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宋体" w:cs="宋体"/>
          <w:b/>
          <w:sz w:val="28"/>
          <w:szCs w:val="28"/>
        </w:rPr>
      </w:pPr>
      <w:bookmarkStart w:id="0" w:name="OLE_LINK9"/>
      <w:r>
        <w:rPr>
          <w:rFonts w:hint="eastAsia" w:ascii="宋体" w:hAnsi="宋体" w:cs="宋体"/>
          <w:b/>
          <w:sz w:val="28"/>
          <w:szCs w:val="28"/>
        </w:rPr>
        <w:t>政府采购项目</w:t>
      </w:r>
    </w:p>
    <w:p>
      <w:pPr>
        <w:adjustRightInd w:val="0"/>
        <w:snapToGrid w:val="0"/>
        <w:spacing w:line="360" w:lineRule="auto"/>
        <w:jc w:val="left"/>
        <w:rPr>
          <w:rFonts w:hint="eastAsia" w:ascii="宋体" w:eastAsia="宋体" w:cs="宋体"/>
          <w:b/>
          <w:sz w:val="44"/>
          <w:szCs w:val="44"/>
          <w:lang w:eastAsia="zh-CN"/>
        </w:rPr>
      </w:pPr>
      <w:r>
        <w:rPr>
          <w:rFonts w:hint="eastAsia" w:ascii="宋体" w:hAnsi="宋体" w:cs="宋体"/>
          <w:b/>
          <w:sz w:val="28"/>
          <w:szCs w:val="28"/>
        </w:rPr>
        <w:t>项目编号：</w:t>
      </w:r>
      <w:r>
        <w:rPr>
          <w:rFonts w:hint="eastAsia" w:ascii="宋体" w:hAnsi="宋体" w:cs="宋体"/>
          <w:b/>
          <w:sz w:val="28"/>
          <w:szCs w:val="28"/>
          <w:lang w:eastAsia="zh-CN"/>
        </w:rPr>
        <w:t>SXWZ2023ZB-DWYY-081</w:t>
      </w:r>
    </w:p>
    <w:p>
      <w:pPr>
        <w:adjustRightInd w:val="0"/>
        <w:snapToGrid w:val="0"/>
        <w:spacing w:line="360" w:lineRule="auto"/>
        <w:rPr>
          <w:rFonts w:ascii="宋体" w:cs="宋体"/>
          <w:b/>
          <w:sz w:val="10"/>
          <w:szCs w:val="10"/>
        </w:rPr>
      </w:pPr>
    </w:p>
    <w:p>
      <w:pPr>
        <w:adjustRightInd w:val="0"/>
        <w:snapToGrid w:val="0"/>
        <w:spacing w:line="360" w:lineRule="auto"/>
        <w:rPr>
          <w:rFonts w:ascii="宋体" w:hAnsi="宋体" w:cs="宋体"/>
          <w:b/>
          <w:sz w:val="48"/>
          <w:szCs w:val="48"/>
        </w:rPr>
      </w:pPr>
    </w:p>
    <w:p>
      <w:pPr>
        <w:adjustRightInd w:val="0"/>
        <w:snapToGrid w:val="0"/>
        <w:spacing w:line="360" w:lineRule="auto"/>
        <w:jc w:val="center"/>
        <w:rPr>
          <w:rFonts w:hint="eastAsia" w:ascii="宋体" w:hAnsi="宋体" w:eastAsia="宋体" w:cs="宋体"/>
          <w:b/>
          <w:sz w:val="48"/>
          <w:szCs w:val="48"/>
          <w:lang w:eastAsia="zh-CN"/>
        </w:rPr>
      </w:pPr>
      <w:r>
        <w:rPr>
          <w:rFonts w:hint="eastAsia" w:ascii="宋体" w:hAnsi="宋体" w:cs="宋体"/>
          <w:b/>
          <w:color w:val="222222"/>
          <w:sz w:val="48"/>
          <w:szCs w:val="48"/>
          <w:shd w:val="clear" w:color="auto" w:fill="FFFFFF"/>
          <w:lang w:eastAsia="zh-CN"/>
        </w:rPr>
        <w:t>西安市第五医院心梗三项试剂盒、荧光免疫定量分析仪及其配套耗材采购项目</w:t>
      </w:r>
    </w:p>
    <w:p>
      <w:pPr>
        <w:adjustRightInd w:val="0"/>
        <w:snapToGrid w:val="0"/>
        <w:spacing w:line="360" w:lineRule="auto"/>
        <w:jc w:val="left"/>
        <w:rPr>
          <w:rFonts w:ascii="宋体" w:cs="宋体"/>
          <w:b/>
          <w:sz w:val="52"/>
          <w:szCs w:val="52"/>
        </w:rPr>
      </w:pPr>
      <w:r>
        <w:rPr>
          <w:rFonts w:hint="eastAsia" w:asciiTheme="minorEastAsia" w:hAnsiTheme="minorEastAsia" w:cstheme="minorEastAsia"/>
          <w:b/>
          <w:i/>
          <w:sz w:val="48"/>
        </w:rPr>
        <w:drawing>
          <wp:anchor distT="0" distB="0" distL="114300" distR="114300" simplePos="0" relativeHeight="251664384" behindDoc="1" locked="0" layoutInCell="1" allowOverlap="1">
            <wp:simplePos x="0" y="0"/>
            <wp:positionH relativeFrom="column">
              <wp:posOffset>1593215</wp:posOffset>
            </wp:positionH>
            <wp:positionV relativeFrom="paragraph">
              <wp:posOffset>334645</wp:posOffset>
            </wp:positionV>
            <wp:extent cx="2312670" cy="1447800"/>
            <wp:effectExtent l="0" t="0" r="3810" b="0"/>
            <wp:wrapTight wrapText="bothSides">
              <wp:wrapPolygon>
                <wp:start x="0" y="0"/>
                <wp:lineTo x="0" y="21373"/>
                <wp:lineTo x="21493" y="21373"/>
                <wp:lineTo x="21493" y="0"/>
                <wp:lineTo x="0" y="0"/>
              </wp:wrapPolygon>
            </wp:wrapTight>
            <wp:docPr id="11" name="Picture 2" descr="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图标"/>
                    <pic:cNvPicPr>
                      <a:picLocks noChangeAspect="1"/>
                    </pic:cNvPicPr>
                  </pic:nvPicPr>
                  <pic:blipFill>
                    <a:blip r:embed="rId18" cstate="print"/>
                    <a:stretch>
                      <a:fillRect/>
                    </a:stretch>
                  </pic:blipFill>
                  <pic:spPr>
                    <a:xfrm>
                      <a:off x="0" y="0"/>
                      <a:ext cx="2312670" cy="1447800"/>
                    </a:xfrm>
                    <a:prstGeom prst="rect">
                      <a:avLst/>
                    </a:prstGeom>
                    <a:noFill/>
                    <a:ln w="9525">
                      <a:noFill/>
                      <a:miter/>
                    </a:ln>
                    <a:effectLst/>
                  </pic:spPr>
                </pic:pic>
              </a:graphicData>
            </a:graphic>
          </wp:anchor>
        </w:drawing>
      </w:r>
    </w:p>
    <w:p/>
    <w:p>
      <w:pPr>
        <w:tabs>
          <w:tab w:val="left" w:pos="0"/>
        </w:tabs>
        <w:adjustRightInd w:val="0"/>
        <w:snapToGrid w:val="0"/>
        <w:spacing w:line="360" w:lineRule="auto"/>
        <w:jc w:val="center"/>
        <w:rPr>
          <w:rFonts w:ascii="宋体" w:hAnsi="宋体" w:cs="宋体"/>
          <w:b/>
          <w:sz w:val="84"/>
          <w:szCs w:val="84"/>
        </w:rPr>
      </w:pPr>
    </w:p>
    <w:p>
      <w:pPr>
        <w:tabs>
          <w:tab w:val="left" w:pos="0"/>
        </w:tabs>
        <w:adjustRightInd w:val="0"/>
        <w:snapToGrid w:val="0"/>
        <w:spacing w:line="360" w:lineRule="auto"/>
        <w:jc w:val="center"/>
        <w:rPr>
          <w:rFonts w:ascii="宋体" w:hAnsi="宋体" w:cs="宋体"/>
          <w:b/>
          <w:sz w:val="84"/>
          <w:szCs w:val="84"/>
        </w:rPr>
      </w:pPr>
    </w:p>
    <w:p>
      <w:pPr>
        <w:tabs>
          <w:tab w:val="left" w:pos="0"/>
        </w:tabs>
        <w:adjustRightInd w:val="0"/>
        <w:snapToGrid w:val="0"/>
        <w:spacing w:line="360" w:lineRule="auto"/>
        <w:ind w:firstLine="2530" w:firstLineChars="300"/>
        <w:rPr>
          <w:rFonts w:ascii="宋体" w:cs="宋体"/>
          <w:b/>
          <w:sz w:val="30"/>
        </w:rPr>
      </w:pPr>
      <w:r>
        <w:rPr>
          <w:rFonts w:hint="eastAsia" w:ascii="宋体" w:hAnsi="宋体" w:cs="宋体"/>
          <w:b/>
          <w:sz w:val="84"/>
          <w:szCs w:val="84"/>
        </w:rPr>
        <w:t>招标文件</w:t>
      </w:r>
    </w:p>
    <w:p>
      <w:pPr>
        <w:adjustRightInd w:val="0"/>
        <w:snapToGrid w:val="0"/>
        <w:spacing w:line="360" w:lineRule="auto"/>
        <w:jc w:val="left"/>
        <w:rPr>
          <w:rFonts w:ascii="宋体" w:cs="宋体"/>
          <w:b/>
          <w:sz w:val="30"/>
        </w:rPr>
      </w:pPr>
    </w:p>
    <w:p>
      <w:pPr>
        <w:adjustRightInd w:val="0"/>
        <w:snapToGrid w:val="0"/>
        <w:spacing w:line="360" w:lineRule="auto"/>
        <w:jc w:val="left"/>
        <w:rPr>
          <w:rFonts w:ascii="宋体" w:hAnsi="宋体" w:cs="宋体"/>
          <w:b/>
          <w:sz w:val="30"/>
        </w:rPr>
      </w:pPr>
    </w:p>
    <w:p>
      <w:pPr>
        <w:adjustRightInd w:val="0"/>
        <w:snapToGrid w:val="0"/>
        <w:spacing w:line="360" w:lineRule="auto"/>
        <w:ind w:firstLine="1968" w:firstLineChars="700"/>
        <w:jc w:val="left"/>
        <w:rPr>
          <w:rFonts w:ascii="宋体" w:cs="宋体"/>
          <w:b/>
          <w:sz w:val="28"/>
          <w:szCs w:val="28"/>
        </w:rPr>
      </w:pPr>
      <w:r>
        <w:rPr>
          <w:rFonts w:hint="eastAsia" w:ascii="宋体" w:hAnsi="宋体" w:cs="宋体"/>
          <w:b/>
          <w:sz w:val="28"/>
          <w:szCs w:val="28"/>
        </w:rPr>
        <w:t>采购人：西安市第五医院</w:t>
      </w:r>
    </w:p>
    <w:p>
      <w:pPr>
        <w:adjustRightInd w:val="0"/>
        <w:snapToGrid w:val="0"/>
        <w:spacing w:line="360" w:lineRule="auto"/>
        <w:jc w:val="center"/>
        <w:rPr>
          <w:rFonts w:ascii="宋体" w:cs="宋体"/>
          <w:b/>
          <w:sz w:val="28"/>
          <w:szCs w:val="28"/>
        </w:rPr>
      </w:pPr>
      <w:r>
        <w:rPr>
          <w:rFonts w:hint="eastAsia" w:ascii="宋体" w:hAnsi="宋体" w:cs="宋体"/>
          <w:b/>
          <w:sz w:val="28"/>
          <w:szCs w:val="28"/>
          <w:lang w:val="en-US" w:eastAsia="zh-CN"/>
        </w:rPr>
        <w:t xml:space="preserve">  </w:t>
      </w:r>
      <w:r>
        <w:rPr>
          <w:rFonts w:hint="eastAsia" w:ascii="宋体" w:hAnsi="宋体" w:cs="宋体"/>
          <w:b/>
          <w:sz w:val="28"/>
          <w:szCs w:val="28"/>
        </w:rPr>
        <w:t>采购代理机构：陕西万泽招标有限公司</w:t>
      </w:r>
    </w:p>
    <w:p>
      <w:pPr>
        <w:adjustRightInd w:val="0"/>
        <w:snapToGrid w:val="0"/>
        <w:spacing w:line="360" w:lineRule="auto"/>
        <w:jc w:val="center"/>
        <w:rPr>
          <w:rFonts w:ascii="宋体" w:cs="宋体"/>
          <w:b/>
          <w:color w:val="FF0000"/>
          <w:sz w:val="28"/>
          <w:szCs w:val="28"/>
        </w:rPr>
      </w:pPr>
      <w:r>
        <w:rPr>
          <w:rFonts w:hint="eastAsia" w:ascii="宋体" w:hAnsi="宋体" w:cs="宋体"/>
          <w:b/>
          <w:sz w:val="28"/>
          <w:szCs w:val="28"/>
        </w:rPr>
        <w:t>二〇二</w:t>
      </w:r>
      <w:r>
        <w:rPr>
          <w:rFonts w:hint="eastAsia" w:ascii="宋体" w:hAnsi="宋体" w:cs="宋体"/>
          <w:b/>
          <w:sz w:val="28"/>
          <w:szCs w:val="28"/>
          <w:lang w:val="en-US" w:eastAsia="zh-CN"/>
        </w:rPr>
        <w:t>三</w:t>
      </w:r>
      <w:r>
        <w:rPr>
          <w:rFonts w:hint="eastAsia" w:ascii="宋体" w:hAnsi="宋体" w:cs="宋体"/>
          <w:b/>
          <w:sz w:val="28"/>
          <w:szCs w:val="28"/>
        </w:rPr>
        <w:t>年</w:t>
      </w:r>
      <w:r>
        <w:rPr>
          <w:rFonts w:hint="eastAsia" w:ascii="宋体" w:hAnsi="宋体" w:cs="宋体"/>
          <w:b/>
          <w:sz w:val="28"/>
          <w:szCs w:val="28"/>
          <w:lang w:val="en-US" w:eastAsia="zh-CN"/>
        </w:rPr>
        <w:t>六</w:t>
      </w:r>
      <w:r>
        <w:rPr>
          <w:rFonts w:hint="eastAsia" w:ascii="宋体" w:hAnsi="宋体" w:cs="宋体"/>
          <w:b/>
          <w:sz w:val="28"/>
          <w:szCs w:val="28"/>
        </w:rPr>
        <w:t>月</w:t>
      </w:r>
    </w:p>
    <w:p>
      <w:pPr>
        <w:adjustRightInd w:val="0"/>
        <w:snapToGrid w:val="0"/>
        <w:spacing w:line="600" w:lineRule="auto"/>
        <w:rPr>
          <w:rFonts w:ascii="宋体" w:cs="宋体"/>
          <w:b/>
          <w:sz w:val="36"/>
          <w:szCs w:val="36"/>
        </w:rPr>
        <w:sectPr>
          <w:headerReference r:id="rId4" w:type="first"/>
          <w:headerReference r:id="rId3" w:type="default"/>
          <w:footerReference r:id="rId5" w:type="default"/>
          <w:pgSz w:w="11906" w:h="16838"/>
          <w:pgMar w:top="1440" w:right="1800" w:bottom="1440" w:left="1800" w:header="851" w:footer="992" w:gutter="0"/>
          <w:pgNumType w:start="1"/>
          <w:cols w:space="0" w:num="1"/>
          <w:docGrid w:type="lines" w:linePitch="325" w:charSpace="0"/>
        </w:sectPr>
      </w:pPr>
    </w:p>
    <w:p>
      <w:pPr>
        <w:pStyle w:val="19"/>
        <w:tabs>
          <w:tab w:val="right" w:leader="dot" w:pos="8306"/>
        </w:tabs>
        <w:spacing w:line="360" w:lineRule="auto"/>
        <w:jc w:val="center"/>
        <w:rPr>
          <w:rFonts w:ascii="宋体" w:cs="宋体"/>
          <w:b/>
          <w:bCs/>
          <w:sz w:val="36"/>
          <w:szCs w:val="36"/>
        </w:rPr>
      </w:pPr>
      <w:r>
        <w:rPr>
          <w:rFonts w:hint="eastAsia" w:ascii="宋体" w:hAnsi="宋体" w:cs="宋体"/>
          <w:b/>
          <w:bCs/>
          <w:sz w:val="36"/>
          <w:szCs w:val="36"/>
        </w:rPr>
        <w:t>目录</w:t>
      </w:r>
    </w:p>
    <w:p>
      <w:pPr>
        <w:pStyle w:val="19"/>
        <w:tabs>
          <w:tab w:val="right" w:leader="dot" w:pos="8306"/>
        </w:tabs>
      </w:pPr>
      <w:r>
        <w:rPr>
          <w:rFonts w:ascii="宋体" w:hAnsi="宋体" w:cs="宋体"/>
          <w:sz w:val="36"/>
          <w:szCs w:val="36"/>
        </w:rPr>
        <w:fldChar w:fldCharType="begin"/>
      </w:r>
      <w:r>
        <w:rPr>
          <w:rFonts w:ascii="宋体" w:hAnsi="宋体" w:cs="宋体"/>
          <w:sz w:val="36"/>
          <w:szCs w:val="36"/>
        </w:rPr>
        <w:instrText xml:space="preserve">TOC \o "1-2" \h \u </w:instrText>
      </w:r>
      <w:r>
        <w:rPr>
          <w:rFonts w:ascii="宋体" w:hAnsi="宋体" w:cs="宋体"/>
          <w:sz w:val="36"/>
          <w:szCs w:val="36"/>
        </w:rPr>
        <w:fldChar w:fldCharType="separate"/>
      </w:r>
      <w:r>
        <w:rPr>
          <w:rFonts w:ascii="宋体" w:hAnsi="宋体" w:cs="宋体"/>
          <w:szCs w:val="36"/>
        </w:rPr>
        <w:fldChar w:fldCharType="begin"/>
      </w:r>
      <w:r>
        <w:rPr>
          <w:rFonts w:ascii="宋体" w:hAnsi="宋体" w:cs="宋体"/>
          <w:szCs w:val="36"/>
        </w:rPr>
        <w:instrText xml:space="preserve"> HYPERLINK \l _Toc22525 </w:instrText>
      </w:r>
      <w:r>
        <w:rPr>
          <w:rFonts w:ascii="宋体" w:hAnsi="宋体" w:cs="宋体"/>
          <w:szCs w:val="36"/>
        </w:rPr>
        <w:fldChar w:fldCharType="separate"/>
      </w:r>
      <w:r>
        <w:rPr>
          <w:rFonts w:hint="eastAsia" w:ascii="宋体" w:hAnsi="宋体" w:cs="宋体"/>
          <w:szCs w:val="36"/>
        </w:rPr>
        <w:t>第一部分</w:t>
      </w:r>
      <w:r>
        <w:rPr>
          <w:rFonts w:hint="eastAsia" w:ascii="宋体" w:hAnsi="宋体" w:cs="宋体"/>
          <w:szCs w:val="36"/>
          <w:lang w:val="en-US" w:eastAsia="zh-CN"/>
        </w:rPr>
        <w:t xml:space="preserve"> </w:t>
      </w:r>
      <w:r>
        <w:rPr>
          <w:rFonts w:hint="eastAsia" w:ascii="宋体" w:hAnsi="宋体" w:cs="宋体"/>
          <w:szCs w:val="36"/>
        </w:rPr>
        <w:t>招标公告</w:t>
      </w:r>
      <w:r>
        <w:tab/>
      </w:r>
      <w:r>
        <w:fldChar w:fldCharType="begin"/>
      </w:r>
      <w:r>
        <w:instrText xml:space="preserve"> PAGEREF _Toc22525 \h </w:instrText>
      </w:r>
      <w:r>
        <w:fldChar w:fldCharType="separate"/>
      </w:r>
      <w:r>
        <w:t>3</w:t>
      </w:r>
      <w:r>
        <w:fldChar w:fldCharType="end"/>
      </w:r>
      <w:r>
        <w:rPr>
          <w:rFonts w:ascii="宋体" w:hAnsi="宋体" w:cs="宋体"/>
          <w:szCs w:val="36"/>
        </w:rPr>
        <w:fldChar w:fldCharType="end"/>
      </w:r>
    </w:p>
    <w:p>
      <w:pPr>
        <w:pStyle w:val="19"/>
        <w:tabs>
          <w:tab w:val="right" w:leader="dot" w:pos="8306"/>
        </w:tabs>
      </w:pPr>
      <w:r>
        <w:rPr>
          <w:rFonts w:ascii="宋体" w:hAnsi="宋体" w:cs="宋体"/>
          <w:szCs w:val="36"/>
        </w:rPr>
        <w:fldChar w:fldCharType="begin"/>
      </w:r>
      <w:r>
        <w:rPr>
          <w:rFonts w:ascii="宋体" w:hAnsi="宋体" w:cs="宋体"/>
          <w:szCs w:val="36"/>
        </w:rPr>
        <w:instrText xml:space="preserve"> HYPERLINK \l _Toc25500 </w:instrText>
      </w:r>
      <w:r>
        <w:rPr>
          <w:rFonts w:ascii="宋体" w:hAnsi="宋体" w:cs="宋体"/>
          <w:szCs w:val="36"/>
        </w:rPr>
        <w:fldChar w:fldCharType="separate"/>
      </w:r>
      <w:r>
        <w:rPr>
          <w:rFonts w:hint="eastAsia" w:ascii="宋体" w:hAnsi="宋体" w:cs="宋体"/>
          <w:szCs w:val="36"/>
        </w:rPr>
        <w:t>第二部分</w:t>
      </w:r>
      <w:r>
        <w:rPr>
          <w:rFonts w:hint="eastAsia" w:ascii="宋体" w:hAnsi="宋体" w:cs="宋体"/>
          <w:szCs w:val="36"/>
          <w:lang w:val="en-US" w:eastAsia="zh-CN"/>
        </w:rPr>
        <w:t xml:space="preserve"> </w:t>
      </w:r>
      <w:r>
        <w:rPr>
          <w:rFonts w:hint="eastAsia" w:ascii="宋体" w:hAnsi="宋体" w:cs="宋体"/>
          <w:szCs w:val="36"/>
        </w:rPr>
        <w:t>投标人须知前附表</w:t>
      </w:r>
      <w:r>
        <w:tab/>
      </w:r>
      <w:r>
        <w:fldChar w:fldCharType="begin"/>
      </w:r>
      <w:r>
        <w:instrText xml:space="preserve"> PAGEREF _Toc25500 \h </w:instrText>
      </w:r>
      <w:r>
        <w:fldChar w:fldCharType="separate"/>
      </w:r>
      <w:r>
        <w:t>6</w:t>
      </w:r>
      <w:r>
        <w:fldChar w:fldCharType="end"/>
      </w:r>
      <w:r>
        <w:rPr>
          <w:rFonts w:ascii="宋体" w:hAnsi="宋体" w:cs="宋体"/>
          <w:szCs w:val="36"/>
        </w:rPr>
        <w:fldChar w:fldCharType="end"/>
      </w:r>
    </w:p>
    <w:p>
      <w:pPr>
        <w:pStyle w:val="19"/>
        <w:tabs>
          <w:tab w:val="right" w:leader="dot" w:pos="8306"/>
        </w:tabs>
      </w:pPr>
      <w:r>
        <w:rPr>
          <w:rFonts w:ascii="宋体" w:hAnsi="宋体" w:cs="宋体"/>
          <w:szCs w:val="36"/>
        </w:rPr>
        <w:fldChar w:fldCharType="begin"/>
      </w:r>
      <w:r>
        <w:rPr>
          <w:rFonts w:ascii="宋体" w:hAnsi="宋体" w:cs="宋体"/>
          <w:szCs w:val="36"/>
        </w:rPr>
        <w:instrText xml:space="preserve"> HYPERLINK \l _Toc23017 </w:instrText>
      </w:r>
      <w:r>
        <w:rPr>
          <w:rFonts w:ascii="宋体" w:hAnsi="宋体" w:cs="宋体"/>
          <w:szCs w:val="36"/>
        </w:rPr>
        <w:fldChar w:fldCharType="separate"/>
      </w:r>
      <w:r>
        <w:rPr>
          <w:rFonts w:hint="eastAsia"/>
        </w:rPr>
        <w:t>第三部分</w:t>
      </w:r>
      <w:r>
        <w:rPr>
          <w:rFonts w:hint="eastAsia"/>
          <w:lang w:val="en-US" w:eastAsia="zh-CN"/>
        </w:rPr>
        <w:t xml:space="preserve"> </w:t>
      </w:r>
      <w:r>
        <w:rPr>
          <w:rFonts w:hint="eastAsia"/>
        </w:rPr>
        <w:t>投标人须知</w:t>
      </w:r>
      <w:r>
        <w:tab/>
      </w:r>
      <w:r>
        <w:fldChar w:fldCharType="begin"/>
      </w:r>
      <w:r>
        <w:instrText xml:space="preserve"> PAGEREF _Toc23017 \h </w:instrText>
      </w:r>
      <w:r>
        <w:fldChar w:fldCharType="separate"/>
      </w:r>
      <w:r>
        <w:t>10</w:t>
      </w:r>
      <w:r>
        <w:fldChar w:fldCharType="end"/>
      </w:r>
      <w:r>
        <w:rPr>
          <w:rFonts w:ascii="宋体" w:hAnsi="宋体" w:cs="宋体"/>
          <w:szCs w:val="36"/>
        </w:rPr>
        <w:fldChar w:fldCharType="end"/>
      </w:r>
    </w:p>
    <w:p>
      <w:pPr>
        <w:pStyle w:val="20"/>
        <w:tabs>
          <w:tab w:val="right" w:leader="dot" w:pos="8306"/>
        </w:tabs>
      </w:pPr>
      <w:r>
        <w:rPr>
          <w:rFonts w:ascii="宋体" w:hAnsi="宋体" w:cs="宋体"/>
          <w:szCs w:val="36"/>
        </w:rPr>
        <w:fldChar w:fldCharType="begin"/>
      </w:r>
      <w:r>
        <w:rPr>
          <w:rFonts w:ascii="宋体" w:hAnsi="宋体" w:cs="宋体"/>
          <w:szCs w:val="36"/>
        </w:rPr>
        <w:instrText xml:space="preserve"> HYPERLINK \l _Toc13307 </w:instrText>
      </w:r>
      <w:r>
        <w:rPr>
          <w:rFonts w:ascii="宋体" w:hAnsi="宋体" w:cs="宋体"/>
          <w:szCs w:val="36"/>
        </w:rPr>
        <w:fldChar w:fldCharType="separate"/>
      </w:r>
      <w:r>
        <w:rPr>
          <w:rFonts w:hint="eastAsia" w:ascii="宋体" w:hAnsi="宋体" w:cs="宋体"/>
        </w:rPr>
        <w:t>一、总则</w:t>
      </w:r>
      <w:r>
        <w:tab/>
      </w:r>
      <w:r>
        <w:fldChar w:fldCharType="begin"/>
      </w:r>
      <w:r>
        <w:instrText xml:space="preserve"> PAGEREF _Toc13307 \h </w:instrText>
      </w:r>
      <w:r>
        <w:fldChar w:fldCharType="separate"/>
      </w:r>
      <w:r>
        <w:t>10</w:t>
      </w:r>
      <w:r>
        <w:fldChar w:fldCharType="end"/>
      </w:r>
      <w:r>
        <w:rPr>
          <w:rFonts w:ascii="宋体" w:hAnsi="宋体" w:cs="宋体"/>
          <w:szCs w:val="36"/>
        </w:rPr>
        <w:fldChar w:fldCharType="end"/>
      </w:r>
    </w:p>
    <w:p>
      <w:pPr>
        <w:pStyle w:val="20"/>
        <w:tabs>
          <w:tab w:val="right" w:leader="dot" w:pos="8306"/>
        </w:tabs>
      </w:pPr>
      <w:r>
        <w:rPr>
          <w:rFonts w:ascii="宋体" w:hAnsi="宋体" w:cs="宋体"/>
          <w:szCs w:val="36"/>
        </w:rPr>
        <w:fldChar w:fldCharType="begin"/>
      </w:r>
      <w:r>
        <w:rPr>
          <w:rFonts w:ascii="宋体" w:hAnsi="宋体" w:cs="宋体"/>
          <w:szCs w:val="36"/>
        </w:rPr>
        <w:instrText xml:space="preserve"> HYPERLINK \l _Toc5511 </w:instrText>
      </w:r>
      <w:r>
        <w:rPr>
          <w:rFonts w:ascii="宋体" w:hAnsi="宋体" w:cs="宋体"/>
          <w:szCs w:val="36"/>
        </w:rPr>
        <w:fldChar w:fldCharType="separate"/>
      </w:r>
      <w:r>
        <w:rPr>
          <w:rFonts w:hint="eastAsia"/>
        </w:rPr>
        <w:t>二、招标文件</w:t>
      </w:r>
      <w:r>
        <w:tab/>
      </w:r>
      <w:r>
        <w:fldChar w:fldCharType="begin"/>
      </w:r>
      <w:r>
        <w:instrText xml:space="preserve"> PAGEREF _Toc5511 \h </w:instrText>
      </w:r>
      <w:r>
        <w:fldChar w:fldCharType="separate"/>
      </w:r>
      <w:r>
        <w:t>13</w:t>
      </w:r>
      <w:r>
        <w:fldChar w:fldCharType="end"/>
      </w:r>
      <w:r>
        <w:rPr>
          <w:rFonts w:ascii="宋体" w:hAnsi="宋体" w:cs="宋体"/>
          <w:szCs w:val="36"/>
        </w:rPr>
        <w:fldChar w:fldCharType="end"/>
      </w:r>
    </w:p>
    <w:p>
      <w:pPr>
        <w:pStyle w:val="20"/>
        <w:tabs>
          <w:tab w:val="right" w:leader="dot" w:pos="8306"/>
        </w:tabs>
      </w:pPr>
      <w:r>
        <w:rPr>
          <w:rFonts w:ascii="宋体" w:hAnsi="宋体" w:cs="宋体"/>
          <w:szCs w:val="36"/>
        </w:rPr>
        <w:fldChar w:fldCharType="begin"/>
      </w:r>
      <w:r>
        <w:rPr>
          <w:rFonts w:ascii="宋体" w:hAnsi="宋体" w:cs="宋体"/>
          <w:szCs w:val="36"/>
        </w:rPr>
        <w:instrText xml:space="preserve"> HYPERLINK \l _Toc28045 </w:instrText>
      </w:r>
      <w:r>
        <w:rPr>
          <w:rFonts w:ascii="宋体" w:hAnsi="宋体" w:cs="宋体"/>
          <w:szCs w:val="36"/>
        </w:rPr>
        <w:fldChar w:fldCharType="separate"/>
      </w:r>
      <w:r>
        <w:rPr>
          <w:rFonts w:hint="eastAsia" w:ascii="宋体" w:hAnsi="宋体" w:cs="宋体"/>
        </w:rPr>
        <w:t>三、投标文件</w:t>
      </w:r>
      <w:r>
        <w:tab/>
      </w:r>
      <w:r>
        <w:fldChar w:fldCharType="begin"/>
      </w:r>
      <w:r>
        <w:instrText xml:space="preserve"> PAGEREF _Toc28045 \h </w:instrText>
      </w:r>
      <w:r>
        <w:fldChar w:fldCharType="separate"/>
      </w:r>
      <w:r>
        <w:t>14</w:t>
      </w:r>
      <w:r>
        <w:fldChar w:fldCharType="end"/>
      </w:r>
      <w:r>
        <w:rPr>
          <w:rFonts w:ascii="宋体" w:hAnsi="宋体" w:cs="宋体"/>
          <w:szCs w:val="36"/>
        </w:rPr>
        <w:fldChar w:fldCharType="end"/>
      </w:r>
    </w:p>
    <w:p>
      <w:pPr>
        <w:pStyle w:val="20"/>
        <w:tabs>
          <w:tab w:val="right" w:leader="dot" w:pos="8306"/>
        </w:tabs>
      </w:pPr>
      <w:r>
        <w:rPr>
          <w:rFonts w:ascii="宋体" w:hAnsi="宋体" w:cs="宋体"/>
          <w:szCs w:val="36"/>
        </w:rPr>
        <w:fldChar w:fldCharType="begin"/>
      </w:r>
      <w:r>
        <w:rPr>
          <w:rFonts w:ascii="宋体" w:hAnsi="宋体" w:cs="宋体"/>
          <w:szCs w:val="36"/>
        </w:rPr>
        <w:instrText xml:space="preserve"> HYPERLINK \l _Toc19374 </w:instrText>
      </w:r>
      <w:r>
        <w:rPr>
          <w:rFonts w:ascii="宋体" w:hAnsi="宋体" w:cs="宋体"/>
          <w:szCs w:val="36"/>
        </w:rPr>
        <w:fldChar w:fldCharType="separate"/>
      </w:r>
      <w:r>
        <w:rPr>
          <w:rFonts w:hint="eastAsia"/>
        </w:rPr>
        <w:t>四、投标文件的递交</w:t>
      </w:r>
      <w:r>
        <w:tab/>
      </w:r>
      <w:r>
        <w:fldChar w:fldCharType="begin"/>
      </w:r>
      <w:r>
        <w:instrText xml:space="preserve"> PAGEREF _Toc19374 \h </w:instrText>
      </w:r>
      <w:r>
        <w:fldChar w:fldCharType="separate"/>
      </w:r>
      <w:r>
        <w:t>16</w:t>
      </w:r>
      <w:r>
        <w:fldChar w:fldCharType="end"/>
      </w:r>
      <w:r>
        <w:rPr>
          <w:rFonts w:ascii="宋体" w:hAnsi="宋体" w:cs="宋体"/>
          <w:szCs w:val="36"/>
        </w:rPr>
        <w:fldChar w:fldCharType="end"/>
      </w:r>
    </w:p>
    <w:p>
      <w:pPr>
        <w:pStyle w:val="20"/>
        <w:tabs>
          <w:tab w:val="right" w:leader="dot" w:pos="8306"/>
        </w:tabs>
      </w:pPr>
      <w:r>
        <w:rPr>
          <w:rFonts w:ascii="宋体" w:hAnsi="宋体" w:cs="宋体"/>
          <w:szCs w:val="36"/>
        </w:rPr>
        <w:fldChar w:fldCharType="begin"/>
      </w:r>
      <w:r>
        <w:rPr>
          <w:rFonts w:ascii="宋体" w:hAnsi="宋体" w:cs="宋体"/>
          <w:szCs w:val="36"/>
        </w:rPr>
        <w:instrText xml:space="preserve"> HYPERLINK \l _Toc10783 </w:instrText>
      </w:r>
      <w:r>
        <w:rPr>
          <w:rFonts w:ascii="宋体" w:hAnsi="宋体" w:cs="宋体"/>
          <w:szCs w:val="36"/>
        </w:rPr>
        <w:fldChar w:fldCharType="separate"/>
      </w:r>
      <w:r>
        <w:rPr>
          <w:rFonts w:hint="eastAsia"/>
        </w:rPr>
        <w:t>五、 开标、评审、定标</w:t>
      </w:r>
      <w:r>
        <w:tab/>
      </w:r>
      <w:r>
        <w:fldChar w:fldCharType="begin"/>
      </w:r>
      <w:r>
        <w:instrText xml:space="preserve"> PAGEREF _Toc10783 \h </w:instrText>
      </w:r>
      <w:r>
        <w:fldChar w:fldCharType="separate"/>
      </w:r>
      <w:r>
        <w:t>17</w:t>
      </w:r>
      <w:r>
        <w:fldChar w:fldCharType="end"/>
      </w:r>
      <w:r>
        <w:rPr>
          <w:rFonts w:ascii="宋体" w:hAnsi="宋体" w:cs="宋体"/>
          <w:szCs w:val="36"/>
        </w:rPr>
        <w:fldChar w:fldCharType="end"/>
      </w:r>
    </w:p>
    <w:p>
      <w:pPr>
        <w:pStyle w:val="20"/>
        <w:tabs>
          <w:tab w:val="right" w:leader="dot" w:pos="8306"/>
        </w:tabs>
      </w:pPr>
      <w:r>
        <w:rPr>
          <w:rFonts w:ascii="宋体" w:hAnsi="宋体" w:cs="宋体"/>
          <w:szCs w:val="36"/>
        </w:rPr>
        <w:fldChar w:fldCharType="begin"/>
      </w:r>
      <w:r>
        <w:rPr>
          <w:rFonts w:ascii="宋体" w:hAnsi="宋体" w:cs="宋体"/>
          <w:szCs w:val="36"/>
        </w:rPr>
        <w:instrText xml:space="preserve"> HYPERLINK \l _Toc25089 </w:instrText>
      </w:r>
      <w:r>
        <w:rPr>
          <w:rFonts w:ascii="宋体" w:hAnsi="宋体" w:cs="宋体"/>
          <w:szCs w:val="36"/>
        </w:rPr>
        <w:fldChar w:fldCharType="separate"/>
      </w:r>
      <w:r>
        <w:rPr>
          <w:rFonts w:hint="eastAsia"/>
        </w:rPr>
        <w:t>六、签订合同</w:t>
      </w:r>
      <w:r>
        <w:tab/>
      </w:r>
      <w:r>
        <w:fldChar w:fldCharType="begin"/>
      </w:r>
      <w:r>
        <w:instrText xml:space="preserve"> PAGEREF _Toc25089 \h </w:instrText>
      </w:r>
      <w:r>
        <w:fldChar w:fldCharType="separate"/>
      </w:r>
      <w:r>
        <w:t>23</w:t>
      </w:r>
      <w:r>
        <w:fldChar w:fldCharType="end"/>
      </w:r>
      <w:r>
        <w:rPr>
          <w:rFonts w:ascii="宋体" w:hAnsi="宋体" w:cs="宋体"/>
          <w:szCs w:val="36"/>
        </w:rPr>
        <w:fldChar w:fldCharType="end"/>
      </w:r>
    </w:p>
    <w:p>
      <w:pPr>
        <w:pStyle w:val="20"/>
        <w:tabs>
          <w:tab w:val="right" w:leader="dot" w:pos="8306"/>
        </w:tabs>
      </w:pPr>
      <w:r>
        <w:rPr>
          <w:rFonts w:ascii="宋体" w:hAnsi="宋体" w:cs="宋体"/>
          <w:szCs w:val="36"/>
        </w:rPr>
        <w:fldChar w:fldCharType="begin"/>
      </w:r>
      <w:r>
        <w:rPr>
          <w:rFonts w:ascii="宋体" w:hAnsi="宋体" w:cs="宋体"/>
          <w:szCs w:val="36"/>
        </w:rPr>
        <w:instrText xml:space="preserve"> HYPERLINK \l _Toc18348 </w:instrText>
      </w:r>
      <w:r>
        <w:rPr>
          <w:rFonts w:ascii="宋体" w:hAnsi="宋体" w:cs="宋体"/>
          <w:szCs w:val="36"/>
        </w:rPr>
        <w:fldChar w:fldCharType="separate"/>
      </w:r>
      <w:r>
        <w:rPr>
          <w:rFonts w:hint="eastAsia"/>
        </w:rPr>
        <w:t>七、代理服务费</w:t>
      </w:r>
      <w:r>
        <w:tab/>
      </w:r>
      <w:r>
        <w:fldChar w:fldCharType="begin"/>
      </w:r>
      <w:r>
        <w:instrText xml:space="preserve"> PAGEREF _Toc18348 \h </w:instrText>
      </w:r>
      <w:r>
        <w:fldChar w:fldCharType="separate"/>
      </w:r>
      <w:r>
        <w:t>23</w:t>
      </w:r>
      <w:r>
        <w:fldChar w:fldCharType="end"/>
      </w:r>
      <w:r>
        <w:rPr>
          <w:rFonts w:ascii="宋体" w:hAnsi="宋体" w:cs="宋体"/>
          <w:szCs w:val="36"/>
        </w:rPr>
        <w:fldChar w:fldCharType="end"/>
      </w:r>
    </w:p>
    <w:p>
      <w:pPr>
        <w:pStyle w:val="20"/>
        <w:tabs>
          <w:tab w:val="right" w:leader="dot" w:pos="8306"/>
        </w:tabs>
      </w:pPr>
      <w:r>
        <w:rPr>
          <w:rFonts w:ascii="宋体" w:hAnsi="宋体" w:cs="宋体"/>
          <w:szCs w:val="36"/>
        </w:rPr>
        <w:fldChar w:fldCharType="begin"/>
      </w:r>
      <w:r>
        <w:rPr>
          <w:rFonts w:ascii="宋体" w:hAnsi="宋体" w:cs="宋体"/>
          <w:szCs w:val="36"/>
        </w:rPr>
        <w:instrText xml:space="preserve"> HYPERLINK \l _Toc6633 </w:instrText>
      </w:r>
      <w:r>
        <w:rPr>
          <w:rFonts w:ascii="宋体" w:hAnsi="宋体" w:cs="宋体"/>
          <w:szCs w:val="36"/>
        </w:rPr>
        <w:fldChar w:fldCharType="separate"/>
      </w:r>
      <w:r>
        <w:rPr>
          <w:rFonts w:hint="eastAsia"/>
        </w:rPr>
        <w:t>八、 履约验收</w:t>
      </w:r>
      <w:r>
        <w:tab/>
      </w:r>
      <w:r>
        <w:fldChar w:fldCharType="begin"/>
      </w:r>
      <w:r>
        <w:instrText xml:space="preserve"> PAGEREF _Toc6633 \h </w:instrText>
      </w:r>
      <w:r>
        <w:fldChar w:fldCharType="separate"/>
      </w:r>
      <w:r>
        <w:t>23</w:t>
      </w:r>
      <w:r>
        <w:fldChar w:fldCharType="end"/>
      </w:r>
      <w:r>
        <w:rPr>
          <w:rFonts w:ascii="宋体" w:hAnsi="宋体" w:cs="宋体"/>
          <w:szCs w:val="36"/>
        </w:rPr>
        <w:fldChar w:fldCharType="end"/>
      </w:r>
    </w:p>
    <w:p>
      <w:pPr>
        <w:pStyle w:val="20"/>
        <w:tabs>
          <w:tab w:val="right" w:leader="dot" w:pos="8306"/>
        </w:tabs>
      </w:pPr>
      <w:r>
        <w:rPr>
          <w:rFonts w:ascii="宋体" w:hAnsi="宋体" w:cs="宋体"/>
          <w:szCs w:val="36"/>
        </w:rPr>
        <w:fldChar w:fldCharType="begin"/>
      </w:r>
      <w:r>
        <w:rPr>
          <w:rFonts w:ascii="宋体" w:hAnsi="宋体" w:cs="宋体"/>
          <w:szCs w:val="36"/>
        </w:rPr>
        <w:instrText xml:space="preserve"> HYPERLINK \l _Toc22507 </w:instrText>
      </w:r>
      <w:r>
        <w:rPr>
          <w:rFonts w:ascii="宋体" w:hAnsi="宋体" w:cs="宋体"/>
          <w:szCs w:val="36"/>
        </w:rPr>
        <w:fldChar w:fldCharType="separate"/>
      </w:r>
      <w:r>
        <w:rPr>
          <w:rFonts w:hint="eastAsia"/>
        </w:rPr>
        <w:t>九、质疑和投诉</w:t>
      </w:r>
      <w:r>
        <w:tab/>
      </w:r>
      <w:r>
        <w:fldChar w:fldCharType="begin"/>
      </w:r>
      <w:r>
        <w:instrText xml:space="preserve"> PAGEREF _Toc22507 \h </w:instrText>
      </w:r>
      <w:r>
        <w:fldChar w:fldCharType="separate"/>
      </w:r>
      <w:r>
        <w:t>23</w:t>
      </w:r>
      <w:r>
        <w:fldChar w:fldCharType="end"/>
      </w:r>
      <w:r>
        <w:rPr>
          <w:rFonts w:ascii="宋体" w:hAnsi="宋体" w:cs="宋体"/>
          <w:szCs w:val="36"/>
        </w:rPr>
        <w:fldChar w:fldCharType="end"/>
      </w:r>
    </w:p>
    <w:p>
      <w:pPr>
        <w:pStyle w:val="19"/>
        <w:tabs>
          <w:tab w:val="right" w:leader="dot" w:pos="8306"/>
        </w:tabs>
      </w:pPr>
      <w:r>
        <w:rPr>
          <w:rFonts w:ascii="宋体" w:hAnsi="宋体" w:cs="宋体"/>
          <w:szCs w:val="36"/>
        </w:rPr>
        <w:fldChar w:fldCharType="begin"/>
      </w:r>
      <w:r>
        <w:rPr>
          <w:rFonts w:ascii="宋体" w:hAnsi="宋体" w:cs="宋体"/>
          <w:szCs w:val="36"/>
        </w:rPr>
        <w:instrText xml:space="preserve"> HYPERLINK \l _Toc1129 </w:instrText>
      </w:r>
      <w:r>
        <w:rPr>
          <w:rFonts w:ascii="宋体" w:hAnsi="宋体" w:cs="宋体"/>
          <w:szCs w:val="36"/>
        </w:rPr>
        <w:fldChar w:fldCharType="separate"/>
      </w:r>
      <w:r>
        <w:rPr>
          <w:rFonts w:hint="eastAsia"/>
        </w:rPr>
        <w:t>第四部分</w:t>
      </w:r>
      <w:r>
        <w:rPr>
          <w:rFonts w:hint="eastAsia"/>
          <w:lang w:val="en-US" w:eastAsia="zh-CN"/>
        </w:rPr>
        <w:t xml:space="preserve"> </w:t>
      </w:r>
      <w:r>
        <w:rPr>
          <w:rFonts w:hint="eastAsia"/>
        </w:rPr>
        <w:t>评审办法</w:t>
      </w:r>
      <w:r>
        <w:tab/>
      </w:r>
      <w:r>
        <w:fldChar w:fldCharType="begin"/>
      </w:r>
      <w:r>
        <w:instrText xml:space="preserve"> PAGEREF _Toc1129 \h </w:instrText>
      </w:r>
      <w:r>
        <w:fldChar w:fldCharType="separate"/>
      </w:r>
      <w:r>
        <w:t>25</w:t>
      </w:r>
      <w:r>
        <w:fldChar w:fldCharType="end"/>
      </w:r>
      <w:r>
        <w:rPr>
          <w:rFonts w:ascii="宋体" w:hAnsi="宋体" w:cs="宋体"/>
          <w:szCs w:val="36"/>
        </w:rPr>
        <w:fldChar w:fldCharType="end"/>
      </w:r>
    </w:p>
    <w:p>
      <w:pPr>
        <w:pStyle w:val="19"/>
        <w:tabs>
          <w:tab w:val="right" w:leader="dot" w:pos="8306"/>
        </w:tabs>
      </w:pPr>
      <w:r>
        <w:rPr>
          <w:rFonts w:ascii="宋体" w:hAnsi="宋体" w:cs="宋体"/>
          <w:szCs w:val="36"/>
        </w:rPr>
        <w:fldChar w:fldCharType="begin"/>
      </w:r>
      <w:r>
        <w:rPr>
          <w:rFonts w:ascii="宋体" w:hAnsi="宋体" w:cs="宋体"/>
          <w:szCs w:val="36"/>
        </w:rPr>
        <w:instrText xml:space="preserve"> HYPERLINK \l _Toc32084 </w:instrText>
      </w:r>
      <w:r>
        <w:rPr>
          <w:rFonts w:ascii="宋体" w:hAnsi="宋体" w:cs="宋体"/>
          <w:szCs w:val="36"/>
        </w:rPr>
        <w:fldChar w:fldCharType="separate"/>
      </w:r>
      <w:r>
        <w:rPr>
          <w:rFonts w:hint="eastAsia" w:ascii="宋体" w:hAnsi="宋体" w:cs="宋体"/>
          <w:szCs w:val="36"/>
        </w:rPr>
        <w:t>第五部分</w:t>
      </w:r>
      <w:r>
        <w:rPr>
          <w:rFonts w:hint="eastAsia" w:ascii="宋体" w:hAnsi="宋体" w:cs="宋体"/>
          <w:szCs w:val="36"/>
          <w:lang w:val="en-US" w:eastAsia="zh-CN"/>
        </w:rPr>
        <w:t xml:space="preserve"> </w:t>
      </w:r>
      <w:r>
        <w:rPr>
          <w:rFonts w:hint="eastAsia" w:ascii="宋体" w:hAnsi="宋体" w:cs="宋体"/>
          <w:szCs w:val="36"/>
        </w:rPr>
        <w:t>采购要求</w:t>
      </w:r>
      <w:r>
        <w:tab/>
      </w:r>
      <w:r>
        <w:fldChar w:fldCharType="begin"/>
      </w:r>
      <w:r>
        <w:instrText xml:space="preserve"> PAGEREF _Toc32084 \h </w:instrText>
      </w:r>
      <w:r>
        <w:fldChar w:fldCharType="separate"/>
      </w:r>
      <w:r>
        <w:t>29</w:t>
      </w:r>
      <w:r>
        <w:fldChar w:fldCharType="end"/>
      </w:r>
      <w:r>
        <w:rPr>
          <w:rFonts w:ascii="宋体" w:hAnsi="宋体" w:cs="宋体"/>
          <w:szCs w:val="36"/>
        </w:rPr>
        <w:fldChar w:fldCharType="end"/>
      </w:r>
    </w:p>
    <w:p>
      <w:pPr>
        <w:pStyle w:val="20"/>
        <w:tabs>
          <w:tab w:val="right" w:leader="dot" w:pos="8306"/>
        </w:tabs>
      </w:pPr>
      <w:r>
        <w:rPr>
          <w:rFonts w:ascii="宋体" w:hAnsi="宋体" w:cs="宋体"/>
          <w:szCs w:val="36"/>
        </w:rPr>
        <w:fldChar w:fldCharType="begin"/>
      </w:r>
      <w:r>
        <w:rPr>
          <w:rFonts w:ascii="宋体" w:hAnsi="宋体" w:cs="宋体"/>
          <w:szCs w:val="36"/>
        </w:rPr>
        <w:instrText xml:space="preserve"> HYPERLINK \l _Toc16788 </w:instrText>
      </w:r>
      <w:r>
        <w:rPr>
          <w:rFonts w:ascii="宋体" w:hAnsi="宋体" w:cs="宋体"/>
          <w:szCs w:val="36"/>
        </w:rPr>
        <w:fldChar w:fldCharType="separate"/>
      </w:r>
      <w:r>
        <w:rPr>
          <w:rFonts w:hint="eastAsia"/>
          <w:lang w:eastAsia="zh-CN"/>
        </w:rPr>
        <w:t>第一包：心梗三项试剂盒</w:t>
      </w:r>
      <w:r>
        <w:tab/>
      </w:r>
      <w:r>
        <w:fldChar w:fldCharType="begin"/>
      </w:r>
      <w:r>
        <w:instrText xml:space="preserve"> PAGEREF _Toc16788 \h </w:instrText>
      </w:r>
      <w:r>
        <w:fldChar w:fldCharType="separate"/>
      </w:r>
      <w:r>
        <w:t>29</w:t>
      </w:r>
      <w:r>
        <w:fldChar w:fldCharType="end"/>
      </w:r>
      <w:r>
        <w:rPr>
          <w:rFonts w:ascii="宋体" w:hAnsi="宋体" w:cs="宋体"/>
          <w:szCs w:val="36"/>
        </w:rPr>
        <w:fldChar w:fldCharType="end"/>
      </w:r>
    </w:p>
    <w:p>
      <w:pPr>
        <w:pStyle w:val="20"/>
        <w:tabs>
          <w:tab w:val="right" w:leader="dot" w:pos="8306"/>
        </w:tabs>
      </w:pPr>
      <w:r>
        <w:rPr>
          <w:rFonts w:ascii="宋体" w:hAnsi="宋体" w:cs="宋体"/>
          <w:szCs w:val="36"/>
        </w:rPr>
        <w:fldChar w:fldCharType="begin"/>
      </w:r>
      <w:r>
        <w:rPr>
          <w:rFonts w:ascii="宋体" w:hAnsi="宋体" w:cs="宋体"/>
          <w:szCs w:val="36"/>
        </w:rPr>
        <w:instrText xml:space="preserve"> HYPERLINK \l _Toc10559 </w:instrText>
      </w:r>
      <w:r>
        <w:rPr>
          <w:rFonts w:ascii="宋体" w:hAnsi="宋体" w:cs="宋体"/>
          <w:szCs w:val="36"/>
        </w:rPr>
        <w:fldChar w:fldCharType="separate"/>
      </w:r>
      <w:r>
        <w:rPr>
          <w:rFonts w:hint="eastAsia"/>
          <w:lang w:val="en-US" w:eastAsia="zh-CN"/>
        </w:rPr>
        <w:t>第二包：荧光免疫定量分析仪及其配套耗材</w:t>
      </w:r>
      <w:r>
        <w:tab/>
      </w:r>
      <w:r>
        <w:fldChar w:fldCharType="begin"/>
      </w:r>
      <w:r>
        <w:instrText xml:space="preserve"> PAGEREF _Toc10559 \h </w:instrText>
      </w:r>
      <w:r>
        <w:fldChar w:fldCharType="separate"/>
      </w:r>
      <w:r>
        <w:t>34</w:t>
      </w:r>
      <w:r>
        <w:fldChar w:fldCharType="end"/>
      </w:r>
      <w:r>
        <w:rPr>
          <w:rFonts w:ascii="宋体" w:hAnsi="宋体" w:cs="宋体"/>
          <w:szCs w:val="36"/>
        </w:rPr>
        <w:fldChar w:fldCharType="end"/>
      </w:r>
    </w:p>
    <w:p>
      <w:pPr>
        <w:pStyle w:val="19"/>
        <w:tabs>
          <w:tab w:val="right" w:leader="dot" w:pos="8306"/>
        </w:tabs>
      </w:pPr>
      <w:r>
        <w:rPr>
          <w:rFonts w:ascii="宋体" w:hAnsi="宋体" w:cs="宋体"/>
          <w:szCs w:val="36"/>
        </w:rPr>
        <w:fldChar w:fldCharType="begin"/>
      </w:r>
      <w:r>
        <w:rPr>
          <w:rFonts w:ascii="宋体" w:hAnsi="宋体" w:cs="宋体"/>
          <w:szCs w:val="36"/>
        </w:rPr>
        <w:instrText xml:space="preserve"> HYPERLINK \l _Toc20651 </w:instrText>
      </w:r>
      <w:r>
        <w:rPr>
          <w:rFonts w:ascii="宋体" w:hAnsi="宋体" w:cs="宋体"/>
          <w:szCs w:val="36"/>
        </w:rPr>
        <w:fldChar w:fldCharType="separate"/>
      </w:r>
      <w:r>
        <w:rPr>
          <w:rFonts w:hint="eastAsia" w:asciiTheme="minorEastAsia" w:hAnsiTheme="minorEastAsia" w:eastAsiaTheme="minorEastAsia" w:cstheme="minorEastAsia"/>
          <w:szCs w:val="36"/>
        </w:rPr>
        <w:t>第六部分 合同条款</w:t>
      </w:r>
      <w:r>
        <w:tab/>
      </w:r>
      <w:r>
        <w:fldChar w:fldCharType="begin"/>
      </w:r>
      <w:r>
        <w:instrText xml:space="preserve"> PAGEREF _Toc20651 \h </w:instrText>
      </w:r>
      <w:r>
        <w:fldChar w:fldCharType="separate"/>
      </w:r>
      <w:r>
        <w:t>41</w:t>
      </w:r>
      <w:r>
        <w:fldChar w:fldCharType="end"/>
      </w:r>
      <w:r>
        <w:rPr>
          <w:rFonts w:ascii="宋体" w:hAnsi="宋体" w:cs="宋体"/>
          <w:szCs w:val="36"/>
        </w:rPr>
        <w:fldChar w:fldCharType="end"/>
      </w:r>
    </w:p>
    <w:p>
      <w:pPr>
        <w:pStyle w:val="19"/>
        <w:tabs>
          <w:tab w:val="right" w:leader="dot" w:pos="8306"/>
        </w:tabs>
      </w:pPr>
      <w:r>
        <w:rPr>
          <w:rFonts w:ascii="宋体" w:hAnsi="宋体" w:cs="宋体"/>
          <w:szCs w:val="36"/>
        </w:rPr>
        <w:fldChar w:fldCharType="begin"/>
      </w:r>
      <w:r>
        <w:rPr>
          <w:rFonts w:ascii="宋体" w:hAnsi="宋体" w:cs="宋体"/>
          <w:szCs w:val="36"/>
        </w:rPr>
        <w:instrText xml:space="preserve"> HYPERLINK \l _Toc3083 </w:instrText>
      </w:r>
      <w:r>
        <w:rPr>
          <w:rFonts w:ascii="宋体" w:hAnsi="宋体" w:cs="宋体"/>
          <w:szCs w:val="36"/>
        </w:rPr>
        <w:fldChar w:fldCharType="separate"/>
      </w:r>
      <w:r>
        <w:rPr>
          <w:rFonts w:hint="eastAsia" w:ascii="宋体" w:hAnsi="宋体" w:cs="宋体"/>
          <w:szCs w:val="36"/>
        </w:rPr>
        <w:t>第七部分</w:t>
      </w:r>
      <w:r>
        <w:rPr>
          <w:rFonts w:hint="eastAsia" w:ascii="宋体" w:hAnsi="宋体" w:cs="宋体"/>
          <w:szCs w:val="36"/>
          <w:lang w:val="en-US" w:eastAsia="zh-CN"/>
        </w:rPr>
        <w:t xml:space="preserve"> </w:t>
      </w:r>
      <w:r>
        <w:rPr>
          <w:rFonts w:hint="eastAsia" w:ascii="宋体" w:hAnsi="宋体" w:cs="宋体"/>
          <w:szCs w:val="36"/>
        </w:rPr>
        <w:t>投标文件格式</w:t>
      </w:r>
      <w:r>
        <w:tab/>
      </w:r>
      <w:r>
        <w:fldChar w:fldCharType="begin"/>
      </w:r>
      <w:r>
        <w:instrText xml:space="preserve"> PAGEREF _Toc3083 \h </w:instrText>
      </w:r>
      <w:r>
        <w:fldChar w:fldCharType="separate"/>
      </w:r>
      <w:r>
        <w:t>62</w:t>
      </w:r>
      <w:r>
        <w:fldChar w:fldCharType="end"/>
      </w:r>
      <w:r>
        <w:rPr>
          <w:rFonts w:ascii="宋体" w:hAnsi="宋体" w:cs="宋体"/>
          <w:szCs w:val="36"/>
        </w:rPr>
        <w:fldChar w:fldCharType="end"/>
      </w:r>
    </w:p>
    <w:p>
      <w:pPr>
        <w:pStyle w:val="20"/>
        <w:tabs>
          <w:tab w:val="right" w:leader="dot" w:pos="8306"/>
        </w:tabs>
      </w:pPr>
      <w:r>
        <w:rPr>
          <w:rFonts w:ascii="宋体" w:hAnsi="宋体" w:cs="宋体"/>
          <w:szCs w:val="36"/>
        </w:rPr>
        <w:fldChar w:fldCharType="begin"/>
      </w:r>
      <w:r>
        <w:rPr>
          <w:rFonts w:ascii="宋体" w:hAnsi="宋体" w:cs="宋体"/>
          <w:szCs w:val="36"/>
        </w:rPr>
        <w:instrText xml:space="preserve"> HYPERLINK \l _Toc7725 </w:instrText>
      </w:r>
      <w:r>
        <w:rPr>
          <w:rFonts w:ascii="宋体" w:hAnsi="宋体" w:cs="宋体"/>
          <w:szCs w:val="36"/>
        </w:rPr>
        <w:fldChar w:fldCharType="separate"/>
      </w:r>
      <w:r>
        <w:rPr>
          <w:rFonts w:hint="eastAsia" w:ascii="宋体" w:hAnsi="宋体" w:cs="宋体"/>
          <w:szCs w:val="36"/>
        </w:rPr>
        <w:t>第一章</w:t>
      </w:r>
      <w:r>
        <w:rPr>
          <w:rFonts w:hint="eastAsia" w:ascii="宋体" w:hAnsi="宋体" w:cs="宋体"/>
          <w:szCs w:val="36"/>
          <w:lang w:val="en-US" w:eastAsia="zh-CN"/>
        </w:rPr>
        <w:t xml:space="preserve">  </w:t>
      </w:r>
      <w:r>
        <w:rPr>
          <w:rFonts w:hint="eastAsia" w:ascii="宋体" w:hAnsi="宋体" w:cs="宋体"/>
          <w:szCs w:val="36"/>
        </w:rPr>
        <w:t>投标函</w:t>
      </w:r>
      <w:r>
        <w:tab/>
      </w:r>
      <w:r>
        <w:fldChar w:fldCharType="begin"/>
      </w:r>
      <w:r>
        <w:instrText xml:space="preserve"> PAGEREF _Toc7725 \h </w:instrText>
      </w:r>
      <w:r>
        <w:fldChar w:fldCharType="separate"/>
      </w:r>
      <w:r>
        <w:t>64</w:t>
      </w:r>
      <w:r>
        <w:fldChar w:fldCharType="end"/>
      </w:r>
      <w:r>
        <w:rPr>
          <w:rFonts w:ascii="宋体" w:hAnsi="宋体" w:cs="宋体"/>
          <w:szCs w:val="36"/>
        </w:rPr>
        <w:fldChar w:fldCharType="end"/>
      </w:r>
    </w:p>
    <w:p>
      <w:pPr>
        <w:pStyle w:val="20"/>
        <w:tabs>
          <w:tab w:val="right" w:leader="dot" w:pos="8306"/>
        </w:tabs>
      </w:pPr>
      <w:r>
        <w:rPr>
          <w:rFonts w:ascii="宋体" w:hAnsi="宋体" w:cs="宋体"/>
          <w:szCs w:val="36"/>
        </w:rPr>
        <w:fldChar w:fldCharType="begin"/>
      </w:r>
      <w:r>
        <w:rPr>
          <w:rFonts w:ascii="宋体" w:hAnsi="宋体" w:cs="宋体"/>
          <w:szCs w:val="36"/>
        </w:rPr>
        <w:instrText xml:space="preserve"> HYPERLINK \l _Toc20336 </w:instrText>
      </w:r>
      <w:r>
        <w:rPr>
          <w:rFonts w:ascii="宋体" w:hAnsi="宋体" w:cs="宋体"/>
          <w:szCs w:val="36"/>
        </w:rPr>
        <w:fldChar w:fldCharType="separate"/>
      </w:r>
      <w:r>
        <w:rPr>
          <w:rFonts w:hint="eastAsia" w:ascii="宋体" w:hAnsi="宋体" w:cs="宋体"/>
          <w:szCs w:val="36"/>
        </w:rPr>
        <w:t>第二章 开标一览表</w:t>
      </w:r>
      <w:r>
        <w:tab/>
      </w:r>
      <w:r>
        <w:fldChar w:fldCharType="begin"/>
      </w:r>
      <w:r>
        <w:instrText xml:space="preserve"> PAGEREF _Toc20336 \h </w:instrText>
      </w:r>
      <w:r>
        <w:fldChar w:fldCharType="separate"/>
      </w:r>
      <w:r>
        <w:t>65</w:t>
      </w:r>
      <w:r>
        <w:fldChar w:fldCharType="end"/>
      </w:r>
      <w:r>
        <w:rPr>
          <w:rFonts w:ascii="宋体" w:hAnsi="宋体" w:cs="宋体"/>
          <w:szCs w:val="36"/>
        </w:rPr>
        <w:fldChar w:fldCharType="end"/>
      </w:r>
    </w:p>
    <w:p>
      <w:pPr>
        <w:pStyle w:val="20"/>
        <w:tabs>
          <w:tab w:val="right" w:leader="dot" w:pos="8306"/>
        </w:tabs>
      </w:pPr>
      <w:r>
        <w:rPr>
          <w:rFonts w:ascii="宋体" w:hAnsi="宋体" w:cs="宋体"/>
          <w:szCs w:val="36"/>
        </w:rPr>
        <w:fldChar w:fldCharType="begin"/>
      </w:r>
      <w:r>
        <w:rPr>
          <w:rFonts w:ascii="宋体" w:hAnsi="宋体" w:cs="宋体"/>
          <w:szCs w:val="36"/>
        </w:rPr>
        <w:instrText xml:space="preserve"> HYPERLINK \l _Toc10078 </w:instrText>
      </w:r>
      <w:r>
        <w:rPr>
          <w:rFonts w:ascii="宋体" w:hAnsi="宋体" w:cs="宋体"/>
          <w:szCs w:val="36"/>
        </w:rPr>
        <w:fldChar w:fldCharType="separate"/>
      </w:r>
      <w:r>
        <w:rPr>
          <w:rFonts w:hint="eastAsia"/>
        </w:rPr>
        <w:t>第三章 分项报价表</w:t>
      </w:r>
      <w:r>
        <w:tab/>
      </w:r>
      <w:r>
        <w:fldChar w:fldCharType="begin"/>
      </w:r>
      <w:r>
        <w:instrText xml:space="preserve"> PAGEREF _Toc10078 \h </w:instrText>
      </w:r>
      <w:r>
        <w:fldChar w:fldCharType="separate"/>
      </w:r>
      <w:r>
        <w:t>67</w:t>
      </w:r>
      <w:r>
        <w:fldChar w:fldCharType="end"/>
      </w:r>
      <w:r>
        <w:rPr>
          <w:rFonts w:ascii="宋体" w:hAnsi="宋体" w:cs="宋体"/>
          <w:szCs w:val="36"/>
        </w:rPr>
        <w:fldChar w:fldCharType="end"/>
      </w:r>
    </w:p>
    <w:p>
      <w:pPr>
        <w:pStyle w:val="20"/>
        <w:tabs>
          <w:tab w:val="right" w:leader="dot" w:pos="8306"/>
        </w:tabs>
      </w:pPr>
      <w:r>
        <w:rPr>
          <w:rFonts w:ascii="宋体" w:hAnsi="宋体" w:cs="宋体"/>
          <w:szCs w:val="36"/>
        </w:rPr>
        <w:fldChar w:fldCharType="begin"/>
      </w:r>
      <w:r>
        <w:rPr>
          <w:rFonts w:ascii="宋体" w:hAnsi="宋体" w:cs="宋体"/>
          <w:szCs w:val="36"/>
        </w:rPr>
        <w:instrText xml:space="preserve"> HYPERLINK \l _Toc13413 </w:instrText>
      </w:r>
      <w:r>
        <w:rPr>
          <w:rFonts w:ascii="宋体" w:hAnsi="宋体" w:cs="宋体"/>
          <w:szCs w:val="36"/>
        </w:rPr>
        <w:fldChar w:fldCharType="separate"/>
      </w:r>
      <w:r>
        <w:rPr>
          <w:rFonts w:hint="eastAsia"/>
        </w:rPr>
        <w:t>第</w:t>
      </w:r>
      <w:r>
        <w:rPr>
          <w:rFonts w:hint="eastAsia"/>
          <w:lang w:val="en-US" w:eastAsia="zh-CN"/>
        </w:rPr>
        <w:t>四</w:t>
      </w:r>
      <w:r>
        <w:rPr>
          <w:rFonts w:hint="eastAsia"/>
        </w:rPr>
        <w:t xml:space="preserve">章  </w:t>
      </w:r>
      <w:r>
        <w:rPr>
          <w:rFonts w:hint="eastAsia"/>
          <w:lang w:val="en-US" w:eastAsia="zh-CN"/>
        </w:rPr>
        <w:t>投标人</w:t>
      </w:r>
      <w:r>
        <w:rPr>
          <w:rFonts w:hint="eastAsia"/>
        </w:rPr>
        <w:t>资质证明资料</w:t>
      </w:r>
      <w:r>
        <w:tab/>
      </w:r>
      <w:r>
        <w:fldChar w:fldCharType="begin"/>
      </w:r>
      <w:r>
        <w:instrText xml:space="preserve"> PAGEREF _Toc13413 \h </w:instrText>
      </w:r>
      <w:r>
        <w:fldChar w:fldCharType="separate"/>
      </w:r>
      <w:r>
        <w:t>72</w:t>
      </w:r>
      <w:r>
        <w:fldChar w:fldCharType="end"/>
      </w:r>
      <w:r>
        <w:rPr>
          <w:rFonts w:ascii="宋体" w:hAnsi="宋体" w:cs="宋体"/>
          <w:szCs w:val="36"/>
        </w:rPr>
        <w:fldChar w:fldCharType="end"/>
      </w:r>
    </w:p>
    <w:p>
      <w:pPr>
        <w:pStyle w:val="20"/>
        <w:tabs>
          <w:tab w:val="right" w:leader="dot" w:pos="8306"/>
        </w:tabs>
      </w:pPr>
      <w:r>
        <w:rPr>
          <w:rFonts w:ascii="宋体" w:hAnsi="宋体" w:cs="宋体"/>
          <w:szCs w:val="36"/>
        </w:rPr>
        <w:fldChar w:fldCharType="begin"/>
      </w:r>
      <w:r>
        <w:rPr>
          <w:rFonts w:ascii="宋体" w:hAnsi="宋体" w:cs="宋体"/>
          <w:szCs w:val="36"/>
        </w:rPr>
        <w:instrText xml:space="preserve"> HYPERLINK \l _Toc1805 </w:instrText>
      </w:r>
      <w:r>
        <w:rPr>
          <w:rFonts w:ascii="宋体" w:hAnsi="宋体" w:cs="宋体"/>
          <w:szCs w:val="36"/>
        </w:rPr>
        <w:fldChar w:fldCharType="separate"/>
      </w:r>
      <w:r>
        <w:rPr>
          <w:rFonts w:hint="eastAsia"/>
        </w:rPr>
        <w:t>第</w:t>
      </w:r>
      <w:r>
        <w:rPr>
          <w:rFonts w:hint="eastAsia"/>
          <w:lang w:val="en-US" w:eastAsia="zh-CN"/>
        </w:rPr>
        <w:t>五</w:t>
      </w:r>
      <w:r>
        <w:rPr>
          <w:rFonts w:hint="eastAsia"/>
        </w:rPr>
        <w:t>章  商务和技术响应偏离表</w:t>
      </w:r>
      <w:r>
        <w:tab/>
      </w:r>
      <w:r>
        <w:fldChar w:fldCharType="begin"/>
      </w:r>
      <w:r>
        <w:instrText xml:space="preserve"> PAGEREF _Toc1805 \h </w:instrText>
      </w:r>
      <w:r>
        <w:fldChar w:fldCharType="separate"/>
      </w:r>
      <w:r>
        <w:t>79</w:t>
      </w:r>
      <w:r>
        <w:fldChar w:fldCharType="end"/>
      </w:r>
      <w:r>
        <w:rPr>
          <w:rFonts w:ascii="宋体" w:hAnsi="宋体" w:cs="宋体"/>
          <w:szCs w:val="36"/>
        </w:rPr>
        <w:fldChar w:fldCharType="end"/>
      </w:r>
    </w:p>
    <w:p>
      <w:pPr>
        <w:pStyle w:val="20"/>
        <w:tabs>
          <w:tab w:val="right" w:leader="dot" w:pos="8306"/>
        </w:tabs>
      </w:pPr>
      <w:r>
        <w:rPr>
          <w:rFonts w:ascii="宋体" w:hAnsi="宋体" w:cs="宋体"/>
          <w:szCs w:val="36"/>
        </w:rPr>
        <w:fldChar w:fldCharType="begin"/>
      </w:r>
      <w:r>
        <w:rPr>
          <w:rFonts w:ascii="宋体" w:hAnsi="宋体" w:cs="宋体"/>
          <w:szCs w:val="36"/>
        </w:rPr>
        <w:instrText xml:space="preserve"> HYPERLINK \l _Toc14665 </w:instrText>
      </w:r>
      <w:r>
        <w:rPr>
          <w:rFonts w:ascii="宋体" w:hAnsi="宋体" w:cs="宋体"/>
          <w:szCs w:val="36"/>
        </w:rPr>
        <w:fldChar w:fldCharType="separate"/>
      </w:r>
      <w:r>
        <w:rPr>
          <w:rFonts w:hint="eastAsia" w:asciiTheme="minorEastAsia" w:hAnsiTheme="minorEastAsia" w:eastAsiaTheme="minorEastAsia" w:cstheme="minorEastAsia"/>
          <w:szCs w:val="36"/>
        </w:rPr>
        <w:t>第</w:t>
      </w:r>
      <w:r>
        <w:rPr>
          <w:rFonts w:hint="eastAsia" w:asciiTheme="minorEastAsia" w:hAnsiTheme="minorEastAsia" w:eastAsiaTheme="minorEastAsia" w:cstheme="minorEastAsia"/>
          <w:szCs w:val="36"/>
          <w:lang w:val="en-US" w:eastAsia="zh-CN"/>
        </w:rPr>
        <w:t>六</w:t>
      </w:r>
      <w:r>
        <w:rPr>
          <w:rFonts w:hint="eastAsia" w:asciiTheme="minorEastAsia" w:hAnsiTheme="minorEastAsia" w:eastAsiaTheme="minorEastAsia" w:cstheme="minorEastAsia"/>
          <w:szCs w:val="36"/>
        </w:rPr>
        <w:t>章  技术支持资料</w:t>
      </w:r>
      <w:r>
        <w:tab/>
      </w:r>
      <w:r>
        <w:fldChar w:fldCharType="begin"/>
      </w:r>
      <w:r>
        <w:instrText xml:space="preserve"> PAGEREF _Toc14665 \h </w:instrText>
      </w:r>
      <w:r>
        <w:fldChar w:fldCharType="separate"/>
      </w:r>
      <w:r>
        <w:t>81</w:t>
      </w:r>
      <w:r>
        <w:fldChar w:fldCharType="end"/>
      </w:r>
      <w:r>
        <w:rPr>
          <w:rFonts w:ascii="宋体" w:hAnsi="宋体" w:cs="宋体"/>
          <w:szCs w:val="36"/>
        </w:rPr>
        <w:fldChar w:fldCharType="end"/>
      </w:r>
    </w:p>
    <w:p>
      <w:pPr>
        <w:pStyle w:val="20"/>
        <w:tabs>
          <w:tab w:val="right" w:leader="dot" w:pos="8306"/>
        </w:tabs>
      </w:pPr>
      <w:r>
        <w:rPr>
          <w:rFonts w:ascii="宋体" w:hAnsi="宋体" w:cs="宋体"/>
          <w:szCs w:val="36"/>
        </w:rPr>
        <w:fldChar w:fldCharType="begin"/>
      </w:r>
      <w:r>
        <w:rPr>
          <w:rFonts w:ascii="宋体" w:hAnsi="宋体" w:cs="宋体"/>
          <w:szCs w:val="36"/>
        </w:rPr>
        <w:instrText xml:space="preserve"> HYPERLINK \l _Toc7598 </w:instrText>
      </w:r>
      <w:r>
        <w:rPr>
          <w:rFonts w:ascii="宋体" w:hAnsi="宋体" w:cs="宋体"/>
          <w:szCs w:val="36"/>
        </w:rPr>
        <w:fldChar w:fldCharType="separate"/>
      </w:r>
      <w:r>
        <w:rPr>
          <w:rFonts w:hint="eastAsia"/>
          <w:szCs w:val="28"/>
        </w:rPr>
        <w:t>第</w:t>
      </w:r>
      <w:r>
        <w:rPr>
          <w:rFonts w:hint="eastAsia"/>
          <w:szCs w:val="28"/>
          <w:lang w:val="en-US" w:eastAsia="zh-CN"/>
        </w:rPr>
        <w:t>七</w:t>
      </w:r>
      <w:r>
        <w:rPr>
          <w:rFonts w:hint="eastAsia" w:ascii="宋体" w:hAnsi="宋体" w:cs="宋体"/>
          <w:szCs w:val="36"/>
        </w:rPr>
        <w:t>章</w:t>
      </w:r>
      <w:r>
        <w:rPr>
          <w:rFonts w:hint="eastAsia" w:ascii="宋体" w:hAnsi="宋体" w:cs="宋体"/>
          <w:szCs w:val="36"/>
          <w:lang w:val="en-US" w:eastAsia="zh-CN"/>
        </w:rPr>
        <w:t xml:space="preserve">  </w:t>
      </w:r>
      <w:r>
        <w:rPr>
          <w:rFonts w:hint="eastAsia"/>
          <w:szCs w:val="28"/>
        </w:rPr>
        <w:t>投标人业绩一览表</w:t>
      </w:r>
      <w:r>
        <w:tab/>
      </w:r>
      <w:r>
        <w:fldChar w:fldCharType="begin"/>
      </w:r>
      <w:r>
        <w:instrText xml:space="preserve"> PAGEREF _Toc7598 \h </w:instrText>
      </w:r>
      <w:r>
        <w:fldChar w:fldCharType="separate"/>
      </w:r>
      <w:r>
        <w:t>82</w:t>
      </w:r>
      <w:r>
        <w:fldChar w:fldCharType="end"/>
      </w:r>
      <w:r>
        <w:rPr>
          <w:rFonts w:ascii="宋体" w:hAnsi="宋体" w:cs="宋体"/>
          <w:szCs w:val="36"/>
        </w:rPr>
        <w:fldChar w:fldCharType="end"/>
      </w:r>
    </w:p>
    <w:p>
      <w:pPr>
        <w:pStyle w:val="20"/>
        <w:tabs>
          <w:tab w:val="right" w:leader="dot" w:pos="8306"/>
        </w:tabs>
      </w:pPr>
      <w:r>
        <w:rPr>
          <w:rFonts w:ascii="宋体" w:hAnsi="宋体" w:cs="宋体"/>
          <w:szCs w:val="36"/>
        </w:rPr>
        <w:fldChar w:fldCharType="begin"/>
      </w:r>
      <w:r>
        <w:rPr>
          <w:rFonts w:ascii="宋体" w:hAnsi="宋体" w:cs="宋体"/>
          <w:szCs w:val="36"/>
        </w:rPr>
        <w:instrText xml:space="preserve"> HYPERLINK \l _Toc21030 </w:instrText>
      </w:r>
      <w:r>
        <w:rPr>
          <w:rFonts w:ascii="宋体" w:hAnsi="宋体" w:cs="宋体"/>
          <w:szCs w:val="36"/>
        </w:rPr>
        <w:fldChar w:fldCharType="separate"/>
      </w:r>
      <w:r>
        <w:rPr>
          <w:rFonts w:hint="eastAsia"/>
          <w:szCs w:val="28"/>
        </w:rPr>
        <w:t>第</w:t>
      </w:r>
      <w:r>
        <w:rPr>
          <w:rFonts w:hint="eastAsia"/>
          <w:szCs w:val="28"/>
          <w:lang w:val="en-US" w:eastAsia="zh-CN"/>
        </w:rPr>
        <w:t>八</w:t>
      </w:r>
      <w:r>
        <w:rPr>
          <w:rFonts w:hint="eastAsia" w:ascii="宋体" w:hAnsi="宋体" w:cs="宋体"/>
          <w:szCs w:val="36"/>
        </w:rPr>
        <w:t>章</w:t>
      </w:r>
      <w:r>
        <w:rPr>
          <w:rFonts w:hint="eastAsia" w:ascii="宋体" w:hAnsi="宋体" w:cs="宋体"/>
          <w:szCs w:val="36"/>
          <w:lang w:val="en-US" w:eastAsia="zh-CN"/>
        </w:rPr>
        <w:t xml:space="preserve">  </w:t>
      </w:r>
      <w:r>
        <w:rPr>
          <w:rFonts w:hint="eastAsia"/>
          <w:szCs w:val="28"/>
        </w:rPr>
        <w:t>投标人认为有必要说明的其他问题</w:t>
      </w:r>
      <w:r>
        <w:tab/>
      </w:r>
      <w:r>
        <w:fldChar w:fldCharType="begin"/>
      </w:r>
      <w:r>
        <w:instrText xml:space="preserve"> PAGEREF _Toc21030 \h </w:instrText>
      </w:r>
      <w:r>
        <w:fldChar w:fldCharType="separate"/>
      </w:r>
      <w:r>
        <w:t>83</w:t>
      </w:r>
      <w:r>
        <w:fldChar w:fldCharType="end"/>
      </w:r>
      <w:r>
        <w:rPr>
          <w:rFonts w:ascii="宋体" w:hAnsi="宋体" w:cs="宋体"/>
          <w:szCs w:val="36"/>
        </w:rPr>
        <w:fldChar w:fldCharType="end"/>
      </w:r>
    </w:p>
    <w:p>
      <w:pPr>
        <w:pStyle w:val="20"/>
        <w:tabs>
          <w:tab w:val="right" w:leader="dot" w:pos="8306"/>
        </w:tabs>
      </w:pPr>
      <w:r>
        <w:rPr>
          <w:rFonts w:ascii="宋体" w:hAnsi="宋体" w:cs="宋体"/>
          <w:szCs w:val="36"/>
        </w:rPr>
        <w:fldChar w:fldCharType="begin"/>
      </w:r>
      <w:r>
        <w:rPr>
          <w:rFonts w:ascii="宋体" w:hAnsi="宋体" w:cs="宋体"/>
          <w:szCs w:val="36"/>
        </w:rPr>
        <w:instrText xml:space="preserve"> HYPERLINK \l _Toc22262 </w:instrText>
      </w:r>
      <w:r>
        <w:rPr>
          <w:rFonts w:ascii="宋体" w:hAnsi="宋体" w:cs="宋体"/>
          <w:szCs w:val="36"/>
        </w:rPr>
        <w:fldChar w:fldCharType="separate"/>
      </w:r>
      <w:r>
        <w:rPr>
          <w:rFonts w:hint="eastAsia" w:ascii="宋体" w:hAnsi="宋体" w:cs="宋体"/>
          <w:szCs w:val="36"/>
        </w:rPr>
        <w:t>第</w:t>
      </w:r>
      <w:r>
        <w:rPr>
          <w:rFonts w:hint="eastAsia" w:ascii="宋体" w:hAnsi="宋体" w:cs="宋体"/>
          <w:szCs w:val="36"/>
          <w:lang w:val="en-US" w:eastAsia="zh-CN"/>
        </w:rPr>
        <w:t>九</w:t>
      </w:r>
      <w:r>
        <w:rPr>
          <w:rFonts w:hint="eastAsia" w:ascii="宋体" w:hAnsi="宋体" w:cs="宋体"/>
          <w:szCs w:val="36"/>
        </w:rPr>
        <w:t>章</w:t>
      </w:r>
      <w:r>
        <w:rPr>
          <w:rFonts w:hint="eastAsia" w:ascii="宋体" w:hAnsi="宋体" w:cs="宋体"/>
          <w:szCs w:val="36"/>
          <w:lang w:val="en-US" w:eastAsia="zh-CN"/>
        </w:rPr>
        <w:t xml:space="preserve">  </w:t>
      </w:r>
      <w:r>
        <w:rPr>
          <w:rFonts w:hint="eastAsia" w:ascii="宋体" w:hAnsi="宋体" w:cs="宋体"/>
          <w:szCs w:val="36"/>
        </w:rPr>
        <w:t>投标人承诺书</w:t>
      </w:r>
      <w:r>
        <w:tab/>
      </w:r>
      <w:r>
        <w:fldChar w:fldCharType="begin"/>
      </w:r>
      <w:r>
        <w:instrText xml:space="preserve"> PAGEREF _Toc22262 \h </w:instrText>
      </w:r>
      <w:r>
        <w:fldChar w:fldCharType="separate"/>
      </w:r>
      <w:r>
        <w:t>84</w:t>
      </w:r>
      <w:r>
        <w:fldChar w:fldCharType="end"/>
      </w:r>
      <w:r>
        <w:rPr>
          <w:rFonts w:ascii="宋体" w:hAnsi="宋体" w:cs="宋体"/>
          <w:szCs w:val="36"/>
        </w:rPr>
        <w:fldChar w:fldCharType="end"/>
      </w:r>
    </w:p>
    <w:p>
      <w:pPr>
        <w:pStyle w:val="20"/>
        <w:tabs>
          <w:tab w:val="right" w:leader="dot" w:pos="8306"/>
        </w:tabs>
      </w:pPr>
      <w:r>
        <w:rPr>
          <w:rFonts w:ascii="宋体" w:hAnsi="宋体" w:cs="宋体"/>
          <w:szCs w:val="36"/>
        </w:rPr>
        <w:fldChar w:fldCharType="begin"/>
      </w:r>
      <w:r>
        <w:rPr>
          <w:rFonts w:ascii="宋体" w:hAnsi="宋体" w:cs="宋体"/>
          <w:szCs w:val="36"/>
        </w:rPr>
        <w:instrText xml:space="preserve"> HYPERLINK \l _Toc19535 </w:instrText>
      </w:r>
      <w:r>
        <w:rPr>
          <w:rFonts w:ascii="宋体" w:hAnsi="宋体" w:cs="宋体"/>
          <w:szCs w:val="36"/>
        </w:rPr>
        <w:fldChar w:fldCharType="separate"/>
      </w:r>
      <w:r>
        <w:rPr>
          <w:rFonts w:hint="eastAsia" w:ascii="宋体" w:hAnsi="宋体" w:cs="宋体"/>
        </w:rPr>
        <w:t>附件一、封袋正面标识式样</w:t>
      </w:r>
      <w:r>
        <w:tab/>
      </w:r>
      <w:r>
        <w:fldChar w:fldCharType="begin"/>
      </w:r>
      <w:r>
        <w:instrText xml:space="preserve"> PAGEREF _Toc19535 \h </w:instrText>
      </w:r>
      <w:r>
        <w:fldChar w:fldCharType="separate"/>
      </w:r>
      <w:r>
        <w:t>89</w:t>
      </w:r>
      <w:r>
        <w:fldChar w:fldCharType="end"/>
      </w:r>
      <w:r>
        <w:rPr>
          <w:rFonts w:ascii="宋体" w:hAnsi="宋体" w:cs="宋体"/>
          <w:szCs w:val="36"/>
        </w:rPr>
        <w:fldChar w:fldCharType="end"/>
      </w:r>
    </w:p>
    <w:p>
      <w:pPr>
        <w:pStyle w:val="20"/>
        <w:tabs>
          <w:tab w:val="right" w:leader="dot" w:pos="8306"/>
        </w:tabs>
      </w:pPr>
      <w:r>
        <w:rPr>
          <w:rFonts w:ascii="宋体" w:hAnsi="宋体" w:cs="宋体"/>
          <w:szCs w:val="36"/>
        </w:rPr>
        <w:fldChar w:fldCharType="begin"/>
      </w:r>
      <w:r>
        <w:rPr>
          <w:rFonts w:ascii="宋体" w:hAnsi="宋体" w:cs="宋体"/>
          <w:szCs w:val="36"/>
        </w:rPr>
        <w:instrText xml:space="preserve"> HYPERLINK \l _Toc24985 </w:instrText>
      </w:r>
      <w:r>
        <w:rPr>
          <w:rFonts w:ascii="宋体" w:hAnsi="宋体" w:cs="宋体"/>
          <w:szCs w:val="36"/>
        </w:rPr>
        <w:fldChar w:fldCharType="separate"/>
      </w:r>
      <w:r>
        <w:rPr>
          <w:rFonts w:hint="eastAsia" w:asciiTheme="minorEastAsia" w:hAnsiTheme="minorEastAsia" w:eastAsiaTheme="minorEastAsia" w:cstheme="minorEastAsia"/>
        </w:rPr>
        <w:t>附件二、中小企业申明</w:t>
      </w:r>
      <w:r>
        <w:tab/>
      </w:r>
      <w:r>
        <w:fldChar w:fldCharType="begin"/>
      </w:r>
      <w:r>
        <w:instrText xml:space="preserve"> PAGEREF _Toc24985 \h </w:instrText>
      </w:r>
      <w:r>
        <w:fldChar w:fldCharType="separate"/>
      </w:r>
      <w:r>
        <w:t>91</w:t>
      </w:r>
      <w:r>
        <w:fldChar w:fldCharType="end"/>
      </w:r>
      <w:r>
        <w:rPr>
          <w:rFonts w:ascii="宋体" w:hAnsi="宋体" w:cs="宋体"/>
          <w:szCs w:val="36"/>
        </w:rPr>
        <w:fldChar w:fldCharType="end"/>
      </w:r>
    </w:p>
    <w:p>
      <w:pPr>
        <w:pStyle w:val="20"/>
        <w:tabs>
          <w:tab w:val="right" w:leader="dot" w:pos="8306"/>
        </w:tabs>
      </w:pPr>
      <w:r>
        <w:rPr>
          <w:rFonts w:ascii="宋体" w:hAnsi="宋体" w:cs="宋体"/>
          <w:szCs w:val="36"/>
        </w:rPr>
        <w:fldChar w:fldCharType="begin"/>
      </w:r>
      <w:r>
        <w:rPr>
          <w:rFonts w:ascii="宋体" w:hAnsi="宋体" w:cs="宋体"/>
          <w:szCs w:val="36"/>
        </w:rPr>
        <w:instrText xml:space="preserve"> HYPERLINK \l _Toc32679 </w:instrText>
      </w:r>
      <w:r>
        <w:rPr>
          <w:rFonts w:ascii="宋体" w:hAnsi="宋体" w:cs="宋体"/>
          <w:szCs w:val="36"/>
        </w:rPr>
        <w:fldChar w:fldCharType="separate"/>
      </w:r>
      <w:r>
        <w:rPr>
          <w:rFonts w:hint="eastAsia"/>
        </w:rPr>
        <w:t>附件三、残疾人福利性单位声明</w:t>
      </w:r>
      <w:r>
        <w:tab/>
      </w:r>
      <w:r>
        <w:fldChar w:fldCharType="begin"/>
      </w:r>
      <w:r>
        <w:instrText xml:space="preserve"> PAGEREF _Toc32679 \h </w:instrText>
      </w:r>
      <w:r>
        <w:fldChar w:fldCharType="separate"/>
      </w:r>
      <w:r>
        <w:t>92</w:t>
      </w:r>
      <w:r>
        <w:fldChar w:fldCharType="end"/>
      </w:r>
      <w:r>
        <w:rPr>
          <w:rFonts w:ascii="宋体" w:hAnsi="宋体" w:cs="宋体"/>
          <w:szCs w:val="36"/>
        </w:rPr>
        <w:fldChar w:fldCharType="end"/>
      </w:r>
    </w:p>
    <w:p>
      <w:pPr>
        <w:pStyle w:val="20"/>
        <w:tabs>
          <w:tab w:val="right" w:leader="dot" w:pos="8306"/>
        </w:tabs>
      </w:pPr>
      <w:r>
        <w:rPr>
          <w:rFonts w:ascii="宋体" w:hAnsi="宋体" w:cs="宋体"/>
          <w:szCs w:val="36"/>
        </w:rPr>
        <w:fldChar w:fldCharType="begin"/>
      </w:r>
      <w:r>
        <w:rPr>
          <w:rFonts w:ascii="宋体" w:hAnsi="宋体" w:cs="宋体"/>
          <w:szCs w:val="36"/>
        </w:rPr>
        <w:instrText xml:space="preserve"> HYPERLINK \l _Toc4587 </w:instrText>
      </w:r>
      <w:r>
        <w:rPr>
          <w:rFonts w:ascii="宋体" w:hAnsi="宋体" w:cs="宋体"/>
          <w:szCs w:val="36"/>
        </w:rPr>
        <w:fldChar w:fldCharType="separate"/>
      </w:r>
      <w:r>
        <w:rPr>
          <w:rFonts w:hint="eastAsia" w:ascii="宋体" w:hAnsi="宋体"/>
        </w:rPr>
        <w:t>附件四、监狱企业证明文件</w:t>
      </w:r>
      <w:r>
        <w:tab/>
      </w:r>
      <w:r>
        <w:fldChar w:fldCharType="begin"/>
      </w:r>
      <w:r>
        <w:instrText xml:space="preserve"> PAGEREF _Toc4587 \h </w:instrText>
      </w:r>
      <w:r>
        <w:fldChar w:fldCharType="separate"/>
      </w:r>
      <w:r>
        <w:t>93</w:t>
      </w:r>
      <w:r>
        <w:fldChar w:fldCharType="end"/>
      </w:r>
      <w:r>
        <w:rPr>
          <w:rFonts w:ascii="宋体" w:hAnsi="宋体" w:cs="宋体"/>
          <w:szCs w:val="36"/>
        </w:rPr>
        <w:fldChar w:fldCharType="end"/>
      </w:r>
    </w:p>
    <w:p>
      <w:pPr>
        <w:pStyle w:val="20"/>
        <w:tabs>
          <w:tab w:val="right" w:leader="dot" w:pos="8306"/>
        </w:tabs>
      </w:pPr>
      <w:r>
        <w:rPr>
          <w:rFonts w:ascii="宋体" w:hAnsi="宋体" w:cs="宋体"/>
          <w:szCs w:val="36"/>
        </w:rPr>
        <w:fldChar w:fldCharType="begin"/>
      </w:r>
      <w:r>
        <w:rPr>
          <w:rFonts w:ascii="宋体" w:hAnsi="宋体" w:cs="宋体"/>
          <w:szCs w:val="36"/>
        </w:rPr>
        <w:instrText xml:space="preserve"> HYPERLINK \l _Toc17225 </w:instrText>
      </w:r>
      <w:r>
        <w:rPr>
          <w:rFonts w:ascii="宋体" w:hAnsi="宋体" w:cs="宋体"/>
          <w:szCs w:val="36"/>
        </w:rPr>
        <w:fldChar w:fldCharType="separate"/>
      </w:r>
      <w:r>
        <w:rPr>
          <w:rFonts w:hint="eastAsia" w:ascii="宋体" w:hAnsi="宋体"/>
        </w:rPr>
        <w:t>附件五、“节能产品”，“环境标志产品”证明材料</w:t>
      </w:r>
      <w:r>
        <w:tab/>
      </w:r>
      <w:r>
        <w:fldChar w:fldCharType="begin"/>
      </w:r>
      <w:r>
        <w:instrText xml:space="preserve"> PAGEREF _Toc17225 \h </w:instrText>
      </w:r>
      <w:r>
        <w:fldChar w:fldCharType="separate"/>
      </w:r>
      <w:r>
        <w:t>94</w:t>
      </w:r>
      <w:r>
        <w:fldChar w:fldCharType="end"/>
      </w:r>
      <w:r>
        <w:rPr>
          <w:rFonts w:ascii="宋体" w:hAnsi="宋体" w:cs="宋体"/>
          <w:szCs w:val="36"/>
        </w:rPr>
        <w:fldChar w:fldCharType="end"/>
      </w:r>
    </w:p>
    <w:p>
      <w:pPr>
        <w:pStyle w:val="20"/>
        <w:tabs>
          <w:tab w:val="right" w:leader="dot" w:pos="8306"/>
        </w:tabs>
      </w:pPr>
      <w:r>
        <w:rPr>
          <w:rFonts w:ascii="宋体" w:hAnsi="宋体" w:cs="宋体"/>
          <w:szCs w:val="36"/>
        </w:rPr>
        <w:fldChar w:fldCharType="begin"/>
      </w:r>
      <w:r>
        <w:rPr>
          <w:rFonts w:ascii="宋体" w:hAnsi="宋体" w:cs="宋体"/>
          <w:szCs w:val="36"/>
        </w:rPr>
        <w:instrText xml:space="preserve"> HYPERLINK \l _Toc11871 </w:instrText>
      </w:r>
      <w:r>
        <w:rPr>
          <w:rFonts w:ascii="宋体" w:hAnsi="宋体" w:cs="宋体"/>
          <w:szCs w:val="36"/>
        </w:rPr>
        <w:fldChar w:fldCharType="separate"/>
      </w:r>
      <w:r>
        <w:rPr>
          <w:rFonts w:hint="eastAsia"/>
        </w:rPr>
        <w:t>附件六、质疑函范本</w:t>
      </w:r>
      <w:r>
        <w:tab/>
      </w:r>
      <w:r>
        <w:fldChar w:fldCharType="begin"/>
      </w:r>
      <w:r>
        <w:instrText xml:space="preserve"> PAGEREF _Toc11871 \h </w:instrText>
      </w:r>
      <w:r>
        <w:fldChar w:fldCharType="separate"/>
      </w:r>
      <w:r>
        <w:t>95</w:t>
      </w:r>
      <w:r>
        <w:fldChar w:fldCharType="end"/>
      </w:r>
      <w:r>
        <w:rPr>
          <w:rFonts w:ascii="宋体" w:hAnsi="宋体" w:cs="宋体"/>
          <w:szCs w:val="36"/>
        </w:rPr>
        <w:fldChar w:fldCharType="end"/>
      </w:r>
    </w:p>
    <w:p>
      <w:pPr>
        <w:pStyle w:val="3"/>
        <w:spacing w:line="240" w:lineRule="auto"/>
        <w:rPr>
          <w:rFonts w:ascii="宋体" w:cs="宋体"/>
          <w:b w:val="0"/>
          <w:sz w:val="24"/>
          <w:szCs w:val="24"/>
        </w:rPr>
        <w:sectPr>
          <w:footerReference r:id="rId6" w:type="default"/>
          <w:pgSz w:w="11906" w:h="16838"/>
          <w:pgMar w:top="1440" w:right="1800" w:bottom="1440" w:left="1800" w:header="851" w:footer="992" w:gutter="0"/>
          <w:cols w:space="0" w:num="1"/>
          <w:docGrid w:type="lines" w:linePitch="325" w:charSpace="0"/>
        </w:sectPr>
      </w:pPr>
      <w:r>
        <w:rPr>
          <w:rFonts w:ascii="宋体" w:hAnsi="宋体" w:cs="宋体"/>
          <w:szCs w:val="36"/>
        </w:rPr>
        <w:fldChar w:fldCharType="end"/>
      </w:r>
    </w:p>
    <w:p>
      <w:pPr>
        <w:pStyle w:val="3"/>
        <w:spacing w:beforeLines="100" w:afterLines="150" w:line="600" w:lineRule="exact"/>
        <w:rPr>
          <w:rFonts w:ascii="宋体" w:cs="宋体"/>
          <w:sz w:val="36"/>
          <w:szCs w:val="36"/>
        </w:rPr>
      </w:pPr>
      <w:bookmarkStart w:id="1" w:name="_Toc26575"/>
      <w:bookmarkStart w:id="2" w:name="_Toc23156"/>
      <w:bookmarkStart w:id="3" w:name="_Toc22525"/>
      <w:r>
        <w:rPr>
          <w:rFonts w:hint="eastAsia" w:ascii="宋体" w:hAnsi="宋体" w:cs="宋体"/>
          <w:sz w:val="36"/>
          <w:szCs w:val="36"/>
        </w:rPr>
        <w:t>第一部分</w:t>
      </w:r>
      <w:r>
        <w:rPr>
          <w:rFonts w:hint="eastAsia" w:ascii="宋体" w:hAnsi="宋体" w:cs="宋体"/>
          <w:sz w:val="36"/>
          <w:szCs w:val="36"/>
          <w:lang w:val="en-US" w:eastAsia="zh-CN"/>
        </w:rPr>
        <w:t xml:space="preserve"> </w:t>
      </w:r>
      <w:r>
        <w:rPr>
          <w:rFonts w:hint="eastAsia" w:ascii="宋体" w:hAnsi="宋体" w:cs="宋体"/>
          <w:sz w:val="36"/>
          <w:szCs w:val="36"/>
        </w:rPr>
        <w:t>招标公告</w:t>
      </w:r>
      <w:bookmarkEnd w:id="1"/>
      <w:bookmarkEnd w:id="2"/>
      <w:bookmarkEnd w:id="3"/>
    </w:p>
    <w:p>
      <w:pPr>
        <w:widowControl/>
        <w:wordWrap w:val="0"/>
        <w:snapToGrid w:val="0"/>
        <w:spacing w:line="360" w:lineRule="auto"/>
        <w:ind w:right="-92" w:rightChars="-44" w:firstLine="480" w:firstLineChars="200"/>
        <w:jc w:val="left"/>
        <w:rPr>
          <w:rFonts w:ascii="宋体" w:cs="宋体"/>
          <w:b/>
          <w:bCs/>
          <w:kern w:val="0"/>
          <w:sz w:val="24"/>
          <w:szCs w:val="24"/>
        </w:rPr>
      </w:pPr>
      <w:r>
        <w:rPr>
          <w:rFonts w:hint="eastAsia" w:asciiTheme="minorEastAsia" w:hAnsiTheme="minorEastAsia" w:cstheme="minorEastAsia"/>
          <w:kern w:val="0"/>
          <w:sz w:val="24"/>
          <w:szCs w:val="24"/>
        </w:rPr>
        <w:t>陕西万泽招标有限公司受西安市第五医院的委托，经政府采购管理部门批准，就</w:t>
      </w:r>
      <w:r>
        <w:rPr>
          <w:rFonts w:hint="eastAsia" w:asciiTheme="minorEastAsia" w:hAnsiTheme="minorEastAsia" w:cstheme="minorEastAsia"/>
          <w:kern w:val="0"/>
          <w:sz w:val="24"/>
          <w:szCs w:val="24"/>
          <w:lang w:eastAsia="zh-CN"/>
        </w:rPr>
        <w:t>西安市第五医院心梗三项试剂盒、荧光免疫定量分析仪及其配套耗材采购项目</w:t>
      </w:r>
      <w:r>
        <w:rPr>
          <w:rFonts w:hint="eastAsia" w:asciiTheme="minorEastAsia" w:hAnsiTheme="minorEastAsia" w:cstheme="minorEastAsia"/>
          <w:kern w:val="0"/>
          <w:sz w:val="24"/>
          <w:szCs w:val="24"/>
        </w:rPr>
        <w:t>进行公开招标采购，欢迎符合资格条件的、有能力提供本次项目所需货物和服务的投标人参加投标。</w:t>
      </w:r>
    </w:p>
    <w:p>
      <w:pPr>
        <w:widowControl/>
        <w:numPr>
          <w:ilvl w:val="0"/>
          <w:numId w:val="2"/>
        </w:numPr>
        <w:wordWrap w:val="0"/>
        <w:snapToGrid w:val="0"/>
        <w:spacing w:line="360" w:lineRule="auto"/>
        <w:ind w:firstLine="480" w:firstLineChars="200"/>
        <w:jc w:val="left"/>
        <w:rPr>
          <w:rFonts w:ascii="宋体" w:cs="宋体"/>
          <w:kern w:val="0"/>
          <w:sz w:val="24"/>
          <w:szCs w:val="24"/>
        </w:rPr>
      </w:pPr>
      <w:r>
        <w:rPr>
          <w:rFonts w:hint="eastAsia" w:ascii="宋体" w:hAnsi="宋体" w:cs="宋体"/>
          <w:kern w:val="0"/>
          <w:sz w:val="24"/>
          <w:szCs w:val="24"/>
        </w:rPr>
        <w:t>项目名称：</w:t>
      </w:r>
      <w:r>
        <w:rPr>
          <w:rFonts w:hint="eastAsia" w:ascii="宋体" w:hAnsi="宋体" w:cs="宋体"/>
          <w:sz w:val="24"/>
          <w:szCs w:val="24"/>
        </w:rPr>
        <w:t xml:space="preserve"> </w:t>
      </w:r>
      <w:r>
        <w:rPr>
          <w:rFonts w:hint="eastAsia" w:ascii="宋体" w:hAnsi="宋体" w:cs="宋体"/>
          <w:sz w:val="24"/>
          <w:szCs w:val="24"/>
          <w:lang w:eastAsia="zh-CN"/>
        </w:rPr>
        <w:t>西安市第五医院心梗三项试剂盒、荧光免疫定量分析仪及其配套耗材采购项目</w:t>
      </w:r>
    </w:p>
    <w:p>
      <w:pPr>
        <w:widowControl/>
        <w:numPr>
          <w:ilvl w:val="0"/>
          <w:numId w:val="2"/>
        </w:numPr>
        <w:tabs>
          <w:tab w:val="left" w:pos="1620"/>
        </w:tabs>
        <w:wordWrap w:val="0"/>
        <w:snapToGrid w:val="0"/>
        <w:spacing w:line="360" w:lineRule="auto"/>
        <w:ind w:firstLine="480" w:firstLineChars="200"/>
        <w:jc w:val="left"/>
        <w:rPr>
          <w:rFonts w:ascii="宋体" w:cs="宋体"/>
          <w:kern w:val="0"/>
          <w:sz w:val="24"/>
          <w:szCs w:val="24"/>
        </w:rPr>
      </w:pPr>
      <w:r>
        <w:rPr>
          <w:rFonts w:hint="eastAsia" w:ascii="宋体" w:hAnsi="宋体" w:cs="宋体"/>
          <w:kern w:val="0"/>
          <w:sz w:val="24"/>
          <w:szCs w:val="24"/>
        </w:rPr>
        <w:t xml:space="preserve">项目编号： </w:t>
      </w:r>
      <w:r>
        <w:rPr>
          <w:rFonts w:hint="eastAsia" w:ascii="宋体" w:hAnsi="宋体" w:cs="宋体"/>
          <w:kern w:val="0"/>
          <w:sz w:val="24"/>
          <w:szCs w:val="24"/>
          <w:lang w:eastAsia="zh-CN"/>
        </w:rPr>
        <w:t>SXWZ2023ZB-DWYY-081</w:t>
      </w:r>
    </w:p>
    <w:p>
      <w:pPr>
        <w:widowControl/>
        <w:numPr>
          <w:ilvl w:val="0"/>
          <w:numId w:val="2"/>
        </w:numPr>
        <w:wordWrap w:val="0"/>
        <w:spacing w:line="360" w:lineRule="auto"/>
        <w:ind w:firstLine="420" w:firstLineChars="175"/>
        <w:jc w:val="left"/>
        <w:rPr>
          <w:rFonts w:ascii="宋体" w:cs="宋体"/>
          <w:kern w:val="0"/>
          <w:sz w:val="24"/>
          <w:szCs w:val="24"/>
        </w:rPr>
      </w:pPr>
      <w:r>
        <w:rPr>
          <w:rFonts w:hint="eastAsia" w:ascii="宋体" w:hAnsi="宋体" w:cs="宋体"/>
          <w:kern w:val="0"/>
          <w:sz w:val="24"/>
          <w:szCs w:val="24"/>
        </w:rPr>
        <w:t>采购人名称：西安市第五医院</w:t>
      </w:r>
    </w:p>
    <w:p>
      <w:pPr>
        <w:widowControl/>
        <w:tabs>
          <w:tab w:val="left" w:pos="0"/>
        </w:tabs>
        <w:wordWrap w:val="0"/>
        <w:spacing w:line="360" w:lineRule="auto"/>
        <w:ind w:firstLine="960" w:firstLineChars="400"/>
        <w:jc w:val="left"/>
        <w:rPr>
          <w:rFonts w:ascii="宋体" w:cs="宋体"/>
          <w:kern w:val="0"/>
          <w:sz w:val="24"/>
          <w:szCs w:val="24"/>
        </w:rPr>
      </w:pPr>
      <w:r>
        <w:rPr>
          <w:rFonts w:hint="eastAsia" w:ascii="宋体" w:hAnsi="宋体" w:cs="宋体"/>
          <w:kern w:val="0"/>
          <w:sz w:val="24"/>
          <w:szCs w:val="24"/>
        </w:rPr>
        <w:t>联系地址：西安市西关正街112号</w:t>
      </w:r>
    </w:p>
    <w:p>
      <w:pPr>
        <w:widowControl/>
        <w:tabs>
          <w:tab w:val="left" w:pos="0"/>
        </w:tabs>
        <w:wordWrap w:val="0"/>
        <w:spacing w:line="360" w:lineRule="auto"/>
        <w:ind w:firstLine="960" w:firstLineChars="400"/>
        <w:jc w:val="left"/>
        <w:rPr>
          <w:rFonts w:ascii="宋体" w:cs="宋体"/>
          <w:kern w:val="0"/>
          <w:sz w:val="24"/>
          <w:szCs w:val="24"/>
        </w:rPr>
      </w:pPr>
      <w:r>
        <w:rPr>
          <w:rFonts w:hint="eastAsia" w:ascii="宋体" w:hAnsi="宋体" w:cs="宋体"/>
          <w:kern w:val="0"/>
          <w:sz w:val="24"/>
          <w:szCs w:val="24"/>
        </w:rPr>
        <w:t>联系方式：029-88621331</w:t>
      </w:r>
    </w:p>
    <w:p>
      <w:pPr>
        <w:widowControl/>
        <w:numPr>
          <w:ilvl w:val="0"/>
          <w:numId w:val="2"/>
        </w:numPr>
        <w:tabs>
          <w:tab w:val="left" w:pos="1620"/>
        </w:tabs>
        <w:wordWrap w:val="0"/>
        <w:spacing w:line="360" w:lineRule="auto"/>
        <w:ind w:firstLine="420" w:firstLineChars="175"/>
        <w:jc w:val="left"/>
        <w:rPr>
          <w:rFonts w:ascii="宋体" w:cs="宋体"/>
          <w:kern w:val="0"/>
          <w:sz w:val="24"/>
          <w:szCs w:val="24"/>
        </w:rPr>
      </w:pPr>
      <w:r>
        <w:rPr>
          <w:rFonts w:hint="eastAsia" w:ascii="宋体" w:hAnsi="宋体" w:cs="宋体"/>
          <w:kern w:val="0"/>
          <w:sz w:val="24"/>
          <w:szCs w:val="24"/>
        </w:rPr>
        <w:t>采购代理机构名称：陕西万泽招标有限公司</w:t>
      </w:r>
    </w:p>
    <w:p>
      <w:pPr>
        <w:widowControl/>
        <w:wordWrap w:val="0"/>
        <w:spacing w:line="360" w:lineRule="auto"/>
        <w:ind w:firstLine="960" w:firstLineChars="400"/>
        <w:jc w:val="left"/>
        <w:rPr>
          <w:rFonts w:ascii="宋体" w:cs="宋体"/>
          <w:kern w:val="0"/>
          <w:sz w:val="24"/>
          <w:szCs w:val="24"/>
        </w:rPr>
      </w:pPr>
      <w:r>
        <w:rPr>
          <w:rFonts w:hint="eastAsia" w:ascii="宋体" w:hAnsi="宋体" w:cs="宋体"/>
          <w:kern w:val="0"/>
          <w:sz w:val="24"/>
          <w:szCs w:val="24"/>
        </w:rPr>
        <w:t>联系地址：西安市莲湖区西关正街英达大厦</w:t>
      </w:r>
      <w:r>
        <w:rPr>
          <w:rFonts w:ascii="宋体" w:hAnsi="宋体" w:cs="宋体"/>
          <w:kern w:val="0"/>
          <w:sz w:val="24"/>
          <w:szCs w:val="24"/>
        </w:rPr>
        <w:t>1507</w:t>
      </w:r>
      <w:r>
        <w:rPr>
          <w:rFonts w:hint="eastAsia" w:ascii="宋体" w:hAnsi="宋体" w:cs="宋体"/>
          <w:kern w:val="0"/>
          <w:sz w:val="24"/>
          <w:szCs w:val="24"/>
        </w:rPr>
        <w:t>室</w:t>
      </w:r>
    </w:p>
    <w:p>
      <w:pPr>
        <w:widowControl/>
        <w:wordWrap w:val="0"/>
        <w:spacing w:line="360" w:lineRule="auto"/>
        <w:ind w:firstLine="960" w:firstLineChars="400"/>
        <w:jc w:val="left"/>
        <w:rPr>
          <w:rFonts w:hint="default" w:ascii="宋体" w:eastAsia="宋体" w:cs="宋体"/>
          <w:kern w:val="0"/>
          <w:sz w:val="24"/>
          <w:szCs w:val="24"/>
          <w:lang w:val="en-US" w:eastAsia="zh-CN"/>
        </w:rPr>
      </w:pPr>
      <w:r>
        <w:rPr>
          <w:rFonts w:hint="eastAsia" w:ascii="宋体" w:hAnsi="宋体" w:cs="宋体"/>
          <w:kern w:val="0"/>
          <w:sz w:val="24"/>
          <w:szCs w:val="24"/>
        </w:rPr>
        <w:t>联系方式：</w:t>
      </w:r>
      <w:r>
        <w:rPr>
          <w:rFonts w:ascii="宋体" w:hAnsi="宋体" w:cs="宋体"/>
          <w:kern w:val="0"/>
          <w:sz w:val="24"/>
          <w:szCs w:val="24"/>
        </w:rPr>
        <w:t>029-</w:t>
      </w:r>
      <w:r>
        <w:rPr>
          <w:rFonts w:hint="eastAsia" w:ascii="宋体" w:hAnsi="宋体" w:cs="宋体"/>
          <w:kern w:val="0"/>
          <w:sz w:val="24"/>
          <w:szCs w:val="24"/>
        </w:rPr>
        <w:t>88319689</w:t>
      </w:r>
    </w:p>
    <w:p>
      <w:pPr>
        <w:widowControl/>
        <w:numPr>
          <w:ilvl w:val="0"/>
          <w:numId w:val="2"/>
        </w:numPr>
        <w:tabs>
          <w:tab w:val="left" w:pos="1620"/>
        </w:tabs>
        <w:wordWrap w:val="0"/>
        <w:snapToGrid w:val="0"/>
        <w:spacing w:line="360" w:lineRule="auto"/>
        <w:ind w:firstLine="480" w:firstLineChars="200"/>
        <w:jc w:val="left"/>
        <w:rPr>
          <w:rFonts w:ascii="宋体" w:cs="宋体"/>
          <w:bCs/>
          <w:kern w:val="0"/>
          <w:sz w:val="24"/>
          <w:szCs w:val="24"/>
        </w:rPr>
      </w:pPr>
      <w:r>
        <w:rPr>
          <w:rFonts w:hint="eastAsia" w:ascii="宋体" w:hAnsi="宋体" w:cs="宋体"/>
          <w:kern w:val="0"/>
          <w:sz w:val="24"/>
          <w:szCs w:val="24"/>
        </w:rPr>
        <w:t>采购内容和要求：</w:t>
      </w:r>
    </w:p>
    <w:p>
      <w:pPr>
        <w:bidi w:val="0"/>
        <w:spacing w:line="240" w:lineRule="auto"/>
        <w:ind w:firstLine="960" w:firstLineChars="400"/>
        <w:rPr>
          <w:rFonts w:hint="eastAsia"/>
          <w:sz w:val="24"/>
          <w:szCs w:val="24"/>
        </w:rPr>
      </w:pPr>
      <w:r>
        <w:rPr>
          <w:rFonts w:hint="eastAsia"/>
          <w:sz w:val="24"/>
          <w:szCs w:val="24"/>
          <w:lang w:eastAsia="zh-CN"/>
        </w:rPr>
        <w:t>第一包：</w:t>
      </w:r>
    </w:p>
    <w:tbl>
      <w:tblPr>
        <w:tblStyle w:val="26"/>
        <w:tblW w:w="8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1881"/>
        <w:gridCol w:w="726"/>
        <w:gridCol w:w="1699"/>
        <w:gridCol w:w="1206"/>
        <w:gridCol w:w="1402"/>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617" w:type="dxa"/>
            <w:vAlign w:val="center"/>
          </w:tcPr>
          <w:p>
            <w:pPr>
              <w:widowControl/>
              <w:tabs>
                <w:tab w:val="left" w:pos="1620"/>
              </w:tabs>
              <w:wordWrap w:val="0"/>
              <w:snapToGrid w:val="0"/>
              <w:spacing w:line="360" w:lineRule="auto"/>
              <w:jc w:val="center"/>
              <w:rPr>
                <w:rFonts w:ascii="宋体" w:hAnsi="宋体" w:cs="宋体"/>
                <w:kern w:val="0"/>
                <w:sz w:val="21"/>
                <w:szCs w:val="21"/>
                <w:highlight w:val="none"/>
              </w:rPr>
            </w:pPr>
            <w:r>
              <w:rPr>
                <w:rFonts w:hint="eastAsia" w:ascii="宋体" w:hAnsi="宋体" w:cs="宋体"/>
                <w:kern w:val="0"/>
                <w:sz w:val="21"/>
                <w:szCs w:val="21"/>
                <w:highlight w:val="none"/>
                <w:lang w:eastAsia="zh-CN"/>
              </w:rPr>
              <w:t>序号</w:t>
            </w:r>
          </w:p>
        </w:tc>
        <w:tc>
          <w:tcPr>
            <w:tcW w:w="1881" w:type="dxa"/>
            <w:vAlign w:val="center"/>
          </w:tcPr>
          <w:p>
            <w:pPr>
              <w:widowControl/>
              <w:tabs>
                <w:tab w:val="left" w:pos="1620"/>
              </w:tabs>
              <w:wordWrap w:val="0"/>
              <w:snapToGrid w:val="0"/>
              <w:spacing w:line="360" w:lineRule="auto"/>
              <w:jc w:val="center"/>
              <w:rPr>
                <w:rFonts w:hint="default" w:ascii="宋体" w:hAnsi="宋体" w:eastAsia="宋体" w:cs="宋体"/>
                <w:kern w:val="0"/>
                <w:sz w:val="21"/>
                <w:szCs w:val="21"/>
                <w:highlight w:val="none"/>
                <w:lang w:val="en-US" w:eastAsia="zh-CN"/>
              </w:rPr>
            </w:pPr>
            <w:r>
              <w:rPr>
                <w:rFonts w:hint="eastAsia" w:ascii="宋体" w:hAnsi="宋体" w:cs="宋体"/>
                <w:kern w:val="0"/>
                <w:sz w:val="21"/>
                <w:szCs w:val="21"/>
                <w:highlight w:val="none"/>
              </w:rPr>
              <w:t>采购内容</w:t>
            </w:r>
          </w:p>
        </w:tc>
        <w:tc>
          <w:tcPr>
            <w:tcW w:w="726" w:type="dxa"/>
            <w:vAlign w:val="center"/>
          </w:tcPr>
          <w:p>
            <w:pPr>
              <w:widowControl/>
              <w:tabs>
                <w:tab w:val="left" w:pos="1620"/>
              </w:tabs>
              <w:wordWrap w:val="0"/>
              <w:snapToGrid w:val="0"/>
              <w:spacing w:line="360" w:lineRule="auto"/>
              <w:jc w:val="center"/>
              <w:rPr>
                <w:rFonts w:hint="default" w:ascii="宋体" w:hAnsi="宋体" w:cs="宋体" w:eastAsiaTheme="minorEastAsia"/>
                <w:kern w:val="0"/>
                <w:sz w:val="21"/>
                <w:szCs w:val="21"/>
                <w:highlight w:val="none"/>
                <w:lang w:val="en-US" w:eastAsia="zh-CN"/>
              </w:rPr>
            </w:pPr>
            <w:r>
              <w:rPr>
                <w:rFonts w:hint="eastAsia" w:ascii="宋体" w:hAnsi="宋体" w:cs="宋体"/>
                <w:kern w:val="0"/>
                <w:sz w:val="21"/>
                <w:szCs w:val="21"/>
                <w:highlight w:val="none"/>
                <w:lang w:val="en-US" w:eastAsia="zh-CN"/>
              </w:rPr>
              <w:t>数量</w:t>
            </w:r>
          </w:p>
        </w:tc>
        <w:tc>
          <w:tcPr>
            <w:tcW w:w="1699" w:type="dxa"/>
            <w:vAlign w:val="center"/>
          </w:tcPr>
          <w:p>
            <w:pPr>
              <w:widowControl/>
              <w:tabs>
                <w:tab w:val="left" w:pos="1620"/>
              </w:tabs>
              <w:wordWrap w:val="0"/>
              <w:snapToGrid w:val="0"/>
              <w:spacing w:line="360" w:lineRule="auto"/>
              <w:jc w:val="center"/>
              <w:rPr>
                <w:rFonts w:ascii="宋体" w:hAnsi="宋体" w:cs="宋体"/>
                <w:kern w:val="0"/>
                <w:sz w:val="21"/>
                <w:szCs w:val="21"/>
                <w:highlight w:val="none"/>
              </w:rPr>
            </w:pPr>
            <w:r>
              <w:rPr>
                <w:rFonts w:hint="eastAsia" w:ascii="宋体" w:hAnsi="宋体" w:cs="宋体"/>
                <w:kern w:val="0"/>
                <w:sz w:val="21"/>
                <w:szCs w:val="21"/>
                <w:highlight w:val="none"/>
              </w:rPr>
              <w:t>采购预算金额</w:t>
            </w:r>
          </w:p>
        </w:tc>
        <w:tc>
          <w:tcPr>
            <w:tcW w:w="1206" w:type="dxa"/>
            <w:vAlign w:val="center"/>
          </w:tcPr>
          <w:p>
            <w:pPr>
              <w:widowControl/>
              <w:tabs>
                <w:tab w:val="left" w:pos="1620"/>
              </w:tabs>
              <w:wordWrap w:val="0"/>
              <w:snapToGrid w:val="0"/>
              <w:spacing w:line="360" w:lineRule="auto"/>
              <w:jc w:val="center"/>
              <w:rPr>
                <w:rFonts w:ascii="宋体" w:hAnsi="宋体" w:cs="宋体"/>
                <w:kern w:val="0"/>
                <w:sz w:val="21"/>
                <w:szCs w:val="21"/>
                <w:highlight w:val="none"/>
              </w:rPr>
            </w:pPr>
            <w:r>
              <w:rPr>
                <w:rFonts w:hint="eastAsia" w:ascii="宋体" w:hAnsi="宋体" w:cs="宋体"/>
                <w:kern w:val="0"/>
                <w:sz w:val="21"/>
                <w:szCs w:val="21"/>
                <w:highlight w:val="none"/>
              </w:rPr>
              <w:t>项目用途</w:t>
            </w:r>
          </w:p>
        </w:tc>
        <w:tc>
          <w:tcPr>
            <w:tcW w:w="1402" w:type="dxa"/>
            <w:vAlign w:val="center"/>
          </w:tcPr>
          <w:p>
            <w:pPr>
              <w:widowControl/>
              <w:tabs>
                <w:tab w:val="left" w:pos="1620"/>
              </w:tabs>
              <w:wordWrap w:val="0"/>
              <w:snapToGrid w:val="0"/>
              <w:spacing w:line="360" w:lineRule="auto"/>
              <w:jc w:val="center"/>
              <w:rPr>
                <w:rFonts w:ascii="宋体" w:hAnsi="宋体" w:cs="宋体"/>
                <w:kern w:val="0"/>
                <w:sz w:val="21"/>
                <w:szCs w:val="21"/>
                <w:highlight w:val="none"/>
              </w:rPr>
            </w:pPr>
            <w:r>
              <w:rPr>
                <w:rFonts w:hint="eastAsia" w:ascii="宋体" w:hAnsi="宋体" w:cs="宋体"/>
                <w:kern w:val="0"/>
                <w:sz w:val="21"/>
                <w:szCs w:val="21"/>
                <w:highlight w:val="none"/>
              </w:rPr>
              <w:t>项目性质</w:t>
            </w:r>
          </w:p>
        </w:tc>
        <w:tc>
          <w:tcPr>
            <w:tcW w:w="1265" w:type="dxa"/>
            <w:vAlign w:val="center"/>
          </w:tcPr>
          <w:p>
            <w:pPr>
              <w:widowControl/>
              <w:tabs>
                <w:tab w:val="left" w:pos="1620"/>
              </w:tabs>
              <w:wordWrap w:val="0"/>
              <w:snapToGrid w:val="0"/>
              <w:spacing w:line="360" w:lineRule="auto"/>
              <w:jc w:val="center"/>
              <w:rPr>
                <w:rFonts w:hint="eastAsia" w:ascii="宋体" w:hAnsi="宋体" w:cs="宋体" w:eastAsiaTheme="minorEastAsia"/>
                <w:kern w:val="0"/>
                <w:sz w:val="21"/>
                <w:szCs w:val="21"/>
                <w:highlight w:val="none"/>
                <w:lang w:eastAsia="zh-CN"/>
              </w:rPr>
            </w:pPr>
            <w:r>
              <w:rPr>
                <w:rFonts w:hint="eastAsia" w:ascii="宋体" w:hAnsi="宋体" w:cs="宋体"/>
                <w:kern w:val="0"/>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jc w:val="center"/>
        </w:trPr>
        <w:tc>
          <w:tcPr>
            <w:tcW w:w="617" w:type="dxa"/>
            <w:vAlign w:val="center"/>
          </w:tcPr>
          <w:p>
            <w:pPr>
              <w:widowControl/>
              <w:tabs>
                <w:tab w:val="left" w:pos="1620"/>
              </w:tabs>
              <w:wordWrap w:val="0"/>
              <w:snapToGrid w:val="0"/>
              <w:spacing w:line="360" w:lineRule="auto"/>
              <w:jc w:val="center"/>
              <w:rPr>
                <w:rFonts w:hint="eastAsia" w:ascii="宋体" w:hAnsi="宋体" w:cs="宋体" w:eastAsiaTheme="minorEastAsia"/>
                <w:kern w:val="0"/>
                <w:sz w:val="21"/>
                <w:szCs w:val="21"/>
                <w:highlight w:val="none"/>
                <w:lang w:val="en-US" w:eastAsia="zh-CN"/>
              </w:rPr>
            </w:pPr>
            <w:r>
              <w:rPr>
                <w:rFonts w:hint="eastAsia" w:ascii="宋体" w:hAnsi="宋体" w:eastAsia="宋体" w:cs="宋体"/>
                <w:kern w:val="0"/>
                <w:sz w:val="21"/>
                <w:szCs w:val="21"/>
                <w:highlight w:val="none"/>
                <w:lang w:val="en-US" w:eastAsia="zh-CN"/>
              </w:rPr>
              <w:t>1</w:t>
            </w:r>
          </w:p>
        </w:tc>
        <w:tc>
          <w:tcPr>
            <w:tcW w:w="1881" w:type="dxa"/>
            <w:vAlign w:val="center"/>
          </w:tcPr>
          <w:p>
            <w:pPr>
              <w:widowControl/>
              <w:tabs>
                <w:tab w:val="left" w:pos="1620"/>
              </w:tabs>
              <w:wordWrap w:val="0"/>
              <w:snapToGrid w:val="0"/>
              <w:spacing w:line="360" w:lineRule="auto"/>
              <w:jc w:val="center"/>
              <w:rPr>
                <w:rFonts w:hint="eastAsia" w:ascii="宋体" w:hAnsi="宋体" w:cs="宋体"/>
                <w:kern w:val="0"/>
                <w:sz w:val="21"/>
                <w:szCs w:val="21"/>
                <w:highlight w:val="none"/>
              </w:rPr>
            </w:pPr>
            <w:r>
              <w:rPr>
                <w:rFonts w:hint="eastAsia" w:ascii="宋体" w:hAnsi="宋体" w:cs="宋体"/>
                <w:kern w:val="0"/>
                <w:sz w:val="21"/>
                <w:szCs w:val="21"/>
                <w:highlight w:val="none"/>
                <w:lang w:eastAsia="zh-CN"/>
              </w:rPr>
              <w:t>心梗三项试剂盒</w:t>
            </w:r>
          </w:p>
        </w:tc>
        <w:tc>
          <w:tcPr>
            <w:tcW w:w="726" w:type="dxa"/>
            <w:vAlign w:val="center"/>
          </w:tcPr>
          <w:p>
            <w:pPr>
              <w:widowControl/>
              <w:tabs>
                <w:tab w:val="left" w:pos="1620"/>
              </w:tabs>
              <w:wordWrap w:val="0"/>
              <w:snapToGrid w:val="0"/>
              <w:spacing w:line="360" w:lineRule="auto"/>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1批</w:t>
            </w:r>
          </w:p>
        </w:tc>
        <w:tc>
          <w:tcPr>
            <w:tcW w:w="1699" w:type="dxa"/>
            <w:vAlign w:val="center"/>
          </w:tcPr>
          <w:p>
            <w:pPr>
              <w:widowControl/>
              <w:tabs>
                <w:tab w:val="left" w:pos="1620"/>
              </w:tabs>
              <w:wordWrap w:val="0"/>
              <w:snapToGrid w:val="0"/>
              <w:spacing w:line="360" w:lineRule="auto"/>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600000.00元</w:t>
            </w:r>
          </w:p>
        </w:tc>
        <w:tc>
          <w:tcPr>
            <w:tcW w:w="1206" w:type="dxa"/>
            <w:vAlign w:val="center"/>
          </w:tcPr>
          <w:p>
            <w:pPr>
              <w:widowControl/>
              <w:tabs>
                <w:tab w:val="left" w:pos="1620"/>
              </w:tabs>
              <w:wordWrap w:val="0"/>
              <w:snapToGrid w:val="0"/>
              <w:spacing w:line="360" w:lineRule="auto"/>
              <w:jc w:val="center"/>
              <w:rPr>
                <w:rFonts w:hint="eastAsia" w:ascii="宋体" w:hAnsi="宋体" w:cs="宋体"/>
                <w:kern w:val="0"/>
                <w:sz w:val="21"/>
                <w:szCs w:val="21"/>
                <w:highlight w:val="none"/>
              </w:rPr>
            </w:pPr>
            <w:r>
              <w:rPr>
                <w:rFonts w:hint="eastAsia" w:ascii="宋体" w:hAnsi="宋体" w:cs="宋体"/>
                <w:kern w:val="0"/>
                <w:sz w:val="21"/>
                <w:szCs w:val="21"/>
                <w:highlight w:val="none"/>
              </w:rPr>
              <w:t>自用</w:t>
            </w:r>
          </w:p>
        </w:tc>
        <w:tc>
          <w:tcPr>
            <w:tcW w:w="1402" w:type="dxa"/>
            <w:shd w:val="clear" w:color="auto" w:fill="FFFFFF" w:themeFill="background1"/>
            <w:vAlign w:val="center"/>
          </w:tcPr>
          <w:p>
            <w:pPr>
              <w:widowControl/>
              <w:wordWrap w:val="0"/>
              <w:snapToGrid w:val="0"/>
              <w:spacing w:line="360" w:lineRule="auto"/>
              <w:jc w:val="center"/>
              <w:rPr>
                <w:rFonts w:hint="eastAsia" w:ascii="宋体" w:hAnsi="宋体" w:cs="宋体"/>
                <w:kern w:val="0"/>
                <w:sz w:val="21"/>
                <w:szCs w:val="21"/>
                <w:highlight w:val="none"/>
                <w:shd w:val="clear" w:color="auto" w:fill="auto"/>
                <w:lang w:val="en-US" w:eastAsia="zh-CN"/>
              </w:rPr>
            </w:pPr>
          </w:p>
          <w:p>
            <w:pPr>
              <w:widowControl/>
              <w:wordWrap w:val="0"/>
              <w:snapToGrid w:val="0"/>
              <w:spacing w:line="360" w:lineRule="auto"/>
              <w:jc w:val="center"/>
              <w:rPr>
                <w:rFonts w:hint="eastAsia" w:ascii="宋体" w:hAnsi="宋体" w:cs="宋体"/>
                <w:kern w:val="0"/>
                <w:sz w:val="21"/>
                <w:szCs w:val="21"/>
                <w:highlight w:val="none"/>
                <w:shd w:val="clear" w:color="auto" w:fill="auto"/>
                <w:lang w:val="en-US" w:eastAsia="zh-CN"/>
              </w:rPr>
            </w:pPr>
            <w:r>
              <w:rPr>
                <w:rFonts w:hint="eastAsia" w:ascii="宋体" w:hAnsi="宋体" w:cs="宋体"/>
                <w:kern w:val="0"/>
                <w:sz w:val="21"/>
                <w:szCs w:val="21"/>
                <w:highlight w:val="none"/>
                <w:shd w:val="clear" w:color="auto" w:fill="auto"/>
                <w:lang w:val="en-US" w:eastAsia="zh-CN"/>
              </w:rPr>
              <w:t>自筹资金</w:t>
            </w:r>
          </w:p>
          <w:p>
            <w:pPr>
              <w:widowControl/>
              <w:wordWrap w:val="0"/>
              <w:snapToGrid w:val="0"/>
              <w:spacing w:line="360" w:lineRule="auto"/>
              <w:jc w:val="center"/>
              <w:rPr>
                <w:rFonts w:hint="eastAsia" w:ascii="宋体" w:hAnsi="宋体" w:cs="宋体"/>
                <w:kern w:val="0"/>
                <w:sz w:val="21"/>
                <w:szCs w:val="21"/>
                <w:highlight w:val="yellow"/>
                <w:shd w:val="clear" w:color="auto" w:fill="auto"/>
                <w:lang w:val="en-US" w:eastAsia="zh-CN"/>
              </w:rPr>
            </w:pPr>
          </w:p>
        </w:tc>
        <w:tc>
          <w:tcPr>
            <w:tcW w:w="1265" w:type="dxa"/>
            <w:vAlign w:val="center"/>
          </w:tcPr>
          <w:p>
            <w:pPr>
              <w:widowControl/>
              <w:wordWrap w:val="0"/>
              <w:snapToGrid w:val="0"/>
              <w:spacing w:line="360" w:lineRule="auto"/>
              <w:jc w:val="center"/>
              <w:rPr>
                <w:rFonts w:hint="eastAsia" w:ascii="宋体" w:hAnsi="宋体" w:cs="宋体"/>
                <w:kern w:val="0"/>
                <w:sz w:val="21"/>
                <w:szCs w:val="21"/>
                <w:highlight w:val="none"/>
                <w:lang w:eastAsia="zh-CN"/>
              </w:rPr>
            </w:pPr>
          </w:p>
        </w:tc>
      </w:tr>
    </w:tbl>
    <w:p>
      <w:pPr>
        <w:widowControl/>
        <w:numPr>
          <w:ilvl w:val="0"/>
          <w:numId w:val="0"/>
        </w:numPr>
        <w:tabs>
          <w:tab w:val="left" w:pos="1620"/>
        </w:tabs>
        <w:wordWrap w:val="0"/>
        <w:snapToGrid w:val="0"/>
        <w:spacing w:line="240" w:lineRule="auto"/>
        <w:ind w:firstLine="960" w:firstLineChars="400"/>
        <w:jc w:val="left"/>
        <w:rPr>
          <w:rFonts w:hint="eastAsia"/>
          <w:sz w:val="24"/>
          <w:szCs w:val="24"/>
          <w:lang w:eastAsia="zh-CN"/>
        </w:rPr>
      </w:pPr>
      <w:r>
        <w:rPr>
          <w:rFonts w:hint="eastAsia"/>
          <w:sz w:val="24"/>
          <w:szCs w:val="24"/>
          <w:lang w:eastAsia="zh-CN"/>
        </w:rPr>
        <w:t>第二包：</w:t>
      </w:r>
    </w:p>
    <w:tbl>
      <w:tblPr>
        <w:tblStyle w:val="26"/>
        <w:tblW w:w="8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1877"/>
        <w:gridCol w:w="723"/>
        <w:gridCol w:w="1696"/>
        <w:gridCol w:w="1204"/>
        <w:gridCol w:w="1398"/>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615" w:type="dxa"/>
            <w:vAlign w:val="center"/>
          </w:tcPr>
          <w:p>
            <w:pPr>
              <w:widowControl/>
              <w:tabs>
                <w:tab w:val="left" w:pos="1620"/>
              </w:tabs>
              <w:wordWrap w:val="0"/>
              <w:snapToGrid w:val="0"/>
              <w:spacing w:line="360" w:lineRule="auto"/>
              <w:jc w:val="center"/>
              <w:rPr>
                <w:rFonts w:ascii="宋体" w:hAnsi="宋体" w:cs="宋体"/>
                <w:kern w:val="0"/>
                <w:sz w:val="21"/>
                <w:szCs w:val="21"/>
                <w:highlight w:val="none"/>
              </w:rPr>
            </w:pPr>
            <w:r>
              <w:rPr>
                <w:rFonts w:hint="eastAsia" w:ascii="宋体" w:hAnsi="宋体" w:cs="宋体"/>
                <w:kern w:val="0"/>
                <w:sz w:val="21"/>
                <w:szCs w:val="21"/>
                <w:highlight w:val="none"/>
                <w:lang w:eastAsia="zh-CN"/>
              </w:rPr>
              <w:t>序号</w:t>
            </w:r>
          </w:p>
        </w:tc>
        <w:tc>
          <w:tcPr>
            <w:tcW w:w="1877" w:type="dxa"/>
            <w:vAlign w:val="center"/>
          </w:tcPr>
          <w:p>
            <w:pPr>
              <w:widowControl/>
              <w:tabs>
                <w:tab w:val="left" w:pos="1620"/>
              </w:tabs>
              <w:wordWrap w:val="0"/>
              <w:snapToGrid w:val="0"/>
              <w:spacing w:line="360" w:lineRule="auto"/>
              <w:jc w:val="center"/>
              <w:rPr>
                <w:rFonts w:hint="default" w:ascii="宋体" w:hAnsi="宋体" w:eastAsia="宋体" w:cs="宋体"/>
                <w:kern w:val="0"/>
                <w:sz w:val="21"/>
                <w:szCs w:val="21"/>
                <w:highlight w:val="none"/>
                <w:lang w:val="en-US" w:eastAsia="zh-CN"/>
              </w:rPr>
            </w:pPr>
            <w:r>
              <w:rPr>
                <w:rFonts w:hint="eastAsia" w:ascii="宋体" w:hAnsi="宋体" w:cs="宋体"/>
                <w:kern w:val="0"/>
                <w:sz w:val="21"/>
                <w:szCs w:val="21"/>
                <w:highlight w:val="none"/>
              </w:rPr>
              <w:t>采购内容</w:t>
            </w:r>
          </w:p>
        </w:tc>
        <w:tc>
          <w:tcPr>
            <w:tcW w:w="723" w:type="dxa"/>
            <w:vAlign w:val="center"/>
          </w:tcPr>
          <w:p>
            <w:pPr>
              <w:widowControl/>
              <w:tabs>
                <w:tab w:val="left" w:pos="1620"/>
              </w:tabs>
              <w:wordWrap w:val="0"/>
              <w:snapToGrid w:val="0"/>
              <w:spacing w:line="360" w:lineRule="auto"/>
              <w:jc w:val="center"/>
              <w:rPr>
                <w:rFonts w:hint="default" w:ascii="宋体" w:hAnsi="宋体" w:cs="宋体" w:eastAsiaTheme="minorEastAsia"/>
                <w:kern w:val="0"/>
                <w:sz w:val="21"/>
                <w:szCs w:val="21"/>
                <w:highlight w:val="none"/>
                <w:lang w:val="en-US" w:eastAsia="zh-CN"/>
              </w:rPr>
            </w:pPr>
            <w:r>
              <w:rPr>
                <w:rFonts w:hint="eastAsia" w:ascii="宋体" w:hAnsi="宋体" w:cs="宋体"/>
                <w:kern w:val="0"/>
                <w:sz w:val="21"/>
                <w:szCs w:val="21"/>
                <w:highlight w:val="none"/>
                <w:lang w:val="en-US" w:eastAsia="zh-CN"/>
              </w:rPr>
              <w:t>数量</w:t>
            </w:r>
          </w:p>
        </w:tc>
        <w:tc>
          <w:tcPr>
            <w:tcW w:w="1696" w:type="dxa"/>
            <w:vAlign w:val="center"/>
          </w:tcPr>
          <w:p>
            <w:pPr>
              <w:widowControl/>
              <w:tabs>
                <w:tab w:val="left" w:pos="1620"/>
              </w:tabs>
              <w:wordWrap w:val="0"/>
              <w:snapToGrid w:val="0"/>
              <w:spacing w:line="360" w:lineRule="auto"/>
              <w:jc w:val="center"/>
              <w:rPr>
                <w:rFonts w:ascii="宋体" w:hAnsi="宋体" w:cs="宋体"/>
                <w:kern w:val="0"/>
                <w:sz w:val="21"/>
                <w:szCs w:val="21"/>
                <w:highlight w:val="none"/>
              </w:rPr>
            </w:pPr>
            <w:r>
              <w:rPr>
                <w:rFonts w:hint="eastAsia" w:ascii="宋体" w:hAnsi="宋体" w:cs="宋体"/>
                <w:kern w:val="0"/>
                <w:sz w:val="21"/>
                <w:szCs w:val="21"/>
                <w:highlight w:val="none"/>
              </w:rPr>
              <w:t>采购预算金额</w:t>
            </w:r>
          </w:p>
        </w:tc>
        <w:tc>
          <w:tcPr>
            <w:tcW w:w="1204" w:type="dxa"/>
            <w:vAlign w:val="center"/>
          </w:tcPr>
          <w:p>
            <w:pPr>
              <w:widowControl/>
              <w:tabs>
                <w:tab w:val="left" w:pos="1620"/>
              </w:tabs>
              <w:wordWrap w:val="0"/>
              <w:snapToGrid w:val="0"/>
              <w:spacing w:line="360" w:lineRule="auto"/>
              <w:jc w:val="center"/>
              <w:rPr>
                <w:rFonts w:ascii="宋体" w:hAnsi="宋体" w:cs="宋体"/>
                <w:kern w:val="0"/>
                <w:sz w:val="21"/>
                <w:szCs w:val="21"/>
                <w:highlight w:val="none"/>
              </w:rPr>
            </w:pPr>
            <w:r>
              <w:rPr>
                <w:rFonts w:hint="eastAsia" w:ascii="宋体" w:hAnsi="宋体" w:cs="宋体"/>
                <w:kern w:val="0"/>
                <w:sz w:val="21"/>
                <w:szCs w:val="21"/>
                <w:highlight w:val="none"/>
              </w:rPr>
              <w:t>项目用途</w:t>
            </w:r>
          </w:p>
        </w:tc>
        <w:tc>
          <w:tcPr>
            <w:tcW w:w="1398" w:type="dxa"/>
            <w:vAlign w:val="center"/>
          </w:tcPr>
          <w:p>
            <w:pPr>
              <w:widowControl/>
              <w:tabs>
                <w:tab w:val="left" w:pos="1620"/>
              </w:tabs>
              <w:wordWrap w:val="0"/>
              <w:snapToGrid w:val="0"/>
              <w:spacing w:line="360" w:lineRule="auto"/>
              <w:jc w:val="center"/>
              <w:rPr>
                <w:rFonts w:ascii="宋体" w:hAnsi="宋体" w:cs="宋体"/>
                <w:kern w:val="0"/>
                <w:sz w:val="21"/>
                <w:szCs w:val="21"/>
                <w:highlight w:val="none"/>
              </w:rPr>
            </w:pPr>
            <w:r>
              <w:rPr>
                <w:rFonts w:hint="eastAsia" w:ascii="宋体" w:hAnsi="宋体" w:cs="宋体"/>
                <w:kern w:val="0"/>
                <w:sz w:val="21"/>
                <w:szCs w:val="21"/>
                <w:highlight w:val="none"/>
              </w:rPr>
              <w:t>项目性质</w:t>
            </w:r>
          </w:p>
        </w:tc>
        <w:tc>
          <w:tcPr>
            <w:tcW w:w="1263" w:type="dxa"/>
            <w:vAlign w:val="center"/>
          </w:tcPr>
          <w:p>
            <w:pPr>
              <w:widowControl/>
              <w:tabs>
                <w:tab w:val="left" w:pos="1620"/>
              </w:tabs>
              <w:wordWrap w:val="0"/>
              <w:snapToGrid w:val="0"/>
              <w:spacing w:line="360" w:lineRule="auto"/>
              <w:jc w:val="center"/>
              <w:rPr>
                <w:rFonts w:hint="eastAsia" w:ascii="宋体" w:hAnsi="宋体" w:cs="宋体" w:eastAsiaTheme="minorEastAsia"/>
                <w:kern w:val="0"/>
                <w:sz w:val="21"/>
                <w:szCs w:val="21"/>
                <w:highlight w:val="none"/>
                <w:lang w:eastAsia="zh-CN"/>
              </w:rPr>
            </w:pPr>
            <w:r>
              <w:rPr>
                <w:rFonts w:hint="eastAsia" w:ascii="宋体" w:hAnsi="宋体" w:cs="宋体"/>
                <w:kern w:val="0"/>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615" w:type="dxa"/>
            <w:vAlign w:val="center"/>
          </w:tcPr>
          <w:p>
            <w:pPr>
              <w:widowControl/>
              <w:tabs>
                <w:tab w:val="left" w:pos="1620"/>
              </w:tabs>
              <w:wordWrap w:val="0"/>
              <w:snapToGrid w:val="0"/>
              <w:spacing w:line="360" w:lineRule="auto"/>
              <w:jc w:val="center"/>
              <w:rPr>
                <w:rFonts w:hint="eastAsia" w:ascii="宋体" w:hAnsi="宋体" w:cs="宋体" w:eastAsiaTheme="minorEastAsia"/>
                <w:kern w:val="0"/>
                <w:sz w:val="21"/>
                <w:szCs w:val="21"/>
                <w:highlight w:val="none"/>
                <w:lang w:val="en-US" w:eastAsia="zh-CN"/>
              </w:rPr>
            </w:pPr>
            <w:r>
              <w:rPr>
                <w:rFonts w:hint="eastAsia" w:ascii="宋体" w:hAnsi="宋体" w:eastAsia="宋体" w:cs="宋体"/>
                <w:kern w:val="0"/>
                <w:sz w:val="21"/>
                <w:szCs w:val="21"/>
                <w:highlight w:val="none"/>
                <w:lang w:val="en-US" w:eastAsia="zh-CN"/>
              </w:rPr>
              <w:t>1</w:t>
            </w:r>
          </w:p>
        </w:tc>
        <w:tc>
          <w:tcPr>
            <w:tcW w:w="1877" w:type="dxa"/>
            <w:vAlign w:val="center"/>
          </w:tcPr>
          <w:p>
            <w:pPr>
              <w:widowControl/>
              <w:tabs>
                <w:tab w:val="left" w:pos="1620"/>
              </w:tabs>
              <w:wordWrap w:val="0"/>
              <w:snapToGrid w:val="0"/>
              <w:spacing w:line="360" w:lineRule="auto"/>
              <w:jc w:val="center"/>
              <w:rPr>
                <w:rFonts w:hint="eastAsia" w:ascii="宋体" w:hAnsi="宋体" w:cs="宋体"/>
                <w:kern w:val="0"/>
                <w:sz w:val="21"/>
                <w:szCs w:val="21"/>
                <w:highlight w:val="none"/>
              </w:rPr>
            </w:pPr>
            <w:r>
              <w:rPr>
                <w:rFonts w:hint="eastAsia" w:ascii="宋体" w:hAnsi="宋体" w:cs="宋体"/>
                <w:kern w:val="0"/>
                <w:sz w:val="21"/>
                <w:szCs w:val="21"/>
                <w:highlight w:val="none"/>
              </w:rPr>
              <w:t>荧光免疫定量分析仪</w:t>
            </w:r>
          </w:p>
        </w:tc>
        <w:tc>
          <w:tcPr>
            <w:tcW w:w="723" w:type="dxa"/>
            <w:vAlign w:val="center"/>
          </w:tcPr>
          <w:p>
            <w:pPr>
              <w:widowControl/>
              <w:tabs>
                <w:tab w:val="left" w:pos="1620"/>
              </w:tabs>
              <w:wordWrap w:val="0"/>
              <w:snapToGrid w:val="0"/>
              <w:spacing w:line="360" w:lineRule="auto"/>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2台</w:t>
            </w:r>
          </w:p>
        </w:tc>
        <w:tc>
          <w:tcPr>
            <w:tcW w:w="1696" w:type="dxa"/>
            <w:vAlign w:val="center"/>
          </w:tcPr>
          <w:p>
            <w:pPr>
              <w:widowControl/>
              <w:tabs>
                <w:tab w:val="left" w:pos="1620"/>
              </w:tabs>
              <w:wordWrap w:val="0"/>
              <w:snapToGrid w:val="0"/>
              <w:spacing w:line="360" w:lineRule="auto"/>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19000.00元</w:t>
            </w:r>
          </w:p>
        </w:tc>
        <w:tc>
          <w:tcPr>
            <w:tcW w:w="1204" w:type="dxa"/>
            <w:vMerge w:val="restart"/>
            <w:vAlign w:val="center"/>
          </w:tcPr>
          <w:p>
            <w:pPr>
              <w:widowControl/>
              <w:tabs>
                <w:tab w:val="left" w:pos="1620"/>
              </w:tabs>
              <w:wordWrap w:val="0"/>
              <w:snapToGrid w:val="0"/>
              <w:spacing w:line="360" w:lineRule="auto"/>
              <w:jc w:val="center"/>
              <w:rPr>
                <w:rFonts w:hint="eastAsia" w:ascii="宋体" w:hAnsi="宋体" w:cs="宋体"/>
                <w:kern w:val="0"/>
                <w:sz w:val="21"/>
                <w:szCs w:val="21"/>
                <w:highlight w:val="none"/>
              </w:rPr>
            </w:pPr>
            <w:r>
              <w:rPr>
                <w:rFonts w:hint="eastAsia" w:ascii="宋体" w:hAnsi="宋体" w:cs="宋体"/>
                <w:kern w:val="0"/>
                <w:sz w:val="21"/>
                <w:szCs w:val="21"/>
                <w:highlight w:val="none"/>
              </w:rPr>
              <w:t>自用</w:t>
            </w:r>
          </w:p>
        </w:tc>
        <w:tc>
          <w:tcPr>
            <w:tcW w:w="1398" w:type="dxa"/>
            <w:vMerge w:val="restart"/>
            <w:shd w:val="clear" w:color="auto" w:fill="FFFFFF" w:themeFill="background1"/>
            <w:vAlign w:val="center"/>
          </w:tcPr>
          <w:p>
            <w:pPr>
              <w:widowControl/>
              <w:wordWrap w:val="0"/>
              <w:snapToGrid w:val="0"/>
              <w:spacing w:line="360" w:lineRule="auto"/>
              <w:jc w:val="center"/>
              <w:rPr>
                <w:rFonts w:hint="eastAsia" w:ascii="宋体" w:hAnsi="宋体" w:cs="宋体"/>
                <w:kern w:val="0"/>
                <w:sz w:val="21"/>
                <w:szCs w:val="21"/>
                <w:highlight w:val="none"/>
                <w:shd w:val="clear" w:color="auto" w:fill="auto"/>
                <w:lang w:val="en-US" w:eastAsia="zh-CN"/>
              </w:rPr>
            </w:pPr>
          </w:p>
          <w:p>
            <w:pPr>
              <w:widowControl/>
              <w:wordWrap w:val="0"/>
              <w:snapToGrid w:val="0"/>
              <w:spacing w:line="360" w:lineRule="auto"/>
              <w:jc w:val="center"/>
              <w:rPr>
                <w:rFonts w:hint="eastAsia" w:ascii="宋体" w:hAnsi="宋体" w:cs="宋体"/>
                <w:kern w:val="0"/>
                <w:sz w:val="21"/>
                <w:szCs w:val="21"/>
                <w:highlight w:val="none"/>
                <w:shd w:val="clear" w:color="auto" w:fill="auto"/>
                <w:lang w:val="en-US" w:eastAsia="zh-CN"/>
              </w:rPr>
            </w:pPr>
            <w:r>
              <w:rPr>
                <w:rFonts w:hint="eastAsia" w:ascii="宋体" w:hAnsi="宋体" w:cs="宋体"/>
                <w:kern w:val="0"/>
                <w:sz w:val="21"/>
                <w:szCs w:val="21"/>
                <w:highlight w:val="none"/>
                <w:shd w:val="clear" w:color="auto" w:fill="auto"/>
                <w:lang w:val="en-US" w:eastAsia="zh-CN"/>
              </w:rPr>
              <w:t>自筹资金</w:t>
            </w:r>
          </w:p>
          <w:p>
            <w:pPr>
              <w:widowControl/>
              <w:wordWrap w:val="0"/>
              <w:snapToGrid w:val="0"/>
              <w:spacing w:line="360" w:lineRule="auto"/>
              <w:jc w:val="center"/>
              <w:rPr>
                <w:rFonts w:hint="eastAsia" w:ascii="宋体" w:hAnsi="宋体" w:cs="宋体"/>
                <w:kern w:val="0"/>
                <w:sz w:val="21"/>
                <w:szCs w:val="21"/>
                <w:highlight w:val="yellow"/>
                <w:shd w:val="clear" w:color="auto" w:fill="auto"/>
                <w:lang w:val="en-US" w:eastAsia="zh-CN"/>
              </w:rPr>
            </w:pPr>
          </w:p>
        </w:tc>
        <w:tc>
          <w:tcPr>
            <w:tcW w:w="1263" w:type="dxa"/>
            <w:vMerge w:val="restart"/>
            <w:vAlign w:val="center"/>
          </w:tcPr>
          <w:p>
            <w:pPr>
              <w:widowControl/>
              <w:wordWrap w:val="0"/>
              <w:snapToGrid w:val="0"/>
              <w:spacing w:line="360" w:lineRule="auto"/>
              <w:jc w:val="center"/>
              <w:rPr>
                <w:rFonts w:hint="eastAsia" w:ascii="宋体" w:hAnsi="宋体" w:cs="宋体"/>
                <w:kern w:val="0"/>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615" w:type="dxa"/>
            <w:vAlign w:val="center"/>
          </w:tcPr>
          <w:p>
            <w:pPr>
              <w:widowControl/>
              <w:tabs>
                <w:tab w:val="left" w:pos="1620"/>
              </w:tabs>
              <w:wordWrap w:val="0"/>
              <w:snapToGrid w:val="0"/>
              <w:spacing w:line="360" w:lineRule="auto"/>
              <w:jc w:val="center"/>
              <w:rPr>
                <w:rFonts w:hint="default" w:ascii="宋体" w:hAnsi="宋体" w:eastAsia="宋体" w:cs="宋体"/>
                <w:kern w:val="0"/>
                <w:sz w:val="21"/>
                <w:szCs w:val="21"/>
                <w:highlight w:val="none"/>
                <w:lang w:val="en-US" w:eastAsia="zh-CN"/>
              </w:rPr>
            </w:pPr>
            <w:r>
              <w:rPr>
                <w:rFonts w:hint="eastAsia" w:ascii="宋体" w:hAnsi="宋体" w:cs="宋体"/>
                <w:kern w:val="0"/>
                <w:sz w:val="21"/>
                <w:szCs w:val="21"/>
                <w:highlight w:val="none"/>
                <w:lang w:val="en-US" w:eastAsia="zh-CN"/>
              </w:rPr>
              <w:t>2</w:t>
            </w:r>
          </w:p>
        </w:tc>
        <w:tc>
          <w:tcPr>
            <w:tcW w:w="1877" w:type="dxa"/>
            <w:vAlign w:val="center"/>
          </w:tcPr>
          <w:p>
            <w:pPr>
              <w:widowControl/>
              <w:tabs>
                <w:tab w:val="left" w:pos="1620"/>
              </w:tabs>
              <w:wordWrap w:val="0"/>
              <w:snapToGrid w:val="0"/>
              <w:spacing w:line="360" w:lineRule="auto"/>
              <w:jc w:val="center"/>
              <w:rPr>
                <w:rFonts w:hint="eastAsia" w:ascii="宋体" w:hAnsi="宋体" w:cs="宋体"/>
                <w:kern w:val="0"/>
                <w:sz w:val="21"/>
                <w:szCs w:val="21"/>
                <w:highlight w:val="none"/>
              </w:rPr>
            </w:pPr>
            <w:r>
              <w:rPr>
                <w:rFonts w:hint="eastAsia" w:ascii="宋体" w:hAnsi="宋体" w:cs="宋体"/>
                <w:kern w:val="0"/>
                <w:sz w:val="21"/>
                <w:szCs w:val="21"/>
                <w:highlight w:val="none"/>
                <w:lang w:val="zh-CN"/>
              </w:rPr>
              <w:t>荧光免疫定量分析仪配套耗材</w:t>
            </w:r>
          </w:p>
        </w:tc>
        <w:tc>
          <w:tcPr>
            <w:tcW w:w="723" w:type="dxa"/>
            <w:vAlign w:val="center"/>
          </w:tcPr>
          <w:p>
            <w:pPr>
              <w:widowControl/>
              <w:tabs>
                <w:tab w:val="left" w:pos="1620"/>
              </w:tabs>
              <w:wordWrap w:val="0"/>
              <w:snapToGrid w:val="0"/>
              <w:spacing w:line="360" w:lineRule="auto"/>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1批</w:t>
            </w:r>
          </w:p>
        </w:tc>
        <w:tc>
          <w:tcPr>
            <w:tcW w:w="1696" w:type="dxa"/>
            <w:vAlign w:val="center"/>
          </w:tcPr>
          <w:p>
            <w:pPr>
              <w:widowControl/>
              <w:tabs>
                <w:tab w:val="left" w:pos="1620"/>
              </w:tabs>
              <w:wordWrap w:val="0"/>
              <w:snapToGrid w:val="0"/>
              <w:spacing w:line="360" w:lineRule="auto"/>
              <w:jc w:val="center"/>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900000.00元</w:t>
            </w:r>
          </w:p>
        </w:tc>
        <w:tc>
          <w:tcPr>
            <w:tcW w:w="1204" w:type="dxa"/>
            <w:vMerge w:val="continue"/>
            <w:vAlign w:val="center"/>
          </w:tcPr>
          <w:p>
            <w:pPr>
              <w:widowControl/>
              <w:tabs>
                <w:tab w:val="left" w:pos="1620"/>
              </w:tabs>
              <w:wordWrap w:val="0"/>
              <w:snapToGrid w:val="0"/>
              <w:spacing w:line="360" w:lineRule="auto"/>
              <w:jc w:val="center"/>
              <w:rPr>
                <w:rFonts w:hint="eastAsia" w:ascii="宋体" w:hAnsi="宋体" w:cs="宋体"/>
                <w:kern w:val="0"/>
                <w:sz w:val="21"/>
                <w:szCs w:val="21"/>
                <w:highlight w:val="none"/>
              </w:rPr>
            </w:pPr>
          </w:p>
        </w:tc>
        <w:tc>
          <w:tcPr>
            <w:tcW w:w="1398" w:type="dxa"/>
            <w:vMerge w:val="continue"/>
            <w:shd w:val="clear" w:color="auto" w:fill="FFFFFF" w:themeFill="background1"/>
            <w:vAlign w:val="center"/>
          </w:tcPr>
          <w:p>
            <w:pPr>
              <w:widowControl/>
              <w:wordWrap w:val="0"/>
              <w:snapToGrid w:val="0"/>
              <w:spacing w:line="360" w:lineRule="auto"/>
              <w:jc w:val="center"/>
              <w:rPr>
                <w:rFonts w:hint="eastAsia" w:ascii="宋体" w:hAnsi="宋体" w:cs="宋体"/>
                <w:kern w:val="0"/>
                <w:sz w:val="21"/>
                <w:szCs w:val="21"/>
                <w:highlight w:val="yellow"/>
                <w:shd w:val="clear" w:color="auto" w:fill="auto"/>
                <w:lang w:val="en-US" w:eastAsia="zh-CN"/>
              </w:rPr>
            </w:pPr>
          </w:p>
        </w:tc>
        <w:tc>
          <w:tcPr>
            <w:tcW w:w="1263" w:type="dxa"/>
            <w:vMerge w:val="continue"/>
            <w:vAlign w:val="center"/>
          </w:tcPr>
          <w:p>
            <w:pPr>
              <w:widowControl/>
              <w:wordWrap w:val="0"/>
              <w:snapToGrid w:val="0"/>
              <w:spacing w:line="360" w:lineRule="auto"/>
              <w:jc w:val="center"/>
              <w:rPr>
                <w:rFonts w:hint="eastAsia" w:ascii="宋体" w:hAnsi="宋体" w:cs="宋体"/>
                <w:kern w:val="0"/>
                <w:sz w:val="21"/>
                <w:szCs w:val="21"/>
                <w:highlight w:val="none"/>
                <w:lang w:eastAsia="zh-CN"/>
              </w:rPr>
            </w:pPr>
          </w:p>
        </w:tc>
      </w:tr>
    </w:tbl>
    <w:p>
      <w:pPr>
        <w:widowControl/>
        <w:numPr>
          <w:ilvl w:val="0"/>
          <w:numId w:val="2"/>
        </w:numPr>
        <w:tabs>
          <w:tab w:val="left" w:pos="1620"/>
        </w:tabs>
        <w:wordWrap w:val="0"/>
        <w:snapToGrid w:val="0"/>
        <w:spacing w:line="360" w:lineRule="auto"/>
        <w:ind w:firstLine="480" w:firstLineChars="200"/>
        <w:jc w:val="left"/>
      </w:pPr>
      <w:r>
        <w:rPr>
          <w:rFonts w:hint="eastAsia" w:ascii="宋体" w:hAnsi="宋体" w:cs="宋体"/>
          <w:kern w:val="0"/>
          <w:sz w:val="24"/>
          <w:szCs w:val="24"/>
        </w:rPr>
        <w:t>投标人资质要求：</w:t>
      </w:r>
    </w:p>
    <w:p>
      <w:pPr>
        <w:snapToGrid w:val="0"/>
        <w:spacing w:line="360" w:lineRule="auto"/>
        <w:ind w:firstLine="480" w:firstLineChars="200"/>
        <w:jc w:val="left"/>
        <w:rPr>
          <w:rFonts w:ascii="宋体" w:cs="宋体"/>
          <w:bCs/>
          <w:kern w:val="0"/>
          <w:sz w:val="24"/>
          <w:szCs w:val="24"/>
        </w:rPr>
      </w:pPr>
      <w:r>
        <w:rPr>
          <w:rFonts w:hint="eastAsia" w:ascii="宋体" w:hAnsi="宋体" w:cs="宋体"/>
          <w:bCs/>
          <w:kern w:val="0"/>
          <w:sz w:val="24"/>
          <w:szCs w:val="24"/>
        </w:rPr>
        <w:t>符合《中华人民共和国政府采购法》第二十二条规定，并提供以下材料：</w:t>
      </w:r>
    </w:p>
    <w:p>
      <w:pPr>
        <w:numPr>
          <w:ilvl w:val="0"/>
          <w:numId w:val="3"/>
        </w:numPr>
        <w:snapToGrid w:val="0"/>
        <w:spacing w:line="360" w:lineRule="auto"/>
        <w:ind w:left="-147" w:leftChars="0" w:firstLine="567" w:firstLineChars="0"/>
        <w:jc w:val="left"/>
        <w:rPr>
          <w:rFonts w:ascii="宋体" w:cs="宋体"/>
          <w:bCs/>
          <w:kern w:val="0"/>
          <w:sz w:val="24"/>
          <w:szCs w:val="24"/>
        </w:rPr>
      </w:pPr>
      <w:r>
        <w:rPr>
          <w:rFonts w:hint="eastAsia" w:ascii="宋体" w:hAnsi="宋体" w:cs="宋体"/>
          <w:bCs/>
          <w:kern w:val="0"/>
          <w:sz w:val="24"/>
          <w:szCs w:val="24"/>
        </w:rPr>
        <w:t>提供合格有效的法人或其他组织的营业执照等证明文件，自然人参与的提供其身份证原件；</w:t>
      </w:r>
    </w:p>
    <w:p>
      <w:pPr>
        <w:numPr>
          <w:ilvl w:val="0"/>
          <w:numId w:val="3"/>
        </w:numPr>
        <w:snapToGrid w:val="0"/>
        <w:spacing w:line="360" w:lineRule="auto"/>
        <w:ind w:left="-147" w:leftChars="0" w:firstLine="567" w:firstLineChars="0"/>
        <w:jc w:val="left"/>
        <w:rPr>
          <w:rFonts w:ascii="宋体" w:hAnsi="宋体" w:cs="宋体"/>
          <w:bCs/>
          <w:kern w:val="0"/>
          <w:sz w:val="24"/>
          <w:szCs w:val="24"/>
        </w:rPr>
      </w:pPr>
      <w:r>
        <w:rPr>
          <w:rFonts w:hint="eastAsia" w:ascii="宋体" w:hAnsi="宋体" w:cs="宋体"/>
          <w:bCs/>
          <w:kern w:val="0"/>
          <w:sz w:val="24"/>
          <w:szCs w:val="24"/>
        </w:rPr>
        <w:t>社会保障资金缴纳证明：提供2022年1月至今已缴存的至少一个月的社会保障资金缴存单据或社保机构开具的社会保险参保缴费情况证明，单据或证明上应有社保机构或代收机构的公章；依法不需要缴纳社会保障资金的投标人应提供相关文件证明；</w:t>
      </w:r>
    </w:p>
    <w:p>
      <w:pPr>
        <w:numPr>
          <w:ilvl w:val="0"/>
          <w:numId w:val="3"/>
        </w:numPr>
        <w:snapToGrid w:val="0"/>
        <w:spacing w:line="360" w:lineRule="auto"/>
        <w:ind w:left="-147" w:leftChars="0" w:firstLine="567" w:firstLineChars="0"/>
        <w:jc w:val="left"/>
        <w:rPr>
          <w:rFonts w:ascii="宋体" w:hAnsi="宋体" w:cs="宋体"/>
          <w:bCs/>
          <w:kern w:val="0"/>
          <w:sz w:val="24"/>
          <w:szCs w:val="24"/>
        </w:rPr>
      </w:pPr>
      <w:r>
        <w:rPr>
          <w:rFonts w:hint="eastAsia" w:ascii="宋体" w:hAnsi="宋体" w:cs="宋体"/>
          <w:bCs/>
          <w:kern w:val="0"/>
          <w:sz w:val="24"/>
          <w:szCs w:val="24"/>
        </w:rPr>
        <w:t>税收缴纳证明：提供2022年1月至今已缴纳的至少一个月的纳税证明或完税证明；依法免税的单位应提供相关证明材料；</w:t>
      </w:r>
    </w:p>
    <w:p>
      <w:pPr>
        <w:numPr>
          <w:ilvl w:val="0"/>
          <w:numId w:val="3"/>
        </w:numPr>
        <w:snapToGrid w:val="0"/>
        <w:spacing w:line="360" w:lineRule="auto"/>
        <w:ind w:left="-147" w:leftChars="0" w:firstLine="567" w:firstLineChars="0"/>
        <w:jc w:val="left"/>
        <w:rPr>
          <w:rFonts w:ascii="宋体" w:hAnsi="宋体" w:cs="宋体"/>
          <w:bCs/>
          <w:kern w:val="0"/>
          <w:sz w:val="24"/>
          <w:szCs w:val="24"/>
        </w:rPr>
      </w:pPr>
      <w:r>
        <w:rPr>
          <w:rFonts w:hint="eastAsia" w:ascii="宋体" w:hAnsi="宋体" w:cs="宋体"/>
          <w:bCs/>
          <w:kern w:val="0"/>
          <w:sz w:val="24"/>
          <w:szCs w:val="24"/>
        </w:rPr>
        <w:t>财务状况证明：提供经会计师事务所审计的202</w:t>
      </w:r>
      <w:r>
        <w:rPr>
          <w:rFonts w:hint="eastAsia" w:ascii="宋体" w:hAnsi="宋体" w:cs="宋体"/>
          <w:bCs/>
          <w:kern w:val="0"/>
          <w:sz w:val="24"/>
          <w:szCs w:val="24"/>
          <w:lang w:val="en-US" w:eastAsia="zh-CN"/>
        </w:rPr>
        <w:t>2</w:t>
      </w:r>
      <w:r>
        <w:rPr>
          <w:rFonts w:hint="eastAsia" w:ascii="宋体" w:hAnsi="宋体" w:cs="宋体"/>
          <w:bCs/>
          <w:kern w:val="0"/>
          <w:sz w:val="24"/>
          <w:szCs w:val="24"/>
        </w:rPr>
        <w:t>年或2021年财务审计报告，或在开标日期前六个月内其基本开户银行出具的资信证明；</w:t>
      </w:r>
    </w:p>
    <w:p>
      <w:pPr>
        <w:numPr>
          <w:ilvl w:val="0"/>
          <w:numId w:val="3"/>
        </w:numPr>
        <w:snapToGrid w:val="0"/>
        <w:spacing w:line="360" w:lineRule="auto"/>
        <w:ind w:left="-147" w:leftChars="0" w:firstLine="567" w:firstLineChars="0"/>
        <w:jc w:val="left"/>
        <w:rPr>
          <w:rFonts w:ascii="宋体" w:hAnsi="宋体" w:cs="宋体"/>
          <w:bCs/>
          <w:kern w:val="0"/>
          <w:sz w:val="24"/>
          <w:szCs w:val="24"/>
        </w:rPr>
      </w:pPr>
      <w:r>
        <w:rPr>
          <w:rFonts w:hint="eastAsia" w:ascii="宋体" w:hAnsi="宋体" w:cs="宋体"/>
          <w:bCs/>
          <w:kern w:val="0"/>
          <w:sz w:val="24"/>
          <w:szCs w:val="24"/>
        </w:rPr>
        <w:t>投标人信誉证明：提供在参加政府采购活动前3年内在经营活动中没有重大违法记录，</w:t>
      </w:r>
      <w:r>
        <w:rPr>
          <w:rFonts w:hint="eastAsia" w:ascii="宋体" w:hAnsi="宋体" w:cs="宋体"/>
          <w:kern w:val="0"/>
          <w:sz w:val="24"/>
        </w:rPr>
        <w:t>未被信用中国网（www.creditchina.gov.cn）列入失信被执行人、重大税收违法案件当事人名单，未被中国政府采购网（www.ccgp.gov.cn）列入政府采购严重违法失信行为记录名单的书面声明</w:t>
      </w:r>
      <w:r>
        <w:rPr>
          <w:rFonts w:hint="eastAsia" w:ascii="宋体" w:hAnsi="宋体" w:cs="宋体"/>
          <w:bCs/>
          <w:kern w:val="0"/>
          <w:sz w:val="24"/>
          <w:szCs w:val="24"/>
        </w:rPr>
        <w:t xml:space="preserve">； </w:t>
      </w:r>
    </w:p>
    <w:p>
      <w:pPr>
        <w:numPr>
          <w:ilvl w:val="0"/>
          <w:numId w:val="3"/>
        </w:numPr>
        <w:snapToGrid w:val="0"/>
        <w:spacing w:line="360" w:lineRule="auto"/>
        <w:ind w:left="-147" w:leftChars="0" w:firstLine="567" w:firstLineChars="0"/>
        <w:jc w:val="left"/>
        <w:rPr>
          <w:rFonts w:ascii="宋体" w:hAnsi="宋体" w:cs="宋体"/>
          <w:bCs/>
          <w:kern w:val="0"/>
          <w:sz w:val="24"/>
          <w:szCs w:val="24"/>
        </w:rPr>
      </w:pPr>
      <w:r>
        <w:rPr>
          <w:rFonts w:hint="eastAsia" w:ascii="宋体" w:hAnsi="宋体" w:cs="宋体"/>
          <w:bCs/>
          <w:kern w:val="0"/>
          <w:sz w:val="24"/>
          <w:szCs w:val="24"/>
        </w:rPr>
        <w:t>非法定代表人参加投标的，须提供法定代表人授权委托书及被授权人身份证原件；法定代表人参加投标时,只须提供法定代表人身份证原件；</w:t>
      </w:r>
    </w:p>
    <w:p>
      <w:pPr>
        <w:numPr>
          <w:ilvl w:val="0"/>
          <w:numId w:val="3"/>
        </w:numPr>
        <w:bidi w:val="0"/>
        <w:spacing w:line="360" w:lineRule="auto"/>
        <w:rPr>
          <w:rFonts w:hint="eastAsia"/>
          <w:sz w:val="24"/>
          <w:szCs w:val="24"/>
          <w:lang w:eastAsia="zh-CN"/>
        </w:rPr>
      </w:pPr>
      <w:r>
        <w:rPr>
          <w:rFonts w:hint="eastAsia"/>
          <w:sz w:val="24"/>
          <w:szCs w:val="24"/>
        </w:rPr>
        <w:t>投标人为代理商的应提供《医疗器械经营许可证》或《医疗器械经营备案凭证》及所投产品医疗器械注册证</w:t>
      </w:r>
      <w:r>
        <w:rPr>
          <w:rFonts w:hint="eastAsia"/>
          <w:sz w:val="24"/>
          <w:szCs w:val="24"/>
          <w:lang w:eastAsia="zh-CN"/>
        </w:rPr>
        <w:t>（</w:t>
      </w:r>
      <w:r>
        <w:rPr>
          <w:rFonts w:hint="eastAsia"/>
          <w:sz w:val="24"/>
          <w:szCs w:val="24"/>
        </w:rPr>
        <w:t>含附件和附页</w:t>
      </w:r>
      <w:r>
        <w:rPr>
          <w:rFonts w:hint="eastAsia"/>
          <w:sz w:val="24"/>
          <w:szCs w:val="24"/>
          <w:lang w:eastAsia="zh-CN"/>
        </w:rPr>
        <w:t>）；</w:t>
      </w:r>
      <w:r>
        <w:rPr>
          <w:rFonts w:hint="eastAsia"/>
          <w:sz w:val="24"/>
          <w:szCs w:val="24"/>
        </w:rPr>
        <w:t>投标人为制造厂商的应提供《医疗器械生产许可证》和《医疗器械经营许可证》及所投产品医疗器械注册证</w:t>
      </w:r>
      <w:r>
        <w:rPr>
          <w:rFonts w:hint="eastAsia"/>
          <w:sz w:val="24"/>
          <w:szCs w:val="24"/>
          <w:lang w:eastAsia="zh-CN"/>
        </w:rPr>
        <w:t>（</w:t>
      </w:r>
      <w:r>
        <w:rPr>
          <w:rFonts w:hint="eastAsia"/>
          <w:sz w:val="24"/>
          <w:szCs w:val="24"/>
        </w:rPr>
        <w:t>含附件和附页</w:t>
      </w:r>
      <w:r>
        <w:rPr>
          <w:rFonts w:hint="eastAsia"/>
          <w:sz w:val="24"/>
          <w:szCs w:val="24"/>
          <w:lang w:eastAsia="zh-CN"/>
        </w:rPr>
        <w:t>）；</w:t>
      </w:r>
    </w:p>
    <w:p>
      <w:pPr>
        <w:numPr>
          <w:ilvl w:val="0"/>
          <w:numId w:val="3"/>
        </w:numPr>
        <w:spacing w:line="360" w:lineRule="auto"/>
        <w:ind w:left="-147" w:leftChars="0" w:firstLine="567" w:firstLineChars="0"/>
        <w:rPr>
          <w:rFonts w:hint="eastAsia" w:ascii="宋体" w:hAnsi="宋体" w:eastAsia="宋体" w:cs="宋体"/>
          <w:sz w:val="24"/>
          <w:szCs w:val="24"/>
        </w:rPr>
      </w:pPr>
      <w:r>
        <w:rPr>
          <w:rFonts w:hint="eastAsia" w:ascii="宋体" w:hAnsi="宋体" w:cs="宋体"/>
          <w:bCs/>
          <w:color w:val="auto"/>
          <w:kern w:val="0"/>
          <w:sz w:val="24"/>
          <w:szCs w:val="24"/>
          <w:lang w:val="en-US" w:eastAsia="zh-CN"/>
        </w:rPr>
        <w:t>投标人需提供厂家</w:t>
      </w:r>
      <w:r>
        <w:rPr>
          <w:rFonts w:hint="eastAsia" w:ascii="宋体" w:hAnsi="宋体" w:cs="宋体"/>
          <w:bCs/>
          <w:color w:val="auto"/>
          <w:kern w:val="0"/>
          <w:sz w:val="24"/>
          <w:szCs w:val="24"/>
          <w:highlight w:val="none"/>
          <w:lang w:val="en-US" w:eastAsia="zh-CN"/>
        </w:rPr>
        <w:t>的</w:t>
      </w:r>
      <w:r>
        <w:rPr>
          <w:rFonts w:hint="eastAsia" w:ascii="宋体" w:hAnsi="宋体" w:cs="宋体"/>
          <w:bCs/>
          <w:color w:val="auto"/>
          <w:kern w:val="0"/>
          <w:sz w:val="24"/>
          <w:szCs w:val="24"/>
          <w:lang w:val="en-US" w:eastAsia="zh-CN"/>
        </w:rPr>
        <w:t>试剂批准证书或批准文号、生产许可证。</w:t>
      </w:r>
    </w:p>
    <w:p>
      <w:pPr>
        <w:spacing w:line="360" w:lineRule="auto"/>
        <w:ind w:firstLine="480" w:firstLineChars="200"/>
        <w:rPr>
          <w:rFonts w:ascii="宋体" w:hAnsi="宋体" w:cs="宋体"/>
          <w:sz w:val="24"/>
          <w:szCs w:val="24"/>
        </w:rPr>
      </w:pPr>
      <w:r>
        <w:rPr>
          <w:rFonts w:hint="eastAsia" w:ascii="宋体" w:hAnsi="宋体" w:cs="宋体"/>
          <w:sz w:val="24"/>
          <w:szCs w:val="24"/>
          <w:lang w:val="en-US" w:eastAsia="zh-CN"/>
        </w:rPr>
        <w:t>9</w:t>
      </w:r>
      <w:r>
        <w:rPr>
          <w:rFonts w:hint="eastAsia" w:ascii="宋体" w:hAnsi="宋体" w:cs="宋体"/>
          <w:sz w:val="24"/>
          <w:szCs w:val="24"/>
        </w:rPr>
        <w:t>、本项目不接受联合体投标。</w:t>
      </w:r>
    </w:p>
    <w:p>
      <w:pPr>
        <w:widowControl/>
        <w:numPr>
          <w:ilvl w:val="0"/>
          <w:numId w:val="2"/>
        </w:numPr>
        <w:tabs>
          <w:tab w:val="left" w:pos="1620"/>
        </w:tabs>
        <w:wordWrap w:val="0"/>
        <w:snapToGrid w:val="0"/>
        <w:spacing w:line="360" w:lineRule="auto"/>
        <w:ind w:firstLine="480" w:firstLineChars="200"/>
        <w:jc w:val="left"/>
        <w:rPr>
          <w:rFonts w:ascii="宋体" w:cs="宋体"/>
          <w:kern w:val="0"/>
          <w:sz w:val="24"/>
          <w:szCs w:val="24"/>
        </w:rPr>
      </w:pPr>
      <w:r>
        <w:rPr>
          <w:rFonts w:hint="eastAsia" w:ascii="宋体" w:hAnsi="宋体" w:cs="宋体"/>
          <w:kern w:val="0"/>
          <w:sz w:val="24"/>
          <w:szCs w:val="24"/>
        </w:rPr>
        <w:t>采购项目需要落实的政府采购政策：</w:t>
      </w:r>
    </w:p>
    <w:p>
      <w:pPr>
        <w:widowControl/>
        <w:tabs>
          <w:tab w:val="left" w:pos="1620"/>
        </w:tabs>
        <w:wordWrap w:val="0"/>
        <w:snapToGrid w:val="0"/>
        <w:spacing w:line="360" w:lineRule="auto"/>
        <w:ind w:firstLine="480" w:firstLineChars="200"/>
        <w:jc w:val="left"/>
        <w:rPr>
          <w:rFonts w:ascii="宋体" w:cs="宋体"/>
          <w:kern w:val="0"/>
          <w:sz w:val="24"/>
          <w:szCs w:val="24"/>
        </w:rPr>
      </w:pPr>
      <w:r>
        <w:rPr>
          <w:rFonts w:hint="eastAsia" w:ascii="宋体" w:hAnsi="宋体" w:cs="宋体"/>
          <w:bCs/>
          <w:kern w:val="0"/>
          <w:sz w:val="24"/>
          <w:szCs w:val="24"/>
        </w:rPr>
        <w:t>本次采购若符合政府强制</w:t>
      </w:r>
      <w:r>
        <w:rPr>
          <w:rFonts w:hint="eastAsia" w:ascii="宋体" w:hAnsi="宋体" w:cs="宋体"/>
          <w:kern w:val="0"/>
          <w:sz w:val="24"/>
          <w:szCs w:val="24"/>
        </w:rPr>
        <w:t>采购节能产品、鼓励环保产品、促进残疾人就业、扶持福利企业、支持中小微企业、支持监狱和戒毒企业、限制采购进口产品等政策，将落实相关政策，具体详见招标文</w:t>
      </w:r>
      <w:r>
        <w:rPr>
          <w:rFonts w:hint="eastAsia" w:ascii="宋体" w:hAnsi="宋体" w:cs="宋体"/>
          <w:bCs/>
          <w:kern w:val="0"/>
          <w:sz w:val="24"/>
          <w:szCs w:val="24"/>
        </w:rPr>
        <w:t>件。</w:t>
      </w:r>
    </w:p>
    <w:p>
      <w:pPr>
        <w:widowControl/>
        <w:numPr>
          <w:ilvl w:val="0"/>
          <w:numId w:val="2"/>
        </w:numPr>
        <w:tabs>
          <w:tab w:val="left" w:pos="1620"/>
        </w:tabs>
        <w:wordWrap w:val="0"/>
        <w:snapToGrid w:val="0"/>
        <w:spacing w:line="360" w:lineRule="auto"/>
        <w:ind w:firstLine="480" w:firstLineChars="200"/>
        <w:jc w:val="left"/>
        <w:rPr>
          <w:rFonts w:ascii="宋体" w:cs="宋体"/>
          <w:kern w:val="0"/>
          <w:sz w:val="24"/>
          <w:szCs w:val="24"/>
        </w:rPr>
      </w:pPr>
      <w:r>
        <w:rPr>
          <w:rFonts w:hint="eastAsia" w:ascii="宋体" w:hAnsi="宋体" w:cs="宋体"/>
          <w:kern w:val="0"/>
          <w:sz w:val="24"/>
          <w:szCs w:val="24"/>
        </w:rPr>
        <w:t>招标文件发售：</w:t>
      </w:r>
    </w:p>
    <w:p>
      <w:pPr>
        <w:widowControl/>
        <w:wordWrap w:val="0"/>
        <w:snapToGrid w:val="0"/>
        <w:spacing w:line="360" w:lineRule="auto"/>
        <w:ind w:firstLine="720" w:firstLineChars="300"/>
        <w:jc w:val="left"/>
        <w:rPr>
          <w:rFonts w:ascii="宋体" w:cs="宋体"/>
          <w:b/>
          <w:kern w:val="0"/>
          <w:sz w:val="24"/>
          <w:szCs w:val="24"/>
          <w:highlight w:val="yellow"/>
        </w:rPr>
      </w:pPr>
      <w:r>
        <w:rPr>
          <w:rFonts w:ascii="宋体" w:hAnsi="宋体" w:cs="宋体"/>
          <w:kern w:val="0"/>
          <w:sz w:val="24"/>
          <w:szCs w:val="24"/>
        </w:rPr>
        <w:t>1</w:t>
      </w:r>
      <w:r>
        <w:rPr>
          <w:rFonts w:hint="eastAsia" w:ascii="宋体" w:hAnsi="宋体" w:cs="宋体"/>
          <w:kern w:val="0"/>
          <w:sz w:val="24"/>
          <w:szCs w:val="24"/>
        </w:rPr>
        <w:t>、发售时间：</w:t>
      </w:r>
      <w:r>
        <w:rPr>
          <w:rFonts w:hint="eastAsia" w:ascii="宋体" w:hAnsi="宋体" w:cs="宋体"/>
          <w:b/>
          <w:sz w:val="24"/>
          <w:szCs w:val="24"/>
          <w:highlight w:val="none"/>
        </w:rPr>
        <w:t>202</w:t>
      </w:r>
      <w:r>
        <w:rPr>
          <w:rFonts w:hint="eastAsia" w:ascii="宋体" w:hAnsi="宋体" w:cs="宋体"/>
          <w:b/>
          <w:sz w:val="24"/>
          <w:szCs w:val="24"/>
          <w:highlight w:val="none"/>
          <w:lang w:val="en-US" w:eastAsia="zh-CN"/>
        </w:rPr>
        <w:t>3</w:t>
      </w:r>
      <w:r>
        <w:rPr>
          <w:rFonts w:hint="eastAsia" w:ascii="宋体" w:hAnsi="宋体" w:cs="宋体"/>
          <w:b/>
          <w:sz w:val="24"/>
          <w:szCs w:val="24"/>
          <w:highlight w:val="none"/>
        </w:rPr>
        <w:t>年</w:t>
      </w:r>
      <w:r>
        <w:rPr>
          <w:rFonts w:hint="eastAsia" w:ascii="宋体" w:hAnsi="宋体" w:cs="宋体"/>
          <w:b/>
          <w:sz w:val="24"/>
          <w:szCs w:val="24"/>
          <w:highlight w:val="none"/>
          <w:lang w:val="en-US" w:eastAsia="zh-CN"/>
        </w:rPr>
        <w:t>06月25</w:t>
      </w:r>
      <w:r>
        <w:rPr>
          <w:rFonts w:hint="eastAsia" w:ascii="宋体" w:hAnsi="宋体" w:cs="宋体"/>
          <w:b/>
          <w:sz w:val="24"/>
          <w:szCs w:val="24"/>
          <w:highlight w:val="none"/>
        </w:rPr>
        <w:t>日起至202</w:t>
      </w:r>
      <w:r>
        <w:rPr>
          <w:rFonts w:hint="eastAsia" w:ascii="宋体" w:hAnsi="宋体" w:cs="宋体"/>
          <w:b/>
          <w:sz w:val="24"/>
          <w:szCs w:val="24"/>
          <w:highlight w:val="none"/>
          <w:lang w:val="en-US" w:eastAsia="zh-CN"/>
        </w:rPr>
        <w:t>3</w:t>
      </w:r>
      <w:r>
        <w:rPr>
          <w:rFonts w:hint="eastAsia" w:ascii="宋体" w:hAnsi="宋体" w:cs="宋体"/>
          <w:b/>
          <w:sz w:val="24"/>
          <w:szCs w:val="24"/>
          <w:highlight w:val="none"/>
        </w:rPr>
        <w:t>年</w:t>
      </w:r>
      <w:r>
        <w:rPr>
          <w:rFonts w:hint="eastAsia" w:ascii="宋体" w:hAnsi="宋体" w:cs="宋体"/>
          <w:b/>
          <w:sz w:val="24"/>
          <w:szCs w:val="24"/>
          <w:highlight w:val="none"/>
          <w:lang w:val="en-US" w:eastAsia="zh-CN"/>
        </w:rPr>
        <w:t>06</w:t>
      </w:r>
      <w:r>
        <w:rPr>
          <w:rFonts w:hint="eastAsia" w:ascii="宋体" w:hAnsi="宋体" w:cs="宋体"/>
          <w:b/>
          <w:sz w:val="24"/>
          <w:szCs w:val="24"/>
          <w:highlight w:val="none"/>
        </w:rPr>
        <w:t>月</w:t>
      </w:r>
      <w:r>
        <w:rPr>
          <w:rFonts w:hint="eastAsia" w:ascii="宋体" w:hAnsi="宋体" w:cs="宋体"/>
          <w:b/>
          <w:sz w:val="24"/>
          <w:szCs w:val="24"/>
          <w:highlight w:val="none"/>
          <w:lang w:val="en-US" w:eastAsia="zh-CN"/>
        </w:rPr>
        <w:t>30</w:t>
      </w:r>
      <w:r>
        <w:rPr>
          <w:rFonts w:hint="eastAsia" w:ascii="宋体" w:hAnsi="宋体" w:cs="宋体"/>
          <w:b/>
          <w:sz w:val="24"/>
          <w:szCs w:val="24"/>
          <w:highlight w:val="none"/>
        </w:rPr>
        <w:t>日止</w:t>
      </w:r>
    </w:p>
    <w:p>
      <w:pPr>
        <w:widowControl/>
        <w:wordWrap w:val="0"/>
        <w:snapToGrid w:val="0"/>
        <w:spacing w:line="360" w:lineRule="auto"/>
        <w:ind w:firstLine="480" w:firstLineChars="200"/>
        <w:jc w:val="left"/>
        <w:rPr>
          <w:rFonts w:ascii="宋体" w:cs="宋体"/>
          <w:kern w:val="0"/>
          <w:sz w:val="24"/>
          <w:szCs w:val="24"/>
        </w:rPr>
      </w:pPr>
      <w:r>
        <w:rPr>
          <w:rFonts w:hint="eastAsia" w:ascii="宋体" w:hAnsi="宋体" w:cs="宋体"/>
          <w:kern w:val="0"/>
          <w:sz w:val="24"/>
          <w:szCs w:val="24"/>
        </w:rPr>
        <w:t>（上午</w:t>
      </w:r>
      <w:r>
        <w:rPr>
          <w:rFonts w:ascii="宋体" w:hAnsi="宋体" w:cs="宋体"/>
          <w:kern w:val="0"/>
          <w:sz w:val="24"/>
          <w:szCs w:val="24"/>
        </w:rPr>
        <w:t>09:00</w:t>
      </w:r>
      <w:r>
        <w:rPr>
          <w:rFonts w:hint="eastAsia" w:ascii="宋体" w:hAnsi="宋体" w:cs="宋体"/>
          <w:kern w:val="0"/>
          <w:sz w:val="24"/>
          <w:szCs w:val="24"/>
        </w:rPr>
        <w:t>～</w:t>
      </w:r>
      <w:r>
        <w:rPr>
          <w:rFonts w:ascii="宋体" w:hAnsi="宋体" w:cs="宋体"/>
          <w:kern w:val="0"/>
          <w:sz w:val="24"/>
          <w:szCs w:val="24"/>
        </w:rPr>
        <w:t>12:00</w:t>
      </w:r>
      <w:r>
        <w:rPr>
          <w:rFonts w:hint="eastAsia" w:ascii="宋体" w:hAnsi="宋体" w:cs="宋体"/>
          <w:kern w:val="0"/>
          <w:sz w:val="24"/>
          <w:szCs w:val="24"/>
        </w:rPr>
        <w:t>，下午</w:t>
      </w:r>
      <w:r>
        <w:rPr>
          <w:rFonts w:ascii="宋体" w:hAnsi="宋体" w:cs="宋体"/>
          <w:kern w:val="0"/>
          <w:sz w:val="24"/>
          <w:szCs w:val="24"/>
        </w:rPr>
        <w:t>14:00</w:t>
      </w:r>
      <w:r>
        <w:rPr>
          <w:rFonts w:hint="eastAsia" w:ascii="宋体" w:hAnsi="宋体" w:cs="宋体"/>
          <w:kern w:val="0"/>
          <w:sz w:val="24"/>
          <w:szCs w:val="24"/>
        </w:rPr>
        <w:t>～</w:t>
      </w:r>
      <w:r>
        <w:rPr>
          <w:rFonts w:ascii="宋体" w:hAnsi="宋体" w:cs="宋体"/>
          <w:kern w:val="0"/>
          <w:sz w:val="24"/>
          <w:szCs w:val="24"/>
        </w:rPr>
        <w:t>17:00</w:t>
      </w:r>
      <w:r>
        <w:rPr>
          <w:rFonts w:hint="eastAsia" w:ascii="宋体" w:hAnsi="宋体" w:cs="宋体"/>
          <w:kern w:val="0"/>
          <w:sz w:val="24"/>
          <w:szCs w:val="24"/>
        </w:rPr>
        <w:t>发售）</w:t>
      </w:r>
    </w:p>
    <w:p>
      <w:pPr>
        <w:widowControl/>
        <w:wordWrap w:val="0"/>
        <w:snapToGrid w:val="0"/>
        <w:spacing w:line="360" w:lineRule="auto"/>
        <w:ind w:firstLine="720" w:firstLineChars="300"/>
        <w:jc w:val="left"/>
        <w:rPr>
          <w:rFonts w:ascii="宋体" w:cs="宋体"/>
          <w:kern w:val="0"/>
          <w:sz w:val="24"/>
          <w:szCs w:val="24"/>
        </w:rPr>
      </w:pPr>
      <w:r>
        <w:rPr>
          <w:rFonts w:ascii="宋体" w:hAnsi="宋体" w:cs="宋体"/>
          <w:kern w:val="0"/>
          <w:sz w:val="24"/>
          <w:szCs w:val="24"/>
        </w:rPr>
        <w:t>2</w:t>
      </w:r>
      <w:r>
        <w:rPr>
          <w:rFonts w:hint="eastAsia" w:ascii="宋体" w:hAnsi="宋体" w:cs="宋体"/>
          <w:kern w:val="0"/>
          <w:sz w:val="24"/>
          <w:szCs w:val="24"/>
        </w:rPr>
        <w:t>、发售地点：西安市莲湖区西关正街英达大厦</w:t>
      </w:r>
      <w:r>
        <w:rPr>
          <w:rFonts w:ascii="宋体" w:hAnsi="宋体" w:cs="宋体"/>
          <w:kern w:val="0"/>
          <w:sz w:val="24"/>
          <w:szCs w:val="24"/>
        </w:rPr>
        <w:t>1507</w:t>
      </w:r>
      <w:r>
        <w:rPr>
          <w:rFonts w:hint="eastAsia" w:ascii="宋体" w:hAnsi="宋体" w:cs="宋体"/>
          <w:kern w:val="0"/>
          <w:sz w:val="24"/>
          <w:szCs w:val="24"/>
        </w:rPr>
        <w:t>室</w:t>
      </w:r>
    </w:p>
    <w:p>
      <w:pPr>
        <w:widowControl/>
        <w:wordWrap w:val="0"/>
        <w:snapToGrid w:val="0"/>
        <w:spacing w:line="360" w:lineRule="auto"/>
        <w:ind w:firstLine="720" w:firstLineChars="300"/>
        <w:jc w:val="left"/>
        <w:rPr>
          <w:rFonts w:ascii="宋体" w:cs="宋体"/>
          <w:kern w:val="0"/>
          <w:sz w:val="24"/>
          <w:szCs w:val="24"/>
        </w:rPr>
      </w:pPr>
      <w:r>
        <w:rPr>
          <w:rFonts w:ascii="宋体" w:hAnsi="宋体" w:cs="宋体"/>
          <w:kern w:val="0"/>
          <w:sz w:val="24"/>
          <w:szCs w:val="24"/>
        </w:rPr>
        <w:t>3</w:t>
      </w:r>
      <w:r>
        <w:rPr>
          <w:rFonts w:hint="eastAsia" w:ascii="宋体" w:hAnsi="宋体" w:cs="宋体"/>
          <w:kern w:val="0"/>
          <w:sz w:val="24"/>
          <w:szCs w:val="24"/>
        </w:rPr>
        <w:t>、文件售价：</w:t>
      </w:r>
      <w:r>
        <w:rPr>
          <w:rFonts w:ascii="宋体" w:cs="宋体"/>
          <w:kern w:val="0"/>
          <w:sz w:val="24"/>
          <w:szCs w:val="24"/>
        </w:rPr>
        <w:t>¥</w:t>
      </w:r>
      <w:r>
        <w:rPr>
          <w:rFonts w:hint="eastAsia" w:ascii="宋体" w:hAnsi="宋体" w:cs="宋体"/>
          <w:kern w:val="0"/>
          <w:sz w:val="24"/>
          <w:szCs w:val="24"/>
        </w:rPr>
        <w:t>0元</w:t>
      </w:r>
      <w:r>
        <w:rPr>
          <w:rFonts w:ascii="宋体" w:hAnsi="宋体" w:cs="宋体"/>
          <w:kern w:val="0"/>
          <w:sz w:val="24"/>
          <w:szCs w:val="24"/>
        </w:rPr>
        <w:t>/</w:t>
      </w:r>
      <w:r>
        <w:rPr>
          <w:rFonts w:hint="eastAsia" w:ascii="宋体" w:hAnsi="宋体" w:cs="宋体"/>
          <w:kern w:val="0"/>
          <w:sz w:val="24"/>
          <w:szCs w:val="24"/>
        </w:rPr>
        <w:t>套。售后不退，谢绝邮寄。</w:t>
      </w:r>
    </w:p>
    <w:p>
      <w:pPr>
        <w:widowControl/>
        <w:tabs>
          <w:tab w:val="left" w:pos="162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注：（1）投标人领取标书时，请携带单位介绍信及经办人身份证原件及复印件加盖公章；（2）请投标人按照《陕西省财政厅关于政府采购供应商注册登记有关事项的通知》中的要求，通过陕西省政府采购网（http://www.ccgp-shaanxi.gov.cn/）注册登记加入陕西省政府采购供应商库。</w:t>
      </w:r>
    </w:p>
    <w:p>
      <w:pPr>
        <w:widowControl/>
        <w:numPr>
          <w:ilvl w:val="0"/>
          <w:numId w:val="2"/>
        </w:numPr>
        <w:tabs>
          <w:tab w:val="left" w:pos="1620"/>
        </w:tabs>
        <w:wordWrap w:val="0"/>
        <w:snapToGrid w:val="0"/>
        <w:spacing w:line="360" w:lineRule="auto"/>
        <w:ind w:firstLine="480" w:firstLineChars="200"/>
        <w:jc w:val="left"/>
        <w:rPr>
          <w:rFonts w:ascii="宋体" w:cs="宋体"/>
          <w:kern w:val="0"/>
          <w:sz w:val="24"/>
          <w:szCs w:val="24"/>
        </w:rPr>
      </w:pPr>
      <w:r>
        <w:rPr>
          <w:rFonts w:hint="eastAsia" w:ascii="宋体" w:hAnsi="宋体" w:cs="宋体"/>
          <w:kern w:val="0"/>
          <w:sz w:val="24"/>
          <w:szCs w:val="24"/>
        </w:rPr>
        <w:t>投标文件递交截止时间及开标时间和地点：</w:t>
      </w:r>
    </w:p>
    <w:p>
      <w:pPr>
        <w:widowControl/>
        <w:tabs>
          <w:tab w:val="left" w:pos="0"/>
        </w:tabs>
        <w:wordWrap w:val="0"/>
        <w:snapToGrid w:val="0"/>
        <w:spacing w:line="360" w:lineRule="auto"/>
        <w:ind w:firstLine="480" w:firstLineChars="200"/>
        <w:jc w:val="left"/>
        <w:rPr>
          <w:rFonts w:ascii="宋体" w:cs="宋体"/>
          <w:b/>
          <w:bCs/>
          <w:kern w:val="0"/>
          <w:sz w:val="24"/>
          <w:szCs w:val="24"/>
          <w:highlight w:val="yellow"/>
        </w:rPr>
      </w:pPr>
      <w:r>
        <w:rPr>
          <w:rFonts w:ascii="宋体" w:hAnsi="宋体" w:cs="宋体"/>
          <w:kern w:val="0"/>
          <w:sz w:val="24"/>
          <w:szCs w:val="24"/>
        </w:rPr>
        <w:t xml:space="preserve">   1</w:t>
      </w:r>
      <w:r>
        <w:rPr>
          <w:rFonts w:hint="eastAsia" w:ascii="宋体" w:hAnsi="宋体" w:cs="宋体"/>
          <w:kern w:val="0"/>
          <w:sz w:val="24"/>
          <w:szCs w:val="24"/>
        </w:rPr>
        <w:t>、投标文件递交截止时间：</w:t>
      </w:r>
      <w:r>
        <w:rPr>
          <w:rFonts w:hint="eastAsia" w:ascii="宋体" w:hAnsi="宋体" w:cs="宋体"/>
          <w:b/>
          <w:kern w:val="0"/>
          <w:sz w:val="24"/>
          <w:szCs w:val="24"/>
          <w:highlight w:val="none"/>
        </w:rPr>
        <w:t>202</w:t>
      </w:r>
      <w:r>
        <w:rPr>
          <w:rFonts w:hint="eastAsia" w:ascii="宋体" w:hAnsi="宋体" w:cs="宋体"/>
          <w:b/>
          <w:kern w:val="0"/>
          <w:sz w:val="24"/>
          <w:szCs w:val="24"/>
          <w:highlight w:val="none"/>
          <w:lang w:val="en-US" w:eastAsia="zh-CN"/>
        </w:rPr>
        <w:t>3</w:t>
      </w:r>
      <w:r>
        <w:rPr>
          <w:rFonts w:hint="eastAsia" w:ascii="宋体" w:hAnsi="宋体" w:cs="宋体"/>
          <w:b/>
          <w:kern w:val="0"/>
          <w:sz w:val="24"/>
          <w:szCs w:val="24"/>
          <w:highlight w:val="none"/>
        </w:rPr>
        <w:t>年</w:t>
      </w:r>
      <w:r>
        <w:rPr>
          <w:rFonts w:hint="eastAsia" w:ascii="宋体" w:hAnsi="宋体" w:cs="宋体"/>
          <w:b/>
          <w:kern w:val="0"/>
          <w:sz w:val="24"/>
          <w:szCs w:val="24"/>
          <w:highlight w:val="none"/>
          <w:lang w:val="en-US" w:eastAsia="zh-CN"/>
        </w:rPr>
        <w:t>07</w:t>
      </w:r>
      <w:r>
        <w:rPr>
          <w:rFonts w:hint="eastAsia" w:ascii="宋体" w:hAnsi="宋体" w:cs="宋体"/>
          <w:b/>
          <w:kern w:val="0"/>
          <w:sz w:val="24"/>
          <w:szCs w:val="24"/>
          <w:highlight w:val="none"/>
        </w:rPr>
        <w:t>月</w:t>
      </w:r>
      <w:r>
        <w:rPr>
          <w:rFonts w:hint="eastAsia" w:ascii="宋体" w:hAnsi="宋体" w:cs="宋体"/>
          <w:b/>
          <w:kern w:val="0"/>
          <w:sz w:val="24"/>
          <w:szCs w:val="24"/>
          <w:highlight w:val="none"/>
          <w:lang w:val="en-US" w:eastAsia="zh-CN"/>
        </w:rPr>
        <w:t>18</w:t>
      </w:r>
      <w:r>
        <w:rPr>
          <w:rFonts w:hint="eastAsia" w:ascii="宋体" w:hAnsi="宋体" w:cs="宋体"/>
          <w:b/>
          <w:kern w:val="0"/>
          <w:sz w:val="24"/>
          <w:szCs w:val="24"/>
          <w:highlight w:val="none"/>
        </w:rPr>
        <w:t>日</w:t>
      </w:r>
      <w:r>
        <w:rPr>
          <w:rFonts w:hint="eastAsia" w:ascii="宋体" w:hAnsi="宋体" w:cs="宋体"/>
          <w:b/>
          <w:kern w:val="0"/>
          <w:sz w:val="24"/>
          <w:szCs w:val="24"/>
          <w:highlight w:val="none"/>
          <w:lang w:val="en-US" w:eastAsia="zh-CN"/>
        </w:rPr>
        <w:t>09</w:t>
      </w:r>
      <w:r>
        <w:rPr>
          <w:rFonts w:ascii="宋体" w:hAnsi="宋体" w:cs="宋体"/>
          <w:b/>
          <w:kern w:val="0"/>
          <w:sz w:val="24"/>
          <w:szCs w:val="24"/>
          <w:highlight w:val="none"/>
        </w:rPr>
        <w:t>:</w:t>
      </w:r>
      <w:r>
        <w:rPr>
          <w:rFonts w:hint="eastAsia" w:ascii="宋体" w:hAnsi="宋体" w:cs="宋体"/>
          <w:b/>
          <w:kern w:val="0"/>
          <w:sz w:val="24"/>
          <w:szCs w:val="24"/>
          <w:highlight w:val="none"/>
          <w:lang w:val="en-US" w:eastAsia="zh-CN"/>
        </w:rPr>
        <w:t>0</w:t>
      </w:r>
      <w:r>
        <w:rPr>
          <w:rFonts w:hint="eastAsia" w:ascii="宋体" w:hAnsi="宋体" w:cs="宋体"/>
          <w:b/>
          <w:kern w:val="0"/>
          <w:sz w:val="24"/>
          <w:szCs w:val="24"/>
          <w:highlight w:val="none"/>
        </w:rPr>
        <w:t>0时</w:t>
      </w:r>
    </w:p>
    <w:p>
      <w:pPr>
        <w:widowControl/>
        <w:tabs>
          <w:tab w:val="left" w:pos="1620"/>
        </w:tabs>
        <w:wordWrap w:val="0"/>
        <w:snapToGrid w:val="0"/>
        <w:spacing w:line="360" w:lineRule="auto"/>
        <w:ind w:firstLine="480" w:firstLineChars="200"/>
        <w:jc w:val="left"/>
        <w:rPr>
          <w:rFonts w:ascii="宋体" w:cs="宋体"/>
          <w:b/>
          <w:kern w:val="0"/>
          <w:sz w:val="24"/>
          <w:szCs w:val="24"/>
          <w:highlight w:val="yellow"/>
        </w:rPr>
      </w:pPr>
      <w:r>
        <w:rPr>
          <w:rFonts w:ascii="宋体" w:hAnsi="宋体" w:cs="宋体"/>
          <w:kern w:val="0"/>
          <w:sz w:val="24"/>
          <w:szCs w:val="24"/>
        </w:rPr>
        <w:t xml:space="preserve">   2</w:t>
      </w:r>
      <w:r>
        <w:rPr>
          <w:rFonts w:hint="eastAsia" w:ascii="宋体" w:hAnsi="宋体" w:cs="宋体"/>
          <w:kern w:val="0"/>
          <w:sz w:val="24"/>
          <w:szCs w:val="24"/>
        </w:rPr>
        <w:t>、开标时间：</w:t>
      </w:r>
      <w:r>
        <w:rPr>
          <w:rFonts w:hint="eastAsia" w:ascii="宋体" w:hAnsi="宋体" w:cs="宋体"/>
          <w:b/>
          <w:kern w:val="0"/>
          <w:sz w:val="24"/>
          <w:szCs w:val="24"/>
          <w:highlight w:val="none"/>
        </w:rPr>
        <w:t>202</w:t>
      </w:r>
      <w:r>
        <w:rPr>
          <w:rFonts w:hint="eastAsia" w:ascii="宋体" w:hAnsi="宋体" w:cs="宋体"/>
          <w:b/>
          <w:kern w:val="0"/>
          <w:sz w:val="24"/>
          <w:szCs w:val="24"/>
          <w:highlight w:val="none"/>
          <w:lang w:val="en-US" w:eastAsia="zh-CN"/>
        </w:rPr>
        <w:t>3</w:t>
      </w:r>
      <w:r>
        <w:rPr>
          <w:rFonts w:hint="eastAsia" w:ascii="宋体" w:hAnsi="宋体" w:cs="宋体"/>
          <w:b/>
          <w:kern w:val="0"/>
          <w:sz w:val="24"/>
          <w:szCs w:val="24"/>
          <w:highlight w:val="none"/>
        </w:rPr>
        <w:t>年</w:t>
      </w:r>
      <w:r>
        <w:rPr>
          <w:rFonts w:hint="eastAsia" w:ascii="宋体" w:hAnsi="宋体" w:cs="宋体"/>
          <w:b/>
          <w:kern w:val="0"/>
          <w:sz w:val="24"/>
          <w:szCs w:val="24"/>
          <w:highlight w:val="none"/>
          <w:lang w:val="en-US" w:eastAsia="zh-CN"/>
        </w:rPr>
        <w:t>07</w:t>
      </w:r>
      <w:r>
        <w:rPr>
          <w:rFonts w:hint="eastAsia" w:ascii="宋体" w:hAnsi="宋体" w:cs="宋体"/>
          <w:b/>
          <w:kern w:val="0"/>
          <w:sz w:val="24"/>
          <w:szCs w:val="24"/>
          <w:highlight w:val="none"/>
        </w:rPr>
        <w:t>月</w:t>
      </w:r>
      <w:r>
        <w:rPr>
          <w:rFonts w:hint="eastAsia" w:ascii="宋体" w:hAnsi="宋体" w:cs="宋体"/>
          <w:b/>
          <w:kern w:val="0"/>
          <w:sz w:val="24"/>
          <w:szCs w:val="24"/>
          <w:highlight w:val="none"/>
          <w:lang w:val="en-US" w:eastAsia="zh-CN"/>
        </w:rPr>
        <w:t>18</w:t>
      </w:r>
      <w:r>
        <w:rPr>
          <w:rFonts w:hint="eastAsia" w:ascii="宋体" w:hAnsi="宋体" w:cs="宋体"/>
          <w:b/>
          <w:kern w:val="0"/>
          <w:sz w:val="24"/>
          <w:szCs w:val="24"/>
          <w:highlight w:val="none"/>
        </w:rPr>
        <w:t>日</w:t>
      </w:r>
      <w:r>
        <w:rPr>
          <w:rFonts w:hint="eastAsia" w:ascii="宋体" w:hAnsi="宋体" w:cs="宋体"/>
          <w:b/>
          <w:kern w:val="0"/>
          <w:sz w:val="24"/>
          <w:szCs w:val="24"/>
          <w:highlight w:val="none"/>
          <w:lang w:val="en-US" w:eastAsia="zh-CN"/>
        </w:rPr>
        <w:t>09</w:t>
      </w:r>
      <w:r>
        <w:rPr>
          <w:rFonts w:ascii="宋体" w:hAnsi="宋体" w:cs="宋体"/>
          <w:b/>
          <w:kern w:val="0"/>
          <w:sz w:val="24"/>
          <w:szCs w:val="24"/>
          <w:highlight w:val="none"/>
        </w:rPr>
        <w:t>:</w:t>
      </w:r>
      <w:r>
        <w:rPr>
          <w:rFonts w:hint="eastAsia" w:ascii="宋体" w:hAnsi="宋体" w:cs="宋体"/>
          <w:b/>
          <w:kern w:val="0"/>
          <w:sz w:val="24"/>
          <w:szCs w:val="24"/>
          <w:highlight w:val="none"/>
          <w:lang w:val="en-US" w:eastAsia="zh-CN"/>
        </w:rPr>
        <w:t>0</w:t>
      </w:r>
      <w:r>
        <w:rPr>
          <w:rFonts w:hint="eastAsia" w:ascii="宋体" w:hAnsi="宋体" w:cs="宋体"/>
          <w:b/>
          <w:kern w:val="0"/>
          <w:sz w:val="24"/>
          <w:szCs w:val="24"/>
          <w:highlight w:val="none"/>
        </w:rPr>
        <w:t>0时</w:t>
      </w:r>
    </w:p>
    <w:p>
      <w:pPr>
        <w:widowControl/>
        <w:tabs>
          <w:tab w:val="left" w:pos="1620"/>
        </w:tabs>
        <w:wordWrap w:val="0"/>
        <w:snapToGrid w:val="0"/>
        <w:spacing w:line="360" w:lineRule="auto"/>
        <w:ind w:firstLine="480" w:firstLineChars="200"/>
        <w:jc w:val="left"/>
        <w:rPr>
          <w:rFonts w:ascii="宋体" w:cs="宋体"/>
          <w:kern w:val="0"/>
          <w:sz w:val="24"/>
          <w:szCs w:val="24"/>
        </w:rPr>
      </w:pPr>
      <w:r>
        <w:rPr>
          <w:rFonts w:ascii="宋体" w:hAnsi="宋体" w:cs="宋体"/>
          <w:kern w:val="0"/>
          <w:sz w:val="24"/>
          <w:szCs w:val="24"/>
        </w:rPr>
        <w:t xml:space="preserve">   3</w:t>
      </w:r>
      <w:r>
        <w:rPr>
          <w:rFonts w:hint="eastAsia" w:ascii="宋体" w:hAnsi="宋体" w:cs="宋体"/>
          <w:kern w:val="0"/>
          <w:sz w:val="24"/>
          <w:szCs w:val="24"/>
        </w:rPr>
        <w:t>、开标地点：西安市莲湖区西关正街英达大厦1503会议室</w:t>
      </w:r>
    </w:p>
    <w:p>
      <w:pPr>
        <w:widowControl/>
        <w:numPr>
          <w:ilvl w:val="0"/>
          <w:numId w:val="2"/>
        </w:numPr>
        <w:tabs>
          <w:tab w:val="left" w:pos="1620"/>
        </w:tabs>
        <w:wordWrap w:val="0"/>
        <w:snapToGrid w:val="0"/>
        <w:spacing w:line="360" w:lineRule="auto"/>
        <w:ind w:firstLine="480" w:firstLineChars="200"/>
        <w:jc w:val="left"/>
        <w:rPr>
          <w:rFonts w:ascii="宋体" w:cs="宋体"/>
          <w:kern w:val="0"/>
          <w:sz w:val="24"/>
          <w:szCs w:val="24"/>
        </w:rPr>
      </w:pPr>
      <w:r>
        <w:rPr>
          <w:rFonts w:hint="eastAsia" w:ascii="宋体" w:hAnsi="宋体" w:cs="宋体"/>
          <w:kern w:val="0"/>
          <w:sz w:val="24"/>
          <w:szCs w:val="24"/>
        </w:rPr>
        <w:t>其它应说明的事项：</w:t>
      </w:r>
    </w:p>
    <w:p>
      <w:pPr>
        <w:widowControl/>
        <w:tabs>
          <w:tab w:val="left" w:pos="0"/>
        </w:tabs>
        <w:wordWrap w:val="0"/>
        <w:snapToGrid w:val="0"/>
        <w:spacing w:line="360" w:lineRule="auto"/>
        <w:ind w:firstLine="480" w:firstLineChars="200"/>
        <w:jc w:val="left"/>
        <w:rPr>
          <w:rFonts w:hint="default" w:ascii="宋体" w:hAnsi="宋体" w:eastAsia="宋体" w:cs="宋体"/>
          <w:kern w:val="0"/>
          <w:sz w:val="24"/>
          <w:szCs w:val="24"/>
          <w:lang w:val="en-US" w:eastAsia="zh-CN"/>
        </w:rPr>
      </w:pPr>
      <w:r>
        <w:rPr>
          <w:rFonts w:ascii="宋体" w:hAnsi="宋体" w:cs="宋体"/>
          <w:kern w:val="0"/>
          <w:sz w:val="24"/>
          <w:szCs w:val="24"/>
        </w:rPr>
        <w:t xml:space="preserve">   1</w:t>
      </w:r>
      <w:r>
        <w:rPr>
          <w:rFonts w:hint="eastAsia" w:ascii="宋体" w:hAnsi="宋体" w:cs="宋体"/>
          <w:kern w:val="0"/>
          <w:sz w:val="24"/>
          <w:szCs w:val="24"/>
        </w:rPr>
        <w:t>、采购项目联系人：崔方明、刘嘉辉、许芳芳</w:t>
      </w:r>
      <w:r>
        <w:rPr>
          <w:rFonts w:hint="eastAsia" w:ascii="宋体" w:hAnsi="宋体" w:cs="宋体"/>
          <w:kern w:val="0"/>
          <w:sz w:val="24"/>
          <w:szCs w:val="24"/>
          <w:lang w:val="en-US" w:eastAsia="zh-CN"/>
        </w:rPr>
        <w:t xml:space="preserve">  赵志文</w:t>
      </w:r>
    </w:p>
    <w:p>
      <w:pPr>
        <w:widowControl/>
        <w:tabs>
          <w:tab w:val="left" w:pos="0"/>
        </w:tabs>
        <w:wordWrap w:val="0"/>
        <w:snapToGrid w:val="0"/>
        <w:spacing w:line="360" w:lineRule="auto"/>
        <w:ind w:firstLine="1200" w:firstLineChars="500"/>
        <w:jc w:val="left"/>
        <w:rPr>
          <w:rFonts w:hint="default" w:ascii="宋体" w:hAnsi="宋体" w:eastAsia="宋体" w:cs="宋体"/>
          <w:kern w:val="0"/>
          <w:sz w:val="24"/>
          <w:szCs w:val="24"/>
          <w:lang w:val="en-US" w:eastAsia="zh-CN"/>
        </w:rPr>
      </w:pPr>
      <w:r>
        <w:rPr>
          <w:rFonts w:hint="eastAsia" w:ascii="宋体" w:hAnsi="宋体" w:cs="宋体"/>
          <w:kern w:val="0"/>
          <w:sz w:val="24"/>
          <w:szCs w:val="24"/>
        </w:rPr>
        <w:t>联系方式（电话）：</w:t>
      </w:r>
      <w:r>
        <w:rPr>
          <w:rFonts w:ascii="宋体" w:hAnsi="宋体" w:cs="宋体"/>
          <w:kern w:val="0"/>
          <w:sz w:val="24"/>
          <w:szCs w:val="24"/>
        </w:rPr>
        <w:t>029-</w:t>
      </w:r>
      <w:r>
        <w:rPr>
          <w:rFonts w:hint="eastAsia" w:ascii="宋体" w:hAnsi="宋体" w:cs="宋体"/>
          <w:kern w:val="0"/>
          <w:sz w:val="24"/>
          <w:szCs w:val="24"/>
        </w:rPr>
        <w:t>88319689</w:t>
      </w:r>
    </w:p>
    <w:p>
      <w:pPr>
        <w:widowControl/>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2、采购代理机构开户名称：陕西万泽招标有限公司</w:t>
      </w:r>
    </w:p>
    <w:p>
      <w:pPr>
        <w:widowControl/>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3、开户行名称：西安银行朝阳门支行</w:t>
      </w:r>
    </w:p>
    <w:p>
      <w:pPr>
        <w:widowControl/>
        <w:tabs>
          <w:tab w:val="left" w:pos="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账      号：211011580000015489</w:t>
      </w:r>
    </w:p>
    <w:p>
      <w:pPr>
        <w:widowControl/>
        <w:tabs>
          <w:tab w:val="left" w:pos="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十一、公告期自发布之日起五个工作日。</w:t>
      </w:r>
    </w:p>
    <w:p>
      <w:pPr>
        <w:widowControl/>
        <w:tabs>
          <w:tab w:val="left" w:pos="1620"/>
        </w:tabs>
        <w:snapToGrid w:val="0"/>
        <w:spacing w:line="360" w:lineRule="auto"/>
        <w:ind w:firstLine="420" w:firstLineChars="175"/>
        <w:jc w:val="right"/>
        <w:rPr>
          <w:rFonts w:asciiTheme="minorEastAsia" w:hAnsiTheme="minorEastAsia" w:cstheme="minorEastAsia"/>
          <w:kern w:val="0"/>
          <w:sz w:val="24"/>
          <w:szCs w:val="24"/>
        </w:rPr>
      </w:pPr>
      <w:r>
        <w:rPr>
          <w:rFonts w:hint="eastAsia" w:asciiTheme="minorEastAsia" w:hAnsiTheme="minorEastAsia" w:cstheme="minorEastAsia"/>
          <w:kern w:val="0"/>
          <w:sz w:val="24"/>
          <w:szCs w:val="24"/>
        </w:rPr>
        <w:t>陕西万泽招标有限公司</w:t>
      </w:r>
    </w:p>
    <w:p>
      <w:pPr>
        <w:widowControl/>
        <w:tabs>
          <w:tab w:val="left" w:pos="1620"/>
        </w:tabs>
        <w:snapToGrid w:val="0"/>
        <w:spacing w:line="360" w:lineRule="auto"/>
        <w:ind w:firstLine="420" w:firstLineChars="175"/>
        <w:jc w:val="center"/>
        <w:rPr>
          <w:rFonts w:asciiTheme="minorEastAsia" w:hAnsiTheme="minorEastAsia" w:cstheme="minorEastAsia"/>
          <w:kern w:val="0"/>
          <w:sz w:val="24"/>
          <w:szCs w:val="24"/>
          <w:highlight w:val="yellow"/>
        </w:rPr>
        <w:sectPr>
          <w:footerReference r:id="rId7" w:type="default"/>
          <w:pgSz w:w="11906" w:h="16838"/>
          <w:pgMar w:top="1440" w:right="1304" w:bottom="1440" w:left="1304" w:header="851" w:footer="992" w:gutter="0"/>
          <w:cols w:space="0" w:num="1"/>
          <w:docGrid w:type="lines" w:linePitch="325" w:charSpace="0"/>
        </w:sectPr>
      </w:pPr>
      <w:r>
        <w:rPr>
          <w:rFonts w:hint="eastAsia" w:asciiTheme="minorEastAsia" w:hAnsiTheme="minorEastAsia" w:cstheme="minorEastAsia"/>
          <w:kern w:val="0"/>
          <w:sz w:val="24"/>
          <w:szCs w:val="24"/>
          <w:highlight w:val="none"/>
          <w:lang w:val="en-US" w:eastAsia="zh-CN"/>
        </w:rPr>
        <w:t xml:space="preserve">                    </w:t>
      </w:r>
      <w:r>
        <w:rPr>
          <w:rFonts w:hint="eastAsia" w:asciiTheme="minorEastAsia" w:hAnsiTheme="minorEastAsia" w:cstheme="minorEastAsia"/>
          <w:kern w:val="0"/>
          <w:sz w:val="24"/>
          <w:szCs w:val="24"/>
          <w:highlight w:val="none"/>
        </w:rPr>
        <w:t xml:space="preserve"> </w:t>
      </w:r>
      <w:r>
        <w:rPr>
          <w:rFonts w:hint="eastAsia" w:asciiTheme="minorEastAsia" w:hAnsiTheme="minorEastAsia" w:cstheme="minorEastAsia"/>
          <w:kern w:val="0"/>
          <w:sz w:val="24"/>
          <w:szCs w:val="24"/>
          <w:highlight w:val="none"/>
          <w:lang w:val="en-US" w:eastAsia="zh-CN"/>
        </w:rPr>
        <w:t xml:space="preserve">                               </w:t>
      </w:r>
      <w:r>
        <w:rPr>
          <w:rFonts w:hint="eastAsia" w:asciiTheme="minorEastAsia" w:hAnsiTheme="minorEastAsia" w:cstheme="minorEastAsia"/>
          <w:kern w:val="0"/>
          <w:sz w:val="24"/>
          <w:szCs w:val="24"/>
          <w:highlight w:val="none"/>
        </w:rPr>
        <w:t>202</w:t>
      </w:r>
      <w:r>
        <w:rPr>
          <w:rFonts w:hint="eastAsia" w:asciiTheme="minorEastAsia" w:hAnsiTheme="minorEastAsia" w:cstheme="minorEastAsia"/>
          <w:kern w:val="0"/>
          <w:sz w:val="24"/>
          <w:szCs w:val="24"/>
          <w:highlight w:val="none"/>
          <w:lang w:val="en-US" w:eastAsia="zh-CN"/>
        </w:rPr>
        <w:t>3</w:t>
      </w:r>
      <w:r>
        <w:rPr>
          <w:rFonts w:hint="eastAsia" w:asciiTheme="minorEastAsia" w:hAnsiTheme="minorEastAsia" w:cstheme="minorEastAsia"/>
          <w:kern w:val="0"/>
          <w:sz w:val="24"/>
          <w:szCs w:val="24"/>
          <w:highlight w:val="none"/>
        </w:rPr>
        <w:t>年</w:t>
      </w:r>
      <w:r>
        <w:rPr>
          <w:rFonts w:hint="eastAsia" w:asciiTheme="minorEastAsia" w:hAnsiTheme="minorEastAsia" w:cstheme="minorEastAsia"/>
          <w:kern w:val="0"/>
          <w:sz w:val="24"/>
          <w:szCs w:val="24"/>
          <w:highlight w:val="none"/>
          <w:lang w:val="en-US" w:eastAsia="zh-CN"/>
        </w:rPr>
        <w:t>06</w:t>
      </w:r>
      <w:r>
        <w:rPr>
          <w:rFonts w:hint="eastAsia" w:asciiTheme="minorEastAsia" w:hAnsiTheme="minorEastAsia" w:cstheme="minorEastAsia"/>
          <w:kern w:val="0"/>
          <w:sz w:val="24"/>
          <w:szCs w:val="24"/>
          <w:highlight w:val="none"/>
        </w:rPr>
        <w:t>月</w:t>
      </w:r>
      <w:r>
        <w:rPr>
          <w:rFonts w:hint="eastAsia" w:asciiTheme="minorEastAsia" w:hAnsiTheme="minorEastAsia" w:cstheme="minorEastAsia"/>
          <w:kern w:val="0"/>
          <w:sz w:val="24"/>
          <w:szCs w:val="24"/>
          <w:highlight w:val="none"/>
          <w:lang w:val="en-US" w:eastAsia="zh-CN"/>
        </w:rPr>
        <w:t>25</w:t>
      </w:r>
      <w:r>
        <w:rPr>
          <w:rFonts w:hint="eastAsia" w:asciiTheme="minorEastAsia" w:hAnsiTheme="minorEastAsia" w:cstheme="minorEastAsia"/>
          <w:kern w:val="0"/>
          <w:sz w:val="24"/>
          <w:szCs w:val="24"/>
          <w:highlight w:val="none"/>
        </w:rPr>
        <w:t>日</w:t>
      </w:r>
    </w:p>
    <w:p>
      <w:pPr>
        <w:pStyle w:val="3"/>
        <w:spacing w:beforeLines="100" w:afterLines="50" w:line="600" w:lineRule="exact"/>
        <w:rPr>
          <w:rFonts w:ascii="宋体" w:cs="宋体"/>
          <w:sz w:val="36"/>
          <w:szCs w:val="36"/>
        </w:rPr>
      </w:pPr>
      <w:bookmarkStart w:id="4" w:name="_Toc25500"/>
      <w:bookmarkStart w:id="5" w:name="_Toc438048787"/>
      <w:bookmarkStart w:id="6" w:name="_Toc30089"/>
      <w:bookmarkStart w:id="7" w:name="_Toc8689"/>
      <w:r>
        <w:rPr>
          <w:rFonts w:hint="eastAsia" w:ascii="宋体" w:hAnsi="宋体" w:cs="宋体"/>
          <w:sz w:val="36"/>
          <w:szCs w:val="36"/>
        </w:rPr>
        <w:t>第二部分</w:t>
      </w:r>
      <w:r>
        <w:rPr>
          <w:rFonts w:hint="eastAsia" w:ascii="宋体" w:hAnsi="宋体" w:cs="宋体"/>
          <w:sz w:val="36"/>
          <w:szCs w:val="36"/>
          <w:lang w:val="en-US" w:eastAsia="zh-CN"/>
        </w:rPr>
        <w:t xml:space="preserve"> </w:t>
      </w:r>
      <w:r>
        <w:rPr>
          <w:rFonts w:hint="eastAsia" w:ascii="宋体" w:hAnsi="宋体" w:cs="宋体"/>
          <w:sz w:val="36"/>
          <w:szCs w:val="36"/>
        </w:rPr>
        <w:t>投标人须知前附表</w:t>
      </w:r>
      <w:bookmarkEnd w:id="4"/>
      <w:bookmarkEnd w:id="5"/>
      <w:bookmarkEnd w:id="6"/>
      <w:bookmarkEnd w:id="7"/>
    </w:p>
    <w:tbl>
      <w:tblPr>
        <w:tblStyle w:val="25"/>
        <w:tblpPr w:leftFromText="180" w:rightFromText="180" w:vertAnchor="text" w:horzAnchor="page" w:tblpX="1130" w:tblpY="309"/>
        <w:tblOverlap w:val="never"/>
        <w:tblW w:w="972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12"/>
        <w:gridCol w:w="1211"/>
        <w:gridCol w:w="789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69" w:hRule="atLeast"/>
        </w:trPr>
        <w:tc>
          <w:tcPr>
            <w:tcW w:w="612" w:type="dxa"/>
            <w:vAlign w:val="center"/>
          </w:tcPr>
          <w:p>
            <w:pPr>
              <w:spacing w:beforeLines="50" w:line="360" w:lineRule="auto"/>
              <w:jc w:val="center"/>
              <w:rPr>
                <w:rFonts w:ascii="宋体" w:cs="宋体"/>
                <w:b/>
                <w:szCs w:val="21"/>
              </w:rPr>
            </w:pPr>
            <w:r>
              <w:rPr>
                <w:rFonts w:hint="eastAsia" w:ascii="宋体" w:hAnsi="宋体" w:cs="宋体"/>
                <w:b/>
                <w:szCs w:val="21"/>
              </w:rPr>
              <w:t>序号</w:t>
            </w:r>
          </w:p>
        </w:tc>
        <w:tc>
          <w:tcPr>
            <w:tcW w:w="1211" w:type="dxa"/>
            <w:vAlign w:val="center"/>
          </w:tcPr>
          <w:p>
            <w:pPr>
              <w:spacing w:beforeLines="50" w:line="360" w:lineRule="auto"/>
              <w:jc w:val="center"/>
              <w:rPr>
                <w:rFonts w:ascii="宋体" w:cs="宋体"/>
                <w:b/>
                <w:szCs w:val="21"/>
              </w:rPr>
            </w:pPr>
            <w:r>
              <w:rPr>
                <w:rFonts w:hint="eastAsia" w:ascii="宋体" w:hAnsi="宋体" w:cs="宋体"/>
                <w:b/>
                <w:szCs w:val="21"/>
              </w:rPr>
              <w:t>条款</w:t>
            </w:r>
          </w:p>
        </w:tc>
        <w:tc>
          <w:tcPr>
            <w:tcW w:w="7898" w:type="dxa"/>
            <w:vAlign w:val="center"/>
          </w:tcPr>
          <w:p>
            <w:pPr>
              <w:spacing w:beforeLines="50" w:line="360" w:lineRule="auto"/>
              <w:rPr>
                <w:rFonts w:ascii="宋体" w:cs="宋体"/>
                <w:b/>
                <w:szCs w:val="21"/>
              </w:rPr>
            </w:pPr>
            <w:r>
              <w:rPr>
                <w:rFonts w:hint="eastAsia" w:ascii="宋体" w:hAnsi="宋体" w:cs="宋体"/>
                <w:b/>
                <w:szCs w:val="21"/>
              </w:rPr>
              <w:t>编列内容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612" w:type="dxa"/>
            <w:vAlign w:val="center"/>
          </w:tcPr>
          <w:p>
            <w:pPr>
              <w:adjustRightInd w:val="0"/>
              <w:snapToGrid w:val="0"/>
              <w:spacing w:beforeLines="50" w:line="360" w:lineRule="auto"/>
              <w:jc w:val="center"/>
              <w:rPr>
                <w:rFonts w:ascii="宋体" w:cs="宋体"/>
                <w:b/>
                <w:szCs w:val="21"/>
              </w:rPr>
            </w:pPr>
            <w:r>
              <w:rPr>
                <w:rFonts w:ascii="宋体" w:hAnsi="宋体" w:cs="宋体"/>
                <w:bCs/>
                <w:szCs w:val="21"/>
              </w:rPr>
              <w:t>1</w:t>
            </w:r>
          </w:p>
        </w:tc>
        <w:tc>
          <w:tcPr>
            <w:tcW w:w="1211" w:type="dxa"/>
            <w:vAlign w:val="center"/>
          </w:tcPr>
          <w:p>
            <w:pPr>
              <w:adjustRightInd w:val="0"/>
              <w:snapToGrid w:val="0"/>
              <w:spacing w:line="360" w:lineRule="auto"/>
              <w:jc w:val="center"/>
              <w:rPr>
                <w:rFonts w:ascii="宋体" w:cs="宋体"/>
                <w:szCs w:val="21"/>
              </w:rPr>
            </w:pPr>
            <w:r>
              <w:rPr>
                <w:rFonts w:hint="eastAsia" w:ascii="宋体" w:hAnsi="宋体" w:cs="宋体"/>
                <w:szCs w:val="21"/>
              </w:rPr>
              <w:t>项目</w:t>
            </w:r>
          </w:p>
          <w:p>
            <w:pPr>
              <w:adjustRightInd w:val="0"/>
              <w:snapToGrid w:val="0"/>
              <w:spacing w:line="360" w:lineRule="auto"/>
              <w:jc w:val="center"/>
              <w:rPr>
                <w:rFonts w:ascii="宋体" w:cs="宋体"/>
                <w:szCs w:val="21"/>
              </w:rPr>
            </w:pPr>
            <w:r>
              <w:rPr>
                <w:rFonts w:hint="eastAsia" w:ascii="宋体" w:hAnsi="宋体" w:cs="宋体"/>
                <w:szCs w:val="21"/>
              </w:rPr>
              <w:t>名称</w:t>
            </w:r>
          </w:p>
        </w:tc>
        <w:tc>
          <w:tcPr>
            <w:tcW w:w="7898" w:type="dxa"/>
            <w:vAlign w:val="center"/>
          </w:tcPr>
          <w:p>
            <w:pPr>
              <w:adjustRightInd w:val="0"/>
              <w:snapToGrid w:val="0"/>
              <w:spacing w:line="360" w:lineRule="auto"/>
              <w:rPr>
                <w:rFonts w:hint="eastAsia" w:ascii="宋体" w:eastAsia="宋体" w:cs="宋体"/>
                <w:szCs w:val="21"/>
                <w:lang w:eastAsia="zh-CN"/>
              </w:rPr>
            </w:pPr>
            <w:r>
              <w:rPr>
                <w:rFonts w:hint="eastAsia" w:ascii="宋体" w:cs="宋体"/>
                <w:szCs w:val="21"/>
              </w:rPr>
              <w:t xml:space="preserve"> </w:t>
            </w:r>
            <w:r>
              <w:rPr>
                <w:rFonts w:hint="eastAsia" w:ascii="宋体" w:cs="宋体"/>
                <w:szCs w:val="21"/>
                <w:lang w:eastAsia="zh-CN"/>
              </w:rPr>
              <w:t>西安市第五医院心梗三项试剂盒、荧光免疫定量分析仪及其配套耗材采购项目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612" w:type="dxa"/>
            <w:vAlign w:val="center"/>
          </w:tcPr>
          <w:p>
            <w:pPr>
              <w:adjustRightInd w:val="0"/>
              <w:snapToGrid w:val="0"/>
              <w:spacing w:beforeLines="50" w:line="360" w:lineRule="auto"/>
              <w:jc w:val="center"/>
              <w:rPr>
                <w:rFonts w:ascii="宋体" w:cs="宋体"/>
                <w:b/>
                <w:szCs w:val="21"/>
              </w:rPr>
            </w:pPr>
          </w:p>
          <w:p>
            <w:pPr>
              <w:adjustRightInd w:val="0"/>
              <w:snapToGrid w:val="0"/>
              <w:spacing w:beforeLines="50" w:line="360" w:lineRule="auto"/>
              <w:jc w:val="center"/>
              <w:rPr>
                <w:rFonts w:ascii="宋体" w:cs="宋体"/>
                <w:b/>
                <w:szCs w:val="21"/>
              </w:rPr>
            </w:pPr>
            <w:r>
              <w:rPr>
                <w:rFonts w:ascii="宋体" w:hAnsi="宋体" w:cs="宋体"/>
                <w:bCs/>
                <w:szCs w:val="21"/>
              </w:rPr>
              <w:t>2</w:t>
            </w:r>
          </w:p>
        </w:tc>
        <w:tc>
          <w:tcPr>
            <w:tcW w:w="1211" w:type="dxa"/>
            <w:vAlign w:val="center"/>
          </w:tcPr>
          <w:p>
            <w:pPr>
              <w:adjustRightInd w:val="0"/>
              <w:snapToGrid w:val="0"/>
              <w:spacing w:line="360" w:lineRule="auto"/>
              <w:jc w:val="center"/>
              <w:rPr>
                <w:rFonts w:ascii="宋体" w:cs="宋体"/>
                <w:szCs w:val="21"/>
              </w:rPr>
            </w:pPr>
            <w:r>
              <w:rPr>
                <w:rFonts w:hint="eastAsia" w:ascii="宋体" w:hAnsi="宋体" w:cs="宋体"/>
                <w:szCs w:val="21"/>
              </w:rPr>
              <w:t>采购人</w:t>
            </w:r>
          </w:p>
        </w:tc>
        <w:tc>
          <w:tcPr>
            <w:tcW w:w="7898" w:type="dxa"/>
            <w:vAlign w:val="center"/>
          </w:tcPr>
          <w:p>
            <w:pPr>
              <w:widowControl/>
              <w:adjustRightInd w:val="0"/>
              <w:snapToGrid w:val="0"/>
              <w:spacing w:line="360" w:lineRule="auto"/>
              <w:rPr>
                <w:rFonts w:ascii="宋体" w:hAnsi="宋体" w:cs="宋体"/>
                <w:szCs w:val="21"/>
              </w:rPr>
            </w:pPr>
            <w:r>
              <w:rPr>
                <w:rFonts w:hint="eastAsia" w:ascii="宋体" w:hAnsi="宋体" w:cs="宋体"/>
                <w:szCs w:val="21"/>
              </w:rPr>
              <w:t>采购人名称：西安市第五医院</w:t>
            </w:r>
          </w:p>
          <w:p>
            <w:pPr>
              <w:widowControl/>
              <w:adjustRightInd w:val="0"/>
              <w:snapToGrid w:val="0"/>
              <w:spacing w:line="360" w:lineRule="auto"/>
              <w:rPr>
                <w:rFonts w:ascii="宋体" w:hAnsi="宋体" w:cs="宋体"/>
                <w:szCs w:val="21"/>
              </w:rPr>
            </w:pPr>
            <w:r>
              <w:rPr>
                <w:rFonts w:hint="eastAsia" w:ascii="宋体" w:hAnsi="宋体" w:cs="宋体"/>
                <w:szCs w:val="21"/>
              </w:rPr>
              <w:t>联系地址：西安市西关正街112号</w:t>
            </w:r>
          </w:p>
          <w:p>
            <w:pPr>
              <w:pStyle w:val="2"/>
              <w:spacing w:line="360" w:lineRule="auto"/>
              <w:rPr>
                <w:rFonts w:hint="eastAsia" w:eastAsia="宋体"/>
                <w:sz w:val="21"/>
                <w:szCs w:val="21"/>
                <w:lang w:eastAsia="zh-CN"/>
              </w:rPr>
            </w:pPr>
            <w:r>
              <w:rPr>
                <w:rFonts w:hint="eastAsia" w:ascii="宋体" w:hAnsi="宋体" w:cs="宋体"/>
                <w:sz w:val="21"/>
                <w:szCs w:val="21"/>
              </w:rPr>
              <w:t>联系人：</w:t>
            </w:r>
            <w:r>
              <w:rPr>
                <w:rFonts w:hint="eastAsia" w:ascii="宋体" w:hAnsi="宋体" w:cs="宋体"/>
                <w:sz w:val="21"/>
                <w:szCs w:val="21"/>
                <w:lang w:eastAsia="zh-CN"/>
              </w:rPr>
              <w:t>张老师</w:t>
            </w:r>
          </w:p>
          <w:p>
            <w:pPr>
              <w:widowControl/>
              <w:adjustRightInd w:val="0"/>
              <w:snapToGrid w:val="0"/>
              <w:spacing w:line="360" w:lineRule="auto"/>
              <w:rPr>
                <w:rFonts w:ascii="宋体" w:hAnsi="宋体" w:cs="宋体"/>
                <w:szCs w:val="21"/>
              </w:rPr>
            </w:pPr>
            <w:r>
              <w:rPr>
                <w:rFonts w:hint="eastAsia" w:ascii="宋体" w:hAnsi="宋体" w:cs="宋体"/>
                <w:szCs w:val="21"/>
              </w:rPr>
              <w:t>联系方式：029-88621331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21" w:hRule="atLeast"/>
        </w:trPr>
        <w:tc>
          <w:tcPr>
            <w:tcW w:w="612" w:type="dxa"/>
            <w:tcBorders>
              <w:top w:val="single" w:color="auto" w:sz="4" w:space="0"/>
            </w:tcBorders>
            <w:vAlign w:val="center"/>
          </w:tcPr>
          <w:p>
            <w:pPr>
              <w:adjustRightInd w:val="0"/>
              <w:snapToGrid w:val="0"/>
              <w:spacing w:beforeLines="50" w:line="360" w:lineRule="auto"/>
              <w:jc w:val="center"/>
              <w:rPr>
                <w:rFonts w:ascii="宋体" w:cs="宋体"/>
                <w:b/>
                <w:szCs w:val="21"/>
              </w:rPr>
            </w:pPr>
          </w:p>
          <w:p>
            <w:pPr>
              <w:adjustRightInd w:val="0"/>
              <w:snapToGrid w:val="0"/>
              <w:spacing w:beforeLines="50" w:line="360" w:lineRule="auto"/>
              <w:jc w:val="center"/>
              <w:rPr>
                <w:rFonts w:ascii="宋体" w:cs="宋体"/>
                <w:b/>
                <w:szCs w:val="21"/>
              </w:rPr>
            </w:pPr>
          </w:p>
          <w:p>
            <w:pPr>
              <w:adjustRightInd w:val="0"/>
              <w:snapToGrid w:val="0"/>
              <w:spacing w:beforeLines="50" w:line="360" w:lineRule="auto"/>
              <w:jc w:val="center"/>
              <w:rPr>
                <w:rFonts w:ascii="宋体" w:cs="宋体"/>
                <w:b/>
                <w:szCs w:val="21"/>
              </w:rPr>
            </w:pPr>
            <w:r>
              <w:rPr>
                <w:rFonts w:ascii="宋体" w:hAnsi="宋体" w:cs="宋体"/>
                <w:bCs/>
                <w:szCs w:val="21"/>
              </w:rPr>
              <w:t>3</w:t>
            </w:r>
          </w:p>
        </w:tc>
        <w:tc>
          <w:tcPr>
            <w:tcW w:w="1211" w:type="dxa"/>
            <w:tcBorders>
              <w:top w:val="single" w:color="auto" w:sz="4" w:space="0"/>
            </w:tcBorders>
            <w:vAlign w:val="center"/>
          </w:tcPr>
          <w:p>
            <w:pPr>
              <w:adjustRightInd w:val="0"/>
              <w:snapToGrid w:val="0"/>
              <w:spacing w:line="360" w:lineRule="auto"/>
              <w:jc w:val="center"/>
              <w:rPr>
                <w:rFonts w:ascii="宋体" w:cs="宋体"/>
                <w:szCs w:val="21"/>
              </w:rPr>
            </w:pPr>
            <w:r>
              <w:rPr>
                <w:rFonts w:hint="eastAsia" w:ascii="宋体" w:hAnsi="宋体" w:cs="宋体"/>
                <w:szCs w:val="21"/>
              </w:rPr>
              <w:t>采购代理机构</w:t>
            </w:r>
          </w:p>
        </w:tc>
        <w:tc>
          <w:tcPr>
            <w:tcW w:w="7898" w:type="dxa"/>
            <w:tcBorders>
              <w:top w:val="single" w:color="auto" w:sz="4" w:space="0"/>
            </w:tcBorders>
            <w:vAlign w:val="center"/>
          </w:tcPr>
          <w:p>
            <w:pPr>
              <w:adjustRightInd w:val="0"/>
              <w:snapToGrid w:val="0"/>
              <w:spacing w:line="360" w:lineRule="auto"/>
              <w:rPr>
                <w:rFonts w:ascii="宋体" w:cs="宋体"/>
                <w:szCs w:val="21"/>
              </w:rPr>
            </w:pPr>
            <w:r>
              <w:rPr>
                <w:rFonts w:hint="eastAsia" w:ascii="宋体" w:hAnsi="宋体" w:cs="宋体"/>
                <w:szCs w:val="21"/>
              </w:rPr>
              <w:t>采购代理机构：陕西万泽招标有限公司</w:t>
            </w:r>
          </w:p>
          <w:p>
            <w:pPr>
              <w:adjustRightInd w:val="0"/>
              <w:snapToGrid w:val="0"/>
              <w:spacing w:line="360" w:lineRule="auto"/>
              <w:rPr>
                <w:rFonts w:ascii="宋体" w:cs="宋体"/>
                <w:szCs w:val="21"/>
              </w:rPr>
            </w:pPr>
            <w:r>
              <w:rPr>
                <w:rFonts w:hint="eastAsia" w:ascii="宋体" w:hAnsi="宋体" w:cs="宋体"/>
                <w:szCs w:val="21"/>
              </w:rPr>
              <w:t>地址：西安市莲湖区西关正街英达大厦</w:t>
            </w:r>
            <w:r>
              <w:rPr>
                <w:rFonts w:ascii="宋体" w:hAnsi="宋体" w:cs="宋体"/>
                <w:szCs w:val="21"/>
              </w:rPr>
              <w:t>1507</w:t>
            </w:r>
            <w:r>
              <w:rPr>
                <w:rFonts w:hint="eastAsia" w:ascii="宋体" w:hAnsi="宋体" w:cs="宋体"/>
                <w:szCs w:val="21"/>
              </w:rPr>
              <w:t>室</w:t>
            </w:r>
          </w:p>
          <w:p>
            <w:pPr>
              <w:adjustRightInd w:val="0"/>
              <w:snapToGrid w:val="0"/>
              <w:spacing w:line="360" w:lineRule="auto"/>
              <w:rPr>
                <w:rFonts w:ascii="宋体" w:cs="宋体"/>
                <w:szCs w:val="21"/>
              </w:rPr>
            </w:pPr>
            <w:r>
              <w:rPr>
                <w:rFonts w:hint="eastAsia" w:ascii="宋体" w:hAnsi="宋体" w:cs="宋体"/>
                <w:szCs w:val="21"/>
              </w:rPr>
              <w:t>联系人：崔方明  刘嘉辉  许芳芳</w:t>
            </w:r>
            <w:r>
              <w:rPr>
                <w:rFonts w:hint="eastAsia" w:ascii="宋体" w:hAnsi="宋体" w:cs="宋体"/>
                <w:szCs w:val="21"/>
                <w:lang w:val="en-US" w:eastAsia="zh-CN"/>
              </w:rPr>
              <w:t xml:space="preserve">  赵志文</w:t>
            </w:r>
            <w:r>
              <w:rPr>
                <w:rFonts w:hint="eastAsia" w:ascii="宋体" w:hAnsi="宋体" w:cs="宋体"/>
                <w:szCs w:val="21"/>
              </w:rPr>
              <w:t xml:space="preserve">   </w:t>
            </w:r>
          </w:p>
          <w:p>
            <w:pPr>
              <w:adjustRightInd w:val="0"/>
              <w:snapToGrid w:val="0"/>
              <w:spacing w:line="360" w:lineRule="auto"/>
              <w:rPr>
                <w:rFonts w:hint="default" w:ascii="宋体" w:hAnsi="宋体" w:eastAsia="宋体" w:cs="宋体"/>
                <w:szCs w:val="21"/>
                <w:lang w:val="en-US" w:eastAsia="zh-CN"/>
              </w:rPr>
            </w:pPr>
            <w:r>
              <w:rPr>
                <w:rFonts w:hint="eastAsia" w:ascii="宋体" w:hAnsi="宋体" w:cs="宋体"/>
                <w:szCs w:val="21"/>
              </w:rPr>
              <w:t>电话：029-88319689-804/811</w:t>
            </w:r>
          </w:p>
          <w:p>
            <w:pPr>
              <w:adjustRightInd w:val="0"/>
              <w:snapToGrid w:val="0"/>
              <w:spacing w:line="360" w:lineRule="auto"/>
              <w:rPr>
                <w:rFonts w:ascii="宋体" w:hAnsi="宋体" w:cs="宋体"/>
                <w:szCs w:val="21"/>
              </w:rPr>
            </w:pPr>
            <w:r>
              <w:rPr>
                <w:rFonts w:hint="eastAsia" w:ascii="宋体" w:hAnsi="宋体" w:cs="宋体"/>
                <w:szCs w:val="21"/>
              </w:rPr>
              <w:t>邮箱：</w:t>
            </w:r>
            <w:r>
              <w:rPr>
                <w:rFonts w:ascii="宋体" w:hAnsi="宋体" w:cs="宋体"/>
                <w:szCs w:val="21"/>
              </w:rPr>
              <w:t>sxwzzb123@163.com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7" w:hRule="atLeast"/>
        </w:trPr>
        <w:tc>
          <w:tcPr>
            <w:tcW w:w="612" w:type="dxa"/>
            <w:vAlign w:val="center"/>
          </w:tcPr>
          <w:p>
            <w:pPr>
              <w:adjustRightInd w:val="0"/>
              <w:snapToGrid w:val="0"/>
              <w:spacing w:line="360" w:lineRule="auto"/>
              <w:jc w:val="center"/>
              <w:rPr>
                <w:rFonts w:ascii="宋体" w:hAnsi="宋体" w:cs="宋体"/>
                <w:szCs w:val="21"/>
              </w:rPr>
            </w:pPr>
            <w:r>
              <w:rPr>
                <w:rFonts w:ascii="宋体" w:hAnsi="宋体" w:cs="宋体"/>
                <w:szCs w:val="21"/>
              </w:rPr>
              <w:t>4</w:t>
            </w:r>
          </w:p>
        </w:tc>
        <w:tc>
          <w:tcPr>
            <w:tcW w:w="1211" w:type="dxa"/>
            <w:vAlign w:val="center"/>
          </w:tcPr>
          <w:p>
            <w:pPr>
              <w:adjustRightInd w:val="0"/>
              <w:snapToGrid w:val="0"/>
              <w:spacing w:line="360" w:lineRule="auto"/>
              <w:jc w:val="center"/>
              <w:rPr>
                <w:rFonts w:ascii="宋体" w:cs="宋体"/>
                <w:szCs w:val="21"/>
              </w:rPr>
            </w:pPr>
            <w:r>
              <w:rPr>
                <w:rFonts w:hint="eastAsia" w:ascii="宋体" w:hAnsi="宋体" w:cs="宋体"/>
                <w:szCs w:val="21"/>
              </w:rPr>
              <w:t>联合体形式</w:t>
            </w:r>
          </w:p>
        </w:tc>
        <w:tc>
          <w:tcPr>
            <w:tcW w:w="7898" w:type="dxa"/>
            <w:vAlign w:val="center"/>
          </w:tcPr>
          <w:p>
            <w:pPr>
              <w:adjustRightInd w:val="0"/>
              <w:snapToGrid w:val="0"/>
              <w:spacing w:line="360" w:lineRule="auto"/>
              <w:rPr>
                <w:rFonts w:ascii="宋体" w:cs="宋体"/>
                <w:szCs w:val="21"/>
              </w:rPr>
            </w:pPr>
            <w:r>
              <w:rPr>
                <w:rFonts w:hint="eastAsia" w:ascii="宋体" w:hAnsi="宋体" w:cs="宋体"/>
                <w:color w:val="000000"/>
                <w:szCs w:val="21"/>
              </w:rPr>
              <w:t>不接受联合体投标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1" w:hRule="atLeast"/>
        </w:trPr>
        <w:tc>
          <w:tcPr>
            <w:tcW w:w="612" w:type="dxa"/>
            <w:vAlign w:val="center"/>
          </w:tcPr>
          <w:p>
            <w:pPr>
              <w:adjustRightInd w:val="0"/>
              <w:snapToGrid w:val="0"/>
              <w:spacing w:line="360" w:lineRule="auto"/>
              <w:jc w:val="center"/>
              <w:rPr>
                <w:rFonts w:ascii="宋体" w:hAnsi="宋体" w:cs="宋体"/>
                <w:szCs w:val="21"/>
              </w:rPr>
            </w:pPr>
            <w:r>
              <w:rPr>
                <w:rFonts w:ascii="宋体" w:hAnsi="宋体" w:cs="宋体"/>
                <w:szCs w:val="21"/>
              </w:rPr>
              <w:t>5</w:t>
            </w:r>
          </w:p>
        </w:tc>
        <w:tc>
          <w:tcPr>
            <w:tcW w:w="1211" w:type="dxa"/>
            <w:vAlign w:val="center"/>
          </w:tcPr>
          <w:p>
            <w:pPr>
              <w:adjustRightInd w:val="0"/>
              <w:snapToGrid w:val="0"/>
              <w:spacing w:line="360" w:lineRule="auto"/>
              <w:rPr>
                <w:rFonts w:ascii="宋体" w:cs="宋体"/>
                <w:szCs w:val="21"/>
              </w:rPr>
            </w:pPr>
            <w:r>
              <w:rPr>
                <w:rFonts w:hint="eastAsia" w:ascii="宋体" w:hAnsi="宋体" w:cs="宋体"/>
                <w:szCs w:val="21"/>
              </w:rPr>
              <w:t>备选方案</w:t>
            </w:r>
          </w:p>
        </w:tc>
        <w:tc>
          <w:tcPr>
            <w:tcW w:w="7898" w:type="dxa"/>
            <w:vAlign w:val="center"/>
          </w:tcPr>
          <w:p>
            <w:pPr>
              <w:adjustRightInd w:val="0"/>
              <w:snapToGrid w:val="0"/>
              <w:spacing w:line="360" w:lineRule="auto"/>
              <w:rPr>
                <w:rFonts w:ascii="宋体" w:cs="宋体"/>
                <w:szCs w:val="21"/>
              </w:rPr>
            </w:pPr>
            <w:r>
              <w:rPr>
                <w:rFonts w:hint="eastAsia" w:ascii="宋体" w:hAnsi="宋体" w:cs="宋体"/>
                <w:color w:val="000000"/>
                <w:szCs w:val="21"/>
              </w:rPr>
              <w:t>不允许提供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75" w:hRule="atLeast"/>
        </w:trPr>
        <w:tc>
          <w:tcPr>
            <w:tcW w:w="612" w:type="dxa"/>
            <w:vAlign w:val="center"/>
          </w:tcPr>
          <w:p>
            <w:pPr>
              <w:adjustRightInd w:val="0"/>
              <w:snapToGrid w:val="0"/>
              <w:spacing w:line="360" w:lineRule="auto"/>
              <w:jc w:val="center"/>
              <w:rPr>
                <w:rFonts w:ascii="宋体" w:hAnsi="宋体" w:cs="宋体"/>
                <w:szCs w:val="21"/>
              </w:rPr>
            </w:pPr>
            <w:r>
              <w:rPr>
                <w:rFonts w:ascii="宋体" w:hAnsi="宋体" w:cs="宋体"/>
                <w:szCs w:val="21"/>
              </w:rPr>
              <w:t>6</w:t>
            </w:r>
          </w:p>
        </w:tc>
        <w:tc>
          <w:tcPr>
            <w:tcW w:w="1211" w:type="dxa"/>
            <w:vAlign w:val="center"/>
          </w:tcPr>
          <w:p>
            <w:pPr>
              <w:adjustRightInd w:val="0"/>
              <w:snapToGrid w:val="0"/>
              <w:spacing w:line="360" w:lineRule="auto"/>
              <w:jc w:val="center"/>
              <w:rPr>
                <w:rFonts w:ascii="宋体" w:cs="宋体"/>
                <w:szCs w:val="21"/>
              </w:rPr>
            </w:pPr>
            <w:r>
              <w:rPr>
                <w:rFonts w:hint="eastAsia" w:ascii="宋体" w:hAnsi="宋体" w:cs="宋体"/>
                <w:szCs w:val="21"/>
              </w:rPr>
              <w:t>打包</w:t>
            </w:r>
          </w:p>
        </w:tc>
        <w:tc>
          <w:tcPr>
            <w:tcW w:w="7898" w:type="dxa"/>
            <w:vAlign w:val="center"/>
          </w:tcPr>
          <w:p>
            <w:pPr>
              <w:adjustRightInd w:val="0"/>
              <w:snapToGrid w:val="0"/>
              <w:spacing w:line="360" w:lineRule="auto"/>
              <w:rPr>
                <w:rFonts w:ascii="宋体" w:cs="宋体"/>
                <w:szCs w:val="21"/>
              </w:rPr>
            </w:pPr>
            <w:r>
              <w:rPr>
                <w:rFonts w:hint="eastAsia" w:ascii="宋体" w:hAnsi="宋体" w:cs="宋体"/>
                <w:szCs w:val="21"/>
              </w:rPr>
              <w:t>本次采购项目分包，投标人可根据自身的资质情况和经营范围对本项目进行投标，不得将其自行分解或只对本次项目中的品目进行不完全投标，任何不完全的投标将按无效投标处理。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19" w:hRule="atLeast"/>
        </w:trPr>
        <w:tc>
          <w:tcPr>
            <w:tcW w:w="612" w:type="dxa"/>
            <w:vAlign w:val="center"/>
          </w:tcPr>
          <w:p>
            <w:pPr>
              <w:adjustRightInd w:val="0"/>
              <w:snapToGrid w:val="0"/>
              <w:spacing w:line="360" w:lineRule="auto"/>
              <w:jc w:val="center"/>
              <w:rPr>
                <w:rFonts w:ascii="宋体" w:hAnsi="宋体" w:cs="宋体"/>
                <w:szCs w:val="21"/>
              </w:rPr>
            </w:pPr>
            <w:r>
              <w:rPr>
                <w:rFonts w:ascii="宋体" w:hAnsi="宋体" w:cs="宋体"/>
                <w:szCs w:val="21"/>
              </w:rPr>
              <w:t>7</w:t>
            </w:r>
          </w:p>
        </w:tc>
        <w:tc>
          <w:tcPr>
            <w:tcW w:w="1211" w:type="dxa"/>
            <w:vAlign w:val="center"/>
          </w:tcPr>
          <w:p>
            <w:pPr>
              <w:adjustRightInd w:val="0"/>
              <w:snapToGrid w:val="0"/>
              <w:spacing w:line="360" w:lineRule="auto"/>
              <w:jc w:val="center"/>
              <w:rPr>
                <w:rFonts w:ascii="宋体" w:cs="宋体"/>
                <w:szCs w:val="21"/>
              </w:rPr>
            </w:pPr>
            <w:r>
              <w:rPr>
                <w:rFonts w:hint="eastAsia" w:ascii="宋体" w:hAnsi="宋体" w:cs="宋体"/>
                <w:szCs w:val="21"/>
              </w:rPr>
              <w:t>投标</w:t>
            </w:r>
          </w:p>
          <w:p>
            <w:pPr>
              <w:adjustRightInd w:val="0"/>
              <w:snapToGrid w:val="0"/>
              <w:spacing w:line="360" w:lineRule="auto"/>
              <w:jc w:val="center"/>
              <w:rPr>
                <w:rFonts w:ascii="宋体" w:cs="宋体"/>
                <w:szCs w:val="21"/>
              </w:rPr>
            </w:pPr>
            <w:r>
              <w:rPr>
                <w:rFonts w:hint="eastAsia" w:ascii="宋体" w:hAnsi="宋体" w:cs="宋体"/>
                <w:szCs w:val="21"/>
              </w:rPr>
              <w:t>有效期</w:t>
            </w:r>
          </w:p>
        </w:tc>
        <w:tc>
          <w:tcPr>
            <w:tcW w:w="7898" w:type="dxa"/>
            <w:vAlign w:val="center"/>
          </w:tcPr>
          <w:p>
            <w:pPr>
              <w:adjustRightInd w:val="0"/>
              <w:snapToGrid w:val="0"/>
              <w:spacing w:line="360" w:lineRule="auto"/>
              <w:rPr>
                <w:rFonts w:ascii="宋体" w:cs="宋体"/>
                <w:szCs w:val="21"/>
              </w:rPr>
            </w:pPr>
            <w:r>
              <w:rPr>
                <w:rFonts w:hint="eastAsia" w:ascii="宋体" w:hAnsi="宋体" w:cs="宋体"/>
                <w:szCs w:val="21"/>
              </w:rPr>
              <w:t>投标文件从开标之日起，投标有效期为90日历天。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44" w:hRule="atLeast"/>
        </w:trPr>
        <w:tc>
          <w:tcPr>
            <w:tcW w:w="61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8</w:t>
            </w:r>
          </w:p>
        </w:tc>
        <w:tc>
          <w:tcPr>
            <w:tcW w:w="1211" w:type="dxa"/>
            <w:vAlign w:val="center"/>
          </w:tcPr>
          <w:p>
            <w:pPr>
              <w:adjustRightInd w:val="0"/>
              <w:snapToGrid w:val="0"/>
              <w:spacing w:line="360" w:lineRule="auto"/>
              <w:jc w:val="center"/>
              <w:rPr>
                <w:rFonts w:ascii="宋体" w:cs="宋体"/>
                <w:szCs w:val="21"/>
              </w:rPr>
            </w:pPr>
            <w:r>
              <w:rPr>
                <w:rFonts w:hint="eastAsia" w:ascii="宋体" w:hAnsi="宋体" w:cs="宋体"/>
                <w:szCs w:val="21"/>
              </w:rPr>
              <w:t>资格</w:t>
            </w:r>
          </w:p>
          <w:p>
            <w:pPr>
              <w:adjustRightInd w:val="0"/>
              <w:snapToGrid w:val="0"/>
              <w:spacing w:line="360" w:lineRule="auto"/>
              <w:jc w:val="center"/>
              <w:rPr>
                <w:rFonts w:ascii="宋体" w:hAnsi="宋体" w:cs="宋体"/>
                <w:szCs w:val="21"/>
              </w:rPr>
            </w:pPr>
            <w:r>
              <w:rPr>
                <w:rFonts w:hint="eastAsia" w:ascii="宋体" w:hAnsi="宋体" w:cs="宋体"/>
                <w:szCs w:val="21"/>
              </w:rPr>
              <w:t>要求</w:t>
            </w:r>
          </w:p>
        </w:tc>
        <w:tc>
          <w:tcPr>
            <w:tcW w:w="7898" w:type="dxa"/>
            <w:vAlign w:val="center"/>
          </w:tcPr>
          <w:p>
            <w:pPr>
              <w:adjustRightInd w:val="0"/>
              <w:snapToGrid w:val="0"/>
              <w:spacing w:line="360" w:lineRule="auto"/>
              <w:rPr>
                <w:rFonts w:ascii="宋体" w:hAnsi="宋体" w:cs="宋体"/>
                <w:szCs w:val="21"/>
              </w:rPr>
            </w:pPr>
            <w:r>
              <w:rPr>
                <w:rFonts w:hint="eastAsia" w:ascii="宋体" w:hAnsi="宋体" w:cs="宋体"/>
                <w:szCs w:val="21"/>
              </w:rPr>
              <w:t>符合《中华人民共和国政府采购法》第二十二条规定，并提供以下材料：</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1、提供合格有效的法人或其他组织的营业执照等证明文件，自然人参与的提供其身份证原件；</w:t>
            </w:r>
            <w:r>
              <w:rPr>
                <w:rFonts w:hint="eastAsia" w:cstheme="minorBidi"/>
                <w:b/>
                <w:bCs/>
                <w:szCs w:val="20"/>
              </w:rPr>
              <w:t>提供证明文件复印件加盖投标人公章；</w:t>
            </w:r>
          </w:p>
          <w:p>
            <w:pPr>
              <w:adjustRightInd w:val="0"/>
              <w:snapToGrid w:val="0"/>
              <w:spacing w:line="360" w:lineRule="auto"/>
              <w:ind w:firstLine="420" w:firstLineChars="200"/>
              <w:rPr>
                <w:rFonts w:ascii="宋体" w:hAnsi="宋体" w:cs="宋体"/>
                <w:bCs/>
                <w:kern w:val="0"/>
                <w:szCs w:val="21"/>
              </w:rPr>
            </w:pPr>
            <w:r>
              <w:rPr>
                <w:rFonts w:hint="eastAsia" w:ascii="宋体" w:hAnsi="宋体" w:cs="宋体"/>
                <w:bCs/>
                <w:kern w:val="0"/>
                <w:szCs w:val="21"/>
              </w:rPr>
              <w:t>2、社会保障资金缴纳证明：提供2022年1月至今已缴存的至少一个月的社会保障资金缴存单据或社保机构开具的社会保险参保缴费情况证明，单据或证明上应有社保机构或代收机构的公章；依法不需要缴纳社会保障资金的投标人应提供相关文件证明；</w:t>
            </w:r>
            <w:r>
              <w:rPr>
                <w:rFonts w:hint="eastAsia" w:cstheme="minorBidi"/>
                <w:b/>
                <w:bCs/>
                <w:szCs w:val="21"/>
              </w:rPr>
              <w:t>提供复印件加盖投标人鲜章。</w:t>
            </w:r>
          </w:p>
          <w:p>
            <w:pPr>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3、税收缴纳证明：提供2022年1月至今已缴纳的至少一个月的纳税证明或完税证明；依法免税的单位应提供相关证明材料；</w:t>
            </w:r>
            <w:r>
              <w:rPr>
                <w:rFonts w:hint="eastAsia" w:cstheme="minorBidi"/>
                <w:b/>
                <w:bCs/>
                <w:szCs w:val="21"/>
              </w:rPr>
              <w:t>提供复印件加盖投标人鲜章。</w:t>
            </w:r>
          </w:p>
          <w:p>
            <w:pPr>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4、财务状况证明：提供经会计师事务所审计的202</w:t>
            </w:r>
            <w:r>
              <w:rPr>
                <w:rFonts w:hint="eastAsia" w:ascii="宋体" w:hAnsi="宋体" w:cs="宋体"/>
                <w:bCs/>
                <w:kern w:val="0"/>
                <w:szCs w:val="21"/>
                <w:lang w:val="en-US" w:eastAsia="zh-CN"/>
              </w:rPr>
              <w:t>2</w:t>
            </w:r>
            <w:r>
              <w:rPr>
                <w:rFonts w:hint="eastAsia" w:ascii="宋体" w:hAnsi="宋体" w:cs="宋体"/>
                <w:bCs/>
                <w:kern w:val="0"/>
                <w:szCs w:val="21"/>
              </w:rPr>
              <w:t>年或2021年财务审计报告，或在开标日期前六个月内其基本开户银行出具的资信证明；</w:t>
            </w:r>
            <w:r>
              <w:rPr>
                <w:rFonts w:hint="eastAsia" w:cstheme="minorBidi"/>
                <w:b/>
                <w:bCs/>
                <w:szCs w:val="21"/>
              </w:rPr>
              <w:t>提供复印件加盖投标人鲜章。</w:t>
            </w:r>
          </w:p>
          <w:p>
            <w:pPr>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5、投标人信誉证明：提供在参加政府采购活动前3年内在经营活动中没有重大违法记录，</w:t>
            </w:r>
            <w:r>
              <w:rPr>
                <w:rFonts w:hint="eastAsia" w:ascii="宋体" w:hAnsi="宋体" w:cs="宋体"/>
                <w:kern w:val="0"/>
                <w:szCs w:val="21"/>
              </w:rPr>
              <w:t>未被信用中国网（www.creditchina.gov.cn）列入失信被执行人、重大税收违法案件当事人名单，未被中国政府采购网（www.ccgp.gov.cn）列入政府采购严重违法失信行为记录名单的书面声明；</w:t>
            </w:r>
            <w:r>
              <w:rPr>
                <w:rFonts w:hint="eastAsia" w:cstheme="minorBidi"/>
                <w:b/>
                <w:bCs/>
                <w:szCs w:val="21"/>
              </w:rPr>
              <w:t>提供声明原件，格式可参考招标文件第七部分。</w:t>
            </w:r>
          </w:p>
          <w:p>
            <w:pPr>
              <w:adjustRightInd w:val="0"/>
              <w:snapToGrid w:val="0"/>
              <w:spacing w:line="360" w:lineRule="auto"/>
              <w:ind w:firstLine="420" w:firstLineChars="200"/>
              <w:rPr>
                <w:rFonts w:ascii="宋体" w:hAnsi="宋体" w:cs="宋体"/>
                <w:b/>
                <w:bCs/>
                <w:szCs w:val="21"/>
              </w:rPr>
            </w:pPr>
            <w:r>
              <w:rPr>
                <w:rFonts w:hint="eastAsia" w:ascii="宋体" w:hAnsi="宋体" w:cs="宋体"/>
                <w:bCs/>
                <w:kern w:val="0"/>
                <w:szCs w:val="21"/>
              </w:rPr>
              <w:t>6、</w:t>
            </w:r>
            <w:r>
              <w:rPr>
                <w:rFonts w:hint="eastAsia" w:ascii="宋体" w:hAnsi="宋体" w:cs="宋体"/>
                <w:b/>
                <w:kern w:val="0"/>
                <w:szCs w:val="21"/>
              </w:rPr>
              <w:t>非法定代表人参加投标的，须提供法定代表人授权委托书及被授权人身份证原件；法定代表人参加投标时,只须提供法定代表人身份证原件</w:t>
            </w:r>
            <w:r>
              <w:rPr>
                <w:rFonts w:hint="eastAsia" w:ascii="宋体" w:hAnsi="宋体" w:cs="宋体"/>
                <w:b/>
                <w:bCs/>
                <w:szCs w:val="21"/>
              </w:rPr>
              <w:t>；</w:t>
            </w:r>
          </w:p>
          <w:p>
            <w:pPr>
              <w:snapToGrid w:val="0"/>
              <w:spacing w:line="360" w:lineRule="auto"/>
              <w:ind w:firstLine="420" w:firstLineChars="200"/>
              <w:jc w:val="left"/>
              <w:rPr>
                <w:rFonts w:hint="eastAsia" w:ascii="宋体" w:hAnsi="宋体" w:cs="宋体"/>
                <w:szCs w:val="21"/>
                <w:lang w:eastAsia="zh-CN"/>
              </w:rPr>
            </w:pPr>
            <w:r>
              <w:rPr>
                <w:rFonts w:hint="eastAsia" w:ascii="宋体" w:hAnsi="宋体" w:cs="宋体"/>
                <w:szCs w:val="21"/>
                <w:lang w:val="en-US" w:eastAsia="zh-CN"/>
              </w:rPr>
              <w:t>7</w:t>
            </w:r>
            <w:r>
              <w:rPr>
                <w:rFonts w:hint="eastAsia" w:ascii="宋体" w:hAnsi="宋体" w:cs="宋体"/>
                <w:szCs w:val="21"/>
              </w:rPr>
              <w:t>、投标人为代理商的应提供《医疗器械经营许可证》或《医疗器械经营备案凭证》及所投产品医疗器械注册证</w:t>
            </w:r>
            <w:r>
              <w:rPr>
                <w:rFonts w:hint="eastAsia" w:ascii="宋体" w:hAnsi="宋体" w:cs="宋体"/>
                <w:szCs w:val="21"/>
                <w:lang w:eastAsia="zh-CN"/>
              </w:rPr>
              <w:t>（</w:t>
            </w:r>
            <w:r>
              <w:rPr>
                <w:rFonts w:hint="eastAsia" w:ascii="宋体" w:hAnsi="宋体" w:cs="宋体"/>
                <w:szCs w:val="21"/>
              </w:rPr>
              <w:t>含附件和附页</w:t>
            </w:r>
            <w:r>
              <w:rPr>
                <w:rFonts w:hint="eastAsia" w:ascii="宋体" w:hAnsi="宋体" w:cs="宋体"/>
                <w:szCs w:val="21"/>
                <w:lang w:eastAsia="zh-CN"/>
              </w:rPr>
              <w:t>）；</w:t>
            </w:r>
            <w:r>
              <w:rPr>
                <w:rFonts w:hint="eastAsia" w:ascii="宋体" w:hAnsi="宋体" w:cs="宋体"/>
                <w:szCs w:val="21"/>
              </w:rPr>
              <w:t>投标人为制造厂商的应提供《医疗器械生产许可证》和《医疗器械经营许可证》及所投产品医疗器械注册证</w:t>
            </w:r>
            <w:r>
              <w:rPr>
                <w:rFonts w:hint="eastAsia" w:ascii="宋体" w:hAnsi="宋体" w:cs="宋体"/>
                <w:szCs w:val="21"/>
                <w:lang w:eastAsia="zh-CN"/>
              </w:rPr>
              <w:t>（</w:t>
            </w:r>
            <w:r>
              <w:rPr>
                <w:rFonts w:hint="eastAsia" w:ascii="宋体" w:hAnsi="宋体" w:cs="宋体"/>
                <w:szCs w:val="21"/>
              </w:rPr>
              <w:t>含附件和附页</w:t>
            </w:r>
            <w:r>
              <w:rPr>
                <w:rFonts w:hint="eastAsia" w:ascii="宋体" w:hAnsi="宋体" w:cs="宋体"/>
                <w:szCs w:val="21"/>
                <w:lang w:eastAsia="zh-CN"/>
              </w:rPr>
              <w:t>）；</w:t>
            </w:r>
            <w:r>
              <w:rPr>
                <w:rFonts w:hint="eastAsia" w:cstheme="minorBidi"/>
                <w:b/>
                <w:bCs/>
                <w:szCs w:val="21"/>
              </w:rPr>
              <w:t>提供复印件加盖投标人鲜章。</w:t>
            </w:r>
          </w:p>
          <w:p>
            <w:pPr>
              <w:snapToGrid w:val="0"/>
              <w:spacing w:line="360" w:lineRule="auto"/>
              <w:ind w:firstLine="420" w:firstLineChars="200"/>
              <w:jc w:val="left"/>
              <w:rPr>
                <w:rFonts w:hint="eastAsia" w:ascii="宋体" w:hAnsi="宋体" w:eastAsia="宋体" w:cs="宋体"/>
                <w:b w:val="0"/>
                <w:bCs/>
                <w:sz w:val="21"/>
                <w:szCs w:val="21"/>
                <w:lang w:eastAsia="zh-CN"/>
              </w:rPr>
            </w:pPr>
            <w:r>
              <w:rPr>
                <w:rFonts w:ascii="宋体" w:hAnsi="宋体" w:eastAsia="宋体" w:cs="宋体"/>
                <w:b w:val="0"/>
                <w:bCs/>
                <w:sz w:val="21"/>
                <w:szCs w:val="21"/>
              </w:rPr>
              <w:t>8、</w:t>
            </w:r>
            <w:r>
              <w:rPr>
                <w:rFonts w:hint="eastAsia" w:ascii="宋体" w:hAnsi="宋体" w:eastAsia="宋体" w:cs="宋体"/>
                <w:b w:val="0"/>
                <w:bCs/>
                <w:sz w:val="21"/>
                <w:szCs w:val="21"/>
                <w:lang w:val="en-US" w:eastAsia="zh-CN"/>
              </w:rPr>
              <w:t>投标人需提供厂家</w:t>
            </w:r>
            <w:r>
              <w:rPr>
                <w:rFonts w:hint="eastAsia" w:ascii="宋体" w:hAnsi="宋体" w:cs="宋体"/>
                <w:b w:val="0"/>
                <w:bCs/>
                <w:sz w:val="21"/>
                <w:szCs w:val="21"/>
                <w:highlight w:val="none"/>
                <w:lang w:val="en-US" w:eastAsia="zh-CN"/>
              </w:rPr>
              <w:t>的</w:t>
            </w:r>
            <w:r>
              <w:rPr>
                <w:rFonts w:hint="eastAsia" w:ascii="宋体" w:hAnsi="宋体" w:eastAsia="宋体" w:cs="宋体"/>
                <w:b w:val="0"/>
                <w:bCs/>
                <w:sz w:val="21"/>
                <w:szCs w:val="21"/>
                <w:highlight w:val="none"/>
                <w:lang w:val="en-US" w:eastAsia="zh-CN"/>
              </w:rPr>
              <w:t>试剂</w:t>
            </w:r>
            <w:r>
              <w:rPr>
                <w:rFonts w:hint="eastAsia" w:ascii="宋体" w:hAnsi="宋体" w:eastAsia="宋体" w:cs="宋体"/>
                <w:b w:val="0"/>
                <w:bCs/>
                <w:sz w:val="21"/>
                <w:szCs w:val="21"/>
                <w:lang w:val="en-US" w:eastAsia="zh-CN"/>
              </w:rPr>
              <w:t>批准证书或批准文号、生产许可证</w:t>
            </w:r>
            <w:r>
              <w:rPr>
                <w:rFonts w:hint="eastAsia" w:ascii="宋体" w:hAnsi="宋体" w:eastAsia="宋体" w:cs="宋体"/>
                <w:b w:val="0"/>
                <w:bCs/>
                <w:sz w:val="21"/>
                <w:szCs w:val="21"/>
                <w:lang w:eastAsia="zh-CN"/>
              </w:rPr>
              <w:t>；</w:t>
            </w:r>
            <w:r>
              <w:rPr>
                <w:rFonts w:hint="eastAsia" w:cstheme="minorBidi"/>
                <w:b/>
                <w:bCs/>
                <w:szCs w:val="21"/>
              </w:rPr>
              <w:t>提供复印件加盖投标人鲜章。</w:t>
            </w:r>
          </w:p>
          <w:p>
            <w:pPr>
              <w:ind w:firstLine="420" w:firstLineChars="200"/>
            </w:pPr>
            <w:r>
              <w:rPr>
                <w:rFonts w:hint="eastAsia" w:ascii="宋体" w:hAnsi="宋体" w:eastAsia="宋体" w:cs="宋体"/>
                <w:b w:val="0"/>
                <w:bCs/>
                <w:sz w:val="21"/>
                <w:szCs w:val="21"/>
                <w:lang w:val="en-US" w:eastAsia="zh-CN"/>
              </w:rPr>
              <w:t>9、本项目不接受联合体投标。</w:t>
            </w:r>
          </w:p>
          <w:p>
            <w:pPr>
              <w:adjustRightInd w:val="0"/>
              <w:snapToGrid w:val="0"/>
              <w:spacing w:line="360" w:lineRule="auto"/>
              <w:ind w:firstLine="482" w:firstLineChars="200"/>
              <w:rPr>
                <w:rFonts w:asciiTheme="minorEastAsia" w:hAnsiTheme="minorEastAsia" w:eastAsiaTheme="minorEastAsia" w:cstheme="minorEastAsia"/>
                <w:b/>
                <w:bCs/>
                <w:szCs w:val="21"/>
              </w:rPr>
            </w:pPr>
            <w:r>
              <w:rPr>
                <w:rFonts w:hint="eastAsia" w:ascii="宋体" w:hAnsi="宋体"/>
                <w:b/>
                <w:bCs/>
                <w:sz w:val="24"/>
                <w:szCs w:val="24"/>
              </w:rPr>
              <w:t>注：</w:t>
            </w:r>
            <w:r>
              <w:rPr>
                <w:rFonts w:cs="Calibri" w:eastAsiaTheme="minorEastAsia"/>
                <w:b/>
                <w:bCs/>
                <w:szCs w:val="21"/>
              </w:rPr>
              <w:t>①</w:t>
            </w:r>
            <w:r>
              <w:rPr>
                <w:rFonts w:hint="eastAsia" w:asciiTheme="minorEastAsia" w:hAnsiTheme="minorEastAsia" w:cstheme="minorEastAsia"/>
                <w:b/>
                <w:bCs/>
                <w:szCs w:val="21"/>
              </w:rPr>
              <w:t>投标人</w:t>
            </w:r>
            <w:r>
              <w:rPr>
                <w:rFonts w:hint="eastAsia" w:asciiTheme="minorEastAsia" w:hAnsiTheme="minorEastAsia" w:eastAsiaTheme="minorEastAsia" w:cstheme="minorEastAsia"/>
                <w:b/>
                <w:bCs/>
                <w:szCs w:val="21"/>
              </w:rPr>
              <w:t>应在</w:t>
            </w:r>
            <w:r>
              <w:rPr>
                <w:rFonts w:hint="eastAsia" w:asciiTheme="minorEastAsia" w:hAnsiTheme="minorEastAsia" w:cstheme="minorEastAsia"/>
                <w:b/>
                <w:bCs/>
                <w:szCs w:val="21"/>
              </w:rPr>
              <w:t>投标</w:t>
            </w:r>
            <w:r>
              <w:rPr>
                <w:rFonts w:hint="eastAsia" w:asciiTheme="minorEastAsia" w:hAnsiTheme="minorEastAsia" w:eastAsiaTheme="minorEastAsia" w:cstheme="minorEastAsia"/>
                <w:b/>
                <w:bCs/>
                <w:szCs w:val="21"/>
              </w:rPr>
              <w:t>文件正本中附按照上述要求</w:t>
            </w:r>
            <w:r>
              <w:rPr>
                <w:rFonts w:hint="eastAsia" w:asciiTheme="minorEastAsia" w:hAnsiTheme="minorEastAsia" w:cstheme="minorEastAsia"/>
                <w:b/>
                <w:bCs/>
                <w:szCs w:val="21"/>
              </w:rPr>
              <w:t>须</w:t>
            </w:r>
            <w:r>
              <w:rPr>
                <w:rFonts w:hint="eastAsia" w:asciiTheme="minorEastAsia" w:hAnsiTheme="minorEastAsia" w:eastAsiaTheme="minorEastAsia" w:cstheme="minorEastAsia"/>
                <w:b/>
                <w:bCs/>
                <w:szCs w:val="21"/>
              </w:rPr>
              <w:t>提供的资格证明文件（身份证原件除外），作为资格审查的依据，资审时凡有一项不合格者，均按无效</w:t>
            </w:r>
            <w:r>
              <w:rPr>
                <w:rFonts w:hint="eastAsia" w:asciiTheme="minorEastAsia" w:hAnsiTheme="minorEastAsia" w:cstheme="minorEastAsia"/>
                <w:b/>
                <w:bCs/>
                <w:szCs w:val="21"/>
              </w:rPr>
              <w:t>投标</w:t>
            </w:r>
            <w:r>
              <w:rPr>
                <w:rFonts w:hint="eastAsia" w:asciiTheme="minorEastAsia" w:hAnsiTheme="minorEastAsia" w:eastAsiaTheme="minorEastAsia" w:cstheme="minorEastAsia"/>
                <w:b/>
                <w:bCs/>
                <w:szCs w:val="21"/>
              </w:rPr>
              <w:t>处理。</w:t>
            </w:r>
          </w:p>
          <w:p>
            <w:pPr>
              <w:adjustRightInd w:val="0"/>
              <w:snapToGrid w:val="0"/>
              <w:spacing w:line="360" w:lineRule="auto"/>
              <w:ind w:firstLine="422" w:firstLineChars="200"/>
              <w:rPr>
                <w:rFonts w:ascii="宋体" w:hAnsi="宋体" w:cs="宋体"/>
                <w:szCs w:val="21"/>
              </w:rPr>
            </w:pPr>
            <w:r>
              <w:rPr>
                <w:rFonts w:cs="Calibri" w:eastAsiaTheme="minorEastAsia"/>
                <w:b/>
                <w:bCs/>
                <w:szCs w:val="21"/>
              </w:rPr>
              <w:t>②</w:t>
            </w:r>
            <w:r>
              <w:rPr>
                <w:rFonts w:hint="eastAsia" w:asciiTheme="minorEastAsia" w:hAnsiTheme="minorEastAsia" w:cstheme="minorEastAsia"/>
                <w:b/>
                <w:bCs/>
                <w:szCs w:val="21"/>
              </w:rPr>
              <w:t>投标人</w:t>
            </w:r>
            <w:r>
              <w:rPr>
                <w:rFonts w:hint="eastAsia" w:asciiTheme="minorEastAsia" w:hAnsiTheme="minorEastAsia" w:eastAsiaTheme="minorEastAsia" w:cstheme="minorEastAsia"/>
                <w:b/>
                <w:bCs/>
                <w:szCs w:val="21"/>
              </w:rPr>
              <w:t>自行承担所提供原件及其复印件的真实性、合法性及有效性，由于</w:t>
            </w:r>
            <w:r>
              <w:rPr>
                <w:rFonts w:hint="eastAsia" w:asciiTheme="minorEastAsia" w:hAnsiTheme="minorEastAsia" w:cstheme="minorEastAsia"/>
                <w:b/>
                <w:bCs/>
                <w:szCs w:val="21"/>
              </w:rPr>
              <w:t>投标人</w:t>
            </w:r>
            <w:r>
              <w:rPr>
                <w:rFonts w:hint="eastAsia" w:asciiTheme="minorEastAsia" w:hAnsiTheme="minorEastAsia" w:eastAsiaTheme="minorEastAsia" w:cstheme="minorEastAsia"/>
                <w:b/>
                <w:bCs/>
                <w:szCs w:val="21"/>
              </w:rPr>
              <w:t>未在</w:t>
            </w:r>
            <w:r>
              <w:rPr>
                <w:rFonts w:hint="eastAsia" w:asciiTheme="minorEastAsia" w:hAnsiTheme="minorEastAsia" w:cstheme="minorEastAsia"/>
                <w:b/>
                <w:bCs/>
                <w:szCs w:val="21"/>
              </w:rPr>
              <w:t>投标</w:t>
            </w:r>
            <w:r>
              <w:rPr>
                <w:rFonts w:hint="eastAsia" w:asciiTheme="minorEastAsia" w:hAnsiTheme="minorEastAsia" w:eastAsiaTheme="minorEastAsia" w:cstheme="minorEastAsia"/>
                <w:b/>
                <w:bCs/>
                <w:szCs w:val="21"/>
              </w:rPr>
              <w:t>文件中提供或所提供证明材料不合格的，将按无效</w:t>
            </w:r>
            <w:r>
              <w:rPr>
                <w:rFonts w:hint="eastAsia" w:asciiTheme="minorEastAsia" w:hAnsiTheme="minorEastAsia" w:cstheme="minorEastAsia"/>
                <w:b/>
                <w:bCs/>
                <w:szCs w:val="21"/>
              </w:rPr>
              <w:t>投标</w:t>
            </w:r>
            <w:r>
              <w:rPr>
                <w:rFonts w:hint="eastAsia" w:asciiTheme="minorEastAsia" w:hAnsiTheme="minorEastAsia" w:eastAsiaTheme="minorEastAsia" w:cstheme="minorEastAsia"/>
                <w:b/>
                <w:bCs/>
                <w:szCs w:val="21"/>
              </w:rPr>
              <w:t>处理。（如</w:t>
            </w:r>
            <w:r>
              <w:rPr>
                <w:rFonts w:hint="eastAsia" w:asciiTheme="minorEastAsia" w:hAnsiTheme="minorEastAsia" w:cstheme="minorEastAsia"/>
                <w:b/>
                <w:bCs/>
                <w:szCs w:val="21"/>
              </w:rPr>
              <w:t>投标人</w:t>
            </w:r>
            <w:r>
              <w:rPr>
                <w:rFonts w:hint="eastAsia" w:asciiTheme="minorEastAsia" w:hAnsiTheme="minorEastAsia" w:eastAsiaTheme="minorEastAsia" w:cstheme="minorEastAsia"/>
                <w:b/>
                <w:bCs/>
                <w:szCs w:val="21"/>
              </w:rPr>
              <w:t>的各类证书原件正在变更、年检中的，须有相应的行业管理部门出具书面证明，并提供相应的证书复印件加盖供应商鲜章。）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7" w:hRule="atLeast"/>
        </w:trPr>
        <w:tc>
          <w:tcPr>
            <w:tcW w:w="61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9</w:t>
            </w:r>
          </w:p>
        </w:tc>
        <w:tc>
          <w:tcPr>
            <w:tcW w:w="1211" w:type="dxa"/>
            <w:vAlign w:val="center"/>
          </w:tcPr>
          <w:p>
            <w:pPr>
              <w:adjustRightInd w:val="0"/>
              <w:snapToGrid w:val="0"/>
              <w:spacing w:line="360" w:lineRule="auto"/>
              <w:jc w:val="center"/>
              <w:rPr>
                <w:rFonts w:ascii="宋体" w:cs="宋体"/>
                <w:szCs w:val="21"/>
              </w:rPr>
            </w:pPr>
            <w:r>
              <w:rPr>
                <w:rFonts w:hint="eastAsia" w:ascii="宋体" w:hAnsi="宋体" w:cs="宋体"/>
                <w:szCs w:val="21"/>
              </w:rPr>
              <w:t>投标保证金</w:t>
            </w:r>
          </w:p>
          <w:p>
            <w:pPr>
              <w:adjustRightInd w:val="0"/>
              <w:snapToGrid w:val="0"/>
              <w:spacing w:line="360" w:lineRule="auto"/>
              <w:jc w:val="center"/>
              <w:rPr>
                <w:rFonts w:ascii="宋体" w:cs="宋体"/>
                <w:szCs w:val="21"/>
              </w:rPr>
            </w:pPr>
            <w:r>
              <w:rPr>
                <w:rFonts w:hint="eastAsia" w:ascii="宋体" w:hAnsi="宋体" w:cs="宋体"/>
                <w:szCs w:val="21"/>
              </w:rPr>
              <w:t>要求</w:t>
            </w:r>
          </w:p>
        </w:tc>
        <w:tc>
          <w:tcPr>
            <w:tcW w:w="7898" w:type="dxa"/>
            <w:vAlign w:val="center"/>
          </w:tcPr>
          <w:p>
            <w:pPr>
              <w:adjustRightInd w:val="0"/>
              <w:snapToGrid w:val="0"/>
              <w:spacing w:line="360" w:lineRule="auto"/>
              <w:jc w:val="both"/>
              <w:rPr>
                <w:rFonts w:hint="eastAsia" w:ascii="宋体" w:eastAsia="宋体" w:cs="宋体"/>
                <w:b/>
                <w:bCs/>
                <w:color w:val="000000"/>
                <w:szCs w:val="21"/>
                <w:lang w:eastAsia="zh-CN"/>
              </w:rPr>
            </w:pPr>
            <w:r>
              <w:rPr>
                <w:rFonts w:hint="eastAsia" w:ascii="宋体" w:hAnsi="宋体" w:cs="宋体"/>
                <w:color w:val="000000"/>
                <w:szCs w:val="21"/>
              </w:rPr>
              <w:t>无</w:t>
            </w:r>
            <w:r>
              <w:rPr>
                <w:rFonts w:hint="eastAsia" w:ascii="宋体" w:hAnsi="宋体" w:cs="宋体"/>
                <w:color w:val="000000"/>
                <w:szCs w:val="21"/>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782" w:hRule="atLeast"/>
        </w:trPr>
        <w:tc>
          <w:tcPr>
            <w:tcW w:w="612" w:type="dxa"/>
            <w:vAlign w:val="center"/>
          </w:tcPr>
          <w:p>
            <w:pPr>
              <w:adjustRightInd w:val="0"/>
              <w:snapToGrid w:val="0"/>
              <w:spacing w:line="360" w:lineRule="auto"/>
              <w:jc w:val="center"/>
              <w:rPr>
                <w:rFonts w:ascii="宋体" w:hAnsi="宋体" w:cs="宋体"/>
                <w:szCs w:val="21"/>
              </w:rPr>
            </w:pPr>
            <w:r>
              <w:rPr>
                <w:rFonts w:ascii="宋体" w:hAnsi="宋体" w:cs="宋体"/>
                <w:szCs w:val="21"/>
              </w:rPr>
              <w:t>10</w:t>
            </w:r>
          </w:p>
        </w:tc>
        <w:tc>
          <w:tcPr>
            <w:tcW w:w="1211" w:type="dxa"/>
            <w:vAlign w:val="center"/>
          </w:tcPr>
          <w:p>
            <w:pPr>
              <w:adjustRightInd w:val="0"/>
              <w:snapToGrid w:val="0"/>
              <w:spacing w:line="360" w:lineRule="auto"/>
              <w:jc w:val="center"/>
              <w:rPr>
                <w:rFonts w:ascii="宋体" w:cs="宋体"/>
                <w:szCs w:val="21"/>
              </w:rPr>
            </w:pPr>
            <w:r>
              <w:rPr>
                <w:rFonts w:hint="eastAsia" w:ascii="宋体" w:hAnsi="宋体" w:cs="宋体"/>
                <w:szCs w:val="21"/>
              </w:rPr>
              <w:t>投标</w:t>
            </w:r>
          </w:p>
          <w:p>
            <w:pPr>
              <w:adjustRightInd w:val="0"/>
              <w:snapToGrid w:val="0"/>
              <w:spacing w:line="360" w:lineRule="auto"/>
              <w:jc w:val="center"/>
              <w:rPr>
                <w:rFonts w:ascii="宋体" w:cs="宋体"/>
                <w:szCs w:val="21"/>
              </w:rPr>
            </w:pPr>
            <w:r>
              <w:rPr>
                <w:rFonts w:hint="eastAsia" w:ascii="宋体" w:hAnsi="宋体" w:cs="宋体"/>
                <w:szCs w:val="21"/>
              </w:rPr>
              <w:t>文件</w:t>
            </w:r>
          </w:p>
        </w:tc>
        <w:tc>
          <w:tcPr>
            <w:tcW w:w="7898" w:type="dxa"/>
            <w:vAlign w:val="center"/>
          </w:tcPr>
          <w:p>
            <w:pPr>
              <w:adjustRightInd w:val="0"/>
              <w:snapToGrid w:val="0"/>
              <w:spacing w:line="360" w:lineRule="auto"/>
              <w:ind w:firstLine="420" w:firstLineChars="200"/>
              <w:rPr>
                <w:rFonts w:ascii="宋体" w:cs="宋体"/>
                <w:szCs w:val="21"/>
              </w:rPr>
            </w:pPr>
            <w:r>
              <w:rPr>
                <w:rFonts w:hint="eastAsia" w:ascii="宋体" w:hAnsi="宋体" w:cs="宋体"/>
                <w:szCs w:val="21"/>
              </w:rPr>
              <w:t>投标文</w:t>
            </w:r>
            <w:r>
              <w:rPr>
                <w:rFonts w:hint="eastAsia" w:ascii="宋体" w:hAnsi="宋体" w:cs="宋体"/>
                <w:color w:val="000000"/>
                <w:szCs w:val="21"/>
              </w:rPr>
              <w:t>件正本一份、副本四份</w:t>
            </w:r>
            <w:r>
              <w:rPr>
                <w:rFonts w:hint="eastAsia" w:ascii="宋体" w:hAnsi="宋体" w:cs="宋体"/>
                <w:szCs w:val="21"/>
              </w:rPr>
              <w:t>，分别胶装装订成册，且封面须清楚地标明“正本”或“副本”；若正本和副本不符，以正本书面文件为准；同时提供与正本内容一致的电子版（</w:t>
            </w:r>
            <w:r>
              <w:rPr>
                <w:rFonts w:ascii="宋体" w:hAnsi="宋体" w:cs="宋体"/>
                <w:szCs w:val="21"/>
              </w:rPr>
              <w:t>U</w:t>
            </w:r>
            <w:r>
              <w:rPr>
                <w:rFonts w:hint="eastAsia" w:ascii="宋体" w:hAnsi="宋体" w:cs="宋体"/>
                <w:szCs w:val="21"/>
              </w:rPr>
              <w:t>盘、</w:t>
            </w:r>
            <w:r>
              <w:rPr>
                <w:rFonts w:hint="eastAsia" w:ascii="宋体" w:hAnsi="宋体" w:cs="宋体"/>
                <w:b/>
                <w:bCs/>
                <w:szCs w:val="21"/>
              </w:rPr>
              <w:t>电子文档应为</w:t>
            </w:r>
            <w:r>
              <w:rPr>
                <w:rFonts w:ascii="宋体" w:hAnsi="宋体" w:cs="宋体"/>
                <w:b/>
                <w:bCs/>
                <w:szCs w:val="21"/>
              </w:rPr>
              <w:t>PDF</w:t>
            </w:r>
            <w:r>
              <w:rPr>
                <w:rFonts w:hint="eastAsia" w:ascii="宋体" w:hAnsi="宋体" w:cs="宋体"/>
                <w:b/>
                <w:bCs/>
                <w:szCs w:val="21"/>
              </w:rPr>
              <w:t>与</w:t>
            </w:r>
            <w:r>
              <w:rPr>
                <w:rFonts w:ascii="宋体" w:hAnsi="宋体" w:cs="宋体"/>
                <w:b/>
                <w:bCs/>
                <w:szCs w:val="21"/>
              </w:rPr>
              <w:t>WORD</w:t>
            </w:r>
            <w:r>
              <w:rPr>
                <w:rFonts w:hint="eastAsia" w:ascii="宋体" w:hAnsi="宋体" w:cs="宋体"/>
                <w:b/>
                <w:bCs/>
                <w:szCs w:val="21"/>
              </w:rPr>
              <w:t>格式各一份</w:t>
            </w:r>
            <w:r>
              <w:rPr>
                <w:rFonts w:hint="eastAsia" w:ascii="宋体" w:hAnsi="宋体" w:cs="宋体"/>
                <w:szCs w:val="21"/>
              </w:rPr>
              <w:t>）、开标一览表一份</w:t>
            </w:r>
            <w:r>
              <w:rPr>
                <w:rFonts w:hint="eastAsia" w:ascii="宋体" w:hAnsi="宋体" w:cs="宋体"/>
                <w:b/>
                <w:bCs/>
                <w:szCs w:val="21"/>
              </w:rPr>
              <w:t>（</w:t>
            </w:r>
            <w:r>
              <w:rPr>
                <w:rFonts w:hint="eastAsia" w:ascii="宋体" w:hAnsi="宋体" w:cs="宋体"/>
                <w:szCs w:val="21"/>
              </w:rPr>
              <w:t>用于开标唱标单独提交的“开标一览表”须为原件</w:t>
            </w:r>
            <w:r>
              <w:rPr>
                <w:rFonts w:hint="eastAsia" w:ascii="宋体" w:hAnsi="宋体" w:cs="宋体"/>
                <w:b/>
                <w:bCs/>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70" w:hRule="atLeast"/>
        </w:trPr>
        <w:tc>
          <w:tcPr>
            <w:tcW w:w="612" w:type="dxa"/>
            <w:vAlign w:val="center"/>
          </w:tcPr>
          <w:p>
            <w:pPr>
              <w:adjustRightInd w:val="0"/>
              <w:snapToGrid w:val="0"/>
              <w:spacing w:line="360" w:lineRule="auto"/>
              <w:jc w:val="center"/>
              <w:rPr>
                <w:rFonts w:ascii="宋体" w:hAnsi="宋体" w:cs="宋体"/>
                <w:szCs w:val="21"/>
              </w:rPr>
            </w:pPr>
            <w:r>
              <w:rPr>
                <w:rFonts w:ascii="宋体" w:hAnsi="宋体" w:cs="宋体"/>
                <w:szCs w:val="21"/>
              </w:rPr>
              <w:t>11</w:t>
            </w:r>
          </w:p>
        </w:tc>
        <w:tc>
          <w:tcPr>
            <w:tcW w:w="1211" w:type="dxa"/>
            <w:vAlign w:val="center"/>
          </w:tcPr>
          <w:p>
            <w:pPr>
              <w:adjustRightInd w:val="0"/>
              <w:snapToGrid w:val="0"/>
              <w:spacing w:line="360" w:lineRule="auto"/>
              <w:jc w:val="center"/>
              <w:rPr>
                <w:rFonts w:ascii="宋体" w:cs="宋体"/>
                <w:szCs w:val="21"/>
              </w:rPr>
            </w:pPr>
            <w:r>
              <w:rPr>
                <w:rFonts w:hint="eastAsia" w:ascii="宋体" w:hAnsi="宋体" w:cs="宋体"/>
                <w:szCs w:val="21"/>
              </w:rPr>
              <w:t>包装密封</w:t>
            </w:r>
          </w:p>
        </w:tc>
        <w:tc>
          <w:tcPr>
            <w:tcW w:w="7898" w:type="dxa"/>
            <w:vAlign w:val="center"/>
          </w:tcPr>
          <w:p>
            <w:pPr>
              <w:adjustRightInd w:val="0"/>
              <w:snapToGrid w:val="0"/>
              <w:spacing w:line="360" w:lineRule="auto"/>
              <w:ind w:firstLine="420" w:firstLineChars="200"/>
              <w:rPr>
                <w:rFonts w:ascii="宋体" w:cs="宋体"/>
                <w:kern w:val="0"/>
                <w:szCs w:val="21"/>
              </w:rPr>
            </w:pPr>
            <w:r>
              <w:rPr>
                <w:rFonts w:hint="eastAsia" w:ascii="宋体" w:hAnsi="宋体" w:cs="宋体"/>
                <w:szCs w:val="21"/>
              </w:rPr>
              <w:t>投标文件正本、所有的副本、电子版本、开标一览表需分开密封装在单独的封袋中（封袋不得有破损），且在封袋正面标明“正本”“副本”“电子版”“开标一览表”字样。封袋应加贴封条，并在封线处加盖投标人</w:t>
            </w:r>
            <w:r>
              <w:rPr>
                <w:rFonts w:hint="eastAsia" w:ascii="宋体" w:hAnsi="宋体" w:cs="宋体"/>
                <w:color w:val="000000"/>
                <w:szCs w:val="21"/>
              </w:rPr>
              <w:t>鲜章，封袋正面要粘贴投标人全称、项目名称、编号等标识</w:t>
            </w:r>
            <w:r>
              <w:rPr>
                <w:rFonts w:hint="eastAsia" w:ascii="宋体" w:hAnsi="宋体" w:cs="宋体"/>
                <w:szCs w:val="21"/>
              </w:rPr>
              <w:t>，且</w:t>
            </w:r>
            <w:r>
              <w:rPr>
                <w:rFonts w:hint="eastAsia" w:ascii="宋体" w:hAnsi="宋体" w:cs="宋体"/>
                <w:kern w:val="0"/>
                <w:szCs w:val="21"/>
              </w:rPr>
              <w:t>投标文件袋上应加盖投标人公章（</w:t>
            </w:r>
            <w:r>
              <w:rPr>
                <w:rFonts w:hint="eastAsia" w:ascii="宋体" w:hAnsi="宋体" w:cs="宋体"/>
                <w:szCs w:val="21"/>
              </w:rPr>
              <w:t>封面标识见招标文件</w:t>
            </w:r>
            <w:r>
              <w:rPr>
                <w:rFonts w:hint="eastAsia" w:ascii="宋体" w:hAnsi="宋体" w:cs="宋体"/>
                <w:b/>
                <w:bCs/>
                <w:szCs w:val="21"/>
              </w:rPr>
              <w:t>附件一</w:t>
            </w:r>
            <w:r>
              <w:rPr>
                <w:rFonts w:hint="eastAsia" w:ascii="宋体" w:hAnsi="宋体" w:cs="宋体"/>
                <w:szCs w:val="21"/>
              </w:rPr>
              <w:t>）</w:t>
            </w:r>
            <w:r>
              <w:rPr>
                <w:rFonts w:hint="eastAsia" w:ascii="宋体" w:hAnsi="宋体" w:cs="宋体"/>
                <w:kern w:val="0"/>
                <w:szCs w:val="21"/>
              </w:rPr>
              <w:t>如果未按上述规定进行密封，投标人的投标文件有权被拒绝</w:t>
            </w:r>
            <w:r>
              <w:rPr>
                <w:rFonts w:hint="eastAsia" w:ascii="宋体" w:hAnsi="宋体" w:cs="宋体"/>
                <w:szCs w:val="21"/>
              </w:rPr>
              <w:t>。</w:t>
            </w:r>
          </w:p>
          <w:p>
            <w:pPr>
              <w:adjustRightInd w:val="0"/>
              <w:snapToGrid w:val="0"/>
              <w:spacing w:line="360" w:lineRule="auto"/>
              <w:ind w:firstLine="422" w:firstLineChars="200"/>
              <w:rPr>
                <w:rFonts w:ascii="宋体" w:cs="宋体"/>
                <w:szCs w:val="21"/>
              </w:rPr>
            </w:pPr>
            <w:r>
              <w:rPr>
                <w:rFonts w:hint="eastAsia" w:ascii="宋体" w:hAnsi="宋体" w:cs="宋体"/>
                <w:b/>
                <w:bCs/>
                <w:szCs w:val="21"/>
              </w:rPr>
              <w:t>如果投标人未按上述要求密封及加写标记，误投或过早启封的投标文件，将自行承担其投标文件被拒收的风险。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612" w:type="dxa"/>
            <w:vAlign w:val="center"/>
          </w:tcPr>
          <w:p>
            <w:pPr>
              <w:adjustRightInd w:val="0"/>
              <w:snapToGrid w:val="0"/>
              <w:spacing w:line="360" w:lineRule="auto"/>
              <w:jc w:val="center"/>
              <w:rPr>
                <w:rFonts w:ascii="宋体" w:hAnsi="宋体" w:cs="宋体"/>
                <w:szCs w:val="21"/>
              </w:rPr>
            </w:pPr>
            <w:r>
              <w:rPr>
                <w:rFonts w:ascii="宋体" w:hAnsi="宋体" w:cs="宋体"/>
                <w:szCs w:val="21"/>
              </w:rPr>
              <w:t>12</w:t>
            </w:r>
          </w:p>
        </w:tc>
        <w:tc>
          <w:tcPr>
            <w:tcW w:w="1211" w:type="dxa"/>
            <w:vAlign w:val="center"/>
          </w:tcPr>
          <w:p>
            <w:pPr>
              <w:adjustRightInd w:val="0"/>
              <w:snapToGrid w:val="0"/>
              <w:spacing w:line="360" w:lineRule="auto"/>
              <w:jc w:val="center"/>
              <w:rPr>
                <w:rFonts w:ascii="宋体" w:cs="宋体"/>
                <w:szCs w:val="21"/>
              </w:rPr>
            </w:pPr>
            <w:r>
              <w:rPr>
                <w:rFonts w:hint="eastAsia" w:ascii="宋体" w:hAnsi="宋体" w:cs="宋体"/>
                <w:color w:val="000000"/>
                <w:szCs w:val="21"/>
              </w:rPr>
              <w:t>评审办法</w:t>
            </w:r>
          </w:p>
        </w:tc>
        <w:tc>
          <w:tcPr>
            <w:tcW w:w="7898" w:type="dxa"/>
            <w:vAlign w:val="center"/>
          </w:tcPr>
          <w:p>
            <w:pPr>
              <w:adjustRightInd w:val="0"/>
              <w:snapToGrid w:val="0"/>
              <w:spacing w:line="360" w:lineRule="auto"/>
              <w:rPr>
                <w:rFonts w:ascii="宋体" w:cs="宋体"/>
                <w:b/>
                <w:bCs/>
                <w:color w:val="000000"/>
                <w:szCs w:val="21"/>
              </w:rPr>
            </w:pPr>
            <w:r>
              <w:rPr>
                <w:rFonts w:hint="eastAsia" w:ascii="宋体" w:hAnsi="宋体" w:cs="宋体"/>
                <w:szCs w:val="21"/>
              </w:rPr>
              <w:t>综合评分法（详见第四部分）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612" w:type="dxa"/>
            <w:vAlign w:val="center"/>
          </w:tcPr>
          <w:p>
            <w:pPr>
              <w:spacing w:line="360" w:lineRule="auto"/>
              <w:jc w:val="center"/>
              <w:rPr>
                <w:rFonts w:ascii="宋体"/>
                <w:szCs w:val="21"/>
              </w:rPr>
            </w:pPr>
            <w:r>
              <w:rPr>
                <w:rFonts w:ascii="宋体" w:hAnsi="宋体" w:cs="宋体"/>
                <w:szCs w:val="21"/>
              </w:rPr>
              <w:t>1</w:t>
            </w:r>
            <w:r>
              <w:rPr>
                <w:rFonts w:hint="eastAsia" w:ascii="宋体" w:hAnsi="宋体" w:cs="宋体"/>
                <w:szCs w:val="21"/>
              </w:rPr>
              <w:t>3</w:t>
            </w:r>
          </w:p>
        </w:tc>
        <w:tc>
          <w:tcPr>
            <w:tcW w:w="1211" w:type="dxa"/>
            <w:vAlign w:val="center"/>
          </w:tcPr>
          <w:p>
            <w:pPr>
              <w:spacing w:line="360" w:lineRule="auto"/>
              <w:jc w:val="center"/>
              <w:rPr>
                <w:rFonts w:ascii="宋体" w:hAnsi="宋体" w:cs="宋体"/>
                <w:szCs w:val="21"/>
              </w:rPr>
            </w:pPr>
            <w:r>
              <w:rPr>
                <w:rFonts w:hint="eastAsia" w:ascii="宋体" w:hAnsi="宋体" w:cs="宋体"/>
                <w:szCs w:val="21"/>
              </w:rPr>
              <w:t>质疑与投诉</w:t>
            </w:r>
          </w:p>
        </w:tc>
        <w:tc>
          <w:tcPr>
            <w:tcW w:w="7898" w:type="dxa"/>
            <w:vAlign w:val="center"/>
          </w:tcPr>
          <w:p>
            <w:pPr>
              <w:spacing w:line="360" w:lineRule="auto"/>
              <w:jc w:val="left"/>
              <w:rPr>
                <w:rFonts w:ascii="宋体"/>
                <w:szCs w:val="21"/>
              </w:rPr>
            </w:pPr>
            <w:r>
              <w:rPr>
                <w:rFonts w:hint="eastAsia" w:ascii="宋体"/>
                <w:szCs w:val="21"/>
              </w:rPr>
              <w:t>质疑、投诉的接收和处理严格按照《中华人共和国政府采购法》、《政府采购质疑和投诉办法》财政部令第94号、《财政部关于加强政府采购供应商投诉受理审查工作的通知》、《陕西省财政厅关于进一步规范政府采购活动的通知》（陕财办采资（2014）143号）等的相关规定办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612" w:type="dxa"/>
            <w:vAlign w:val="center"/>
          </w:tcPr>
          <w:p>
            <w:pPr>
              <w:spacing w:line="360" w:lineRule="auto"/>
              <w:jc w:val="center"/>
              <w:rPr>
                <w:rFonts w:ascii="宋体"/>
                <w:szCs w:val="21"/>
              </w:rPr>
            </w:pPr>
            <w:bookmarkStart w:id="8" w:name="_Toc19272"/>
            <w:bookmarkStart w:id="9" w:name="_Toc338"/>
            <w:bookmarkStart w:id="10" w:name="_Toc262"/>
            <w:r>
              <w:rPr>
                <w:rFonts w:hint="eastAsia" w:ascii="宋体" w:hAnsi="宋体" w:cs="宋体"/>
                <w:szCs w:val="21"/>
              </w:rPr>
              <w:t>14</w:t>
            </w:r>
          </w:p>
        </w:tc>
        <w:tc>
          <w:tcPr>
            <w:tcW w:w="1211" w:type="dxa"/>
            <w:vAlign w:val="center"/>
          </w:tcPr>
          <w:p>
            <w:pPr>
              <w:spacing w:line="360" w:lineRule="auto"/>
              <w:jc w:val="center"/>
              <w:rPr>
                <w:rFonts w:ascii="宋体" w:hAnsi="宋体" w:cs="宋体"/>
                <w:szCs w:val="21"/>
              </w:rPr>
            </w:pPr>
            <w:r>
              <w:rPr>
                <w:rFonts w:hint="eastAsia" w:ascii="宋体" w:hAnsi="宋体" w:cs="宋体"/>
                <w:szCs w:val="21"/>
              </w:rPr>
              <w:t>小微</w:t>
            </w:r>
          </w:p>
          <w:p>
            <w:pPr>
              <w:spacing w:line="360" w:lineRule="auto"/>
              <w:jc w:val="center"/>
              <w:rPr>
                <w:rFonts w:ascii="宋体" w:hAnsi="宋体" w:cs="宋体"/>
                <w:szCs w:val="21"/>
              </w:rPr>
            </w:pPr>
            <w:r>
              <w:rPr>
                <w:rFonts w:hint="eastAsia" w:ascii="宋体" w:hAnsi="宋体" w:cs="宋体"/>
                <w:szCs w:val="21"/>
              </w:rPr>
              <w:t>企业</w:t>
            </w:r>
          </w:p>
        </w:tc>
        <w:tc>
          <w:tcPr>
            <w:tcW w:w="7898" w:type="dxa"/>
            <w:vAlign w:val="center"/>
          </w:tcPr>
          <w:p>
            <w:pPr>
              <w:spacing w:line="360" w:lineRule="auto"/>
              <w:jc w:val="left"/>
              <w:rPr>
                <w:rFonts w:ascii="宋体"/>
                <w:szCs w:val="21"/>
              </w:rPr>
            </w:pPr>
            <w:r>
              <w:rPr>
                <w:rFonts w:hint="eastAsia" w:ascii="宋体" w:hAnsi="宋体" w:cs="宋体"/>
                <w:szCs w:val="21"/>
              </w:rPr>
              <w:t>根据《政府采购促进中小企业发展暂行办法》，供应商提供的《中小企业声明函》（</w:t>
            </w:r>
            <w:r>
              <w:rPr>
                <w:rFonts w:hint="eastAsia" w:ascii="宋体" w:hAnsi="宋体" w:cs="宋体"/>
                <w:b/>
                <w:bCs/>
                <w:szCs w:val="21"/>
              </w:rPr>
              <w:t>附件二</w:t>
            </w:r>
            <w:r>
              <w:rPr>
                <w:rFonts w:hint="eastAsia" w:ascii="宋体" w:hAnsi="宋体" w:cs="宋体"/>
                <w:szCs w:val="21"/>
              </w:rPr>
              <w:t>）。其划型标准严格按照国家工信部、国家统计局、国家发改委、财政部出台的《中小企业划型标准规定》（工信部联企业[2011]300号）执行。供应商提供的《中小企业声明函》资料必须真实，否则，按照有关规定予以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3" w:hRule="atLeast"/>
        </w:trPr>
        <w:tc>
          <w:tcPr>
            <w:tcW w:w="612" w:type="dxa"/>
            <w:vAlign w:val="center"/>
          </w:tcPr>
          <w:p>
            <w:pPr>
              <w:spacing w:line="360" w:lineRule="auto"/>
              <w:jc w:val="center"/>
              <w:rPr>
                <w:rFonts w:hint="eastAsia" w:ascii="宋体" w:eastAsia="宋体"/>
                <w:szCs w:val="21"/>
                <w:lang w:val="en-US" w:eastAsia="zh-CN"/>
              </w:rPr>
            </w:pPr>
            <w:r>
              <w:rPr>
                <w:rFonts w:hint="eastAsia" w:ascii="宋体" w:hAnsi="宋体" w:cs="宋体"/>
                <w:szCs w:val="21"/>
              </w:rPr>
              <w:t>1</w:t>
            </w:r>
            <w:r>
              <w:rPr>
                <w:rFonts w:hint="eastAsia" w:ascii="宋体" w:hAnsi="宋体" w:cs="宋体"/>
                <w:szCs w:val="21"/>
                <w:lang w:val="en-US" w:eastAsia="zh-CN"/>
              </w:rPr>
              <w:t>5</w:t>
            </w:r>
          </w:p>
        </w:tc>
        <w:tc>
          <w:tcPr>
            <w:tcW w:w="1211" w:type="dxa"/>
            <w:vAlign w:val="center"/>
          </w:tcPr>
          <w:p>
            <w:pPr>
              <w:spacing w:line="360" w:lineRule="auto"/>
              <w:jc w:val="center"/>
              <w:rPr>
                <w:rFonts w:ascii="宋体" w:hAnsi="宋体" w:cs="宋体"/>
                <w:szCs w:val="21"/>
              </w:rPr>
            </w:pPr>
            <w:r>
              <w:rPr>
                <w:rFonts w:hint="eastAsia" w:ascii="宋体" w:hAnsi="宋体" w:cs="宋体"/>
                <w:szCs w:val="21"/>
              </w:rPr>
              <w:t>履约保证金</w:t>
            </w:r>
          </w:p>
        </w:tc>
        <w:tc>
          <w:tcPr>
            <w:tcW w:w="7898" w:type="dxa"/>
            <w:vAlign w:val="center"/>
          </w:tcPr>
          <w:p>
            <w:pPr>
              <w:spacing w:line="360" w:lineRule="auto"/>
              <w:jc w:val="left"/>
              <w:rPr>
                <w:rFonts w:ascii="宋体"/>
                <w:szCs w:val="21"/>
              </w:rPr>
            </w:pPr>
            <w:r>
              <w:rPr>
                <w:rFonts w:hint="eastAsia" w:ascii="宋体"/>
                <w:szCs w:val="21"/>
              </w:rPr>
              <w:t>不要求提供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612" w:type="dxa"/>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1</w:t>
            </w:r>
            <w:r>
              <w:rPr>
                <w:rFonts w:hint="eastAsia" w:ascii="宋体" w:hAnsi="宋体" w:cs="宋体"/>
                <w:szCs w:val="21"/>
                <w:lang w:val="en-US" w:eastAsia="zh-CN"/>
              </w:rPr>
              <w:t>6</w:t>
            </w:r>
          </w:p>
        </w:tc>
        <w:tc>
          <w:tcPr>
            <w:tcW w:w="1211" w:type="dxa"/>
            <w:vAlign w:val="center"/>
          </w:tcPr>
          <w:p>
            <w:pPr>
              <w:spacing w:line="360" w:lineRule="auto"/>
              <w:jc w:val="center"/>
              <w:textAlignment w:val="baseline"/>
              <w:rPr>
                <w:rFonts w:ascii="宋体" w:hAnsi="宋体" w:cs="宋体"/>
                <w:szCs w:val="21"/>
              </w:rPr>
            </w:pPr>
            <w:r>
              <w:rPr>
                <w:rFonts w:hint="eastAsia" w:ascii="宋体" w:hAnsi="宋体" w:cs="宋体"/>
                <w:szCs w:val="21"/>
              </w:rPr>
              <w:t>履约验收</w:t>
            </w:r>
          </w:p>
        </w:tc>
        <w:tc>
          <w:tcPr>
            <w:tcW w:w="7898" w:type="dxa"/>
            <w:vAlign w:val="center"/>
          </w:tcPr>
          <w:p>
            <w:pPr>
              <w:spacing w:line="360" w:lineRule="auto"/>
              <w:jc w:val="left"/>
              <w:textAlignment w:val="baseline"/>
              <w:rPr>
                <w:rFonts w:ascii="宋体" w:hAnsi="宋体" w:cs="宋体"/>
                <w:szCs w:val="21"/>
              </w:rPr>
            </w:pPr>
            <w:r>
              <w:rPr>
                <w:rFonts w:hint="eastAsia" w:ascii="宋体" w:hAnsi="宋体" w:cs="宋体"/>
                <w:szCs w:val="21"/>
              </w:rPr>
              <w:t>是否委托采购代理机构组织履约验收：否。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612" w:type="dxa"/>
            <w:vAlign w:val="center"/>
          </w:tcPr>
          <w:p>
            <w:pPr>
              <w:spacing w:line="360" w:lineRule="auto"/>
              <w:jc w:val="center"/>
              <w:rPr>
                <w:rFonts w:hint="eastAsia" w:ascii="宋体" w:eastAsia="宋体"/>
                <w:szCs w:val="21"/>
                <w:lang w:val="en-US" w:eastAsia="zh-CN"/>
              </w:rPr>
            </w:pPr>
            <w:r>
              <w:rPr>
                <w:rFonts w:ascii="宋体" w:hAnsi="宋体" w:cs="宋体"/>
                <w:szCs w:val="21"/>
              </w:rPr>
              <w:t>1</w:t>
            </w:r>
            <w:r>
              <w:rPr>
                <w:rFonts w:hint="eastAsia" w:ascii="宋体" w:hAnsi="宋体" w:cs="宋体"/>
                <w:szCs w:val="21"/>
                <w:lang w:val="en-US" w:eastAsia="zh-CN"/>
              </w:rPr>
              <w:t>7</w:t>
            </w:r>
          </w:p>
        </w:tc>
        <w:tc>
          <w:tcPr>
            <w:tcW w:w="1211" w:type="dxa"/>
            <w:vAlign w:val="center"/>
          </w:tcPr>
          <w:p>
            <w:pPr>
              <w:spacing w:line="360" w:lineRule="auto"/>
              <w:jc w:val="center"/>
              <w:rPr>
                <w:rFonts w:ascii="宋体" w:hAnsi="宋体" w:cs="宋体"/>
                <w:szCs w:val="21"/>
              </w:rPr>
            </w:pPr>
            <w:r>
              <w:rPr>
                <w:rFonts w:hint="eastAsia" w:ascii="宋体" w:hAnsi="宋体" w:cs="宋体"/>
                <w:szCs w:val="21"/>
              </w:rPr>
              <w:t>进口产品</w:t>
            </w:r>
          </w:p>
        </w:tc>
        <w:tc>
          <w:tcPr>
            <w:tcW w:w="7898" w:type="dxa"/>
            <w:vAlign w:val="center"/>
          </w:tcPr>
          <w:p>
            <w:pPr>
              <w:spacing w:line="360" w:lineRule="auto"/>
              <w:jc w:val="left"/>
              <w:rPr>
                <w:rFonts w:ascii="宋体"/>
                <w:kern w:val="0"/>
                <w:szCs w:val="21"/>
              </w:rPr>
            </w:pPr>
            <w:r>
              <w:rPr>
                <w:rFonts w:hint="eastAsia" w:ascii="宋体"/>
                <w:kern w:val="0"/>
                <w:szCs w:val="21"/>
              </w:rPr>
              <w:t>本项目不允许采购进口产品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612" w:type="dxa"/>
            <w:vAlign w:val="center"/>
          </w:tcPr>
          <w:p>
            <w:pPr>
              <w:spacing w:line="360" w:lineRule="auto"/>
              <w:jc w:val="center"/>
              <w:rPr>
                <w:rFonts w:hint="eastAsia" w:ascii="宋体" w:eastAsia="宋体"/>
                <w:szCs w:val="21"/>
                <w:lang w:val="en-US" w:eastAsia="zh-CN"/>
              </w:rPr>
            </w:pPr>
            <w:r>
              <w:rPr>
                <w:rFonts w:hint="eastAsia" w:ascii="宋体"/>
                <w:szCs w:val="21"/>
              </w:rPr>
              <w:t>1</w:t>
            </w:r>
            <w:r>
              <w:rPr>
                <w:rFonts w:hint="eastAsia" w:ascii="宋体"/>
                <w:szCs w:val="21"/>
                <w:lang w:val="en-US" w:eastAsia="zh-CN"/>
              </w:rPr>
              <w:t>8</w:t>
            </w:r>
          </w:p>
        </w:tc>
        <w:tc>
          <w:tcPr>
            <w:tcW w:w="1211" w:type="dxa"/>
            <w:vAlign w:val="center"/>
          </w:tcPr>
          <w:p>
            <w:pPr>
              <w:spacing w:line="360" w:lineRule="auto"/>
              <w:jc w:val="center"/>
              <w:rPr>
                <w:rFonts w:ascii="宋体" w:hAnsi="宋体" w:cs="宋体"/>
                <w:szCs w:val="21"/>
              </w:rPr>
            </w:pPr>
            <w:r>
              <w:rPr>
                <w:rFonts w:hint="eastAsia" w:ascii="宋体" w:hAnsi="宋体" w:cs="宋体"/>
                <w:szCs w:val="21"/>
              </w:rPr>
              <w:t>信用查询</w:t>
            </w:r>
          </w:p>
        </w:tc>
        <w:tc>
          <w:tcPr>
            <w:tcW w:w="7898" w:type="dxa"/>
            <w:vAlign w:val="center"/>
          </w:tcPr>
          <w:p>
            <w:pPr>
              <w:spacing w:line="360" w:lineRule="auto"/>
              <w:jc w:val="left"/>
              <w:rPr>
                <w:rFonts w:ascii="宋体"/>
                <w:szCs w:val="21"/>
                <w:highlight w:val="yellow"/>
              </w:rPr>
            </w:pPr>
            <w:r>
              <w:rPr>
                <w:rFonts w:hint="eastAsia" w:ascii="宋体"/>
                <w:szCs w:val="21"/>
              </w:rPr>
              <w:t>供应商应在投标截止日前在信用中国网（www.creditchina.gov.cn）未被列入失信被执行人、重大税收违法案件当事人名单或在中国政府采购网（www.ccgp.gov.cn）未被列入政府采购严重违法失信行为记录名单（处罚期限届满的除外，如相关失信记录已失效，供应商需提供相关证明资料），须提供信用中国网及中国政府采购网相应查询结果的网站截图（加盖企业公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612" w:type="dxa"/>
            <w:vAlign w:val="center"/>
          </w:tcPr>
          <w:p>
            <w:pPr>
              <w:spacing w:line="360" w:lineRule="auto"/>
              <w:jc w:val="center"/>
              <w:rPr>
                <w:rFonts w:hint="default" w:ascii="宋体" w:eastAsia="宋体"/>
                <w:szCs w:val="21"/>
                <w:lang w:val="en-US" w:eastAsia="zh-CN"/>
              </w:rPr>
            </w:pPr>
            <w:r>
              <w:rPr>
                <w:rFonts w:hint="eastAsia" w:ascii="宋体"/>
                <w:szCs w:val="21"/>
                <w:lang w:val="en-US" w:eastAsia="zh-CN"/>
              </w:rPr>
              <w:t>19</w:t>
            </w:r>
          </w:p>
        </w:tc>
        <w:tc>
          <w:tcPr>
            <w:tcW w:w="1211" w:type="dxa"/>
            <w:vAlign w:val="center"/>
          </w:tcPr>
          <w:p>
            <w:pPr>
              <w:spacing w:line="360" w:lineRule="auto"/>
              <w:rPr>
                <w:rFonts w:ascii="宋体" w:hAnsi="宋体" w:cs="宋体"/>
                <w:szCs w:val="21"/>
              </w:rPr>
            </w:pPr>
            <w:r>
              <w:rPr>
                <w:rFonts w:hint="eastAsia" w:ascii="宋体" w:hAnsi="宋体" w:cs="宋体"/>
                <w:szCs w:val="21"/>
              </w:rPr>
              <w:t>项目性质</w:t>
            </w:r>
          </w:p>
        </w:tc>
        <w:tc>
          <w:tcPr>
            <w:tcW w:w="7898" w:type="dxa"/>
            <w:vAlign w:val="center"/>
          </w:tcPr>
          <w:p>
            <w:pPr>
              <w:spacing w:line="360" w:lineRule="auto"/>
              <w:jc w:val="left"/>
              <w:rPr>
                <w:rFonts w:ascii="宋体" w:hAnsi="宋体" w:cs="宋体"/>
                <w:szCs w:val="21"/>
              </w:rPr>
            </w:pPr>
            <w:r>
              <w:rPr>
                <w:rFonts w:hint="eastAsia" w:ascii="宋体" w:hAnsi="宋体" w:cs="宋体"/>
                <w:szCs w:val="21"/>
                <w:lang w:eastAsia="zh-CN"/>
              </w:rPr>
              <w:t>☑</w:t>
            </w:r>
            <w:r>
              <w:rPr>
                <w:rFonts w:hint="eastAsia" w:ascii="宋体" w:hAnsi="宋体" w:cs="宋体"/>
                <w:szCs w:val="21"/>
              </w:rPr>
              <w:t>非专门面向中小企业采购</w:t>
            </w:r>
          </w:p>
          <w:p>
            <w:pPr>
              <w:spacing w:line="360" w:lineRule="auto"/>
              <w:rPr>
                <w:rFonts w:ascii="宋体" w:hAnsi="宋体" w:cs="宋体"/>
                <w:szCs w:val="21"/>
              </w:rPr>
            </w:pPr>
            <w:r>
              <w:rPr>
                <w:rFonts w:hint="eastAsia" w:ascii="宋体" w:hAnsi="宋体" w:cs="宋体"/>
                <w:szCs w:val="21"/>
              </w:rPr>
              <w:t>对符合《政府采购促进中小企业发展管理办法》(财库{2020}46号)规定的小微企业(监狱企业视同小型、微型企业)的报价给予</w:t>
            </w:r>
            <w:r>
              <w:rPr>
                <w:rFonts w:hint="eastAsia" w:ascii="宋体" w:hAnsi="宋体" w:cs="宋体"/>
                <w:szCs w:val="21"/>
                <w:u w:val="single"/>
              </w:rPr>
              <w:t>10</w:t>
            </w:r>
            <w:r>
              <w:rPr>
                <w:rFonts w:hint="eastAsia" w:ascii="宋体" w:hAnsi="宋体" w:cs="宋体"/>
                <w:szCs w:val="21"/>
              </w:rPr>
              <w:t>％(10％-20％)的扣除,用扣除后的价格参加评审。</w:t>
            </w:r>
          </w:p>
          <w:p>
            <w:pPr>
              <w:spacing w:line="360" w:lineRule="auto"/>
              <w:jc w:val="left"/>
              <w:rPr>
                <w:rFonts w:ascii="宋体" w:hAnsi="宋体" w:cs="宋体"/>
                <w:szCs w:val="21"/>
              </w:rPr>
            </w:pPr>
            <w:r>
              <w:rPr>
                <w:rFonts w:hint="eastAsia" w:ascii="宋体" w:hAnsi="宋体" w:cs="宋体"/>
                <w:szCs w:val="21"/>
              </w:rPr>
              <w:t>根据《政府采购促进中小企业发展暂行办法》，投标人提供的《中小企业声明函》</w:t>
            </w:r>
            <w:r>
              <w:rPr>
                <w:rFonts w:hint="eastAsia" w:ascii="宋体" w:hAnsi="宋体" w:cs="宋体"/>
                <w:b/>
                <w:bCs/>
                <w:szCs w:val="21"/>
              </w:rPr>
              <w:t>（附件二）</w:t>
            </w:r>
            <w:r>
              <w:rPr>
                <w:rFonts w:hint="eastAsia" w:ascii="宋体" w:hAnsi="宋体" w:cs="宋体"/>
                <w:szCs w:val="21"/>
              </w:rPr>
              <w:t>。其划型标准严格按照国家工信部、国家统计局、国家发改委、财政部出台的《中小企业划型标准规定》（工信部联企业[2011]300号）执行。投标人提供的《中小企业声明函》资料必须真实，否则，按照有关规定予以处理。</w:t>
            </w:r>
          </w:p>
          <w:p>
            <w:pPr>
              <w:spacing w:line="360" w:lineRule="auto"/>
              <w:jc w:val="left"/>
              <w:rPr>
                <w:rFonts w:ascii="宋体"/>
                <w:szCs w:val="21"/>
              </w:rPr>
            </w:pPr>
            <w:r>
              <w:rPr>
                <w:rFonts w:hint="eastAsia" w:ascii="宋体" w:hAnsi="宋体" w:cs="宋体"/>
                <w:szCs w:val="21"/>
                <w:lang w:eastAsia="zh-CN"/>
              </w:rPr>
              <w:t>□</w:t>
            </w:r>
            <w:r>
              <w:rPr>
                <w:rFonts w:hint="eastAsia" w:ascii="宋体" w:hAnsi="宋体" w:cs="宋体"/>
                <w:szCs w:val="21"/>
              </w:rPr>
              <w:t>专门面向中小企业采购仅允许中小企业或小型、微型企业参与投标。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14" w:hRule="atLeast"/>
        </w:trPr>
        <w:tc>
          <w:tcPr>
            <w:tcW w:w="612" w:type="dxa"/>
            <w:vAlign w:val="center"/>
          </w:tcPr>
          <w:p>
            <w:pPr>
              <w:spacing w:line="360" w:lineRule="auto"/>
              <w:jc w:val="center"/>
              <w:rPr>
                <w:rFonts w:hint="eastAsia" w:ascii="宋体" w:eastAsia="宋体"/>
                <w:szCs w:val="21"/>
                <w:lang w:val="en-US" w:eastAsia="zh-CN"/>
              </w:rPr>
            </w:pPr>
            <w:r>
              <w:rPr>
                <w:rFonts w:hint="eastAsia" w:ascii="宋体"/>
                <w:szCs w:val="21"/>
              </w:rPr>
              <w:t>2</w:t>
            </w:r>
            <w:r>
              <w:rPr>
                <w:rFonts w:hint="eastAsia" w:ascii="宋体"/>
                <w:szCs w:val="21"/>
                <w:lang w:val="en-US" w:eastAsia="zh-CN"/>
              </w:rPr>
              <w:t>0</w:t>
            </w:r>
          </w:p>
        </w:tc>
        <w:tc>
          <w:tcPr>
            <w:tcW w:w="1211" w:type="dxa"/>
            <w:vAlign w:val="center"/>
          </w:tcPr>
          <w:p>
            <w:pPr>
              <w:spacing w:line="360" w:lineRule="auto"/>
              <w:jc w:val="center"/>
              <w:rPr>
                <w:rFonts w:ascii="宋体" w:hAnsi="宋体" w:cs="宋体"/>
                <w:b/>
                <w:bCs/>
                <w:szCs w:val="21"/>
              </w:rPr>
            </w:pPr>
            <w:r>
              <w:rPr>
                <w:rFonts w:hint="eastAsia" w:ascii="宋体" w:hAnsi="宋体" w:cs="宋体"/>
                <w:b/>
                <w:bCs/>
                <w:color w:val="000000"/>
                <w:szCs w:val="21"/>
              </w:rPr>
              <w:t>弃标须知</w:t>
            </w:r>
          </w:p>
        </w:tc>
        <w:tc>
          <w:tcPr>
            <w:tcW w:w="7898" w:type="dxa"/>
            <w:vAlign w:val="center"/>
          </w:tcPr>
          <w:p>
            <w:pPr>
              <w:spacing w:line="360" w:lineRule="auto"/>
              <w:ind w:firstLine="422" w:firstLineChars="200"/>
              <w:jc w:val="left"/>
              <w:rPr>
                <w:rFonts w:ascii="宋体"/>
                <w:b/>
                <w:bCs/>
                <w:szCs w:val="21"/>
              </w:rPr>
            </w:pPr>
            <w:r>
              <w:rPr>
                <w:rFonts w:hint="eastAsia" w:ascii="宋体" w:hAnsi="宋体" w:cs="宋体"/>
                <w:b/>
                <w:bCs/>
                <w:szCs w:val="21"/>
              </w:rPr>
              <w:t>根据市财函｛2021｝431号文第16条规定：供应商登记免费领取采购文件的，如不参与项目投标，应在递交投标（或相应）文件截止时间前一日以书面形式告知采购代理机构。否则，采购代理机构可以向财政部门反应情况并提供佐证。供应商一年内累计出现三次该情形，将被监管部门记录为失信行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75" w:hRule="atLeast"/>
        </w:trPr>
        <w:tc>
          <w:tcPr>
            <w:tcW w:w="612" w:type="dxa"/>
            <w:vAlign w:val="center"/>
          </w:tcPr>
          <w:p>
            <w:pPr>
              <w:spacing w:line="360" w:lineRule="auto"/>
              <w:jc w:val="center"/>
              <w:rPr>
                <w:rFonts w:hint="default" w:ascii="宋体" w:eastAsia="宋体"/>
                <w:szCs w:val="21"/>
                <w:lang w:val="en-US" w:eastAsia="zh-CN"/>
              </w:rPr>
            </w:pPr>
            <w:r>
              <w:rPr>
                <w:rFonts w:hint="eastAsia" w:ascii="宋体"/>
                <w:szCs w:val="21"/>
                <w:lang w:val="en-US" w:eastAsia="zh-CN"/>
              </w:rPr>
              <w:t>21</w:t>
            </w:r>
          </w:p>
        </w:tc>
        <w:tc>
          <w:tcPr>
            <w:tcW w:w="1211" w:type="dxa"/>
            <w:vAlign w:val="center"/>
          </w:tcPr>
          <w:p>
            <w:pPr>
              <w:spacing w:line="360" w:lineRule="auto"/>
              <w:jc w:val="center"/>
              <w:rPr>
                <w:rFonts w:hint="eastAsia"/>
                <w:lang w:val="en-US" w:eastAsia="zh-CN"/>
              </w:rPr>
            </w:pPr>
            <w:r>
              <w:rPr>
                <w:rFonts w:hint="eastAsia"/>
                <w:b/>
                <w:bCs/>
                <w:sz w:val="21"/>
                <w:szCs w:val="21"/>
                <w:lang w:val="en-US" w:eastAsia="zh-CN"/>
              </w:rPr>
              <w:t>核心产品</w:t>
            </w:r>
          </w:p>
        </w:tc>
        <w:tc>
          <w:tcPr>
            <w:tcW w:w="7898" w:type="dxa"/>
            <w:vAlign w:val="center"/>
          </w:tcPr>
          <w:p>
            <w:pPr>
              <w:spacing w:line="360" w:lineRule="auto"/>
              <w:jc w:val="left"/>
              <w:rPr>
                <w:rFonts w:hint="eastAsia"/>
              </w:rPr>
            </w:pPr>
            <w:r>
              <w:rPr>
                <w:rFonts w:hint="eastAsia"/>
                <w:b/>
                <w:bCs/>
                <w:lang w:val="en-US" w:eastAsia="zh-CN"/>
              </w:rPr>
              <w:t>第一包：</w:t>
            </w:r>
            <w:r>
              <w:rPr>
                <w:rFonts w:hint="eastAsia"/>
                <w:b/>
                <w:bCs/>
              </w:rPr>
              <w:t>肌酸激酶同工酶/心肌肌钙蛋白I/肌红蛋白三合一检测试剂（CK-MB/cTnI/Myo）</w:t>
            </w:r>
          </w:p>
          <w:p>
            <w:pPr>
              <w:pStyle w:val="2"/>
              <w:rPr>
                <w:rFonts w:hint="eastAsia" w:eastAsia="宋体"/>
                <w:lang w:val="en-US" w:eastAsia="zh-CN"/>
              </w:rPr>
            </w:pPr>
            <w:r>
              <w:rPr>
                <w:rFonts w:hint="eastAsia" w:ascii="宋体" w:hAnsi="宋体" w:cs="宋体"/>
                <w:b/>
                <w:bCs/>
                <w:color w:val="auto"/>
                <w:kern w:val="0"/>
                <w:sz w:val="21"/>
                <w:szCs w:val="21"/>
                <w:lang w:val="en-US" w:eastAsia="zh-CN"/>
              </w:rPr>
              <w:t>第二包：N-端脑利钠肽前体检测试剂（NT-proBNP）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14" w:hRule="atLeast"/>
        </w:trPr>
        <w:tc>
          <w:tcPr>
            <w:tcW w:w="612" w:type="dxa"/>
            <w:vAlign w:val="center"/>
          </w:tcPr>
          <w:p>
            <w:pPr>
              <w:spacing w:line="360" w:lineRule="auto"/>
              <w:jc w:val="center"/>
              <w:rPr>
                <w:rFonts w:hint="default" w:ascii="宋体"/>
                <w:szCs w:val="21"/>
                <w:lang w:val="en-US" w:eastAsia="zh-CN"/>
              </w:rPr>
            </w:pPr>
            <w:r>
              <w:rPr>
                <w:rFonts w:hint="eastAsia" w:ascii="宋体"/>
                <w:szCs w:val="21"/>
                <w:lang w:val="en-US" w:eastAsia="zh-CN"/>
              </w:rPr>
              <w:t>22</w:t>
            </w:r>
          </w:p>
        </w:tc>
        <w:tc>
          <w:tcPr>
            <w:tcW w:w="1211" w:type="dxa"/>
            <w:vAlign w:val="center"/>
          </w:tcPr>
          <w:p>
            <w:pPr>
              <w:spacing w:line="360" w:lineRule="auto"/>
              <w:jc w:val="center"/>
              <w:rPr>
                <w:rFonts w:hint="default"/>
                <w:lang w:val="en-US" w:eastAsia="zh-CN"/>
              </w:rPr>
            </w:pPr>
            <w:r>
              <w:rPr>
                <w:rFonts w:hint="eastAsia"/>
                <w:b/>
                <w:bCs/>
                <w:sz w:val="21"/>
                <w:szCs w:val="21"/>
                <w:lang w:val="en-US" w:eastAsia="zh-CN"/>
              </w:rPr>
              <w:t>报价要求</w:t>
            </w:r>
          </w:p>
        </w:tc>
        <w:tc>
          <w:tcPr>
            <w:tcW w:w="7898" w:type="dxa"/>
            <w:vAlign w:val="center"/>
          </w:tcPr>
          <w:p>
            <w:pPr>
              <w:spacing w:line="360" w:lineRule="auto"/>
              <w:jc w:val="left"/>
              <w:rPr>
                <w:rFonts w:hint="eastAsia"/>
                <w:lang w:val="en-US" w:eastAsia="zh-CN"/>
              </w:rPr>
            </w:pPr>
            <w:r>
              <w:rPr>
                <w:rFonts w:hint="eastAsia"/>
                <w:b/>
                <w:bCs/>
                <w:lang w:val="en-US" w:eastAsia="zh-CN"/>
              </w:rPr>
              <w:t>第一包：</w:t>
            </w:r>
            <w:r>
              <w:rPr>
                <w:rFonts w:hint="eastAsia"/>
                <w:lang w:val="en-US" w:eastAsia="zh-CN"/>
              </w:rPr>
              <w:t>采购内容前三项（</w:t>
            </w:r>
            <w:r>
              <w:rPr>
                <w:rFonts w:hint="eastAsia"/>
              </w:rPr>
              <w:t>N-端脑利钠肽前体检测试剂（NT-proBNP）</w:t>
            </w:r>
            <w:r>
              <w:rPr>
                <w:rFonts w:hint="eastAsia"/>
                <w:lang w:eastAsia="zh-CN"/>
              </w:rPr>
              <w:t>、</w:t>
            </w:r>
            <w:r>
              <w:rPr>
                <w:rFonts w:hint="eastAsia"/>
              </w:rPr>
              <w:t>肌酸激酶同工酶/心肌肌钙蛋白I/肌红蛋白三合一检测试剂（CK-MB/cTnI/Myo）</w:t>
            </w:r>
            <w:r>
              <w:rPr>
                <w:rFonts w:hint="eastAsia"/>
                <w:lang w:eastAsia="zh-CN"/>
              </w:rPr>
              <w:t>、</w:t>
            </w:r>
            <w:r>
              <w:rPr>
                <w:rFonts w:hint="eastAsia"/>
              </w:rPr>
              <w:t>D-二聚体检测试剂</w:t>
            </w:r>
            <w:r>
              <w:rPr>
                <w:rFonts w:hint="eastAsia"/>
                <w:lang w:val="en-US" w:eastAsia="zh-CN"/>
              </w:rPr>
              <w:t>）作为报价分计算依据，其余采购项只在限价内报出价格即可。</w:t>
            </w:r>
          </w:p>
          <w:p>
            <w:pPr>
              <w:spacing w:line="360" w:lineRule="auto"/>
              <w:jc w:val="left"/>
              <w:rPr>
                <w:rFonts w:hint="eastAsia"/>
              </w:rPr>
            </w:pPr>
            <w:r>
              <w:rPr>
                <w:rFonts w:hint="eastAsia"/>
                <w:b/>
                <w:bCs/>
                <w:lang w:val="en-US" w:eastAsia="zh-CN"/>
              </w:rPr>
              <w:t>第二包：</w:t>
            </w:r>
            <w:r>
              <w:rPr>
                <w:rFonts w:hint="eastAsia"/>
                <w:lang w:val="en-US" w:eastAsia="zh-CN"/>
              </w:rPr>
              <w:t>采购内容前三项N-端脑利钠肽前体检测试剂（NT-proBNP）、</w:t>
            </w:r>
          </w:p>
          <w:p>
            <w:pPr>
              <w:spacing w:line="360" w:lineRule="auto"/>
              <w:jc w:val="left"/>
            </w:pPr>
            <w:r>
              <w:rPr>
                <w:rFonts w:hint="eastAsia"/>
                <w:lang w:val="en-US" w:eastAsia="zh-CN"/>
              </w:rPr>
              <w:t>肌酸激酶同工酶/心肌肌钙蛋白I/肌红蛋白三合一检测试剂（CK-MB/cTnI/Myo）、D-二聚体检测试剂（D-Dimer）作为报价分计算依据，其余采购项只在限价内报出价格即可。</w:t>
            </w:r>
          </w:p>
          <w:p>
            <w:pPr>
              <w:pStyle w:val="2"/>
              <w:rPr>
                <w:rFonts w:hint="default"/>
                <w:lang w:val="en-US" w:eastAsia="zh-CN"/>
              </w:rPr>
            </w:pPr>
          </w:p>
        </w:tc>
      </w:tr>
    </w:tbl>
    <w:p>
      <w:pPr>
        <w:pStyle w:val="3"/>
        <w:sectPr>
          <w:footerReference r:id="rId8" w:type="default"/>
          <w:pgSz w:w="11906" w:h="16838"/>
          <w:pgMar w:top="1440" w:right="1800" w:bottom="1440" w:left="1800" w:header="851" w:footer="992" w:gutter="0"/>
          <w:cols w:space="0" w:num="1"/>
          <w:docGrid w:type="lines" w:linePitch="325" w:charSpace="0"/>
        </w:sectPr>
      </w:pPr>
    </w:p>
    <w:p>
      <w:pPr>
        <w:pStyle w:val="3"/>
      </w:pPr>
      <w:bookmarkStart w:id="11" w:name="_Toc23017"/>
      <w:r>
        <w:rPr>
          <w:rFonts w:hint="eastAsia"/>
        </w:rPr>
        <w:t>第三部分</w:t>
      </w:r>
      <w:r>
        <w:rPr>
          <w:rFonts w:hint="eastAsia"/>
          <w:lang w:val="en-US" w:eastAsia="zh-CN"/>
        </w:rPr>
        <w:t xml:space="preserve"> </w:t>
      </w:r>
      <w:r>
        <w:rPr>
          <w:rFonts w:hint="eastAsia"/>
        </w:rPr>
        <w:t>投标人须知</w:t>
      </w:r>
      <w:bookmarkEnd w:id="8"/>
      <w:bookmarkEnd w:id="9"/>
      <w:bookmarkEnd w:id="11"/>
    </w:p>
    <w:p>
      <w:pPr>
        <w:pStyle w:val="4"/>
        <w:rPr>
          <w:rFonts w:ascii="宋体" w:cs="宋体"/>
        </w:rPr>
      </w:pPr>
      <w:bookmarkStart w:id="12" w:name="_Toc26739"/>
      <w:bookmarkStart w:id="13" w:name="_Toc15316"/>
      <w:bookmarkStart w:id="14" w:name="_Toc13307"/>
      <w:r>
        <w:rPr>
          <w:rFonts w:hint="eastAsia" w:ascii="宋体" w:hAnsi="宋体" w:cs="宋体"/>
        </w:rPr>
        <w:t>一、总则</w:t>
      </w:r>
      <w:bookmarkEnd w:id="12"/>
      <w:bookmarkEnd w:id="13"/>
      <w:bookmarkEnd w:id="14"/>
    </w:p>
    <w:p>
      <w:pPr>
        <w:pStyle w:val="5"/>
        <w:numPr>
          <w:ilvl w:val="0"/>
          <w:numId w:val="4"/>
        </w:numPr>
      </w:pPr>
      <w:bookmarkStart w:id="15" w:name="_Toc9257"/>
      <w:bookmarkStart w:id="16" w:name="_Toc380336725"/>
      <w:bookmarkStart w:id="17" w:name="_Toc6742"/>
      <w:bookmarkStart w:id="18" w:name="_Toc358364319"/>
      <w:r>
        <w:rPr>
          <w:rFonts w:hint="eastAsia"/>
        </w:rPr>
        <w:t>适用范围</w:t>
      </w:r>
      <w:bookmarkEnd w:id="15"/>
      <w:bookmarkEnd w:id="16"/>
      <w:bookmarkEnd w:id="17"/>
      <w:bookmarkEnd w:id="18"/>
    </w:p>
    <w:p>
      <w:pPr>
        <w:widowControl/>
        <w:numPr>
          <w:ilvl w:val="1"/>
          <w:numId w:val="5"/>
        </w:numPr>
        <w:spacing w:line="500" w:lineRule="exact"/>
        <w:ind w:firstLine="480" w:firstLineChars="200"/>
        <w:rPr>
          <w:rFonts w:ascii="宋体" w:cs="宋体"/>
          <w:kern w:val="0"/>
          <w:sz w:val="24"/>
          <w:szCs w:val="24"/>
        </w:rPr>
      </w:pPr>
      <w:r>
        <w:rPr>
          <w:rFonts w:hint="eastAsia" w:ascii="宋体" w:hAnsi="宋体" w:cs="宋体"/>
          <w:kern w:val="0"/>
          <w:sz w:val="24"/>
          <w:szCs w:val="24"/>
        </w:rPr>
        <w:t>本招标文件适用于本次招标活动的全过程。</w:t>
      </w:r>
    </w:p>
    <w:p>
      <w:pPr>
        <w:widowControl/>
        <w:numPr>
          <w:ilvl w:val="1"/>
          <w:numId w:val="5"/>
        </w:numPr>
        <w:spacing w:line="500" w:lineRule="exact"/>
        <w:ind w:firstLine="480" w:firstLineChars="200"/>
        <w:rPr>
          <w:rFonts w:ascii="宋体" w:cs="宋体"/>
          <w:kern w:val="0"/>
          <w:sz w:val="24"/>
          <w:szCs w:val="24"/>
        </w:rPr>
      </w:pPr>
      <w:r>
        <w:rPr>
          <w:rFonts w:hint="eastAsia" w:ascii="宋体" w:hAnsi="宋体" w:cs="宋体"/>
          <w:kern w:val="0"/>
          <w:sz w:val="24"/>
          <w:szCs w:val="24"/>
        </w:rPr>
        <w:t>本次采购属政府采购，采购人、采购代理机构、投标人、评标委员会的相关行为均受《中华人民共和国政府采购法》及实施条例、财政部规章及政府采购项目所在地有关法规</w:t>
      </w:r>
      <w:r>
        <w:rPr>
          <w:rFonts w:hint="eastAsia" w:ascii="宋体" w:hAnsi="宋体" w:cs="宋体"/>
          <w:color w:val="000000"/>
          <w:kern w:val="0"/>
          <w:sz w:val="24"/>
          <w:szCs w:val="24"/>
        </w:rPr>
        <w:t>、规章</w:t>
      </w:r>
      <w:r>
        <w:rPr>
          <w:rFonts w:hint="eastAsia" w:ascii="宋体" w:hAnsi="宋体" w:cs="宋体"/>
          <w:kern w:val="0"/>
          <w:sz w:val="24"/>
          <w:szCs w:val="24"/>
        </w:rPr>
        <w:t>的约束，其权利受到上述法律法规的保护。</w:t>
      </w:r>
    </w:p>
    <w:p>
      <w:pPr>
        <w:pStyle w:val="5"/>
        <w:numPr>
          <w:ilvl w:val="0"/>
          <w:numId w:val="4"/>
        </w:numPr>
      </w:pPr>
      <w:bookmarkStart w:id="19" w:name="_Toc11287"/>
      <w:bookmarkStart w:id="20" w:name="_Toc7922"/>
      <w:bookmarkStart w:id="21" w:name="_Toc380336726"/>
      <w:bookmarkStart w:id="22" w:name="_Toc358364320"/>
      <w:r>
        <w:rPr>
          <w:rFonts w:hint="eastAsia"/>
        </w:rPr>
        <w:t>定义</w:t>
      </w:r>
      <w:bookmarkEnd w:id="19"/>
      <w:bookmarkEnd w:id="20"/>
      <w:bookmarkEnd w:id="21"/>
      <w:bookmarkEnd w:id="22"/>
    </w:p>
    <w:p>
      <w:pPr>
        <w:widowControl/>
        <w:spacing w:line="500" w:lineRule="exact"/>
        <w:ind w:firstLine="480" w:firstLineChars="200"/>
        <w:rPr>
          <w:rFonts w:ascii="宋体" w:cs="宋体"/>
          <w:kern w:val="0"/>
          <w:sz w:val="24"/>
          <w:szCs w:val="24"/>
        </w:rPr>
      </w:pPr>
      <w:r>
        <w:rPr>
          <w:rFonts w:ascii="宋体" w:hAnsi="宋体" w:cs="宋体"/>
          <w:kern w:val="0"/>
          <w:sz w:val="24"/>
          <w:szCs w:val="24"/>
        </w:rPr>
        <w:t xml:space="preserve">2.1 </w:t>
      </w:r>
      <w:r>
        <w:rPr>
          <w:rFonts w:hint="eastAsia" w:ascii="宋体" w:hAnsi="宋体" w:cs="宋体"/>
          <w:kern w:val="0"/>
          <w:sz w:val="24"/>
          <w:szCs w:val="24"/>
        </w:rPr>
        <w:t>“采购人”是指依法进行政府采购的国家机关、事业单位、团体组织。本次政府采购的采购人名称、地址、电话见投标人须知前附表。</w:t>
      </w:r>
    </w:p>
    <w:p>
      <w:pPr>
        <w:widowControl/>
        <w:spacing w:line="500" w:lineRule="exact"/>
        <w:ind w:firstLine="480" w:firstLineChars="200"/>
        <w:rPr>
          <w:rFonts w:ascii="宋体" w:cs="宋体"/>
          <w:kern w:val="0"/>
          <w:sz w:val="24"/>
          <w:szCs w:val="24"/>
        </w:rPr>
      </w:pPr>
      <w:r>
        <w:rPr>
          <w:rFonts w:ascii="宋体" w:hAnsi="宋体" w:cs="宋体"/>
          <w:kern w:val="0"/>
          <w:sz w:val="24"/>
          <w:szCs w:val="24"/>
        </w:rPr>
        <w:t xml:space="preserve">2.2 </w:t>
      </w:r>
      <w:r>
        <w:rPr>
          <w:rFonts w:hint="eastAsia" w:ascii="宋体" w:hAnsi="宋体" w:cs="宋体"/>
          <w:kern w:val="0"/>
          <w:sz w:val="24"/>
          <w:szCs w:val="24"/>
        </w:rPr>
        <w:t>“采购代理机构”是指接受采购人委托，代理采购项目的集中采购机构和其他采购代理机构。本次采购代理机构名称、地址、电话见投标人须知前附表。</w:t>
      </w:r>
    </w:p>
    <w:p>
      <w:pPr>
        <w:widowControl/>
        <w:spacing w:line="500" w:lineRule="exact"/>
        <w:ind w:firstLine="480" w:firstLineChars="200"/>
        <w:rPr>
          <w:rFonts w:ascii="宋体" w:cs="宋体"/>
          <w:kern w:val="0"/>
          <w:sz w:val="24"/>
          <w:szCs w:val="24"/>
        </w:rPr>
      </w:pPr>
      <w:r>
        <w:rPr>
          <w:rFonts w:ascii="宋体" w:hAnsi="宋体" w:cs="宋体"/>
          <w:kern w:val="0"/>
          <w:sz w:val="24"/>
          <w:szCs w:val="24"/>
        </w:rPr>
        <w:t xml:space="preserve">2.3 </w:t>
      </w:r>
      <w:r>
        <w:rPr>
          <w:rFonts w:hint="eastAsia" w:ascii="宋体" w:hAnsi="宋体" w:cs="宋体"/>
          <w:kern w:val="0"/>
          <w:sz w:val="24"/>
          <w:szCs w:val="24"/>
        </w:rPr>
        <w:t>“投标人”是</w:t>
      </w:r>
      <w:r>
        <w:rPr>
          <w:rFonts w:hint="eastAsia" w:ascii="宋体" w:hAnsi="宋体" w:cs="宋体"/>
          <w:sz w:val="24"/>
          <w:szCs w:val="24"/>
        </w:rPr>
        <w:t>参与本项目投标活动的</w:t>
      </w:r>
      <w:r>
        <w:rPr>
          <w:rFonts w:hint="eastAsia" w:ascii="宋体" w:hAnsi="宋体" w:cs="宋体"/>
          <w:color w:val="000000"/>
          <w:sz w:val="24"/>
          <w:szCs w:val="24"/>
        </w:rPr>
        <w:t>法人、其他组织或自然人</w:t>
      </w:r>
      <w:r>
        <w:rPr>
          <w:rFonts w:hint="eastAsia" w:ascii="宋体" w:hAnsi="宋体" w:cs="宋体"/>
          <w:kern w:val="0"/>
          <w:sz w:val="24"/>
          <w:szCs w:val="24"/>
        </w:rPr>
        <w:t>。</w:t>
      </w:r>
    </w:p>
    <w:p>
      <w:pPr>
        <w:widowControl/>
        <w:spacing w:line="500" w:lineRule="exact"/>
        <w:ind w:firstLine="480" w:firstLineChars="200"/>
        <w:rPr>
          <w:rFonts w:ascii="宋体" w:cs="宋体"/>
          <w:kern w:val="0"/>
          <w:sz w:val="24"/>
          <w:szCs w:val="24"/>
        </w:rPr>
      </w:pPr>
      <w:r>
        <w:rPr>
          <w:rFonts w:ascii="宋体" w:hAnsi="宋体" w:cs="宋体"/>
          <w:kern w:val="0"/>
          <w:sz w:val="24"/>
          <w:szCs w:val="24"/>
        </w:rPr>
        <w:t xml:space="preserve">2.4 </w:t>
      </w:r>
      <w:r>
        <w:rPr>
          <w:rFonts w:hint="eastAsia" w:ascii="宋体" w:hAnsi="宋体" w:cs="宋体"/>
          <w:kern w:val="0"/>
          <w:sz w:val="24"/>
          <w:szCs w:val="24"/>
        </w:rPr>
        <w:t>“货物”是指各种形态和种类的物品，包括原材料、燃料、设备、产品等。按照财政部《政府采购进口产品管理办法》（财库</w:t>
      </w:r>
      <w:r>
        <w:rPr>
          <w:rFonts w:ascii="宋体" w:hAnsi="宋体" w:cs="宋体"/>
          <w:kern w:val="0"/>
          <w:sz w:val="24"/>
          <w:szCs w:val="24"/>
        </w:rPr>
        <w:t>[2007]119</w:t>
      </w:r>
      <w:r>
        <w:rPr>
          <w:rFonts w:hint="eastAsia" w:ascii="宋体" w:hAnsi="宋体" w:cs="宋体"/>
          <w:kern w:val="0"/>
          <w:sz w:val="24"/>
          <w:szCs w:val="24"/>
        </w:rPr>
        <w:t>号）的有关规定，本招标文件涉及的所有采购内容除特别标注为“可接受进口产品”外，均必须采购国产产品。进口产品特指“通过中国海关报关验放进入中国境内且产自关境外的产品”。</w:t>
      </w:r>
    </w:p>
    <w:p>
      <w:pPr>
        <w:widowControl/>
        <w:spacing w:line="500" w:lineRule="exact"/>
        <w:ind w:firstLine="480" w:firstLineChars="200"/>
        <w:rPr>
          <w:rFonts w:ascii="宋体" w:cs="宋体"/>
          <w:kern w:val="0"/>
          <w:sz w:val="24"/>
          <w:szCs w:val="24"/>
        </w:rPr>
      </w:pPr>
      <w:r>
        <w:rPr>
          <w:rFonts w:ascii="宋体" w:hAnsi="宋体" w:cs="宋体"/>
          <w:kern w:val="0"/>
          <w:sz w:val="24"/>
          <w:szCs w:val="24"/>
        </w:rPr>
        <w:t xml:space="preserve">2.5 </w:t>
      </w:r>
      <w:r>
        <w:rPr>
          <w:rFonts w:hint="eastAsia" w:ascii="宋体" w:hAnsi="宋体" w:cs="宋体"/>
          <w:kern w:val="0"/>
          <w:sz w:val="24"/>
          <w:szCs w:val="24"/>
        </w:rPr>
        <w:t>“服务”指除了货物和工程外的其他政府采购对象。包含除货物以外规定由投标人承担的与货物有关的辅助服务。</w:t>
      </w:r>
    </w:p>
    <w:p>
      <w:pPr>
        <w:pStyle w:val="5"/>
        <w:numPr>
          <w:ilvl w:val="0"/>
          <w:numId w:val="4"/>
        </w:numPr>
      </w:pPr>
      <w:bookmarkStart w:id="23" w:name="_Toc358364321"/>
      <w:bookmarkStart w:id="24" w:name="_Toc17676"/>
      <w:bookmarkStart w:id="25" w:name="_Toc23781"/>
      <w:bookmarkStart w:id="26" w:name="_Toc380336727"/>
      <w:r>
        <w:rPr>
          <w:rFonts w:hint="eastAsia"/>
        </w:rPr>
        <w:t>合格的</w:t>
      </w:r>
      <w:bookmarkEnd w:id="23"/>
      <w:bookmarkEnd w:id="24"/>
      <w:bookmarkEnd w:id="25"/>
      <w:bookmarkEnd w:id="26"/>
      <w:r>
        <w:rPr>
          <w:rFonts w:hint="eastAsia"/>
        </w:rPr>
        <w:t>投标人</w:t>
      </w:r>
    </w:p>
    <w:p>
      <w:pPr>
        <w:tabs>
          <w:tab w:val="left" w:pos="0"/>
        </w:tabs>
        <w:spacing w:line="500" w:lineRule="exact"/>
        <w:ind w:firstLine="480" w:firstLineChars="200"/>
        <w:jc w:val="left"/>
        <w:rPr>
          <w:rFonts w:ascii="宋体" w:cs="宋体"/>
          <w:sz w:val="24"/>
          <w:szCs w:val="24"/>
        </w:rPr>
      </w:pPr>
      <w:r>
        <w:rPr>
          <w:rFonts w:ascii="宋体" w:hAnsi="宋体" w:cs="宋体"/>
          <w:sz w:val="24"/>
          <w:szCs w:val="24"/>
        </w:rPr>
        <w:t>3.1</w:t>
      </w:r>
      <w:r>
        <w:rPr>
          <w:rFonts w:hint="eastAsia" w:ascii="宋体" w:hAnsi="宋体" w:cs="宋体"/>
          <w:sz w:val="24"/>
          <w:szCs w:val="24"/>
        </w:rPr>
        <w:t>具有本项目生产、制造、加工、供应或实施能力，符合、承认并承诺履行本招标文件各项规定的国内投标人。</w:t>
      </w:r>
    </w:p>
    <w:p>
      <w:pPr>
        <w:tabs>
          <w:tab w:val="left" w:pos="0"/>
        </w:tabs>
        <w:spacing w:line="500" w:lineRule="exact"/>
        <w:ind w:firstLine="480" w:firstLineChars="200"/>
        <w:jc w:val="left"/>
        <w:rPr>
          <w:rFonts w:ascii="宋体" w:cs="宋体"/>
          <w:sz w:val="24"/>
          <w:szCs w:val="24"/>
        </w:rPr>
      </w:pPr>
      <w:r>
        <w:rPr>
          <w:rFonts w:ascii="宋体" w:hAnsi="宋体" w:cs="宋体"/>
          <w:sz w:val="24"/>
          <w:szCs w:val="24"/>
        </w:rPr>
        <w:t>3.2</w:t>
      </w:r>
      <w:r>
        <w:rPr>
          <w:rFonts w:hint="eastAsia" w:ascii="宋体" w:hAnsi="宋体" w:cs="宋体"/>
          <w:sz w:val="24"/>
          <w:szCs w:val="24"/>
        </w:rPr>
        <w:t>投标人应遵守有关的国家法律、法规和条例，具备《中华人民共和国政府采购法》和本文件中规定的条件：</w:t>
      </w:r>
    </w:p>
    <w:p>
      <w:pPr>
        <w:numPr>
          <w:ilvl w:val="0"/>
          <w:numId w:val="6"/>
        </w:numPr>
        <w:spacing w:line="500" w:lineRule="exact"/>
        <w:ind w:left="105" w:leftChars="50" w:firstLine="480" w:firstLineChars="200"/>
        <w:jc w:val="left"/>
        <w:rPr>
          <w:rFonts w:ascii="宋体" w:cs="宋体"/>
          <w:sz w:val="24"/>
          <w:szCs w:val="24"/>
        </w:rPr>
      </w:pPr>
      <w:r>
        <w:rPr>
          <w:rFonts w:hint="eastAsia" w:ascii="宋体" w:hAnsi="宋体" w:cs="宋体"/>
          <w:sz w:val="24"/>
          <w:szCs w:val="24"/>
        </w:rPr>
        <w:t>具有独立承担民事责任的能力；</w:t>
      </w:r>
    </w:p>
    <w:p>
      <w:pPr>
        <w:numPr>
          <w:ilvl w:val="0"/>
          <w:numId w:val="6"/>
        </w:numPr>
        <w:spacing w:line="500" w:lineRule="exact"/>
        <w:ind w:left="105" w:leftChars="50" w:firstLine="480" w:firstLineChars="200"/>
        <w:jc w:val="left"/>
        <w:rPr>
          <w:rFonts w:ascii="宋体" w:cs="宋体"/>
          <w:sz w:val="24"/>
          <w:szCs w:val="24"/>
        </w:rPr>
      </w:pPr>
      <w:r>
        <w:rPr>
          <w:rFonts w:hint="eastAsia" w:ascii="宋体" w:hAnsi="宋体" w:cs="宋体"/>
          <w:sz w:val="24"/>
          <w:szCs w:val="24"/>
        </w:rPr>
        <w:t>具有良好的商业信誉和健全的财务会计制度；</w:t>
      </w:r>
    </w:p>
    <w:p>
      <w:pPr>
        <w:numPr>
          <w:ilvl w:val="0"/>
          <w:numId w:val="6"/>
        </w:numPr>
        <w:spacing w:line="500" w:lineRule="exact"/>
        <w:ind w:left="105" w:leftChars="50" w:firstLine="480" w:firstLineChars="200"/>
        <w:jc w:val="left"/>
        <w:rPr>
          <w:rFonts w:ascii="宋体" w:cs="宋体"/>
          <w:sz w:val="24"/>
          <w:szCs w:val="24"/>
        </w:rPr>
      </w:pPr>
      <w:r>
        <w:rPr>
          <w:rFonts w:hint="eastAsia" w:ascii="宋体" w:hAnsi="宋体" w:cs="宋体"/>
          <w:sz w:val="24"/>
          <w:szCs w:val="24"/>
        </w:rPr>
        <w:t>具有履行合同所必需的设备和专业技术能力；</w:t>
      </w:r>
    </w:p>
    <w:p>
      <w:pPr>
        <w:numPr>
          <w:ilvl w:val="0"/>
          <w:numId w:val="6"/>
        </w:numPr>
        <w:spacing w:line="500" w:lineRule="exact"/>
        <w:ind w:left="105" w:leftChars="50" w:firstLine="480" w:firstLineChars="200"/>
        <w:jc w:val="left"/>
        <w:rPr>
          <w:rFonts w:ascii="宋体" w:cs="宋体"/>
          <w:sz w:val="24"/>
          <w:szCs w:val="24"/>
        </w:rPr>
      </w:pPr>
      <w:r>
        <w:rPr>
          <w:rFonts w:hint="eastAsia" w:ascii="宋体" w:hAnsi="宋体" w:cs="宋体"/>
          <w:sz w:val="24"/>
          <w:szCs w:val="24"/>
        </w:rPr>
        <w:t>具有依法缴纳税收和社会保障资金的良好记录；</w:t>
      </w:r>
    </w:p>
    <w:p>
      <w:pPr>
        <w:numPr>
          <w:ilvl w:val="0"/>
          <w:numId w:val="6"/>
        </w:numPr>
        <w:spacing w:line="500" w:lineRule="exact"/>
        <w:ind w:left="105" w:leftChars="50" w:firstLine="480" w:firstLineChars="200"/>
        <w:jc w:val="left"/>
        <w:rPr>
          <w:rFonts w:ascii="宋体" w:cs="宋体"/>
          <w:sz w:val="24"/>
          <w:szCs w:val="24"/>
        </w:rPr>
      </w:pPr>
      <w:r>
        <w:rPr>
          <w:rFonts w:hint="eastAsia" w:ascii="宋体" w:hAnsi="宋体" w:cs="宋体"/>
          <w:sz w:val="24"/>
          <w:szCs w:val="24"/>
        </w:rPr>
        <w:t>参加此项采购活动前三年内，在经营活动中没有重大违法记录；</w:t>
      </w:r>
    </w:p>
    <w:p>
      <w:pPr>
        <w:numPr>
          <w:ilvl w:val="0"/>
          <w:numId w:val="6"/>
        </w:numPr>
        <w:spacing w:line="500" w:lineRule="exact"/>
        <w:ind w:left="105" w:leftChars="50" w:firstLine="480" w:firstLineChars="200"/>
        <w:jc w:val="left"/>
        <w:rPr>
          <w:rFonts w:ascii="宋体" w:cs="宋体"/>
          <w:sz w:val="24"/>
          <w:szCs w:val="24"/>
        </w:rPr>
      </w:pPr>
      <w:r>
        <w:rPr>
          <w:rFonts w:hint="eastAsia" w:ascii="宋体" w:hAnsi="宋体" w:cs="宋体"/>
          <w:sz w:val="24"/>
          <w:szCs w:val="24"/>
        </w:rPr>
        <w:t>法律、行政法规规定的其他条件。</w:t>
      </w:r>
    </w:p>
    <w:p>
      <w:pPr>
        <w:tabs>
          <w:tab w:val="left" w:pos="0"/>
        </w:tabs>
        <w:spacing w:line="500" w:lineRule="exact"/>
        <w:ind w:firstLine="480" w:firstLineChars="200"/>
        <w:rPr>
          <w:rFonts w:ascii="宋体" w:cs="宋体"/>
          <w:sz w:val="24"/>
          <w:szCs w:val="24"/>
        </w:rPr>
      </w:pPr>
      <w:r>
        <w:rPr>
          <w:rFonts w:ascii="宋体" w:hAnsi="宋体" w:cs="宋体"/>
          <w:sz w:val="24"/>
          <w:szCs w:val="24"/>
        </w:rPr>
        <w:t>3.3</w:t>
      </w:r>
      <w:r>
        <w:rPr>
          <w:rFonts w:hint="eastAsia" w:ascii="宋体" w:hAnsi="宋体" w:cs="宋体"/>
          <w:sz w:val="24"/>
          <w:szCs w:val="24"/>
        </w:rPr>
        <w:t>投标人购买招标文件时应登记备案，并提供有效联系方式。</w:t>
      </w:r>
    </w:p>
    <w:p>
      <w:pPr>
        <w:tabs>
          <w:tab w:val="left" w:pos="0"/>
        </w:tabs>
        <w:spacing w:line="500" w:lineRule="exact"/>
        <w:ind w:firstLine="480" w:firstLineChars="200"/>
        <w:rPr>
          <w:rFonts w:ascii="宋体" w:cs="宋体"/>
          <w:sz w:val="24"/>
          <w:szCs w:val="24"/>
        </w:rPr>
      </w:pPr>
      <w:r>
        <w:rPr>
          <w:rFonts w:ascii="宋体" w:hAnsi="宋体" w:cs="宋体"/>
          <w:sz w:val="24"/>
          <w:szCs w:val="24"/>
        </w:rPr>
        <w:t>3.4</w:t>
      </w:r>
      <w:r>
        <w:rPr>
          <w:rFonts w:hint="eastAsia" w:ascii="宋体" w:hAnsi="宋体" w:cs="宋体"/>
          <w:sz w:val="24"/>
          <w:szCs w:val="24"/>
        </w:rPr>
        <w:t>如投标人代表不是法定代表人，须持有《法定代表人授权委托书》</w:t>
      </w:r>
      <w:r>
        <w:rPr>
          <w:rFonts w:ascii="宋体" w:hAnsi="宋体" w:cs="宋体"/>
          <w:sz w:val="24"/>
          <w:szCs w:val="24"/>
        </w:rPr>
        <w:t xml:space="preserve"> (</w:t>
      </w:r>
      <w:r>
        <w:rPr>
          <w:rFonts w:hint="eastAsia" w:ascii="宋体" w:hAnsi="宋体" w:cs="宋体"/>
          <w:sz w:val="24"/>
          <w:szCs w:val="24"/>
        </w:rPr>
        <w:t>按招标文件提供的格式填写</w:t>
      </w:r>
      <w:r>
        <w:rPr>
          <w:rFonts w:ascii="宋体" w:hAnsi="宋体" w:cs="宋体"/>
          <w:sz w:val="24"/>
          <w:szCs w:val="24"/>
        </w:rPr>
        <w:t>)</w:t>
      </w:r>
      <w:r>
        <w:rPr>
          <w:rFonts w:hint="eastAsia" w:ascii="宋体" w:hAnsi="宋体" w:cs="宋体"/>
          <w:sz w:val="24"/>
          <w:szCs w:val="24"/>
        </w:rPr>
        <w:t>。</w:t>
      </w:r>
    </w:p>
    <w:p>
      <w:pPr>
        <w:tabs>
          <w:tab w:val="left" w:pos="0"/>
        </w:tabs>
        <w:spacing w:line="500" w:lineRule="exact"/>
        <w:ind w:firstLine="480" w:firstLineChars="200"/>
        <w:rPr>
          <w:rFonts w:ascii="宋体" w:cs="宋体"/>
          <w:kern w:val="0"/>
          <w:sz w:val="24"/>
          <w:szCs w:val="24"/>
        </w:rPr>
      </w:pPr>
      <w:r>
        <w:rPr>
          <w:rFonts w:ascii="宋体" w:hAnsi="宋体" w:cs="宋体"/>
          <w:sz w:val="24"/>
          <w:szCs w:val="24"/>
        </w:rPr>
        <w:t>3.5</w:t>
      </w:r>
      <w:r>
        <w:rPr>
          <w:rFonts w:hint="eastAsia" w:ascii="宋体" w:hAnsi="宋体" w:cs="宋体"/>
          <w:sz w:val="24"/>
          <w:szCs w:val="24"/>
        </w:rPr>
        <w:t>投标人应独立于采购人，不得直接或间接地与采购人为采购本次招标的货物进行设计、编制技术规格和其它文件所委托的咨询公司或其附属机构有任何关联。</w:t>
      </w:r>
    </w:p>
    <w:p>
      <w:pPr>
        <w:tabs>
          <w:tab w:val="left" w:pos="0"/>
        </w:tabs>
        <w:spacing w:line="500" w:lineRule="exact"/>
        <w:ind w:firstLine="480" w:firstLineChars="200"/>
        <w:rPr>
          <w:rFonts w:ascii="宋体" w:cs="宋体"/>
          <w:kern w:val="0"/>
          <w:sz w:val="24"/>
          <w:szCs w:val="24"/>
        </w:rPr>
      </w:pPr>
      <w:r>
        <w:rPr>
          <w:rFonts w:ascii="宋体" w:hAnsi="宋体" w:cs="宋体"/>
          <w:kern w:val="0"/>
          <w:sz w:val="24"/>
          <w:szCs w:val="24"/>
        </w:rPr>
        <w:t>3.6</w:t>
      </w:r>
      <w:r>
        <w:rPr>
          <w:rFonts w:hint="eastAsia" w:ascii="宋体" w:hAnsi="宋体" w:cs="宋体"/>
          <w:kern w:val="0"/>
          <w:sz w:val="24"/>
          <w:szCs w:val="24"/>
        </w:rPr>
        <w:t>投标人不得存在下列情形之一：</w:t>
      </w:r>
    </w:p>
    <w:p>
      <w:pPr>
        <w:tabs>
          <w:tab w:val="left" w:pos="0"/>
        </w:tabs>
        <w:spacing w:line="5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）与采购人采购代理机构存在隶属关系或者其他利害关系；</w:t>
      </w:r>
    </w:p>
    <w:p>
      <w:pPr>
        <w:tabs>
          <w:tab w:val="left" w:pos="0"/>
        </w:tabs>
        <w:spacing w:line="5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）与其他投标人的法定代表人（或者负责人）为同一人，或者与其他投标人存在直接控股、管理关系；</w:t>
      </w:r>
    </w:p>
    <w:p>
      <w:pPr>
        <w:tabs>
          <w:tab w:val="left" w:pos="0"/>
        </w:tabs>
        <w:spacing w:line="500" w:lineRule="exact"/>
        <w:ind w:firstLine="480" w:firstLineChars="200"/>
        <w:rPr>
          <w:rFonts w:ascii="宋体" w:cs="宋体"/>
          <w:kern w:val="0"/>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）受到刑事处罚，或者受到三万元以上罚款，责令停产停业、在一年至三年内禁止参加政府采购活动、暂扣或吊销许可证、暂扣或吊销执照等情形之一的行政处罚，或者存在财政部门认定的其</w:t>
      </w:r>
      <w:r>
        <w:rPr>
          <w:rFonts w:hint="eastAsia" w:ascii="宋体" w:hAnsi="宋体" w:cs="宋体"/>
          <w:kern w:val="0"/>
          <w:sz w:val="24"/>
          <w:szCs w:val="24"/>
        </w:rPr>
        <w:t>他重大违法记录。</w:t>
      </w:r>
    </w:p>
    <w:p>
      <w:pPr>
        <w:tabs>
          <w:tab w:val="left" w:pos="0"/>
        </w:tabs>
        <w:spacing w:line="500" w:lineRule="exact"/>
        <w:ind w:left="5" w:firstLine="444" w:firstLineChars="185"/>
        <w:rPr>
          <w:rFonts w:ascii="宋体" w:cs="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4</w:t>
      </w:r>
      <w:r>
        <w:rPr>
          <w:rFonts w:hint="eastAsia" w:ascii="宋体" w:hAnsi="宋体" w:cs="宋体"/>
          <w:color w:val="000000"/>
          <w:kern w:val="0"/>
          <w:sz w:val="24"/>
          <w:szCs w:val="24"/>
        </w:rPr>
        <w:t>）在投标截止日前被列入失信被执行人、重大税收违法案件当事人名单、政府采购严重违法失信行为记录名单（处罚期限届满的除外）（以信用中国网（</w:t>
      </w:r>
      <w:r>
        <w:rPr>
          <w:rFonts w:ascii="宋体" w:hAnsi="宋体" w:cs="宋体"/>
          <w:color w:val="000000"/>
          <w:kern w:val="0"/>
          <w:sz w:val="24"/>
          <w:szCs w:val="24"/>
        </w:rPr>
        <w:t>www.creditchina.gov.cn</w:t>
      </w:r>
      <w:r>
        <w:rPr>
          <w:rFonts w:hint="eastAsia" w:ascii="宋体" w:hAnsi="宋体" w:cs="宋体"/>
          <w:color w:val="000000"/>
          <w:kern w:val="0"/>
          <w:sz w:val="24"/>
          <w:szCs w:val="24"/>
        </w:rPr>
        <w:t>）、中国政府采购网（</w:t>
      </w:r>
      <w:r>
        <w:rPr>
          <w:rFonts w:ascii="宋体" w:hAnsi="宋体" w:cs="宋体"/>
          <w:color w:val="000000"/>
          <w:kern w:val="0"/>
          <w:sz w:val="24"/>
          <w:szCs w:val="24"/>
        </w:rPr>
        <w:t>www.ccgp.gov.cn</w:t>
      </w:r>
      <w:r>
        <w:rPr>
          <w:rFonts w:hint="eastAsia" w:ascii="宋体" w:hAnsi="宋体" w:cs="宋体"/>
          <w:color w:val="000000"/>
          <w:kern w:val="0"/>
          <w:sz w:val="24"/>
          <w:szCs w:val="24"/>
        </w:rPr>
        <w:t>）查询结果为准。</w:t>
      </w:r>
    </w:p>
    <w:p>
      <w:pPr>
        <w:pStyle w:val="5"/>
        <w:numPr>
          <w:ilvl w:val="0"/>
          <w:numId w:val="4"/>
        </w:numPr>
      </w:pPr>
      <w:bookmarkStart w:id="27" w:name="_Toc540"/>
      <w:bookmarkStart w:id="28" w:name="_Toc380336728"/>
      <w:bookmarkStart w:id="29" w:name="_Toc358364322"/>
      <w:bookmarkStart w:id="30" w:name="_Toc22444"/>
      <w:r>
        <w:rPr>
          <w:rFonts w:hint="eastAsia"/>
        </w:rPr>
        <w:t>费用</w:t>
      </w:r>
      <w:bookmarkEnd w:id="27"/>
      <w:bookmarkEnd w:id="28"/>
      <w:bookmarkEnd w:id="29"/>
      <w:bookmarkEnd w:id="30"/>
    </w:p>
    <w:p>
      <w:pPr>
        <w:widowControl/>
        <w:wordWrap w:val="0"/>
        <w:snapToGrid w:val="0"/>
        <w:spacing w:line="360" w:lineRule="auto"/>
        <w:ind w:right="-92" w:rightChars="-44" w:firstLine="480" w:firstLineChars="200"/>
        <w:jc w:val="left"/>
        <w:rPr>
          <w:rFonts w:ascii="宋体" w:cs="宋体"/>
          <w:kern w:val="0"/>
          <w:sz w:val="24"/>
          <w:szCs w:val="24"/>
        </w:rPr>
      </w:pPr>
      <w:r>
        <w:rPr>
          <w:rFonts w:hint="eastAsia" w:ascii="宋体" w:hAnsi="宋体" w:cs="宋体"/>
          <w:sz w:val="24"/>
          <w:szCs w:val="24"/>
        </w:rPr>
        <w:t>投</w:t>
      </w:r>
      <w:r>
        <w:rPr>
          <w:rFonts w:hint="eastAsia" w:ascii="宋体" w:hAnsi="宋体" w:cs="宋体"/>
          <w:kern w:val="0"/>
          <w:sz w:val="24"/>
          <w:szCs w:val="24"/>
        </w:rPr>
        <w:t>标人应承担所有与准备和参加投标有关的费用，采购代理机构（或采购人</w:t>
      </w:r>
      <w:r>
        <w:rPr>
          <w:rFonts w:ascii="宋体" w:hAnsi="宋体" w:cs="宋体"/>
          <w:kern w:val="0"/>
          <w:sz w:val="24"/>
          <w:szCs w:val="24"/>
        </w:rPr>
        <w:t>)</w:t>
      </w:r>
      <w:r>
        <w:rPr>
          <w:rFonts w:hint="eastAsia" w:ascii="宋体" w:hAnsi="宋体" w:cs="宋体"/>
          <w:kern w:val="0"/>
          <w:sz w:val="24"/>
          <w:szCs w:val="24"/>
        </w:rPr>
        <w:t>在任何情况下均无义务和责任承担这些费用。</w:t>
      </w:r>
    </w:p>
    <w:p>
      <w:pPr>
        <w:pStyle w:val="5"/>
        <w:numPr>
          <w:ilvl w:val="0"/>
          <w:numId w:val="4"/>
        </w:numPr>
      </w:pPr>
      <w:r>
        <w:rPr>
          <w:rFonts w:hint="eastAsia"/>
        </w:rPr>
        <w:t>采购进口产品</w:t>
      </w:r>
    </w:p>
    <w:p>
      <w:pPr>
        <w:widowControl/>
        <w:wordWrap w:val="0"/>
        <w:snapToGrid w:val="0"/>
        <w:spacing w:line="360" w:lineRule="auto"/>
        <w:ind w:right="-92" w:rightChars="-44" w:firstLine="480" w:firstLineChars="200"/>
        <w:jc w:val="left"/>
        <w:rPr>
          <w:rFonts w:ascii="宋体" w:cs="宋体"/>
          <w:kern w:val="0"/>
          <w:sz w:val="24"/>
          <w:szCs w:val="24"/>
        </w:rPr>
      </w:pPr>
      <w:r>
        <w:rPr>
          <w:rFonts w:ascii="宋体" w:hAnsi="宋体" w:cs="宋体"/>
          <w:kern w:val="0"/>
          <w:sz w:val="24"/>
          <w:szCs w:val="24"/>
        </w:rPr>
        <w:t xml:space="preserve">5.1 </w:t>
      </w:r>
      <w:r>
        <w:rPr>
          <w:rFonts w:hint="eastAsia" w:ascii="宋体" w:hAnsi="宋体" w:cs="宋体"/>
          <w:kern w:val="0"/>
          <w:sz w:val="24"/>
          <w:szCs w:val="24"/>
        </w:rPr>
        <w:t>除公告及投标人须知前附表另有规定外，本项目拒绝进口产品参加采购活动。</w:t>
      </w:r>
    </w:p>
    <w:p>
      <w:pPr>
        <w:pStyle w:val="5"/>
        <w:numPr>
          <w:ilvl w:val="0"/>
          <w:numId w:val="4"/>
        </w:numPr>
        <w:spacing w:afterLines="100" w:line="500" w:lineRule="exact"/>
        <w:ind w:firstLine="562" w:firstLineChars="200"/>
        <w:rPr>
          <w:rFonts w:ascii="宋体" w:cs="宋体"/>
          <w:szCs w:val="28"/>
        </w:rPr>
      </w:pPr>
      <w:r>
        <w:rPr>
          <w:rFonts w:hint="eastAsia" w:ascii="宋体" w:hAnsi="宋体" w:cs="宋体"/>
          <w:szCs w:val="28"/>
        </w:rPr>
        <w:t>政府采购政策支持</w:t>
      </w:r>
    </w:p>
    <w:p>
      <w:pPr>
        <w:widowControl/>
        <w:wordWrap w:val="0"/>
        <w:snapToGrid w:val="0"/>
        <w:spacing w:line="360" w:lineRule="auto"/>
        <w:ind w:right="-92" w:rightChars="-44" w:firstLine="480" w:firstLineChars="200"/>
        <w:jc w:val="left"/>
        <w:rPr>
          <w:rFonts w:ascii="宋体" w:cs="宋体"/>
          <w:kern w:val="0"/>
          <w:sz w:val="24"/>
          <w:szCs w:val="24"/>
        </w:rPr>
      </w:pPr>
      <w:r>
        <w:rPr>
          <w:rFonts w:ascii="宋体" w:hAnsi="宋体" w:cs="宋体"/>
          <w:kern w:val="0"/>
          <w:sz w:val="24"/>
          <w:szCs w:val="24"/>
        </w:rPr>
        <w:t>6.1</w:t>
      </w:r>
      <w:r>
        <w:rPr>
          <w:rFonts w:hint="eastAsia" w:ascii="宋体" w:hAnsi="宋体" w:cs="宋体"/>
          <w:kern w:val="0"/>
          <w:sz w:val="24"/>
          <w:szCs w:val="24"/>
        </w:rPr>
        <w:t>对列入财政部、国家发改委发布的《节能产品政府采购清单》且属于应当“强制采购的节能产品”，按照规定实行强制采购。</w:t>
      </w:r>
    </w:p>
    <w:p>
      <w:pPr>
        <w:widowControl/>
        <w:wordWrap w:val="0"/>
        <w:snapToGrid w:val="0"/>
        <w:spacing w:line="360" w:lineRule="auto"/>
        <w:ind w:right="-92" w:rightChars="-44" w:firstLine="480" w:firstLineChars="200"/>
        <w:jc w:val="left"/>
        <w:rPr>
          <w:rFonts w:ascii="宋体" w:cs="宋体"/>
          <w:kern w:val="0"/>
          <w:sz w:val="24"/>
          <w:szCs w:val="24"/>
        </w:rPr>
      </w:pPr>
      <w:r>
        <w:rPr>
          <w:rFonts w:ascii="宋体" w:hAnsi="宋体" w:cs="宋体"/>
          <w:kern w:val="0"/>
          <w:sz w:val="24"/>
          <w:szCs w:val="24"/>
        </w:rPr>
        <w:t>6.2</w:t>
      </w:r>
      <w:r>
        <w:rPr>
          <w:rFonts w:hint="eastAsia" w:ascii="宋体" w:hAnsi="宋体" w:cs="宋体"/>
          <w:kern w:val="0"/>
          <w:sz w:val="24"/>
          <w:szCs w:val="24"/>
        </w:rPr>
        <w:t>对列入财政部、国家发展改革委员会发布的《节能产品政府采购清单》的“非强制采购节能产品”，财政部、环境保护部发布的《环境标志产品政府采购清单》的“环境标志产品”以及中小企业（监狱企业视同小型、微型企业），实行优先采购，按照省级以上财政部门有关政策规定，评审时进行价格扣除或者加分。</w:t>
      </w:r>
    </w:p>
    <w:p>
      <w:pPr>
        <w:widowControl/>
        <w:wordWrap w:val="0"/>
        <w:snapToGrid w:val="0"/>
        <w:spacing w:line="360" w:lineRule="auto"/>
        <w:ind w:right="-92" w:rightChars="-44" w:firstLine="480" w:firstLineChars="200"/>
        <w:jc w:val="left"/>
        <w:rPr>
          <w:rFonts w:ascii="宋体" w:cs="宋体"/>
          <w:kern w:val="0"/>
          <w:sz w:val="24"/>
          <w:szCs w:val="24"/>
        </w:rPr>
      </w:pPr>
      <w:r>
        <w:rPr>
          <w:rFonts w:ascii="宋体" w:hAnsi="宋体" w:cs="宋体"/>
          <w:kern w:val="0"/>
          <w:sz w:val="24"/>
          <w:szCs w:val="24"/>
        </w:rPr>
        <w:t>6.3</w:t>
      </w:r>
      <w:r>
        <w:rPr>
          <w:rFonts w:hint="eastAsia" w:ascii="宋体" w:hAnsi="宋体" w:cs="宋体"/>
          <w:kern w:val="0"/>
          <w:sz w:val="24"/>
          <w:szCs w:val="24"/>
        </w:rPr>
        <w:t>产品同时属于“非强制采购节能产品”、环境标志产品的，评审时只有其中一项能享受优先待遇（投标人自行选择，并在报价文件中填写相关信息及数据）。</w:t>
      </w:r>
    </w:p>
    <w:p>
      <w:pPr>
        <w:widowControl/>
        <w:wordWrap w:val="0"/>
        <w:snapToGrid w:val="0"/>
        <w:spacing w:line="360" w:lineRule="auto"/>
        <w:ind w:right="-92" w:rightChars="-44" w:firstLine="480" w:firstLineChars="200"/>
        <w:jc w:val="left"/>
        <w:rPr>
          <w:rFonts w:ascii="宋体" w:hAnsi="宋体" w:cs="宋体"/>
          <w:kern w:val="0"/>
          <w:sz w:val="24"/>
          <w:szCs w:val="24"/>
        </w:rPr>
      </w:pPr>
      <w:r>
        <w:rPr>
          <w:rFonts w:hint="eastAsia" w:ascii="宋体" w:hAnsi="宋体" w:cs="宋体"/>
          <w:kern w:val="0"/>
          <w:sz w:val="24"/>
          <w:szCs w:val="24"/>
        </w:rPr>
        <w:t>6.4《三部门联合发布关于促进残疾人就业政府采购政策的通知》（财库〔2017〕141号）。</w:t>
      </w:r>
    </w:p>
    <w:p>
      <w:pPr>
        <w:widowControl/>
        <w:wordWrap w:val="0"/>
        <w:snapToGrid w:val="0"/>
        <w:spacing w:line="360" w:lineRule="auto"/>
        <w:ind w:right="-92" w:rightChars="-44" w:firstLine="480" w:firstLineChars="200"/>
        <w:jc w:val="left"/>
        <w:rPr>
          <w:rFonts w:ascii="宋体" w:cs="宋体"/>
          <w:color w:val="0000FF"/>
          <w:kern w:val="0"/>
          <w:sz w:val="24"/>
          <w:szCs w:val="24"/>
        </w:rPr>
      </w:pPr>
      <w:r>
        <w:rPr>
          <w:rFonts w:hint="eastAsia" w:ascii="宋体" w:hAnsi="宋体" w:cs="宋体"/>
          <w:kern w:val="0"/>
          <w:sz w:val="24"/>
          <w:szCs w:val="24"/>
        </w:rPr>
        <w:t>6.5投标人有融资、担保需求的，具体办理流程按照财政厅及相关政策执行。</w:t>
      </w:r>
    </w:p>
    <w:p>
      <w:pPr>
        <w:widowControl/>
        <w:wordWrap w:val="0"/>
        <w:snapToGrid w:val="0"/>
        <w:spacing w:line="360" w:lineRule="auto"/>
        <w:ind w:right="-92" w:rightChars="-44"/>
        <w:jc w:val="left"/>
        <w:rPr>
          <w:rFonts w:ascii="宋体" w:cs="宋体"/>
          <w:color w:val="0000FF"/>
          <w:kern w:val="0"/>
          <w:sz w:val="24"/>
          <w:szCs w:val="24"/>
        </w:rPr>
        <w:sectPr>
          <w:pgSz w:w="11906" w:h="16838"/>
          <w:pgMar w:top="1440" w:right="1800" w:bottom="1440" w:left="1800" w:header="851" w:footer="992" w:gutter="0"/>
          <w:cols w:space="0" w:num="1"/>
          <w:docGrid w:type="lines" w:linePitch="325" w:charSpace="0"/>
        </w:sectPr>
      </w:pPr>
    </w:p>
    <w:p>
      <w:pPr>
        <w:pStyle w:val="4"/>
      </w:pPr>
      <w:bookmarkStart w:id="31" w:name="_Toc21454"/>
      <w:bookmarkStart w:id="32" w:name="_Toc5511"/>
      <w:bookmarkStart w:id="33" w:name="_Toc7144"/>
      <w:r>
        <w:rPr>
          <w:rFonts w:hint="eastAsia"/>
        </w:rPr>
        <w:t>二、招标文件</w:t>
      </w:r>
      <w:bookmarkEnd w:id="31"/>
      <w:bookmarkEnd w:id="32"/>
      <w:bookmarkEnd w:id="33"/>
    </w:p>
    <w:p>
      <w:pPr>
        <w:pStyle w:val="5"/>
        <w:numPr>
          <w:ilvl w:val="0"/>
          <w:numId w:val="7"/>
        </w:numPr>
      </w:pPr>
      <w:bookmarkStart w:id="34" w:name="_Toc17817"/>
      <w:bookmarkStart w:id="35" w:name="_Toc5801"/>
      <w:r>
        <w:rPr>
          <w:rFonts w:hint="eastAsia"/>
        </w:rPr>
        <w:t>招标文件</w:t>
      </w:r>
      <w:bookmarkEnd w:id="34"/>
      <w:r>
        <w:rPr>
          <w:rFonts w:hint="eastAsia"/>
        </w:rPr>
        <w:t>的构成</w:t>
      </w:r>
      <w:bookmarkEnd w:id="35"/>
    </w:p>
    <w:p>
      <w:pPr>
        <w:tabs>
          <w:tab w:val="left" w:pos="0"/>
        </w:tabs>
        <w:adjustRightInd w:val="0"/>
        <w:snapToGrid w:val="0"/>
        <w:spacing w:line="500" w:lineRule="exact"/>
        <w:ind w:firstLine="480" w:firstLineChars="200"/>
        <w:jc w:val="left"/>
        <w:rPr>
          <w:rFonts w:ascii="宋体" w:cs="宋体"/>
          <w:sz w:val="24"/>
          <w:szCs w:val="24"/>
        </w:rPr>
      </w:pPr>
      <w:r>
        <w:rPr>
          <w:rFonts w:ascii="宋体" w:hAnsi="宋体" w:cs="宋体"/>
          <w:sz w:val="24"/>
          <w:szCs w:val="24"/>
        </w:rPr>
        <w:t xml:space="preserve">1.1 </w:t>
      </w:r>
      <w:r>
        <w:rPr>
          <w:rFonts w:hint="eastAsia" w:ascii="宋体" w:hAnsi="宋体" w:cs="宋体"/>
          <w:sz w:val="24"/>
          <w:szCs w:val="24"/>
        </w:rPr>
        <w:t>招标文件是投标人准备投标文件和参加投标的依据，同时也是评标的重要依据，具有准法律文件性质。本招标文件包括以下内容：</w:t>
      </w:r>
    </w:p>
    <w:p>
      <w:pPr>
        <w:numPr>
          <w:ilvl w:val="0"/>
          <w:numId w:val="8"/>
        </w:numPr>
        <w:tabs>
          <w:tab w:val="left" w:pos="0"/>
        </w:tabs>
        <w:adjustRightInd w:val="0"/>
        <w:snapToGrid w:val="0"/>
        <w:spacing w:line="500" w:lineRule="exact"/>
        <w:jc w:val="left"/>
        <w:rPr>
          <w:rFonts w:ascii="宋体" w:cs="宋体"/>
          <w:sz w:val="24"/>
          <w:szCs w:val="24"/>
        </w:rPr>
      </w:pPr>
      <w:r>
        <w:rPr>
          <w:rFonts w:hint="eastAsia" w:ascii="宋体" w:hAnsi="宋体" w:cs="宋体"/>
          <w:sz w:val="24"/>
          <w:szCs w:val="24"/>
        </w:rPr>
        <w:t>采购公告；</w:t>
      </w:r>
    </w:p>
    <w:p>
      <w:pPr>
        <w:numPr>
          <w:ilvl w:val="0"/>
          <w:numId w:val="8"/>
        </w:numPr>
        <w:tabs>
          <w:tab w:val="left" w:pos="0"/>
        </w:tabs>
        <w:adjustRightInd w:val="0"/>
        <w:snapToGrid w:val="0"/>
        <w:spacing w:line="500" w:lineRule="exact"/>
        <w:jc w:val="left"/>
        <w:rPr>
          <w:rFonts w:ascii="宋体" w:cs="宋体"/>
          <w:sz w:val="24"/>
          <w:szCs w:val="24"/>
        </w:rPr>
      </w:pPr>
      <w:r>
        <w:rPr>
          <w:rFonts w:hint="eastAsia" w:ascii="宋体" w:hAnsi="宋体" w:cs="宋体"/>
          <w:sz w:val="24"/>
          <w:szCs w:val="24"/>
        </w:rPr>
        <w:t>投标人须知前附表；</w:t>
      </w:r>
    </w:p>
    <w:p>
      <w:pPr>
        <w:numPr>
          <w:ilvl w:val="0"/>
          <w:numId w:val="8"/>
        </w:numPr>
        <w:tabs>
          <w:tab w:val="left" w:pos="0"/>
        </w:tabs>
        <w:adjustRightInd w:val="0"/>
        <w:snapToGrid w:val="0"/>
        <w:spacing w:line="500" w:lineRule="exact"/>
        <w:jc w:val="left"/>
        <w:rPr>
          <w:rFonts w:ascii="宋体" w:cs="宋体"/>
          <w:sz w:val="24"/>
          <w:szCs w:val="24"/>
        </w:rPr>
      </w:pPr>
      <w:r>
        <w:rPr>
          <w:rFonts w:hint="eastAsia" w:ascii="宋体" w:hAnsi="宋体" w:cs="宋体"/>
          <w:sz w:val="24"/>
          <w:szCs w:val="24"/>
        </w:rPr>
        <w:t>投标人须知；</w:t>
      </w:r>
    </w:p>
    <w:p>
      <w:pPr>
        <w:numPr>
          <w:ilvl w:val="0"/>
          <w:numId w:val="8"/>
        </w:numPr>
        <w:tabs>
          <w:tab w:val="left" w:pos="0"/>
        </w:tabs>
        <w:adjustRightInd w:val="0"/>
        <w:snapToGrid w:val="0"/>
        <w:spacing w:line="500" w:lineRule="exact"/>
        <w:jc w:val="left"/>
        <w:rPr>
          <w:rFonts w:ascii="宋体" w:cs="宋体"/>
          <w:sz w:val="24"/>
          <w:szCs w:val="24"/>
        </w:rPr>
      </w:pPr>
      <w:r>
        <w:rPr>
          <w:rFonts w:hint="eastAsia" w:ascii="宋体" w:hAnsi="宋体" w:cs="宋体"/>
          <w:sz w:val="24"/>
          <w:szCs w:val="24"/>
        </w:rPr>
        <w:t>评审办法；</w:t>
      </w:r>
    </w:p>
    <w:p>
      <w:pPr>
        <w:numPr>
          <w:ilvl w:val="0"/>
          <w:numId w:val="8"/>
        </w:numPr>
        <w:tabs>
          <w:tab w:val="left" w:pos="0"/>
        </w:tabs>
        <w:adjustRightInd w:val="0"/>
        <w:snapToGrid w:val="0"/>
        <w:spacing w:line="500" w:lineRule="exact"/>
        <w:jc w:val="left"/>
        <w:rPr>
          <w:rFonts w:ascii="宋体" w:cs="宋体"/>
          <w:sz w:val="24"/>
          <w:szCs w:val="24"/>
        </w:rPr>
      </w:pPr>
      <w:r>
        <w:rPr>
          <w:rFonts w:hint="eastAsia" w:ascii="宋体" w:hAnsi="宋体" w:cs="宋体"/>
          <w:sz w:val="24"/>
          <w:szCs w:val="24"/>
        </w:rPr>
        <w:t>采购要求；</w:t>
      </w:r>
    </w:p>
    <w:p>
      <w:pPr>
        <w:numPr>
          <w:ilvl w:val="0"/>
          <w:numId w:val="8"/>
        </w:numPr>
        <w:tabs>
          <w:tab w:val="left" w:pos="0"/>
        </w:tabs>
        <w:adjustRightInd w:val="0"/>
        <w:snapToGrid w:val="0"/>
        <w:spacing w:line="500" w:lineRule="exact"/>
        <w:jc w:val="left"/>
        <w:rPr>
          <w:rFonts w:ascii="宋体" w:cs="宋体"/>
          <w:sz w:val="24"/>
          <w:szCs w:val="24"/>
        </w:rPr>
      </w:pPr>
      <w:r>
        <w:rPr>
          <w:rFonts w:hint="eastAsia" w:ascii="宋体" w:hAnsi="宋体" w:cs="宋体"/>
          <w:sz w:val="24"/>
          <w:szCs w:val="24"/>
        </w:rPr>
        <w:t>合同条款；</w:t>
      </w:r>
    </w:p>
    <w:p>
      <w:pPr>
        <w:numPr>
          <w:ilvl w:val="0"/>
          <w:numId w:val="8"/>
        </w:numPr>
        <w:tabs>
          <w:tab w:val="left" w:pos="0"/>
        </w:tabs>
        <w:adjustRightInd w:val="0"/>
        <w:snapToGrid w:val="0"/>
        <w:spacing w:line="500" w:lineRule="exact"/>
        <w:jc w:val="left"/>
        <w:rPr>
          <w:rFonts w:ascii="宋体" w:cs="宋体"/>
          <w:sz w:val="24"/>
          <w:szCs w:val="24"/>
        </w:rPr>
      </w:pPr>
      <w:r>
        <w:rPr>
          <w:rFonts w:hint="eastAsia" w:ascii="宋体" w:hAnsi="宋体" w:cs="宋体"/>
          <w:sz w:val="24"/>
          <w:szCs w:val="24"/>
        </w:rPr>
        <w:t>投标文件格式。</w:t>
      </w:r>
    </w:p>
    <w:p>
      <w:pPr>
        <w:tabs>
          <w:tab w:val="left" w:pos="0"/>
        </w:tabs>
        <w:adjustRightInd w:val="0"/>
        <w:snapToGrid w:val="0"/>
        <w:spacing w:line="500" w:lineRule="exact"/>
        <w:ind w:firstLine="480" w:firstLineChars="200"/>
        <w:jc w:val="left"/>
        <w:rPr>
          <w:rFonts w:ascii="宋体" w:cs="宋体"/>
          <w:sz w:val="24"/>
          <w:szCs w:val="24"/>
        </w:rPr>
      </w:pPr>
      <w:r>
        <w:rPr>
          <w:rFonts w:ascii="宋体" w:hAnsi="宋体" w:cs="宋体"/>
          <w:color w:val="000000"/>
          <w:sz w:val="24"/>
          <w:szCs w:val="24"/>
        </w:rPr>
        <w:t xml:space="preserve">1.2 </w:t>
      </w:r>
      <w:r>
        <w:rPr>
          <w:rFonts w:hint="eastAsia" w:ascii="宋体" w:hAnsi="宋体" w:cs="宋体"/>
          <w:sz w:val="24"/>
          <w:szCs w:val="24"/>
        </w:rPr>
        <w:t>投标人应认真阅读招标文件中所有的条款、事项、格式和技术规范、参数及要求等。投标人没有按照招标文件要求提交全部资料，或者没有对招标文件在各方面都做出实质性响应，将导致其投标被拒绝或被认定为无效投标。</w:t>
      </w:r>
    </w:p>
    <w:p>
      <w:pPr>
        <w:pStyle w:val="5"/>
        <w:numPr>
          <w:ilvl w:val="0"/>
          <w:numId w:val="7"/>
        </w:numPr>
      </w:pPr>
      <w:bookmarkStart w:id="36" w:name="_Toc19797"/>
      <w:r>
        <w:rPr>
          <w:rFonts w:hint="eastAsia"/>
        </w:rPr>
        <w:t>招标文件的澄清</w:t>
      </w:r>
      <w:bookmarkEnd w:id="36"/>
    </w:p>
    <w:p>
      <w:pPr>
        <w:adjustRightInd w:val="0"/>
        <w:snapToGrid w:val="0"/>
        <w:spacing w:line="500" w:lineRule="exact"/>
        <w:ind w:firstLine="480" w:firstLineChars="200"/>
        <w:jc w:val="left"/>
        <w:rPr>
          <w:rFonts w:ascii="宋体" w:cs="宋体"/>
          <w:sz w:val="24"/>
          <w:szCs w:val="24"/>
        </w:rPr>
      </w:pPr>
      <w:r>
        <w:rPr>
          <w:rFonts w:ascii="宋体" w:hAnsi="宋体" w:cs="宋体"/>
          <w:sz w:val="24"/>
          <w:szCs w:val="24"/>
        </w:rPr>
        <w:t xml:space="preserve">2.1 </w:t>
      </w:r>
      <w:r>
        <w:rPr>
          <w:rFonts w:hint="eastAsia" w:ascii="宋体" w:hAnsi="宋体" w:cs="宋体"/>
          <w:sz w:val="24"/>
          <w:szCs w:val="24"/>
        </w:rPr>
        <w:t>投标人应认真阅读和充分理解招标文件中所有的事项，如有问题或疑义请及时函告。否则，视为同意招标文件的一切条款和要求并承担由此引起的一切法律责任。凡因投标人对招标文件阅读不深、理解不透、误解、疏漏、或因市场行情了解不清造成的后果和风险均由投标人自行承担。</w:t>
      </w:r>
    </w:p>
    <w:p>
      <w:pPr>
        <w:tabs>
          <w:tab w:val="left" w:pos="0"/>
        </w:tabs>
        <w:adjustRightInd w:val="0"/>
        <w:snapToGrid w:val="0"/>
        <w:spacing w:line="500" w:lineRule="exact"/>
        <w:ind w:firstLine="480" w:firstLineChars="200"/>
        <w:jc w:val="left"/>
        <w:rPr>
          <w:rFonts w:ascii="宋体" w:cs="宋体"/>
          <w:sz w:val="24"/>
          <w:szCs w:val="24"/>
        </w:rPr>
      </w:pPr>
      <w:r>
        <w:rPr>
          <w:rFonts w:ascii="宋体" w:hAnsi="宋体" w:cs="宋体"/>
          <w:sz w:val="24"/>
          <w:szCs w:val="24"/>
        </w:rPr>
        <w:t xml:space="preserve">2.2 </w:t>
      </w:r>
      <w:r>
        <w:rPr>
          <w:rFonts w:hint="eastAsia" w:ascii="宋体" w:hAnsi="宋体" w:cs="宋体"/>
          <w:sz w:val="24"/>
          <w:szCs w:val="24"/>
        </w:rPr>
        <w:t>任何对招标文件进行询问或要求进行澄清的投标人，均应在收到招标文件后七个工作日内按公开招标文件中的通讯地址以书面形式递交代理机构，采购人或代理机构对收到的任何询问或澄清要求将在三个工作日内作出书面答复。</w:t>
      </w:r>
    </w:p>
    <w:p>
      <w:pPr>
        <w:pStyle w:val="5"/>
        <w:keepNext w:val="0"/>
        <w:keepLines w:val="0"/>
        <w:numPr>
          <w:ilvl w:val="0"/>
          <w:numId w:val="7"/>
        </w:numPr>
        <w:spacing w:line="500" w:lineRule="exact"/>
        <w:ind w:firstLine="562" w:firstLineChars="200"/>
        <w:rPr>
          <w:rFonts w:ascii="宋体" w:cs="宋体"/>
          <w:szCs w:val="28"/>
        </w:rPr>
      </w:pPr>
      <w:bookmarkStart w:id="37" w:name="_Toc6390"/>
      <w:r>
        <w:rPr>
          <w:rFonts w:hint="eastAsia" w:ascii="宋体" w:hAnsi="宋体" w:cs="宋体"/>
          <w:szCs w:val="28"/>
        </w:rPr>
        <w:t>招标文件的修改</w:t>
      </w:r>
      <w:bookmarkEnd w:id="37"/>
    </w:p>
    <w:p>
      <w:pPr>
        <w:tabs>
          <w:tab w:val="left" w:pos="0"/>
        </w:tabs>
        <w:adjustRightInd w:val="0"/>
        <w:snapToGrid w:val="0"/>
        <w:spacing w:line="500" w:lineRule="exact"/>
        <w:ind w:firstLine="480" w:firstLineChars="200"/>
        <w:jc w:val="left"/>
        <w:rPr>
          <w:rFonts w:ascii="宋体" w:cs="宋体"/>
          <w:sz w:val="24"/>
          <w:szCs w:val="24"/>
        </w:rPr>
      </w:pPr>
      <w:r>
        <w:rPr>
          <w:rFonts w:ascii="宋体" w:hAnsi="宋体" w:cs="宋体"/>
          <w:sz w:val="24"/>
          <w:szCs w:val="24"/>
        </w:rPr>
        <w:t xml:space="preserve">3.1 </w:t>
      </w:r>
      <w:r>
        <w:rPr>
          <w:rFonts w:hint="eastAsia" w:ascii="宋体" w:hAnsi="宋体" w:cs="宋体"/>
          <w:sz w:val="24"/>
          <w:szCs w:val="24"/>
        </w:rPr>
        <w:t>在投标截止时间十五日前，无论出于何种原因，代理机构可主动地或在解答投标人提出的澄清问题时，对招标文件进行修改。招标文件的澄清和修改将以书面形式通知所有投标人，并作为招标文件的补充，与其具有同等法律效力。</w:t>
      </w:r>
    </w:p>
    <w:p>
      <w:pPr>
        <w:tabs>
          <w:tab w:val="left" w:pos="0"/>
        </w:tabs>
        <w:adjustRightInd w:val="0"/>
        <w:snapToGrid w:val="0"/>
        <w:spacing w:line="500" w:lineRule="exact"/>
        <w:ind w:firstLine="480" w:firstLineChars="200"/>
        <w:jc w:val="left"/>
        <w:rPr>
          <w:rFonts w:ascii="宋体" w:cs="宋体"/>
          <w:b/>
          <w:bCs/>
          <w:color w:val="FF0000"/>
          <w:sz w:val="24"/>
          <w:szCs w:val="24"/>
        </w:rPr>
      </w:pPr>
      <w:r>
        <w:rPr>
          <w:rFonts w:ascii="宋体" w:hAnsi="宋体" w:cs="宋体"/>
          <w:sz w:val="24"/>
          <w:szCs w:val="24"/>
        </w:rPr>
        <w:t xml:space="preserve">3.2 </w:t>
      </w:r>
      <w:r>
        <w:rPr>
          <w:rFonts w:hint="eastAsia" w:ascii="宋体" w:hAnsi="宋体" w:cs="宋体"/>
          <w:sz w:val="24"/>
          <w:szCs w:val="24"/>
        </w:rPr>
        <w:t>为方便投标人对招标文件修改或澄清内容有充分的时间进行补充修改，代理机构可适当延长投标截止时间和开标时间，在招标文件要求提交投标文件的截止期三日前，将变更时间书面通知所有购买招标文件的投标人。</w:t>
      </w:r>
    </w:p>
    <w:p>
      <w:pPr>
        <w:pStyle w:val="5"/>
        <w:keepNext w:val="0"/>
        <w:keepLines w:val="0"/>
        <w:numPr>
          <w:ilvl w:val="0"/>
          <w:numId w:val="7"/>
        </w:numPr>
        <w:spacing w:line="500" w:lineRule="exact"/>
        <w:ind w:firstLine="562" w:firstLineChars="200"/>
        <w:rPr>
          <w:rFonts w:ascii="宋体" w:cs="宋体"/>
          <w:szCs w:val="28"/>
        </w:rPr>
      </w:pPr>
      <w:bookmarkStart w:id="38" w:name="_Toc31188"/>
      <w:r>
        <w:rPr>
          <w:rFonts w:hint="eastAsia" w:ascii="宋体" w:hAnsi="宋体" w:cs="宋体"/>
          <w:szCs w:val="28"/>
        </w:rPr>
        <w:t>招标文件的获取</w:t>
      </w:r>
      <w:bookmarkEnd w:id="38"/>
    </w:p>
    <w:p>
      <w:pPr>
        <w:widowControl/>
        <w:spacing w:line="500" w:lineRule="exact"/>
        <w:ind w:firstLine="480" w:firstLineChars="200"/>
        <w:jc w:val="left"/>
        <w:rPr>
          <w:rFonts w:ascii="宋体" w:cs="宋体"/>
          <w:sz w:val="24"/>
          <w:szCs w:val="24"/>
        </w:rPr>
      </w:pPr>
      <w:r>
        <w:rPr>
          <w:rFonts w:hint="eastAsia" w:ascii="宋体" w:hAnsi="宋体" w:cs="宋体"/>
          <w:sz w:val="24"/>
          <w:szCs w:val="24"/>
        </w:rPr>
        <w:t>投标人必须从代理机构购买招标文件，投标人自行转让或复制招标文件视为无效。招标文件一经售出，一律不退，仅作为本次公开招标使用。</w:t>
      </w:r>
    </w:p>
    <w:p>
      <w:pPr>
        <w:pStyle w:val="5"/>
        <w:numPr>
          <w:ilvl w:val="0"/>
          <w:numId w:val="7"/>
        </w:numPr>
        <w:spacing w:line="500" w:lineRule="exact"/>
        <w:ind w:firstLine="562" w:firstLineChars="200"/>
        <w:rPr>
          <w:rFonts w:ascii="宋体" w:cs="宋体"/>
          <w:szCs w:val="28"/>
        </w:rPr>
      </w:pPr>
      <w:bookmarkStart w:id="39" w:name="_Toc5095"/>
      <w:r>
        <w:rPr>
          <w:rFonts w:hint="eastAsia" w:ascii="宋体" w:hAnsi="宋体" w:cs="宋体"/>
          <w:szCs w:val="28"/>
        </w:rPr>
        <w:t>招标文件的解释权归代理机构</w:t>
      </w:r>
      <w:bookmarkEnd w:id="39"/>
    </w:p>
    <w:p>
      <w:pPr>
        <w:pStyle w:val="4"/>
        <w:rPr>
          <w:rFonts w:ascii="宋体" w:cs="宋体"/>
        </w:rPr>
      </w:pPr>
      <w:bookmarkStart w:id="40" w:name="_Toc30368"/>
      <w:bookmarkStart w:id="41" w:name="_Toc28045"/>
      <w:bookmarkStart w:id="42" w:name="_Toc15601"/>
      <w:r>
        <w:rPr>
          <w:rFonts w:hint="eastAsia" w:ascii="宋体" w:hAnsi="宋体" w:cs="宋体"/>
        </w:rPr>
        <w:t>三、投标文件</w:t>
      </w:r>
      <w:bookmarkEnd w:id="40"/>
      <w:bookmarkEnd w:id="41"/>
      <w:bookmarkEnd w:id="42"/>
    </w:p>
    <w:p>
      <w:pPr>
        <w:pStyle w:val="5"/>
        <w:numPr>
          <w:ilvl w:val="0"/>
          <w:numId w:val="9"/>
        </w:numPr>
        <w:spacing w:line="500" w:lineRule="exact"/>
        <w:ind w:firstLine="562" w:firstLineChars="200"/>
        <w:rPr>
          <w:rFonts w:ascii="宋体" w:cs="宋体"/>
          <w:szCs w:val="28"/>
        </w:rPr>
      </w:pPr>
      <w:bookmarkStart w:id="43" w:name="_Toc17549"/>
      <w:r>
        <w:rPr>
          <w:rFonts w:hint="eastAsia" w:ascii="宋体" w:hAnsi="宋体" w:cs="宋体"/>
          <w:szCs w:val="28"/>
        </w:rPr>
        <w:t>投标文件的编制</w:t>
      </w:r>
      <w:bookmarkEnd w:id="43"/>
    </w:p>
    <w:p>
      <w:pPr>
        <w:spacing w:line="500" w:lineRule="exact"/>
        <w:ind w:firstLine="480" w:firstLineChars="200"/>
        <w:jc w:val="left"/>
        <w:rPr>
          <w:rFonts w:ascii="宋体" w:cs="宋体"/>
          <w:sz w:val="24"/>
          <w:szCs w:val="24"/>
          <w:highlight w:val="yellow"/>
        </w:rPr>
      </w:pPr>
      <w:r>
        <w:rPr>
          <w:rFonts w:ascii="宋体" w:hAnsi="宋体" w:cs="宋体"/>
          <w:sz w:val="24"/>
          <w:szCs w:val="24"/>
        </w:rPr>
        <w:t xml:space="preserve">1.1 </w:t>
      </w:r>
      <w:r>
        <w:rPr>
          <w:rFonts w:hint="eastAsia" w:ascii="宋体" w:hAnsi="宋体" w:cs="宋体"/>
          <w:sz w:val="24"/>
          <w:szCs w:val="24"/>
        </w:rPr>
        <w:t>投标文件应根据代理机构发售的招标文件格式和顺序认真编制。具体内容包括：</w:t>
      </w:r>
    </w:p>
    <w:p>
      <w:pPr>
        <w:numPr>
          <w:ilvl w:val="0"/>
          <w:numId w:val="10"/>
        </w:numPr>
        <w:tabs>
          <w:tab w:val="left" w:pos="0"/>
        </w:tabs>
        <w:adjustRightInd w:val="0"/>
        <w:snapToGrid w:val="0"/>
        <w:spacing w:line="440" w:lineRule="exact"/>
        <w:jc w:val="left"/>
        <w:rPr>
          <w:rFonts w:ascii="宋体" w:cs="宋体"/>
          <w:sz w:val="24"/>
          <w:szCs w:val="24"/>
        </w:rPr>
      </w:pPr>
      <w:r>
        <w:rPr>
          <w:rFonts w:hint="eastAsia" w:ascii="宋体" w:hAnsi="宋体" w:cs="宋体"/>
          <w:sz w:val="24"/>
          <w:szCs w:val="24"/>
        </w:rPr>
        <w:t>投标函；</w:t>
      </w:r>
    </w:p>
    <w:p>
      <w:pPr>
        <w:numPr>
          <w:ilvl w:val="0"/>
          <w:numId w:val="10"/>
        </w:numPr>
        <w:tabs>
          <w:tab w:val="left" w:pos="0"/>
        </w:tabs>
        <w:adjustRightInd w:val="0"/>
        <w:snapToGrid w:val="0"/>
        <w:spacing w:line="440" w:lineRule="exact"/>
        <w:jc w:val="left"/>
        <w:rPr>
          <w:rFonts w:ascii="宋体" w:cs="宋体"/>
          <w:sz w:val="24"/>
          <w:szCs w:val="24"/>
        </w:rPr>
      </w:pPr>
      <w:r>
        <w:rPr>
          <w:rFonts w:hint="eastAsia" w:ascii="宋体" w:hAnsi="宋体" w:cs="宋体"/>
          <w:sz w:val="24"/>
          <w:szCs w:val="24"/>
        </w:rPr>
        <w:t>开标一览表；</w:t>
      </w:r>
    </w:p>
    <w:p>
      <w:pPr>
        <w:numPr>
          <w:ilvl w:val="0"/>
          <w:numId w:val="10"/>
        </w:numPr>
        <w:tabs>
          <w:tab w:val="left" w:pos="0"/>
        </w:tabs>
        <w:adjustRightInd w:val="0"/>
        <w:snapToGrid w:val="0"/>
        <w:spacing w:line="440" w:lineRule="exact"/>
        <w:jc w:val="left"/>
        <w:rPr>
          <w:rFonts w:ascii="宋体" w:cs="宋体"/>
          <w:sz w:val="24"/>
          <w:szCs w:val="24"/>
        </w:rPr>
      </w:pPr>
      <w:r>
        <w:rPr>
          <w:rFonts w:hint="eastAsia" w:ascii="宋体" w:hAnsi="宋体" w:cs="宋体"/>
          <w:sz w:val="24"/>
          <w:szCs w:val="24"/>
        </w:rPr>
        <w:t>分项报价表；</w:t>
      </w:r>
    </w:p>
    <w:p>
      <w:pPr>
        <w:numPr>
          <w:ilvl w:val="0"/>
          <w:numId w:val="10"/>
        </w:numPr>
        <w:tabs>
          <w:tab w:val="left" w:pos="0"/>
        </w:tabs>
        <w:adjustRightInd w:val="0"/>
        <w:snapToGrid w:val="0"/>
        <w:spacing w:line="440" w:lineRule="exact"/>
        <w:jc w:val="left"/>
        <w:rPr>
          <w:rFonts w:ascii="宋体" w:cs="宋体"/>
          <w:sz w:val="24"/>
          <w:szCs w:val="24"/>
        </w:rPr>
      </w:pPr>
      <w:r>
        <w:rPr>
          <w:rFonts w:hint="eastAsia" w:ascii="宋体" w:hAnsi="宋体" w:cs="宋体"/>
          <w:sz w:val="24"/>
          <w:szCs w:val="24"/>
          <w:lang w:val="en-US" w:eastAsia="zh-CN"/>
        </w:rPr>
        <w:t>投标人</w:t>
      </w:r>
      <w:r>
        <w:rPr>
          <w:rFonts w:hint="eastAsia" w:ascii="宋体" w:hAnsi="宋体" w:cs="宋体"/>
          <w:sz w:val="24"/>
          <w:szCs w:val="24"/>
        </w:rPr>
        <w:t>资质证明资料；</w:t>
      </w:r>
    </w:p>
    <w:p>
      <w:pPr>
        <w:numPr>
          <w:ilvl w:val="0"/>
          <w:numId w:val="10"/>
        </w:numPr>
        <w:tabs>
          <w:tab w:val="left" w:pos="0"/>
        </w:tabs>
        <w:adjustRightInd w:val="0"/>
        <w:snapToGrid w:val="0"/>
        <w:spacing w:line="440" w:lineRule="exact"/>
        <w:jc w:val="left"/>
        <w:rPr>
          <w:rFonts w:ascii="宋体" w:cs="宋体"/>
          <w:sz w:val="24"/>
          <w:szCs w:val="24"/>
        </w:rPr>
      </w:pPr>
      <w:r>
        <w:rPr>
          <w:rFonts w:hint="eastAsia" w:ascii="宋体" w:hAnsi="宋体" w:cs="宋体"/>
          <w:sz w:val="24"/>
          <w:szCs w:val="24"/>
        </w:rPr>
        <w:t xml:space="preserve">商务和技术响应偏离表；  </w:t>
      </w:r>
    </w:p>
    <w:p>
      <w:pPr>
        <w:numPr>
          <w:ilvl w:val="0"/>
          <w:numId w:val="10"/>
        </w:numPr>
        <w:tabs>
          <w:tab w:val="left" w:pos="0"/>
        </w:tabs>
        <w:adjustRightInd w:val="0"/>
        <w:snapToGrid w:val="0"/>
        <w:spacing w:line="440" w:lineRule="exact"/>
        <w:jc w:val="left"/>
        <w:rPr>
          <w:rFonts w:ascii="宋体" w:cs="宋体"/>
          <w:sz w:val="24"/>
          <w:szCs w:val="24"/>
        </w:rPr>
      </w:pPr>
      <w:r>
        <w:rPr>
          <w:rFonts w:hint="eastAsia" w:ascii="宋体" w:hAnsi="宋体" w:cs="宋体"/>
          <w:sz w:val="24"/>
          <w:szCs w:val="24"/>
        </w:rPr>
        <w:t>技术支持资料；</w:t>
      </w:r>
    </w:p>
    <w:p>
      <w:pPr>
        <w:numPr>
          <w:ilvl w:val="0"/>
          <w:numId w:val="10"/>
        </w:numPr>
        <w:tabs>
          <w:tab w:val="left" w:pos="0"/>
        </w:tabs>
        <w:adjustRightInd w:val="0"/>
        <w:snapToGrid w:val="0"/>
        <w:spacing w:line="440" w:lineRule="exact"/>
        <w:jc w:val="left"/>
        <w:rPr>
          <w:rFonts w:ascii="宋体" w:cs="宋体"/>
          <w:sz w:val="24"/>
          <w:szCs w:val="24"/>
        </w:rPr>
      </w:pPr>
      <w:r>
        <w:rPr>
          <w:rFonts w:hint="eastAsia" w:ascii="宋体" w:cs="宋体"/>
          <w:sz w:val="24"/>
          <w:szCs w:val="24"/>
        </w:rPr>
        <w:t>投标人业绩一览表；</w:t>
      </w:r>
    </w:p>
    <w:p>
      <w:pPr>
        <w:numPr>
          <w:ilvl w:val="0"/>
          <w:numId w:val="10"/>
        </w:numPr>
        <w:tabs>
          <w:tab w:val="left" w:pos="0"/>
        </w:tabs>
        <w:adjustRightInd w:val="0"/>
        <w:snapToGrid w:val="0"/>
        <w:spacing w:line="440" w:lineRule="exact"/>
        <w:jc w:val="left"/>
        <w:rPr>
          <w:rFonts w:ascii="宋体" w:cs="宋体"/>
          <w:sz w:val="24"/>
          <w:szCs w:val="24"/>
        </w:rPr>
      </w:pPr>
      <w:r>
        <w:rPr>
          <w:rFonts w:hint="eastAsia" w:ascii="宋体" w:hAnsi="宋体" w:cs="宋体"/>
          <w:sz w:val="24"/>
          <w:szCs w:val="24"/>
        </w:rPr>
        <w:t>投标人认为有必要说明的其他问题；</w:t>
      </w:r>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rPr>
        <w:t>（9）投标人承诺书。</w:t>
      </w:r>
    </w:p>
    <w:p>
      <w:pPr>
        <w:widowControl/>
        <w:spacing w:line="500" w:lineRule="exact"/>
        <w:ind w:firstLine="480" w:firstLineChars="200"/>
        <w:jc w:val="left"/>
        <w:rPr>
          <w:rFonts w:ascii="宋体" w:cs="宋体"/>
          <w:sz w:val="24"/>
          <w:szCs w:val="24"/>
        </w:rPr>
      </w:pPr>
      <w:r>
        <w:rPr>
          <w:rFonts w:ascii="宋体" w:hAnsi="宋体" w:cs="宋体"/>
          <w:sz w:val="24"/>
          <w:szCs w:val="24"/>
        </w:rPr>
        <w:t xml:space="preserve"> 1.2 </w:t>
      </w:r>
      <w:r>
        <w:rPr>
          <w:rFonts w:hint="eastAsia" w:ascii="宋体" w:hAnsi="宋体" w:cs="宋体"/>
          <w:sz w:val="24"/>
          <w:szCs w:val="24"/>
        </w:rPr>
        <w:t>投标人须依据招标文件内容和投标文件格式的要求编制投标文件；</w:t>
      </w:r>
    </w:p>
    <w:p>
      <w:pPr>
        <w:widowControl/>
        <w:spacing w:line="500" w:lineRule="exact"/>
        <w:ind w:firstLine="480" w:firstLineChars="200"/>
        <w:jc w:val="left"/>
        <w:rPr>
          <w:rFonts w:ascii="宋体" w:cs="宋体"/>
          <w:sz w:val="24"/>
          <w:szCs w:val="24"/>
        </w:rPr>
      </w:pPr>
      <w:r>
        <w:rPr>
          <w:rFonts w:hint="eastAsia" w:ascii="宋体" w:hAnsi="宋体" w:cs="宋体"/>
          <w:sz w:val="24"/>
          <w:szCs w:val="24"/>
        </w:rPr>
        <w:t>投标文件规格幅面（</w:t>
      </w:r>
      <w:r>
        <w:rPr>
          <w:rFonts w:ascii="宋体" w:hAnsi="宋体" w:cs="宋体"/>
          <w:sz w:val="24"/>
          <w:szCs w:val="24"/>
        </w:rPr>
        <w:t>A4</w:t>
      </w:r>
      <w:r>
        <w:rPr>
          <w:rFonts w:hint="eastAsia" w:ascii="宋体" w:hAnsi="宋体" w:cs="宋体"/>
          <w:sz w:val="24"/>
          <w:szCs w:val="24"/>
        </w:rPr>
        <w:t>），可采用双面打印，按照招标文件所规定的内容顺序，统一编目、编页码装订，技术文件中的各项表格须按照招标文件第七部分格式要求制作。由于编排混乱导致投标文件被误读或查找不到，其责任应当由投标人承担。</w:t>
      </w:r>
    </w:p>
    <w:p>
      <w:pPr>
        <w:pStyle w:val="5"/>
        <w:numPr>
          <w:ilvl w:val="0"/>
          <w:numId w:val="9"/>
        </w:numPr>
      </w:pPr>
      <w:bookmarkStart w:id="44" w:name="_Toc27646"/>
      <w:r>
        <w:rPr>
          <w:rFonts w:hint="eastAsia"/>
        </w:rPr>
        <w:t>投标报价</w:t>
      </w:r>
      <w:bookmarkEnd w:id="44"/>
    </w:p>
    <w:p>
      <w:pPr>
        <w:tabs>
          <w:tab w:val="left" w:pos="0"/>
        </w:tabs>
        <w:spacing w:line="500" w:lineRule="exact"/>
        <w:ind w:firstLine="480" w:firstLineChars="200"/>
        <w:rPr>
          <w:rFonts w:ascii="宋体" w:cs="宋体"/>
          <w:sz w:val="24"/>
          <w:szCs w:val="24"/>
        </w:rPr>
      </w:pPr>
      <w:r>
        <w:rPr>
          <w:rFonts w:ascii="宋体" w:hAnsi="宋体" w:cs="宋体"/>
          <w:sz w:val="24"/>
          <w:szCs w:val="24"/>
        </w:rPr>
        <w:t xml:space="preserve">2.1 </w:t>
      </w:r>
      <w:r>
        <w:rPr>
          <w:rFonts w:hint="eastAsia" w:ascii="宋体" w:hAnsi="宋体" w:cs="宋体"/>
          <w:sz w:val="24"/>
          <w:szCs w:val="24"/>
        </w:rPr>
        <w:t>投标人应在投标报价表中标明完成本次招标所要求的货物、服务且验收合格的所有费用，包括货物报价、安装调试费、运杂费（含保险）、仓储保管费、技术培训费、检测费、施工费、人工费、税金及进口产品国家按现行税收政策征收的一切税费等。投标报价表中标明本次货物、服务的所有单项价格，任何有选择的报价将不予接受，否则按无效投标处理。</w:t>
      </w:r>
    </w:p>
    <w:p>
      <w:pPr>
        <w:tabs>
          <w:tab w:val="left" w:pos="0"/>
        </w:tabs>
        <w:spacing w:line="500" w:lineRule="exact"/>
        <w:ind w:firstLine="480" w:firstLineChars="200"/>
        <w:rPr>
          <w:rFonts w:ascii="宋体" w:cs="宋体"/>
          <w:sz w:val="24"/>
          <w:szCs w:val="24"/>
        </w:rPr>
      </w:pPr>
      <w:r>
        <w:rPr>
          <w:rFonts w:ascii="宋体" w:hAnsi="宋体" w:cs="宋体"/>
          <w:sz w:val="24"/>
          <w:szCs w:val="24"/>
        </w:rPr>
        <w:t xml:space="preserve">2.2 </w:t>
      </w:r>
      <w:r>
        <w:rPr>
          <w:rFonts w:hint="eastAsia" w:ascii="宋体" w:hAnsi="宋体" w:cs="宋体"/>
          <w:sz w:val="24"/>
          <w:szCs w:val="24"/>
        </w:rPr>
        <w:t>投标人应在投标文件中的开标一览表（唱标报告）上，标明所投货物的单价合计、 供货期、交货期</w:t>
      </w:r>
      <w:r>
        <w:rPr>
          <w:rFonts w:hint="eastAsia" w:ascii="宋体" w:hAnsi="宋体" w:cs="宋体"/>
          <w:sz w:val="24"/>
          <w:szCs w:val="24"/>
          <w:lang w:eastAsia="zh-CN"/>
        </w:rPr>
        <w:t>、</w:t>
      </w:r>
      <w:r>
        <w:rPr>
          <w:rFonts w:hint="eastAsia" w:ascii="宋体" w:hAnsi="宋体" w:cs="宋体"/>
          <w:color w:val="000000" w:themeColor="text1"/>
          <w:szCs w:val="21"/>
          <w:lang w:val="en-US" w:eastAsia="zh-CN"/>
          <w14:textFill>
            <w14:solidFill>
              <w14:schemeClr w14:val="tx1"/>
            </w14:solidFill>
          </w14:textFill>
        </w:rPr>
        <w:t>产品</w:t>
      </w:r>
      <w:r>
        <w:rPr>
          <w:rFonts w:hint="eastAsia" w:ascii="宋体" w:hAnsi="宋体" w:cs="宋体"/>
          <w:sz w:val="24"/>
          <w:szCs w:val="24"/>
          <w:lang w:val="en-US" w:eastAsia="zh-CN"/>
        </w:rPr>
        <w:t>有效期</w:t>
      </w:r>
      <w:r>
        <w:rPr>
          <w:rFonts w:hint="eastAsia" w:ascii="宋体" w:hAnsi="宋体" w:cs="宋体"/>
          <w:sz w:val="24"/>
          <w:szCs w:val="24"/>
        </w:rPr>
        <w:t>等，并由法定代表人或被授权人代表签署；任何有选择的报价不予接受。</w:t>
      </w:r>
    </w:p>
    <w:p>
      <w:pPr>
        <w:tabs>
          <w:tab w:val="left" w:pos="0"/>
        </w:tabs>
        <w:spacing w:line="500" w:lineRule="exact"/>
        <w:ind w:firstLine="480" w:firstLineChars="200"/>
        <w:rPr>
          <w:rFonts w:ascii="宋体" w:cs="宋体"/>
          <w:sz w:val="24"/>
          <w:szCs w:val="24"/>
        </w:rPr>
      </w:pPr>
      <w:r>
        <w:rPr>
          <w:rFonts w:ascii="宋体" w:hAnsi="宋体" w:cs="宋体"/>
          <w:sz w:val="24"/>
          <w:szCs w:val="24"/>
        </w:rPr>
        <w:t>2.3</w:t>
      </w:r>
      <w:r>
        <w:rPr>
          <w:rFonts w:hint="eastAsia" w:ascii="宋体" w:hAnsi="宋体" w:cs="宋体"/>
          <w:sz w:val="24"/>
          <w:szCs w:val="24"/>
        </w:rPr>
        <w:t>投标报价表中标的价格，在合同执行过程中，不得以任何理由变更。</w:t>
      </w:r>
    </w:p>
    <w:p>
      <w:pPr>
        <w:tabs>
          <w:tab w:val="left" w:pos="0"/>
        </w:tabs>
        <w:spacing w:line="500" w:lineRule="exact"/>
        <w:ind w:firstLine="480" w:firstLineChars="200"/>
        <w:rPr>
          <w:rFonts w:ascii="宋体" w:cs="宋体"/>
          <w:sz w:val="24"/>
          <w:szCs w:val="24"/>
        </w:rPr>
      </w:pPr>
      <w:r>
        <w:rPr>
          <w:rFonts w:ascii="宋体" w:hAnsi="宋体" w:cs="宋体"/>
          <w:sz w:val="24"/>
          <w:szCs w:val="24"/>
        </w:rPr>
        <w:t xml:space="preserve">2.4 </w:t>
      </w:r>
      <w:r>
        <w:rPr>
          <w:rFonts w:hint="eastAsia" w:ascii="宋体" w:hAnsi="宋体" w:cs="宋体"/>
          <w:sz w:val="24"/>
          <w:szCs w:val="24"/>
        </w:rPr>
        <w:t>采用综合评分法的，最低报价不能作为中标的保证。</w:t>
      </w:r>
    </w:p>
    <w:p>
      <w:pPr>
        <w:pStyle w:val="5"/>
        <w:numPr>
          <w:ilvl w:val="0"/>
          <w:numId w:val="9"/>
        </w:numPr>
        <w:spacing w:line="500" w:lineRule="exact"/>
        <w:ind w:firstLine="562" w:firstLineChars="200"/>
        <w:rPr>
          <w:rFonts w:ascii="宋体" w:cs="宋体"/>
          <w:szCs w:val="28"/>
        </w:rPr>
      </w:pPr>
      <w:bookmarkStart w:id="45" w:name="_Toc29200"/>
      <w:r>
        <w:rPr>
          <w:rFonts w:hint="eastAsia" w:ascii="宋体" w:hAnsi="宋体" w:cs="宋体"/>
          <w:szCs w:val="28"/>
        </w:rPr>
        <w:t>投标货币</w:t>
      </w:r>
      <w:bookmarkEnd w:id="45"/>
    </w:p>
    <w:p>
      <w:pPr>
        <w:tabs>
          <w:tab w:val="left" w:pos="0"/>
        </w:tabs>
        <w:spacing w:line="500" w:lineRule="exact"/>
        <w:ind w:firstLine="480" w:firstLineChars="200"/>
        <w:rPr>
          <w:rFonts w:ascii="宋体" w:cs="宋体"/>
          <w:sz w:val="24"/>
          <w:szCs w:val="24"/>
        </w:rPr>
      </w:pPr>
      <w:r>
        <w:rPr>
          <w:rFonts w:hint="eastAsia" w:ascii="宋体" w:hAnsi="宋体" w:cs="宋体"/>
          <w:sz w:val="24"/>
          <w:szCs w:val="24"/>
        </w:rPr>
        <w:t>投标人应当根据招标文件的要求和范围，以人民币为投标货币。</w:t>
      </w:r>
    </w:p>
    <w:p>
      <w:pPr>
        <w:pStyle w:val="5"/>
        <w:numPr>
          <w:ilvl w:val="0"/>
          <w:numId w:val="9"/>
        </w:numPr>
        <w:spacing w:line="500" w:lineRule="exact"/>
        <w:ind w:firstLine="562" w:firstLineChars="200"/>
        <w:rPr>
          <w:rFonts w:ascii="宋体" w:cs="宋体"/>
          <w:szCs w:val="28"/>
        </w:rPr>
      </w:pPr>
      <w:bookmarkStart w:id="46" w:name="_Toc19668"/>
      <w:r>
        <w:rPr>
          <w:rFonts w:hint="eastAsia" w:ascii="宋体" w:hAnsi="宋体" w:cs="宋体"/>
          <w:szCs w:val="28"/>
        </w:rPr>
        <w:t>投标有效期</w:t>
      </w:r>
      <w:bookmarkEnd w:id="46"/>
    </w:p>
    <w:p>
      <w:pPr>
        <w:adjustRightInd w:val="0"/>
        <w:snapToGrid w:val="0"/>
        <w:spacing w:line="500" w:lineRule="exact"/>
        <w:ind w:firstLine="480" w:firstLineChars="200"/>
        <w:rPr>
          <w:rFonts w:ascii="宋体" w:cs="宋体"/>
          <w:sz w:val="24"/>
          <w:szCs w:val="24"/>
          <w:highlight w:val="yellow"/>
        </w:rPr>
      </w:pPr>
      <w:r>
        <w:rPr>
          <w:rFonts w:hint="eastAsia" w:ascii="宋体" w:hAnsi="宋体" w:cs="宋体"/>
          <w:sz w:val="24"/>
          <w:szCs w:val="24"/>
        </w:rPr>
        <w:t>投标有效期见投标人须知前附表，无投标有效期或投标有效期短于此规定期限的投标文件，视为无效文件，其投标将被拒绝。</w:t>
      </w:r>
    </w:p>
    <w:p>
      <w:pPr>
        <w:pStyle w:val="5"/>
        <w:numPr>
          <w:ilvl w:val="0"/>
          <w:numId w:val="9"/>
        </w:numPr>
        <w:spacing w:line="500" w:lineRule="exact"/>
        <w:ind w:firstLine="562" w:firstLineChars="200"/>
        <w:rPr>
          <w:rFonts w:ascii="宋体" w:cs="宋体"/>
          <w:szCs w:val="28"/>
        </w:rPr>
      </w:pPr>
      <w:bookmarkStart w:id="47" w:name="_Toc24827"/>
      <w:r>
        <w:rPr>
          <w:rFonts w:hint="eastAsia" w:ascii="宋体" w:hAnsi="宋体" w:cs="宋体"/>
          <w:szCs w:val="28"/>
        </w:rPr>
        <w:t>投标文件的装订、密封和签署</w:t>
      </w:r>
      <w:bookmarkEnd w:id="47"/>
    </w:p>
    <w:p>
      <w:pPr>
        <w:tabs>
          <w:tab w:val="left" w:pos="0"/>
        </w:tabs>
        <w:spacing w:line="500" w:lineRule="exact"/>
        <w:ind w:firstLine="480" w:firstLineChars="200"/>
        <w:rPr>
          <w:rFonts w:ascii="宋体" w:cs="宋体"/>
          <w:sz w:val="24"/>
          <w:szCs w:val="24"/>
        </w:rPr>
      </w:pPr>
      <w:r>
        <w:rPr>
          <w:rFonts w:hint="eastAsia" w:ascii="宋体" w:hAnsi="宋体" w:cs="宋体"/>
          <w:sz w:val="24"/>
          <w:szCs w:val="24"/>
        </w:rPr>
        <w:t>5</w:t>
      </w:r>
      <w:r>
        <w:rPr>
          <w:rFonts w:ascii="宋体" w:hAnsi="宋体" w:cs="宋体"/>
          <w:sz w:val="24"/>
          <w:szCs w:val="24"/>
        </w:rPr>
        <w:t xml:space="preserve">.1 </w:t>
      </w:r>
      <w:r>
        <w:rPr>
          <w:rFonts w:hint="eastAsia" w:ascii="宋体" w:hAnsi="宋体" w:cs="宋体"/>
          <w:sz w:val="24"/>
          <w:szCs w:val="24"/>
        </w:rPr>
        <w:t>投标文件的装订</w:t>
      </w:r>
    </w:p>
    <w:p>
      <w:pPr>
        <w:tabs>
          <w:tab w:val="left" w:pos="0"/>
        </w:tabs>
        <w:spacing w:line="500" w:lineRule="exact"/>
        <w:ind w:firstLine="480" w:firstLineChars="200"/>
        <w:rPr>
          <w:rFonts w:ascii="宋体" w:cs="宋体"/>
          <w:b/>
          <w:bCs/>
          <w:sz w:val="24"/>
          <w:szCs w:val="24"/>
        </w:rPr>
      </w:pPr>
      <w:r>
        <w:rPr>
          <w:rFonts w:hint="eastAsia" w:ascii="宋体" w:hAnsi="宋体" w:cs="宋体"/>
          <w:sz w:val="24"/>
          <w:szCs w:val="24"/>
        </w:rPr>
        <w:t>投标文件</w:t>
      </w:r>
      <w:r>
        <w:rPr>
          <w:rFonts w:hint="eastAsia" w:ascii="宋体" w:hAnsi="宋体" w:cs="宋体"/>
          <w:b/>
          <w:bCs/>
          <w:sz w:val="24"/>
          <w:szCs w:val="24"/>
        </w:rPr>
        <w:t>正本一份、副本四份</w:t>
      </w:r>
      <w:r>
        <w:rPr>
          <w:rFonts w:hint="eastAsia" w:ascii="宋体" w:hAnsi="宋体" w:cs="宋体"/>
          <w:sz w:val="24"/>
          <w:szCs w:val="24"/>
        </w:rPr>
        <w:t>，分别胶装装订成册，且封面须清楚地标明“正本”或“副本”；若正本和副本不符，以正本书面文件为准；同时提供与正本内容一致的</w:t>
      </w:r>
      <w:bookmarkStart w:id="48" w:name="OLE_LINK13"/>
      <w:r>
        <w:rPr>
          <w:rFonts w:hint="eastAsia" w:ascii="宋体" w:hAnsi="宋体" w:cs="宋体"/>
          <w:sz w:val="24"/>
          <w:szCs w:val="24"/>
        </w:rPr>
        <w:t>电子版</w:t>
      </w:r>
      <w:bookmarkEnd w:id="48"/>
      <w:r>
        <w:rPr>
          <w:rFonts w:hint="eastAsia" w:ascii="宋体" w:hAnsi="宋体" w:cs="宋体"/>
          <w:sz w:val="24"/>
          <w:szCs w:val="24"/>
        </w:rPr>
        <w:t>（</w:t>
      </w:r>
      <w:r>
        <w:rPr>
          <w:rFonts w:ascii="宋体" w:hAnsi="宋体" w:cs="宋体"/>
          <w:sz w:val="24"/>
          <w:szCs w:val="24"/>
        </w:rPr>
        <w:t>U</w:t>
      </w:r>
      <w:r>
        <w:rPr>
          <w:rFonts w:hint="eastAsia" w:ascii="宋体" w:hAnsi="宋体" w:cs="宋体"/>
          <w:sz w:val="24"/>
          <w:szCs w:val="24"/>
        </w:rPr>
        <w:t>盘、</w:t>
      </w:r>
      <w:r>
        <w:rPr>
          <w:rFonts w:hint="eastAsia" w:ascii="宋体" w:hAnsi="宋体" w:cs="宋体"/>
          <w:b/>
          <w:bCs/>
          <w:sz w:val="24"/>
          <w:szCs w:val="24"/>
        </w:rPr>
        <w:t>电子文档应为</w:t>
      </w:r>
      <w:r>
        <w:rPr>
          <w:rFonts w:ascii="宋体" w:hAnsi="宋体" w:cs="宋体"/>
          <w:b/>
          <w:bCs/>
          <w:sz w:val="24"/>
          <w:szCs w:val="24"/>
        </w:rPr>
        <w:t>PDF</w:t>
      </w:r>
      <w:r>
        <w:rPr>
          <w:rFonts w:hint="eastAsia" w:ascii="宋体" w:hAnsi="宋体" w:cs="宋体"/>
          <w:b/>
          <w:bCs/>
          <w:sz w:val="24"/>
          <w:szCs w:val="24"/>
        </w:rPr>
        <w:t>与</w:t>
      </w:r>
      <w:r>
        <w:rPr>
          <w:rFonts w:ascii="宋体" w:hAnsi="宋体" w:cs="宋体"/>
          <w:b/>
          <w:bCs/>
          <w:sz w:val="24"/>
          <w:szCs w:val="24"/>
        </w:rPr>
        <w:t>WORD</w:t>
      </w:r>
      <w:r>
        <w:rPr>
          <w:rFonts w:hint="eastAsia" w:ascii="宋体" w:hAnsi="宋体" w:cs="宋体"/>
          <w:b/>
          <w:bCs/>
          <w:sz w:val="24"/>
          <w:szCs w:val="24"/>
        </w:rPr>
        <w:t>格式各一份</w:t>
      </w:r>
      <w:r>
        <w:rPr>
          <w:rFonts w:hint="eastAsia" w:ascii="宋体" w:hAnsi="宋体" w:cs="宋体"/>
          <w:sz w:val="24"/>
          <w:szCs w:val="24"/>
        </w:rPr>
        <w:t>）、开标一览表一份</w:t>
      </w:r>
      <w:r>
        <w:rPr>
          <w:rFonts w:hint="eastAsia" w:ascii="宋体" w:hAnsi="宋体" w:cs="宋体"/>
          <w:b/>
          <w:bCs/>
          <w:sz w:val="24"/>
          <w:szCs w:val="24"/>
        </w:rPr>
        <w:t>（</w:t>
      </w:r>
      <w:r>
        <w:rPr>
          <w:rFonts w:hint="eastAsia" w:ascii="宋体" w:hAnsi="宋体" w:cs="宋体"/>
          <w:sz w:val="24"/>
          <w:szCs w:val="24"/>
        </w:rPr>
        <w:t>用于开标唱标单独提交的“开标一览表”应为原件</w:t>
      </w:r>
      <w:r>
        <w:rPr>
          <w:rFonts w:hint="eastAsia" w:ascii="宋体" w:hAnsi="宋体" w:cs="宋体"/>
          <w:b/>
          <w:bCs/>
          <w:sz w:val="24"/>
          <w:szCs w:val="24"/>
        </w:rPr>
        <w:t>）。</w:t>
      </w:r>
    </w:p>
    <w:p>
      <w:pPr>
        <w:spacing w:line="500" w:lineRule="exact"/>
        <w:ind w:left="420" w:leftChars="200"/>
        <w:jc w:val="left"/>
        <w:rPr>
          <w:rFonts w:ascii="宋体" w:cs="宋体"/>
          <w:sz w:val="24"/>
          <w:szCs w:val="24"/>
        </w:rPr>
      </w:pPr>
      <w:r>
        <w:rPr>
          <w:rFonts w:hint="eastAsia" w:ascii="宋体" w:hAnsi="宋体" w:cs="宋体"/>
          <w:sz w:val="24"/>
          <w:szCs w:val="24"/>
        </w:rPr>
        <w:t>5</w:t>
      </w:r>
      <w:r>
        <w:rPr>
          <w:rFonts w:ascii="宋体" w:hAnsi="宋体" w:cs="宋体"/>
          <w:sz w:val="24"/>
          <w:szCs w:val="24"/>
        </w:rPr>
        <w:t xml:space="preserve">.2 </w:t>
      </w:r>
      <w:r>
        <w:rPr>
          <w:rFonts w:hint="eastAsia" w:ascii="宋体" w:hAnsi="宋体" w:cs="宋体"/>
          <w:sz w:val="24"/>
          <w:szCs w:val="24"/>
        </w:rPr>
        <w:t>投标文件的签署</w:t>
      </w:r>
    </w:p>
    <w:p>
      <w:pPr>
        <w:spacing w:line="500" w:lineRule="exact"/>
        <w:ind w:firstLine="480" w:firstLineChars="200"/>
        <w:jc w:val="left"/>
        <w:rPr>
          <w:rFonts w:ascii="宋体" w:cs="宋体"/>
          <w:color w:val="FF0000"/>
          <w:sz w:val="24"/>
          <w:szCs w:val="24"/>
        </w:rPr>
      </w:pPr>
      <w:r>
        <w:rPr>
          <w:rFonts w:hint="eastAsia" w:ascii="宋体" w:hAnsi="宋体" w:cs="宋体"/>
          <w:sz w:val="24"/>
          <w:szCs w:val="24"/>
        </w:rPr>
        <w:t>5</w:t>
      </w:r>
      <w:r>
        <w:rPr>
          <w:rFonts w:ascii="宋体" w:hAnsi="宋体" w:cs="宋体"/>
          <w:sz w:val="24"/>
          <w:szCs w:val="24"/>
        </w:rPr>
        <w:t>.2.1</w:t>
      </w:r>
      <w:r>
        <w:rPr>
          <w:rFonts w:hint="eastAsia" w:ascii="宋体" w:hAnsi="宋体" w:cs="宋体"/>
          <w:sz w:val="24"/>
          <w:szCs w:val="24"/>
        </w:rPr>
        <w:t>投标人在投标文件中指定的页面的落款处，按招标文件要求由投标人的法定代表人或其授权代表在规定的签章处签字或盖章。</w:t>
      </w:r>
    </w:p>
    <w:p>
      <w:pPr>
        <w:tabs>
          <w:tab w:val="left" w:pos="0"/>
        </w:tabs>
        <w:spacing w:line="500" w:lineRule="exact"/>
        <w:ind w:firstLine="480" w:firstLineChars="200"/>
        <w:rPr>
          <w:rFonts w:ascii="宋体" w:cs="宋体"/>
          <w:sz w:val="24"/>
          <w:szCs w:val="24"/>
        </w:rPr>
      </w:pPr>
      <w:r>
        <w:rPr>
          <w:rFonts w:hint="eastAsia" w:ascii="宋体" w:hAnsi="宋体" w:cs="宋体"/>
          <w:sz w:val="24"/>
          <w:szCs w:val="24"/>
        </w:rPr>
        <w:t>5</w:t>
      </w:r>
      <w:r>
        <w:rPr>
          <w:rFonts w:ascii="宋体" w:hAnsi="宋体" w:cs="宋体"/>
          <w:sz w:val="24"/>
          <w:szCs w:val="24"/>
        </w:rPr>
        <w:t>.2.2</w:t>
      </w:r>
      <w:r>
        <w:rPr>
          <w:rFonts w:hint="eastAsia" w:ascii="宋体" w:hAnsi="宋体" w:cs="宋体"/>
          <w:sz w:val="24"/>
          <w:szCs w:val="24"/>
        </w:rPr>
        <w:t>投标人应按照招标文件要求，在每一份投标文件的正本和副本封面下方以及其他招标文件要求的位置填写投标人全称并加盖公章。</w:t>
      </w:r>
    </w:p>
    <w:p>
      <w:pPr>
        <w:tabs>
          <w:tab w:val="left" w:pos="0"/>
        </w:tabs>
        <w:spacing w:line="500" w:lineRule="exact"/>
        <w:ind w:firstLine="480" w:firstLineChars="200"/>
        <w:rPr>
          <w:rFonts w:ascii="宋体" w:cs="宋体"/>
          <w:sz w:val="24"/>
          <w:szCs w:val="24"/>
        </w:rPr>
      </w:pPr>
      <w:r>
        <w:rPr>
          <w:rFonts w:hint="eastAsia" w:ascii="宋体" w:hAnsi="宋体" w:cs="宋体"/>
          <w:sz w:val="24"/>
          <w:szCs w:val="24"/>
        </w:rPr>
        <w:t>5</w:t>
      </w:r>
      <w:r>
        <w:rPr>
          <w:rFonts w:ascii="宋体" w:hAnsi="宋体" w:cs="宋体"/>
          <w:sz w:val="24"/>
          <w:szCs w:val="24"/>
        </w:rPr>
        <w:t>.2.3</w:t>
      </w:r>
      <w:r>
        <w:rPr>
          <w:rFonts w:hint="eastAsia" w:ascii="宋体" w:hAnsi="宋体" w:cs="宋体"/>
          <w:sz w:val="24"/>
          <w:szCs w:val="24"/>
        </w:rPr>
        <w:t>投标文件应字迹清楚、内容齐全、不得涂改或增删。如有修改和增删，必须有投标人公章及法定代表人或其授权的投标人代表签字。</w:t>
      </w:r>
    </w:p>
    <w:p>
      <w:pPr>
        <w:tabs>
          <w:tab w:val="left" w:pos="0"/>
        </w:tabs>
        <w:spacing w:line="500" w:lineRule="exact"/>
        <w:ind w:firstLine="480" w:firstLineChars="200"/>
        <w:rPr>
          <w:rFonts w:ascii="宋体" w:cs="宋体"/>
          <w:sz w:val="24"/>
          <w:szCs w:val="24"/>
        </w:rPr>
      </w:pPr>
      <w:r>
        <w:rPr>
          <w:rFonts w:hint="eastAsia" w:ascii="宋体" w:hAnsi="宋体" w:cs="宋体"/>
          <w:sz w:val="24"/>
          <w:szCs w:val="24"/>
        </w:rPr>
        <w:t>5</w:t>
      </w:r>
      <w:r>
        <w:rPr>
          <w:rFonts w:ascii="宋体" w:hAnsi="宋体" w:cs="宋体"/>
          <w:sz w:val="24"/>
          <w:szCs w:val="24"/>
        </w:rPr>
        <w:t>.2.4</w:t>
      </w:r>
      <w:r>
        <w:rPr>
          <w:rFonts w:hint="eastAsia" w:ascii="宋体" w:hAnsi="宋体" w:cs="宋体"/>
          <w:sz w:val="24"/>
          <w:szCs w:val="24"/>
        </w:rPr>
        <w:t>因投标文件字迹潦草或表达不清所引起的不利后果由投标人承担。</w:t>
      </w:r>
    </w:p>
    <w:p>
      <w:pPr>
        <w:spacing w:line="500" w:lineRule="exact"/>
        <w:ind w:left="420" w:leftChars="200"/>
        <w:jc w:val="left"/>
        <w:rPr>
          <w:rFonts w:ascii="宋体" w:cs="宋体"/>
          <w:kern w:val="0"/>
          <w:sz w:val="24"/>
          <w:szCs w:val="24"/>
        </w:rPr>
      </w:pPr>
      <w:r>
        <w:rPr>
          <w:rFonts w:hint="eastAsia" w:ascii="宋体" w:hAnsi="宋体" w:cs="宋体"/>
          <w:kern w:val="0"/>
          <w:sz w:val="24"/>
          <w:szCs w:val="24"/>
        </w:rPr>
        <w:t>5</w:t>
      </w:r>
      <w:r>
        <w:rPr>
          <w:rFonts w:ascii="宋体" w:hAnsi="宋体" w:cs="宋体"/>
          <w:kern w:val="0"/>
          <w:sz w:val="24"/>
          <w:szCs w:val="24"/>
        </w:rPr>
        <w:t xml:space="preserve">.3 </w:t>
      </w:r>
      <w:r>
        <w:rPr>
          <w:rFonts w:hint="eastAsia" w:ascii="宋体" w:hAnsi="宋体" w:cs="宋体"/>
          <w:kern w:val="0"/>
          <w:sz w:val="24"/>
          <w:szCs w:val="24"/>
        </w:rPr>
        <w:t>投标文件的密封</w:t>
      </w:r>
    </w:p>
    <w:p>
      <w:pPr>
        <w:numPr>
          <w:ilvl w:val="0"/>
          <w:numId w:val="11"/>
        </w:numPr>
        <w:spacing w:line="500" w:lineRule="exact"/>
        <w:jc w:val="left"/>
        <w:rPr>
          <w:rFonts w:ascii="宋体" w:cs="宋体"/>
          <w:kern w:val="0"/>
          <w:sz w:val="24"/>
          <w:szCs w:val="24"/>
        </w:rPr>
      </w:pPr>
      <w:r>
        <w:rPr>
          <w:rFonts w:hint="eastAsia" w:ascii="宋体" w:hAnsi="宋体" w:cs="宋体"/>
          <w:sz w:val="24"/>
          <w:szCs w:val="24"/>
        </w:rPr>
        <w:t>投标文件正本、所有的副本、电子版本、开标一览表需分开密封装在单独的封袋中（封袋不得有破损），且在封袋正面标明“正本”“副本”“电子版”“开标一览表”字样。封袋应加贴封条，并在封线处加盖投标人鲜章，封袋正面要粘贴投标人全称、项目名称、编号等标识、且</w:t>
      </w:r>
      <w:r>
        <w:rPr>
          <w:rFonts w:hint="eastAsia" w:ascii="宋体" w:hAnsi="宋体" w:cs="宋体"/>
          <w:kern w:val="0"/>
          <w:sz w:val="24"/>
          <w:szCs w:val="24"/>
        </w:rPr>
        <w:t>投标文件袋上应加盖投标人公章（</w:t>
      </w:r>
      <w:r>
        <w:rPr>
          <w:rFonts w:hint="eastAsia" w:ascii="宋体" w:hAnsi="宋体" w:cs="宋体"/>
          <w:sz w:val="24"/>
          <w:szCs w:val="24"/>
        </w:rPr>
        <w:t>封面标识见招标文件</w:t>
      </w:r>
      <w:r>
        <w:rPr>
          <w:rFonts w:hint="eastAsia" w:ascii="宋体" w:hAnsi="宋体" w:cs="宋体"/>
          <w:b/>
          <w:bCs/>
          <w:sz w:val="24"/>
          <w:szCs w:val="24"/>
        </w:rPr>
        <w:t>附件一</w:t>
      </w:r>
      <w:r>
        <w:rPr>
          <w:rFonts w:hint="eastAsia" w:ascii="宋体" w:hAnsi="宋体" w:cs="宋体"/>
          <w:sz w:val="24"/>
          <w:szCs w:val="24"/>
        </w:rPr>
        <w:t>）</w:t>
      </w:r>
      <w:r>
        <w:rPr>
          <w:rFonts w:hint="eastAsia" w:ascii="宋体" w:hAnsi="宋体" w:cs="宋体"/>
          <w:kern w:val="0"/>
          <w:sz w:val="24"/>
          <w:szCs w:val="24"/>
        </w:rPr>
        <w:t>如果未按上述规定进行密封，投标人的投标文件有权被拒绝</w:t>
      </w:r>
      <w:r>
        <w:rPr>
          <w:rFonts w:hint="eastAsia" w:ascii="宋体" w:hAnsi="宋体" w:cs="宋体"/>
          <w:sz w:val="24"/>
          <w:szCs w:val="24"/>
        </w:rPr>
        <w:t>；</w:t>
      </w:r>
    </w:p>
    <w:p>
      <w:pPr>
        <w:numPr>
          <w:ilvl w:val="0"/>
          <w:numId w:val="11"/>
        </w:numPr>
        <w:spacing w:line="500" w:lineRule="exact"/>
        <w:jc w:val="left"/>
        <w:rPr>
          <w:rFonts w:ascii="宋体" w:cs="宋体"/>
          <w:kern w:val="0"/>
          <w:sz w:val="24"/>
          <w:szCs w:val="24"/>
        </w:rPr>
      </w:pPr>
      <w:r>
        <w:rPr>
          <w:rFonts w:hint="eastAsia" w:ascii="宋体" w:hAnsi="宋体" w:cs="宋体"/>
          <w:sz w:val="24"/>
          <w:szCs w:val="24"/>
        </w:rPr>
        <w:t>如果投标人未按上述要求密封及加写标记，误投或过早启封的投标文件，将自行承担其投标文件被视为无效投标文件的风险；</w:t>
      </w:r>
    </w:p>
    <w:p>
      <w:pPr>
        <w:spacing w:line="500" w:lineRule="exact"/>
        <w:ind w:firstLine="420" w:firstLineChars="175"/>
        <w:rPr>
          <w:rFonts w:ascii="宋体" w:cs="宋体"/>
          <w:color w:val="FF0000"/>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）本次招标只接受简体中文文字的投标文件；</w:t>
      </w:r>
      <w:r>
        <w:rPr>
          <w:rFonts w:hint="eastAsia" w:ascii="宋体" w:hAnsi="宋体" w:cs="宋体"/>
          <w:b/>
          <w:bCs/>
          <w:sz w:val="24"/>
          <w:szCs w:val="24"/>
        </w:rPr>
        <w:t>如投标文件中出现外文资料，必须配以中文译文。否则，由此引发的一切责任由投标人自负</w:t>
      </w:r>
      <w:r>
        <w:rPr>
          <w:rFonts w:hint="eastAsia" w:ascii="宋体" w:hAnsi="宋体" w:cs="宋体"/>
          <w:sz w:val="24"/>
          <w:szCs w:val="24"/>
        </w:rPr>
        <w:t>；</w:t>
      </w:r>
    </w:p>
    <w:p>
      <w:pPr>
        <w:widowControl/>
        <w:spacing w:line="500" w:lineRule="exact"/>
        <w:ind w:left="420"/>
        <w:rPr>
          <w:rFonts w:ascii="宋体" w:cs="宋体"/>
          <w:kern w:val="0"/>
          <w:sz w:val="24"/>
          <w:szCs w:val="24"/>
        </w:rPr>
      </w:pPr>
      <w:r>
        <w:rPr>
          <w:rFonts w:hint="eastAsia" w:ascii="宋体" w:hAnsi="宋体" w:cs="宋体"/>
          <w:kern w:val="0"/>
          <w:sz w:val="24"/>
          <w:szCs w:val="24"/>
        </w:rPr>
        <w:t>（</w:t>
      </w:r>
      <w:r>
        <w:rPr>
          <w:rFonts w:ascii="宋体" w:hAnsi="宋体" w:cs="宋体"/>
          <w:kern w:val="0"/>
          <w:sz w:val="24"/>
          <w:szCs w:val="24"/>
        </w:rPr>
        <w:t>4</w:t>
      </w:r>
      <w:r>
        <w:rPr>
          <w:rFonts w:hint="eastAsia" w:ascii="宋体" w:hAnsi="宋体" w:cs="宋体"/>
          <w:kern w:val="0"/>
          <w:sz w:val="24"/>
          <w:szCs w:val="24"/>
        </w:rPr>
        <w:t>）拒绝接受以电话、传真、电子邮件形式的投标。</w:t>
      </w:r>
    </w:p>
    <w:p>
      <w:pPr>
        <w:pStyle w:val="5"/>
        <w:numPr>
          <w:ilvl w:val="0"/>
          <w:numId w:val="9"/>
        </w:numPr>
        <w:spacing w:line="500" w:lineRule="exact"/>
        <w:ind w:firstLine="562" w:firstLineChars="200"/>
        <w:rPr>
          <w:rFonts w:ascii="宋体" w:cs="宋体"/>
          <w:szCs w:val="28"/>
        </w:rPr>
      </w:pPr>
      <w:bookmarkStart w:id="49" w:name="_Toc22752"/>
      <w:r>
        <w:rPr>
          <w:rFonts w:hint="eastAsia" w:ascii="宋体" w:hAnsi="宋体" w:cs="宋体"/>
          <w:szCs w:val="28"/>
        </w:rPr>
        <w:t>知识产权</w:t>
      </w:r>
      <w:bookmarkEnd w:id="49"/>
    </w:p>
    <w:p>
      <w:pPr>
        <w:adjustRightInd w:val="0"/>
        <w:snapToGrid w:val="0"/>
        <w:spacing w:line="500" w:lineRule="exact"/>
        <w:ind w:firstLine="480" w:firstLineChars="200"/>
        <w:rPr>
          <w:rFonts w:ascii="宋体" w:cs="宋体"/>
          <w:sz w:val="24"/>
          <w:szCs w:val="24"/>
        </w:rPr>
      </w:pPr>
      <w:r>
        <w:rPr>
          <w:rFonts w:hint="eastAsia" w:ascii="宋体" w:hAnsi="宋体" w:cs="宋体"/>
          <w:sz w:val="24"/>
          <w:szCs w:val="24"/>
        </w:rPr>
        <w:t>6</w:t>
      </w:r>
      <w:r>
        <w:rPr>
          <w:rFonts w:ascii="宋体" w:hAnsi="宋体" w:cs="宋体"/>
          <w:sz w:val="24"/>
          <w:szCs w:val="24"/>
        </w:rPr>
        <w:t xml:space="preserve">.1 </w:t>
      </w:r>
      <w:r>
        <w:rPr>
          <w:rFonts w:hint="eastAsia" w:ascii="宋体" w:hAnsi="宋体" w:cs="宋体"/>
          <w:sz w:val="24"/>
          <w:szCs w:val="24"/>
        </w:rPr>
        <w:t>投标人应保证在本项目使用的任何货物和服务（包括部分使用）时，不会产生因第三方提出侵犯其专利权、商标权或其它知识产权而引起的法律和经济纠纷，如因专利权、商标权或其它知识产权而引起法律纠纷和经济纠纷，由投标人承担所有相关责任。</w:t>
      </w:r>
    </w:p>
    <w:p>
      <w:pPr>
        <w:adjustRightInd w:val="0"/>
        <w:snapToGrid w:val="0"/>
        <w:spacing w:line="500" w:lineRule="exact"/>
        <w:ind w:firstLine="480" w:firstLineChars="200"/>
        <w:rPr>
          <w:rFonts w:ascii="宋体" w:cs="宋体"/>
          <w:sz w:val="24"/>
          <w:szCs w:val="24"/>
        </w:rPr>
      </w:pPr>
      <w:r>
        <w:rPr>
          <w:rFonts w:hint="eastAsia" w:ascii="宋体" w:hAnsi="宋体" w:cs="宋体"/>
          <w:sz w:val="24"/>
          <w:szCs w:val="24"/>
        </w:rPr>
        <w:t>6</w:t>
      </w:r>
      <w:r>
        <w:rPr>
          <w:rFonts w:ascii="宋体" w:hAnsi="宋体" w:cs="宋体"/>
          <w:sz w:val="24"/>
          <w:szCs w:val="24"/>
        </w:rPr>
        <w:t xml:space="preserve">.2 </w:t>
      </w:r>
      <w:r>
        <w:rPr>
          <w:rFonts w:hint="eastAsia" w:ascii="宋体" w:hAnsi="宋体" w:cs="宋体"/>
          <w:sz w:val="24"/>
          <w:szCs w:val="24"/>
        </w:rPr>
        <w:t>采购人享有本项目在实施过程中产生的知识成果及知识产权。</w:t>
      </w:r>
    </w:p>
    <w:p>
      <w:pPr>
        <w:adjustRightInd w:val="0"/>
        <w:snapToGrid w:val="0"/>
        <w:spacing w:line="500" w:lineRule="exact"/>
        <w:ind w:firstLine="480" w:firstLineChars="200"/>
        <w:rPr>
          <w:rFonts w:ascii="宋体" w:cs="宋体"/>
          <w:sz w:val="24"/>
          <w:szCs w:val="24"/>
        </w:rPr>
      </w:pPr>
      <w:r>
        <w:rPr>
          <w:rFonts w:hint="eastAsia" w:ascii="宋体" w:hAnsi="宋体" w:cs="宋体"/>
          <w:sz w:val="24"/>
          <w:szCs w:val="24"/>
        </w:rPr>
        <w:t>6</w:t>
      </w:r>
      <w:r>
        <w:rPr>
          <w:rFonts w:ascii="宋体" w:hAnsi="宋体" w:cs="宋体"/>
          <w:sz w:val="24"/>
          <w:szCs w:val="24"/>
        </w:rPr>
        <w:t xml:space="preserve">.3 </w:t>
      </w:r>
      <w:r>
        <w:rPr>
          <w:rFonts w:hint="eastAsia" w:ascii="宋体" w:hAnsi="宋体" w:cs="宋体"/>
          <w:sz w:val="24"/>
          <w:szCs w:val="24"/>
        </w:rPr>
        <w:t>投标人如欲在项目实施过程中采用自有知识成果，需在投标文件中声明，并提供相关知识产权证明文件。使用该知识成果后，投标人须提供开发接口和开发手册等技术文档，并承诺提供无限期技术支持，采购人享有永久使用权。</w:t>
      </w:r>
    </w:p>
    <w:p>
      <w:pPr>
        <w:adjustRightInd w:val="0"/>
        <w:snapToGrid w:val="0"/>
        <w:spacing w:line="500" w:lineRule="exact"/>
        <w:ind w:firstLine="480" w:firstLineChars="200"/>
        <w:rPr>
          <w:rFonts w:ascii="宋体" w:cs="宋体"/>
          <w:sz w:val="24"/>
          <w:szCs w:val="24"/>
        </w:rPr>
      </w:pPr>
      <w:r>
        <w:rPr>
          <w:rFonts w:hint="eastAsia" w:ascii="宋体" w:hAnsi="宋体" w:cs="宋体"/>
          <w:sz w:val="24"/>
          <w:szCs w:val="24"/>
        </w:rPr>
        <w:t>6</w:t>
      </w:r>
      <w:r>
        <w:rPr>
          <w:rFonts w:ascii="宋体" w:hAnsi="宋体" w:cs="宋体"/>
          <w:sz w:val="24"/>
          <w:szCs w:val="24"/>
        </w:rPr>
        <w:t xml:space="preserve">.4 </w:t>
      </w:r>
      <w:r>
        <w:rPr>
          <w:rFonts w:hint="eastAsia" w:ascii="宋体" w:hAnsi="宋体" w:cs="宋体"/>
          <w:sz w:val="24"/>
          <w:szCs w:val="24"/>
        </w:rPr>
        <w:t>如投标人所不拥有的知识产权，则在投标报价中必须包括合法获取该知识产权的相关费用。</w:t>
      </w:r>
    </w:p>
    <w:p>
      <w:pPr>
        <w:pStyle w:val="4"/>
      </w:pPr>
      <w:bookmarkStart w:id="50" w:name="_Toc1700"/>
      <w:bookmarkStart w:id="51" w:name="_Toc3736"/>
      <w:bookmarkStart w:id="52" w:name="_Toc3565"/>
      <w:bookmarkStart w:id="53" w:name="_Toc19374"/>
      <w:r>
        <w:rPr>
          <w:rFonts w:hint="eastAsia"/>
        </w:rPr>
        <w:t>四、投标文件的递交</w:t>
      </w:r>
      <w:bookmarkEnd w:id="50"/>
      <w:bookmarkEnd w:id="51"/>
      <w:bookmarkEnd w:id="52"/>
      <w:bookmarkEnd w:id="53"/>
    </w:p>
    <w:p>
      <w:pPr>
        <w:pStyle w:val="5"/>
        <w:numPr>
          <w:ilvl w:val="0"/>
          <w:numId w:val="12"/>
        </w:numPr>
      </w:pPr>
      <w:bookmarkStart w:id="54" w:name="_Toc3685"/>
      <w:r>
        <w:rPr>
          <w:rFonts w:hint="eastAsia"/>
        </w:rPr>
        <w:t>投标文件递交</w:t>
      </w:r>
      <w:bookmarkEnd w:id="54"/>
    </w:p>
    <w:p>
      <w:pPr>
        <w:adjustRightInd w:val="0"/>
        <w:snapToGrid w:val="0"/>
        <w:spacing w:line="500" w:lineRule="exact"/>
        <w:ind w:firstLine="480" w:firstLineChars="200"/>
        <w:rPr>
          <w:rFonts w:ascii="宋体" w:cs="宋体"/>
          <w:sz w:val="24"/>
          <w:szCs w:val="24"/>
        </w:rPr>
      </w:pPr>
      <w:r>
        <w:rPr>
          <w:rFonts w:ascii="宋体" w:hAnsi="宋体" w:cs="宋体"/>
          <w:sz w:val="24"/>
          <w:szCs w:val="24"/>
        </w:rPr>
        <w:t xml:space="preserve">1.1 </w:t>
      </w:r>
      <w:r>
        <w:rPr>
          <w:rFonts w:hint="eastAsia" w:ascii="宋体" w:hAnsi="宋体" w:cs="宋体"/>
          <w:sz w:val="24"/>
          <w:szCs w:val="24"/>
        </w:rPr>
        <w:t>投标人应当在招标文件要求提交投标文件的截止时间前，将投标文件密封送达投标地点。采购代理机构收到投标文件后，应当如实记载投标文件的送达时间和密封情况，签收保存，并向投标人出具签收回执。任何单位和个人不得在开标前开启投标文件。代理机构项目承办人在招标文件规定的投标文件递交截止时间前，只负责投标文件的接收、清点、造册登记工作，并请投标人代表签字确认，对其有效性不负任何责任。</w:t>
      </w:r>
    </w:p>
    <w:p>
      <w:pPr>
        <w:adjustRightInd w:val="0"/>
        <w:snapToGrid w:val="0"/>
        <w:spacing w:line="500" w:lineRule="exact"/>
        <w:ind w:firstLine="480" w:firstLineChars="200"/>
        <w:rPr>
          <w:rFonts w:ascii="宋体" w:cs="宋体"/>
          <w:sz w:val="24"/>
          <w:szCs w:val="24"/>
        </w:rPr>
      </w:pPr>
      <w:r>
        <w:rPr>
          <w:rFonts w:ascii="宋体" w:hAnsi="宋体" w:cs="宋体"/>
          <w:sz w:val="24"/>
          <w:szCs w:val="24"/>
        </w:rPr>
        <w:t>1.2</w:t>
      </w:r>
      <w:r>
        <w:rPr>
          <w:rFonts w:hint="eastAsia" w:ascii="宋体" w:hAnsi="宋体" w:cs="宋体"/>
          <w:sz w:val="24"/>
          <w:szCs w:val="24"/>
        </w:rPr>
        <w:t>逾期送达或者未按照招标文件要求密封的投标文件，采购代理机构应当拒收。</w:t>
      </w:r>
    </w:p>
    <w:p>
      <w:pPr>
        <w:adjustRightInd w:val="0"/>
        <w:snapToGrid w:val="0"/>
        <w:spacing w:line="500" w:lineRule="exact"/>
        <w:ind w:firstLine="480" w:firstLineChars="200"/>
        <w:rPr>
          <w:rFonts w:ascii="宋体" w:cs="宋体"/>
          <w:sz w:val="24"/>
          <w:szCs w:val="24"/>
        </w:rPr>
      </w:pPr>
      <w:r>
        <w:rPr>
          <w:rFonts w:ascii="宋体" w:hAnsi="宋体" w:cs="宋体"/>
          <w:sz w:val="24"/>
          <w:szCs w:val="24"/>
        </w:rPr>
        <w:t>1.3</w:t>
      </w:r>
      <w:r>
        <w:rPr>
          <w:rFonts w:hint="eastAsia" w:ascii="宋体" w:hAnsi="宋体" w:cs="宋体"/>
          <w:sz w:val="24"/>
          <w:szCs w:val="24"/>
        </w:rPr>
        <w:t>代理机构不接受邮寄的投标文件。</w:t>
      </w:r>
    </w:p>
    <w:p>
      <w:pPr>
        <w:adjustRightInd w:val="0"/>
        <w:snapToGrid w:val="0"/>
        <w:spacing w:line="500" w:lineRule="exact"/>
        <w:ind w:firstLine="480" w:firstLineChars="200"/>
        <w:rPr>
          <w:rFonts w:ascii="宋体" w:cs="宋体"/>
          <w:sz w:val="24"/>
          <w:szCs w:val="24"/>
        </w:rPr>
      </w:pPr>
      <w:r>
        <w:rPr>
          <w:rFonts w:ascii="宋体" w:hAnsi="宋体" w:cs="宋体"/>
          <w:sz w:val="24"/>
          <w:szCs w:val="24"/>
        </w:rPr>
        <w:t xml:space="preserve">1.4 </w:t>
      </w:r>
      <w:r>
        <w:rPr>
          <w:rFonts w:hint="eastAsia" w:ascii="宋体" w:hAnsi="宋体" w:cs="宋体"/>
          <w:sz w:val="24"/>
          <w:szCs w:val="24"/>
        </w:rPr>
        <w:t>无论投标人中标与否，其投标文件恕不退还。</w:t>
      </w:r>
    </w:p>
    <w:p>
      <w:pPr>
        <w:pStyle w:val="5"/>
        <w:numPr>
          <w:ilvl w:val="0"/>
          <w:numId w:val="12"/>
        </w:numPr>
      </w:pPr>
      <w:bookmarkStart w:id="55" w:name="_Toc12741"/>
      <w:r>
        <w:rPr>
          <w:rFonts w:hint="eastAsia"/>
        </w:rPr>
        <w:t>投标文件的修改和撤回</w:t>
      </w:r>
      <w:bookmarkEnd w:id="55"/>
    </w:p>
    <w:p>
      <w:pPr>
        <w:spacing w:line="500" w:lineRule="exact"/>
        <w:ind w:firstLine="480" w:firstLineChars="200"/>
        <w:jc w:val="left"/>
        <w:rPr>
          <w:rFonts w:ascii="宋体" w:cs="宋体"/>
          <w:sz w:val="24"/>
          <w:szCs w:val="24"/>
        </w:rPr>
      </w:pPr>
      <w:r>
        <w:rPr>
          <w:rFonts w:ascii="宋体" w:hAnsi="宋体" w:cs="宋体"/>
          <w:sz w:val="24"/>
          <w:szCs w:val="24"/>
        </w:rPr>
        <w:t xml:space="preserve">2.1 </w:t>
      </w:r>
      <w:r>
        <w:rPr>
          <w:rFonts w:hint="eastAsia" w:ascii="宋体" w:hAnsi="宋体" w:cs="宋体"/>
          <w:sz w:val="24"/>
          <w:szCs w:val="24"/>
        </w:rPr>
        <w:t>投标人可以在投标截止时间前，对所递交的投标文件进行补充、修改或者撤回，并以书面形式通知采购代理机构（或采购人</w:t>
      </w:r>
      <w:r>
        <w:rPr>
          <w:rFonts w:ascii="宋体" w:hAnsi="宋体" w:cs="宋体"/>
          <w:sz w:val="24"/>
          <w:szCs w:val="24"/>
        </w:rPr>
        <w:t>)</w:t>
      </w:r>
      <w:r>
        <w:rPr>
          <w:rFonts w:hint="eastAsia" w:ascii="宋体" w:hAnsi="宋体" w:cs="宋体"/>
          <w:sz w:val="24"/>
          <w:szCs w:val="24"/>
        </w:rPr>
        <w:t>。</w:t>
      </w:r>
    </w:p>
    <w:p>
      <w:pPr>
        <w:spacing w:line="500" w:lineRule="exact"/>
        <w:ind w:firstLine="480" w:firstLineChars="200"/>
        <w:jc w:val="left"/>
        <w:rPr>
          <w:rFonts w:ascii="宋体" w:cs="宋体"/>
          <w:sz w:val="24"/>
          <w:szCs w:val="24"/>
        </w:rPr>
      </w:pPr>
      <w:r>
        <w:rPr>
          <w:rFonts w:ascii="宋体" w:hAnsi="宋体" w:cs="宋体"/>
          <w:sz w:val="24"/>
          <w:szCs w:val="24"/>
        </w:rPr>
        <w:t xml:space="preserve">2.2 </w:t>
      </w:r>
      <w:r>
        <w:rPr>
          <w:rFonts w:hint="eastAsia" w:ascii="宋体" w:hAnsi="宋体" w:cs="宋体"/>
          <w:sz w:val="24"/>
          <w:szCs w:val="24"/>
        </w:rPr>
        <w:t>投标人撤回投标的要求应由投标人法定代表人或投标人代表签署，补充、修改投标文件的书面材料，应当按照招标文件要求签署、盖章，作为投标文件的组成部分，在投标截止时间前密封送达开标地点，同时应在封套上标明“修改投标文件</w:t>
      </w:r>
      <w:r>
        <w:rPr>
          <w:rFonts w:ascii="宋体" w:hAnsi="宋体" w:cs="宋体"/>
          <w:sz w:val="24"/>
          <w:szCs w:val="24"/>
        </w:rPr>
        <w:t>(</w:t>
      </w:r>
      <w:r>
        <w:rPr>
          <w:rFonts w:hint="eastAsia" w:ascii="宋体" w:hAnsi="宋体" w:cs="宋体"/>
          <w:sz w:val="24"/>
          <w:szCs w:val="24"/>
        </w:rPr>
        <w:t>并注明项目编号</w:t>
      </w:r>
      <w:r>
        <w:rPr>
          <w:rFonts w:ascii="宋体" w:hAnsi="宋体" w:cs="宋体"/>
          <w:sz w:val="24"/>
          <w:szCs w:val="24"/>
        </w:rPr>
        <w:t>)</w:t>
      </w:r>
      <w:r>
        <w:rPr>
          <w:rFonts w:hint="eastAsia" w:ascii="宋体" w:hAnsi="宋体" w:cs="宋体"/>
          <w:sz w:val="24"/>
          <w:szCs w:val="24"/>
        </w:rPr>
        <w:t>”和“开标时启封”字样。</w:t>
      </w:r>
    </w:p>
    <w:p>
      <w:pPr>
        <w:spacing w:line="500" w:lineRule="exact"/>
        <w:ind w:firstLine="480" w:firstLineChars="200"/>
        <w:jc w:val="left"/>
        <w:rPr>
          <w:rFonts w:ascii="宋体" w:cs="宋体"/>
          <w:sz w:val="24"/>
          <w:szCs w:val="24"/>
        </w:rPr>
      </w:pPr>
      <w:r>
        <w:rPr>
          <w:rFonts w:ascii="宋体" w:hAnsi="宋体" w:cs="宋体"/>
          <w:sz w:val="24"/>
          <w:szCs w:val="24"/>
        </w:rPr>
        <w:t xml:space="preserve">2.3 </w:t>
      </w:r>
      <w:r>
        <w:rPr>
          <w:rFonts w:hint="eastAsia" w:ascii="宋体" w:hAnsi="宋体" w:cs="宋体"/>
          <w:sz w:val="24"/>
          <w:szCs w:val="24"/>
        </w:rPr>
        <w:t>在投标截止时间之后，投标人不得对其投标文件进行补充、修改或撤回。</w:t>
      </w:r>
    </w:p>
    <w:p>
      <w:pPr>
        <w:pStyle w:val="4"/>
      </w:pPr>
      <w:bookmarkStart w:id="56" w:name="_Toc18834"/>
      <w:bookmarkStart w:id="57" w:name="_Toc14415"/>
      <w:bookmarkStart w:id="58" w:name="_Toc10182"/>
      <w:bookmarkStart w:id="59" w:name="_Toc27066"/>
      <w:bookmarkStart w:id="60" w:name="_Toc10783"/>
      <w:bookmarkStart w:id="61" w:name="_Toc3298"/>
      <w:bookmarkStart w:id="62" w:name="_Toc12904"/>
      <w:r>
        <w:rPr>
          <w:rFonts w:hint="eastAsia"/>
        </w:rPr>
        <w:t>五、 开标、评审、定标</w:t>
      </w:r>
      <w:bookmarkEnd w:id="56"/>
      <w:bookmarkEnd w:id="57"/>
      <w:bookmarkEnd w:id="58"/>
      <w:bookmarkEnd w:id="59"/>
      <w:bookmarkEnd w:id="60"/>
    </w:p>
    <w:p>
      <w:pPr>
        <w:pStyle w:val="5"/>
        <w:keepNext w:val="0"/>
        <w:keepLines w:val="0"/>
        <w:numPr>
          <w:ilvl w:val="0"/>
          <w:numId w:val="13"/>
        </w:numPr>
        <w:spacing w:line="500" w:lineRule="exact"/>
        <w:ind w:firstLine="562" w:firstLineChars="200"/>
        <w:rPr>
          <w:rFonts w:asciiTheme="minorEastAsia" w:hAnsiTheme="minorEastAsia" w:cstheme="minorEastAsia"/>
          <w:szCs w:val="28"/>
        </w:rPr>
      </w:pPr>
      <w:bookmarkStart w:id="63" w:name="_Toc27216"/>
      <w:r>
        <w:rPr>
          <w:rFonts w:hint="eastAsia" w:asciiTheme="minorEastAsia" w:hAnsiTheme="minorEastAsia" w:cstheme="minorEastAsia"/>
          <w:szCs w:val="28"/>
        </w:rPr>
        <w:t>开标</w:t>
      </w:r>
      <w:bookmarkEnd w:id="63"/>
    </w:p>
    <w:p>
      <w:pPr>
        <w:widowControl/>
        <w:numPr>
          <w:ilvl w:val="1"/>
          <w:numId w:val="14"/>
        </w:numPr>
        <w:tabs>
          <w:tab w:val="left" w:pos="0"/>
        </w:tabs>
        <w:spacing w:line="500" w:lineRule="exact"/>
        <w:ind w:firstLine="480" w:firstLineChars="200"/>
        <w:jc w:val="left"/>
      </w:pPr>
      <w:r>
        <w:rPr>
          <w:rFonts w:hint="eastAsia" w:asciiTheme="minorEastAsia" w:hAnsiTheme="minorEastAsia" w:cstheme="minorEastAsia"/>
          <w:sz w:val="24"/>
          <w:szCs w:val="24"/>
        </w:rPr>
        <w:t>采购代理机构按招标公告中规定的时间和地点接收投标人递交的投标文件，主持开标会议，邀请投标人参加。投标人不足三家的，不得开标。评标委员会成员不得参加开标活动。</w:t>
      </w:r>
    </w:p>
    <w:p>
      <w:pPr>
        <w:widowControl/>
        <w:numPr>
          <w:ilvl w:val="1"/>
          <w:numId w:val="14"/>
        </w:numPr>
        <w:tabs>
          <w:tab w:val="left" w:pos="0"/>
        </w:tabs>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开标时，由投标人或者其推选的代表检查投标文件的密封情况；经确认无误后，由采购代理机构工作人员当众拆封，宣布投标人名称、投标价格和招标文件规定的需要宣布的其他内容。所有投标唱标完毕，如投标人代表对宣读的“开标一览表”上的内容有异议的，应在获得开标会议主持人同意后当场提出。如确实属于唱标人员宣读错误，经投标人代表核实后，当场予以更正，不属于唱标人员宣读错误的，以单独密封的开标一览表为准。</w:t>
      </w:r>
    </w:p>
    <w:p>
      <w:pPr>
        <w:widowControl/>
        <w:numPr>
          <w:ilvl w:val="1"/>
          <w:numId w:val="14"/>
        </w:numPr>
        <w:tabs>
          <w:tab w:val="left" w:pos="0"/>
        </w:tabs>
        <w:spacing w:line="500" w:lineRule="exact"/>
        <w:ind w:firstLine="480" w:firstLineChars="200"/>
        <w:jc w:val="left"/>
        <w:rPr>
          <w:rFonts w:asciiTheme="minorEastAsia" w:hAnsiTheme="minorEastAsia" w:cstheme="minorEastAsia"/>
          <w:sz w:val="24"/>
          <w:szCs w:val="24"/>
        </w:rPr>
      </w:pPr>
      <w:r>
        <w:rPr>
          <w:rFonts w:asciiTheme="minorEastAsia" w:hAnsiTheme="minorEastAsia" w:cstheme="minorEastAsia"/>
          <w:sz w:val="24"/>
          <w:szCs w:val="24"/>
        </w:rPr>
        <w:t>代理机构指定专人负责将投标人的名称、投标项目名称、投标价格等</w:t>
      </w:r>
      <w:r>
        <w:rPr>
          <w:rFonts w:hint="eastAsia" w:asciiTheme="minorEastAsia" w:hAnsiTheme="minorEastAsia" w:cstheme="minorEastAsia"/>
          <w:sz w:val="24"/>
          <w:szCs w:val="24"/>
        </w:rPr>
        <w:t>开标过程</w:t>
      </w:r>
      <w:r>
        <w:rPr>
          <w:rFonts w:asciiTheme="minorEastAsia" w:hAnsiTheme="minorEastAsia" w:cstheme="minorEastAsia"/>
          <w:sz w:val="24"/>
          <w:szCs w:val="24"/>
        </w:rPr>
        <w:t>进行记录，</w:t>
      </w:r>
      <w:r>
        <w:rPr>
          <w:rFonts w:hint="eastAsia" w:asciiTheme="minorEastAsia" w:hAnsiTheme="minorEastAsia" w:cstheme="minorEastAsia"/>
          <w:sz w:val="24"/>
          <w:szCs w:val="24"/>
        </w:rPr>
        <w:t>由参加开标的各投标人代表和相关工作人员签字确认，</w:t>
      </w:r>
      <w:r>
        <w:rPr>
          <w:rFonts w:asciiTheme="minorEastAsia" w:hAnsiTheme="minorEastAsia" w:cstheme="minorEastAsia"/>
          <w:sz w:val="24"/>
          <w:szCs w:val="24"/>
        </w:rPr>
        <w:t>并存档备案</w:t>
      </w:r>
      <w:r>
        <w:rPr>
          <w:rFonts w:hint="eastAsia" w:asciiTheme="minorEastAsia" w:hAnsiTheme="minorEastAsia" w:cstheme="minorEastAsia"/>
          <w:sz w:val="24"/>
          <w:szCs w:val="24"/>
        </w:rPr>
        <w:t xml:space="preserve">。投标人未参加开标或未签字确认的，视同认可开标结果。 </w:t>
      </w:r>
    </w:p>
    <w:p>
      <w:pPr>
        <w:widowControl/>
        <w:tabs>
          <w:tab w:val="left" w:pos="0"/>
        </w:tabs>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1.4开标时，投标文件中出现下列情况，修正原则为：</w:t>
      </w:r>
    </w:p>
    <w:p>
      <w:pPr>
        <w:numPr>
          <w:ilvl w:val="0"/>
          <w:numId w:val="15"/>
        </w:numPr>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投标文件中开标一览表（报价表）内容与投标文件中相应内容不一致的，以开标一览表（报价表）为准；</w:t>
      </w:r>
    </w:p>
    <w:p>
      <w:pPr>
        <w:numPr>
          <w:ilvl w:val="0"/>
          <w:numId w:val="15"/>
        </w:numPr>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大写金额和小写金额不一致的，以大写金额为准；</w:t>
      </w:r>
    </w:p>
    <w:p>
      <w:pPr>
        <w:numPr>
          <w:ilvl w:val="0"/>
          <w:numId w:val="15"/>
        </w:numPr>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单价金额小数点或者百分比有明显错位的，以开标一览表的总价为准，并修改单价；</w:t>
      </w:r>
    </w:p>
    <w:p>
      <w:pPr>
        <w:numPr>
          <w:ilvl w:val="0"/>
          <w:numId w:val="15"/>
        </w:numPr>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总价金额与按单价汇总金额不一致的，以单价金额计算结果为准； </w:t>
      </w:r>
    </w:p>
    <w:p>
      <w:pPr>
        <w:numPr>
          <w:ilvl w:val="0"/>
          <w:numId w:val="15"/>
        </w:numPr>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投标文件正本与副本不一致的，以正本为准；</w:t>
      </w:r>
    </w:p>
    <w:p>
      <w:pPr>
        <w:numPr>
          <w:ilvl w:val="0"/>
          <w:numId w:val="15"/>
        </w:numPr>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报价金额精确到小数点后两位，不进行四舍五入； </w:t>
      </w:r>
    </w:p>
    <w:p>
      <w:pPr>
        <w:numPr>
          <w:ilvl w:val="0"/>
          <w:numId w:val="15"/>
        </w:numPr>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投标文件单独密封递交的开标一览表与正本不一致的，以单独密封递交的开标一览表为准；</w:t>
      </w:r>
    </w:p>
    <w:p>
      <w:pPr>
        <w:spacing w:line="50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同时出现两种以上不一致的，按照前款规定的顺序修正。修正后的报价按照《政府采购货物和服务招标投标管理办法》第五十一条第二款的规定经投标人确认后产生约束力，投标人不确认的，其投标无效。</w:t>
      </w:r>
    </w:p>
    <w:p>
      <w:pPr>
        <w:spacing w:line="50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1.5投标人代表对开标过程和开标记录有疑义，以及认为采购人、采购代理机构相关工作人员有需要回避的情形的，应当场提出询问或者回避申请。</w:t>
      </w:r>
    </w:p>
    <w:p>
      <w:pPr>
        <w:pStyle w:val="5"/>
        <w:keepNext w:val="0"/>
        <w:keepLines w:val="0"/>
        <w:numPr>
          <w:ilvl w:val="0"/>
          <w:numId w:val="13"/>
        </w:numPr>
        <w:spacing w:line="500" w:lineRule="exact"/>
        <w:ind w:firstLine="562" w:firstLineChars="200"/>
        <w:rPr>
          <w:rFonts w:asciiTheme="minorEastAsia" w:hAnsiTheme="minorEastAsia" w:cstheme="minorEastAsia"/>
          <w:szCs w:val="28"/>
        </w:rPr>
      </w:pPr>
      <w:bookmarkStart w:id="64" w:name="_Toc358364344"/>
      <w:bookmarkStart w:id="65" w:name="_Toc380336750"/>
      <w:bookmarkStart w:id="66" w:name="_Toc801"/>
      <w:bookmarkStart w:id="67" w:name="_Toc20569"/>
      <w:r>
        <w:rPr>
          <w:rFonts w:hint="eastAsia" w:asciiTheme="minorEastAsia" w:hAnsiTheme="minorEastAsia" w:cstheme="minorEastAsia"/>
          <w:szCs w:val="28"/>
        </w:rPr>
        <w:t>评标委员会</w:t>
      </w:r>
      <w:bookmarkEnd w:id="64"/>
      <w:bookmarkEnd w:id="65"/>
      <w:bookmarkEnd w:id="66"/>
      <w:bookmarkEnd w:id="67"/>
    </w:p>
    <w:p>
      <w:pPr>
        <w:spacing w:line="50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2.1</w:t>
      </w:r>
      <w:r>
        <w:rPr>
          <w:rFonts w:ascii="宋体" w:hAnsi="宋体" w:cs="宋体"/>
          <w:sz w:val="24"/>
          <w:szCs w:val="24"/>
        </w:rPr>
        <w:t>为</w:t>
      </w:r>
      <w:r>
        <w:rPr>
          <w:rFonts w:hint="eastAsia" w:asciiTheme="minorEastAsia" w:hAnsiTheme="minorEastAsia" w:cstheme="minorEastAsia"/>
          <w:kern w:val="0"/>
          <w:sz w:val="24"/>
          <w:szCs w:val="24"/>
        </w:rPr>
        <w:t>确保评标工作公开、公平、公正，依法成立评标委员会。 评标委员会由采购人代表和评审专家组成，成员人数应当为5人（含）以上单数，其中评审专家不得少于成员总数的三分之二。评标委员会成员应当遵守并履行下列责任和义务：</w:t>
      </w:r>
    </w:p>
    <w:p>
      <w:pPr>
        <w:spacing w:line="500" w:lineRule="exact"/>
        <w:ind w:firstLine="720" w:firstLineChars="300"/>
        <w:jc w:val="left"/>
        <w:rPr>
          <w:rFonts w:ascii="宋体" w:hAnsi="宋体" w:cs="宋体"/>
          <w:sz w:val="24"/>
          <w:szCs w:val="24"/>
        </w:rPr>
      </w:pPr>
      <w:r>
        <w:rPr>
          <w:rFonts w:hint="eastAsia" w:asciiTheme="minorEastAsia" w:hAnsiTheme="minorEastAsia" w:cstheme="minorEastAsia"/>
          <w:kern w:val="0"/>
          <w:sz w:val="24"/>
          <w:szCs w:val="24"/>
        </w:rPr>
        <w:t>2.1.1遵纪守</w:t>
      </w:r>
      <w:r>
        <w:rPr>
          <w:rFonts w:hint="eastAsia" w:ascii="宋体" w:hAnsi="宋体" w:cs="宋体"/>
          <w:sz w:val="24"/>
          <w:szCs w:val="24"/>
        </w:rPr>
        <w:t>法，客</w:t>
      </w:r>
      <w:r>
        <w:rPr>
          <w:rFonts w:ascii="宋体" w:hAnsi="宋体" w:cs="宋体"/>
          <w:sz w:val="24"/>
          <w:szCs w:val="24"/>
        </w:rPr>
        <w:t>观</w:t>
      </w:r>
      <w:r>
        <w:rPr>
          <w:rFonts w:hint="eastAsia" w:ascii="宋体" w:hAnsi="宋体" w:cs="宋体"/>
          <w:sz w:val="24"/>
          <w:szCs w:val="24"/>
        </w:rPr>
        <w:t>、公正、</w:t>
      </w:r>
      <w:r>
        <w:rPr>
          <w:rFonts w:ascii="宋体" w:hAnsi="宋体" w:cs="宋体"/>
          <w:sz w:val="24"/>
          <w:szCs w:val="24"/>
        </w:rPr>
        <w:t>认</w:t>
      </w:r>
      <w:r>
        <w:rPr>
          <w:rFonts w:hint="eastAsia" w:ascii="宋体" w:hAnsi="宋体" w:cs="宋体"/>
          <w:sz w:val="24"/>
          <w:szCs w:val="24"/>
        </w:rPr>
        <w:t>真</w:t>
      </w:r>
      <w:r>
        <w:rPr>
          <w:rFonts w:ascii="宋体" w:hAnsi="宋体" w:cs="宋体"/>
          <w:sz w:val="24"/>
          <w:szCs w:val="24"/>
        </w:rPr>
        <w:t>负责</w:t>
      </w:r>
      <w:r>
        <w:rPr>
          <w:rFonts w:hint="eastAsia" w:ascii="宋体" w:hAnsi="宋体" w:cs="宋体"/>
          <w:sz w:val="24"/>
          <w:szCs w:val="24"/>
        </w:rPr>
        <w:t>地履行</w:t>
      </w:r>
      <w:r>
        <w:rPr>
          <w:rFonts w:ascii="宋体" w:hAnsi="宋体" w:cs="宋体"/>
          <w:sz w:val="24"/>
          <w:szCs w:val="24"/>
        </w:rPr>
        <w:t>职责，审</w:t>
      </w:r>
      <w:r>
        <w:rPr>
          <w:rFonts w:hint="eastAsia" w:ascii="宋体" w:hAnsi="宋体" w:cs="宋体"/>
          <w:sz w:val="24"/>
          <w:szCs w:val="24"/>
        </w:rPr>
        <w:t>查投</w:t>
      </w:r>
      <w:r>
        <w:rPr>
          <w:rFonts w:ascii="宋体" w:hAnsi="宋体" w:cs="宋体"/>
          <w:sz w:val="24"/>
          <w:szCs w:val="24"/>
        </w:rPr>
        <w:t>标</w:t>
      </w:r>
      <w:r>
        <w:rPr>
          <w:rFonts w:hint="eastAsia" w:ascii="宋体" w:hAnsi="宋体" w:cs="宋体"/>
          <w:sz w:val="24"/>
          <w:szCs w:val="24"/>
        </w:rPr>
        <w:t>文件是否符合</w:t>
      </w:r>
      <w:r>
        <w:rPr>
          <w:rFonts w:ascii="宋体" w:hAnsi="宋体" w:cs="宋体"/>
          <w:sz w:val="24"/>
          <w:szCs w:val="24"/>
        </w:rPr>
        <w:t>招标</w:t>
      </w:r>
      <w:r>
        <w:rPr>
          <w:rFonts w:hint="eastAsia" w:ascii="宋体" w:hAnsi="宋体" w:cs="宋体"/>
          <w:sz w:val="24"/>
          <w:szCs w:val="24"/>
        </w:rPr>
        <w:t>文件的要求，并做出</w:t>
      </w:r>
      <w:r>
        <w:rPr>
          <w:rFonts w:ascii="宋体" w:hAnsi="宋体" w:cs="宋体"/>
          <w:sz w:val="24"/>
          <w:szCs w:val="24"/>
        </w:rPr>
        <w:t>评</w:t>
      </w:r>
      <w:r>
        <w:rPr>
          <w:rFonts w:hint="eastAsia" w:ascii="宋体" w:hAnsi="宋体" w:cs="宋体"/>
          <w:sz w:val="24"/>
          <w:szCs w:val="24"/>
        </w:rPr>
        <w:t>价；</w:t>
      </w:r>
    </w:p>
    <w:p>
      <w:pPr>
        <w:spacing w:line="360" w:lineRule="auto"/>
        <w:ind w:left="420" w:firstLine="240" w:firstLineChars="100"/>
        <w:jc w:val="left"/>
        <w:rPr>
          <w:rFonts w:ascii="宋体" w:hAnsi="宋体" w:cs="宋体" w:eastAsiaTheme="minorEastAsia"/>
          <w:sz w:val="24"/>
          <w:szCs w:val="24"/>
        </w:rPr>
      </w:pPr>
      <w:r>
        <w:rPr>
          <w:rFonts w:hint="eastAsia" w:ascii="宋体" w:hAnsi="宋体" w:cs="宋体"/>
          <w:sz w:val="24"/>
          <w:szCs w:val="24"/>
        </w:rPr>
        <w:t>2.1.2审查、评价投标文件是否符合招标文件的商务、技术等实质性要求；</w:t>
      </w:r>
    </w:p>
    <w:p>
      <w:pPr>
        <w:spacing w:line="360" w:lineRule="auto"/>
        <w:ind w:left="420" w:firstLine="240" w:firstLineChars="100"/>
        <w:jc w:val="left"/>
        <w:rPr>
          <w:rFonts w:ascii="宋体" w:hAnsi="宋体" w:cs="宋体"/>
          <w:sz w:val="24"/>
          <w:szCs w:val="24"/>
        </w:rPr>
      </w:pPr>
      <w:r>
        <w:rPr>
          <w:rFonts w:hint="eastAsia" w:ascii="宋体" w:hAnsi="宋体" w:cs="宋体"/>
          <w:sz w:val="24"/>
          <w:szCs w:val="24"/>
        </w:rPr>
        <w:t>2.1.3要求投标人</w:t>
      </w:r>
      <w:r>
        <w:rPr>
          <w:rFonts w:ascii="宋体" w:hAnsi="宋体" w:cs="宋体"/>
          <w:sz w:val="24"/>
          <w:szCs w:val="24"/>
        </w:rPr>
        <w:t>对</w:t>
      </w:r>
      <w:r>
        <w:rPr>
          <w:rFonts w:hint="eastAsia" w:ascii="宋体" w:hAnsi="宋体" w:cs="宋体"/>
          <w:sz w:val="24"/>
          <w:szCs w:val="24"/>
        </w:rPr>
        <w:t>投</w:t>
      </w:r>
      <w:r>
        <w:rPr>
          <w:rFonts w:ascii="宋体" w:hAnsi="宋体" w:cs="宋体"/>
          <w:sz w:val="24"/>
          <w:szCs w:val="24"/>
        </w:rPr>
        <w:t>标</w:t>
      </w:r>
      <w:r>
        <w:rPr>
          <w:rFonts w:hint="eastAsia" w:ascii="宋体" w:hAnsi="宋体" w:cs="宋体"/>
          <w:sz w:val="24"/>
          <w:szCs w:val="24"/>
        </w:rPr>
        <w:t>文件有</w:t>
      </w:r>
      <w:r>
        <w:rPr>
          <w:rFonts w:ascii="宋体" w:hAnsi="宋体" w:cs="宋体"/>
          <w:sz w:val="24"/>
          <w:szCs w:val="24"/>
        </w:rPr>
        <w:t>关</w:t>
      </w:r>
      <w:r>
        <w:rPr>
          <w:rFonts w:hint="eastAsia" w:ascii="宋体" w:hAnsi="宋体" w:cs="宋体"/>
          <w:sz w:val="24"/>
          <w:szCs w:val="24"/>
        </w:rPr>
        <w:t>事</w:t>
      </w:r>
      <w:r>
        <w:rPr>
          <w:rFonts w:ascii="宋体" w:hAnsi="宋体" w:cs="宋体"/>
          <w:sz w:val="24"/>
          <w:szCs w:val="24"/>
        </w:rPr>
        <w:t>项</w:t>
      </w:r>
      <w:r>
        <w:rPr>
          <w:rFonts w:hint="eastAsia" w:ascii="宋体" w:hAnsi="宋体" w:cs="宋体"/>
          <w:sz w:val="24"/>
          <w:szCs w:val="24"/>
        </w:rPr>
        <w:t>作出</w:t>
      </w:r>
      <w:r>
        <w:rPr>
          <w:rFonts w:ascii="宋体" w:hAnsi="宋体" w:cs="宋体"/>
          <w:sz w:val="24"/>
          <w:szCs w:val="24"/>
        </w:rPr>
        <w:t>解释</w:t>
      </w:r>
      <w:r>
        <w:rPr>
          <w:rFonts w:hint="eastAsia" w:ascii="宋体" w:hAnsi="宋体" w:cs="宋体"/>
          <w:sz w:val="24"/>
          <w:szCs w:val="24"/>
        </w:rPr>
        <w:t>或澄清；</w:t>
      </w:r>
    </w:p>
    <w:p>
      <w:pPr>
        <w:spacing w:line="360" w:lineRule="auto"/>
        <w:ind w:firstLine="660" w:firstLineChars="275"/>
        <w:jc w:val="left"/>
        <w:rPr>
          <w:rFonts w:ascii="宋体" w:hAnsi="宋体" w:cs="宋体"/>
          <w:sz w:val="24"/>
          <w:szCs w:val="24"/>
        </w:rPr>
      </w:pPr>
      <w:r>
        <w:rPr>
          <w:rFonts w:hint="eastAsia" w:ascii="宋体" w:hAnsi="宋体" w:cs="宋体"/>
          <w:sz w:val="24"/>
          <w:szCs w:val="24"/>
        </w:rPr>
        <w:t>2.1.4对投标文件进行比较和评价，确定中标候选人名单，</w:t>
      </w:r>
      <w:r>
        <w:rPr>
          <w:rFonts w:ascii="宋体" w:hAnsi="宋体" w:cs="宋体"/>
          <w:sz w:val="24"/>
          <w:szCs w:val="24"/>
        </w:rPr>
        <w:t>对评审</w:t>
      </w:r>
      <w:r>
        <w:rPr>
          <w:rFonts w:hint="eastAsia" w:ascii="宋体" w:hAnsi="宋体" w:cs="宋体"/>
          <w:sz w:val="24"/>
          <w:szCs w:val="24"/>
        </w:rPr>
        <w:t>意</w:t>
      </w:r>
      <w:r>
        <w:rPr>
          <w:rFonts w:ascii="宋体" w:hAnsi="宋体" w:cs="宋体"/>
          <w:sz w:val="24"/>
          <w:szCs w:val="24"/>
        </w:rPr>
        <w:t>见</w:t>
      </w:r>
      <w:r>
        <w:rPr>
          <w:rFonts w:hint="eastAsia" w:ascii="宋体" w:hAnsi="宋体" w:cs="宋体"/>
          <w:sz w:val="24"/>
          <w:szCs w:val="24"/>
        </w:rPr>
        <w:t>承</w:t>
      </w:r>
      <w:r>
        <w:rPr>
          <w:rFonts w:ascii="宋体" w:hAnsi="宋体" w:cs="宋体"/>
          <w:sz w:val="24"/>
          <w:szCs w:val="24"/>
        </w:rPr>
        <w:t>担个</w:t>
      </w:r>
      <w:r>
        <w:rPr>
          <w:rFonts w:hint="eastAsia" w:ascii="宋体" w:hAnsi="宋体" w:cs="宋体"/>
          <w:sz w:val="24"/>
          <w:szCs w:val="24"/>
        </w:rPr>
        <w:t>人</w:t>
      </w:r>
      <w:r>
        <w:rPr>
          <w:rFonts w:ascii="宋体" w:hAnsi="宋体" w:cs="宋体"/>
          <w:sz w:val="24"/>
          <w:szCs w:val="24"/>
        </w:rPr>
        <w:t>责</w:t>
      </w:r>
      <w:r>
        <w:rPr>
          <w:rFonts w:hint="eastAsia" w:ascii="宋体" w:hAnsi="宋体" w:cs="宋体"/>
          <w:sz w:val="24"/>
          <w:szCs w:val="24"/>
        </w:rPr>
        <w:t>任；</w:t>
      </w:r>
    </w:p>
    <w:p>
      <w:pPr>
        <w:spacing w:line="360" w:lineRule="auto"/>
        <w:ind w:left="420" w:firstLine="240" w:firstLineChars="100"/>
        <w:jc w:val="left"/>
        <w:rPr>
          <w:rFonts w:ascii="宋体" w:hAnsi="宋体" w:cs="宋体"/>
          <w:sz w:val="24"/>
          <w:szCs w:val="24"/>
        </w:rPr>
      </w:pPr>
      <w:r>
        <w:rPr>
          <w:rFonts w:hint="eastAsia" w:ascii="宋体" w:hAnsi="宋体" w:cs="宋体"/>
          <w:sz w:val="24"/>
          <w:szCs w:val="24"/>
        </w:rPr>
        <w:t>2.1.5</w:t>
      </w:r>
      <w:r>
        <w:rPr>
          <w:rFonts w:ascii="宋体" w:hAnsi="宋体" w:cs="宋体"/>
          <w:sz w:val="24"/>
          <w:szCs w:val="24"/>
        </w:rPr>
        <w:t>对评标过</w:t>
      </w:r>
      <w:r>
        <w:rPr>
          <w:rFonts w:hint="eastAsia" w:ascii="宋体" w:hAnsi="宋体" w:cs="宋体"/>
          <w:sz w:val="24"/>
          <w:szCs w:val="24"/>
        </w:rPr>
        <w:t>程和</w:t>
      </w:r>
      <w:r>
        <w:rPr>
          <w:rFonts w:ascii="宋体" w:hAnsi="宋体" w:cs="宋体"/>
          <w:sz w:val="24"/>
          <w:szCs w:val="24"/>
        </w:rPr>
        <w:t>结</w:t>
      </w:r>
      <w:r>
        <w:rPr>
          <w:rFonts w:hint="eastAsia" w:ascii="宋体" w:hAnsi="宋体" w:cs="宋体"/>
          <w:sz w:val="24"/>
          <w:szCs w:val="24"/>
        </w:rPr>
        <w:t>果以及投标人的商</w:t>
      </w:r>
      <w:r>
        <w:rPr>
          <w:rFonts w:ascii="宋体" w:hAnsi="宋体" w:cs="宋体"/>
          <w:sz w:val="24"/>
          <w:szCs w:val="24"/>
        </w:rPr>
        <w:t>业</w:t>
      </w:r>
      <w:r>
        <w:rPr>
          <w:rFonts w:hint="eastAsia" w:ascii="宋体" w:hAnsi="宋体" w:cs="宋体"/>
          <w:sz w:val="24"/>
          <w:szCs w:val="24"/>
        </w:rPr>
        <w:t>秘密保密；</w:t>
      </w:r>
    </w:p>
    <w:p>
      <w:pPr>
        <w:spacing w:line="360" w:lineRule="auto"/>
        <w:ind w:left="420" w:firstLine="240" w:firstLineChars="100"/>
        <w:jc w:val="left"/>
        <w:rPr>
          <w:rFonts w:ascii="宋体" w:hAnsi="宋体" w:cs="宋体"/>
          <w:sz w:val="24"/>
          <w:szCs w:val="24"/>
        </w:rPr>
      </w:pPr>
      <w:r>
        <w:rPr>
          <w:rFonts w:hint="eastAsia" w:ascii="宋体" w:hAnsi="宋体" w:cs="宋体"/>
          <w:sz w:val="24"/>
          <w:szCs w:val="24"/>
        </w:rPr>
        <w:t>2.1.6</w:t>
      </w:r>
      <w:r>
        <w:rPr>
          <w:rFonts w:ascii="宋体" w:hAnsi="宋体" w:cs="宋体"/>
          <w:sz w:val="24"/>
          <w:szCs w:val="24"/>
        </w:rPr>
        <w:t>参</w:t>
      </w:r>
      <w:r>
        <w:rPr>
          <w:rFonts w:hint="eastAsia" w:ascii="宋体" w:hAnsi="宋体" w:cs="宋体"/>
          <w:sz w:val="24"/>
          <w:szCs w:val="24"/>
        </w:rPr>
        <w:t>与</w:t>
      </w:r>
      <w:r>
        <w:rPr>
          <w:rFonts w:ascii="宋体" w:hAnsi="宋体" w:cs="宋体"/>
          <w:sz w:val="24"/>
          <w:szCs w:val="24"/>
        </w:rPr>
        <w:t>评标结</w:t>
      </w:r>
      <w:r>
        <w:rPr>
          <w:rFonts w:hint="eastAsia" w:ascii="宋体" w:hAnsi="宋体" w:cs="宋体"/>
          <w:sz w:val="24"/>
          <w:szCs w:val="24"/>
        </w:rPr>
        <w:t>果</w:t>
      </w:r>
      <w:r>
        <w:rPr>
          <w:rFonts w:ascii="宋体" w:hAnsi="宋体" w:cs="宋体"/>
          <w:sz w:val="24"/>
          <w:szCs w:val="24"/>
        </w:rPr>
        <w:t>报</w:t>
      </w:r>
      <w:r>
        <w:rPr>
          <w:rFonts w:hint="eastAsia" w:ascii="宋体" w:hAnsi="宋体" w:cs="宋体"/>
          <w:sz w:val="24"/>
          <w:szCs w:val="24"/>
        </w:rPr>
        <w:t>告的起草；</w:t>
      </w:r>
    </w:p>
    <w:p>
      <w:pPr>
        <w:spacing w:line="360" w:lineRule="auto"/>
        <w:ind w:left="420" w:firstLine="240" w:firstLineChars="100"/>
        <w:jc w:val="left"/>
      </w:pPr>
      <w:r>
        <w:rPr>
          <w:rFonts w:hint="eastAsia" w:ascii="宋体" w:hAnsi="宋体" w:cs="宋体"/>
          <w:sz w:val="24"/>
          <w:szCs w:val="24"/>
        </w:rPr>
        <w:t>2.1.7配合采</w:t>
      </w:r>
      <w:r>
        <w:rPr>
          <w:rFonts w:ascii="宋体" w:hAnsi="宋体" w:cs="宋体"/>
          <w:sz w:val="24"/>
          <w:szCs w:val="24"/>
        </w:rPr>
        <w:t>购</w:t>
      </w:r>
      <w:r>
        <w:rPr>
          <w:rFonts w:hint="eastAsia" w:ascii="宋体" w:hAnsi="宋体" w:cs="宋体"/>
          <w:sz w:val="24"/>
          <w:szCs w:val="24"/>
        </w:rPr>
        <w:t>人、代理机构答复投标人提出的</w:t>
      </w:r>
      <w:r>
        <w:rPr>
          <w:rFonts w:ascii="宋体" w:hAnsi="宋体" w:cs="宋体"/>
          <w:sz w:val="24"/>
          <w:szCs w:val="24"/>
        </w:rPr>
        <w:t>质</w:t>
      </w:r>
      <w:r>
        <w:rPr>
          <w:rFonts w:hint="eastAsia" w:ascii="宋体" w:hAnsi="宋体" w:cs="宋体"/>
          <w:sz w:val="24"/>
          <w:szCs w:val="24"/>
        </w:rPr>
        <w:t>疑，配合</w:t>
      </w:r>
      <w:r>
        <w:rPr>
          <w:rFonts w:ascii="宋体" w:hAnsi="宋体" w:cs="宋体"/>
          <w:sz w:val="24"/>
          <w:szCs w:val="24"/>
        </w:rPr>
        <w:t>财</w:t>
      </w:r>
      <w:r>
        <w:rPr>
          <w:rFonts w:hint="eastAsia" w:ascii="宋体" w:hAnsi="宋体" w:cs="宋体"/>
          <w:sz w:val="24"/>
          <w:szCs w:val="24"/>
        </w:rPr>
        <w:t>政</w:t>
      </w:r>
      <w:r>
        <w:rPr>
          <w:rFonts w:ascii="宋体" w:hAnsi="宋体" w:cs="宋体"/>
          <w:sz w:val="24"/>
          <w:szCs w:val="24"/>
        </w:rPr>
        <w:t>部门处</w:t>
      </w:r>
      <w:r>
        <w:rPr>
          <w:rFonts w:hint="eastAsia" w:ascii="宋体" w:hAnsi="宋体" w:cs="宋体"/>
          <w:sz w:val="24"/>
          <w:szCs w:val="24"/>
        </w:rPr>
        <w:t>理投</w:t>
      </w:r>
      <w:r>
        <w:rPr>
          <w:rFonts w:ascii="宋体" w:hAnsi="宋体" w:cs="宋体"/>
          <w:sz w:val="24"/>
          <w:szCs w:val="24"/>
        </w:rPr>
        <w:t>诉</w:t>
      </w:r>
      <w:r>
        <w:rPr>
          <w:rFonts w:hint="eastAsia" w:ascii="宋体" w:hAnsi="宋体" w:cs="宋体"/>
          <w:sz w:val="24"/>
          <w:szCs w:val="24"/>
        </w:rPr>
        <w:t>工作；</w:t>
      </w:r>
    </w:p>
    <w:p>
      <w:pPr>
        <w:spacing w:line="360" w:lineRule="auto"/>
        <w:ind w:firstLine="420" w:firstLineChars="175"/>
        <w:jc w:val="left"/>
        <w:rPr>
          <w:rFonts w:asciiTheme="minorEastAsia" w:hAnsiTheme="minorEastAsia" w:eastAsiaTheme="minorEastAsia" w:cstheme="minorEastAsia"/>
          <w:kern w:val="0"/>
          <w:sz w:val="24"/>
          <w:szCs w:val="24"/>
        </w:rPr>
      </w:pPr>
      <w:r>
        <w:rPr>
          <w:rFonts w:hint="eastAsia" w:ascii="宋体" w:hAnsi="宋体" w:cs="宋体"/>
          <w:sz w:val="24"/>
          <w:szCs w:val="24"/>
        </w:rPr>
        <w:t xml:space="preserve">2.2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   </w:t>
      </w:r>
    </w:p>
    <w:p>
      <w:pPr>
        <w:pStyle w:val="5"/>
        <w:numPr>
          <w:ilvl w:val="0"/>
          <w:numId w:val="13"/>
        </w:numPr>
        <w:spacing w:line="500" w:lineRule="exact"/>
        <w:ind w:firstLine="562" w:firstLineChars="200"/>
        <w:rPr>
          <w:rFonts w:asciiTheme="minorEastAsia" w:hAnsiTheme="minorEastAsia" w:cstheme="minorEastAsia"/>
          <w:szCs w:val="28"/>
        </w:rPr>
      </w:pPr>
      <w:bookmarkStart w:id="68" w:name="_Toc28085"/>
      <w:bookmarkStart w:id="69" w:name="_Toc386129876"/>
      <w:bookmarkStart w:id="70" w:name="_Toc27940"/>
      <w:bookmarkStart w:id="71" w:name="_Toc385958808"/>
      <w:r>
        <w:rPr>
          <w:rFonts w:hint="eastAsia" w:asciiTheme="minorEastAsia" w:hAnsiTheme="minorEastAsia" w:cstheme="minorEastAsia"/>
          <w:szCs w:val="28"/>
        </w:rPr>
        <w:t>投标文件初审</w:t>
      </w:r>
      <w:bookmarkEnd w:id="68"/>
      <w:bookmarkEnd w:id="69"/>
      <w:bookmarkEnd w:id="70"/>
      <w:bookmarkEnd w:id="71"/>
    </w:p>
    <w:p>
      <w:pPr>
        <w:overflowPunct w:val="0"/>
        <w:adjustRightInd w:val="0"/>
        <w:snapToGrid w:val="0"/>
        <w:spacing w:line="500" w:lineRule="exact"/>
        <w:ind w:left="420"/>
        <w:rPr>
          <w:rFonts w:asciiTheme="minorEastAsia" w:hAnsiTheme="minorEastAsia" w:cstheme="minorEastAsia"/>
          <w:kern w:val="0"/>
          <w:sz w:val="24"/>
          <w:szCs w:val="24"/>
        </w:rPr>
      </w:pPr>
      <w:bookmarkStart w:id="72" w:name="_Toc17705"/>
      <w:r>
        <w:rPr>
          <w:rFonts w:hint="eastAsia" w:asciiTheme="minorEastAsia" w:hAnsiTheme="minorEastAsia" w:cstheme="minorEastAsia"/>
          <w:kern w:val="0"/>
          <w:sz w:val="24"/>
          <w:szCs w:val="24"/>
        </w:rPr>
        <w:t xml:space="preserve"> 3.1 投标人的资格性审查</w:t>
      </w:r>
    </w:p>
    <w:p>
      <w:pPr>
        <w:overflowPunct w:val="0"/>
        <w:adjustRightInd w:val="0"/>
        <w:snapToGrid w:val="0"/>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按照《中华人民共和国政府采购法》及实施条例和《政府采购货物和服务招标投标管理办法》（中华人民共和国财政部令第87号）的规定，资格审查由采购代理机构或采购人对投标人的资格证明文件进行审查，</w:t>
      </w:r>
      <w:r>
        <w:rPr>
          <w:rFonts w:hint="eastAsia" w:asciiTheme="minorEastAsia" w:hAnsiTheme="minorEastAsia" w:cstheme="minorEastAsia"/>
          <w:b/>
          <w:bCs/>
          <w:kern w:val="0"/>
          <w:sz w:val="24"/>
          <w:szCs w:val="24"/>
        </w:rPr>
        <w:t>投标人应按照招标文件第二部分投标人须知前附表8、资格要求提交资格证明材料，以确保投标人是否具备相应资格。</w:t>
      </w:r>
      <w:r>
        <w:rPr>
          <w:rFonts w:hint="eastAsia" w:asciiTheme="minorEastAsia" w:hAnsiTheme="minorEastAsia" w:cstheme="minorEastAsia"/>
          <w:kern w:val="0"/>
          <w:sz w:val="24"/>
          <w:szCs w:val="24"/>
        </w:rPr>
        <w:t xml:space="preserve">未通过资格审查的投标人不得进入评标，其投标将被认定为无效。 </w:t>
      </w:r>
    </w:p>
    <w:p>
      <w:pPr>
        <w:overflowPunct w:val="0"/>
        <w:adjustRightInd w:val="0"/>
        <w:snapToGrid w:val="0"/>
        <w:spacing w:line="500" w:lineRule="exact"/>
        <w:ind w:left="420"/>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3.2 投标文件符合性审查 </w:t>
      </w:r>
    </w:p>
    <w:p>
      <w:pPr>
        <w:overflowPunct w:val="0"/>
        <w:adjustRightInd w:val="0"/>
        <w:snapToGrid w:val="0"/>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依据法律法规和招标文件的规定，由评标委员会对符合资格要求的投标人的投标文件有效性、完整性和对招标文件的响应程度进行符合性审查，以确定是否对招标文件的实质性内容作出响应，下列情况有一项不满足者（但不限于）不得进入下一轮评审：</w:t>
      </w:r>
    </w:p>
    <w:tbl>
      <w:tblPr>
        <w:tblStyle w:val="26"/>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24"/>
        <w:gridCol w:w="8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134" w:type="dxa"/>
            <w:vMerge w:val="restart"/>
            <w:vAlign w:val="center"/>
          </w:tcPr>
          <w:p>
            <w:pPr>
              <w:overflowPunct w:val="0"/>
              <w:adjustRightInd w:val="0"/>
              <w:snapToGrid w:val="0"/>
              <w:spacing w:line="500" w:lineRule="exact"/>
              <w:rPr>
                <w:rFonts w:asciiTheme="minorEastAsia" w:hAnsiTheme="minorEastAsia" w:cstheme="minorEastAsia"/>
                <w:kern w:val="0"/>
                <w:szCs w:val="21"/>
              </w:rPr>
            </w:pPr>
            <w:r>
              <w:rPr>
                <w:rFonts w:hint="eastAsia" w:asciiTheme="minorEastAsia" w:hAnsiTheme="minorEastAsia" w:cstheme="minorEastAsia"/>
                <w:kern w:val="0"/>
                <w:szCs w:val="21"/>
              </w:rPr>
              <w:t>符合性</w:t>
            </w:r>
          </w:p>
          <w:p>
            <w:pPr>
              <w:overflowPunct w:val="0"/>
              <w:adjustRightInd w:val="0"/>
              <w:snapToGrid w:val="0"/>
              <w:spacing w:line="500" w:lineRule="exact"/>
              <w:rPr>
                <w:rFonts w:asciiTheme="minorEastAsia" w:hAnsiTheme="minorEastAsia" w:cstheme="minorEastAsia"/>
                <w:kern w:val="0"/>
                <w:szCs w:val="21"/>
              </w:rPr>
            </w:pPr>
            <w:r>
              <w:rPr>
                <w:rFonts w:hint="eastAsia" w:asciiTheme="minorEastAsia" w:hAnsiTheme="minorEastAsia" w:cstheme="minorEastAsia"/>
                <w:kern w:val="0"/>
                <w:szCs w:val="21"/>
              </w:rPr>
              <w:t>审查</w:t>
            </w:r>
          </w:p>
        </w:tc>
        <w:tc>
          <w:tcPr>
            <w:tcW w:w="424" w:type="dxa"/>
          </w:tcPr>
          <w:p>
            <w:pPr>
              <w:overflowPunct w:val="0"/>
              <w:adjustRightInd w:val="0"/>
              <w:snapToGrid w:val="0"/>
              <w:spacing w:line="500" w:lineRule="exact"/>
              <w:rPr>
                <w:rFonts w:asciiTheme="minorEastAsia" w:hAnsiTheme="minorEastAsia" w:cstheme="minorEastAsia"/>
                <w:kern w:val="0"/>
                <w:szCs w:val="21"/>
              </w:rPr>
            </w:pPr>
            <w:r>
              <w:rPr>
                <w:rFonts w:hint="eastAsia" w:asciiTheme="minorEastAsia" w:hAnsiTheme="minorEastAsia" w:cstheme="minorEastAsia"/>
                <w:kern w:val="0"/>
                <w:szCs w:val="21"/>
              </w:rPr>
              <w:t>1</w:t>
            </w:r>
          </w:p>
        </w:tc>
        <w:tc>
          <w:tcPr>
            <w:tcW w:w="8042" w:type="dxa"/>
          </w:tcPr>
          <w:p>
            <w:pPr>
              <w:overflowPunct w:val="0"/>
              <w:adjustRightInd w:val="0"/>
              <w:snapToGrid w:val="0"/>
              <w:spacing w:line="500" w:lineRule="exact"/>
              <w:rPr>
                <w:rFonts w:asciiTheme="minorEastAsia" w:hAnsiTheme="minorEastAsia" w:cstheme="minorEastAsia"/>
                <w:kern w:val="0"/>
                <w:szCs w:val="21"/>
              </w:rPr>
            </w:pPr>
            <w:r>
              <w:rPr>
                <w:rFonts w:hint="eastAsia" w:asciiTheme="minorEastAsia" w:hAnsiTheme="minorEastAsia" w:cstheme="minorEastAsia"/>
                <w:kern w:val="0"/>
                <w:szCs w:val="21"/>
              </w:rPr>
              <w:t>投标人名称是否与营业执照、资质证书一致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134" w:type="dxa"/>
            <w:vMerge w:val="continue"/>
          </w:tcPr>
          <w:p>
            <w:pPr>
              <w:overflowPunct w:val="0"/>
              <w:adjustRightInd w:val="0"/>
              <w:snapToGrid w:val="0"/>
              <w:spacing w:line="500" w:lineRule="exact"/>
              <w:rPr>
                <w:rFonts w:asciiTheme="minorEastAsia" w:hAnsiTheme="minorEastAsia" w:cstheme="minorEastAsia"/>
                <w:kern w:val="0"/>
                <w:szCs w:val="21"/>
              </w:rPr>
            </w:pPr>
          </w:p>
        </w:tc>
        <w:tc>
          <w:tcPr>
            <w:tcW w:w="424" w:type="dxa"/>
          </w:tcPr>
          <w:p>
            <w:pPr>
              <w:overflowPunct w:val="0"/>
              <w:adjustRightInd w:val="0"/>
              <w:snapToGrid w:val="0"/>
              <w:spacing w:line="500" w:lineRule="exact"/>
              <w:rPr>
                <w:rFonts w:asciiTheme="minorEastAsia" w:hAnsiTheme="minorEastAsia" w:cstheme="minorEastAsia"/>
                <w:kern w:val="0"/>
                <w:szCs w:val="21"/>
              </w:rPr>
            </w:pPr>
            <w:r>
              <w:rPr>
                <w:rFonts w:hint="eastAsia" w:asciiTheme="minorEastAsia" w:hAnsiTheme="minorEastAsia" w:cstheme="minorEastAsia"/>
                <w:kern w:val="0"/>
                <w:szCs w:val="21"/>
              </w:rPr>
              <w:t>2</w:t>
            </w:r>
          </w:p>
        </w:tc>
        <w:tc>
          <w:tcPr>
            <w:tcW w:w="8042" w:type="dxa"/>
          </w:tcPr>
          <w:p>
            <w:pPr>
              <w:overflowPunct w:val="0"/>
              <w:adjustRightInd w:val="0"/>
              <w:snapToGrid w:val="0"/>
              <w:spacing w:line="500" w:lineRule="exact"/>
              <w:rPr>
                <w:rFonts w:asciiTheme="minorEastAsia" w:hAnsiTheme="minorEastAsia" w:cstheme="minorEastAsia"/>
                <w:kern w:val="0"/>
                <w:szCs w:val="21"/>
              </w:rPr>
            </w:pPr>
            <w:r>
              <w:rPr>
                <w:rFonts w:hint="eastAsia" w:asciiTheme="minorEastAsia" w:hAnsiTheme="minorEastAsia" w:cstheme="minorEastAsia"/>
                <w:kern w:val="0"/>
                <w:szCs w:val="21"/>
              </w:rPr>
              <w:t>投标报价是否超过预算或最高限价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134" w:type="dxa"/>
            <w:vMerge w:val="continue"/>
          </w:tcPr>
          <w:p>
            <w:pPr>
              <w:overflowPunct w:val="0"/>
              <w:adjustRightInd w:val="0"/>
              <w:snapToGrid w:val="0"/>
              <w:spacing w:line="500" w:lineRule="exact"/>
              <w:rPr>
                <w:rFonts w:asciiTheme="minorEastAsia" w:hAnsiTheme="minorEastAsia" w:cstheme="minorEastAsia"/>
                <w:kern w:val="0"/>
                <w:szCs w:val="21"/>
              </w:rPr>
            </w:pPr>
          </w:p>
        </w:tc>
        <w:tc>
          <w:tcPr>
            <w:tcW w:w="424" w:type="dxa"/>
          </w:tcPr>
          <w:p>
            <w:pPr>
              <w:overflowPunct w:val="0"/>
              <w:adjustRightInd w:val="0"/>
              <w:snapToGrid w:val="0"/>
              <w:spacing w:line="500" w:lineRule="exact"/>
              <w:rPr>
                <w:rFonts w:asciiTheme="minorEastAsia" w:hAnsiTheme="minorEastAsia" w:cstheme="minorEastAsia"/>
                <w:kern w:val="0"/>
                <w:szCs w:val="21"/>
              </w:rPr>
            </w:pPr>
            <w:r>
              <w:rPr>
                <w:rFonts w:hint="eastAsia" w:asciiTheme="minorEastAsia" w:hAnsiTheme="minorEastAsia" w:cstheme="minorEastAsia"/>
                <w:kern w:val="0"/>
                <w:szCs w:val="21"/>
              </w:rPr>
              <w:t>3</w:t>
            </w:r>
          </w:p>
        </w:tc>
        <w:tc>
          <w:tcPr>
            <w:tcW w:w="8042" w:type="dxa"/>
          </w:tcPr>
          <w:p>
            <w:pPr>
              <w:overflowPunct w:val="0"/>
              <w:adjustRightInd w:val="0"/>
              <w:snapToGrid w:val="0"/>
              <w:spacing w:line="500" w:lineRule="exact"/>
              <w:rPr>
                <w:rFonts w:asciiTheme="minorEastAsia" w:hAnsiTheme="minorEastAsia" w:cstheme="minorEastAsia"/>
                <w:kern w:val="0"/>
                <w:szCs w:val="21"/>
              </w:rPr>
            </w:pPr>
            <w:r>
              <w:rPr>
                <w:rFonts w:hint="eastAsia" w:asciiTheme="minorEastAsia" w:hAnsiTheme="minorEastAsia" w:cstheme="minorEastAsia"/>
                <w:kern w:val="0"/>
                <w:szCs w:val="21"/>
              </w:rPr>
              <w:t>投标文件签字、盖章是否满足招标文件要求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134" w:type="dxa"/>
            <w:vMerge w:val="continue"/>
          </w:tcPr>
          <w:p>
            <w:pPr>
              <w:overflowPunct w:val="0"/>
              <w:adjustRightInd w:val="0"/>
              <w:snapToGrid w:val="0"/>
              <w:spacing w:line="500" w:lineRule="exact"/>
              <w:rPr>
                <w:rFonts w:asciiTheme="minorEastAsia" w:hAnsiTheme="minorEastAsia" w:cstheme="minorEastAsia"/>
                <w:kern w:val="0"/>
                <w:szCs w:val="21"/>
              </w:rPr>
            </w:pPr>
          </w:p>
        </w:tc>
        <w:tc>
          <w:tcPr>
            <w:tcW w:w="424" w:type="dxa"/>
          </w:tcPr>
          <w:p>
            <w:pPr>
              <w:overflowPunct w:val="0"/>
              <w:adjustRightInd w:val="0"/>
              <w:snapToGrid w:val="0"/>
              <w:spacing w:line="500" w:lineRule="exact"/>
              <w:rPr>
                <w:rFonts w:asciiTheme="minorEastAsia" w:hAnsiTheme="minorEastAsia" w:cstheme="minorEastAsia"/>
                <w:kern w:val="0"/>
                <w:szCs w:val="21"/>
              </w:rPr>
            </w:pPr>
            <w:r>
              <w:rPr>
                <w:rFonts w:hint="eastAsia" w:asciiTheme="minorEastAsia" w:hAnsiTheme="minorEastAsia" w:cstheme="minorEastAsia"/>
                <w:kern w:val="0"/>
                <w:szCs w:val="21"/>
              </w:rPr>
              <w:t>4</w:t>
            </w:r>
          </w:p>
        </w:tc>
        <w:tc>
          <w:tcPr>
            <w:tcW w:w="8042" w:type="dxa"/>
          </w:tcPr>
          <w:p>
            <w:pPr>
              <w:overflowPunct w:val="0"/>
              <w:adjustRightInd w:val="0"/>
              <w:snapToGrid w:val="0"/>
              <w:spacing w:line="500" w:lineRule="exact"/>
              <w:rPr>
                <w:rFonts w:asciiTheme="minorEastAsia" w:hAnsiTheme="minorEastAsia" w:cstheme="minorEastAsia"/>
                <w:kern w:val="0"/>
                <w:szCs w:val="21"/>
              </w:rPr>
            </w:pPr>
            <w:r>
              <w:rPr>
                <w:rFonts w:hint="eastAsia" w:asciiTheme="minorEastAsia" w:hAnsiTheme="minorEastAsia" w:cstheme="minorEastAsia"/>
                <w:kern w:val="0"/>
                <w:szCs w:val="21"/>
              </w:rPr>
              <w:t>投标有效期是否满足招标文件要求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134" w:type="dxa"/>
            <w:vMerge w:val="continue"/>
          </w:tcPr>
          <w:p>
            <w:pPr>
              <w:overflowPunct w:val="0"/>
              <w:adjustRightInd w:val="0"/>
              <w:snapToGrid w:val="0"/>
              <w:spacing w:line="500" w:lineRule="exact"/>
              <w:rPr>
                <w:rFonts w:asciiTheme="minorEastAsia" w:hAnsiTheme="minorEastAsia" w:cstheme="minorEastAsia"/>
                <w:kern w:val="0"/>
                <w:szCs w:val="21"/>
              </w:rPr>
            </w:pPr>
          </w:p>
        </w:tc>
        <w:tc>
          <w:tcPr>
            <w:tcW w:w="424" w:type="dxa"/>
          </w:tcPr>
          <w:p>
            <w:pPr>
              <w:overflowPunct w:val="0"/>
              <w:adjustRightInd w:val="0"/>
              <w:snapToGrid w:val="0"/>
              <w:spacing w:line="500" w:lineRule="exact"/>
              <w:rPr>
                <w:rFonts w:asciiTheme="minorEastAsia" w:hAnsiTheme="minorEastAsia" w:eastAsiaTheme="minorEastAsia" w:cstheme="minorEastAsia"/>
                <w:kern w:val="0"/>
                <w:szCs w:val="21"/>
              </w:rPr>
            </w:pPr>
            <w:r>
              <w:rPr>
                <w:rFonts w:hint="eastAsia" w:asciiTheme="minorEastAsia" w:hAnsiTheme="minorEastAsia" w:cstheme="minorEastAsia"/>
                <w:kern w:val="0"/>
                <w:szCs w:val="21"/>
              </w:rPr>
              <w:t>5</w:t>
            </w:r>
          </w:p>
        </w:tc>
        <w:tc>
          <w:tcPr>
            <w:tcW w:w="8042" w:type="dxa"/>
          </w:tcPr>
          <w:p>
            <w:pPr>
              <w:overflowPunct w:val="0"/>
              <w:adjustRightInd w:val="0"/>
              <w:snapToGrid w:val="0"/>
              <w:spacing w:line="500" w:lineRule="exact"/>
              <w:rPr>
                <w:rFonts w:asciiTheme="minorEastAsia" w:hAnsiTheme="minorEastAsia" w:cstheme="minorEastAsia"/>
                <w:kern w:val="0"/>
                <w:szCs w:val="21"/>
              </w:rPr>
            </w:pPr>
            <w:r>
              <w:rPr>
                <w:rFonts w:hint="eastAsia" w:ascii="宋体" w:hAnsi="宋体" w:cs="宋体"/>
                <w:szCs w:val="21"/>
              </w:rPr>
              <w:t>与招标文件商务要求条款不一致或增加了采购人难以接受的条款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134" w:type="dxa"/>
            <w:vMerge w:val="continue"/>
          </w:tcPr>
          <w:p>
            <w:pPr>
              <w:overflowPunct w:val="0"/>
              <w:adjustRightInd w:val="0"/>
              <w:snapToGrid w:val="0"/>
              <w:spacing w:line="500" w:lineRule="exact"/>
              <w:rPr>
                <w:rFonts w:asciiTheme="minorEastAsia" w:hAnsiTheme="minorEastAsia" w:cstheme="minorEastAsia"/>
                <w:kern w:val="0"/>
                <w:szCs w:val="21"/>
              </w:rPr>
            </w:pPr>
          </w:p>
        </w:tc>
        <w:tc>
          <w:tcPr>
            <w:tcW w:w="424" w:type="dxa"/>
          </w:tcPr>
          <w:p>
            <w:pPr>
              <w:overflowPunct w:val="0"/>
              <w:adjustRightInd w:val="0"/>
              <w:snapToGrid w:val="0"/>
              <w:spacing w:line="500" w:lineRule="exact"/>
              <w:rPr>
                <w:rFonts w:asciiTheme="minorEastAsia" w:hAnsiTheme="minorEastAsia" w:eastAsiaTheme="minorEastAsia" w:cstheme="minorEastAsia"/>
                <w:kern w:val="0"/>
                <w:szCs w:val="21"/>
              </w:rPr>
            </w:pPr>
            <w:r>
              <w:rPr>
                <w:rFonts w:hint="eastAsia" w:asciiTheme="minorEastAsia" w:hAnsiTheme="minorEastAsia" w:cstheme="minorEastAsia"/>
                <w:kern w:val="0"/>
                <w:szCs w:val="21"/>
              </w:rPr>
              <w:t>6</w:t>
            </w:r>
          </w:p>
        </w:tc>
        <w:tc>
          <w:tcPr>
            <w:tcW w:w="8042" w:type="dxa"/>
          </w:tcPr>
          <w:p>
            <w:pPr>
              <w:overflowPunct w:val="0"/>
              <w:adjustRightInd w:val="0"/>
              <w:snapToGrid w:val="0"/>
              <w:spacing w:line="500" w:lineRule="exact"/>
              <w:rPr>
                <w:rFonts w:asciiTheme="minorEastAsia" w:hAnsiTheme="minorEastAsia" w:cstheme="minorEastAsia"/>
                <w:kern w:val="0"/>
                <w:szCs w:val="21"/>
              </w:rPr>
            </w:pPr>
            <w:r>
              <w:rPr>
                <w:rFonts w:hint="eastAsia" w:asciiTheme="minorEastAsia" w:hAnsiTheme="minorEastAsia" w:cstheme="minorEastAsia"/>
                <w:kern w:val="0"/>
                <w:szCs w:val="21"/>
              </w:rPr>
              <w:t>是否符合法律法规和招标文件规定的其他实质性要求</w:t>
            </w:r>
          </w:p>
        </w:tc>
      </w:tr>
    </w:tbl>
    <w:p>
      <w:pPr>
        <w:overflowPunct w:val="0"/>
        <w:adjustRightInd w:val="0"/>
        <w:snapToGrid w:val="0"/>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3.3 经过对投标人及投标文件审查，出现下列情况者（但不限于），视为未响应招标文件实质性要求，其投标文件按无效投标处理：</w:t>
      </w:r>
    </w:p>
    <w:p>
      <w:pPr>
        <w:numPr>
          <w:ilvl w:val="0"/>
          <w:numId w:val="16"/>
        </w:numPr>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投标人的投标报价超过采购预算或者最高限价； </w:t>
      </w:r>
    </w:p>
    <w:p>
      <w:pPr>
        <w:numPr>
          <w:ilvl w:val="0"/>
          <w:numId w:val="16"/>
        </w:numPr>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投标人未经过正常渠道购买招标文件，或投标人名称与购买招标文件时登记的投标人名称不符的；</w:t>
      </w:r>
    </w:p>
    <w:p>
      <w:pPr>
        <w:numPr>
          <w:ilvl w:val="0"/>
          <w:numId w:val="16"/>
        </w:numPr>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投标文件未按招标文件要求签署、盖章的；无投标有效期或有效期达不到招标文件要求的；</w:t>
      </w:r>
    </w:p>
    <w:p>
      <w:pPr>
        <w:numPr>
          <w:ilvl w:val="0"/>
          <w:numId w:val="16"/>
        </w:numPr>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投标人针对同一项目递交两份或多份内容不同的投标文件，未书面声明哪一份是有效的或出现选择性报价的；</w:t>
      </w:r>
    </w:p>
    <w:p>
      <w:pPr>
        <w:numPr>
          <w:ilvl w:val="0"/>
          <w:numId w:val="16"/>
        </w:numPr>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投标人未按招标文件要求提供产品的技术参数及产品供货渠道不明确的；</w:t>
      </w:r>
    </w:p>
    <w:p>
      <w:pPr>
        <w:numPr>
          <w:ilvl w:val="0"/>
          <w:numId w:val="16"/>
        </w:numPr>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经评标委员会一致认定投标人的报价明显低于其他通过符合性审查投标人的报价，有可能影响货物质量或者不能诚信履约的，且不能按照评标委员会要求在评标现场合理的时间内提供书面说明及相关证明材料且证明其报价合理性的；</w:t>
      </w:r>
    </w:p>
    <w:p>
      <w:pPr>
        <w:numPr>
          <w:ilvl w:val="0"/>
          <w:numId w:val="16"/>
        </w:numPr>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经评标委员会一致认定为虚假应标的；</w:t>
      </w:r>
    </w:p>
    <w:p>
      <w:pPr>
        <w:numPr>
          <w:ilvl w:val="0"/>
          <w:numId w:val="16"/>
        </w:numPr>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投标报价出现漏项或货物数量与要求不符的；</w:t>
      </w:r>
    </w:p>
    <w:p>
      <w:pPr>
        <w:numPr>
          <w:ilvl w:val="0"/>
          <w:numId w:val="16"/>
        </w:numPr>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经评标委员会一致认定投标货物的技术参数、性能指标与招标文件要求出现重大负偏差的；或者提供虚假证明（包括第三方的虚假证明），除按无效文件处理外，还将按照政府采购法的有关规定进行处罚；</w:t>
      </w:r>
    </w:p>
    <w:p>
      <w:pPr>
        <w:numPr>
          <w:ilvl w:val="0"/>
          <w:numId w:val="16"/>
        </w:numPr>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投标文件与招标文件在商务要求条款不一致或附加了采购人不能接受的附加条件或条款的；</w:t>
      </w:r>
    </w:p>
    <w:p>
      <w:pPr>
        <w:numPr>
          <w:ilvl w:val="0"/>
          <w:numId w:val="16"/>
        </w:numPr>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如澄清、说明的内容与投标文件内容有重大相悖或矛盾，将被认定为无效投标；</w:t>
      </w:r>
    </w:p>
    <w:p>
      <w:pPr>
        <w:numPr>
          <w:ilvl w:val="0"/>
          <w:numId w:val="16"/>
        </w:numPr>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招标文件规定的其他投标无效的情形。</w:t>
      </w:r>
    </w:p>
    <w:p>
      <w:pPr>
        <w:tabs>
          <w:tab w:val="left" w:pos="0"/>
        </w:tabs>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3.4投标人有下列情形之一的，视为投标人串通投标，其投标无效：</w:t>
      </w:r>
    </w:p>
    <w:p>
      <w:pPr>
        <w:tabs>
          <w:tab w:val="left" w:pos="0"/>
        </w:tabs>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（1）不同投标人的投标文件由同一单位或者个人编制；</w:t>
      </w:r>
    </w:p>
    <w:p>
      <w:pPr>
        <w:tabs>
          <w:tab w:val="left" w:pos="0"/>
        </w:tabs>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（2）不同投标人委托同一单位或者个人办理投标事宜；</w:t>
      </w:r>
    </w:p>
    <w:p>
      <w:pPr>
        <w:tabs>
          <w:tab w:val="left" w:pos="0"/>
        </w:tabs>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（3）不同投标人的投标文件载明的项目管理成员或者联系人员为同一人；</w:t>
      </w:r>
    </w:p>
    <w:p>
      <w:pPr>
        <w:tabs>
          <w:tab w:val="left" w:pos="0"/>
        </w:tabs>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（4）不同投标人的投标文件异常一致或者投标报价呈规律性差异；</w:t>
      </w:r>
    </w:p>
    <w:p>
      <w:pPr>
        <w:tabs>
          <w:tab w:val="left" w:pos="0"/>
        </w:tabs>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（5）不同投标人的投标文件相互混装；</w:t>
      </w:r>
    </w:p>
    <w:p>
      <w:pPr>
        <w:tabs>
          <w:tab w:val="left" w:pos="0"/>
        </w:tabs>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（6）不同投标人的投标保证金从同一单位或者个人的账户转出。</w:t>
      </w:r>
    </w:p>
    <w:p>
      <w:pPr>
        <w:spacing w:line="500" w:lineRule="exact"/>
        <w:ind w:firstLine="420" w:firstLineChars="175"/>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14:textFill>
            <w14:solidFill>
              <w14:schemeClr w14:val="tx1"/>
            </w14:solidFill>
          </w14:textFill>
        </w:rPr>
        <w:t>3.5 如出现对招标文件作出实质性响应的投标人或者合格投标人不足三家的情况，不得评标。</w:t>
      </w:r>
    </w:p>
    <w:p>
      <w:pPr>
        <w:spacing w:line="500" w:lineRule="exact"/>
        <w:ind w:firstLine="422" w:firstLineChars="175"/>
        <w:rPr>
          <w:rFonts w:asciiTheme="minorEastAsia" w:hAnsiTheme="minorEastAsia" w:cstheme="minorEastAsia"/>
          <w:b/>
          <w:bCs/>
          <w:sz w:val="24"/>
          <w:szCs w:val="24"/>
        </w:rPr>
      </w:pPr>
      <w:r>
        <w:rPr>
          <w:rFonts w:hint="eastAsia" w:asciiTheme="minorEastAsia" w:hAnsiTheme="minorEastAsia" w:cstheme="minorEastAsia"/>
          <w:b/>
          <w:bCs/>
          <w:sz w:val="24"/>
          <w:szCs w:val="24"/>
        </w:rPr>
        <w:t>3.6根据《政府采购货物和服务招标投标管理办法》相关规定，单一产品采购项目提供相同品牌产品或非单一产品采购项目多家投标人提供的核心产品品牌相同的且通过资格审查、符合性审查的不同投标人参加同一合同项下投标的，按一家投标人计算，评审后得分最高的同品牌投标人获得中标候选人推荐资格；评审得分相同的，由采购人或者采购人委托评标委员会按照报价得分最高的方式确定一个投标人获得中标候选人推荐资格。</w:t>
      </w:r>
    </w:p>
    <w:p>
      <w:pPr>
        <w:spacing w:line="500" w:lineRule="exact"/>
        <w:ind w:firstLine="420" w:firstLineChars="175"/>
        <w:rPr>
          <w:rFonts w:asciiTheme="minorEastAsia" w:hAnsiTheme="minorEastAsia" w:cstheme="minorEastAsia"/>
          <w:sz w:val="24"/>
          <w:szCs w:val="24"/>
        </w:rPr>
      </w:pPr>
      <w:r>
        <w:rPr>
          <w:rFonts w:hint="eastAsia" w:asciiTheme="minorEastAsia" w:hAnsiTheme="minorEastAsia" w:cstheme="minorEastAsia"/>
          <w:sz w:val="24"/>
          <w:szCs w:val="24"/>
        </w:rPr>
        <w:t>4、投标文件澄清</w:t>
      </w:r>
      <w:bookmarkEnd w:id="72"/>
    </w:p>
    <w:p>
      <w:pPr>
        <w:overflowPunct w:val="0"/>
        <w:adjustRightInd w:val="0"/>
        <w:snapToGrid w:val="0"/>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4.1 在评标期间,采购代理机构可根据评标委员会对其投标文件有疑义不清楚的内容，要求投标人对其投标文件进行澄清。</w:t>
      </w:r>
    </w:p>
    <w:p>
      <w:pPr>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4.2 投标人必须按照评标委员会通知的内容和时间做出书面答复，该答复经法定代表人或投标人代表的签字认可，将作为投标文件内容的一部分。澄清、说明或者补正不得超出投标文件的范围或者改变投标文件的实质性内容。投标人拒不按照要求对投标文件进行澄清、说明或者补正的，投标人将自行承担评标委员会视其投标无效的风险。 </w:t>
      </w:r>
    </w:p>
    <w:p>
      <w:pPr>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4.3 如评标委员会一致认为某个投标人的报价明显不合理，有降低质量、不能诚信履行的可能时，评标委员会有权决定是否通知投标人限期进行书面解释或提供相关证明材料。若已要求，而该投标人在规定期限内未做出解释、做出的解释不合理或不能提供证明材料的，评标委员会有权拒绝该投标。</w:t>
      </w:r>
    </w:p>
    <w:p>
      <w:pPr>
        <w:pStyle w:val="5"/>
        <w:numPr>
          <w:ilvl w:val="0"/>
          <w:numId w:val="13"/>
        </w:numPr>
      </w:pPr>
      <w:bookmarkStart w:id="73" w:name="_Toc8353"/>
      <w:r>
        <w:rPr>
          <w:rFonts w:hint="eastAsia"/>
        </w:rPr>
        <w:t>评标</w:t>
      </w:r>
      <w:bookmarkEnd w:id="73"/>
    </w:p>
    <w:p>
      <w:pPr>
        <w:spacing w:line="500" w:lineRule="exact"/>
        <w:ind w:firstLine="480" w:firstLineChars="200"/>
        <w:jc w:val="left"/>
        <w:rPr>
          <w:rFonts w:asciiTheme="minorEastAsia" w:hAnsiTheme="minorEastAsia" w:cstheme="minorEastAsia"/>
          <w:sz w:val="24"/>
          <w:szCs w:val="24"/>
        </w:rPr>
      </w:pPr>
      <w:bookmarkStart w:id="74" w:name="_Toc12947"/>
      <w:r>
        <w:rPr>
          <w:rFonts w:hint="eastAsia" w:asciiTheme="minorEastAsia" w:hAnsiTheme="minorEastAsia" w:cstheme="minorEastAsia"/>
          <w:sz w:val="24"/>
          <w:szCs w:val="24"/>
        </w:rPr>
        <w:t>4.1评标委员会有权对在开标、评标过程中出现的一切问题，根据《中华人民共和国政府采购法》和《政府采购货物和服务招标投标管理办法》的条款，本着公开、公平、公正的原则进行处理。</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4.2采用综合评分法：采取逐项分步评审方式，每一步评审不符合者，不进入下一步评审，全部评审合格的投标人由评标委员会按照公开招标文件中第四部分评分标准规定的各项因素进行比较、自主打分、综合评审。评标委员会将评审得分汇总后，按评标总得分由高到低汇总排序，推荐3名中标候选人；若有两个或两个以上投标人得分相同，投标人名次按报价得分高低排序；得分且投标报价相同的，按技术指标优劣顺序排列，并填报评标报告。</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4.3评标委员会只对实质上响应招标文件的投标进行评价和比较；评审应严格按照招标文件的要求和条件进行；具体评审原则和中标条件详见招标文件第四部分“评审办法”。</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4.4评标委员会成员对需要共同认定的事项存在争议的，应当按照少数服从多数的原则作出结论。持不同意见的评标委员会成员应当在评标报告上签署不同意见及理由，否则视为同意评标报告。</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4.5 评标结果汇总完成后，除下列情形外，任何人不得修改评标结果：</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　　（一）分值汇总计算错误的；</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　　（二）分项评分超出评分标准范围的；</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　　（三）评标委员会成员对客观评审因素评分不一致的；</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　　（四）经评标委员会认定评分畸高、畸低的。</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5"/>
        <w:numPr>
          <w:ilvl w:val="0"/>
          <w:numId w:val="13"/>
        </w:numPr>
      </w:pPr>
      <w:r>
        <w:rPr>
          <w:rFonts w:hint="eastAsia"/>
        </w:rPr>
        <w:t>定标</w:t>
      </w:r>
      <w:bookmarkEnd w:id="74"/>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5.1代理机构在评标结束后1个工作日内将评标报告送达采购单位，采购单位在收到评标报告后4个工作日内，按照评标报告中推荐的中标候选人顺序确认第一中标候选人为中标单位，同时书面复函代理机构；</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5.2代理机构收到采购单位“定标复函”后1个工作日内，在财政部门指定的政府采购信息媒体上发布中标公告，并向中标人发出“中标通知书”。</w:t>
      </w:r>
    </w:p>
    <w:p>
      <w:pPr>
        <w:pStyle w:val="5"/>
        <w:ind w:left="420"/>
      </w:pPr>
      <w:r>
        <w:rPr>
          <w:rFonts w:hint="eastAsia"/>
        </w:rPr>
        <w:t>6、政府采购信用融资</w:t>
      </w:r>
    </w:p>
    <w:p>
      <w:pPr>
        <w:spacing w:line="500" w:lineRule="exact"/>
        <w:ind w:firstLine="480" w:firstLineChars="200"/>
        <w:jc w:val="left"/>
        <w:rPr>
          <w:rFonts w:ascii="宋体" w:hAnsi="宋体" w:cs="宋体"/>
          <w:sz w:val="24"/>
          <w:szCs w:val="24"/>
        </w:rPr>
      </w:pPr>
      <w:r>
        <w:rPr>
          <w:rFonts w:ascii="宋体" w:hAnsi="宋体" w:cs="宋体"/>
          <w:sz w:val="24"/>
          <w:szCs w:val="24"/>
        </w:rPr>
        <w:t>为发挥政府采购促进中小企业发展的政策功能，西安市财政局制定了《西安市政府采购信用担保及信用融资工作实施方案（试行）》（市财发〔2014〕167），为参与西安市市级政府采购项目的供应商提供政府采购信用担保和融资服务，并按照程序确定了合作的担保机构和商业银行（具体名单见网址：</w:t>
      </w:r>
      <w:r>
        <w:rPr>
          <w:rFonts w:ascii="宋体" w:hAnsi="宋体" w:cs="宋体"/>
          <w:sz w:val="24"/>
          <w:szCs w:val="24"/>
        </w:rPr>
        <w:drawing>
          <wp:inline distT="0" distB="0" distL="114300" distR="114300">
            <wp:extent cx="190500" cy="142875"/>
            <wp:effectExtent l="0" t="0" r="7620" b="9525"/>
            <wp:docPr id="1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descr="IMG_256"/>
                    <pic:cNvPicPr>
                      <a:picLocks noChangeAspect="1"/>
                    </pic:cNvPicPr>
                  </pic:nvPicPr>
                  <pic:blipFill>
                    <a:blip r:embed="rId19" cstate="print"/>
                    <a:stretch>
                      <a:fillRect/>
                    </a:stretch>
                  </pic:blipFill>
                  <pic:spPr>
                    <a:xfrm>
                      <a:off x="0" y="0"/>
                      <a:ext cx="190500" cy="142875"/>
                    </a:xfrm>
                    <a:prstGeom prst="rect">
                      <a:avLst/>
                    </a:prstGeom>
                    <a:noFill/>
                    <a:ln w="9525">
                      <a:noFill/>
                    </a:ln>
                  </pic:spPr>
                </pic:pic>
              </a:graphicData>
            </a:graphic>
          </wp:inline>
        </w:drawing>
      </w:r>
      <w:r>
        <w:rPr>
          <w:rFonts w:ascii="宋体" w:hAnsi="宋体" w:cs="宋体"/>
          <w:sz w:val="24"/>
          <w:szCs w:val="24"/>
        </w:rPr>
        <w:t>http://xaczj.xa.gov.cn/zfcg/cgfg/5db9054565cbd804f69e97e0.html中《西安市财政局关于进一步做好政府采购信用担保及信用融资工作有关事宜的通知》）。</w:t>
      </w:r>
    </w:p>
    <w:p>
      <w:pPr>
        <w:spacing w:line="500" w:lineRule="exact"/>
        <w:ind w:firstLine="480" w:firstLineChars="200"/>
        <w:jc w:val="left"/>
        <w:rPr>
          <w:rFonts w:asciiTheme="minorEastAsia" w:hAnsiTheme="minorEastAsia" w:cstheme="minorEastAsia"/>
          <w:sz w:val="24"/>
          <w:szCs w:val="24"/>
        </w:rPr>
      </w:pPr>
      <w:r>
        <w:rPr>
          <w:rFonts w:ascii="宋体" w:hAnsi="宋体" w:cs="宋体"/>
          <w:sz w:val="24"/>
          <w:szCs w:val="24"/>
        </w:rPr>
        <w:t>投标供应商在缴纳投标保证金及中标供应商缴纳履约保证金时可自愿选择通过担保机构保函的形式缴纳；中标供应商如果需要融资贷款服务的，可凭中标通知书、政府采购合同等相关资料，按照实施方案规定的程序申请办理，具体规定可登陆西安市财政局网站(</w:t>
      </w:r>
      <w:r>
        <w:rPr>
          <w:rFonts w:ascii="宋体" w:hAnsi="宋体" w:cs="宋体"/>
          <w:sz w:val="24"/>
          <w:szCs w:val="24"/>
        </w:rPr>
        <w:drawing>
          <wp:inline distT="0" distB="0" distL="114300" distR="114300">
            <wp:extent cx="190500" cy="142875"/>
            <wp:effectExtent l="0" t="0" r="7620" b="9525"/>
            <wp:docPr id="16"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descr="IMG_257"/>
                    <pic:cNvPicPr>
                      <a:picLocks noChangeAspect="1"/>
                    </pic:cNvPicPr>
                  </pic:nvPicPr>
                  <pic:blipFill>
                    <a:blip r:embed="rId19" cstate="print"/>
                    <a:stretch>
                      <a:fillRect/>
                    </a:stretch>
                  </pic:blipFill>
                  <pic:spPr>
                    <a:xfrm>
                      <a:off x="0" y="0"/>
                      <a:ext cx="190500" cy="142875"/>
                    </a:xfrm>
                    <a:prstGeom prst="rect">
                      <a:avLst/>
                    </a:prstGeom>
                    <a:noFill/>
                    <a:ln w="9525">
                      <a:noFill/>
                    </a:ln>
                  </pic:spPr>
                </pic:pic>
              </a:graphicData>
            </a:graphic>
          </wp:inline>
        </w:drawing>
      </w:r>
      <w:r>
        <w:rPr>
          <w:rFonts w:ascii="宋体" w:hAnsi="宋体" w:cs="宋体"/>
          <w:sz w:val="24"/>
          <w:szCs w:val="24"/>
        </w:rPr>
        <w:t>http://xaczj.xa.gov.cn/)政府采购专栏中查询了解。</w:t>
      </w:r>
    </w:p>
    <w:p>
      <w:pPr>
        <w:pStyle w:val="2"/>
      </w:pPr>
    </w:p>
    <w:p>
      <w:pPr>
        <w:pStyle w:val="4"/>
      </w:pPr>
      <w:bookmarkStart w:id="75" w:name="_Toc10052"/>
      <w:bookmarkStart w:id="76" w:name="_Toc25089"/>
      <w:bookmarkStart w:id="77" w:name="_Toc19972"/>
      <w:bookmarkStart w:id="78" w:name="_Toc3364"/>
      <w:bookmarkStart w:id="79" w:name="_Toc25308"/>
      <w:r>
        <w:rPr>
          <w:rFonts w:hint="eastAsia"/>
        </w:rPr>
        <w:t>六、签订合同</w:t>
      </w:r>
      <w:bookmarkEnd w:id="75"/>
      <w:bookmarkEnd w:id="76"/>
      <w:bookmarkEnd w:id="77"/>
      <w:bookmarkEnd w:id="78"/>
      <w:bookmarkEnd w:id="79"/>
    </w:p>
    <w:p>
      <w:pPr>
        <w:spacing w:line="360" w:lineRule="auto"/>
        <w:ind w:firstLine="420" w:firstLineChars="175"/>
        <w:jc w:val="left"/>
        <w:rPr>
          <w:rFonts w:asciiTheme="minorEastAsia" w:hAnsiTheme="minorEastAsia" w:cstheme="minorEastAsia"/>
          <w:sz w:val="24"/>
          <w:szCs w:val="24"/>
        </w:rPr>
      </w:pPr>
      <w:r>
        <w:rPr>
          <w:rFonts w:hint="eastAsia" w:asciiTheme="minorEastAsia" w:hAnsiTheme="minorEastAsia" w:cstheme="minorEastAsia"/>
          <w:sz w:val="24"/>
          <w:szCs w:val="24"/>
        </w:rPr>
        <w:t>1、中标后，中标人与采购人洽谈合同条款，并签订供货合同，同时送代理机构归档，招标文件及中标人的投标文件均作为合同的组成部分。</w:t>
      </w:r>
    </w:p>
    <w:p>
      <w:pPr>
        <w:spacing w:line="360" w:lineRule="auto"/>
        <w:ind w:firstLine="420" w:firstLineChars="175"/>
        <w:jc w:val="left"/>
        <w:rPr>
          <w:rFonts w:asciiTheme="minorEastAsia" w:hAnsiTheme="minorEastAsia" w:cstheme="minorEastAsia"/>
          <w:sz w:val="24"/>
          <w:szCs w:val="24"/>
        </w:rPr>
      </w:pPr>
      <w:r>
        <w:rPr>
          <w:rFonts w:hint="eastAsia" w:asciiTheme="minorEastAsia" w:hAnsiTheme="minorEastAsia" w:cstheme="minorEastAsia"/>
          <w:sz w:val="24"/>
          <w:szCs w:val="24"/>
        </w:rPr>
        <w:t>2、所签订的合同不得对招标文件和中标人投标文件作实质性修改。</w:t>
      </w:r>
    </w:p>
    <w:p>
      <w:pPr>
        <w:spacing w:line="360" w:lineRule="auto"/>
        <w:ind w:firstLine="420" w:firstLineChars="175"/>
        <w:jc w:val="left"/>
        <w:rPr>
          <w:rFonts w:asciiTheme="minorEastAsia" w:hAnsiTheme="minorEastAsia" w:cstheme="minorEastAsia"/>
          <w:sz w:val="24"/>
          <w:szCs w:val="24"/>
        </w:rPr>
      </w:pPr>
      <w:r>
        <w:rPr>
          <w:rFonts w:hint="eastAsia" w:asciiTheme="minorEastAsia" w:hAnsiTheme="minorEastAsia" w:cstheme="minorEastAsia"/>
          <w:sz w:val="24"/>
          <w:szCs w:val="24"/>
        </w:rPr>
        <w:t>3、招标文件、中标人的投标文件及澄清文件等，均作为合同的附件，是签订合同的依据。</w:t>
      </w:r>
    </w:p>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    4、根据需要，代理机构应协助采购人监督、协调和处理履约过程中出现的问题。</w:t>
      </w:r>
    </w:p>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    5、西安市财政局政府采购管理处在合同履行期间以及履行期后，可以随时检查项目的执行情况，对采购标准、采购内容进行调查核实，并对发现的问题进行处理。</w:t>
      </w:r>
    </w:p>
    <w:p>
      <w:pPr>
        <w:pStyle w:val="4"/>
      </w:pPr>
      <w:bookmarkStart w:id="80" w:name="_Toc2796"/>
      <w:bookmarkStart w:id="81" w:name="_Toc28110"/>
      <w:bookmarkStart w:id="82" w:name="_Toc18348"/>
      <w:bookmarkStart w:id="83" w:name="_Toc13939"/>
      <w:bookmarkStart w:id="84" w:name="_Toc26132"/>
      <w:r>
        <w:rPr>
          <w:rFonts w:hint="eastAsia"/>
        </w:rPr>
        <w:t>七、代理服务费</w:t>
      </w:r>
      <w:bookmarkEnd w:id="80"/>
      <w:bookmarkEnd w:id="81"/>
      <w:bookmarkEnd w:id="82"/>
      <w:bookmarkEnd w:id="83"/>
      <w:bookmarkEnd w:id="84"/>
    </w:p>
    <w:p>
      <w:pPr>
        <w:spacing w:line="560" w:lineRule="exact"/>
        <w:ind w:firstLine="480" w:firstLineChars="200"/>
        <w:jc w:val="left"/>
        <w:rPr>
          <w:rFonts w:ascii="宋体" w:hAnsi="宋体" w:cs="宋体"/>
          <w:sz w:val="24"/>
          <w:szCs w:val="24"/>
        </w:rPr>
      </w:pPr>
      <w:r>
        <w:rPr>
          <w:rFonts w:hint="eastAsia" w:ascii="宋体" w:hAnsi="宋体" w:cs="宋体"/>
          <w:sz w:val="24"/>
          <w:szCs w:val="24"/>
        </w:rPr>
        <w:t>1、以本采购项目中标价为基数，参照国家计委关于印发《招标代理服务收费管理暂行办法》的通知（计价格[2002]1980号）和发改办价格[2003]857号规定</w:t>
      </w:r>
      <w:r>
        <w:rPr>
          <w:rFonts w:hint="eastAsia" w:ascii="宋体" w:hAnsi="宋体" w:cs="宋体"/>
          <w:b/>
          <w:bCs/>
          <w:sz w:val="24"/>
          <w:szCs w:val="24"/>
        </w:rPr>
        <w:t>下浮20%</w:t>
      </w:r>
      <w:r>
        <w:rPr>
          <w:rFonts w:hint="eastAsia" w:ascii="宋体" w:hAnsi="宋体" w:cs="宋体"/>
          <w:sz w:val="24"/>
          <w:szCs w:val="24"/>
        </w:rPr>
        <w:t>收取；</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2、供应商将招标代理服务费计入投标报价但不单独列明，成交单位在领取成交通知书前，须向采购代理机构一次性支付招标代理服务费；代理服务费以转账、电汇或现金等形式交纳。</w:t>
      </w:r>
    </w:p>
    <w:p>
      <w:pPr>
        <w:pStyle w:val="4"/>
        <w:numPr>
          <w:ilvl w:val="0"/>
          <w:numId w:val="17"/>
        </w:numPr>
        <w:bidi w:val="0"/>
      </w:pPr>
      <w:bookmarkStart w:id="85" w:name="_Toc6633"/>
      <w:r>
        <w:rPr>
          <w:rFonts w:hint="eastAsia"/>
        </w:rPr>
        <w:t>履约验收</w:t>
      </w:r>
      <w:bookmarkEnd w:id="85"/>
    </w:p>
    <w:p>
      <w:pPr>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1、政府采购合同的履行、违约责任和解决争议的方法等适用《中华人民共和国民法典》。采购人按照政府采购合同规定的技术、服务、安全标准组织对供应商履约情况进行验收，并出具验收书。</w:t>
      </w:r>
    </w:p>
    <w:p>
      <w:pPr>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2、履约验收的费用及要求详见“供应商须知前附表”。</w:t>
      </w:r>
    </w:p>
    <w:p>
      <w:pPr>
        <w:pStyle w:val="2"/>
      </w:pPr>
    </w:p>
    <w:p>
      <w:pPr>
        <w:pStyle w:val="4"/>
      </w:pPr>
      <w:bookmarkStart w:id="86" w:name="_Toc5572"/>
      <w:bookmarkStart w:id="87" w:name="_Toc22507"/>
      <w:bookmarkStart w:id="88" w:name="_Toc12124"/>
      <w:r>
        <w:rPr>
          <w:rFonts w:hint="eastAsia"/>
        </w:rPr>
        <w:t>九、质疑和投诉</w:t>
      </w:r>
      <w:bookmarkEnd w:id="86"/>
      <w:bookmarkEnd w:id="87"/>
      <w:bookmarkEnd w:id="88"/>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质疑、投诉的接收和处理严格按照《中华人共和国政府采购法》、《政府采购质疑和投诉办法》财政部令第94号、《财政部关于加强政府采购供应商投诉受理审查工作的通知》等的相关规定办理。 </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lang w:val="en-US" w:eastAsia="zh-CN"/>
        </w:rPr>
        <w:t>9</w:t>
      </w:r>
      <w:r>
        <w:rPr>
          <w:rFonts w:hint="eastAsia" w:asciiTheme="minorEastAsia" w:hAnsiTheme="minorEastAsia" w:cstheme="minorEastAsia"/>
          <w:sz w:val="24"/>
          <w:szCs w:val="24"/>
        </w:rPr>
        <w:t>.1供应商认为招标文件、采购过程和中标结果使自己的权益受到损害的，可以在知道或者应知其权益受到损害之日起七个工作日内，以书面原件形式向采购人或采购代理机构提出质疑，</w:t>
      </w:r>
      <w:r>
        <w:rPr>
          <w:rFonts w:hint="eastAsia" w:ascii="宋体" w:hAnsi="宋体" w:cs="宋体"/>
          <w:color w:val="333333"/>
          <w:sz w:val="24"/>
          <w:szCs w:val="24"/>
          <w:shd w:val="clear" w:color="auto" w:fill="FFFFFF"/>
        </w:rPr>
        <w:t>供应商应该在法定质疑期内一次性提出针对同一采购程序环节的质疑，</w:t>
      </w:r>
      <w:r>
        <w:rPr>
          <w:rFonts w:hint="eastAsia" w:asciiTheme="minorEastAsia" w:hAnsiTheme="minorEastAsia" w:cstheme="minorEastAsia"/>
          <w:sz w:val="24"/>
          <w:szCs w:val="24"/>
        </w:rPr>
        <w:t>逾期质疑无效。</w:t>
      </w:r>
    </w:p>
    <w:p>
      <w:pPr>
        <w:spacing w:line="56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lang w:val="en-US" w:eastAsia="zh-CN"/>
        </w:rPr>
        <w:t>9</w:t>
      </w:r>
      <w:r>
        <w:rPr>
          <w:rFonts w:hint="eastAsia" w:asciiTheme="minorEastAsia" w:hAnsiTheme="minorEastAsia" w:cstheme="minorEastAsia"/>
          <w:sz w:val="24"/>
          <w:szCs w:val="24"/>
        </w:rPr>
        <w:t>.2 质疑文件应当包括下列主要内容：</w:t>
      </w:r>
    </w:p>
    <w:p>
      <w:pPr>
        <w:spacing w:line="56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1）质疑供应商和相关供应商的名称、地址、联系人及联系电话等；</w:t>
      </w:r>
    </w:p>
    <w:p>
      <w:pPr>
        <w:spacing w:line="56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2）质疑项目及编号、质疑事项；</w:t>
      </w:r>
    </w:p>
    <w:p>
      <w:pPr>
        <w:spacing w:line="56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3）认为采购文件、采购过程、中标和成交结果使自己的合法权益受到损害的法律依据、事实依据、相关证明材料及证据来源；</w:t>
      </w:r>
    </w:p>
    <w:p>
      <w:pPr>
        <w:tabs>
          <w:tab w:val="left" w:pos="840"/>
        </w:tabs>
        <w:spacing w:line="360" w:lineRule="auto"/>
        <w:ind w:firstLine="480" w:firstLineChars="20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4）提出质疑的日期。</w:t>
      </w:r>
    </w:p>
    <w:p>
      <w:pPr>
        <w:spacing w:line="360" w:lineRule="auto"/>
        <w:ind w:left="19" w:leftChars="9" w:firstLine="458" w:firstLineChars="191"/>
        <w:rPr>
          <w:rFonts w:asciiTheme="minorEastAsia" w:hAnsiTheme="minorEastAsia" w:cstheme="minorEastAsia"/>
          <w:sz w:val="24"/>
          <w:szCs w:val="24"/>
        </w:rPr>
      </w:pPr>
      <w:r>
        <w:rPr>
          <w:rFonts w:hint="eastAsia" w:asciiTheme="minorEastAsia" w:hAnsiTheme="minorEastAsia" w:cstheme="minorEastAsia"/>
          <w:sz w:val="24"/>
          <w:szCs w:val="24"/>
          <w:lang w:val="en-US" w:eastAsia="zh-CN"/>
        </w:rPr>
        <w:t>9</w:t>
      </w:r>
      <w:r>
        <w:rPr>
          <w:rFonts w:hint="eastAsia" w:asciiTheme="minorEastAsia" w:hAnsiTheme="minorEastAsia" w:cstheme="minorEastAsia"/>
          <w:sz w:val="24"/>
          <w:szCs w:val="24"/>
        </w:rPr>
        <w:t>.3 质疑函应当署名。质疑供应商为自然人的，应当由本人签字；质疑供应商为法人或者其他组织的，应当由法定代表人或者主要负责人签字盖章并加盖公章。</w:t>
      </w:r>
    </w:p>
    <w:p>
      <w:pPr>
        <w:spacing w:line="360" w:lineRule="auto"/>
        <w:ind w:left="19" w:leftChars="9" w:firstLine="458" w:firstLineChars="191"/>
        <w:rPr>
          <w:rFonts w:asciiTheme="minorEastAsia" w:hAnsiTheme="minorEastAsia" w:cstheme="minorEastAsia"/>
          <w:sz w:val="24"/>
          <w:szCs w:val="24"/>
        </w:rPr>
      </w:pPr>
      <w:r>
        <w:rPr>
          <w:rFonts w:hint="eastAsia" w:asciiTheme="minorEastAsia" w:hAnsiTheme="minorEastAsia" w:cstheme="minorEastAsia"/>
          <w:sz w:val="24"/>
          <w:szCs w:val="24"/>
          <w:lang w:val="en-US" w:eastAsia="zh-CN"/>
        </w:rPr>
        <w:t>9</w:t>
      </w:r>
      <w:r>
        <w:rPr>
          <w:rFonts w:hint="eastAsia" w:asciiTheme="minorEastAsia" w:hAnsiTheme="minorEastAsia" w:cstheme="minorEastAsia"/>
          <w:sz w:val="24"/>
          <w:szCs w:val="24"/>
        </w:rPr>
        <w:t>.4 供应商质疑应当有明确的请求和必要的证明材料。</w:t>
      </w:r>
      <w:r>
        <w:rPr>
          <w:rFonts w:hint="eastAsia" w:asciiTheme="minorEastAsia" w:hAnsiTheme="minorEastAsia" w:cstheme="minorEastAsia"/>
          <w:color w:val="000000" w:themeColor="text1"/>
          <w:sz w:val="24"/>
          <w:szCs w:val="24"/>
          <w14:textFill>
            <w14:solidFill>
              <w14:schemeClr w14:val="tx1"/>
            </w14:solidFill>
          </w14:textFill>
        </w:rPr>
        <w:t>质疑内容不得含有虚假、恶意成份。依照谁主张谁举证的原则，提出质疑者必须同时提交相关确凿的证据材料和注明证据的确切来源，证据来源必须合法，采购代理机构有权将质疑函转发质疑事项各关联方，请</w:t>
      </w:r>
      <w:r>
        <w:rPr>
          <w:rFonts w:hint="eastAsia" w:asciiTheme="minorEastAsia" w:hAnsiTheme="minorEastAsia" w:cstheme="minorEastAsia"/>
          <w:sz w:val="24"/>
          <w:szCs w:val="24"/>
        </w:rPr>
        <w:t>其作出解释说明。对捏造事实、滥用维权扰乱采购秩序的恶意质疑者，将依法处理。</w:t>
      </w:r>
    </w:p>
    <w:p>
      <w:pPr>
        <w:spacing w:line="360" w:lineRule="auto"/>
        <w:ind w:left="19" w:leftChars="9" w:firstLine="458" w:firstLineChars="191"/>
        <w:rPr>
          <w:rFonts w:asciiTheme="minorEastAsia" w:hAnsiTheme="minorEastAsia" w:cstheme="minorEastAsia"/>
          <w:sz w:val="24"/>
          <w:szCs w:val="24"/>
        </w:rPr>
      </w:pPr>
      <w:r>
        <w:rPr>
          <w:rFonts w:hint="eastAsia" w:asciiTheme="minorEastAsia" w:hAnsiTheme="minorEastAsia" w:cstheme="minorEastAsia"/>
          <w:sz w:val="24"/>
          <w:szCs w:val="24"/>
          <w:lang w:val="en-US" w:eastAsia="zh-CN"/>
        </w:rPr>
        <w:t>9</w:t>
      </w:r>
      <w:r>
        <w:rPr>
          <w:rFonts w:hint="eastAsia" w:asciiTheme="minorEastAsia" w:hAnsiTheme="minorEastAsia" w:cstheme="minorEastAsia"/>
          <w:sz w:val="24"/>
          <w:szCs w:val="24"/>
        </w:rPr>
        <w:t xml:space="preserve">.5质疑文件提交方式：由自然人本人或法定代表人或者主要负责人携带书面原件及身份证明原件到现场提交（自然人本人或法定代表人或者主要负责人不能到达现场的，可以委托他人到现场代交，但必须出具授权委托书原件，明确委托事宜。同时被委托人须携带身份证明原件），否则不予受理 。 </w:t>
      </w:r>
    </w:p>
    <w:p>
      <w:pPr>
        <w:spacing w:line="360" w:lineRule="auto"/>
        <w:ind w:left="19" w:leftChars="9" w:firstLine="458" w:firstLineChars="191"/>
        <w:rPr>
          <w:rFonts w:asciiTheme="minorEastAsia" w:hAnsiTheme="minorEastAsia" w:cstheme="minorEastAsia"/>
          <w:b/>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lang w:val="en-US" w:eastAsia="zh-CN"/>
          <w14:textFill>
            <w14:solidFill>
              <w14:schemeClr w14:val="tx1"/>
            </w14:solidFill>
          </w14:textFill>
        </w:rPr>
        <w:t>9</w:t>
      </w:r>
      <w:r>
        <w:rPr>
          <w:rFonts w:hint="eastAsia" w:asciiTheme="minorEastAsia" w:hAnsiTheme="minorEastAsia" w:cstheme="minorEastAsia"/>
          <w:color w:val="000000" w:themeColor="text1"/>
          <w:sz w:val="24"/>
          <w:szCs w:val="24"/>
          <w14:textFill>
            <w14:solidFill>
              <w14:schemeClr w14:val="tx1"/>
            </w14:solidFill>
          </w14:textFill>
        </w:rPr>
        <w:t>.6质疑供应商对采购人、采购代理机构的质疑答复不满意，或者采购人、采购代理机构未在规定期限内作出答复的，可以在答复期满后15个工作日内向采购人的同级政府采购监督管理部门提起投诉。</w:t>
      </w:r>
    </w:p>
    <w:p>
      <w:pPr>
        <w:spacing w:line="360" w:lineRule="auto"/>
        <w:ind w:firstLine="480" w:firstLineChars="20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lang w:val="en-US" w:eastAsia="zh-CN"/>
          <w14:textFill>
            <w14:solidFill>
              <w14:schemeClr w14:val="tx1"/>
            </w14:solidFill>
          </w14:textFill>
        </w:rPr>
        <w:t>9</w:t>
      </w:r>
      <w:r>
        <w:rPr>
          <w:rFonts w:hint="eastAsia" w:asciiTheme="minorEastAsia" w:hAnsiTheme="minorEastAsia" w:cstheme="minorEastAsia"/>
          <w:color w:val="000000" w:themeColor="text1"/>
          <w:sz w:val="24"/>
          <w:szCs w:val="24"/>
          <w14:textFill>
            <w14:solidFill>
              <w14:schemeClr w14:val="tx1"/>
            </w14:solidFill>
          </w14:textFill>
        </w:rPr>
        <w:t>.7 质疑受理部门：陕西万泽招标有限公司。</w:t>
      </w:r>
    </w:p>
    <w:p>
      <w:pPr>
        <w:spacing w:line="360" w:lineRule="auto"/>
        <w:ind w:firstLine="480" w:firstLineChars="20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lang w:val="en-US" w:eastAsia="zh-CN"/>
          <w14:textFill>
            <w14:solidFill>
              <w14:schemeClr w14:val="tx1"/>
            </w14:solidFill>
          </w14:textFill>
        </w:rPr>
        <w:t>9</w:t>
      </w:r>
      <w:r>
        <w:rPr>
          <w:rFonts w:hint="eastAsia" w:asciiTheme="minorEastAsia" w:hAnsiTheme="minorEastAsia" w:cstheme="minorEastAsia"/>
          <w:color w:val="000000" w:themeColor="text1"/>
          <w:sz w:val="24"/>
          <w:szCs w:val="24"/>
          <w14:textFill>
            <w14:solidFill>
              <w14:schemeClr w14:val="tx1"/>
            </w14:solidFill>
          </w14:textFill>
        </w:rPr>
        <w:t>.8 提交质疑文件地点：西安市西关正街英达大厦1507室。</w:t>
      </w:r>
    </w:p>
    <w:p>
      <w:pPr>
        <w:tabs>
          <w:tab w:val="left" w:pos="0"/>
          <w:tab w:val="left" w:pos="600"/>
          <w:tab w:val="left" w:pos="4700"/>
        </w:tabs>
        <w:autoSpaceDE w:val="0"/>
        <w:autoSpaceDN w:val="0"/>
        <w:spacing w:line="360" w:lineRule="auto"/>
        <w:ind w:left="599" w:leftChars="228" w:hanging="120" w:hangingChars="50"/>
        <w:textAlignment w:val="bottom"/>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lang w:val="en-US" w:eastAsia="zh-CN"/>
          <w14:textFill>
            <w14:solidFill>
              <w14:schemeClr w14:val="tx1"/>
            </w14:solidFill>
          </w14:textFill>
        </w:rPr>
        <w:t>9</w:t>
      </w:r>
      <w:r>
        <w:rPr>
          <w:rFonts w:hint="eastAsia" w:asciiTheme="minorEastAsia" w:hAnsiTheme="minorEastAsia" w:cstheme="minorEastAsia"/>
          <w:color w:val="000000" w:themeColor="text1"/>
          <w:sz w:val="24"/>
          <w:szCs w:val="24"/>
          <w14:textFill>
            <w14:solidFill>
              <w14:schemeClr w14:val="tx1"/>
            </w14:solidFill>
          </w14:textFill>
        </w:rPr>
        <w:t>.9 本次采购活动中，采购代理机构对质疑回复等文件的送达方式为现场取件。</w:t>
      </w:r>
    </w:p>
    <w:p>
      <w:pPr>
        <w:spacing w:line="360" w:lineRule="auto"/>
        <w:ind w:firstLine="480" w:firstLineChars="20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lang w:val="en-US" w:eastAsia="zh-CN"/>
          <w14:textFill>
            <w14:solidFill>
              <w14:schemeClr w14:val="tx1"/>
            </w14:solidFill>
          </w14:textFill>
        </w:rPr>
        <w:t>9</w:t>
      </w:r>
      <w:r>
        <w:rPr>
          <w:rFonts w:hint="eastAsia" w:asciiTheme="minorEastAsia" w:hAnsiTheme="minorEastAsia" w:cstheme="minorEastAsia"/>
          <w:color w:val="000000" w:themeColor="text1"/>
          <w:sz w:val="24"/>
          <w:szCs w:val="24"/>
          <w14:textFill>
            <w14:solidFill>
              <w14:schemeClr w14:val="tx1"/>
            </w14:solidFill>
          </w14:textFill>
        </w:rPr>
        <w:t>.10 质疑函应当使用中文。质疑函范本详见财政部制定的范本即招标文件附件六。</w:t>
      </w:r>
    </w:p>
    <w:p>
      <w:pPr>
        <w:pStyle w:val="3"/>
        <w:sectPr>
          <w:headerReference r:id="rId9" w:type="default"/>
          <w:footerReference r:id="rId10" w:type="default"/>
          <w:pgSz w:w="11906" w:h="16838"/>
          <w:pgMar w:top="1440" w:right="1304" w:bottom="1440" w:left="1304" w:header="851" w:footer="992" w:gutter="0"/>
          <w:cols w:space="0" w:num="1"/>
          <w:docGrid w:type="lines" w:linePitch="325" w:charSpace="0"/>
        </w:sectPr>
      </w:pPr>
    </w:p>
    <w:p>
      <w:pPr>
        <w:pStyle w:val="3"/>
        <w:ind w:firstLine="421" w:firstLineChars="131"/>
      </w:pPr>
      <w:bookmarkStart w:id="89" w:name="_Toc1129"/>
      <w:r>
        <w:rPr>
          <w:rFonts w:hint="eastAsia"/>
        </w:rPr>
        <w:t>第四部分</w:t>
      </w:r>
      <w:bookmarkEnd w:id="61"/>
      <w:r>
        <w:rPr>
          <w:rFonts w:hint="eastAsia"/>
          <w:lang w:val="en-US" w:eastAsia="zh-CN"/>
        </w:rPr>
        <w:t xml:space="preserve"> </w:t>
      </w:r>
      <w:r>
        <w:rPr>
          <w:rFonts w:hint="eastAsia"/>
        </w:rPr>
        <w:t>评审办法</w:t>
      </w:r>
      <w:bookmarkEnd w:id="62"/>
      <w:bookmarkEnd w:id="89"/>
    </w:p>
    <w:p>
      <w:pPr>
        <w:spacing w:line="500" w:lineRule="exact"/>
        <w:ind w:firstLine="480" w:firstLineChars="200"/>
        <w:rPr>
          <w:rFonts w:hint="eastAsia" w:ascii="宋体" w:hAnsi="宋体" w:cs="宋体"/>
          <w:sz w:val="24"/>
          <w:szCs w:val="24"/>
        </w:rPr>
      </w:pPr>
      <w:r>
        <w:rPr>
          <w:rFonts w:hint="eastAsia" w:ascii="宋体" w:hAnsi="宋体" w:cs="宋体"/>
          <w:sz w:val="24"/>
          <w:szCs w:val="24"/>
        </w:rPr>
        <w:t>本次评标采用综合评分法，综合评分因素的主要因素为价格、技术、业绩、服务等以及对招标文件的响应程度。每一投标人的最终得分为所有评委评分的算数平均值。</w:t>
      </w:r>
    </w:p>
    <w:tbl>
      <w:tblPr>
        <w:tblStyle w:val="25"/>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950"/>
        <w:gridCol w:w="726"/>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jc w:val="center"/>
        </w:trPr>
        <w:tc>
          <w:tcPr>
            <w:tcW w:w="1080" w:type="dxa"/>
            <w:vAlign w:val="center"/>
          </w:tcPr>
          <w:p>
            <w:pPr>
              <w:pStyle w:val="15"/>
              <w:rPr>
                <w:rFonts w:ascii="宋体" w:cs="宋体"/>
                <w:b/>
                <w:bCs/>
                <w:sz w:val="21"/>
                <w:szCs w:val="21"/>
              </w:rPr>
            </w:pPr>
            <w:r>
              <w:rPr>
                <w:rFonts w:hint="eastAsia" w:ascii="宋体" w:hAnsi="宋体" w:cs="宋体"/>
                <w:b/>
                <w:bCs/>
                <w:sz w:val="21"/>
                <w:szCs w:val="21"/>
              </w:rPr>
              <w:t>评审项及最高得分</w:t>
            </w:r>
          </w:p>
        </w:tc>
        <w:tc>
          <w:tcPr>
            <w:tcW w:w="950" w:type="dxa"/>
            <w:vAlign w:val="center"/>
          </w:tcPr>
          <w:p>
            <w:pPr>
              <w:jc w:val="center"/>
              <w:rPr>
                <w:rFonts w:ascii="宋体" w:cs="宋体"/>
                <w:b/>
                <w:bCs/>
                <w:szCs w:val="21"/>
              </w:rPr>
            </w:pPr>
            <w:r>
              <w:rPr>
                <w:rFonts w:hint="eastAsia" w:ascii="宋体" w:hAnsi="宋体" w:cs="宋体"/>
                <w:b/>
                <w:bCs/>
                <w:szCs w:val="21"/>
              </w:rPr>
              <w:t>评审</w:t>
            </w:r>
          </w:p>
          <w:p>
            <w:pPr>
              <w:jc w:val="center"/>
              <w:rPr>
                <w:rFonts w:ascii="宋体" w:cs="宋体"/>
                <w:b/>
                <w:bCs/>
                <w:szCs w:val="21"/>
              </w:rPr>
            </w:pPr>
            <w:r>
              <w:rPr>
                <w:rFonts w:hint="eastAsia" w:ascii="宋体" w:hAnsi="宋体" w:cs="宋体"/>
                <w:b/>
                <w:bCs/>
                <w:szCs w:val="21"/>
              </w:rPr>
              <w:t>内容</w:t>
            </w:r>
          </w:p>
        </w:tc>
        <w:tc>
          <w:tcPr>
            <w:tcW w:w="726" w:type="dxa"/>
            <w:vAlign w:val="center"/>
          </w:tcPr>
          <w:p>
            <w:pPr>
              <w:jc w:val="center"/>
              <w:rPr>
                <w:rFonts w:ascii="宋体" w:cs="宋体"/>
                <w:b/>
                <w:bCs/>
                <w:szCs w:val="21"/>
              </w:rPr>
            </w:pPr>
            <w:r>
              <w:rPr>
                <w:rFonts w:hint="eastAsia" w:ascii="宋体" w:hAnsi="宋体" w:cs="宋体"/>
                <w:b/>
                <w:bCs/>
                <w:szCs w:val="21"/>
              </w:rPr>
              <w:t>分项</w:t>
            </w:r>
          </w:p>
          <w:p>
            <w:pPr>
              <w:jc w:val="center"/>
              <w:rPr>
                <w:rFonts w:ascii="宋体" w:cs="宋体"/>
                <w:b/>
                <w:bCs/>
                <w:szCs w:val="21"/>
              </w:rPr>
            </w:pPr>
            <w:r>
              <w:rPr>
                <w:rFonts w:hint="eastAsia" w:ascii="宋体" w:hAnsi="宋体" w:cs="宋体"/>
                <w:b/>
                <w:bCs/>
                <w:szCs w:val="21"/>
              </w:rPr>
              <w:t>得分</w:t>
            </w:r>
          </w:p>
        </w:tc>
        <w:tc>
          <w:tcPr>
            <w:tcW w:w="6844" w:type="dxa"/>
            <w:vAlign w:val="center"/>
          </w:tcPr>
          <w:p>
            <w:pPr>
              <w:jc w:val="center"/>
              <w:rPr>
                <w:rFonts w:ascii="宋体" w:cs="宋体"/>
                <w:b/>
                <w:bCs/>
                <w:szCs w:val="21"/>
              </w:rPr>
            </w:pPr>
            <w:r>
              <w:rPr>
                <w:rFonts w:hint="eastAsia" w:ascii="宋体" w:hAnsi="宋体" w:cs="宋体"/>
                <w:b/>
                <w:bCs/>
                <w:szCs w:val="21"/>
              </w:rPr>
              <w:t>评审要素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4" w:hRule="atLeast"/>
          <w:jc w:val="center"/>
        </w:trPr>
        <w:tc>
          <w:tcPr>
            <w:tcW w:w="1080" w:type="dxa"/>
            <w:vAlign w:val="center"/>
          </w:tcPr>
          <w:p>
            <w:pPr>
              <w:jc w:val="center"/>
              <w:rPr>
                <w:rFonts w:hint="eastAsia" w:ascii="宋体" w:hAnsi="宋体" w:eastAsia="宋体" w:cs="宋体"/>
                <w:b/>
                <w:bCs/>
                <w:szCs w:val="21"/>
              </w:rPr>
            </w:pPr>
            <w:r>
              <w:rPr>
                <w:rFonts w:hint="eastAsia" w:ascii="宋体" w:hAnsi="宋体" w:eastAsia="宋体" w:cs="宋体"/>
                <w:szCs w:val="21"/>
              </w:rPr>
              <w:t>价格部分（30分）</w:t>
            </w:r>
          </w:p>
        </w:tc>
        <w:tc>
          <w:tcPr>
            <w:tcW w:w="950" w:type="dxa"/>
            <w:vAlign w:val="center"/>
          </w:tcPr>
          <w:p>
            <w:pPr>
              <w:jc w:val="center"/>
              <w:rPr>
                <w:rFonts w:hint="eastAsia" w:ascii="宋体" w:hAnsi="宋体" w:eastAsia="宋体" w:cs="宋体"/>
                <w:b/>
                <w:bCs/>
                <w:szCs w:val="21"/>
              </w:rPr>
            </w:pPr>
            <w:r>
              <w:rPr>
                <w:rFonts w:hint="eastAsia" w:ascii="宋体" w:hAnsi="宋体" w:eastAsia="宋体" w:cs="宋体"/>
                <w:sz w:val="21"/>
                <w:szCs w:val="21"/>
              </w:rPr>
              <w:t>报价</w:t>
            </w:r>
          </w:p>
        </w:tc>
        <w:tc>
          <w:tcPr>
            <w:tcW w:w="726" w:type="dxa"/>
            <w:vAlign w:val="center"/>
          </w:tcPr>
          <w:p>
            <w:pPr>
              <w:rPr>
                <w:rFonts w:hint="eastAsia" w:ascii="宋体" w:hAnsi="宋体" w:eastAsia="宋体" w:cs="宋体"/>
                <w:b/>
                <w:bCs/>
                <w:szCs w:val="21"/>
              </w:rPr>
            </w:pPr>
            <w:r>
              <w:rPr>
                <w:rFonts w:hint="eastAsia" w:ascii="宋体" w:hAnsi="宋体" w:eastAsia="宋体" w:cs="宋体"/>
                <w:bCs/>
                <w:szCs w:val="21"/>
              </w:rPr>
              <w:t>30</w:t>
            </w:r>
            <w:r>
              <w:rPr>
                <w:rFonts w:hint="eastAsia" w:ascii="宋体" w:hAnsi="宋体" w:eastAsia="宋体" w:cs="宋体"/>
                <w:szCs w:val="21"/>
              </w:rPr>
              <w:t>分</w:t>
            </w:r>
          </w:p>
        </w:tc>
        <w:tc>
          <w:tcPr>
            <w:tcW w:w="6844" w:type="dxa"/>
            <w:vAlign w:val="center"/>
          </w:tcPr>
          <w:p>
            <w:pPr>
              <w:numPr>
                <w:ilvl w:val="0"/>
                <w:numId w:val="18"/>
              </w:numPr>
              <w:rPr>
                <w:rFonts w:hint="eastAsia" w:ascii="宋体" w:hAnsi="宋体" w:eastAsia="宋体" w:cs="宋体"/>
                <w:szCs w:val="21"/>
              </w:rPr>
            </w:pPr>
            <w:r>
              <w:rPr>
                <w:rFonts w:hint="eastAsia" w:ascii="宋体" w:hAnsi="宋体" w:eastAsia="宋体" w:cs="宋体"/>
                <w:szCs w:val="21"/>
              </w:rPr>
              <w:t>经初审合格的投标文件，其投标报价为有效投标报价；</w:t>
            </w:r>
          </w:p>
          <w:p>
            <w:pPr>
              <w:numPr>
                <w:ilvl w:val="0"/>
                <w:numId w:val="18"/>
              </w:numPr>
              <w:rPr>
                <w:rFonts w:hint="eastAsia" w:ascii="宋体" w:hAnsi="宋体" w:eastAsia="宋体" w:cs="宋体"/>
                <w:szCs w:val="21"/>
              </w:rPr>
            </w:pPr>
            <w:r>
              <w:rPr>
                <w:rFonts w:hint="eastAsia" w:ascii="宋体" w:hAnsi="宋体" w:eastAsia="宋体" w:cs="宋体"/>
                <w:szCs w:val="21"/>
              </w:rPr>
              <w:t>满足招标文件要求且提交报价最低的投标报价为评标基准价。</w:t>
            </w:r>
          </w:p>
          <w:p>
            <w:pPr>
              <w:numPr>
                <w:ilvl w:val="0"/>
                <w:numId w:val="18"/>
              </w:numPr>
              <w:rPr>
                <w:rFonts w:hint="eastAsia" w:ascii="宋体" w:hAnsi="宋体" w:eastAsia="宋体" w:cs="宋体"/>
                <w:szCs w:val="21"/>
              </w:rPr>
            </w:pPr>
            <w:r>
              <w:rPr>
                <w:rFonts w:hint="eastAsia" w:ascii="宋体" w:hAnsi="宋体" w:eastAsia="宋体" w:cs="宋体"/>
                <w:szCs w:val="21"/>
              </w:rPr>
              <w:t xml:space="preserve">报价得分=(评审基准价／投标报价)×30 </w:t>
            </w:r>
          </w:p>
          <w:p>
            <w:pPr>
              <w:pStyle w:val="81"/>
              <w:ind w:firstLine="0" w:firstLineChars="0"/>
              <w:rPr>
                <w:rFonts w:hint="eastAsia" w:ascii="宋体" w:hAnsi="宋体" w:eastAsia="宋体" w:cs="宋体"/>
                <w:b/>
                <w:bCs/>
                <w:szCs w:val="21"/>
              </w:rPr>
            </w:pPr>
            <w:r>
              <w:rPr>
                <w:rFonts w:hint="eastAsia" w:ascii="宋体" w:hAnsi="宋体" w:eastAsia="宋体" w:cs="宋体"/>
                <w:szCs w:val="21"/>
              </w:rPr>
              <w:t>投标报价不完整的，本项得0分。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3" w:hRule="atLeast"/>
          <w:jc w:val="center"/>
        </w:trPr>
        <w:tc>
          <w:tcPr>
            <w:tcW w:w="1080" w:type="dxa"/>
            <w:vMerge w:val="restart"/>
            <w:vAlign w:val="center"/>
          </w:tcPr>
          <w:p>
            <w:pPr>
              <w:jc w:val="center"/>
              <w:rPr>
                <w:rFonts w:hint="eastAsia" w:ascii="宋体" w:hAnsi="宋体" w:eastAsia="宋体" w:cs="宋体"/>
                <w:szCs w:val="21"/>
              </w:rPr>
            </w:pPr>
            <w:r>
              <w:rPr>
                <w:rFonts w:hint="eastAsia" w:ascii="宋体" w:hAnsi="宋体" w:eastAsia="宋体" w:cs="宋体"/>
                <w:szCs w:val="21"/>
              </w:rPr>
              <w:t>技术部分（5</w:t>
            </w:r>
            <w:r>
              <w:rPr>
                <w:rFonts w:hint="eastAsia" w:ascii="宋体" w:hAnsi="宋体" w:eastAsia="宋体" w:cs="宋体"/>
                <w:szCs w:val="21"/>
                <w:lang w:val="en-US" w:eastAsia="zh-CN"/>
              </w:rPr>
              <w:t>0</w:t>
            </w:r>
            <w:r>
              <w:rPr>
                <w:rFonts w:hint="eastAsia" w:ascii="宋体" w:hAnsi="宋体" w:eastAsia="宋体" w:cs="宋体"/>
                <w:szCs w:val="21"/>
              </w:rPr>
              <w:t>分）</w:t>
            </w:r>
          </w:p>
        </w:tc>
        <w:tc>
          <w:tcPr>
            <w:tcW w:w="950" w:type="dxa"/>
            <w:vAlign w:val="center"/>
          </w:tcPr>
          <w:p>
            <w:pPr>
              <w:adjustRightInd w:val="0"/>
              <w:snapToGrid w:val="0"/>
              <w:spacing w:line="300" w:lineRule="exact"/>
              <w:jc w:val="left"/>
              <w:rPr>
                <w:rFonts w:hint="eastAsia" w:ascii="宋体" w:hAnsi="宋体" w:eastAsia="宋体" w:cs="宋体"/>
                <w:bCs/>
                <w:szCs w:val="21"/>
              </w:rPr>
            </w:pPr>
            <w:r>
              <w:rPr>
                <w:rFonts w:hint="eastAsia" w:ascii="宋体" w:hAnsi="宋体" w:eastAsia="宋体" w:cs="宋体"/>
                <w:bCs/>
                <w:szCs w:val="21"/>
                <w:lang w:eastAsia="zh-CN"/>
              </w:rPr>
              <w:t>产品技术参数</w:t>
            </w:r>
          </w:p>
        </w:tc>
        <w:tc>
          <w:tcPr>
            <w:tcW w:w="726" w:type="dxa"/>
            <w:vAlign w:val="center"/>
          </w:tcPr>
          <w:p>
            <w:pPr>
              <w:adjustRightInd w:val="0"/>
              <w:snapToGrid w:val="0"/>
              <w:spacing w:line="300" w:lineRule="exact"/>
              <w:ind w:firstLine="28"/>
              <w:jc w:val="center"/>
              <w:rPr>
                <w:rFonts w:hint="eastAsia" w:ascii="宋体" w:hAnsi="宋体" w:eastAsia="宋体" w:cs="宋体"/>
                <w:szCs w:val="21"/>
              </w:rPr>
            </w:pPr>
            <w:r>
              <w:rPr>
                <w:rFonts w:hint="eastAsia" w:ascii="宋体" w:hAnsi="宋体" w:eastAsia="宋体" w:cs="宋体"/>
                <w:szCs w:val="21"/>
                <w:lang w:val="en-US" w:eastAsia="zh-CN"/>
              </w:rPr>
              <w:t>20</w:t>
            </w:r>
            <w:r>
              <w:rPr>
                <w:rFonts w:hint="eastAsia" w:ascii="宋体" w:hAnsi="宋体" w:eastAsia="宋体" w:cs="宋体"/>
                <w:szCs w:val="21"/>
              </w:rPr>
              <w:t>分</w:t>
            </w:r>
          </w:p>
        </w:tc>
        <w:tc>
          <w:tcPr>
            <w:tcW w:w="6844" w:type="dxa"/>
            <w:vAlign w:val="center"/>
          </w:tcPr>
          <w:p>
            <w:pPr>
              <w:rPr>
                <w:rFonts w:hint="eastAsia" w:ascii="宋体" w:hAnsi="宋体" w:eastAsia="宋体" w:cs="宋体"/>
              </w:rPr>
            </w:pPr>
            <w:r>
              <w:rPr>
                <w:rFonts w:hint="eastAsia" w:ascii="宋体" w:hAnsi="宋体" w:eastAsia="宋体" w:cs="宋体"/>
              </w:rPr>
              <w:t>投标产品技术参数清楚、明确，有相应齐全的技术资料，完全满足招标技术参数要求得</w:t>
            </w:r>
            <w:r>
              <w:rPr>
                <w:rFonts w:hint="eastAsia" w:ascii="宋体" w:hAnsi="宋体" w:eastAsia="宋体" w:cs="宋体"/>
                <w:lang w:val="en-US" w:eastAsia="zh-CN"/>
              </w:rPr>
              <w:t>2</w:t>
            </w:r>
            <w:r>
              <w:rPr>
                <w:rFonts w:hint="eastAsia" w:ascii="宋体" w:hAnsi="宋体" w:eastAsia="宋体" w:cs="宋体"/>
              </w:rPr>
              <w:t>0分</w:t>
            </w:r>
            <w:r>
              <w:rPr>
                <w:rFonts w:hint="eastAsia" w:ascii="宋体" w:hAnsi="宋体" w:eastAsia="宋体" w:cs="宋体"/>
                <w:highlight w:val="none"/>
              </w:rPr>
              <w:t>；</w:t>
            </w:r>
            <w:r>
              <w:rPr>
                <w:rFonts w:hint="eastAsia" w:ascii="宋体" w:hAnsi="宋体" w:eastAsia="宋体" w:cs="宋体"/>
                <w:highlight w:val="none"/>
                <w:lang w:val="en-US" w:eastAsia="zh-CN"/>
              </w:rPr>
              <w:t>加*项技术参数负偏离一项扣3分；非*项技术参数负偏离</w:t>
            </w:r>
            <w:r>
              <w:rPr>
                <w:rFonts w:hint="eastAsia" w:ascii="宋体" w:hAnsi="宋体" w:eastAsia="宋体" w:cs="宋体"/>
                <w:highlight w:val="none"/>
                <w:lang w:eastAsia="zh-CN"/>
              </w:rPr>
              <w:t>一项扣</w:t>
            </w:r>
            <w:r>
              <w:rPr>
                <w:rFonts w:hint="eastAsia" w:ascii="宋体" w:hAnsi="宋体" w:eastAsia="宋体" w:cs="宋体"/>
                <w:highlight w:val="none"/>
                <w:lang w:val="en-US" w:eastAsia="zh-CN"/>
              </w:rPr>
              <w:t>2分</w:t>
            </w:r>
            <w:r>
              <w:rPr>
                <w:rFonts w:hint="eastAsia" w:ascii="宋体" w:hAnsi="宋体" w:eastAsia="宋体" w:cs="宋体"/>
                <w:highlight w:val="none"/>
                <w:lang w:eastAsia="zh-CN"/>
              </w:rPr>
              <w:t>；</w:t>
            </w:r>
            <w:r>
              <w:rPr>
                <w:rFonts w:hint="eastAsia" w:ascii="宋体" w:hAnsi="宋体" w:eastAsia="宋体" w:cs="宋体"/>
                <w:highlight w:val="none"/>
              </w:rPr>
              <w:t>直到扣完为止。</w:t>
            </w:r>
          </w:p>
          <w:p>
            <w:pPr>
              <w:adjustRightInd w:val="0"/>
              <w:snapToGrid w:val="0"/>
              <w:spacing w:line="300" w:lineRule="exact"/>
              <w:rPr>
                <w:rFonts w:hint="eastAsia" w:ascii="宋体" w:hAnsi="宋体" w:eastAsia="宋体" w:cs="宋体"/>
                <w:kern w:val="0"/>
                <w:szCs w:val="21"/>
                <w:lang w:val="en-US" w:eastAsia="zh-CN"/>
              </w:rPr>
            </w:pPr>
            <w:r>
              <w:rPr>
                <w:rFonts w:hint="eastAsia" w:ascii="宋体" w:hAnsi="宋体" w:eastAsia="宋体" w:cs="宋体"/>
                <w:b/>
                <w:bCs/>
                <w:sz w:val="21"/>
                <w:szCs w:val="22"/>
              </w:rPr>
              <w:t>评审依据：</w:t>
            </w:r>
            <w:r>
              <w:rPr>
                <w:rFonts w:hint="eastAsia" w:ascii="宋体" w:hAnsi="宋体" w:eastAsia="宋体" w:cs="宋体"/>
                <w:sz w:val="21"/>
                <w:szCs w:val="22"/>
              </w:rPr>
              <w:t xml:space="preserve"> 提供生产厂家确认的具有相应的功能证明材料（投标产品注册证及附件、技术白皮书、产品彩页（如有）、（产品）说明书、认证证书、检测/检验报告等，官网截图等）。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9" w:hRule="atLeast"/>
          <w:jc w:val="center"/>
        </w:trPr>
        <w:tc>
          <w:tcPr>
            <w:tcW w:w="1080" w:type="dxa"/>
            <w:vMerge w:val="continue"/>
            <w:vAlign w:val="center"/>
          </w:tcPr>
          <w:p>
            <w:pPr>
              <w:jc w:val="center"/>
              <w:rPr>
                <w:rFonts w:hint="eastAsia" w:ascii="宋体" w:hAnsi="宋体" w:eastAsia="宋体" w:cs="宋体"/>
                <w:szCs w:val="21"/>
              </w:rPr>
            </w:pPr>
          </w:p>
        </w:tc>
        <w:tc>
          <w:tcPr>
            <w:tcW w:w="950" w:type="dxa"/>
            <w:vAlign w:val="center"/>
          </w:tcPr>
          <w:p>
            <w:pPr>
              <w:adjustRightInd w:val="0"/>
              <w:snapToGrid w:val="0"/>
              <w:spacing w:line="300" w:lineRule="exact"/>
              <w:ind w:firstLine="28"/>
              <w:jc w:val="center"/>
              <w:rPr>
                <w:rFonts w:hint="eastAsia" w:ascii="宋体" w:hAnsi="宋体" w:eastAsia="宋体" w:cs="宋体"/>
                <w:bCs/>
                <w:szCs w:val="21"/>
                <w:lang w:val="en-US"/>
              </w:rPr>
            </w:pPr>
            <w:r>
              <w:rPr>
                <w:rFonts w:hint="eastAsia" w:ascii="宋体" w:hAnsi="宋体" w:eastAsia="宋体" w:cs="宋体"/>
                <w:sz w:val="21"/>
                <w:szCs w:val="21"/>
                <w:highlight w:val="none"/>
                <w:lang w:eastAsia="zh-CN"/>
              </w:rPr>
              <w:t>产品质量保证</w:t>
            </w:r>
            <w:r>
              <w:rPr>
                <w:rFonts w:hint="eastAsia" w:ascii="宋体" w:hAnsi="宋体" w:eastAsia="宋体" w:cs="宋体"/>
                <w:sz w:val="21"/>
                <w:szCs w:val="21"/>
                <w:highlight w:val="none"/>
                <w:lang w:val="en-US" w:eastAsia="zh-CN"/>
              </w:rPr>
              <w:t>措施</w:t>
            </w:r>
          </w:p>
        </w:tc>
        <w:tc>
          <w:tcPr>
            <w:tcW w:w="726" w:type="dxa"/>
            <w:vAlign w:val="center"/>
          </w:tcPr>
          <w:p>
            <w:pPr>
              <w:adjustRightInd w:val="0"/>
              <w:snapToGrid w:val="0"/>
              <w:spacing w:line="300" w:lineRule="exact"/>
              <w:ind w:firstLine="28"/>
              <w:jc w:val="center"/>
              <w:rPr>
                <w:rFonts w:hint="eastAsia" w:ascii="宋体" w:hAnsi="宋体" w:eastAsia="宋体" w:cs="宋体"/>
                <w:szCs w:val="21"/>
              </w:rPr>
            </w:pPr>
            <w:r>
              <w:rPr>
                <w:rFonts w:hint="eastAsia" w:ascii="宋体" w:hAnsi="宋体" w:eastAsia="宋体" w:cs="宋体"/>
                <w:szCs w:val="21"/>
                <w:lang w:val="en-US" w:eastAsia="zh-CN"/>
              </w:rPr>
              <w:t>10</w:t>
            </w:r>
            <w:r>
              <w:rPr>
                <w:rFonts w:hint="eastAsia" w:ascii="宋体" w:hAnsi="宋体" w:eastAsia="宋体" w:cs="宋体"/>
                <w:szCs w:val="21"/>
              </w:rPr>
              <w:t>分</w:t>
            </w:r>
          </w:p>
        </w:tc>
        <w:tc>
          <w:tcPr>
            <w:tcW w:w="6844" w:type="dxa"/>
            <w:vAlign w:val="center"/>
          </w:tcPr>
          <w:p>
            <w:pPr>
              <w:spacing w:line="240" w:lineRule="auto"/>
              <w:rPr>
                <w:rFonts w:hint="eastAsia" w:ascii="宋体" w:hAnsi="宋体" w:eastAsia="宋体" w:cs="宋体"/>
                <w:lang w:val="en-US" w:eastAsia="zh-CN"/>
              </w:rPr>
            </w:pPr>
            <w:r>
              <w:rPr>
                <w:rFonts w:hint="eastAsia" w:ascii="宋体" w:hAnsi="宋体" w:eastAsia="宋体" w:cs="宋体"/>
              </w:rPr>
              <w:t>投标产</w:t>
            </w:r>
            <w:r>
              <w:rPr>
                <w:rFonts w:hint="eastAsia" w:ascii="宋体" w:hAnsi="宋体" w:eastAsia="宋体" w:cs="宋体"/>
                <w:lang w:val="en-US" w:eastAsia="zh-CN"/>
              </w:rPr>
              <w:t>品符合国家相关质量标准，</w:t>
            </w:r>
            <w:r>
              <w:rPr>
                <w:rFonts w:hint="eastAsia" w:ascii="宋体" w:hAnsi="宋体" w:eastAsia="宋体" w:cs="宋体"/>
                <w:lang w:eastAsia="zh-CN"/>
              </w:rPr>
              <w:t>产品性能稳定、具有较好的使用效果，</w:t>
            </w:r>
            <w:r>
              <w:rPr>
                <w:rFonts w:hint="eastAsia" w:ascii="宋体" w:hAnsi="宋体" w:eastAsia="宋体" w:cs="宋体"/>
                <w:lang w:val="en-US" w:eastAsia="zh-CN"/>
              </w:rPr>
              <w:t>提供相关质量保证措施及承诺。</w:t>
            </w:r>
          </w:p>
          <w:p>
            <w:pPr>
              <w:spacing w:line="240" w:lineRule="auto"/>
              <w:rPr>
                <w:rFonts w:hint="eastAsia" w:ascii="宋体" w:hAnsi="宋体" w:eastAsia="宋体" w:cs="宋体"/>
                <w:lang w:val="en-US" w:eastAsia="zh-CN"/>
              </w:rPr>
            </w:pPr>
            <w:r>
              <w:rPr>
                <w:rFonts w:hint="eastAsia" w:ascii="宋体" w:hAnsi="宋体" w:eastAsia="宋体" w:cs="宋体"/>
                <w:lang w:val="en-US" w:eastAsia="zh-CN"/>
              </w:rPr>
              <w:t>措施和承诺有针对性合理可行得7.1-10分；</w:t>
            </w:r>
          </w:p>
          <w:p>
            <w:pPr>
              <w:spacing w:line="240" w:lineRule="auto"/>
              <w:rPr>
                <w:rFonts w:hint="eastAsia" w:ascii="宋体" w:hAnsi="宋体" w:eastAsia="宋体" w:cs="宋体"/>
                <w:lang w:val="en-US" w:eastAsia="zh-CN"/>
              </w:rPr>
            </w:pPr>
            <w:r>
              <w:rPr>
                <w:rFonts w:hint="eastAsia" w:ascii="宋体" w:hAnsi="宋体" w:eastAsia="宋体" w:cs="宋体"/>
                <w:lang w:val="en-US" w:eastAsia="zh-CN"/>
              </w:rPr>
              <w:t>措施和承诺针对性较强较合理可行得3.1-7分；</w:t>
            </w:r>
          </w:p>
          <w:p>
            <w:pPr>
              <w:spacing w:line="240" w:lineRule="auto"/>
              <w:rPr>
                <w:rFonts w:hint="eastAsia" w:ascii="宋体" w:hAnsi="宋体" w:eastAsia="宋体" w:cs="宋体"/>
                <w:lang w:val="en-US" w:eastAsia="zh-CN"/>
              </w:rPr>
            </w:pPr>
            <w:r>
              <w:rPr>
                <w:rFonts w:hint="eastAsia" w:ascii="宋体" w:hAnsi="宋体" w:eastAsia="宋体" w:cs="宋体"/>
                <w:lang w:val="en-US" w:eastAsia="zh-CN"/>
              </w:rPr>
              <w:t>措施和承诺针对性一般得1-3分；</w:t>
            </w:r>
          </w:p>
          <w:p>
            <w:pPr>
              <w:pStyle w:val="6"/>
              <w:rPr>
                <w:rFonts w:hint="eastAsia" w:ascii="宋体" w:hAnsi="宋体" w:eastAsia="宋体" w:cs="宋体"/>
                <w:b w:val="0"/>
                <w:kern w:val="2"/>
                <w:sz w:val="21"/>
                <w:szCs w:val="22"/>
                <w:lang w:val="en-US" w:eastAsia="zh-CN" w:bidi="ar-SA"/>
              </w:rPr>
            </w:pPr>
            <w:r>
              <w:rPr>
                <w:rFonts w:hint="eastAsia" w:ascii="宋体" w:hAnsi="宋体" w:eastAsia="宋体" w:cs="宋体"/>
                <w:b/>
                <w:bCs/>
                <w:kern w:val="2"/>
                <w:sz w:val="21"/>
                <w:szCs w:val="22"/>
                <w:lang w:val="en-US" w:eastAsia="zh-CN" w:bidi="ar-SA"/>
              </w:rPr>
              <w:t>未提供不得分</w:t>
            </w:r>
            <w:r>
              <w:rPr>
                <w:rFonts w:hint="eastAsia" w:ascii="宋体" w:hAnsi="宋体" w:eastAsia="宋体" w:cs="宋体"/>
                <w:b w:val="0"/>
                <w:kern w:val="2"/>
                <w:sz w:val="21"/>
                <w:szCs w:val="22"/>
                <w:lang w:val="en-US" w:eastAsia="zh-CN" w:bidi="ar-SA"/>
              </w:rPr>
              <w:t>；</w:t>
            </w:r>
          </w:p>
          <w:p>
            <w:pPr>
              <w:adjustRightInd w:val="0"/>
              <w:snapToGrid w:val="0"/>
              <w:spacing w:line="300" w:lineRule="exact"/>
              <w:rPr>
                <w:rFonts w:hint="eastAsia" w:ascii="宋体" w:hAnsi="宋体" w:eastAsia="宋体" w:cs="宋体"/>
                <w:szCs w:val="21"/>
              </w:rPr>
            </w:pPr>
            <w:r>
              <w:rPr>
                <w:rFonts w:hint="eastAsia" w:ascii="宋体" w:hAnsi="宋体" w:eastAsia="宋体" w:cs="宋体"/>
                <w:lang w:val="en-US" w:eastAsia="zh-CN"/>
              </w:rPr>
              <w:t xml:space="preserve"> </w:t>
            </w:r>
            <w:r>
              <w:rPr>
                <w:rFonts w:hint="eastAsia" w:ascii="宋体" w:hAnsi="宋体" w:eastAsia="宋体" w:cs="宋体"/>
                <w:b/>
                <w:bCs/>
                <w:kern w:val="2"/>
                <w:sz w:val="21"/>
                <w:szCs w:val="22"/>
                <w:lang w:val="en-US" w:eastAsia="zh-CN" w:bidi="ar-SA"/>
              </w:rPr>
              <w:t>评审依据：</w:t>
            </w:r>
            <w:r>
              <w:rPr>
                <w:rFonts w:hint="eastAsia" w:ascii="宋体" w:hAnsi="宋体" w:eastAsia="宋体" w:cs="宋体"/>
                <w:b w:val="0"/>
                <w:kern w:val="2"/>
                <w:sz w:val="21"/>
                <w:szCs w:val="22"/>
                <w:lang w:val="en-US" w:eastAsia="zh-CN" w:bidi="ar-SA"/>
              </w:rPr>
              <w:t xml:space="preserve">提供所投产品来源渠道的合法证明文件，包括但不限于销售协议、代理协议、原厂授权等）和生产厂家出具的相应功能证明材料（包括但不限于测试报告、官网和功能截图等）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5" w:hRule="atLeast"/>
          <w:jc w:val="center"/>
        </w:trPr>
        <w:tc>
          <w:tcPr>
            <w:tcW w:w="1080" w:type="dxa"/>
            <w:vMerge w:val="continue"/>
            <w:vAlign w:val="center"/>
          </w:tcPr>
          <w:p>
            <w:pPr>
              <w:jc w:val="center"/>
              <w:rPr>
                <w:rFonts w:hint="eastAsia" w:ascii="宋体" w:hAnsi="宋体" w:eastAsia="宋体" w:cs="宋体"/>
                <w:szCs w:val="21"/>
              </w:rPr>
            </w:pPr>
          </w:p>
        </w:tc>
        <w:tc>
          <w:tcPr>
            <w:tcW w:w="950" w:type="dxa"/>
            <w:vAlign w:val="center"/>
          </w:tcPr>
          <w:p>
            <w:pPr>
              <w:rPr>
                <w:rFonts w:hint="eastAsia" w:ascii="宋体" w:hAnsi="宋体" w:eastAsia="宋体" w:cs="宋体"/>
                <w:szCs w:val="21"/>
              </w:rPr>
            </w:pPr>
            <w:r>
              <w:rPr>
                <w:rFonts w:hint="eastAsia" w:ascii="宋体" w:hAnsi="宋体" w:eastAsia="宋体" w:cs="宋体"/>
                <w:sz w:val="21"/>
                <w:szCs w:val="21"/>
                <w:highlight w:val="none"/>
                <w:lang w:val="en-US" w:eastAsia="zh-CN"/>
              </w:rPr>
              <w:t>供货方案</w:t>
            </w:r>
          </w:p>
        </w:tc>
        <w:tc>
          <w:tcPr>
            <w:tcW w:w="726" w:type="dxa"/>
            <w:vAlign w:val="center"/>
          </w:tcPr>
          <w:p>
            <w:pPr>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lang w:val="en-US" w:eastAsia="zh-CN"/>
              </w:rPr>
              <w:t>5</w:t>
            </w:r>
            <w:r>
              <w:rPr>
                <w:rFonts w:hint="eastAsia" w:ascii="宋体" w:hAnsi="宋体" w:eastAsia="宋体" w:cs="宋体"/>
                <w:szCs w:val="21"/>
              </w:rPr>
              <w:t>分</w:t>
            </w:r>
          </w:p>
        </w:tc>
        <w:tc>
          <w:tcPr>
            <w:tcW w:w="6844" w:type="dxa"/>
            <w:vAlign w:val="center"/>
          </w:tcPr>
          <w:p>
            <w:pPr>
              <w:pStyle w:val="55"/>
              <w:numPr>
                <w:ilvl w:val="0"/>
                <w:numId w:val="19"/>
              </w:numPr>
              <w:ind w:firstLine="0" w:firstLineChars="0"/>
              <w:rPr>
                <w:rFonts w:hint="eastAsia" w:ascii="宋体" w:hAnsi="宋体" w:eastAsia="宋体" w:cs="宋体"/>
                <w:szCs w:val="21"/>
              </w:rPr>
            </w:pPr>
            <w:r>
              <w:rPr>
                <w:rFonts w:hint="eastAsia" w:ascii="宋体" w:hAnsi="宋体" w:eastAsia="宋体" w:cs="宋体"/>
                <w:szCs w:val="21"/>
              </w:rPr>
              <w:t>根据</w:t>
            </w:r>
            <w:r>
              <w:rPr>
                <w:rFonts w:hint="eastAsia" w:ascii="宋体" w:hAnsi="宋体" w:eastAsia="宋体" w:cs="宋体"/>
                <w:szCs w:val="21"/>
                <w:lang w:eastAsia="zh-CN"/>
              </w:rPr>
              <w:t>投标人</w:t>
            </w:r>
            <w:r>
              <w:rPr>
                <w:rFonts w:hint="eastAsia" w:ascii="宋体" w:hAnsi="宋体" w:eastAsia="宋体" w:cs="宋体"/>
                <w:szCs w:val="21"/>
              </w:rPr>
              <w:t>所提供的供货方案进行综合比较，方案完整详细、可操作性强、合理、可行，符合且能有效提升实际需求，计</w:t>
            </w:r>
            <w:r>
              <w:rPr>
                <w:rFonts w:hint="eastAsia" w:ascii="宋体" w:hAnsi="宋体" w:eastAsia="宋体" w:cs="宋体"/>
                <w:szCs w:val="21"/>
                <w:lang w:val="en-US" w:eastAsia="zh-CN"/>
              </w:rPr>
              <w:t>7</w:t>
            </w:r>
            <w:r>
              <w:rPr>
                <w:rFonts w:hint="eastAsia" w:ascii="宋体" w:hAnsi="宋体" w:eastAsia="宋体" w:cs="宋体"/>
                <w:szCs w:val="21"/>
              </w:rPr>
              <w:t>.1-</w:t>
            </w:r>
            <w:r>
              <w:rPr>
                <w:rFonts w:hint="eastAsia" w:ascii="宋体" w:hAnsi="宋体" w:eastAsia="宋体" w:cs="宋体"/>
                <w:szCs w:val="21"/>
                <w:lang w:val="en-US" w:eastAsia="zh-CN"/>
              </w:rPr>
              <w:t>10</w:t>
            </w:r>
            <w:r>
              <w:rPr>
                <w:rFonts w:hint="eastAsia" w:ascii="宋体" w:hAnsi="宋体" w:eastAsia="宋体" w:cs="宋体"/>
                <w:szCs w:val="21"/>
              </w:rPr>
              <w:t>分；有方案，与实际需求有偏差，计</w:t>
            </w:r>
            <w:r>
              <w:rPr>
                <w:rFonts w:hint="eastAsia" w:ascii="宋体" w:hAnsi="宋体" w:eastAsia="宋体" w:cs="宋体"/>
                <w:szCs w:val="21"/>
                <w:lang w:val="en-US" w:eastAsia="zh-CN"/>
              </w:rPr>
              <w:t>3</w:t>
            </w:r>
            <w:r>
              <w:rPr>
                <w:rFonts w:hint="eastAsia" w:ascii="宋体" w:hAnsi="宋体" w:eastAsia="宋体" w:cs="宋体"/>
                <w:szCs w:val="21"/>
              </w:rPr>
              <w:t>.1-</w:t>
            </w:r>
            <w:r>
              <w:rPr>
                <w:rFonts w:hint="eastAsia" w:ascii="宋体" w:hAnsi="宋体" w:eastAsia="宋体" w:cs="宋体"/>
                <w:szCs w:val="21"/>
                <w:lang w:val="en-US" w:eastAsia="zh-CN"/>
              </w:rPr>
              <w:t>7</w:t>
            </w:r>
            <w:r>
              <w:rPr>
                <w:rFonts w:hint="eastAsia" w:ascii="宋体" w:hAnsi="宋体" w:eastAsia="宋体" w:cs="宋体"/>
                <w:szCs w:val="21"/>
              </w:rPr>
              <w:t>分；方案内容不完整，响应有缺项，与实际需求不符，计</w:t>
            </w:r>
            <w:r>
              <w:rPr>
                <w:rFonts w:hint="eastAsia" w:ascii="宋体" w:hAnsi="宋体" w:eastAsia="宋体" w:cs="宋体"/>
                <w:szCs w:val="21"/>
                <w:lang w:val="en-US" w:eastAsia="zh-CN"/>
              </w:rPr>
              <w:t>1</w:t>
            </w:r>
            <w:r>
              <w:rPr>
                <w:rFonts w:hint="eastAsia" w:ascii="宋体" w:hAnsi="宋体" w:eastAsia="宋体" w:cs="宋体"/>
                <w:szCs w:val="21"/>
              </w:rPr>
              <w:t>-</w:t>
            </w:r>
            <w:r>
              <w:rPr>
                <w:rFonts w:hint="eastAsia" w:ascii="宋体" w:hAnsi="宋体" w:eastAsia="宋体" w:cs="宋体"/>
                <w:szCs w:val="21"/>
                <w:lang w:val="en-US" w:eastAsia="zh-CN"/>
              </w:rPr>
              <w:t>3</w:t>
            </w:r>
            <w:r>
              <w:rPr>
                <w:rFonts w:hint="eastAsia" w:ascii="宋体" w:hAnsi="宋体" w:eastAsia="宋体" w:cs="宋体"/>
                <w:szCs w:val="21"/>
              </w:rPr>
              <w:t>分；未提供不计分。</w:t>
            </w:r>
          </w:p>
          <w:p>
            <w:pPr>
              <w:pStyle w:val="55"/>
              <w:numPr>
                <w:ilvl w:val="0"/>
                <w:numId w:val="19"/>
              </w:numPr>
              <w:ind w:firstLine="0" w:firstLineChars="0"/>
              <w:rPr>
                <w:rFonts w:hint="eastAsia" w:ascii="宋体" w:hAnsi="宋体" w:eastAsia="宋体" w:cs="宋体"/>
                <w:szCs w:val="21"/>
              </w:rPr>
            </w:pPr>
            <w:r>
              <w:rPr>
                <w:rFonts w:hint="eastAsia" w:ascii="宋体" w:hAnsi="宋体" w:eastAsia="宋体" w:cs="宋体"/>
                <w:szCs w:val="21"/>
              </w:rPr>
              <w:t>产品运送过程中有良好的储存及运输环境，符合相关储存标准，提供合理的储存、运输方案。应具备符合国家标准的冷链运输环境。储存、运输方案详细合理可行得</w:t>
            </w:r>
            <w:r>
              <w:rPr>
                <w:rFonts w:hint="eastAsia" w:ascii="宋体" w:hAnsi="宋体" w:eastAsia="宋体" w:cs="宋体"/>
                <w:szCs w:val="21"/>
                <w:lang w:val="en-US" w:eastAsia="zh-CN"/>
              </w:rPr>
              <w:t>4</w:t>
            </w:r>
            <w:r>
              <w:rPr>
                <w:rFonts w:hint="eastAsia" w:ascii="宋体" w:hAnsi="宋体" w:eastAsia="宋体" w:cs="宋体"/>
                <w:szCs w:val="21"/>
              </w:rPr>
              <w:t>.1-</w:t>
            </w:r>
            <w:r>
              <w:rPr>
                <w:rFonts w:hint="eastAsia" w:ascii="宋体" w:hAnsi="宋体" w:eastAsia="宋体" w:cs="宋体"/>
                <w:szCs w:val="21"/>
                <w:lang w:val="en-US" w:eastAsia="zh-CN"/>
              </w:rPr>
              <w:t>5</w:t>
            </w:r>
            <w:r>
              <w:rPr>
                <w:rFonts w:hint="eastAsia" w:ascii="宋体" w:hAnsi="宋体" w:eastAsia="宋体" w:cs="宋体"/>
                <w:szCs w:val="21"/>
              </w:rPr>
              <w:t>分，储存、运输方案较详细合理可行得</w:t>
            </w:r>
            <w:r>
              <w:rPr>
                <w:rFonts w:hint="eastAsia" w:ascii="宋体" w:hAnsi="宋体" w:eastAsia="宋体" w:cs="宋体"/>
                <w:szCs w:val="21"/>
                <w:lang w:val="en-US" w:eastAsia="zh-CN"/>
              </w:rPr>
              <w:t>2</w:t>
            </w:r>
            <w:r>
              <w:rPr>
                <w:rFonts w:hint="eastAsia" w:ascii="宋体" w:hAnsi="宋体" w:eastAsia="宋体" w:cs="宋体"/>
                <w:szCs w:val="21"/>
              </w:rPr>
              <w:t>.1-</w:t>
            </w:r>
            <w:r>
              <w:rPr>
                <w:rFonts w:hint="eastAsia" w:ascii="宋体" w:hAnsi="宋体" w:eastAsia="宋体" w:cs="宋体"/>
                <w:szCs w:val="21"/>
                <w:lang w:val="en-US" w:eastAsia="zh-CN"/>
              </w:rPr>
              <w:t>4</w:t>
            </w:r>
            <w:r>
              <w:rPr>
                <w:rFonts w:hint="eastAsia" w:ascii="宋体" w:hAnsi="宋体" w:eastAsia="宋体" w:cs="宋体"/>
                <w:szCs w:val="21"/>
              </w:rPr>
              <w:t>分，储存、运输方案差得</w:t>
            </w:r>
            <w:r>
              <w:rPr>
                <w:rFonts w:hint="eastAsia" w:ascii="宋体" w:hAnsi="宋体" w:eastAsia="宋体" w:cs="宋体"/>
                <w:szCs w:val="21"/>
                <w:lang w:val="en-US" w:eastAsia="zh-CN"/>
              </w:rPr>
              <w:t>0-2</w:t>
            </w:r>
            <w:r>
              <w:rPr>
                <w:rFonts w:hint="eastAsia" w:ascii="宋体" w:hAnsi="宋体" w:eastAsia="宋体" w:cs="宋体"/>
                <w:szCs w:val="21"/>
              </w:rPr>
              <w:t>分，</w:t>
            </w:r>
            <w:r>
              <w:rPr>
                <w:rFonts w:hint="eastAsia" w:ascii="宋体" w:hAnsi="宋体" w:eastAsia="宋体" w:cs="宋体"/>
                <w:b/>
                <w:bCs/>
                <w:szCs w:val="21"/>
              </w:rPr>
              <w:t>未提供不计分</w:t>
            </w: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3" w:hRule="atLeast"/>
          <w:jc w:val="center"/>
        </w:trPr>
        <w:tc>
          <w:tcPr>
            <w:tcW w:w="1080" w:type="dxa"/>
            <w:vMerge w:val="continue"/>
            <w:vAlign w:val="center"/>
          </w:tcPr>
          <w:p>
            <w:pPr>
              <w:jc w:val="center"/>
              <w:rPr>
                <w:rFonts w:hint="eastAsia" w:ascii="宋体" w:hAnsi="宋体" w:eastAsia="宋体" w:cs="宋体"/>
                <w:szCs w:val="21"/>
              </w:rPr>
            </w:pPr>
          </w:p>
        </w:tc>
        <w:tc>
          <w:tcPr>
            <w:tcW w:w="950" w:type="dxa"/>
            <w:vAlign w:val="center"/>
          </w:tcPr>
          <w:p>
            <w:pPr>
              <w:rPr>
                <w:rFonts w:hint="eastAsia" w:ascii="宋体" w:hAnsi="宋体" w:eastAsia="宋体" w:cs="宋体"/>
                <w:szCs w:val="21"/>
              </w:rPr>
            </w:pPr>
            <w:r>
              <w:rPr>
                <w:rFonts w:hint="eastAsia" w:ascii="宋体" w:hAnsi="宋体" w:eastAsia="宋体" w:cs="宋体"/>
                <w:szCs w:val="21"/>
              </w:rPr>
              <w:t>应急</w:t>
            </w:r>
          </w:p>
          <w:p>
            <w:pPr>
              <w:spacing w:line="320" w:lineRule="exact"/>
              <w:rPr>
                <w:rFonts w:hint="eastAsia" w:ascii="宋体" w:hAnsi="宋体" w:eastAsia="宋体" w:cs="宋体"/>
                <w:sz w:val="21"/>
                <w:szCs w:val="21"/>
                <w:highlight w:val="none"/>
                <w:lang w:val="en-US" w:eastAsia="zh-CN"/>
              </w:rPr>
            </w:pPr>
            <w:r>
              <w:rPr>
                <w:rFonts w:hint="eastAsia" w:ascii="宋体" w:hAnsi="宋体" w:eastAsia="宋体" w:cs="宋体"/>
                <w:szCs w:val="21"/>
              </w:rPr>
              <w:t>预案</w:t>
            </w:r>
          </w:p>
        </w:tc>
        <w:tc>
          <w:tcPr>
            <w:tcW w:w="726" w:type="dxa"/>
            <w:vAlign w:val="center"/>
          </w:tcPr>
          <w:p>
            <w:pPr>
              <w:spacing w:line="320" w:lineRule="exact"/>
              <w:rPr>
                <w:rFonts w:hint="eastAsia" w:ascii="宋体" w:hAnsi="宋体" w:eastAsia="宋体" w:cs="宋体"/>
                <w:szCs w:val="21"/>
              </w:rPr>
            </w:pPr>
            <w:r>
              <w:rPr>
                <w:rFonts w:hint="eastAsia" w:ascii="宋体" w:hAnsi="宋体" w:eastAsia="宋体" w:cs="宋体"/>
                <w:szCs w:val="21"/>
                <w:lang w:val="en-US" w:eastAsia="zh-CN"/>
              </w:rPr>
              <w:t>5</w:t>
            </w:r>
            <w:r>
              <w:rPr>
                <w:rFonts w:hint="eastAsia" w:ascii="宋体" w:hAnsi="宋体" w:eastAsia="宋体" w:cs="宋体"/>
                <w:szCs w:val="21"/>
              </w:rPr>
              <w:t>分</w:t>
            </w:r>
          </w:p>
        </w:tc>
        <w:tc>
          <w:tcPr>
            <w:tcW w:w="6844" w:type="dxa"/>
            <w:vAlign w:val="center"/>
          </w:tcPr>
          <w:p>
            <w:pPr>
              <w:widowControl/>
              <w:adjustRightInd w:val="0"/>
              <w:spacing w:line="320" w:lineRule="exact"/>
              <w:rPr>
                <w:rFonts w:hint="eastAsia" w:ascii="宋体" w:hAnsi="宋体" w:eastAsia="宋体" w:cs="宋体"/>
                <w:bCs/>
                <w:color w:val="000000"/>
                <w:szCs w:val="21"/>
              </w:rPr>
            </w:pPr>
            <w:r>
              <w:rPr>
                <w:rFonts w:hint="eastAsia" w:ascii="宋体" w:hAnsi="宋体" w:eastAsia="宋体" w:cs="宋体"/>
                <w:szCs w:val="21"/>
              </w:rPr>
              <w:t>供应商</w:t>
            </w:r>
            <w:r>
              <w:rPr>
                <w:rFonts w:hint="eastAsia" w:ascii="宋体" w:hAnsi="宋体" w:eastAsia="宋体" w:cs="宋体"/>
                <w:bCs/>
                <w:color w:val="000000"/>
                <w:szCs w:val="21"/>
              </w:rPr>
              <w:t>针对本项目提供相关应急处理预案、应急处理突发事件的具体措施。</w:t>
            </w:r>
          </w:p>
          <w:p>
            <w:pPr>
              <w:rPr>
                <w:rFonts w:hint="eastAsia" w:ascii="宋体" w:hAnsi="宋体" w:eastAsia="宋体" w:cs="宋体"/>
                <w:bCs/>
                <w:color w:val="000000"/>
                <w:szCs w:val="21"/>
              </w:rPr>
            </w:pPr>
            <w:r>
              <w:rPr>
                <w:rFonts w:hint="eastAsia" w:ascii="宋体" w:hAnsi="宋体" w:eastAsia="宋体" w:cs="宋体"/>
                <w:bCs/>
                <w:color w:val="000000"/>
                <w:szCs w:val="21"/>
              </w:rPr>
              <w:t>（1）应急处理预案详尽、全面、有效、合理，可实施性强，得</w:t>
            </w:r>
            <w:r>
              <w:rPr>
                <w:rFonts w:hint="eastAsia" w:ascii="宋体" w:hAnsi="宋体" w:eastAsia="宋体" w:cs="宋体"/>
                <w:bCs/>
                <w:color w:val="000000"/>
                <w:szCs w:val="21"/>
                <w:lang w:val="en-US" w:eastAsia="zh-CN"/>
              </w:rPr>
              <w:t>4</w:t>
            </w:r>
            <w:r>
              <w:rPr>
                <w:rFonts w:hint="eastAsia" w:ascii="宋体" w:hAnsi="宋体" w:eastAsia="宋体" w:cs="宋体"/>
                <w:bCs/>
                <w:color w:val="000000"/>
                <w:szCs w:val="21"/>
              </w:rPr>
              <w:t>.1-</w:t>
            </w:r>
            <w:r>
              <w:rPr>
                <w:rFonts w:hint="eastAsia" w:ascii="宋体" w:hAnsi="宋体" w:eastAsia="宋体" w:cs="宋体"/>
                <w:bCs/>
                <w:color w:val="000000"/>
                <w:szCs w:val="21"/>
                <w:lang w:val="en-US" w:eastAsia="zh-CN"/>
              </w:rPr>
              <w:t>5</w:t>
            </w:r>
            <w:r>
              <w:rPr>
                <w:rFonts w:hint="eastAsia" w:ascii="宋体" w:hAnsi="宋体" w:eastAsia="宋体" w:cs="宋体"/>
                <w:bCs/>
                <w:color w:val="000000"/>
                <w:szCs w:val="21"/>
              </w:rPr>
              <w:t>分；</w:t>
            </w:r>
          </w:p>
          <w:p>
            <w:pPr>
              <w:rPr>
                <w:rFonts w:hint="eastAsia" w:ascii="宋体" w:hAnsi="宋体" w:eastAsia="宋体" w:cs="宋体"/>
                <w:bCs/>
                <w:color w:val="000000"/>
                <w:szCs w:val="21"/>
              </w:rPr>
            </w:pPr>
            <w:r>
              <w:rPr>
                <w:rFonts w:hint="eastAsia" w:ascii="宋体" w:hAnsi="宋体" w:eastAsia="宋体" w:cs="宋体"/>
                <w:bCs/>
                <w:color w:val="000000"/>
                <w:szCs w:val="21"/>
              </w:rPr>
              <w:t>（2）应急处理预案有效、合理，具有一定实施性，得</w:t>
            </w:r>
            <w:r>
              <w:rPr>
                <w:rFonts w:hint="eastAsia" w:ascii="宋体" w:hAnsi="宋体" w:eastAsia="宋体" w:cs="宋体"/>
                <w:bCs/>
                <w:color w:val="000000"/>
                <w:szCs w:val="21"/>
                <w:lang w:val="en-US" w:eastAsia="zh-CN"/>
              </w:rPr>
              <w:t>2</w:t>
            </w:r>
            <w:r>
              <w:rPr>
                <w:rFonts w:hint="eastAsia" w:ascii="宋体" w:hAnsi="宋体" w:eastAsia="宋体" w:cs="宋体"/>
                <w:bCs/>
                <w:color w:val="000000"/>
                <w:szCs w:val="21"/>
              </w:rPr>
              <w:t>.1-</w:t>
            </w:r>
            <w:r>
              <w:rPr>
                <w:rFonts w:hint="eastAsia" w:ascii="宋体" w:hAnsi="宋体" w:eastAsia="宋体" w:cs="宋体"/>
                <w:bCs/>
                <w:color w:val="000000"/>
                <w:szCs w:val="21"/>
                <w:lang w:val="en-US" w:eastAsia="zh-CN"/>
              </w:rPr>
              <w:t>4</w:t>
            </w:r>
            <w:r>
              <w:rPr>
                <w:rFonts w:hint="eastAsia" w:ascii="宋体" w:hAnsi="宋体" w:eastAsia="宋体" w:cs="宋体"/>
                <w:bCs/>
                <w:color w:val="000000"/>
                <w:szCs w:val="21"/>
              </w:rPr>
              <w:t>分；</w:t>
            </w:r>
          </w:p>
          <w:p>
            <w:pPr>
              <w:pStyle w:val="8"/>
              <w:ind w:firstLine="0" w:firstLineChars="0"/>
              <w:rPr>
                <w:rFonts w:hint="eastAsia" w:ascii="宋体" w:hAnsi="宋体" w:eastAsia="宋体" w:cs="宋体"/>
                <w:szCs w:val="21"/>
              </w:rPr>
            </w:pPr>
            <w:r>
              <w:rPr>
                <w:rFonts w:hint="eastAsia" w:ascii="宋体" w:hAnsi="宋体" w:eastAsia="宋体" w:cs="宋体"/>
                <w:bCs/>
                <w:color w:val="000000"/>
                <w:szCs w:val="21"/>
              </w:rPr>
              <w:t>（3）应急处理预案具有实施性，得</w:t>
            </w:r>
            <w:r>
              <w:rPr>
                <w:rFonts w:hint="eastAsia" w:ascii="宋体" w:hAnsi="宋体" w:eastAsia="宋体" w:cs="宋体"/>
                <w:bCs/>
                <w:color w:val="000000"/>
                <w:szCs w:val="21"/>
                <w:lang w:val="en-US" w:eastAsia="zh-CN"/>
              </w:rPr>
              <w:t>0</w:t>
            </w:r>
            <w:r>
              <w:rPr>
                <w:rFonts w:hint="eastAsia" w:ascii="宋体" w:hAnsi="宋体" w:eastAsia="宋体" w:cs="宋体"/>
                <w:bCs/>
                <w:color w:val="000000"/>
                <w:szCs w:val="21"/>
              </w:rPr>
              <w:t>-</w:t>
            </w:r>
            <w:r>
              <w:rPr>
                <w:rFonts w:hint="eastAsia" w:ascii="宋体" w:hAnsi="宋体" w:eastAsia="宋体" w:cs="宋体"/>
                <w:bCs/>
                <w:color w:val="000000"/>
                <w:szCs w:val="21"/>
                <w:lang w:val="en-US" w:eastAsia="zh-CN"/>
              </w:rPr>
              <w:t>2</w:t>
            </w:r>
            <w:r>
              <w:rPr>
                <w:rFonts w:hint="eastAsia" w:ascii="宋体" w:hAnsi="宋体" w:eastAsia="宋体" w:cs="宋体"/>
                <w:bCs/>
                <w:color w:val="000000"/>
                <w:szCs w:val="21"/>
              </w:rPr>
              <w:t>分；</w:t>
            </w:r>
            <w:r>
              <w:rPr>
                <w:rFonts w:hint="eastAsia" w:ascii="宋体" w:hAnsi="宋体" w:eastAsia="宋体" w:cs="宋体"/>
                <w:b/>
                <w:color w:val="000000"/>
                <w:szCs w:val="21"/>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1" w:hRule="atLeast"/>
          <w:jc w:val="center"/>
        </w:trPr>
        <w:tc>
          <w:tcPr>
            <w:tcW w:w="1080" w:type="dxa"/>
            <w:vMerge w:val="restart"/>
            <w:vAlign w:val="center"/>
          </w:tcPr>
          <w:p>
            <w:pPr>
              <w:jc w:val="center"/>
              <w:rPr>
                <w:rFonts w:hint="eastAsia" w:ascii="宋体" w:hAnsi="宋体" w:eastAsia="宋体" w:cs="宋体"/>
                <w:szCs w:val="21"/>
              </w:rPr>
            </w:pPr>
            <w:r>
              <w:rPr>
                <w:rFonts w:hint="eastAsia" w:ascii="宋体" w:hAnsi="宋体" w:eastAsia="宋体" w:cs="宋体"/>
                <w:szCs w:val="21"/>
              </w:rPr>
              <w:t>商务部分（</w:t>
            </w:r>
            <w:r>
              <w:rPr>
                <w:rFonts w:hint="eastAsia" w:ascii="宋体" w:hAnsi="宋体" w:eastAsia="宋体" w:cs="宋体"/>
                <w:szCs w:val="21"/>
                <w:lang w:val="en-US" w:eastAsia="zh-CN"/>
              </w:rPr>
              <w:t>20</w:t>
            </w:r>
            <w:r>
              <w:rPr>
                <w:rFonts w:hint="eastAsia" w:ascii="宋体" w:hAnsi="宋体" w:eastAsia="宋体" w:cs="宋体"/>
                <w:szCs w:val="21"/>
              </w:rPr>
              <w:t>分）</w:t>
            </w:r>
          </w:p>
        </w:tc>
        <w:tc>
          <w:tcPr>
            <w:tcW w:w="950" w:type="dxa"/>
            <w:vAlign w:val="center"/>
          </w:tcPr>
          <w:p>
            <w:pPr>
              <w:jc w:val="center"/>
              <w:rPr>
                <w:rFonts w:hint="eastAsia" w:ascii="宋体" w:hAnsi="宋体" w:eastAsia="宋体" w:cs="宋体"/>
                <w:bCs/>
                <w:sz w:val="21"/>
                <w:szCs w:val="21"/>
              </w:rPr>
            </w:pPr>
            <w:r>
              <w:rPr>
                <w:rFonts w:hint="eastAsia" w:ascii="宋体" w:hAnsi="宋体" w:eastAsia="宋体" w:cs="宋体"/>
                <w:color w:val="000000"/>
                <w:sz w:val="21"/>
                <w:szCs w:val="21"/>
                <w:highlight w:val="none"/>
                <w:lang w:val="en-US" w:eastAsia="zh-CN"/>
              </w:rPr>
              <w:t>售后服务方案</w:t>
            </w:r>
          </w:p>
        </w:tc>
        <w:tc>
          <w:tcPr>
            <w:tcW w:w="726" w:type="dxa"/>
            <w:vAlign w:val="center"/>
          </w:tcPr>
          <w:p>
            <w:pPr>
              <w:jc w:val="center"/>
              <w:rPr>
                <w:rFonts w:hint="eastAsia" w:ascii="宋体" w:hAnsi="宋体" w:eastAsia="宋体" w:cs="宋体"/>
                <w:szCs w:val="21"/>
              </w:rPr>
            </w:pPr>
            <w:r>
              <w:rPr>
                <w:rFonts w:hint="eastAsia" w:ascii="宋体" w:hAnsi="宋体" w:eastAsia="宋体" w:cs="宋体"/>
                <w:szCs w:val="21"/>
                <w:lang w:val="en-US" w:eastAsia="zh-CN"/>
              </w:rPr>
              <w:t>5</w:t>
            </w:r>
            <w:r>
              <w:rPr>
                <w:rFonts w:hint="eastAsia" w:ascii="宋体" w:hAnsi="宋体" w:eastAsia="宋体" w:cs="宋体"/>
                <w:szCs w:val="21"/>
              </w:rPr>
              <w:t>分</w:t>
            </w:r>
          </w:p>
        </w:tc>
        <w:tc>
          <w:tcPr>
            <w:tcW w:w="6844" w:type="dxa"/>
            <w:vAlign w:val="center"/>
          </w:tcPr>
          <w:p>
            <w:pPr>
              <w:rPr>
                <w:rFonts w:hint="eastAsia" w:ascii="宋体" w:hAnsi="宋体" w:eastAsia="宋体" w:cs="宋体"/>
                <w:szCs w:val="21"/>
              </w:rPr>
            </w:pPr>
            <w:r>
              <w:rPr>
                <w:rFonts w:hint="eastAsia" w:ascii="宋体" w:hAnsi="宋体" w:eastAsia="宋体" w:cs="宋体"/>
                <w:szCs w:val="21"/>
              </w:rPr>
              <w:t>针对本项目</w:t>
            </w:r>
            <w:r>
              <w:rPr>
                <w:rFonts w:hint="eastAsia" w:ascii="宋体" w:hAnsi="宋体" w:eastAsia="宋体" w:cs="宋体"/>
                <w:szCs w:val="21"/>
                <w:lang w:val="zh-CN"/>
              </w:rPr>
              <w:t>试剂耗材在运输途中发生破损、渗漏的补救措施及解决方案制定相应的售后服务方案，包括送货响应时效、调换货响应时效、提供具体可行的售后服务措施承诺及明确详细的售后服务人员组成和安排，为招标人提供必要的技术支持等内容</w:t>
            </w:r>
            <w:r>
              <w:rPr>
                <w:rFonts w:hint="eastAsia" w:ascii="宋体" w:hAnsi="宋体" w:eastAsia="宋体" w:cs="宋体"/>
                <w:szCs w:val="21"/>
              </w:rPr>
              <w:t>。</w:t>
            </w:r>
          </w:p>
          <w:p>
            <w:pPr>
              <w:rPr>
                <w:rFonts w:hint="eastAsia" w:ascii="宋体" w:hAnsi="宋体" w:eastAsia="宋体" w:cs="宋体"/>
                <w:szCs w:val="21"/>
              </w:rPr>
            </w:pPr>
            <w:r>
              <w:rPr>
                <w:rFonts w:hint="eastAsia" w:ascii="宋体" w:hAnsi="宋体" w:eastAsia="宋体" w:cs="宋体"/>
                <w:szCs w:val="21"/>
              </w:rPr>
              <w:t>方案有针对性合理可行得</w:t>
            </w:r>
            <w:r>
              <w:rPr>
                <w:rFonts w:hint="eastAsia" w:ascii="宋体" w:hAnsi="宋体" w:eastAsia="宋体" w:cs="宋体"/>
                <w:szCs w:val="21"/>
                <w:lang w:val="en-US" w:eastAsia="zh-CN"/>
              </w:rPr>
              <w:t>4.1-5</w:t>
            </w:r>
            <w:r>
              <w:rPr>
                <w:rFonts w:hint="eastAsia" w:ascii="宋体" w:hAnsi="宋体" w:eastAsia="宋体" w:cs="宋体"/>
                <w:szCs w:val="21"/>
              </w:rPr>
              <w:t>分；</w:t>
            </w:r>
          </w:p>
          <w:p>
            <w:pPr>
              <w:rPr>
                <w:rFonts w:hint="eastAsia" w:ascii="宋体" w:hAnsi="宋体" w:eastAsia="宋体" w:cs="宋体"/>
                <w:szCs w:val="21"/>
              </w:rPr>
            </w:pPr>
            <w:r>
              <w:rPr>
                <w:rFonts w:hint="eastAsia" w:ascii="宋体" w:hAnsi="宋体" w:eastAsia="宋体" w:cs="宋体"/>
                <w:szCs w:val="21"/>
              </w:rPr>
              <w:t>方案较合理可行得</w:t>
            </w:r>
            <w:r>
              <w:rPr>
                <w:rFonts w:hint="eastAsia" w:ascii="宋体" w:hAnsi="宋体" w:eastAsia="宋体" w:cs="宋体"/>
                <w:szCs w:val="21"/>
                <w:lang w:val="en-US" w:eastAsia="zh-CN"/>
              </w:rPr>
              <w:t>2.1-4</w:t>
            </w:r>
            <w:r>
              <w:rPr>
                <w:rFonts w:hint="eastAsia" w:ascii="宋体" w:hAnsi="宋体" w:eastAsia="宋体" w:cs="宋体"/>
                <w:szCs w:val="21"/>
              </w:rPr>
              <w:t>分；</w:t>
            </w:r>
          </w:p>
          <w:p>
            <w:pPr>
              <w:rPr>
                <w:rFonts w:hint="eastAsia" w:ascii="宋体" w:hAnsi="宋体" w:eastAsia="宋体" w:cs="宋体"/>
                <w:szCs w:val="21"/>
              </w:rPr>
            </w:pPr>
            <w:r>
              <w:rPr>
                <w:rFonts w:hint="eastAsia" w:ascii="宋体" w:hAnsi="宋体" w:eastAsia="宋体" w:cs="宋体"/>
                <w:szCs w:val="21"/>
              </w:rPr>
              <w:t>方案一般时效性不够及时得</w:t>
            </w:r>
            <w:r>
              <w:rPr>
                <w:rFonts w:hint="eastAsia" w:ascii="宋体" w:hAnsi="宋体" w:eastAsia="宋体" w:cs="宋体"/>
                <w:szCs w:val="21"/>
                <w:lang w:val="en-US" w:eastAsia="zh-CN"/>
              </w:rPr>
              <w:t>0-2</w:t>
            </w:r>
            <w:r>
              <w:rPr>
                <w:rFonts w:hint="eastAsia" w:ascii="宋体" w:hAnsi="宋体" w:eastAsia="宋体" w:cs="宋体"/>
                <w:szCs w:val="21"/>
              </w:rPr>
              <w:t>分；</w:t>
            </w:r>
            <w:r>
              <w:rPr>
                <w:rFonts w:hint="eastAsia" w:ascii="宋体" w:hAnsi="宋体" w:eastAsia="宋体" w:cs="宋体"/>
                <w:b/>
                <w:bCs/>
                <w:szCs w:val="21"/>
              </w:rPr>
              <w:t>未提供不得分</w:t>
            </w: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2" w:hRule="atLeast"/>
          <w:jc w:val="center"/>
        </w:trPr>
        <w:tc>
          <w:tcPr>
            <w:tcW w:w="1080" w:type="dxa"/>
            <w:vMerge w:val="continue"/>
            <w:vAlign w:val="center"/>
          </w:tcPr>
          <w:p>
            <w:pPr>
              <w:jc w:val="center"/>
              <w:rPr>
                <w:rFonts w:hint="eastAsia" w:ascii="宋体" w:hAnsi="宋体" w:eastAsia="宋体" w:cs="宋体"/>
                <w:szCs w:val="21"/>
              </w:rPr>
            </w:pPr>
          </w:p>
        </w:tc>
        <w:tc>
          <w:tcPr>
            <w:tcW w:w="950" w:type="dxa"/>
            <w:vAlign w:val="center"/>
          </w:tcPr>
          <w:p>
            <w:pPr>
              <w:spacing w:line="240" w:lineRule="auto"/>
              <w:jc w:val="center"/>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商务</w:t>
            </w:r>
          </w:p>
          <w:p>
            <w:pPr>
              <w:spacing w:line="240" w:lineRule="auto"/>
              <w:jc w:val="center"/>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响应</w:t>
            </w:r>
          </w:p>
          <w:p>
            <w:pPr>
              <w:jc w:val="center"/>
              <w:rPr>
                <w:rFonts w:hint="eastAsia" w:ascii="宋体" w:hAnsi="宋体" w:eastAsia="宋体" w:cs="宋体"/>
                <w:bCs/>
                <w:sz w:val="21"/>
                <w:szCs w:val="21"/>
              </w:rPr>
            </w:pPr>
          </w:p>
        </w:tc>
        <w:tc>
          <w:tcPr>
            <w:tcW w:w="726" w:type="dxa"/>
            <w:vAlign w:val="center"/>
          </w:tcPr>
          <w:p>
            <w:pPr>
              <w:jc w:val="center"/>
              <w:rPr>
                <w:rFonts w:hint="eastAsia" w:ascii="宋体" w:hAnsi="宋体" w:eastAsia="宋体" w:cs="宋体"/>
                <w:szCs w:val="21"/>
              </w:rPr>
            </w:pPr>
            <w:r>
              <w:rPr>
                <w:rFonts w:hint="eastAsia" w:ascii="宋体" w:hAnsi="宋体" w:eastAsia="宋体" w:cs="宋体"/>
                <w:szCs w:val="21"/>
              </w:rPr>
              <w:t>5分</w:t>
            </w:r>
          </w:p>
        </w:tc>
        <w:tc>
          <w:tcPr>
            <w:tcW w:w="6844" w:type="dxa"/>
            <w:vAlign w:val="center"/>
          </w:tcPr>
          <w:p>
            <w:pPr>
              <w:rPr>
                <w:rFonts w:hint="eastAsia" w:ascii="宋体" w:hAnsi="宋体" w:eastAsia="宋体" w:cs="宋体"/>
                <w:szCs w:val="21"/>
              </w:rPr>
            </w:pPr>
            <w:r>
              <w:rPr>
                <w:rFonts w:hint="eastAsia" w:ascii="宋体" w:hAnsi="宋体" w:eastAsia="宋体" w:cs="宋体"/>
                <w:szCs w:val="21"/>
                <w:lang w:val="en-US" w:eastAsia="zh-CN"/>
              </w:rPr>
              <w:t>响应文件完全满足招标文件商务要求并有相应商务响应说明得2分；交货期优于招标文件要求的加1分</w:t>
            </w:r>
            <w:r>
              <w:rPr>
                <w:rFonts w:hint="eastAsia" w:ascii="宋体" w:hAnsi="宋体" w:eastAsia="宋体" w:cs="宋体"/>
                <w:szCs w:val="21"/>
                <w:highlight w:val="none"/>
                <w:lang w:val="en-US" w:eastAsia="zh-CN"/>
              </w:rPr>
              <w:t>；</w:t>
            </w:r>
            <w:r>
              <w:rPr>
                <w:rFonts w:hint="eastAsia" w:ascii="宋体" w:hAnsi="宋体" w:eastAsia="宋体" w:cs="宋体"/>
                <w:szCs w:val="21"/>
                <w:lang w:val="zh-CN"/>
              </w:rPr>
              <w:t>产品有效期</w:t>
            </w:r>
            <w:r>
              <w:rPr>
                <w:rFonts w:hint="eastAsia" w:ascii="宋体" w:hAnsi="宋体" w:eastAsia="宋体" w:cs="宋体"/>
                <w:szCs w:val="21"/>
                <w:lang w:val="en-US" w:eastAsia="zh-CN"/>
              </w:rPr>
              <w:t>优于招标文件要求加1分，最多加2分</w:t>
            </w: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1" w:hRule="atLeast"/>
          <w:jc w:val="center"/>
        </w:trPr>
        <w:tc>
          <w:tcPr>
            <w:tcW w:w="1080" w:type="dxa"/>
            <w:vMerge w:val="continue"/>
            <w:vAlign w:val="center"/>
          </w:tcPr>
          <w:p>
            <w:pPr>
              <w:jc w:val="center"/>
              <w:rPr>
                <w:rFonts w:hint="eastAsia" w:ascii="宋体" w:hAnsi="宋体" w:eastAsia="宋体" w:cs="宋体"/>
                <w:szCs w:val="21"/>
              </w:rPr>
            </w:pPr>
          </w:p>
        </w:tc>
        <w:tc>
          <w:tcPr>
            <w:tcW w:w="950" w:type="dxa"/>
            <w:vAlign w:val="center"/>
          </w:tcPr>
          <w:p>
            <w:pPr>
              <w:jc w:val="center"/>
              <w:rPr>
                <w:rFonts w:hint="eastAsia"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培训方案</w:t>
            </w:r>
          </w:p>
        </w:tc>
        <w:tc>
          <w:tcPr>
            <w:tcW w:w="726" w:type="dxa"/>
            <w:vAlign w:val="center"/>
          </w:tcPr>
          <w:p>
            <w:pPr>
              <w:jc w:val="center"/>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5分</w:t>
            </w:r>
          </w:p>
        </w:tc>
        <w:tc>
          <w:tcPr>
            <w:tcW w:w="6844" w:type="dxa"/>
            <w:vAlign w:val="center"/>
          </w:tcPr>
          <w:p>
            <w:pPr>
              <w:spacing w:line="240" w:lineRule="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根据供应商所提供的培训方案，包含项目培训方式、项目培训内容、项目培训计划表等综合评审。</w:t>
            </w:r>
          </w:p>
          <w:p>
            <w:pPr>
              <w:spacing w:line="240" w:lineRule="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方案</w:t>
            </w:r>
            <w:r>
              <w:rPr>
                <w:rFonts w:hint="eastAsia" w:ascii="宋体" w:hAnsi="宋体" w:eastAsia="宋体" w:cs="宋体"/>
                <w:sz w:val="21"/>
                <w:szCs w:val="21"/>
                <w:highlight w:val="none"/>
                <w:lang w:eastAsia="zh-CN"/>
              </w:rPr>
              <w:t>合理、有效、实施性强，得</w:t>
            </w:r>
            <w:r>
              <w:rPr>
                <w:rFonts w:hint="eastAsia" w:ascii="宋体" w:hAnsi="宋体" w:eastAsia="宋体" w:cs="宋体"/>
                <w:sz w:val="21"/>
                <w:szCs w:val="21"/>
                <w:highlight w:val="none"/>
                <w:lang w:val="en-US" w:eastAsia="zh-CN"/>
              </w:rPr>
              <w:t>4.1-5分；</w:t>
            </w:r>
          </w:p>
          <w:p>
            <w:pPr>
              <w:pStyle w:val="2"/>
              <w:spacing w:line="240" w:lineRule="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方案</w:t>
            </w:r>
            <w:r>
              <w:rPr>
                <w:rFonts w:hint="eastAsia" w:ascii="宋体" w:hAnsi="宋体" w:eastAsia="宋体" w:cs="宋体"/>
                <w:sz w:val="21"/>
                <w:szCs w:val="21"/>
                <w:highlight w:val="none"/>
                <w:lang w:eastAsia="zh-CN"/>
              </w:rPr>
              <w:t>较合理、较有效、实施性较强，得</w:t>
            </w:r>
            <w:r>
              <w:rPr>
                <w:rFonts w:hint="eastAsia" w:ascii="宋体" w:hAnsi="宋体" w:eastAsia="宋体" w:cs="宋体"/>
                <w:sz w:val="21"/>
                <w:szCs w:val="21"/>
                <w:highlight w:val="none"/>
                <w:lang w:val="en-US" w:eastAsia="zh-CN"/>
              </w:rPr>
              <w:t>2.1-4分；</w:t>
            </w:r>
          </w:p>
          <w:p>
            <w:pPr>
              <w:pStyle w:val="2"/>
              <w:spacing w:line="240" w:lineRule="auto"/>
              <w:rPr>
                <w:rFonts w:hint="eastAsia" w:ascii="宋体" w:hAnsi="宋体" w:eastAsia="宋体" w:cs="宋体"/>
                <w:highlight w:val="none"/>
                <w:lang w:val="en-US" w:eastAsia="zh-CN"/>
              </w:rPr>
            </w:pPr>
            <w:r>
              <w:rPr>
                <w:rFonts w:hint="eastAsia" w:ascii="宋体" w:hAnsi="宋体" w:eastAsia="宋体" w:cs="宋体"/>
                <w:sz w:val="21"/>
                <w:szCs w:val="21"/>
                <w:highlight w:val="none"/>
              </w:rPr>
              <w:t>方案</w:t>
            </w:r>
            <w:r>
              <w:rPr>
                <w:rFonts w:hint="eastAsia" w:ascii="宋体" w:hAnsi="宋体" w:eastAsia="宋体" w:cs="宋体"/>
                <w:sz w:val="21"/>
                <w:szCs w:val="21"/>
                <w:highlight w:val="none"/>
                <w:lang w:eastAsia="zh-CN"/>
              </w:rPr>
              <w:t>一般合理、有效、实施性不强，得</w:t>
            </w:r>
            <w:r>
              <w:rPr>
                <w:rFonts w:hint="eastAsia" w:ascii="宋体" w:hAnsi="宋体" w:eastAsia="宋体" w:cs="宋体"/>
                <w:sz w:val="21"/>
                <w:szCs w:val="21"/>
                <w:highlight w:val="none"/>
                <w:lang w:val="en-US" w:eastAsia="zh-CN"/>
              </w:rPr>
              <w:t>0-2分；</w:t>
            </w:r>
            <w:r>
              <w:rPr>
                <w:rFonts w:hint="eastAsia" w:ascii="宋体" w:hAnsi="宋体" w:eastAsia="宋体" w:cs="宋体"/>
                <w:b/>
                <w:bCs/>
                <w:sz w:val="21"/>
                <w:szCs w:val="21"/>
                <w:highlight w:val="none"/>
                <w:lang w:val="en-US" w:eastAsia="zh-CN"/>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6" w:hRule="atLeast"/>
          <w:jc w:val="center"/>
        </w:trPr>
        <w:tc>
          <w:tcPr>
            <w:tcW w:w="1080" w:type="dxa"/>
            <w:vMerge w:val="continue"/>
            <w:vAlign w:val="center"/>
          </w:tcPr>
          <w:p>
            <w:pPr>
              <w:jc w:val="center"/>
              <w:rPr>
                <w:rFonts w:hint="eastAsia" w:ascii="宋体" w:hAnsi="宋体" w:eastAsia="宋体" w:cs="宋体"/>
                <w:szCs w:val="21"/>
              </w:rPr>
            </w:pPr>
          </w:p>
        </w:tc>
        <w:tc>
          <w:tcPr>
            <w:tcW w:w="950" w:type="dxa"/>
            <w:vAlign w:val="center"/>
          </w:tcPr>
          <w:p>
            <w:pPr>
              <w:jc w:val="center"/>
              <w:rPr>
                <w:rFonts w:hint="eastAsia" w:ascii="宋体" w:hAnsi="宋体" w:eastAsia="宋体" w:cs="宋体"/>
                <w:bCs/>
                <w:sz w:val="21"/>
                <w:szCs w:val="21"/>
              </w:rPr>
            </w:pPr>
            <w:r>
              <w:rPr>
                <w:rFonts w:hint="eastAsia" w:ascii="宋体" w:hAnsi="宋体" w:eastAsia="宋体" w:cs="宋体"/>
                <w:sz w:val="21"/>
                <w:szCs w:val="21"/>
              </w:rPr>
              <w:t>业绩</w:t>
            </w:r>
          </w:p>
        </w:tc>
        <w:tc>
          <w:tcPr>
            <w:tcW w:w="726" w:type="dxa"/>
            <w:vAlign w:val="center"/>
          </w:tcPr>
          <w:p>
            <w:pPr>
              <w:jc w:val="center"/>
              <w:rPr>
                <w:rFonts w:hint="eastAsia" w:ascii="宋体" w:hAnsi="宋体" w:eastAsia="宋体" w:cs="宋体"/>
                <w:szCs w:val="21"/>
              </w:rPr>
            </w:pPr>
            <w:r>
              <w:rPr>
                <w:rFonts w:hint="eastAsia" w:ascii="宋体" w:hAnsi="宋体" w:eastAsia="宋体" w:cs="宋体"/>
                <w:szCs w:val="21"/>
                <w:lang w:val="en-US" w:eastAsia="zh-CN"/>
              </w:rPr>
              <w:t>5</w:t>
            </w:r>
            <w:r>
              <w:rPr>
                <w:rFonts w:hint="eastAsia" w:ascii="宋体" w:hAnsi="宋体" w:eastAsia="宋体" w:cs="宋体"/>
                <w:szCs w:val="21"/>
              </w:rPr>
              <w:t>分</w:t>
            </w:r>
          </w:p>
        </w:tc>
        <w:tc>
          <w:tcPr>
            <w:tcW w:w="6844" w:type="dxa"/>
          </w:tcPr>
          <w:p>
            <w:pPr>
              <w:pStyle w:val="2"/>
              <w:rPr>
                <w:rFonts w:hint="eastAsia" w:ascii="宋体" w:hAnsi="宋体" w:eastAsia="宋体" w:cs="宋体"/>
                <w:sz w:val="21"/>
                <w:szCs w:val="21"/>
              </w:rPr>
            </w:pPr>
            <w:r>
              <w:rPr>
                <w:rFonts w:hint="eastAsia" w:ascii="宋体" w:hAnsi="宋体" w:eastAsia="宋体" w:cs="宋体"/>
                <w:sz w:val="21"/>
                <w:szCs w:val="21"/>
              </w:rPr>
              <w:t>提供20</w:t>
            </w:r>
            <w:r>
              <w:rPr>
                <w:rFonts w:hint="eastAsia" w:ascii="宋体" w:hAnsi="宋体" w:eastAsia="宋体" w:cs="宋体"/>
                <w:sz w:val="21"/>
                <w:szCs w:val="21"/>
                <w:lang w:val="en-US" w:eastAsia="zh-CN"/>
              </w:rPr>
              <w:t>20</w:t>
            </w:r>
            <w:r>
              <w:rPr>
                <w:rFonts w:hint="eastAsia" w:ascii="宋体" w:hAnsi="宋体" w:eastAsia="宋体" w:cs="宋体"/>
                <w:sz w:val="21"/>
                <w:szCs w:val="21"/>
              </w:rPr>
              <w:t>年1月1日起至今（以合同签订时间为准）</w:t>
            </w:r>
            <w:r>
              <w:rPr>
                <w:rFonts w:hint="eastAsia" w:ascii="宋体" w:hAnsi="宋体" w:eastAsia="宋体" w:cs="宋体"/>
                <w:sz w:val="21"/>
                <w:szCs w:val="21"/>
                <w:lang w:eastAsia="zh-CN"/>
              </w:rPr>
              <w:t>所投产品</w:t>
            </w:r>
            <w:r>
              <w:rPr>
                <w:rFonts w:hint="eastAsia" w:ascii="宋体" w:hAnsi="宋体" w:eastAsia="宋体" w:cs="宋体"/>
                <w:sz w:val="21"/>
                <w:szCs w:val="21"/>
              </w:rPr>
              <w:t>供货业绩</w:t>
            </w:r>
            <w:r>
              <w:rPr>
                <w:rFonts w:hint="eastAsia" w:ascii="宋体" w:hAnsi="宋体" w:eastAsia="宋体" w:cs="宋体"/>
                <w:sz w:val="21"/>
                <w:szCs w:val="21"/>
                <w:lang w:eastAsia="zh-CN"/>
              </w:rPr>
              <w:t>。</w:t>
            </w:r>
            <w:r>
              <w:rPr>
                <w:rFonts w:hint="eastAsia" w:ascii="宋体" w:hAnsi="宋体" w:eastAsia="宋体" w:cs="宋体"/>
                <w:sz w:val="21"/>
                <w:szCs w:val="21"/>
              </w:rPr>
              <w:t>每提供一份计</w:t>
            </w:r>
            <w:r>
              <w:rPr>
                <w:rFonts w:hint="eastAsia" w:ascii="宋体" w:hAnsi="宋体" w:eastAsia="宋体" w:cs="宋体"/>
                <w:sz w:val="21"/>
                <w:szCs w:val="21"/>
                <w:lang w:val="en-US" w:eastAsia="zh-CN"/>
              </w:rPr>
              <w:t>1</w:t>
            </w:r>
            <w:r>
              <w:rPr>
                <w:rFonts w:hint="eastAsia" w:ascii="宋体" w:hAnsi="宋体" w:eastAsia="宋体" w:cs="宋体"/>
                <w:sz w:val="21"/>
                <w:szCs w:val="21"/>
              </w:rPr>
              <w:t>分，满分</w:t>
            </w:r>
            <w:r>
              <w:rPr>
                <w:rFonts w:hint="eastAsia" w:ascii="宋体" w:hAnsi="宋体" w:eastAsia="宋体" w:cs="宋体"/>
                <w:sz w:val="21"/>
                <w:szCs w:val="21"/>
                <w:lang w:val="en-US" w:eastAsia="zh-CN"/>
              </w:rPr>
              <w:t>5</w:t>
            </w:r>
            <w:r>
              <w:rPr>
                <w:rFonts w:hint="eastAsia" w:ascii="宋体" w:hAnsi="宋体" w:eastAsia="宋体" w:cs="宋体"/>
                <w:sz w:val="21"/>
                <w:szCs w:val="21"/>
              </w:rPr>
              <w:t>分。</w:t>
            </w:r>
          </w:p>
          <w:p>
            <w:pPr>
              <w:pStyle w:val="2"/>
              <w:rPr>
                <w:rFonts w:hint="eastAsia" w:ascii="宋体" w:hAnsi="宋体" w:eastAsia="宋体" w:cs="宋体"/>
                <w:szCs w:val="21"/>
              </w:rPr>
            </w:pPr>
            <w:r>
              <w:rPr>
                <w:rFonts w:hint="eastAsia" w:ascii="宋体" w:hAnsi="宋体" w:eastAsia="宋体" w:cs="宋体"/>
                <w:b/>
                <w:bCs/>
                <w:sz w:val="21"/>
                <w:szCs w:val="21"/>
              </w:rPr>
              <w:t>评审依据</w:t>
            </w:r>
            <w:r>
              <w:rPr>
                <w:rFonts w:hint="eastAsia" w:ascii="宋体" w:hAnsi="宋体" w:eastAsia="宋体" w:cs="宋体"/>
                <w:sz w:val="21"/>
                <w:szCs w:val="21"/>
              </w:rPr>
              <w:t>：投标文件中须提供完整业绩合同证明材料复印件加盖公章，以合同签订时间为准。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5" w:hRule="atLeast"/>
          <w:jc w:val="center"/>
        </w:trPr>
        <w:tc>
          <w:tcPr>
            <w:tcW w:w="1080" w:type="dxa"/>
            <w:vAlign w:val="center"/>
          </w:tcPr>
          <w:p>
            <w:pPr>
              <w:jc w:val="center"/>
              <w:rPr>
                <w:rFonts w:hint="eastAsia" w:ascii="宋体" w:hAnsi="宋体" w:eastAsia="宋体" w:cs="宋体"/>
                <w:szCs w:val="21"/>
              </w:rPr>
            </w:pPr>
            <w:r>
              <w:rPr>
                <w:rFonts w:hint="eastAsia" w:ascii="宋体" w:hAnsi="宋体" w:eastAsia="宋体" w:cs="宋体"/>
                <w:szCs w:val="21"/>
              </w:rPr>
              <w:t>备注</w:t>
            </w:r>
          </w:p>
        </w:tc>
        <w:tc>
          <w:tcPr>
            <w:tcW w:w="8520" w:type="dxa"/>
            <w:gridSpan w:val="3"/>
          </w:tcPr>
          <w:p>
            <w:pPr>
              <w:rPr>
                <w:rFonts w:hint="eastAsia" w:ascii="宋体" w:hAnsi="宋体" w:eastAsia="宋体" w:cs="宋体"/>
                <w:szCs w:val="21"/>
              </w:rPr>
            </w:pPr>
            <w:r>
              <w:rPr>
                <w:rFonts w:hint="eastAsia" w:ascii="宋体" w:hAnsi="宋体" w:eastAsia="宋体" w:cs="宋体"/>
                <w:szCs w:val="21"/>
              </w:rPr>
              <w:t>1）各评委独立打分，每项评审指标最低得分为零分。</w:t>
            </w:r>
          </w:p>
          <w:p>
            <w:pPr>
              <w:rPr>
                <w:rFonts w:hint="eastAsia" w:ascii="宋体" w:hAnsi="宋体" w:eastAsia="宋体" w:cs="宋体"/>
                <w:szCs w:val="21"/>
              </w:rPr>
            </w:pPr>
            <w:r>
              <w:rPr>
                <w:rFonts w:hint="eastAsia" w:ascii="宋体" w:hAnsi="宋体" w:eastAsia="宋体" w:cs="宋体"/>
                <w:szCs w:val="21"/>
              </w:rPr>
              <w:t>2）评委打分超过得分界限或未按本表规定赋分时，该评委的打分无效，不计入汇总分。</w:t>
            </w:r>
          </w:p>
          <w:p>
            <w:pPr>
              <w:rPr>
                <w:rFonts w:hint="eastAsia" w:ascii="宋体" w:hAnsi="宋体" w:eastAsia="宋体" w:cs="宋体"/>
                <w:szCs w:val="21"/>
              </w:rPr>
            </w:pPr>
            <w:r>
              <w:rPr>
                <w:rFonts w:hint="eastAsia" w:ascii="宋体" w:hAnsi="宋体" w:eastAsia="宋体" w:cs="宋体"/>
                <w:szCs w:val="21"/>
              </w:rPr>
              <w:t>3）若出现综合得分相同的，按投标报价由低到高顺序排列名次；得分且投标报价相同的，按技术指标得分顺序排列名次。</w:t>
            </w:r>
          </w:p>
          <w:p>
            <w:pPr>
              <w:rPr>
                <w:rFonts w:hint="eastAsia" w:ascii="宋体" w:hAnsi="宋体" w:eastAsia="宋体" w:cs="宋体"/>
                <w:szCs w:val="21"/>
              </w:rPr>
            </w:pPr>
            <w:r>
              <w:rPr>
                <w:rFonts w:hint="eastAsia" w:ascii="宋体" w:hAnsi="宋体" w:eastAsia="宋体" w:cs="宋体"/>
                <w:szCs w:val="21"/>
              </w:rPr>
              <w:t>4）最终结果数字保留二位小数，不进行四舍五入。</w:t>
            </w:r>
          </w:p>
        </w:tc>
      </w:tr>
    </w:tbl>
    <w:p>
      <w:pPr>
        <w:rPr>
          <w:rFonts w:hint="eastAsia" w:ascii="宋体" w:hAnsi="宋体" w:cs="宋体"/>
          <w:b/>
          <w:bCs/>
          <w:sz w:val="24"/>
        </w:rPr>
      </w:pPr>
      <w:r>
        <w:rPr>
          <w:rFonts w:hint="eastAsia" w:ascii="宋体" w:hAnsi="宋体" w:eastAsia="宋体" w:cs="宋体"/>
          <w:b/>
          <w:bCs/>
          <w:sz w:val="24"/>
        </w:rPr>
        <w:br w:type="page"/>
      </w:r>
    </w:p>
    <w:p>
      <w:pPr>
        <w:spacing w:line="360" w:lineRule="auto"/>
        <w:rPr>
          <w:rFonts w:ascii="宋体" w:cs="宋体"/>
          <w:b/>
          <w:bCs/>
          <w:sz w:val="24"/>
        </w:rPr>
      </w:pPr>
      <w:r>
        <w:rPr>
          <w:rFonts w:hint="eastAsia" w:ascii="宋体" w:hAnsi="宋体" w:cs="宋体"/>
          <w:b/>
          <w:bCs/>
          <w:sz w:val="24"/>
        </w:rPr>
        <w:t>评审办法说明：</w:t>
      </w:r>
    </w:p>
    <w:p>
      <w:pPr>
        <w:pStyle w:val="8"/>
        <w:spacing w:line="360" w:lineRule="auto"/>
        <w:ind w:firstLine="0"/>
        <w:rPr>
          <w:rFonts w:ascii="宋体" w:hAnsi="宋体" w:cs="宋体"/>
          <w:sz w:val="24"/>
        </w:rPr>
      </w:pPr>
      <w:r>
        <w:rPr>
          <w:rFonts w:hint="eastAsia" w:ascii="宋体" w:hAnsi="宋体" w:cs="宋体"/>
          <w:sz w:val="24"/>
        </w:rPr>
        <w:t>（一）对小型或微型企业参加政府采购投标的扶持：</w:t>
      </w:r>
    </w:p>
    <w:p>
      <w:pPr>
        <w:pStyle w:val="8"/>
        <w:spacing w:line="360" w:lineRule="auto"/>
        <w:ind w:firstLine="0"/>
        <w:rPr>
          <w:rFonts w:ascii="宋体" w:hAnsi="宋体" w:cs="宋体"/>
          <w:sz w:val="24"/>
        </w:rPr>
      </w:pPr>
      <w:r>
        <w:rPr>
          <w:rFonts w:hint="eastAsia" w:ascii="宋体" w:hAnsi="宋体" w:cs="宋体"/>
          <w:sz w:val="24"/>
        </w:rPr>
        <w:t>根据《政府采购促进中小企业发展管理办法》（财库[2020]46号）</w:t>
      </w:r>
      <w:r>
        <w:rPr>
          <w:rFonts w:hint="eastAsia" w:ascii="宋体" w:hAnsi="宋体" w:cs="宋体"/>
          <w:sz w:val="24"/>
          <w:szCs w:val="24"/>
        </w:rPr>
        <w:t>及《财政部关于进一步加大政府采购支持中小企业力度的通知》财库〔2022〕19号</w:t>
      </w:r>
      <w:r>
        <w:rPr>
          <w:rFonts w:hint="eastAsia" w:ascii="宋体" w:hAnsi="宋体" w:cs="宋体"/>
          <w:sz w:val="24"/>
        </w:rPr>
        <w:t>的规定，对于非专门面向中小企业的项目，对小型和微型企业产品的价格给予10%的扣除，用扣除后的价格参与评审；供应商可在投标文件中提供小型和微型企业声明，具体格式详见附件。</w:t>
      </w:r>
    </w:p>
    <w:p>
      <w:pPr>
        <w:pStyle w:val="8"/>
        <w:spacing w:line="360" w:lineRule="auto"/>
        <w:ind w:firstLine="0"/>
        <w:rPr>
          <w:rFonts w:ascii="宋体" w:hAnsi="宋体" w:cs="宋体"/>
          <w:sz w:val="24"/>
        </w:rPr>
      </w:pPr>
      <w:r>
        <w:rPr>
          <w:rFonts w:hint="eastAsia" w:ascii="宋体" w:hAnsi="宋体" w:cs="宋体"/>
          <w:sz w:val="24"/>
        </w:rPr>
        <w:t>（二）对监狱企业、残疾人福利企业的扶持</w:t>
      </w:r>
    </w:p>
    <w:p>
      <w:pPr>
        <w:pStyle w:val="8"/>
        <w:spacing w:line="360" w:lineRule="auto"/>
        <w:ind w:firstLine="0"/>
        <w:rPr>
          <w:rFonts w:ascii="宋体" w:hAnsi="宋体" w:cs="宋体"/>
          <w:sz w:val="24"/>
        </w:rPr>
      </w:pPr>
      <w:r>
        <w:rPr>
          <w:rFonts w:hint="eastAsia" w:ascii="宋体" w:hAnsi="宋体" w:cs="宋体"/>
          <w:sz w:val="24"/>
        </w:rPr>
        <w:t xml:space="preserve">根据《关于政府采购支持监狱企业发展有关问题的通知》（财库[2014]68号）（提供由省级以上监狱管理局、戒毒管理局（含新疆生产建设兵团）出具的属于监狱企业的证明文件）、《三部门联合发布关于促进残疾人就业政府采购政策的通知》（财库〔2017〕141号）的规定，对监狱企业、残疾人福利企业给予10%的价格扣除，用扣除后的价格参与评审。 </w:t>
      </w:r>
    </w:p>
    <w:p>
      <w:pPr>
        <w:pStyle w:val="8"/>
        <w:spacing w:line="360" w:lineRule="auto"/>
        <w:ind w:firstLine="0"/>
        <w:rPr>
          <w:rFonts w:ascii="宋体" w:hAnsi="宋体" w:cs="宋体"/>
          <w:sz w:val="24"/>
        </w:rPr>
      </w:pPr>
      <w:r>
        <w:rPr>
          <w:rFonts w:hint="eastAsia" w:ascii="宋体" w:hAnsi="宋体" w:cs="宋体"/>
          <w:sz w:val="24"/>
        </w:rPr>
        <w:t>（三）对同时属于小微企业、监狱企业或残疾人福利性单位的， 不重复享受政策。</w:t>
      </w:r>
    </w:p>
    <w:p>
      <w:pPr>
        <w:pStyle w:val="8"/>
        <w:spacing w:line="360" w:lineRule="auto"/>
        <w:ind w:firstLine="0"/>
        <w:rPr>
          <w:rFonts w:ascii="宋体" w:hAnsi="宋体" w:cs="宋体"/>
          <w:sz w:val="24"/>
        </w:rPr>
      </w:pPr>
      <w:r>
        <w:rPr>
          <w:rFonts w:hint="eastAsia" w:ascii="宋体" w:hAnsi="宋体" w:cs="宋体"/>
          <w:sz w:val="24"/>
        </w:rPr>
        <w:t>（四）对节能、环保政策的支持</w:t>
      </w:r>
    </w:p>
    <w:p>
      <w:pPr>
        <w:pStyle w:val="8"/>
        <w:spacing w:line="360" w:lineRule="auto"/>
        <w:ind w:firstLine="0"/>
        <w:rPr>
          <w:rFonts w:ascii="宋体" w:hAnsi="宋体" w:cs="宋体"/>
          <w:sz w:val="24"/>
        </w:rPr>
      </w:pPr>
      <w:r>
        <w:rPr>
          <w:rFonts w:hint="eastAsia" w:ascii="宋体" w:hAnsi="宋体" w:cs="宋体"/>
          <w:sz w:val="24"/>
        </w:rPr>
        <w:t>1、根据《财政部发展改革委 生态环境部 市场监管总局关于调整优化节能产品 环境标志产品政府采购执行机制的通知》（财库〔2019〕9号）和财政部、发展改革委发布的《关于印发节能产品政府采购品目清单的通知》（财库〔2019〕19号）的规定，若投标货物属于“节能产品政府采购清单”中品目的产品，供应商提供国家确定的认证机构出具的、处于有效期之内的节能产品认证证书，对获得证书的产品实施政府优先采购或强制采购。</w:t>
      </w:r>
    </w:p>
    <w:p>
      <w:pPr>
        <w:pStyle w:val="8"/>
        <w:spacing w:line="360" w:lineRule="auto"/>
        <w:ind w:firstLine="0"/>
        <w:rPr>
          <w:rFonts w:ascii="宋体" w:hAnsi="宋体" w:cs="宋体"/>
          <w:sz w:val="24"/>
        </w:rPr>
      </w:pPr>
      <w:r>
        <w:rPr>
          <w:rFonts w:hint="eastAsia" w:ascii="宋体" w:hAnsi="宋体" w:cs="宋体"/>
          <w:sz w:val="24"/>
        </w:rPr>
        <w:t>2、根据《财政部发展改革委 生态环境部 市场监管总局关于调整优化节能产品 环境标志产品政府采购执行机制的通知》（财库〔2019〕9号），及 财政部、生态环境部《关于印发环境标志产品政府采购品目清单的通知》财库〔2019〕18号的规定，若投标货物属于“环境标志产品政府采购清单”中品目的产品，供应商提供国家确定的认证机构出具的、处于有效期之内的环境标志产品认证证书，对获得证书的产品实施政府优先采购或强制采购。</w:t>
      </w:r>
    </w:p>
    <w:p>
      <w:pPr>
        <w:pStyle w:val="8"/>
        <w:spacing w:line="360" w:lineRule="auto"/>
        <w:ind w:firstLine="0"/>
        <w:rPr>
          <w:rFonts w:hint="eastAsia" w:ascii="宋体" w:hAnsi="宋体" w:cs="宋体"/>
          <w:sz w:val="24"/>
        </w:rPr>
        <w:sectPr>
          <w:pgSz w:w="11906" w:h="16838"/>
          <w:pgMar w:top="1440" w:right="1803" w:bottom="1440" w:left="1803" w:header="851" w:footer="992" w:gutter="0"/>
          <w:cols w:space="720" w:num="1"/>
          <w:docGrid w:type="lines" w:linePitch="319" w:charSpace="0"/>
        </w:sectPr>
      </w:pPr>
      <w:r>
        <w:rPr>
          <w:rFonts w:hint="eastAsia" w:ascii="宋体" w:hAnsi="宋体" w:cs="宋体"/>
          <w:sz w:val="24"/>
        </w:rPr>
        <w:t>3、产品同时属于“非强制采购节能产品”、环境标志产品的，评审时只有其中一项能享受优先待遇（供应商自行选择，并在报价文件中填写相关信息及数据）。</w:t>
      </w:r>
    </w:p>
    <w:p>
      <w:pPr>
        <w:pStyle w:val="3"/>
        <w:pageBreakBefore/>
        <w:spacing w:beforeLines="100" w:afterLines="100" w:line="500" w:lineRule="exact"/>
        <w:rPr>
          <w:rFonts w:hint="eastAsia" w:ascii="宋体" w:hAnsi="宋体" w:cs="宋体"/>
          <w:sz w:val="36"/>
          <w:szCs w:val="36"/>
        </w:rPr>
      </w:pPr>
      <w:bookmarkStart w:id="90" w:name="_Toc32084"/>
      <w:bookmarkStart w:id="91" w:name="_Toc15136"/>
      <w:r>
        <w:rPr>
          <w:rFonts w:hint="eastAsia" w:ascii="宋体" w:hAnsi="宋体" w:cs="宋体"/>
          <w:sz w:val="36"/>
          <w:szCs w:val="36"/>
        </w:rPr>
        <w:t>第五部分</w:t>
      </w:r>
      <w:r>
        <w:rPr>
          <w:rFonts w:hint="eastAsia" w:ascii="宋体" w:hAnsi="宋体" w:cs="宋体"/>
          <w:sz w:val="36"/>
          <w:szCs w:val="36"/>
          <w:lang w:val="en-US" w:eastAsia="zh-CN"/>
        </w:rPr>
        <w:t xml:space="preserve"> </w:t>
      </w:r>
      <w:r>
        <w:rPr>
          <w:rFonts w:hint="eastAsia" w:ascii="宋体" w:hAnsi="宋体" w:cs="宋体"/>
          <w:sz w:val="36"/>
          <w:szCs w:val="36"/>
        </w:rPr>
        <w:t>采购要求</w:t>
      </w:r>
      <w:bookmarkEnd w:id="90"/>
      <w:bookmarkEnd w:id="91"/>
    </w:p>
    <w:p>
      <w:pPr>
        <w:pStyle w:val="4"/>
        <w:bidi w:val="0"/>
        <w:jc w:val="left"/>
        <w:rPr>
          <w:rFonts w:hint="eastAsia" w:eastAsia="宋体"/>
          <w:b/>
          <w:bCs/>
          <w:szCs w:val="32"/>
          <w:lang w:eastAsia="zh-CN"/>
        </w:rPr>
      </w:pPr>
      <w:bookmarkStart w:id="92" w:name="_Toc16788"/>
      <w:r>
        <w:rPr>
          <w:rFonts w:hint="eastAsia"/>
          <w:lang w:eastAsia="zh-CN"/>
        </w:rPr>
        <w:t>第一包：心梗三项试剂盒</w:t>
      </w:r>
      <w:bookmarkEnd w:id="92"/>
    </w:p>
    <w:p>
      <w:pPr>
        <w:bidi w:val="0"/>
        <w:rPr>
          <w:rFonts w:hint="eastAsia" w:ascii="宋体" w:hAnsi="宋体" w:eastAsia="宋体" w:cs="宋体"/>
          <w:bCs/>
          <w:sz w:val="24"/>
          <w:szCs w:val="24"/>
          <w:lang w:eastAsia="zh-CN"/>
        </w:rPr>
      </w:pPr>
      <w:r>
        <w:rPr>
          <w:rFonts w:hint="eastAsia"/>
          <w:b/>
          <w:bCs/>
          <w:sz w:val="28"/>
          <w:szCs w:val="28"/>
        </w:rPr>
        <w:t>一、商务要求</w:t>
      </w:r>
    </w:p>
    <w:p>
      <w:pPr>
        <w:tabs>
          <w:tab w:val="left" w:pos="420"/>
        </w:tabs>
        <w:spacing w:line="360" w:lineRule="auto"/>
        <w:ind w:firstLine="480" w:firstLineChars="200"/>
        <w:rPr>
          <w:rFonts w:hint="eastAsia" w:ascii="宋体" w:hAnsi="宋体" w:eastAsia="宋体" w:cs="宋体"/>
          <w:bCs/>
          <w:sz w:val="24"/>
          <w:szCs w:val="24"/>
          <w:lang w:eastAsia="zh-CN"/>
        </w:rPr>
      </w:pPr>
      <w:r>
        <w:rPr>
          <w:rFonts w:hint="eastAsia" w:ascii="宋体" w:hAnsi="宋体" w:cs="宋体"/>
          <w:bCs/>
          <w:sz w:val="24"/>
          <w:szCs w:val="24"/>
          <w:lang w:val="en-US" w:eastAsia="zh-CN"/>
        </w:rPr>
        <w:t>1</w:t>
      </w:r>
      <w:r>
        <w:rPr>
          <w:rFonts w:hint="eastAsia" w:ascii="宋体" w:hAnsi="宋体" w:eastAsia="宋体" w:cs="宋体"/>
          <w:bCs/>
          <w:sz w:val="24"/>
          <w:szCs w:val="24"/>
        </w:rPr>
        <w:t>、供货期：合同有效期为一年，在合同有效期内，如果甲方按照合同项采购货物，当采购金额达预算金额后，合同自动终止。</w:t>
      </w:r>
    </w:p>
    <w:p>
      <w:pPr>
        <w:widowControl/>
        <w:spacing w:line="360" w:lineRule="auto"/>
        <w:ind w:right="57" w:rightChars="27" w:firstLine="480" w:firstLineChars="200"/>
        <w:jc w:val="left"/>
        <w:rPr>
          <w:rFonts w:hint="eastAsia" w:ascii="宋体" w:hAnsi="宋体" w:eastAsia="宋体" w:cs="宋体"/>
          <w:bCs/>
          <w:sz w:val="24"/>
          <w:szCs w:val="24"/>
          <w:lang w:eastAsia="zh-CN"/>
        </w:rPr>
      </w:pPr>
      <w:r>
        <w:rPr>
          <w:rFonts w:hint="eastAsia" w:ascii="宋体" w:hAnsi="宋体" w:cs="宋体"/>
          <w:bCs/>
          <w:sz w:val="24"/>
          <w:szCs w:val="24"/>
          <w:lang w:val="en-US" w:eastAsia="zh-CN"/>
        </w:rPr>
        <w:t>2</w:t>
      </w:r>
      <w:r>
        <w:rPr>
          <w:rFonts w:hint="eastAsia" w:ascii="宋体" w:hAnsi="宋体" w:eastAsia="宋体" w:cs="宋体"/>
          <w:bCs/>
          <w:sz w:val="24"/>
          <w:szCs w:val="24"/>
        </w:rPr>
        <w:t>、交货期：72小时。乙方接到甲方订货通知72小时内负责将货物运送至甲方指定的地点</w:t>
      </w:r>
      <w:r>
        <w:rPr>
          <w:rFonts w:hint="eastAsia" w:ascii="宋体" w:hAnsi="宋体" w:eastAsia="宋体" w:cs="宋体"/>
          <w:bCs/>
          <w:sz w:val="24"/>
          <w:szCs w:val="24"/>
          <w:lang w:eastAsia="zh-CN"/>
        </w:rPr>
        <w:t>；（</w:t>
      </w:r>
      <w:r>
        <w:rPr>
          <w:rFonts w:hint="eastAsia" w:ascii="宋体" w:hAnsi="宋体" w:eastAsia="宋体" w:cs="宋体"/>
          <w:bCs/>
          <w:sz w:val="24"/>
          <w:szCs w:val="24"/>
        </w:rPr>
        <w:t>由甲方负责按照相关标准进行验收，乙方在运送过程中所产生的一切费用由乙方负责承担。</w:t>
      </w:r>
      <w:r>
        <w:rPr>
          <w:rFonts w:hint="eastAsia" w:ascii="宋体" w:hAnsi="宋体" w:eastAsia="宋体" w:cs="宋体"/>
          <w:bCs/>
          <w:sz w:val="24"/>
          <w:szCs w:val="24"/>
          <w:lang w:eastAsia="zh-CN"/>
        </w:rPr>
        <w:t>）</w:t>
      </w:r>
    </w:p>
    <w:p>
      <w:pPr>
        <w:widowControl/>
        <w:spacing w:line="360" w:lineRule="auto"/>
        <w:ind w:right="57" w:rightChars="27" w:firstLine="480" w:firstLineChars="200"/>
        <w:jc w:val="left"/>
        <w:rPr>
          <w:rFonts w:hint="eastAsia" w:ascii="宋体" w:hAnsi="宋体" w:eastAsia="宋体" w:cs="宋体"/>
          <w:bCs/>
          <w:sz w:val="24"/>
          <w:szCs w:val="24"/>
          <w:lang w:val="en-US" w:eastAsia="zh-CN"/>
        </w:rPr>
      </w:pPr>
      <w:r>
        <w:rPr>
          <w:rFonts w:hint="eastAsia" w:ascii="宋体" w:hAnsi="宋体" w:cs="宋体"/>
          <w:bCs/>
          <w:sz w:val="24"/>
          <w:szCs w:val="24"/>
          <w:lang w:val="en-US" w:eastAsia="zh-CN"/>
        </w:rPr>
        <w:t>3</w:t>
      </w:r>
      <w:r>
        <w:rPr>
          <w:rFonts w:hint="eastAsia" w:ascii="宋体" w:hAnsi="宋体" w:eastAsia="宋体" w:cs="宋体"/>
          <w:bCs/>
          <w:sz w:val="24"/>
          <w:szCs w:val="24"/>
        </w:rPr>
        <w:t>、</w:t>
      </w:r>
      <w:r>
        <w:rPr>
          <w:rFonts w:hint="eastAsia" w:ascii="宋体" w:hAnsi="宋体" w:eastAsia="宋体" w:cs="宋体"/>
          <w:sz w:val="24"/>
          <w:szCs w:val="24"/>
          <w:lang w:val="en-US" w:eastAsia="zh-CN"/>
        </w:rPr>
        <w:t>产品有效期：</w:t>
      </w:r>
      <w:r>
        <w:rPr>
          <w:rFonts w:hint="eastAsia" w:ascii="宋体" w:hAnsi="宋体" w:eastAsia="宋体" w:cs="宋体"/>
          <w:sz w:val="24"/>
          <w:szCs w:val="24"/>
        </w:rPr>
        <w:t>配送的耗材日期距离其出厂日期不得超过该耗材有效期的三分之一时间段</w:t>
      </w:r>
      <w:r>
        <w:rPr>
          <w:rFonts w:hint="eastAsia" w:ascii="宋体" w:hAnsi="宋体" w:cs="宋体"/>
          <w:sz w:val="24"/>
          <w:szCs w:val="24"/>
          <w:lang w:eastAsia="zh-CN"/>
        </w:rPr>
        <w:t>。</w:t>
      </w:r>
    </w:p>
    <w:p>
      <w:pPr>
        <w:bidi w:val="0"/>
        <w:spacing w:line="360" w:lineRule="auto"/>
        <w:ind w:firstLine="480" w:firstLineChars="200"/>
        <w:rPr>
          <w:rFonts w:hint="eastAsia" w:ascii="宋体" w:hAnsi="宋体"/>
          <w:sz w:val="24"/>
          <w:szCs w:val="24"/>
          <w:highlight w:val="none"/>
          <w:lang w:val="en-US" w:eastAsia="zh-CN"/>
        </w:rPr>
      </w:pPr>
      <w:r>
        <w:rPr>
          <w:rFonts w:hint="eastAsia" w:ascii="宋体" w:hAnsi="宋体" w:cs="宋体"/>
          <w:bCs/>
          <w:sz w:val="24"/>
          <w:szCs w:val="24"/>
          <w:lang w:val="en-US" w:eastAsia="zh-CN"/>
        </w:rPr>
        <w:t>4、</w:t>
      </w:r>
      <w:r>
        <w:rPr>
          <w:rFonts w:hint="eastAsia" w:ascii="宋体" w:hAnsi="宋体"/>
          <w:sz w:val="24"/>
          <w:szCs w:val="24"/>
          <w:highlight w:val="none"/>
          <w:lang w:val="en-US" w:eastAsia="zh-CN"/>
        </w:rPr>
        <w:t>付款方式和结算条件</w:t>
      </w:r>
    </w:p>
    <w:p>
      <w:pPr>
        <w:bidi w:val="0"/>
        <w:spacing w:line="360" w:lineRule="auto"/>
        <w:ind w:firstLine="480" w:firstLineChars="200"/>
        <w:rPr>
          <w:rFonts w:hint="eastAsia" w:ascii="宋体" w:hAnsi="宋体"/>
          <w:sz w:val="24"/>
          <w:szCs w:val="24"/>
          <w:highlight w:val="none"/>
          <w:lang w:val="en-US" w:eastAsia="zh-CN"/>
        </w:rPr>
      </w:pPr>
      <w:r>
        <w:rPr>
          <w:rFonts w:hint="eastAsia" w:ascii="宋体" w:hAnsi="宋体"/>
          <w:sz w:val="24"/>
          <w:szCs w:val="24"/>
          <w:highlight w:val="none"/>
          <w:lang w:val="en-US" w:eastAsia="zh-CN"/>
        </w:rPr>
        <w:t>（1）付款方式</w:t>
      </w:r>
    </w:p>
    <w:p>
      <w:pPr>
        <w:bidi w:val="0"/>
        <w:spacing w:line="360" w:lineRule="auto"/>
        <w:ind w:firstLine="480" w:firstLineChars="200"/>
        <w:rPr>
          <w:rFonts w:hint="eastAsia" w:ascii="宋体" w:hAnsi="宋体"/>
          <w:sz w:val="24"/>
          <w:szCs w:val="24"/>
          <w:highlight w:val="none"/>
          <w:lang w:val="en-US" w:eastAsia="zh-CN"/>
        </w:rPr>
      </w:pPr>
      <w:r>
        <w:rPr>
          <w:rFonts w:hint="eastAsia" w:ascii="宋体" w:hAnsi="宋体"/>
          <w:sz w:val="24"/>
          <w:szCs w:val="24"/>
          <w:highlight w:val="none"/>
          <w:lang w:val="en-US" w:eastAsia="zh-CN"/>
        </w:rPr>
        <w:t>通过银行转账方式将款项转入乙方银行账户。乙方银行账户信息如下：</w:t>
      </w:r>
    </w:p>
    <w:p>
      <w:pPr>
        <w:bidi w:val="0"/>
        <w:spacing w:line="360" w:lineRule="auto"/>
        <w:ind w:firstLine="480" w:firstLineChars="200"/>
        <w:rPr>
          <w:rFonts w:hint="eastAsia" w:ascii="宋体" w:hAnsi="宋体"/>
          <w:sz w:val="24"/>
          <w:szCs w:val="24"/>
          <w:highlight w:val="none"/>
          <w:lang w:val="en-US" w:eastAsia="zh-CN"/>
        </w:rPr>
      </w:pPr>
      <w:r>
        <w:rPr>
          <w:rFonts w:hint="eastAsia" w:ascii="宋体" w:hAnsi="宋体"/>
          <w:sz w:val="24"/>
          <w:szCs w:val="24"/>
          <w:highlight w:val="none"/>
          <w:lang w:val="en-US" w:eastAsia="zh-CN"/>
        </w:rPr>
        <w:t xml:space="preserve">账户全称：                                   </w:t>
      </w:r>
    </w:p>
    <w:p>
      <w:pPr>
        <w:bidi w:val="0"/>
        <w:spacing w:line="360" w:lineRule="auto"/>
        <w:ind w:firstLine="480" w:firstLineChars="200"/>
        <w:rPr>
          <w:rFonts w:hint="eastAsia" w:ascii="宋体" w:hAnsi="宋体"/>
          <w:sz w:val="24"/>
          <w:szCs w:val="24"/>
          <w:highlight w:val="none"/>
          <w:lang w:val="en-US" w:eastAsia="zh-CN"/>
        </w:rPr>
      </w:pPr>
      <w:r>
        <w:rPr>
          <w:rFonts w:hint="eastAsia" w:ascii="宋体" w:hAnsi="宋体"/>
          <w:sz w:val="24"/>
          <w:szCs w:val="24"/>
          <w:highlight w:val="none"/>
          <w:lang w:val="en-US" w:eastAsia="zh-CN"/>
        </w:rPr>
        <w:t xml:space="preserve">账    号：                                   </w:t>
      </w:r>
    </w:p>
    <w:p>
      <w:pPr>
        <w:bidi w:val="0"/>
        <w:spacing w:line="360" w:lineRule="auto"/>
        <w:ind w:firstLine="480" w:firstLineChars="200"/>
        <w:rPr>
          <w:rFonts w:hint="eastAsia" w:ascii="宋体" w:hAnsi="宋体"/>
          <w:sz w:val="24"/>
          <w:szCs w:val="24"/>
          <w:highlight w:val="none"/>
          <w:lang w:val="en-US" w:eastAsia="zh-CN"/>
        </w:rPr>
      </w:pPr>
      <w:r>
        <w:rPr>
          <w:rFonts w:hint="eastAsia" w:ascii="宋体" w:hAnsi="宋体"/>
          <w:sz w:val="24"/>
          <w:szCs w:val="24"/>
          <w:highlight w:val="none"/>
          <w:lang w:val="en-US" w:eastAsia="zh-CN"/>
        </w:rPr>
        <w:t xml:space="preserve">开 户 行：                                   </w:t>
      </w:r>
    </w:p>
    <w:p>
      <w:pPr>
        <w:bidi w:val="0"/>
        <w:spacing w:line="360" w:lineRule="auto"/>
        <w:ind w:firstLine="480" w:firstLineChars="200"/>
        <w:rPr>
          <w:rFonts w:hint="eastAsia" w:ascii="宋体" w:hAnsi="宋体"/>
          <w:sz w:val="24"/>
          <w:szCs w:val="24"/>
          <w:highlight w:val="none"/>
          <w:lang w:val="en-US" w:eastAsia="zh-CN"/>
        </w:rPr>
      </w:pPr>
      <w:r>
        <w:rPr>
          <w:rFonts w:hint="eastAsia" w:ascii="宋体" w:hAnsi="宋体"/>
          <w:sz w:val="24"/>
          <w:szCs w:val="24"/>
          <w:highlight w:val="none"/>
          <w:lang w:val="en-US" w:eastAsia="zh-CN"/>
        </w:rPr>
        <w:t>甲方仅认可上述指定账户并向该账户付款，甲方有权拒绝向指定账户之外的任何账户付款，并且由此导致的付款延迟责任由乙方承担。</w:t>
      </w:r>
    </w:p>
    <w:p>
      <w:pPr>
        <w:bidi w:val="0"/>
        <w:spacing w:line="360" w:lineRule="auto"/>
        <w:ind w:firstLine="480" w:firstLineChars="200"/>
        <w:rPr>
          <w:rFonts w:hint="eastAsia" w:ascii="宋体" w:hAnsi="宋体"/>
          <w:sz w:val="24"/>
          <w:szCs w:val="24"/>
          <w:highlight w:val="none"/>
          <w:lang w:val="en-US" w:eastAsia="zh-CN"/>
        </w:rPr>
      </w:pPr>
      <w:r>
        <w:rPr>
          <w:rFonts w:hint="eastAsia" w:ascii="宋体" w:hAnsi="宋体"/>
          <w:sz w:val="24"/>
          <w:szCs w:val="24"/>
          <w:highlight w:val="none"/>
          <w:lang w:val="en-US" w:eastAsia="zh-CN"/>
        </w:rPr>
        <w:t>乙方要如实开具发票，不得变更开票内容，乙方开具发票出现税务争议时，乙方需承担税款、滞纳金、罚款等赔偿责任以及其他相关责任。</w:t>
      </w:r>
    </w:p>
    <w:p>
      <w:pPr>
        <w:bidi w:val="0"/>
        <w:spacing w:line="360" w:lineRule="auto"/>
        <w:ind w:firstLine="480" w:firstLineChars="200"/>
        <w:rPr>
          <w:rFonts w:hint="eastAsia" w:ascii="宋体" w:hAnsi="宋体"/>
          <w:sz w:val="24"/>
          <w:szCs w:val="24"/>
          <w:highlight w:val="none"/>
          <w:lang w:val="en-US" w:eastAsia="zh-CN"/>
        </w:rPr>
      </w:pPr>
      <w:r>
        <w:rPr>
          <w:rFonts w:hint="eastAsia" w:ascii="宋体" w:hAnsi="宋体"/>
          <w:sz w:val="24"/>
          <w:szCs w:val="24"/>
          <w:highlight w:val="none"/>
          <w:lang w:val="en-US" w:eastAsia="zh-CN"/>
        </w:rPr>
        <w:t>（2）结算条件</w:t>
      </w:r>
    </w:p>
    <w:p>
      <w:pPr>
        <w:bidi w:val="0"/>
        <w:spacing w:line="360" w:lineRule="auto"/>
        <w:ind w:firstLine="480" w:firstLineChars="200"/>
        <w:rPr>
          <w:rFonts w:hint="eastAsia" w:ascii="宋体" w:hAnsi="宋体"/>
          <w:sz w:val="24"/>
          <w:szCs w:val="24"/>
          <w:highlight w:val="none"/>
          <w:lang w:val="en-US" w:eastAsia="zh-CN"/>
        </w:rPr>
      </w:pPr>
      <w:r>
        <w:rPr>
          <w:rFonts w:hint="eastAsia" w:ascii="宋体" w:hAnsi="宋体"/>
          <w:sz w:val="24"/>
          <w:szCs w:val="24"/>
          <w:highlight w:val="none"/>
          <w:lang w:val="en-US" w:eastAsia="zh-CN"/>
        </w:rPr>
        <w:t>交货验收入库时，乙方向甲方开具正规发票，并提供所供货品的进货发票，进货发票金额不得遮盖，确保“两票制”，乙方要如实开具发票，不得变更开票内容，乙方开具发票出现税务争议时，乙方需承担税款、滞纳金、罚款等赔偿责任以及其他相关责任，6个月后甲方向乙方据实结算转账支付货款。</w:t>
      </w:r>
    </w:p>
    <w:p>
      <w:pPr>
        <w:widowControl/>
        <w:spacing w:line="360" w:lineRule="auto"/>
        <w:ind w:right="57" w:rightChars="27" w:firstLine="480" w:firstLineChars="200"/>
        <w:jc w:val="left"/>
        <w:rPr>
          <w:rFonts w:hint="eastAsia" w:ascii="宋体" w:hAnsi="宋体" w:eastAsia="宋体" w:cs="宋体"/>
          <w:bCs/>
          <w:sz w:val="24"/>
          <w:szCs w:val="24"/>
        </w:rPr>
      </w:pPr>
      <w:r>
        <w:rPr>
          <w:rFonts w:hint="eastAsia" w:ascii="宋体" w:hAnsi="宋体"/>
          <w:sz w:val="24"/>
          <w:szCs w:val="24"/>
          <w:highlight w:val="none"/>
          <w:lang w:val="en-US" w:eastAsia="zh-CN"/>
        </w:rPr>
        <w:t>（3）其他详见第六部分合同条款；</w:t>
      </w:r>
    </w:p>
    <w:p>
      <w:pPr>
        <w:bidi w:val="0"/>
        <w:rPr>
          <w:rFonts w:hint="eastAsia"/>
          <w:b/>
          <w:bCs/>
          <w:sz w:val="28"/>
          <w:szCs w:val="28"/>
        </w:rPr>
      </w:pPr>
      <w:bookmarkStart w:id="93" w:name="_Toc14752"/>
      <w:bookmarkStart w:id="94" w:name="_Toc30981"/>
      <w:bookmarkStart w:id="95" w:name="_Toc18093"/>
      <w:r>
        <w:rPr>
          <w:rFonts w:hint="eastAsia"/>
          <w:b/>
          <w:bCs/>
          <w:sz w:val="28"/>
          <w:szCs w:val="28"/>
        </w:rPr>
        <w:t>二、采购内容及要求</w:t>
      </w:r>
      <w:bookmarkEnd w:id="93"/>
      <w:bookmarkEnd w:id="94"/>
      <w:bookmarkEnd w:id="95"/>
    </w:p>
    <w:p>
      <w:pPr>
        <w:bidi w:val="0"/>
        <w:spacing w:line="360" w:lineRule="auto"/>
        <w:rPr>
          <w:rFonts w:hint="eastAsia"/>
          <w:sz w:val="24"/>
          <w:szCs w:val="24"/>
          <w:lang w:val="en-US" w:eastAsia="zh-CN"/>
        </w:rPr>
      </w:pPr>
      <w:bookmarkStart w:id="96" w:name="_Toc31547"/>
      <w:bookmarkStart w:id="97" w:name="_Toc6209"/>
      <w:r>
        <w:rPr>
          <w:rFonts w:hint="eastAsia"/>
          <w:sz w:val="24"/>
          <w:szCs w:val="24"/>
          <w:lang w:val="en-US" w:eastAsia="zh-CN"/>
        </w:rPr>
        <w:t>（一）项目</w:t>
      </w:r>
      <w:bookmarkEnd w:id="96"/>
      <w:r>
        <w:rPr>
          <w:rFonts w:hint="eastAsia"/>
          <w:sz w:val="24"/>
          <w:szCs w:val="24"/>
          <w:lang w:val="en-US" w:eastAsia="zh-CN"/>
        </w:rPr>
        <w:t>概况</w:t>
      </w:r>
      <w:bookmarkEnd w:id="97"/>
    </w:p>
    <w:p>
      <w:pPr>
        <w:spacing w:line="360" w:lineRule="auto"/>
        <w:ind w:firstLine="480" w:firstLineChars="200"/>
        <w:rPr>
          <w:rFonts w:hint="eastAsia" w:ascii="宋体" w:hAnsi="宋体" w:eastAsia="宋体" w:cs="宋体"/>
          <w:b w:val="0"/>
          <w:bCs/>
          <w:sz w:val="24"/>
          <w:szCs w:val="24"/>
          <w:lang w:eastAsia="zh-CN"/>
        </w:rPr>
      </w:pPr>
      <w:r>
        <w:rPr>
          <w:rFonts w:hint="eastAsia" w:ascii="宋体" w:hAnsi="宋体" w:eastAsia="宋体" w:cs="宋体"/>
          <w:b w:val="0"/>
          <w:bCs/>
          <w:sz w:val="24"/>
          <w:szCs w:val="24"/>
        </w:rPr>
        <w:t>我院心梗三项试剂盒项目即将到期</w:t>
      </w:r>
      <w:r>
        <w:rPr>
          <w:rFonts w:hint="eastAsia" w:ascii="宋体" w:hAnsi="宋体" w:eastAsia="宋体" w:cs="宋体"/>
          <w:b w:val="0"/>
          <w:bCs/>
          <w:sz w:val="24"/>
          <w:szCs w:val="24"/>
          <w:lang w:eastAsia="zh-CN"/>
        </w:rPr>
        <w:t>，现需采购心梗三项试剂盒</w:t>
      </w:r>
    </w:p>
    <w:p>
      <w:pPr>
        <w:numPr>
          <w:ilvl w:val="0"/>
          <w:numId w:val="20"/>
        </w:numPr>
        <w:bidi w:val="0"/>
        <w:spacing w:line="360" w:lineRule="auto"/>
        <w:rPr>
          <w:rFonts w:hint="eastAsia"/>
          <w:sz w:val="24"/>
          <w:szCs w:val="24"/>
          <w:lang w:val="en-US" w:eastAsia="zh-CN"/>
        </w:rPr>
      </w:pPr>
      <w:r>
        <w:rPr>
          <w:rFonts w:hint="eastAsia"/>
          <w:sz w:val="24"/>
          <w:szCs w:val="24"/>
          <w:lang w:val="en-US" w:eastAsia="zh-CN"/>
        </w:rPr>
        <w:t>采购内容</w:t>
      </w:r>
    </w:p>
    <w:tbl>
      <w:tblPr>
        <w:tblStyle w:val="26"/>
        <w:tblW w:w="82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1753"/>
        <w:gridCol w:w="678"/>
        <w:gridCol w:w="1584"/>
        <w:gridCol w:w="1125"/>
        <w:gridCol w:w="1307"/>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576" w:type="dxa"/>
            <w:vAlign w:val="center"/>
          </w:tcPr>
          <w:p>
            <w:pPr>
              <w:widowControl/>
              <w:tabs>
                <w:tab w:val="left" w:pos="1620"/>
              </w:tabs>
              <w:wordWrap w:val="0"/>
              <w:snapToGrid w:val="0"/>
              <w:spacing w:line="360" w:lineRule="auto"/>
              <w:jc w:val="center"/>
              <w:rPr>
                <w:rFonts w:ascii="宋体" w:hAnsi="宋体" w:cs="宋体"/>
                <w:kern w:val="0"/>
                <w:sz w:val="21"/>
                <w:szCs w:val="21"/>
                <w:highlight w:val="none"/>
              </w:rPr>
            </w:pPr>
            <w:r>
              <w:rPr>
                <w:rFonts w:hint="eastAsia" w:ascii="宋体" w:hAnsi="宋体" w:cs="宋体"/>
                <w:kern w:val="0"/>
                <w:sz w:val="21"/>
                <w:szCs w:val="21"/>
                <w:highlight w:val="none"/>
                <w:lang w:eastAsia="zh-CN"/>
              </w:rPr>
              <w:t>序号</w:t>
            </w:r>
          </w:p>
        </w:tc>
        <w:tc>
          <w:tcPr>
            <w:tcW w:w="1753" w:type="dxa"/>
            <w:vAlign w:val="center"/>
          </w:tcPr>
          <w:p>
            <w:pPr>
              <w:widowControl/>
              <w:tabs>
                <w:tab w:val="left" w:pos="1620"/>
              </w:tabs>
              <w:wordWrap w:val="0"/>
              <w:snapToGrid w:val="0"/>
              <w:spacing w:line="360" w:lineRule="auto"/>
              <w:jc w:val="center"/>
              <w:rPr>
                <w:rFonts w:hint="default" w:ascii="宋体" w:hAnsi="宋体" w:eastAsia="宋体" w:cs="宋体"/>
                <w:kern w:val="0"/>
                <w:sz w:val="21"/>
                <w:szCs w:val="21"/>
                <w:highlight w:val="none"/>
                <w:lang w:val="en-US" w:eastAsia="zh-CN"/>
              </w:rPr>
            </w:pPr>
            <w:r>
              <w:rPr>
                <w:rFonts w:hint="eastAsia" w:ascii="宋体" w:hAnsi="宋体" w:cs="宋体"/>
                <w:kern w:val="0"/>
                <w:sz w:val="21"/>
                <w:szCs w:val="21"/>
                <w:highlight w:val="none"/>
              </w:rPr>
              <w:t>采购内容</w:t>
            </w:r>
          </w:p>
        </w:tc>
        <w:tc>
          <w:tcPr>
            <w:tcW w:w="678" w:type="dxa"/>
            <w:vAlign w:val="center"/>
          </w:tcPr>
          <w:p>
            <w:pPr>
              <w:widowControl/>
              <w:tabs>
                <w:tab w:val="left" w:pos="1620"/>
              </w:tabs>
              <w:wordWrap w:val="0"/>
              <w:snapToGrid w:val="0"/>
              <w:spacing w:line="360" w:lineRule="auto"/>
              <w:jc w:val="center"/>
              <w:rPr>
                <w:rFonts w:hint="default" w:ascii="宋体" w:hAnsi="宋体" w:cs="宋体" w:eastAsiaTheme="minorEastAsia"/>
                <w:kern w:val="0"/>
                <w:sz w:val="21"/>
                <w:szCs w:val="21"/>
                <w:highlight w:val="none"/>
                <w:lang w:val="en-US" w:eastAsia="zh-CN"/>
              </w:rPr>
            </w:pPr>
            <w:r>
              <w:rPr>
                <w:rFonts w:hint="eastAsia" w:ascii="宋体" w:hAnsi="宋体" w:cs="宋体"/>
                <w:kern w:val="0"/>
                <w:sz w:val="21"/>
                <w:szCs w:val="21"/>
                <w:highlight w:val="none"/>
                <w:lang w:val="en-US" w:eastAsia="zh-CN"/>
              </w:rPr>
              <w:t>数量</w:t>
            </w:r>
          </w:p>
        </w:tc>
        <w:tc>
          <w:tcPr>
            <w:tcW w:w="1584" w:type="dxa"/>
            <w:vAlign w:val="center"/>
          </w:tcPr>
          <w:p>
            <w:pPr>
              <w:widowControl/>
              <w:tabs>
                <w:tab w:val="left" w:pos="1620"/>
              </w:tabs>
              <w:wordWrap w:val="0"/>
              <w:snapToGrid w:val="0"/>
              <w:spacing w:line="360" w:lineRule="auto"/>
              <w:jc w:val="center"/>
              <w:rPr>
                <w:rFonts w:ascii="宋体" w:hAnsi="宋体" w:cs="宋体"/>
                <w:kern w:val="0"/>
                <w:sz w:val="21"/>
                <w:szCs w:val="21"/>
                <w:highlight w:val="none"/>
              </w:rPr>
            </w:pPr>
            <w:r>
              <w:rPr>
                <w:rFonts w:hint="eastAsia" w:ascii="宋体" w:hAnsi="宋体" w:cs="宋体"/>
                <w:kern w:val="0"/>
                <w:sz w:val="21"/>
                <w:szCs w:val="21"/>
                <w:highlight w:val="none"/>
              </w:rPr>
              <w:t>采购预算金额</w:t>
            </w:r>
          </w:p>
        </w:tc>
        <w:tc>
          <w:tcPr>
            <w:tcW w:w="1125" w:type="dxa"/>
            <w:vAlign w:val="center"/>
          </w:tcPr>
          <w:p>
            <w:pPr>
              <w:widowControl/>
              <w:tabs>
                <w:tab w:val="left" w:pos="1620"/>
              </w:tabs>
              <w:wordWrap w:val="0"/>
              <w:snapToGrid w:val="0"/>
              <w:spacing w:line="360" w:lineRule="auto"/>
              <w:jc w:val="center"/>
              <w:rPr>
                <w:rFonts w:ascii="宋体" w:hAnsi="宋体" w:cs="宋体"/>
                <w:kern w:val="0"/>
                <w:sz w:val="21"/>
                <w:szCs w:val="21"/>
                <w:highlight w:val="none"/>
              </w:rPr>
            </w:pPr>
            <w:r>
              <w:rPr>
                <w:rFonts w:hint="eastAsia" w:ascii="宋体" w:hAnsi="宋体" w:cs="宋体"/>
                <w:kern w:val="0"/>
                <w:sz w:val="21"/>
                <w:szCs w:val="21"/>
                <w:highlight w:val="none"/>
              </w:rPr>
              <w:t>项目用途</w:t>
            </w:r>
          </w:p>
        </w:tc>
        <w:tc>
          <w:tcPr>
            <w:tcW w:w="1307" w:type="dxa"/>
            <w:vAlign w:val="center"/>
          </w:tcPr>
          <w:p>
            <w:pPr>
              <w:widowControl/>
              <w:tabs>
                <w:tab w:val="left" w:pos="1620"/>
              </w:tabs>
              <w:wordWrap w:val="0"/>
              <w:snapToGrid w:val="0"/>
              <w:spacing w:line="360" w:lineRule="auto"/>
              <w:jc w:val="center"/>
              <w:rPr>
                <w:rFonts w:ascii="宋体" w:hAnsi="宋体" w:cs="宋体"/>
                <w:kern w:val="0"/>
                <w:sz w:val="21"/>
                <w:szCs w:val="21"/>
                <w:highlight w:val="none"/>
              </w:rPr>
            </w:pPr>
            <w:r>
              <w:rPr>
                <w:rFonts w:hint="eastAsia" w:ascii="宋体" w:hAnsi="宋体" w:cs="宋体"/>
                <w:kern w:val="0"/>
                <w:sz w:val="21"/>
                <w:szCs w:val="21"/>
                <w:highlight w:val="none"/>
              </w:rPr>
              <w:t>项目性质</w:t>
            </w:r>
          </w:p>
        </w:tc>
        <w:tc>
          <w:tcPr>
            <w:tcW w:w="1180" w:type="dxa"/>
            <w:vAlign w:val="center"/>
          </w:tcPr>
          <w:p>
            <w:pPr>
              <w:widowControl/>
              <w:tabs>
                <w:tab w:val="left" w:pos="1620"/>
              </w:tabs>
              <w:wordWrap w:val="0"/>
              <w:snapToGrid w:val="0"/>
              <w:spacing w:line="360" w:lineRule="auto"/>
              <w:jc w:val="center"/>
              <w:rPr>
                <w:rFonts w:hint="eastAsia" w:ascii="宋体" w:hAnsi="宋体" w:cs="宋体" w:eastAsiaTheme="minorEastAsia"/>
                <w:kern w:val="0"/>
                <w:sz w:val="21"/>
                <w:szCs w:val="21"/>
                <w:highlight w:val="none"/>
                <w:lang w:eastAsia="zh-CN"/>
              </w:rPr>
            </w:pPr>
            <w:r>
              <w:rPr>
                <w:rFonts w:hint="eastAsia" w:ascii="宋体" w:hAnsi="宋体" w:cs="宋体"/>
                <w:kern w:val="0"/>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jc w:val="center"/>
        </w:trPr>
        <w:tc>
          <w:tcPr>
            <w:tcW w:w="576" w:type="dxa"/>
            <w:vAlign w:val="center"/>
          </w:tcPr>
          <w:p>
            <w:pPr>
              <w:widowControl/>
              <w:tabs>
                <w:tab w:val="left" w:pos="1620"/>
              </w:tabs>
              <w:wordWrap w:val="0"/>
              <w:snapToGrid w:val="0"/>
              <w:spacing w:line="360" w:lineRule="auto"/>
              <w:jc w:val="center"/>
              <w:rPr>
                <w:rFonts w:hint="eastAsia" w:ascii="宋体" w:hAnsi="宋体" w:cs="宋体" w:eastAsiaTheme="minorEastAsia"/>
                <w:kern w:val="0"/>
                <w:sz w:val="21"/>
                <w:szCs w:val="21"/>
                <w:highlight w:val="none"/>
                <w:lang w:val="en-US" w:eastAsia="zh-CN"/>
              </w:rPr>
            </w:pPr>
            <w:r>
              <w:rPr>
                <w:rFonts w:hint="eastAsia" w:ascii="宋体" w:hAnsi="宋体" w:eastAsia="宋体" w:cs="宋体"/>
                <w:kern w:val="0"/>
                <w:sz w:val="21"/>
                <w:szCs w:val="21"/>
                <w:highlight w:val="none"/>
                <w:lang w:val="en-US" w:eastAsia="zh-CN"/>
              </w:rPr>
              <w:t>1</w:t>
            </w:r>
          </w:p>
        </w:tc>
        <w:tc>
          <w:tcPr>
            <w:tcW w:w="1753" w:type="dxa"/>
            <w:vAlign w:val="center"/>
          </w:tcPr>
          <w:p>
            <w:pPr>
              <w:widowControl/>
              <w:tabs>
                <w:tab w:val="left" w:pos="1620"/>
              </w:tabs>
              <w:wordWrap w:val="0"/>
              <w:snapToGrid w:val="0"/>
              <w:spacing w:line="360" w:lineRule="auto"/>
              <w:jc w:val="center"/>
              <w:rPr>
                <w:rFonts w:hint="eastAsia" w:ascii="宋体" w:hAnsi="宋体" w:cs="宋体"/>
                <w:kern w:val="0"/>
                <w:sz w:val="21"/>
                <w:szCs w:val="21"/>
                <w:highlight w:val="none"/>
              </w:rPr>
            </w:pPr>
            <w:r>
              <w:rPr>
                <w:rFonts w:hint="eastAsia" w:ascii="宋体" w:hAnsi="宋体" w:cs="宋体"/>
                <w:kern w:val="0"/>
                <w:sz w:val="21"/>
                <w:szCs w:val="21"/>
                <w:highlight w:val="none"/>
                <w:lang w:eastAsia="zh-CN"/>
              </w:rPr>
              <w:t>心梗三项试剂盒</w:t>
            </w:r>
          </w:p>
        </w:tc>
        <w:tc>
          <w:tcPr>
            <w:tcW w:w="678" w:type="dxa"/>
            <w:vAlign w:val="center"/>
          </w:tcPr>
          <w:p>
            <w:pPr>
              <w:widowControl/>
              <w:tabs>
                <w:tab w:val="left" w:pos="1620"/>
              </w:tabs>
              <w:wordWrap w:val="0"/>
              <w:snapToGrid w:val="0"/>
              <w:spacing w:line="360" w:lineRule="auto"/>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1批</w:t>
            </w:r>
          </w:p>
        </w:tc>
        <w:tc>
          <w:tcPr>
            <w:tcW w:w="1584" w:type="dxa"/>
            <w:vAlign w:val="center"/>
          </w:tcPr>
          <w:p>
            <w:pPr>
              <w:widowControl/>
              <w:tabs>
                <w:tab w:val="left" w:pos="1620"/>
              </w:tabs>
              <w:wordWrap w:val="0"/>
              <w:snapToGrid w:val="0"/>
              <w:spacing w:line="360" w:lineRule="auto"/>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600000.00元</w:t>
            </w:r>
          </w:p>
        </w:tc>
        <w:tc>
          <w:tcPr>
            <w:tcW w:w="1125" w:type="dxa"/>
            <w:vAlign w:val="center"/>
          </w:tcPr>
          <w:p>
            <w:pPr>
              <w:widowControl/>
              <w:tabs>
                <w:tab w:val="left" w:pos="1620"/>
              </w:tabs>
              <w:wordWrap w:val="0"/>
              <w:snapToGrid w:val="0"/>
              <w:spacing w:line="360" w:lineRule="auto"/>
              <w:jc w:val="center"/>
              <w:rPr>
                <w:rFonts w:hint="eastAsia" w:ascii="宋体" w:hAnsi="宋体" w:cs="宋体"/>
                <w:kern w:val="0"/>
                <w:sz w:val="21"/>
                <w:szCs w:val="21"/>
                <w:highlight w:val="none"/>
              </w:rPr>
            </w:pPr>
            <w:r>
              <w:rPr>
                <w:rFonts w:hint="eastAsia" w:ascii="宋体" w:hAnsi="宋体" w:cs="宋体"/>
                <w:kern w:val="0"/>
                <w:sz w:val="21"/>
                <w:szCs w:val="21"/>
                <w:highlight w:val="none"/>
              </w:rPr>
              <w:t>自用</w:t>
            </w:r>
          </w:p>
        </w:tc>
        <w:tc>
          <w:tcPr>
            <w:tcW w:w="1307" w:type="dxa"/>
            <w:shd w:val="clear" w:color="auto" w:fill="FFFFFF" w:themeFill="background1"/>
            <w:vAlign w:val="center"/>
          </w:tcPr>
          <w:p>
            <w:pPr>
              <w:widowControl/>
              <w:wordWrap w:val="0"/>
              <w:snapToGrid w:val="0"/>
              <w:spacing w:line="360" w:lineRule="auto"/>
              <w:jc w:val="center"/>
              <w:rPr>
                <w:rFonts w:hint="eastAsia" w:ascii="宋体" w:hAnsi="宋体" w:cs="宋体"/>
                <w:kern w:val="0"/>
                <w:sz w:val="21"/>
                <w:szCs w:val="21"/>
                <w:highlight w:val="none"/>
                <w:shd w:val="clear" w:color="auto" w:fill="auto"/>
                <w:lang w:val="en-US" w:eastAsia="zh-CN"/>
              </w:rPr>
            </w:pPr>
          </w:p>
          <w:p>
            <w:pPr>
              <w:widowControl/>
              <w:wordWrap w:val="0"/>
              <w:snapToGrid w:val="0"/>
              <w:spacing w:line="360" w:lineRule="auto"/>
              <w:jc w:val="center"/>
              <w:rPr>
                <w:rFonts w:hint="eastAsia" w:ascii="宋体" w:hAnsi="宋体" w:cs="宋体"/>
                <w:kern w:val="0"/>
                <w:sz w:val="21"/>
                <w:szCs w:val="21"/>
                <w:highlight w:val="none"/>
                <w:shd w:val="clear" w:color="auto" w:fill="auto"/>
                <w:lang w:val="en-US" w:eastAsia="zh-CN"/>
              </w:rPr>
            </w:pPr>
            <w:r>
              <w:rPr>
                <w:rFonts w:hint="eastAsia" w:ascii="宋体" w:hAnsi="宋体" w:cs="宋体"/>
                <w:kern w:val="0"/>
                <w:sz w:val="21"/>
                <w:szCs w:val="21"/>
                <w:highlight w:val="none"/>
                <w:shd w:val="clear" w:color="auto" w:fill="auto"/>
                <w:lang w:val="en-US" w:eastAsia="zh-CN"/>
              </w:rPr>
              <w:t>自筹资金</w:t>
            </w:r>
          </w:p>
          <w:p>
            <w:pPr>
              <w:widowControl/>
              <w:wordWrap w:val="0"/>
              <w:snapToGrid w:val="0"/>
              <w:spacing w:line="360" w:lineRule="auto"/>
              <w:jc w:val="center"/>
              <w:rPr>
                <w:rFonts w:hint="eastAsia" w:ascii="宋体" w:hAnsi="宋体" w:cs="宋体"/>
                <w:kern w:val="0"/>
                <w:sz w:val="21"/>
                <w:szCs w:val="21"/>
                <w:highlight w:val="yellow"/>
                <w:shd w:val="clear" w:color="auto" w:fill="auto"/>
                <w:lang w:val="en-US" w:eastAsia="zh-CN"/>
              </w:rPr>
            </w:pPr>
          </w:p>
        </w:tc>
        <w:tc>
          <w:tcPr>
            <w:tcW w:w="1180" w:type="dxa"/>
            <w:vAlign w:val="center"/>
          </w:tcPr>
          <w:p>
            <w:pPr>
              <w:widowControl/>
              <w:wordWrap w:val="0"/>
              <w:snapToGrid w:val="0"/>
              <w:spacing w:line="360" w:lineRule="auto"/>
              <w:jc w:val="center"/>
              <w:rPr>
                <w:rFonts w:hint="eastAsia" w:ascii="宋体" w:hAnsi="宋体" w:cs="宋体"/>
                <w:kern w:val="0"/>
                <w:sz w:val="21"/>
                <w:szCs w:val="21"/>
                <w:highlight w:val="none"/>
                <w:lang w:eastAsia="zh-CN"/>
              </w:rPr>
            </w:pPr>
          </w:p>
        </w:tc>
      </w:tr>
    </w:tbl>
    <w:p>
      <w:pPr>
        <w:numPr>
          <w:ilvl w:val="0"/>
          <w:numId w:val="0"/>
        </w:numPr>
        <w:bidi w:val="0"/>
        <w:rPr>
          <w:rFonts w:hint="eastAsia"/>
          <w:b/>
          <w:bCs/>
          <w:sz w:val="28"/>
          <w:szCs w:val="28"/>
          <w:lang w:eastAsia="zh-CN"/>
        </w:rPr>
      </w:pPr>
      <w:r>
        <w:rPr>
          <w:rFonts w:hint="eastAsia"/>
          <w:b/>
          <w:bCs/>
          <w:sz w:val="28"/>
          <w:szCs w:val="28"/>
          <w:lang w:eastAsia="zh-CN"/>
        </w:rPr>
        <w:t>三、技术要求</w:t>
      </w:r>
    </w:p>
    <w:p>
      <w:pPr>
        <w:spacing w:beforeLines="50" w:afterLines="50" w:line="240" w:lineRule="auto"/>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一</w:t>
      </w:r>
      <w:r>
        <w:rPr>
          <w:rFonts w:hint="eastAsia" w:ascii="宋体" w:hAnsi="宋体" w:cs="宋体"/>
          <w:sz w:val="24"/>
          <w:szCs w:val="24"/>
          <w:lang w:eastAsia="zh-CN"/>
        </w:rPr>
        <w:t>）</w:t>
      </w:r>
      <w:r>
        <w:rPr>
          <w:rFonts w:hint="eastAsia" w:ascii="宋体" w:hAnsi="宋体" w:eastAsia="宋体" w:cs="宋体"/>
          <w:sz w:val="24"/>
          <w:szCs w:val="24"/>
        </w:rPr>
        <w:t>整体要求：</w:t>
      </w:r>
    </w:p>
    <w:p>
      <w:pPr>
        <w:spacing w:beforeLines="50" w:afterLines="50" w:line="24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1、检测方法：干式免疫荧光定量法</w:t>
      </w:r>
    </w:p>
    <w:p>
      <w:pPr>
        <w:spacing w:beforeLines="50" w:afterLines="50" w:line="240" w:lineRule="auto"/>
        <w:rPr>
          <w:rFonts w:hint="eastAsia" w:ascii="宋体" w:hAnsi="宋体" w:eastAsia="宋体" w:cs="宋体"/>
          <w:color w:val="auto"/>
          <w:kern w:val="0"/>
          <w:sz w:val="24"/>
          <w:szCs w:val="24"/>
        </w:rPr>
      </w:pPr>
      <w:r>
        <w:rPr>
          <w:rFonts w:hint="eastAsia" w:ascii="宋体" w:hAnsi="宋体" w:cs="宋体"/>
          <w:b/>
          <w:bCs/>
          <w:color w:val="auto"/>
          <w:kern w:val="0"/>
          <w:sz w:val="24"/>
          <w:szCs w:val="24"/>
          <w:lang w:val="en-US" w:eastAsia="zh-CN"/>
        </w:rPr>
        <w:t>*</w:t>
      </w:r>
      <w:r>
        <w:rPr>
          <w:rFonts w:hint="eastAsia" w:ascii="宋体" w:hAnsi="宋体" w:eastAsia="宋体" w:cs="宋体"/>
          <w:b/>
          <w:bCs/>
          <w:color w:val="auto"/>
          <w:kern w:val="0"/>
          <w:sz w:val="24"/>
          <w:szCs w:val="24"/>
        </w:rPr>
        <w:t>2</w:t>
      </w:r>
      <w:r>
        <w:rPr>
          <w:rFonts w:hint="eastAsia" w:ascii="宋体" w:hAnsi="宋体" w:eastAsia="宋体" w:cs="宋体"/>
          <w:color w:val="auto"/>
          <w:kern w:val="0"/>
          <w:sz w:val="24"/>
          <w:szCs w:val="24"/>
        </w:rPr>
        <w:t>、适用于血清、血浆、全血及尿液样本的检测</w:t>
      </w:r>
    </w:p>
    <w:p>
      <w:pPr>
        <w:spacing w:beforeLines="50" w:afterLines="50" w:line="24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3、10分钟</w:t>
      </w:r>
      <w:r>
        <w:rPr>
          <w:rFonts w:hint="eastAsia" w:ascii="宋体" w:hAnsi="宋体" w:cs="宋体"/>
          <w:color w:val="auto"/>
          <w:kern w:val="0"/>
          <w:sz w:val="24"/>
          <w:szCs w:val="24"/>
          <w:highlight w:val="none"/>
          <w:lang w:val="en-US" w:eastAsia="zh-CN"/>
        </w:rPr>
        <w:t>内</w:t>
      </w:r>
      <w:r>
        <w:rPr>
          <w:rFonts w:hint="eastAsia" w:ascii="宋体" w:hAnsi="宋体" w:eastAsia="宋体" w:cs="宋体"/>
          <w:color w:val="auto"/>
          <w:kern w:val="0"/>
          <w:sz w:val="24"/>
          <w:szCs w:val="24"/>
        </w:rPr>
        <w:t>出具结果</w:t>
      </w:r>
    </w:p>
    <w:p>
      <w:pPr>
        <w:spacing w:beforeLines="50" w:afterLines="50" w:line="240" w:lineRule="auto"/>
        <w:rPr>
          <w:rFonts w:hint="eastAsia" w:ascii="宋体" w:hAnsi="宋体" w:eastAsia="宋体" w:cs="宋体"/>
          <w:color w:val="auto"/>
          <w:kern w:val="0"/>
          <w:sz w:val="24"/>
          <w:szCs w:val="24"/>
        </w:rPr>
      </w:pPr>
      <w:r>
        <w:rPr>
          <w:rFonts w:hint="eastAsia" w:ascii="宋体" w:hAnsi="宋体" w:cs="宋体"/>
          <w:color w:val="auto"/>
          <w:kern w:val="0"/>
          <w:sz w:val="24"/>
          <w:szCs w:val="24"/>
          <w:lang w:val="en-US" w:eastAsia="zh-CN"/>
        </w:rPr>
        <w:t>4</w:t>
      </w:r>
      <w:r>
        <w:rPr>
          <w:rFonts w:hint="eastAsia" w:ascii="宋体" w:hAnsi="宋体" w:eastAsia="宋体" w:cs="宋体"/>
          <w:color w:val="auto"/>
          <w:kern w:val="0"/>
          <w:sz w:val="24"/>
          <w:szCs w:val="24"/>
        </w:rPr>
        <w:t>、4-30℃保存</w:t>
      </w:r>
      <w:r>
        <w:rPr>
          <w:rFonts w:hint="eastAsia" w:ascii="宋体" w:hAnsi="宋体" w:cs="宋体"/>
          <w:color w:val="auto"/>
          <w:kern w:val="0"/>
          <w:sz w:val="24"/>
          <w:szCs w:val="24"/>
          <w:lang w:eastAsia="zh-CN"/>
        </w:rPr>
        <w:t>，</w:t>
      </w:r>
      <w:r>
        <w:rPr>
          <w:rFonts w:hint="eastAsia" w:ascii="宋体" w:hAnsi="宋体" w:eastAsia="宋体" w:cs="宋体"/>
          <w:color w:val="auto"/>
          <w:kern w:val="0"/>
          <w:sz w:val="24"/>
          <w:szCs w:val="24"/>
        </w:rPr>
        <w:t>有效期≧18个月</w:t>
      </w:r>
    </w:p>
    <w:p>
      <w:pPr>
        <w:spacing w:beforeLines="50" w:afterLines="50" w:line="240" w:lineRule="auto"/>
        <w:rPr>
          <w:rFonts w:hint="eastAsia" w:ascii="宋体" w:hAnsi="宋体" w:eastAsia="宋体" w:cs="宋体"/>
          <w:sz w:val="24"/>
          <w:szCs w:val="24"/>
        </w:rPr>
      </w:pPr>
      <w:r>
        <w:rPr>
          <w:rFonts w:hint="eastAsia" w:ascii="宋体" w:hAnsi="宋体" w:cs="宋体"/>
          <w:b/>
          <w:bCs/>
          <w:color w:val="auto"/>
          <w:sz w:val="24"/>
          <w:szCs w:val="24"/>
          <w:lang w:val="en-US" w:eastAsia="zh-CN"/>
        </w:rPr>
        <w:t>*</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w:t>
      </w:r>
      <w:r>
        <w:rPr>
          <w:rFonts w:hint="eastAsia" w:ascii="宋体" w:hAnsi="宋体" w:eastAsia="宋体" w:cs="宋体"/>
          <w:color w:val="auto"/>
          <w:sz w:val="24"/>
          <w:szCs w:val="24"/>
          <w:highlight w:val="none"/>
        </w:rPr>
        <w:t>参考品的检测结果与靶值的相对偏差≤20</w:t>
      </w:r>
      <w:r>
        <w:rPr>
          <w:rFonts w:hint="eastAsia" w:ascii="宋体" w:hAnsi="宋体" w:eastAsia="宋体" w:cs="宋体"/>
          <w:sz w:val="24"/>
          <w:szCs w:val="24"/>
          <w:highlight w:val="none"/>
        </w:rPr>
        <w:t>%</w:t>
      </w:r>
    </w:p>
    <w:p>
      <w:pPr>
        <w:spacing w:beforeLines="50" w:afterLines="50" w:line="240" w:lineRule="auto"/>
        <w:rPr>
          <w:rFonts w:hint="eastAsia" w:ascii="宋体" w:hAnsi="宋体" w:eastAsia="宋体" w:cs="宋体"/>
          <w:sz w:val="24"/>
          <w:szCs w:val="24"/>
          <w:lang w:val="en-US" w:eastAsia="zh-CN"/>
        </w:rPr>
      </w:pPr>
      <w:r>
        <w:rPr>
          <w:rFonts w:hint="eastAsia" w:ascii="宋体" w:hAnsi="宋体" w:cs="宋体"/>
          <w:b/>
          <w:bCs/>
          <w:color w:val="auto"/>
          <w:sz w:val="24"/>
          <w:szCs w:val="24"/>
          <w:lang w:val="en-US" w:eastAsia="zh-CN"/>
        </w:rPr>
        <w:t>*</w:t>
      </w:r>
      <w:r>
        <w:rPr>
          <w:rFonts w:hint="eastAsia" w:ascii="宋体" w:hAnsi="宋体" w:cs="宋体"/>
          <w:sz w:val="24"/>
          <w:szCs w:val="24"/>
          <w:lang w:val="en-US" w:eastAsia="zh-CN"/>
        </w:rPr>
        <w:t>6</w:t>
      </w:r>
      <w:r>
        <w:rPr>
          <w:rFonts w:hint="eastAsia" w:ascii="宋体" w:hAnsi="宋体" w:eastAsia="宋体" w:cs="宋体"/>
          <w:sz w:val="24"/>
          <w:szCs w:val="24"/>
        </w:rPr>
        <w:t>、提供质控品</w:t>
      </w:r>
      <w:r>
        <w:rPr>
          <w:rFonts w:hint="eastAsia" w:ascii="宋体" w:hAnsi="宋体" w:cs="宋体"/>
          <w:sz w:val="24"/>
          <w:szCs w:val="24"/>
          <w:highlight w:val="none"/>
          <w:lang w:val="en-US" w:eastAsia="zh-CN"/>
        </w:rPr>
        <w:t>并协助采购人</w:t>
      </w:r>
      <w:r>
        <w:rPr>
          <w:rFonts w:hint="eastAsia" w:ascii="宋体" w:hAnsi="宋体" w:eastAsia="宋体" w:cs="宋体"/>
          <w:sz w:val="24"/>
          <w:szCs w:val="24"/>
          <w:highlight w:val="none"/>
        </w:rPr>
        <w:t>参加国家要求的</w:t>
      </w:r>
      <w:r>
        <w:rPr>
          <w:rFonts w:hint="eastAsia" w:ascii="宋体" w:hAnsi="宋体" w:cs="宋体"/>
          <w:sz w:val="24"/>
          <w:szCs w:val="24"/>
          <w:highlight w:val="none"/>
          <w:lang w:val="en-US" w:eastAsia="zh-CN"/>
        </w:rPr>
        <w:t>室间</w:t>
      </w:r>
      <w:r>
        <w:rPr>
          <w:rFonts w:hint="eastAsia" w:ascii="宋体" w:hAnsi="宋体" w:eastAsia="宋体" w:cs="宋体"/>
          <w:sz w:val="24"/>
          <w:szCs w:val="24"/>
          <w:highlight w:val="none"/>
        </w:rPr>
        <w:t>质</w:t>
      </w:r>
      <w:r>
        <w:rPr>
          <w:rFonts w:hint="eastAsia" w:ascii="宋体" w:hAnsi="宋体" w:cs="宋体"/>
          <w:sz w:val="24"/>
          <w:szCs w:val="24"/>
          <w:highlight w:val="none"/>
          <w:lang w:val="en-US" w:eastAsia="zh-CN"/>
        </w:rPr>
        <w:t>评</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含在总价中</w:t>
      </w:r>
      <w:r>
        <w:rPr>
          <w:rFonts w:hint="eastAsia" w:ascii="宋体" w:hAnsi="宋体" w:cs="宋体"/>
          <w:sz w:val="24"/>
          <w:szCs w:val="24"/>
          <w:highlight w:val="none"/>
          <w:lang w:eastAsia="zh-CN"/>
        </w:rPr>
        <w:t>）</w:t>
      </w:r>
    </w:p>
    <w:p>
      <w:pPr>
        <w:widowControl/>
        <w:spacing w:line="240" w:lineRule="auto"/>
        <w:jc w:val="left"/>
        <w:rPr>
          <w:rFonts w:hint="eastAsia" w:ascii="宋体" w:hAnsi="宋体" w:eastAsia="宋体" w:cs="宋体"/>
          <w:color w:val="333333"/>
          <w:kern w:val="0"/>
          <w:sz w:val="24"/>
          <w:szCs w:val="24"/>
        </w:rPr>
      </w:pPr>
      <w:r>
        <w:rPr>
          <w:rFonts w:hint="eastAsia" w:ascii="宋体" w:hAnsi="宋体" w:eastAsia="宋体" w:cs="宋体"/>
          <w:sz w:val="24"/>
          <w:szCs w:val="24"/>
          <w:lang w:eastAsia="zh-CN"/>
        </w:rPr>
        <w:t>（</w:t>
      </w:r>
      <w:r>
        <w:rPr>
          <w:rFonts w:hint="eastAsia" w:ascii="宋体" w:hAnsi="宋体" w:cs="宋体"/>
          <w:sz w:val="24"/>
          <w:szCs w:val="24"/>
          <w:lang w:val="en-US" w:eastAsia="zh-CN"/>
        </w:rPr>
        <w:t>二</w:t>
      </w:r>
      <w:r>
        <w:rPr>
          <w:rFonts w:hint="eastAsia" w:ascii="宋体" w:hAnsi="宋体" w:eastAsia="宋体" w:cs="宋体"/>
          <w:sz w:val="24"/>
          <w:szCs w:val="24"/>
          <w:lang w:eastAsia="zh-CN"/>
        </w:rPr>
        <w:t>）</w:t>
      </w:r>
      <w:r>
        <w:rPr>
          <w:rFonts w:hint="eastAsia" w:ascii="宋体" w:hAnsi="宋体" w:eastAsia="宋体" w:cs="宋体"/>
          <w:sz w:val="24"/>
          <w:szCs w:val="24"/>
        </w:rPr>
        <w:t>、检测项目参数</w:t>
      </w:r>
    </w:p>
    <w:p>
      <w:pPr>
        <w:spacing w:beforeLines="50" w:afterLines="100" w:line="240" w:lineRule="auto"/>
        <w:rPr>
          <w:rFonts w:hint="default"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rPr>
        <w:t>（</w:t>
      </w:r>
      <w:r>
        <w:rPr>
          <w:rFonts w:hint="eastAsia" w:ascii="宋体" w:hAnsi="宋体" w:eastAsia="宋体" w:cs="宋体"/>
          <w:b/>
          <w:bCs/>
          <w:color w:val="auto"/>
          <w:kern w:val="0"/>
          <w:sz w:val="24"/>
          <w:szCs w:val="24"/>
          <w:lang w:val="en-US" w:eastAsia="zh-CN"/>
        </w:rPr>
        <w:t>1</w:t>
      </w:r>
      <w:r>
        <w:rPr>
          <w:rFonts w:hint="eastAsia" w:ascii="宋体" w:hAnsi="宋体" w:eastAsia="宋体" w:cs="宋体"/>
          <w:b/>
          <w:bCs/>
          <w:color w:val="auto"/>
          <w:kern w:val="0"/>
          <w:sz w:val="24"/>
          <w:szCs w:val="24"/>
        </w:rPr>
        <w:t>）N-端脑利钠肽前体检测试剂（NT-proBNP）最高限价：102元</w:t>
      </w:r>
      <w:r>
        <w:rPr>
          <w:rFonts w:hint="eastAsia" w:ascii="宋体" w:hAnsi="宋体" w:cs="宋体"/>
          <w:b/>
          <w:bCs/>
          <w:color w:val="auto"/>
          <w:kern w:val="0"/>
          <w:sz w:val="24"/>
          <w:szCs w:val="24"/>
          <w:lang w:val="en-US" w:eastAsia="zh-CN"/>
        </w:rPr>
        <w:t>/人份</w:t>
      </w:r>
    </w:p>
    <w:p>
      <w:pPr>
        <w:spacing w:beforeLines="50" w:afterLines="50" w:line="24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1、检测范围（原倍血清）：100~35000 pg/mL、最大稀释倍数：≤3倍</w:t>
      </w:r>
    </w:p>
    <w:p>
      <w:pPr>
        <w:spacing w:beforeLines="50" w:afterLines="50" w:line="24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2、最低检出限：≤100 pg/mL</w:t>
      </w:r>
    </w:p>
    <w:p>
      <w:pPr>
        <w:spacing w:beforeLines="50" w:afterLines="50" w:line="24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3、线性范围：在100-20000pg/mL区间内，线性相关系数r≥0.990</w:t>
      </w:r>
    </w:p>
    <w:p>
      <w:pPr>
        <w:spacing w:beforeLines="50" w:afterLines="50" w:line="24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4、精密度</w:t>
      </w:r>
      <w:r>
        <w:rPr>
          <w:rFonts w:hint="eastAsia" w:ascii="宋体" w:hAnsi="宋体" w:cs="宋体"/>
          <w:color w:val="auto"/>
          <w:kern w:val="0"/>
          <w:sz w:val="24"/>
          <w:szCs w:val="24"/>
          <w:lang w:eastAsia="zh-CN"/>
        </w:rPr>
        <w:t>：</w:t>
      </w:r>
      <w:r>
        <w:rPr>
          <w:rFonts w:hint="eastAsia" w:ascii="宋体" w:hAnsi="宋体" w:eastAsia="宋体" w:cs="宋体"/>
          <w:color w:val="auto"/>
          <w:kern w:val="0"/>
          <w:sz w:val="24"/>
          <w:szCs w:val="24"/>
        </w:rPr>
        <w:t>批内差： CV≤10%、批间差： CV≤15%.</w:t>
      </w:r>
    </w:p>
    <w:p>
      <w:pPr>
        <w:spacing w:beforeLines="50" w:afterLines="100" w:line="240" w:lineRule="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w:t>
      </w:r>
      <w:r>
        <w:rPr>
          <w:rFonts w:hint="eastAsia" w:ascii="宋体" w:hAnsi="宋体" w:eastAsia="宋体" w:cs="宋体"/>
          <w:b/>
          <w:bCs/>
          <w:color w:val="auto"/>
          <w:kern w:val="0"/>
          <w:sz w:val="24"/>
          <w:szCs w:val="24"/>
          <w:lang w:val="en-US" w:eastAsia="zh-CN"/>
        </w:rPr>
        <w:t>2</w:t>
      </w:r>
      <w:r>
        <w:rPr>
          <w:rFonts w:hint="eastAsia" w:ascii="宋体" w:hAnsi="宋体" w:eastAsia="宋体" w:cs="宋体"/>
          <w:b/>
          <w:bCs/>
          <w:color w:val="auto"/>
          <w:kern w:val="0"/>
          <w:sz w:val="24"/>
          <w:szCs w:val="24"/>
        </w:rPr>
        <w:t>）肌酸激酶同工酶/心肌肌钙蛋白I/肌红蛋白三合一检测试剂（CK-MB/cTnI/Myo）</w:t>
      </w:r>
      <w:r>
        <w:rPr>
          <w:rFonts w:hint="eastAsia" w:ascii="宋体" w:hAnsi="宋体" w:cs="宋体"/>
          <w:b/>
          <w:bCs/>
          <w:color w:val="auto"/>
          <w:kern w:val="0"/>
          <w:sz w:val="24"/>
          <w:szCs w:val="24"/>
          <w:lang w:eastAsia="zh-CN"/>
        </w:rPr>
        <w:t>（</w:t>
      </w:r>
      <w:r>
        <w:rPr>
          <w:rFonts w:hint="eastAsia" w:ascii="宋体" w:hAnsi="宋体" w:cs="宋体"/>
          <w:b/>
          <w:bCs/>
          <w:color w:val="auto"/>
          <w:kern w:val="0"/>
          <w:sz w:val="24"/>
          <w:szCs w:val="24"/>
          <w:lang w:val="en-US" w:eastAsia="zh-CN"/>
        </w:rPr>
        <w:t>核心产品</w:t>
      </w:r>
      <w:r>
        <w:rPr>
          <w:rFonts w:hint="eastAsia" w:ascii="宋体" w:hAnsi="宋体" w:cs="宋体"/>
          <w:b/>
          <w:bCs/>
          <w:color w:val="auto"/>
          <w:kern w:val="0"/>
          <w:sz w:val="24"/>
          <w:szCs w:val="24"/>
          <w:lang w:eastAsia="zh-CN"/>
        </w:rPr>
        <w:t>）</w:t>
      </w:r>
      <w:r>
        <w:rPr>
          <w:rFonts w:hint="eastAsia" w:ascii="宋体" w:hAnsi="宋体" w:eastAsia="宋体" w:cs="宋体"/>
          <w:b/>
          <w:bCs/>
          <w:color w:val="auto"/>
          <w:kern w:val="0"/>
          <w:sz w:val="24"/>
          <w:szCs w:val="24"/>
        </w:rPr>
        <w:t>最高限价：107元</w:t>
      </w:r>
      <w:r>
        <w:rPr>
          <w:rFonts w:hint="eastAsia" w:ascii="宋体" w:hAnsi="宋体" w:cs="宋体"/>
          <w:b/>
          <w:bCs/>
          <w:color w:val="333333"/>
          <w:kern w:val="0"/>
          <w:sz w:val="24"/>
          <w:szCs w:val="24"/>
          <w:lang w:val="en-US" w:eastAsia="zh-CN"/>
        </w:rPr>
        <w:t>/人份</w:t>
      </w:r>
    </w:p>
    <w:p>
      <w:pPr>
        <w:spacing w:beforeLines="50" w:afterLines="50" w:line="24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1、检测范围：CK-MB：2.50~80.00 ng/mL、cTnI：0.10~50.0 0ng/mL、Myo：30.0~600.0 ng/mL、</w:t>
      </w:r>
    </w:p>
    <w:p>
      <w:pPr>
        <w:spacing w:beforeLines="50" w:afterLines="50" w:line="24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最大稀释倍数：≤5倍</w:t>
      </w:r>
    </w:p>
    <w:p>
      <w:pPr>
        <w:spacing w:beforeLines="50" w:afterLines="50" w:line="24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2、最低检出限：CK-MB≤2.50 ng/mL、cTnI≤0.10 ng/mL、Myo≤30.0 ng/m</w:t>
      </w:r>
    </w:p>
    <w:p>
      <w:pPr>
        <w:spacing w:beforeLines="50" w:afterLines="50" w:line="24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3、CK-MB: 在2.50-80.00ng/mL区间内，线性相关系数r≥0.990、</w:t>
      </w:r>
    </w:p>
    <w:p>
      <w:pPr>
        <w:spacing w:beforeLines="50" w:afterLines="50" w:line="24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cTnI: 在0.10-50.00ng/mL区间内，线性相关系数r≥0.990、</w:t>
      </w:r>
    </w:p>
    <w:p>
      <w:pPr>
        <w:spacing w:beforeLines="50" w:afterLines="50" w:line="24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Myo: 在30.0-600.0ng/mL区间内，线性相关系数r≥0.990</w:t>
      </w:r>
    </w:p>
    <w:p>
      <w:pPr>
        <w:spacing w:beforeLines="50" w:afterLines="50" w:line="24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4、精密度</w:t>
      </w:r>
      <w:r>
        <w:rPr>
          <w:rFonts w:hint="eastAsia" w:ascii="宋体" w:hAnsi="宋体" w:cs="宋体"/>
          <w:color w:val="auto"/>
          <w:kern w:val="0"/>
          <w:sz w:val="24"/>
          <w:szCs w:val="24"/>
          <w:lang w:eastAsia="zh-CN"/>
        </w:rPr>
        <w:t>：</w:t>
      </w:r>
      <w:r>
        <w:rPr>
          <w:rFonts w:hint="eastAsia" w:ascii="宋体" w:hAnsi="宋体" w:eastAsia="宋体" w:cs="宋体"/>
          <w:color w:val="auto"/>
          <w:kern w:val="0"/>
          <w:sz w:val="24"/>
          <w:szCs w:val="24"/>
        </w:rPr>
        <w:t>批内差：CV≤10%、批间差：CV≤15%。</w:t>
      </w:r>
    </w:p>
    <w:p>
      <w:pPr>
        <w:spacing w:beforeLines="50" w:afterLines="100" w:line="240" w:lineRule="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w:t>
      </w:r>
      <w:r>
        <w:rPr>
          <w:rFonts w:hint="eastAsia" w:ascii="宋体" w:hAnsi="宋体" w:eastAsia="宋体" w:cs="宋体"/>
          <w:b/>
          <w:bCs/>
          <w:color w:val="auto"/>
          <w:kern w:val="0"/>
          <w:sz w:val="24"/>
          <w:szCs w:val="24"/>
          <w:lang w:val="en-US" w:eastAsia="zh-CN"/>
        </w:rPr>
        <w:t>3</w:t>
      </w:r>
      <w:r>
        <w:rPr>
          <w:rFonts w:hint="eastAsia" w:ascii="宋体" w:hAnsi="宋体" w:eastAsia="宋体" w:cs="宋体"/>
          <w:b/>
          <w:bCs/>
          <w:color w:val="auto"/>
          <w:kern w:val="0"/>
          <w:sz w:val="24"/>
          <w:szCs w:val="24"/>
        </w:rPr>
        <w:t>）D-二聚体检测试剂    最高限价：29元</w:t>
      </w:r>
      <w:r>
        <w:rPr>
          <w:rFonts w:hint="eastAsia" w:ascii="宋体" w:hAnsi="宋体" w:cs="宋体"/>
          <w:b/>
          <w:bCs/>
          <w:color w:val="333333"/>
          <w:kern w:val="0"/>
          <w:sz w:val="24"/>
          <w:szCs w:val="24"/>
          <w:lang w:val="en-US" w:eastAsia="zh-CN"/>
        </w:rPr>
        <w:t>/人份</w:t>
      </w:r>
    </w:p>
    <w:p>
      <w:pPr>
        <w:spacing w:beforeLines="50" w:afterLines="50" w:line="24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1、检测范围：0.1~10.0 mg/L、最大稀释倍数：≤2倍</w:t>
      </w:r>
    </w:p>
    <w:p>
      <w:pPr>
        <w:spacing w:beforeLines="50" w:afterLines="50" w:line="24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2、最低检出限：≤0.1mg/L</w:t>
      </w:r>
    </w:p>
    <w:p>
      <w:pPr>
        <w:spacing w:beforeLines="50" w:afterLines="50" w:line="24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3、线性范围：在0.1~10.0 mg/L区间内，线性相关系数r≥0.990</w:t>
      </w:r>
    </w:p>
    <w:p>
      <w:pPr>
        <w:spacing w:beforeLines="50" w:afterLines="50" w:line="24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4、精密度：批内差： CV≤10%.、批间差： CV≤15%.</w:t>
      </w:r>
    </w:p>
    <w:p>
      <w:pPr>
        <w:spacing w:beforeLines="50" w:afterLines="100" w:line="240" w:lineRule="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w:t>
      </w:r>
      <w:r>
        <w:rPr>
          <w:rFonts w:hint="eastAsia" w:ascii="宋体" w:hAnsi="宋体" w:eastAsia="宋体" w:cs="宋体"/>
          <w:b/>
          <w:bCs/>
          <w:color w:val="auto"/>
          <w:kern w:val="0"/>
          <w:sz w:val="24"/>
          <w:szCs w:val="24"/>
          <w:lang w:val="en-US" w:eastAsia="zh-CN"/>
        </w:rPr>
        <w:t>4</w:t>
      </w:r>
      <w:r>
        <w:rPr>
          <w:rFonts w:hint="eastAsia" w:ascii="宋体" w:hAnsi="宋体" w:eastAsia="宋体" w:cs="宋体"/>
          <w:b/>
          <w:bCs/>
          <w:color w:val="auto"/>
          <w:kern w:val="0"/>
          <w:sz w:val="24"/>
          <w:szCs w:val="24"/>
        </w:rPr>
        <w:t>）全量程C反应蛋白检测试剂（hs-CRP+CRP）  最高限价：7元</w:t>
      </w:r>
      <w:r>
        <w:rPr>
          <w:rFonts w:hint="eastAsia" w:ascii="宋体" w:hAnsi="宋体" w:cs="宋体"/>
          <w:b/>
          <w:bCs/>
          <w:color w:val="333333"/>
          <w:kern w:val="0"/>
          <w:sz w:val="24"/>
          <w:szCs w:val="24"/>
          <w:lang w:val="en-US" w:eastAsia="zh-CN"/>
        </w:rPr>
        <w:t>/人份</w:t>
      </w:r>
    </w:p>
    <w:p>
      <w:pPr>
        <w:spacing w:beforeLines="50" w:afterLines="50" w:line="24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1、检测范围（原倍血清）：0.5~200.0 mg/L、最大稀释倍数：≤4倍</w:t>
      </w:r>
    </w:p>
    <w:p>
      <w:pPr>
        <w:spacing w:beforeLines="50" w:afterLines="50" w:line="24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2、最低检出限：≤0.5mg/L</w:t>
      </w:r>
    </w:p>
    <w:p>
      <w:pPr>
        <w:spacing w:beforeLines="50" w:afterLines="50" w:line="24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3、线性范围：在0.5~150.0 mg/L区间内，线性相关系数r≥0.990。</w:t>
      </w:r>
    </w:p>
    <w:p>
      <w:pPr>
        <w:spacing w:beforeLines="50" w:afterLines="50" w:line="24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4、精密度：批内差</w:t>
      </w:r>
      <w:r>
        <w:rPr>
          <w:rFonts w:hint="eastAsia" w:ascii="宋体" w:hAnsi="宋体" w:cs="宋体"/>
          <w:color w:val="auto"/>
          <w:kern w:val="0"/>
          <w:sz w:val="24"/>
          <w:szCs w:val="24"/>
          <w:lang w:eastAsia="zh-CN"/>
        </w:rPr>
        <w:t>：</w:t>
      </w:r>
      <w:r>
        <w:rPr>
          <w:rFonts w:hint="eastAsia" w:ascii="宋体" w:hAnsi="宋体" w:eastAsia="宋体" w:cs="宋体"/>
          <w:color w:val="auto"/>
          <w:kern w:val="0"/>
          <w:sz w:val="24"/>
          <w:szCs w:val="24"/>
        </w:rPr>
        <w:t xml:space="preserve"> CV≤10%、批间差：CV≤15%.</w:t>
      </w:r>
    </w:p>
    <w:p>
      <w:pPr>
        <w:spacing w:beforeLines="50" w:afterLines="50" w:line="24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5、准确度：检测准确度参考品，检测浓度＜3.0mg/L时，检测数值均值与靶值的相对偏差≤20%；检测浓度≥3.0mg/L时，检测数值均值与靶值的相对偏差≤15%</w:t>
      </w:r>
    </w:p>
    <w:p>
      <w:pPr>
        <w:spacing w:beforeLines="50" w:afterLines="50" w:line="24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6、校准品：可溯源至国际标准物质ERM-DA474 </w:t>
      </w:r>
    </w:p>
    <w:p>
      <w:pPr>
        <w:spacing w:beforeLines="50" w:afterLines="100" w:line="240" w:lineRule="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w:t>
      </w:r>
      <w:r>
        <w:rPr>
          <w:rFonts w:hint="eastAsia" w:ascii="宋体" w:hAnsi="宋体" w:eastAsia="宋体" w:cs="宋体"/>
          <w:b/>
          <w:bCs/>
          <w:color w:val="auto"/>
          <w:kern w:val="0"/>
          <w:sz w:val="24"/>
          <w:szCs w:val="24"/>
          <w:lang w:val="en-US" w:eastAsia="zh-CN"/>
        </w:rPr>
        <w:t>5</w:t>
      </w:r>
      <w:r>
        <w:rPr>
          <w:rFonts w:hint="eastAsia" w:ascii="宋体" w:hAnsi="宋体" w:eastAsia="宋体" w:cs="宋体"/>
          <w:b/>
          <w:bCs/>
          <w:color w:val="auto"/>
          <w:kern w:val="0"/>
          <w:sz w:val="24"/>
          <w:szCs w:val="24"/>
        </w:rPr>
        <w:t>）降钙素原检测试剂（PCT）  最高限价：60元</w:t>
      </w:r>
      <w:r>
        <w:rPr>
          <w:rFonts w:hint="eastAsia" w:ascii="宋体" w:hAnsi="宋体" w:cs="宋体"/>
          <w:b/>
          <w:bCs/>
          <w:color w:val="333333"/>
          <w:kern w:val="0"/>
          <w:sz w:val="24"/>
          <w:szCs w:val="24"/>
          <w:lang w:val="en-US" w:eastAsia="zh-CN"/>
        </w:rPr>
        <w:t>/人份</w:t>
      </w:r>
    </w:p>
    <w:p>
      <w:pPr>
        <w:spacing w:beforeLines="50" w:afterLines="50" w:line="24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1、检测范围：（原倍血清）：0.05~50.00ng/mL、最大稀释倍数：≤5倍</w:t>
      </w:r>
    </w:p>
    <w:p>
      <w:pPr>
        <w:spacing w:beforeLines="50" w:afterLines="50" w:line="24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2、最低检出限：≤0.05ng/mL </w:t>
      </w:r>
    </w:p>
    <w:p>
      <w:pPr>
        <w:spacing w:beforeLines="50" w:afterLines="50" w:line="24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3、线性范围：0.05ng/mL~50.00ng/mL，线性相关系数r≥0.990.</w:t>
      </w:r>
    </w:p>
    <w:p>
      <w:pPr>
        <w:spacing w:beforeLines="50" w:afterLines="50" w:line="24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4、精密度：批内差：CV≤10%、批间差：CV≤15%.</w:t>
      </w:r>
    </w:p>
    <w:p>
      <w:pPr>
        <w:spacing w:beforeLines="50" w:afterLines="100" w:line="240" w:lineRule="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w:t>
      </w:r>
      <w:r>
        <w:rPr>
          <w:rFonts w:hint="eastAsia" w:ascii="宋体" w:hAnsi="宋体" w:eastAsia="宋体" w:cs="宋体"/>
          <w:b/>
          <w:bCs/>
          <w:color w:val="auto"/>
          <w:kern w:val="0"/>
          <w:sz w:val="24"/>
          <w:szCs w:val="24"/>
          <w:lang w:val="en-US" w:eastAsia="zh-CN"/>
        </w:rPr>
        <w:t>6</w:t>
      </w:r>
      <w:r>
        <w:rPr>
          <w:rFonts w:hint="eastAsia" w:ascii="宋体" w:hAnsi="宋体" w:eastAsia="宋体" w:cs="宋体"/>
          <w:b/>
          <w:bCs/>
          <w:color w:val="auto"/>
          <w:kern w:val="0"/>
          <w:sz w:val="24"/>
          <w:szCs w:val="24"/>
        </w:rPr>
        <w:t>）微量白蛋白检测试剂（mAlb）  最高限价：6元</w:t>
      </w:r>
      <w:r>
        <w:rPr>
          <w:rFonts w:hint="eastAsia" w:ascii="宋体" w:hAnsi="宋体" w:cs="宋体"/>
          <w:b/>
          <w:bCs/>
          <w:color w:val="333333"/>
          <w:kern w:val="0"/>
          <w:sz w:val="24"/>
          <w:szCs w:val="24"/>
          <w:lang w:val="en-US" w:eastAsia="zh-CN"/>
        </w:rPr>
        <w:t>/人份</w:t>
      </w:r>
    </w:p>
    <w:p>
      <w:pPr>
        <w:spacing w:beforeLines="50" w:afterLines="50" w:line="24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1、检测范围（原倍尿液）：</w:t>
      </w:r>
      <w:bookmarkStart w:id="98" w:name="OLE_LINK4"/>
      <w:bookmarkStart w:id="99" w:name="OLE_LINK3"/>
      <w:r>
        <w:rPr>
          <w:rFonts w:hint="eastAsia" w:ascii="宋体" w:hAnsi="宋体" w:eastAsia="宋体" w:cs="宋体"/>
          <w:color w:val="auto"/>
          <w:kern w:val="0"/>
          <w:sz w:val="24"/>
          <w:szCs w:val="24"/>
        </w:rPr>
        <w:t>10.0 ~200.0mg/L</w:t>
      </w:r>
      <w:bookmarkEnd w:id="98"/>
      <w:bookmarkEnd w:id="99"/>
    </w:p>
    <w:p>
      <w:pPr>
        <w:spacing w:beforeLines="50" w:afterLines="50" w:line="24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2、最低检出限：≤10.0mg/L </w:t>
      </w:r>
    </w:p>
    <w:p>
      <w:pPr>
        <w:spacing w:beforeLines="50" w:afterLines="50" w:line="24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3、线性范围：10.0 ~200.0mg/L，线性相关系数r≥0.990</w:t>
      </w:r>
    </w:p>
    <w:p>
      <w:pPr>
        <w:spacing w:beforeLines="50" w:afterLines="50" w:line="24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4、精密度：批内差：CV≤10%、批间差：CV≤15%.</w:t>
      </w:r>
    </w:p>
    <w:p>
      <w:pPr>
        <w:spacing w:beforeLines="50" w:afterLines="50" w:line="24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5、准确度（方法学对比）：用比对试验进行验证，相关系数r≥0.975，平均相对偏差</w:t>
      </w:r>
      <w:r>
        <w:rPr>
          <w:rFonts w:hint="eastAsia" w:ascii="宋体" w:hAnsi="宋体" w:cs="宋体"/>
          <w:color w:val="auto"/>
          <w:kern w:val="0"/>
          <w:sz w:val="24"/>
          <w:szCs w:val="24"/>
          <w:lang w:val="en-US" w:eastAsia="zh-CN"/>
        </w:rPr>
        <w:t>≤</w:t>
      </w:r>
      <w:r>
        <w:rPr>
          <w:rFonts w:hint="eastAsia" w:ascii="宋体" w:hAnsi="宋体" w:eastAsia="宋体" w:cs="宋体"/>
          <w:color w:val="auto"/>
          <w:kern w:val="0"/>
          <w:sz w:val="24"/>
          <w:szCs w:val="24"/>
        </w:rPr>
        <w:t>20%。</w:t>
      </w:r>
    </w:p>
    <w:p>
      <w:pPr>
        <w:spacing w:beforeLines="50" w:afterLines="100" w:line="240" w:lineRule="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w:t>
      </w:r>
      <w:r>
        <w:rPr>
          <w:rFonts w:hint="eastAsia" w:ascii="宋体" w:hAnsi="宋体" w:eastAsia="宋体" w:cs="宋体"/>
          <w:b/>
          <w:bCs/>
          <w:color w:val="auto"/>
          <w:kern w:val="0"/>
          <w:sz w:val="24"/>
          <w:szCs w:val="24"/>
          <w:lang w:val="en-US" w:eastAsia="zh-CN"/>
        </w:rPr>
        <w:t>7</w:t>
      </w:r>
      <w:r>
        <w:rPr>
          <w:rFonts w:hint="eastAsia" w:ascii="宋体" w:hAnsi="宋体" w:eastAsia="宋体" w:cs="宋体"/>
          <w:b/>
          <w:bCs/>
          <w:color w:val="auto"/>
          <w:kern w:val="0"/>
          <w:sz w:val="24"/>
          <w:szCs w:val="24"/>
        </w:rPr>
        <w:t>）β2-微球蛋白检测试剂   最高限价：6元</w:t>
      </w:r>
      <w:r>
        <w:rPr>
          <w:rFonts w:hint="eastAsia" w:ascii="宋体" w:hAnsi="宋体" w:cs="宋体"/>
          <w:b/>
          <w:bCs/>
          <w:color w:val="333333"/>
          <w:kern w:val="0"/>
          <w:sz w:val="24"/>
          <w:szCs w:val="24"/>
          <w:lang w:val="en-US" w:eastAsia="zh-CN"/>
        </w:rPr>
        <w:t>/人份</w:t>
      </w:r>
    </w:p>
    <w:p>
      <w:pPr>
        <w:spacing w:beforeLines="50" w:afterLines="50" w:line="24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1、检测范围（原倍血清）：0.50~20.00 mg/L、最大稀释倍数：≤5倍</w:t>
      </w:r>
    </w:p>
    <w:p>
      <w:pPr>
        <w:spacing w:beforeLines="50" w:afterLines="50" w:line="24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2、最低检出限：≤ 0.5 mg/L </w:t>
      </w:r>
    </w:p>
    <w:p>
      <w:pPr>
        <w:spacing w:beforeLines="50" w:afterLines="50" w:line="24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3、线性范围：在 0.5~20 mg/L 范围内，线性相关系数 r≥0.990 </w:t>
      </w:r>
    </w:p>
    <w:p>
      <w:pPr>
        <w:spacing w:beforeLines="50" w:afterLines="50" w:line="24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4、精密度：</w:t>
      </w:r>
      <w:r>
        <w:rPr>
          <w:rFonts w:hint="eastAsia" w:ascii="宋体" w:hAnsi="宋体" w:cs="宋体"/>
          <w:color w:val="auto"/>
          <w:kern w:val="0"/>
          <w:sz w:val="24"/>
          <w:szCs w:val="24"/>
          <w:lang w:val="en-US" w:eastAsia="zh-CN"/>
        </w:rPr>
        <w:t>批内差：</w:t>
      </w:r>
      <w:r>
        <w:rPr>
          <w:rFonts w:hint="eastAsia" w:ascii="宋体" w:hAnsi="宋体" w:eastAsia="宋体" w:cs="宋体"/>
          <w:color w:val="auto"/>
          <w:kern w:val="0"/>
          <w:sz w:val="24"/>
          <w:szCs w:val="24"/>
        </w:rPr>
        <w:t>CV ≤10% 、批间差</w:t>
      </w:r>
      <w:r>
        <w:rPr>
          <w:rFonts w:hint="eastAsia" w:ascii="宋体" w:hAnsi="宋体" w:cs="宋体"/>
          <w:color w:val="auto"/>
          <w:kern w:val="0"/>
          <w:sz w:val="24"/>
          <w:szCs w:val="24"/>
          <w:lang w:eastAsia="zh-CN"/>
        </w:rPr>
        <w:t>：</w:t>
      </w:r>
      <w:r>
        <w:rPr>
          <w:rFonts w:hint="eastAsia" w:ascii="宋体" w:hAnsi="宋体" w:eastAsia="宋体" w:cs="宋体"/>
          <w:color w:val="auto"/>
          <w:kern w:val="0"/>
          <w:sz w:val="24"/>
          <w:szCs w:val="24"/>
        </w:rPr>
        <w:t xml:space="preserve">CV ≤15% </w:t>
      </w:r>
    </w:p>
    <w:p>
      <w:pPr>
        <w:spacing w:beforeLines="50" w:afterLines="50" w:line="24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5、准确度（方法学对比）：用比对试验进行验证，相关系数 r≥0.975，相对偏差</w:t>
      </w:r>
      <w:r>
        <w:rPr>
          <w:rFonts w:hint="eastAsia" w:ascii="宋体" w:hAnsi="宋体" w:cs="宋体"/>
          <w:color w:val="auto"/>
          <w:kern w:val="0"/>
          <w:sz w:val="24"/>
          <w:szCs w:val="24"/>
          <w:lang w:val="en-US" w:eastAsia="zh-CN"/>
        </w:rPr>
        <w:t>≤</w:t>
      </w:r>
      <w:r>
        <w:rPr>
          <w:rFonts w:hint="eastAsia" w:ascii="宋体" w:hAnsi="宋体" w:eastAsia="宋体" w:cs="宋体"/>
          <w:color w:val="auto"/>
          <w:kern w:val="0"/>
          <w:sz w:val="24"/>
          <w:szCs w:val="24"/>
        </w:rPr>
        <w:t xml:space="preserve"> 20%。 </w:t>
      </w:r>
    </w:p>
    <w:p>
      <w:pPr>
        <w:spacing w:beforeLines="50" w:afterLines="100" w:line="240" w:lineRule="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w:t>
      </w:r>
      <w:r>
        <w:rPr>
          <w:rFonts w:hint="eastAsia" w:ascii="宋体" w:hAnsi="宋体" w:eastAsia="宋体" w:cs="宋体"/>
          <w:b/>
          <w:bCs/>
          <w:color w:val="auto"/>
          <w:kern w:val="0"/>
          <w:sz w:val="24"/>
          <w:szCs w:val="24"/>
          <w:lang w:val="en-US" w:eastAsia="zh-CN"/>
        </w:rPr>
        <w:t>8</w:t>
      </w:r>
      <w:r>
        <w:rPr>
          <w:rFonts w:hint="eastAsia" w:ascii="宋体" w:hAnsi="宋体" w:eastAsia="宋体" w:cs="宋体"/>
          <w:b/>
          <w:bCs/>
          <w:color w:val="auto"/>
          <w:kern w:val="0"/>
          <w:sz w:val="24"/>
          <w:szCs w:val="24"/>
        </w:rPr>
        <w:t>）胱抑素 C 检测试剂   最高限价：15元</w:t>
      </w:r>
      <w:r>
        <w:rPr>
          <w:rFonts w:hint="eastAsia" w:ascii="宋体" w:hAnsi="宋体" w:cs="宋体"/>
          <w:b/>
          <w:bCs/>
          <w:color w:val="333333"/>
          <w:kern w:val="0"/>
          <w:sz w:val="24"/>
          <w:szCs w:val="24"/>
          <w:lang w:val="en-US" w:eastAsia="zh-CN"/>
        </w:rPr>
        <w:t>/人份</w:t>
      </w:r>
    </w:p>
    <w:p>
      <w:pPr>
        <w:spacing w:beforeLines="50" w:afterLines="50" w:line="24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1、检测范围（原倍血清）：0.50~10.00 mg/L、最大稀释倍数：≤4倍</w:t>
      </w:r>
    </w:p>
    <w:p>
      <w:pPr>
        <w:spacing w:beforeLines="50" w:afterLines="50" w:line="24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2、最低检出限： ≤ 0.5 mg/L </w:t>
      </w:r>
    </w:p>
    <w:p>
      <w:pPr>
        <w:spacing w:beforeLines="50" w:afterLines="50" w:line="24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3、线性范围：在 0.50~10.00 mg/L 范围内，线性相关系数 r≥0.990 </w:t>
      </w:r>
    </w:p>
    <w:p>
      <w:pPr>
        <w:spacing w:beforeLines="50" w:afterLines="50" w:line="24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4、精密度：</w:t>
      </w:r>
      <w:r>
        <w:rPr>
          <w:rFonts w:hint="eastAsia" w:ascii="宋体" w:hAnsi="宋体" w:cs="宋体"/>
          <w:color w:val="auto"/>
          <w:kern w:val="0"/>
          <w:sz w:val="24"/>
          <w:szCs w:val="24"/>
          <w:lang w:val="en-US" w:eastAsia="zh-CN"/>
        </w:rPr>
        <w:t>批内差：</w:t>
      </w:r>
      <w:r>
        <w:rPr>
          <w:rFonts w:hint="eastAsia" w:ascii="宋体" w:hAnsi="宋体" w:eastAsia="宋体" w:cs="宋体"/>
          <w:color w:val="auto"/>
          <w:kern w:val="0"/>
          <w:sz w:val="24"/>
          <w:szCs w:val="24"/>
        </w:rPr>
        <w:t>CV ≤10% 、批间差</w:t>
      </w:r>
      <w:r>
        <w:rPr>
          <w:rFonts w:hint="eastAsia" w:ascii="宋体" w:hAnsi="宋体" w:cs="宋体"/>
          <w:color w:val="auto"/>
          <w:kern w:val="0"/>
          <w:sz w:val="24"/>
          <w:szCs w:val="24"/>
          <w:lang w:eastAsia="zh-CN"/>
        </w:rPr>
        <w:t>：</w:t>
      </w:r>
      <w:r>
        <w:rPr>
          <w:rFonts w:hint="eastAsia" w:ascii="宋体" w:hAnsi="宋体" w:eastAsia="宋体" w:cs="宋体"/>
          <w:color w:val="auto"/>
          <w:kern w:val="0"/>
          <w:sz w:val="24"/>
          <w:szCs w:val="24"/>
        </w:rPr>
        <w:t xml:space="preserve">CV ≤15% </w:t>
      </w:r>
    </w:p>
    <w:p>
      <w:pPr>
        <w:spacing w:beforeLines="50" w:afterLines="50"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5、准确度（方法学对比）：用比对试验进行验证，相关系数 r≥0.975，相对偏差</w:t>
      </w:r>
      <w:r>
        <w:rPr>
          <w:rFonts w:hint="eastAsia" w:ascii="宋体" w:hAnsi="宋体" w:cs="宋体"/>
          <w:color w:val="auto"/>
          <w:kern w:val="0"/>
          <w:sz w:val="24"/>
          <w:szCs w:val="24"/>
          <w:lang w:val="en-US" w:eastAsia="zh-CN"/>
        </w:rPr>
        <w:t>≤</w:t>
      </w:r>
      <w:r>
        <w:rPr>
          <w:rFonts w:hint="eastAsia" w:ascii="宋体" w:hAnsi="宋体" w:eastAsia="宋体" w:cs="宋体"/>
          <w:color w:val="auto"/>
          <w:kern w:val="0"/>
          <w:sz w:val="24"/>
          <w:szCs w:val="24"/>
        </w:rPr>
        <w:t xml:space="preserve"> 20%。 </w:t>
      </w:r>
    </w:p>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备注：公司投标时耗材</w:t>
      </w:r>
      <w:r>
        <w:rPr>
          <w:rFonts w:hint="eastAsia" w:ascii="宋体" w:hAnsi="宋体" w:cs="宋体"/>
          <w:color w:val="auto"/>
          <w:kern w:val="0"/>
          <w:sz w:val="24"/>
          <w:szCs w:val="24"/>
          <w:lang w:val="en-US" w:eastAsia="zh-CN"/>
        </w:rPr>
        <w:t>名称已注册证为准。</w:t>
      </w:r>
    </w:p>
    <w:p>
      <w:pPr>
        <w:pStyle w:val="2"/>
        <w:spacing w:line="360" w:lineRule="auto"/>
        <w:rPr>
          <w:rFonts w:hint="eastAsia" w:eastAsia="宋体"/>
          <w:b/>
          <w:bCs/>
          <w:sz w:val="28"/>
          <w:szCs w:val="28"/>
          <w:lang w:eastAsia="zh-CN"/>
        </w:rPr>
      </w:pPr>
      <w:r>
        <w:rPr>
          <w:rFonts w:hint="eastAsia" w:ascii="宋体" w:hAnsi="宋体" w:cs="宋体"/>
          <w:b/>
          <w:bCs/>
          <w:color w:val="auto"/>
          <w:kern w:val="0"/>
          <w:sz w:val="28"/>
          <w:szCs w:val="28"/>
          <w:lang w:eastAsia="zh-CN"/>
        </w:rPr>
        <w:t>四、其他要求</w:t>
      </w:r>
    </w:p>
    <w:p>
      <w:pPr>
        <w:numPr>
          <w:ilvl w:val="0"/>
          <w:numId w:val="0"/>
        </w:numPr>
        <w:bidi w:val="0"/>
        <w:spacing w:line="360" w:lineRule="auto"/>
        <w:rPr>
          <w:rFonts w:hint="eastAsia"/>
          <w:b w:val="0"/>
          <w:bCs w:val="0"/>
          <w:sz w:val="24"/>
          <w:szCs w:val="24"/>
          <w:lang w:eastAsia="zh-CN"/>
        </w:rPr>
      </w:pPr>
      <w:r>
        <w:rPr>
          <w:rFonts w:hint="eastAsia"/>
          <w:b w:val="0"/>
          <w:bCs w:val="0"/>
          <w:sz w:val="24"/>
          <w:szCs w:val="24"/>
          <w:lang w:eastAsia="zh-CN"/>
        </w:rPr>
        <w:t>（一）、服务要求</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1、质量保证：乙方承诺所提供的医疗卫生耗材必须是符合药监部门质量标准的合格产品，进货渠道正常，并具备正规的产品注册证登记表、生产许可证，配送耗材时须提供配送批次产品的合格证明资料、检测报告、卫生安全评价报告等</w:t>
      </w:r>
      <w:r>
        <w:rPr>
          <w:rFonts w:hint="eastAsia" w:ascii="宋体" w:hAnsi="宋体" w:eastAsia="宋体" w:cs="宋体"/>
          <w:sz w:val="24"/>
          <w:szCs w:val="24"/>
          <w:lang w:eastAsia="zh-CN"/>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2、乙方不仅应随耗材向甲方提供使用说明书、质量标准或甲方所要求的相关资料，同时乙方须保证甲方在使用过程中的技术支持及售后服务，否则，甲方有权拒收耗材或则退货，责任由乙方承担。</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3、乙方配送的耗材日期距离其出厂日期不得超过该耗材有效期的三分之一时间段</w:t>
      </w:r>
      <w:r>
        <w:rPr>
          <w:rFonts w:hint="eastAsia" w:ascii="宋体" w:hAnsi="宋体" w:cs="宋体"/>
          <w:sz w:val="24"/>
          <w:szCs w:val="24"/>
          <w:lang w:eastAsia="zh-CN"/>
        </w:rPr>
        <w:t>，</w:t>
      </w:r>
      <w:r>
        <w:rPr>
          <w:rFonts w:hint="eastAsia" w:ascii="宋体" w:hAnsi="宋体" w:eastAsia="宋体" w:cs="宋体"/>
          <w:sz w:val="24"/>
          <w:szCs w:val="24"/>
          <w:highlight w:val="none"/>
        </w:rPr>
        <w:t>如超过</w:t>
      </w:r>
      <w:r>
        <w:rPr>
          <w:rFonts w:hint="eastAsia" w:ascii="宋体" w:hAnsi="宋体" w:eastAsia="宋体" w:cs="宋体"/>
          <w:sz w:val="24"/>
          <w:szCs w:val="24"/>
        </w:rPr>
        <w:t>有效期三分之一时间段，甲方有权拒收或选择退货，由此造成的损失由乙方承担。</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4、包装及其他要求：符合出厂要求、包装完整无破损；包装标识清楚，进口设备应具有原产国标识及中文标识且标识必须清楚，配送产品必须为全新未拆封产品且渠道合法。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5、乙方所提供的医用卫生耗材在有效期内出现质量问题，甲方有权利要求乙方退货或换货，退换货时间不超过72小时。</w:t>
      </w:r>
    </w:p>
    <w:p>
      <w:pPr>
        <w:bidi w:val="0"/>
        <w:spacing w:line="360" w:lineRule="auto"/>
        <w:rPr>
          <w:rFonts w:hint="eastAsia"/>
          <w:b w:val="0"/>
          <w:bCs w:val="0"/>
          <w:sz w:val="24"/>
          <w:szCs w:val="24"/>
          <w:lang w:val="en-US" w:eastAsia="zh-CN"/>
        </w:rPr>
      </w:pPr>
      <w:r>
        <w:rPr>
          <w:rFonts w:hint="eastAsia" w:cs="Times New Roman"/>
          <w:b w:val="0"/>
          <w:bCs w:val="0"/>
          <w:kern w:val="2"/>
          <w:sz w:val="24"/>
          <w:szCs w:val="24"/>
          <w:lang w:val="en-US" w:eastAsia="zh-CN" w:bidi="ar-SA"/>
        </w:rPr>
        <w:t>（二）</w:t>
      </w:r>
      <w:r>
        <w:rPr>
          <w:rFonts w:hint="eastAsia" w:ascii="Calibri" w:hAnsi="Calibri" w:eastAsia="宋体" w:cs="Times New Roman"/>
          <w:b w:val="0"/>
          <w:bCs w:val="0"/>
          <w:kern w:val="2"/>
          <w:sz w:val="24"/>
          <w:szCs w:val="24"/>
          <w:lang w:val="en-US" w:eastAsia="zh-CN" w:bidi="ar-SA"/>
        </w:rPr>
        <w:t>、验收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1、货物到达甲方指定地点后，甲乙双方根据合同要求，进行外观验收，确认产地、规格、型号和数量。验收无误，双方在货物清单上签字确认。</w:t>
      </w:r>
    </w:p>
    <w:p>
      <w:pPr>
        <w:spacing w:line="360" w:lineRule="auto"/>
        <w:ind w:firstLine="480" w:firstLineChars="200"/>
        <w:rPr>
          <w:rFonts w:hint="eastAsia" w:ascii="宋体" w:hAnsi="宋体" w:cs="宋体"/>
          <w:szCs w:val="21"/>
        </w:rPr>
      </w:pPr>
      <w:r>
        <w:rPr>
          <w:rFonts w:hint="eastAsia" w:ascii="宋体" w:hAnsi="宋体" w:eastAsia="宋体" w:cs="宋体"/>
          <w:sz w:val="24"/>
          <w:szCs w:val="24"/>
        </w:rPr>
        <w:t>2、乙方向甲方提交货物实施过程中的所有资料。以便甲方日后管理和维护。</w:t>
      </w:r>
    </w:p>
    <w:p>
      <w:pPr>
        <w:bidi w:val="0"/>
        <w:spacing w:line="360" w:lineRule="auto"/>
        <w:rPr>
          <w:b w:val="0"/>
          <w:bCs w:val="0"/>
          <w:sz w:val="24"/>
          <w:szCs w:val="24"/>
        </w:rPr>
      </w:pPr>
      <w:r>
        <w:rPr>
          <w:rFonts w:hint="eastAsia" w:cs="Times New Roman"/>
          <w:b w:val="0"/>
          <w:bCs w:val="0"/>
          <w:kern w:val="2"/>
          <w:sz w:val="24"/>
          <w:szCs w:val="24"/>
          <w:lang w:val="en-US" w:eastAsia="zh-CN" w:bidi="ar-SA"/>
        </w:rPr>
        <w:t>（三）、</w:t>
      </w:r>
      <w:r>
        <w:rPr>
          <w:rFonts w:hint="eastAsia" w:ascii="Calibri" w:hAnsi="Calibri" w:eastAsia="宋体" w:cs="Times New Roman"/>
          <w:b w:val="0"/>
          <w:bCs w:val="0"/>
          <w:kern w:val="2"/>
          <w:sz w:val="24"/>
          <w:szCs w:val="24"/>
          <w:lang w:val="en-US" w:eastAsia="zh-CN" w:bidi="ar-SA"/>
        </w:rPr>
        <w:t>违约责任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1、按《政府采购法》、《民法典》中的相关条款执行。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未按合同要求提供货物或质量不能满足招标技术要求，乙方必须无条件更换，提高技术，完善质量，否则，甲方有权终止合同，并对乙方的违约行为报监管机构进行相应的处罚，要求乙方赔偿甲方质量不合格产品价款的2倍作为违约金。</w:t>
      </w:r>
    </w:p>
    <w:p>
      <w:pPr>
        <w:spacing w:line="360" w:lineRule="auto"/>
        <w:ind w:firstLine="480" w:firstLineChars="200"/>
        <w:rPr>
          <w:rFonts w:hint="eastAsia" w:ascii="宋体" w:hAnsi="宋体" w:eastAsia="宋体" w:cs="宋体"/>
          <w:sz w:val="24"/>
          <w:szCs w:val="24"/>
        </w:rPr>
        <w:sectPr>
          <w:pgSz w:w="11906" w:h="16838"/>
          <w:pgMar w:top="1440" w:right="1803" w:bottom="1440" w:left="1803" w:header="851" w:footer="992" w:gutter="0"/>
          <w:cols w:space="720" w:num="1"/>
          <w:docGrid w:type="lines" w:linePitch="319" w:charSpace="0"/>
        </w:sectPr>
      </w:pPr>
      <w:r>
        <w:rPr>
          <w:rFonts w:hint="eastAsia" w:ascii="宋体" w:hAnsi="宋体" w:eastAsia="宋体" w:cs="宋体"/>
          <w:sz w:val="24"/>
          <w:szCs w:val="24"/>
        </w:rPr>
        <w:t>3、乙方不能按期交货，每延迟一天，乙方应偿付甲方总货款的0.5%的迟延违约金，违约金可累计计算。超过30天未交货，甲方有权解除合同。乙方违反合同约定应赔偿甲方总货款的30%作为违约金。</w:t>
      </w:r>
    </w:p>
    <w:p>
      <w:pPr>
        <w:pStyle w:val="4"/>
        <w:bidi w:val="0"/>
        <w:jc w:val="left"/>
        <w:rPr>
          <w:rFonts w:hint="eastAsia"/>
          <w:lang w:val="en-US" w:eastAsia="zh-CN"/>
        </w:rPr>
      </w:pPr>
      <w:bookmarkStart w:id="100" w:name="_Toc10559"/>
      <w:r>
        <w:rPr>
          <w:rFonts w:hint="eastAsia"/>
          <w:lang w:val="en-US" w:eastAsia="zh-CN"/>
        </w:rPr>
        <w:t>第二包：荧光免疫定量分析仪及其配套耗材</w:t>
      </w:r>
      <w:bookmarkEnd w:id="100"/>
    </w:p>
    <w:p>
      <w:pPr>
        <w:numPr>
          <w:ilvl w:val="0"/>
          <w:numId w:val="21"/>
        </w:numPr>
        <w:bidi w:val="0"/>
        <w:rPr>
          <w:rFonts w:hint="eastAsia" w:ascii="宋体" w:hAnsi="宋体" w:eastAsia="宋体" w:cs="宋体"/>
          <w:b/>
          <w:bCs/>
          <w:sz w:val="28"/>
          <w:szCs w:val="28"/>
        </w:rPr>
      </w:pPr>
      <w:r>
        <w:rPr>
          <w:rFonts w:hint="eastAsia" w:ascii="宋体" w:hAnsi="宋体" w:eastAsia="宋体" w:cs="宋体"/>
          <w:b/>
          <w:bCs/>
          <w:sz w:val="28"/>
          <w:szCs w:val="28"/>
        </w:rPr>
        <w:t>商务要求</w:t>
      </w:r>
    </w:p>
    <w:p>
      <w:pPr>
        <w:pStyle w:val="2"/>
        <w:rPr>
          <w:rFonts w:hint="eastAsia" w:ascii="宋体" w:hAnsi="宋体" w:eastAsia="宋体" w:cs="宋体"/>
          <w:b w:val="0"/>
          <w:bCs w:val="0"/>
          <w:sz w:val="24"/>
          <w:szCs w:val="24"/>
          <w:lang w:eastAsia="zh-CN"/>
        </w:rPr>
      </w:pPr>
      <w:r>
        <w:rPr>
          <w:rFonts w:hint="eastAsia" w:ascii="宋体" w:hAnsi="宋体" w:eastAsia="宋体" w:cs="宋体"/>
          <w:b/>
          <w:bCs/>
          <w:sz w:val="24"/>
          <w:szCs w:val="24"/>
          <w:lang w:eastAsia="zh-CN"/>
        </w:rPr>
        <w:t>（一）</w:t>
      </w:r>
      <w:r>
        <w:rPr>
          <w:rFonts w:hint="eastAsia" w:ascii="宋体" w:hAnsi="宋体" w:eastAsia="宋体" w:cs="宋体"/>
          <w:b/>
          <w:bCs/>
          <w:color w:val="000000" w:themeColor="text1"/>
          <w:kern w:val="2"/>
          <w:sz w:val="24"/>
          <w:szCs w:val="24"/>
          <w14:textFill>
            <w14:solidFill>
              <w14:schemeClr w14:val="tx1"/>
            </w14:solidFill>
          </w14:textFill>
        </w:rPr>
        <w:t>荧光免疫定量分析仪</w:t>
      </w:r>
    </w:p>
    <w:p>
      <w:pPr>
        <w:spacing w:line="360" w:lineRule="auto"/>
        <w:rPr>
          <w:rFonts w:hint="eastAsia" w:ascii="宋体" w:hAnsi="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交货期：自合同签订之日起，乙方接到甲方通知国产产品5个工作日完成货物的安装、调试</w:t>
      </w:r>
      <w:r>
        <w:rPr>
          <w:rFonts w:hint="eastAsia" w:ascii="宋体" w:hAnsi="宋体" w:cs="宋体"/>
          <w:color w:val="auto"/>
          <w:sz w:val="24"/>
          <w:szCs w:val="24"/>
          <w:highlight w:val="none"/>
          <w:lang w:val="en-US" w:eastAsia="zh-CN"/>
        </w:rPr>
        <w:t>、培训</w:t>
      </w:r>
      <w:r>
        <w:rPr>
          <w:rFonts w:hint="eastAsia" w:ascii="宋体" w:hAnsi="宋体" w:cs="宋体"/>
          <w:color w:val="auto"/>
          <w:sz w:val="24"/>
          <w:szCs w:val="24"/>
          <w:lang w:val="en-US" w:eastAsia="zh-CN"/>
        </w:rPr>
        <w:t>并正常运行。</w:t>
      </w:r>
    </w:p>
    <w:p>
      <w:pPr>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质保期：</w:t>
      </w:r>
      <w:r>
        <w:rPr>
          <w:rFonts w:hint="eastAsia" w:ascii="宋体" w:hAnsi="宋体" w:eastAsia="宋体" w:cs="宋体"/>
          <w:color w:val="auto"/>
          <w:sz w:val="24"/>
          <w:szCs w:val="24"/>
        </w:rPr>
        <w:t>整机质保三年（含第三方</w:t>
      </w:r>
      <w:r>
        <w:rPr>
          <w:rFonts w:hint="eastAsia" w:ascii="宋体" w:hAnsi="宋体" w:eastAsia="宋体" w:cs="宋体"/>
          <w:color w:val="auto"/>
          <w:sz w:val="24"/>
          <w:szCs w:val="24"/>
          <w:lang w:eastAsia="zh-CN"/>
        </w:rPr>
        <w:t>配件</w:t>
      </w:r>
      <w:r>
        <w:rPr>
          <w:rFonts w:hint="eastAsia" w:ascii="宋体" w:hAnsi="宋体" w:eastAsia="宋体" w:cs="宋体"/>
          <w:color w:val="auto"/>
          <w:sz w:val="24"/>
          <w:szCs w:val="24"/>
        </w:rPr>
        <w:t>）</w:t>
      </w:r>
      <w:r>
        <w:rPr>
          <w:rFonts w:hint="eastAsia" w:ascii="宋体" w:hAnsi="宋体" w:cs="宋体"/>
          <w:color w:val="auto"/>
          <w:sz w:val="24"/>
          <w:szCs w:val="24"/>
          <w:lang w:eastAsia="zh-CN"/>
        </w:rPr>
        <w:t>。</w:t>
      </w:r>
    </w:p>
    <w:p>
      <w:pPr>
        <w:spacing w:line="360" w:lineRule="auto"/>
        <w:rPr>
          <w:rFonts w:hint="eastAsia" w:ascii="宋体" w:hAnsi="宋体" w:eastAsia="宋体" w:cs="宋体"/>
          <w:color w:val="auto"/>
          <w:sz w:val="24"/>
          <w:szCs w:val="24"/>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接到使用客户维修电话，</w:t>
      </w:r>
      <w:r>
        <w:rPr>
          <w:rFonts w:hint="eastAsia" w:ascii="宋体" w:hAnsi="宋体" w:cs="宋体"/>
          <w:color w:val="auto"/>
          <w:sz w:val="24"/>
          <w:szCs w:val="24"/>
          <w:lang w:val="en-US" w:eastAsia="zh-CN"/>
        </w:rPr>
        <w:t>0.5</w:t>
      </w:r>
      <w:r>
        <w:rPr>
          <w:rFonts w:hint="eastAsia" w:ascii="宋体" w:hAnsi="宋体" w:eastAsia="宋体" w:cs="宋体"/>
          <w:color w:val="auto"/>
          <w:sz w:val="24"/>
          <w:szCs w:val="24"/>
        </w:rPr>
        <w:t>小时</w:t>
      </w:r>
      <w:r>
        <w:rPr>
          <w:rFonts w:hint="eastAsia" w:ascii="宋体" w:hAnsi="宋体" w:cs="宋体"/>
          <w:color w:val="auto"/>
          <w:sz w:val="24"/>
          <w:szCs w:val="24"/>
          <w:lang w:val="en-US" w:eastAsia="zh-CN"/>
        </w:rPr>
        <w:t>内</w:t>
      </w:r>
      <w:r>
        <w:rPr>
          <w:rFonts w:hint="eastAsia" w:ascii="宋体" w:hAnsi="宋体" w:eastAsia="宋体" w:cs="宋体"/>
          <w:color w:val="auto"/>
          <w:sz w:val="24"/>
          <w:szCs w:val="24"/>
        </w:rPr>
        <w:t>响应，4小时内工程师到位；</w:t>
      </w:r>
    </w:p>
    <w:p>
      <w:pPr>
        <w:spacing w:line="360" w:lineRule="auto"/>
        <w:rPr>
          <w:rFonts w:hint="eastAsia" w:ascii="宋体" w:hAnsi="宋体" w:eastAsia="宋体" w:cs="宋体"/>
          <w:color w:val="auto"/>
          <w:sz w:val="24"/>
          <w:szCs w:val="24"/>
          <w:lang w:val="zh-CN" w:eastAsia="zh-CN"/>
        </w:rPr>
      </w:pPr>
      <w:r>
        <w:rPr>
          <w:rFonts w:hint="eastAsia" w:ascii="宋体" w:hAnsi="宋体" w:eastAsia="宋体" w:cs="宋体"/>
          <w:b/>
          <w:bCs/>
          <w:color w:val="auto"/>
          <w:sz w:val="24"/>
          <w:szCs w:val="24"/>
          <w:lang w:eastAsia="zh-CN"/>
        </w:rPr>
        <w:t>（二）</w:t>
      </w:r>
      <w:r>
        <w:rPr>
          <w:rFonts w:hint="eastAsia" w:ascii="宋体" w:hAnsi="宋体" w:eastAsia="宋体" w:cs="宋体"/>
          <w:b/>
          <w:bCs/>
          <w:color w:val="auto"/>
          <w:sz w:val="24"/>
          <w:szCs w:val="24"/>
          <w:lang w:val="zh-CN" w:eastAsia="zh-CN"/>
        </w:rPr>
        <w:t>荧光免疫定量分析仪配套耗材</w:t>
      </w:r>
    </w:p>
    <w:p>
      <w:pPr>
        <w:spacing w:line="360" w:lineRule="auto"/>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eastAsia="zh-CN"/>
        </w:rPr>
        <w:t>1、供货期：合同有效期为一年，在合同有效期内，如果甲方按照合同项采购货物，当采购金额达预算金额后，合同自动终止。</w:t>
      </w:r>
    </w:p>
    <w:p>
      <w:pPr>
        <w:spacing w:line="360" w:lineRule="auto"/>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eastAsia="zh-CN"/>
        </w:rPr>
        <w:t>2、交货期：72小时。乙方接到甲方订货通知72小时内负责将货物运送至甲方指定的地点，由甲方负责按照相关标准进行验收，乙方在运送过程中所产生的一切费用由乙方负责承担。</w:t>
      </w:r>
    </w:p>
    <w:p>
      <w:pPr>
        <w:spacing w:line="360" w:lineRule="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3、产品有</w:t>
      </w:r>
      <w:r>
        <w:rPr>
          <w:rFonts w:hint="eastAsia" w:ascii="宋体" w:hAnsi="宋体" w:eastAsia="宋体" w:cs="宋体"/>
          <w:color w:val="auto"/>
          <w:sz w:val="24"/>
          <w:szCs w:val="24"/>
          <w:lang w:val="en-US" w:eastAsia="zh-CN"/>
        </w:rPr>
        <w:t>效期：</w:t>
      </w:r>
      <w:r>
        <w:rPr>
          <w:rFonts w:hint="eastAsia" w:ascii="宋体" w:hAnsi="宋体" w:eastAsia="宋体" w:cs="宋体"/>
          <w:color w:val="auto"/>
          <w:sz w:val="24"/>
          <w:szCs w:val="24"/>
          <w:lang w:val="zh-CN" w:eastAsia="zh-CN"/>
        </w:rPr>
        <w:t>乙方配送的耗材日期距离其出厂日期不得超过该耗材有效期的三分之一时间段</w:t>
      </w:r>
      <w:r>
        <w:rPr>
          <w:rFonts w:hint="eastAsia" w:ascii="宋体" w:hAnsi="宋体" w:cs="宋体"/>
          <w:color w:val="auto"/>
          <w:sz w:val="24"/>
          <w:szCs w:val="24"/>
          <w:lang w:val="zh-CN" w:eastAsia="zh-CN"/>
        </w:rPr>
        <w:t>。</w:t>
      </w:r>
    </w:p>
    <w:p>
      <w:pPr>
        <w:spacing w:line="360" w:lineRule="auto"/>
        <w:rPr>
          <w:rFonts w:hint="eastAsia" w:ascii="宋体" w:hAnsi="宋体" w:eastAsia="宋体" w:cs="宋体"/>
          <w:color w:val="auto"/>
          <w:sz w:val="24"/>
          <w:szCs w:val="24"/>
          <w:lang w:val="zh-CN" w:eastAsia="zh-CN"/>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lang w:val="zh-CN" w:eastAsia="zh-CN"/>
        </w:rPr>
        <w:t>、付款方式和结算条件</w:t>
      </w:r>
    </w:p>
    <w:p>
      <w:pPr>
        <w:spacing w:line="360" w:lineRule="auto"/>
        <w:rPr>
          <w:rFonts w:hint="eastAsia" w:ascii="宋体" w:hAnsi="宋体" w:eastAsia="宋体" w:cs="宋体"/>
          <w:color w:val="auto"/>
          <w:sz w:val="24"/>
          <w:szCs w:val="24"/>
          <w:lang w:val="zh-CN" w:eastAsia="zh-CN"/>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lang w:val="zh-CN" w:eastAsia="zh-CN"/>
        </w:rPr>
        <w:t>-1、付款方式</w:t>
      </w:r>
    </w:p>
    <w:p>
      <w:pPr>
        <w:spacing w:line="360" w:lineRule="auto"/>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eastAsia="zh-CN"/>
        </w:rPr>
        <w:t>通过银行转账方式将款项转入乙方银行账户。乙方银行账户信息如下：</w:t>
      </w:r>
    </w:p>
    <w:p>
      <w:pPr>
        <w:spacing w:line="360" w:lineRule="auto"/>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eastAsia="zh-CN"/>
        </w:rPr>
        <w:t xml:space="preserve">账户全称：                          </w:t>
      </w:r>
      <w:bookmarkStart w:id="206" w:name="_GoBack"/>
      <w:bookmarkEnd w:id="206"/>
      <w:r>
        <w:rPr>
          <w:rFonts w:hint="eastAsia" w:ascii="宋体" w:hAnsi="宋体" w:eastAsia="宋体" w:cs="宋体"/>
          <w:color w:val="auto"/>
          <w:sz w:val="24"/>
          <w:szCs w:val="24"/>
          <w:lang w:val="zh-CN" w:eastAsia="zh-CN"/>
        </w:rPr>
        <w:t xml:space="preserve">         </w:t>
      </w:r>
    </w:p>
    <w:p>
      <w:pPr>
        <w:spacing w:line="360" w:lineRule="auto"/>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eastAsia="zh-CN"/>
        </w:rPr>
        <w:t xml:space="preserve">账    号：                                   </w:t>
      </w:r>
    </w:p>
    <w:p>
      <w:pPr>
        <w:spacing w:line="360" w:lineRule="auto"/>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eastAsia="zh-CN"/>
        </w:rPr>
        <w:t xml:space="preserve">开 户 行：                                   </w:t>
      </w:r>
    </w:p>
    <w:p>
      <w:pPr>
        <w:spacing w:line="360" w:lineRule="auto"/>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eastAsia="zh-CN"/>
        </w:rPr>
        <w:t>甲方仅认可上述指定账户并向该账户付款，甲方有权拒绝向指定账户之外的任何账户付款，并且由此导致的付款延迟责任由乙方承担。</w:t>
      </w:r>
    </w:p>
    <w:p>
      <w:pPr>
        <w:spacing w:line="360" w:lineRule="auto"/>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eastAsia="zh-CN"/>
        </w:rPr>
        <w:t>乙方要如实开具发票，不得变更开票内容，乙方开具发票出现税务争议时，乙方需承担税款、滞纳金、罚款等赔偿责任以及其他相关责任。</w:t>
      </w:r>
    </w:p>
    <w:p>
      <w:pPr>
        <w:spacing w:line="360" w:lineRule="auto"/>
        <w:rPr>
          <w:rFonts w:hint="eastAsia" w:ascii="宋体" w:hAnsi="宋体" w:eastAsia="宋体" w:cs="宋体"/>
          <w:color w:val="auto"/>
          <w:sz w:val="24"/>
          <w:szCs w:val="24"/>
          <w:lang w:val="zh-CN" w:eastAsia="zh-CN"/>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lang w:val="zh-CN" w:eastAsia="zh-CN"/>
        </w:rPr>
        <w:t>-2、结算条件</w:t>
      </w:r>
    </w:p>
    <w:p>
      <w:pPr>
        <w:spacing w:line="360" w:lineRule="auto"/>
        <w:rPr>
          <w:rFonts w:hint="eastAsia" w:ascii="仿宋" w:hAnsi="仿宋" w:eastAsia="仿宋"/>
          <w:color w:val="auto"/>
          <w:sz w:val="24"/>
          <w:szCs w:val="24"/>
          <w:lang w:val="zh-CN" w:eastAsia="zh-CN"/>
        </w:rPr>
      </w:pPr>
      <w:r>
        <w:rPr>
          <w:rFonts w:hint="eastAsia" w:ascii="宋体" w:hAnsi="宋体" w:eastAsia="宋体" w:cs="宋体"/>
          <w:color w:val="auto"/>
          <w:sz w:val="24"/>
          <w:szCs w:val="24"/>
          <w:lang w:val="zh-CN" w:eastAsia="zh-CN"/>
        </w:rPr>
        <w:t>交货验收入库时，乙方向甲方开具正规发票，并提供所供货品的进货发票，进货发票金额不得遮盖，确保“两票制”，乙方要如实开具发票，不得变更开票内容，乙方开具发票出现税务争议时，乙方需承担税款、滞纳金、罚款等赔偿责任以及其他相关责任，6个月后甲方向乙方据实结算转账支付货款。</w:t>
      </w:r>
    </w:p>
    <w:p>
      <w:pPr>
        <w:numPr>
          <w:ilvl w:val="0"/>
          <w:numId w:val="21"/>
        </w:numPr>
        <w:bidi w:val="0"/>
        <w:rPr>
          <w:b/>
          <w:bCs/>
          <w:sz w:val="28"/>
          <w:szCs w:val="28"/>
        </w:rPr>
      </w:pPr>
      <w:r>
        <w:rPr>
          <w:rFonts w:hint="eastAsia"/>
          <w:b/>
          <w:bCs/>
          <w:sz w:val="28"/>
          <w:szCs w:val="28"/>
        </w:rPr>
        <w:t>采购内容及要求</w:t>
      </w:r>
    </w:p>
    <w:p>
      <w:pPr>
        <w:bidi w:val="0"/>
        <w:spacing w:line="360" w:lineRule="auto"/>
        <w:rPr>
          <w:rFonts w:hint="eastAsia"/>
          <w:sz w:val="24"/>
          <w:szCs w:val="24"/>
          <w:lang w:val="en-US" w:eastAsia="zh-CN"/>
        </w:rPr>
      </w:pPr>
      <w:r>
        <w:rPr>
          <w:rFonts w:hint="eastAsia"/>
          <w:sz w:val="24"/>
          <w:szCs w:val="24"/>
          <w:lang w:val="en-US" w:eastAsia="zh-CN"/>
        </w:rPr>
        <w:t>（一）项目概况</w:t>
      </w:r>
    </w:p>
    <w:p>
      <w:pPr>
        <w:spacing w:line="360" w:lineRule="auto"/>
        <w:ind w:firstLine="480" w:firstLineChars="200"/>
        <w:rPr>
          <w:rFonts w:hint="eastAsia" w:ascii="宋体" w:hAnsi="宋体" w:eastAsia="宋体" w:cs="宋体"/>
          <w:b w:val="0"/>
          <w:bCs/>
          <w:sz w:val="24"/>
          <w:szCs w:val="24"/>
          <w:lang w:eastAsia="zh-CN"/>
        </w:rPr>
      </w:pPr>
      <w:r>
        <w:rPr>
          <w:rFonts w:hint="eastAsia" w:ascii="宋体" w:hAnsi="宋体" w:eastAsia="宋体" w:cs="宋体"/>
          <w:b w:val="0"/>
          <w:bCs/>
          <w:color w:val="auto"/>
          <w:sz w:val="24"/>
          <w:szCs w:val="24"/>
          <w:highlight w:val="none"/>
        </w:rPr>
        <w:t>我院科室为了业务拓展，现需对荧光免疫定量分析仪</w:t>
      </w:r>
      <w:r>
        <w:rPr>
          <w:rFonts w:hint="eastAsia" w:ascii="宋体" w:hAnsi="宋体" w:eastAsia="宋体" w:cs="宋体"/>
          <w:b w:val="0"/>
          <w:bCs/>
          <w:color w:val="auto"/>
          <w:sz w:val="24"/>
          <w:szCs w:val="24"/>
          <w:highlight w:val="none"/>
          <w:lang w:eastAsia="zh-CN"/>
        </w:rPr>
        <w:t>及其</w:t>
      </w:r>
      <w:r>
        <w:rPr>
          <w:rFonts w:hint="eastAsia" w:ascii="宋体" w:hAnsi="宋体" w:eastAsia="宋体" w:cs="宋体"/>
          <w:b w:val="0"/>
          <w:bCs/>
          <w:color w:val="auto"/>
          <w:sz w:val="24"/>
          <w:szCs w:val="24"/>
          <w:highlight w:val="none"/>
        </w:rPr>
        <w:t>配套耗材项目进行招标。</w:t>
      </w:r>
    </w:p>
    <w:p>
      <w:pPr>
        <w:pStyle w:val="2"/>
        <w:rPr>
          <w:rFonts w:hint="eastAsia"/>
          <w:lang w:eastAsia="zh-CN"/>
        </w:rPr>
      </w:pPr>
      <w:r>
        <w:rPr>
          <w:rFonts w:hint="eastAsia" w:ascii="宋体" w:hAnsi="宋体" w:cs="宋体"/>
          <w:b w:val="0"/>
          <w:bCs/>
          <w:sz w:val="24"/>
          <w:szCs w:val="24"/>
          <w:lang w:eastAsia="zh-CN"/>
        </w:rPr>
        <w:t>（二）采购内容</w:t>
      </w:r>
    </w:p>
    <w:tbl>
      <w:tblPr>
        <w:tblStyle w:val="26"/>
        <w:tblW w:w="8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1916"/>
        <w:gridCol w:w="738"/>
        <w:gridCol w:w="1731"/>
        <w:gridCol w:w="1229"/>
        <w:gridCol w:w="1427"/>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628" w:type="dxa"/>
            <w:vAlign w:val="center"/>
          </w:tcPr>
          <w:p>
            <w:pPr>
              <w:widowControl/>
              <w:tabs>
                <w:tab w:val="left" w:pos="1620"/>
              </w:tabs>
              <w:wordWrap w:val="0"/>
              <w:snapToGrid w:val="0"/>
              <w:spacing w:line="360" w:lineRule="auto"/>
              <w:jc w:val="center"/>
              <w:rPr>
                <w:rFonts w:ascii="宋体" w:hAnsi="宋体" w:cs="宋体"/>
                <w:kern w:val="0"/>
                <w:sz w:val="21"/>
                <w:szCs w:val="21"/>
                <w:highlight w:val="none"/>
              </w:rPr>
            </w:pPr>
            <w:r>
              <w:rPr>
                <w:rFonts w:hint="eastAsia" w:ascii="宋体" w:hAnsi="宋体" w:cs="宋体"/>
                <w:kern w:val="0"/>
                <w:sz w:val="21"/>
                <w:szCs w:val="21"/>
                <w:highlight w:val="none"/>
                <w:lang w:eastAsia="zh-CN"/>
              </w:rPr>
              <w:t>序号</w:t>
            </w:r>
          </w:p>
        </w:tc>
        <w:tc>
          <w:tcPr>
            <w:tcW w:w="1916" w:type="dxa"/>
            <w:vAlign w:val="center"/>
          </w:tcPr>
          <w:p>
            <w:pPr>
              <w:widowControl/>
              <w:tabs>
                <w:tab w:val="left" w:pos="1620"/>
              </w:tabs>
              <w:wordWrap w:val="0"/>
              <w:snapToGrid w:val="0"/>
              <w:spacing w:line="360" w:lineRule="auto"/>
              <w:jc w:val="center"/>
              <w:rPr>
                <w:rFonts w:hint="default" w:ascii="宋体" w:hAnsi="宋体" w:eastAsia="宋体" w:cs="宋体"/>
                <w:kern w:val="0"/>
                <w:sz w:val="21"/>
                <w:szCs w:val="21"/>
                <w:highlight w:val="none"/>
                <w:lang w:val="en-US" w:eastAsia="zh-CN"/>
              </w:rPr>
            </w:pPr>
            <w:r>
              <w:rPr>
                <w:rFonts w:hint="eastAsia" w:ascii="宋体" w:hAnsi="宋体" w:cs="宋体"/>
                <w:kern w:val="0"/>
                <w:sz w:val="21"/>
                <w:szCs w:val="21"/>
                <w:highlight w:val="none"/>
              </w:rPr>
              <w:t>采购内容</w:t>
            </w:r>
          </w:p>
        </w:tc>
        <w:tc>
          <w:tcPr>
            <w:tcW w:w="738" w:type="dxa"/>
            <w:vAlign w:val="center"/>
          </w:tcPr>
          <w:p>
            <w:pPr>
              <w:widowControl/>
              <w:tabs>
                <w:tab w:val="left" w:pos="1620"/>
              </w:tabs>
              <w:wordWrap w:val="0"/>
              <w:snapToGrid w:val="0"/>
              <w:spacing w:line="360" w:lineRule="auto"/>
              <w:jc w:val="center"/>
              <w:rPr>
                <w:rFonts w:hint="default" w:ascii="宋体" w:hAnsi="宋体" w:cs="宋体" w:eastAsiaTheme="minorEastAsia"/>
                <w:kern w:val="0"/>
                <w:sz w:val="21"/>
                <w:szCs w:val="21"/>
                <w:highlight w:val="none"/>
                <w:lang w:val="en-US" w:eastAsia="zh-CN"/>
              </w:rPr>
            </w:pPr>
            <w:r>
              <w:rPr>
                <w:rFonts w:hint="eastAsia" w:ascii="宋体" w:hAnsi="宋体" w:cs="宋体"/>
                <w:kern w:val="0"/>
                <w:sz w:val="21"/>
                <w:szCs w:val="21"/>
                <w:highlight w:val="none"/>
                <w:lang w:val="en-US" w:eastAsia="zh-CN"/>
              </w:rPr>
              <w:t>数量</w:t>
            </w:r>
          </w:p>
        </w:tc>
        <w:tc>
          <w:tcPr>
            <w:tcW w:w="1731" w:type="dxa"/>
            <w:vAlign w:val="center"/>
          </w:tcPr>
          <w:p>
            <w:pPr>
              <w:widowControl/>
              <w:tabs>
                <w:tab w:val="left" w:pos="1620"/>
              </w:tabs>
              <w:wordWrap w:val="0"/>
              <w:snapToGrid w:val="0"/>
              <w:spacing w:line="360" w:lineRule="auto"/>
              <w:jc w:val="center"/>
              <w:rPr>
                <w:rFonts w:ascii="宋体" w:hAnsi="宋体" w:cs="宋体"/>
                <w:kern w:val="0"/>
                <w:sz w:val="21"/>
                <w:szCs w:val="21"/>
                <w:highlight w:val="none"/>
              </w:rPr>
            </w:pPr>
            <w:r>
              <w:rPr>
                <w:rFonts w:hint="eastAsia" w:ascii="宋体" w:hAnsi="宋体" w:cs="宋体"/>
                <w:kern w:val="0"/>
                <w:sz w:val="21"/>
                <w:szCs w:val="21"/>
                <w:highlight w:val="none"/>
              </w:rPr>
              <w:t>采购预算金额</w:t>
            </w:r>
          </w:p>
        </w:tc>
        <w:tc>
          <w:tcPr>
            <w:tcW w:w="1229" w:type="dxa"/>
            <w:vAlign w:val="center"/>
          </w:tcPr>
          <w:p>
            <w:pPr>
              <w:widowControl/>
              <w:tabs>
                <w:tab w:val="left" w:pos="1620"/>
              </w:tabs>
              <w:wordWrap w:val="0"/>
              <w:snapToGrid w:val="0"/>
              <w:spacing w:line="360" w:lineRule="auto"/>
              <w:jc w:val="center"/>
              <w:rPr>
                <w:rFonts w:ascii="宋体" w:hAnsi="宋体" w:cs="宋体"/>
                <w:kern w:val="0"/>
                <w:sz w:val="21"/>
                <w:szCs w:val="21"/>
                <w:highlight w:val="none"/>
              </w:rPr>
            </w:pPr>
            <w:r>
              <w:rPr>
                <w:rFonts w:hint="eastAsia" w:ascii="宋体" w:hAnsi="宋体" w:cs="宋体"/>
                <w:kern w:val="0"/>
                <w:sz w:val="21"/>
                <w:szCs w:val="21"/>
                <w:highlight w:val="none"/>
              </w:rPr>
              <w:t>项目用途</w:t>
            </w:r>
          </w:p>
        </w:tc>
        <w:tc>
          <w:tcPr>
            <w:tcW w:w="1427" w:type="dxa"/>
            <w:vAlign w:val="center"/>
          </w:tcPr>
          <w:p>
            <w:pPr>
              <w:widowControl/>
              <w:tabs>
                <w:tab w:val="left" w:pos="1620"/>
              </w:tabs>
              <w:wordWrap w:val="0"/>
              <w:snapToGrid w:val="0"/>
              <w:spacing w:line="360" w:lineRule="auto"/>
              <w:jc w:val="center"/>
              <w:rPr>
                <w:rFonts w:ascii="宋体" w:hAnsi="宋体" w:cs="宋体"/>
                <w:kern w:val="0"/>
                <w:sz w:val="21"/>
                <w:szCs w:val="21"/>
                <w:highlight w:val="none"/>
              </w:rPr>
            </w:pPr>
            <w:r>
              <w:rPr>
                <w:rFonts w:hint="eastAsia" w:ascii="宋体" w:hAnsi="宋体" w:cs="宋体"/>
                <w:kern w:val="0"/>
                <w:sz w:val="21"/>
                <w:szCs w:val="21"/>
                <w:highlight w:val="none"/>
              </w:rPr>
              <w:t>项目性质</w:t>
            </w:r>
          </w:p>
        </w:tc>
        <w:tc>
          <w:tcPr>
            <w:tcW w:w="1289" w:type="dxa"/>
            <w:vAlign w:val="center"/>
          </w:tcPr>
          <w:p>
            <w:pPr>
              <w:widowControl/>
              <w:tabs>
                <w:tab w:val="left" w:pos="1620"/>
              </w:tabs>
              <w:wordWrap w:val="0"/>
              <w:snapToGrid w:val="0"/>
              <w:spacing w:line="360" w:lineRule="auto"/>
              <w:jc w:val="center"/>
              <w:rPr>
                <w:rFonts w:hint="eastAsia" w:ascii="宋体" w:hAnsi="宋体" w:cs="宋体" w:eastAsiaTheme="minorEastAsia"/>
                <w:kern w:val="0"/>
                <w:sz w:val="21"/>
                <w:szCs w:val="21"/>
                <w:highlight w:val="none"/>
                <w:lang w:eastAsia="zh-CN"/>
              </w:rPr>
            </w:pPr>
            <w:r>
              <w:rPr>
                <w:rFonts w:hint="eastAsia" w:ascii="宋体" w:hAnsi="宋体" w:cs="宋体"/>
                <w:kern w:val="0"/>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628" w:type="dxa"/>
            <w:vAlign w:val="center"/>
          </w:tcPr>
          <w:p>
            <w:pPr>
              <w:widowControl/>
              <w:tabs>
                <w:tab w:val="left" w:pos="1620"/>
              </w:tabs>
              <w:wordWrap w:val="0"/>
              <w:snapToGrid w:val="0"/>
              <w:spacing w:line="360" w:lineRule="auto"/>
              <w:jc w:val="center"/>
              <w:rPr>
                <w:rFonts w:hint="eastAsia" w:ascii="宋体" w:hAnsi="宋体" w:cs="宋体" w:eastAsiaTheme="minorEastAsia"/>
                <w:kern w:val="0"/>
                <w:sz w:val="21"/>
                <w:szCs w:val="21"/>
                <w:highlight w:val="none"/>
                <w:lang w:val="en-US" w:eastAsia="zh-CN"/>
              </w:rPr>
            </w:pPr>
            <w:r>
              <w:rPr>
                <w:rFonts w:hint="eastAsia" w:ascii="宋体" w:hAnsi="宋体" w:eastAsia="宋体" w:cs="宋体"/>
                <w:kern w:val="0"/>
                <w:sz w:val="21"/>
                <w:szCs w:val="21"/>
                <w:highlight w:val="none"/>
                <w:lang w:val="en-US" w:eastAsia="zh-CN"/>
              </w:rPr>
              <w:t>1</w:t>
            </w:r>
          </w:p>
        </w:tc>
        <w:tc>
          <w:tcPr>
            <w:tcW w:w="1916" w:type="dxa"/>
            <w:vAlign w:val="center"/>
          </w:tcPr>
          <w:p>
            <w:pPr>
              <w:widowControl/>
              <w:tabs>
                <w:tab w:val="left" w:pos="1620"/>
              </w:tabs>
              <w:wordWrap w:val="0"/>
              <w:snapToGrid w:val="0"/>
              <w:spacing w:line="360" w:lineRule="auto"/>
              <w:jc w:val="center"/>
              <w:rPr>
                <w:rFonts w:hint="eastAsia" w:ascii="宋体" w:hAnsi="宋体" w:cs="宋体"/>
                <w:kern w:val="0"/>
                <w:sz w:val="21"/>
                <w:szCs w:val="21"/>
                <w:highlight w:val="none"/>
              </w:rPr>
            </w:pPr>
            <w:r>
              <w:rPr>
                <w:rFonts w:hint="eastAsia" w:ascii="宋体" w:hAnsi="宋体" w:cs="宋体"/>
                <w:kern w:val="0"/>
                <w:sz w:val="21"/>
                <w:szCs w:val="21"/>
                <w:highlight w:val="none"/>
              </w:rPr>
              <w:t>荧光免疫定量分析仪</w:t>
            </w:r>
          </w:p>
        </w:tc>
        <w:tc>
          <w:tcPr>
            <w:tcW w:w="738" w:type="dxa"/>
            <w:vAlign w:val="center"/>
          </w:tcPr>
          <w:p>
            <w:pPr>
              <w:widowControl/>
              <w:tabs>
                <w:tab w:val="left" w:pos="1620"/>
              </w:tabs>
              <w:wordWrap w:val="0"/>
              <w:snapToGrid w:val="0"/>
              <w:spacing w:line="360" w:lineRule="auto"/>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2台</w:t>
            </w:r>
          </w:p>
        </w:tc>
        <w:tc>
          <w:tcPr>
            <w:tcW w:w="1731" w:type="dxa"/>
            <w:vAlign w:val="center"/>
          </w:tcPr>
          <w:p>
            <w:pPr>
              <w:widowControl/>
              <w:tabs>
                <w:tab w:val="left" w:pos="1620"/>
              </w:tabs>
              <w:wordWrap w:val="0"/>
              <w:snapToGrid w:val="0"/>
              <w:spacing w:line="360" w:lineRule="auto"/>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19000.00元</w:t>
            </w:r>
          </w:p>
        </w:tc>
        <w:tc>
          <w:tcPr>
            <w:tcW w:w="1229" w:type="dxa"/>
            <w:vMerge w:val="restart"/>
            <w:vAlign w:val="center"/>
          </w:tcPr>
          <w:p>
            <w:pPr>
              <w:widowControl/>
              <w:tabs>
                <w:tab w:val="left" w:pos="1620"/>
              </w:tabs>
              <w:wordWrap w:val="0"/>
              <w:snapToGrid w:val="0"/>
              <w:spacing w:line="360" w:lineRule="auto"/>
              <w:jc w:val="center"/>
              <w:rPr>
                <w:rFonts w:hint="eastAsia" w:ascii="宋体" w:hAnsi="宋体" w:cs="宋体"/>
                <w:kern w:val="0"/>
                <w:sz w:val="21"/>
                <w:szCs w:val="21"/>
                <w:highlight w:val="none"/>
              </w:rPr>
            </w:pPr>
            <w:r>
              <w:rPr>
                <w:rFonts w:hint="eastAsia" w:ascii="宋体" w:hAnsi="宋体" w:cs="宋体"/>
                <w:kern w:val="0"/>
                <w:sz w:val="21"/>
                <w:szCs w:val="21"/>
                <w:highlight w:val="none"/>
              </w:rPr>
              <w:t>自用</w:t>
            </w:r>
          </w:p>
        </w:tc>
        <w:tc>
          <w:tcPr>
            <w:tcW w:w="1427" w:type="dxa"/>
            <w:vMerge w:val="restart"/>
            <w:shd w:val="clear" w:color="auto" w:fill="FFFFFF" w:themeFill="background1"/>
            <w:vAlign w:val="center"/>
          </w:tcPr>
          <w:p>
            <w:pPr>
              <w:widowControl/>
              <w:wordWrap w:val="0"/>
              <w:snapToGrid w:val="0"/>
              <w:spacing w:line="360" w:lineRule="auto"/>
              <w:jc w:val="center"/>
              <w:rPr>
                <w:rFonts w:hint="eastAsia" w:ascii="宋体" w:hAnsi="宋体" w:cs="宋体"/>
                <w:kern w:val="0"/>
                <w:sz w:val="21"/>
                <w:szCs w:val="21"/>
                <w:highlight w:val="none"/>
                <w:shd w:val="clear" w:color="auto" w:fill="auto"/>
                <w:lang w:val="en-US" w:eastAsia="zh-CN"/>
              </w:rPr>
            </w:pPr>
          </w:p>
          <w:p>
            <w:pPr>
              <w:widowControl/>
              <w:wordWrap w:val="0"/>
              <w:snapToGrid w:val="0"/>
              <w:spacing w:line="360" w:lineRule="auto"/>
              <w:jc w:val="center"/>
              <w:rPr>
                <w:rFonts w:hint="eastAsia" w:ascii="宋体" w:hAnsi="宋体" w:cs="宋体"/>
                <w:kern w:val="0"/>
                <w:sz w:val="21"/>
                <w:szCs w:val="21"/>
                <w:highlight w:val="none"/>
                <w:shd w:val="clear" w:color="auto" w:fill="auto"/>
                <w:lang w:val="en-US" w:eastAsia="zh-CN"/>
              </w:rPr>
            </w:pPr>
            <w:r>
              <w:rPr>
                <w:rFonts w:hint="eastAsia" w:ascii="宋体" w:hAnsi="宋体" w:cs="宋体"/>
                <w:kern w:val="0"/>
                <w:sz w:val="21"/>
                <w:szCs w:val="21"/>
                <w:highlight w:val="none"/>
                <w:shd w:val="clear" w:color="auto" w:fill="auto"/>
                <w:lang w:val="en-US" w:eastAsia="zh-CN"/>
              </w:rPr>
              <w:t>自筹资金</w:t>
            </w:r>
          </w:p>
          <w:p>
            <w:pPr>
              <w:widowControl/>
              <w:wordWrap w:val="0"/>
              <w:snapToGrid w:val="0"/>
              <w:spacing w:line="360" w:lineRule="auto"/>
              <w:jc w:val="center"/>
              <w:rPr>
                <w:rFonts w:hint="eastAsia" w:ascii="宋体" w:hAnsi="宋体" w:cs="宋体"/>
                <w:kern w:val="0"/>
                <w:sz w:val="21"/>
                <w:szCs w:val="21"/>
                <w:highlight w:val="yellow"/>
                <w:shd w:val="clear" w:color="auto" w:fill="auto"/>
                <w:lang w:val="en-US" w:eastAsia="zh-CN"/>
              </w:rPr>
            </w:pPr>
          </w:p>
        </w:tc>
        <w:tc>
          <w:tcPr>
            <w:tcW w:w="1289" w:type="dxa"/>
            <w:vMerge w:val="restart"/>
            <w:vAlign w:val="center"/>
          </w:tcPr>
          <w:p>
            <w:pPr>
              <w:widowControl/>
              <w:wordWrap w:val="0"/>
              <w:snapToGrid w:val="0"/>
              <w:spacing w:line="360" w:lineRule="auto"/>
              <w:jc w:val="center"/>
              <w:rPr>
                <w:rFonts w:hint="eastAsia" w:ascii="宋体" w:hAnsi="宋体" w:cs="宋体"/>
                <w:kern w:val="0"/>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628" w:type="dxa"/>
            <w:vAlign w:val="center"/>
          </w:tcPr>
          <w:p>
            <w:pPr>
              <w:widowControl/>
              <w:tabs>
                <w:tab w:val="left" w:pos="1620"/>
              </w:tabs>
              <w:wordWrap w:val="0"/>
              <w:snapToGrid w:val="0"/>
              <w:spacing w:line="360" w:lineRule="auto"/>
              <w:jc w:val="center"/>
              <w:rPr>
                <w:rFonts w:hint="default" w:ascii="宋体" w:hAnsi="宋体" w:eastAsia="宋体" w:cs="宋体"/>
                <w:kern w:val="0"/>
                <w:sz w:val="21"/>
                <w:szCs w:val="21"/>
                <w:highlight w:val="none"/>
                <w:lang w:val="en-US" w:eastAsia="zh-CN"/>
              </w:rPr>
            </w:pPr>
            <w:r>
              <w:rPr>
                <w:rFonts w:hint="eastAsia" w:ascii="宋体" w:hAnsi="宋体" w:cs="宋体"/>
                <w:kern w:val="0"/>
                <w:sz w:val="21"/>
                <w:szCs w:val="21"/>
                <w:highlight w:val="none"/>
                <w:lang w:val="en-US" w:eastAsia="zh-CN"/>
              </w:rPr>
              <w:t>2</w:t>
            </w:r>
          </w:p>
        </w:tc>
        <w:tc>
          <w:tcPr>
            <w:tcW w:w="1916" w:type="dxa"/>
            <w:vAlign w:val="center"/>
          </w:tcPr>
          <w:p>
            <w:pPr>
              <w:widowControl/>
              <w:tabs>
                <w:tab w:val="left" w:pos="1620"/>
              </w:tabs>
              <w:wordWrap w:val="0"/>
              <w:snapToGrid w:val="0"/>
              <w:spacing w:line="360" w:lineRule="auto"/>
              <w:jc w:val="center"/>
              <w:rPr>
                <w:rFonts w:hint="eastAsia" w:ascii="宋体" w:hAnsi="宋体" w:cs="宋体"/>
                <w:kern w:val="0"/>
                <w:sz w:val="21"/>
                <w:szCs w:val="21"/>
                <w:highlight w:val="none"/>
              </w:rPr>
            </w:pPr>
            <w:r>
              <w:rPr>
                <w:rFonts w:hint="eastAsia" w:ascii="宋体" w:hAnsi="宋体" w:cs="宋体"/>
                <w:kern w:val="0"/>
                <w:sz w:val="21"/>
                <w:szCs w:val="21"/>
                <w:highlight w:val="none"/>
                <w:lang w:val="zh-CN"/>
              </w:rPr>
              <w:t>荧光免疫定量分析仪配套耗材</w:t>
            </w:r>
          </w:p>
        </w:tc>
        <w:tc>
          <w:tcPr>
            <w:tcW w:w="738" w:type="dxa"/>
            <w:vAlign w:val="center"/>
          </w:tcPr>
          <w:p>
            <w:pPr>
              <w:widowControl/>
              <w:tabs>
                <w:tab w:val="left" w:pos="1620"/>
              </w:tabs>
              <w:wordWrap w:val="0"/>
              <w:snapToGrid w:val="0"/>
              <w:spacing w:line="360" w:lineRule="auto"/>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1批</w:t>
            </w:r>
          </w:p>
        </w:tc>
        <w:tc>
          <w:tcPr>
            <w:tcW w:w="1731" w:type="dxa"/>
            <w:vAlign w:val="center"/>
          </w:tcPr>
          <w:p>
            <w:pPr>
              <w:widowControl/>
              <w:tabs>
                <w:tab w:val="left" w:pos="1620"/>
              </w:tabs>
              <w:wordWrap w:val="0"/>
              <w:snapToGrid w:val="0"/>
              <w:spacing w:line="360" w:lineRule="auto"/>
              <w:jc w:val="center"/>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900000.00元</w:t>
            </w:r>
          </w:p>
        </w:tc>
        <w:tc>
          <w:tcPr>
            <w:tcW w:w="1229" w:type="dxa"/>
            <w:vMerge w:val="continue"/>
            <w:vAlign w:val="center"/>
          </w:tcPr>
          <w:p>
            <w:pPr>
              <w:widowControl/>
              <w:tabs>
                <w:tab w:val="left" w:pos="1620"/>
              </w:tabs>
              <w:wordWrap w:val="0"/>
              <w:snapToGrid w:val="0"/>
              <w:spacing w:line="360" w:lineRule="auto"/>
              <w:jc w:val="center"/>
              <w:rPr>
                <w:rFonts w:hint="eastAsia" w:ascii="宋体" w:hAnsi="宋体" w:cs="宋体"/>
                <w:kern w:val="0"/>
                <w:sz w:val="21"/>
                <w:szCs w:val="21"/>
                <w:highlight w:val="none"/>
              </w:rPr>
            </w:pPr>
          </w:p>
        </w:tc>
        <w:tc>
          <w:tcPr>
            <w:tcW w:w="1427" w:type="dxa"/>
            <w:vMerge w:val="continue"/>
            <w:shd w:val="clear" w:color="auto" w:fill="FFFFFF" w:themeFill="background1"/>
            <w:vAlign w:val="center"/>
          </w:tcPr>
          <w:p>
            <w:pPr>
              <w:widowControl/>
              <w:wordWrap w:val="0"/>
              <w:snapToGrid w:val="0"/>
              <w:spacing w:line="360" w:lineRule="auto"/>
              <w:jc w:val="center"/>
              <w:rPr>
                <w:rFonts w:hint="eastAsia" w:ascii="宋体" w:hAnsi="宋体" w:cs="宋体"/>
                <w:kern w:val="0"/>
                <w:sz w:val="21"/>
                <w:szCs w:val="21"/>
                <w:highlight w:val="yellow"/>
                <w:shd w:val="clear" w:color="auto" w:fill="auto"/>
                <w:lang w:val="en-US" w:eastAsia="zh-CN"/>
              </w:rPr>
            </w:pPr>
          </w:p>
        </w:tc>
        <w:tc>
          <w:tcPr>
            <w:tcW w:w="1289" w:type="dxa"/>
            <w:vMerge w:val="continue"/>
            <w:vAlign w:val="center"/>
          </w:tcPr>
          <w:p>
            <w:pPr>
              <w:widowControl/>
              <w:wordWrap w:val="0"/>
              <w:snapToGrid w:val="0"/>
              <w:spacing w:line="360" w:lineRule="auto"/>
              <w:jc w:val="center"/>
              <w:rPr>
                <w:rFonts w:hint="eastAsia" w:ascii="宋体" w:hAnsi="宋体" w:cs="宋体"/>
                <w:kern w:val="0"/>
                <w:sz w:val="21"/>
                <w:szCs w:val="21"/>
                <w:highlight w:val="none"/>
                <w:lang w:eastAsia="zh-CN"/>
              </w:rPr>
            </w:pPr>
          </w:p>
        </w:tc>
      </w:tr>
    </w:tbl>
    <w:p>
      <w:pPr>
        <w:pStyle w:val="2"/>
        <w:rPr>
          <w:rFonts w:hint="eastAsia"/>
          <w:lang w:val="en-US" w:eastAsia="zh-CN"/>
        </w:rPr>
      </w:pPr>
    </w:p>
    <w:p>
      <w:pPr>
        <w:pStyle w:val="2"/>
        <w:rPr>
          <w:rFonts w:hint="eastAsia"/>
          <w:lang w:val="en-US" w:eastAsia="zh-CN"/>
        </w:rPr>
      </w:pPr>
    </w:p>
    <w:p>
      <w:pPr>
        <w:pStyle w:val="2"/>
        <w:numPr>
          <w:ilvl w:val="0"/>
          <w:numId w:val="21"/>
        </w:numPr>
        <w:ind w:left="0" w:leftChars="0" w:firstLine="0" w:firstLineChars="0"/>
        <w:rPr>
          <w:rFonts w:hint="eastAsia"/>
          <w:b/>
          <w:bCs/>
          <w:sz w:val="30"/>
          <w:szCs w:val="30"/>
          <w:lang w:val="en-US" w:eastAsia="zh-CN"/>
        </w:rPr>
      </w:pPr>
      <w:r>
        <w:rPr>
          <w:rFonts w:hint="eastAsia"/>
          <w:b/>
          <w:bCs/>
          <w:sz w:val="30"/>
          <w:szCs w:val="30"/>
          <w:lang w:val="en-US" w:eastAsia="zh-CN"/>
        </w:rPr>
        <w:t>技术要求</w:t>
      </w:r>
    </w:p>
    <w:p>
      <w:pPr>
        <w:bidi w:val="0"/>
        <w:spacing w:line="360" w:lineRule="auto"/>
        <w:rPr>
          <w:rFonts w:hint="eastAsia" w:eastAsia="宋体"/>
          <w:sz w:val="24"/>
          <w:szCs w:val="24"/>
          <w:lang w:eastAsia="zh-CN"/>
        </w:rPr>
      </w:pPr>
      <w:r>
        <w:rPr>
          <w:rFonts w:hint="eastAsia"/>
          <w:sz w:val="24"/>
          <w:szCs w:val="24"/>
          <w:lang w:eastAsia="zh-CN"/>
        </w:rPr>
        <w:t>（一）</w:t>
      </w:r>
      <w:r>
        <w:rPr>
          <w:rFonts w:hint="eastAsia"/>
          <w:sz w:val="24"/>
          <w:szCs w:val="24"/>
        </w:rPr>
        <w:t>全自动荧光免疫分析仪技术参数</w:t>
      </w:r>
      <w:r>
        <w:rPr>
          <w:rFonts w:hint="eastAsia"/>
          <w:sz w:val="24"/>
          <w:szCs w:val="24"/>
          <w:lang w:eastAsia="zh-CN"/>
        </w:rPr>
        <w:t>（</w:t>
      </w:r>
      <w:r>
        <w:rPr>
          <w:rFonts w:hint="eastAsia"/>
          <w:sz w:val="24"/>
          <w:szCs w:val="24"/>
          <w:lang w:val="en-US" w:eastAsia="zh-CN"/>
        </w:rPr>
        <w:t>最高限价：19000元</w:t>
      </w:r>
      <w:r>
        <w:rPr>
          <w:rFonts w:hint="eastAsia"/>
          <w:sz w:val="24"/>
          <w:szCs w:val="24"/>
          <w:lang w:eastAsia="zh-CN"/>
        </w:rPr>
        <w:t>）</w:t>
      </w:r>
    </w:p>
    <w:p>
      <w:pPr>
        <w:spacing w:line="360" w:lineRule="auto"/>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rPr>
        <w:t>.最大测试速度:≥150T/H</w:t>
      </w:r>
    </w:p>
    <w:p>
      <w:pPr>
        <w:spacing w:line="360" w:lineRule="auto"/>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.方法学：干式免疫荧光层析技术</w:t>
      </w:r>
    </w:p>
    <w:p>
      <w:pPr>
        <w:spacing w:line="360" w:lineRule="auto"/>
        <w:rPr>
          <w:rFonts w:hint="eastAsia" w:ascii="宋体" w:hAnsi="宋体" w:eastAsia="宋体" w:cs="宋体"/>
          <w:sz w:val="24"/>
          <w:szCs w:val="24"/>
        </w:rPr>
      </w:pPr>
      <w:r>
        <w:rPr>
          <w:rFonts w:hint="eastAsia" w:ascii="宋体" w:hAnsi="宋体" w:cs="宋体"/>
          <w:sz w:val="24"/>
          <w:szCs w:val="24"/>
          <w:lang w:val="en-US" w:eastAsia="zh-CN"/>
        </w:rPr>
        <w:t>3.</w:t>
      </w:r>
      <w:r>
        <w:rPr>
          <w:rFonts w:hint="eastAsia" w:ascii="宋体" w:hAnsi="宋体" w:eastAsia="宋体" w:cs="宋体"/>
          <w:sz w:val="24"/>
          <w:szCs w:val="24"/>
        </w:rPr>
        <w:t>基础功能：开机自检、断电保护、运行状态实时监控等功能</w:t>
      </w:r>
    </w:p>
    <w:p>
      <w:pPr>
        <w:spacing w:line="360" w:lineRule="auto"/>
        <w:rPr>
          <w:rFonts w:hint="eastAsia" w:ascii="宋体" w:hAnsi="宋体" w:eastAsia="宋体" w:cs="宋体"/>
          <w:sz w:val="24"/>
          <w:szCs w:val="24"/>
        </w:rPr>
      </w:pPr>
      <w:r>
        <w:rPr>
          <w:rFonts w:hint="eastAsia" w:ascii="宋体" w:hAnsi="宋体" w:cs="宋体"/>
          <w:sz w:val="24"/>
          <w:szCs w:val="24"/>
          <w:lang w:val="en-US" w:eastAsia="zh-CN"/>
        </w:rPr>
        <w:t>4</w:t>
      </w:r>
      <w:r>
        <w:rPr>
          <w:rFonts w:hint="eastAsia" w:ascii="宋体" w:hAnsi="宋体" w:eastAsia="宋体" w:cs="宋体"/>
          <w:sz w:val="24"/>
          <w:szCs w:val="24"/>
        </w:rPr>
        <w:t>.样本位：≥40个连续进样样本位 </w:t>
      </w:r>
    </w:p>
    <w:p>
      <w:pPr>
        <w:spacing w:line="360" w:lineRule="auto"/>
        <w:rPr>
          <w:rFonts w:hint="eastAsia" w:ascii="宋体" w:hAnsi="宋体" w:eastAsia="宋体" w:cs="宋体"/>
          <w:sz w:val="24"/>
          <w:szCs w:val="24"/>
        </w:rPr>
      </w:pPr>
      <w:r>
        <w:rPr>
          <w:rFonts w:hint="eastAsia" w:ascii="宋体" w:hAnsi="宋体" w:cs="宋体"/>
          <w:sz w:val="24"/>
          <w:szCs w:val="24"/>
          <w:lang w:val="en-US" w:eastAsia="zh-CN"/>
        </w:rPr>
        <w:t>5</w:t>
      </w:r>
      <w:r>
        <w:rPr>
          <w:rFonts w:hint="eastAsia" w:ascii="宋体" w:hAnsi="宋体" w:eastAsia="宋体" w:cs="宋体"/>
          <w:sz w:val="24"/>
          <w:szCs w:val="24"/>
        </w:rPr>
        <w:t>.样本类型：全血、血清、血浆、末梢血、尿液</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w:t>
      </w:r>
      <w:r>
        <w:rPr>
          <w:rFonts w:hint="eastAsia" w:ascii="宋体" w:hAnsi="宋体" w:cs="宋体"/>
          <w:b/>
          <w:bCs/>
          <w:sz w:val="24"/>
          <w:szCs w:val="24"/>
          <w:lang w:val="en-US" w:eastAsia="zh-CN"/>
        </w:rPr>
        <w:t>6</w:t>
      </w:r>
      <w:r>
        <w:rPr>
          <w:rFonts w:hint="eastAsia" w:ascii="宋体" w:hAnsi="宋体" w:eastAsia="宋体" w:cs="宋体"/>
          <w:b/>
          <w:bCs/>
          <w:sz w:val="24"/>
          <w:szCs w:val="24"/>
        </w:rPr>
        <w:t>.试剂位：≥6个卡仓</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lang w:val="en-US" w:eastAsia="zh-CN"/>
        </w:rPr>
        <w:t>*</w:t>
      </w:r>
      <w:r>
        <w:rPr>
          <w:rFonts w:hint="eastAsia" w:ascii="宋体" w:hAnsi="宋体" w:cs="宋体"/>
          <w:b/>
          <w:bCs/>
          <w:sz w:val="24"/>
          <w:szCs w:val="24"/>
          <w:lang w:val="en-US" w:eastAsia="zh-CN"/>
        </w:rPr>
        <w:t>7</w:t>
      </w:r>
      <w:r>
        <w:rPr>
          <w:rFonts w:hint="eastAsia" w:ascii="宋体" w:hAnsi="宋体" w:eastAsia="宋体" w:cs="宋体"/>
          <w:b/>
          <w:bCs/>
          <w:sz w:val="24"/>
          <w:szCs w:val="24"/>
        </w:rPr>
        <w:t>.试剂卡仓：具备除湿干燥功能</w:t>
      </w:r>
    </w:p>
    <w:p>
      <w:pPr>
        <w:spacing w:line="360" w:lineRule="auto"/>
        <w:rPr>
          <w:rFonts w:hint="eastAsia" w:ascii="宋体" w:hAnsi="宋体" w:eastAsia="宋体" w:cs="宋体"/>
          <w:sz w:val="24"/>
          <w:szCs w:val="24"/>
        </w:rPr>
      </w:pPr>
      <w:r>
        <w:rPr>
          <w:rFonts w:hint="eastAsia" w:ascii="宋体" w:hAnsi="宋体" w:cs="宋体"/>
          <w:sz w:val="24"/>
          <w:szCs w:val="24"/>
          <w:lang w:val="en-US" w:eastAsia="zh-CN"/>
        </w:rPr>
        <w:t>8</w:t>
      </w:r>
      <w:r>
        <w:rPr>
          <w:rFonts w:hint="eastAsia" w:ascii="宋体" w:hAnsi="宋体" w:eastAsia="宋体" w:cs="宋体"/>
          <w:sz w:val="24"/>
          <w:szCs w:val="24"/>
        </w:rPr>
        <w:t>.孵育位：≥25个孵育位，具备急诊功能</w:t>
      </w:r>
    </w:p>
    <w:p>
      <w:pPr>
        <w:spacing w:line="360" w:lineRule="auto"/>
        <w:rPr>
          <w:rFonts w:hint="eastAsia" w:ascii="宋体" w:hAnsi="宋体" w:eastAsia="宋体" w:cs="宋体"/>
          <w:sz w:val="24"/>
          <w:szCs w:val="24"/>
        </w:rPr>
      </w:pPr>
      <w:r>
        <w:rPr>
          <w:rFonts w:hint="eastAsia" w:ascii="宋体" w:hAnsi="宋体" w:cs="宋体"/>
          <w:sz w:val="24"/>
          <w:szCs w:val="24"/>
          <w:lang w:val="en-US" w:eastAsia="zh-CN"/>
        </w:rPr>
        <w:t>9</w:t>
      </w:r>
      <w:r>
        <w:rPr>
          <w:rFonts w:hint="eastAsia" w:ascii="宋体" w:hAnsi="宋体" w:eastAsia="宋体" w:cs="宋体"/>
          <w:sz w:val="24"/>
          <w:szCs w:val="24"/>
        </w:rPr>
        <w:t>.具有孵育位恒温加热。</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cs="宋体"/>
          <w:sz w:val="24"/>
          <w:szCs w:val="24"/>
          <w:lang w:val="en-US" w:eastAsia="zh-CN"/>
        </w:rPr>
        <w:t>0</w:t>
      </w:r>
      <w:r>
        <w:rPr>
          <w:rFonts w:hint="eastAsia" w:ascii="宋体" w:hAnsi="宋体" w:eastAsia="宋体" w:cs="宋体"/>
          <w:sz w:val="24"/>
          <w:szCs w:val="24"/>
        </w:rPr>
        <w:t>.检测模式：孵育反应检测</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cs="宋体"/>
          <w:sz w:val="24"/>
          <w:szCs w:val="24"/>
          <w:lang w:val="en-US" w:eastAsia="zh-CN"/>
        </w:rPr>
        <w:t>1</w:t>
      </w:r>
      <w:r>
        <w:rPr>
          <w:rFonts w:hint="eastAsia" w:ascii="宋体" w:hAnsi="宋体" w:eastAsia="宋体" w:cs="宋体"/>
          <w:sz w:val="24"/>
          <w:szCs w:val="24"/>
        </w:rPr>
        <w:t>.急诊通道：支持急诊功能，≥1个独立急诊通道</w:t>
      </w:r>
    </w:p>
    <w:p>
      <w:pPr>
        <w:spacing w:line="360" w:lineRule="auto"/>
        <w:rPr>
          <w:rFonts w:hint="eastAsia" w:ascii="宋体" w:hAnsi="宋体" w:eastAsia="宋体" w:cs="宋体"/>
          <w:sz w:val="24"/>
          <w:szCs w:val="24"/>
        </w:rPr>
      </w:pPr>
      <w:r>
        <w:rPr>
          <w:rFonts w:hint="eastAsia" w:ascii="宋体" w:hAnsi="宋体" w:cs="宋体"/>
          <w:sz w:val="24"/>
          <w:szCs w:val="24"/>
          <w:lang w:val="en-US" w:eastAsia="zh-CN"/>
        </w:rPr>
        <w:t>12</w:t>
      </w:r>
      <w:r>
        <w:rPr>
          <w:rFonts w:hint="eastAsia" w:ascii="宋体" w:hAnsi="宋体" w:eastAsia="宋体" w:cs="宋体"/>
          <w:sz w:val="24"/>
          <w:szCs w:val="24"/>
        </w:rPr>
        <w:t>.吸样方式：样本针穿刺吸样，支持带帽和不戴帽混合上样</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cs="宋体"/>
          <w:sz w:val="24"/>
          <w:szCs w:val="24"/>
          <w:lang w:val="en-US" w:eastAsia="zh-CN"/>
        </w:rPr>
        <w:t>3</w:t>
      </w:r>
      <w:r>
        <w:rPr>
          <w:rFonts w:hint="eastAsia" w:ascii="宋体" w:hAnsi="宋体" w:eastAsia="宋体" w:cs="宋体"/>
          <w:sz w:val="24"/>
          <w:szCs w:val="24"/>
        </w:rPr>
        <w:t>.上样方式：原始采血管直接上样</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cs="宋体"/>
          <w:sz w:val="24"/>
          <w:szCs w:val="24"/>
          <w:lang w:val="en-US" w:eastAsia="zh-CN"/>
        </w:rPr>
        <w:t>4</w:t>
      </w:r>
      <w:r>
        <w:rPr>
          <w:rFonts w:hint="eastAsia" w:ascii="宋体" w:hAnsi="宋体" w:eastAsia="宋体" w:cs="宋体"/>
          <w:sz w:val="24"/>
          <w:szCs w:val="24"/>
        </w:rPr>
        <w:t>.检测时间:出检测结果</w:t>
      </w:r>
      <w:r>
        <w:rPr>
          <w:rFonts w:hint="eastAsia" w:ascii="宋体" w:hAnsi="宋体" w:cs="宋体"/>
          <w:sz w:val="24"/>
          <w:szCs w:val="24"/>
          <w:lang w:val="en-US" w:eastAsia="zh-CN"/>
        </w:rPr>
        <w:t>≤</w:t>
      </w:r>
      <w:r>
        <w:rPr>
          <w:rFonts w:hint="eastAsia" w:ascii="宋体" w:hAnsi="宋体" w:eastAsia="宋体" w:cs="宋体"/>
          <w:sz w:val="24"/>
          <w:szCs w:val="24"/>
        </w:rPr>
        <w:t>15min</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cs="宋体"/>
          <w:sz w:val="24"/>
          <w:szCs w:val="24"/>
          <w:lang w:val="en-US" w:eastAsia="zh-CN"/>
        </w:rPr>
        <w:t>5</w:t>
      </w:r>
      <w:r>
        <w:rPr>
          <w:rFonts w:hint="eastAsia" w:ascii="宋体" w:hAnsi="宋体" w:eastAsia="宋体" w:cs="宋体"/>
          <w:sz w:val="24"/>
          <w:szCs w:val="24"/>
        </w:rPr>
        <w:t>.光学CV值:</w:t>
      </w:r>
      <w:r>
        <w:rPr>
          <w:rFonts w:hint="eastAsia" w:ascii="宋体" w:hAnsi="宋体" w:cs="宋体"/>
          <w:sz w:val="24"/>
          <w:szCs w:val="24"/>
          <w:lang w:val="en-US" w:eastAsia="zh-CN"/>
        </w:rPr>
        <w:t>≤</w:t>
      </w:r>
      <w:r>
        <w:rPr>
          <w:rFonts w:hint="eastAsia" w:ascii="宋体" w:hAnsi="宋体" w:eastAsia="宋体" w:cs="宋体"/>
          <w:sz w:val="24"/>
          <w:szCs w:val="24"/>
        </w:rPr>
        <w:t>1%</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cs="宋体"/>
          <w:sz w:val="24"/>
          <w:szCs w:val="24"/>
          <w:lang w:val="en-US" w:eastAsia="zh-CN"/>
        </w:rPr>
        <w:t>6</w:t>
      </w:r>
      <w:r>
        <w:rPr>
          <w:rFonts w:hint="eastAsia" w:ascii="宋体" w:hAnsi="宋体" w:eastAsia="宋体" w:cs="宋体"/>
          <w:sz w:val="24"/>
          <w:szCs w:val="24"/>
          <w:lang w:val="en-US" w:eastAsia="zh-CN"/>
        </w:rPr>
        <w:t>.</w:t>
      </w:r>
      <w:r>
        <w:rPr>
          <w:rFonts w:hint="eastAsia" w:ascii="宋体" w:hAnsi="宋体" w:eastAsia="宋体" w:cs="宋体"/>
          <w:sz w:val="24"/>
          <w:szCs w:val="24"/>
        </w:rPr>
        <w:t>外接口：USB接口，以太网接口，通信接口等。</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cs="宋体"/>
          <w:sz w:val="24"/>
          <w:szCs w:val="24"/>
          <w:lang w:val="en-US" w:eastAsia="zh-CN"/>
        </w:rPr>
        <w:t>7</w:t>
      </w:r>
      <w:r>
        <w:rPr>
          <w:rFonts w:hint="eastAsia" w:ascii="宋体" w:hAnsi="宋体" w:eastAsia="宋体" w:cs="宋体"/>
          <w:sz w:val="24"/>
          <w:szCs w:val="24"/>
          <w:lang w:val="en-US" w:eastAsia="zh-CN"/>
        </w:rPr>
        <w:t>.</w:t>
      </w:r>
      <w:r>
        <w:rPr>
          <w:rFonts w:hint="eastAsia" w:ascii="宋体" w:hAnsi="宋体" w:eastAsia="宋体" w:cs="宋体"/>
          <w:sz w:val="24"/>
          <w:szCs w:val="24"/>
        </w:rPr>
        <w:t>数据传输：支持单/双向LIS系统。</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cs="宋体"/>
          <w:sz w:val="24"/>
          <w:szCs w:val="24"/>
          <w:lang w:val="en-US" w:eastAsia="zh-CN"/>
        </w:rPr>
        <w:t>8</w:t>
      </w:r>
      <w:r>
        <w:rPr>
          <w:rFonts w:hint="eastAsia" w:ascii="宋体" w:hAnsi="宋体" w:eastAsia="宋体" w:cs="宋体"/>
          <w:sz w:val="24"/>
          <w:szCs w:val="24"/>
          <w:lang w:val="en-US" w:eastAsia="zh-CN"/>
        </w:rPr>
        <w:t>.</w:t>
      </w:r>
      <w:r>
        <w:rPr>
          <w:rFonts w:hint="eastAsia" w:ascii="宋体" w:hAnsi="宋体" w:eastAsia="宋体" w:cs="宋体"/>
          <w:sz w:val="24"/>
          <w:szCs w:val="24"/>
        </w:rPr>
        <w:t>屏幕类型：≥10英寸彩色触摸屏</w:t>
      </w:r>
    </w:p>
    <w:p>
      <w:pPr>
        <w:spacing w:line="360" w:lineRule="auto"/>
        <w:rPr>
          <w:rFonts w:hint="eastAsia" w:ascii="宋体" w:hAnsi="宋体" w:eastAsia="宋体" w:cs="宋体"/>
          <w:sz w:val="24"/>
          <w:szCs w:val="24"/>
        </w:rPr>
      </w:pPr>
      <w:r>
        <w:rPr>
          <w:rFonts w:hint="eastAsia" w:ascii="宋体" w:hAnsi="宋体" w:cs="宋体"/>
          <w:sz w:val="24"/>
          <w:szCs w:val="24"/>
          <w:lang w:val="en-US" w:eastAsia="zh-CN"/>
        </w:rPr>
        <w:t>19</w:t>
      </w:r>
      <w:r>
        <w:rPr>
          <w:rFonts w:hint="eastAsia" w:ascii="宋体" w:hAnsi="宋体" w:eastAsia="宋体" w:cs="宋体"/>
          <w:sz w:val="24"/>
          <w:szCs w:val="24"/>
          <w:lang w:val="en-US" w:eastAsia="zh-CN"/>
        </w:rPr>
        <w:t>.</w:t>
      </w:r>
      <w:r>
        <w:rPr>
          <w:rFonts w:hint="eastAsia" w:ascii="宋体" w:hAnsi="宋体" w:eastAsia="宋体" w:cs="宋体"/>
          <w:sz w:val="24"/>
          <w:szCs w:val="24"/>
        </w:rPr>
        <w:t>操作方式：触摸操作</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cs="宋体"/>
          <w:sz w:val="24"/>
          <w:szCs w:val="24"/>
          <w:lang w:val="en-US" w:eastAsia="zh-CN"/>
        </w:rPr>
        <w:t>0</w:t>
      </w:r>
      <w:r>
        <w:rPr>
          <w:rFonts w:hint="eastAsia" w:ascii="宋体" w:hAnsi="宋体" w:eastAsia="宋体" w:cs="宋体"/>
          <w:sz w:val="24"/>
          <w:szCs w:val="24"/>
          <w:lang w:val="en-US" w:eastAsia="zh-CN"/>
        </w:rPr>
        <w:t>.</w:t>
      </w:r>
      <w:r>
        <w:rPr>
          <w:rFonts w:hint="eastAsia" w:ascii="宋体" w:hAnsi="宋体" w:eastAsia="宋体" w:cs="宋体"/>
          <w:sz w:val="24"/>
          <w:szCs w:val="24"/>
        </w:rPr>
        <w:t>校准模式：RFID自动录入校准曲线</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cs="宋体"/>
          <w:sz w:val="24"/>
          <w:szCs w:val="24"/>
          <w:lang w:val="en-US" w:eastAsia="zh-CN"/>
        </w:rPr>
        <w:t>1</w:t>
      </w:r>
      <w:r>
        <w:rPr>
          <w:rFonts w:hint="eastAsia" w:ascii="宋体" w:hAnsi="宋体" w:eastAsia="宋体" w:cs="宋体"/>
          <w:sz w:val="24"/>
          <w:szCs w:val="24"/>
          <w:lang w:val="en-US" w:eastAsia="zh-CN"/>
        </w:rPr>
        <w:t>.</w:t>
      </w:r>
      <w:r>
        <w:rPr>
          <w:rFonts w:hint="eastAsia" w:ascii="宋体" w:hAnsi="宋体" w:eastAsia="宋体" w:cs="宋体"/>
          <w:sz w:val="24"/>
          <w:szCs w:val="24"/>
        </w:rPr>
        <w:t>支持条形码自动识别、自动混匀、自动加样</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cs="宋体"/>
          <w:sz w:val="24"/>
          <w:szCs w:val="24"/>
          <w:lang w:val="en-US" w:eastAsia="zh-CN"/>
        </w:rPr>
        <w:t>2</w:t>
      </w:r>
      <w:r>
        <w:rPr>
          <w:rFonts w:hint="eastAsia" w:ascii="宋体" w:hAnsi="宋体" w:eastAsia="宋体" w:cs="宋体"/>
          <w:sz w:val="24"/>
          <w:szCs w:val="24"/>
          <w:lang w:val="en-US" w:eastAsia="zh-CN"/>
        </w:rPr>
        <w:t>.</w:t>
      </w:r>
      <w:r>
        <w:rPr>
          <w:rFonts w:hint="eastAsia" w:ascii="宋体" w:hAnsi="宋体" w:eastAsia="宋体" w:cs="宋体"/>
          <w:sz w:val="24"/>
          <w:szCs w:val="24"/>
        </w:rPr>
        <w:t>可储存≥90000条检测结果</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cs="宋体"/>
          <w:sz w:val="24"/>
          <w:szCs w:val="24"/>
          <w:lang w:val="en-US" w:eastAsia="zh-CN"/>
        </w:rPr>
        <w:t>3</w:t>
      </w:r>
      <w:r>
        <w:rPr>
          <w:rFonts w:hint="eastAsia" w:ascii="宋体" w:hAnsi="宋体" w:eastAsia="宋体" w:cs="宋体"/>
          <w:sz w:val="24"/>
          <w:szCs w:val="24"/>
          <w:lang w:val="en-US" w:eastAsia="zh-CN"/>
        </w:rPr>
        <w:t>.</w:t>
      </w:r>
      <w:r>
        <w:rPr>
          <w:rFonts w:hint="eastAsia" w:ascii="宋体" w:hAnsi="宋体" w:eastAsia="宋体" w:cs="宋体"/>
          <w:sz w:val="24"/>
          <w:szCs w:val="24"/>
        </w:rPr>
        <w:t>报告打印：外接USB打印机以及热敏打印机(配备专用电脑及打</w:t>
      </w:r>
      <w:r>
        <w:rPr>
          <w:rFonts w:hint="eastAsia" w:ascii="宋体" w:hAnsi="宋体" w:eastAsia="宋体" w:cs="宋体"/>
          <w:sz w:val="24"/>
          <w:szCs w:val="24"/>
          <w:lang w:eastAsia="zh-CN"/>
        </w:rPr>
        <w:t>印机）</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（二）荧光免疫定量分析仪配套耗材技术参数</w:t>
      </w:r>
    </w:p>
    <w:p>
      <w:pPr>
        <w:pStyle w:val="2"/>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一、整体要求</w:t>
      </w:r>
    </w:p>
    <w:p>
      <w:pPr>
        <w:pStyle w:val="2"/>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1、检测方法：干式免疫荧光定量法</w:t>
      </w:r>
    </w:p>
    <w:p>
      <w:pPr>
        <w:pStyle w:val="2"/>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2、适用于血清、血浆、全血及尿液样本的检测</w:t>
      </w:r>
    </w:p>
    <w:p>
      <w:pPr>
        <w:pStyle w:val="2"/>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3、10</w:t>
      </w:r>
      <w:r>
        <w:rPr>
          <w:rFonts w:hint="eastAsia" w:ascii="宋体" w:hAnsi="宋体" w:cs="宋体"/>
          <w:sz w:val="24"/>
          <w:szCs w:val="24"/>
          <w:lang w:val="en-US" w:eastAsia="zh-CN"/>
        </w:rPr>
        <w:t>内</w:t>
      </w:r>
      <w:r>
        <w:rPr>
          <w:rFonts w:hint="eastAsia" w:ascii="宋体" w:hAnsi="宋体" w:eastAsia="宋体" w:cs="宋体"/>
          <w:sz w:val="24"/>
          <w:szCs w:val="24"/>
          <w:lang w:val="en-US" w:eastAsia="zh-CN"/>
        </w:rPr>
        <w:t>分钟快速出具结果</w:t>
      </w:r>
    </w:p>
    <w:p>
      <w:pPr>
        <w:pStyle w:val="2"/>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4</w:t>
      </w:r>
      <w:r>
        <w:rPr>
          <w:rFonts w:hint="eastAsia" w:ascii="宋体" w:hAnsi="宋体" w:eastAsia="宋体" w:cs="宋体"/>
          <w:sz w:val="24"/>
          <w:szCs w:val="24"/>
          <w:lang w:val="en-US" w:eastAsia="zh-CN"/>
        </w:rPr>
        <w:t>、储存方便，4-30°C保存有效期≥18 个月</w:t>
      </w:r>
    </w:p>
    <w:p>
      <w:pPr>
        <w:pStyle w:val="2"/>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5</w:t>
      </w:r>
      <w:r>
        <w:rPr>
          <w:rFonts w:hint="eastAsia" w:ascii="宋体" w:hAnsi="宋体" w:eastAsia="宋体" w:cs="宋体"/>
          <w:sz w:val="24"/>
          <w:szCs w:val="24"/>
          <w:lang w:val="en-US" w:eastAsia="zh-CN"/>
        </w:rPr>
        <w:t>、准确度参考品的检测结果与靶值的相对偏差≤15%</w:t>
      </w:r>
    </w:p>
    <w:p>
      <w:pPr>
        <w:pStyle w:val="2"/>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6</w:t>
      </w:r>
      <w:r>
        <w:rPr>
          <w:rFonts w:hint="eastAsia" w:ascii="宋体" w:hAnsi="宋体" w:eastAsia="宋体" w:cs="宋体"/>
          <w:sz w:val="24"/>
          <w:szCs w:val="24"/>
          <w:lang w:val="en-US" w:eastAsia="zh-CN"/>
        </w:rPr>
        <w:t>、提供质控品并协助采购人参加国家要求的室间质评（含在总价中）</w:t>
      </w:r>
    </w:p>
    <w:p>
      <w:pPr>
        <w:pStyle w:val="2"/>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7</w:t>
      </w:r>
      <w:r>
        <w:rPr>
          <w:rFonts w:hint="eastAsia" w:ascii="宋体" w:hAnsi="宋体" w:eastAsia="宋体" w:cs="宋体"/>
          <w:sz w:val="24"/>
          <w:szCs w:val="24"/>
          <w:lang w:val="en-US" w:eastAsia="zh-CN"/>
        </w:rPr>
        <w:t>、机器终身免费维护(提供相关证明文件)</w:t>
      </w:r>
    </w:p>
    <w:p>
      <w:pPr>
        <w:pStyle w:val="2"/>
        <w:spacing w:line="360" w:lineRule="auto"/>
        <w:rPr>
          <w:rFonts w:hint="eastAsia" w:ascii="宋体" w:hAnsi="宋体" w:eastAsia="宋体" w:cs="宋体"/>
          <w:sz w:val="24"/>
          <w:szCs w:val="24"/>
          <w:lang w:val="en-US" w:eastAsia="zh-CN"/>
        </w:rPr>
      </w:pPr>
    </w:p>
    <w:p>
      <w:pPr>
        <w:pStyle w:val="2"/>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二、检测项目参数</w:t>
      </w:r>
    </w:p>
    <w:p>
      <w:pPr>
        <w:pStyle w:val="2"/>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r>
        <w:rPr>
          <w:rFonts w:hint="eastAsia" w:ascii="宋体" w:hAnsi="宋体" w:cs="宋体"/>
          <w:sz w:val="24"/>
          <w:szCs w:val="24"/>
          <w:lang w:val="en-US" w:eastAsia="zh-CN"/>
        </w:rPr>
        <w:t>1</w:t>
      </w:r>
      <w:r>
        <w:rPr>
          <w:rFonts w:hint="eastAsia" w:ascii="宋体" w:hAnsi="宋体" w:eastAsia="宋体" w:cs="宋体"/>
          <w:sz w:val="24"/>
          <w:szCs w:val="24"/>
          <w:lang w:val="en-US" w:eastAsia="zh-CN"/>
        </w:rPr>
        <w:t xml:space="preserve">)N-端脑利钠肽前体检测试剂 (NT-proBNP) </w:t>
      </w:r>
      <w:r>
        <w:rPr>
          <w:rFonts w:hint="eastAsia" w:ascii="宋体" w:hAnsi="宋体" w:cs="宋体"/>
          <w:b/>
          <w:bCs/>
          <w:sz w:val="24"/>
          <w:szCs w:val="24"/>
          <w:lang w:val="en-US" w:eastAsia="zh-CN"/>
        </w:rPr>
        <w:t>（</w:t>
      </w:r>
      <w:r>
        <w:rPr>
          <w:rFonts w:hint="eastAsia" w:ascii="宋体" w:hAnsi="宋体" w:eastAsia="宋体" w:cs="宋体"/>
          <w:b/>
          <w:bCs/>
          <w:sz w:val="24"/>
          <w:szCs w:val="24"/>
          <w:lang w:val="en-US" w:eastAsia="zh-CN"/>
        </w:rPr>
        <w:t>核心产品</w:t>
      </w:r>
      <w:r>
        <w:rPr>
          <w:rFonts w:hint="eastAsia" w:ascii="宋体" w:hAnsi="宋体" w:cs="宋体"/>
          <w:b/>
          <w:bCs/>
          <w:sz w:val="24"/>
          <w:szCs w:val="24"/>
          <w:lang w:val="en-US" w:eastAsia="zh-CN"/>
        </w:rPr>
        <w:t>）</w:t>
      </w:r>
      <w:r>
        <w:rPr>
          <w:rFonts w:hint="eastAsia" w:ascii="宋体" w:hAnsi="宋体" w:eastAsia="宋体" w:cs="宋体"/>
          <w:sz w:val="24"/>
          <w:szCs w:val="24"/>
          <w:lang w:val="en-US" w:eastAsia="zh-CN"/>
        </w:rPr>
        <w:t>最高限价：102元/人份</w:t>
      </w:r>
    </w:p>
    <w:p>
      <w:pPr>
        <w:pStyle w:val="2"/>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1、加样量：血清/血浆≤60μL，全血 ≤100μL</w:t>
      </w:r>
    </w:p>
    <w:p>
      <w:pPr>
        <w:pStyle w:val="2"/>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2、抗凝管类型：EDTA抗凝剂</w:t>
      </w:r>
    </w:p>
    <w:p>
      <w:pPr>
        <w:pStyle w:val="2"/>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3</w:t>
      </w:r>
      <w:r>
        <w:rPr>
          <w:rFonts w:hint="eastAsia" w:ascii="宋体" w:hAnsi="宋体" w:eastAsia="宋体" w:cs="宋体"/>
          <w:sz w:val="24"/>
          <w:szCs w:val="24"/>
          <w:lang w:val="en-US" w:eastAsia="zh-CN"/>
        </w:rPr>
        <w:t>、检测范围 (原倍血清) : 30~3500 pg/mL、最大稀释倍数: ≤4倍</w:t>
      </w:r>
    </w:p>
    <w:p>
      <w:pPr>
        <w:pStyle w:val="2"/>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4</w:t>
      </w:r>
      <w:r>
        <w:rPr>
          <w:rFonts w:hint="eastAsia" w:ascii="宋体" w:hAnsi="宋体" w:eastAsia="宋体" w:cs="宋体"/>
          <w:sz w:val="24"/>
          <w:szCs w:val="24"/>
          <w:lang w:val="en-US" w:eastAsia="zh-CN"/>
        </w:rPr>
        <w:t>、最低检出限:≤30 pg/mL</w:t>
      </w:r>
    </w:p>
    <w:p>
      <w:pPr>
        <w:pStyle w:val="2"/>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5</w:t>
      </w:r>
      <w:r>
        <w:rPr>
          <w:rFonts w:hint="eastAsia" w:ascii="宋体" w:hAnsi="宋体" w:eastAsia="宋体" w:cs="宋体"/>
          <w:sz w:val="24"/>
          <w:szCs w:val="24"/>
          <w:lang w:val="en-US" w:eastAsia="zh-CN"/>
        </w:rPr>
        <w:t>、线性范围:在30-3500pg/mL 区间内，线性相关系数 r≥0.990</w:t>
      </w:r>
    </w:p>
    <w:p>
      <w:pPr>
        <w:pStyle w:val="2"/>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6</w:t>
      </w:r>
      <w:r>
        <w:rPr>
          <w:rFonts w:hint="eastAsia" w:ascii="宋体" w:hAnsi="宋体" w:eastAsia="宋体" w:cs="宋体"/>
          <w:sz w:val="24"/>
          <w:szCs w:val="24"/>
          <w:lang w:val="en-US" w:eastAsia="zh-CN"/>
        </w:rPr>
        <w:t>、精密度</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批内差:CV ≤15%、批间差: CV ≤15%</w:t>
      </w:r>
    </w:p>
    <w:p>
      <w:pPr>
        <w:pStyle w:val="2"/>
        <w:spacing w:line="360" w:lineRule="auto"/>
        <w:rPr>
          <w:rFonts w:hint="eastAsia" w:ascii="宋体" w:hAnsi="宋体" w:eastAsia="宋体" w:cs="宋体"/>
          <w:sz w:val="24"/>
          <w:szCs w:val="24"/>
          <w:lang w:val="en-US" w:eastAsia="zh-CN"/>
        </w:rPr>
      </w:pPr>
    </w:p>
    <w:p>
      <w:pPr>
        <w:pStyle w:val="2"/>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r>
        <w:rPr>
          <w:rFonts w:hint="eastAsia" w:ascii="宋体" w:hAnsi="宋体" w:cs="宋体"/>
          <w:sz w:val="24"/>
          <w:szCs w:val="24"/>
          <w:lang w:val="en-US" w:eastAsia="zh-CN"/>
        </w:rPr>
        <w:t>2</w:t>
      </w:r>
      <w:r>
        <w:rPr>
          <w:rFonts w:hint="eastAsia" w:ascii="宋体" w:hAnsi="宋体" w:eastAsia="宋体" w:cs="宋体"/>
          <w:sz w:val="24"/>
          <w:szCs w:val="24"/>
          <w:lang w:val="en-US" w:eastAsia="zh-CN"/>
        </w:rPr>
        <w:t>) 肌酸激酶同工酶/心肌肌钙蛋白 T/肌红蛋白三合一检测试剂(CK-MB/cTnl/Myo) 最高限价：107元/人份</w:t>
      </w:r>
    </w:p>
    <w:p>
      <w:pPr>
        <w:pStyle w:val="2"/>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1、加样量：血清/血浆≤60μL，全血 ≤100μL</w:t>
      </w:r>
    </w:p>
    <w:p>
      <w:pPr>
        <w:pStyle w:val="2"/>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2、抗凝管类型：EDTA抗凝剂</w:t>
      </w:r>
    </w:p>
    <w:p>
      <w:pPr>
        <w:pStyle w:val="2"/>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3</w:t>
      </w:r>
      <w:r>
        <w:rPr>
          <w:rFonts w:hint="eastAsia" w:ascii="宋体" w:hAnsi="宋体" w:eastAsia="宋体" w:cs="宋体"/>
          <w:sz w:val="24"/>
          <w:szCs w:val="24"/>
          <w:lang w:val="en-US" w:eastAsia="zh-CN"/>
        </w:rPr>
        <w:t>、检测范围:CK-MB:1~80.00 ng/mL、cTnT:0.01~10.00ng/mL、Myo:5.0~500.0ng/mL、最大稀释倍数: ≤5倍</w:t>
      </w:r>
    </w:p>
    <w:p>
      <w:pPr>
        <w:pStyle w:val="2"/>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4</w:t>
      </w:r>
      <w:r>
        <w:rPr>
          <w:rFonts w:hint="eastAsia" w:ascii="宋体" w:hAnsi="宋体" w:eastAsia="宋体" w:cs="宋体"/>
          <w:sz w:val="24"/>
          <w:szCs w:val="24"/>
          <w:lang w:val="en-US" w:eastAsia="zh-CN"/>
        </w:rPr>
        <w:t>、最低检出限: CK-MB≤1 ng/mL、cTnT≤0.01 ng/mL、Myo≤5 ng/mL</w:t>
      </w:r>
    </w:p>
    <w:p>
      <w:pPr>
        <w:pStyle w:val="2"/>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5</w:t>
      </w:r>
      <w:r>
        <w:rPr>
          <w:rFonts w:hint="eastAsia" w:ascii="宋体" w:hAnsi="宋体" w:eastAsia="宋体" w:cs="宋体"/>
          <w:sz w:val="24"/>
          <w:szCs w:val="24"/>
          <w:lang w:val="en-US" w:eastAsia="zh-CN"/>
        </w:rPr>
        <w:t>、CK-MB: 在1-80.00ng/mL 区间内，线性相关系数 r≥0.990</w:t>
      </w:r>
    </w:p>
    <w:p>
      <w:pPr>
        <w:pStyle w:val="2"/>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cTnl: 在0.01-10.00ng/mL 区间内，线性相关系数 r≥0.990</w:t>
      </w:r>
    </w:p>
    <w:p>
      <w:pPr>
        <w:pStyle w:val="2"/>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Myo: 在5.0-500.0ng/mL 区间内，线性相关系数 r≥0.990</w:t>
      </w:r>
    </w:p>
    <w:p>
      <w:pPr>
        <w:pStyle w:val="2"/>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6</w:t>
      </w:r>
      <w:r>
        <w:rPr>
          <w:rFonts w:hint="eastAsia" w:ascii="宋体" w:hAnsi="宋体" w:eastAsia="宋体" w:cs="宋体"/>
          <w:sz w:val="24"/>
          <w:szCs w:val="24"/>
          <w:lang w:val="en-US" w:eastAsia="zh-CN"/>
        </w:rPr>
        <w:t>、精密度</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批内差: CV≤15%、批间差: CV≤15%</w:t>
      </w:r>
    </w:p>
    <w:p>
      <w:pPr>
        <w:pStyle w:val="2"/>
        <w:spacing w:line="360" w:lineRule="auto"/>
        <w:rPr>
          <w:rFonts w:hint="eastAsia" w:ascii="宋体" w:hAnsi="宋体" w:eastAsia="宋体" w:cs="宋体"/>
          <w:sz w:val="24"/>
          <w:szCs w:val="24"/>
          <w:lang w:val="en-US" w:eastAsia="zh-CN"/>
        </w:rPr>
      </w:pPr>
    </w:p>
    <w:p>
      <w:pPr>
        <w:pStyle w:val="2"/>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r>
        <w:rPr>
          <w:rFonts w:hint="eastAsia" w:ascii="宋体" w:hAnsi="宋体" w:cs="宋体"/>
          <w:sz w:val="24"/>
          <w:szCs w:val="24"/>
          <w:lang w:val="en-US" w:eastAsia="zh-CN"/>
        </w:rPr>
        <w:t>3</w:t>
      </w:r>
      <w:r>
        <w:rPr>
          <w:rFonts w:hint="eastAsia" w:ascii="宋体" w:hAnsi="宋体" w:eastAsia="宋体" w:cs="宋体"/>
          <w:sz w:val="24"/>
          <w:szCs w:val="24"/>
          <w:lang w:val="en-US" w:eastAsia="zh-CN"/>
        </w:rPr>
        <w:t>)D-二聚体检测试剂  最高限价：29元/人份</w:t>
      </w:r>
    </w:p>
    <w:p>
      <w:pPr>
        <w:pStyle w:val="2"/>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1、样本类型：血浆、全血</w:t>
      </w:r>
    </w:p>
    <w:p>
      <w:pPr>
        <w:pStyle w:val="2"/>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2</w:t>
      </w:r>
      <w:r>
        <w:rPr>
          <w:rFonts w:hint="eastAsia" w:ascii="宋体" w:hAnsi="宋体" w:eastAsia="宋体" w:cs="宋体"/>
          <w:sz w:val="24"/>
          <w:szCs w:val="24"/>
          <w:lang w:val="en-US" w:eastAsia="zh-CN"/>
        </w:rPr>
        <w:t>、抗凝管类型：枸橼酸钠抗凝剂</w:t>
      </w:r>
    </w:p>
    <w:p>
      <w:pPr>
        <w:pStyle w:val="2"/>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3</w:t>
      </w:r>
      <w:r>
        <w:rPr>
          <w:rFonts w:hint="eastAsia" w:ascii="宋体" w:hAnsi="宋体" w:eastAsia="宋体" w:cs="宋体"/>
          <w:sz w:val="24"/>
          <w:szCs w:val="24"/>
          <w:lang w:val="en-US" w:eastAsia="zh-CN"/>
        </w:rPr>
        <w:t>、加样量：血浆≤60μL，全血 ≤100μL</w:t>
      </w:r>
    </w:p>
    <w:p>
      <w:pPr>
        <w:pStyle w:val="2"/>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4</w:t>
      </w:r>
      <w:r>
        <w:rPr>
          <w:rFonts w:hint="eastAsia" w:ascii="宋体" w:hAnsi="宋体" w:eastAsia="宋体" w:cs="宋体"/>
          <w:sz w:val="24"/>
          <w:szCs w:val="24"/>
          <w:lang w:val="en-US" w:eastAsia="zh-CN"/>
        </w:rPr>
        <w:t>、检测范围: 0.2~20.0 ug/mL、最大稀释倍数:≤4倍</w:t>
      </w:r>
    </w:p>
    <w:p>
      <w:pPr>
        <w:pStyle w:val="2"/>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5</w:t>
      </w:r>
      <w:r>
        <w:rPr>
          <w:rFonts w:hint="eastAsia" w:ascii="宋体" w:hAnsi="宋体" w:eastAsia="宋体" w:cs="宋体"/>
          <w:sz w:val="24"/>
          <w:szCs w:val="24"/>
          <w:lang w:val="en-US" w:eastAsia="zh-CN"/>
        </w:rPr>
        <w:t>、最低检出限:≤0.2ug/mL</w:t>
      </w:r>
    </w:p>
    <w:p>
      <w:pPr>
        <w:pStyle w:val="2"/>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6</w:t>
      </w:r>
      <w:r>
        <w:rPr>
          <w:rFonts w:hint="eastAsia" w:ascii="宋体" w:hAnsi="宋体" w:eastAsia="宋体" w:cs="宋体"/>
          <w:sz w:val="24"/>
          <w:szCs w:val="24"/>
          <w:lang w:val="en-US" w:eastAsia="zh-CN"/>
        </w:rPr>
        <w:t>、线性范围: 在0.2~20.0 ug/mL区间内，线性相关系数 r≥0.990</w:t>
      </w:r>
    </w:p>
    <w:p>
      <w:pPr>
        <w:pStyle w:val="2"/>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7</w:t>
      </w:r>
      <w:r>
        <w:rPr>
          <w:rFonts w:hint="eastAsia" w:ascii="宋体" w:hAnsi="宋体" w:eastAsia="宋体" w:cs="宋体"/>
          <w:sz w:val="24"/>
          <w:szCs w:val="24"/>
          <w:lang w:val="en-US" w:eastAsia="zh-CN"/>
        </w:rPr>
        <w:t>、精密度: 批内差: CV≤15%、批间差: CV ≤15%</w:t>
      </w:r>
    </w:p>
    <w:p>
      <w:pPr>
        <w:pStyle w:val="2"/>
        <w:spacing w:line="360" w:lineRule="auto"/>
        <w:rPr>
          <w:rFonts w:hint="eastAsia" w:ascii="宋体" w:hAnsi="宋体" w:eastAsia="宋体" w:cs="宋体"/>
          <w:sz w:val="24"/>
          <w:szCs w:val="24"/>
          <w:lang w:val="en-US" w:eastAsia="zh-CN"/>
        </w:rPr>
      </w:pPr>
    </w:p>
    <w:p>
      <w:pPr>
        <w:pStyle w:val="2"/>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 全量程C反应蛋白检测试剂 (hs-CRP+CRP) 最高限价：7元/人份</w:t>
      </w:r>
    </w:p>
    <w:p>
      <w:pPr>
        <w:pStyle w:val="2"/>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1、样本量：全血/血清/血浆≤5μL</w:t>
      </w:r>
    </w:p>
    <w:p>
      <w:pPr>
        <w:pStyle w:val="2"/>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2、抗凝管类型：枸橼酸钠抗凝剂</w:t>
      </w:r>
    </w:p>
    <w:p>
      <w:pPr>
        <w:pStyle w:val="2"/>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3</w:t>
      </w:r>
      <w:r>
        <w:rPr>
          <w:rFonts w:hint="eastAsia" w:ascii="宋体" w:hAnsi="宋体" w:eastAsia="宋体" w:cs="宋体"/>
          <w:sz w:val="24"/>
          <w:szCs w:val="24"/>
          <w:lang w:val="en-US" w:eastAsia="zh-CN"/>
        </w:rPr>
        <w:t>、检测范围 (原倍血清) : 0.5~200.0ug/mL、最大稀释倍数: ≤4 倍</w:t>
      </w:r>
    </w:p>
    <w:p>
      <w:pPr>
        <w:pStyle w:val="2"/>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4</w:t>
      </w:r>
      <w:r>
        <w:rPr>
          <w:rFonts w:hint="eastAsia" w:ascii="宋体" w:hAnsi="宋体" w:eastAsia="宋体" w:cs="宋体"/>
          <w:sz w:val="24"/>
          <w:szCs w:val="24"/>
          <w:lang w:val="en-US" w:eastAsia="zh-CN"/>
        </w:rPr>
        <w:t>、最低检出限:≤0.5ug/mL</w:t>
      </w:r>
    </w:p>
    <w:p>
      <w:pPr>
        <w:pStyle w:val="2"/>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5</w:t>
      </w:r>
      <w:r>
        <w:rPr>
          <w:rFonts w:hint="eastAsia" w:ascii="宋体" w:hAnsi="宋体" w:eastAsia="宋体" w:cs="宋体"/>
          <w:sz w:val="24"/>
          <w:szCs w:val="24"/>
          <w:lang w:val="en-US" w:eastAsia="zh-CN"/>
        </w:rPr>
        <w:t>、线性范围:在0.5~200.0 ug/mL 区间内，线性相关系数 r≥0.990。</w:t>
      </w:r>
    </w:p>
    <w:p>
      <w:pPr>
        <w:pStyle w:val="2"/>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6</w:t>
      </w:r>
      <w:r>
        <w:rPr>
          <w:rFonts w:hint="eastAsia" w:ascii="宋体" w:hAnsi="宋体" w:eastAsia="宋体" w:cs="宋体"/>
          <w:sz w:val="24"/>
          <w:szCs w:val="24"/>
          <w:lang w:val="en-US" w:eastAsia="zh-CN"/>
        </w:rPr>
        <w:t>、精密度: 批内差 CV≤10%、批间差: CV≤15%</w:t>
      </w:r>
    </w:p>
    <w:p>
      <w:pPr>
        <w:pStyle w:val="2"/>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7</w:t>
      </w:r>
      <w:r>
        <w:rPr>
          <w:rFonts w:hint="eastAsia" w:ascii="宋体" w:hAnsi="宋体" w:eastAsia="宋体" w:cs="宋体"/>
          <w:sz w:val="24"/>
          <w:szCs w:val="24"/>
          <w:lang w:val="en-US" w:eastAsia="zh-CN"/>
        </w:rPr>
        <w:t>、准确度: 相对偏差≤10%</w:t>
      </w:r>
    </w:p>
    <w:p>
      <w:pPr>
        <w:pStyle w:val="2"/>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8</w:t>
      </w:r>
      <w:r>
        <w:rPr>
          <w:rFonts w:hint="eastAsia" w:ascii="宋体" w:hAnsi="宋体" w:eastAsia="宋体" w:cs="宋体"/>
          <w:sz w:val="24"/>
          <w:szCs w:val="24"/>
          <w:lang w:val="en-US" w:eastAsia="zh-CN"/>
        </w:rPr>
        <w:t>、校准品:可溯源至国际标准物质 ERM-DA474</w:t>
      </w:r>
    </w:p>
    <w:p>
      <w:pPr>
        <w:pStyle w:val="2"/>
        <w:spacing w:line="360" w:lineRule="auto"/>
        <w:rPr>
          <w:rFonts w:hint="eastAsia" w:ascii="宋体" w:hAnsi="宋体" w:eastAsia="宋体" w:cs="宋体"/>
          <w:sz w:val="24"/>
          <w:szCs w:val="24"/>
          <w:lang w:val="en-US" w:eastAsia="zh-CN"/>
        </w:rPr>
      </w:pPr>
    </w:p>
    <w:p>
      <w:pPr>
        <w:pStyle w:val="2"/>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r>
        <w:rPr>
          <w:rFonts w:hint="eastAsia" w:ascii="宋体" w:hAnsi="宋体" w:cs="宋体"/>
          <w:sz w:val="24"/>
          <w:szCs w:val="24"/>
          <w:lang w:val="en-US" w:eastAsia="zh-CN"/>
        </w:rPr>
        <w:t>5</w:t>
      </w:r>
      <w:r>
        <w:rPr>
          <w:rFonts w:hint="eastAsia" w:ascii="宋体" w:hAnsi="宋体" w:eastAsia="宋体" w:cs="宋体"/>
          <w:sz w:val="24"/>
          <w:szCs w:val="24"/>
          <w:lang w:val="en-US" w:eastAsia="zh-CN"/>
        </w:rPr>
        <w:t>) 降钙素原检测试剂 (PCT) 最高限价：60元/人份</w:t>
      </w:r>
    </w:p>
    <w:p>
      <w:pPr>
        <w:pStyle w:val="2"/>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1、加样量：血清/血浆≤60μL，全血 ≤100μL</w:t>
      </w:r>
    </w:p>
    <w:p>
      <w:pPr>
        <w:pStyle w:val="2"/>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2、抗凝管类型：EDTA抗凝剂</w:t>
      </w:r>
    </w:p>
    <w:p>
      <w:pPr>
        <w:pStyle w:val="2"/>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3</w:t>
      </w:r>
      <w:r>
        <w:rPr>
          <w:rFonts w:hint="eastAsia" w:ascii="宋体" w:hAnsi="宋体" w:eastAsia="宋体" w:cs="宋体"/>
          <w:sz w:val="24"/>
          <w:szCs w:val="24"/>
          <w:lang w:val="en-US" w:eastAsia="zh-CN"/>
        </w:rPr>
        <w:t>、检测范围: (原倍血清) : 0.1~100.00ng/mL、最大稀释倍数: ≤4倍</w:t>
      </w:r>
    </w:p>
    <w:p>
      <w:pPr>
        <w:pStyle w:val="2"/>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4</w:t>
      </w:r>
      <w:r>
        <w:rPr>
          <w:rFonts w:hint="eastAsia" w:ascii="宋体" w:hAnsi="宋体" w:eastAsia="宋体" w:cs="宋体"/>
          <w:sz w:val="24"/>
          <w:szCs w:val="24"/>
          <w:lang w:val="en-US" w:eastAsia="zh-CN"/>
        </w:rPr>
        <w:t>、最低检出限:≤0.1ng/mL</w:t>
      </w:r>
    </w:p>
    <w:p>
      <w:pPr>
        <w:pStyle w:val="2"/>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5</w:t>
      </w:r>
      <w:r>
        <w:rPr>
          <w:rFonts w:hint="eastAsia" w:ascii="宋体" w:hAnsi="宋体" w:eastAsia="宋体" w:cs="宋体"/>
          <w:sz w:val="24"/>
          <w:szCs w:val="24"/>
          <w:lang w:val="en-US" w:eastAsia="zh-CN"/>
        </w:rPr>
        <w:t>、线性范围: 0.1ng/mL~100.00ng/mL，线性相关系数r≥0.990.</w:t>
      </w:r>
    </w:p>
    <w:p>
      <w:pPr>
        <w:pStyle w:val="2"/>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6</w:t>
      </w:r>
      <w:r>
        <w:rPr>
          <w:rFonts w:hint="eastAsia" w:ascii="宋体" w:hAnsi="宋体" w:eastAsia="宋体" w:cs="宋体"/>
          <w:sz w:val="24"/>
          <w:szCs w:val="24"/>
          <w:lang w:val="en-US" w:eastAsia="zh-CN"/>
        </w:rPr>
        <w:t>、精密度: 批内差: CV≤15%、批间差: CV≤15%</w:t>
      </w:r>
    </w:p>
    <w:p>
      <w:pPr>
        <w:pStyle w:val="2"/>
        <w:spacing w:line="360" w:lineRule="auto"/>
        <w:rPr>
          <w:rFonts w:hint="eastAsia" w:ascii="宋体" w:hAnsi="宋体" w:eastAsia="宋体" w:cs="宋体"/>
          <w:sz w:val="24"/>
          <w:szCs w:val="24"/>
          <w:lang w:val="en-US" w:eastAsia="zh-CN"/>
        </w:rPr>
      </w:pPr>
    </w:p>
    <w:p>
      <w:pPr>
        <w:pStyle w:val="2"/>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r>
        <w:rPr>
          <w:rFonts w:hint="eastAsia" w:ascii="宋体" w:hAnsi="宋体" w:cs="宋体"/>
          <w:sz w:val="24"/>
          <w:szCs w:val="24"/>
          <w:lang w:val="en-US" w:eastAsia="zh-CN"/>
        </w:rPr>
        <w:t>6</w:t>
      </w:r>
      <w:r>
        <w:rPr>
          <w:rFonts w:hint="eastAsia" w:ascii="宋体" w:hAnsi="宋体" w:eastAsia="宋体" w:cs="宋体"/>
          <w:sz w:val="24"/>
          <w:szCs w:val="24"/>
          <w:lang w:val="en-US" w:eastAsia="zh-CN"/>
        </w:rPr>
        <w:t>)血清淀粉样蛋白A检测试剂盒(SAA) 最高限价：37元/人份</w:t>
      </w:r>
    </w:p>
    <w:p>
      <w:pPr>
        <w:pStyle w:val="2"/>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1、加样量：血清/血浆≤60μL，全血 ≤100μL</w:t>
      </w:r>
    </w:p>
    <w:p>
      <w:pPr>
        <w:pStyle w:val="2"/>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2、抗凝管类型：EDTA抗凝剂</w:t>
      </w:r>
    </w:p>
    <w:p>
      <w:pPr>
        <w:pStyle w:val="2"/>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3</w:t>
      </w:r>
      <w:r>
        <w:rPr>
          <w:rFonts w:hint="eastAsia" w:ascii="宋体" w:hAnsi="宋体" w:eastAsia="宋体" w:cs="宋体"/>
          <w:sz w:val="24"/>
          <w:szCs w:val="24"/>
          <w:lang w:val="en-US" w:eastAsia="zh-CN"/>
        </w:rPr>
        <w:t>、检出限:≤3ug/mL</w:t>
      </w:r>
    </w:p>
    <w:p>
      <w:pPr>
        <w:pStyle w:val="2"/>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4</w:t>
      </w:r>
      <w:r>
        <w:rPr>
          <w:rFonts w:hint="eastAsia" w:ascii="宋体" w:hAnsi="宋体" w:eastAsia="宋体" w:cs="宋体"/>
          <w:sz w:val="24"/>
          <w:szCs w:val="24"/>
          <w:lang w:val="en-US" w:eastAsia="zh-CN"/>
        </w:rPr>
        <w:t>、准确度:相对偏差≤15%</w:t>
      </w:r>
    </w:p>
    <w:p>
      <w:pPr>
        <w:pStyle w:val="2"/>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5</w:t>
      </w:r>
      <w:r>
        <w:rPr>
          <w:rFonts w:hint="eastAsia" w:ascii="宋体" w:hAnsi="宋体" w:eastAsia="宋体" w:cs="宋体"/>
          <w:sz w:val="24"/>
          <w:szCs w:val="24"/>
          <w:lang w:val="en-US" w:eastAsia="zh-CN"/>
        </w:rPr>
        <w:t>、精密度:批内CV≤15%，批间CV≤15%</w:t>
      </w:r>
    </w:p>
    <w:p>
      <w:pPr>
        <w:pStyle w:val="2"/>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6</w:t>
      </w:r>
      <w:r>
        <w:rPr>
          <w:rFonts w:hint="eastAsia" w:ascii="宋体" w:hAnsi="宋体" w:eastAsia="宋体" w:cs="宋体"/>
          <w:sz w:val="24"/>
          <w:szCs w:val="24"/>
          <w:lang w:val="en-US" w:eastAsia="zh-CN"/>
        </w:rPr>
        <w:t>、线性范围:在3-200ug/m的线性范围内，相关系数r≥0.99</w:t>
      </w:r>
    </w:p>
    <w:p>
      <w:pPr>
        <w:pStyle w:val="2"/>
        <w:spacing w:line="360" w:lineRule="auto"/>
        <w:rPr>
          <w:rFonts w:hint="eastAsia" w:ascii="宋体" w:hAnsi="宋体" w:eastAsia="宋体" w:cs="宋体"/>
          <w:sz w:val="24"/>
          <w:szCs w:val="24"/>
          <w:lang w:val="en-US" w:eastAsia="zh-CN"/>
        </w:rPr>
      </w:pPr>
    </w:p>
    <w:p>
      <w:pPr>
        <w:pStyle w:val="2"/>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r>
        <w:rPr>
          <w:rFonts w:hint="eastAsia" w:ascii="宋体" w:hAnsi="宋体" w:cs="宋体"/>
          <w:sz w:val="24"/>
          <w:szCs w:val="24"/>
          <w:lang w:val="en-US" w:eastAsia="zh-CN"/>
        </w:rPr>
        <w:t>7</w:t>
      </w:r>
      <w:r>
        <w:rPr>
          <w:rFonts w:hint="eastAsia" w:ascii="宋体" w:hAnsi="宋体" w:eastAsia="宋体" w:cs="宋体"/>
          <w:sz w:val="24"/>
          <w:szCs w:val="24"/>
          <w:lang w:val="en-US" w:eastAsia="zh-CN"/>
        </w:rPr>
        <w:t>) 白介素6检测试剂盒（IL-6）最高限价：21元/人份</w:t>
      </w:r>
    </w:p>
    <w:p>
      <w:pPr>
        <w:pStyle w:val="2"/>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1、加样量：血清/血浆≤70μL，全血 ≤100μL</w:t>
      </w:r>
    </w:p>
    <w:p>
      <w:pPr>
        <w:pStyle w:val="2"/>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2、抗凝管类型：肝素、EDTA抗凝剂</w:t>
      </w:r>
    </w:p>
    <w:p>
      <w:pPr>
        <w:pStyle w:val="2"/>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3</w:t>
      </w:r>
      <w:r>
        <w:rPr>
          <w:rFonts w:hint="eastAsia" w:ascii="宋体" w:hAnsi="宋体" w:eastAsia="宋体" w:cs="宋体"/>
          <w:sz w:val="24"/>
          <w:szCs w:val="24"/>
          <w:lang w:val="en-US" w:eastAsia="zh-CN"/>
        </w:rPr>
        <w:t>、检出限:≤3pg/mL</w:t>
      </w:r>
    </w:p>
    <w:p>
      <w:pPr>
        <w:pStyle w:val="2"/>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4</w:t>
      </w:r>
      <w:r>
        <w:rPr>
          <w:rFonts w:hint="eastAsia" w:ascii="宋体" w:hAnsi="宋体" w:eastAsia="宋体" w:cs="宋体"/>
          <w:sz w:val="24"/>
          <w:szCs w:val="24"/>
          <w:lang w:val="en-US" w:eastAsia="zh-CN"/>
        </w:rPr>
        <w:t>、准确度:相对偏差≤15%</w:t>
      </w:r>
    </w:p>
    <w:p>
      <w:pPr>
        <w:pStyle w:val="2"/>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5</w:t>
      </w:r>
      <w:r>
        <w:rPr>
          <w:rFonts w:hint="eastAsia" w:ascii="宋体" w:hAnsi="宋体" w:eastAsia="宋体" w:cs="宋体"/>
          <w:sz w:val="24"/>
          <w:szCs w:val="24"/>
          <w:lang w:val="en-US" w:eastAsia="zh-CN"/>
        </w:rPr>
        <w:t>、精密度:批内CV≤15%，批间CV≤15%</w:t>
      </w:r>
    </w:p>
    <w:p>
      <w:pPr>
        <w:pStyle w:val="2"/>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6</w:t>
      </w:r>
      <w:r>
        <w:rPr>
          <w:rFonts w:hint="eastAsia" w:ascii="宋体" w:hAnsi="宋体" w:eastAsia="宋体" w:cs="宋体"/>
          <w:sz w:val="24"/>
          <w:szCs w:val="24"/>
          <w:lang w:val="en-US" w:eastAsia="zh-CN"/>
        </w:rPr>
        <w:t>、线性范围：在5~4000pg/mL的线性范围内，相关系数r应≥0.980</w:t>
      </w:r>
    </w:p>
    <w:p>
      <w:pPr>
        <w:pStyle w:val="2"/>
        <w:spacing w:line="360" w:lineRule="auto"/>
        <w:rPr>
          <w:rFonts w:hint="eastAsia" w:ascii="宋体" w:hAnsi="宋体" w:eastAsia="宋体" w:cs="宋体"/>
          <w:sz w:val="24"/>
          <w:szCs w:val="24"/>
          <w:lang w:val="en-US" w:eastAsia="zh-CN"/>
        </w:rPr>
      </w:pPr>
    </w:p>
    <w:p>
      <w:pPr>
        <w:pStyle w:val="2"/>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r>
        <w:rPr>
          <w:rFonts w:hint="eastAsia" w:ascii="宋体" w:hAnsi="宋体" w:cs="宋体"/>
          <w:sz w:val="24"/>
          <w:szCs w:val="24"/>
          <w:lang w:val="en-US" w:eastAsia="zh-CN"/>
        </w:rPr>
        <w:t>8</w:t>
      </w:r>
      <w:r>
        <w:rPr>
          <w:rFonts w:hint="eastAsia" w:ascii="宋体" w:hAnsi="宋体" w:eastAsia="宋体" w:cs="宋体"/>
          <w:sz w:val="24"/>
          <w:szCs w:val="24"/>
          <w:lang w:val="en-US" w:eastAsia="zh-CN"/>
        </w:rPr>
        <w:t>) 肌钙蛋白T检测试剂盒（cTnT）最高限价：56元/人份</w:t>
      </w:r>
    </w:p>
    <w:p>
      <w:pPr>
        <w:pStyle w:val="2"/>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1、加样量：血清/血浆≤60μL，全血 ≤100μL</w:t>
      </w:r>
    </w:p>
    <w:p>
      <w:pPr>
        <w:pStyle w:val="2"/>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2、抗凝管类型：EDTA抗凝剂</w:t>
      </w:r>
    </w:p>
    <w:p>
      <w:pPr>
        <w:pStyle w:val="2"/>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3</w:t>
      </w:r>
      <w:r>
        <w:rPr>
          <w:rFonts w:hint="eastAsia" w:ascii="宋体" w:hAnsi="宋体" w:eastAsia="宋体" w:cs="宋体"/>
          <w:sz w:val="24"/>
          <w:szCs w:val="24"/>
          <w:lang w:val="en-US" w:eastAsia="zh-CN"/>
        </w:rPr>
        <w:t>、检出限:≤0.01ng/mL</w:t>
      </w:r>
    </w:p>
    <w:p>
      <w:pPr>
        <w:pStyle w:val="2"/>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4</w:t>
      </w:r>
      <w:r>
        <w:rPr>
          <w:rFonts w:hint="eastAsia" w:ascii="宋体" w:hAnsi="宋体" w:eastAsia="宋体" w:cs="宋体"/>
          <w:sz w:val="24"/>
          <w:szCs w:val="24"/>
          <w:lang w:val="en-US" w:eastAsia="zh-CN"/>
        </w:rPr>
        <w:t>、准确度:相对偏差≤15%</w:t>
      </w:r>
    </w:p>
    <w:p>
      <w:pPr>
        <w:pStyle w:val="2"/>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5</w:t>
      </w:r>
      <w:r>
        <w:rPr>
          <w:rFonts w:hint="eastAsia" w:ascii="宋体" w:hAnsi="宋体" w:eastAsia="宋体" w:cs="宋体"/>
          <w:sz w:val="24"/>
          <w:szCs w:val="24"/>
          <w:lang w:val="en-US" w:eastAsia="zh-CN"/>
        </w:rPr>
        <w:t>、精密度:批内CV≤15%，批间CV≤15%</w:t>
      </w:r>
    </w:p>
    <w:p>
      <w:pPr>
        <w:pStyle w:val="2"/>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6</w:t>
      </w:r>
      <w:r>
        <w:rPr>
          <w:rFonts w:hint="eastAsia" w:ascii="宋体" w:hAnsi="宋体" w:eastAsia="宋体" w:cs="宋体"/>
          <w:sz w:val="24"/>
          <w:szCs w:val="24"/>
          <w:lang w:val="en-US" w:eastAsia="zh-CN"/>
        </w:rPr>
        <w:t>、线性范围:在0.01-10.00ng/mL的线性范围内，相关系数r≥0.99</w:t>
      </w:r>
    </w:p>
    <w:p>
      <w:pPr>
        <w:pStyle w:val="2"/>
        <w:spacing w:line="360" w:lineRule="auto"/>
        <w:rPr>
          <w:rFonts w:hint="eastAsia" w:ascii="宋体" w:hAnsi="宋体" w:eastAsia="宋体" w:cs="宋体"/>
          <w:sz w:val="24"/>
          <w:szCs w:val="24"/>
          <w:lang w:val="en-US" w:eastAsia="zh-CN"/>
        </w:rPr>
      </w:pPr>
    </w:p>
    <w:p>
      <w:pPr>
        <w:pStyle w:val="2"/>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r>
        <w:rPr>
          <w:rFonts w:hint="eastAsia" w:ascii="宋体" w:hAnsi="宋体" w:cs="宋体"/>
          <w:sz w:val="24"/>
          <w:szCs w:val="24"/>
          <w:lang w:val="en-US" w:eastAsia="zh-CN"/>
        </w:rPr>
        <w:t>9</w:t>
      </w:r>
      <w:r>
        <w:rPr>
          <w:rFonts w:hint="eastAsia" w:ascii="宋体" w:hAnsi="宋体" w:eastAsia="宋体" w:cs="宋体"/>
          <w:sz w:val="24"/>
          <w:szCs w:val="24"/>
          <w:lang w:val="en-US" w:eastAsia="zh-CN"/>
        </w:rPr>
        <w:t>）肌钙蛋白I检测试剂盒（cTnI）最高限价：56元/人份</w:t>
      </w:r>
    </w:p>
    <w:p>
      <w:pPr>
        <w:pStyle w:val="2"/>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1、加样量：血清/血浆≤70μL，全血 ≤100μL</w:t>
      </w:r>
    </w:p>
    <w:p>
      <w:pPr>
        <w:pStyle w:val="2"/>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2、抗凝管类型：肝素、EDTA抗凝剂</w:t>
      </w:r>
    </w:p>
    <w:p>
      <w:pPr>
        <w:pStyle w:val="2"/>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3</w:t>
      </w:r>
      <w:r>
        <w:rPr>
          <w:rFonts w:hint="eastAsia" w:ascii="宋体" w:hAnsi="宋体" w:eastAsia="宋体" w:cs="宋体"/>
          <w:sz w:val="24"/>
          <w:szCs w:val="24"/>
          <w:lang w:val="en-US" w:eastAsia="zh-CN"/>
        </w:rPr>
        <w:t>、检出限:≤0.1ng/mL</w:t>
      </w:r>
    </w:p>
    <w:p>
      <w:pPr>
        <w:pStyle w:val="2"/>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4</w:t>
      </w:r>
      <w:r>
        <w:rPr>
          <w:rFonts w:hint="eastAsia" w:ascii="宋体" w:hAnsi="宋体" w:eastAsia="宋体" w:cs="宋体"/>
          <w:sz w:val="24"/>
          <w:szCs w:val="24"/>
          <w:lang w:val="en-US" w:eastAsia="zh-CN"/>
        </w:rPr>
        <w:t>、准确度:相对偏差≤15%</w:t>
      </w:r>
    </w:p>
    <w:p>
      <w:pPr>
        <w:pStyle w:val="2"/>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5</w:t>
      </w:r>
      <w:r>
        <w:rPr>
          <w:rFonts w:hint="eastAsia" w:ascii="宋体" w:hAnsi="宋体" w:eastAsia="宋体" w:cs="宋体"/>
          <w:sz w:val="24"/>
          <w:szCs w:val="24"/>
          <w:lang w:val="en-US" w:eastAsia="zh-CN"/>
        </w:rPr>
        <w:t>、精密度:批内CV≤15%，批间CV≤15%</w:t>
      </w:r>
    </w:p>
    <w:p>
      <w:pPr>
        <w:pStyle w:val="2"/>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6</w:t>
      </w:r>
      <w:r>
        <w:rPr>
          <w:rFonts w:hint="eastAsia" w:ascii="宋体" w:hAnsi="宋体" w:eastAsia="宋体" w:cs="宋体"/>
          <w:sz w:val="24"/>
          <w:szCs w:val="24"/>
          <w:lang w:val="en-US" w:eastAsia="zh-CN"/>
        </w:rPr>
        <w:t>、线性范围:在0.1~50.00ng/mL的线性范围内，相关系数r≥0.98</w:t>
      </w:r>
    </w:p>
    <w:p>
      <w:pPr>
        <w:pStyle w:val="2"/>
        <w:spacing w:line="360" w:lineRule="auto"/>
        <w:rPr>
          <w:rFonts w:hint="eastAsia" w:ascii="宋体" w:hAnsi="宋体" w:eastAsia="宋体" w:cs="宋体"/>
          <w:sz w:val="24"/>
          <w:szCs w:val="24"/>
          <w:lang w:val="en-US" w:eastAsia="zh-CN"/>
        </w:rPr>
      </w:pPr>
    </w:p>
    <w:p>
      <w:pPr>
        <w:pStyle w:val="2"/>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r>
        <w:rPr>
          <w:rFonts w:hint="eastAsia" w:ascii="宋体" w:hAnsi="宋体" w:cs="宋体"/>
          <w:sz w:val="24"/>
          <w:szCs w:val="24"/>
          <w:lang w:val="en-US" w:eastAsia="zh-CN"/>
        </w:rPr>
        <w:t>10</w:t>
      </w:r>
      <w:r>
        <w:rPr>
          <w:rFonts w:hint="eastAsia" w:ascii="宋体" w:hAnsi="宋体" w:eastAsia="宋体" w:cs="宋体"/>
          <w:sz w:val="24"/>
          <w:szCs w:val="24"/>
          <w:lang w:val="en-US" w:eastAsia="zh-CN"/>
        </w:rPr>
        <w:t>）糖化血红蛋白检测试剂盒（HbA1c）最高限价：16.5元/人份</w:t>
      </w:r>
    </w:p>
    <w:p>
      <w:pPr>
        <w:pStyle w:val="2"/>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1、样本量：全血/血清/血浆≤5μL</w:t>
      </w:r>
    </w:p>
    <w:p>
      <w:pPr>
        <w:pStyle w:val="2"/>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2、抗凝管类型：肝素、EDTA抗凝剂</w:t>
      </w:r>
    </w:p>
    <w:p>
      <w:pPr>
        <w:pStyle w:val="2"/>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3</w:t>
      </w:r>
      <w:r>
        <w:rPr>
          <w:rFonts w:hint="eastAsia" w:ascii="宋体" w:hAnsi="宋体" w:eastAsia="宋体" w:cs="宋体"/>
          <w:sz w:val="24"/>
          <w:szCs w:val="24"/>
          <w:lang w:val="en-US" w:eastAsia="zh-CN"/>
        </w:rPr>
        <w:t>、检出限:≤3%</w:t>
      </w:r>
    </w:p>
    <w:p>
      <w:pPr>
        <w:pStyle w:val="2"/>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4</w:t>
      </w:r>
      <w:r>
        <w:rPr>
          <w:rFonts w:hint="eastAsia" w:ascii="宋体" w:hAnsi="宋体" w:eastAsia="宋体" w:cs="宋体"/>
          <w:sz w:val="24"/>
          <w:szCs w:val="24"/>
          <w:lang w:val="en-US" w:eastAsia="zh-CN"/>
        </w:rPr>
        <w:t>、准确度:相对偏差≤15%</w:t>
      </w:r>
    </w:p>
    <w:p>
      <w:pPr>
        <w:pStyle w:val="2"/>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5</w:t>
      </w:r>
      <w:r>
        <w:rPr>
          <w:rFonts w:hint="eastAsia" w:ascii="宋体" w:hAnsi="宋体" w:eastAsia="宋体" w:cs="宋体"/>
          <w:sz w:val="24"/>
          <w:szCs w:val="24"/>
          <w:lang w:val="en-US" w:eastAsia="zh-CN"/>
        </w:rPr>
        <w:t>、精密度:批内CV≤15%，批间CV≤15%</w:t>
      </w:r>
    </w:p>
    <w:p>
      <w:pPr>
        <w:pStyle w:val="2"/>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6</w:t>
      </w:r>
      <w:r>
        <w:rPr>
          <w:rFonts w:hint="eastAsia" w:ascii="宋体" w:hAnsi="宋体" w:eastAsia="宋体" w:cs="宋体"/>
          <w:sz w:val="24"/>
          <w:szCs w:val="24"/>
          <w:lang w:val="en-US" w:eastAsia="zh-CN"/>
        </w:rPr>
        <w:t>、线性范围:在4%~14%的线性范围内，相关系数r≥0.98</w:t>
      </w:r>
    </w:p>
    <w:p>
      <w:pPr>
        <w:pStyle w:val="2"/>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备注：</w:t>
      </w:r>
    </w:p>
    <w:p>
      <w:pPr>
        <w:pStyle w:val="2"/>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1、N-端脑利钠肽前体检测试剂 (NT-proBNP) 为核心产品；</w:t>
      </w:r>
    </w:p>
    <w:p>
      <w:pPr>
        <w:pStyle w:val="2"/>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2、</w:t>
      </w:r>
      <w:r>
        <w:rPr>
          <w:rFonts w:hint="eastAsia" w:ascii="宋体" w:hAnsi="宋体" w:eastAsia="宋体" w:cs="宋体"/>
          <w:sz w:val="24"/>
          <w:szCs w:val="24"/>
          <w:lang w:val="en-US" w:eastAsia="zh-CN"/>
        </w:rPr>
        <w:t xml:space="preserve">试剂前三项参加价格分核算，其余项目在限价内报价即可。 </w:t>
      </w:r>
    </w:p>
    <w:p>
      <w:pPr>
        <w:pStyle w:val="2"/>
        <w:numPr>
          <w:ilvl w:val="0"/>
          <w:numId w:val="21"/>
        </w:numPr>
        <w:spacing w:line="360" w:lineRule="auto"/>
        <w:ind w:left="0" w:leftChars="0" w:firstLine="0" w:firstLineChars="0"/>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其他要求</w:t>
      </w:r>
    </w:p>
    <w:p>
      <w:pPr>
        <w:pStyle w:val="2"/>
        <w:numPr>
          <w:ilvl w:val="0"/>
          <w:numId w:val="22"/>
        </w:numPr>
        <w:spacing w:line="360" w:lineRule="auto"/>
        <w:ind w:leftChars="0"/>
        <w:rPr>
          <w:rFonts w:hint="eastAsia" w:ascii="宋体" w:hAnsi="宋体" w:eastAsia="宋体" w:cs="宋体"/>
          <w:b w:val="0"/>
          <w:bCs/>
          <w:sz w:val="24"/>
          <w:szCs w:val="24"/>
        </w:rPr>
      </w:pPr>
      <w:r>
        <w:rPr>
          <w:rFonts w:hint="eastAsia" w:ascii="宋体" w:hAnsi="宋体" w:eastAsia="宋体" w:cs="宋体"/>
          <w:b w:val="0"/>
          <w:bCs/>
          <w:sz w:val="24"/>
          <w:szCs w:val="24"/>
        </w:rPr>
        <w:t>服务要求</w:t>
      </w:r>
    </w:p>
    <w:p>
      <w:pPr>
        <w:pStyle w:val="2"/>
        <w:numPr>
          <w:ilvl w:val="0"/>
          <w:numId w:val="23"/>
        </w:numPr>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全自动荧光免疫分析仪</w:t>
      </w:r>
    </w:p>
    <w:p>
      <w:pPr>
        <w:pStyle w:val="2"/>
        <w:numPr>
          <w:ilvl w:val="0"/>
          <w:numId w:val="0"/>
        </w:numPr>
        <w:spacing w:line="360" w:lineRule="auto"/>
        <w:ind w:firstLine="480" w:firstLineChars="200"/>
        <w:rPr>
          <w:rFonts w:hint="eastAsia" w:ascii="宋体" w:hAnsi="宋体" w:eastAsia="宋体" w:cs="宋体"/>
          <w:b w:val="0"/>
          <w:bCs/>
          <w:sz w:val="24"/>
          <w:szCs w:val="24"/>
        </w:rPr>
      </w:pPr>
      <w:r>
        <w:rPr>
          <w:rFonts w:hint="eastAsia" w:ascii="宋体" w:hAnsi="宋体" w:cs="宋体"/>
          <w:color w:val="auto"/>
          <w:sz w:val="24"/>
          <w:szCs w:val="24"/>
          <w:lang w:val="en-US" w:eastAsia="zh-CN"/>
        </w:rPr>
        <w:t>自合同签订之日起，乙方接到甲方通知国产产品5个工作日完成货物的安装、调试</w:t>
      </w:r>
      <w:r>
        <w:rPr>
          <w:rFonts w:hint="eastAsia" w:ascii="宋体" w:hAnsi="宋体" w:cs="宋体"/>
          <w:color w:val="auto"/>
          <w:sz w:val="24"/>
          <w:szCs w:val="24"/>
          <w:highlight w:val="none"/>
          <w:lang w:val="en-US" w:eastAsia="zh-CN"/>
        </w:rPr>
        <w:t>、培训</w:t>
      </w:r>
      <w:r>
        <w:rPr>
          <w:rFonts w:hint="eastAsia" w:ascii="宋体" w:hAnsi="宋体" w:cs="宋体"/>
          <w:color w:val="auto"/>
          <w:sz w:val="24"/>
          <w:szCs w:val="24"/>
          <w:lang w:val="en-US" w:eastAsia="zh-CN"/>
        </w:rPr>
        <w:t>并正常运行</w:t>
      </w:r>
      <w:r>
        <w:rPr>
          <w:rFonts w:hint="eastAsia" w:ascii="宋体" w:hAnsi="宋体" w:eastAsia="宋体" w:cs="宋体"/>
          <w:b w:val="0"/>
          <w:bCs/>
          <w:sz w:val="24"/>
          <w:szCs w:val="24"/>
        </w:rPr>
        <w:t>。</w:t>
      </w:r>
    </w:p>
    <w:p>
      <w:pPr>
        <w:pStyle w:val="2"/>
        <w:numPr>
          <w:ilvl w:val="0"/>
          <w:numId w:val="23"/>
        </w:numPr>
        <w:spacing w:line="360" w:lineRule="auto"/>
        <w:ind w:left="0" w:leftChars="0" w:firstLine="0" w:firstLineChars="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荧光免疫定量分析仪配套耗材</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质量保证：乙方承诺所提供的医疗卫生耗材必须是符合药监部门质量标准的合格产品，进货渠道正常，并具备正规的产品注册证登记表、生产许可证，配送耗材时须提供配送批次产品的合格证明资料、检测报告、卫生安全评价报告等</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2、乙方不仅应随耗材向甲方提供使用说明书、质量标准或甲方所要求的相关资料，同时乙方须保证甲方在使用过程中的技术支持及售后服务，否则，甲方有权拒收耗材或则退货，责任由乙方承担。</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3、乙方配送的耗材日期距离其出厂日期不得超过该耗材有效期的三分之一时间段。如</w:t>
      </w:r>
      <w:r>
        <w:rPr>
          <w:rFonts w:hint="eastAsia" w:ascii="宋体" w:hAnsi="宋体" w:cs="宋体"/>
          <w:color w:val="auto"/>
          <w:sz w:val="24"/>
          <w:szCs w:val="24"/>
          <w:highlight w:val="none"/>
          <w:lang w:val="en-US" w:eastAsia="zh-CN"/>
        </w:rPr>
        <w:t>超</w:t>
      </w:r>
      <w:r>
        <w:rPr>
          <w:rFonts w:hint="eastAsia" w:ascii="宋体" w:hAnsi="宋体" w:eastAsia="宋体" w:cs="宋体"/>
          <w:color w:val="auto"/>
          <w:sz w:val="24"/>
          <w:szCs w:val="24"/>
          <w:highlight w:val="none"/>
        </w:rPr>
        <w:t>过该耗材有效期三分之一时间段，甲方有权拒收或选择退货，由此造成的损失由乙方承担。</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4、包装及其他要求：符合出厂要求、包装完整无破损；包装标识清楚，进口设备应具有原产国标识及中文标识且标识必须清楚，配送产品必须为全新未拆封产品且渠道合法。</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5、乙方所提供的医用卫生耗材在有效期内出现质量问题，甲方有权利要求乙方退货或换货，退换货时间不超过72小时。</w:t>
      </w:r>
    </w:p>
    <w:p>
      <w:pPr>
        <w:pStyle w:val="2"/>
        <w:numPr>
          <w:ilvl w:val="0"/>
          <w:numId w:val="0"/>
        </w:numPr>
        <w:spacing w:line="360" w:lineRule="auto"/>
        <w:ind w:leftChars="0"/>
        <w:rPr>
          <w:rFonts w:hint="eastAsia" w:ascii="宋体" w:hAnsi="宋体" w:eastAsia="宋体" w:cs="宋体"/>
          <w:color w:val="auto"/>
          <w:sz w:val="24"/>
          <w:szCs w:val="24"/>
        </w:rPr>
      </w:pPr>
      <w:r>
        <w:rPr>
          <w:rFonts w:hint="eastAsia" w:ascii="宋体" w:hAnsi="宋体" w:eastAsia="宋体" w:cs="宋体"/>
          <w:b w:val="0"/>
          <w:bCs/>
          <w:sz w:val="24"/>
          <w:szCs w:val="24"/>
          <w:lang w:val="en-US" w:eastAsia="zh-CN"/>
        </w:rPr>
        <w:t>（二）</w:t>
      </w:r>
      <w:r>
        <w:rPr>
          <w:rFonts w:hint="eastAsia" w:ascii="宋体" w:hAnsi="宋体" w:eastAsia="宋体" w:cs="宋体"/>
          <w:color w:val="auto"/>
          <w:sz w:val="24"/>
          <w:szCs w:val="24"/>
        </w:rPr>
        <w:t>质量验收标准或规范</w:t>
      </w:r>
    </w:p>
    <w:p>
      <w:pPr>
        <w:pStyle w:val="2"/>
        <w:numPr>
          <w:ilvl w:val="0"/>
          <w:numId w:val="0"/>
        </w:numPr>
        <w:spacing w:line="360" w:lineRule="auto"/>
        <w:ind w:left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1、货物到达甲方指定地点后，甲乙双方根据合同要求，进行外观验收，确认产地、规格、型号和数量。验收无误，双方在货物清单上签字确认。</w:t>
      </w:r>
    </w:p>
    <w:p>
      <w:pPr>
        <w:pStyle w:val="2"/>
        <w:numPr>
          <w:ilvl w:val="0"/>
          <w:numId w:val="0"/>
        </w:numPr>
        <w:spacing w:line="360" w:lineRule="auto"/>
        <w:ind w:left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2、乙方向甲方提交货物实施过程中的所有资料。以便甲方日后管理和维护。</w:t>
      </w:r>
    </w:p>
    <w:p>
      <w:pPr>
        <w:bidi w:val="0"/>
        <w:rPr>
          <w:rFonts w:hint="eastAsia"/>
          <w:sz w:val="24"/>
          <w:szCs w:val="24"/>
        </w:rPr>
      </w:pPr>
      <w:r>
        <w:rPr>
          <w:rFonts w:hint="eastAsia"/>
          <w:sz w:val="24"/>
          <w:szCs w:val="24"/>
        </w:rPr>
        <w:t>（三）违约责任</w:t>
      </w:r>
    </w:p>
    <w:p>
      <w:pPr>
        <w:tabs>
          <w:tab w:val="left" w:pos="480"/>
        </w:tabs>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1、按《政府采购法》、《民法典》中的相关条款执行。</w:t>
      </w:r>
    </w:p>
    <w:p>
      <w:pPr>
        <w:tabs>
          <w:tab w:val="left" w:pos="480"/>
        </w:tabs>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未按合同要求提供货物或质量不能满足招标技术要求，乙方必须无条件更换，提高技术，完善质量，否则，甲方有权终止合同，并对乙方的违约行为报监管机构进行相应的处罚，要求乙方赔偿甲方质量不合格产品价款的2倍作为违约金。</w:t>
      </w:r>
    </w:p>
    <w:p>
      <w:pPr>
        <w:tabs>
          <w:tab w:val="left" w:pos="480"/>
        </w:tabs>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3、乙方不能按期交货，每延迟一天，乙方应偿付甲方总货款的0.5%的迟延违约金，违约金可累计计算。超过30天未交货，甲方有权解除合同。乙方违反合同约定应赔偿甲方总货款的30%作为违约金。</w:t>
      </w:r>
    </w:p>
    <w:p>
      <w:pPr>
        <w:pStyle w:val="2"/>
        <w:numPr>
          <w:ilvl w:val="0"/>
          <w:numId w:val="0"/>
        </w:numPr>
        <w:spacing w:line="360" w:lineRule="auto"/>
        <w:ind w:leftChars="0"/>
        <w:rPr>
          <w:rFonts w:hint="eastAsia" w:ascii="仿宋" w:hAnsi="仿宋" w:eastAsia="仿宋" w:cs="仿宋"/>
          <w:color w:val="auto"/>
          <w:sz w:val="24"/>
          <w:szCs w:val="24"/>
          <w:lang w:val="en-US" w:eastAsia="zh-CN"/>
        </w:rPr>
      </w:pPr>
    </w:p>
    <w:p>
      <w:pPr>
        <w:pStyle w:val="2"/>
        <w:numPr>
          <w:ilvl w:val="0"/>
          <w:numId w:val="0"/>
        </w:numPr>
        <w:spacing w:line="360" w:lineRule="auto"/>
        <w:ind w:leftChars="0"/>
        <w:rPr>
          <w:rFonts w:hint="eastAsia" w:ascii="仿宋" w:hAnsi="仿宋" w:eastAsia="仿宋" w:cs="仿宋"/>
          <w:color w:val="auto"/>
          <w:sz w:val="24"/>
          <w:szCs w:val="24"/>
          <w:lang w:val="en-US" w:eastAsia="zh-CN"/>
        </w:rPr>
      </w:pPr>
    </w:p>
    <w:p>
      <w:pPr>
        <w:pStyle w:val="2"/>
        <w:widowControl w:val="0"/>
        <w:numPr>
          <w:ilvl w:val="0"/>
          <w:numId w:val="0"/>
        </w:numPr>
        <w:snapToGrid w:val="0"/>
        <w:spacing w:line="360" w:lineRule="auto"/>
        <w:jc w:val="left"/>
        <w:rPr>
          <w:rFonts w:hint="eastAsia" w:ascii="宋体" w:hAnsi="宋体" w:eastAsia="宋体" w:cs="宋体"/>
          <w:b w:val="0"/>
          <w:bCs/>
          <w:sz w:val="24"/>
          <w:szCs w:val="24"/>
          <w:lang w:val="en-US" w:eastAsia="zh-CN"/>
        </w:rPr>
      </w:pPr>
    </w:p>
    <w:p>
      <w:pPr>
        <w:pStyle w:val="2"/>
        <w:widowControl w:val="0"/>
        <w:numPr>
          <w:ilvl w:val="0"/>
          <w:numId w:val="0"/>
        </w:numPr>
        <w:snapToGrid w:val="0"/>
        <w:spacing w:line="360" w:lineRule="auto"/>
        <w:jc w:val="left"/>
        <w:rPr>
          <w:rFonts w:hint="eastAsia" w:ascii="宋体" w:hAnsi="宋体" w:eastAsia="宋体" w:cs="宋体"/>
          <w:b w:val="0"/>
          <w:bCs/>
          <w:sz w:val="24"/>
          <w:szCs w:val="24"/>
          <w:lang w:val="en-US" w:eastAsia="zh-CN"/>
        </w:rPr>
        <w:sectPr>
          <w:pgSz w:w="11906" w:h="16838"/>
          <w:pgMar w:top="1440" w:right="1803" w:bottom="1440" w:left="1803" w:header="851" w:footer="992" w:gutter="0"/>
          <w:cols w:space="720" w:num="1"/>
          <w:docGrid w:type="lines" w:linePitch="319" w:charSpace="0"/>
        </w:sectPr>
      </w:pPr>
    </w:p>
    <w:p>
      <w:pPr>
        <w:pStyle w:val="3"/>
        <w:pageBreakBefore/>
        <w:numPr>
          <w:ilvl w:val="0"/>
          <w:numId w:val="24"/>
        </w:numPr>
        <w:spacing w:beforeLines="100" w:afterLines="150" w:line="500" w:lineRule="exact"/>
        <w:jc w:val="center"/>
        <w:rPr>
          <w:rFonts w:hint="eastAsia" w:asciiTheme="minorEastAsia" w:hAnsiTheme="minorEastAsia" w:eastAsiaTheme="minorEastAsia" w:cstheme="minorEastAsia"/>
          <w:sz w:val="36"/>
          <w:szCs w:val="36"/>
        </w:rPr>
      </w:pPr>
      <w:bookmarkStart w:id="101" w:name="_Toc8618"/>
      <w:bookmarkStart w:id="102" w:name="_Toc7448"/>
      <w:bookmarkStart w:id="103" w:name="_Toc12927"/>
      <w:bookmarkStart w:id="104" w:name="_Toc20651"/>
      <w:bookmarkStart w:id="105" w:name="_Toc473"/>
      <w:r>
        <w:rPr>
          <w:rFonts w:hint="eastAsia" w:ascii="黑体" w:eastAsia="黑体"/>
          <w:b/>
          <w:sz w:val="32"/>
          <w:szCs w:val="32"/>
        </w:rPr>
        <w:drawing>
          <wp:anchor distT="0" distB="0" distL="114300" distR="114300" simplePos="0" relativeHeight="251668480" behindDoc="1" locked="0" layoutInCell="1" allowOverlap="1">
            <wp:simplePos x="0" y="0"/>
            <wp:positionH relativeFrom="column">
              <wp:posOffset>3863975</wp:posOffset>
            </wp:positionH>
            <wp:positionV relativeFrom="paragraph">
              <wp:posOffset>645795</wp:posOffset>
            </wp:positionV>
            <wp:extent cx="1793875" cy="1052830"/>
            <wp:effectExtent l="0" t="0" r="15875" b="13970"/>
            <wp:wrapNone/>
            <wp:docPr id="17" name="图片 17" descr="logo（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logo（2022"/>
                    <pic:cNvPicPr>
                      <a:picLocks noChangeAspect="1" noChangeArrowheads="1"/>
                    </pic:cNvPicPr>
                  </pic:nvPicPr>
                  <pic:blipFill>
                    <a:blip r:embed="rId20" cstate="print"/>
                    <a:srcRect/>
                    <a:stretch>
                      <a:fillRect/>
                    </a:stretch>
                  </pic:blipFill>
                  <pic:spPr>
                    <a:xfrm>
                      <a:off x="0" y="0"/>
                      <a:ext cx="1793875" cy="1052830"/>
                    </a:xfrm>
                    <a:prstGeom prst="rect">
                      <a:avLst/>
                    </a:prstGeom>
                    <a:noFill/>
                    <a:ln w="9525">
                      <a:noFill/>
                      <a:miter lim="800000"/>
                      <a:headEnd/>
                      <a:tailEnd/>
                    </a:ln>
                  </pic:spPr>
                </pic:pic>
              </a:graphicData>
            </a:graphic>
          </wp:anchor>
        </w:drawing>
      </w:r>
      <w:r>
        <w:rPr>
          <w:rFonts w:hint="eastAsia" w:asciiTheme="minorEastAsia" w:hAnsiTheme="minorEastAsia" w:eastAsiaTheme="minorEastAsia" w:cstheme="minorEastAsia"/>
          <w:sz w:val="36"/>
          <w:szCs w:val="36"/>
        </w:rPr>
        <w:t>合同条款</w:t>
      </w:r>
      <w:bookmarkEnd w:id="101"/>
      <w:bookmarkEnd w:id="102"/>
      <w:bookmarkEnd w:id="103"/>
      <w:bookmarkEnd w:id="104"/>
    </w:p>
    <w:p>
      <w:pPr>
        <w:numPr>
          <w:ilvl w:val="0"/>
          <w:numId w:val="0"/>
        </w:numPr>
        <w:rPr>
          <w:rFonts w:hint="eastAsia" w:eastAsia="宋体"/>
          <w:b/>
          <w:bCs/>
          <w:sz w:val="32"/>
          <w:szCs w:val="32"/>
          <w:lang w:eastAsia="zh-CN"/>
        </w:rPr>
      </w:pPr>
      <w:r>
        <w:rPr>
          <w:rFonts w:hint="eastAsia"/>
          <w:b/>
          <w:bCs/>
          <w:sz w:val="32"/>
          <w:szCs w:val="32"/>
          <w:lang w:eastAsia="zh-CN"/>
        </w:rPr>
        <w:t>第一包：</w:t>
      </w:r>
    </w:p>
    <w:tbl>
      <w:tblPr>
        <w:tblStyle w:val="25"/>
        <w:tblpPr w:leftFromText="180" w:rightFromText="180" w:vertAnchor="text" w:horzAnchor="margin" w:tblpY="38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951" w:type="dxa"/>
          </w:tcPr>
          <w:p>
            <w:pPr>
              <w:bidi w:val="0"/>
              <w:rPr>
                <w:rFonts w:hint="eastAsia"/>
              </w:rPr>
            </w:pPr>
            <w:r>
              <w:rPr>
                <w:rFonts w:hint="eastAsia"/>
                <w:b/>
                <w:bCs/>
                <w:sz w:val="32"/>
                <w:szCs w:val="32"/>
              </w:rPr>
              <w:t>院外</w:t>
            </w:r>
          </w:p>
        </w:tc>
      </w:tr>
    </w:tbl>
    <w:p>
      <w:pPr>
        <w:bidi w:val="0"/>
      </w:pPr>
    </w:p>
    <w:p>
      <w:pPr>
        <w:bidi w:val="0"/>
      </w:pPr>
    </w:p>
    <w:p>
      <w:pPr>
        <w:rPr>
          <w:rFonts w:hint="eastAsia" w:ascii="黑体" w:eastAsia="黑体"/>
          <w:b/>
          <w:sz w:val="32"/>
          <w:szCs w:val="32"/>
        </w:rPr>
      </w:pPr>
    </w:p>
    <w:p>
      <w:pPr>
        <w:rPr>
          <w:rFonts w:hint="eastAsia" w:ascii="宋体" w:hAnsi="宋体"/>
          <w:b/>
          <w:snapToGrid w:val="0"/>
          <w:sz w:val="48"/>
          <w:szCs w:val="48"/>
        </w:rPr>
      </w:pPr>
      <w:r>
        <w:rPr>
          <w:rFonts w:hint="eastAsia" w:ascii="黑体" w:eastAsia="黑体"/>
          <w:b/>
          <w:sz w:val="32"/>
          <w:szCs w:val="32"/>
        </w:rPr>
        <w:t>合同编号：</w:t>
      </w:r>
      <w:r>
        <w:rPr>
          <w:rFonts w:hint="eastAsia" w:ascii="宋体" w:hAnsi="宋体"/>
          <w:b/>
          <w:snapToGrid w:val="0"/>
          <w:sz w:val="48"/>
          <w:szCs w:val="48"/>
        </w:rPr>
        <w:t xml:space="preserve"> </w:t>
      </w:r>
    </w:p>
    <w:p>
      <w:pPr>
        <w:ind w:firstLine="2650" w:firstLineChars="550"/>
        <w:rPr>
          <w:rFonts w:hint="eastAsia" w:ascii="宋体" w:hAnsi="宋体"/>
          <w:b/>
          <w:snapToGrid w:val="0"/>
          <w:sz w:val="48"/>
          <w:szCs w:val="48"/>
        </w:rPr>
      </w:pPr>
      <w:r>
        <w:rPr>
          <w:rFonts w:hint="eastAsia" w:ascii="宋体" w:hAnsi="宋体"/>
          <w:b/>
          <w:snapToGrid w:val="0"/>
          <w:sz w:val="48"/>
          <w:szCs w:val="48"/>
        </w:rPr>
        <w:t>西安市第五医院</w:t>
      </w:r>
    </w:p>
    <w:p>
      <w:pPr>
        <w:ind w:firstLine="3373" w:firstLineChars="1400"/>
        <w:rPr>
          <w:rFonts w:hint="eastAsia" w:ascii="宋体" w:hAnsi="宋体"/>
          <w:b/>
          <w:snapToGrid w:val="0"/>
          <w:sz w:val="24"/>
        </w:rPr>
      </w:pPr>
      <w:r>
        <w:rPr>
          <w:rFonts w:hint="eastAsia" w:ascii="宋体" w:hAnsi="宋体"/>
          <w:b/>
          <w:snapToGrid w:val="0"/>
          <w:sz w:val="24"/>
        </w:rPr>
        <w:t>（项目名称）</w:t>
      </w:r>
    </w:p>
    <w:p>
      <w:pPr>
        <w:ind w:firstLine="590" w:firstLineChars="245"/>
        <w:rPr>
          <w:rFonts w:hint="eastAsia" w:ascii="黑体" w:eastAsia="黑体"/>
          <w:b/>
          <w:sz w:val="24"/>
        </w:rPr>
      </w:pPr>
    </w:p>
    <w:p>
      <w:pPr>
        <w:ind w:firstLine="2530" w:firstLineChars="350"/>
        <w:rPr>
          <w:rFonts w:hint="eastAsia" w:ascii="黑体" w:eastAsia="黑体"/>
          <w:b/>
          <w:sz w:val="72"/>
          <w:szCs w:val="72"/>
        </w:rPr>
      </w:pPr>
      <w:r>
        <w:rPr>
          <w:rFonts w:hint="eastAsia" w:ascii="黑体" w:eastAsia="黑体"/>
          <w:b/>
          <w:sz w:val="72"/>
          <w:szCs w:val="72"/>
        </w:rPr>
        <w:t>买 卖 合 同</w:t>
      </w:r>
    </w:p>
    <w:p>
      <w:pPr>
        <w:pStyle w:val="2"/>
        <w:rPr>
          <w:rFonts w:hint="eastAsia"/>
          <w:sz w:val="40"/>
          <w:szCs w:val="40"/>
        </w:rPr>
      </w:pPr>
    </w:p>
    <w:p>
      <w:pPr>
        <w:jc w:val="center"/>
        <w:rPr>
          <w:rFonts w:hint="eastAsia" w:ascii="宋体" w:hAnsi="宋体"/>
          <w:b/>
          <w:snapToGrid w:val="0"/>
          <w:sz w:val="40"/>
          <w:szCs w:val="48"/>
        </w:rPr>
      </w:pPr>
      <w:r>
        <w:rPr>
          <w:rFonts w:hint="eastAsia" w:ascii="宋体" w:hAnsi="宋体"/>
          <w:b/>
          <w:snapToGrid w:val="0"/>
          <w:sz w:val="40"/>
          <w:szCs w:val="48"/>
        </w:rPr>
        <w:t>（项目编号）</w:t>
      </w:r>
    </w:p>
    <w:p>
      <w:pPr>
        <w:jc w:val="center"/>
        <w:rPr>
          <w:rFonts w:hint="eastAsia" w:ascii="黑体" w:eastAsia="黑体"/>
          <w:sz w:val="30"/>
          <w:szCs w:val="30"/>
        </w:rPr>
      </w:pPr>
    </w:p>
    <w:p>
      <w:pPr>
        <w:jc w:val="center"/>
        <w:rPr>
          <w:rFonts w:hint="eastAsia" w:ascii="黑体" w:eastAsia="黑体"/>
          <w:sz w:val="30"/>
          <w:szCs w:val="30"/>
        </w:rPr>
      </w:pPr>
    </w:p>
    <w:p>
      <w:pPr>
        <w:jc w:val="center"/>
        <w:rPr>
          <w:rFonts w:hint="eastAsia" w:ascii="黑体" w:eastAsia="黑体"/>
          <w:sz w:val="30"/>
          <w:szCs w:val="30"/>
        </w:rPr>
      </w:pPr>
    </w:p>
    <w:p>
      <w:pPr>
        <w:ind w:firstLine="2080" w:firstLineChars="650"/>
        <w:rPr>
          <w:rFonts w:hint="eastAsia" w:ascii="黑体" w:eastAsia="黑体"/>
          <w:sz w:val="32"/>
          <w:szCs w:val="32"/>
        </w:rPr>
      </w:pPr>
      <w:r>
        <w:rPr>
          <w:rFonts w:hint="eastAsia" w:ascii="黑体" w:eastAsia="黑体"/>
          <w:sz w:val="32"/>
          <w:szCs w:val="32"/>
        </w:rPr>
        <w:t>甲  方：西安市第五医院</w:t>
      </w:r>
    </w:p>
    <w:p>
      <w:pPr>
        <w:tabs>
          <w:tab w:val="left" w:pos="480"/>
        </w:tabs>
        <w:ind w:firstLine="640" w:firstLineChars="200"/>
        <w:rPr>
          <w:rFonts w:hint="eastAsia" w:ascii="黑体" w:hAnsi="黑体" w:eastAsia="黑体"/>
          <w:sz w:val="32"/>
          <w:szCs w:val="32"/>
        </w:rPr>
      </w:pPr>
      <w:r>
        <w:rPr>
          <w:rFonts w:hint="eastAsia" w:ascii="黑体" w:eastAsia="黑体"/>
          <w:sz w:val="32"/>
          <w:szCs w:val="32"/>
        </w:rPr>
        <w:t xml:space="preserve">         </w:t>
      </w:r>
      <w:r>
        <w:rPr>
          <w:rFonts w:hint="eastAsia" w:ascii="黑体" w:hAnsi="黑体" w:eastAsia="黑体"/>
          <w:sz w:val="32"/>
          <w:szCs w:val="32"/>
        </w:rPr>
        <w:t>乙  方：</w:t>
      </w:r>
    </w:p>
    <w:p>
      <w:pPr>
        <w:tabs>
          <w:tab w:val="left" w:pos="480"/>
        </w:tabs>
        <w:ind w:firstLine="2080" w:firstLineChars="650"/>
        <w:rPr>
          <w:rFonts w:hint="eastAsia" w:ascii="黑体" w:hAnsi="黑体" w:eastAsia="黑体"/>
          <w:b/>
          <w:sz w:val="32"/>
          <w:szCs w:val="32"/>
        </w:rPr>
      </w:pPr>
      <w:r>
        <w:rPr>
          <w:rFonts w:hint="eastAsia" w:ascii="黑体" w:eastAsia="黑体"/>
          <w:sz w:val="32"/>
          <w:szCs w:val="32"/>
        </w:rPr>
        <w:t>鉴证方：</w:t>
      </w:r>
    </w:p>
    <w:p>
      <w:pPr>
        <w:ind w:firstLine="3680" w:firstLineChars="1150"/>
        <w:rPr>
          <w:rFonts w:hint="eastAsia" w:ascii="黑体" w:eastAsia="黑体"/>
          <w:sz w:val="32"/>
          <w:szCs w:val="32"/>
        </w:rPr>
      </w:pPr>
    </w:p>
    <w:p>
      <w:pPr>
        <w:ind w:firstLine="3680" w:firstLineChars="1150"/>
        <w:rPr>
          <w:rFonts w:hint="eastAsia" w:ascii="黑体" w:eastAsia="黑体"/>
          <w:sz w:val="32"/>
          <w:szCs w:val="32"/>
        </w:rPr>
      </w:pPr>
    </w:p>
    <w:p>
      <w:pPr>
        <w:ind w:firstLine="3680" w:firstLineChars="1150"/>
        <w:rPr>
          <w:rFonts w:hint="eastAsia" w:ascii="黑体" w:eastAsia="黑体"/>
          <w:sz w:val="32"/>
          <w:szCs w:val="32"/>
        </w:rPr>
      </w:pPr>
    </w:p>
    <w:p>
      <w:pPr>
        <w:ind w:firstLine="3680" w:firstLineChars="1150"/>
        <w:rPr>
          <w:rFonts w:hint="eastAsia" w:ascii="黑体" w:eastAsia="黑体"/>
          <w:sz w:val="32"/>
          <w:szCs w:val="32"/>
        </w:rPr>
      </w:pPr>
      <w:r>
        <w:rPr>
          <w:rFonts w:hint="eastAsia" w:ascii="黑体" w:eastAsia="黑体"/>
          <w:sz w:val="32"/>
          <w:szCs w:val="32"/>
        </w:rPr>
        <w:t>2023年  月</w:t>
      </w:r>
    </w:p>
    <w:p>
      <w:pPr>
        <w:jc w:val="center"/>
        <w:rPr>
          <w:rFonts w:hint="eastAsia" w:ascii="黑体" w:eastAsia="黑体"/>
          <w:sz w:val="32"/>
          <w:szCs w:val="32"/>
        </w:rPr>
      </w:pPr>
      <w:r>
        <w:rPr>
          <w:rFonts w:hint="eastAsia" w:ascii="黑体" w:eastAsia="黑体"/>
          <w:sz w:val="32"/>
          <w:szCs w:val="32"/>
        </w:rPr>
        <w:t>中国  西安</w:t>
      </w:r>
    </w:p>
    <w:p>
      <w:pPr>
        <w:pStyle w:val="2"/>
        <w:tabs>
          <w:tab w:val="left" w:pos="510"/>
          <w:tab w:val="clear" w:pos="4153"/>
          <w:tab w:val="clear" w:pos="8306"/>
        </w:tabs>
        <w:rPr>
          <w:rFonts w:hint="eastAsia" w:ascii="宋体" w:hAnsi="宋体"/>
          <w:szCs w:val="21"/>
        </w:rPr>
      </w:pPr>
      <w:r>
        <w:tab/>
      </w:r>
    </w:p>
    <w:p>
      <w:pPr>
        <w:ind w:firstLine="420" w:firstLineChars="200"/>
        <w:rPr>
          <w:rFonts w:hint="eastAsia" w:ascii="宋体" w:hAnsi="宋体"/>
          <w:szCs w:val="21"/>
        </w:rPr>
      </w:pPr>
      <w:r>
        <w:rPr>
          <w:rFonts w:hint="eastAsia" w:ascii="宋体" w:hAnsi="宋体"/>
          <w:szCs w:val="21"/>
        </w:rPr>
        <w:t>甲方：</w:t>
      </w:r>
      <w:r>
        <w:rPr>
          <w:rFonts w:ascii="宋体" w:hAnsi="宋体"/>
          <w:szCs w:val="21"/>
        </w:rPr>
        <w:t xml:space="preserve"> </w:t>
      </w:r>
      <w:r>
        <w:rPr>
          <w:rFonts w:hint="eastAsia" w:ascii="宋体" w:hAnsi="宋体"/>
          <w:szCs w:val="21"/>
        </w:rPr>
        <w:t>西安市第五医院</w:t>
      </w:r>
    </w:p>
    <w:p>
      <w:pPr>
        <w:ind w:firstLine="420" w:firstLineChars="200"/>
        <w:rPr>
          <w:rFonts w:hint="eastAsia" w:ascii="宋体" w:hAnsi="宋体"/>
          <w:szCs w:val="21"/>
        </w:rPr>
      </w:pPr>
      <w:r>
        <w:rPr>
          <w:rFonts w:hint="eastAsia" w:ascii="宋体" w:hAnsi="宋体"/>
          <w:szCs w:val="21"/>
        </w:rPr>
        <w:t>乙方：</w:t>
      </w:r>
    </w:p>
    <w:p>
      <w:pPr>
        <w:ind w:firstLine="420" w:firstLineChars="200"/>
        <w:rPr>
          <w:rFonts w:hint="eastAsia" w:ascii="宋体" w:hAnsi="宋体"/>
          <w:szCs w:val="21"/>
        </w:rPr>
      </w:pPr>
      <w:r>
        <w:rPr>
          <w:rFonts w:hint="eastAsia" w:ascii="宋体" w:hAnsi="宋体"/>
          <w:szCs w:val="21"/>
        </w:rPr>
        <w:t>鉴证方：</w:t>
      </w:r>
    </w:p>
    <w:p>
      <w:pPr>
        <w:spacing w:line="360" w:lineRule="auto"/>
        <w:ind w:firstLine="420" w:firstLineChars="200"/>
        <w:rPr>
          <w:rFonts w:ascii="宋体" w:cs="宋体"/>
          <w:szCs w:val="21"/>
        </w:rPr>
      </w:pPr>
      <w:r>
        <w:rPr>
          <w:rFonts w:hint="eastAsia" w:ascii="宋体" w:hAnsi="宋体" w:cs="宋体"/>
          <w:szCs w:val="21"/>
        </w:rPr>
        <w:t>鉴</w:t>
      </w:r>
      <w:r>
        <w:rPr>
          <w:rFonts w:hint="eastAsia" w:ascii="宋体" w:hAnsi="宋体" w:cs="宋体"/>
          <w:color w:val="auto"/>
          <w:szCs w:val="21"/>
        </w:rPr>
        <w:t>证</w:t>
      </w:r>
      <w:r>
        <w:rPr>
          <w:rFonts w:hint="eastAsia" w:ascii="宋体" w:hAnsi="宋体" w:cs="宋体"/>
          <w:szCs w:val="21"/>
        </w:rPr>
        <w:t>方就甲方所需货物，在市财政局政府采购管理处的监督管理下，按照政府采购程序组织公开招标，确定乙方为中标供应商。依据《中华人民共和国政府采购法》、《中华人民共和国招标投标法》、《中华人民共和国</w:t>
      </w:r>
      <w:r>
        <w:rPr>
          <w:rFonts w:hint="eastAsia" w:ascii="宋体" w:hAnsi="宋体" w:cs="宋体"/>
          <w:color w:val="000000"/>
          <w:szCs w:val="21"/>
        </w:rPr>
        <w:t>民法典</w:t>
      </w:r>
      <w:r>
        <w:rPr>
          <w:rFonts w:hint="eastAsia" w:ascii="宋体" w:hAnsi="宋体" w:cs="宋体"/>
          <w:szCs w:val="21"/>
        </w:rPr>
        <w:t>》以及招标文件、中标供应商投标文件、中标通知书，经甲、乙双方协商，鉴</w:t>
      </w:r>
      <w:r>
        <w:rPr>
          <w:rFonts w:hint="eastAsia" w:ascii="宋体" w:hAnsi="宋体" w:cs="宋体"/>
          <w:color w:val="000000"/>
          <w:szCs w:val="21"/>
        </w:rPr>
        <w:t>证</w:t>
      </w:r>
      <w:r>
        <w:rPr>
          <w:rFonts w:hint="eastAsia" w:ascii="宋体" w:hAnsi="宋体" w:cs="宋体"/>
          <w:szCs w:val="21"/>
        </w:rPr>
        <w:t>方确认，达成如下条款。</w:t>
      </w:r>
    </w:p>
    <w:p>
      <w:pPr>
        <w:tabs>
          <w:tab w:val="left" w:pos="480"/>
        </w:tabs>
        <w:spacing w:line="276" w:lineRule="auto"/>
        <w:ind w:firstLine="422" w:firstLineChars="200"/>
        <w:rPr>
          <w:rFonts w:ascii="宋体" w:cs="宋体"/>
          <w:b/>
          <w:szCs w:val="21"/>
        </w:rPr>
      </w:pPr>
      <w:r>
        <w:rPr>
          <w:rFonts w:hint="eastAsia" w:ascii="宋体" w:hAnsi="宋体" w:cs="宋体"/>
          <w:b/>
          <w:szCs w:val="21"/>
        </w:rPr>
        <w:t>一、合同标的物内容及数量</w:t>
      </w:r>
    </w:p>
    <w:tbl>
      <w:tblPr>
        <w:tblStyle w:val="25"/>
        <w:tblW w:w="90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9"/>
        <w:gridCol w:w="2779"/>
        <w:gridCol w:w="1559"/>
        <w:gridCol w:w="1559"/>
        <w:gridCol w:w="851"/>
        <w:gridCol w:w="992"/>
        <w:gridCol w:w="8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459" w:type="dxa"/>
            <w:tcBorders>
              <w:top w:val="single" w:color="auto" w:sz="12" w:space="0"/>
              <w:left w:val="single" w:color="auto" w:sz="12"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序号</w:t>
            </w:r>
          </w:p>
        </w:tc>
        <w:tc>
          <w:tcPr>
            <w:tcW w:w="2779"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货物名称</w:t>
            </w:r>
          </w:p>
        </w:tc>
        <w:tc>
          <w:tcPr>
            <w:tcW w:w="1559"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原产地及厂商名称（品牌）</w:t>
            </w:r>
          </w:p>
        </w:tc>
        <w:tc>
          <w:tcPr>
            <w:tcW w:w="1559"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规格型号</w:t>
            </w:r>
          </w:p>
        </w:tc>
        <w:tc>
          <w:tcPr>
            <w:tcW w:w="851"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单位</w:t>
            </w:r>
          </w:p>
        </w:tc>
        <w:tc>
          <w:tcPr>
            <w:tcW w:w="992"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单价</w:t>
            </w:r>
          </w:p>
        </w:tc>
        <w:tc>
          <w:tcPr>
            <w:tcW w:w="825" w:type="dxa"/>
            <w:tcBorders>
              <w:top w:val="single" w:color="auto" w:sz="12" w:space="0"/>
              <w:left w:val="single" w:color="auto" w:sz="4" w:space="0"/>
              <w:bottom w:val="single" w:color="auto" w:sz="4" w:space="0"/>
              <w:right w:val="single" w:color="auto" w:sz="12" w:space="0"/>
            </w:tcBorders>
            <w:vAlign w:val="center"/>
          </w:tcPr>
          <w:p>
            <w:pPr>
              <w:jc w:val="center"/>
              <w:rPr>
                <w:rFonts w:ascii="宋体" w:hAnsi="宋体"/>
                <w:szCs w:val="21"/>
              </w:rPr>
            </w:pPr>
            <w:r>
              <w:rPr>
                <w:rFonts w:hint="eastAsia" w:ascii="宋体" w:hAnsi="宋体"/>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45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1</w:t>
            </w:r>
          </w:p>
        </w:tc>
        <w:tc>
          <w:tcPr>
            <w:tcW w:w="277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825"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2</w:t>
            </w:r>
          </w:p>
        </w:tc>
        <w:tc>
          <w:tcPr>
            <w:tcW w:w="27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825"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3</w:t>
            </w:r>
          </w:p>
        </w:tc>
        <w:tc>
          <w:tcPr>
            <w:tcW w:w="27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825"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hint="eastAsia" w:ascii="宋体" w:hAnsi="宋体"/>
                <w:szCs w:val="21"/>
              </w:rPr>
            </w:pPr>
            <w:r>
              <w:rPr>
                <w:rFonts w:hint="eastAsia" w:ascii="宋体" w:hAnsi="宋体"/>
                <w:szCs w:val="21"/>
              </w:rPr>
              <w:t>合计</w:t>
            </w:r>
          </w:p>
        </w:tc>
        <w:tc>
          <w:tcPr>
            <w:tcW w:w="27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825"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szCs w:val="21"/>
              </w:rPr>
            </w:pPr>
          </w:p>
        </w:tc>
      </w:tr>
    </w:tbl>
    <w:p>
      <w:pPr>
        <w:tabs>
          <w:tab w:val="left" w:pos="480"/>
        </w:tabs>
        <w:ind w:firstLine="413" w:firstLineChars="196"/>
        <w:rPr>
          <w:rFonts w:ascii="宋体" w:cs="宋体"/>
          <w:b/>
          <w:szCs w:val="21"/>
        </w:rPr>
      </w:pPr>
      <w:r>
        <w:rPr>
          <w:rFonts w:hint="eastAsia" w:ascii="宋体" w:hAnsi="宋体" w:cs="宋体"/>
          <w:b/>
          <w:szCs w:val="21"/>
        </w:rPr>
        <w:t>二、合同价款</w:t>
      </w:r>
    </w:p>
    <w:p>
      <w:pPr>
        <w:tabs>
          <w:tab w:val="left" w:pos="480"/>
        </w:tabs>
        <w:ind w:firstLine="420" w:firstLineChars="200"/>
        <w:rPr>
          <w:rFonts w:ascii="宋体" w:cs="宋体"/>
          <w:szCs w:val="21"/>
        </w:rPr>
      </w:pPr>
      <w:r>
        <w:rPr>
          <w:rFonts w:hint="eastAsia" w:ascii="宋体" w:hAnsi="宋体" w:cs="宋体"/>
          <w:szCs w:val="21"/>
        </w:rPr>
        <w:t>（一）合同总预算价款为</w:t>
      </w:r>
      <w:r>
        <w:rPr>
          <w:rFonts w:hint="eastAsia" w:ascii="宋体" w:hAnsi="宋体" w:cs="宋体"/>
          <w:szCs w:val="21"/>
          <w:highlight w:val="yellow"/>
        </w:rPr>
        <w:t>人民币（大写）（小写）</w:t>
      </w:r>
      <w:r>
        <w:rPr>
          <w:rFonts w:hint="eastAsia" w:ascii="宋体" w:hAnsi="宋体" w:cs="宋体"/>
          <w:szCs w:val="21"/>
        </w:rPr>
        <w:t>。</w:t>
      </w:r>
    </w:p>
    <w:p>
      <w:pPr>
        <w:tabs>
          <w:tab w:val="left" w:pos="480"/>
        </w:tabs>
        <w:ind w:firstLine="420" w:firstLineChars="200"/>
        <w:rPr>
          <w:rFonts w:ascii="宋体" w:cs="宋体"/>
          <w:szCs w:val="21"/>
        </w:rPr>
      </w:pPr>
      <w:r>
        <w:rPr>
          <w:rFonts w:hint="eastAsia" w:ascii="宋体" w:hAnsi="宋体" w:cs="宋体"/>
          <w:szCs w:val="21"/>
        </w:rPr>
        <w:t>（二）货物单价不受市场上涨因素的影响。</w:t>
      </w:r>
    </w:p>
    <w:p>
      <w:pPr>
        <w:ind w:firstLine="422" w:firstLineChars="200"/>
        <w:rPr>
          <w:rFonts w:ascii="宋体" w:hAnsi="宋体" w:cs="仿宋"/>
          <w:b/>
          <w:bCs/>
          <w:szCs w:val="21"/>
        </w:rPr>
      </w:pPr>
      <w:r>
        <w:rPr>
          <w:rFonts w:ascii="宋体" w:hAnsi="宋体" w:cs="宋体"/>
          <w:b/>
          <w:szCs w:val="21"/>
        </w:rPr>
        <w:t>三、</w:t>
      </w:r>
      <w:r>
        <w:rPr>
          <w:rFonts w:hint="eastAsia" w:ascii="宋体" w:hAnsi="宋体" w:cs="仿宋"/>
          <w:b/>
          <w:bCs/>
          <w:szCs w:val="21"/>
        </w:rPr>
        <w:t>付款方式和结算条件</w:t>
      </w:r>
    </w:p>
    <w:p>
      <w:pPr>
        <w:tabs>
          <w:tab w:val="left" w:pos="480"/>
        </w:tabs>
        <w:ind w:firstLine="420" w:firstLineChars="200"/>
        <w:rPr>
          <w:rFonts w:hint="eastAsia" w:ascii="宋体" w:hAnsi="宋体" w:cs="宋体"/>
          <w:szCs w:val="21"/>
        </w:rPr>
      </w:pPr>
      <w:r>
        <w:rPr>
          <w:rFonts w:hint="eastAsia" w:ascii="宋体" w:hAnsi="宋体" w:cs="宋体"/>
          <w:szCs w:val="21"/>
        </w:rPr>
        <w:t>（一）</w:t>
      </w:r>
      <w:r>
        <w:rPr>
          <w:rFonts w:ascii="宋体" w:hAnsi="宋体" w:cs="宋体"/>
          <w:szCs w:val="21"/>
        </w:rPr>
        <w:t>付款方式</w:t>
      </w:r>
    </w:p>
    <w:p>
      <w:pPr>
        <w:ind w:firstLine="840" w:firstLineChars="400"/>
        <w:rPr>
          <w:rFonts w:ascii="宋体" w:hAnsi="宋体" w:cs="仿宋"/>
          <w:szCs w:val="21"/>
        </w:rPr>
      </w:pPr>
      <w:r>
        <w:rPr>
          <w:rFonts w:hint="eastAsia" w:ascii="宋体" w:hAnsi="宋体" w:cs="仿宋"/>
          <w:szCs w:val="21"/>
        </w:rPr>
        <w:t>通过银行转账方式将款项转入乙方银行账户。乙方银行账户信息如下：</w:t>
      </w:r>
    </w:p>
    <w:p>
      <w:pPr>
        <w:ind w:firstLine="840" w:firstLineChars="400"/>
        <w:rPr>
          <w:rFonts w:ascii="宋体" w:hAnsi="宋体" w:cs="仿宋"/>
          <w:szCs w:val="21"/>
          <w:u w:val="single"/>
        </w:rPr>
      </w:pPr>
      <w:r>
        <w:rPr>
          <w:rFonts w:hint="eastAsia" w:ascii="宋体" w:hAnsi="宋体" w:cs="仿宋"/>
          <w:szCs w:val="21"/>
        </w:rPr>
        <w:t>账户全称：</w:t>
      </w:r>
      <w:r>
        <w:rPr>
          <w:rFonts w:hint="eastAsia" w:ascii="宋体" w:hAnsi="宋体" w:cs="仿宋"/>
          <w:szCs w:val="21"/>
          <w:u w:val="single"/>
        </w:rPr>
        <w:t xml:space="preserve">                                   </w:t>
      </w:r>
    </w:p>
    <w:p>
      <w:pPr>
        <w:ind w:firstLine="840" w:firstLineChars="400"/>
        <w:rPr>
          <w:rFonts w:ascii="宋体" w:hAnsi="宋体" w:cs="仿宋"/>
          <w:szCs w:val="21"/>
          <w:u w:val="single"/>
        </w:rPr>
      </w:pPr>
      <w:r>
        <w:rPr>
          <w:rFonts w:hint="eastAsia" w:ascii="宋体" w:hAnsi="宋体" w:cs="仿宋"/>
          <w:szCs w:val="21"/>
        </w:rPr>
        <w:t>账    号：</w:t>
      </w:r>
      <w:r>
        <w:rPr>
          <w:rFonts w:hint="eastAsia" w:ascii="宋体" w:hAnsi="宋体" w:cs="仿宋"/>
          <w:szCs w:val="21"/>
          <w:u w:val="single"/>
        </w:rPr>
        <w:t xml:space="preserve">                                   </w:t>
      </w:r>
    </w:p>
    <w:p>
      <w:pPr>
        <w:ind w:firstLine="840" w:firstLineChars="400"/>
        <w:rPr>
          <w:rFonts w:ascii="宋体" w:hAnsi="宋体" w:cs="仿宋"/>
          <w:szCs w:val="21"/>
          <w:u w:val="single"/>
        </w:rPr>
      </w:pPr>
      <w:r>
        <w:rPr>
          <w:rFonts w:hint="eastAsia" w:ascii="宋体" w:hAnsi="宋体" w:cs="仿宋"/>
          <w:szCs w:val="21"/>
        </w:rPr>
        <w:t>开 户 行：</w:t>
      </w:r>
      <w:r>
        <w:rPr>
          <w:rFonts w:hint="eastAsia" w:ascii="宋体" w:hAnsi="宋体" w:cs="仿宋"/>
          <w:szCs w:val="21"/>
          <w:u w:val="single"/>
        </w:rPr>
        <w:t xml:space="preserve">                                   </w:t>
      </w:r>
    </w:p>
    <w:p>
      <w:pPr>
        <w:ind w:firstLine="630" w:firstLineChars="300"/>
        <w:rPr>
          <w:rFonts w:hint="eastAsia" w:ascii="宋体" w:hAnsi="宋体" w:cs="仿宋"/>
          <w:szCs w:val="21"/>
        </w:rPr>
      </w:pPr>
      <w:r>
        <w:rPr>
          <w:rFonts w:hint="eastAsia" w:ascii="宋体" w:hAnsi="宋体" w:cs="仿宋"/>
          <w:szCs w:val="21"/>
        </w:rPr>
        <w:t>甲方仅认可上述指定账户并向该账户付款，甲方有权拒绝向指定账户之外的任何账户付款，并且由此导致的付款延迟责任由乙方承担。</w:t>
      </w:r>
    </w:p>
    <w:p>
      <w:pPr>
        <w:ind w:firstLine="630" w:firstLineChars="300"/>
        <w:rPr>
          <w:rFonts w:hint="eastAsia" w:ascii="宋体" w:hAnsi="宋体" w:cs="仿宋"/>
          <w:color w:val="000000"/>
          <w:szCs w:val="21"/>
        </w:rPr>
      </w:pPr>
      <w:r>
        <w:rPr>
          <w:rFonts w:hint="eastAsia" w:ascii="宋体" w:hAnsi="宋体"/>
          <w:color w:val="000000"/>
          <w:szCs w:val="21"/>
        </w:rPr>
        <w:t>乙方要如实开具发票，不得变更开票内容，乙方开具发票出现税务争议时，乙方需承担税款、滞纳金、罚款等赔偿责任以及其他相关责任。</w:t>
      </w:r>
    </w:p>
    <w:p>
      <w:pPr>
        <w:pStyle w:val="103"/>
        <w:spacing w:line="360" w:lineRule="auto"/>
        <w:ind w:firstLine="420" w:firstLineChars="200"/>
        <w:rPr>
          <w:rFonts w:hint="eastAsia" w:ascii="宋体" w:hAnsi="宋体" w:cs="宋体"/>
          <w:sz w:val="21"/>
          <w:szCs w:val="21"/>
        </w:rPr>
      </w:pPr>
      <w:r>
        <w:rPr>
          <w:rFonts w:hint="eastAsia" w:ascii="宋体" w:hAnsi="宋体"/>
          <w:sz w:val="21"/>
          <w:szCs w:val="21"/>
        </w:rPr>
        <w:t>（二）</w:t>
      </w:r>
      <w:r>
        <w:rPr>
          <w:rFonts w:hint="eastAsia" w:ascii="宋体" w:hAnsi="宋体" w:cs="仿宋"/>
          <w:bCs/>
          <w:sz w:val="21"/>
          <w:szCs w:val="21"/>
        </w:rPr>
        <w:t>结算条件</w:t>
      </w:r>
    </w:p>
    <w:p>
      <w:pPr>
        <w:pStyle w:val="103"/>
        <w:spacing w:line="480" w:lineRule="auto"/>
        <w:ind w:left="315" w:leftChars="150" w:firstLine="630" w:firstLineChars="300"/>
        <w:rPr>
          <w:rFonts w:ascii="宋体" w:hAnsi="宋体"/>
          <w:sz w:val="21"/>
          <w:szCs w:val="21"/>
        </w:rPr>
      </w:pPr>
      <w:r>
        <w:rPr>
          <w:rFonts w:ascii="宋体" w:hAnsi="宋体" w:cs="宋体"/>
          <w:sz w:val="21"/>
          <w:szCs w:val="21"/>
        </w:rPr>
        <w:t>交货验收入库时，乙方向甲方开具正规发票，并提供所供货品的进货发票，进货发票金额不得遮盖，确保“两票制”，乙方要如实开具发票，不得变更开票内容，乙方开具发票出现税务争议时，乙方需承担税款、滞纳金、罚款等赔偿责任以及其他相关责任，6个月后甲方向乙方据实结算转账支付货款。</w:t>
      </w:r>
    </w:p>
    <w:p>
      <w:pPr>
        <w:numPr>
          <w:ilvl w:val="0"/>
          <w:numId w:val="25"/>
        </w:numPr>
        <w:tabs>
          <w:tab w:val="left" w:pos="480"/>
        </w:tabs>
        <w:spacing w:line="360" w:lineRule="auto"/>
        <w:ind w:firstLine="420" w:firstLineChars="200"/>
        <w:rPr>
          <w:rFonts w:hint="eastAsia" w:ascii="宋体" w:hAnsi="宋体" w:cs="宋体"/>
          <w:bCs/>
          <w:szCs w:val="21"/>
        </w:rPr>
      </w:pPr>
      <w:r>
        <w:rPr>
          <w:rFonts w:hint="eastAsia" w:ascii="宋体" w:hAnsi="宋体" w:cs="宋体"/>
          <w:bCs/>
          <w:szCs w:val="21"/>
        </w:rPr>
        <w:t>双方的权利和义务</w:t>
      </w:r>
    </w:p>
    <w:p>
      <w:pPr>
        <w:tabs>
          <w:tab w:val="left" w:pos="480"/>
        </w:tabs>
        <w:spacing w:line="360" w:lineRule="auto"/>
        <w:ind w:firstLine="420" w:firstLineChars="200"/>
        <w:rPr>
          <w:rFonts w:ascii="宋体" w:cs="宋体"/>
          <w:bCs/>
          <w:szCs w:val="21"/>
        </w:rPr>
      </w:pPr>
      <w:r>
        <w:rPr>
          <w:rFonts w:hint="eastAsia" w:ascii="宋体" w:hAnsi="宋体" w:cs="宋体"/>
          <w:bCs/>
          <w:szCs w:val="21"/>
        </w:rPr>
        <w:t>（一）甲方的权利和义务</w:t>
      </w:r>
    </w:p>
    <w:p>
      <w:pPr>
        <w:tabs>
          <w:tab w:val="left" w:pos="480"/>
        </w:tabs>
        <w:spacing w:line="360" w:lineRule="auto"/>
        <w:ind w:firstLine="420" w:firstLineChars="200"/>
        <w:rPr>
          <w:rFonts w:ascii="宋体" w:cs="宋体"/>
          <w:bCs/>
          <w:szCs w:val="21"/>
        </w:rPr>
      </w:pPr>
      <w:r>
        <w:rPr>
          <w:rFonts w:ascii="宋体" w:hAnsi="宋体" w:cs="宋体"/>
          <w:bCs/>
          <w:szCs w:val="21"/>
        </w:rPr>
        <w:t xml:space="preserve">    </w:t>
      </w:r>
      <w:r>
        <w:rPr>
          <w:rFonts w:hint="eastAsia" w:ascii="宋体" w:hAnsi="宋体" w:cs="宋体"/>
          <w:bCs/>
          <w:szCs w:val="21"/>
        </w:rPr>
        <w:t>甲方权利：组织使用单位严格按照招标文件及投标文件要求和标准验收货物。</w:t>
      </w:r>
    </w:p>
    <w:p>
      <w:pPr>
        <w:spacing w:line="360" w:lineRule="auto"/>
        <w:ind w:firstLine="420" w:firstLineChars="200"/>
        <w:rPr>
          <w:rFonts w:ascii="宋体" w:cs="宋体"/>
          <w:szCs w:val="21"/>
        </w:rPr>
      </w:pPr>
      <w:r>
        <w:rPr>
          <w:rFonts w:ascii="宋体" w:hAnsi="宋体" w:cs="宋体"/>
          <w:szCs w:val="21"/>
        </w:rPr>
        <w:t xml:space="preserve">    </w:t>
      </w:r>
      <w:r>
        <w:rPr>
          <w:rFonts w:hint="eastAsia" w:ascii="宋体" w:hAnsi="宋体" w:cs="宋体"/>
          <w:szCs w:val="21"/>
        </w:rPr>
        <w:t>甲方义务：积极配合乙方交付,及时验收。</w:t>
      </w:r>
    </w:p>
    <w:p>
      <w:pPr>
        <w:spacing w:line="360" w:lineRule="auto"/>
        <w:ind w:firstLine="420" w:firstLineChars="200"/>
        <w:rPr>
          <w:rFonts w:ascii="宋体" w:cs="宋体"/>
          <w:szCs w:val="21"/>
        </w:rPr>
      </w:pPr>
      <w:r>
        <w:rPr>
          <w:rFonts w:hint="eastAsia" w:ascii="宋体" w:hAnsi="宋体" w:cs="宋体"/>
          <w:szCs w:val="21"/>
        </w:rPr>
        <w:t>（二）乙方的权利和义务</w:t>
      </w:r>
    </w:p>
    <w:p>
      <w:pPr>
        <w:spacing w:line="360" w:lineRule="auto"/>
        <w:ind w:firstLine="210" w:firstLineChars="100"/>
        <w:rPr>
          <w:rFonts w:ascii="宋体" w:cs="宋体"/>
          <w:szCs w:val="21"/>
        </w:rPr>
      </w:pPr>
      <w:r>
        <w:rPr>
          <w:rFonts w:ascii="宋体" w:hAnsi="宋体" w:cs="宋体"/>
          <w:szCs w:val="21"/>
        </w:rPr>
        <w:t xml:space="preserve">      </w:t>
      </w:r>
      <w:r>
        <w:rPr>
          <w:rFonts w:hint="eastAsia" w:ascii="宋体" w:hAnsi="宋体" w:cs="宋体"/>
          <w:szCs w:val="21"/>
        </w:rPr>
        <w:t>乙方权利：按照合同约定要求甲方及时付款。</w:t>
      </w:r>
    </w:p>
    <w:p>
      <w:pPr>
        <w:spacing w:line="360" w:lineRule="auto"/>
        <w:ind w:firstLine="420" w:firstLineChars="200"/>
        <w:rPr>
          <w:rFonts w:ascii="宋体" w:cs="宋体"/>
          <w:szCs w:val="21"/>
        </w:rPr>
      </w:pPr>
      <w:r>
        <w:rPr>
          <w:rFonts w:ascii="宋体" w:hAnsi="宋体" w:cs="宋体"/>
          <w:szCs w:val="21"/>
        </w:rPr>
        <w:t xml:space="preserve">    </w:t>
      </w:r>
      <w:r>
        <w:rPr>
          <w:rFonts w:hint="eastAsia" w:ascii="宋体" w:hAnsi="宋体" w:cs="宋体"/>
          <w:szCs w:val="21"/>
        </w:rPr>
        <w:t>乙方义务：按照合同约定时间，按甲方指定地点提供货物，配合验收工作；</w:t>
      </w:r>
    </w:p>
    <w:p>
      <w:pPr>
        <w:tabs>
          <w:tab w:val="left" w:pos="480"/>
        </w:tabs>
        <w:spacing w:line="360" w:lineRule="auto"/>
        <w:ind w:firstLine="413" w:firstLineChars="196"/>
        <w:rPr>
          <w:rFonts w:ascii="宋体" w:cs="宋体"/>
          <w:szCs w:val="21"/>
        </w:rPr>
      </w:pPr>
      <w:r>
        <w:rPr>
          <w:rFonts w:hint="eastAsia" w:ascii="宋体" w:hAnsi="宋体" w:cs="宋体"/>
          <w:b/>
          <w:szCs w:val="21"/>
        </w:rPr>
        <w:t>五、交货条件</w:t>
      </w:r>
    </w:p>
    <w:p>
      <w:pPr>
        <w:tabs>
          <w:tab w:val="left" w:pos="480"/>
        </w:tabs>
        <w:spacing w:line="360" w:lineRule="auto"/>
        <w:ind w:firstLine="420" w:firstLineChars="200"/>
        <w:rPr>
          <w:rFonts w:ascii="宋体" w:cs="宋体"/>
          <w:szCs w:val="21"/>
        </w:rPr>
      </w:pPr>
      <w:r>
        <w:rPr>
          <w:rFonts w:hint="eastAsia" w:ascii="宋体" w:hAnsi="宋体" w:cs="宋体"/>
          <w:szCs w:val="21"/>
        </w:rPr>
        <w:t>（一）交货地点：甲方指定地点。</w:t>
      </w:r>
    </w:p>
    <w:p>
      <w:pPr>
        <w:tabs>
          <w:tab w:val="left" w:pos="480"/>
        </w:tabs>
        <w:spacing w:line="360" w:lineRule="auto"/>
        <w:ind w:firstLine="420" w:firstLineChars="200"/>
        <w:rPr>
          <w:rFonts w:hint="eastAsia" w:ascii="宋体" w:hAnsi="宋体"/>
          <w:szCs w:val="21"/>
        </w:rPr>
      </w:pPr>
      <w:r>
        <w:rPr>
          <w:rFonts w:hint="eastAsia" w:ascii="宋体" w:hAnsi="宋体" w:cs="宋体"/>
          <w:szCs w:val="21"/>
        </w:rPr>
        <w:t>（二）交货期：</w:t>
      </w:r>
      <w:r>
        <w:rPr>
          <w:rFonts w:hint="eastAsia" w:ascii="宋体" w:hAnsi="宋体" w:cs="宋体"/>
          <w:szCs w:val="21"/>
          <w:highlight w:val="yellow"/>
          <w:u w:val="single"/>
          <w:lang w:val="en-US" w:eastAsia="zh-CN"/>
        </w:rPr>
        <w:t xml:space="preserve">    </w:t>
      </w:r>
      <w:r>
        <w:rPr>
          <w:rFonts w:hint="eastAsia" w:ascii="宋体" w:hAnsi="宋体" w:cs="宋体"/>
          <w:szCs w:val="21"/>
          <w:highlight w:val="yellow"/>
        </w:rPr>
        <w:t>小时。</w:t>
      </w:r>
      <w:r>
        <w:rPr>
          <w:rFonts w:hint="eastAsia" w:ascii="宋体" w:hAnsi="宋体"/>
          <w:szCs w:val="21"/>
          <w:highlight w:val="yellow"/>
        </w:rPr>
        <w:t>乙方接到甲方订货通知</w:t>
      </w:r>
      <w:r>
        <w:rPr>
          <w:rFonts w:hint="eastAsia" w:ascii="宋体" w:hAnsi="宋体"/>
          <w:szCs w:val="21"/>
          <w:highlight w:val="yellow"/>
          <w:u w:val="single"/>
          <w:lang w:val="en-US" w:eastAsia="zh-CN"/>
        </w:rPr>
        <w:t xml:space="preserve">   </w:t>
      </w:r>
      <w:r>
        <w:rPr>
          <w:rFonts w:hint="eastAsia" w:ascii="宋体" w:hAnsi="宋体"/>
          <w:szCs w:val="21"/>
          <w:highlight w:val="yellow"/>
        </w:rPr>
        <w:t>小</w:t>
      </w:r>
      <w:r>
        <w:rPr>
          <w:rFonts w:hint="eastAsia" w:ascii="宋体" w:hAnsi="宋体"/>
          <w:szCs w:val="21"/>
        </w:rPr>
        <w:t>时内负责将货物运送至甲方指定的地点，由甲方负责按照相关标准进行验收，乙方在运送过程中所产生的一切费用由乙方负责承担。</w:t>
      </w:r>
    </w:p>
    <w:p>
      <w:pPr>
        <w:tabs>
          <w:tab w:val="left" w:pos="480"/>
        </w:tabs>
        <w:spacing w:line="360" w:lineRule="auto"/>
        <w:ind w:firstLine="420" w:firstLineChars="200"/>
        <w:rPr>
          <w:rFonts w:ascii="宋体" w:cs="宋体"/>
          <w:szCs w:val="21"/>
        </w:rPr>
      </w:pPr>
      <w:r>
        <w:rPr>
          <w:rFonts w:hint="eastAsia" w:ascii="宋体" w:hAnsi="宋体"/>
          <w:szCs w:val="21"/>
        </w:rPr>
        <w:t>(三）甲方收货初步验收前的风险由乙方承担。</w:t>
      </w:r>
    </w:p>
    <w:p>
      <w:pPr>
        <w:tabs>
          <w:tab w:val="left" w:pos="480"/>
        </w:tabs>
        <w:spacing w:line="360" w:lineRule="auto"/>
        <w:ind w:firstLine="413" w:firstLineChars="196"/>
        <w:rPr>
          <w:rFonts w:ascii="宋体" w:cs="宋体"/>
          <w:szCs w:val="21"/>
        </w:rPr>
      </w:pPr>
      <w:r>
        <w:rPr>
          <w:rFonts w:hint="eastAsia" w:ascii="宋体" w:hAnsi="宋体" w:cs="宋体"/>
          <w:b/>
          <w:szCs w:val="21"/>
        </w:rPr>
        <w:t>六、运输</w:t>
      </w:r>
      <w:r>
        <w:rPr>
          <w:rFonts w:ascii="宋体" w:hAnsi="宋体" w:cs="宋体"/>
          <w:b/>
          <w:szCs w:val="21"/>
        </w:rPr>
        <w:t xml:space="preserve"> </w:t>
      </w:r>
    </w:p>
    <w:p>
      <w:pPr>
        <w:tabs>
          <w:tab w:val="left" w:pos="480"/>
        </w:tabs>
        <w:spacing w:line="360" w:lineRule="auto"/>
        <w:ind w:firstLine="411" w:firstLineChars="196"/>
        <w:rPr>
          <w:rFonts w:ascii="宋体" w:cs="宋体"/>
          <w:b/>
          <w:szCs w:val="21"/>
        </w:rPr>
      </w:pPr>
      <w:r>
        <w:rPr>
          <w:rFonts w:hint="eastAsia" w:ascii="宋体" w:hAnsi="宋体" w:cs="宋体"/>
          <w:szCs w:val="21"/>
        </w:rPr>
        <w:t>运输方式由乙方自行选择，但必须保证按期交货。</w:t>
      </w:r>
    </w:p>
    <w:p>
      <w:pPr>
        <w:spacing w:line="360" w:lineRule="auto"/>
        <w:ind w:firstLine="422" w:firstLineChars="200"/>
        <w:rPr>
          <w:rFonts w:ascii="宋体" w:cs="宋体"/>
          <w:b/>
          <w:szCs w:val="21"/>
        </w:rPr>
      </w:pPr>
      <w:r>
        <w:rPr>
          <w:rFonts w:hint="eastAsia" w:ascii="宋体" w:hAnsi="宋体" w:cs="宋体"/>
          <w:b/>
          <w:szCs w:val="21"/>
        </w:rPr>
        <w:t>七、售后服务</w:t>
      </w:r>
    </w:p>
    <w:p>
      <w:pPr>
        <w:spacing w:line="360" w:lineRule="auto"/>
        <w:ind w:firstLine="420" w:firstLineChars="200"/>
        <w:rPr>
          <w:rFonts w:ascii="宋体" w:cs="宋体"/>
          <w:b/>
          <w:szCs w:val="21"/>
        </w:rPr>
      </w:pPr>
      <w:r>
        <w:rPr>
          <w:rFonts w:hint="eastAsia" w:ascii="宋体" w:hAnsi="宋体" w:cs="宋体"/>
          <w:szCs w:val="21"/>
        </w:rPr>
        <w:t>乙方所供货物提供以下售后服务：</w:t>
      </w:r>
    </w:p>
    <w:p>
      <w:pPr>
        <w:spacing w:line="360" w:lineRule="auto"/>
        <w:ind w:firstLine="420" w:firstLineChars="200"/>
        <w:rPr>
          <w:rFonts w:ascii="宋体" w:cs="宋体"/>
          <w:szCs w:val="21"/>
        </w:rPr>
      </w:pPr>
      <w:r>
        <w:rPr>
          <w:rFonts w:hint="eastAsia" w:ascii="宋体" w:hAnsi="宋体" w:cs="宋体"/>
          <w:szCs w:val="21"/>
        </w:rPr>
        <w:t>(一)、</w:t>
      </w:r>
      <w:r>
        <w:rPr>
          <w:rFonts w:hint="eastAsia" w:ascii="宋体" w:hAnsi="宋体"/>
          <w:szCs w:val="21"/>
        </w:rPr>
        <w:t>质量保证：乙方承诺所提供的医疗卫生耗材必须是符合药监部门质量标准的合格产品，进货渠道正常，并具备正规的产品注册证登记表、生产许可证，</w:t>
      </w:r>
      <w:r>
        <w:rPr>
          <w:rFonts w:hint="eastAsia" w:ascii="宋体" w:hAnsi="宋体" w:cs="宋体"/>
          <w:szCs w:val="21"/>
        </w:rPr>
        <w:t>配送耗材时须提供配送批次产品的合格证明资料、检测报告、卫生安全评价报告等</w:t>
      </w:r>
    </w:p>
    <w:p>
      <w:pPr>
        <w:spacing w:line="360" w:lineRule="auto"/>
        <w:ind w:firstLine="420" w:firstLineChars="200"/>
        <w:rPr>
          <w:rFonts w:ascii="宋体" w:cs="宋体"/>
          <w:szCs w:val="21"/>
        </w:rPr>
      </w:pPr>
      <w:r>
        <w:rPr>
          <w:rFonts w:hint="eastAsia" w:ascii="宋体" w:hAnsi="宋体" w:cs="宋体"/>
          <w:szCs w:val="21"/>
        </w:rPr>
        <w:t>(二)、乙方不仅应随耗材向甲方提供使用说明书、质量标准或甲方所要求的相关资料，同时乙方须保证甲方在使用过程中的技术支持及售后服务，否则，甲方有权拒收耗材或则退货，责任由乙方承担。</w:t>
      </w:r>
    </w:p>
    <w:p>
      <w:pPr>
        <w:spacing w:line="360" w:lineRule="auto"/>
        <w:ind w:firstLine="420" w:firstLineChars="200"/>
        <w:rPr>
          <w:rFonts w:ascii="宋体" w:cs="宋体"/>
          <w:szCs w:val="21"/>
        </w:rPr>
      </w:pPr>
      <w:r>
        <w:rPr>
          <w:rFonts w:ascii="宋体" w:hAnsi="宋体" w:cs="宋体"/>
          <w:szCs w:val="21"/>
        </w:rPr>
        <w:t xml:space="preserve"> </w:t>
      </w:r>
      <w:r>
        <w:rPr>
          <w:rFonts w:hint="eastAsia" w:ascii="宋体" w:hAnsi="宋体" w:cs="宋体"/>
          <w:szCs w:val="21"/>
        </w:rPr>
        <w:t>(三)、乙方配送的耗材日期距离其出厂日期不得超过该耗材有效期的三分之一时间段。如</w:t>
      </w:r>
      <w:r>
        <w:rPr>
          <w:rFonts w:hint="eastAsia" w:ascii="宋体" w:hAnsi="宋体" w:cs="宋体"/>
          <w:szCs w:val="21"/>
          <w:lang w:val="en-US" w:eastAsia="zh-CN"/>
        </w:rPr>
        <w:t>超</w:t>
      </w:r>
      <w:r>
        <w:rPr>
          <w:rFonts w:hint="eastAsia" w:ascii="宋体" w:hAnsi="宋体" w:cs="宋体"/>
          <w:szCs w:val="21"/>
        </w:rPr>
        <w:t>过该耗材有效期三分之一时间段，甲方有权拒收或选择退货，由此造成的损失由乙方承担。</w:t>
      </w:r>
    </w:p>
    <w:p>
      <w:pPr>
        <w:spacing w:line="360" w:lineRule="auto"/>
        <w:ind w:firstLine="525" w:firstLineChars="250"/>
        <w:rPr>
          <w:rFonts w:ascii="宋体" w:cs="宋体"/>
          <w:szCs w:val="21"/>
        </w:rPr>
      </w:pPr>
      <w:r>
        <w:rPr>
          <w:rFonts w:hint="eastAsia" w:ascii="宋体" w:hAnsi="宋体" w:cs="宋体"/>
          <w:szCs w:val="21"/>
        </w:rPr>
        <w:t>(四)、包装及其他要求：符合出厂要求、包装完整无破损；包装标识清楚，进口设备应具有原产国标识及中文标识且标识必须清楚，配送产品必须为全新未拆封产品且渠道合法。</w:t>
      </w:r>
    </w:p>
    <w:p>
      <w:pPr>
        <w:spacing w:line="360" w:lineRule="auto"/>
        <w:ind w:firstLine="525" w:firstLineChars="250"/>
        <w:rPr>
          <w:rFonts w:ascii="宋体" w:cs="宋体"/>
          <w:color w:val="000000"/>
          <w:szCs w:val="21"/>
        </w:rPr>
      </w:pPr>
      <w:r>
        <w:rPr>
          <w:rFonts w:hint="eastAsia" w:ascii="宋体" w:hAnsi="宋体" w:cs="宋体"/>
          <w:szCs w:val="21"/>
        </w:rPr>
        <w:t>(五)、</w:t>
      </w:r>
      <w:r>
        <w:rPr>
          <w:rFonts w:hint="eastAsia" w:ascii="宋体" w:hAnsi="宋体" w:cs="宋体"/>
          <w:color w:val="000000"/>
          <w:szCs w:val="21"/>
        </w:rPr>
        <w:t>乙方所提供的医用卫生耗材在有效期内出现质量问题，甲方有权利要求乙方退货或换货，乙方接到甲方通知，退换货时间不超过</w:t>
      </w:r>
      <w:r>
        <w:rPr>
          <w:rFonts w:ascii="宋体" w:hAnsi="宋体" w:cs="宋体"/>
          <w:color w:val="000000"/>
          <w:szCs w:val="21"/>
        </w:rPr>
        <w:t>72</w:t>
      </w:r>
      <w:r>
        <w:rPr>
          <w:rFonts w:hint="eastAsia" w:ascii="宋体" w:hAnsi="宋体" w:cs="宋体"/>
          <w:color w:val="000000"/>
          <w:szCs w:val="21"/>
        </w:rPr>
        <w:t>小时。</w:t>
      </w:r>
    </w:p>
    <w:p>
      <w:pPr>
        <w:rPr>
          <w:szCs w:val="21"/>
        </w:rPr>
      </w:pPr>
    </w:p>
    <w:p>
      <w:pPr>
        <w:tabs>
          <w:tab w:val="left" w:pos="480"/>
        </w:tabs>
        <w:spacing w:line="360" w:lineRule="auto"/>
        <w:ind w:firstLine="413" w:firstLineChars="196"/>
        <w:rPr>
          <w:rFonts w:ascii="宋体" w:cs="宋体"/>
          <w:b/>
          <w:szCs w:val="21"/>
        </w:rPr>
      </w:pPr>
      <w:r>
        <w:rPr>
          <w:rFonts w:hint="eastAsia" w:ascii="宋体" w:hAnsi="宋体" w:cs="宋体"/>
          <w:b/>
          <w:szCs w:val="21"/>
        </w:rPr>
        <w:t>八、验收</w:t>
      </w:r>
    </w:p>
    <w:p>
      <w:pPr>
        <w:tabs>
          <w:tab w:val="left" w:pos="480"/>
        </w:tabs>
        <w:spacing w:line="360" w:lineRule="auto"/>
        <w:ind w:firstLine="420" w:firstLineChars="200"/>
        <w:rPr>
          <w:rFonts w:ascii="宋体" w:cs="宋体"/>
          <w:color w:val="000000"/>
          <w:szCs w:val="21"/>
        </w:rPr>
      </w:pPr>
      <w:r>
        <w:rPr>
          <w:rFonts w:hint="eastAsia" w:ascii="宋体" w:hAnsi="宋体" w:cs="宋体"/>
          <w:szCs w:val="21"/>
        </w:rPr>
        <w:t>（一）货物到达甲方指定地点后，甲乙双方根据合同要求，进行外观验收，确认产地、规格、型号和数量。验收无误，双方在货物清单上签字确认，</w:t>
      </w:r>
      <w:r>
        <w:rPr>
          <w:rFonts w:hint="eastAsia" w:ascii="宋体" w:hAnsi="宋体" w:cs="宋体"/>
          <w:color w:val="000000"/>
          <w:szCs w:val="21"/>
        </w:rPr>
        <w:t>验收不作为产品质量合格的最终依据。</w:t>
      </w:r>
    </w:p>
    <w:p>
      <w:pPr>
        <w:tabs>
          <w:tab w:val="left" w:pos="480"/>
        </w:tabs>
        <w:spacing w:line="360" w:lineRule="auto"/>
        <w:ind w:firstLine="420" w:firstLineChars="200"/>
        <w:rPr>
          <w:rFonts w:ascii="宋体" w:cs="宋体"/>
          <w:szCs w:val="21"/>
        </w:rPr>
      </w:pPr>
      <w:r>
        <w:rPr>
          <w:rFonts w:hint="eastAsia" w:ascii="宋体" w:hAnsi="宋体" w:cs="宋体"/>
          <w:szCs w:val="21"/>
        </w:rPr>
        <w:t>（二）乙方向甲方提交货物实施过程中的所有资料。以便甲方日后管理和维护。</w:t>
      </w:r>
    </w:p>
    <w:p>
      <w:pPr>
        <w:tabs>
          <w:tab w:val="left" w:pos="480"/>
        </w:tabs>
        <w:spacing w:line="360" w:lineRule="auto"/>
        <w:ind w:firstLine="420" w:firstLineChars="200"/>
        <w:rPr>
          <w:rFonts w:ascii="宋体" w:cs="宋体"/>
          <w:szCs w:val="21"/>
        </w:rPr>
      </w:pPr>
      <w:r>
        <w:rPr>
          <w:rFonts w:hint="eastAsia" w:ascii="宋体" w:hAnsi="宋体" w:cs="宋体"/>
          <w:szCs w:val="21"/>
        </w:rPr>
        <w:t>（三）验收依据：</w:t>
      </w:r>
    </w:p>
    <w:p>
      <w:pPr>
        <w:tabs>
          <w:tab w:val="left" w:pos="480"/>
        </w:tabs>
        <w:spacing w:line="360" w:lineRule="auto"/>
        <w:ind w:firstLine="420" w:firstLineChars="200"/>
        <w:rPr>
          <w:rFonts w:hint="eastAsia" w:ascii="宋体" w:cs="宋体"/>
          <w:szCs w:val="21"/>
        </w:rPr>
      </w:pPr>
      <w:r>
        <w:rPr>
          <w:rFonts w:ascii="宋体" w:hAnsi="宋体" w:cs="宋体"/>
          <w:szCs w:val="21"/>
        </w:rPr>
        <w:t>1</w:t>
      </w:r>
      <w:r>
        <w:rPr>
          <w:rFonts w:hint="eastAsia" w:ascii="宋体" w:hAnsi="宋体" w:cs="宋体"/>
          <w:szCs w:val="21"/>
        </w:rPr>
        <w:t>、招标文件、响应文件；</w:t>
      </w:r>
    </w:p>
    <w:p>
      <w:pPr>
        <w:tabs>
          <w:tab w:val="left" w:pos="480"/>
        </w:tabs>
        <w:spacing w:line="360" w:lineRule="auto"/>
        <w:ind w:firstLine="420" w:firstLineChars="200"/>
        <w:rPr>
          <w:rFonts w:ascii="宋体" w:cs="宋体"/>
          <w:szCs w:val="21"/>
        </w:rPr>
      </w:pPr>
      <w:r>
        <w:rPr>
          <w:rFonts w:ascii="宋体" w:hAnsi="宋体" w:cs="宋体"/>
          <w:szCs w:val="21"/>
        </w:rPr>
        <w:t>2</w:t>
      </w:r>
      <w:r>
        <w:rPr>
          <w:rFonts w:hint="eastAsia" w:ascii="宋体" w:hAnsi="宋体" w:cs="宋体"/>
          <w:szCs w:val="21"/>
        </w:rPr>
        <w:t>、本合同及附件文本；</w:t>
      </w:r>
    </w:p>
    <w:p>
      <w:pPr>
        <w:tabs>
          <w:tab w:val="left" w:pos="480"/>
        </w:tabs>
        <w:spacing w:line="360" w:lineRule="auto"/>
        <w:ind w:firstLine="420" w:firstLineChars="200"/>
        <w:rPr>
          <w:rFonts w:ascii="宋体" w:cs="宋体"/>
          <w:szCs w:val="21"/>
        </w:rPr>
      </w:pPr>
      <w:r>
        <w:rPr>
          <w:rFonts w:ascii="宋体" w:hAnsi="宋体" w:cs="宋体"/>
          <w:szCs w:val="21"/>
        </w:rPr>
        <w:t>3</w:t>
      </w:r>
      <w:r>
        <w:rPr>
          <w:rFonts w:hint="eastAsia" w:ascii="宋体" w:hAnsi="宋体" w:cs="宋体"/>
          <w:szCs w:val="21"/>
        </w:rPr>
        <w:t>、国家相应的标准、规范。</w:t>
      </w:r>
    </w:p>
    <w:p>
      <w:pPr>
        <w:tabs>
          <w:tab w:val="left" w:pos="480"/>
        </w:tabs>
        <w:spacing w:line="360" w:lineRule="auto"/>
        <w:ind w:firstLine="413" w:firstLineChars="196"/>
        <w:rPr>
          <w:rFonts w:ascii="宋体" w:cs="宋体"/>
          <w:b/>
          <w:szCs w:val="21"/>
        </w:rPr>
      </w:pPr>
      <w:r>
        <w:rPr>
          <w:rFonts w:hint="eastAsia" w:ascii="宋体" w:hAnsi="宋体" w:cs="宋体"/>
          <w:b/>
          <w:szCs w:val="21"/>
        </w:rPr>
        <w:t>九、违约责任</w:t>
      </w:r>
    </w:p>
    <w:p>
      <w:pPr>
        <w:tabs>
          <w:tab w:val="left" w:pos="480"/>
        </w:tabs>
        <w:spacing w:line="360" w:lineRule="auto"/>
        <w:ind w:firstLine="420" w:firstLineChars="200"/>
        <w:rPr>
          <w:rFonts w:ascii="宋体" w:cs="宋体"/>
          <w:szCs w:val="21"/>
        </w:rPr>
      </w:pPr>
      <w:r>
        <w:rPr>
          <w:rFonts w:hint="eastAsia" w:ascii="宋体" w:hAnsi="宋体" w:cs="宋体"/>
          <w:szCs w:val="21"/>
        </w:rPr>
        <w:t>（一）按《政府采购法》、《</w:t>
      </w:r>
      <w:r>
        <w:rPr>
          <w:rFonts w:hint="eastAsia" w:ascii="宋体" w:hAnsi="宋体" w:cs="宋体"/>
          <w:color w:val="000000"/>
          <w:szCs w:val="21"/>
        </w:rPr>
        <w:t>民法典</w:t>
      </w:r>
      <w:r>
        <w:rPr>
          <w:rFonts w:hint="eastAsia" w:ascii="宋体" w:hAnsi="宋体" w:cs="宋体"/>
          <w:szCs w:val="21"/>
        </w:rPr>
        <w:t>》中的相关条款执行。</w:t>
      </w:r>
    </w:p>
    <w:p>
      <w:pPr>
        <w:tabs>
          <w:tab w:val="left" w:pos="480"/>
        </w:tabs>
        <w:spacing w:line="360" w:lineRule="auto"/>
        <w:ind w:firstLine="420" w:firstLineChars="200"/>
        <w:rPr>
          <w:rFonts w:ascii="宋体" w:cs="宋体"/>
          <w:szCs w:val="21"/>
        </w:rPr>
      </w:pPr>
      <w:r>
        <w:rPr>
          <w:rFonts w:hint="eastAsia" w:ascii="宋体" w:hAnsi="宋体" w:cs="宋体"/>
          <w:szCs w:val="21"/>
        </w:rPr>
        <w:t>（二）未按合同要求提供货物或质量不能满足招标技术要求，乙方必须无条件更换，提高技术，完善质量，否则，甲方有权终止合同，并对乙方的违约行为报监管机构进行相应的处罚，</w:t>
      </w:r>
      <w:r>
        <w:rPr>
          <w:rFonts w:hint="eastAsia" w:ascii="宋体" w:hAnsi="宋体" w:cs="宋体"/>
          <w:color w:val="000000"/>
          <w:szCs w:val="21"/>
        </w:rPr>
        <w:t>要求乙方</w:t>
      </w:r>
      <w:r>
        <w:rPr>
          <w:rFonts w:hint="eastAsia" w:ascii="宋体" w:hAnsi="宋体" w:cs="宋体"/>
          <w:szCs w:val="21"/>
        </w:rPr>
        <w:t>赔偿甲方质量不合格产品价款的2倍作为违约金。</w:t>
      </w:r>
    </w:p>
    <w:p>
      <w:pPr>
        <w:tabs>
          <w:tab w:val="left" w:pos="480"/>
        </w:tabs>
        <w:spacing w:line="360" w:lineRule="auto"/>
        <w:ind w:firstLine="420" w:firstLineChars="200"/>
        <w:rPr>
          <w:rFonts w:ascii="宋体" w:cs="宋体"/>
          <w:szCs w:val="21"/>
        </w:rPr>
      </w:pPr>
      <w:r>
        <w:rPr>
          <w:rFonts w:hint="eastAsia" w:ascii="宋体" w:hAnsi="宋体" w:cs="宋体"/>
          <w:szCs w:val="21"/>
        </w:rPr>
        <w:t>（三）乙方不能按期交货，每延迟一天，乙方应偿付甲方总货款的</w:t>
      </w:r>
      <w:r>
        <w:rPr>
          <w:rFonts w:ascii="宋体" w:hAnsi="宋体" w:cs="宋体"/>
          <w:szCs w:val="21"/>
        </w:rPr>
        <w:t>0.5%</w:t>
      </w:r>
      <w:r>
        <w:rPr>
          <w:rFonts w:hint="eastAsia" w:ascii="宋体" w:hAnsi="宋体" w:cs="宋体"/>
          <w:szCs w:val="21"/>
        </w:rPr>
        <w:t>的迟延违约金，违约金可累计计算。超过</w:t>
      </w:r>
      <w:r>
        <w:rPr>
          <w:rFonts w:ascii="宋体" w:hAnsi="宋体" w:cs="宋体"/>
          <w:szCs w:val="21"/>
        </w:rPr>
        <w:t>30</w:t>
      </w:r>
      <w:r>
        <w:rPr>
          <w:rFonts w:hint="eastAsia" w:ascii="宋体" w:hAnsi="宋体" w:cs="宋体"/>
          <w:szCs w:val="21"/>
        </w:rPr>
        <w:t>天未交货，甲方有权解除合同，乙方应赔偿甲方总货款的</w:t>
      </w:r>
      <w:r>
        <w:rPr>
          <w:rFonts w:ascii="宋体" w:hAnsi="宋体" w:cs="宋体"/>
          <w:szCs w:val="21"/>
        </w:rPr>
        <w:t>30%</w:t>
      </w:r>
      <w:r>
        <w:rPr>
          <w:rFonts w:hint="eastAsia" w:ascii="宋体" w:hAnsi="宋体" w:cs="宋体"/>
          <w:szCs w:val="21"/>
        </w:rPr>
        <w:t>作为违约金。</w:t>
      </w:r>
    </w:p>
    <w:p>
      <w:pPr>
        <w:tabs>
          <w:tab w:val="left" w:pos="480"/>
        </w:tabs>
        <w:spacing w:line="360" w:lineRule="auto"/>
        <w:ind w:firstLine="422" w:firstLineChars="200"/>
        <w:rPr>
          <w:rFonts w:ascii="宋体" w:cs="宋体"/>
          <w:b/>
          <w:szCs w:val="21"/>
        </w:rPr>
      </w:pPr>
      <w:r>
        <w:rPr>
          <w:rFonts w:hint="eastAsia" w:ascii="宋体" w:hAnsi="宋体" w:cs="宋体"/>
          <w:b/>
          <w:szCs w:val="21"/>
        </w:rPr>
        <w:t>十、合同争议解决的方式</w:t>
      </w:r>
    </w:p>
    <w:p>
      <w:pPr>
        <w:tabs>
          <w:tab w:val="left" w:pos="480"/>
        </w:tabs>
        <w:spacing w:line="360" w:lineRule="auto"/>
        <w:ind w:firstLine="420" w:firstLineChars="200"/>
        <w:rPr>
          <w:rFonts w:ascii="宋体" w:cs="宋体"/>
          <w:szCs w:val="21"/>
        </w:rPr>
      </w:pPr>
      <w:r>
        <w:rPr>
          <w:rFonts w:hint="eastAsia" w:ascii="宋体" w:hAnsi="宋体" w:cs="宋体"/>
          <w:szCs w:val="21"/>
        </w:rPr>
        <w:t>本合同在履行过程中发生的争议，由甲、乙双方当事人协商解决，协商不成的按下列第（</w:t>
      </w:r>
      <w:r>
        <w:rPr>
          <w:rFonts w:ascii="宋体" w:hAnsi="宋体" w:cs="宋体"/>
          <w:szCs w:val="21"/>
        </w:rPr>
        <w:t xml:space="preserve"> </w:t>
      </w:r>
      <w:r>
        <w:rPr>
          <w:rFonts w:hint="eastAsia" w:ascii="宋体" w:hAnsi="宋体" w:cs="宋体"/>
          <w:szCs w:val="21"/>
        </w:rPr>
        <w:t>二</w:t>
      </w:r>
      <w:r>
        <w:rPr>
          <w:rFonts w:ascii="宋体" w:hAnsi="宋体" w:cs="宋体"/>
          <w:szCs w:val="21"/>
        </w:rPr>
        <w:t xml:space="preserve"> </w:t>
      </w:r>
      <w:r>
        <w:rPr>
          <w:rFonts w:hint="eastAsia" w:ascii="宋体" w:hAnsi="宋体" w:cs="宋体"/>
          <w:szCs w:val="21"/>
        </w:rPr>
        <w:t>）种方式解决：</w:t>
      </w:r>
    </w:p>
    <w:p>
      <w:pPr>
        <w:tabs>
          <w:tab w:val="left" w:pos="480"/>
        </w:tabs>
        <w:spacing w:line="360" w:lineRule="auto"/>
        <w:ind w:firstLine="420" w:firstLineChars="200"/>
        <w:rPr>
          <w:rFonts w:ascii="宋体" w:cs="宋体"/>
          <w:szCs w:val="21"/>
        </w:rPr>
      </w:pPr>
      <w:r>
        <w:rPr>
          <w:rFonts w:hint="eastAsia" w:ascii="宋体" w:hAnsi="宋体" w:cs="宋体"/>
          <w:szCs w:val="21"/>
        </w:rPr>
        <w:t>（一）提交</w:t>
      </w:r>
      <w:r>
        <w:rPr>
          <w:rFonts w:ascii="宋体" w:hAnsi="宋体" w:cs="宋体"/>
          <w:szCs w:val="21"/>
          <w:u w:val="single"/>
        </w:rPr>
        <w:t xml:space="preserve">  </w:t>
      </w:r>
      <w:r>
        <w:rPr>
          <w:rFonts w:hint="eastAsia" w:ascii="宋体" w:hAnsi="宋体" w:cs="宋体"/>
          <w:b/>
          <w:bCs/>
          <w:szCs w:val="21"/>
          <w:u w:val="single"/>
        </w:rPr>
        <w:t>西安</w:t>
      </w:r>
      <w:r>
        <w:rPr>
          <w:rFonts w:ascii="宋体" w:hAnsi="宋体" w:cs="宋体"/>
          <w:b/>
          <w:bCs/>
          <w:szCs w:val="21"/>
          <w:u w:val="single"/>
          <w:vertAlign w:val="subscript"/>
        </w:rPr>
        <w:t xml:space="preserve"> </w:t>
      </w:r>
      <w:r>
        <w:rPr>
          <w:rFonts w:ascii="宋体" w:hAnsi="宋体" w:cs="宋体"/>
          <w:szCs w:val="21"/>
          <w:u w:val="single"/>
          <w:vertAlign w:val="subscript"/>
        </w:rPr>
        <w:t xml:space="preserve">  </w:t>
      </w:r>
      <w:r>
        <w:rPr>
          <w:rFonts w:hint="eastAsia" w:ascii="宋体" w:hAnsi="宋体" w:cs="宋体"/>
          <w:szCs w:val="21"/>
        </w:rPr>
        <w:t>仲裁委员会仲裁；</w:t>
      </w:r>
    </w:p>
    <w:p>
      <w:pPr>
        <w:tabs>
          <w:tab w:val="left" w:pos="480"/>
        </w:tabs>
        <w:spacing w:line="360" w:lineRule="auto"/>
        <w:ind w:firstLine="420" w:firstLineChars="200"/>
        <w:rPr>
          <w:rFonts w:ascii="宋体" w:cs="宋体"/>
          <w:szCs w:val="21"/>
        </w:rPr>
      </w:pPr>
      <w:r>
        <w:rPr>
          <w:rFonts w:hint="eastAsia" w:ascii="宋体" w:hAnsi="宋体" w:cs="宋体"/>
          <w:szCs w:val="21"/>
        </w:rPr>
        <w:t>（二）依法向</w:t>
      </w:r>
      <w:r>
        <w:rPr>
          <w:rFonts w:ascii="宋体" w:hAnsi="宋体" w:cs="宋体"/>
          <w:szCs w:val="21"/>
        </w:rPr>
        <w:t xml:space="preserve"> </w:t>
      </w:r>
      <w:r>
        <w:rPr>
          <w:rFonts w:ascii="宋体" w:hAnsi="宋体" w:cs="宋体"/>
          <w:szCs w:val="21"/>
          <w:u w:val="single"/>
        </w:rPr>
        <w:t xml:space="preserve"> </w:t>
      </w:r>
      <w:r>
        <w:rPr>
          <w:rFonts w:hint="eastAsia" w:ascii="宋体" w:hAnsi="宋体" w:cs="宋体"/>
          <w:b/>
          <w:bCs/>
          <w:szCs w:val="21"/>
          <w:u w:val="single"/>
        </w:rPr>
        <w:t>甲方</w:t>
      </w:r>
      <w:r>
        <w:rPr>
          <w:rFonts w:ascii="宋体" w:hAnsi="宋体" w:cs="宋体"/>
          <w:szCs w:val="21"/>
          <w:u w:val="single"/>
        </w:rPr>
        <w:t xml:space="preserve">  </w:t>
      </w:r>
      <w:r>
        <w:rPr>
          <w:rFonts w:hint="eastAsia" w:ascii="宋体" w:hAnsi="宋体" w:cs="宋体"/>
          <w:szCs w:val="21"/>
        </w:rPr>
        <w:t>所在地人民法院起诉。</w:t>
      </w:r>
    </w:p>
    <w:p>
      <w:pPr>
        <w:tabs>
          <w:tab w:val="left" w:pos="480"/>
        </w:tabs>
        <w:spacing w:line="360" w:lineRule="auto"/>
        <w:ind w:firstLine="413" w:firstLineChars="196"/>
        <w:rPr>
          <w:rFonts w:ascii="宋体" w:cs="宋体"/>
          <w:b/>
          <w:szCs w:val="21"/>
        </w:rPr>
      </w:pPr>
      <w:r>
        <w:rPr>
          <w:rFonts w:hint="eastAsia" w:ascii="宋体" w:hAnsi="宋体" w:cs="宋体"/>
          <w:b/>
          <w:szCs w:val="21"/>
        </w:rPr>
        <w:t>十一、合同生效</w:t>
      </w:r>
    </w:p>
    <w:p>
      <w:pPr>
        <w:tabs>
          <w:tab w:val="left" w:pos="480"/>
        </w:tabs>
        <w:spacing w:line="360" w:lineRule="auto"/>
        <w:ind w:firstLine="420" w:firstLineChars="200"/>
        <w:rPr>
          <w:rFonts w:ascii="宋体" w:cs="宋体"/>
          <w:szCs w:val="21"/>
        </w:rPr>
      </w:pPr>
      <w:r>
        <w:rPr>
          <w:rFonts w:hint="eastAsia" w:ascii="宋体" w:hAnsi="宋体" w:cs="宋体"/>
          <w:szCs w:val="21"/>
        </w:rPr>
        <w:t>本合同一式陆份，甲方执四份，乙方、鉴证方各执壹份，本合同甲、乙、确认各方签字盖章后生效，合同执行完毕后，自动失效（合同的服务承诺则长期有效）。</w:t>
      </w:r>
    </w:p>
    <w:p>
      <w:pPr>
        <w:spacing w:line="360" w:lineRule="auto"/>
        <w:ind w:left="420" w:leftChars="200"/>
        <w:rPr>
          <w:rFonts w:ascii="宋体"/>
          <w:b/>
          <w:bCs/>
          <w:szCs w:val="21"/>
        </w:rPr>
      </w:pPr>
      <w:r>
        <w:rPr>
          <w:rFonts w:hint="eastAsia" w:ascii="宋体" w:hAnsi="宋体"/>
          <w:b/>
          <w:bCs/>
          <w:szCs w:val="21"/>
        </w:rPr>
        <w:t>十二、合同终止：</w:t>
      </w:r>
    </w:p>
    <w:p>
      <w:pPr>
        <w:tabs>
          <w:tab w:val="left" w:pos="480"/>
        </w:tabs>
        <w:spacing w:line="360" w:lineRule="auto"/>
        <w:ind w:firstLine="420" w:firstLineChars="200"/>
        <w:rPr>
          <w:rFonts w:ascii="宋体" w:cs="宋体"/>
          <w:szCs w:val="21"/>
        </w:rPr>
      </w:pPr>
      <w:r>
        <w:rPr>
          <w:rFonts w:hint="eastAsia" w:ascii="宋体" w:hAnsi="宋体" w:cs="宋体"/>
          <w:szCs w:val="21"/>
        </w:rPr>
        <w:t>(一)、乙方违反本合同约定或政府采购中心完成涉及本次耗材品种的招标，并确定了新的供货商，则本合同自动终止。</w:t>
      </w:r>
    </w:p>
    <w:p>
      <w:pPr>
        <w:tabs>
          <w:tab w:val="left" w:pos="480"/>
        </w:tabs>
        <w:spacing w:line="360" w:lineRule="auto"/>
        <w:ind w:firstLine="420" w:firstLineChars="200"/>
        <w:rPr>
          <w:rFonts w:ascii="宋体" w:cs="宋体"/>
          <w:szCs w:val="21"/>
        </w:rPr>
      </w:pPr>
      <w:r>
        <w:rPr>
          <w:rFonts w:hint="eastAsia" w:ascii="宋体" w:hAnsi="宋体" w:cs="宋体"/>
          <w:szCs w:val="21"/>
        </w:rPr>
        <w:t>(二)、如遇厂家成本降低或市场同类产品价格低于本合同价格，乙方应及时降低供货价格，否则甲方有权终止合同。</w:t>
      </w:r>
    </w:p>
    <w:p>
      <w:pPr>
        <w:tabs>
          <w:tab w:val="left" w:pos="480"/>
        </w:tabs>
        <w:spacing w:line="360" w:lineRule="auto"/>
        <w:ind w:firstLine="420" w:firstLineChars="200"/>
        <w:rPr>
          <w:rFonts w:ascii="宋体" w:cs="宋体"/>
          <w:color w:val="000000"/>
          <w:szCs w:val="21"/>
        </w:rPr>
      </w:pPr>
      <w:r>
        <w:rPr>
          <w:rFonts w:hint="eastAsia" w:ascii="宋体" w:hAnsi="宋体" w:cs="宋体"/>
          <w:color w:val="000000"/>
          <w:szCs w:val="21"/>
        </w:rPr>
        <w:t xml:space="preserve"> (三)、若合同所涉及试剂耗材在陕西省阳光采购平台挂网执行网采最低价，未在陕西省阳光采购平台挂网执行市场最低价，否则本合同自动终止。</w:t>
      </w:r>
    </w:p>
    <w:p>
      <w:pPr>
        <w:tabs>
          <w:tab w:val="left" w:pos="480"/>
        </w:tabs>
        <w:spacing w:line="360" w:lineRule="auto"/>
        <w:ind w:firstLine="420" w:firstLineChars="200"/>
        <w:rPr>
          <w:rFonts w:hint="eastAsia" w:ascii="宋体" w:hAnsi="宋体" w:cs="宋体"/>
          <w:szCs w:val="21"/>
        </w:rPr>
      </w:pPr>
      <w:r>
        <w:rPr>
          <w:rFonts w:hint="eastAsia" w:ascii="宋体" w:hAnsi="宋体" w:cs="宋体"/>
          <w:szCs w:val="21"/>
        </w:rPr>
        <w:t>(四)、合同周期内，若由于乙方的原因导致合同涉及货物不能满足国家关于“两票制”等其他相关政策，则合同自动终止，并由乙方向甲方支付合同总价款的</w:t>
      </w:r>
      <w:r>
        <w:rPr>
          <w:rFonts w:ascii="宋体" w:hAnsi="宋体" w:cs="宋体"/>
          <w:szCs w:val="21"/>
        </w:rPr>
        <w:t>10%</w:t>
      </w:r>
      <w:r>
        <w:rPr>
          <w:rFonts w:hint="eastAsia" w:ascii="宋体" w:hAnsi="宋体" w:cs="宋体"/>
          <w:szCs w:val="21"/>
        </w:rPr>
        <w:t>作为违约赔偿。</w:t>
      </w:r>
    </w:p>
    <w:p>
      <w:pPr>
        <w:widowControl/>
        <w:shd w:val="clear" w:color="auto" w:fill="FFFFFF"/>
        <w:spacing w:before="225" w:line="420" w:lineRule="atLeast"/>
        <w:ind w:firstLine="420" w:firstLineChars="200"/>
        <w:jc w:val="left"/>
        <w:rPr>
          <w:rFonts w:hint="eastAsia" w:ascii="宋体" w:hAnsi="宋体" w:cs="宋体"/>
          <w:color w:val="000000"/>
          <w:szCs w:val="21"/>
        </w:rPr>
      </w:pPr>
      <w:r>
        <w:rPr>
          <w:rFonts w:hint="eastAsia" w:ascii="宋体" w:hAnsi="宋体" w:cs="宋体"/>
          <w:szCs w:val="21"/>
        </w:rPr>
        <w:t>(五)</w:t>
      </w:r>
      <w:r>
        <w:rPr>
          <w:rFonts w:hint="eastAsia" w:ascii="宋体" w:hAnsi="宋体" w:cs="宋体"/>
          <w:color w:val="000000"/>
          <w:kern w:val="0"/>
          <w:szCs w:val="21"/>
          <w:shd w:val="clear" w:color="auto" w:fill="FFFFFF"/>
        </w:rPr>
        <w:t>、有下列情形之一的，甲方可以解除合同：1、因不可抗力致使不能实现合同目的；2、在履行期限届满之前，乙方明确表示或者以自己的行为表明不履行主要债务；3、乙方迟延履行主要债务，经催告后在合理</w:t>
      </w:r>
      <w:r>
        <w:fldChar w:fldCharType="begin"/>
      </w:r>
      <w:r>
        <w:instrText xml:space="preserve"> HYPERLINK "http://www.so.com/s?q=%E6%9C%9F%E9%99%90&amp;ie=utf-8&amp;src=internal_wenda_recommend_textn" \t "https://wenda.so.com/q/_blank" </w:instrText>
      </w:r>
      <w:r>
        <w:fldChar w:fldCharType="separate"/>
      </w:r>
      <w:r>
        <w:rPr>
          <w:rStyle w:val="33"/>
          <w:rFonts w:hint="eastAsia" w:ascii="宋体" w:hAnsi="宋体" w:cs="宋体"/>
          <w:color w:val="000000"/>
          <w:shd w:val="clear" w:color="auto" w:fill="FFFFFF"/>
        </w:rPr>
        <w:t>期限</w:t>
      </w:r>
      <w:r>
        <w:rPr>
          <w:rStyle w:val="33"/>
          <w:rFonts w:hint="eastAsia" w:ascii="宋体" w:hAnsi="宋体" w:cs="宋体"/>
          <w:color w:val="000000"/>
          <w:shd w:val="clear" w:color="auto" w:fill="FFFFFF"/>
        </w:rPr>
        <w:fldChar w:fldCharType="end"/>
      </w:r>
      <w:r>
        <w:rPr>
          <w:rFonts w:hint="eastAsia" w:ascii="宋体" w:hAnsi="宋体" w:cs="宋体"/>
          <w:color w:val="000000"/>
          <w:kern w:val="0"/>
          <w:szCs w:val="21"/>
          <w:shd w:val="clear" w:color="auto" w:fill="FFFFFF"/>
        </w:rPr>
        <w:t>内仍未履行；4、乙方迟延履行债务或者有其他</w:t>
      </w:r>
      <w:r>
        <w:fldChar w:fldCharType="begin"/>
      </w:r>
      <w:r>
        <w:instrText xml:space="preserve"> HYPERLINK "http://www.so.com/s?q=%E8%BF%9D%E7%BA%A6%E8%A1%8C%E4%B8%BA&amp;ie=utf-8&amp;src=internal_wenda_recommend_textn" \t "https://wenda.so.com/q/_blank" </w:instrText>
      </w:r>
      <w:r>
        <w:fldChar w:fldCharType="separate"/>
      </w:r>
      <w:r>
        <w:rPr>
          <w:rStyle w:val="33"/>
          <w:rFonts w:hint="eastAsia" w:ascii="宋体" w:hAnsi="宋体" w:cs="宋体"/>
          <w:color w:val="000000"/>
          <w:shd w:val="clear" w:color="auto" w:fill="FFFFFF"/>
        </w:rPr>
        <w:t>违约行为</w:t>
      </w:r>
      <w:r>
        <w:rPr>
          <w:rStyle w:val="33"/>
          <w:rFonts w:hint="eastAsia" w:ascii="宋体" w:hAnsi="宋体" w:cs="宋体"/>
          <w:color w:val="000000"/>
          <w:shd w:val="clear" w:color="auto" w:fill="FFFFFF"/>
        </w:rPr>
        <w:fldChar w:fldCharType="end"/>
      </w:r>
      <w:r>
        <w:rPr>
          <w:rFonts w:hint="eastAsia" w:ascii="宋体" w:hAnsi="宋体" w:cs="宋体"/>
          <w:color w:val="000000"/>
          <w:kern w:val="0"/>
          <w:szCs w:val="21"/>
          <w:shd w:val="clear" w:color="auto" w:fill="FFFFFF"/>
        </w:rPr>
        <w:t>致使不能实现合同目的。</w:t>
      </w:r>
    </w:p>
    <w:p>
      <w:pPr>
        <w:tabs>
          <w:tab w:val="left" w:pos="480"/>
        </w:tabs>
        <w:spacing w:line="360" w:lineRule="auto"/>
        <w:ind w:firstLine="413" w:firstLineChars="196"/>
        <w:rPr>
          <w:rFonts w:ascii="宋体" w:cs="宋体"/>
          <w:b/>
          <w:szCs w:val="21"/>
        </w:rPr>
      </w:pPr>
      <w:r>
        <w:rPr>
          <w:rFonts w:hint="eastAsia" w:ascii="宋体" w:hAnsi="宋体" w:cs="宋体"/>
          <w:b/>
          <w:szCs w:val="21"/>
        </w:rPr>
        <w:t>十三、其他事项</w:t>
      </w:r>
    </w:p>
    <w:p>
      <w:pPr>
        <w:tabs>
          <w:tab w:val="left" w:pos="480"/>
        </w:tabs>
        <w:spacing w:line="360" w:lineRule="auto"/>
        <w:ind w:firstLine="420" w:firstLineChars="200"/>
        <w:rPr>
          <w:rFonts w:hint="eastAsia" w:ascii="宋体" w:hAnsi="宋体" w:cs="宋体"/>
          <w:szCs w:val="21"/>
        </w:rPr>
      </w:pPr>
      <w:r>
        <w:rPr>
          <w:rFonts w:hint="eastAsia" w:ascii="宋体" w:hAnsi="宋体" w:cs="宋体"/>
          <w:szCs w:val="21"/>
        </w:rPr>
        <w:t>（一）鉴证方作为政府集中采购代理机构对合同进行确认。</w:t>
      </w:r>
    </w:p>
    <w:p>
      <w:pPr>
        <w:tabs>
          <w:tab w:val="left" w:pos="480"/>
        </w:tabs>
        <w:spacing w:line="360" w:lineRule="auto"/>
        <w:ind w:firstLine="420" w:firstLineChars="200"/>
        <w:rPr>
          <w:rFonts w:ascii="宋体" w:cs="宋体"/>
          <w:szCs w:val="21"/>
        </w:rPr>
      </w:pPr>
      <w:r>
        <w:rPr>
          <w:rFonts w:hint="eastAsia" w:ascii="宋体" w:hAnsi="宋体"/>
          <w:szCs w:val="21"/>
        </w:rPr>
        <w:t>（二）若因乙方提供产品质量引起的医疗纠纷及医疗事故，由乙方负全部经济责任和法律责任。如果造成损失，由乙方</w:t>
      </w:r>
      <w:r>
        <w:rPr>
          <w:rFonts w:hint="eastAsia" w:ascii="宋体" w:hAnsi="宋体" w:cs="宋体"/>
          <w:szCs w:val="21"/>
        </w:rPr>
        <w:t>赔偿甲方的全部损失包括直接损失和间接损失。</w:t>
      </w:r>
      <w:r>
        <w:rPr>
          <w:rFonts w:ascii="宋体" w:hAnsi="宋体" w:cs="宋体"/>
          <w:szCs w:val="21"/>
        </w:rPr>
        <w:t>(</w:t>
      </w:r>
      <w:r>
        <w:rPr>
          <w:rFonts w:hint="eastAsia" w:ascii="宋体" w:hAnsi="宋体" w:cs="宋体"/>
          <w:szCs w:val="21"/>
        </w:rPr>
        <w:t>包括给第三人（病人）造成人身损害、财产损失及其医院支出的相关费用等），该损失甲方如有未向乙方支付的未付款，甲方可以从未付款项中直接扣除。</w:t>
      </w:r>
    </w:p>
    <w:p>
      <w:pPr>
        <w:tabs>
          <w:tab w:val="left" w:pos="480"/>
        </w:tabs>
        <w:spacing w:line="360" w:lineRule="auto"/>
        <w:ind w:firstLine="420" w:firstLineChars="200"/>
        <w:rPr>
          <w:rFonts w:ascii="宋体" w:cs="宋体"/>
          <w:szCs w:val="21"/>
        </w:rPr>
      </w:pPr>
      <w:r>
        <w:rPr>
          <w:rFonts w:hint="eastAsia" w:ascii="宋体" w:hAnsi="宋体" w:cs="宋体"/>
          <w:szCs w:val="21"/>
        </w:rPr>
        <w:t>（三）招标文件、投标文件、响应文件、成交通知书、合同附件均成为合同不可分割的部分。</w:t>
      </w:r>
    </w:p>
    <w:p>
      <w:pPr>
        <w:tabs>
          <w:tab w:val="left" w:pos="480"/>
        </w:tabs>
        <w:spacing w:line="360" w:lineRule="auto"/>
        <w:ind w:firstLine="420" w:firstLineChars="200"/>
        <w:rPr>
          <w:rFonts w:ascii="宋体" w:cs="宋体"/>
          <w:szCs w:val="21"/>
        </w:rPr>
      </w:pPr>
      <w:r>
        <w:rPr>
          <w:rFonts w:hint="eastAsia" w:ascii="宋体" w:hAnsi="宋体" w:cs="宋体"/>
          <w:szCs w:val="21"/>
        </w:rPr>
        <w:t>（四）双方因医用卫生耗材质量问题发生争议，由中检所或省、市药品检验所检验，该检验结果甲乙双方都应接收。</w:t>
      </w:r>
    </w:p>
    <w:p>
      <w:pPr>
        <w:tabs>
          <w:tab w:val="left" w:pos="480"/>
        </w:tabs>
        <w:spacing w:line="360" w:lineRule="auto"/>
        <w:ind w:firstLine="420" w:firstLineChars="200"/>
        <w:rPr>
          <w:rFonts w:ascii="宋体" w:cs="宋体"/>
          <w:szCs w:val="21"/>
        </w:rPr>
      </w:pPr>
      <w:r>
        <w:rPr>
          <w:rFonts w:hint="eastAsia" w:ascii="宋体" w:hAnsi="宋体" w:cs="宋体"/>
          <w:szCs w:val="21"/>
        </w:rPr>
        <w:t>（五）合同未尽事宜，由甲、乙双方协商，作为合同补充，与原合同具有同等法律效力。</w:t>
      </w:r>
    </w:p>
    <w:p>
      <w:pPr>
        <w:tabs>
          <w:tab w:val="left" w:pos="480"/>
        </w:tabs>
        <w:spacing w:line="360" w:lineRule="auto"/>
        <w:ind w:firstLine="420" w:firstLineChars="200"/>
        <w:rPr>
          <w:rFonts w:ascii="宋体" w:cs="宋体"/>
          <w:szCs w:val="21"/>
        </w:rPr>
      </w:pPr>
      <w:r>
        <w:rPr>
          <w:rFonts w:hint="eastAsia" w:ascii="宋体" w:hAnsi="宋体" w:cs="宋体"/>
          <w:szCs w:val="21"/>
        </w:rPr>
        <w:t>（六）合同一经签订，不得擅自变更、中止或终止合同。对确需变更、调整或中止、终止合同的，应按规定履行相应的手续。</w:t>
      </w:r>
    </w:p>
    <w:p>
      <w:pPr>
        <w:tabs>
          <w:tab w:val="left" w:pos="480"/>
        </w:tabs>
        <w:spacing w:line="360" w:lineRule="auto"/>
        <w:ind w:firstLine="420" w:firstLineChars="200"/>
        <w:rPr>
          <w:rFonts w:ascii="宋体" w:cs="宋体"/>
          <w:szCs w:val="21"/>
        </w:rPr>
      </w:pPr>
      <w:r>
        <w:rPr>
          <w:rFonts w:hint="eastAsia" w:ascii="宋体" w:hAnsi="宋体" w:cs="宋体"/>
          <w:szCs w:val="21"/>
        </w:rPr>
        <w:t>（七）本合同按照中华人民共和国的现行法律进行解释。</w:t>
      </w:r>
    </w:p>
    <w:p>
      <w:pPr>
        <w:tabs>
          <w:tab w:val="left" w:pos="480"/>
        </w:tabs>
        <w:spacing w:line="400" w:lineRule="exact"/>
        <w:ind w:firstLine="420" w:firstLineChars="200"/>
        <w:rPr>
          <w:rFonts w:hint="eastAsia"/>
          <w:szCs w:val="21"/>
        </w:rPr>
      </w:pPr>
      <w:r>
        <w:rPr>
          <w:rFonts w:hint="eastAsia"/>
          <w:szCs w:val="21"/>
        </w:rPr>
        <w:t>（八）合同需加盖骑缝章。</w:t>
      </w:r>
    </w:p>
    <w:p>
      <w:pPr>
        <w:tabs>
          <w:tab w:val="left" w:pos="480"/>
        </w:tabs>
        <w:spacing w:line="400" w:lineRule="exact"/>
        <w:ind w:firstLine="420" w:firstLineChars="200"/>
        <w:rPr>
          <w:rFonts w:hint="eastAsia"/>
          <w:color w:val="000000"/>
          <w:szCs w:val="21"/>
        </w:rPr>
      </w:pPr>
      <w:r>
        <w:rPr>
          <w:rFonts w:hint="eastAsia"/>
          <w:szCs w:val="21"/>
        </w:rPr>
        <w:t>（九）</w:t>
      </w:r>
      <w:r>
        <w:rPr>
          <w:rFonts w:hint="eastAsia"/>
          <w:color w:val="000000"/>
          <w:szCs w:val="21"/>
        </w:rPr>
        <w:t>合同所涉及通知的形式：包含书面通知，电话，短信，微信，邮箱等由双方联系人确定。</w:t>
      </w:r>
    </w:p>
    <w:p>
      <w:pPr>
        <w:tabs>
          <w:tab w:val="left" w:pos="480"/>
        </w:tabs>
        <w:spacing w:line="400" w:lineRule="exact"/>
        <w:ind w:firstLine="420" w:firstLineChars="200"/>
        <w:rPr>
          <w:color w:val="000000"/>
          <w:szCs w:val="21"/>
        </w:rPr>
      </w:pPr>
      <w:r>
        <w:rPr>
          <w:rFonts w:hint="eastAsia"/>
          <w:szCs w:val="21"/>
        </w:rPr>
        <w:t>如乙方联系人发生变更，应及时告知甲方，如未告知，在此期间出现的任何风险由乙方承担。</w:t>
      </w:r>
    </w:p>
    <w:p>
      <w:pPr>
        <w:tabs>
          <w:tab w:val="left" w:pos="480"/>
        </w:tabs>
        <w:spacing w:line="360" w:lineRule="auto"/>
        <w:ind w:firstLine="420" w:firstLineChars="200"/>
        <w:rPr>
          <w:rFonts w:hint="eastAsia" w:ascii="宋体" w:hAnsi="宋体" w:cs="宋体"/>
          <w:szCs w:val="21"/>
        </w:rPr>
      </w:pPr>
      <w:r>
        <w:rPr>
          <w:rFonts w:hint="eastAsia" w:ascii="宋体" w:hAnsi="宋体" w:cs="宋体"/>
          <w:szCs w:val="21"/>
        </w:rPr>
        <w:t>（十）合同期限：合同有效期为一年，在合同有效期内，如果甲方按照合同项采购货物，当采购金额达到</w:t>
      </w:r>
      <w:r>
        <w:rPr>
          <w:rFonts w:hint="eastAsia" w:ascii="宋体" w:hAnsi="宋体" w:cs="宋体"/>
          <w:szCs w:val="21"/>
          <w:u w:val="single"/>
        </w:rPr>
        <w:t xml:space="preserve">        </w:t>
      </w:r>
      <w:r>
        <w:rPr>
          <w:rFonts w:hint="eastAsia" w:ascii="宋体" w:hAnsi="宋体" w:cs="宋体"/>
          <w:szCs w:val="21"/>
        </w:rPr>
        <w:t>元后，合同自动终止。</w:t>
      </w:r>
    </w:p>
    <w:p>
      <w:pPr>
        <w:tabs>
          <w:tab w:val="left" w:pos="480"/>
        </w:tabs>
        <w:spacing w:line="360" w:lineRule="auto"/>
        <w:ind w:firstLine="630" w:firstLineChars="300"/>
        <w:rPr>
          <w:rFonts w:hint="eastAsia" w:ascii="宋体"/>
          <w:bCs/>
          <w:szCs w:val="21"/>
        </w:rPr>
      </w:pPr>
      <w:r>
        <w:rPr>
          <w:rFonts w:hint="eastAsia" w:ascii="宋体"/>
          <w:bCs/>
          <w:szCs w:val="21"/>
        </w:rPr>
        <w:t>附件1：西安市第五医院医用耗材供货详单</w:t>
      </w:r>
    </w:p>
    <w:p>
      <w:pPr>
        <w:tabs>
          <w:tab w:val="left" w:pos="480"/>
        </w:tabs>
        <w:spacing w:line="360" w:lineRule="auto"/>
        <w:ind w:firstLine="630" w:firstLineChars="300"/>
        <w:rPr>
          <w:rFonts w:hint="eastAsia" w:ascii="宋体"/>
          <w:bCs/>
          <w:szCs w:val="21"/>
        </w:rPr>
      </w:pPr>
      <w:r>
        <w:rPr>
          <w:rFonts w:hint="eastAsia" w:ascii="宋体"/>
          <w:bCs/>
          <w:szCs w:val="21"/>
        </w:rPr>
        <w:t>附件2：技术参数</w:t>
      </w:r>
    </w:p>
    <w:p>
      <w:pPr>
        <w:pStyle w:val="2"/>
        <w:rPr>
          <w:rFonts w:hint="eastAsia"/>
        </w:rPr>
      </w:pPr>
    </w:p>
    <w:p>
      <w:pPr>
        <w:pStyle w:val="2"/>
        <w:rPr>
          <w:rFonts w:hint="eastAsia"/>
        </w:rPr>
      </w:pPr>
    </w:p>
    <w:p>
      <w:pPr>
        <w:tabs>
          <w:tab w:val="left" w:pos="480"/>
        </w:tabs>
        <w:ind w:firstLine="420" w:firstLineChars="200"/>
        <w:rPr>
          <w:rFonts w:ascii="宋体"/>
          <w:b w:val="0"/>
          <w:bCs w:val="0"/>
          <w:szCs w:val="21"/>
        </w:rPr>
      </w:pPr>
      <w:r>
        <w:rPr>
          <w:rFonts w:hint="eastAsia" w:ascii="宋体" w:hAnsi="宋体"/>
          <w:b w:val="0"/>
          <w:bCs w:val="0"/>
          <w:szCs w:val="21"/>
        </w:rPr>
        <w:t>甲</w:t>
      </w:r>
      <w:r>
        <w:rPr>
          <w:rFonts w:ascii="宋体" w:hAnsi="宋体"/>
          <w:b w:val="0"/>
          <w:bCs w:val="0"/>
          <w:szCs w:val="21"/>
        </w:rPr>
        <w:t xml:space="preserve">  </w:t>
      </w:r>
      <w:r>
        <w:rPr>
          <w:rFonts w:hint="eastAsia" w:ascii="宋体" w:hAnsi="宋体"/>
          <w:b w:val="0"/>
          <w:bCs w:val="0"/>
          <w:szCs w:val="21"/>
        </w:rPr>
        <w:t>方（法人公章）</w:t>
      </w:r>
      <w:r>
        <w:rPr>
          <w:rFonts w:ascii="宋体" w:hAnsi="宋体"/>
          <w:b w:val="0"/>
          <w:bCs w:val="0"/>
          <w:szCs w:val="21"/>
        </w:rPr>
        <w:t xml:space="preserve">                         </w:t>
      </w:r>
      <w:r>
        <w:rPr>
          <w:rFonts w:hint="eastAsia" w:ascii="宋体" w:hAnsi="宋体"/>
          <w:b w:val="0"/>
          <w:bCs w:val="0"/>
          <w:szCs w:val="21"/>
        </w:rPr>
        <w:t>乙</w:t>
      </w:r>
      <w:r>
        <w:rPr>
          <w:rFonts w:ascii="宋体" w:hAnsi="宋体"/>
          <w:b w:val="0"/>
          <w:bCs w:val="0"/>
          <w:szCs w:val="21"/>
        </w:rPr>
        <w:t xml:space="preserve">  </w:t>
      </w:r>
      <w:r>
        <w:rPr>
          <w:rFonts w:hint="eastAsia" w:ascii="宋体" w:hAnsi="宋体"/>
          <w:b w:val="0"/>
          <w:bCs w:val="0"/>
          <w:szCs w:val="21"/>
        </w:rPr>
        <w:t>方（法人公章）</w:t>
      </w:r>
    </w:p>
    <w:p>
      <w:pPr>
        <w:tabs>
          <w:tab w:val="left" w:pos="480"/>
        </w:tabs>
        <w:ind w:firstLine="420" w:firstLineChars="200"/>
        <w:rPr>
          <w:rFonts w:ascii="宋体"/>
          <w:b w:val="0"/>
          <w:bCs w:val="0"/>
          <w:szCs w:val="21"/>
        </w:rPr>
      </w:pPr>
    </w:p>
    <w:p>
      <w:pPr>
        <w:tabs>
          <w:tab w:val="left" w:pos="480"/>
        </w:tabs>
        <w:ind w:firstLine="420" w:firstLineChars="200"/>
        <w:rPr>
          <w:rFonts w:ascii="宋体"/>
          <w:b w:val="0"/>
          <w:bCs w:val="0"/>
          <w:szCs w:val="21"/>
        </w:rPr>
      </w:pPr>
      <w:r>
        <w:rPr>
          <w:rFonts w:hint="eastAsia" w:ascii="宋体" w:hAnsi="宋体"/>
          <w:b w:val="0"/>
          <w:bCs w:val="0"/>
          <w:szCs w:val="21"/>
        </w:rPr>
        <w:t>单位名称：西安市第五医院</w:t>
      </w:r>
      <w:r>
        <w:rPr>
          <w:rFonts w:ascii="宋体" w:hAnsi="宋体"/>
          <w:b w:val="0"/>
          <w:bCs w:val="0"/>
          <w:szCs w:val="21"/>
        </w:rPr>
        <w:t xml:space="preserve">                   </w:t>
      </w:r>
      <w:r>
        <w:rPr>
          <w:rFonts w:hint="eastAsia" w:ascii="宋体" w:hAnsi="宋体"/>
          <w:b w:val="0"/>
          <w:bCs w:val="0"/>
          <w:szCs w:val="21"/>
        </w:rPr>
        <w:t>单位名称：</w:t>
      </w:r>
    </w:p>
    <w:p>
      <w:pPr>
        <w:tabs>
          <w:tab w:val="left" w:pos="480"/>
        </w:tabs>
        <w:ind w:left="5880" w:leftChars="200" w:hanging="5460" w:hangingChars="2600"/>
        <w:rPr>
          <w:rFonts w:ascii="宋体"/>
          <w:b w:val="0"/>
          <w:bCs w:val="0"/>
          <w:szCs w:val="21"/>
        </w:rPr>
      </w:pPr>
      <w:r>
        <w:rPr>
          <w:rFonts w:hint="eastAsia" w:ascii="宋体" w:hAnsi="宋体"/>
          <w:b w:val="0"/>
          <w:bCs w:val="0"/>
          <w:szCs w:val="21"/>
        </w:rPr>
        <w:t>地</w:t>
      </w:r>
      <w:r>
        <w:rPr>
          <w:rFonts w:ascii="宋体" w:hAnsi="宋体"/>
          <w:b w:val="0"/>
          <w:bCs w:val="0"/>
          <w:szCs w:val="21"/>
        </w:rPr>
        <w:t xml:space="preserve">  </w:t>
      </w:r>
      <w:r>
        <w:rPr>
          <w:rFonts w:hint="eastAsia" w:ascii="宋体" w:hAnsi="宋体"/>
          <w:b w:val="0"/>
          <w:bCs w:val="0"/>
          <w:szCs w:val="21"/>
        </w:rPr>
        <w:t>址：西安市莲湖区西关正街</w:t>
      </w:r>
      <w:r>
        <w:rPr>
          <w:rFonts w:ascii="宋体" w:hAnsi="宋体"/>
          <w:b w:val="0"/>
          <w:bCs w:val="0"/>
          <w:szCs w:val="21"/>
        </w:rPr>
        <w:t>112</w:t>
      </w:r>
      <w:r>
        <w:rPr>
          <w:rFonts w:hint="eastAsia" w:ascii="宋体" w:hAnsi="宋体"/>
          <w:b w:val="0"/>
          <w:bCs w:val="0"/>
          <w:szCs w:val="21"/>
        </w:rPr>
        <w:t>号</w:t>
      </w:r>
      <w:r>
        <w:rPr>
          <w:rFonts w:ascii="宋体" w:hAnsi="宋体"/>
          <w:b w:val="0"/>
          <w:bCs w:val="0"/>
          <w:szCs w:val="21"/>
        </w:rPr>
        <w:t xml:space="preserve">         </w:t>
      </w:r>
      <w:r>
        <w:rPr>
          <w:rFonts w:hint="eastAsia" w:ascii="宋体" w:hAnsi="宋体"/>
          <w:b w:val="0"/>
          <w:bCs w:val="0"/>
          <w:szCs w:val="21"/>
        </w:rPr>
        <w:t>地</w:t>
      </w:r>
      <w:r>
        <w:rPr>
          <w:rFonts w:ascii="宋体" w:hAnsi="宋体"/>
          <w:b w:val="0"/>
          <w:bCs w:val="0"/>
          <w:szCs w:val="21"/>
        </w:rPr>
        <w:t xml:space="preserve">  </w:t>
      </w:r>
      <w:r>
        <w:rPr>
          <w:rFonts w:hint="eastAsia" w:ascii="宋体" w:hAnsi="宋体"/>
          <w:b w:val="0"/>
          <w:bCs w:val="0"/>
          <w:szCs w:val="21"/>
        </w:rPr>
        <w:t>址：</w:t>
      </w:r>
    </w:p>
    <w:p>
      <w:pPr>
        <w:tabs>
          <w:tab w:val="left" w:pos="480"/>
        </w:tabs>
        <w:ind w:firstLine="420" w:firstLineChars="200"/>
        <w:rPr>
          <w:rFonts w:ascii="宋体"/>
          <w:b w:val="0"/>
          <w:bCs w:val="0"/>
          <w:szCs w:val="21"/>
        </w:rPr>
      </w:pPr>
      <w:r>
        <w:rPr>
          <w:rFonts w:hint="eastAsia" w:ascii="宋体" w:hAnsi="宋体"/>
          <w:b w:val="0"/>
          <w:bCs w:val="0"/>
          <w:szCs w:val="21"/>
        </w:rPr>
        <w:t xml:space="preserve">经办人：  </w:t>
      </w:r>
      <w:r>
        <w:rPr>
          <w:rFonts w:ascii="宋体" w:hAnsi="宋体"/>
          <w:b w:val="0"/>
          <w:bCs w:val="0"/>
          <w:szCs w:val="21"/>
        </w:rPr>
        <w:t xml:space="preserve">                             </w:t>
      </w:r>
      <w:r>
        <w:rPr>
          <w:rFonts w:hint="eastAsia" w:ascii="宋体" w:hAnsi="宋体"/>
          <w:b w:val="0"/>
          <w:bCs w:val="0"/>
          <w:szCs w:val="21"/>
        </w:rPr>
        <w:t xml:space="preserve">    经办人：</w:t>
      </w:r>
    </w:p>
    <w:p>
      <w:pPr>
        <w:tabs>
          <w:tab w:val="left" w:pos="480"/>
        </w:tabs>
        <w:ind w:firstLine="420" w:firstLineChars="200"/>
        <w:rPr>
          <w:rFonts w:hint="eastAsia" w:ascii="宋体"/>
          <w:b w:val="0"/>
          <w:bCs w:val="0"/>
          <w:szCs w:val="21"/>
        </w:rPr>
      </w:pPr>
      <w:r>
        <w:rPr>
          <w:rFonts w:ascii="宋体" w:hAnsi="宋体"/>
          <w:b w:val="0"/>
          <w:bCs w:val="0"/>
          <w:szCs w:val="21"/>
        </w:rPr>
        <w:t xml:space="preserve"> </w:t>
      </w:r>
      <w:r>
        <w:rPr>
          <w:rFonts w:hint="eastAsia" w:ascii="宋体" w:hAnsi="宋体"/>
          <w:b w:val="0"/>
          <w:bCs w:val="0"/>
          <w:szCs w:val="21"/>
        </w:rPr>
        <w:t xml:space="preserve"> </w:t>
      </w:r>
    </w:p>
    <w:p>
      <w:pPr>
        <w:tabs>
          <w:tab w:val="left" w:pos="480"/>
        </w:tabs>
        <w:ind w:firstLine="420" w:firstLineChars="200"/>
        <w:rPr>
          <w:rFonts w:hint="eastAsia" w:ascii="宋体" w:hAnsi="宋体"/>
          <w:b w:val="0"/>
          <w:bCs w:val="0"/>
          <w:szCs w:val="21"/>
        </w:rPr>
      </w:pPr>
      <w:r>
        <w:rPr>
          <w:rFonts w:hint="eastAsia" w:ascii="宋体" w:hAnsi="宋体"/>
          <w:b w:val="0"/>
          <w:bCs w:val="0"/>
          <w:szCs w:val="21"/>
        </w:rPr>
        <w:t>主管院长：</w:t>
      </w:r>
      <w:r>
        <w:rPr>
          <w:rFonts w:ascii="宋体" w:hAnsi="宋体"/>
          <w:b w:val="0"/>
          <w:bCs w:val="0"/>
          <w:szCs w:val="21"/>
        </w:rPr>
        <w:t xml:space="preserve">                               </w:t>
      </w:r>
    </w:p>
    <w:p>
      <w:pPr>
        <w:tabs>
          <w:tab w:val="left" w:pos="480"/>
        </w:tabs>
        <w:ind w:firstLine="420" w:firstLineChars="200"/>
        <w:rPr>
          <w:rFonts w:hint="eastAsia" w:ascii="宋体" w:hAnsi="宋体"/>
          <w:b w:val="0"/>
          <w:bCs w:val="0"/>
          <w:szCs w:val="21"/>
        </w:rPr>
      </w:pPr>
    </w:p>
    <w:p>
      <w:pPr>
        <w:tabs>
          <w:tab w:val="left" w:pos="480"/>
          <w:tab w:val="center" w:pos="4746"/>
        </w:tabs>
        <w:ind w:firstLine="420" w:firstLineChars="200"/>
        <w:rPr>
          <w:rFonts w:ascii="宋体"/>
          <w:b w:val="0"/>
          <w:bCs w:val="0"/>
          <w:szCs w:val="21"/>
        </w:rPr>
      </w:pPr>
      <w:r>
        <w:rPr>
          <w:rFonts w:hint="eastAsia" w:ascii="宋体" w:hAnsi="宋体"/>
          <w:b w:val="0"/>
          <w:bCs w:val="0"/>
          <w:szCs w:val="21"/>
        </w:rPr>
        <w:t>法定代表人（签字或盖章）：</w:t>
      </w:r>
      <w:r>
        <w:rPr>
          <w:rFonts w:ascii="宋体" w:hAnsi="宋体"/>
          <w:b w:val="0"/>
          <w:bCs w:val="0"/>
          <w:szCs w:val="21"/>
        </w:rPr>
        <w:tab/>
      </w:r>
      <w:r>
        <w:rPr>
          <w:rFonts w:hint="eastAsia" w:ascii="宋体" w:hAnsi="宋体"/>
          <w:b w:val="0"/>
          <w:bCs w:val="0"/>
          <w:szCs w:val="21"/>
        </w:rPr>
        <w:t xml:space="preserve">                 </w:t>
      </w:r>
      <w:r>
        <w:rPr>
          <w:rFonts w:hint="eastAsia" w:ascii="宋体" w:hAnsi="宋体"/>
          <w:b w:val="0"/>
          <w:bCs w:val="0"/>
          <w:szCs w:val="21"/>
          <w:lang w:val="en-US" w:eastAsia="zh-CN"/>
        </w:rPr>
        <w:t xml:space="preserve"> </w:t>
      </w:r>
      <w:r>
        <w:rPr>
          <w:rFonts w:hint="eastAsia" w:ascii="宋体" w:hAnsi="宋体"/>
          <w:b w:val="0"/>
          <w:bCs w:val="0"/>
          <w:szCs w:val="21"/>
        </w:rPr>
        <w:t>法定代表人（签字或盖章）：</w:t>
      </w:r>
      <w:r>
        <w:rPr>
          <w:rFonts w:ascii="宋体" w:hAnsi="宋体"/>
          <w:b w:val="0"/>
          <w:bCs w:val="0"/>
          <w:szCs w:val="21"/>
        </w:rPr>
        <w:t xml:space="preserve">  </w:t>
      </w:r>
    </w:p>
    <w:p>
      <w:pPr>
        <w:tabs>
          <w:tab w:val="left" w:pos="480"/>
        </w:tabs>
        <w:ind w:left="5946" w:leftChars="195" w:hanging="5537" w:hangingChars="2637"/>
        <w:rPr>
          <w:rFonts w:ascii="宋体"/>
          <w:b w:val="0"/>
          <w:bCs w:val="0"/>
          <w:szCs w:val="21"/>
        </w:rPr>
      </w:pPr>
      <w:r>
        <w:rPr>
          <w:rFonts w:ascii="宋体" w:hAnsi="宋体"/>
          <w:b w:val="0"/>
          <w:bCs w:val="0"/>
          <w:szCs w:val="21"/>
        </w:rPr>
        <w:t xml:space="preserve">             </w:t>
      </w:r>
      <w:r>
        <w:rPr>
          <w:rFonts w:hint="eastAsia" w:ascii="宋体" w:hAnsi="宋体"/>
          <w:b w:val="0"/>
          <w:bCs w:val="0"/>
          <w:szCs w:val="21"/>
        </w:rPr>
        <w:t xml:space="preserve">                               开户银行：</w:t>
      </w:r>
    </w:p>
    <w:p>
      <w:pPr>
        <w:tabs>
          <w:tab w:val="left" w:pos="480"/>
        </w:tabs>
        <w:ind w:firstLine="5040" w:firstLineChars="2400"/>
        <w:rPr>
          <w:rFonts w:ascii="宋体"/>
          <w:b w:val="0"/>
          <w:bCs w:val="0"/>
          <w:szCs w:val="21"/>
        </w:rPr>
      </w:pPr>
      <w:r>
        <w:rPr>
          <w:rFonts w:hint="eastAsia" w:ascii="宋体" w:hAnsi="宋体"/>
          <w:b w:val="0"/>
          <w:bCs w:val="0"/>
          <w:szCs w:val="21"/>
        </w:rPr>
        <w:t>帐</w:t>
      </w:r>
      <w:r>
        <w:rPr>
          <w:rFonts w:ascii="宋体" w:hAnsi="宋体"/>
          <w:b w:val="0"/>
          <w:bCs w:val="0"/>
          <w:szCs w:val="21"/>
        </w:rPr>
        <w:t xml:space="preserve">  </w:t>
      </w:r>
      <w:r>
        <w:rPr>
          <w:rFonts w:hint="eastAsia" w:ascii="宋体" w:hAnsi="宋体"/>
          <w:b w:val="0"/>
          <w:bCs w:val="0"/>
          <w:szCs w:val="21"/>
        </w:rPr>
        <w:t>号：</w:t>
      </w:r>
      <w:r>
        <w:rPr>
          <w:rFonts w:ascii="宋体" w:hAnsi="宋体"/>
          <w:b w:val="0"/>
          <w:bCs w:val="0"/>
          <w:szCs w:val="21"/>
        </w:rPr>
        <w:t xml:space="preserve">  </w:t>
      </w:r>
    </w:p>
    <w:p>
      <w:pPr>
        <w:tabs>
          <w:tab w:val="left" w:pos="480"/>
        </w:tabs>
        <w:ind w:firstLine="420" w:firstLineChars="200"/>
        <w:rPr>
          <w:rFonts w:ascii="宋体"/>
          <w:b w:val="0"/>
          <w:bCs w:val="0"/>
          <w:szCs w:val="21"/>
        </w:rPr>
      </w:pPr>
      <w:r>
        <w:rPr>
          <w:rFonts w:hint="eastAsia" w:ascii="宋体" w:hAnsi="宋体"/>
          <w:b w:val="0"/>
          <w:bCs w:val="0"/>
          <w:szCs w:val="21"/>
        </w:rPr>
        <w:t>联系电话：</w:t>
      </w:r>
      <w:r>
        <w:rPr>
          <w:rFonts w:ascii="宋体" w:hAnsi="宋体"/>
          <w:b w:val="0"/>
          <w:bCs w:val="0"/>
          <w:szCs w:val="21"/>
        </w:rPr>
        <w:t xml:space="preserve">029-84696321                      </w:t>
      </w:r>
      <w:r>
        <w:rPr>
          <w:rFonts w:hint="eastAsia" w:ascii="宋体" w:hAnsi="宋体"/>
          <w:b w:val="0"/>
          <w:bCs w:val="0"/>
          <w:szCs w:val="21"/>
        </w:rPr>
        <w:t>联系电话：</w:t>
      </w:r>
    </w:p>
    <w:p>
      <w:pPr>
        <w:tabs>
          <w:tab w:val="left" w:pos="480"/>
        </w:tabs>
        <w:spacing w:line="480" w:lineRule="auto"/>
        <w:ind w:firstLine="420" w:firstLineChars="200"/>
        <w:rPr>
          <w:rFonts w:ascii="宋体"/>
          <w:b w:val="0"/>
          <w:bCs w:val="0"/>
          <w:szCs w:val="21"/>
        </w:rPr>
      </w:pPr>
      <w:r>
        <w:rPr>
          <w:rFonts w:hint="eastAsia" w:ascii="宋体" w:hAnsi="宋体"/>
          <w:b w:val="0"/>
          <w:bCs w:val="0"/>
          <w:szCs w:val="21"/>
        </w:rPr>
        <w:t>签订日期：</w:t>
      </w:r>
      <w:r>
        <w:rPr>
          <w:rFonts w:ascii="宋体" w:hAnsi="宋体"/>
          <w:b w:val="0"/>
          <w:bCs w:val="0"/>
          <w:szCs w:val="21"/>
        </w:rPr>
        <w:t>202</w:t>
      </w:r>
      <w:r>
        <w:rPr>
          <w:rFonts w:hint="eastAsia" w:ascii="宋体" w:hAnsi="宋体"/>
          <w:b w:val="0"/>
          <w:bCs w:val="0"/>
          <w:szCs w:val="21"/>
        </w:rPr>
        <w:t>3年</w:t>
      </w:r>
      <w:r>
        <w:rPr>
          <w:rFonts w:ascii="宋体" w:hAnsi="宋体"/>
          <w:b w:val="0"/>
          <w:bCs w:val="0"/>
          <w:szCs w:val="21"/>
        </w:rPr>
        <w:t xml:space="preserve">    </w:t>
      </w:r>
      <w:r>
        <w:rPr>
          <w:rFonts w:hint="eastAsia" w:ascii="宋体" w:hAnsi="宋体"/>
          <w:b w:val="0"/>
          <w:bCs w:val="0"/>
          <w:szCs w:val="21"/>
        </w:rPr>
        <w:t>月</w:t>
      </w:r>
      <w:r>
        <w:rPr>
          <w:rFonts w:ascii="宋体" w:hAnsi="宋体"/>
          <w:b w:val="0"/>
          <w:bCs w:val="0"/>
          <w:szCs w:val="21"/>
        </w:rPr>
        <w:t xml:space="preserve">      </w:t>
      </w:r>
      <w:r>
        <w:rPr>
          <w:rFonts w:hint="eastAsia" w:ascii="宋体" w:hAnsi="宋体"/>
          <w:b w:val="0"/>
          <w:bCs w:val="0"/>
          <w:szCs w:val="21"/>
        </w:rPr>
        <w:t>日</w:t>
      </w:r>
      <w:r>
        <w:rPr>
          <w:rFonts w:ascii="宋体" w:hAnsi="宋体"/>
          <w:b w:val="0"/>
          <w:bCs w:val="0"/>
          <w:szCs w:val="21"/>
        </w:rPr>
        <w:t xml:space="preserve">             </w:t>
      </w:r>
      <w:r>
        <w:rPr>
          <w:rFonts w:hint="eastAsia" w:ascii="宋体" w:hAnsi="宋体"/>
          <w:b w:val="0"/>
          <w:bCs w:val="0"/>
          <w:szCs w:val="21"/>
        </w:rPr>
        <w:t>签订日期：</w:t>
      </w:r>
      <w:r>
        <w:rPr>
          <w:rFonts w:ascii="宋体" w:hAnsi="宋体"/>
          <w:b w:val="0"/>
          <w:bCs w:val="0"/>
          <w:szCs w:val="21"/>
        </w:rPr>
        <w:t>202</w:t>
      </w:r>
      <w:r>
        <w:rPr>
          <w:rFonts w:hint="eastAsia" w:ascii="宋体" w:hAnsi="宋体"/>
          <w:b w:val="0"/>
          <w:bCs w:val="0"/>
          <w:szCs w:val="21"/>
        </w:rPr>
        <w:t>3年</w:t>
      </w:r>
      <w:r>
        <w:rPr>
          <w:rFonts w:ascii="宋体" w:hAnsi="宋体"/>
          <w:b w:val="0"/>
          <w:bCs w:val="0"/>
          <w:szCs w:val="21"/>
        </w:rPr>
        <w:t xml:space="preserve">  </w:t>
      </w:r>
      <w:r>
        <w:rPr>
          <w:rFonts w:hint="eastAsia" w:ascii="宋体" w:hAnsi="宋体"/>
          <w:b w:val="0"/>
          <w:bCs w:val="0"/>
          <w:szCs w:val="21"/>
        </w:rPr>
        <w:t>月</w:t>
      </w:r>
      <w:r>
        <w:rPr>
          <w:rFonts w:ascii="宋体" w:hAnsi="宋体"/>
          <w:b w:val="0"/>
          <w:bCs w:val="0"/>
          <w:szCs w:val="21"/>
        </w:rPr>
        <w:t xml:space="preserve">   </w:t>
      </w:r>
      <w:r>
        <w:rPr>
          <w:rFonts w:hint="eastAsia" w:ascii="宋体" w:hAnsi="宋体"/>
          <w:b w:val="0"/>
          <w:bCs w:val="0"/>
          <w:szCs w:val="21"/>
        </w:rPr>
        <w:t>日</w:t>
      </w:r>
    </w:p>
    <w:p>
      <w:pPr>
        <w:tabs>
          <w:tab w:val="left" w:pos="480"/>
        </w:tabs>
        <w:spacing w:line="480" w:lineRule="auto"/>
        <w:rPr>
          <w:rFonts w:ascii="宋体"/>
          <w:b w:val="0"/>
          <w:bCs w:val="0"/>
          <w:szCs w:val="21"/>
        </w:rPr>
      </w:pPr>
    </w:p>
    <w:p>
      <w:pPr>
        <w:tabs>
          <w:tab w:val="left" w:pos="480"/>
        </w:tabs>
        <w:spacing w:line="480" w:lineRule="auto"/>
        <w:ind w:firstLine="420" w:firstLineChars="200"/>
        <w:rPr>
          <w:rFonts w:ascii="宋体" w:cs="宋体"/>
          <w:b w:val="0"/>
          <w:bCs w:val="0"/>
          <w:szCs w:val="21"/>
        </w:rPr>
      </w:pPr>
      <w:r>
        <w:rPr>
          <w:rFonts w:hint="eastAsia" w:ascii="宋体" w:hAnsi="宋体" w:cs="宋体"/>
          <w:b w:val="0"/>
          <w:bCs w:val="0"/>
          <w:szCs w:val="21"/>
        </w:rPr>
        <w:t>鉴证方（业务专用章）</w:t>
      </w:r>
    </w:p>
    <w:p>
      <w:pPr>
        <w:tabs>
          <w:tab w:val="left" w:pos="480"/>
        </w:tabs>
        <w:ind w:firstLine="420" w:firstLineChars="200"/>
        <w:rPr>
          <w:rFonts w:ascii="宋体" w:cs="宋体"/>
          <w:b w:val="0"/>
          <w:bCs w:val="0"/>
          <w:szCs w:val="21"/>
        </w:rPr>
      </w:pPr>
    </w:p>
    <w:p>
      <w:pPr>
        <w:tabs>
          <w:tab w:val="left" w:pos="480"/>
        </w:tabs>
        <w:ind w:firstLine="420" w:firstLineChars="200"/>
        <w:rPr>
          <w:rFonts w:hint="eastAsia" w:ascii="宋体" w:hAnsi="宋体"/>
          <w:b w:val="0"/>
          <w:bCs w:val="0"/>
          <w:szCs w:val="21"/>
        </w:rPr>
      </w:pPr>
      <w:r>
        <w:rPr>
          <w:rFonts w:hint="eastAsia" w:ascii="宋体" w:hAnsi="宋体" w:cs="宋体"/>
          <w:b w:val="0"/>
          <w:bCs w:val="0"/>
          <w:szCs w:val="21"/>
        </w:rPr>
        <w:t>单位名称：</w:t>
      </w:r>
    </w:p>
    <w:p>
      <w:pPr>
        <w:tabs>
          <w:tab w:val="left" w:pos="480"/>
        </w:tabs>
        <w:ind w:firstLine="420" w:firstLineChars="200"/>
        <w:rPr>
          <w:rFonts w:hint="eastAsia" w:ascii="宋体" w:hAnsi="宋体" w:cs="宋体"/>
          <w:b w:val="0"/>
          <w:bCs w:val="0"/>
          <w:szCs w:val="21"/>
        </w:rPr>
      </w:pPr>
      <w:r>
        <w:rPr>
          <w:rFonts w:hint="eastAsia" w:ascii="宋体" w:hAnsi="宋体" w:cs="宋体"/>
          <w:b w:val="0"/>
          <w:bCs w:val="0"/>
          <w:szCs w:val="21"/>
        </w:rPr>
        <w:t>地</w:t>
      </w:r>
      <w:r>
        <w:rPr>
          <w:rFonts w:ascii="宋体" w:hAnsi="宋体" w:cs="宋体"/>
          <w:b w:val="0"/>
          <w:bCs w:val="0"/>
          <w:szCs w:val="21"/>
        </w:rPr>
        <w:t xml:space="preserve">  </w:t>
      </w:r>
      <w:r>
        <w:rPr>
          <w:rFonts w:hint="eastAsia" w:ascii="宋体" w:hAnsi="宋体" w:cs="宋体"/>
          <w:b w:val="0"/>
          <w:bCs w:val="0"/>
          <w:szCs w:val="21"/>
        </w:rPr>
        <w:t>址：</w:t>
      </w:r>
    </w:p>
    <w:p>
      <w:pPr>
        <w:tabs>
          <w:tab w:val="left" w:pos="480"/>
        </w:tabs>
        <w:ind w:firstLine="420" w:firstLineChars="200"/>
        <w:rPr>
          <w:rFonts w:ascii="宋体" w:cs="宋体"/>
          <w:b w:val="0"/>
          <w:bCs w:val="0"/>
          <w:szCs w:val="21"/>
        </w:rPr>
      </w:pPr>
      <w:r>
        <w:rPr>
          <w:rFonts w:hint="eastAsia" w:ascii="宋体" w:hAnsi="宋体" w:cs="宋体"/>
          <w:b w:val="0"/>
          <w:bCs w:val="0"/>
          <w:szCs w:val="21"/>
        </w:rPr>
        <w:t>代理人：</w:t>
      </w:r>
    </w:p>
    <w:p>
      <w:pPr>
        <w:tabs>
          <w:tab w:val="left" w:pos="480"/>
        </w:tabs>
        <w:ind w:firstLine="420" w:firstLineChars="200"/>
        <w:rPr>
          <w:rFonts w:hint="eastAsia" w:ascii="宋体" w:hAnsi="宋体" w:cs="宋体"/>
          <w:b w:val="0"/>
          <w:bCs w:val="0"/>
          <w:szCs w:val="21"/>
        </w:rPr>
      </w:pPr>
      <w:r>
        <w:rPr>
          <w:rFonts w:hint="eastAsia" w:ascii="宋体" w:hAnsi="宋体" w:cs="宋体"/>
          <w:b w:val="0"/>
          <w:bCs w:val="0"/>
          <w:szCs w:val="21"/>
        </w:rPr>
        <w:t>联系电话：</w:t>
      </w:r>
    </w:p>
    <w:p>
      <w:pPr>
        <w:tabs>
          <w:tab w:val="left" w:pos="480"/>
        </w:tabs>
        <w:ind w:firstLine="420" w:firstLineChars="200"/>
        <w:rPr>
          <w:rFonts w:ascii="宋体" w:cs="宋体"/>
          <w:b/>
          <w:bCs/>
          <w:szCs w:val="21"/>
        </w:rPr>
      </w:pPr>
      <w:r>
        <w:rPr>
          <w:rFonts w:hint="eastAsia" w:ascii="宋体" w:hAnsi="宋体" w:cs="宋体"/>
          <w:b w:val="0"/>
          <w:bCs w:val="0"/>
          <w:szCs w:val="21"/>
        </w:rPr>
        <w:t>签订日期：</w:t>
      </w:r>
      <w:r>
        <w:rPr>
          <w:rFonts w:ascii="宋体" w:hAnsi="宋体" w:cs="宋体"/>
          <w:b w:val="0"/>
          <w:bCs w:val="0"/>
          <w:szCs w:val="21"/>
        </w:rPr>
        <w:t xml:space="preserve"> </w:t>
      </w:r>
      <w:r>
        <w:rPr>
          <w:rFonts w:hint="eastAsia" w:ascii="宋体" w:hAnsi="宋体" w:cs="宋体"/>
          <w:b w:val="0"/>
          <w:bCs w:val="0"/>
          <w:szCs w:val="21"/>
        </w:rPr>
        <w:t>2023年</w:t>
      </w:r>
      <w:r>
        <w:rPr>
          <w:rFonts w:ascii="宋体" w:hAnsi="宋体" w:cs="宋体"/>
          <w:b w:val="0"/>
          <w:bCs w:val="0"/>
          <w:szCs w:val="21"/>
        </w:rPr>
        <w:t xml:space="preserve">    </w:t>
      </w:r>
      <w:r>
        <w:rPr>
          <w:rFonts w:hint="eastAsia" w:ascii="宋体" w:hAnsi="宋体" w:cs="宋体"/>
          <w:b w:val="0"/>
          <w:bCs w:val="0"/>
          <w:szCs w:val="21"/>
        </w:rPr>
        <w:t>月</w:t>
      </w:r>
      <w:r>
        <w:rPr>
          <w:rFonts w:ascii="宋体" w:hAnsi="宋体" w:cs="宋体"/>
          <w:b w:val="0"/>
          <w:bCs w:val="0"/>
          <w:szCs w:val="21"/>
        </w:rPr>
        <w:t xml:space="preserve">   </w:t>
      </w:r>
      <w:r>
        <w:rPr>
          <w:rFonts w:hint="eastAsia" w:ascii="宋体" w:hAnsi="宋体" w:cs="宋体"/>
          <w:b w:val="0"/>
          <w:bCs w:val="0"/>
          <w:szCs w:val="21"/>
        </w:rPr>
        <w:t>日</w:t>
      </w:r>
    </w:p>
    <w:p>
      <w:pPr>
        <w:snapToGrid w:val="0"/>
        <w:rPr>
          <w:rFonts w:hint="eastAsia"/>
        </w:rPr>
      </w:pPr>
    </w:p>
    <w:p>
      <w:pPr>
        <w:snapToGrid w:val="0"/>
        <w:spacing w:line="520" w:lineRule="exact"/>
        <w:ind w:firstLine="2711" w:firstLineChars="750"/>
        <w:rPr>
          <w:rFonts w:hint="eastAsia" w:ascii="仿宋_GB2312" w:hAnsi="仿宋" w:eastAsia="仿宋_GB2312"/>
          <w:b/>
          <w:sz w:val="36"/>
          <w:szCs w:val="36"/>
        </w:rPr>
      </w:pPr>
    </w:p>
    <w:p>
      <w:pPr>
        <w:snapToGrid w:val="0"/>
        <w:spacing w:line="520" w:lineRule="exact"/>
        <w:rPr>
          <w:rFonts w:hint="eastAsia" w:ascii="仿宋_GB2312" w:hAnsi="仿宋" w:eastAsia="仿宋_GB2312"/>
          <w:b/>
          <w:sz w:val="36"/>
          <w:szCs w:val="36"/>
        </w:rPr>
      </w:pPr>
    </w:p>
    <w:p>
      <w:pPr>
        <w:pStyle w:val="6"/>
        <w:rPr>
          <w:rFonts w:hint="eastAsia"/>
        </w:rPr>
        <w:sectPr>
          <w:pgSz w:w="11906" w:h="16838"/>
          <w:pgMar w:top="1440" w:right="1803" w:bottom="1440" w:left="1803" w:header="851" w:footer="992" w:gutter="0"/>
          <w:cols w:space="720" w:num="1"/>
          <w:docGrid w:type="lines" w:linePitch="319" w:charSpace="0"/>
        </w:sectPr>
      </w:pPr>
    </w:p>
    <w:p>
      <w:pPr>
        <w:snapToGrid w:val="0"/>
        <w:spacing w:line="520" w:lineRule="exact"/>
        <w:jc w:val="center"/>
        <w:rPr>
          <w:rFonts w:hint="eastAsia" w:ascii="仿宋_GB2312" w:hAnsi="仿宋" w:eastAsia="仿宋_GB2312"/>
          <w:b/>
          <w:sz w:val="36"/>
          <w:szCs w:val="36"/>
        </w:rPr>
      </w:pPr>
      <w:r>
        <w:rPr>
          <w:rFonts w:hint="eastAsia" w:ascii="仿宋_GB2312" w:hAnsi="仿宋" w:eastAsia="仿宋_GB2312"/>
          <w:b/>
          <w:sz w:val="36"/>
          <w:szCs w:val="36"/>
        </w:rPr>
        <w:t>西安市政府采购供应商</w:t>
      </w:r>
    </w:p>
    <w:p>
      <w:pPr>
        <w:snapToGrid w:val="0"/>
        <w:spacing w:line="520" w:lineRule="exact"/>
        <w:jc w:val="center"/>
        <w:rPr>
          <w:rFonts w:hint="eastAsia" w:ascii="仿宋_GB2312" w:hAnsi="仿宋" w:eastAsia="仿宋_GB2312"/>
          <w:b/>
          <w:sz w:val="36"/>
          <w:szCs w:val="36"/>
        </w:rPr>
      </w:pPr>
      <w:r>
        <w:rPr>
          <w:rFonts w:hint="eastAsia" w:ascii="仿宋_GB2312" w:hAnsi="仿宋" w:eastAsia="仿宋_GB2312"/>
          <w:b/>
          <w:sz w:val="36"/>
          <w:szCs w:val="36"/>
        </w:rPr>
        <w:t>拒绝政府采购领域商业贿赂承诺书</w:t>
      </w:r>
    </w:p>
    <w:p>
      <w:pPr>
        <w:snapToGrid w:val="0"/>
        <w:spacing w:line="400" w:lineRule="exact"/>
        <w:ind w:firstLine="560" w:firstLineChars="200"/>
        <w:rPr>
          <w:rFonts w:hint="eastAsia" w:ascii="仿宋_GB2312" w:hAnsi="仿宋" w:eastAsia="仿宋_GB2312"/>
          <w:sz w:val="28"/>
          <w:szCs w:val="28"/>
        </w:rPr>
      </w:pPr>
    </w:p>
    <w:p>
      <w:pPr>
        <w:snapToGrid w:val="0"/>
        <w:spacing w:line="360" w:lineRule="auto"/>
        <w:ind w:firstLine="480" w:firstLineChars="200"/>
        <w:rPr>
          <w:rFonts w:hint="eastAsia" w:ascii="宋体" w:hAnsi="宋体"/>
          <w:b/>
          <w:sz w:val="24"/>
          <w:szCs w:val="24"/>
        </w:rPr>
      </w:pPr>
      <w:r>
        <w:rPr>
          <w:rFonts w:hint="eastAsia" w:ascii="宋体" w:hAnsi="宋体"/>
          <w:sz w:val="24"/>
          <w:szCs w:val="24"/>
        </w:rPr>
        <w:t>为响应党中央、国务院关于治理政府采购领域商业贿赂行为的号召，我公司在此承诺：</w:t>
      </w:r>
    </w:p>
    <w:p>
      <w:pPr>
        <w:snapToGrid w:val="0"/>
        <w:spacing w:line="360" w:lineRule="auto"/>
        <w:ind w:firstLine="480" w:firstLineChars="200"/>
        <w:rPr>
          <w:rFonts w:hint="eastAsia" w:ascii="宋体" w:hAnsi="宋体"/>
          <w:sz w:val="24"/>
          <w:szCs w:val="24"/>
        </w:rPr>
      </w:pPr>
      <w:r>
        <w:rPr>
          <w:rFonts w:hint="eastAsia" w:ascii="宋体" w:hAnsi="宋体"/>
          <w:sz w:val="24"/>
          <w:szCs w:val="24"/>
        </w:rPr>
        <w:t>一、在参与政府采购活动中遵纪守法、诚信经营、公平竞标。</w:t>
      </w:r>
    </w:p>
    <w:p>
      <w:pPr>
        <w:snapToGrid w:val="0"/>
        <w:spacing w:line="360" w:lineRule="auto"/>
        <w:ind w:firstLine="480" w:firstLineChars="200"/>
        <w:rPr>
          <w:rFonts w:hint="eastAsia" w:ascii="宋体" w:hAnsi="宋体"/>
          <w:b/>
          <w:sz w:val="24"/>
          <w:szCs w:val="24"/>
        </w:rPr>
      </w:pPr>
      <w:r>
        <w:rPr>
          <w:rFonts w:hint="eastAsia" w:ascii="宋体" w:hAnsi="宋体"/>
          <w:sz w:val="24"/>
          <w:szCs w:val="24"/>
        </w:rPr>
        <w:t>二、不向政府采购人、采购代理机构和政府采购评审专家进行任何形式的商业贿赂以谋取交易机会。</w:t>
      </w:r>
    </w:p>
    <w:p>
      <w:pPr>
        <w:snapToGrid w:val="0"/>
        <w:spacing w:line="360" w:lineRule="auto"/>
        <w:ind w:firstLine="480" w:firstLineChars="200"/>
        <w:rPr>
          <w:rFonts w:hint="eastAsia" w:ascii="宋体" w:hAnsi="宋体"/>
          <w:b/>
          <w:sz w:val="24"/>
          <w:szCs w:val="24"/>
        </w:rPr>
      </w:pPr>
      <w:r>
        <w:rPr>
          <w:rFonts w:hint="eastAsia" w:ascii="宋体" w:hAnsi="宋体"/>
          <w:sz w:val="24"/>
          <w:szCs w:val="24"/>
        </w:rPr>
        <w:t>三、不向政府采购代理机构和采购人提供虚假资质文件或采用虚假应标方式参与政府采购市场竞争并谋取中标、成交。</w:t>
      </w:r>
    </w:p>
    <w:p>
      <w:pPr>
        <w:snapToGrid w:val="0"/>
        <w:spacing w:line="360" w:lineRule="auto"/>
        <w:ind w:firstLine="480" w:firstLineChars="200"/>
        <w:rPr>
          <w:rFonts w:hint="eastAsia" w:ascii="宋体" w:hAnsi="宋体"/>
          <w:sz w:val="24"/>
          <w:szCs w:val="24"/>
        </w:rPr>
      </w:pPr>
      <w:r>
        <w:rPr>
          <w:rFonts w:hint="eastAsia" w:ascii="宋体" w:hAnsi="宋体"/>
          <w:sz w:val="24"/>
          <w:szCs w:val="24"/>
        </w:rPr>
        <w:t>四、不采取“围标、陪标”等商业欺诈手段获取政府采购订单；</w:t>
      </w:r>
    </w:p>
    <w:p>
      <w:pPr>
        <w:snapToGrid w:val="0"/>
        <w:spacing w:line="360" w:lineRule="auto"/>
        <w:ind w:firstLine="480" w:firstLineChars="200"/>
        <w:rPr>
          <w:rFonts w:hint="eastAsia" w:ascii="宋体" w:hAnsi="宋体"/>
          <w:b/>
          <w:sz w:val="24"/>
          <w:szCs w:val="24"/>
        </w:rPr>
      </w:pPr>
      <w:r>
        <w:rPr>
          <w:rFonts w:hint="eastAsia" w:ascii="宋体" w:hAnsi="宋体"/>
          <w:sz w:val="24"/>
          <w:szCs w:val="24"/>
        </w:rPr>
        <w:t>五、不采取不正当手段诋毁、排挤其他供应商。</w:t>
      </w:r>
    </w:p>
    <w:p>
      <w:pPr>
        <w:snapToGrid w:val="0"/>
        <w:spacing w:line="360" w:lineRule="auto"/>
        <w:ind w:firstLine="480" w:firstLineChars="200"/>
        <w:rPr>
          <w:rFonts w:hint="eastAsia" w:ascii="宋体" w:hAnsi="宋体"/>
          <w:b/>
          <w:sz w:val="24"/>
          <w:szCs w:val="24"/>
        </w:rPr>
      </w:pPr>
      <w:r>
        <w:rPr>
          <w:rFonts w:hint="eastAsia" w:ascii="宋体" w:hAnsi="宋体"/>
          <w:sz w:val="24"/>
          <w:szCs w:val="24"/>
        </w:rPr>
        <w:t>六、不在提供商品和服务时“偷梁换柱、以次充好”损害采购人的合法权益。</w:t>
      </w:r>
    </w:p>
    <w:p>
      <w:pPr>
        <w:snapToGrid w:val="0"/>
        <w:spacing w:line="360" w:lineRule="auto"/>
        <w:ind w:firstLine="480" w:firstLineChars="200"/>
        <w:rPr>
          <w:rFonts w:hint="eastAsia" w:ascii="宋体" w:hAnsi="宋体"/>
          <w:b/>
          <w:sz w:val="24"/>
          <w:szCs w:val="24"/>
        </w:rPr>
      </w:pPr>
      <w:r>
        <w:rPr>
          <w:rFonts w:hint="eastAsia" w:ascii="宋体" w:hAnsi="宋体"/>
          <w:sz w:val="24"/>
          <w:szCs w:val="24"/>
        </w:rPr>
        <w:t>七、不与采购人、采购代理机构、政府采购评审专家或其他供应商恶意串通，进行质疑和投诉，维护政府采购市场秩序。</w:t>
      </w:r>
    </w:p>
    <w:p>
      <w:pPr>
        <w:snapToGrid w:val="0"/>
        <w:spacing w:line="360" w:lineRule="auto"/>
        <w:ind w:firstLine="480" w:firstLineChars="200"/>
        <w:rPr>
          <w:rFonts w:hint="eastAsia" w:ascii="宋体" w:hAnsi="宋体"/>
          <w:b/>
          <w:sz w:val="24"/>
          <w:szCs w:val="24"/>
        </w:rPr>
      </w:pPr>
      <w:r>
        <w:rPr>
          <w:rFonts w:hint="eastAsia" w:ascii="宋体" w:hAnsi="宋体"/>
          <w:sz w:val="24"/>
          <w:szCs w:val="24"/>
        </w:rPr>
        <w:t>八、尊重和接受政府采购监督管理部门的监督和政府采购代理机构招标采购要求，承担因违约行为给采购人造成的损失。</w:t>
      </w:r>
    </w:p>
    <w:p>
      <w:pPr>
        <w:snapToGrid w:val="0"/>
        <w:spacing w:line="360" w:lineRule="auto"/>
        <w:ind w:firstLine="480" w:firstLineChars="200"/>
        <w:rPr>
          <w:rFonts w:hint="eastAsia" w:ascii="宋体" w:hAnsi="宋体"/>
          <w:b/>
          <w:sz w:val="24"/>
          <w:szCs w:val="24"/>
        </w:rPr>
      </w:pPr>
      <w:r>
        <w:rPr>
          <w:rFonts w:hint="eastAsia" w:ascii="宋体" w:hAnsi="宋体"/>
          <w:sz w:val="24"/>
          <w:szCs w:val="24"/>
        </w:rPr>
        <w:t>九、不发生其他有悖于政府采购公开、公平、公正和诚信原则的行为。</w:t>
      </w:r>
    </w:p>
    <w:p>
      <w:pPr>
        <w:snapToGrid w:val="0"/>
        <w:spacing w:line="360" w:lineRule="auto"/>
        <w:rPr>
          <w:rFonts w:hint="eastAsia" w:ascii="宋体" w:hAnsi="宋体"/>
          <w:sz w:val="24"/>
          <w:szCs w:val="24"/>
        </w:rPr>
      </w:pPr>
      <w:r>
        <w:rPr>
          <w:rFonts w:hint="eastAsia" w:ascii="宋体" w:hAnsi="宋体"/>
          <w:sz w:val="24"/>
          <w:szCs w:val="24"/>
        </w:rPr>
        <w:t>承诺单位：（盖章）</w:t>
      </w:r>
    </w:p>
    <w:p>
      <w:pPr>
        <w:snapToGrid w:val="0"/>
        <w:spacing w:line="360" w:lineRule="auto"/>
        <w:rPr>
          <w:rFonts w:hint="eastAsia" w:ascii="宋体" w:hAnsi="宋体"/>
          <w:sz w:val="24"/>
          <w:szCs w:val="24"/>
        </w:rPr>
      </w:pPr>
      <w:r>
        <w:rPr>
          <w:rFonts w:hint="eastAsia" w:ascii="宋体" w:hAnsi="宋体"/>
          <w:bCs/>
          <w:sz w:val="24"/>
          <w:szCs w:val="24"/>
        </w:rPr>
        <w:t>法定代表人或被授权人</w:t>
      </w:r>
      <w:r>
        <w:rPr>
          <w:rFonts w:hint="eastAsia" w:ascii="宋体" w:hAnsi="宋体"/>
          <w:sz w:val="24"/>
          <w:szCs w:val="24"/>
        </w:rPr>
        <w:t>：（签字或盖章）</w:t>
      </w:r>
    </w:p>
    <w:p>
      <w:pPr>
        <w:tabs>
          <w:tab w:val="left" w:pos="480"/>
        </w:tabs>
        <w:spacing w:line="360" w:lineRule="auto"/>
        <w:rPr>
          <w:rFonts w:ascii="宋体"/>
          <w:b/>
          <w:bCs/>
          <w:sz w:val="24"/>
          <w:szCs w:val="24"/>
        </w:rPr>
      </w:pPr>
      <w:r>
        <w:rPr>
          <w:rFonts w:hint="eastAsia" w:ascii="宋体" w:hAnsi="宋体"/>
          <w:sz w:val="24"/>
          <w:szCs w:val="24"/>
        </w:rPr>
        <w:t>地址：</w:t>
      </w:r>
    </w:p>
    <w:p>
      <w:pPr>
        <w:snapToGrid w:val="0"/>
        <w:spacing w:line="360" w:lineRule="auto"/>
        <w:rPr>
          <w:rFonts w:hint="eastAsia" w:ascii="宋体" w:hAnsi="宋体"/>
          <w:sz w:val="24"/>
          <w:szCs w:val="24"/>
        </w:rPr>
      </w:pPr>
      <w:r>
        <w:rPr>
          <w:rFonts w:hint="eastAsia" w:ascii="宋体" w:hAnsi="宋体"/>
          <w:sz w:val="24"/>
          <w:szCs w:val="24"/>
        </w:rPr>
        <w:t xml:space="preserve">电话：    </w:t>
      </w:r>
    </w:p>
    <w:p>
      <w:pPr>
        <w:snapToGrid w:val="0"/>
        <w:spacing w:line="360" w:lineRule="auto"/>
        <w:rPr>
          <w:rFonts w:hint="eastAsia" w:ascii="宋体" w:hAnsi="宋体"/>
          <w:sz w:val="24"/>
          <w:szCs w:val="24"/>
        </w:rPr>
      </w:pPr>
      <w:r>
        <w:rPr>
          <w:rFonts w:hint="eastAsia" w:ascii="宋体" w:hAnsi="宋体"/>
          <w:sz w:val="24"/>
          <w:szCs w:val="24"/>
        </w:rPr>
        <w:t xml:space="preserve">邮编：                                </w:t>
      </w:r>
    </w:p>
    <w:p>
      <w:pPr>
        <w:snapToGrid w:val="0"/>
        <w:spacing w:line="360" w:lineRule="auto"/>
        <w:rPr>
          <w:rFonts w:hint="eastAsia" w:ascii="宋体" w:hAnsi="宋体"/>
          <w:sz w:val="28"/>
          <w:szCs w:val="28"/>
        </w:rPr>
      </w:pPr>
      <w:r>
        <w:rPr>
          <w:rFonts w:hint="eastAsia" w:ascii="宋体" w:hAnsi="宋体"/>
          <w:sz w:val="24"/>
          <w:szCs w:val="24"/>
        </w:rPr>
        <w:t>2023年    月    日</w:t>
      </w:r>
    </w:p>
    <w:p>
      <w:pPr>
        <w:sectPr>
          <w:pgSz w:w="11906" w:h="16838"/>
          <w:pgMar w:top="1440" w:right="1803" w:bottom="1440" w:left="1803" w:header="851" w:footer="992" w:gutter="0"/>
          <w:cols w:space="720" w:num="1"/>
          <w:docGrid w:type="lines" w:linePitch="319" w:charSpace="0"/>
        </w:sectPr>
      </w:pPr>
    </w:p>
    <w:p>
      <w:pPr>
        <w:rPr>
          <w:rFonts w:hint="default" w:ascii="黑体" w:eastAsia="黑体"/>
          <w:b/>
          <w:sz w:val="32"/>
          <w:szCs w:val="32"/>
          <w:lang w:val="en-US"/>
        </w:rPr>
      </w:pPr>
      <w:r>
        <w:rPr>
          <w:rFonts w:hint="eastAsia" w:ascii="黑体" w:eastAsia="黑体"/>
          <w:b/>
          <w:sz w:val="32"/>
          <w:szCs w:val="32"/>
        </w:rPr>
        <w:drawing>
          <wp:anchor distT="0" distB="0" distL="114300" distR="114300" simplePos="0" relativeHeight="251672576" behindDoc="1" locked="0" layoutInCell="1" allowOverlap="1">
            <wp:simplePos x="0" y="0"/>
            <wp:positionH relativeFrom="column">
              <wp:posOffset>3810000</wp:posOffset>
            </wp:positionH>
            <wp:positionV relativeFrom="paragraph">
              <wp:posOffset>215265</wp:posOffset>
            </wp:positionV>
            <wp:extent cx="1793875" cy="1052830"/>
            <wp:effectExtent l="0" t="0" r="15875" b="13970"/>
            <wp:wrapNone/>
            <wp:docPr id="18" name="图片 18" descr="logo（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logo（2022"/>
                    <pic:cNvPicPr>
                      <a:picLocks noChangeAspect="1" noChangeArrowheads="1"/>
                    </pic:cNvPicPr>
                  </pic:nvPicPr>
                  <pic:blipFill>
                    <a:blip r:embed="rId20" cstate="print"/>
                    <a:srcRect/>
                    <a:stretch>
                      <a:fillRect/>
                    </a:stretch>
                  </pic:blipFill>
                  <pic:spPr>
                    <a:xfrm>
                      <a:off x="0" y="0"/>
                      <a:ext cx="1793875" cy="1052830"/>
                    </a:xfrm>
                    <a:prstGeom prst="rect">
                      <a:avLst/>
                    </a:prstGeom>
                    <a:noFill/>
                    <a:ln w="9525">
                      <a:noFill/>
                      <a:miter lim="800000"/>
                      <a:headEnd/>
                      <a:tailEnd/>
                    </a:ln>
                  </pic:spPr>
                </pic:pic>
              </a:graphicData>
            </a:graphic>
          </wp:anchor>
        </w:drawing>
      </w:r>
      <w:r>
        <w:rPr>
          <w:rFonts w:hint="eastAsia" w:ascii="黑体" w:eastAsia="黑体"/>
          <w:b/>
          <w:color w:val="auto"/>
          <w:sz w:val="32"/>
          <w:szCs w:val="32"/>
          <w:highlight w:val="none"/>
        </w:rPr>
        <w:drawing>
          <wp:anchor distT="0" distB="0" distL="114300" distR="114300" simplePos="0" relativeHeight="251671552" behindDoc="1" locked="0" layoutInCell="1" allowOverlap="1">
            <wp:simplePos x="0" y="0"/>
            <wp:positionH relativeFrom="column">
              <wp:posOffset>3837305</wp:posOffset>
            </wp:positionH>
            <wp:positionV relativeFrom="paragraph">
              <wp:posOffset>-6515735</wp:posOffset>
            </wp:positionV>
            <wp:extent cx="1793875" cy="1052830"/>
            <wp:effectExtent l="0" t="0" r="15875" b="13970"/>
            <wp:wrapNone/>
            <wp:docPr id="1" name="图片 1" descr="logo（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2022"/>
                    <pic:cNvPicPr>
                      <a:picLocks noChangeAspect="1" noChangeArrowheads="1"/>
                    </pic:cNvPicPr>
                  </pic:nvPicPr>
                  <pic:blipFill>
                    <a:blip r:embed="rId20" cstate="print"/>
                    <a:srcRect/>
                    <a:stretch>
                      <a:fillRect/>
                    </a:stretch>
                  </pic:blipFill>
                  <pic:spPr>
                    <a:xfrm>
                      <a:off x="0" y="0"/>
                      <a:ext cx="1793875" cy="1052830"/>
                    </a:xfrm>
                    <a:prstGeom prst="rect">
                      <a:avLst/>
                    </a:prstGeom>
                    <a:noFill/>
                    <a:ln w="9525">
                      <a:noFill/>
                      <a:miter lim="800000"/>
                      <a:headEnd/>
                      <a:tailEnd/>
                    </a:ln>
                  </pic:spPr>
                </pic:pic>
              </a:graphicData>
            </a:graphic>
          </wp:anchor>
        </w:drawing>
      </w:r>
      <w:r>
        <w:rPr>
          <w:rFonts w:hint="eastAsia" w:ascii="黑体" w:eastAsia="黑体"/>
          <w:b/>
          <w:sz w:val="32"/>
          <w:szCs w:val="32"/>
          <w:lang w:eastAsia="zh-CN"/>
        </w:rPr>
        <w:t>第二包：</w:t>
      </w:r>
      <w:r>
        <w:rPr>
          <w:rFonts w:hint="eastAsia" w:ascii="黑体" w:eastAsia="黑体"/>
          <w:b/>
          <w:sz w:val="32"/>
          <w:szCs w:val="32"/>
          <w:lang w:val="en-US" w:eastAsia="zh-CN"/>
        </w:rPr>
        <w:t>设备</w:t>
      </w:r>
    </w:p>
    <w:tbl>
      <w:tblPr>
        <w:tblStyle w:val="25"/>
        <w:tblpPr w:leftFromText="180" w:rightFromText="180" w:vertAnchor="text" w:horzAnchor="page" w:tblpX="2140" w:tblpY="19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951" w:type="dxa"/>
            <w:noWrap/>
          </w:tcPr>
          <w:p>
            <w:pPr>
              <w:jc w:val="center"/>
              <w:rPr>
                <w:rFonts w:eastAsia="黑体"/>
                <w:sz w:val="30"/>
                <w:szCs w:val="30"/>
              </w:rPr>
            </w:pPr>
            <w:r>
              <w:rPr>
                <w:rFonts w:hint="eastAsia" w:ascii="黑体" w:eastAsia="黑体"/>
                <w:b/>
                <w:sz w:val="32"/>
                <w:szCs w:val="32"/>
              </w:rPr>
              <w:t>院      外</w:t>
            </w:r>
          </w:p>
        </w:tc>
      </w:tr>
    </w:tbl>
    <w:p>
      <w:pPr>
        <w:rPr>
          <w:rFonts w:ascii="黑体" w:eastAsia="黑体"/>
          <w:b/>
          <w:sz w:val="32"/>
          <w:szCs w:val="32"/>
        </w:rPr>
      </w:pPr>
    </w:p>
    <w:p>
      <w:pPr>
        <w:pStyle w:val="2"/>
        <w:rPr>
          <w:rFonts w:ascii="黑体" w:eastAsia="黑体"/>
          <w:b/>
          <w:sz w:val="32"/>
          <w:szCs w:val="32"/>
        </w:rPr>
      </w:pPr>
    </w:p>
    <w:p>
      <w:pPr>
        <w:pStyle w:val="2"/>
        <w:rPr>
          <w:rFonts w:ascii="黑体" w:eastAsia="黑体"/>
          <w:b/>
          <w:sz w:val="32"/>
          <w:szCs w:val="32"/>
        </w:rPr>
      </w:pPr>
    </w:p>
    <w:p>
      <w:pPr>
        <w:tabs>
          <w:tab w:val="center" w:pos="4535"/>
        </w:tabs>
        <w:ind w:firstLine="321" w:firstLineChars="100"/>
        <w:rPr>
          <w:rFonts w:ascii="黑体" w:eastAsia="黑体"/>
          <w:b/>
          <w:sz w:val="32"/>
          <w:szCs w:val="32"/>
        </w:rPr>
      </w:pPr>
    </w:p>
    <w:p>
      <w:pPr>
        <w:tabs>
          <w:tab w:val="center" w:pos="4535"/>
        </w:tabs>
        <w:ind w:firstLine="321" w:firstLineChars="100"/>
        <w:rPr>
          <w:rFonts w:ascii="黑体" w:eastAsia="黑体"/>
          <w:b/>
          <w:sz w:val="32"/>
          <w:szCs w:val="32"/>
        </w:rPr>
      </w:pPr>
    </w:p>
    <w:p>
      <w:pPr>
        <w:tabs>
          <w:tab w:val="center" w:pos="4535"/>
        </w:tabs>
        <w:ind w:firstLine="321" w:firstLineChars="100"/>
        <w:rPr>
          <w:rFonts w:ascii="黑体" w:eastAsia="黑体"/>
          <w:b/>
          <w:sz w:val="32"/>
          <w:szCs w:val="32"/>
        </w:rPr>
      </w:pPr>
      <w:r>
        <w:rPr>
          <w:rFonts w:hint="eastAsia" w:ascii="黑体" w:eastAsia="黑体"/>
          <w:b/>
          <w:sz w:val="32"/>
          <w:szCs w:val="32"/>
        </w:rPr>
        <w:t>合同编号：</w:t>
      </w:r>
      <w:r>
        <w:rPr>
          <w:rFonts w:hint="eastAsia" w:ascii="黑体" w:eastAsia="黑体"/>
          <w:b/>
          <w:sz w:val="32"/>
          <w:szCs w:val="32"/>
        </w:rPr>
        <w:tab/>
      </w:r>
    </w:p>
    <w:p>
      <w:pPr>
        <w:pStyle w:val="2"/>
      </w:pPr>
    </w:p>
    <w:p>
      <w:pPr>
        <w:ind w:firstLine="2409" w:firstLineChars="500"/>
        <w:jc w:val="left"/>
        <w:rPr>
          <w:rFonts w:ascii="宋体" w:hAnsi="宋体"/>
          <w:b/>
          <w:snapToGrid w:val="0"/>
          <w:sz w:val="48"/>
          <w:szCs w:val="48"/>
        </w:rPr>
      </w:pPr>
      <w:r>
        <w:rPr>
          <w:rFonts w:hint="eastAsia" w:ascii="宋体" w:hAnsi="宋体"/>
          <w:b/>
          <w:snapToGrid w:val="0"/>
          <w:sz w:val="48"/>
          <w:szCs w:val="48"/>
        </w:rPr>
        <w:t>西安市第五医院</w:t>
      </w:r>
    </w:p>
    <w:p>
      <w:pPr>
        <w:ind w:firstLine="2650" w:firstLineChars="600"/>
        <w:rPr>
          <w:rFonts w:ascii="宋体" w:hAnsi="宋体"/>
          <w:b/>
          <w:snapToGrid w:val="0"/>
          <w:sz w:val="44"/>
          <w:szCs w:val="44"/>
        </w:rPr>
      </w:pPr>
    </w:p>
    <w:p>
      <w:pPr>
        <w:ind w:firstLine="2650" w:firstLineChars="600"/>
        <w:rPr>
          <w:rFonts w:ascii="宋体" w:hAnsi="宋体"/>
          <w:b/>
          <w:snapToGrid w:val="0"/>
          <w:sz w:val="44"/>
          <w:szCs w:val="44"/>
        </w:rPr>
      </w:pPr>
      <w:r>
        <w:rPr>
          <w:rFonts w:hint="eastAsia" w:ascii="宋体" w:hAnsi="宋体"/>
          <w:b/>
          <w:snapToGrid w:val="0"/>
          <w:sz w:val="44"/>
          <w:szCs w:val="44"/>
        </w:rPr>
        <w:t>（项目名称:）</w:t>
      </w:r>
    </w:p>
    <w:p>
      <w:pPr>
        <w:pStyle w:val="100"/>
        <w:rPr>
          <w:rFonts w:ascii="宋体" w:hAnsi="宋体"/>
          <w:b/>
          <w:snapToGrid w:val="0"/>
          <w:sz w:val="48"/>
          <w:szCs w:val="48"/>
        </w:rPr>
      </w:pPr>
    </w:p>
    <w:p>
      <w:pPr>
        <w:jc w:val="center"/>
        <w:rPr>
          <w:rFonts w:hint="eastAsia" w:ascii="黑体" w:eastAsia="黑体"/>
          <w:b/>
          <w:sz w:val="72"/>
          <w:szCs w:val="72"/>
        </w:rPr>
      </w:pPr>
      <w:r>
        <w:rPr>
          <w:rFonts w:hint="eastAsia" w:ascii="黑体" w:eastAsia="黑体"/>
          <w:b/>
          <w:sz w:val="72"/>
          <w:szCs w:val="72"/>
        </w:rPr>
        <w:t>买 卖 合 同</w:t>
      </w:r>
    </w:p>
    <w:p>
      <w:pPr>
        <w:jc w:val="center"/>
        <w:rPr>
          <w:rFonts w:ascii="宋体" w:hAnsi="宋体"/>
          <w:b/>
          <w:snapToGrid w:val="0"/>
          <w:sz w:val="30"/>
          <w:szCs w:val="30"/>
        </w:rPr>
      </w:pPr>
      <w:r>
        <w:rPr>
          <w:rFonts w:hint="eastAsia" w:ascii="宋体" w:hAnsi="宋体"/>
          <w:b/>
          <w:snapToGrid w:val="0"/>
          <w:sz w:val="30"/>
          <w:szCs w:val="30"/>
        </w:rPr>
        <w:t>（项目编号：）</w:t>
      </w:r>
    </w:p>
    <w:p>
      <w:pPr>
        <w:jc w:val="center"/>
        <w:rPr>
          <w:rFonts w:ascii="宋体" w:hAnsi="宋体"/>
          <w:b/>
          <w:snapToGrid w:val="0"/>
          <w:sz w:val="40"/>
          <w:szCs w:val="48"/>
        </w:rPr>
      </w:pPr>
    </w:p>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ind w:firstLine="2240" w:firstLineChars="700"/>
        <w:rPr>
          <w:rFonts w:ascii="黑体" w:eastAsia="黑体"/>
          <w:sz w:val="32"/>
          <w:szCs w:val="32"/>
        </w:rPr>
      </w:pPr>
      <w:r>
        <w:rPr>
          <w:rFonts w:hint="eastAsia" w:ascii="黑体" w:eastAsia="黑体"/>
          <w:sz w:val="32"/>
          <w:szCs w:val="32"/>
        </w:rPr>
        <w:t>甲  方： 西安市第五医院</w:t>
      </w:r>
    </w:p>
    <w:p>
      <w:pPr>
        <w:tabs>
          <w:tab w:val="left" w:pos="480"/>
        </w:tabs>
        <w:spacing w:line="360" w:lineRule="auto"/>
        <w:ind w:firstLine="2240" w:firstLineChars="700"/>
        <w:rPr>
          <w:rFonts w:ascii="黑体" w:hAnsi="宋体" w:eastAsia="黑体" w:cs="黑体"/>
          <w:sz w:val="32"/>
        </w:rPr>
      </w:pPr>
      <w:r>
        <w:rPr>
          <w:rFonts w:hint="eastAsia" w:ascii="黑体" w:hAnsi="黑体" w:eastAsia="黑体"/>
          <w:sz w:val="32"/>
          <w:szCs w:val="32"/>
        </w:rPr>
        <w:t>乙  方：</w:t>
      </w:r>
    </w:p>
    <w:p>
      <w:pPr>
        <w:pStyle w:val="2"/>
        <w:rPr>
          <w:rFonts w:eastAsia="黑体"/>
        </w:rPr>
      </w:pPr>
      <w:r>
        <w:rPr>
          <w:rFonts w:hint="eastAsia" w:ascii="黑体" w:hAnsi="黑体" w:eastAsia="黑体"/>
          <w:sz w:val="32"/>
          <w:szCs w:val="32"/>
        </w:rPr>
        <w:t xml:space="preserve">           </w:t>
      </w:r>
      <w:r>
        <w:rPr>
          <w:rFonts w:hint="eastAsia" w:ascii="黑体" w:hAnsi="黑体" w:eastAsia="黑体"/>
          <w:sz w:val="32"/>
          <w:szCs w:val="32"/>
          <w:lang w:val="en-US" w:eastAsia="zh-CN"/>
        </w:rPr>
        <w:t xml:space="preserve"> </w:t>
      </w:r>
      <w:r>
        <w:rPr>
          <w:rFonts w:hint="eastAsia" w:ascii="黑体" w:hAnsi="黑体" w:eastAsia="黑体"/>
          <w:sz w:val="32"/>
          <w:szCs w:val="32"/>
        </w:rPr>
        <w:t xml:space="preserve">  鉴证方：</w:t>
      </w:r>
    </w:p>
    <w:p>
      <w:pPr>
        <w:rPr>
          <w:rFonts w:ascii="黑体" w:eastAsia="黑体"/>
          <w:sz w:val="32"/>
          <w:szCs w:val="32"/>
        </w:rPr>
      </w:pPr>
    </w:p>
    <w:p>
      <w:pPr>
        <w:jc w:val="center"/>
        <w:rPr>
          <w:rFonts w:ascii="黑体" w:eastAsia="黑体"/>
          <w:sz w:val="32"/>
          <w:szCs w:val="32"/>
        </w:rPr>
      </w:pPr>
      <w:r>
        <w:rPr>
          <w:rFonts w:hint="eastAsia" w:ascii="黑体" w:eastAsia="黑体"/>
          <w:sz w:val="32"/>
          <w:szCs w:val="32"/>
        </w:rPr>
        <w:t xml:space="preserve">2023年 </w:t>
      </w:r>
      <w:r>
        <w:rPr>
          <w:rFonts w:hint="eastAsia" w:ascii="黑体" w:eastAsia="黑体"/>
          <w:sz w:val="32"/>
          <w:szCs w:val="32"/>
          <w:lang w:val="en-US" w:eastAsia="zh-CN"/>
        </w:rPr>
        <w:t>5</w:t>
      </w:r>
      <w:r>
        <w:rPr>
          <w:rFonts w:hint="eastAsia" w:ascii="黑体" w:eastAsia="黑体"/>
          <w:sz w:val="32"/>
          <w:szCs w:val="32"/>
        </w:rPr>
        <w:t>月</w:t>
      </w:r>
    </w:p>
    <w:p>
      <w:pPr>
        <w:jc w:val="center"/>
        <w:rPr>
          <w:rFonts w:ascii="黑体" w:eastAsia="黑体"/>
          <w:sz w:val="32"/>
          <w:szCs w:val="32"/>
        </w:rPr>
      </w:pPr>
      <w:r>
        <w:rPr>
          <w:rFonts w:hint="eastAsia" w:ascii="黑体" w:eastAsia="黑体"/>
          <w:sz w:val="32"/>
          <w:szCs w:val="32"/>
        </w:rPr>
        <w:t>中国  西安</w:t>
      </w:r>
    </w:p>
    <w:p>
      <w:pPr>
        <w:ind w:firstLine="420" w:firstLineChars="200"/>
        <w:rPr>
          <w:rFonts w:ascii="宋体" w:hAnsi="宋体"/>
          <w:szCs w:val="21"/>
        </w:rPr>
      </w:pPr>
    </w:p>
    <w:p>
      <w:pPr>
        <w:ind w:firstLine="420" w:firstLineChars="200"/>
        <w:rPr>
          <w:rFonts w:ascii="宋体" w:hAnsi="宋体"/>
          <w:szCs w:val="21"/>
        </w:rPr>
      </w:pPr>
      <w:r>
        <w:rPr>
          <w:rFonts w:hint="eastAsia" w:ascii="宋体" w:hAnsi="宋体"/>
          <w:szCs w:val="21"/>
        </w:rPr>
        <w:t>甲方：西安市第五医院</w:t>
      </w:r>
    </w:p>
    <w:p>
      <w:pPr>
        <w:tabs>
          <w:tab w:val="left" w:pos="480"/>
        </w:tabs>
        <w:spacing w:line="360" w:lineRule="auto"/>
        <w:ind w:firstLine="420" w:firstLineChars="200"/>
        <w:rPr>
          <w:rFonts w:ascii="黑体" w:hAnsi="宋体" w:eastAsia="黑体" w:cs="黑体"/>
          <w:sz w:val="32"/>
        </w:rPr>
      </w:pPr>
      <w:r>
        <w:rPr>
          <w:rFonts w:hint="eastAsia" w:ascii="宋体" w:hAnsi="宋体"/>
          <w:szCs w:val="21"/>
        </w:rPr>
        <w:t>乙方：</w:t>
      </w:r>
    </w:p>
    <w:p>
      <w:pPr>
        <w:ind w:firstLine="420" w:firstLineChars="200"/>
        <w:rPr>
          <w:rFonts w:ascii="宋体" w:hAnsi="宋体"/>
          <w:szCs w:val="21"/>
        </w:rPr>
      </w:pPr>
      <w:r>
        <w:rPr>
          <w:rFonts w:hint="eastAsia" w:ascii="宋体" w:hAnsi="宋体"/>
          <w:szCs w:val="21"/>
        </w:rPr>
        <w:t>鉴证方：</w:t>
      </w:r>
    </w:p>
    <w:p>
      <w:pPr>
        <w:ind w:firstLine="420" w:firstLineChars="200"/>
        <w:rPr>
          <w:rFonts w:ascii="宋体" w:hAnsi="宋体"/>
          <w:szCs w:val="21"/>
        </w:rPr>
      </w:pPr>
      <w:r>
        <w:rPr>
          <w:rFonts w:hint="eastAsia" w:ascii="宋体" w:hAnsi="宋体"/>
          <w:szCs w:val="21"/>
        </w:rPr>
        <w:t>鉴证方就甲方所需货物，在西安市财政局政府采购管理处的监督管理下，按照政府采购程序组织竞争性谈判，确定乙方为成交供应商。依据《中华人民共和国政府采购法》、《中华人民共和国招标投标法》、《中华人民共</w:t>
      </w:r>
      <w:r>
        <w:rPr>
          <w:rFonts w:hint="eastAsia" w:ascii="宋体" w:hAnsi="宋体"/>
          <w:color w:val="auto"/>
          <w:szCs w:val="21"/>
        </w:rPr>
        <w:t>和国民法典》以及竞争性谈判文件、成交供应商谈判响应文件正本和澄清表（函）、成交通知书，经甲、乙双</w:t>
      </w:r>
      <w:r>
        <w:rPr>
          <w:rFonts w:hint="eastAsia" w:ascii="宋体" w:hAnsi="宋体"/>
          <w:szCs w:val="21"/>
        </w:rPr>
        <w:t>方协商，鉴证方确认，达成如下条款：</w:t>
      </w:r>
    </w:p>
    <w:p>
      <w:pPr>
        <w:tabs>
          <w:tab w:val="left" w:pos="480"/>
        </w:tabs>
        <w:ind w:firstLine="422" w:firstLineChars="200"/>
        <w:rPr>
          <w:rFonts w:ascii="宋体" w:hAnsi="宋体"/>
          <w:b/>
          <w:szCs w:val="21"/>
        </w:rPr>
      </w:pPr>
      <w:r>
        <w:rPr>
          <w:rFonts w:hint="eastAsia" w:ascii="宋体" w:hAnsi="宋体"/>
          <w:b/>
          <w:szCs w:val="21"/>
        </w:rPr>
        <w:t>一、合同标的物品内容及数量</w:t>
      </w:r>
      <w:r>
        <w:rPr>
          <w:rFonts w:hint="eastAsia" w:ascii="宋体" w:hAnsi="宋体"/>
          <w:szCs w:val="21"/>
        </w:rPr>
        <w:t>（以谈判响应文件正本和澄清表〈函〉为准）</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713"/>
        <w:gridCol w:w="1695"/>
        <w:gridCol w:w="928"/>
        <w:gridCol w:w="1125"/>
        <w:gridCol w:w="141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 w:type="dxa"/>
            <w:tcBorders>
              <w:top w:val="single" w:color="auto" w:sz="4" w:space="0"/>
              <w:left w:val="single" w:color="auto" w:sz="4" w:space="0"/>
              <w:bottom w:val="single" w:color="auto" w:sz="4" w:space="0"/>
              <w:right w:val="single" w:color="auto" w:sz="4" w:space="0"/>
            </w:tcBorders>
            <w:noWrap/>
            <w:vAlign w:val="center"/>
          </w:tcPr>
          <w:p>
            <w:pPr>
              <w:tabs>
                <w:tab w:val="left" w:pos="480"/>
              </w:tabs>
              <w:jc w:val="center"/>
              <w:rPr>
                <w:rFonts w:ascii="宋体" w:hAnsi="宋体"/>
                <w:szCs w:val="21"/>
              </w:rPr>
            </w:pPr>
            <w:r>
              <w:rPr>
                <w:rFonts w:hint="eastAsia" w:ascii="宋体" w:hAnsi="宋体"/>
                <w:szCs w:val="21"/>
              </w:rPr>
              <w:t>序号</w:t>
            </w:r>
          </w:p>
        </w:tc>
        <w:tc>
          <w:tcPr>
            <w:tcW w:w="1713" w:type="dxa"/>
            <w:tcBorders>
              <w:top w:val="single" w:color="auto" w:sz="4" w:space="0"/>
              <w:left w:val="single" w:color="auto" w:sz="4" w:space="0"/>
              <w:bottom w:val="single" w:color="auto" w:sz="4" w:space="0"/>
              <w:right w:val="single" w:color="auto" w:sz="4" w:space="0"/>
            </w:tcBorders>
            <w:noWrap/>
            <w:vAlign w:val="center"/>
          </w:tcPr>
          <w:p>
            <w:pPr>
              <w:tabs>
                <w:tab w:val="left" w:pos="480"/>
              </w:tabs>
              <w:jc w:val="center"/>
              <w:rPr>
                <w:rFonts w:ascii="宋体" w:hAnsi="宋体"/>
                <w:szCs w:val="21"/>
              </w:rPr>
            </w:pPr>
            <w:r>
              <w:rPr>
                <w:rFonts w:hint="eastAsia" w:ascii="宋体" w:hAnsi="宋体"/>
                <w:szCs w:val="21"/>
              </w:rPr>
              <w:t>货物名称</w:t>
            </w:r>
          </w:p>
        </w:tc>
        <w:tc>
          <w:tcPr>
            <w:tcW w:w="1695" w:type="dxa"/>
            <w:tcBorders>
              <w:top w:val="single" w:color="auto" w:sz="4" w:space="0"/>
              <w:left w:val="single" w:color="auto" w:sz="4" w:space="0"/>
              <w:bottom w:val="single" w:color="auto" w:sz="4" w:space="0"/>
              <w:right w:val="single" w:color="auto" w:sz="4" w:space="0"/>
            </w:tcBorders>
            <w:noWrap/>
            <w:vAlign w:val="center"/>
          </w:tcPr>
          <w:p>
            <w:pPr>
              <w:tabs>
                <w:tab w:val="left" w:pos="480"/>
              </w:tabs>
              <w:jc w:val="center"/>
              <w:rPr>
                <w:rFonts w:ascii="宋体" w:hAnsi="宋体"/>
                <w:szCs w:val="21"/>
              </w:rPr>
            </w:pPr>
            <w:r>
              <w:rPr>
                <w:rFonts w:hint="eastAsia" w:ascii="宋体" w:hAnsi="宋体"/>
                <w:szCs w:val="21"/>
              </w:rPr>
              <w:t>规格参数</w:t>
            </w:r>
          </w:p>
        </w:tc>
        <w:tc>
          <w:tcPr>
            <w:tcW w:w="928" w:type="dxa"/>
            <w:tcBorders>
              <w:top w:val="single" w:color="auto" w:sz="4" w:space="0"/>
              <w:left w:val="single" w:color="auto" w:sz="4" w:space="0"/>
              <w:bottom w:val="single" w:color="auto" w:sz="4" w:space="0"/>
              <w:right w:val="single" w:color="auto" w:sz="4" w:space="0"/>
            </w:tcBorders>
            <w:noWrap/>
            <w:vAlign w:val="center"/>
          </w:tcPr>
          <w:p>
            <w:pPr>
              <w:tabs>
                <w:tab w:val="left" w:pos="480"/>
              </w:tabs>
              <w:jc w:val="center"/>
              <w:rPr>
                <w:rFonts w:ascii="宋体" w:hAnsi="宋体"/>
                <w:szCs w:val="21"/>
              </w:rPr>
            </w:pPr>
            <w:r>
              <w:rPr>
                <w:rFonts w:hint="eastAsia" w:ascii="宋体" w:hAnsi="宋体"/>
                <w:szCs w:val="21"/>
              </w:rPr>
              <w:t>数量</w:t>
            </w:r>
          </w:p>
        </w:tc>
        <w:tc>
          <w:tcPr>
            <w:tcW w:w="1125" w:type="dxa"/>
            <w:tcBorders>
              <w:top w:val="single" w:color="auto" w:sz="4" w:space="0"/>
              <w:left w:val="single" w:color="auto" w:sz="4" w:space="0"/>
              <w:bottom w:val="single" w:color="auto" w:sz="4" w:space="0"/>
              <w:right w:val="single" w:color="auto" w:sz="4" w:space="0"/>
            </w:tcBorders>
            <w:noWrap/>
          </w:tcPr>
          <w:p>
            <w:pPr>
              <w:tabs>
                <w:tab w:val="left" w:pos="480"/>
              </w:tabs>
              <w:jc w:val="center"/>
              <w:rPr>
                <w:rFonts w:ascii="宋体" w:hAnsi="宋体"/>
                <w:szCs w:val="21"/>
              </w:rPr>
            </w:pPr>
            <w:r>
              <w:rPr>
                <w:rFonts w:hint="eastAsia" w:ascii="宋体" w:hAnsi="宋体"/>
                <w:szCs w:val="21"/>
              </w:rPr>
              <w:t>产地</w:t>
            </w:r>
          </w:p>
        </w:tc>
        <w:tc>
          <w:tcPr>
            <w:tcW w:w="1416" w:type="dxa"/>
            <w:tcBorders>
              <w:top w:val="single" w:color="auto" w:sz="4" w:space="0"/>
              <w:left w:val="single" w:color="auto" w:sz="4" w:space="0"/>
              <w:bottom w:val="single" w:color="auto" w:sz="4" w:space="0"/>
              <w:right w:val="single" w:color="auto" w:sz="4" w:space="0"/>
            </w:tcBorders>
            <w:noWrap/>
          </w:tcPr>
          <w:p>
            <w:pPr>
              <w:tabs>
                <w:tab w:val="left" w:pos="480"/>
              </w:tabs>
              <w:jc w:val="center"/>
              <w:rPr>
                <w:rFonts w:ascii="宋体" w:hAnsi="宋体"/>
                <w:szCs w:val="21"/>
              </w:rPr>
            </w:pPr>
            <w:r>
              <w:rPr>
                <w:rFonts w:hint="eastAsia" w:ascii="宋体" w:hAnsi="宋体"/>
                <w:szCs w:val="21"/>
              </w:rPr>
              <w:t>品牌</w:t>
            </w:r>
          </w:p>
        </w:tc>
        <w:tc>
          <w:tcPr>
            <w:tcW w:w="1417" w:type="dxa"/>
            <w:tcBorders>
              <w:top w:val="single" w:color="auto" w:sz="4" w:space="0"/>
              <w:left w:val="single" w:color="auto" w:sz="4" w:space="0"/>
              <w:bottom w:val="single" w:color="auto" w:sz="4" w:space="0"/>
              <w:right w:val="single" w:color="auto" w:sz="4" w:space="0"/>
            </w:tcBorders>
            <w:noWrap/>
          </w:tcPr>
          <w:p>
            <w:pPr>
              <w:tabs>
                <w:tab w:val="left" w:pos="480"/>
              </w:tabs>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 w:type="dxa"/>
            <w:tcBorders>
              <w:top w:val="single" w:color="auto" w:sz="4" w:space="0"/>
              <w:left w:val="single" w:color="auto" w:sz="4" w:space="0"/>
              <w:bottom w:val="single" w:color="auto" w:sz="4" w:space="0"/>
              <w:right w:val="single" w:color="auto" w:sz="4" w:space="0"/>
            </w:tcBorders>
            <w:noWrap/>
            <w:vAlign w:val="center"/>
          </w:tcPr>
          <w:p>
            <w:pPr>
              <w:tabs>
                <w:tab w:val="left" w:pos="480"/>
              </w:tabs>
              <w:jc w:val="center"/>
              <w:rPr>
                <w:rFonts w:ascii="宋体" w:hAnsi="宋体"/>
                <w:szCs w:val="21"/>
              </w:rPr>
            </w:pPr>
            <w:r>
              <w:rPr>
                <w:rFonts w:hint="eastAsia" w:ascii="宋体" w:hAnsi="宋体"/>
                <w:szCs w:val="21"/>
              </w:rPr>
              <w:t>1</w:t>
            </w:r>
          </w:p>
        </w:tc>
        <w:tc>
          <w:tcPr>
            <w:tcW w:w="1713" w:type="dxa"/>
            <w:tcBorders>
              <w:top w:val="single" w:color="auto" w:sz="4" w:space="0"/>
              <w:left w:val="single" w:color="auto" w:sz="4" w:space="0"/>
              <w:bottom w:val="single" w:color="auto" w:sz="4" w:space="0"/>
              <w:right w:val="single" w:color="auto" w:sz="4" w:space="0"/>
            </w:tcBorders>
            <w:noWrap/>
            <w:vAlign w:val="center"/>
          </w:tcPr>
          <w:p>
            <w:pPr>
              <w:tabs>
                <w:tab w:val="left" w:pos="480"/>
              </w:tabs>
              <w:jc w:val="center"/>
              <w:rPr>
                <w:rFonts w:ascii="宋体" w:hAnsi="宋体"/>
                <w:szCs w:val="21"/>
              </w:rPr>
            </w:pPr>
          </w:p>
        </w:tc>
        <w:tc>
          <w:tcPr>
            <w:tcW w:w="1695" w:type="dxa"/>
            <w:tcBorders>
              <w:top w:val="single" w:color="auto" w:sz="4" w:space="0"/>
              <w:left w:val="single" w:color="auto" w:sz="4" w:space="0"/>
              <w:bottom w:val="single" w:color="auto" w:sz="4" w:space="0"/>
              <w:right w:val="single" w:color="auto" w:sz="4" w:space="0"/>
            </w:tcBorders>
            <w:noWrap/>
            <w:vAlign w:val="center"/>
          </w:tcPr>
          <w:p>
            <w:pPr>
              <w:tabs>
                <w:tab w:val="left" w:pos="480"/>
              </w:tabs>
              <w:jc w:val="center"/>
              <w:rPr>
                <w:rFonts w:ascii="宋体" w:hAnsi="宋体"/>
                <w:szCs w:val="21"/>
              </w:rPr>
            </w:pPr>
          </w:p>
        </w:tc>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112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1416" w:type="dxa"/>
            <w:tcBorders>
              <w:top w:val="single" w:color="auto" w:sz="4" w:space="0"/>
              <w:left w:val="single" w:color="auto" w:sz="4" w:space="0"/>
              <w:bottom w:val="single" w:color="auto" w:sz="4" w:space="0"/>
              <w:right w:val="single" w:color="auto" w:sz="4" w:space="0"/>
            </w:tcBorders>
            <w:noWrap/>
            <w:vAlign w:val="center"/>
          </w:tcPr>
          <w:p>
            <w:pPr>
              <w:tabs>
                <w:tab w:val="left" w:pos="480"/>
              </w:tabs>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noWrap/>
            <w:vAlign w:val="center"/>
          </w:tcPr>
          <w:p>
            <w:pPr>
              <w:tabs>
                <w:tab w:val="left" w:pos="480"/>
              </w:tabs>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 w:type="dxa"/>
            <w:tcBorders>
              <w:top w:val="single" w:color="auto" w:sz="4" w:space="0"/>
              <w:left w:val="single" w:color="auto" w:sz="4" w:space="0"/>
              <w:bottom w:val="single" w:color="auto" w:sz="4" w:space="0"/>
              <w:right w:val="single" w:color="auto" w:sz="4" w:space="0"/>
            </w:tcBorders>
            <w:noWrap/>
            <w:vAlign w:val="center"/>
          </w:tcPr>
          <w:p>
            <w:pPr>
              <w:tabs>
                <w:tab w:val="left" w:pos="480"/>
              </w:tabs>
              <w:jc w:val="center"/>
              <w:rPr>
                <w:rFonts w:ascii="宋体" w:hAnsi="宋体"/>
                <w:szCs w:val="21"/>
              </w:rPr>
            </w:pPr>
            <w:r>
              <w:rPr>
                <w:rFonts w:hint="eastAsia" w:ascii="宋体" w:hAnsi="宋体"/>
                <w:szCs w:val="21"/>
              </w:rPr>
              <w:t>说明</w:t>
            </w:r>
          </w:p>
        </w:tc>
        <w:tc>
          <w:tcPr>
            <w:tcW w:w="8294" w:type="dxa"/>
            <w:gridSpan w:val="6"/>
            <w:tcBorders>
              <w:top w:val="single" w:color="auto" w:sz="4" w:space="0"/>
              <w:left w:val="single" w:color="auto" w:sz="4" w:space="0"/>
              <w:bottom w:val="single" w:color="auto" w:sz="4" w:space="0"/>
              <w:right w:val="single" w:color="auto" w:sz="4" w:space="0"/>
            </w:tcBorders>
            <w:noWrap/>
            <w:vAlign w:val="center"/>
          </w:tcPr>
          <w:p>
            <w:pPr>
              <w:tabs>
                <w:tab w:val="left" w:pos="480"/>
              </w:tabs>
              <w:jc w:val="left"/>
              <w:rPr>
                <w:rFonts w:ascii="宋体" w:hAnsi="宋体"/>
                <w:szCs w:val="21"/>
              </w:rPr>
            </w:pPr>
            <w:r>
              <w:rPr>
                <w:rFonts w:hint="eastAsia" w:ascii="宋体" w:hAnsi="宋体"/>
                <w:szCs w:val="21"/>
              </w:rPr>
              <w:t>附技术参数说明</w:t>
            </w:r>
          </w:p>
        </w:tc>
      </w:tr>
    </w:tbl>
    <w:p>
      <w:pPr>
        <w:tabs>
          <w:tab w:val="left" w:pos="480"/>
        </w:tabs>
        <w:ind w:firstLine="413" w:firstLineChars="196"/>
        <w:rPr>
          <w:rFonts w:ascii="宋体" w:hAnsi="宋体"/>
          <w:b/>
          <w:szCs w:val="21"/>
        </w:rPr>
      </w:pPr>
      <w:r>
        <w:rPr>
          <w:rFonts w:hint="eastAsia" w:ascii="宋体" w:hAnsi="宋体"/>
          <w:b/>
          <w:szCs w:val="21"/>
        </w:rPr>
        <w:t>二、合同价款</w:t>
      </w:r>
    </w:p>
    <w:p>
      <w:pPr>
        <w:tabs>
          <w:tab w:val="left" w:pos="480"/>
        </w:tabs>
        <w:ind w:firstLine="420" w:firstLineChars="200"/>
        <w:rPr>
          <w:rFonts w:ascii="宋体" w:hAnsi="宋体"/>
          <w:szCs w:val="21"/>
        </w:rPr>
      </w:pPr>
      <w:r>
        <w:rPr>
          <w:rFonts w:hint="eastAsia" w:ascii="宋体" w:hAnsi="宋体"/>
          <w:szCs w:val="21"/>
        </w:rPr>
        <w:t>（一）合同总价款为人民币（大写）元整（￥元）。</w:t>
      </w:r>
    </w:p>
    <w:p>
      <w:pPr>
        <w:tabs>
          <w:tab w:val="left" w:pos="480"/>
        </w:tabs>
        <w:ind w:firstLine="420" w:firstLineChars="200"/>
        <w:rPr>
          <w:rFonts w:ascii="宋体" w:hAnsi="宋体"/>
          <w:szCs w:val="21"/>
        </w:rPr>
      </w:pPr>
      <w:r>
        <w:rPr>
          <w:rFonts w:hint="eastAsia" w:ascii="宋体" w:hAnsi="宋体"/>
          <w:szCs w:val="21"/>
        </w:rPr>
        <w:t>（二）合同总价包括：货物费、运输费（含保险费）、安装调试费、检测验收费及其它费用。</w:t>
      </w:r>
    </w:p>
    <w:p>
      <w:pPr>
        <w:tabs>
          <w:tab w:val="left" w:pos="480"/>
        </w:tabs>
        <w:ind w:firstLine="420" w:firstLineChars="200"/>
        <w:rPr>
          <w:rFonts w:ascii="宋体" w:hAnsi="宋体"/>
          <w:szCs w:val="21"/>
        </w:rPr>
      </w:pPr>
      <w:r>
        <w:rPr>
          <w:rFonts w:hint="eastAsia" w:ascii="宋体" w:hAnsi="宋体"/>
          <w:szCs w:val="21"/>
        </w:rPr>
        <w:t>（三）合同总价一次性包死，不受市场价格变化因素的影响。</w:t>
      </w:r>
    </w:p>
    <w:p>
      <w:pPr>
        <w:tabs>
          <w:tab w:val="left" w:pos="480"/>
        </w:tabs>
        <w:ind w:firstLine="413" w:firstLineChars="196"/>
        <w:rPr>
          <w:rFonts w:ascii="宋体" w:hAnsi="宋体"/>
          <w:b/>
          <w:szCs w:val="21"/>
        </w:rPr>
      </w:pPr>
      <w:r>
        <w:rPr>
          <w:rFonts w:hint="eastAsia" w:ascii="宋体" w:hAnsi="宋体"/>
          <w:b/>
          <w:szCs w:val="21"/>
        </w:rPr>
        <w:t>三、款项结算</w:t>
      </w:r>
    </w:p>
    <w:p>
      <w:pPr>
        <w:widowControl/>
        <w:autoSpaceDE w:val="0"/>
        <w:autoSpaceDN w:val="0"/>
        <w:ind w:right="-33" w:firstLine="422" w:firstLineChars="200"/>
        <w:textAlignment w:val="bottom"/>
        <w:rPr>
          <w:rFonts w:ascii="宋体" w:hAnsi="宋体"/>
          <w:b/>
          <w:bCs/>
          <w:color w:val="FF0000"/>
          <w:szCs w:val="21"/>
        </w:rPr>
      </w:pPr>
      <w:r>
        <w:rPr>
          <w:rFonts w:hint="eastAsia" w:ascii="宋体" w:hAnsi="宋体"/>
          <w:b/>
          <w:bCs/>
          <w:szCs w:val="28"/>
        </w:rPr>
        <w:t>（一）所有货物到达甲方指定地点，安装、调试完毕并验收合格后，乙方出具全额发票。30天内支付合同总价款的90％。</w:t>
      </w:r>
      <w:r>
        <w:rPr>
          <w:rFonts w:hint="eastAsia" w:ascii="宋体" w:hAnsi="宋体"/>
          <w:b/>
          <w:bCs/>
          <w:szCs w:val="21"/>
        </w:rPr>
        <w:t>即人民币（大写）</w:t>
      </w:r>
      <w:r>
        <w:rPr>
          <w:rFonts w:hint="eastAsia" w:ascii="宋体" w:hAnsi="宋体"/>
          <w:b/>
          <w:bCs/>
        </w:rPr>
        <w:t>元整（￥ 元）。</w:t>
      </w:r>
      <w:r>
        <w:rPr>
          <w:rFonts w:hint="eastAsia" w:ascii="宋体" w:hAnsi="宋体"/>
          <w:b/>
          <w:bCs/>
          <w:color w:val="FF0000"/>
        </w:rPr>
        <w:t>剩余</w:t>
      </w:r>
      <w:r>
        <w:rPr>
          <w:rFonts w:hint="eastAsia" w:ascii="宋体" w:hAnsi="宋体"/>
          <w:b/>
          <w:bCs/>
          <w:color w:val="FF0000"/>
          <w:szCs w:val="21"/>
        </w:rPr>
        <w:t>10%</w:t>
      </w:r>
      <w:r>
        <w:rPr>
          <w:rFonts w:hint="eastAsia" w:ascii="宋体" w:hAnsi="宋体"/>
          <w:b/>
          <w:bCs/>
          <w:color w:val="FF0000"/>
          <w:szCs w:val="21"/>
          <w:lang w:val="zh-CN"/>
        </w:rPr>
        <w:t>满一年后，30天内支付4%货款，满两年后，30天内支付3%货款，满3年后，30天内支付3%货款。</w:t>
      </w:r>
    </w:p>
    <w:p>
      <w:pPr>
        <w:pStyle w:val="2"/>
        <w:rPr>
          <w:rFonts w:ascii="宋体" w:hAnsi="宋体"/>
          <w:b/>
          <w:bCs/>
          <w:sz w:val="21"/>
          <w:szCs w:val="21"/>
        </w:rPr>
      </w:pPr>
      <w:r>
        <w:rPr>
          <w:rFonts w:hint="eastAsia" w:ascii="宋体" w:hAnsi="宋体"/>
          <w:b/>
          <w:bCs/>
          <w:sz w:val="21"/>
          <w:szCs w:val="21"/>
        </w:rPr>
        <w:t>（二）付款方式：</w:t>
      </w:r>
    </w:p>
    <w:p>
      <w:pPr>
        <w:ind w:firstLine="422" w:firstLineChars="200"/>
        <w:rPr>
          <w:rFonts w:ascii="宋体" w:hAnsi="宋体" w:cs="宋体"/>
          <w:b/>
          <w:bCs/>
          <w:szCs w:val="21"/>
          <w:lang w:val="zh-CN"/>
        </w:rPr>
      </w:pPr>
      <w:r>
        <w:rPr>
          <w:rFonts w:hint="eastAsia" w:ascii="宋体" w:hAnsi="宋体" w:cs="宋体"/>
          <w:b/>
          <w:bCs/>
          <w:szCs w:val="21"/>
          <w:lang w:val="zh-CN"/>
        </w:rPr>
        <w:t>通过银行转账方式将款项转入乙方银行账户。乙方银行账户信息如下：</w:t>
      </w:r>
    </w:p>
    <w:p>
      <w:pPr>
        <w:ind w:firstLine="422" w:firstLineChars="200"/>
        <w:rPr>
          <w:rFonts w:ascii="宋体" w:hAnsi="宋体" w:cs="宋体"/>
          <w:b/>
          <w:bCs/>
          <w:szCs w:val="21"/>
          <w:u w:val="single"/>
          <w:lang w:val="zh-CN"/>
        </w:rPr>
      </w:pPr>
      <w:r>
        <w:rPr>
          <w:rFonts w:hint="eastAsia" w:ascii="宋体" w:hAnsi="宋体" w:cs="宋体"/>
          <w:b/>
          <w:bCs/>
          <w:szCs w:val="21"/>
          <w:lang w:val="zh-CN"/>
        </w:rPr>
        <w:t>账户全称：</w:t>
      </w:r>
    </w:p>
    <w:p>
      <w:pPr>
        <w:ind w:firstLine="422" w:firstLineChars="200"/>
        <w:rPr>
          <w:rFonts w:ascii="宋体" w:hAnsi="宋体" w:cs="宋体"/>
          <w:b/>
          <w:bCs/>
          <w:szCs w:val="21"/>
          <w:u w:val="single"/>
        </w:rPr>
      </w:pPr>
      <w:r>
        <w:rPr>
          <w:rFonts w:hint="eastAsia" w:ascii="宋体" w:hAnsi="宋体" w:cs="宋体"/>
          <w:b/>
          <w:bCs/>
          <w:szCs w:val="21"/>
          <w:lang w:val="zh-CN"/>
        </w:rPr>
        <w:t>账    号：</w:t>
      </w:r>
    </w:p>
    <w:p>
      <w:pPr>
        <w:ind w:firstLine="422" w:firstLineChars="200"/>
        <w:rPr>
          <w:rFonts w:ascii="宋体" w:hAnsi="宋体" w:cs="宋体"/>
          <w:b/>
          <w:bCs/>
          <w:szCs w:val="21"/>
          <w:u w:val="single"/>
          <w:lang w:val="zh-CN"/>
        </w:rPr>
      </w:pPr>
      <w:r>
        <w:rPr>
          <w:rFonts w:hint="eastAsia" w:ascii="宋体" w:hAnsi="宋体" w:cs="宋体"/>
          <w:b/>
          <w:bCs/>
          <w:szCs w:val="21"/>
          <w:lang w:val="zh-CN"/>
        </w:rPr>
        <w:t>开 户 行：</w:t>
      </w:r>
    </w:p>
    <w:p>
      <w:pPr>
        <w:rPr>
          <w:rFonts w:ascii="宋体" w:hAnsi="宋体" w:cs="宋体"/>
          <w:b/>
          <w:bCs/>
          <w:szCs w:val="21"/>
          <w:lang w:val="zh-CN"/>
        </w:rPr>
      </w:pPr>
      <w:r>
        <w:rPr>
          <w:rFonts w:hint="eastAsia" w:ascii="宋体" w:hAnsi="宋体" w:cs="宋体"/>
          <w:b/>
          <w:bCs/>
          <w:szCs w:val="21"/>
          <w:u w:val="single"/>
          <w:lang w:val="zh-CN"/>
        </w:rPr>
        <w:t>甲方仅认可上述指定账户并向该账户付款。否则甲方有权拒绝向指定账户之外的任何账户付款，并且由此导致的付款延迟责任由乙方承担。</w:t>
      </w:r>
    </w:p>
    <w:p>
      <w:pPr>
        <w:pStyle w:val="2"/>
        <w:ind w:firstLine="420" w:firstLineChars="200"/>
        <w:rPr>
          <w:rFonts w:ascii="宋体" w:hAnsi="宋体"/>
          <w:sz w:val="21"/>
          <w:szCs w:val="21"/>
        </w:rPr>
      </w:pPr>
      <w:r>
        <w:rPr>
          <w:rFonts w:hint="eastAsia" w:ascii="宋体" w:hAnsi="宋体"/>
          <w:sz w:val="21"/>
          <w:szCs w:val="21"/>
        </w:rPr>
        <w:t>乙方要如实开具发票，不得变更开票内容，乙方开具发票出现税务争议时，乙方需承担税款、滞纳金、罚款等赔偿责任以及其他相关责任。</w:t>
      </w:r>
    </w:p>
    <w:p>
      <w:pPr>
        <w:tabs>
          <w:tab w:val="left" w:pos="480"/>
        </w:tabs>
        <w:ind w:firstLine="420" w:firstLineChars="200"/>
        <w:rPr>
          <w:rFonts w:ascii="宋体" w:hAnsi="宋体"/>
          <w:b/>
          <w:color w:val="FF0000"/>
          <w:szCs w:val="21"/>
        </w:rPr>
      </w:pPr>
      <w:r>
        <w:rPr>
          <w:rFonts w:hint="eastAsia" w:ascii="宋体" w:hAnsi="宋体"/>
          <w:szCs w:val="21"/>
        </w:rPr>
        <w:t>（三）</w:t>
      </w:r>
      <w:r>
        <w:rPr>
          <w:rFonts w:hint="eastAsia" w:ascii="宋体" w:hAnsi="宋体"/>
          <w:color w:val="FF0000"/>
          <w:szCs w:val="21"/>
        </w:rPr>
        <w:t>结算方式：验收合格后填写西安市第五医院设备</w:t>
      </w:r>
      <w:r>
        <w:rPr>
          <w:rFonts w:hint="eastAsia" w:ascii="宋体" w:hAnsi="宋体"/>
          <w:bCs/>
          <w:color w:val="FF0000"/>
          <w:szCs w:val="21"/>
        </w:rPr>
        <w:t>验收单（一式两份）, 发票（按合同总价直开甲方），持中标通知书、供货合同、发票及其复印件、项目验收单，到甲方办理资金结算。</w:t>
      </w:r>
    </w:p>
    <w:p>
      <w:pPr>
        <w:pStyle w:val="2"/>
      </w:pPr>
    </w:p>
    <w:p>
      <w:pPr>
        <w:tabs>
          <w:tab w:val="left" w:pos="480"/>
        </w:tabs>
        <w:ind w:firstLine="422" w:firstLineChars="200"/>
        <w:rPr>
          <w:rFonts w:ascii="宋体" w:hAnsi="宋体"/>
          <w:b/>
          <w:szCs w:val="21"/>
        </w:rPr>
      </w:pPr>
      <w:r>
        <w:rPr>
          <w:rFonts w:hint="eastAsia" w:ascii="宋体" w:hAnsi="宋体"/>
          <w:b/>
          <w:szCs w:val="21"/>
        </w:rPr>
        <w:t>四、双方的权利和义务</w:t>
      </w:r>
    </w:p>
    <w:p>
      <w:pPr>
        <w:ind w:firstLine="210" w:firstLineChars="100"/>
        <w:rPr>
          <w:rFonts w:ascii="宋体" w:hAnsi="宋体"/>
          <w:szCs w:val="21"/>
        </w:rPr>
      </w:pPr>
      <w:r>
        <w:rPr>
          <w:rFonts w:hint="eastAsia" w:ascii="宋体" w:hAnsi="宋体"/>
          <w:szCs w:val="21"/>
        </w:rPr>
        <w:t>（一）甲方的权利和义务</w:t>
      </w:r>
    </w:p>
    <w:p>
      <w:pPr>
        <w:ind w:firstLine="420" w:firstLineChars="200"/>
        <w:rPr>
          <w:rFonts w:ascii="宋体" w:hAnsi="宋体"/>
          <w:szCs w:val="21"/>
        </w:rPr>
      </w:pPr>
      <w:r>
        <w:rPr>
          <w:rFonts w:hint="eastAsia" w:ascii="宋体" w:hAnsi="宋体"/>
          <w:szCs w:val="21"/>
        </w:rPr>
        <w:t>甲方权利：组织使用单位严格按照招标文件及投标文件要求和标准验收货物。</w:t>
      </w:r>
    </w:p>
    <w:p>
      <w:pPr>
        <w:ind w:firstLine="420" w:firstLineChars="200"/>
        <w:rPr>
          <w:rFonts w:ascii="宋体" w:hAnsi="宋体"/>
          <w:szCs w:val="21"/>
        </w:rPr>
      </w:pPr>
      <w:r>
        <w:rPr>
          <w:rFonts w:hint="eastAsia" w:ascii="宋体" w:hAnsi="宋体"/>
          <w:szCs w:val="21"/>
        </w:rPr>
        <w:t>甲方义务：积极配合乙方验收、安装、调试工作。</w:t>
      </w:r>
    </w:p>
    <w:p>
      <w:pPr>
        <w:ind w:firstLine="210" w:firstLineChars="100"/>
        <w:rPr>
          <w:rFonts w:ascii="宋体" w:hAnsi="宋体"/>
          <w:szCs w:val="21"/>
        </w:rPr>
      </w:pPr>
      <w:r>
        <w:rPr>
          <w:rFonts w:hint="eastAsia" w:ascii="宋体" w:hAnsi="宋体"/>
          <w:szCs w:val="21"/>
        </w:rPr>
        <w:t>（二）乙方的权利和义务</w:t>
      </w:r>
    </w:p>
    <w:p>
      <w:pPr>
        <w:ind w:firstLine="210" w:firstLineChars="100"/>
        <w:rPr>
          <w:rFonts w:ascii="宋体" w:hAnsi="宋体"/>
          <w:szCs w:val="21"/>
        </w:rPr>
      </w:pPr>
      <w:r>
        <w:rPr>
          <w:rFonts w:hint="eastAsia" w:ascii="宋体" w:hAnsi="宋体"/>
          <w:szCs w:val="21"/>
        </w:rPr>
        <w:t xml:space="preserve">   乙方权利：按照合同约定要求甲方及时付款。</w:t>
      </w:r>
    </w:p>
    <w:p>
      <w:pPr>
        <w:ind w:firstLine="420" w:firstLineChars="200"/>
        <w:rPr>
          <w:rFonts w:ascii="宋体" w:hAnsi="宋体"/>
          <w:szCs w:val="21"/>
        </w:rPr>
      </w:pPr>
      <w:r>
        <w:rPr>
          <w:rFonts w:hint="eastAsia" w:ascii="宋体" w:hAnsi="宋体"/>
          <w:szCs w:val="21"/>
        </w:rPr>
        <w:t xml:space="preserve"> 乙方义务：按照合同约定时间，按甲方指定地点提供货物，配合验收工作，并负责安装、调试、提供现场技术培训，保证使用人员正常操作设备的各种功能。</w:t>
      </w:r>
    </w:p>
    <w:p>
      <w:pPr>
        <w:tabs>
          <w:tab w:val="left" w:pos="480"/>
        </w:tabs>
        <w:ind w:firstLine="413" w:firstLineChars="196"/>
        <w:rPr>
          <w:rFonts w:ascii="宋体" w:hAnsi="宋体"/>
          <w:szCs w:val="21"/>
        </w:rPr>
      </w:pPr>
      <w:r>
        <w:rPr>
          <w:rFonts w:hint="eastAsia" w:ascii="宋体" w:hAnsi="宋体"/>
          <w:b/>
          <w:szCs w:val="21"/>
        </w:rPr>
        <w:t>五、交货条件：</w:t>
      </w:r>
    </w:p>
    <w:p>
      <w:pPr>
        <w:tabs>
          <w:tab w:val="left" w:pos="480"/>
        </w:tabs>
        <w:ind w:firstLine="420" w:firstLineChars="200"/>
        <w:rPr>
          <w:rFonts w:ascii="宋体" w:hAnsi="宋体"/>
          <w:szCs w:val="21"/>
        </w:rPr>
      </w:pPr>
      <w:r>
        <w:rPr>
          <w:rFonts w:hint="eastAsia" w:ascii="宋体" w:hAnsi="宋体"/>
          <w:szCs w:val="21"/>
        </w:rPr>
        <w:t>（一）交货地点：甲方指定地点。</w:t>
      </w:r>
    </w:p>
    <w:p>
      <w:pPr>
        <w:tabs>
          <w:tab w:val="left" w:pos="480"/>
        </w:tabs>
        <w:ind w:firstLine="420" w:firstLineChars="200"/>
        <w:rPr>
          <w:rFonts w:ascii="宋体" w:hAnsi="宋体"/>
          <w:b/>
          <w:bCs/>
          <w:szCs w:val="21"/>
        </w:rPr>
      </w:pPr>
      <w:r>
        <w:rPr>
          <w:rFonts w:hint="eastAsia" w:ascii="宋体" w:hAnsi="宋体"/>
          <w:szCs w:val="21"/>
        </w:rPr>
        <w:t>（二）交货期</w:t>
      </w:r>
      <w:r>
        <w:rPr>
          <w:rFonts w:hint="eastAsia" w:ascii="宋体" w:hAnsi="宋体"/>
          <w:b/>
          <w:bCs/>
          <w:szCs w:val="21"/>
        </w:rPr>
        <w:t>：自合同签订之日起,</w:t>
      </w:r>
      <w:r>
        <w:rPr>
          <w:rFonts w:hint="eastAsia" w:ascii="宋体" w:hAnsi="宋体"/>
          <w:b/>
          <w:bCs/>
          <w:color w:val="FF0000"/>
          <w:szCs w:val="21"/>
        </w:rPr>
        <w:t>乙方接到甲方通知后国产产品5</w:t>
      </w:r>
      <w:r>
        <w:rPr>
          <w:rFonts w:hint="eastAsia" w:ascii="宋体" w:hAnsi="宋体"/>
          <w:b/>
          <w:bCs/>
          <w:szCs w:val="21"/>
        </w:rPr>
        <w:t>个工作日完成货物的安装、调试并正常运行。</w:t>
      </w:r>
    </w:p>
    <w:p>
      <w:pPr>
        <w:tabs>
          <w:tab w:val="left" w:pos="480"/>
        </w:tabs>
        <w:ind w:firstLine="413" w:firstLineChars="196"/>
        <w:rPr>
          <w:rFonts w:ascii="宋体" w:hAnsi="宋体"/>
          <w:b/>
          <w:szCs w:val="21"/>
        </w:rPr>
      </w:pPr>
      <w:r>
        <w:rPr>
          <w:rFonts w:hint="eastAsia" w:ascii="宋体" w:hAnsi="宋体"/>
          <w:b/>
          <w:szCs w:val="21"/>
        </w:rPr>
        <w:t>六、运输</w:t>
      </w:r>
    </w:p>
    <w:p>
      <w:pPr>
        <w:tabs>
          <w:tab w:val="left" w:pos="480"/>
        </w:tabs>
        <w:ind w:firstLine="420" w:firstLineChars="200"/>
        <w:rPr>
          <w:rFonts w:ascii="宋体" w:hAnsi="宋体"/>
          <w:szCs w:val="21"/>
        </w:rPr>
      </w:pPr>
      <w:r>
        <w:rPr>
          <w:rFonts w:hint="eastAsia" w:ascii="宋体" w:hAnsi="宋体"/>
          <w:szCs w:val="21"/>
        </w:rPr>
        <w:t>（一）运输由乙方负责，运杂费已包含在合同总价内，包括从货物供应地点所含的运输费、装卸费、仓储费、保险费等。</w:t>
      </w:r>
    </w:p>
    <w:p>
      <w:pPr>
        <w:tabs>
          <w:tab w:val="left" w:pos="480"/>
        </w:tabs>
        <w:ind w:firstLine="420" w:firstLineChars="200"/>
        <w:rPr>
          <w:rFonts w:ascii="宋体" w:hAnsi="宋体"/>
          <w:szCs w:val="21"/>
        </w:rPr>
      </w:pPr>
      <w:r>
        <w:rPr>
          <w:rFonts w:hint="eastAsia" w:ascii="宋体" w:hAnsi="宋体"/>
          <w:szCs w:val="21"/>
        </w:rPr>
        <w:t>（二）运输方式由乙方自行选择，但必须保证按期交货。</w:t>
      </w:r>
    </w:p>
    <w:p>
      <w:pPr>
        <w:tabs>
          <w:tab w:val="left" w:pos="480"/>
        </w:tabs>
        <w:ind w:firstLine="413" w:firstLineChars="196"/>
        <w:rPr>
          <w:rFonts w:ascii="宋体" w:hAnsi="宋体"/>
          <w:b/>
          <w:szCs w:val="21"/>
        </w:rPr>
      </w:pPr>
      <w:r>
        <w:rPr>
          <w:rFonts w:hint="eastAsia" w:ascii="宋体" w:hAnsi="宋体"/>
          <w:b/>
          <w:szCs w:val="21"/>
        </w:rPr>
        <w:t>七、质量保证</w:t>
      </w:r>
    </w:p>
    <w:p>
      <w:pPr>
        <w:tabs>
          <w:tab w:val="left" w:pos="480"/>
        </w:tabs>
        <w:ind w:firstLine="411" w:firstLineChars="196"/>
        <w:rPr>
          <w:rFonts w:ascii="宋体" w:hAnsi="宋体"/>
          <w:szCs w:val="21"/>
        </w:rPr>
      </w:pPr>
      <w:r>
        <w:rPr>
          <w:rFonts w:hint="eastAsia" w:ascii="宋体" w:hAnsi="宋体"/>
          <w:szCs w:val="21"/>
        </w:rPr>
        <w:t>乙方所供货物必须执行下列条款：</w:t>
      </w:r>
    </w:p>
    <w:p>
      <w:pPr>
        <w:tabs>
          <w:tab w:val="left" w:pos="480"/>
        </w:tabs>
        <w:ind w:firstLine="420" w:firstLineChars="200"/>
        <w:rPr>
          <w:rFonts w:ascii="宋体" w:hAnsi="宋体"/>
          <w:szCs w:val="21"/>
        </w:rPr>
      </w:pPr>
      <w:r>
        <w:rPr>
          <w:rFonts w:hint="eastAsia" w:ascii="宋体" w:hAnsi="宋体"/>
          <w:szCs w:val="21"/>
        </w:rPr>
        <w:t>（一）保证技术指标先进、质量性能可靠、进货渠道正常，配置合理，全面满足谈判要求。</w:t>
      </w:r>
    </w:p>
    <w:p>
      <w:pPr>
        <w:tabs>
          <w:tab w:val="left" w:pos="480"/>
        </w:tabs>
        <w:ind w:firstLine="420" w:firstLineChars="200"/>
        <w:rPr>
          <w:rFonts w:ascii="宋体" w:hAnsi="宋体"/>
          <w:szCs w:val="21"/>
        </w:rPr>
      </w:pPr>
      <w:r>
        <w:rPr>
          <w:rFonts w:hint="eastAsia" w:ascii="宋体" w:hAnsi="宋体"/>
          <w:szCs w:val="21"/>
        </w:rPr>
        <w:t>（二）符合国家有关规范要求，确保达到最佳运行状态。</w:t>
      </w:r>
    </w:p>
    <w:p>
      <w:pPr>
        <w:tabs>
          <w:tab w:val="left" w:pos="480"/>
        </w:tabs>
        <w:ind w:firstLine="420" w:firstLineChars="200"/>
        <w:rPr>
          <w:rFonts w:ascii="宋体" w:hAnsi="宋体"/>
          <w:szCs w:val="21"/>
        </w:rPr>
      </w:pPr>
      <w:r>
        <w:rPr>
          <w:rFonts w:hint="eastAsia" w:ascii="宋体" w:hAnsi="宋体"/>
          <w:szCs w:val="21"/>
        </w:rPr>
        <w:t>（三）具有良好的外观，适合安装场所的使用。</w:t>
      </w:r>
    </w:p>
    <w:p>
      <w:pPr>
        <w:tabs>
          <w:tab w:val="left" w:pos="480"/>
        </w:tabs>
        <w:ind w:firstLine="420" w:firstLineChars="200"/>
        <w:rPr>
          <w:rFonts w:ascii="宋体" w:hAnsi="宋体"/>
          <w:szCs w:val="21"/>
        </w:rPr>
      </w:pPr>
      <w:r>
        <w:rPr>
          <w:rFonts w:hint="eastAsia"/>
        </w:rPr>
        <w:t>（四）</w:t>
      </w:r>
      <w:r>
        <w:rPr>
          <w:rFonts w:hint="eastAsia" w:ascii="宋体" w:hAnsi="宋体"/>
          <w:szCs w:val="21"/>
        </w:rPr>
        <w:t>自安装、调试正常运行并验收合格之日起：</w:t>
      </w:r>
    </w:p>
    <w:p>
      <w:pPr>
        <w:tabs>
          <w:tab w:val="left" w:pos="480"/>
        </w:tabs>
        <w:ind w:firstLine="420" w:firstLineChars="200"/>
        <w:rPr>
          <w:rFonts w:ascii="宋体" w:hAnsi="宋体"/>
          <w:szCs w:val="21"/>
        </w:rPr>
      </w:pPr>
      <w:r>
        <w:rPr>
          <w:rFonts w:hint="eastAsia" w:ascii="宋体" w:hAnsi="宋体"/>
          <w:szCs w:val="21"/>
        </w:rPr>
        <w:t>1、</w:t>
      </w:r>
      <w:r>
        <w:rPr>
          <w:rFonts w:hint="eastAsia" w:ascii="宋体" w:hAnsi="宋体"/>
          <w:color w:val="FF0000"/>
          <w:szCs w:val="21"/>
        </w:rPr>
        <w:t>免费整机保修三年（含第三方设备）</w:t>
      </w:r>
      <w:r>
        <w:rPr>
          <w:rFonts w:hint="eastAsia" w:ascii="宋体" w:hAnsi="宋体"/>
          <w:szCs w:val="21"/>
        </w:rPr>
        <w:t>，终身维护，免费保修期内，同一主要部件出现质量问题经过两次维修后仍无法正常使用，</w:t>
      </w:r>
      <w:r>
        <w:rPr>
          <w:rFonts w:hint="eastAsia" w:ascii="宋体" w:hAnsi="宋体"/>
          <w:color w:val="FF0000"/>
          <w:szCs w:val="21"/>
        </w:rPr>
        <w:t>可以</w:t>
      </w:r>
      <w:r>
        <w:rPr>
          <w:rFonts w:hint="eastAsia" w:ascii="宋体" w:hAnsi="宋体"/>
          <w:szCs w:val="21"/>
        </w:rPr>
        <w:t>更换同型号、同规格的产品，服务响应时间不超过2小时，解决问题不超过4小时，对超过4小时，问题较大短期内暂不能解决的，为不影响甲方正常工作，乙方在2日内免费提供替代产品，确保正常运行；</w:t>
      </w:r>
    </w:p>
    <w:p>
      <w:pPr>
        <w:tabs>
          <w:tab w:val="left" w:pos="480"/>
        </w:tabs>
        <w:ind w:firstLine="420" w:firstLineChars="200"/>
        <w:rPr>
          <w:rFonts w:ascii="宋体" w:hAnsi="宋体"/>
          <w:szCs w:val="21"/>
        </w:rPr>
      </w:pPr>
      <w:r>
        <w:rPr>
          <w:rFonts w:hint="eastAsia" w:ascii="宋体" w:hAnsi="宋体"/>
          <w:szCs w:val="21"/>
        </w:rPr>
        <w:t>2、30天内，如出现质量问题，可以选择换货或退货；</w:t>
      </w:r>
    </w:p>
    <w:p>
      <w:pPr>
        <w:tabs>
          <w:tab w:val="left" w:pos="480"/>
        </w:tabs>
        <w:ind w:firstLine="420" w:firstLineChars="200"/>
        <w:rPr>
          <w:rFonts w:ascii="宋体" w:hAnsi="宋体"/>
          <w:szCs w:val="21"/>
        </w:rPr>
      </w:pPr>
      <w:r>
        <w:rPr>
          <w:rFonts w:hint="eastAsia" w:ascii="宋体" w:hAnsi="宋体"/>
          <w:szCs w:val="21"/>
        </w:rPr>
        <w:t>3、30至60天内，如出现质量问题，可选择换货。</w:t>
      </w:r>
    </w:p>
    <w:p>
      <w:pPr>
        <w:tabs>
          <w:tab w:val="left" w:pos="480"/>
        </w:tabs>
        <w:ind w:firstLine="420" w:firstLineChars="200"/>
        <w:rPr>
          <w:rFonts w:ascii="宋体" w:hAnsi="宋体" w:cs="宋体"/>
          <w:sz w:val="24"/>
        </w:rPr>
      </w:pPr>
      <w:r>
        <w:rPr>
          <w:rFonts w:hint="eastAsia" w:ascii="宋体" w:hAnsi="宋体"/>
          <w:szCs w:val="21"/>
        </w:rPr>
        <w:t>4、设备因产品质量或设计缺陷等问题，而发生的医疗差错或医疗纠纷而引起的经济责任及法律责任由乙方及生产厂商负全部责任，如果造成损失，由乙方</w:t>
      </w:r>
      <w:r>
        <w:rPr>
          <w:rFonts w:hint="eastAsia" w:ascii="宋体" w:hAnsi="宋体" w:cs="宋体"/>
          <w:szCs w:val="21"/>
        </w:rPr>
        <w:t>赔偿甲方的全部损失包括直接损失和间接损失。包括给第三人（病人）造成人身损害、财产损失及其医院支出的相关费用等），如在质保期内，甲方可以从</w:t>
      </w:r>
      <w:r>
        <w:rPr>
          <w:rFonts w:hint="eastAsia" w:ascii="宋体" w:hAnsi="宋体" w:cs="宋体"/>
          <w:color w:val="FF0000"/>
          <w:szCs w:val="21"/>
        </w:rPr>
        <w:t>未付款项</w:t>
      </w:r>
      <w:r>
        <w:rPr>
          <w:rFonts w:hint="eastAsia" w:ascii="宋体" w:hAnsi="宋体" w:cs="宋体"/>
          <w:szCs w:val="21"/>
        </w:rPr>
        <w:t>中直接扣除</w:t>
      </w:r>
      <w:r>
        <w:rPr>
          <w:rFonts w:hint="eastAsia" w:ascii="宋体" w:hAnsi="宋体" w:cs="宋体"/>
          <w:sz w:val="24"/>
        </w:rPr>
        <w:t>。</w:t>
      </w:r>
    </w:p>
    <w:p>
      <w:pPr>
        <w:pStyle w:val="104"/>
        <w:widowControl w:val="0"/>
        <w:autoSpaceDE w:val="0"/>
        <w:autoSpaceDN w:val="0"/>
        <w:adjustRightInd w:val="0"/>
        <w:spacing w:before="0" w:after="0" w:line="468" w:lineRule="exact"/>
        <w:ind w:firstLine="210" w:firstLineChars="100"/>
        <w:jc w:val="left"/>
        <w:rPr>
          <w:rFonts w:ascii="宋体" w:hAnsi="宋体" w:cs="宋体"/>
          <w:color w:val="FF0000"/>
          <w:sz w:val="24"/>
          <w:lang w:eastAsia="zh-CN"/>
        </w:rPr>
      </w:pPr>
      <w:r>
        <w:rPr>
          <w:rFonts w:ascii="宋体" w:hAnsi="宋体" w:cs="宋体"/>
          <w:color w:val="FF0000"/>
          <w:sz w:val="21"/>
          <w:lang w:eastAsia="zh-CN"/>
        </w:rPr>
        <w:t>（</w:t>
      </w:r>
      <w:r>
        <w:rPr>
          <w:rFonts w:hint="eastAsia" w:ascii="宋体" w:hAnsi="宋体" w:cs="宋体"/>
          <w:color w:val="FF0000"/>
          <w:sz w:val="21"/>
          <w:lang w:val="en-US" w:eastAsia="zh-CN"/>
        </w:rPr>
        <w:t>五</w:t>
      </w:r>
      <w:r>
        <w:rPr>
          <w:rFonts w:ascii="宋体" w:hAnsi="宋体" w:cs="宋体"/>
          <w:color w:val="FF0000"/>
          <w:sz w:val="21"/>
          <w:lang w:eastAsia="zh-CN"/>
        </w:rPr>
        <w:t>）施工中所有的安全责任事故及造成的经济损失由乙方承担。</w:t>
      </w:r>
    </w:p>
    <w:p>
      <w:pPr>
        <w:rPr>
          <w:rFonts w:ascii="宋体" w:hAnsi="宋体"/>
          <w:b/>
          <w:sz w:val="24"/>
        </w:rPr>
      </w:pPr>
    </w:p>
    <w:p>
      <w:pPr>
        <w:ind w:firstLine="482" w:firstLineChars="200"/>
        <w:rPr>
          <w:rFonts w:ascii="宋体" w:hAnsi="宋体"/>
          <w:b/>
          <w:sz w:val="24"/>
        </w:rPr>
      </w:pPr>
      <w:r>
        <w:rPr>
          <w:rFonts w:hint="eastAsia" w:ascii="宋体" w:hAnsi="宋体"/>
          <w:b/>
          <w:sz w:val="24"/>
        </w:rPr>
        <w:t>八、售后服务</w:t>
      </w:r>
    </w:p>
    <w:p>
      <w:pPr>
        <w:ind w:firstLine="420" w:firstLineChars="200"/>
        <w:rPr>
          <w:rFonts w:ascii="宋体" w:hAnsi="宋体"/>
          <w:b/>
          <w:szCs w:val="21"/>
        </w:rPr>
      </w:pPr>
      <w:r>
        <w:rPr>
          <w:rFonts w:hint="eastAsia" w:ascii="宋体" w:hAnsi="宋体"/>
          <w:szCs w:val="21"/>
        </w:rPr>
        <w:t>乙方所供货物提供以下售后服务：</w:t>
      </w:r>
    </w:p>
    <w:p>
      <w:pPr>
        <w:ind w:firstLine="420" w:firstLineChars="200"/>
        <w:rPr>
          <w:rFonts w:ascii="宋体" w:hAnsi="宋体"/>
          <w:szCs w:val="21"/>
        </w:rPr>
      </w:pPr>
      <w:r>
        <w:rPr>
          <w:rFonts w:hint="eastAsia" w:ascii="宋体" w:hAnsi="宋体"/>
          <w:szCs w:val="21"/>
        </w:rPr>
        <w:t>（一）质保期内：</w:t>
      </w:r>
    </w:p>
    <w:p>
      <w:pPr>
        <w:ind w:firstLine="420" w:firstLineChars="200"/>
        <w:rPr>
          <w:rFonts w:ascii="宋体" w:hAnsi="宋体"/>
          <w:szCs w:val="21"/>
        </w:rPr>
      </w:pPr>
      <w:r>
        <w:rPr>
          <w:rFonts w:hint="eastAsia" w:ascii="宋体" w:hAnsi="宋体"/>
          <w:szCs w:val="21"/>
        </w:rPr>
        <w:t>1、发生质量问题，接到甲方通知后，应于当日派出专业的维修人员到现场进行检测维修，发生              的全部费用由乙方承担，若需送回生产厂，乙方承担往返费用；</w:t>
      </w:r>
    </w:p>
    <w:p>
      <w:pPr>
        <w:ind w:firstLine="420" w:firstLineChars="200"/>
        <w:rPr>
          <w:rFonts w:ascii="宋体" w:hAnsi="宋体"/>
          <w:szCs w:val="21"/>
        </w:rPr>
      </w:pPr>
      <w:r>
        <w:rPr>
          <w:rFonts w:hint="eastAsia" w:ascii="宋体" w:hAnsi="宋体"/>
          <w:szCs w:val="21"/>
        </w:rPr>
        <w:t>2、定期派技术人员到现场走访，给予检查维护；</w:t>
      </w:r>
    </w:p>
    <w:p>
      <w:pPr>
        <w:ind w:firstLine="420" w:firstLineChars="200"/>
        <w:rPr>
          <w:rFonts w:ascii="宋体" w:hAnsi="宋体"/>
          <w:szCs w:val="21"/>
        </w:rPr>
      </w:pPr>
      <w:r>
        <w:rPr>
          <w:rFonts w:hint="eastAsia" w:ascii="宋体" w:hAnsi="宋体"/>
          <w:szCs w:val="21"/>
        </w:rPr>
        <w:t>3、排除故障的期限不得超过24小时。否则甲方有权指定第三方维修，维修费用由乙方承担。</w:t>
      </w:r>
    </w:p>
    <w:p>
      <w:pPr>
        <w:pStyle w:val="2"/>
        <w:rPr>
          <w:color w:val="FF0000"/>
          <w:sz w:val="21"/>
          <w:szCs w:val="21"/>
        </w:rPr>
      </w:pPr>
      <w:r>
        <w:rPr>
          <w:rFonts w:hint="eastAsia" w:ascii="宋体" w:hAnsi="宋体"/>
          <w:color w:val="FF0000"/>
          <w:sz w:val="21"/>
          <w:szCs w:val="21"/>
        </w:rPr>
        <w:t xml:space="preserve"> 4、质保期从货物验收合格之日起计算质保期。</w:t>
      </w:r>
    </w:p>
    <w:p>
      <w:pPr>
        <w:ind w:firstLine="420" w:firstLineChars="200"/>
        <w:rPr>
          <w:rFonts w:ascii="宋体" w:hAnsi="宋体"/>
          <w:szCs w:val="21"/>
        </w:rPr>
      </w:pPr>
      <w:r>
        <w:rPr>
          <w:rFonts w:hint="eastAsia" w:ascii="宋体" w:hAnsi="宋体"/>
          <w:szCs w:val="21"/>
        </w:rPr>
        <w:t>（二）质保期结束前，进行系统测试，全面保养维护，确保正常运行。</w:t>
      </w:r>
    </w:p>
    <w:p>
      <w:pPr>
        <w:tabs>
          <w:tab w:val="left" w:pos="480"/>
        </w:tabs>
        <w:ind w:firstLine="472" w:firstLineChars="196"/>
        <w:rPr>
          <w:rFonts w:ascii="宋体" w:hAnsi="宋体"/>
          <w:b/>
          <w:sz w:val="24"/>
          <w:szCs w:val="24"/>
        </w:rPr>
      </w:pPr>
      <w:r>
        <w:rPr>
          <w:rFonts w:hint="eastAsia" w:ascii="宋体" w:hAnsi="宋体"/>
          <w:b/>
          <w:sz w:val="24"/>
          <w:szCs w:val="24"/>
        </w:rPr>
        <w:t>九、技术与服务</w:t>
      </w:r>
    </w:p>
    <w:p>
      <w:pPr>
        <w:tabs>
          <w:tab w:val="left" w:pos="480"/>
        </w:tabs>
        <w:ind w:firstLine="420" w:firstLineChars="200"/>
      </w:pPr>
      <w:r>
        <w:rPr>
          <w:rFonts w:hint="eastAsia" w:ascii="宋体" w:hAnsi="宋体"/>
          <w:szCs w:val="21"/>
        </w:rPr>
        <w:t>（一）</w:t>
      </w:r>
      <w:r>
        <w:rPr>
          <w:rFonts w:hint="eastAsia" w:ascii="宋体" w:hAnsi="宋体" w:cs="宋体"/>
          <w:sz w:val="24"/>
        </w:rPr>
        <w:t>技术资料包括</w:t>
      </w:r>
      <w:r>
        <w:rPr>
          <w:rFonts w:hint="eastAsia" w:ascii="宋体" w:hAnsi="宋体" w:cs="宋体"/>
          <w:color w:val="FF0000"/>
          <w:sz w:val="24"/>
        </w:rPr>
        <w:t>：</w:t>
      </w:r>
    </w:p>
    <w:p>
      <w:pPr>
        <w:tabs>
          <w:tab w:val="left" w:pos="480"/>
        </w:tabs>
        <w:ind w:firstLine="420" w:firstLineChars="200"/>
        <w:rPr>
          <w:rFonts w:ascii="宋体" w:hAnsi="宋体"/>
          <w:szCs w:val="21"/>
        </w:rPr>
      </w:pPr>
      <w:r>
        <w:rPr>
          <w:rFonts w:hint="eastAsia" w:ascii="宋体" w:hAnsi="宋体"/>
          <w:szCs w:val="21"/>
        </w:rPr>
        <w:t>1、货物合格证；</w:t>
      </w:r>
    </w:p>
    <w:p>
      <w:pPr>
        <w:tabs>
          <w:tab w:val="left" w:pos="480"/>
        </w:tabs>
        <w:ind w:firstLine="420" w:firstLineChars="200"/>
        <w:rPr>
          <w:rFonts w:ascii="宋体" w:hAnsi="宋体"/>
          <w:szCs w:val="21"/>
        </w:rPr>
      </w:pPr>
      <w:r>
        <w:rPr>
          <w:rFonts w:hint="eastAsia" w:ascii="宋体" w:hAnsi="宋体"/>
          <w:szCs w:val="21"/>
        </w:rPr>
        <w:t>2、货物使用说明书（中文）；</w:t>
      </w:r>
    </w:p>
    <w:p>
      <w:pPr>
        <w:tabs>
          <w:tab w:val="left" w:pos="480"/>
        </w:tabs>
        <w:ind w:firstLine="420" w:firstLineChars="200"/>
        <w:rPr>
          <w:rFonts w:ascii="宋体" w:hAnsi="宋体"/>
          <w:szCs w:val="21"/>
        </w:rPr>
      </w:pPr>
      <w:r>
        <w:rPr>
          <w:rFonts w:hint="eastAsia" w:ascii="宋体" w:hAnsi="宋体"/>
          <w:szCs w:val="21"/>
        </w:rPr>
        <w:t>3、项目峻工资料、检验测试报告；</w:t>
      </w:r>
    </w:p>
    <w:p>
      <w:pPr>
        <w:tabs>
          <w:tab w:val="left" w:pos="480"/>
        </w:tabs>
        <w:ind w:firstLine="420" w:firstLineChars="200"/>
        <w:rPr>
          <w:rFonts w:ascii="宋体" w:hAnsi="宋体"/>
          <w:szCs w:val="21"/>
        </w:rPr>
      </w:pPr>
      <w:r>
        <w:rPr>
          <w:rFonts w:hint="eastAsia" w:ascii="宋体" w:hAnsi="宋体"/>
          <w:szCs w:val="21"/>
        </w:rPr>
        <w:t>4、其它资料。</w:t>
      </w:r>
    </w:p>
    <w:p>
      <w:pPr>
        <w:tabs>
          <w:tab w:val="left" w:pos="480"/>
        </w:tabs>
        <w:ind w:firstLine="420" w:firstLineChars="200"/>
        <w:rPr>
          <w:rFonts w:ascii="宋体" w:hAnsi="宋体"/>
          <w:szCs w:val="21"/>
        </w:rPr>
      </w:pPr>
      <w:r>
        <w:rPr>
          <w:rFonts w:hint="eastAsia" w:ascii="宋体" w:hAnsi="宋体"/>
          <w:szCs w:val="21"/>
        </w:rPr>
        <w:t>（二）服务承诺：以谈判响应文件、澄清表（函）、合同和随货物的相关文件为准。</w:t>
      </w:r>
    </w:p>
    <w:p>
      <w:pPr>
        <w:tabs>
          <w:tab w:val="left" w:pos="480"/>
        </w:tabs>
        <w:ind w:firstLine="442" w:firstLineChars="200"/>
        <w:rPr>
          <w:rFonts w:ascii="宋体" w:hAnsi="宋体"/>
          <w:b/>
          <w:sz w:val="22"/>
        </w:rPr>
      </w:pPr>
      <w:r>
        <w:rPr>
          <w:rFonts w:hint="eastAsia" w:ascii="宋体" w:hAnsi="宋体"/>
          <w:b/>
          <w:sz w:val="22"/>
        </w:rPr>
        <w:t>十、验收</w:t>
      </w:r>
    </w:p>
    <w:p>
      <w:pPr>
        <w:tabs>
          <w:tab w:val="left" w:pos="480"/>
        </w:tabs>
        <w:ind w:firstLine="420" w:firstLineChars="200"/>
        <w:rPr>
          <w:rFonts w:ascii="宋体" w:hAnsi="宋体"/>
          <w:szCs w:val="21"/>
        </w:rPr>
      </w:pPr>
      <w:r>
        <w:rPr>
          <w:rFonts w:hint="eastAsia" w:ascii="宋体" w:hAnsi="宋体"/>
          <w:szCs w:val="21"/>
        </w:rPr>
        <w:t>（一）货物到达甲方指定地点后，甲方根据合同要求，进行外观验收，确认产地、规格、型号和数量。</w:t>
      </w:r>
      <w:r>
        <w:rPr>
          <w:rFonts w:hint="eastAsia" w:ascii="宋体" w:hAnsi="宋体" w:cs="宋体"/>
          <w:color w:val="FF0000"/>
          <w:szCs w:val="21"/>
        </w:rPr>
        <w:t>验收不作为产品质量合格的最终依据。</w:t>
      </w:r>
    </w:p>
    <w:p>
      <w:pPr>
        <w:tabs>
          <w:tab w:val="left" w:pos="480"/>
        </w:tabs>
        <w:ind w:firstLine="420" w:firstLineChars="200"/>
        <w:rPr>
          <w:rFonts w:ascii="宋体" w:hAnsi="宋体"/>
          <w:szCs w:val="21"/>
        </w:rPr>
      </w:pPr>
      <w:r>
        <w:rPr>
          <w:rFonts w:hint="eastAsia" w:ascii="宋体" w:hAnsi="宋体"/>
          <w:szCs w:val="21"/>
        </w:rPr>
        <w:t>（二）货物安装、调试并正常运行后，由乙方进行自检，合格后，准备验收文件，并书面通知甲方。</w:t>
      </w:r>
    </w:p>
    <w:p>
      <w:pPr>
        <w:tabs>
          <w:tab w:val="left" w:pos="480"/>
        </w:tabs>
        <w:ind w:firstLine="420" w:firstLineChars="200"/>
        <w:rPr>
          <w:rFonts w:ascii="宋体" w:hAnsi="宋体"/>
          <w:szCs w:val="21"/>
        </w:rPr>
      </w:pPr>
      <w:r>
        <w:rPr>
          <w:rFonts w:hint="eastAsia" w:ascii="宋体" w:hAnsi="宋体"/>
          <w:szCs w:val="21"/>
        </w:rPr>
        <w:t>（三）甲方确认乙方的自检内容后，组织乙方（必要时请有关专家）进行系统验收，验收合格后，填写</w:t>
      </w:r>
      <w:r>
        <w:rPr>
          <w:rFonts w:hint="eastAsia" w:ascii="宋体" w:hAnsi="宋体"/>
          <w:bCs/>
          <w:szCs w:val="21"/>
        </w:rPr>
        <w:t>政府采购项目验收单（一式叁份）</w:t>
      </w:r>
      <w:r>
        <w:rPr>
          <w:rFonts w:hint="eastAsia" w:ascii="宋体" w:hAnsi="宋体"/>
          <w:szCs w:val="21"/>
        </w:rPr>
        <w:t>作为对货物的最终认可。</w:t>
      </w:r>
    </w:p>
    <w:p>
      <w:pPr>
        <w:tabs>
          <w:tab w:val="left" w:pos="480"/>
        </w:tabs>
        <w:ind w:firstLine="420" w:firstLineChars="200"/>
        <w:rPr>
          <w:rFonts w:ascii="宋体" w:hAnsi="宋体"/>
          <w:szCs w:val="21"/>
        </w:rPr>
      </w:pPr>
      <w:r>
        <w:rPr>
          <w:rFonts w:hint="eastAsia" w:ascii="宋体" w:hAnsi="宋体"/>
          <w:szCs w:val="21"/>
        </w:rPr>
        <w:t>（四）乙方在验收中应向甲方提交货物安装，调试过程中的所有资料包括本合同第九条（一）项要求的资料，以便甲方日后管理和维护。</w:t>
      </w:r>
    </w:p>
    <w:p>
      <w:pPr>
        <w:tabs>
          <w:tab w:val="left" w:pos="480"/>
        </w:tabs>
        <w:ind w:firstLine="420" w:firstLineChars="200"/>
        <w:rPr>
          <w:rFonts w:ascii="宋体" w:hAnsi="宋体"/>
          <w:szCs w:val="21"/>
        </w:rPr>
      </w:pPr>
      <w:r>
        <w:rPr>
          <w:rFonts w:hint="eastAsia" w:ascii="宋体" w:hAnsi="宋体"/>
          <w:szCs w:val="21"/>
        </w:rPr>
        <w:t>（五）验收依据：</w:t>
      </w:r>
    </w:p>
    <w:p>
      <w:pPr>
        <w:tabs>
          <w:tab w:val="left" w:pos="480"/>
        </w:tabs>
        <w:ind w:firstLine="420" w:firstLineChars="200"/>
        <w:rPr>
          <w:rFonts w:ascii="宋体" w:hAnsi="宋体"/>
          <w:szCs w:val="21"/>
        </w:rPr>
      </w:pPr>
      <w:r>
        <w:rPr>
          <w:rFonts w:hint="eastAsia" w:ascii="宋体" w:hAnsi="宋体"/>
          <w:szCs w:val="21"/>
        </w:rPr>
        <w:t>1、谈判文件、谈判响应文件、澄清表（函）；</w:t>
      </w:r>
    </w:p>
    <w:p>
      <w:pPr>
        <w:tabs>
          <w:tab w:val="left" w:pos="480"/>
        </w:tabs>
        <w:ind w:firstLine="420" w:firstLineChars="200"/>
        <w:rPr>
          <w:rFonts w:ascii="宋体" w:hAnsi="宋体"/>
          <w:szCs w:val="21"/>
        </w:rPr>
      </w:pPr>
      <w:r>
        <w:rPr>
          <w:rFonts w:hint="eastAsia" w:ascii="宋体" w:hAnsi="宋体"/>
          <w:szCs w:val="21"/>
        </w:rPr>
        <w:t>2、本合同及附件文本；</w:t>
      </w:r>
    </w:p>
    <w:p>
      <w:pPr>
        <w:tabs>
          <w:tab w:val="left" w:pos="480"/>
        </w:tabs>
        <w:ind w:firstLine="420" w:firstLineChars="200"/>
        <w:rPr>
          <w:rFonts w:ascii="宋体" w:hAnsi="宋体"/>
          <w:szCs w:val="21"/>
        </w:rPr>
      </w:pPr>
      <w:r>
        <w:rPr>
          <w:rFonts w:hint="eastAsia" w:ascii="宋体" w:hAnsi="宋体"/>
          <w:szCs w:val="21"/>
        </w:rPr>
        <w:t>3、国家相应的标准、规范。</w:t>
      </w:r>
    </w:p>
    <w:p>
      <w:pPr>
        <w:tabs>
          <w:tab w:val="left" w:pos="480"/>
        </w:tabs>
        <w:ind w:firstLine="413" w:firstLineChars="196"/>
        <w:rPr>
          <w:rFonts w:ascii="宋体" w:hAnsi="宋体"/>
          <w:b/>
          <w:szCs w:val="21"/>
        </w:rPr>
      </w:pPr>
      <w:r>
        <w:rPr>
          <w:rFonts w:hint="eastAsia" w:ascii="宋体" w:hAnsi="宋体"/>
          <w:b/>
          <w:szCs w:val="21"/>
        </w:rPr>
        <w:t>十一、违约责任</w:t>
      </w:r>
    </w:p>
    <w:p>
      <w:pPr>
        <w:tabs>
          <w:tab w:val="left" w:pos="480"/>
        </w:tabs>
        <w:ind w:firstLine="420" w:firstLineChars="200"/>
        <w:rPr>
          <w:rFonts w:ascii="宋体" w:hAnsi="宋体"/>
          <w:szCs w:val="21"/>
        </w:rPr>
      </w:pPr>
      <w:r>
        <w:rPr>
          <w:rFonts w:hint="eastAsia" w:ascii="宋体" w:hAnsi="宋体"/>
          <w:szCs w:val="21"/>
        </w:rPr>
        <w:t>（一）按《</w:t>
      </w:r>
      <w:r>
        <w:rPr>
          <w:rFonts w:hint="eastAsia" w:ascii="宋体" w:hAnsi="宋体"/>
          <w:color w:val="FF0000"/>
          <w:szCs w:val="21"/>
        </w:rPr>
        <w:t>民法典</w:t>
      </w:r>
      <w:r>
        <w:rPr>
          <w:rFonts w:hint="eastAsia" w:ascii="宋体" w:hAnsi="宋体"/>
          <w:szCs w:val="21"/>
        </w:rPr>
        <w:t>》、《政府采购法》中的相关条款执行。</w:t>
      </w:r>
    </w:p>
    <w:p>
      <w:pPr>
        <w:tabs>
          <w:tab w:val="left" w:pos="480"/>
        </w:tabs>
        <w:ind w:firstLine="420" w:firstLineChars="200"/>
        <w:rPr>
          <w:rFonts w:ascii="宋体" w:hAnsi="宋体"/>
          <w:szCs w:val="21"/>
        </w:rPr>
      </w:pPr>
      <w:r>
        <w:rPr>
          <w:rFonts w:hint="eastAsia" w:ascii="宋体" w:hAnsi="宋体"/>
          <w:szCs w:val="21"/>
        </w:rPr>
        <w:t>（二）未按合同要求提供货物或质量不能满足谈判技术要求，乙方必须无条件更换，提高技术，完善质量，否则，甲方会同鉴证方有权终止合同，并对乙方的违约行为报监管机构进行相应的处罚。</w:t>
      </w:r>
    </w:p>
    <w:p>
      <w:pPr>
        <w:tabs>
          <w:tab w:val="left" w:pos="480"/>
        </w:tabs>
        <w:ind w:firstLine="420" w:firstLineChars="200"/>
        <w:rPr>
          <w:rFonts w:ascii="宋体" w:hAnsi="宋体"/>
          <w:szCs w:val="21"/>
        </w:rPr>
      </w:pPr>
      <w:r>
        <w:rPr>
          <w:rFonts w:hint="eastAsia" w:ascii="宋体" w:hAnsi="宋体"/>
          <w:szCs w:val="21"/>
        </w:rPr>
        <w:t>（三）交货期每超过一天，扣除乙方合同总价款的</w:t>
      </w:r>
      <w:r>
        <w:rPr>
          <w:rFonts w:hint="eastAsia" w:ascii="宋体" w:hAnsi="宋体"/>
          <w:szCs w:val="21"/>
          <w:u w:val="single"/>
        </w:rPr>
        <w:t xml:space="preserve"> 1 </w:t>
      </w:r>
      <w:r>
        <w:rPr>
          <w:rFonts w:hint="eastAsia" w:ascii="宋体" w:hAnsi="宋体"/>
          <w:szCs w:val="21"/>
        </w:rPr>
        <w:t>‰，作为违约金。</w:t>
      </w:r>
    </w:p>
    <w:p>
      <w:pPr>
        <w:tabs>
          <w:tab w:val="left" w:pos="480"/>
        </w:tabs>
        <w:ind w:firstLine="420" w:firstLineChars="200"/>
        <w:rPr>
          <w:rFonts w:ascii="宋体" w:hAnsi="宋体" w:cs="宋体"/>
          <w:szCs w:val="21"/>
        </w:rPr>
      </w:pPr>
      <w:r>
        <w:rPr>
          <w:rFonts w:hint="eastAsia" w:ascii="宋体" w:hAnsi="宋体" w:cs="宋体"/>
          <w:szCs w:val="21"/>
        </w:rPr>
        <w:t>（四）如果乙方延期交货30天以上，则本合同解除。</w:t>
      </w:r>
      <w:r>
        <w:rPr>
          <w:rFonts w:hint="eastAsia" w:ascii="宋体" w:hAnsi="宋体" w:cs="宋体"/>
          <w:color w:val="FF0000"/>
          <w:szCs w:val="21"/>
        </w:rPr>
        <w:t>乙方违反合同约定</w:t>
      </w:r>
      <w:r>
        <w:rPr>
          <w:rFonts w:hint="eastAsia" w:ascii="宋体" w:hAnsi="宋体" w:cs="宋体"/>
          <w:szCs w:val="21"/>
        </w:rPr>
        <w:t>需赔偿甲方总价款的30%作为违约金。</w:t>
      </w:r>
    </w:p>
    <w:p>
      <w:pPr>
        <w:tabs>
          <w:tab w:val="left" w:pos="480"/>
        </w:tabs>
        <w:ind w:firstLine="420" w:firstLineChars="200"/>
        <w:rPr>
          <w:rFonts w:ascii="宋体" w:hAnsi="宋体"/>
          <w:color w:val="000000"/>
          <w:szCs w:val="21"/>
        </w:rPr>
      </w:pPr>
      <w:r>
        <w:rPr>
          <w:rFonts w:hint="eastAsia" w:ascii="宋体" w:hAnsi="宋体"/>
          <w:color w:val="000000"/>
          <w:szCs w:val="21"/>
        </w:rPr>
        <w:t>（五）乙方货物到达甲方指定地点，一般设备</w:t>
      </w:r>
      <w:r>
        <w:rPr>
          <w:rFonts w:hint="eastAsia" w:ascii="宋体" w:hAnsi="宋体"/>
          <w:color w:val="FF0000"/>
          <w:szCs w:val="21"/>
        </w:rPr>
        <w:t>五个日历日</w:t>
      </w:r>
      <w:r>
        <w:rPr>
          <w:rFonts w:hint="eastAsia" w:ascii="宋体" w:hAnsi="宋体"/>
          <w:color w:val="000000"/>
          <w:szCs w:val="21"/>
        </w:rPr>
        <w:t>内完成安装调试及培训，大型</w:t>
      </w:r>
      <w:r>
        <w:rPr>
          <w:rFonts w:hint="eastAsia" w:ascii="宋体" w:hAnsi="宋体"/>
          <w:color w:val="FF0000"/>
          <w:szCs w:val="21"/>
        </w:rPr>
        <w:t>设备十个日历日</w:t>
      </w:r>
      <w:r>
        <w:rPr>
          <w:rFonts w:hint="eastAsia" w:ascii="宋体" w:hAnsi="宋体"/>
          <w:color w:val="000000"/>
          <w:szCs w:val="21"/>
        </w:rPr>
        <w:t>完成安装调试及培训，每超过一天，扣除乙方合同总价款的</w:t>
      </w:r>
      <w:r>
        <w:rPr>
          <w:rFonts w:hint="eastAsia" w:ascii="宋体" w:hAnsi="宋体"/>
          <w:color w:val="000000"/>
          <w:szCs w:val="21"/>
          <w:u w:val="single"/>
        </w:rPr>
        <w:t xml:space="preserve">  1 </w:t>
      </w:r>
      <w:r>
        <w:rPr>
          <w:rFonts w:hint="eastAsia" w:ascii="宋体" w:hAnsi="宋体"/>
          <w:color w:val="000000"/>
          <w:szCs w:val="21"/>
        </w:rPr>
        <w:t>‰作为违约金。</w:t>
      </w:r>
      <w:r>
        <w:rPr>
          <w:rFonts w:hint="eastAsia" w:ascii="宋体" w:hAnsi="宋体"/>
          <w:color w:val="00B050"/>
          <w:szCs w:val="21"/>
        </w:rPr>
        <w:t>如30天内未安装调试完成货物，甲方</w:t>
      </w:r>
      <w:r>
        <w:rPr>
          <w:rFonts w:hint="eastAsia" w:ascii="宋体" w:hAnsi="宋体"/>
          <w:color w:val="0000FF"/>
          <w:szCs w:val="21"/>
        </w:rPr>
        <w:t>可以</w:t>
      </w:r>
      <w:r>
        <w:rPr>
          <w:rFonts w:hint="eastAsia" w:ascii="宋体" w:hAnsi="宋体"/>
          <w:color w:val="00B050"/>
          <w:szCs w:val="21"/>
        </w:rPr>
        <w:t>解除合同，</w:t>
      </w:r>
      <w:r>
        <w:rPr>
          <w:rFonts w:hint="eastAsia" w:ascii="宋体" w:hAnsi="宋体"/>
          <w:color w:val="000000"/>
          <w:szCs w:val="21"/>
        </w:rPr>
        <w:t>并要求乙方支付总价款的30%的违约金。</w:t>
      </w:r>
    </w:p>
    <w:p>
      <w:pPr>
        <w:pStyle w:val="2"/>
      </w:pPr>
    </w:p>
    <w:p>
      <w:pPr>
        <w:tabs>
          <w:tab w:val="left" w:pos="480"/>
        </w:tabs>
        <w:ind w:firstLine="422" w:firstLineChars="200"/>
        <w:rPr>
          <w:rFonts w:ascii="宋体" w:hAnsi="宋体"/>
          <w:b/>
          <w:szCs w:val="21"/>
        </w:rPr>
      </w:pPr>
      <w:r>
        <w:rPr>
          <w:rFonts w:hint="eastAsia" w:ascii="宋体" w:hAnsi="宋体"/>
          <w:b/>
          <w:szCs w:val="21"/>
        </w:rPr>
        <w:t>十二、合同争议解决的方式</w:t>
      </w:r>
    </w:p>
    <w:p>
      <w:pPr>
        <w:tabs>
          <w:tab w:val="left" w:pos="480"/>
        </w:tabs>
        <w:ind w:firstLine="420" w:firstLineChars="200"/>
        <w:rPr>
          <w:rFonts w:ascii="宋体" w:hAnsi="宋体"/>
          <w:szCs w:val="21"/>
        </w:rPr>
      </w:pPr>
      <w:r>
        <w:rPr>
          <w:rFonts w:hint="eastAsia" w:ascii="宋体" w:hAnsi="宋体"/>
          <w:szCs w:val="21"/>
        </w:rPr>
        <w:t>本合同在履行过程中发生的争议，由甲、乙双方当事人协商解决，协商不成的按下列第（ 二 ）种方式解决：</w:t>
      </w:r>
    </w:p>
    <w:p>
      <w:pPr>
        <w:tabs>
          <w:tab w:val="left" w:pos="480"/>
        </w:tabs>
        <w:ind w:firstLine="420" w:firstLineChars="200"/>
        <w:rPr>
          <w:rFonts w:ascii="宋体" w:hAnsi="宋体"/>
          <w:szCs w:val="21"/>
        </w:rPr>
      </w:pPr>
      <w:r>
        <w:rPr>
          <w:rFonts w:hint="eastAsia" w:ascii="宋体" w:hAnsi="宋体"/>
          <w:szCs w:val="21"/>
        </w:rPr>
        <w:t>（一）提交</w:t>
      </w:r>
      <w:r>
        <w:rPr>
          <w:rFonts w:hint="eastAsia" w:ascii="宋体" w:hAnsi="宋体"/>
          <w:szCs w:val="21"/>
          <w:u w:val="single"/>
        </w:rPr>
        <w:t xml:space="preserve">  西安</w:t>
      </w:r>
      <w:r>
        <w:rPr>
          <w:rFonts w:hint="eastAsia" w:ascii="宋体" w:hAnsi="宋体"/>
          <w:szCs w:val="21"/>
        </w:rPr>
        <w:t>仲裁委员会仲裁；</w:t>
      </w:r>
    </w:p>
    <w:p>
      <w:pPr>
        <w:tabs>
          <w:tab w:val="left" w:pos="480"/>
        </w:tabs>
        <w:ind w:firstLine="420" w:firstLineChars="200"/>
        <w:rPr>
          <w:rFonts w:ascii="宋体" w:hAnsi="宋体"/>
          <w:szCs w:val="21"/>
        </w:rPr>
      </w:pPr>
      <w:r>
        <w:rPr>
          <w:rFonts w:hint="eastAsia" w:ascii="宋体" w:hAnsi="宋体"/>
          <w:szCs w:val="21"/>
        </w:rPr>
        <w:t xml:space="preserve">（二）依法向 </w:t>
      </w:r>
      <w:r>
        <w:rPr>
          <w:rFonts w:hint="eastAsia" w:ascii="宋体" w:hAnsi="宋体"/>
          <w:szCs w:val="21"/>
          <w:u w:val="single"/>
        </w:rPr>
        <w:t xml:space="preserve"> 甲方  </w:t>
      </w:r>
      <w:r>
        <w:rPr>
          <w:rFonts w:hint="eastAsia" w:ascii="宋体" w:hAnsi="宋体"/>
          <w:szCs w:val="21"/>
        </w:rPr>
        <w:t>所在地人民法院起诉。</w:t>
      </w:r>
    </w:p>
    <w:p>
      <w:pPr>
        <w:tabs>
          <w:tab w:val="left" w:pos="480"/>
        </w:tabs>
        <w:ind w:firstLine="413" w:firstLineChars="196"/>
        <w:rPr>
          <w:rFonts w:ascii="宋体" w:hAnsi="宋体"/>
          <w:b/>
          <w:szCs w:val="21"/>
        </w:rPr>
      </w:pPr>
      <w:r>
        <w:rPr>
          <w:rFonts w:hint="eastAsia" w:ascii="宋体" w:hAnsi="宋体"/>
          <w:b/>
          <w:szCs w:val="21"/>
        </w:rPr>
        <w:t>十三、合同生效</w:t>
      </w:r>
    </w:p>
    <w:p>
      <w:pPr>
        <w:tabs>
          <w:tab w:val="left" w:pos="480"/>
        </w:tabs>
        <w:ind w:firstLine="420" w:firstLineChars="200"/>
        <w:rPr>
          <w:rFonts w:ascii="宋体" w:hAnsi="宋体"/>
          <w:szCs w:val="21"/>
        </w:rPr>
      </w:pPr>
      <w:r>
        <w:rPr>
          <w:rFonts w:hint="eastAsia" w:ascii="宋体" w:hAnsi="宋体"/>
          <w:szCs w:val="21"/>
        </w:rPr>
        <w:t>本合同一式伍份，甲方执叁份，乙方、鉴证方各执壹份，西安市财政局政府采购管理处备案贰份，本合同甲、乙、确认各方签字盖章后生效，合同执行完毕后，自动失效（合同的服务承诺则长期有效）。</w:t>
      </w:r>
    </w:p>
    <w:p>
      <w:pPr>
        <w:tabs>
          <w:tab w:val="left" w:pos="480"/>
        </w:tabs>
        <w:ind w:firstLine="413" w:firstLineChars="196"/>
        <w:rPr>
          <w:rFonts w:ascii="宋体" w:hAnsi="宋体"/>
          <w:b/>
          <w:szCs w:val="21"/>
        </w:rPr>
      </w:pPr>
      <w:r>
        <w:rPr>
          <w:rFonts w:hint="eastAsia" w:ascii="宋体" w:hAnsi="宋体"/>
          <w:b/>
          <w:szCs w:val="21"/>
        </w:rPr>
        <w:t>十四、其他事项</w:t>
      </w:r>
    </w:p>
    <w:p>
      <w:pPr>
        <w:tabs>
          <w:tab w:val="left" w:pos="480"/>
        </w:tabs>
        <w:ind w:firstLine="420" w:firstLineChars="200"/>
        <w:rPr>
          <w:rFonts w:ascii="宋体" w:hAnsi="宋体"/>
          <w:szCs w:val="21"/>
        </w:rPr>
      </w:pPr>
      <w:r>
        <w:rPr>
          <w:rFonts w:hint="eastAsia" w:ascii="宋体" w:hAnsi="宋体"/>
          <w:szCs w:val="21"/>
        </w:rPr>
        <w:t>（一）鉴证方作为政府集中采购代理机构对合同进行确认。</w:t>
      </w:r>
    </w:p>
    <w:p>
      <w:pPr>
        <w:tabs>
          <w:tab w:val="left" w:pos="480"/>
        </w:tabs>
        <w:ind w:firstLine="420" w:firstLineChars="200"/>
        <w:rPr>
          <w:rFonts w:ascii="宋体" w:hAnsi="宋体"/>
          <w:szCs w:val="21"/>
        </w:rPr>
      </w:pPr>
      <w:r>
        <w:rPr>
          <w:rFonts w:hint="eastAsia" w:ascii="宋体" w:hAnsi="宋体"/>
          <w:szCs w:val="21"/>
        </w:rPr>
        <w:t>（二）西安市财政局政府采购管理处在合同的履行期间以及履行期后，可以随时检查项目的执行情况，对采购内容、标准进行调查核实，并对发现的问题进行处理。</w:t>
      </w:r>
    </w:p>
    <w:p>
      <w:pPr>
        <w:tabs>
          <w:tab w:val="left" w:pos="480"/>
        </w:tabs>
        <w:ind w:firstLine="420" w:firstLineChars="200"/>
        <w:rPr>
          <w:rFonts w:ascii="宋体" w:hAnsi="宋体"/>
          <w:szCs w:val="21"/>
        </w:rPr>
      </w:pPr>
      <w:r>
        <w:rPr>
          <w:rFonts w:hint="eastAsia" w:ascii="宋体" w:hAnsi="宋体"/>
          <w:szCs w:val="21"/>
        </w:rPr>
        <w:t>（三）谈判文件、谈判响应文件、澄清表（函）、成交通知书、合同附件均成为合同不可分割的部分。</w:t>
      </w:r>
    </w:p>
    <w:p>
      <w:pPr>
        <w:tabs>
          <w:tab w:val="left" w:pos="480"/>
        </w:tabs>
        <w:ind w:firstLine="420" w:firstLineChars="200"/>
        <w:rPr>
          <w:rFonts w:ascii="宋体" w:hAnsi="宋体"/>
          <w:szCs w:val="21"/>
        </w:rPr>
      </w:pPr>
      <w:r>
        <w:rPr>
          <w:rFonts w:hint="eastAsia" w:ascii="宋体" w:hAnsi="宋体"/>
          <w:szCs w:val="21"/>
        </w:rPr>
        <w:t>（四）合同未尽事宜，由甲、乙双方协商，作为合同补充，与原合同具有同等法律效力。</w:t>
      </w:r>
    </w:p>
    <w:p>
      <w:pPr>
        <w:tabs>
          <w:tab w:val="left" w:pos="480"/>
        </w:tabs>
        <w:ind w:firstLine="420" w:firstLineChars="200"/>
        <w:rPr>
          <w:rFonts w:ascii="宋体" w:hAnsi="宋体"/>
          <w:szCs w:val="21"/>
        </w:rPr>
      </w:pPr>
      <w:r>
        <w:rPr>
          <w:rFonts w:hint="eastAsia" w:ascii="宋体" w:hAnsi="宋体"/>
          <w:szCs w:val="21"/>
        </w:rPr>
        <w:t>（五）合同一经签订，不得擅自变更、中止或终止合同。对确需变更、调整或中止、终止合同的，应按规定履行相应的手续。</w:t>
      </w:r>
    </w:p>
    <w:p>
      <w:pPr>
        <w:widowControl/>
        <w:shd w:val="clear" w:color="auto" w:fill="FFFFFF"/>
        <w:spacing w:before="225" w:line="420" w:lineRule="atLeast"/>
        <w:ind w:firstLine="420" w:firstLineChars="200"/>
        <w:jc w:val="left"/>
        <w:rPr>
          <w:rFonts w:ascii="宋体" w:hAnsi="宋体" w:cs="宋体"/>
          <w:szCs w:val="21"/>
        </w:rPr>
      </w:pPr>
      <w:r>
        <w:rPr>
          <w:rFonts w:hint="eastAsia" w:ascii="宋体" w:hAnsi="宋体"/>
          <w:szCs w:val="21"/>
        </w:rPr>
        <w:t>（六）</w:t>
      </w:r>
      <w:r>
        <w:rPr>
          <w:rFonts w:hint="eastAsia" w:ascii="宋体" w:hAnsi="宋体" w:cs="宋体"/>
          <w:color w:val="FF0000"/>
          <w:kern w:val="0"/>
          <w:szCs w:val="21"/>
          <w:shd w:val="clear" w:color="auto" w:fill="FFFFFF"/>
        </w:rPr>
        <w:t>有下列情形之一的，甲方可以解除合同：（1）因不可抗力致使不能实现合同目的；（2）在履行期限届满之前，乙方明确表示或者以自己的行为表明不履行主要债务；（3）乙方迟延履行主要债务，经催告后在合理</w:t>
      </w:r>
      <w:r>
        <w:fldChar w:fldCharType="begin"/>
      </w:r>
      <w:r>
        <w:instrText xml:space="preserve"> HYPERLINK "http://www.so.com/s?q=%E6%9C%9F%E9%99%90&amp;ie=utf-8&amp;src=internal_wenda_recommend_textn" \t "https://wenda.so.com/q/_blank" </w:instrText>
      </w:r>
      <w:r>
        <w:fldChar w:fldCharType="separate"/>
      </w:r>
      <w:r>
        <w:rPr>
          <w:rStyle w:val="33"/>
          <w:rFonts w:hint="eastAsia" w:ascii="宋体" w:hAnsi="宋体" w:cs="宋体"/>
          <w:color w:val="FF0000"/>
          <w:szCs w:val="21"/>
          <w:u w:val="none"/>
          <w:shd w:val="clear" w:color="auto" w:fill="FFFFFF"/>
        </w:rPr>
        <w:t>期限</w:t>
      </w:r>
      <w:r>
        <w:rPr>
          <w:rStyle w:val="33"/>
          <w:rFonts w:hint="eastAsia" w:ascii="宋体" w:hAnsi="宋体" w:cs="宋体"/>
          <w:color w:val="FF0000"/>
          <w:szCs w:val="21"/>
          <w:u w:val="none"/>
          <w:shd w:val="clear" w:color="auto" w:fill="FFFFFF"/>
        </w:rPr>
        <w:fldChar w:fldCharType="end"/>
      </w:r>
      <w:r>
        <w:rPr>
          <w:rFonts w:hint="eastAsia" w:ascii="宋体" w:hAnsi="宋体" w:cs="宋体"/>
          <w:color w:val="FF0000"/>
          <w:kern w:val="0"/>
          <w:szCs w:val="21"/>
          <w:shd w:val="clear" w:color="auto" w:fill="FFFFFF"/>
        </w:rPr>
        <w:t>内仍未履行；（4）乙方迟延履行债务或者有其他</w:t>
      </w:r>
      <w:r>
        <w:fldChar w:fldCharType="begin"/>
      </w:r>
      <w:r>
        <w:instrText xml:space="preserve"> HYPERLINK "http://www.so.com/s?q=%E8%BF%9D%E7%BA%A6%E8%A1%8C%E4%B8%BA&amp;ie=utf-8&amp;src=internal_wenda_recommend_textn" \t "https://wenda.so.com/q/_blank" </w:instrText>
      </w:r>
      <w:r>
        <w:fldChar w:fldCharType="separate"/>
      </w:r>
      <w:r>
        <w:rPr>
          <w:rStyle w:val="33"/>
          <w:rFonts w:hint="eastAsia" w:ascii="宋体" w:hAnsi="宋体" w:cs="宋体"/>
          <w:color w:val="FF0000"/>
          <w:szCs w:val="21"/>
          <w:u w:val="none"/>
          <w:shd w:val="clear" w:color="auto" w:fill="FFFFFF"/>
        </w:rPr>
        <w:t>违约行为</w:t>
      </w:r>
      <w:r>
        <w:rPr>
          <w:rStyle w:val="33"/>
          <w:rFonts w:hint="eastAsia" w:ascii="宋体" w:hAnsi="宋体" w:cs="宋体"/>
          <w:color w:val="FF0000"/>
          <w:szCs w:val="21"/>
          <w:u w:val="none"/>
          <w:shd w:val="clear" w:color="auto" w:fill="FFFFFF"/>
        </w:rPr>
        <w:fldChar w:fldCharType="end"/>
      </w:r>
      <w:r>
        <w:rPr>
          <w:rFonts w:hint="eastAsia" w:ascii="宋体" w:hAnsi="宋体" w:cs="宋体"/>
          <w:color w:val="FF0000"/>
          <w:kern w:val="0"/>
          <w:szCs w:val="21"/>
          <w:shd w:val="clear" w:color="auto" w:fill="FFFFFF"/>
        </w:rPr>
        <w:t>致使不能实现合同目的。</w:t>
      </w:r>
    </w:p>
    <w:p>
      <w:pPr>
        <w:pStyle w:val="2"/>
      </w:pPr>
    </w:p>
    <w:p>
      <w:pPr>
        <w:tabs>
          <w:tab w:val="left" w:pos="480"/>
        </w:tabs>
        <w:spacing w:line="400" w:lineRule="exact"/>
        <w:ind w:firstLine="420" w:firstLineChars="200"/>
        <w:rPr>
          <w:rFonts w:ascii="宋体" w:hAnsi="宋体"/>
          <w:szCs w:val="21"/>
        </w:rPr>
      </w:pPr>
      <w:r>
        <w:rPr>
          <w:rFonts w:hint="eastAsia" w:ascii="宋体" w:hAnsi="宋体"/>
          <w:szCs w:val="21"/>
        </w:rPr>
        <w:t>（七）</w:t>
      </w:r>
      <w:r>
        <w:rPr>
          <w:rFonts w:hint="eastAsia"/>
          <w:color w:val="FF0000"/>
          <w:szCs w:val="21"/>
        </w:rPr>
        <w:t>合同所涉及通知的形式：包含书面通知，电话，短信，微信，邮箱等由双方联系人确定。</w:t>
      </w:r>
    </w:p>
    <w:p>
      <w:pPr>
        <w:tabs>
          <w:tab w:val="left" w:pos="480"/>
        </w:tabs>
        <w:ind w:firstLine="420" w:firstLineChars="200"/>
        <w:rPr>
          <w:rFonts w:ascii="宋体" w:hAnsi="宋体"/>
          <w:szCs w:val="21"/>
        </w:rPr>
      </w:pPr>
      <w:r>
        <w:rPr>
          <w:rFonts w:hint="eastAsia" w:ascii="宋体" w:hAnsi="宋体"/>
          <w:szCs w:val="21"/>
        </w:rPr>
        <w:t>（八）本合同按照中华人民共和国的现行法律进行解释。</w:t>
      </w:r>
    </w:p>
    <w:p>
      <w:pPr>
        <w:tabs>
          <w:tab w:val="left" w:pos="480"/>
        </w:tabs>
        <w:rPr>
          <w:rFonts w:ascii="宋体" w:hAnsi="宋体"/>
          <w:szCs w:val="21"/>
        </w:rPr>
      </w:pPr>
    </w:p>
    <w:p>
      <w:pPr>
        <w:tabs>
          <w:tab w:val="left" w:pos="480"/>
        </w:tabs>
        <w:rPr>
          <w:rFonts w:ascii="宋体" w:hAnsi="宋体"/>
          <w:szCs w:val="21"/>
        </w:rPr>
      </w:pPr>
    </w:p>
    <w:p>
      <w:pPr>
        <w:tabs>
          <w:tab w:val="left" w:pos="480"/>
        </w:tabs>
        <w:rPr>
          <w:rFonts w:ascii="宋体" w:hAnsi="宋体"/>
          <w:szCs w:val="21"/>
        </w:rPr>
      </w:pPr>
    </w:p>
    <w:p>
      <w:pPr>
        <w:tabs>
          <w:tab w:val="left" w:pos="480"/>
        </w:tabs>
        <w:rPr>
          <w:rFonts w:ascii="宋体" w:hAnsi="宋体"/>
          <w:szCs w:val="21"/>
        </w:rPr>
      </w:pPr>
    </w:p>
    <w:p>
      <w:pPr>
        <w:tabs>
          <w:tab w:val="left" w:pos="480"/>
        </w:tabs>
        <w:rPr>
          <w:rFonts w:ascii="宋体" w:hAnsi="宋体"/>
          <w:szCs w:val="21"/>
        </w:rPr>
      </w:pPr>
      <w:r>
        <w:rPr>
          <w:rFonts w:hint="eastAsia" w:ascii="宋体" w:hAnsi="宋体"/>
          <w:szCs w:val="21"/>
        </w:rPr>
        <w:t>甲  方（法人公章）                        乙  方（法人公章）</w:t>
      </w:r>
    </w:p>
    <w:p>
      <w:pPr>
        <w:jc w:val="left"/>
        <w:rPr>
          <w:rFonts w:ascii="仿宋" w:hAnsi="仿宋"/>
          <w:color w:val="000000"/>
          <w:position w:val="20"/>
          <w:sz w:val="24"/>
          <w:szCs w:val="24"/>
        </w:rPr>
      </w:pPr>
      <w:r>
        <w:rPr>
          <w:rFonts w:hint="eastAsia" w:ascii="宋体" w:hAnsi="宋体"/>
          <w:szCs w:val="21"/>
        </w:rPr>
        <w:t>单位名称：西安市第五医院                  单位名称：</w:t>
      </w:r>
    </w:p>
    <w:p>
      <w:pPr>
        <w:jc w:val="left"/>
        <w:rPr>
          <w:rFonts w:ascii="仿宋" w:hAnsi="仿宋" w:eastAsia="仿宋"/>
          <w:color w:val="000000"/>
          <w:sz w:val="24"/>
          <w:szCs w:val="24"/>
          <w:lang w:val="zh-CN"/>
        </w:rPr>
      </w:pPr>
      <w:r>
        <w:rPr>
          <w:rFonts w:hint="eastAsia" w:ascii="宋体" w:hAnsi="宋体"/>
          <w:szCs w:val="21"/>
        </w:rPr>
        <w:t>地  址：西安市莲湖区西关正街112号        地  址：</w:t>
      </w:r>
    </w:p>
    <w:p>
      <w:pPr>
        <w:tabs>
          <w:tab w:val="left" w:pos="480"/>
        </w:tabs>
        <w:rPr>
          <w:rFonts w:ascii="宋体" w:hAnsi="宋体"/>
          <w:szCs w:val="21"/>
        </w:rPr>
      </w:pPr>
    </w:p>
    <w:p>
      <w:pPr>
        <w:tabs>
          <w:tab w:val="left" w:pos="480"/>
        </w:tabs>
        <w:rPr>
          <w:rFonts w:ascii="宋体" w:hAnsi="宋体"/>
          <w:szCs w:val="21"/>
        </w:rPr>
      </w:pPr>
      <w:r>
        <w:rPr>
          <w:rFonts w:hint="eastAsia" w:ascii="宋体" w:hAnsi="宋体"/>
          <w:szCs w:val="21"/>
        </w:rPr>
        <w:t xml:space="preserve">经办人：                                  经办人：                                </w:t>
      </w:r>
    </w:p>
    <w:p>
      <w:pPr>
        <w:tabs>
          <w:tab w:val="left" w:pos="480"/>
        </w:tabs>
        <w:rPr>
          <w:rFonts w:ascii="宋体" w:hAnsi="宋体"/>
          <w:szCs w:val="21"/>
        </w:rPr>
      </w:pPr>
    </w:p>
    <w:p>
      <w:pPr>
        <w:tabs>
          <w:tab w:val="left" w:pos="480"/>
        </w:tabs>
        <w:rPr>
          <w:rFonts w:ascii="宋体" w:hAnsi="宋体"/>
          <w:szCs w:val="21"/>
        </w:rPr>
      </w:pPr>
      <w:r>
        <w:rPr>
          <w:rFonts w:hint="eastAsia" w:ascii="宋体" w:hAnsi="宋体"/>
          <w:szCs w:val="21"/>
        </w:rPr>
        <w:t xml:space="preserve">主管院长：                                </w:t>
      </w:r>
    </w:p>
    <w:p>
      <w:pPr>
        <w:tabs>
          <w:tab w:val="left" w:pos="480"/>
        </w:tabs>
        <w:rPr>
          <w:rFonts w:ascii="宋体" w:hAnsi="宋体"/>
          <w:szCs w:val="21"/>
        </w:rPr>
      </w:pPr>
    </w:p>
    <w:p>
      <w:pPr>
        <w:tabs>
          <w:tab w:val="left" w:pos="480"/>
        </w:tabs>
        <w:suppressAutoHyphens/>
        <w:ind w:left="4410" w:hanging="4410" w:hangingChars="2100"/>
        <w:rPr>
          <w:rFonts w:ascii="宋体" w:hAnsi="宋体"/>
          <w:szCs w:val="21"/>
        </w:rPr>
      </w:pPr>
      <w:r>
        <w:rPr>
          <w:rFonts w:hint="eastAsia" w:ascii="宋体" w:hAnsi="宋体"/>
          <w:szCs w:val="21"/>
        </w:rPr>
        <w:t xml:space="preserve">法定代表人（签字或盖章）：                 法定代表人（签字或盖章）：                                                          </w:t>
      </w:r>
    </w:p>
    <w:p>
      <w:pPr>
        <w:tabs>
          <w:tab w:val="left" w:pos="480"/>
        </w:tabs>
        <w:suppressAutoHyphens/>
        <w:ind w:firstLine="4410" w:firstLineChars="2100"/>
        <w:rPr>
          <w:rFonts w:ascii="宋体" w:hAnsi="宋体"/>
          <w:szCs w:val="21"/>
        </w:rPr>
      </w:pPr>
      <w:r>
        <w:rPr>
          <w:rFonts w:hint="eastAsia" w:ascii="宋体" w:hAnsi="宋体"/>
          <w:szCs w:val="21"/>
        </w:rPr>
        <w:t>开户银行：</w:t>
      </w:r>
    </w:p>
    <w:p>
      <w:pPr>
        <w:tabs>
          <w:tab w:val="left" w:pos="480"/>
        </w:tabs>
        <w:ind w:firstLine="4410" w:firstLineChars="2100"/>
        <w:rPr>
          <w:rFonts w:ascii="宋体" w:hAnsi="宋体"/>
          <w:szCs w:val="21"/>
        </w:rPr>
      </w:pPr>
      <w:r>
        <w:rPr>
          <w:rFonts w:hint="eastAsia" w:ascii="宋体" w:hAnsi="宋体"/>
          <w:szCs w:val="21"/>
        </w:rPr>
        <w:t xml:space="preserve">帐  号：       </w:t>
      </w:r>
    </w:p>
    <w:p>
      <w:pPr>
        <w:tabs>
          <w:tab w:val="left" w:pos="480"/>
        </w:tabs>
        <w:rPr>
          <w:rFonts w:ascii="宋体" w:hAnsi="宋体"/>
          <w:szCs w:val="21"/>
        </w:rPr>
      </w:pPr>
      <w:r>
        <w:rPr>
          <w:rFonts w:hint="eastAsia" w:ascii="宋体" w:hAnsi="宋体"/>
          <w:szCs w:val="21"/>
        </w:rPr>
        <w:t>联系电话：029-84696321                    联系电话：</w:t>
      </w:r>
    </w:p>
    <w:p>
      <w:pPr>
        <w:tabs>
          <w:tab w:val="left" w:pos="480"/>
        </w:tabs>
        <w:rPr>
          <w:rFonts w:ascii="宋体" w:hAnsi="宋体"/>
          <w:szCs w:val="21"/>
        </w:rPr>
      </w:pPr>
      <w:r>
        <w:rPr>
          <w:rFonts w:hint="eastAsia" w:ascii="宋体" w:hAnsi="宋体"/>
          <w:szCs w:val="21"/>
        </w:rPr>
        <w:t>签订日期：2023 年  月  日                 签订日期：2023年  月  日</w:t>
      </w:r>
    </w:p>
    <w:p>
      <w:pPr>
        <w:tabs>
          <w:tab w:val="left" w:pos="480"/>
        </w:tabs>
        <w:rPr>
          <w:rFonts w:ascii="宋体" w:hAnsi="宋体"/>
          <w:szCs w:val="21"/>
        </w:rPr>
      </w:pPr>
    </w:p>
    <w:p>
      <w:pPr>
        <w:tabs>
          <w:tab w:val="left" w:pos="480"/>
        </w:tabs>
        <w:rPr>
          <w:rFonts w:ascii="宋体" w:hAnsi="宋体"/>
          <w:szCs w:val="21"/>
        </w:rPr>
      </w:pPr>
    </w:p>
    <w:p>
      <w:pPr>
        <w:tabs>
          <w:tab w:val="left" w:pos="480"/>
        </w:tabs>
        <w:rPr>
          <w:rFonts w:ascii="宋体" w:hAnsi="宋体"/>
          <w:szCs w:val="21"/>
        </w:rPr>
      </w:pPr>
    </w:p>
    <w:p>
      <w:pPr>
        <w:tabs>
          <w:tab w:val="left" w:pos="480"/>
        </w:tabs>
        <w:rPr>
          <w:rFonts w:ascii="宋体" w:hAnsi="宋体"/>
          <w:szCs w:val="21"/>
        </w:rPr>
      </w:pPr>
    </w:p>
    <w:p>
      <w:pPr>
        <w:tabs>
          <w:tab w:val="left" w:pos="480"/>
        </w:tabs>
        <w:rPr>
          <w:rFonts w:ascii="宋体" w:hAnsi="宋体"/>
          <w:szCs w:val="21"/>
        </w:rPr>
      </w:pPr>
    </w:p>
    <w:p>
      <w:pPr>
        <w:tabs>
          <w:tab w:val="left" w:pos="480"/>
        </w:tabs>
        <w:rPr>
          <w:rFonts w:ascii="宋体" w:hAnsi="宋体"/>
          <w:szCs w:val="21"/>
        </w:rPr>
      </w:pPr>
      <w:r>
        <w:rPr>
          <w:rFonts w:hint="eastAsia" w:ascii="宋体" w:hAnsi="宋体"/>
          <w:szCs w:val="21"/>
        </w:rPr>
        <w:t>鉴证方（业务专用章）</w:t>
      </w:r>
    </w:p>
    <w:p>
      <w:pPr>
        <w:tabs>
          <w:tab w:val="left" w:pos="480"/>
        </w:tabs>
        <w:ind w:firstLine="420" w:firstLineChars="200"/>
        <w:rPr>
          <w:rFonts w:ascii="宋体" w:hAnsi="宋体"/>
          <w:szCs w:val="21"/>
        </w:rPr>
      </w:pPr>
    </w:p>
    <w:p>
      <w:pPr>
        <w:tabs>
          <w:tab w:val="left" w:pos="480"/>
        </w:tabs>
        <w:rPr>
          <w:rFonts w:ascii="宋体" w:hAnsi="宋体"/>
          <w:szCs w:val="21"/>
        </w:rPr>
      </w:pPr>
      <w:r>
        <w:rPr>
          <w:rFonts w:hint="eastAsia" w:ascii="宋体" w:hAnsi="宋体"/>
          <w:szCs w:val="21"/>
        </w:rPr>
        <w:t>单位名称：</w:t>
      </w:r>
    </w:p>
    <w:p>
      <w:pPr>
        <w:tabs>
          <w:tab w:val="left" w:pos="480"/>
        </w:tabs>
        <w:rPr>
          <w:rFonts w:ascii="宋体" w:hAnsi="宋体"/>
          <w:szCs w:val="21"/>
        </w:rPr>
      </w:pPr>
      <w:r>
        <w:rPr>
          <w:rFonts w:hint="eastAsia" w:ascii="宋体" w:hAnsi="宋体"/>
          <w:szCs w:val="21"/>
        </w:rPr>
        <w:t>地  址：</w:t>
      </w:r>
    </w:p>
    <w:p>
      <w:pPr>
        <w:tabs>
          <w:tab w:val="left" w:pos="480"/>
        </w:tabs>
        <w:rPr>
          <w:rFonts w:ascii="宋体" w:hAnsi="宋体"/>
          <w:szCs w:val="21"/>
        </w:rPr>
      </w:pPr>
      <w:r>
        <w:rPr>
          <w:rFonts w:hint="eastAsia" w:ascii="宋体" w:hAnsi="宋体"/>
          <w:szCs w:val="21"/>
        </w:rPr>
        <w:t>代理人：</w:t>
      </w:r>
    </w:p>
    <w:p>
      <w:pPr>
        <w:tabs>
          <w:tab w:val="left" w:pos="480"/>
        </w:tabs>
        <w:rPr>
          <w:rFonts w:ascii="宋体" w:hAnsi="宋体"/>
          <w:szCs w:val="21"/>
        </w:rPr>
      </w:pPr>
      <w:r>
        <w:rPr>
          <w:rFonts w:hint="eastAsia" w:ascii="宋体" w:hAnsi="宋体"/>
          <w:szCs w:val="21"/>
        </w:rPr>
        <w:t>联系电话：</w:t>
      </w:r>
    </w:p>
    <w:p>
      <w:pPr>
        <w:tabs>
          <w:tab w:val="left" w:pos="480"/>
        </w:tabs>
        <w:rPr>
          <w:rFonts w:ascii="宋体" w:hAnsi="宋体"/>
          <w:b/>
          <w:sz w:val="32"/>
          <w:szCs w:val="32"/>
        </w:rPr>
      </w:pPr>
      <w:r>
        <w:rPr>
          <w:rFonts w:hint="eastAsia" w:ascii="宋体" w:hAnsi="宋体"/>
          <w:szCs w:val="21"/>
        </w:rPr>
        <w:t>签订日期：2023年   月   日</w:t>
      </w:r>
    </w:p>
    <w:p>
      <w:pPr>
        <w:tabs>
          <w:tab w:val="left" w:pos="675"/>
        </w:tabs>
        <w:rPr>
          <w:rFonts w:ascii="宋体" w:hAnsi="宋体"/>
          <w:b/>
          <w:sz w:val="32"/>
          <w:szCs w:val="32"/>
        </w:rPr>
      </w:pPr>
      <w:r>
        <w:rPr>
          <w:rFonts w:hint="eastAsia" w:ascii="宋体" w:hAnsi="宋体"/>
          <w:b/>
          <w:sz w:val="32"/>
          <w:szCs w:val="32"/>
        </w:rPr>
        <w:t>附件</w:t>
      </w:r>
    </w:p>
    <w:p>
      <w:pPr>
        <w:tabs>
          <w:tab w:val="left" w:pos="675"/>
        </w:tabs>
        <w:jc w:val="center"/>
        <w:rPr>
          <w:rFonts w:ascii="宋体" w:hAnsi="宋体"/>
          <w:b/>
          <w:sz w:val="32"/>
          <w:szCs w:val="32"/>
        </w:rPr>
      </w:pPr>
    </w:p>
    <w:p>
      <w:pPr>
        <w:tabs>
          <w:tab w:val="left" w:pos="675"/>
        </w:tabs>
        <w:jc w:val="center"/>
        <w:rPr>
          <w:rFonts w:ascii="宋体" w:hAnsi="宋体"/>
          <w:b/>
          <w:sz w:val="32"/>
          <w:szCs w:val="32"/>
        </w:rPr>
      </w:pPr>
      <w:r>
        <w:rPr>
          <w:rFonts w:hint="eastAsia" w:ascii="宋体" w:hAnsi="宋体"/>
          <w:b/>
          <w:sz w:val="32"/>
          <w:szCs w:val="32"/>
          <w:u w:val="single"/>
        </w:rPr>
        <w:t>（项目名称）（标段名称）</w:t>
      </w:r>
      <w:r>
        <w:rPr>
          <w:rFonts w:hint="eastAsia" w:ascii="宋体" w:hAnsi="宋体"/>
          <w:b/>
          <w:sz w:val="32"/>
          <w:szCs w:val="32"/>
        </w:rPr>
        <w:t>配置清单</w:t>
      </w:r>
    </w:p>
    <w:p>
      <w:pPr>
        <w:tabs>
          <w:tab w:val="left" w:pos="675"/>
        </w:tabs>
        <w:jc w:val="center"/>
        <w:rPr>
          <w:rFonts w:ascii="宋体" w:hAnsi="宋体"/>
          <w:b/>
          <w:sz w:val="30"/>
          <w:szCs w:val="30"/>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2631"/>
        <w:gridCol w:w="1710"/>
        <w:gridCol w:w="1418"/>
        <w:gridCol w:w="1134"/>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ign w:val="center"/>
          </w:tcPr>
          <w:p>
            <w:pPr>
              <w:tabs>
                <w:tab w:val="left" w:pos="480"/>
              </w:tabs>
              <w:jc w:val="center"/>
              <w:rPr>
                <w:rFonts w:ascii="宋体" w:hAnsi="宋体"/>
                <w:szCs w:val="21"/>
              </w:rPr>
            </w:pPr>
            <w:r>
              <w:rPr>
                <w:rFonts w:hint="eastAsia" w:ascii="宋体" w:hAnsi="宋体"/>
                <w:szCs w:val="21"/>
              </w:rPr>
              <w:t>序号</w:t>
            </w:r>
          </w:p>
        </w:tc>
        <w:tc>
          <w:tcPr>
            <w:tcW w:w="2631" w:type="dxa"/>
            <w:tcBorders>
              <w:top w:val="single" w:color="auto" w:sz="4" w:space="0"/>
              <w:left w:val="single" w:color="auto" w:sz="4" w:space="0"/>
              <w:bottom w:val="single" w:color="auto" w:sz="4" w:space="0"/>
              <w:right w:val="single" w:color="auto" w:sz="4" w:space="0"/>
            </w:tcBorders>
            <w:noWrap/>
            <w:vAlign w:val="center"/>
          </w:tcPr>
          <w:p>
            <w:pPr>
              <w:tabs>
                <w:tab w:val="left" w:pos="480"/>
              </w:tabs>
              <w:jc w:val="center"/>
              <w:rPr>
                <w:rFonts w:ascii="宋体" w:hAnsi="宋体"/>
                <w:szCs w:val="21"/>
              </w:rPr>
            </w:pPr>
            <w:r>
              <w:rPr>
                <w:rFonts w:hint="eastAsia" w:ascii="宋体" w:hAnsi="宋体"/>
                <w:szCs w:val="21"/>
              </w:rPr>
              <w:t>货物名称</w:t>
            </w:r>
          </w:p>
        </w:tc>
        <w:tc>
          <w:tcPr>
            <w:tcW w:w="1710" w:type="dxa"/>
            <w:tcBorders>
              <w:top w:val="single" w:color="auto" w:sz="4" w:space="0"/>
              <w:left w:val="single" w:color="auto" w:sz="4" w:space="0"/>
              <w:bottom w:val="single" w:color="auto" w:sz="4" w:space="0"/>
              <w:right w:val="single" w:color="auto" w:sz="4" w:space="0"/>
            </w:tcBorders>
            <w:noWrap/>
            <w:vAlign w:val="center"/>
          </w:tcPr>
          <w:p>
            <w:pPr>
              <w:tabs>
                <w:tab w:val="left" w:pos="480"/>
              </w:tabs>
              <w:jc w:val="center"/>
              <w:rPr>
                <w:rFonts w:ascii="宋体" w:hAnsi="宋体"/>
                <w:szCs w:val="21"/>
              </w:rPr>
            </w:pPr>
            <w:r>
              <w:rPr>
                <w:rFonts w:hint="eastAsia" w:ascii="宋体" w:hAnsi="宋体"/>
                <w:szCs w:val="21"/>
              </w:rPr>
              <w:t>规格参数</w:t>
            </w:r>
          </w:p>
        </w:tc>
        <w:tc>
          <w:tcPr>
            <w:tcW w:w="1418" w:type="dxa"/>
            <w:tcBorders>
              <w:top w:val="single" w:color="auto" w:sz="4" w:space="0"/>
              <w:left w:val="single" w:color="auto" w:sz="4" w:space="0"/>
              <w:bottom w:val="single" w:color="auto" w:sz="4" w:space="0"/>
              <w:right w:val="single" w:color="auto" w:sz="4" w:space="0"/>
            </w:tcBorders>
            <w:noWrap/>
            <w:vAlign w:val="center"/>
          </w:tcPr>
          <w:p>
            <w:pPr>
              <w:tabs>
                <w:tab w:val="left" w:pos="480"/>
              </w:tabs>
              <w:jc w:val="center"/>
              <w:rPr>
                <w:rFonts w:ascii="宋体" w:hAnsi="宋体"/>
                <w:szCs w:val="21"/>
              </w:rPr>
            </w:pPr>
            <w:r>
              <w:rPr>
                <w:rFonts w:hint="eastAsia" w:ascii="宋体" w:hAnsi="宋体"/>
                <w:szCs w:val="21"/>
              </w:rPr>
              <w:t>数量</w:t>
            </w:r>
          </w:p>
        </w:tc>
        <w:tc>
          <w:tcPr>
            <w:tcW w:w="1134" w:type="dxa"/>
            <w:tcBorders>
              <w:top w:val="single" w:color="auto" w:sz="4" w:space="0"/>
              <w:left w:val="single" w:color="auto" w:sz="4" w:space="0"/>
              <w:bottom w:val="single" w:color="auto" w:sz="4" w:space="0"/>
              <w:right w:val="single" w:color="auto" w:sz="4" w:space="0"/>
            </w:tcBorders>
            <w:noWrap/>
          </w:tcPr>
          <w:p>
            <w:pPr>
              <w:tabs>
                <w:tab w:val="left" w:pos="480"/>
              </w:tabs>
              <w:jc w:val="center"/>
              <w:rPr>
                <w:rFonts w:ascii="宋体" w:hAnsi="宋体"/>
                <w:szCs w:val="21"/>
              </w:rPr>
            </w:pPr>
            <w:r>
              <w:rPr>
                <w:rFonts w:hint="eastAsia" w:ascii="宋体" w:hAnsi="宋体"/>
                <w:szCs w:val="21"/>
              </w:rPr>
              <w:t>产地</w:t>
            </w:r>
          </w:p>
        </w:tc>
        <w:tc>
          <w:tcPr>
            <w:tcW w:w="1347" w:type="dxa"/>
            <w:tcBorders>
              <w:top w:val="single" w:color="auto" w:sz="4" w:space="0"/>
              <w:left w:val="single" w:color="auto" w:sz="4" w:space="0"/>
              <w:bottom w:val="single" w:color="auto" w:sz="4" w:space="0"/>
              <w:right w:val="single" w:color="auto" w:sz="4" w:space="0"/>
            </w:tcBorders>
            <w:noWrap/>
          </w:tcPr>
          <w:p>
            <w:pPr>
              <w:tabs>
                <w:tab w:val="left" w:pos="480"/>
              </w:tabs>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ign w:val="bottom"/>
          </w:tcPr>
          <w:p>
            <w:pPr>
              <w:spacing w:line="440" w:lineRule="exact"/>
              <w:jc w:val="center"/>
              <w:rPr>
                <w:rFonts w:ascii="宋体" w:hAnsi="宋体"/>
                <w:szCs w:val="21"/>
              </w:rPr>
            </w:pPr>
            <w:r>
              <w:rPr>
                <w:rFonts w:hint="eastAsia" w:ascii="宋体" w:hAnsi="宋体"/>
              </w:rPr>
              <w:t>1</w:t>
            </w:r>
          </w:p>
        </w:tc>
        <w:tc>
          <w:tcPr>
            <w:tcW w:w="2631" w:type="dxa"/>
            <w:tcBorders>
              <w:top w:val="single" w:color="auto" w:sz="4" w:space="0"/>
              <w:left w:val="single" w:color="auto" w:sz="4" w:space="0"/>
              <w:bottom w:val="single" w:color="auto" w:sz="4" w:space="0"/>
              <w:right w:val="single" w:color="auto" w:sz="4" w:space="0"/>
            </w:tcBorders>
            <w:noWrap/>
            <w:vAlign w:val="bottom"/>
          </w:tcPr>
          <w:p>
            <w:pPr>
              <w:jc w:val="center"/>
              <w:rPr>
                <w:rFonts w:ascii="宋体" w:hAnsi="宋体"/>
                <w:szCs w:val="21"/>
              </w:rPr>
            </w:pPr>
          </w:p>
        </w:tc>
        <w:tc>
          <w:tcPr>
            <w:tcW w:w="1710" w:type="dxa"/>
            <w:tcBorders>
              <w:top w:val="single" w:color="auto" w:sz="4" w:space="0"/>
              <w:left w:val="single" w:color="auto" w:sz="4" w:space="0"/>
              <w:bottom w:val="single" w:color="auto" w:sz="4" w:space="0"/>
              <w:right w:val="single" w:color="auto" w:sz="4" w:space="0"/>
            </w:tcBorders>
            <w:noWrap/>
            <w:vAlign w:val="bottom"/>
          </w:tcPr>
          <w:p>
            <w:pPr>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noWrap/>
            <w:vAlign w:val="bottom"/>
          </w:tcPr>
          <w:p>
            <w:pPr>
              <w:spacing w:line="440" w:lineRule="exact"/>
              <w:jc w:val="center"/>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noWrap/>
          </w:tcPr>
          <w:p>
            <w:pPr>
              <w:tabs>
                <w:tab w:val="left" w:pos="480"/>
              </w:tabs>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ign w:val="bottom"/>
          </w:tcPr>
          <w:p>
            <w:pPr>
              <w:spacing w:line="440" w:lineRule="exact"/>
              <w:jc w:val="center"/>
              <w:rPr>
                <w:rFonts w:ascii="宋体" w:hAnsi="宋体"/>
                <w:szCs w:val="21"/>
              </w:rPr>
            </w:pPr>
            <w:r>
              <w:rPr>
                <w:rFonts w:hint="eastAsia" w:ascii="宋体" w:hAnsi="宋体"/>
              </w:rPr>
              <w:t>2</w:t>
            </w:r>
          </w:p>
        </w:tc>
        <w:tc>
          <w:tcPr>
            <w:tcW w:w="2631" w:type="dxa"/>
            <w:tcBorders>
              <w:top w:val="single" w:color="auto" w:sz="4" w:space="0"/>
              <w:left w:val="single" w:color="auto" w:sz="4" w:space="0"/>
              <w:bottom w:val="single" w:color="auto" w:sz="4" w:space="0"/>
              <w:right w:val="single" w:color="auto" w:sz="4" w:space="0"/>
            </w:tcBorders>
            <w:noWrap/>
            <w:vAlign w:val="bottom"/>
          </w:tcPr>
          <w:p>
            <w:pPr>
              <w:spacing w:line="440" w:lineRule="exact"/>
              <w:jc w:val="center"/>
              <w:rPr>
                <w:rFonts w:ascii="宋体" w:hAnsi="宋体"/>
                <w:szCs w:val="21"/>
              </w:rPr>
            </w:pPr>
          </w:p>
        </w:tc>
        <w:tc>
          <w:tcPr>
            <w:tcW w:w="1710" w:type="dxa"/>
            <w:tcBorders>
              <w:top w:val="single" w:color="auto" w:sz="4" w:space="0"/>
              <w:left w:val="single" w:color="auto" w:sz="4" w:space="0"/>
              <w:bottom w:val="single" w:color="auto" w:sz="4" w:space="0"/>
              <w:right w:val="single" w:color="auto" w:sz="4" w:space="0"/>
            </w:tcBorders>
            <w:noWrap/>
            <w:vAlign w:val="bottom"/>
          </w:tcPr>
          <w:p>
            <w:pPr>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noWrap/>
            <w:vAlign w:val="bottom"/>
          </w:tcPr>
          <w:p>
            <w:pPr>
              <w:spacing w:line="440" w:lineRule="exact"/>
              <w:jc w:val="center"/>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noWrap/>
          </w:tcPr>
          <w:p>
            <w:pPr>
              <w:tabs>
                <w:tab w:val="left" w:pos="480"/>
              </w:tabs>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ign w:val="bottom"/>
          </w:tcPr>
          <w:p>
            <w:pPr>
              <w:spacing w:line="440" w:lineRule="exact"/>
              <w:jc w:val="center"/>
              <w:rPr>
                <w:rFonts w:ascii="宋体" w:hAnsi="宋体"/>
                <w:szCs w:val="21"/>
              </w:rPr>
            </w:pPr>
            <w:r>
              <w:rPr>
                <w:rFonts w:hint="eastAsia" w:ascii="宋体" w:hAnsi="宋体"/>
              </w:rPr>
              <w:t>3</w:t>
            </w:r>
          </w:p>
        </w:tc>
        <w:tc>
          <w:tcPr>
            <w:tcW w:w="2631" w:type="dxa"/>
            <w:tcBorders>
              <w:top w:val="single" w:color="auto" w:sz="4" w:space="0"/>
              <w:left w:val="single" w:color="auto" w:sz="4" w:space="0"/>
              <w:bottom w:val="single" w:color="auto" w:sz="4" w:space="0"/>
              <w:right w:val="single" w:color="auto" w:sz="4" w:space="0"/>
            </w:tcBorders>
            <w:noWrap/>
            <w:vAlign w:val="bottom"/>
          </w:tcPr>
          <w:p>
            <w:pPr>
              <w:spacing w:line="440" w:lineRule="exact"/>
              <w:jc w:val="center"/>
              <w:rPr>
                <w:rFonts w:ascii="宋体" w:hAnsi="宋体"/>
                <w:szCs w:val="21"/>
              </w:rPr>
            </w:pPr>
          </w:p>
        </w:tc>
        <w:tc>
          <w:tcPr>
            <w:tcW w:w="1710" w:type="dxa"/>
            <w:tcBorders>
              <w:top w:val="single" w:color="auto" w:sz="4" w:space="0"/>
              <w:left w:val="single" w:color="auto" w:sz="4" w:space="0"/>
              <w:bottom w:val="single" w:color="auto" w:sz="4" w:space="0"/>
              <w:right w:val="single" w:color="auto" w:sz="4" w:space="0"/>
            </w:tcBorders>
            <w:noWrap/>
            <w:vAlign w:val="bottom"/>
          </w:tcPr>
          <w:p>
            <w:pPr>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noWrap/>
            <w:vAlign w:val="bottom"/>
          </w:tcPr>
          <w:p>
            <w:pPr>
              <w:spacing w:line="440" w:lineRule="exact"/>
              <w:jc w:val="center"/>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noWrap/>
          </w:tcPr>
          <w:p>
            <w:pPr>
              <w:tabs>
                <w:tab w:val="left" w:pos="480"/>
              </w:tabs>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ign w:val="bottom"/>
          </w:tcPr>
          <w:p>
            <w:pPr>
              <w:spacing w:line="440" w:lineRule="exact"/>
              <w:jc w:val="center"/>
              <w:rPr>
                <w:rFonts w:ascii="宋体" w:hAnsi="宋体"/>
                <w:szCs w:val="21"/>
              </w:rPr>
            </w:pPr>
            <w:r>
              <w:rPr>
                <w:rFonts w:hint="eastAsia" w:ascii="宋体" w:hAnsi="宋体"/>
              </w:rPr>
              <w:t>4</w:t>
            </w:r>
          </w:p>
        </w:tc>
        <w:tc>
          <w:tcPr>
            <w:tcW w:w="2631" w:type="dxa"/>
            <w:tcBorders>
              <w:top w:val="single" w:color="auto" w:sz="4" w:space="0"/>
              <w:left w:val="single" w:color="auto" w:sz="4" w:space="0"/>
              <w:bottom w:val="single" w:color="auto" w:sz="4" w:space="0"/>
              <w:right w:val="single" w:color="auto" w:sz="4" w:space="0"/>
            </w:tcBorders>
            <w:noWrap/>
            <w:vAlign w:val="bottom"/>
          </w:tcPr>
          <w:p>
            <w:pPr>
              <w:jc w:val="center"/>
              <w:rPr>
                <w:rFonts w:ascii="宋体" w:hAnsi="宋体"/>
                <w:szCs w:val="21"/>
              </w:rPr>
            </w:pPr>
          </w:p>
        </w:tc>
        <w:tc>
          <w:tcPr>
            <w:tcW w:w="1710" w:type="dxa"/>
            <w:tcBorders>
              <w:top w:val="single" w:color="auto" w:sz="4" w:space="0"/>
              <w:left w:val="single" w:color="auto" w:sz="4" w:space="0"/>
              <w:bottom w:val="single" w:color="auto" w:sz="4" w:space="0"/>
              <w:right w:val="single" w:color="auto" w:sz="4" w:space="0"/>
            </w:tcBorders>
            <w:noWrap/>
            <w:vAlign w:val="bottom"/>
          </w:tcPr>
          <w:p>
            <w:pPr>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noWrap/>
            <w:vAlign w:val="bottom"/>
          </w:tcPr>
          <w:p>
            <w:pPr>
              <w:spacing w:line="440" w:lineRule="exact"/>
              <w:jc w:val="center"/>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noWrap/>
          </w:tcPr>
          <w:p>
            <w:pPr>
              <w:tabs>
                <w:tab w:val="left" w:pos="480"/>
              </w:tabs>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ign w:val="bottom"/>
          </w:tcPr>
          <w:p>
            <w:pPr>
              <w:spacing w:line="440" w:lineRule="exact"/>
              <w:jc w:val="center"/>
              <w:rPr>
                <w:rFonts w:ascii="宋体" w:hAnsi="宋体"/>
                <w:szCs w:val="21"/>
              </w:rPr>
            </w:pPr>
            <w:r>
              <w:rPr>
                <w:rFonts w:hint="eastAsia" w:ascii="宋体" w:hAnsi="宋体"/>
              </w:rPr>
              <w:t>5</w:t>
            </w:r>
          </w:p>
        </w:tc>
        <w:tc>
          <w:tcPr>
            <w:tcW w:w="2631" w:type="dxa"/>
            <w:tcBorders>
              <w:top w:val="single" w:color="auto" w:sz="4" w:space="0"/>
              <w:left w:val="single" w:color="auto" w:sz="4" w:space="0"/>
              <w:bottom w:val="single" w:color="auto" w:sz="4" w:space="0"/>
              <w:right w:val="single" w:color="auto" w:sz="4" w:space="0"/>
            </w:tcBorders>
            <w:noWrap/>
            <w:vAlign w:val="bottom"/>
          </w:tcPr>
          <w:p>
            <w:pPr>
              <w:jc w:val="center"/>
              <w:rPr>
                <w:rFonts w:ascii="宋体" w:hAnsi="宋体"/>
                <w:szCs w:val="21"/>
              </w:rPr>
            </w:pPr>
          </w:p>
        </w:tc>
        <w:tc>
          <w:tcPr>
            <w:tcW w:w="1710" w:type="dxa"/>
            <w:tcBorders>
              <w:top w:val="single" w:color="auto" w:sz="4" w:space="0"/>
              <w:left w:val="single" w:color="auto" w:sz="4" w:space="0"/>
              <w:bottom w:val="single" w:color="auto" w:sz="4" w:space="0"/>
              <w:right w:val="single" w:color="auto" w:sz="4" w:space="0"/>
            </w:tcBorders>
            <w:noWrap/>
            <w:vAlign w:val="bottom"/>
          </w:tcPr>
          <w:p>
            <w:pPr>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noWrap/>
            <w:vAlign w:val="bottom"/>
          </w:tcPr>
          <w:p>
            <w:pPr>
              <w:spacing w:line="440" w:lineRule="exact"/>
              <w:jc w:val="center"/>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noWrap/>
          </w:tcPr>
          <w:p>
            <w:pPr>
              <w:tabs>
                <w:tab w:val="left" w:pos="480"/>
              </w:tabs>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ign w:val="bottom"/>
          </w:tcPr>
          <w:p>
            <w:pPr>
              <w:spacing w:line="440" w:lineRule="exact"/>
              <w:jc w:val="center"/>
              <w:rPr>
                <w:rFonts w:ascii="宋体" w:hAnsi="宋体"/>
                <w:szCs w:val="21"/>
              </w:rPr>
            </w:pPr>
            <w:r>
              <w:rPr>
                <w:rFonts w:hint="eastAsia" w:ascii="宋体" w:hAnsi="宋体"/>
              </w:rPr>
              <w:t>6</w:t>
            </w:r>
          </w:p>
        </w:tc>
        <w:tc>
          <w:tcPr>
            <w:tcW w:w="2631" w:type="dxa"/>
            <w:tcBorders>
              <w:top w:val="single" w:color="auto" w:sz="4" w:space="0"/>
              <w:left w:val="single" w:color="auto" w:sz="4" w:space="0"/>
              <w:bottom w:val="single" w:color="auto" w:sz="4" w:space="0"/>
              <w:right w:val="single" w:color="auto" w:sz="4" w:space="0"/>
            </w:tcBorders>
            <w:noWrap/>
            <w:vAlign w:val="bottom"/>
          </w:tcPr>
          <w:p>
            <w:pPr>
              <w:jc w:val="center"/>
              <w:rPr>
                <w:rFonts w:ascii="宋体" w:hAnsi="宋体"/>
                <w:szCs w:val="21"/>
              </w:rPr>
            </w:pPr>
          </w:p>
        </w:tc>
        <w:tc>
          <w:tcPr>
            <w:tcW w:w="1710" w:type="dxa"/>
            <w:tcBorders>
              <w:top w:val="single" w:color="auto" w:sz="4" w:space="0"/>
              <w:left w:val="single" w:color="auto" w:sz="4" w:space="0"/>
              <w:bottom w:val="single" w:color="auto" w:sz="4" w:space="0"/>
              <w:right w:val="single" w:color="auto" w:sz="4" w:space="0"/>
            </w:tcBorders>
            <w:noWrap/>
            <w:vAlign w:val="bottom"/>
          </w:tcPr>
          <w:p>
            <w:pPr>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noWrap/>
            <w:vAlign w:val="bottom"/>
          </w:tcPr>
          <w:p>
            <w:pPr>
              <w:spacing w:line="440" w:lineRule="exact"/>
              <w:jc w:val="center"/>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noWrap/>
          </w:tcPr>
          <w:p>
            <w:pPr>
              <w:tabs>
                <w:tab w:val="left" w:pos="480"/>
              </w:tabs>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ign w:val="bottom"/>
          </w:tcPr>
          <w:p>
            <w:pPr>
              <w:spacing w:line="440" w:lineRule="exact"/>
              <w:jc w:val="center"/>
              <w:rPr>
                <w:rFonts w:ascii="宋体" w:hAnsi="宋体"/>
                <w:szCs w:val="21"/>
              </w:rPr>
            </w:pPr>
            <w:r>
              <w:rPr>
                <w:rFonts w:hint="eastAsia" w:ascii="宋体" w:hAnsi="宋体"/>
              </w:rPr>
              <w:t>7</w:t>
            </w:r>
          </w:p>
        </w:tc>
        <w:tc>
          <w:tcPr>
            <w:tcW w:w="2631" w:type="dxa"/>
            <w:tcBorders>
              <w:top w:val="single" w:color="auto" w:sz="4" w:space="0"/>
              <w:left w:val="single" w:color="auto" w:sz="4" w:space="0"/>
              <w:bottom w:val="single" w:color="auto" w:sz="4" w:space="0"/>
              <w:right w:val="single" w:color="auto" w:sz="4" w:space="0"/>
            </w:tcBorders>
            <w:noWrap/>
            <w:vAlign w:val="bottom"/>
          </w:tcPr>
          <w:p>
            <w:pPr>
              <w:jc w:val="center"/>
              <w:rPr>
                <w:rFonts w:ascii="宋体" w:hAnsi="宋体"/>
                <w:szCs w:val="21"/>
              </w:rPr>
            </w:pPr>
          </w:p>
        </w:tc>
        <w:tc>
          <w:tcPr>
            <w:tcW w:w="1710" w:type="dxa"/>
            <w:tcBorders>
              <w:top w:val="single" w:color="auto" w:sz="4" w:space="0"/>
              <w:left w:val="single" w:color="auto" w:sz="4" w:space="0"/>
              <w:bottom w:val="single" w:color="auto" w:sz="4" w:space="0"/>
              <w:right w:val="single" w:color="auto" w:sz="4" w:space="0"/>
            </w:tcBorders>
            <w:noWrap/>
            <w:vAlign w:val="bottom"/>
          </w:tcPr>
          <w:p>
            <w:pPr>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noWrap/>
            <w:vAlign w:val="bottom"/>
          </w:tcPr>
          <w:p>
            <w:pPr>
              <w:spacing w:line="440" w:lineRule="exact"/>
              <w:jc w:val="center"/>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noWrap/>
          </w:tcPr>
          <w:p>
            <w:pPr>
              <w:tabs>
                <w:tab w:val="left" w:pos="480"/>
              </w:tabs>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ign w:val="bottom"/>
          </w:tcPr>
          <w:p>
            <w:pPr>
              <w:spacing w:line="440" w:lineRule="exact"/>
              <w:jc w:val="center"/>
              <w:rPr>
                <w:rFonts w:ascii="宋体" w:hAnsi="宋体"/>
                <w:szCs w:val="21"/>
              </w:rPr>
            </w:pPr>
            <w:r>
              <w:rPr>
                <w:rFonts w:hint="eastAsia" w:ascii="宋体" w:hAnsi="宋体"/>
              </w:rPr>
              <w:t>8</w:t>
            </w:r>
          </w:p>
        </w:tc>
        <w:tc>
          <w:tcPr>
            <w:tcW w:w="2631" w:type="dxa"/>
            <w:tcBorders>
              <w:top w:val="single" w:color="auto" w:sz="4" w:space="0"/>
              <w:left w:val="single" w:color="auto" w:sz="4" w:space="0"/>
              <w:bottom w:val="single" w:color="auto" w:sz="4" w:space="0"/>
              <w:right w:val="single" w:color="auto" w:sz="4" w:space="0"/>
            </w:tcBorders>
            <w:noWrap/>
            <w:vAlign w:val="bottom"/>
          </w:tcPr>
          <w:p>
            <w:pPr>
              <w:jc w:val="center"/>
              <w:rPr>
                <w:rFonts w:ascii="宋体" w:hAnsi="宋体"/>
                <w:szCs w:val="21"/>
              </w:rPr>
            </w:pPr>
          </w:p>
        </w:tc>
        <w:tc>
          <w:tcPr>
            <w:tcW w:w="1710" w:type="dxa"/>
            <w:tcBorders>
              <w:top w:val="single" w:color="auto" w:sz="4" w:space="0"/>
              <w:left w:val="single" w:color="auto" w:sz="4" w:space="0"/>
              <w:bottom w:val="single" w:color="auto" w:sz="4" w:space="0"/>
              <w:right w:val="single" w:color="auto" w:sz="4" w:space="0"/>
            </w:tcBorders>
            <w:noWrap/>
            <w:vAlign w:val="bottom"/>
          </w:tcPr>
          <w:p>
            <w:pPr>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noWrap/>
            <w:vAlign w:val="bottom"/>
          </w:tcPr>
          <w:p>
            <w:pPr>
              <w:spacing w:line="440" w:lineRule="exact"/>
              <w:jc w:val="center"/>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noWrap/>
          </w:tcPr>
          <w:p>
            <w:pPr>
              <w:tabs>
                <w:tab w:val="left" w:pos="480"/>
              </w:tabs>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ign w:val="bottom"/>
          </w:tcPr>
          <w:p>
            <w:pPr>
              <w:spacing w:line="440" w:lineRule="exact"/>
              <w:jc w:val="center"/>
              <w:rPr>
                <w:rFonts w:ascii="宋体" w:hAnsi="宋体"/>
                <w:szCs w:val="21"/>
              </w:rPr>
            </w:pPr>
            <w:r>
              <w:rPr>
                <w:rFonts w:hint="eastAsia" w:ascii="宋体" w:hAnsi="宋体"/>
              </w:rPr>
              <w:t>9</w:t>
            </w:r>
          </w:p>
        </w:tc>
        <w:tc>
          <w:tcPr>
            <w:tcW w:w="2631" w:type="dxa"/>
            <w:tcBorders>
              <w:top w:val="single" w:color="auto" w:sz="4" w:space="0"/>
              <w:left w:val="single" w:color="auto" w:sz="4" w:space="0"/>
              <w:bottom w:val="single" w:color="auto" w:sz="4" w:space="0"/>
              <w:right w:val="single" w:color="auto" w:sz="4" w:space="0"/>
            </w:tcBorders>
            <w:noWrap/>
            <w:vAlign w:val="bottom"/>
          </w:tcPr>
          <w:p>
            <w:pPr>
              <w:spacing w:line="440" w:lineRule="exact"/>
              <w:jc w:val="center"/>
              <w:rPr>
                <w:rFonts w:ascii="宋体" w:hAnsi="宋体"/>
                <w:szCs w:val="21"/>
              </w:rPr>
            </w:pPr>
          </w:p>
        </w:tc>
        <w:tc>
          <w:tcPr>
            <w:tcW w:w="1710" w:type="dxa"/>
            <w:tcBorders>
              <w:top w:val="single" w:color="auto" w:sz="4" w:space="0"/>
              <w:left w:val="single" w:color="auto" w:sz="4" w:space="0"/>
              <w:bottom w:val="single" w:color="auto" w:sz="4" w:space="0"/>
              <w:right w:val="single" w:color="auto" w:sz="4" w:space="0"/>
            </w:tcBorders>
            <w:noWrap/>
            <w:vAlign w:val="bottom"/>
          </w:tcPr>
          <w:p>
            <w:pPr>
              <w:jc w:val="center"/>
              <w:rPr>
                <w:szCs w:val="21"/>
              </w:rPr>
            </w:pPr>
          </w:p>
        </w:tc>
        <w:tc>
          <w:tcPr>
            <w:tcW w:w="1418" w:type="dxa"/>
            <w:tcBorders>
              <w:top w:val="single" w:color="auto" w:sz="4" w:space="0"/>
              <w:left w:val="single" w:color="auto" w:sz="4" w:space="0"/>
              <w:bottom w:val="single" w:color="auto" w:sz="4" w:space="0"/>
              <w:right w:val="single" w:color="auto" w:sz="4" w:space="0"/>
            </w:tcBorders>
            <w:noWrap/>
            <w:vAlign w:val="bottom"/>
          </w:tcPr>
          <w:p>
            <w:pPr>
              <w:spacing w:line="440" w:lineRule="exact"/>
              <w:jc w:val="center"/>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noWrap/>
          </w:tcPr>
          <w:p>
            <w:pPr>
              <w:tabs>
                <w:tab w:val="left" w:pos="480"/>
              </w:tabs>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ign w:val="bottom"/>
          </w:tcPr>
          <w:p>
            <w:pPr>
              <w:spacing w:line="440" w:lineRule="exact"/>
              <w:jc w:val="center"/>
              <w:rPr>
                <w:rFonts w:ascii="宋体" w:hAnsi="宋体"/>
                <w:szCs w:val="21"/>
              </w:rPr>
            </w:pPr>
            <w:r>
              <w:rPr>
                <w:rFonts w:hint="eastAsia" w:ascii="宋体" w:hAnsi="宋体"/>
              </w:rPr>
              <w:t>10</w:t>
            </w:r>
          </w:p>
        </w:tc>
        <w:tc>
          <w:tcPr>
            <w:tcW w:w="2631" w:type="dxa"/>
            <w:tcBorders>
              <w:top w:val="single" w:color="auto" w:sz="4" w:space="0"/>
              <w:left w:val="single" w:color="auto" w:sz="4" w:space="0"/>
              <w:bottom w:val="single" w:color="auto" w:sz="4" w:space="0"/>
              <w:right w:val="single" w:color="auto" w:sz="4" w:space="0"/>
            </w:tcBorders>
            <w:noWrap/>
            <w:vAlign w:val="bottom"/>
          </w:tcPr>
          <w:p>
            <w:pPr>
              <w:spacing w:line="440" w:lineRule="exact"/>
              <w:jc w:val="center"/>
              <w:rPr>
                <w:rFonts w:ascii="宋体" w:hAnsi="宋体"/>
                <w:szCs w:val="21"/>
              </w:rPr>
            </w:pPr>
          </w:p>
        </w:tc>
        <w:tc>
          <w:tcPr>
            <w:tcW w:w="1710" w:type="dxa"/>
            <w:tcBorders>
              <w:top w:val="single" w:color="auto" w:sz="4" w:space="0"/>
              <w:left w:val="single" w:color="auto" w:sz="4" w:space="0"/>
              <w:bottom w:val="single" w:color="auto" w:sz="4" w:space="0"/>
              <w:right w:val="single" w:color="auto" w:sz="4" w:space="0"/>
            </w:tcBorders>
            <w:noWrap/>
            <w:vAlign w:val="bottom"/>
          </w:tcPr>
          <w:p>
            <w:pPr>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noWrap/>
            <w:vAlign w:val="bottom"/>
          </w:tcPr>
          <w:p>
            <w:pPr>
              <w:spacing w:line="440" w:lineRule="exact"/>
              <w:jc w:val="center"/>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noWrap/>
          </w:tcPr>
          <w:p>
            <w:pPr>
              <w:tabs>
                <w:tab w:val="left" w:pos="480"/>
              </w:tabs>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ign w:val="bottom"/>
          </w:tcPr>
          <w:p>
            <w:pPr>
              <w:spacing w:line="440" w:lineRule="exact"/>
              <w:jc w:val="center"/>
              <w:rPr>
                <w:rFonts w:ascii="宋体" w:hAnsi="宋体"/>
                <w:szCs w:val="21"/>
              </w:rPr>
            </w:pPr>
            <w:r>
              <w:rPr>
                <w:rFonts w:hint="eastAsia" w:ascii="宋体" w:hAnsi="宋体"/>
              </w:rPr>
              <w:t>11</w:t>
            </w:r>
          </w:p>
        </w:tc>
        <w:tc>
          <w:tcPr>
            <w:tcW w:w="2631" w:type="dxa"/>
            <w:tcBorders>
              <w:top w:val="single" w:color="auto" w:sz="4" w:space="0"/>
              <w:left w:val="single" w:color="auto" w:sz="4" w:space="0"/>
              <w:bottom w:val="single" w:color="auto" w:sz="4" w:space="0"/>
              <w:right w:val="single" w:color="auto" w:sz="4" w:space="0"/>
            </w:tcBorders>
            <w:noWrap/>
            <w:vAlign w:val="bottom"/>
          </w:tcPr>
          <w:p>
            <w:pPr>
              <w:jc w:val="center"/>
              <w:rPr>
                <w:rFonts w:ascii="宋体" w:hAnsi="宋体"/>
                <w:szCs w:val="21"/>
              </w:rPr>
            </w:pPr>
          </w:p>
        </w:tc>
        <w:tc>
          <w:tcPr>
            <w:tcW w:w="1710" w:type="dxa"/>
            <w:tcBorders>
              <w:top w:val="single" w:color="auto" w:sz="4" w:space="0"/>
              <w:left w:val="single" w:color="auto" w:sz="4" w:space="0"/>
              <w:bottom w:val="single" w:color="auto" w:sz="4" w:space="0"/>
              <w:right w:val="single" w:color="auto" w:sz="4" w:space="0"/>
            </w:tcBorders>
            <w:noWrap/>
            <w:vAlign w:val="bottom"/>
          </w:tcPr>
          <w:p>
            <w:pPr>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noWrap/>
            <w:vAlign w:val="bottom"/>
          </w:tcPr>
          <w:p>
            <w:pPr>
              <w:spacing w:line="440" w:lineRule="exact"/>
              <w:jc w:val="center"/>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noWrap/>
          </w:tcPr>
          <w:p>
            <w:pPr>
              <w:tabs>
                <w:tab w:val="left" w:pos="480"/>
              </w:tabs>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ign w:val="bottom"/>
          </w:tcPr>
          <w:p>
            <w:pPr>
              <w:spacing w:line="440" w:lineRule="exact"/>
              <w:jc w:val="center"/>
              <w:rPr>
                <w:rFonts w:ascii="宋体" w:hAnsi="宋体"/>
                <w:szCs w:val="21"/>
              </w:rPr>
            </w:pPr>
            <w:r>
              <w:rPr>
                <w:rFonts w:hint="eastAsia" w:ascii="宋体" w:hAnsi="宋体"/>
              </w:rPr>
              <w:t>12</w:t>
            </w:r>
          </w:p>
        </w:tc>
        <w:tc>
          <w:tcPr>
            <w:tcW w:w="2631" w:type="dxa"/>
            <w:tcBorders>
              <w:top w:val="single" w:color="auto" w:sz="4" w:space="0"/>
              <w:left w:val="single" w:color="auto" w:sz="4" w:space="0"/>
              <w:bottom w:val="single" w:color="auto" w:sz="4" w:space="0"/>
              <w:right w:val="single" w:color="auto" w:sz="4" w:space="0"/>
            </w:tcBorders>
            <w:noWrap/>
            <w:vAlign w:val="bottom"/>
          </w:tcPr>
          <w:p>
            <w:pPr>
              <w:jc w:val="center"/>
              <w:rPr>
                <w:rFonts w:ascii="宋体" w:hAnsi="宋体"/>
                <w:szCs w:val="21"/>
              </w:rPr>
            </w:pPr>
          </w:p>
        </w:tc>
        <w:tc>
          <w:tcPr>
            <w:tcW w:w="1710" w:type="dxa"/>
            <w:tcBorders>
              <w:top w:val="single" w:color="auto" w:sz="4" w:space="0"/>
              <w:left w:val="single" w:color="auto" w:sz="4" w:space="0"/>
              <w:bottom w:val="single" w:color="auto" w:sz="4" w:space="0"/>
              <w:right w:val="single" w:color="auto" w:sz="4" w:space="0"/>
            </w:tcBorders>
            <w:noWrap/>
            <w:vAlign w:val="bottom"/>
          </w:tcPr>
          <w:p>
            <w:pPr>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noWrap/>
            <w:vAlign w:val="bottom"/>
          </w:tcPr>
          <w:p>
            <w:pPr>
              <w:spacing w:line="440" w:lineRule="exact"/>
              <w:jc w:val="center"/>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noWrap/>
          </w:tcPr>
          <w:p>
            <w:pPr>
              <w:tabs>
                <w:tab w:val="left" w:pos="480"/>
              </w:tabs>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ign w:val="bottom"/>
          </w:tcPr>
          <w:p>
            <w:pPr>
              <w:spacing w:line="440" w:lineRule="exact"/>
              <w:jc w:val="center"/>
              <w:rPr>
                <w:rFonts w:ascii="宋体" w:hAnsi="宋体"/>
                <w:szCs w:val="21"/>
              </w:rPr>
            </w:pPr>
            <w:r>
              <w:rPr>
                <w:rFonts w:hint="eastAsia" w:ascii="宋体" w:hAnsi="宋体"/>
              </w:rPr>
              <w:t>13</w:t>
            </w:r>
          </w:p>
        </w:tc>
        <w:tc>
          <w:tcPr>
            <w:tcW w:w="2631" w:type="dxa"/>
            <w:tcBorders>
              <w:top w:val="single" w:color="auto" w:sz="4" w:space="0"/>
              <w:left w:val="single" w:color="auto" w:sz="4" w:space="0"/>
              <w:bottom w:val="single" w:color="auto" w:sz="4" w:space="0"/>
              <w:right w:val="single" w:color="auto" w:sz="4" w:space="0"/>
            </w:tcBorders>
            <w:noWrap/>
            <w:vAlign w:val="bottom"/>
          </w:tcPr>
          <w:p>
            <w:pPr>
              <w:jc w:val="center"/>
              <w:rPr>
                <w:rFonts w:ascii="宋体" w:hAnsi="宋体"/>
                <w:szCs w:val="21"/>
              </w:rPr>
            </w:pPr>
          </w:p>
        </w:tc>
        <w:tc>
          <w:tcPr>
            <w:tcW w:w="1710" w:type="dxa"/>
            <w:tcBorders>
              <w:top w:val="single" w:color="auto" w:sz="4" w:space="0"/>
              <w:left w:val="single" w:color="auto" w:sz="4" w:space="0"/>
              <w:bottom w:val="single" w:color="auto" w:sz="4" w:space="0"/>
              <w:right w:val="single" w:color="auto" w:sz="4" w:space="0"/>
            </w:tcBorders>
            <w:noWrap/>
            <w:vAlign w:val="bottom"/>
          </w:tcPr>
          <w:p>
            <w:pPr>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noWrap/>
            <w:vAlign w:val="bottom"/>
          </w:tcPr>
          <w:p>
            <w:pPr>
              <w:spacing w:line="440" w:lineRule="exact"/>
              <w:jc w:val="center"/>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noWrap/>
          </w:tcPr>
          <w:p>
            <w:pPr>
              <w:tabs>
                <w:tab w:val="left" w:pos="480"/>
              </w:tabs>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ign w:val="bottom"/>
          </w:tcPr>
          <w:p>
            <w:pPr>
              <w:spacing w:line="440" w:lineRule="exact"/>
              <w:jc w:val="center"/>
              <w:rPr>
                <w:rFonts w:ascii="宋体" w:hAnsi="宋体"/>
                <w:szCs w:val="21"/>
              </w:rPr>
            </w:pPr>
            <w:r>
              <w:rPr>
                <w:rFonts w:hint="eastAsia" w:ascii="宋体" w:hAnsi="宋体"/>
              </w:rPr>
              <w:t>14</w:t>
            </w:r>
          </w:p>
        </w:tc>
        <w:tc>
          <w:tcPr>
            <w:tcW w:w="2631" w:type="dxa"/>
            <w:tcBorders>
              <w:top w:val="single" w:color="auto" w:sz="4" w:space="0"/>
              <w:left w:val="single" w:color="auto" w:sz="4" w:space="0"/>
              <w:bottom w:val="single" w:color="auto" w:sz="4" w:space="0"/>
              <w:right w:val="single" w:color="auto" w:sz="4" w:space="0"/>
            </w:tcBorders>
            <w:noWrap/>
            <w:vAlign w:val="bottom"/>
          </w:tcPr>
          <w:p>
            <w:pPr>
              <w:spacing w:line="440" w:lineRule="exact"/>
              <w:jc w:val="center"/>
              <w:rPr>
                <w:rFonts w:ascii="宋体" w:hAnsi="宋体"/>
                <w:szCs w:val="21"/>
              </w:rPr>
            </w:pPr>
          </w:p>
        </w:tc>
        <w:tc>
          <w:tcPr>
            <w:tcW w:w="1710" w:type="dxa"/>
            <w:tcBorders>
              <w:top w:val="single" w:color="auto" w:sz="4" w:space="0"/>
              <w:left w:val="single" w:color="auto" w:sz="4" w:space="0"/>
              <w:bottom w:val="single" w:color="auto" w:sz="4" w:space="0"/>
              <w:right w:val="single" w:color="auto" w:sz="4" w:space="0"/>
            </w:tcBorders>
            <w:noWrap/>
            <w:vAlign w:val="bottom"/>
          </w:tcPr>
          <w:p>
            <w:pPr>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noWrap/>
            <w:vAlign w:val="bottom"/>
          </w:tcPr>
          <w:p>
            <w:pPr>
              <w:spacing w:line="440" w:lineRule="exact"/>
              <w:jc w:val="center"/>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noWrap/>
          </w:tcPr>
          <w:p>
            <w:pPr>
              <w:tabs>
                <w:tab w:val="left" w:pos="480"/>
              </w:tabs>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ign w:val="bottom"/>
          </w:tcPr>
          <w:p>
            <w:pPr>
              <w:spacing w:line="440" w:lineRule="exact"/>
              <w:jc w:val="center"/>
              <w:rPr>
                <w:rFonts w:ascii="宋体" w:hAnsi="宋体"/>
                <w:szCs w:val="21"/>
              </w:rPr>
            </w:pPr>
            <w:r>
              <w:rPr>
                <w:rFonts w:hint="eastAsia" w:ascii="宋体" w:hAnsi="宋体"/>
              </w:rPr>
              <w:t>15</w:t>
            </w:r>
          </w:p>
        </w:tc>
        <w:tc>
          <w:tcPr>
            <w:tcW w:w="2631" w:type="dxa"/>
            <w:tcBorders>
              <w:top w:val="single" w:color="auto" w:sz="4" w:space="0"/>
              <w:left w:val="single" w:color="auto" w:sz="4" w:space="0"/>
              <w:bottom w:val="single" w:color="auto" w:sz="4" w:space="0"/>
              <w:right w:val="single" w:color="auto" w:sz="4" w:space="0"/>
            </w:tcBorders>
            <w:noWrap/>
            <w:vAlign w:val="bottom"/>
          </w:tcPr>
          <w:p>
            <w:pPr>
              <w:spacing w:line="440" w:lineRule="exact"/>
              <w:jc w:val="center"/>
              <w:rPr>
                <w:rFonts w:ascii="宋体" w:hAnsi="宋体"/>
                <w:szCs w:val="21"/>
              </w:rPr>
            </w:pPr>
          </w:p>
        </w:tc>
        <w:tc>
          <w:tcPr>
            <w:tcW w:w="1710" w:type="dxa"/>
            <w:tcBorders>
              <w:top w:val="single" w:color="auto" w:sz="4" w:space="0"/>
              <w:left w:val="single" w:color="auto" w:sz="4" w:space="0"/>
              <w:bottom w:val="single" w:color="auto" w:sz="4" w:space="0"/>
              <w:right w:val="single" w:color="auto" w:sz="4" w:space="0"/>
            </w:tcBorders>
            <w:noWrap/>
            <w:vAlign w:val="bottom"/>
          </w:tcPr>
          <w:p>
            <w:pPr>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noWrap/>
            <w:vAlign w:val="bottom"/>
          </w:tcPr>
          <w:p>
            <w:pPr>
              <w:spacing w:line="440" w:lineRule="exact"/>
              <w:jc w:val="center"/>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noWrap/>
          </w:tcPr>
          <w:p>
            <w:pPr>
              <w:tabs>
                <w:tab w:val="left" w:pos="480"/>
              </w:tabs>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ign w:val="bottom"/>
          </w:tcPr>
          <w:p>
            <w:pPr>
              <w:spacing w:line="440" w:lineRule="exact"/>
              <w:jc w:val="center"/>
              <w:rPr>
                <w:rFonts w:ascii="宋体" w:hAnsi="宋体"/>
                <w:szCs w:val="21"/>
              </w:rPr>
            </w:pPr>
            <w:r>
              <w:rPr>
                <w:rFonts w:hint="eastAsia" w:ascii="宋体" w:hAnsi="宋体"/>
              </w:rPr>
              <w:t>16</w:t>
            </w:r>
          </w:p>
        </w:tc>
        <w:tc>
          <w:tcPr>
            <w:tcW w:w="2631" w:type="dxa"/>
            <w:tcBorders>
              <w:top w:val="single" w:color="auto" w:sz="4" w:space="0"/>
              <w:left w:val="single" w:color="auto" w:sz="4" w:space="0"/>
              <w:bottom w:val="single" w:color="auto" w:sz="4" w:space="0"/>
              <w:right w:val="single" w:color="auto" w:sz="4" w:space="0"/>
            </w:tcBorders>
            <w:noWrap/>
            <w:vAlign w:val="bottom"/>
          </w:tcPr>
          <w:p>
            <w:pPr>
              <w:spacing w:line="440" w:lineRule="exact"/>
              <w:jc w:val="center"/>
              <w:rPr>
                <w:rFonts w:ascii="宋体" w:hAnsi="宋体"/>
                <w:szCs w:val="21"/>
              </w:rPr>
            </w:pPr>
          </w:p>
        </w:tc>
        <w:tc>
          <w:tcPr>
            <w:tcW w:w="1710" w:type="dxa"/>
            <w:tcBorders>
              <w:top w:val="single" w:color="auto" w:sz="4" w:space="0"/>
              <w:left w:val="single" w:color="auto" w:sz="4" w:space="0"/>
              <w:bottom w:val="single" w:color="auto" w:sz="4" w:space="0"/>
              <w:right w:val="single" w:color="auto" w:sz="4" w:space="0"/>
            </w:tcBorders>
            <w:noWrap/>
            <w:vAlign w:val="bottom"/>
          </w:tcPr>
          <w:p>
            <w:pPr>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noWrap/>
            <w:vAlign w:val="bottom"/>
          </w:tcPr>
          <w:p>
            <w:pPr>
              <w:spacing w:line="440" w:lineRule="exact"/>
              <w:jc w:val="center"/>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noWrap/>
          </w:tcPr>
          <w:p>
            <w:pPr>
              <w:tabs>
                <w:tab w:val="left" w:pos="480"/>
              </w:tabs>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ign w:val="bottom"/>
          </w:tcPr>
          <w:p>
            <w:pPr>
              <w:spacing w:line="440" w:lineRule="exact"/>
              <w:jc w:val="center"/>
              <w:rPr>
                <w:rFonts w:ascii="宋体" w:hAnsi="宋体"/>
                <w:szCs w:val="21"/>
              </w:rPr>
            </w:pPr>
            <w:r>
              <w:rPr>
                <w:rFonts w:hint="eastAsia" w:ascii="宋体" w:hAnsi="宋体"/>
              </w:rPr>
              <w:t>17</w:t>
            </w:r>
          </w:p>
        </w:tc>
        <w:tc>
          <w:tcPr>
            <w:tcW w:w="2631" w:type="dxa"/>
            <w:tcBorders>
              <w:top w:val="single" w:color="auto" w:sz="4" w:space="0"/>
              <w:left w:val="single" w:color="auto" w:sz="4" w:space="0"/>
              <w:bottom w:val="single" w:color="auto" w:sz="4" w:space="0"/>
              <w:right w:val="single" w:color="auto" w:sz="4" w:space="0"/>
            </w:tcBorders>
            <w:noWrap/>
            <w:vAlign w:val="bottom"/>
          </w:tcPr>
          <w:p>
            <w:pPr>
              <w:spacing w:line="440" w:lineRule="exact"/>
              <w:jc w:val="center"/>
              <w:rPr>
                <w:rFonts w:ascii="宋体" w:hAnsi="宋体"/>
                <w:szCs w:val="21"/>
              </w:rPr>
            </w:pPr>
          </w:p>
        </w:tc>
        <w:tc>
          <w:tcPr>
            <w:tcW w:w="1710" w:type="dxa"/>
            <w:tcBorders>
              <w:top w:val="single" w:color="auto" w:sz="4" w:space="0"/>
              <w:left w:val="single" w:color="auto" w:sz="4" w:space="0"/>
              <w:bottom w:val="single" w:color="auto" w:sz="4" w:space="0"/>
              <w:right w:val="single" w:color="auto" w:sz="4" w:space="0"/>
            </w:tcBorders>
            <w:noWrap/>
            <w:vAlign w:val="bottom"/>
          </w:tcPr>
          <w:p>
            <w:pPr>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noWrap/>
            <w:vAlign w:val="bottom"/>
          </w:tcPr>
          <w:p>
            <w:pPr>
              <w:spacing w:line="440" w:lineRule="exact"/>
              <w:jc w:val="center"/>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noWrap/>
          </w:tcPr>
          <w:p>
            <w:pPr>
              <w:tabs>
                <w:tab w:val="left" w:pos="480"/>
              </w:tabs>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ign w:val="bottom"/>
          </w:tcPr>
          <w:p>
            <w:pPr>
              <w:spacing w:line="440" w:lineRule="exact"/>
              <w:jc w:val="center"/>
              <w:rPr>
                <w:rFonts w:ascii="宋体" w:hAnsi="宋体"/>
                <w:szCs w:val="21"/>
              </w:rPr>
            </w:pPr>
            <w:r>
              <w:rPr>
                <w:rFonts w:hint="eastAsia" w:ascii="宋体" w:hAnsi="宋体"/>
              </w:rPr>
              <w:t>18</w:t>
            </w:r>
          </w:p>
        </w:tc>
        <w:tc>
          <w:tcPr>
            <w:tcW w:w="2631" w:type="dxa"/>
            <w:tcBorders>
              <w:top w:val="single" w:color="auto" w:sz="4" w:space="0"/>
              <w:left w:val="single" w:color="auto" w:sz="4" w:space="0"/>
              <w:bottom w:val="single" w:color="auto" w:sz="4" w:space="0"/>
              <w:right w:val="single" w:color="auto" w:sz="4" w:space="0"/>
            </w:tcBorders>
            <w:noWrap/>
            <w:vAlign w:val="bottom"/>
          </w:tcPr>
          <w:p>
            <w:pPr>
              <w:jc w:val="center"/>
              <w:rPr>
                <w:rFonts w:ascii="宋体" w:hAnsi="宋体"/>
                <w:szCs w:val="21"/>
              </w:rPr>
            </w:pPr>
          </w:p>
        </w:tc>
        <w:tc>
          <w:tcPr>
            <w:tcW w:w="1710" w:type="dxa"/>
            <w:tcBorders>
              <w:top w:val="single" w:color="auto" w:sz="4" w:space="0"/>
              <w:left w:val="single" w:color="auto" w:sz="4" w:space="0"/>
              <w:bottom w:val="single" w:color="auto" w:sz="4" w:space="0"/>
              <w:right w:val="single" w:color="auto" w:sz="4" w:space="0"/>
            </w:tcBorders>
            <w:noWrap/>
            <w:vAlign w:val="bottom"/>
          </w:tcPr>
          <w:p>
            <w:pPr>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noWrap/>
            <w:vAlign w:val="bottom"/>
          </w:tcPr>
          <w:p>
            <w:pPr>
              <w:spacing w:line="440" w:lineRule="exact"/>
              <w:jc w:val="center"/>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noWrap/>
          </w:tcPr>
          <w:p>
            <w:pPr>
              <w:tabs>
                <w:tab w:val="left" w:pos="480"/>
              </w:tabs>
              <w:jc w:val="center"/>
              <w:rPr>
                <w:rFonts w:ascii="宋体" w:hAnsi="宋体"/>
                <w:szCs w:val="21"/>
              </w:rPr>
            </w:pPr>
          </w:p>
        </w:tc>
      </w:tr>
    </w:tbl>
    <w:p>
      <w:pPr>
        <w:tabs>
          <w:tab w:val="left" w:pos="3710"/>
        </w:tabs>
        <w:jc w:val="left"/>
      </w:pPr>
    </w:p>
    <w:p>
      <w:pPr>
        <w:tabs>
          <w:tab w:val="left" w:pos="3710"/>
        </w:tabs>
        <w:jc w:val="left"/>
      </w:pPr>
    </w:p>
    <w:p>
      <w:pPr>
        <w:snapToGrid w:val="0"/>
        <w:spacing w:line="520" w:lineRule="exact"/>
      </w:pPr>
    </w:p>
    <w:p>
      <w:pPr>
        <w:pStyle w:val="2"/>
      </w:pPr>
    </w:p>
    <w:p>
      <w:pPr>
        <w:pStyle w:val="2"/>
      </w:pPr>
    </w:p>
    <w:p>
      <w:pPr>
        <w:pStyle w:val="2"/>
      </w:pPr>
    </w:p>
    <w:p>
      <w:pPr>
        <w:pStyle w:val="2"/>
      </w:pPr>
    </w:p>
    <w:p>
      <w:pPr>
        <w:pStyle w:val="2"/>
      </w:pPr>
    </w:p>
    <w:p>
      <w:pPr>
        <w:pStyle w:val="2"/>
      </w:pPr>
    </w:p>
    <w:p>
      <w:pPr>
        <w:snapToGrid w:val="0"/>
        <w:spacing w:line="520" w:lineRule="exact"/>
        <w:ind w:firstLine="2530" w:firstLineChars="700"/>
        <w:rPr>
          <w:rFonts w:ascii="仿宋_GB2312" w:hAnsi="仿宋" w:eastAsia="仿宋_GB2312"/>
          <w:b/>
          <w:sz w:val="36"/>
          <w:szCs w:val="36"/>
        </w:rPr>
      </w:pPr>
      <w:r>
        <w:rPr>
          <w:rFonts w:hint="eastAsia" w:ascii="仿宋_GB2312" w:hAnsi="仿宋" w:eastAsia="仿宋_GB2312"/>
          <w:b/>
          <w:sz w:val="36"/>
          <w:szCs w:val="36"/>
        </w:rPr>
        <w:t>西安市政府采购供应商</w:t>
      </w:r>
    </w:p>
    <w:p>
      <w:pPr>
        <w:snapToGrid w:val="0"/>
        <w:spacing w:line="520" w:lineRule="exact"/>
        <w:rPr>
          <w:rFonts w:ascii="仿宋_GB2312" w:hAnsi="仿宋" w:eastAsia="仿宋_GB2312"/>
          <w:b/>
          <w:sz w:val="36"/>
          <w:szCs w:val="36"/>
        </w:rPr>
      </w:pPr>
      <w:r>
        <w:rPr>
          <w:rFonts w:hint="eastAsia" w:ascii="仿宋_GB2312" w:hAnsi="仿宋" w:eastAsia="仿宋_GB2312"/>
          <w:b/>
          <w:sz w:val="36"/>
          <w:szCs w:val="36"/>
        </w:rPr>
        <w:t xml:space="preserve">          拒绝政府采购领域商业贿赂承诺书</w:t>
      </w:r>
    </w:p>
    <w:p>
      <w:pPr>
        <w:snapToGrid w:val="0"/>
        <w:spacing w:line="400" w:lineRule="exact"/>
        <w:ind w:firstLine="560" w:firstLineChars="200"/>
        <w:rPr>
          <w:rFonts w:ascii="仿宋_GB2312" w:hAnsi="仿宋" w:eastAsia="仿宋_GB2312"/>
          <w:sz w:val="28"/>
          <w:szCs w:val="28"/>
        </w:rPr>
      </w:pPr>
    </w:p>
    <w:p>
      <w:pPr>
        <w:snapToGrid w:val="0"/>
        <w:spacing w:line="360" w:lineRule="auto"/>
        <w:ind w:firstLine="560" w:firstLineChars="200"/>
        <w:rPr>
          <w:rFonts w:ascii="宋体" w:hAnsi="宋体"/>
          <w:b/>
          <w:sz w:val="28"/>
          <w:szCs w:val="28"/>
        </w:rPr>
      </w:pPr>
      <w:r>
        <w:rPr>
          <w:rFonts w:hint="eastAsia" w:ascii="宋体" w:hAnsi="宋体"/>
          <w:sz w:val="28"/>
          <w:szCs w:val="28"/>
        </w:rPr>
        <w:t>为响应党中央、国务院关于治理政府采购领域商业贿赂行为的号召，我公司在此承诺：</w:t>
      </w:r>
    </w:p>
    <w:p>
      <w:pPr>
        <w:snapToGrid w:val="0"/>
        <w:spacing w:line="360" w:lineRule="auto"/>
        <w:ind w:firstLine="560" w:firstLineChars="200"/>
        <w:rPr>
          <w:rFonts w:ascii="宋体" w:hAnsi="宋体"/>
          <w:sz w:val="28"/>
          <w:szCs w:val="28"/>
        </w:rPr>
      </w:pPr>
      <w:r>
        <w:rPr>
          <w:rFonts w:hint="eastAsia" w:ascii="宋体" w:hAnsi="宋体"/>
          <w:sz w:val="28"/>
          <w:szCs w:val="28"/>
        </w:rPr>
        <w:t>一、在参与政府采购活动中遵纪守法、诚信经营、公平竞标。</w:t>
      </w:r>
    </w:p>
    <w:p>
      <w:pPr>
        <w:snapToGrid w:val="0"/>
        <w:spacing w:line="360" w:lineRule="auto"/>
        <w:ind w:firstLine="560" w:firstLineChars="200"/>
        <w:rPr>
          <w:rFonts w:ascii="宋体" w:hAnsi="宋体"/>
          <w:b/>
          <w:sz w:val="28"/>
          <w:szCs w:val="28"/>
        </w:rPr>
      </w:pPr>
      <w:r>
        <w:rPr>
          <w:rFonts w:hint="eastAsia" w:ascii="宋体" w:hAnsi="宋体"/>
          <w:sz w:val="28"/>
          <w:szCs w:val="28"/>
        </w:rPr>
        <w:t>二、不向政府采购人、采购代理机构和政府采购评审专家进行任何形式的商业贿赂以谋取交易机会。</w:t>
      </w:r>
    </w:p>
    <w:p>
      <w:pPr>
        <w:snapToGrid w:val="0"/>
        <w:spacing w:line="360" w:lineRule="auto"/>
        <w:ind w:firstLine="560" w:firstLineChars="200"/>
        <w:rPr>
          <w:rFonts w:ascii="宋体" w:hAnsi="宋体"/>
          <w:b/>
          <w:sz w:val="28"/>
          <w:szCs w:val="28"/>
        </w:rPr>
      </w:pPr>
      <w:r>
        <w:rPr>
          <w:rFonts w:hint="eastAsia" w:ascii="宋体" w:hAnsi="宋体"/>
          <w:sz w:val="28"/>
          <w:szCs w:val="28"/>
        </w:rPr>
        <w:t>三、不向政府采购代理机构和采购人提供虚假资质文件或采用虚假应标方式参与政府采购市场竞争并谋取中标、成交。</w:t>
      </w:r>
    </w:p>
    <w:p>
      <w:pPr>
        <w:snapToGrid w:val="0"/>
        <w:spacing w:line="360" w:lineRule="auto"/>
        <w:ind w:firstLine="560" w:firstLineChars="200"/>
        <w:rPr>
          <w:rFonts w:ascii="宋体" w:hAnsi="宋体"/>
          <w:sz w:val="28"/>
          <w:szCs w:val="28"/>
        </w:rPr>
      </w:pPr>
      <w:r>
        <w:rPr>
          <w:rFonts w:hint="eastAsia" w:ascii="宋体" w:hAnsi="宋体"/>
          <w:sz w:val="28"/>
          <w:szCs w:val="28"/>
        </w:rPr>
        <w:t>四、不采取“围标、陪标”等商业欺诈手段获取政府采购订单；</w:t>
      </w:r>
    </w:p>
    <w:p>
      <w:pPr>
        <w:snapToGrid w:val="0"/>
        <w:spacing w:line="360" w:lineRule="auto"/>
        <w:ind w:firstLine="560" w:firstLineChars="200"/>
        <w:rPr>
          <w:rFonts w:ascii="宋体" w:hAnsi="宋体"/>
          <w:b/>
          <w:sz w:val="28"/>
          <w:szCs w:val="28"/>
        </w:rPr>
      </w:pPr>
      <w:r>
        <w:rPr>
          <w:rFonts w:hint="eastAsia" w:ascii="宋体" w:hAnsi="宋体"/>
          <w:sz w:val="28"/>
          <w:szCs w:val="28"/>
        </w:rPr>
        <w:t>五、不采取不正当手段诋毁、排挤其他供应商。</w:t>
      </w:r>
    </w:p>
    <w:p>
      <w:pPr>
        <w:snapToGrid w:val="0"/>
        <w:spacing w:line="360" w:lineRule="auto"/>
        <w:ind w:firstLine="560" w:firstLineChars="200"/>
        <w:rPr>
          <w:rFonts w:ascii="宋体" w:hAnsi="宋体"/>
          <w:b/>
          <w:sz w:val="28"/>
          <w:szCs w:val="28"/>
        </w:rPr>
      </w:pPr>
      <w:r>
        <w:rPr>
          <w:rFonts w:hint="eastAsia" w:ascii="宋体" w:hAnsi="宋体"/>
          <w:sz w:val="28"/>
          <w:szCs w:val="28"/>
        </w:rPr>
        <w:t>六、不在提供商品和服务时“偷梁换柱、以次充好”损害采购人的合法权益。</w:t>
      </w:r>
    </w:p>
    <w:p>
      <w:pPr>
        <w:snapToGrid w:val="0"/>
        <w:spacing w:line="360" w:lineRule="auto"/>
        <w:ind w:firstLine="560" w:firstLineChars="200"/>
        <w:rPr>
          <w:rFonts w:ascii="宋体" w:hAnsi="宋体"/>
          <w:b/>
          <w:sz w:val="28"/>
          <w:szCs w:val="28"/>
        </w:rPr>
      </w:pPr>
      <w:r>
        <w:rPr>
          <w:rFonts w:hint="eastAsia" w:ascii="宋体" w:hAnsi="宋体"/>
          <w:sz w:val="28"/>
          <w:szCs w:val="28"/>
        </w:rPr>
        <w:t>七、不与采购人、采购代理机构、政府采购评审专家或其他供应商恶意串通，进行质疑和投诉，维护政府采购市场秩序。</w:t>
      </w:r>
    </w:p>
    <w:p>
      <w:pPr>
        <w:snapToGrid w:val="0"/>
        <w:spacing w:line="360" w:lineRule="auto"/>
        <w:ind w:firstLine="560" w:firstLineChars="200"/>
        <w:rPr>
          <w:rFonts w:ascii="宋体" w:hAnsi="宋体"/>
          <w:b/>
          <w:sz w:val="28"/>
          <w:szCs w:val="28"/>
        </w:rPr>
      </w:pPr>
      <w:r>
        <w:rPr>
          <w:rFonts w:hint="eastAsia" w:ascii="宋体" w:hAnsi="宋体"/>
          <w:sz w:val="28"/>
          <w:szCs w:val="28"/>
        </w:rPr>
        <w:t>八、尊重和接受政府采购监督管理部门的监督和政府采购代理机构招标采购要求，承担因违约行为给采购人造成的损失。</w:t>
      </w:r>
    </w:p>
    <w:p>
      <w:pPr>
        <w:snapToGrid w:val="0"/>
        <w:spacing w:line="360" w:lineRule="auto"/>
        <w:ind w:firstLine="560" w:firstLineChars="200"/>
        <w:rPr>
          <w:rFonts w:ascii="宋体" w:hAnsi="宋体"/>
          <w:b/>
          <w:sz w:val="28"/>
          <w:szCs w:val="28"/>
        </w:rPr>
      </w:pPr>
      <w:r>
        <w:rPr>
          <w:rFonts w:hint="eastAsia" w:ascii="宋体" w:hAnsi="宋体"/>
          <w:sz w:val="28"/>
          <w:szCs w:val="28"/>
        </w:rPr>
        <w:t>九、不发生其他有悖于政府采购公开、公平、公正和诚信原则的行为。</w:t>
      </w:r>
    </w:p>
    <w:p>
      <w:pPr>
        <w:snapToGrid w:val="0"/>
        <w:spacing w:line="360" w:lineRule="auto"/>
        <w:ind w:left="482"/>
        <w:rPr>
          <w:rFonts w:ascii="宋体" w:hAnsi="宋体"/>
          <w:sz w:val="28"/>
          <w:szCs w:val="28"/>
        </w:rPr>
      </w:pPr>
      <w:r>
        <w:rPr>
          <w:rFonts w:hint="eastAsia" w:ascii="宋体" w:hAnsi="宋体"/>
          <w:sz w:val="28"/>
          <w:szCs w:val="28"/>
        </w:rPr>
        <w:t>承诺单位：（盖章）</w:t>
      </w:r>
    </w:p>
    <w:p>
      <w:pPr>
        <w:snapToGrid w:val="0"/>
        <w:spacing w:line="360" w:lineRule="auto"/>
        <w:ind w:left="482"/>
        <w:rPr>
          <w:rFonts w:ascii="宋体" w:hAnsi="宋体"/>
          <w:sz w:val="28"/>
          <w:szCs w:val="28"/>
        </w:rPr>
      </w:pPr>
      <w:r>
        <w:rPr>
          <w:rFonts w:hint="eastAsia" w:ascii="宋体" w:hAnsi="宋体"/>
          <w:bCs/>
          <w:sz w:val="28"/>
          <w:szCs w:val="28"/>
        </w:rPr>
        <w:t>法定代表人或被授权人</w:t>
      </w:r>
      <w:r>
        <w:rPr>
          <w:rFonts w:hint="eastAsia" w:ascii="宋体" w:hAnsi="宋体"/>
          <w:sz w:val="28"/>
          <w:szCs w:val="28"/>
        </w:rPr>
        <w:t>：（签字或盖章）</w:t>
      </w:r>
    </w:p>
    <w:p>
      <w:pPr>
        <w:snapToGrid w:val="0"/>
        <w:spacing w:line="360" w:lineRule="auto"/>
        <w:ind w:left="482"/>
        <w:rPr>
          <w:rFonts w:ascii="宋体" w:hAnsi="宋体"/>
          <w:sz w:val="28"/>
          <w:szCs w:val="28"/>
        </w:rPr>
      </w:pPr>
      <w:r>
        <w:rPr>
          <w:rFonts w:hint="eastAsia" w:ascii="宋体" w:hAnsi="宋体"/>
          <w:sz w:val="28"/>
          <w:szCs w:val="28"/>
        </w:rPr>
        <w:t xml:space="preserve">地址：                             </w:t>
      </w:r>
    </w:p>
    <w:p>
      <w:pPr>
        <w:snapToGrid w:val="0"/>
        <w:spacing w:line="360" w:lineRule="auto"/>
        <w:ind w:left="482"/>
        <w:rPr>
          <w:rFonts w:ascii="宋体" w:hAnsi="宋体"/>
          <w:sz w:val="28"/>
          <w:szCs w:val="28"/>
        </w:rPr>
      </w:pPr>
      <w:r>
        <w:rPr>
          <w:rFonts w:hint="eastAsia" w:ascii="宋体" w:hAnsi="宋体"/>
          <w:sz w:val="28"/>
          <w:szCs w:val="28"/>
        </w:rPr>
        <w:t xml:space="preserve">电话：     </w:t>
      </w:r>
    </w:p>
    <w:p>
      <w:pPr>
        <w:snapToGrid w:val="0"/>
        <w:spacing w:line="360" w:lineRule="auto"/>
        <w:ind w:left="482"/>
        <w:rPr>
          <w:rFonts w:ascii="宋体" w:hAnsi="宋体"/>
          <w:sz w:val="28"/>
          <w:szCs w:val="28"/>
        </w:rPr>
      </w:pPr>
      <w:r>
        <w:rPr>
          <w:rFonts w:hint="eastAsia" w:ascii="宋体" w:hAnsi="宋体"/>
          <w:sz w:val="28"/>
          <w:szCs w:val="28"/>
        </w:rPr>
        <w:t xml:space="preserve">邮编：                                   </w:t>
      </w:r>
    </w:p>
    <w:p>
      <w:pPr>
        <w:tabs>
          <w:tab w:val="left" w:pos="5875"/>
        </w:tabs>
        <w:spacing w:line="360" w:lineRule="auto"/>
      </w:pPr>
      <w:r>
        <w:rPr>
          <w:rFonts w:ascii="宋体" w:hAnsi="宋体"/>
          <w:sz w:val="28"/>
          <w:szCs w:val="28"/>
        </w:rPr>
        <w:tab/>
      </w:r>
      <w:r>
        <w:rPr>
          <w:rFonts w:hint="eastAsia" w:ascii="宋体" w:hAnsi="宋体"/>
          <w:sz w:val="28"/>
          <w:szCs w:val="28"/>
        </w:rPr>
        <w:t>年    月    日</w:t>
      </w:r>
    </w:p>
    <w:p>
      <w:pPr>
        <w:rPr>
          <w:rFonts w:hint="default" w:ascii="黑体" w:eastAsia="黑体"/>
          <w:b/>
          <w:color w:val="auto"/>
          <w:sz w:val="32"/>
          <w:szCs w:val="32"/>
          <w:highlight w:val="none"/>
          <w:lang w:val="en-US"/>
        </w:rPr>
      </w:pPr>
      <w:r>
        <w:rPr>
          <w:rFonts w:hint="eastAsia" w:ascii="黑体" w:eastAsia="黑体"/>
          <w:b/>
          <w:sz w:val="32"/>
          <w:szCs w:val="32"/>
        </w:rPr>
        <w:drawing>
          <wp:anchor distT="0" distB="0" distL="114300" distR="114300" simplePos="0" relativeHeight="251673600" behindDoc="1" locked="0" layoutInCell="1" allowOverlap="1">
            <wp:simplePos x="0" y="0"/>
            <wp:positionH relativeFrom="column">
              <wp:posOffset>3863975</wp:posOffset>
            </wp:positionH>
            <wp:positionV relativeFrom="paragraph">
              <wp:posOffset>645795</wp:posOffset>
            </wp:positionV>
            <wp:extent cx="1793875" cy="1052830"/>
            <wp:effectExtent l="0" t="0" r="15875" b="13970"/>
            <wp:wrapNone/>
            <wp:docPr id="22" name="图片 22" descr="logo（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logo（2022"/>
                    <pic:cNvPicPr>
                      <a:picLocks noChangeAspect="1" noChangeArrowheads="1"/>
                    </pic:cNvPicPr>
                  </pic:nvPicPr>
                  <pic:blipFill>
                    <a:blip r:embed="rId20" cstate="print"/>
                    <a:srcRect/>
                    <a:stretch>
                      <a:fillRect/>
                    </a:stretch>
                  </pic:blipFill>
                  <pic:spPr>
                    <a:xfrm>
                      <a:off x="0" y="0"/>
                      <a:ext cx="1793875" cy="1052830"/>
                    </a:xfrm>
                    <a:prstGeom prst="rect">
                      <a:avLst/>
                    </a:prstGeom>
                    <a:noFill/>
                    <a:ln w="9525">
                      <a:noFill/>
                      <a:miter lim="800000"/>
                      <a:headEnd/>
                      <a:tailEnd/>
                    </a:ln>
                  </pic:spPr>
                </pic:pic>
              </a:graphicData>
            </a:graphic>
          </wp:anchor>
        </w:drawing>
      </w:r>
      <w:r>
        <w:rPr>
          <w:rFonts w:hint="eastAsia" w:ascii="黑体" w:eastAsia="黑体"/>
          <w:b/>
          <w:color w:val="auto"/>
          <w:sz w:val="32"/>
          <w:szCs w:val="32"/>
          <w:highlight w:val="none"/>
          <w:lang w:val="en-US" w:eastAsia="zh-CN"/>
        </w:rPr>
        <w:t>第二包：耗材</w:t>
      </w:r>
    </w:p>
    <w:p>
      <w:pPr>
        <w:rPr>
          <w:rFonts w:hint="eastAsia" w:ascii="黑体" w:eastAsia="黑体"/>
          <w:b/>
          <w:color w:val="auto"/>
          <w:sz w:val="32"/>
          <w:szCs w:val="32"/>
          <w:highlight w:val="none"/>
        </w:rPr>
      </w:pPr>
    </w:p>
    <w:tbl>
      <w:tblPr>
        <w:tblStyle w:val="25"/>
        <w:tblpPr w:leftFromText="180" w:rightFromText="180" w:vertAnchor="text" w:horzAnchor="page" w:tblpX="2140" w:tblpY="19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951" w:type="dxa"/>
            <w:noWrap/>
          </w:tcPr>
          <w:p>
            <w:pPr>
              <w:jc w:val="center"/>
              <w:rPr>
                <w:rFonts w:eastAsia="黑体"/>
                <w:sz w:val="30"/>
                <w:szCs w:val="30"/>
              </w:rPr>
            </w:pPr>
            <w:r>
              <w:rPr>
                <w:rFonts w:hint="eastAsia" w:ascii="黑体" w:eastAsia="黑体"/>
                <w:b/>
                <w:sz w:val="32"/>
                <w:szCs w:val="32"/>
              </w:rPr>
              <w:t>院      外</w:t>
            </w:r>
          </w:p>
        </w:tc>
      </w:tr>
    </w:tbl>
    <w:p>
      <w:pPr>
        <w:rPr>
          <w:rFonts w:hint="eastAsia" w:ascii="黑体" w:eastAsia="黑体"/>
          <w:b/>
          <w:color w:val="auto"/>
          <w:sz w:val="32"/>
          <w:szCs w:val="32"/>
          <w:highlight w:val="none"/>
        </w:rPr>
      </w:pPr>
    </w:p>
    <w:p>
      <w:pPr>
        <w:rPr>
          <w:rFonts w:hint="eastAsia" w:ascii="黑体" w:eastAsia="黑体"/>
          <w:b/>
          <w:color w:val="auto"/>
          <w:sz w:val="32"/>
          <w:szCs w:val="32"/>
          <w:highlight w:val="none"/>
        </w:rPr>
      </w:pPr>
    </w:p>
    <w:p>
      <w:pPr>
        <w:rPr>
          <w:rFonts w:hint="eastAsia" w:ascii="宋体" w:hAnsi="宋体"/>
          <w:b/>
          <w:snapToGrid w:val="0"/>
          <w:color w:val="auto"/>
          <w:sz w:val="48"/>
          <w:szCs w:val="48"/>
          <w:highlight w:val="none"/>
        </w:rPr>
      </w:pPr>
      <w:r>
        <w:rPr>
          <w:rFonts w:hint="eastAsia" w:ascii="黑体" w:eastAsia="黑体"/>
          <w:b/>
          <w:color w:val="auto"/>
          <w:sz w:val="32"/>
          <w:szCs w:val="32"/>
          <w:highlight w:val="none"/>
        </w:rPr>
        <w:t>合同编号：</w:t>
      </w:r>
      <w:r>
        <w:rPr>
          <w:rFonts w:hint="eastAsia" w:ascii="宋体" w:hAnsi="宋体"/>
          <w:b/>
          <w:snapToGrid w:val="0"/>
          <w:color w:val="auto"/>
          <w:sz w:val="48"/>
          <w:szCs w:val="48"/>
          <w:highlight w:val="none"/>
        </w:rPr>
        <w:t xml:space="preserve"> </w:t>
      </w:r>
    </w:p>
    <w:p>
      <w:pPr>
        <w:ind w:firstLine="2650" w:firstLineChars="550"/>
        <w:rPr>
          <w:rFonts w:hint="eastAsia" w:ascii="宋体" w:hAnsi="宋体"/>
          <w:b/>
          <w:snapToGrid w:val="0"/>
          <w:color w:val="auto"/>
          <w:sz w:val="48"/>
          <w:szCs w:val="48"/>
          <w:highlight w:val="none"/>
        </w:rPr>
      </w:pPr>
      <w:r>
        <w:rPr>
          <w:rFonts w:hint="eastAsia" w:ascii="宋体" w:hAnsi="宋体"/>
          <w:b/>
          <w:snapToGrid w:val="0"/>
          <w:color w:val="auto"/>
          <w:sz w:val="48"/>
          <w:szCs w:val="48"/>
          <w:highlight w:val="none"/>
        </w:rPr>
        <w:t>西安市第五医院</w:t>
      </w:r>
    </w:p>
    <w:p>
      <w:pPr>
        <w:ind w:firstLine="3373" w:firstLineChars="1400"/>
        <w:rPr>
          <w:rFonts w:hint="eastAsia" w:ascii="宋体" w:hAnsi="宋体"/>
          <w:b/>
          <w:snapToGrid w:val="0"/>
          <w:color w:val="auto"/>
          <w:sz w:val="24"/>
          <w:highlight w:val="none"/>
        </w:rPr>
      </w:pPr>
      <w:r>
        <w:rPr>
          <w:rFonts w:hint="eastAsia" w:ascii="宋体" w:hAnsi="宋体"/>
          <w:b/>
          <w:snapToGrid w:val="0"/>
          <w:color w:val="auto"/>
          <w:sz w:val="24"/>
          <w:highlight w:val="none"/>
        </w:rPr>
        <w:t>（项目名称）</w:t>
      </w:r>
    </w:p>
    <w:p>
      <w:pPr>
        <w:ind w:firstLine="590" w:firstLineChars="245"/>
        <w:rPr>
          <w:rFonts w:hint="eastAsia" w:ascii="黑体" w:eastAsia="黑体"/>
          <w:b/>
          <w:color w:val="auto"/>
          <w:sz w:val="24"/>
          <w:highlight w:val="none"/>
        </w:rPr>
      </w:pPr>
    </w:p>
    <w:p>
      <w:pPr>
        <w:ind w:firstLine="2530" w:firstLineChars="350"/>
        <w:rPr>
          <w:rFonts w:hint="eastAsia" w:ascii="黑体" w:eastAsia="黑体"/>
          <w:b/>
          <w:color w:val="auto"/>
          <w:sz w:val="72"/>
          <w:szCs w:val="72"/>
          <w:highlight w:val="none"/>
        </w:rPr>
      </w:pPr>
      <w:r>
        <w:rPr>
          <w:rFonts w:hint="eastAsia" w:ascii="黑体" w:eastAsia="黑体"/>
          <w:b/>
          <w:color w:val="auto"/>
          <w:sz w:val="72"/>
          <w:szCs w:val="72"/>
          <w:highlight w:val="none"/>
        </w:rPr>
        <w:t>买 卖 合 同</w:t>
      </w:r>
    </w:p>
    <w:p>
      <w:pPr>
        <w:pStyle w:val="2"/>
        <w:rPr>
          <w:rFonts w:hint="eastAsia"/>
          <w:color w:val="auto"/>
          <w:sz w:val="40"/>
          <w:szCs w:val="40"/>
          <w:highlight w:val="none"/>
        </w:rPr>
      </w:pPr>
    </w:p>
    <w:p>
      <w:pPr>
        <w:jc w:val="center"/>
        <w:rPr>
          <w:rFonts w:hint="eastAsia" w:ascii="宋体" w:hAnsi="宋体"/>
          <w:b/>
          <w:snapToGrid w:val="0"/>
          <w:color w:val="auto"/>
          <w:sz w:val="40"/>
          <w:szCs w:val="48"/>
          <w:highlight w:val="none"/>
        </w:rPr>
      </w:pPr>
      <w:r>
        <w:rPr>
          <w:rFonts w:hint="eastAsia" w:ascii="宋体" w:hAnsi="宋体"/>
          <w:b/>
          <w:snapToGrid w:val="0"/>
          <w:color w:val="auto"/>
          <w:sz w:val="40"/>
          <w:szCs w:val="48"/>
          <w:highlight w:val="none"/>
        </w:rPr>
        <w:t>（项目编号）</w:t>
      </w:r>
    </w:p>
    <w:p>
      <w:pPr>
        <w:jc w:val="center"/>
        <w:rPr>
          <w:rFonts w:hint="eastAsia" w:ascii="黑体" w:eastAsia="黑体"/>
          <w:color w:val="auto"/>
          <w:sz w:val="30"/>
          <w:szCs w:val="30"/>
          <w:highlight w:val="none"/>
        </w:rPr>
      </w:pPr>
    </w:p>
    <w:p>
      <w:pPr>
        <w:jc w:val="center"/>
        <w:rPr>
          <w:rFonts w:hint="eastAsia" w:ascii="黑体" w:eastAsia="黑体"/>
          <w:color w:val="auto"/>
          <w:sz w:val="30"/>
          <w:szCs w:val="30"/>
          <w:highlight w:val="none"/>
        </w:rPr>
      </w:pPr>
    </w:p>
    <w:p>
      <w:pPr>
        <w:jc w:val="center"/>
        <w:rPr>
          <w:rFonts w:hint="eastAsia" w:ascii="黑体" w:eastAsia="黑体"/>
          <w:color w:val="auto"/>
          <w:sz w:val="30"/>
          <w:szCs w:val="30"/>
          <w:highlight w:val="none"/>
        </w:rPr>
      </w:pPr>
    </w:p>
    <w:p>
      <w:pPr>
        <w:ind w:firstLine="2080" w:firstLineChars="650"/>
        <w:rPr>
          <w:rFonts w:hint="eastAsia" w:ascii="黑体" w:eastAsia="黑体"/>
          <w:color w:val="auto"/>
          <w:sz w:val="32"/>
          <w:szCs w:val="32"/>
          <w:highlight w:val="none"/>
        </w:rPr>
      </w:pPr>
      <w:r>
        <w:rPr>
          <w:rFonts w:hint="eastAsia" w:ascii="黑体" w:eastAsia="黑体"/>
          <w:color w:val="auto"/>
          <w:sz w:val="32"/>
          <w:szCs w:val="32"/>
          <w:highlight w:val="none"/>
        </w:rPr>
        <w:t>甲  方：西安市第五医院</w:t>
      </w:r>
    </w:p>
    <w:p>
      <w:pPr>
        <w:tabs>
          <w:tab w:val="left" w:pos="480"/>
        </w:tabs>
        <w:ind w:firstLine="640" w:firstLineChars="200"/>
        <w:rPr>
          <w:rFonts w:hint="eastAsia" w:ascii="黑体" w:hAnsi="黑体" w:eastAsia="黑体"/>
          <w:color w:val="auto"/>
          <w:sz w:val="32"/>
          <w:szCs w:val="32"/>
          <w:highlight w:val="none"/>
        </w:rPr>
      </w:pPr>
      <w:r>
        <w:rPr>
          <w:rFonts w:hint="eastAsia" w:ascii="黑体" w:eastAsia="黑体"/>
          <w:color w:val="auto"/>
          <w:sz w:val="32"/>
          <w:szCs w:val="32"/>
          <w:highlight w:val="none"/>
        </w:rPr>
        <w:t xml:space="preserve">         </w:t>
      </w:r>
      <w:r>
        <w:rPr>
          <w:rFonts w:hint="eastAsia" w:ascii="黑体" w:hAnsi="黑体" w:eastAsia="黑体"/>
          <w:color w:val="auto"/>
          <w:sz w:val="32"/>
          <w:szCs w:val="32"/>
          <w:highlight w:val="none"/>
        </w:rPr>
        <w:t>乙  方：</w:t>
      </w:r>
    </w:p>
    <w:p>
      <w:pPr>
        <w:tabs>
          <w:tab w:val="left" w:pos="480"/>
        </w:tabs>
        <w:ind w:firstLine="2080" w:firstLineChars="650"/>
        <w:rPr>
          <w:rFonts w:hint="eastAsia" w:ascii="黑体" w:hAnsi="黑体" w:eastAsia="黑体"/>
          <w:b/>
          <w:color w:val="auto"/>
          <w:sz w:val="32"/>
          <w:szCs w:val="32"/>
          <w:highlight w:val="none"/>
        </w:rPr>
      </w:pPr>
      <w:r>
        <w:rPr>
          <w:rFonts w:hint="eastAsia" w:ascii="黑体" w:eastAsia="黑体"/>
          <w:color w:val="auto"/>
          <w:sz w:val="32"/>
          <w:szCs w:val="32"/>
          <w:highlight w:val="none"/>
        </w:rPr>
        <w:t>鉴证方：</w:t>
      </w:r>
    </w:p>
    <w:p>
      <w:pPr>
        <w:ind w:firstLine="3680" w:firstLineChars="1150"/>
        <w:rPr>
          <w:rFonts w:hint="eastAsia" w:ascii="黑体" w:eastAsia="黑体"/>
          <w:color w:val="auto"/>
          <w:sz w:val="32"/>
          <w:szCs w:val="32"/>
          <w:highlight w:val="none"/>
        </w:rPr>
      </w:pPr>
    </w:p>
    <w:p>
      <w:pPr>
        <w:ind w:firstLine="3680" w:firstLineChars="1150"/>
        <w:rPr>
          <w:rFonts w:hint="eastAsia" w:ascii="黑体" w:eastAsia="黑体"/>
          <w:color w:val="auto"/>
          <w:sz w:val="32"/>
          <w:szCs w:val="32"/>
          <w:highlight w:val="none"/>
        </w:rPr>
      </w:pPr>
    </w:p>
    <w:p>
      <w:pPr>
        <w:ind w:firstLine="3680" w:firstLineChars="1150"/>
        <w:rPr>
          <w:rFonts w:hint="eastAsia" w:ascii="黑体" w:eastAsia="黑体"/>
          <w:color w:val="auto"/>
          <w:sz w:val="32"/>
          <w:szCs w:val="32"/>
          <w:highlight w:val="none"/>
        </w:rPr>
      </w:pPr>
    </w:p>
    <w:p>
      <w:pPr>
        <w:ind w:firstLine="3680" w:firstLineChars="1150"/>
        <w:rPr>
          <w:rFonts w:hint="eastAsia" w:ascii="黑体" w:eastAsia="黑体"/>
          <w:color w:val="auto"/>
          <w:sz w:val="32"/>
          <w:szCs w:val="32"/>
          <w:highlight w:val="none"/>
        </w:rPr>
      </w:pPr>
      <w:r>
        <w:rPr>
          <w:rFonts w:hint="eastAsia" w:ascii="黑体" w:eastAsia="黑体"/>
          <w:color w:val="auto"/>
          <w:sz w:val="32"/>
          <w:szCs w:val="32"/>
          <w:highlight w:val="none"/>
        </w:rPr>
        <w:t>2023年  月</w:t>
      </w:r>
    </w:p>
    <w:p>
      <w:pPr>
        <w:jc w:val="center"/>
        <w:rPr>
          <w:rFonts w:hint="eastAsia" w:ascii="黑体" w:eastAsia="黑体"/>
          <w:color w:val="auto"/>
          <w:sz w:val="32"/>
          <w:szCs w:val="32"/>
          <w:highlight w:val="none"/>
        </w:rPr>
      </w:pPr>
      <w:r>
        <w:rPr>
          <w:rFonts w:hint="eastAsia" w:ascii="黑体" w:eastAsia="黑体"/>
          <w:color w:val="auto"/>
          <w:sz w:val="32"/>
          <w:szCs w:val="32"/>
          <w:highlight w:val="none"/>
        </w:rPr>
        <w:t>中国  西安</w:t>
      </w:r>
    </w:p>
    <w:p>
      <w:pPr>
        <w:pStyle w:val="2"/>
        <w:tabs>
          <w:tab w:val="left" w:pos="510"/>
          <w:tab w:val="clear" w:pos="4153"/>
          <w:tab w:val="clear" w:pos="8306"/>
        </w:tabs>
        <w:rPr>
          <w:rFonts w:hint="eastAsia"/>
          <w:color w:val="auto"/>
          <w:highlight w:val="none"/>
        </w:rPr>
      </w:pPr>
      <w:r>
        <w:rPr>
          <w:color w:val="auto"/>
          <w:highlight w:val="none"/>
        </w:rPr>
        <w:tab/>
      </w:r>
    </w:p>
    <w:p>
      <w:pPr>
        <w:ind w:firstLine="420" w:firstLineChars="200"/>
        <w:rPr>
          <w:rFonts w:hint="eastAsia" w:ascii="宋体" w:hAnsi="宋体"/>
          <w:color w:val="auto"/>
          <w:szCs w:val="21"/>
          <w:highlight w:val="none"/>
        </w:rPr>
      </w:pPr>
    </w:p>
    <w:p>
      <w:pPr>
        <w:ind w:firstLine="420" w:firstLineChars="200"/>
        <w:rPr>
          <w:rFonts w:hint="eastAsia" w:ascii="宋体" w:hAnsi="宋体"/>
          <w:color w:val="auto"/>
          <w:szCs w:val="21"/>
          <w:highlight w:val="none"/>
        </w:rPr>
      </w:pPr>
    </w:p>
    <w:p>
      <w:pPr>
        <w:ind w:firstLine="420" w:firstLineChars="200"/>
        <w:rPr>
          <w:rFonts w:hint="eastAsia" w:ascii="宋体" w:hAnsi="宋体"/>
          <w:color w:val="auto"/>
          <w:szCs w:val="21"/>
          <w:highlight w:val="none"/>
        </w:rPr>
      </w:pPr>
      <w:r>
        <w:rPr>
          <w:rFonts w:hint="eastAsia" w:ascii="宋体" w:hAnsi="宋体"/>
          <w:color w:val="auto"/>
          <w:szCs w:val="21"/>
          <w:highlight w:val="none"/>
        </w:rPr>
        <w:t>甲方：</w:t>
      </w:r>
      <w:r>
        <w:rPr>
          <w:rFonts w:ascii="宋体" w:hAnsi="宋体"/>
          <w:color w:val="auto"/>
          <w:szCs w:val="21"/>
          <w:highlight w:val="none"/>
        </w:rPr>
        <w:t xml:space="preserve"> </w:t>
      </w:r>
      <w:r>
        <w:rPr>
          <w:rFonts w:hint="eastAsia" w:ascii="宋体" w:hAnsi="宋体"/>
          <w:color w:val="auto"/>
          <w:szCs w:val="21"/>
          <w:highlight w:val="none"/>
        </w:rPr>
        <w:t>西安市第五医院</w:t>
      </w:r>
    </w:p>
    <w:p>
      <w:pPr>
        <w:ind w:firstLine="420" w:firstLineChars="200"/>
        <w:rPr>
          <w:rFonts w:hint="eastAsia" w:ascii="宋体" w:hAnsi="宋体"/>
          <w:color w:val="auto"/>
          <w:szCs w:val="21"/>
          <w:highlight w:val="none"/>
        </w:rPr>
      </w:pPr>
      <w:r>
        <w:rPr>
          <w:rFonts w:hint="eastAsia" w:ascii="宋体" w:hAnsi="宋体"/>
          <w:color w:val="auto"/>
          <w:szCs w:val="21"/>
          <w:highlight w:val="none"/>
        </w:rPr>
        <w:t>乙方：</w:t>
      </w:r>
    </w:p>
    <w:p>
      <w:pPr>
        <w:ind w:firstLine="420" w:firstLineChars="200"/>
        <w:rPr>
          <w:rFonts w:hint="eastAsia" w:ascii="宋体" w:hAnsi="宋体"/>
          <w:color w:val="auto"/>
          <w:szCs w:val="21"/>
          <w:highlight w:val="none"/>
        </w:rPr>
      </w:pPr>
      <w:r>
        <w:rPr>
          <w:rFonts w:hint="eastAsia" w:ascii="宋体" w:hAnsi="宋体"/>
          <w:color w:val="auto"/>
          <w:szCs w:val="21"/>
          <w:highlight w:val="none"/>
        </w:rPr>
        <w:t>鉴证方：</w:t>
      </w:r>
    </w:p>
    <w:p>
      <w:pPr>
        <w:spacing w:line="360" w:lineRule="auto"/>
        <w:ind w:firstLine="420" w:firstLineChars="200"/>
        <w:rPr>
          <w:rFonts w:ascii="宋体" w:cs="宋体"/>
          <w:color w:val="auto"/>
          <w:szCs w:val="21"/>
          <w:highlight w:val="none"/>
        </w:rPr>
      </w:pPr>
      <w:r>
        <w:rPr>
          <w:rFonts w:hint="eastAsia" w:ascii="宋体" w:hAnsi="宋体" w:cs="宋体"/>
          <w:color w:val="auto"/>
          <w:szCs w:val="21"/>
          <w:highlight w:val="none"/>
        </w:rPr>
        <w:t>鉴证方就甲方所需货物，在市财政局政府采购管理处的监督管理下，按照政府采购程序组织公开招标，确定乙方为中标供应商。依据《中华人民共和国政府采购法》、《中华人民共和国招标投标法》、《中华人民共和国民法典》以及招标文件、中标供应商投标文件、中标通知书，经甲、乙双方协商，鉴证方确认，达成如下条款。</w:t>
      </w:r>
    </w:p>
    <w:p>
      <w:pPr>
        <w:tabs>
          <w:tab w:val="left" w:pos="480"/>
        </w:tabs>
        <w:spacing w:line="276" w:lineRule="auto"/>
        <w:ind w:firstLine="422" w:firstLineChars="200"/>
        <w:rPr>
          <w:rFonts w:ascii="宋体" w:cs="宋体"/>
          <w:b/>
          <w:color w:val="auto"/>
          <w:szCs w:val="21"/>
          <w:highlight w:val="none"/>
        </w:rPr>
      </w:pPr>
      <w:r>
        <w:rPr>
          <w:rFonts w:hint="eastAsia" w:ascii="宋体" w:hAnsi="宋体" w:cs="宋体"/>
          <w:b/>
          <w:color w:val="auto"/>
          <w:szCs w:val="21"/>
          <w:highlight w:val="none"/>
        </w:rPr>
        <w:t>一、合同标的物内容及数量</w:t>
      </w:r>
    </w:p>
    <w:tbl>
      <w:tblPr>
        <w:tblStyle w:val="25"/>
        <w:tblW w:w="90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9"/>
        <w:gridCol w:w="2779"/>
        <w:gridCol w:w="1559"/>
        <w:gridCol w:w="1559"/>
        <w:gridCol w:w="851"/>
        <w:gridCol w:w="992"/>
        <w:gridCol w:w="8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459" w:type="dxa"/>
            <w:tcBorders>
              <w:top w:val="single" w:color="auto" w:sz="12" w:space="0"/>
              <w:left w:val="single" w:color="auto" w:sz="12" w:space="0"/>
              <w:bottom w:val="single" w:color="auto" w:sz="4" w:space="0"/>
              <w:right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序号</w:t>
            </w:r>
          </w:p>
        </w:tc>
        <w:tc>
          <w:tcPr>
            <w:tcW w:w="2779"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货物名称</w:t>
            </w:r>
          </w:p>
        </w:tc>
        <w:tc>
          <w:tcPr>
            <w:tcW w:w="1559"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原产地及厂商名称（品牌）</w:t>
            </w:r>
          </w:p>
        </w:tc>
        <w:tc>
          <w:tcPr>
            <w:tcW w:w="1559"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规格型号</w:t>
            </w:r>
          </w:p>
        </w:tc>
        <w:tc>
          <w:tcPr>
            <w:tcW w:w="851"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单位</w:t>
            </w:r>
          </w:p>
        </w:tc>
        <w:tc>
          <w:tcPr>
            <w:tcW w:w="992"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单价</w:t>
            </w:r>
          </w:p>
        </w:tc>
        <w:tc>
          <w:tcPr>
            <w:tcW w:w="825" w:type="dxa"/>
            <w:tcBorders>
              <w:top w:val="single" w:color="auto" w:sz="12" w:space="0"/>
              <w:left w:val="single" w:color="auto" w:sz="4" w:space="0"/>
              <w:bottom w:val="single" w:color="auto" w:sz="4" w:space="0"/>
              <w:right w:val="single" w:color="auto" w:sz="12" w:space="0"/>
            </w:tcBorders>
            <w:vAlign w:val="center"/>
          </w:tcPr>
          <w:p>
            <w:pPr>
              <w:jc w:val="center"/>
              <w:rPr>
                <w:rFonts w:ascii="宋体" w:hAnsi="宋体"/>
                <w:color w:val="auto"/>
                <w:szCs w:val="21"/>
                <w:highlight w:val="none"/>
              </w:rPr>
            </w:pPr>
            <w:r>
              <w:rPr>
                <w:rFonts w:hint="eastAsia" w:ascii="宋体" w:hAnsi="宋体"/>
                <w:color w:val="auto"/>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45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1</w:t>
            </w:r>
          </w:p>
        </w:tc>
        <w:tc>
          <w:tcPr>
            <w:tcW w:w="277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p>
        </w:tc>
        <w:tc>
          <w:tcPr>
            <w:tcW w:w="825"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2</w:t>
            </w:r>
          </w:p>
        </w:tc>
        <w:tc>
          <w:tcPr>
            <w:tcW w:w="27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kern w:val="0"/>
                <w:szCs w:val="21"/>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p>
        </w:tc>
        <w:tc>
          <w:tcPr>
            <w:tcW w:w="825"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color w:val="auto"/>
                <w:szCs w:val="21"/>
                <w:highlight w:val="none"/>
              </w:rPr>
            </w:pPr>
            <w:r>
              <w:rPr>
                <w:rFonts w:hint="eastAsia" w:ascii="宋体" w:hAnsi="宋体"/>
                <w:color w:val="auto"/>
                <w:szCs w:val="21"/>
                <w:highlight w:val="none"/>
              </w:rPr>
              <w:t>3</w:t>
            </w:r>
          </w:p>
        </w:tc>
        <w:tc>
          <w:tcPr>
            <w:tcW w:w="27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p>
        </w:tc>
        <w:tc>
          <w:tcPr>
            <w:tcW w:w="825"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合计</w:t>
            </w:r>
          </w:p>
        </w:tc>
        <w:tc>
          <w:tcPr>
            <w:tcW w:w="27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p>
        </w:tc>
        <w:tc>
          <w:tcPr>
            <w:tcW w:w="825"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auto"/>
                <w:szCs w:val="21"/>
                <w:highlight w:val="none"/>
              </w:rPr>
            </w:pPr>
          </w:p>
        </w:tc>
      </w:tr>
    </w:tbl>
    <w:p>
      <w:pPr>
        <w:tabs>
          <w:tab w:val="left" w:pos="480"/>
        </w:tabs>
        <w:ind w:firstLine="413" w:firstLineChars="196"/>
        <w:rPr>
          <w:rFonts w:ascii="宋体" w:cs="宋体"/>
          <w:b/>
          <w:color w:val="auto"/>
          <w:szCs w:val="21"/>
          <w:highlight w:val="none"/>
        </w:rPr>
      </w:pPr>
      <w:r>
        <w:rPr>
          <w:rFonts w:hint="eastAsia" w:ascii="宋体" w:hAnsi="宋体" w:cs="宋体"/>
          <w:b/>
          <w:color w:val="auto"/>
          <w:szCs w:val="21"/>
          <w:highlight w:val="none"/>
        </w:rPr>
        <w:t>二、合同价款</w:t>
      </w:r>
    </w:p>
    <w:p>
      <w:pPr>
        <w:tabs>
          <w:tab w:val="left" w:pos="480"/>
        </w:tabs>
        <w:ind w:firstLine="420" w:firstLineChars="200"/>
        <w:rPr>
          <w:rFonts w:ascii="宋体" w:cs="宋体"/>
          <w:color w:val="auto"/>
          <w:szCs w:val="21"/>
          <w:highlight w:val="none"/>
        </w:rPr>
      </w:pPr>
      <w:r>
        <w:rPr>
          <w:rFonts w:hint="eastAsia" w:ascii="宋体" w:hAnsi="宋体" w:cs="宋体"/>
          <w:color w:val="auto"/>
          <w:szCs w:val="21"/>
          <w:highlight w:val="none"/>
        </w:rPr>
        <w:t>（一）合同总预算价款为人民币（大写）（小写）。</w:t>
      </w:r>
    </w:p>
    <w:p>
      <w:pPr>
        <w:tabs>
          <w:tab w:val="left" w:pos="480"/>
        </w:tabs>
        <w:ind w:firstLine="420" w:firstLineChars="200"/>
        <w:rPr>
          <w:rFonts w:ascii="宋体" w:cs="宋体"/>
          <w:color w:val="auto"/>
          <w:szCs w:val="21"/>
          <w:highlight w:val="none"/>
        </w:rPr>
      </w:pPr>
      <w:r>
        <w:rPr>
          <w:rFonts w:hint="eastAsia" w:ascii="宋体" w:hAnsi="宋体" w:cs="宋体"/>
          <w:color w:val="auto"/>
          <w:szCs w:val="21"/>
          <w:highlight w:val="none"/>
        </w:rPr>
        <w:t>（二）货物单价不受市场上涨因素的影响。</w:t>
      </w:r>
    </w:p>
    <w:p>
      <w:pPr>
        <w:ind w:firstLine="422" w:firstLineChars="200"/>
        <w:rPr>
          <w:rFonts w:ascii="宋体" w:hAnsi="宋体" w:cs="仿宋"/>
          <w:b/>
          <w:bCs/>
          <w:color w:val="auto"/>
          <w:szCs w:val="21"/>
          <w:highlight w:val="none"/>
        </w:rPr>
      </w:pPr>
      <w:r>
        <w:rPr>
          <w:rFonts w:ascii="宋体" w:hAnsi="宋体" w:cs="宋体"/>
          <w:b/>
          <w:color w:val="auto"/>
          <w:szCs w:val="21"/>
          <w:highlight w:val="none"/>
        </w:rPr>
        <w:t>三、</w:t>
      </w:r>
      <w:r>
        <w:rPr>
          <w:rFonts w:hint="eastAsia" w:ascii="宋体" w:hAnsi="宋体" w:cs="仿宋"/>
          <w:b/>
          <w:bCs/>
          <w:color w:val="auto"/>
          <w:szCs w:val="21"/>
          <w:highlight w:val="none"/>
        </w:rPr>
        <w:t>付款方式和结算条件</w:t>
      </w:r>
    </w:p>
    <w:p>
      <w:pPr>
        <w:tabs>
          <w:tab w:val="left" w:pos="480"/>
        </w:tabs>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（一）</w:t>
      </w:r>
      <w:r>
        <w:rPr>
          <w:rFonts w:ascii="宋体" w:hAnsi="宋体" w:cs="宋体"/>
          <w:color w:val="auto"/>
          <w:szCs w:val="21"/>
          <w:highlight w:val="none"/>
        </w:rPr>
        <w:t>付款方式</w:t>
      </w:r>
    </w:p>
    <w:p>
      <w:pPr>
        <w:ind w:firstLine="840" w:firstLineChars="400"/>
        <w:rPr>
          <w:rFonts w:ascii="宋体" w:hAnsi="宋体" w:cs="仿宋"/>
          <w:color w:val="auto"/>
          <w:szCs w:val="21"/>
          <w:highlight w:val="none"/>
        </w:rPr>
      </w:pPr>
      <w:r>
        <w:rPr>
          <w:rFonts w:hint="eastAsia" w:ascii="宋体" w:hAnsi="宋体" w:cs="仿宋"/>
          <w:color w:val="auto"/>
          <w:szCs w:val="21"/>
          <w:highlight w:val="none"/>
        </w:rPr>
        <w:t>通过银行转账方式将款项转入乙方银行账户。乙方银行账户信息如下：</w:t>
      </w:r>
    </w:p>
    <w:p>
      <w:pPr>
        <w:ind w:firstLine="840" w:firstLineChars="400"/>
        <w:rPr>
          <w:rFonts w:ascii="宋体" w:hAnsi="宋体" w:cs="仿宋"/>
          <w:color w:val="auto"/>
          <w:szCs w:val="21"/>
          <w:highlight w:val="none"/>
          <w:u w:val="single"/>
        </w:rPr>
      </w:pPr>
      <w:r>
        <w:rPr>
          <w:rFonts w:hint="eastAsia" w:ascii="宋体" w:hAnsi="宋体" w:cs="仿宋"/>
          <w:color w:val="auto"/>
          <w:szCs w:val="21"/>
          <w:highlight w:val="none"/>
        </w:rPr>
        <w:t>账户全称：</w:t>
      </w:r>
      <w:r>
        <w:rPr>
          <w:rFonts w:hint="eastAsia" w:ascii="宋体" w:hAnsi="宋体" w:cs="仿宋"/>
          <w:color w:val="auto"/>
          <w:szCs w:val="21"/>
          <w:highlight w:val="none"/>
          <w:u w:val="single"/>
        </w:rPr>
        <w:t xml:space="preserve">                                   </w:t>
      </w:r>
    </w:p>
    <w:p>
      <w:pPr>
        <w:ind w:firstLine="840" w:firstLineChars="400"/>
        <w:rPr>
          <w:rFonts w:ascii="宋体" w:hAnsi="宋体" w:cs="仿宋"/>
          <w:color w:val="auto"/>
          <w:szCs w:val="21"/>
          <w:highlight w:val="none"/>
          <w:u w:val="single"/>
        </w:rPr>
      </w:pPr>
      <w:r>
        <w:rPr>
          <w:rFonts w:hint="eastAsia" w:ascii="宋体" w:hAnsi="宋体" w:cs="仿宋"/>
          <w:color w:val="auto"/>
          <w:szCs w:val="21"/>
          <w:highlight w:val="none"/>
        </w:rPr>
        <w:t>账    号：</w:t>
      </w:r>
      <w:r>
        <w:rPr>
          <w:rFonts w:hint="eastAsia" w:ascii="宋体" w:hAnsi="宋体" w:cs="仿宋"/>
          <w:color w:val="auto"/>
          <w:szCs w:val="21"/>
          <w:highlight w:val="none"/>
          <w:u w:val="single"/>
        </w:rPr>
        <w:t xml:space="preserve">                                   </w:t>
      </w:r>
    </w:p>
    <w:p>
      <w:pPr>
        <w:ind w:firstLine="840" w:firstLineChars="400"/>
        <w:rPr>
          <w:rFonts w:ascii="宋体" w:hAnsi="宋体" w:cs="仿宋"/>
          <w:color w:val="auto"/>
          <w:szCs w:val="21"/>
          <w:highlight w:val="none"/>
          <w:u w:val="single"/>
        </w:rPr>
      </w:pPr>
      <w:r>
        <w:rPr>
          <w:rFonts w:hint="eastAsia" w:ascii="宋体" w:hAnsi="宋体" w:cs="仿宋"/>
          <w:color w:val="auto"/>
          <w:szCs w:val="21"/>
          <w:highlight w:val="none"/>
        </w:rPr>
        <w:t>开 户 行：</w:t>
      </w:r>
      <w:r>
        <w:rPr>
          <w:rFonts w:hint="eastAsia" w:ascii="宋体" w:hAnsi="宋体" w:cs="仿宋"/>
          <w:color w:val="auto"/>
          <w:szCs w:val="21"/>
          <w:highlight w:val="none"/>
          <w:u w:val="single"/>
        </w:rPr>
        <w:t xml:space="preserve">                                   </w:t>
      </w:r>
    </w:p>
    <w:p>
      <w:pPr>
        <w:ind w:firstLine="630" w:firstLineChars="300"/>
        <w:rPr>
          <w:rFonts w:hint="eastAsia" w:ascii="宋体" w:hAnsi="宋体" w:cs="仿宋"/>
          <w:color w:val="auto"/>
          <w:szCs w:val="21"/>
          <w:highlight w:val="none"/>
        </w:rPr>
      </w:pPr>
      <w:r>
        <w:rPr>
          <w:rFonts w:hint="eastAsia" w:ascii="宋体" w:hAnsi="宋体" w:cs="仿宋"/>
          <w:color w:val="auto"/>
          <w:szCs w:val="21"/>
          <w:highlight w:val="none"/>
        </w:rPr>
        <w:t>甲方仅认可上述指定账户并向该账户付款，甲方有权拒绝向指定账户之外的任何账户付款，并且由此导致的付款延迟责任由乙方承担。</w:t>
      </w:r>
    </w:p>
    <w:p>
      <w:pPr>
        <w:ind w:firstLine="630" w:firstLineChars="300"/>
        <w:rPr>
          <w:rFonts w:hint="eastAsia" w:ascii="宋体" w:hAnsi="宋体" w:cs="仿宋"/>
          <w:color w:val="auto"/>
          <w:szCs w:val="21"/>
          <w:highlight w:val="none"/>
        </w:rPr>
      </w:pPr>
      <w:r>
        <w:rPr>
          <w:rFonts w:hint="eastAsia" w:ascii="宋体" w:hAnsi="宋体"/>
          <w:color w:val="auto"/>
          <w:szCs w:val="21"/>
          <w:highlight w:val="none"/>
        </w:rPr>
        <w:t>乙方要如实开具发票，不得变更开票内容，乙方开具发票出现税务争议时，乙方需承担税款、滞纳金、罚款等赔偿责任以及其他相关责任。</w:t>
      </w:r>
    </w:p>
    <w:p>
      <w:pPr>
        <w:pStyle w:val="103"/>
        <w:spacing w:line="360" w:lineRule="auto"/>
        <w:ind w:firstLine="420" w:firstLineChars="200"/>
        <w:rPr>
          <w:rFonts w:hint="eastAsia" w:ascii="宋体" w:hAnsi="宋体" w:cs="宋体"/>
          <w:color w:val="auto"/>
          <w:sz w:val="21"/>
          <w:szCs w:val="21"/>
          <w:highlight w:val="none"/>
        </w:rPr>
      </w:pPr>
      <w:r>
        <w:rPr>
          <w:rFonts w:hint="eastAsia" w:ascii="宋体" w:hAnsi="宋体"/>
          <w:color w:val="auto"/>
          <w:sz w:val="21"/>
          <w:szCs w:val="21"/>
          <w:highlight w:val="none"/>
        </w:rPr>
        <w:t>（二）</w:t>
      </w:r>
      <w:r>
        <w:rPr>
          <w:rFonts w:hint="eastAsia" w:ascii="宋体" w:hAnsi="宋体" w:cs="仿宋"/>
          <w:bCs/>
          <w:color w:val="auto"/>
          <w:sz w:val="21"/>
          <w:szCs w:val="21"/>
          <w:highlight w:val="none"/>
        </w:rPr>
        <w:t>结算条件</w:t>
      </w:r>
    </w:p>
    <w:p>
      <w:pPr>
        <w:pStyle w:val="103"/>
        <w:spacing w:line="480" w:lineRule="auto"/>
        <w:ind w:left="315" w:leftChars="150" w:firstLine="630" w:firstLineChars="300"/>
        <w:rPr>
          <w:rFonts w:ascii="宋体" w:hAnsi="宋体"/>
          <w:color w:val="auto"/>
          <w:sz w:val="21"/>
          <w:szCs w:val="21"/>
          <w:highlight w:val="none"/>
        </w:rPr>
      </w:pPr>
      <w:r>
        <w:rPr>
          <w:rFonts w:ascii="宋体" w:hAnsi="宋体" w:cs="宋体"/>
          <w:color w:val="auto"/>
          <w:sz w:val="21"/>
          <w:szCs w:val="21"/>
          <w:highlight w:val="none"/>
        </w:rPr>
        <w:t>交货验收入库时，乙方向甲方开具正规发票，并提供所供货品的进货发票，进货发票金额不得遮盖，确保“两票制”，乙方要如实开具发票，不得变更开票内容，乙方开具发票出现税务争议时，乙方需承担税款、滞纳金、罚款等赔偿责任以及其他相关责任，6个月后甲方向乙方据实结算转账支付货款。</w:t>
      </w:r>
    </w:p>
    <w:p>
      <w:pPr>
        <w:numPr>
          <w:ilvl w:val="0"/>
          <w:numId w:val="25"/>
        </w:numPr>
        <w:tabs>
          <w:tab w:val="left" w:pos="480"/>
        </w:tabs>
        <w:spacing w:line="360"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双方的权利和义务</w:t>
      </w:r>
    </w:p>
    <w:p>
      <w:pPr>
        <w:tabs>
          <w:tab w:val="left" w:pos="480"/>
        </w:tabs>
        <w:spacing w:line="360" w:lineRule="auto"/>
        <w:ind w:firstLine="420" w:firstLineChars="200"/>
        <w:rPr>
          <w:rFonts w:ascii="宋体" w:cs="宋体"/>
          <w:bCs/>
          <w:color w:val="auto"/>
          <w:szCs w:val="21"/>
          <w:highlight w:val="none"/>
        </w:rPr>
      </w:pPr>
      <w:r>
        <w:rPr>
          <w:rFonts w:hint="eastAsia" w:ascii="宋体" w:hAnsi="宋体" w:cs="宋体"/>
          <w:bCs/>
          <w:color w:val="auto"/>
          <w:szCs w:val="21"/>
          <w:highlight w:val="none"/>
        </w:rPr>
        <w:t>（一）甲方的权利和义务</w:t>
      </w:r>
    </w:p>
    <w:p>
      <w:pPr>
        <w:tabs>
          <w:tab w:val="left" w:pos="480"/>
        </w:tabs>
        <w:spacing w:line="360" w:lineRule="auto"/>
        <w:ind w:firstLine="420" w:firstLineChars="200"/>
        <w:rPr>
          <w:rFonts w:ascii="宋体" w:cs="宋体"/>
          <w:bCs/>
          <w:color w:val="auto"/>
          <w:szCs w:val="21"/>
          <w:highlight w:val="none"/>
        </w:rPr>
      </w:pPr>
      <w:r>
        <w:rPr>
          <w:rFonts w:ascii="宋体" w:hAnsi="宋体" w:cs="宋体"/>
          <w:bCs/>
          <w:color w:val="auto"/>
          <w:szCs w:val="21"/>
          <w:highlight w:val="none"/>
        </w:rPr>
        <w:t xml:space="preserve">    </w:t>
      </w:r>
      <w:r>
        <w:rPr>
          <w:rFonts w:hint="eastAsia" w:ascii="宋体" w:hAnsi="宋体" w:cs="宋体"/>
          <w:bCs/>
          <w:color w:val="auto"/>
          <w:szCs w:val="21"/>
          <w:highlight w:val="none"/>
        </w:rPr>
        <w:t>甲方权利：组织使用单位严格按照招标文件及投标文件要求和标准验收货物。</w:t>
      </w:r>
    </w:p>
    <w:p>
      <w:pPr>
        <w:spacing w:line="360" w:lineRule="auto"/>
        <w:ind w:firstLine="420" w:firstLineChars="200"/>
        <w:rPr>
          <w:rFonts w:ascii="宋体" w:cs="宋体"/>
          <w:color w:val="auto"/>
          <w:szCs w:val="21"/>
          <w:highlight w:val="none"/>
        </w:rPr>
      </w:pPr>
      <w:r>
        <w:rPr>
          <w:rFonts w:ascii="宋体" w:hAnsi="宋体" w:cs="宋体"/>
          <w:color w:val="auto"/>
          <w:szCs w:val="21"/>
          <w:highlight w:val="none"/>
        </w:rPr>
        <w:t xml:space="preserve">    </w:t>
      </w:r>
      <w:r>
        <w:rPr>
          <w:rFonts w:hint="eastAsia" w:ascii="宋体" w:hAnsi="宋体" w:cs="宋体"/>
          <w:color w:val="auto"/>
          <w:szCs w:val="21"/>
          <w:highlight w:val="none"/>
        </w:rPr>
        <w:t>甲方义务：积极配合乙方交付,及时验收。</w:t>
      </w:r>
    </w:p>
    <w:p>
      <w:pPr>
        <w:spacing w:line="360" w:lineRule="auto"/>
        <w:ind w:firstLine="420" w:firstLineChars="200"/>
        <w:rPr>
          <w:rFonts w:ascii="宋体" w:cs="宋体"/>
          <w:color w:val="auto"/>
          <w:szCs w:val="21"/>
          <w:highlight w:val="none"/>
        </w:rPr>
      </w:pPr>
      <w:r>
        <w:rPr>
          <w:rFonts w:hint="eastAsia" w:ascii="宋体" w:hAnsi="宋体" w:cs="宋体"/>
          <w:color w:val="auto"/>
          <w:szCs w:val="21"/>
          <w:highlight w:val="none"/>
        </w:rPr>
        <w:t>（二）乙方的权利和义务</w:t>
      </w:r>
    </w:p>
    <w:p>
      <w:pPr>
        <w:spacing w:line="360" w:lineRule="auto"/>
        <w:ind w:firstLine="210" w:firstLineChars="100"/>
        <w:rPr>
          <w:rFonts w:ascii="宋体" w:cs="宋体"/>
          <w:color w:val="auto"/>
          <w:szCs w:val="21"/>
          <w:highlight w:val="none"/>
        </w:rPr>
      </w:pPr>
      <w:r>
        <w:rPr>
          <w:rFonts w:ascii="宋体" w:hAnsi="宋体" w:cs="宋体"/>
          <w:color w:val="auto"/>
          <w:szCs w:val="21"/>
          <w:highlight w:val="none"/>
        </w:rPr>
        <w:t xml:space="preserve">      </w:t>
      </w:r>
      <w:r>
        <w:rPr>
          <w:rFonts w:hint="eastAsia" w:ascii="宋体" w:hAnsi="宋体" w:cs="宋体"/>
          <w:color w:val="auto"/>
          <w:szCs w:val="21"/>
          <w:highlight w:val="none"/>
        </w:rPr>
        <w:t>乙方权利：按照合同约定要求甲方及时付款。</w:t>
      </w:r>
    </w:p>
    <w:p>
      <w:pPr>
        <w:spacing w:line="360" w:lineRule="auto"/>
        <w:ind w:firstLine="420" w:firstLineChars="200"/>
        <w:rPr>
          <w:rFonts w:ascii="宋体" w:cs="宋体"/>
          <w:color w:val="auto"/>
          <w:szCs w:val="21"/>
          <w:highlight w:val="none"/>
        </w:rPr>
      </w:pPr>
      <w:r>
        <w:rPr>
          <w:rFonts w:ascii="宋体" w:hAnsi="宋体" w:cs="宋体"/>
          <w:color w:val="auto"/>
          <w:szCs w:val="21"/>
          <w:highlight w:val="none"/>
        </w:rPr>
        <w:t xml:space="preserve">    </w:t>
      </w:r>
      <w:r>
        <w:rPr>
          <w:rFonts w:hint="eastAsia" w:ascii="宋体" w:hAnsi="宋体" w:cs="宋体"/>
          <w:color w:val="auto"/>
          <w:szCs w:val="21"/>
          <w:highlight w:val="none"/>
        </w:rPr>
        <w:t>乙方义务：按照合同约定时间，按甲方指定地点提供货物，配合验收工作；</w:t>
      </w:r>
    </w:p>
    <w:p>
      <w:pPr>
        <w:tabs>
          <w:tab w:val="left" w:pos="480"/>
        </w:tabs>
        <w:spacing w:line="360" w:lineRule="auto"/>
        <w:ind w:firstLine="413" w:firstLineChars="196"/>
        <w:rPr>
          <w:rFonts w:ascii="宋体" w:cs="宋体"/>
          <w:color w:val="auto"/>
          <w:szCs w:val="21"/>
          <w:highlight w:val="none"/>
        </w:rPr>
      </w:pPr>
      <w:r>
        <w:rPr>
          <w:rFonts w:hint="eastAsia" w:ascii="宋体" w:hAnsi="宋体" w:cs="宋体"/>
          <w:b/>
          <w:color w:val="auto"/>
          <w:szCs w:val="21"/>
          <w:highlight w:val="none"/>
        </w:rPr>
        <w:t>五、交货条件：</w:t>
      </w:r>
    </w:p>
    <w:p>
      <w:pPr>
        <w:tabs>
          <w:tab w:val="left" w:pos="480"/>
        </w:tabs>
        <w:spacing w:line="360" w:lineRule="auto"/>
        <w:ind w:firstLine="420" w:firstLineChars="200"/>
        <w:rPr>
          <w:rFonts w:ascii="宋体" w:cs="宋体"/>
          <w:color w:val="auto"/>
          <w:szCs w:val="21"/>
          <w:highlight w:val="none"/>
        </w:rPr>
      </w:pPr>
      <w:r>
        <w:rPr>
          <w:rFonts w:hint="eastAsia" w:ascii="宋体" w:hAnsi="宋体" w:cs="宋体"/>
          <w:color w:val="auto"/>
          <w:szCs w:val="21"/>
          <w:highlight w:val="none"/>
        </w:rPr>
        <w:t>（一）交货地点：甲方指定地点。</w:t>
      </w:r>
    </w:p>
    <w:p>
      <w:pPr>
        <w:tabs>
          <w:tab w:val="left" w:pos="480"/>
        </w:tabs>
        <w:spacing w:line="360" w:lineRule="auto"/>
        <w:ind w:firstLine="420" w:firstLineChars="200"/>
        <w:rPr>
          <w:rFonts w:hint="eastAsia" w:ascii="宋体" w:hAnsi="宋体"/>
          <w:color w:val="auto"/>
          <w:szCs w:val="21"/>
          <w:highlight w:val="none"/>
        </w:rPr>
      </w:pPr>
      <w:r>
        <w:rPr>
          <w:rFonts w:hint="eastAsia" w:ascii="宋体" w:hAnsi="宋体" w:cs="宋体"/>
          <w:color w:val="auto"/>
          <w:szCs w:val="21"/>
          <w:highlight w:val="none"/>
        </w:rPr>
        <w:t>（二）交货期：</w:t>
      </w:r>
      <w:r>
        <w:rPr>
          <w:rFonts w:hint="eastAsia" w:ascii="宋体" w:hAnsi="宋体" w:cs="宋体"/>
          <w:color w:val="auto"/>
          <w:szCs w:val="21"/>
          <w:highlight w:val="none"/>
          <w:u w:val="single"/>
        </w:rPr>
        <w:t>72</w:t>
      </w:r>
      <w:r>
        <w:rPr>
          <w:rFonts w:hint="eastAsia" w:ascii="宋体" w:hAnsi="宋体" w:cs="宋体"/>
          <w:color w:val="auto"/>
          <w:szCs w:val="21"/>
          <w:highlight w:val="none"/>
        </w:rPr>
        <w:t>小时。</w:t>
      </w:r>
      <w:r>
        <w:rPr>
          <w:rFonts w:hint="eastAsia" w:ascii="宋体" w:hAnsi="宋体"/>
          <w:color w:val="auto"/>
          <w:szCs w:val="21"/>
          <w:highlight w:val="none"/>
        </w:rPr>
        <w:t>乙方接到甲方订货通知</w:t>
      </w:r>
      <w:r>
        <w:rPr>
          <w:rFonts w:hint="eastAsia" w:ascii="宋体" w:hAnsi="宋体"/>
          <w:color w:val="auto"/>
          <w:szCs w:val="21"/>
          <w:highlight w:val="none"/>
          <w:u w:val="single"/>
        </w:rPr>
        <w:t>72</w:t>
      </w:r>
      <w:r>
        <w:rPr>
          <w:rFonts w:hint="eastAsia" w:ascii="宋体" w:hAnsi="宋体"/>
          <w:color w:val="auto"/>
          <w:szCs w:val="21"/>
          <w:highlight w:val="none"/>
        </w:rPr>
        <w:t>小时内负责将货物运送至甲方指定的地点，由甲方负责按照相关标准进行验收，乙方在运送过程中所产生的一切费用由乙方负责承担。</w:t>
      </w:r>
    </w:p>
    <w:p>
      <w:pPr>
        <w:tabs>
          <w:tab w:val="left" w:pos="480"/>
        </w:tabs>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(三）甲方收货初步验收前的风险由乙方承担。</w:t>
      </w:r>
    </w:p>
    <w:p>
      <w:pPr>
        <w:tabs>
          <w:tab w:val="left" w:pos="480"/>
        </w:tabs>
        <w:spacing w:line="360" w:lineRule="auto"/>
        <w:ind w:firstLine="420" w:firstLineChars="200"/>
        <w:rPr>
          <w:rFonts w:ascii="宋体" w:cs="宋体"/>
          <w:color w:val="auto"/>
          <w:szCs w:val="21"/>
          <w:highlight w:val="none"/>
        </w:rPr>
      </w:pPr>
    </w:p>
    <w:p>
      <w:pPr>
        <w:tabs>
          <w:tab w:val="left" w:pos="480"/>
        </w:tabs>
        <w:spacing w:line="360" w:lineRule="auto"/>
        <w:ind w:firstLine="413" w:firstLineChars="196"/>
        <w:rPr>
          <w:rFonts w:ascii="宋体" w:cs="宋体"/>
          <w:color w:val="auto"/>
          <w:szCs w:val="21"/>
          <w:highlight w:val="none"/>
        </w:rPr>
      </w:pPr>
      <w:r>
        <w:rPr>
          <w:rFonts w:hint="eastAsia" w:ascii="宋体" w:hAnsi="宋体" w:cs="宋体"/>
          <w:b/>
          <w:color w:val="auto"/>
          <w:szCs w:val="21"/>
          <w:highlight w:val="none"/>
        </w:rPr>
        <w:t>六、运输</w:t>
      </w:r>
      <w:r>
        <w:rPr>
          <w:rFonts w:ascii="宋体" w:hAnsi="宋体" w:cs="宋体"/>
          <w:b/>
          <w:color w:val="auto"/>
          <w:szCs w:val="21"/>
          <w:highlight w:val="none"/>
        </w:rPr>
        <w:t xml:space="preserve"> </w:t>
      </w:r>
      <w:r>
        <w:rPr>
          <w:rFonts w:hint="eastAsia" w:ascii="宋体" w:hAnsi="宋体" w:cs="宋体"/>
          <w:b/>
          <w:color w:val="auto"/>
          <w:szCs w:val="21"/>
          <w:highlight w:val="none"/>
        </w:rPr>
        <w:t>：</w:t>
      </w:r>
    </w:p>
    <w:p>
      <w:pPr>
        <w:tabs>
          <w:tab w:val="left" w:pos="480"/>
        </w:tabs>
        <w:spacing w:line="360" w:lineRule="auto"/>
        <w:ind w:firstLine="411" w:firstLineChars="196"/>
        <w:rPr>
          <w:rFonts w:ascii="宋体" w:cs="宋体"/>
          <w:b/>
          <w:color w:val="auto"/>
          <w:szCs w:val="21"/>
          <w:highlight w:val="none"/>
        </w:rPr>
      </w:pPr>
      <w:r>
        <w:rPr>
          <w:rFonts w:hint="eastAsia" w:ascii="宋体" w:hAnsi="宋体" w:cs="宋体"/>
          <w:color w:val="auto"/>
          <w:szCs w:val="21"/>
          <w:highlight w:val="none"/>
        </w:rPr>
        <w:t>运输方式由乙方自行选择，但必须保证按期交货。</w:t>
      </w:r>
    </w:p>
    <w:p>
      <w:pPr>
        <w:spacing w:line="360" w:lineRule="auto"/>
        <w:ind w:firstLine="422" w:firstLineChars="200"/>
        <w:rPr>
          <w:rFonts w:ascii="宋体" w:cs="宋体"/>
          <w:b/>
          <w:color w:val="auto"/>
          <w:szCs w:val="21"/>
          <w:highlight w:val="none"/>
        </w:rPr>
      </w:pPr>
      <w:r>
        <w:rPr>
          <w:rFonts w:hint="eastAsia" w:ascii="宋体" w:hAnsi="宋体" w:cs="宋体"/>
          <w:b/>
          <w:color w:val="auto"/>
          <w:szCs w:val="21"/>
          <w:highlight w:val="none"/>
        </w:rPr>
        <w:t>七、售后服务</w:t>
      </w:r>
    </w:p>
    <w:p>
      <w:pPr>
        <w:spacing w:line="360" w:lineRule="auto"/>
        <w:ind w:firstLine="420" w:firstLineChars="200"/>
        <w:rPr>
          <w:rFonts w:ascii="宋体" w:cs="宋体"/>
          <w:b/>
          <w:color w:val="auto"/>
          <w:szCs w:val="21"/>
          <w:highlight w:val="none"/>
        </w:rPr>
      </w:pPr>
      <w:r>
        <w:rPr>
          <w:rFonts w:hint="eastAsia" w:ascii="宋体" w:hAnsi="宋体" w:cs="宋体"/>
          <w:color w:val="auto"/>
          <w:szCs w:val="21"/>
          <w:highlight w:val="none"/>
        </w:rPr>
        <w:t>乙方所供货物提供以下售后服务：</w:t>
      </w:r>
    </w:p>
    <w:p>
      <w:pPr>
        <w:spacing w:line="360" w:lineRule="auto"/>
        <w:ind w:firstLine="420" w:firstLineChars="200"/>
        <w:rPr>
          <w:rFonts w:ascii="宋体" w:cs="宋体"/>
          <w:color w:val="auto"/>
          <w:szCs w:val="21"/>
          <w:highlight w:val="none"/>
        </w:rPr>
      </w:pPr>
      <w:r>
        <w:rPr>
          <w:rFonts w:hint="eastAsia" w:ascii="宋体" w:hAnsi="宋体" w:cs="宋体"/>
          <w:color w:val="auto"/>
          <w:szCs w:val="21"/>
          <w:highlight w:val="none"/>
        </w:rPr>
        <w:t>(一)、</w:t>
      </w:r>
      <w:r>
        <w:rPr>
          <w:rFonts w:hint="eastAsia" w:ascii="宋体" w:hAnsi="宋体"/>
          <w:color w:val="auto"/>
          <w:szCs w:val="21"/>
          <w:highlight w:val="none"/>
        </w:rPr>
        <w:t>质量保证：乙方承诺所提供的医疗卫生耗材必须是符合药监部门质量标准的合格产品，进货渠道正常，并具备正规的产品注册证登记表、生产许可证，</w:t>
      </w:r>
      <w:r>
        <w:rPr>
          <w:rFonts w:hint="eastAsia" w:ascii="宋体" w:hAnsi="宋体" w:cs="宋体"/>
          <w:color w:val="auto"/>
          <w:szCs w:val="21"/>
          <w:highlight w:val="none"/>
        </w:rPr>
        <w:t>配送耗材时须提供配送批次产品的合格证明资料、检测报告、卫生安全评价报告等</w:t>
      </w:r>
    </w:p>
    <w:p>
      <w:pPr>
        <w:spacing w:line="360" w:lineRule="auto"/>
        <w:ind w:firstLine="420" w:firstLineChars="200"/>
        <w:rPr>
          <w:rFonts w:ascii="宋体" w:cs="宋体"/>
          <w:color w:val="auto"/>
          <w:szCs w:val="21"/>
          <w:highlight w:val="none"/>
        </w:rPr>
      </w:pPr>
      <w:r>
        <w:rPr>
          <w:rFonts w:hint="eastAsia" w:ascii="宋体" w:hAnsi="宋体" w:cs="宋体"/>
          <w:color w:val="auto"/>
          <w:szCs w:val="21"/>
          <w:highlight w:val="none"/>
        </w:rPr>
        <w:t>(二)、乙方不仅应随耗材向甲方提供使用说明书、质量标准或甲方所要求的相关资料，同时乙方须保证甲方在使用过程中的技术支持及售后服务，否则，甲方有权拒收耗材或则退货，责任由乙方承担。</w:t>
      </w:r>
    </w:p>
    <w:p>
      <w:pPr>
        <w:spacing w:line="360" w:lineRule="auto"/>
        <w:ind w:firstLine="420" w:firstLineChars="200"/>
        <w:rPr>
          <w:rFonts w:ascii="宋体" w:cs="宋体"/>
          <w:color w:val="auto"/>
          <w:szCs w:val="21"/>
          <w:highlight w:val="none"/>
        </w:rPr>
      </w:pPr>
      <w:r>
        <w:rPr>
          <w:rFonts w:ascii="宋体" w:hAnsi="宋体" w:cs="宋体"/>
          <w:color w:val="auto"/>
          <w:szCs w:val="21"/>
          <w:highlight w:val="none"/>
        </w:rPr>
        <w:t xml:space="preserve"> </w:t>
      </w:r>
      <w:r>
        <w:rPr>
          <w:rFonts w:hint="eastAsia" w:ascii="宋体" w:hAnsi="宋体" w:cs="宋体"/>
          <w:color w:val="auto"/>
          <w:szCs w:val="21"/>
          <w:highlight w:val="none"/>
        </w:rPr>
        <w:t>(三)、乙方配送的耗材日期距离其出厂日期不得超过该耗材有效期的三分之一时间段。如</w:t>
      </w:r>
      <w:r>
        <w:rPr>
          <w:rFonts w:hint="eastAsia" w:ascii="宋体" w:hAnsi="宋体" w:cs="宋体"/>
          <w:color w:val="auto"/>
          <w:szCs w:val="21"/>
          <w:highlight w:val="none"/>
          <w:lang w:val="en-US" w:eastAsia="zh-CN"/>
        </w:rPr>
        <w:t>超</w:t>
      </w:r>
      <w:r>
        <w:rPr>
          <w:rFonts w:hint="eastAsia" w:ascii="宋体" w:hAnsi="宋体" w:cs="宋体"/>
          <w:color w:val="auto"/>
          <w:szCs w:val="21"/>
          <w:highlight w:val="none"/>
        </w:rPr>
        <w:t>过该耗材有效期三分之一时间段，甲方有权拒收或选择退货，由此造成的损失由乙方承担。</w:t>
      </w:r>
    </w:p>
    <w:p>
      <w:pPr>
        <w:spacing w:line="360" w:lineRule="auto"/>
        <w:ind w:firstLine="525" w:firstLineChars="250"/>
        <w:rPr>
          <w:rFonts w:ascii="宋体" w:cs="宋体"/>
          <w:color w:val="auto"/>
          <w:szCs w:val="21"/>
          <w:highlight w:val="none"/>
        </w:rPr>
      </w:pPr>
      <w:r>
        <w:rPr>
          <w:rFonts w:hint="eastAsia" w:ascii="宋体" w:hAnsi="宋体" w:cs="宋体"/>
          <w:color w:val="auto"/>
          <w:szCs w:val="21"/>
          <w:highlight w:val="none"/>
        </w:rPr>
        <w:t>(四)、包装及其他要求：符合出厂要求、包装完整无破损；包装标识清楚，进口设备应具有原产国标识及中文标识且标识必须清楚，配送产品必须为全新未拆封产品且渠道合法。</w:t>
      </w:r>
    </w:p>
    <w:p>
      <w:pPr>
        <w:spacing w:line="360" w:lineRule="auto"/>
        <w:ind w:firstLine="525" w:firstLineChars="250"/>
        <w:rPr>
          <w:rFonts w:ascii="宋体" w:cs="宋体"/>
          <w:color w:val="auto"/>
          <w:szCs w:val="21"/>
          <w:highlight w:val="none"/>
        </w:rPr>
      </w:pPr>
      <w:r>
        <w:rPr>
          <w:rFonts w:hint="eastAsia" w:ascii="宋体" w:hAnsi="宋体" w:cs="宋体"/>
          <w:color w:val="auto"/>
          <w:szCs w:val="21"/>
          <w:highlight w:val="none"/>
        </w:rPr>
        <w:t>(五)、乙方所提供的医用卫生耗材在有效期内出现质量问题，甲方有权利要求乙方退货或换货，乙方接到甲方通知，退换货时间不超过</w:t>
      </w:r>
      <w:r>
        <w:rPr>
          <w:rFonts w:ascii="宋体" w:hAnsi="宋体" w:cs="宋体"/>
          <w:color w:val="auto"/>
          <w:szCs w:val="21"/>
          <w:highlight w:val="none"/>
        </w:rPr>
        <w:t>72</w:t>
      </w:r>
      <w:r>
        <w:rPr>
          <w:rFonts w:hint="eastAsia" w:ascii="宋体" w:hAnsi="宋体" w:cs="宋体"/>
          <w:color w:val="auto"/>
          <w:szCs w:val="21"/>
          <w:highlight w:val="none"/>
        </w:rPr>
        <w:t>小时。</w:t>
      </w:r>
    </w:p>
    <w:p>
      <w:pPr>
        <w:rPr>
          <w:color w:val="auto"/>
          <w:szCs w:val="21"/>
          <w:highlight w:val="none"/>
        </w:rPr>
      </w:pPr>
    </w:p>
    <w:p>
      <w:pPr>
        <w:tabs>
          <w:tab w:val="left" w:pos="480"/>
        </w:tabs>
        <w:spacing w:line="360" w:lineRule="auto"/>
        <w:ind w:firstLine="413" w:firstLineChars="196"/>
        <w:rPr>
          <w:rFonts w:ascii="宋体" w:cs="宋体"/>
          <w:b/>
          <w:color w:val="auto"/>
          <w:szCs w:val="21"/>
          <w:highlight w:val="none"/>
        </w:rPr>
      </w:pPr>
      <w:r>
        <w:rPr>
          <w:rFonts w:hint="eastAsia" w:ascii="宋体" w:hAnsi="宋体" w:cs="宋体"/>
          <w:b/>
          <w:color w:val="auto"/>
          <w:szCs w:val="21"/>
          <w:highlight w:val="none"/>
        </w:rPr>
        <w:t>八、验收</w:t>
      </w:r>
    </w:p>
    <w:p>
      <w:pPr>
        <w:tabs>
          <w:tab w:val="left" w:pos="480"/>
        </w:tabs>
        <w:spacing w:line="360" w:lineRule="auto"/>
        <w:ind w:firstLine="420" w:firstLineChars="200"/>
        <w:rPr>
          <w:rFonts w:ascii="宋体" w:cs="宋体"/>
          <w:color w:val="auto"/>
          <w:szCs w:val="21"/>
          <w:highlight w:val="none"/>
        </w:rPr>
      </w:pPr>
      <w:r>
        <w:rPr>
          <w:rFonts w:hint="eastAsia" w:ascii="宋体" w:hAnsi="宋体" w:cs="宋体"/>
          <w:color w:val="auto"/>
          <w:szCs w:val="21"/>
          <w:highlight w:val="none"/>
        </w:rPr>
        <w:t>（一）货物到达甲方指定地点后，甲乙双方根据合同要求，进行外观验收，确认产地、规格、型号和数量。验收无误，双方在货物清单上签字确认，验收不作为产品质量合格的最终依据。</w:t>
      </w:r>
    </w:p>
    <w:p>
      <w:pPr>
        <w:tabs>
          <w:tab w:val="left" w:pos="480"/>
        </w:tabs>
        <w:spacing w:line="360" w:lineRule="auto"/>
        <w:ind w:firstLine="420" w:firstLineChars="200"/>
        <w:rPr>
          <w:rFonts w:ascii="宋体" w:cs="宋体"/>
          <w:color w:val="auto"/>
          <w:szCs w:val="21"/>
          <w:highlight w:val="none"/>
        </w:rPr>
      </w:pPr>
      <w:r>
        <w:rPr>
          <w:rFonts w:hint="eastAsia" w:ascii="宋体" w:hAnsi="宋体" w:cs="宋体"/>
          <w:color w:val="auto"/>
          <w:szCs w:val="21"/>
          <w:highlight w:val="none"/>
        </w:rPr>
        <w:t>（二）乙方向甲方提交货物实施过程中的所有资料。以便甲方日后管理和维护。</w:t>
      </w:r>
    </w:p>
    <w:p>
      <w:pPr>
        <w:tabs>
          <w:tab w:val="left" w:pos="480"/>
        </w:tabs>
        <w:spacing w:line="360" w:lineRule="auto"/>
        <w:ind w:firstLine="420" w:firstLineChars="200"/>
        <w:rPr>
          <w:rFonts w:ascii="宋体" w:cs="宋体"/>
          <w:color w:val="auto"/>
          <w:szCs w:val="21"/>
          <w:highlight w:val="none"/>
        </w:rPr>
      </w:pPr>
      <w:r>
        <w:rPr>
          <w:rFonts w:hint="eastAsia" w:ascii="宋体" w:hAnsi="宋体" w:cs="宋体"/>
          <w:color w:val="auto"/>
          <w:szCs w:val="21"/>
          <w:highlight w:val="none"/>
        </w:rPr>
        <w:t>（三）验收依据：</w:t>
      </w:r>
    </w:p>
    <w:p>
      <w:pPr>
        <w:tabs>
          <w:tab w:val="left" w:pos="480"/>
        </w:tabs>
        <w:spacing w:line="360" w:lineRule="auto"/>
        <w:ind w:firstLine="420" w:firstLineChars="200"/>
        <w:rPr>
          <w:rFonts w:hint="eastAsia" w:ascii="宋体" w:cs="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、招标文件、响应文件；</w:t>
      </w:r>
    </w:p>
    <w:p>
      <w:pPr>
        <w:tabs>
          <w:tab w:val="left" w:pos="480"/>
        </w:tabs>
        <w:spacing w:line="360" w:lineRule="auto"/>
        <w:ind w:firstLine="420" w:firstLineChars="200"/>
        <w:rPr>
          <w:rFonts w:asci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、本合同及附件文本；</w:t>
      </w:r>
    </w:p>
    <w:p>
      <w:pPr>
        <w:tabs>
          <w:tab w:val="left" w:pos="480"/>
        </w:tabs>
        <w:spacing w:line="360" w:lineRule="auto"/>
        <w:ind w:firstLine="420" w:firstLineChars="200"/>
        <w:rPr>
          <w:rFonts w:asci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、国家相应的标准、规范。</w:t>
      </w:r>
    </w:p>
    <w:p>
      <w:pPr>
        <w:tabs>
          <w:tab w:val="left" w:pos="480"/>
        </w:tabs>
        <w:spacing w:line="360" w:lineRule="auto"/>
        <w:ind w:firstLine="413" w:firstLineChars="196"/>
        <w:rPr>
          <w:rFonts w:ascii="宋体" w:cs="宋体"/>
          <w:b/>
          <w:color w:val="auto"/>
          <w:szCs w:val="21"/>
          <w:highlight w:val="none"/>
        </w:rPr>
      </w:pPr>
      <w:r>
        <w:rPr>
          <w:rFonts w:hint="eastAsia" w:ascii="宋体" w:hAnsi="宋体" w:cs="宋体"/>
          <w:b/>
          <w:color w:val="auto"/>
          <w:szCs w:val="21"/>
          <w:highlight w:val="none"/>
        </w:rPr>
        <w:t>九、违约责任</w:t>
      </w:r>
    </w:p>
    <w:p>
      <w:pPr>
        <w:tabs>
          <w:tab w:val="left" w:pos="480"/>
        </w:tabs>
        <w:spacing w:line="360" w:lineRule="auto"/>
        <w:ind w:firstLine="420" w:firstLineChars="200"/>
        <w:rPr>
          <w:rFonts w:ascii="宋体" w:cs="宋体"/>
          <w:color w:val="auto"/>
          <w:szCs w:val="21"/>
          <w:highlight w:val="none"/>
        </w:rPr>
      </w:pPr>
      <w:r>
        <w:rPr>
          <w:rFonts w:hint="eastAsia" w:ascii="宋体" w:hAnsi="宋体" w:cs="宋体"/>
          <w:color w:val="auto"/>
          <w:szCs w:val="21"/>
          <w:highlight w:val="none"/>
        </w:rPr>
        <w:t>（一）按《政府采购法》、《民法典》中的相关条款执行。</w:t>
      </w:r>
    </w:p>
    <w:p>
      <w:pPr>
        <w:tabs>
          <w:tab w:val="left" w:pos="480"/>
        </w:tabs>
        <w:spacing w:line="360" w:lineRule="auto"/>
        <w:ind w:firstLine="420" w:firstLineChars="200"/>
        <w:rPr>
          <w:rFonts w:ascii="宋体" w:cs="宋体"/>
          <w:color w:val="auto"/>
          <w:szCs w:val="21"/>
          <w:highlight w:val="none"/>
        </w:rPr>
      </w:pPr>
      <w:r>
        <w:rPr>
          <w:rFonts w:hint="eastAsia" w:ascii="宋体" w:hAnsi="宋体" w:cs="宋体"/>
          <w:color w:val="auto"/>
          <w:szCs w:val="21"/>
          <w:highlight w:val="none"/>
        </w:rPr>
        <w:t>（二）未按合同要求提供货物或质量不能满足招标技术要求，乙方必须无条件更换，提高技术，完善质量，否则，甲方有权终止合同，并对乙方的违约行为报监管机构进行相应的处罚，要求乙方赔偿甲方质量不合格产品价款的2倍作为违约金。</w:t>
      </w:r>
    </w:p>
    <w:p>
      <w:pPr>
        <w:tabs>
          <w:tab w:val="left" w:pos="480"/>
        </w:tabs>
        <w:spacing w:line="360" w:lineRule="auto"/>
        <w:ind w:firstLine="420" w:firstLineChars="200"/>
        <w:rPr>
          <w:rFonts w:ascii="宋体" w:cs="宋体"/>
          <w:color w:val="auto"/>
          <w:szCs w:val="21"/>
          <w:highlight w:val="none"/>
        </w:rPr>
      </w:pPr>
      <w:r>
        <w:rPr>
          <w:rFonts w:hint="eastAsia" w:ascii="宋体" w:hAnsi="宋体" w:cs="宋体"/>
          <w:color w:val="auto"/>
          <w:szCs w:val="21"/>
          <w:highlight w:val="none"/>
        </w:rPr>
        <w:t>（三）乙方不能按期交货，每延迟一天，乙方应偿付甲方总货款的</w:t>
      </w:r>
      <w:r>
        <w:rPr>
          <w:rFonts w:ascii="宋体" w:hAnsi="宋体" w:cs="宋体"/>
          <w:color w:val="auto"/>
          <w:szCs w:val="21"/>
          <w:highlight w:val="none"/>
        </w:rPr>
        <w:t>0.5%</w:t>
      </w:r>
      <w:r>
        <w:rPr>
          <w:rFonts w:hint="eastAsia" w:ascii="宋体" w:hAnsi="宋体" w:cs="宋体"/>
          <w:color w:val="auto"/>
          <w:szCs w:val="21"/>
          <w:highlight w:val="none"/>
        </w:rPr>
        <w:t>的迟延违约金，违约金可累计计算。超过</w:t>
      </w:r>
      <w:r>
        <w:rPr>
          <w:rFonts w:ascii="宋体" w:hAnsi="宋体" w:cs="宋体"/>
          <w:color w:val="auto"/>
          <w:szCs w:val="21"/>
          <w:highlight w:val="none"/>
        </w:rPr>
        <w:t>30</w:t>
      </w:r>
      <w:r>
        <w:rPr>
          <w:rFonts w:hint="eastAsia" w:ascii="宋体" w:hAnsi="宋体" w:cs="宋体"/>
          <w:color w:val="auto"/>
          <w:szCs w:val="21"/>
          <w:highlight w:val="none"/>
        </w:rPr>
        <w:t>天未交货，甲方有权解除合同，乙方应赔偿甲方总货款的</w:t>
      </w:r>
      <w:r>
        <w:rPr>
          <w:rFonts w:ascii="宋体" w:hAnsi="宋体" w:cs="宋体"/>
          <w:color w:val="auto"/>
          <w:szCs w:val="21"/>
          <w:highlight w:val="none"/>
        </w:rPr>
        <w:t>30%</w:t>
      </w:r>
      <w:r>
        <w:rPr>
          <w:rFonts w:hint="eastAsia" w:ascii="宋体" w:hAnsi="宋体" w:cs="宋体"/>
          <w:color w:val="auto"/>
          <w:szCs w:val="21"/>
          <w:highlight w:val="none"/>
        </w:rPr>
        <w:t>作为违约金。</w:t>
      </w:r>
    </w:p>
    <w:p>
      <w:pPr>
        <w:tabs>
          <w:tab w:val="left" w:pos="480"/>
        </w:tabs>
        <w:spacing w:line="360" w:lineRule="auto"/>
        <w:ind w:firstLine="422" w:firstLineChars="200"/>
        <w:rPr>
          <w:rFonts w:ascii="宋体" w:cs="宋体"/>
          <w:b/>
          <w:color w:val="auto"/>
          <w:szCs w:val="21"/>
          <w:highlight w:val="none"/>
        </w:rPr>
      </w:pPr>
      <w:r>
        <w:rPr>
          <w:rFonts w:hint="eastAsia" w:ascii="宋体" w:hAnsi="宋体" w:cs="宋体"/>
          <w:b/>
          <w:color w:val="auto"/>
          <w:szCs w:val="21"/>
          <w:highlight w:val="none"/>
        </w:rPr>
        <w:t>十、合同争议解决的方式</w:t>
      </w:r>
    </w:p>
    <w:p>
      <w:pPr>
        <w:tabs>
          <w:tab w:val="left" w:pos="480"/>
        </w:tabs>
        <w:spacing w:line="360" w:lineRule="auto"/>
        <w:ind w:firstLine="420" w:firstLineChars="200"/>
        <w:rPr>
          <w:rFonts w:ascii="宋体" w:cs="宋体"/>
          <w:color w:val="auto"/>
          <w:szCs w:val="21"/>
          <w:highlight w:val="none"/>
        </w:rPr>
      </w:pPr>
      <w:r>
        <w:rPr>
          <w:rFonts w:hint="eastAsia" w:ascii="宋体" w:hAnsi="宋体" w:cs="宋体"/>
          <w:color w:val="auto"/>
          <w:szCs w:val="21"/>
          <w:highlight w:val="none"/>
        </w:rPr>
        <w:t>本合同在履行过程中发生的争议，由甲、乙双方当事人协商解决，协商不成的按下列第（</w:t>
      </w:r>
      <w:r>
        <w:rPr>
          <w:rFonts w:ascii="宋体" w:hAnsi="宋体" w:cs="宋体"/>
          <w:color w:val="auto"/>
          <w:szCs w:val="21"/>
          <w:highlight w:val="none"/>
        </w:rPr>
        <w:t xml:space="preserve"> </w:t>
      </w:r>
      <w:r>
        <w:rPr>
          <w:rFonts w:hint="eastAsia" w:ascii="宋体" w:hAnsi="宋体" w:cs="宋体"/>
          <w:color w:val="auto"/>
          <w:szCs w:val="21"/>
          <w:highlight w:val="none"/>
        </w:rPr>
        <w:t>二</w:t>
      </w:r>
      <w:r>
        <w:rPr>
          <w:rFonts w:ascii="宋体" w:hAnsi="宋体" w:cs="宋体"/>
          <w:color w:val="auto"/>
          <w:szCs w:val="21"/>
          <w:highlight w:val="none"/>
        </w:rPr>
        <w:t xml:space="preserve"> </w:t>
      </w:r>
      <w:r>
        <w:rPr>
          <w:rFonts w:hint="eastAsia" w:ascii="宋体" w:hAnsi="宋体" w:cs="宋体"/>
          <w:color w:val="auto"/>
          <w:szCs w:val="21"/>
          <w:highlight w:val="none"/>
        </w:rPr>
        <w:t>）种方式解决：</w:t>
      </w:r>
    </w:p>
    <w:p>
      <w:pPr>
        <w:tabs>
          <w:tab w:val="left" w:pos="480"/>
        </w:tabs>
        <w:spacing w:line="360" w:lineRule="auto"/>
        <w:ind w:firstLine="420" w:firstLineChars="200"/>
        <w:rPr>
          <w:rFonts w:ascii="宋体" w:cs="宋体"/>
          <w:color w:val="auto"/>
          <w:szCs w:val="21"/>
          <w:highlight w:val="none"/>
        </w:rPr>
      </w:pPr>
      <w:r>
        <w:rPr>
          <w:rFonts w:hint="eastAsia" w:ascii="宋体" w:hAnsi="宋体" w:cs="宋体"/>
          <w:color w:val="auto"/>
          <w:szCs w:val="21"/>
          <w:highlight w:val="none"/>
        </w:rPr>
        <w:t>（一）提交</w:t>
      </w:r>
      <w:r>
        <w:rPr>
          <w:rFonts w:ascii="宋体" w:hAnsi="宋体" w:cs="宋体"/>
          <w:color w:val="auto"/>
          <w:szCs w:val="21"/>
          <w:highlight w:val="none"/>
          <w:u w:val="single"/>
        </w:rPr>
        <w:t xml:space="preserve">  </w:t>
      </w:r>
      <w:r>
        <w:rPr>
          <w:rFonts w:hint="eastAsia" w:ascii="宋体" w:hAnsi="宋体" w:cs="宋体"/>
          <w:b/>
          <w:bCs/>
          <w:color w:val="auto"/>
          <w:szCs w:val="21"/>
          <w:highlight w:val="none"/>
          <w:u w:val="single"/>
        </w:rPr>
        <w:t>西安</w:t>
      </w:r>
      <w:r>
        <w:rPr>
          <w:rFonts w:ascii="宋体" w:hAnsi="宋体" w:cs="宋体"/>
          <w:b/>
          <w:bCs/>
          <w:color w:val="auto"/>
          <w:szCs w:val="21"/>
          <w:highlight w:val="none"/>
          <w:u w:val="single"/>
          <w:vertAlign w:val="subscript"/>
        </w:rPr>
        <w:t xml:space="preserve"> </w:t>
      </w:r>
      <w:r>
        <w:rPr>
          <w:rFonts w:ascii="宋体" w:hAnsi="宋体" w:cs="宋体"/>
          <w:color w:val="auto"/>
          <w:szCs w:val="21"/>
          <w:highlight w:val="none"/>
          <w:u w:val="single"/>
          <w:vertAlign w:val="subscript"/>
        </w:rPr>
        <w:t xml:space="preserve">  </w:t>
      </w:r>
      <w:r>
        <w:rPr>
          <w:rFonts w:hint="eastAsia" w:ascii="宋体" w:hAnsi="宋体" w:cs="宋体"/>
          <w:color w:val="auto"/>
          <w:szCs w:val="21"/>
          <w:highlight w:val="none"/>
        </w:rPr>
        <w:t>仲裁委员会仲裁；</w:t>
      </w:r>
    </w:p>
    <w:p>
      <w:pPr>
        <w:tabs>
          <w:tab w:val="left" w:pos="480"/>
        </w:tabs>
        <w:spacing w:line="360" w:lineRule="auto"/>
        <w:ind w:firstLine="420" w:firstLineChars="200"/>
        <w:rPr>
          <w:rFonts w:ascii="宋体" w:cs="宋体"/>
          <w:color w:val="auto"/>
          <w:szCs w:val="21"/>
          <w:highlight w:val="none"/>
        </w:rPr>
      </w:pPr>
      <w:r>
        <w:rPr>
          <w:rFonts w:hint="eastAsia" w:ascii="宋体" w:hAnsi="宋体" w:cs="宋体"/>
          <w:color w:val="auto"/>
          <w:szCs w:val="21"/>
          <w:highlight w:val="none"/>
        </w:rPr>
        <w:t>（二）依法向</w:t>
      </w:r>
      <w:r>
        <w:rPr>
          <w:rFonts w:ascii="宋体" w:hAnsi="宋体" w:cs="宋体"/>
          <w:color w:val="auto"/>
          <w:szCs w:val="21"/>
          <w:highlight w:val="none"/>
        </w:rPr>
        <w:t xml:space="preserve"> </w:t>
      </w:r>
      <w:r>
        <w:rPr>
          <w:rFonts w:ascii="宋体" w:hAnsi="宋体" w:cs="宋体"/>
          <w:color w:val="auto"/>
          <w:szCs w:val="21"/>
          <w:highlight w:val="none"/>
          <w:u w:val="single"/>
        </w:rPr>
        <w:t xml:space="preserve"> </w:t>
      </w:r>
      <w:r>
        <w:rPr>
          <w:rFonts w:hint="eastAsia" w:ascii="宋体" w:hAnsi="宋体" w:cs="宋体"/>
          <w:b/>
          <w:bCs/>
          <w:color w:val="auto"/>
          <w:szCs w:val="21"/>
          <w:highlight w:val="none"/>
          <w:u w:val="single"/>
        </w:rPr>
        <w:t>甲方</w:t>
      </w:r>
      <w:r>
        <w:rPr>
          <w:rFonts w:ascii="宋体" w:hAnsi="宋体" w:cs="宋体"/>
          <w:color w:val="auto"/>
          <w:szCs w:val="21"/>
          <w:highlight w:val="none"/>
          <w:u w:val="single"/>
        </w:rPr>
        <w:t xml:space="preserve">  </w:t>
      </w:r>
      <w:r>
        <w:rPr>
          <w:rFonts w:hint="eastAsia" w:ascii="宋体" w:hAnsi="宋体" w:cs="宋体"/>
          <w:color w:val="auto"/>
          <w:szCs w:val="21"/>
          <w:highlight w:val="none"/>
        </w:rPr>
        <w:t>所在地人民法院起诉。</w:t>
      </w:r>
    </w:p>
    <w:p>
      <w:pPr>
        <w:tabs>
          <w:tab w:val="left" w:pos="480"/>
        </w:tabs>
        <w:spacing w:line="360" w:lineRule="auto"/>
        <w:ind w:firstLine="413" w:firstLineChars="196"/>
        <w:rPr>
          <w:rFonts w:ascii="宋体" w:cs="宋体"/>
          <w:b/>
          <w:color w:val="auto"/>
          <w:szCs w:val="21"/>
          <w:highlight w:val="none"/>
        </w:rPr>
      </w:pPr>
      <w:r>
        <w:rPr>
          <w:rFonts w:hint="eastAsia" w:ascii="宋体" w:hAnsi="宋体" w:cs="宋体"/>
          <w:b/>
          <w:color w:val="auto"/>
          <w:szCs w:val="21"/>
          <w:highlight w:val="none"/>
        </w:rPr>
        <w:t>十一、合同生效</w:t>
      </w:r>
    </w:p>
    <w:p>
      <w:pPr>
        <w:tabs>
          <w:tab w:val="left" w:pos="480"/>
        </w:tabs>
        <w:spacing w:line="360" w:lineRule="auto"/>
        <w:ind w:firstLine="420" w:firstLineChars="200"/>
        <w:rPr>
          <w:rFonts w:ascii="宋体" w:cs="宋体"/>
          <w:color w:val="auto"/>
          <w:szCs w:val="21"/>
          <w:highlight w:val="none"/>
        </w:rPr>
      </w:pPr>
      <w:r>
        <w:rPr>
          <w:rFonts w:hint="eastAsia" w:ascii="宋体" w:hAnsi="宋体" w:cs="宋体"/>
          <w:color w:val="auto"/>
          <w:szCs w:val="21"/>
          <w:highlight w:val="none"/>
        </w:rPr>
        <w:t>本合同一式陆份，甲方执四份，乙方、鉴证方各执壹份，本合同甲、乙、确认各方签字盖章后生效，合同执行完毕后，自动失效（合同的服务承诺则长期有效）。</w:t>
      </w:r>
    </w:p>
    <w:p>
      <w:pPr>
        <w:spacing w:line="360" w:lineRule="auto"/>
        <w:ind w:left="420" w:leftChars="200"/>
        <w:rPr>
          <w:rFonts w:ascii="宋体"/>
          <w:b/>
          <w:bCs/>
          <w:color w:val="auto"/>
          <w:szCs w:val="21"/>
          <w:highlight w:val="none"/>
        </w:rPr>
      </w:pPr>
      <w:r>
        <w:rPr>
          <w:rFonts w:hint="eastAsia" w:ascii="宋体" w:hAnsi="宋体"/>
          <w:b/>
          <w:bCs/>
          <w:color w:val="auto"/>
          <w:szCs w:val="21"/>
          <w:highlight w:val="none"/>
        </w:rPr>
        <w:t>十二、合同终止：</w:t>
      </w:r>
    </w:p>
    <w:p>
      <w:pPr>
        <w:tabs>
          <w:tab w:val="left" w:pos="480"/>
        </w:tabs>
        <w:spacing w:line="360" w:lineRule="auto"/>
        <w:ind w:firstLine="420" w:firstLineChars="200"/>
        <w:rPr>
          <w:rFonts w:ascii="宋体" w:cs="宋体"/>
          <w:color w:val="auto"/>
          <w:szCs w:val="21"/>
          <w:highlight w:val="none"/>
        </w:rPr>
      </w:pPr>
      <w:r>
        <w:rPr>
          <w:rFonts w:hint="eastAsia" w:ascii="宋体" w:hAnsi="宋体" w:cs="宋体"/>
          <w:color w:val="auto"/>
          <w:szCs w:val="21"/>
          <w:highlight w:val="none"/>
        </w:rPr>
        <w:t>(一)、乙方违反本合同约定或政府采购中心完成涉及本次耗材品种的招标，并确定了新的供货商，则本合同自动终止。</w:t>
      </w:r>
    </w:p>
    <w:p>
      <w:pPr>
        <w:tabs>
          <w:tab w:val="left" w:pos="480"/>
        </w:tabs>
        <w:spacing w:line="360" w:lineRule="auto"/>
        <w:ind w:firstLine="420" w:firstLineChars="200"/>
        <w:rPr>
          <w:rFonts w:ascii="宋体" w:cs="宋体"/>
          <w:color w:val="auto"/>
          <w:szCs w:val="21"/>
          <w:highlight w:val="none"/>
        </w:rPr>
      </w:pPr>
      <w:r>
        <w:rPr>
          <w:rFonts w:hint="eastAsia" w:ascii="宋体" w:hAnsi="宋体" w:cs="宋体"/>
          <w:color w:val="auto"/>
          <w:szCs w:val="21"/>
          <w:highlight w:val="none"/>
        </w:rPr>
        <w:t>(二)、如遇厂家成本降低或市场同类产品价格低于本合同价格，乙方应及时降低供货价格，否则甲方有权终止合同。</w:t>
      </w:r>
    </w:p>
    <w:p>
      <w:pPr>
        <w:tabs>
          <w:tab w:val="left" w:pos="480"/>
        </w:tabs>
        <w:spacing w:line="360" w:lineRule="auto"/>
        <w:ind w:firstLine="420" w:firstLineChars="200"/>
        <w:rPr>
          <w:rFonts w:ascii="宋体" w:cs="宋体"/>
          <w:color w:val="auto"/>
          <w:szCs w:val="21"/>
          <w:highlight w:val="none"/>
        </w:rPr>
      </w:pPr>
      <w:r>
        <w:rPr>
          <w:rFonts w:hint="eastAsia" w:ascii="宋体" w:hAnsi="宋体" w:cs="宋体"/>
          <w:color w:val="auto"/>
          <w:szCs w:val="21"/>
          <w:highlight w:val="none"/>
        </w:rPr>
        <w:t xml:space="preserve"> (三)、若合同所涉及试剂耗材在陕西省阳光采购平台挂网执行网采最低价，未在陕西省阳光采购平台挂网执行市场最低价，否则本合同自动终止。</w:t>
      </w:r>
    </w:p>
    <w:p>
      <w:pPr>
        <w:tabs>
          <w:tab w:val="left" w:pos="48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(四)、合同周期内，若由于乙方的原因导致合同涉及货物不能满足国家关于“两票制”等其他相关政策，则合同自动终止，并由乙方向甲方支付合同总价款的</w:t>
      </w:r>
      <w:r>
        <w:rPr>
          <w:rFonts w:ascii="宋体" w:hAnsi="宋体" w:cs="宋体"/>
          <w:color w:val="auto"/>
          <w:szCs w:val="21"/>
          <w:highlight w:val="none"/>
        </w:rPr>
        <w:t>10%</w:t>
      </w:r>
      <w:r>
        <w:rPr>
          <w:rFonts w:hint="eastAsia" w:ascii="宋体" w:hAnsi="宋体" w:cs="宋体"/>
          <w:color w:val="auto"/>
          <w:szCs w:val="21"/>
          <w:highlight w:val="none"/>
        </w:rPr>
        <w:t>作为违约赔偿。</w:t>
      </w:r>
    </w:p>
    <w:p>
      <w:pPr>
        <w:widowControl/>
        <w:shd w:val="clear" w:color="auto" w:fill="FFFFFF"/>
        <w:spacing w:before="225" w:line="420" w:lineRule="atLeas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(五)</w:t>
      </w:r>
      <w:r>
        <w:rPr>
          <w:rFonts w:hint="eastAsia" w:ascii="宋体" w:hAnsi="宋体" w:cs="宋体"/>
          <w:color w:val="auto"/>
          <w:kern w:val="0"/>
          <w:szCs w:val="21"/>
          <w:highlight w:val="none"/>
          <w:shd w:val="clear" w:color="auto" w:fill="FFFFFF"/>
        </w:rPr>
        <w:t>、有下列情形之一的，甲方可以解除合同：1、因不可抗力致使不能实现合同目的；2、在履行期限届满之前，乙方明确表示或者以自己的行为表明不履行主要债务；3、乙方迟延履行主要债务，经催告后在合理</w:t>
      </w:r>
      <w:r>
        <w:rPr>
          <w:color w:val="auto"/>
          <w:highlight w:val="none"/>
        </w:rPr>
        <w:fldChar w:fldCharType="begin"/>
      </w:r>
      <w:r>
        <w:rPr>
          <w:color w:val="auto"/>
          <w:highlight w:val="none"/>
        </w:rPr>
        <w:instrText xml:space="preserve"> HYPERLINK "http://www.so.com/s?q=%E6%9C%9F%E9%99%90&amp;ie=utf-8&amp;src=internal_wenda_recommend_textn" \t "https://wenda.so.com/q/_blank" </w:instrText>
      </w:r>
      <w:r>
        <w:rPr>
          <w:color w:val="auto"/>
          <w:highlight w:val="none"/>
        </w:rPr>
        <w:fldChar w:fldCharType="separate"/>
      </w:r>
      <w:r>
        <w:rPr>
          <w:rStyle w:val="33"/>
          <w:rFonts w:hint="eastAsia" w:ascii="宋体" w:hAnsi="宋体" w:cs="宋体"/>
          <w:color w:val="auto"/>
          <w:highlight w:val="none"/>
          <w:shd w:val="clear" w:color="auto" w:fill="FFFFFF"/>
        </w:rPr>
        <w:t>期限</w:t>
      </w:r>
      <w:r>
        <w:rPr>
          <w:rStyle w:val="33"/>
          <w:rFonts w:hint="eastAsia" w:ascii="宋体" w:hAnsi="宋体" w:cs="宋体"/>
          <w:color w:val="auto"/>
          <w:highlight w:val="none"/>
          <w:shd w:val="clear" w:color="auto" w:fill="FFFFFF"/>
        </w:rPr>
        <w:fldChar w:fldCharType="end"/>
      </w:r>
      <w:r>
        <w:rPr>
          <w:rFonts w:hint="eastAsia" w:ascii="宋体" w:hAnsi="宋体" w:cs="宋体"/>
          <w:color w:val="auto"/>
          <w:kern w:val="0"/>
          <w:szCs w:val="21"/>
          <w:highlight w:val="none"/>
          <w:shd w:val="clear" w:color="auto" w:fill="FFFFFF"/>
        </w:rPr>
        <w:t>内仍未履行；4、乙方迟延履行债务或者有其他</w:t>
      </w:r>
      <w:r>
        <w:rPr>
          <w:color w:val="auto"/>
          <w:highlight w:val="none"/>
        </w:rPr>
        <w:fldChar w:fldCharType="begin"/>
      </w:r>
      <w:r>
        <w:rPr>
          <w:color w:val="auto"/>
          <w:highlight w:val="none"/>
        </w:rPr>
        <w:instrText xml:space="preserve"> HYPERLINK "http://www.so.com/s?q=%E8%BF%9D%E7%BA%A6%E8%A1%8C%E4%B8%BA&amp;ie=utf-8&amp;src=internal_wenda_recommend_textn" \t "https://wenda.so.com/q/_blank" </w:instrText>
      </w:r>
      <w:r>
        <w:rPr>
          <w:color w:val="auto"/>
          <w:highlight w:val="none"/>
        </w:rPr>
        <w:fldChar w:fldCharType="separate"/>
      </w:r>
      <w:r>
        <w:rPr>
          <w:rStyle w:val="33"/>
          <w:rFonts w:hint="eastAsia" w:ascii="宋体" w:hAnsi="宋体" w:cs="宋体"/>
          <w:color w:val="auto"/>
          <w:highlight w:val="none"/>
          <w:shd w:val="clear" w:color="auto" w:fill="FFFFFF"/>
        </w:rPr>
        <w:t>违约行为</w:t>
      </w:r>
      <w:r>
        <w:rPr>
          <w:rStyle w:val="33"/>
          <w:rFonts w:hint="eastAsia" w:ascii="宋体" w:hAnsi="宋体" w:cs="宋体"/>
          <w:color w:val="auto"/>
          <w:highlight w:val="none"/>
          <w:shd w:val="clear" w:color="auto" w:fill="FFFFFF"/>
        </w:rPr>
        <w:fldChar w:fldCharType="end"/>
      </w:r>
      <w:r>
        <w:rPr>
          <w:rFonts w:hint="eastAsia" w:ascii="宋体" w:hAnsi="宋体" w:cs="宋体"/>
          <w:color w:val="auto"/>
          <w:kern w:val="0"/>
          <w:szCs w:val="21"/>
          <w:highlight w:val="none"/>
          <w:shd w:val="clear" w:color="auto" w:fill="FFFFFF"/>
        </w:rPr>
        <w:t>致使不能实现合同目的。</w:t>
      </w:r>
    </w:p>
    <w:p>
      <w:pPr>
        <w:tabs>
          <w:tab w:val="left" w:pos="480"/>
        </w:tabs>
        <w:spacing w:line="360" w:lineRule="auto"/>
        <w:ind w:firstLine="413" w:firstLineChars="196"/>
        <w:rPr>
          <w:rFonts w:ascii="宋体" w:cs="宋体"/>
          <w:b/>
          <w:color w:val="auto"/>
          <w:szCs w:val="21"/>
          <w:highlight w:val="none"/>
        </w:rPr>
      </w:pPr>
      <w:r>
        <w:rPr>
          <w:rFonts w:hint="eastAsia" w:ascii="宋体" w:hAnsi="宋体" w:cs="宋体"/>
          <w:b/>
          <w:color w:val="auto"/>
          <w:szCs w:val="21"/>
          <w:highlight w:val="none"/>
        </w:rPr>
        <w:t>十三、其他事项</w:t>
      </w:r>
    </w:p>
    <w:p>
      <w:pPr>
        <w:tabs>
          <w:tab w:val="left" w:pos="48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（一）鉴证方作为政府集中采购代理机构对合同进行确认。</w:t>
      </w:r>
    </w:p>
    <w:p>
      <w:pPr>
        <w:tabs>
          <w:tab w:val="left" w:pos="480"/>
        </w:tabs>
        <w:spacing w:line="360" w:lineRule="auto"/>
        <w:ind w:firstLine="420" w:firstLineChars="200"/>
        <w:rPr>
          <w:rFonts w:ascii="宋体" w:cs="宋体"/>
          <w:color w:val="auto"/>
          <w:szCs w:val="21"/>
          <w:highlight w:val="none"/>
        </w:rPr>
      </w:pPr>
      <w:r>
        <w:rPr>
          <w:rFonts w:hint="eastAsia" w:ascii="宋体" w:hAnsi="宋体"/>
          <w:color w:val="auto"/>
          <w:szCs w:val="21"/>
          <w:highlight w:val="none"/>
        </w:rPr>
        <w:t>（二）若因乙方提供产品质量引起的医疗纠纷及医疗事故，由乙方负全部经济责任和法律责任。如果造成损失，由乙方</w:t>
      </w:r>
      <w:r>
        <w:rPr>
          <w:rFonts w:hint="eastAsia" w:ascii="宋体" w:hAnsi="宋体" w:cs="宋体"/>
          <w:color w:val="auto"/>
          <w:szCs w:val="21"/>
          <w:highlight w:val="none"/>
        </w:rPr>
        <w:t>赔偿甲方的全部损失包括直接损失和间接损失。</w:t>
      </w:r>
      <w:r>
        <w:rPr>
          <w:rFonts w:ascii="宋体" w:hAnsi="宋体" w:cs="宋体"/>
          <w:color w:val="auto"/>
          <w:szCs w:val="21"/>
          <w:highlight w:val="none"/>
        </w:rPr>
        <w:t>(</w:t>
      </w:r>
      <w:r>
        <w:rPr>
          <w:rFonts w:hint="eastAsia" w:ascii="宋体" w:hAnsi="宋体" w:cs="宋体"/>
          <w:color w:val="auto"/>
          <w:szCs w:val="21"/>
          <w:highlight w:val="none"/>
        </w:rPr>
        <w:t>包括给第三人（病人）造成人身损害、财产损失及其医院支出的相关费用等），该损失甲方如有未向乙方支付的未付款，甲方可以从未付款项中直接扣除。</w:t>
      </w:r>
    </w:p>
    <w:p>
      <w:pPr>
        <w:tabs>
          <w:tab w:val="left" w:pos="480"/>
        </w:tabs>
        <w:spacing w:line="360" w:lineRule="auto"/>
        <w:ind w:firstLine="420" w:firstLineChars="200"/>
        <w:rPr>
          <w:rFonts w:ascii="宋体" w:cs="宋体"/>
          <w:color w:val="auto"/>
          <w:szCs w:val="21"/>
          <w:highlight w:val="none"/>
        </w:rPr>
      </w:pPr>
      <w:r>
        <w:rPr>
          <w:rFonts w:hint="eastAsia" w:ascii="宋体" w:hAnsi="宋体" w:cs="宋体"/>
          <w:color w:val="auto"/>
          <w:szCs w:val="21"/>
          <w:highlight w:val="none"/>
        </w:rPr>
        <w:t>（三）招标文件、投标文件、响应文件、成交通知书、合同附件均成为合同不可分割的部分。</w:t>
      </w:r>
    </w:p>
    <w:p>
      <w:pPr>
        <w:tabs>
          <w:tab w:val="left" w:pos="480"/>
        </w:tabs>
        <w:spacing w:line="360" w:lineRule="auto"/>
        <w:ind w:firstLine="420" w:firstLineChars="200"/>
        <w:rPr>
          <w:rFonts w:ascii="宋体" w:cs="宋体"/>
          <w:color w:val="auto"/>
          <w:szCs w:val="21"/>
          <w:highlight w:val="none"/>
        </w:rPr>
      </w:pPr>
      <w:r>
        <w:rPr>
          <w:rFonts w:hint="eastAsia" w:ascii="宋体" w:hAnsi="宋体" w:cs="宋体"/>
          <w:color w:val="auto"/>
          <w:szCs w:val="21"/>
          <w:highlight w:val="none"/>
        </w:rPr>
        <w:t>（四）双方因医用卫生耗材质量问题发生争议，由中检所或省、市药品检验所检验，该检验结果甲乙双方都应接收。</w:t>
      </w:r>
    </w:p>
    <w:p>
      <w:pPr>
        <w:tabs>
          <w:tab w:val="left" w:pos="480"/>
        </w:tabs>
        <w:spacing w:line="360" w:lineRule="auto"/>
        <w:ind w:firstLine="420" w:firstLineChars="200"/>
        <w:rPr>
          <w:rFonts w:ascii="宋体" w:cs="宋体"/>
          <w:color w:val="auto"/>
          <w:szCs w:val="21"/>
          <w:highlight w:val="none"/>
        </w:rPr>
      </w:pPr>
      <w:r>
        <w:rPr>
          <w:rFonts w:hint="eastAsia" w:ascii="宋体" w:hAnsi="宋体" w:cs="宋体"/>
          <w:color w:val="auto"/>
          <w:szCs w:val="21"/>
          <w:highlight w:val="none"/>
        </w:rPr>
        <w:t>（五）合同未尽事宜，由甲、乙双方协商，作为合同补充，与原合同具有同等法律效力。</w:t>
      </w:r>
    </w:p>
    <w:p>
      <w:pPr>
        <w:tabs>
          <w:tab w:val="left" w:pos="480"/>
        </w:tabs>
        <w:spacing w:line="360" w:lineRule="auto"/>
        <w:ind w:firstLine="420" w:firstLineChars="200"/>
        <w:rPr>
          <w:rFonts w:ascii="宋体" w:cs="宋体"/>
          <w:color w:val="auto"/>
          <w:szCs w:val="21"/>
          <w:highlight w:val="none"/>
        </w:rPr>
      </w:pPr>
      <w:r>
        <w:rPr>
          <w:rFonts w:hint="eastAsia" w:ascii="宋体" w:hAnsi="宋体" w:cs="宋体"/>
          <w:color w:val="auto"/>
          <w:szCs w:val="21"/>
          <w:highlight w:val="none"/>
        </w:rPr>
        <w:t>（六）合同一经签订，不得擅自变更、中止或终止合同。对确需变更、调整或中止、终止合同的，应按规定履行相应的手续。</w:t>
      </w:r>
    </w:p>
    <w:p>
      <w:pPr>
        <w:tabs>
          <w:tab w:val="left" w:pos="480"/>
        </w:tabs>
        <w:spacing w:line="360" w:lineRule="auto"/>
        <w:ind w:firstLine="420" w:firstLineChars="200"/>
        <w:rPr>
          <w:rFonts w:ascii="宋体" w:cs="宋体"/>
          <w:color w:val="auto"/>
          <w:szCs w:val="21"/>
          <w:highlight w:val="none"/>
        </w:rPr>
      </w:pPr>
      <w:r>
        <w:rPr>
          <w:rFonts w:hint="eastAsia" w:ascii="宋体" w:hAnsi="宋体" w:cs="宋体"/>
          <w:color w:val="auto"/>
          <w:szCs w:val="21"/>
          <w:highlight w:val="none"/>
        </w:rPr>
        <w:t>（七）本合同按照中华人民共和国的现行法律进行解释。</w:t>
      </w:r>
    </w:p>
    <w:p>
      <w:pPr>
        <w:tabs>
          <w:tab w:val="left" w:pos="480"/>
        </w:tabs>
        <w:spacing w:line="400" w:lineRule="exact"/>
        <w:ind w:firstLine="420" w:firstLineChars="200"/>
        <w:rPr>
          <w:rFonts w:hint="eastAsia"/>
          <w:color w:val="auto"/>
          <w:szCs w:val="21"/>
          <w:highlight w:val="none"/>
        </w:rPr>
      </w:pPr>
      <w:r>
        <w:rPr>
          <w:rFonts w:hint="eastAsia"/>
          <w:color w:val="auto"/>
          <w:szCs w:val="21"/>
          <w:highlight w:val="none"/>
        </w:rPr>
        <w:t>（八）合同需加盖骑缝章。</w:t>
      </w:r>
    </w:p>
    <w:p>
      <w:pPr>
        <w:tabs>
          <w:tab w:val="left" w:pos="480"/>
        </w:tabs>
        <w:spacing w:line="400" w:lineRule="exact"/>
        <w:ind w:firstLine="420" w:firstLineChars="200"/>
        <w:rPr>
          <w:rFonts w:hint="eastAsia"/>
          <w:color w:val="auto"/>
          <w:szCs w:val="21"/>
          <w:highlight w:val="none"/>
        </w:rPr>
      </w:pPr>
      <w:r>
        <w:rPr>
          <w:rFonts w:hint="eastAsia"/>
          <w:color w:val="auto"/>
          <w:szCs w:val="21"/>
          <w:highlight w:val="none"/>
        </w:rPr>
        <w:t>（九）合同所涉及通知的形式：包含书面通知，电话，短信，微信，邮箱等由双方联系人确定。</w:t>
      </w:r>
    </w:p>
    <w:p>
      <w:pPr>
        <w:tabs>
          <w:tab w:val="left" w:pos="480"/>
        </w:tabs>
        <w:spacing w:line="400" w:lineRule="exact"/>
        <w:ind w:firstLine="420" w:firstLineChars="200"/>
        <w:rPr>
          <w:color w:val="auto"/>
          <w:szCs w:val="21"/>
          <w:highlight w:val="none"/>
        </w:rPr>
      </w:pPr>
      <w:r>
        <w:rPr>
          <w:rFonts w:hint="eastAsia"/>
          <w:color w:val="auto"/>
          <w:szCs w:val="21"/>
          <w:highlight w:val="none"/>
        </w:rPr>
        <w:t>如乙方联系人发生变更，应及时告知甲方，如未告知，在此期间出现的任何风险由乙方承担。</w:t>
      </w:r>
    </w:p>
    <w:p>
      <w:pPr>
        <w:tabs>
          <w:tab w:val="left" w:pos="48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（十）合同期限：合同有效期为一年，在合同有效期内，如果甲方按照合同项采购货物，当采购金额达到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元后，合同自动终止。</w:t>
      </w:r>
    </w:p>
    <w:p>
      <w:pPr>
        <w:tabs>
          <w:tab w:val="left" w:pos="480"/>
        </w:tabs>
        <w:spacing w:line="360" w:lineRule="auto"/>
        <w:ind w:firstLine="630" w:firstLineChars="300"/>
        <w:rPr>
          <w:rFonts w:hint="eastAsia" w:ascii="宋体"/>
          <w:bCs/>
          <w:color w:val="auto"/>
          <w:szCs w:val="21"/>
          <w:highlight w:val="none"/>
        </w:rPr>
      </w:pPr>
      <w:r>
        <w:rPr>
          <w:rFonts w:hint="eastAsia" w:ascii="宋体"/>
          <w:bCs/>
          <w:color w:val="auto"/>
          <w:szCs w:val="21"/>
          <w:highlight w:val="none"/>
        </w:rPr>
        <w:t>附件1：西安市第五医院医用耗材供货详单</w:t>
      </w:r>
    </w:p>
    <w:p>
      <w:pPr>
        <w:tabs>
          <w:tab w:val="left" w:pos="480"/>
        </w:tabs>
        <w:spacing w:line="360" w:lineRule="auto"/>
        <w:ind w:firstLine="630" w:firstLineChars="300"/>
        <w:rPr>
          <w:rFonts w:hint="eastAsia" w:ascii="宋体"/>
          <w:bCs/>
          <w:color w:val="auto"/>
          <w:szCs w:val="21"/>
          <w:highlight w:val="none"/>
        </w:rPr>
      </w:pPr>
      <w:r>
        <w:rPr>
          <w:rFonts w:hint="eastAsia" w:ascii="宋体"/>
          <w:bCs/>
          <w:color w:val="auto"/>
          <w:szCs w:val="21"/>
          <w:highlight w:val="none"/>
        </w:rPr>
        <w:t>附件2：技术参数</w:t>
      </w:r>
    </w:p>
    <w:p>
      <w:pPr>
        <w:pStyle w:val="2"/>
        <w:rPr>
          <w:rFonts w:hint="eastAsia"/>
          <w:color w:val="auto"/>
          <w:highlight w:val="none"/>
        </w:rPr>
      </w:pPr>
    </w:p>
    <w:p>
      <w:pPr>
        <w:pStyle w:val="2"/>
        <w:rPr>
          <w:rFonts w:hint="eastAsia"/>
          <w:color w:val="auto"/>
          <w:highlight w:val="none"/>
        </w:rPr>
      </w:pPr>
    </w:p>
    <w:p>
      <w:pPr>
        <w:tabs>
          <w:tab w:val="left" w:pos="480"/>
        </w:tabs>
        <w:ind w:firstLine="422" w:firstLineChars="200"/>
        <w:rPr>
          <w:rFonts w:ascii="宋体"/>
          <w:b/>
          <w:bCs/>
          <w:color w:val="auto"/>
          <w:szCs w:val="21"/>
          <w:highlight w:val="none"/>
        </w:rPr>
      </w:pPr>
      <w:r>
        <w:rPr>
          <w:rFonts w:hint="eastAsia" w:ascii="宋体" w:hAnsi="宋体"/>
          <w:b/>
          <w:bCs/>
          <w:color w:val="auto"/>
          <w:szCs w:val="21"/>
          <w:highlight w:val="none"/>
        </w:rPr>
        <w:t>甲</w:t>
      </w:r>
      <w:r>
        <w:rPr>
          <w:rFonts w:ascii="宋体" w:hAnsi="宋体"/>
          <w:b/>
          <w:bCs/>
          <w:color w:val="auto"/>
          <w:szCs w:val="21"/>
          <w:highlight w:val="none"/>
        </w:rPr>
        <w:t xml:space="preserve">  </w:t>
      </w:r>
      <w:r>
        <w:rPr>
          <w:rFonts w:hint="eastAsia" w:ascii="宋体" w:hAnsi="宋体"/>
          <w:b/>
          <w:bCs/>
          <w:color w:val="auto"/>
          <w:szCs w:val="21"/>
          <w:highlight w:val="none"/>
        </w:rPr>
        <w:t>方（法人公章）</w:t>
      </w:r>
      <w:r>
        <w:rPr>
          <w:rFonts w:ascii="宋体" w:hAnsi="宋体"/>
          <w:b/>
          <w:bCs/>
          <w:color w:val="auto"/>
          <w:szCs w:val="21"/>
          <w:highlight w:val="none"/>
        </w:rPr>
        <w:t xml:space="preserve">                         </w:t>
      </w:r>
      <w:r>
        <w:rPr>
          <w:rFonts w:hint="eastAsia" w:ascii="宋体" w:hAnsi="宋体"/>
          <w:b/>
          <w:bCs/>
          <w:color w:val="auto"/>
          <w:szCs w:val="21"/>
          <w:highlight w:val="none"/>
        </w:rPr>
        <w:t>乙</w:t>
      </w:r>
      <w:r>
        <w:rPr>
          <w:rFonts w:ascii="宋体" w:hAnsi="宋体"/>
          <w:b/>
          <w:bCs/>
          <w:color w:val="auto"/>
          <w:szCs w:val="21"/>
          <w:highlight w:val="none"/>
        </w:rPr>
        <w:t xml:space="preserve">  </w:t>
      </w:r>
      <w:r>
        <w:rPr>
          <w:rFonts w:hint="eastAsia" w:ascii="宋体" w:hAnsi="宋体"/>
          <w:b/>
          <w:bCs/>
          <w:color w:val="auto"/>
          <w:szCs w:val="21"/>
          <w:highlight w:val="none"/>
        </w:rPr>
        <w:t>方（法人公章）</w:t>
      </w:r>
    </w:p>
    <w:p>
      <w:pPr>
        <w:tabs>
          <w:tab w:val="left" w:pos="480"/>
        </w:tabs>
        <w:ind w:firstLine="422" w:firstLineChars="200"/>
        <w:rPr>
          <w:rFonts w:ascii="宋体"/>
          <w:b/>
          <w:bCs/>
          <w:color w:val="auto"/>
          <w:szCs w:val="21"/>
          <w:highlight w:val="none"/>
        </w:rPr>
      </w:pPr>
    </w:p>
    <w:p>
      <w:pPr>
        <w:tabs>
          <w:tab w:val="left" w:pos="480"/>
        </w:tabs>
        <w:ind w:firstLine="422" w:firstLineChars="200"/>
        <w:rPr>
          <w:rFonts w:ascii="宋体"/>
          <w:b/>
          <w:bCs/>
          <w:color w:val="auto"/>
          <w:szCs w:val="21"/>
          <w:highlight w:val="none"/>
        </w:rPr>
      </w:pPr>
      <w:r>
        <w:rPr>
          <w:rFonts w:hint="eastAsia" w:ascii="宋体" w:hAnsi="宋体"/>
          <w:b/>
          <w:bCs/>
          <w:color w:val="auto"/>
          <w:szCs w:val="21"/>
          <w:highlight w:val="none"/>
        </w:rPr>
        <w:t>单位名称：西安市第五医院</w:t>
      </w:r>
      <w:r>
        <w:rPr>
          <w:rFonts w:ascii="宋体" w:hAnsi="宋体"/>
          <w:b/>
          <w:bCs/>
          <w:color w:val="auto"/>
          <w:szCs w:val="21"/>
          <w:highlight w:val="none"/>
        </w:rPr>
        <w:t xml:space="preserve">                   </w:t>
      </w:r>
      <w:r>
        <w:rPr>
          <w:rFonts w:hint="eastAsia" w:ascii="宋体" w:hAnsi="宋体"/>
          <w:b/>
          <w:bCs/>
          <w:color w:val="auto"/>
          <w:szCs w:val="21"/>
          <w:highlight w:val="none"/>
        </w:rPr>
        <w:t>单位名称：</w:t>
      </w:r>
    </w:p>
    <w:p>
      <w:pPr>
        <w:tabs>
          <w:tab w:val="left" w:pos="480"/>
        </w:tabs>
        <w:ind w:left="5901" w:leftChars="200" w:hanging="5481" w:hangingChars="2600"/>
        <w:rPr>
          <w:rFonts w:ascii="宋体"/>
          <w:b/>
          <w:bCs/>
          <w:color w:val="auto"/>
          <w:szCs w:val="21"/>
          <w:highlight w:val="none"/>
        </w:rPr>
      </w:pPr>
      <w:r>
        <w:rPr>
          <w:rFonts w:hint="eastAsia" w:ascii="宋体" w:hAnsi="宋体"/>
          <w:b/>
          <w:bCs/>
          <w:color w:val="auto"/>
          <w:szCs w:val="21"/>
          <w:highlight w:val="none"/>
        </w:rPr>
        <w:t>地</w:t>
      </w:r>
      <w:r>
        <w:rPr>
          <w:rFonts w:ascii="宋体" w:hAnsi="宋体"/>
          <w:b/>
          <w:bCs/>
          <w:color w:val="auto"/>
          <w:szCs w:val="21"/>
          <w:highlight w:val="none"/>
        </w:rPr>
        <w:t xml:space="preserve">  </w:t>
      </w:r>
      <w:r>
        <w:rPr>
          <w:rFonts w:hint="eastAsia" w:ascii="宋体" w:hAnsi="宋体"/>
          <w:b/>
          <w:bCs/>
          <w:color w:val="auto"/>
          <w:szCs w:val="21"/>
          <w:highlight w:val="none"/>
        </w:rPr>
        <w:t>址：西安市莲湖区西关正街</w:t>
      </w:r>
      <w:r>
        <w:rPr>
          <w:rFonts w:ascii="宋体" w:hAnsi="宋体"/>
          <w:b/>
          <w:bCs/>
          <w:color w:val="auto"/>
          <w:szCs w:val="21"/>
          <w:highlight w:val="none"/>
        </w:rPr>
        <w:t>112</w:t>
      </w:r>
      <w:r>
        <w:rPr>
          <w:rFonts w:hint="eastAsia" w:ascii="宋体" w:hAnsi="宋体"/>
          <w:b/>
          <w:bCs/>
          <w:color w:val="auto"/>
          <w:szCs w:val="21"/>
          <w:highlight w:val="none"/>
        </w:rPr>
        <w:t>号</w:t>
      </w:r>
      <w:r>
        <w:rPr>
          <w:rFonts w:ascii="宋体" w:hAnsi="宋体"/>
          <w:b/>
          <w:bCs/>
          <w:color w:val="auto"/>
          <w:szCs w:val="21"/>
          <w:highlight w:val="none"/>
        </w:rPr>
        <w:t xml:space="preserve">         </w:t>
      </w:r>
      <w:r>
        <w:rPr>
          <w:rFonts w:hint="eastAsia" w:ascii="宋体" w:hAnsi="宋体"/>
          <w:b/>
          <w:bCs/>
          <w:color w:val="auto"/>
          <w:szCs w:val="21"/>
          <w:highlight w:val="none"/>
        </w:rPr>
        <w:t>地</w:t>
      </w:r>
      <w:r>
        <w:rPr>
          <w:rFonts w:ascii="宋体" w:hAnsi="宋体"/>
          <w:b/>
          <w:bCs/>
          <w:color w:val="auto"/>
          <w:szCs w:val="21"/>
          <w:highlight w:val="none"/>
        </w:rPr>
        <w:t xml:space="preserve">  </w:t>
      </w:r>
      <w:r>
        <w:rPr>
          <w:rFonts w:hint="eastAsia" w:ascii="宋体" w:hAnsi="宋体"/>
          <w:b/>
          <w:bCs/>
          <w:color w:val="auto"/>
          <w:szCs w:val="21"/>
          <w:highlight w:val="none"/>
        </w:rPr>
        <w:t>址：</w:t>
      </w:r>
    </w:p>
    <w:p>
      <w:pPr>
        <w:tabs>
          <w:tab w:val="left" w:pos="480"/>
        </w:tabs>
        <w:ind w:firstLine="422" w:firstLineChars="200"/>
        <w:rPr>
          <w:rFonts w:ascii="宋体"/>
          <w:b/>
          <w:bCs/>
          <w:color w:val="auto"/>
          <w:szCs w:val="21"/>
          <w:highlight w:val="none"/>
        </w:rPr>
      </w:pPr>
      <w:r>
        <w:rPr>
          <w:rFonts w:hint="eastAsia" w:ascii="宋体" w:hAnsi="宋体"/>
          <w:b/>
          <w:bCs/>
          <w:color w:val="auto"/>
          <w:szCs w:val="21"/>
          <w:highlight w:val="none"/>
        </w:rPr>
        <w:t xml:space="preserve">经办人：  </w:t>
      </w:r>
      <w:r>
        <w:rPr>
          <w:rFonts w:ascii="宋体" w:hAnsi="宋体"/>
          <w:b/>
          <w:bCs/>
          <w:color w:val="auto"/>
          <w:szCs w:val="21"/>
          <w:highlight w:val="none"/>
        </w:rPr>
        <w:t xml:space="preserve">                             </w:t>
      </w:r>
      <w:r>
        <w:rPr>
          <w:rFonts w:hint="eastAsia" w:ascii="宋体" w:hAnsi="宋体"/>
          <w:b/>
          <w:bCs/>
          <w:color w:val="auto"/>
          <w:szCs w:val="21"/>
          <w:highlight w:val="none"/>
        </w:rPr>
        <w:t xml:space="preserve">    经办人：</w:t>
      </w:r>
    </w:p>
    <w:p>
      <w:pPr>
        <w:tabs>
          <w:tab w:val="left" w:pos="480"/>
        </w:tabs>
        <w:ind w:firstLine="422" w:firstLineChars="200"/>
        <w:rPr>
          <w:rFonts w:hint="eastAsia" w:ascii="宋体"/>
          <w:b/>
          <w:bCs/>
          <w:color w:val="auto"/>
          <w:szCs w:val="21"/>
          <w:highlight w:val="none"/>
        </w:rPr>
      </w:pPr>
      <w:r>
        <w:rPr>
          <w:rFonts w:ascii="宋体" w:hAnsi="宋体"/>
          <w:b/>
          <w:bCs/>
          <w:color w:val="auto"/>
          <w:szCs w:val="21"/>
          <w:highlight w:val="none"/>
        </w:rPr>
        <w:t xml:space="preserve"> </w:t>
      </w:r>
      <w:r>
        <w:rPr>
          <w:rFonts w:hint="eastAsia" w:ascii="宋体" w:hAnsi="宋体"/>
          <w:b/>
          <w:bCs/>
          <w:color w:val="auto"/>
          <w:szCs w:val="21"/>
          <w:highlight w:val="none"/>
        </w:rPr>
        <w:t xml:space="preserve"> </w:t>
      </w:r>
    </w:p>
    <w:p>
      <w:pPr>
        <w:tabs>
          <w:tab w:val="left" w:pos="480"/>
        </w:tabs>
        <w:ind w:firstLine="422" w:firstLineChars="200"/>
        <w:rPr>
          <w:rFonts w:hint="eastAsia" w:ascii="宋体" w:hAnsi="宋体"/>
          <w:b/>
          <w:bCs/>
          <w:color w:val="auto"/>
          <w:szCs w:val="21"/>
          <w:highlight w:val="none"/>
        </w:rPr>
      </w:pPr>
      <w:r>
        <w:rPr>
          <w:rFonts w:hint="eastAsia" w:ascii="宋体" w:hAnsi="宋体"/>
          <w:b/>
          <w:bCs/>
          <w:color w:val="auto"/>
          <w:szCs w:val="21"/>
          <w:highlight w:val="none"/>
        </w:rPr>
        <w:t>主管院长：</w:t>
      </w:r>
      <w:r>
        <w:rPr>
          <w:rFonts w:ascii="宋体" w:hAnsi="宋体"/>
          <w:b/>
          <w:bCs/>
          <w:color w:val="auto"/>
          <w:szCs w:val="21"/>
          <w:highlight w:val="none"/>
        </w:rPr>
        <w:t xml:space="preserve">                               </w:t>
      </w:r>
    </w:p>
    <w:p>
      <w:pPr>
        <w:tabs>
          <w:tab w:val="left" w:pos="480"/>
        </w:tabs>
        <w:ind w:firstLine="422" w:firstLineChars="200"/>
        <w:rPr>
          <w:rFonts w:hint="eastAsia" w:ascii="宋体" w:hAnsi="宋体"/>
          <w:b/>
          <w:bCs/>
          <w:color w:val="auto"/>
          <w:szCs w:val="21"/>
          <w:highlight w:val="none"/>
        </w:rPr>
      </w:pPr>
    </w:p>
    <w:p>
      <w:pPr>
        <w:tabs>
          <w:tab w:val="left" w:pos="480"/>
          <w:tab w:val="center" w:pos="4746"/>
        </w:tabs>
        <w:ind w:firstLine="422" w:firstLineChars="200"/>
        <w:rPr>
          <w:rFonts w:ascii="宋体"/>
          <w:b/>
          <w:bCs/>
          <w:color w:val="auto"/>
          <w:szCs w:val="21"/>
          <w:highlight w:val="none"/>
        </w:rPr>
      </w:pPr>
      <w:r>
        <w:rPr>
          <w:rFonts w:hint="eastAsia" w:ascii="宋体" w:hAnsi="宋体"/>
          <w:b/>
          <w:bCs/>
          <w:color w:val="auto"/>
          <w:szCs w:val="21"/>
          <w:highlight w:val="none"/>
        </w:rPr>
        <w:t>法定代表人（签字或盖章）：</w:t>
      </w:r>
      <w:r>
        <w:rPr>
          <w:rFonts w:ascii="宋体" w:hAnsi="宋体"/>
          <w:b/>
          <w:bCs/>
          <w:color w:val="auto"/>
          <w:szCs w:val="21"/>
          <w:highlight w:val="none"/>
        </w:rPr>
        <w:tab/>
      </w:r>
      <w:r>
        <w:rPr>
          <w:rFonts w:hint="eastAsia" w:ascii="宋体" w:hAnsi="宋体"/>
          <w:b/>
          <w:bCs/>
          <w:color w:val="auto"/>
          <w:szCs w:val="21"/>
          <w:highlight w:val="none"/>
        </w:rPr>
        <w:t xml:space="preserve">                 法定代表人（签字或盖章）：</w:t>
      </w:r>
      <w:r>
        <w:rPr>
          <w:rFonts w:ascii="宋体" w:hAnsi="宋体"/>
          <w:b/>
          <w:bCs/>
          <w:color w:val="auto"/>
          <w:szCs w:val="21"/>
          <w:highlight w:val="none"/>
        </w:rPr>
        <w:t xml:space="preserve">  </w:t>
      </w:r>
    </w:p>
    <w:p>
      <w:pPr>
        <w:tabs>
          <w:tab w:val="left" w:pos="480"/>
        </w:tabs>
        <w:ind w:left="5968" w:leftChars="195" w:hanging="5559" w:hangingChars="2637"/>
        <w:rPr>
          <w:rFonts w:ascii="宋体"/>
          <w:b/>
          <w:bCs/>
          <w:color w:val="auto"/>
          <w:szCs w:val="21"/>
          <w:highlight w:val="none"/>
        </w:rPr>
      </w:pPr>
      <w:r>
        <w:rPr>
          <w:rFonts w:ascii="宋体" w:hAnsi="宋体"/>
          <w:b/>
          <w:bCs/>
          <w:color w:val="auto"/>
          <w:szCs w:val="21"/>
          <w:highlight w:val="none"/>
        </w:rPr>
        <w:t xml:space="preserve">             </w:t>
      </w:r>
      <w:r>
        <w:rPr>
          <w:rFonts w:hint="eastAsia" w:ascii="宋体" w:hAnsi="宋体"/>
          <w:b/>
          <w:bCs/>
          <w:color w:val="auto"/>
          <w:szCs w:val="21"/>
          <w:highlight w:val="none"/>
        </w:rPr>
        <w:t xml:space="preserve">                               开户银行：</w:t>
      </w:r>
    </w:p>
    <w:p>
      <w:pPr>
        <w:tabs>
          <w:tab w:val="left" w:pos="480"/>
        </w:tabs>
        <w:ind w:firstLine="5060" w:firstLineChars="2400"/>
        <w:rPr>
          <w:rFonts w:ascii="宋体"/>
          <w:b/>
          <w:bCs/>
          <w:color w:val="auto"/>
          <w:szCs w:val="21"/>
          <w:highlight w:val="none"/>
        </w:rPr>
      </w:pPr>
      <w:r>
        <w:rPr>
          <w:rFonts w:hint="eastAsia" w:ascii="宋体" w:hAnsi="宋体"/>
          <w:b/>
          <w:bCs/>
          <w:color w:val="auto"/>
          <w:szCs w:val="21"/>
          <w:highlight w:val="none"/>
        </w:rPr>
        <w:t>帐</w:t>
      </w:r>
      <w:r>
        <w:rPr>
          <w:rFonts w:ascii="宋体" w:hAnsi="宋体"/>
          <w:b/>
          <w:bCs/>
          <w:color w:val="auto"/>
          <w:szCs w:val="21"/>
          <w:highlight w:val="none"/>
        </w:rPr>
        <w:t xml:space="preserve">  </w:t>
      </w:r>
      <w:r>
        <w:rPr>
          <w:rFonts w:hint="eastAsia" w:ascii="宋体" w:hAnsi="宋体"/>
          <w:b/>
          <w:bCs/>
          <w:color w:val="auto"/>
          <w:szCs w:val="21"/>
          <w:highlight w:val="none"/>
        </w:rPr>
        <w:t>号：</w:t>
      </w:r>
      <w:r>
        <w:rPr>
          <w:rFonts w:ascii="宋体" w:hAnsi="宋体"/>
          <w:b/>
          <w:bCs/>
          <w:color w:val="auto"/>
          <w:szCs w:val="21"/>
          <w:highlight w:val="none"/>
        </w:rPr>
        <w:t xml:space="preserve">  </w:t>
      </w:r>
    </w:p>
    <w:p>
      <w:pPr>
        <w:tabs>
          <w:tab w:val="left" w:pos="480"/>
        </w:tabs>
        <w:ind w:firstLine="422" w:firstLineChars="200"/>
        <w:rPr>
          <w:rFonts w:ascii="宋体"/>
          <w:b/>
          <w:bCs/>
          <w:color w:val="auto"/>
          <w:szCs w:val="21"/>
          <w:highlight w:val="none"/>
        </w:rPr>
      </w:pPr>
      <w:r>
        <w:rPr>
          <w:rFonts w:hint="eastAsia" w:ascii="宋体" w:hAnsi="宋体"/>
          <w:b/>
          <w:bCs/>
          <w:color w:val="auto"/>
          <w:szCs w:val="21"/>
          <w:highlight w:val="none"/>
        </w:rPr>
        <w:t>联系电话：</w:t>
      </w:r>
      <w:r>
        <w:rPr>
          <w:rFonts w:ascii="宋体" w:hAnsi="宋体"/>
          <w:b/>
          <w:bCs/>
          <w:color w:val="auto"/>
          <w:szCs w:val="21"/>
          <w:highlight w:val="none"/>
        </w:rPr>
        <w:t xml:space="preserve">029-84696321                      </w:t>
      </w:r>
      <w:r>
        <w:rPr>
          <w:rFonts w:hint="eastAsia" w:ascii="宋体" w:hAnsi="宋体"/>
          <w:b/>
          <w:bCs/>
          <w:color w:val="auto"/>
          <w:szCs w:val="21"/>
          <w:highlight w:val="none"/>
        </w:rPr>
        <w:t>联系电话：</w:t>
      </w:r>
    </w:p>
    <w:p>
      <w:pPr>
        <w:tabs>
          <w:tab w:val="left" w:pos="480"/>
        </w:tabs>
        <w:spacing w:line="480" w:lineRule="auto"/>
        <w:ind w:firstLine="422" w:firstLineChars="200"/>
        <w:rPr>
          <w:rFonts w:ascii="宋体"/>
          <w:b/>
          <w:bCs/>
          <w:color w:val="auto"/>
          <w:szCs w:val="21"/>
          <w:highlight w:val="none"/>
        </w:rPr>
      </w:pPr>
      <w:r>
        <w:rPr>
          <w:rFonts w:hint="eastAsia" w:ascii="宋体" w:hAnsi="宋体"/>
          <w:b/>
          <w:bCs/>
          <w:color w:val="auto"/>
          <w:szCs w:val="21"/>
          <w:highlight w:val="none"/>
        </w:rPr>
        <w:t>签订日期：</w:t>
      </w:r>
      <w:r>
        <w:rPr>
          <w:rFonts w:ascii="宋体" w:hAnsi="宋体"/>
          <w:b/>
          <w:bCs/>
          <w:color w:val="auto"/>
          <w:szCs w:val="21"/>
          <w:highlight w:val="none"/>
        </w:rPr>
        <w:t>202</w:t>
      </w:r>
      <w:r>
        <w:rPr>
          <w:rFonts w:hint="eastAsia" w:ascii="宋体" w:hAnsi="宋体"/>
          <w:b/>
          <w:bCs/>
          <w:color w:val="auto"/>
          <w:szCs w:val="21"/>
          <w:highlight w:val="none"/>
        </w:rPr>
        <w:t>3年</w:t>
      </w:r>
      <w:r>
        <w:rPr>
          <w:rFonts w:ascii="宋体" w:hAnsi="宋体"/>
          <w:b/>
          <w:bCs/>
          <w:color w:val="auto"/>
          <w:szCs w:val="21"/>
          <w:highlight w:val="none"/>
        </w:rPr>
        <w:t xml:space="preserve">    </w:t>
      </w:r>
      <w:r>
        <w:rPr>
          <w:rFonts w:hint="eastAsia" w:ascii="宋体" w:hAnsi="宋体"/>
          <w:b/>
          <w:bCs/>
          <w:color w:val="auto"/>
          <w:szCs w:val="21"/>
          <w:highlight w:val="none"/>
        </w:rPr>
        <w:t>月</w:t>
      </w:r>
      <w:r>
        <w:rPr>
          <w:rFonts w:ascii="宋体" w:hAnsi="宋体"/>
          <w:b/>
          <w:bCs/>
          <w:color w:val="auto"/>
          <w:szCs w:val="21"/>
          <w:highlight w:val="none"/>
        </w:rPr>
        <w:t xml:space="preserve">      </w:t>
      </w:r>
      <w:r>
        <w:rPr>
          <w:rFonts w:hint="eastAsia" w:ascii="宋体" w:hAnsi="宋体"/>
          <w:b/>
          <w:bCs/>
          <w:color w:val="auto"/>
          <w:szCs w:val="21"/>
          <w:highlight w:val="none"/>
        </w:rPr>
        <w:t>日</w:t>
      </w:r>
      <w:r>
        <w:rPr>
          <w:rFonts w:ascii="宋体" w:hAnsi="宋体"/>
          <w:b/>
          <w:bCs/>
          <w:color w:val="auto"/>
          <w:szCs w:val="21"/>
          <w:highlight w:val="none"/>
        </w:rPr>
        <w:t xml:space="preserve">             </w:t>
      </w:r>
      <w:r>
        <w:rPr>
          <w:rFonts w:hint="eastAsia" w:ascii="宋体" w:hAnsi="宋体"/>
          <w:b/>
          <w:bCs/>
          <w:color w:val="auto"/>
          <w:szCs w:val="21"/>
          <w:highlight w:val="none"/>
        </w:rPr>
        <w:t>签订日期：</w:t>
      </w:r>
      <w:r>
        <w:rPr>
          <w:rFonts w:ascii="宋体" w:hAnsi="宋体"/>
          <w:b/>
          <w:bCs/>
          <w:color w:val="auto"/>
          <w:szCs w:val="21"/>
          <w:highlight w:val="none"/>
        </w:rPr>
        <w:t>202</w:t>
      </w:r>
      <w:r>
        <w:rPr>
          <w:rFonts w:hint="eastAsia" w:ascii="宋体" w:hAnsi="宋体"/>
          <w:b/>
          <w:bCs/>
          <w:color w:val="auto"/>
          <w:szCs w:val="21"/>
          <w:highlight w:val="none"/>
        </w:rPr>
        <w:t>3年</w:t>
      </w:r>
      <w:r>
        <w:rPr>
          <w:rFonts w:ascii="宋体" w:hAnsi="宋体"/>
          <w:b/>
          <w:bCs/>
          <w:color w:val="auto"/>
          <w:szCs w:val="21"/>
          <w:highlight w:val="none"/>
        </w:rPr>
        <w:t xml:space="preserve">  </w:t>
      </w:r>
      <w:r>
        <w:rPr>
          <w:rFonts w:hint="eastAsia" w:ascii="宋体" w:hAnsi="宋体"/>
          <w:b/>
          <w:bCs/>
          <w:color w:val="auto"/>
          <w:szCs w:val="21"/>
          <w:highlight w:val="none"/>
        </w:rPr>
        <w:t>月</w:t>
      </w:r>
      <w:r>
        <w:rPr>
          <w:rFonts w:ascii="宋体" w:hAnsi="宋体"/>
          <w:b/>
          <w:bCs/>
          <w:color w:val="auto"/>
          <w:szCs w:val="21"/>
          <w:highlight w:val="none"/>
        </w:rPr>
        <w:t xml:space="preserve">   </w:t>
      </w:r>
      <w:r>
        <w:rPr>
          <w:rFonts w:hint="eastAsia" w:ascii="宋体" w:hAnsi="宋体"/>
          <w:b/>
          <w:bCs/>
          <w:color w:val="auto"/>
          <w:szCs w:val="21"/>
          <w:highlight w:val="none"/>
        </w:rPr>
        <w:t>日</w:t>
      </w:r>
    </w:p>
    <w:p>
      <w:pPr>
        <w:tabs>
          <w:tab w:val="left" w:pos="480"/>
        </w:tabs>
        <w:spacing w:line="480" w:lineRule="auto"/>
        <w:rPr>
          <w:rFonts w:ascii="宋体"/>
          <w:color w:val="auto"/>
          <w:szCs w:val="21"/>
          <w:highlight w:val="none"/>
        </w:rPr>
      </w:pPr>
    </w:p>
    <w:p>
      <w:pPr>
        <w:tabs>
          <w:tab w:val="left" w:pos="480"/>
        </w:tabs>
        <w:spacing w:line="480" w:lineRule="auto"/>
        <w:ind w:firstLine="422" w:firstLineChars="200"/>
        <w:rPr>
          <w:rFonts w:ascii="宋体" w:cs="宋体"/>
          <w:b/>
          <w:bCs/>
          <w:color w:val="auto"/>
          <w:szCs w:val="21"/>
          <w:highlight w:val="none"/>
        </w:rPr>
      </w:pPr>
      <w:r>
        <w:rPr>
          <w:rFonts w:hint="eastAsia" w:ascii="宋体" w:hAnsi="宋体" w:cs="宋体"/>
          <w:b/>
          <w:bCs/>
          <w:color w:val="auto"/>
          <w:szCs w:val="21"/>
          <w:highlight w:val="none"/>
        </w:rPr>
        <w:t>鉴证方（业务专用章）</w:t>
      </w:r>
    </w:p>
    <w:p>
      <w:pPr>
        <w:tabs>
          <w:tab w:val="left" w:pos="480"/>
        </w:tabs>
        <w:ind w:firstLine="422" w:firstLineChars="200"/>
        <w:rPr>
          <w:rFonts w:ascii="宋体" w:cs="宋体"/>
          <w:b/>
          <w:bCs/>
          <w:color w:val="auto"/>
          <w:szCs w:val="21"/>
          <w:highlight w:val="none"/>
        </w:rPr>
      </w:pPr>
    </w:p>
    <w:p>
      <w:pPr>
        <w:tabs>
          <w:tab w:val="left" w:pos="480"/>
        </w:tabs>
        <w:ind w:firstLine="422" w:firstLineChars="200"/>
        <w:rPr>
          <w:rFonts w:hint="eastAsia" w:ascii="宋体" w:hAnsi="宋体"/>
          <w:b/>
          <w:color w:val="auto"/>
          <w:szCs w:val="21"/>
          <w:highlight w:val="none"/>
        </w:rPr>
      </w:pPr>
      <w:r>
        <w:rPr>
          <w:rFonts w:hint="eastAsia" w:ascii="宋体" w:hAnsi="宋体" w:cs="宋体"/>
          <w:b/>
          <w:bCs/>
          <w:color w:val="auto"/>
          <w:szCs w:val="21"/>
          <w:highlight w:val="none"/>
        </w:rPr>
        <w:t>单位名称：</w:t>
      </w:r>
    </w:p>
    <w:p>
      <w:pPr>
        <w:tabs>
          <w:tab w:val="left" w:pos="480"/>
        </w:tabs>
        <w:ind w:firstLine="422" w:firstLineChars="200"/>
        <w:rPr>
          <w:rFonts w:hint="eastAsia" w:ascii="宋体" w:hAnsi="宋体" w:cs="宋体"/>
          <w:b/>
          <w:bCs/>
          <w:color w:val="auto"/>
          <w:szCs w:val="21"/>
          <w:highlight w:val="none"/>
        </w:rPr>
      </w:pPr>
      <w:r>
        <w:rPr>
          <w:rFonts w:hint="eastAsia" w:ascii="宋体" w:hAnsi="宋体" w:cs="宋体"/>
          <w:b/>
          <w:bCs/>
          <w:color w:val="auto"/>
          <w:szCs w:val="21"/>
          <w:highlight w:val="none"/>
        </w:rPr>
        <w:t>地</w:t>
      </w:r>
      <w:r>
        <w:rPr>
          <w:rFonts w:ascii="宋体" w:hAnsi="宋体" w:cs="宋体"/>
          <w:b/>
          <w:bCs/>
          <w:color w:val="auto"/>
          <w:szCs w:val="21"/>
          <w:highlight w:val="none"/>
        </w:rPr>
        <w:t xml:space="preserve">  </w:t>
      </w:r>
      <w:r>
        <w:rPr>
          <w:rFonts w:hint="eastAsia" w:ascii="宋体" w:hAnsi="宋体" w:cs="宋体"/>
          <w:b/>
          <w:bCs/>
          <w:color w:val="auto"/>
          <w:szCs w:val="21"/>
          <w:highlight w:val="none"/>
        </w:rPr>
        <w:t>址：</w:t>
      </w:r>
    </w:p>
    <w:p>
      <w:pPr>
        <w:tabs>
          <w:tab w:val="left" w:pos="480"/>
        </w:tabs>
        <w:ind w:firstLine="422" w:firstLineChars="200"/>
        <w:rPr>
          <w:rFonts w:ascii="宋体" w:cs="宋体"/>
          <w:b/>
          <w:bCs/>
          <w:color w:val="auto"/>
          <w:szCs w:val="21"/>
          <w:highlight w:val="none"/>
        </w:rPr>
      </w:pPr>
      <w:r>
        <w:rPr>
          <w:rFonts w:hint="eastAsia" w:ascii="宋体" w:hAnsi="宋体" w:cs="宋体"/>
          <w:b/>
          <w:bCs/>
          <w:color w:val="auto"/>
          <w:szCs w:val="21"/>
          <w:highlight w:val="none"/>
        </w:rPr>
        <w:t>代理人：</w:t>
      </w:r>
    </w:p>
    <w:p>
      <w:pPr>
        <w:tabs>
          <w:tab w:val="left" w:pos="480"/>
        </w:tabs>
        <w:ind w:firstLine="422" w:firstLineChars="200"/>
        <w:rPr>
          <w:rFonts w:hint="eastAsia" w:ascii="宋体" w:hAnsi="宋体" w:cs="宋体"/>
          <w:b/>
          <w:bCs/>
          <w:color w:val="auto"/>
          <w:szCs w:val="21"/>
          <w:highlight w:val="none"/>
        </w:rPr>
      </w:pPr>
      <w:r>
        <w:rPr>
          <w:rFonts w:hint="eastAsia" w:ascii="宋体" w:hAnsi="宋体" w:cs="宋体"/>
          <w:b/>
          <w:bCs/>
          <w:color w:val="auto"/>
          <w:szCs w:val="21"/>
          <w:highlight w:val="none"/>
        </w:rPr>
        <w:t>联系电话：</w:t>
      </w:r>
    </w:p>
    <w:p>
      <w:pPr>
        <w:tabs>
          <w:tab w:val="left" w:pos="480"/>
        </w:tabs>
        <w:ind w:firstLine="422" w:firstLineChars="200"/>
        <w:rPr>
          <w:rFonts w:ascii="宋体" w:cs="宋体"/>
          <w:b/>
          <w:bCs/>
          <w:color w:val="auto"/>
          <w:szCs w:val="21"/>
          <w:highlight w:val="none"/>
        </w:rPr>
      </w:pPr>
      <w:r>
        <w:rPr>
          <w:rFonts w:hint="eastAsia" w:ascii="宋体" w:hAnsi="宋体" w:cs="宋体"/>
          <w:b/>
          <w:bCs/>
          <w:color w:val="auto"/>
          <w:szCs w:val="21"/>
          <w:highlight w:val="none"/>
        </w:rPr>
        <w:t>签订日期：</w:t>
      </w:r>
      <w:r>
        <w:rPr>
          <w:rFonts w:ascii="宋体" w:hAnsi="宋体" w:cs="宋体"/>
          <w:b/>
          <w:bCs/>
          <w:color w:val="auto"/>
          <w:szCs w:val="21"/>
          <w:highlight w:val="none"/>
        </w:rPr>
        <w:t xml:space="preserve"> </w:t>
      </w:r>
      <w:r>
        <w:rPr>
          <w:rFonts w:hint="eastAsia" w:ascii="宋体" w:hAnsi="宋体" w:cs="宋体"/>
          <w:b/>
          <w:bCs/>
          <w:color w:val="auto"/>
          <w:szCs w:val="21"/>
          <w:highlight w:val="none"/>
        </w:rPr>
        <w:t>2023年</w:t>
      </w:r>
      <w:r>
        <w:rPr>
          <w:rFonts w:ascii="宋体" w:hAnsi="宋体" w:cs="宋体"/>
          <w:b/>
          <w:bCs/>
          <w:color w:val="auto"/>
          <w:szCs w:val="21"/>
          <w:highlight w:val="none"/>
        </w:rPr>
        <w:t xml:space="preserve">    </w:t>
      </w:r>
      <w:r>
        <w:rPr>
          <w:rFonts w:hint="eastAsia" w:ascii="宋体" w:hAnsi="宋体" w:cs="宋体"/>
          <w:b/>
          <w:bCs/>
          <w:color w:val="auto"/>
          <w:szCs w:val="21"/>
          <w:highlight w:val="none"/>
        </w:rPr>
        <w:t>月</w:t>
      </w:r>
      <w:r>
        <w:rPr>
          <w:rFonts w:ascii="宋体" w:hAnsi="宋体" w:cs="宋体"/>
          <w:b/>
          <w:bCs/>
          <w:color w:val="auto"/>
          <w:szCs w:val="21"/>
          <w:highlight w:val="none"/>
        </w:rPr>
        <w:t xml:space="preserve">   </w:t>
      </w:r>
      <w:r>
        <w:rPr>
          <w:rFonts w:hint="eastAsia" w:ascii="宋体" w:hAnsi="宋体" w:cs="宋体"/>
          <w:b/>
          <w:bCs/>
          <w:color w:val="auto"/>
          <w:szCs w:val="21"/>
          <w:highlight w:val="none"/>
        </w:rPr>
        <w:t>日</w:t>
      </w:r>
    </w:p>
    <w:p>
      <w:pPr>
        <w:snapToGrid w:val="0"/>
        <w:rPr>
          <w:rFonts w:hint="eastAsia"/>
          <w:color w:val="auto"/>
          <w:highlight w:val="none"/>
        </w:rPr>
      </w:pPr>
    </w:p>
    <w:p>
      <w:pPr>
        <w:snapToGrid w:val="0"/>
        <w:spacing w:line="520" w:lineRule="exact"/>
        <w:ind w:firstLine="2711" w:firstLineChars="750"/>
        <w:rPr>
          <w:rFonts w:hint="eastAsia" w:ascii="仿宋_GB2312" w:hAnsi="仿宋" w:eastAsia="仿宋_GB2312"/>
          <w:b/>
          <w:color w:val="auto"/>
          <w:sz w:val="36"/>
          <w:szCs w:val="36"/>
          <w:highlight w:val="none"/>
        </w:rPr>
      </w:pPr>
    </w:p>
    <w:p>
      <w:pPr>
        <w:snapToGrid w:val="0"/>
        <w:spacing w:line="520" w:lineRule="exact"/>
        <w:ind w:firstLine="2711" w:firstLineChars="750"/>
        <w:rPr>
          <w:rFonts w:hint="eastAsia" w:ascii="仿宋_GB2312" w:hAnsi="仿宋" w:eastAsia="仿宋_GB2312"/>
          <w:b/>
          <w:color w:val="auto"/>
          <w:sz w:val="36"/>
          <w:szCs w:val="36"/>
          <w:highlight w:val="none"/>
        </w:rPr>
      </w:pPr>
    </w:p>
    <w:p>
      <w:pPr>
        <w:snapToGrid w:val="0"/>
        <w:spacing w:line="520" w:lineRule="exact"/>
        <w:ind w:firstLine="2711" w:firstLineChars="750"/>
        <w:rPr>
          <w:rFonts w:hint="eastAsia" w:ascii="仿宋_GB2312" w:hAnsi="仿宋" w:eastAsia="仿宋_GB2312"/>
          <w:b/>
          <w:color w:val="auto"/>
          <w:sz w:val="36"/>
          <w:szCs w:val="36"/>
          <w:highlight w:val="none"/>
        </w:rPr>
      </w:pPr>
    </w:p>
    <w:p>
      <w:pPr>
        <w:snapToGrid w:val="0"/>
        <w:spacing w:line="520" w:lineRule="exact"/>
        <w:ind w:firstLine="2512" w:firstLineChars="695"/>
        <w:rPr>
          <w:rFonts w:hint="eastAsia" w:ascii="仿宋_GB2312" w:hAnsi="仿宋" w:eastAsia="仿宋_GB2312"/>
          <w:b/>
          <w:color w:val="auto"/>
          <w:sz w:val="36"/>
          <w:szCs w:val="36"/>
          <w:highlight w:val="none"/>
        </w:rPr>
      </w:pPr>
    </w:p>
    <w:p>
      <w:pPr>
        <w:snapToGrid w:val="0"/>
        <w:spacing w:line="520" w:lineRule="exact"/>
        <w:ind w:firstLine="2512" w:firstLineChars="695"/>
        <w:rPr>
          <w:rFonts w:hint="eastAsia" w:ascii="仿宋_GB2312" w:hAnsi="仿宋" w:eastAsia="仿宋_GB2312"/>
          <w:b/>
          <w:color w:val="auto"/>
          <w:sz w:val="36"/>
          <w:szCs w:val="36"/>
          <w:highlight w:val="none"/>
        </w:rPr>
      </w:pPr>
    </w:p>
    <w:p>
      <w:pPr>
        <w:snapToGrid w:val="0"/>
        <w:spacing w:line="520" w:lineRule="exact"/>
        <w:ind w:firstLine="2530" w:firstLineChars="700"/>
        <w:rPr>
          <w:rFonts w:hint="eastAsia" w:ascii="仿宋_GB2312" w:hAnsi="仿宋" w:eastAsia="仿宋_GB2312"/>
          <w:b/>
          <w:color w:val="auto"/>
          <w:sz w:val="36"/>
          <w:szCs w:val="36"/>
          <w:highlight w:val="none"/>
        </w:rPr>
      </w:pPr>
      <w:r>
        <w:rPr>
          <w:rFonts w:hint="eastAsia" w:ascii="仿宋_GB2312" w:hAnsi="仿宋" w:eastAsia="仿宋_GB2312"/>
          <w:b/>
          <w:color w:val="auto"/>
          <w:sz w:val="36"/>
          <w:szCs w:val="36"/>
          <w:highlight w:val="none"/>
        </w:rPr>
        <w:t>西安市政府采购供应商</w:t>
      </w:r>
    </w:p>
    <w:p>
      <w:pPr>
        <w:snapToGrid w:val="0"/>
        <w:spacing w:line="520" w:lineRule="exact"/>
        <w:rPr>
          <w:rFonts w:hint="eastAsia" w:ascii="仿宋_GB2312" w:hAnsi="仿宋" w:eastAsia="仿宋_GB2312"/>
          <w:b/>
          <w:color w:val="auto"/>
          <w:sz w:val="36"/>
          <w:szCs w:val="36"/>
          <w:highlight w:val="none"/>
        </w:rPr>
      </w:pPr>
      <w:r>
        <w:rPr>
          <w:rFonts w:hint="eastAsia" w:ascii="仿宋_GB2312" w:hAnsi="仿宋" w:eastAsia="仿宋_GB2312"/>
          <w:b/>
          <w:color w:val="auto"/>
          <w:sz w:val="36"/>
          <w:szCs w:val="36"/>
          <w:highlight w:val="none"/>
        </w:rPr>
        <w:t xml:space="preserve">          拒绝政府采购领域商业贿赂承诺书</w:t>
      </w:r>
    </w:p>
    <w:p>
      <w:pPr>
        <w:snapToGrid w:val="0"/>
        <w:spacing w:line="400" w:lineRule="exact"/>
        <w:ind w:firstLine="560" w:firstLineChars="200"/>
        <w:rPr>
          <w:rFonts w:hint="eastAsia" w:ascii="仿宋_GB2312" w:hAnsi="仿宋" w:eastAsia="仿宋_GB2312"/>
          <w:color w:val="auto"/>
          <w:sz w:val="28"/>
          <w:szCs w:val="28"/>
          <w:highlight w:val="none"/>
        </w:rPr>
      </w:pPr>
    </w:p>
    <w:p>
      <w:pPr>
        <w:snapToGrid w:val="0"/>
        <w:spacing w:line="360" w:lineRule="auto"/>
        <w:ind w:firstLine="560" w:firstLineChars="200"/>
        <w:rPr>
          <w:rFonts w:hint="eastAsia" w:ascii="宋体" w:hAnsi="宋体"/>
          <w:b/>
          <w:color w:val="auto"/>
          <w:sz w:val="28"/>
          <w:szCs w:val="28"/>
          <w:highlight w:val="none"/>
        </w:rPr>
      </w:pPr>
      <w:r>
        <w:rPr>
          <w:rFonts w:hint="eastAsia" w:ascii="宋体" w:hAnsi="宋体"/>
          <w:color w:val="auto"/>
          <w:sz w:val="28"/>
          <w:szCs w:val="28"/>
          <w:highlight w:val="none"/>
        </w:rPr>
        <w:t>为响应党中央、国务院关于治理政府采购领域商业贿赂行为的号召，我公司在此承诺：</w:t>
      </w:r>
    </w:p>
    <w:p>
      <w:pPr>
        <w:snapToGrid w:val="0"/>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一、在参与政府采购活动中遵纪守法、诚信经营、公平竞标。</w:t>
      </w:r>
    </w:p>
    <w:p>
      <w:pPr>
        <w:snapToGrid w:val="0"/>
        <w:spacing w:line="360" w:lineRule="auto"/>
        <w:ind w:firstLine="560" w:firstLineChars="200"/>
        <w:rPr>
          <w:rFonts w:hint="eastAsia" w:ascii="宋体" w:hAnsi="宋体"/>
          <w:b/>
          <w:color w:val="auto"/>
          <w:sz w:val="28"/>
          <w:szCs w:val="28"/>
          <w:highlight w:val="none"/>
        </w:rPr>
      </w:pPr>
      <w:r>
        <w:rPr>
          <w:rFonts w:hint="eastAsia" w:ascii="宋体" w:hAnsi="宋体"/>
          <w:color w:val="auto"/>
          <w:sz w:val="28"/>
          <w:szCs w:val="28"/>
          <w:highlight w:val="none"/>
        </w:rPr>
        <w:t>二、不向政府采购人、采购代理机构和政府采购评审专家进行任何形式的商业贿赂以谋取交易机会。</w:t>
      </w:r>
    </w:p>
    <w:p>
      <w:pPr>
        <w:snapToGrid w:val="0"/>
        <w:spacing w:line="360" w:lineRule="auto"/>
        <w:ind w:firstLine="560" w:firstLineChars="200"/>
        <w:rPr>
          <w:rFonts w:hint="eastAsia" w:ascii="宋体" w:hAnsi="宋体"/>
          <w:b/>
          <w:color w:val="auto"/>
          <w:sz w:val="28"/>
          <w:szCs w:val="28"/>
          <w:highlight w:val="none"/>
        </w:rPr>
      </w:pPr>
      <w:r>
        <w:rPr>
          <w:rFonts w:hint="eastAsia" w:ascii="宋体" w:hAnsi="宋体"/>
          <w:color w:val="auto"/>
          <w:sz w:val="28"/>
          <w:szCs w:val="28"/>
          <w:highlight w:val="none"/>
        </w:rPr>
        <w:t>三、不向政府采购代理机构和采购人提供虚假资质文件或采用虚假应标方式参与政府采购市场竞争并谋取中标、成交。</w:t>
      </w:r>
    </w:p>
    <w:p>
      <w:pPr>
        <w:snapToGrid w:val="0"/>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四、不采取“围标、陪标”等商业欺诈手段获取政府采购订单；</w:t>
      </w:r>
    </w:p>
    <w:p>
      <w:pPr>
        <w:snapToGrid w:val="0"/>
        <w:spacing w:line="360" w:lineRule="auto"/>
        <w:ind w:firstLine="560" w:firstLineChars="200"/>
        <w:rPr>
          <w:rFonts w:hint="eastAsia" w:ascii="宋体" w:hAnsi="宋体"/>
          <w:b/>
          <w:color w:val="auto"/>
          <w:sz w:val="28"/>
          <w:szCs w:val="28"/>
          <w:highlight w:val="none"/>
        </w:rPr>
      </w:pPr>
      <w:r>
        <w:rPr>
          <w:rFonts w:hint="eastAsia" w:ascii="宋体" w:hAnsi="宋体"/>
          <w:color w:val="auto"/>
          <w:sz w:val="28"/>
          <w:szCs w:val="28"/>
          <w:highlight w:val="none"/>
        </w:rPr>
        <w:t>五、不采取不正当手段诋毁、排挤其他供应商。</w:t>
      </w:r>
    </w:p>
    <w:p>
      <w:pPr>
        <w:snapToGrid w:val="0"/>
        <w:spacing w:line="360" w:lineRule="auto"/>
        <w:ind w:firstLine="560" w:firstLineChars="200"/>
        <w:rPr>
          <w:rFonts w:hint="eastAsia" w:ascii="宋体" w:hAnsi="宋体"/>
          <w:b/>
          <w:color w:val="auto"/>
          <w:sz w:val="28"/>
          <w:szCs w:val="28"/>
          <w:highlight w:val="none"/>
        </w:rPr>
      </w:pPr>
      <w:r>
        <w:rPr>
          <w:rFonts w:hint="eastAsia" w:ascii="宋体" w:hAnsi="宋体"/>
          <w:color w:val="auto"/>
          <w:sz w:val="28"/>
          <w:szCs w:val="28"/>
          <w:highlight w:val="none"/>
        </w:rPr>
        <w:t>六、不在提供商品和服务时“偷梁换柱、以次充好”损害采购人的合法权益。</w:t>
      </w:r>
    </w:p>
    <w:p>
      <w:pPr>
        <w:snapToGrid w:val="0"/>
        <w:spacing w:line="360" w:lineRule="auto"/>
        <w:ind w:firstLine="560" w:firstLineChars="200"/>
        <w:rPr>
          <w:rFonts w:hint="eastAsia" w:ascii="宋体" w:hAnsi="宋体"/>
          <w:b/>
          <w:color w:val="auto"/>
          <w:sz w:val="28"/>
          <w:szCs w:val="28"/>
          <w:highlight w:val="none"/>
        </w:rPr>
      </w:pPr>
      <w:r>
        <w:rPr>
          <w:rFonts w:hint="eastAsia" w:ascii="宋体" w:hAnsi="宋体"/>
          <w:color w:val="auto"/>
          <w:sz w:val="28"/>
          <w:szCs w:val="28"/>
          <w:highlight w:val="none"/>
        </w:rPr>
        <w:t>七、不与采购人、采购代理机构、政府采购评审专家或其他供应商恶意串通，进行质疑和投诉，维护政府采购市场秩序。</w:t>
      </w:r>
    </w:p>
    <w:p>
      <w:pPr>
        <w:snapToGrid w:val="0"/>
        <w:spacing w:line="360" w:lineRule="auto"/>
        <w:ind w:firstLine="560" w:firstLineChars="200"/>
        <w:rPr>
          <w:rFonts w:hint="eastAsia" w:ascii="宋体" w:hAnsi="宋体"/>
          <w:b/>
          <w:color w:val="auto"/>
          <w:sz w:val="28"/>
          <w:szCs w:val="28"/>
          <w:highlight w:val="none"/>
        </w:rPr>
      </w:pPr>
      <w:r>
        <w:rPr>
          <w:rFonts w:hint="eastAsia" w:ascii="宋体" w:hAnsi="宋体"/>
          <w:color w:val="auto"/>
          <w:sz w:val="28"/>
          <w:szCs w:val="28"/>
          <w:highlight w:val="none"/>
        </w:rPr>
        <w:t>八、尊重和接受政府采购监督管理部门的监督和政府采购代理机构招标采购要求，承担因违约行为给采购人造成的损失。</w:t>
      </w:r>
    </w:p>
    <w:p>
      <w:pPr>
        <w:snapToGrid w:val="0"/>
        <w:spacing w:line="360" w:lineRule="auto"/>
        <w:ind w:firstLine="560" w:firstLineChars="200"/>
        <w:rPr>
          <w:rFonts w:hint="eastAsia" w:ascii="宋体" w:hAnsi="宋体"/>
          <w:b/>
          <w:color w:val="auto"/>
          <w:sz w:val="28"/>
          <w:szCs w:val="28"/>
          <w:highlight w:val="none"/>
        </w:rPr>
      </w:pPr>
      <w:r>
        <w:rPr>
          <w:rFonts w:hint="eastAsia" w:ascii="宋体" w:hAnsi="宋体"/>
          <w:color w:val="auto"/>
          <w:sz w:val="28"/>
          <w:szCs w:val="28"/>
          <w:highlight w:val="none"/>
        </w:rPr>
        <w:t>九、不发生其他有悖于政府采购公开、公平、公正和诚信原则的行为。</w:t>
      </w:r>
    </w:p>
    <w:p>
      <w:pPr>
        <w:snapToGrid w:val="0"/>
        <w:spacing w:line="360" w:lineRule="auto"/>
        <w:ind w:left="482"/>
        <w:rPr>
          <w:rFonts w:hint="eastAsia" w:ascii="宋体" w:hAnsi="宋体"/>
          <w:color w:val="auto"/>
          <w:sz w:val="28"/>
          <w:szCs w:val="28"/>
          <w:highlight w:val="none"/>
        </w:rPr>
      </w:pPr>
      <w:r>
        <w:rPr>
          <w:rFonts w:hint="eastAsia" w:ascii="宋体" w:hAnsi="宋体"/>
          <w:color w:val="auto"/>
          <w:sz w:val="28"/>
          <w:szCs w:val="28"/>
          <w:highlight w:val="none"/>
        </w:rPr>
        <w:t>承诺单位：（盖章）</w:t>
      </w:r>
    </w:p>
    <w:p>
      <w:pPr>
        <w:snapToGrid w:val="0"/>
        <w:spacing w:line="360" w:lineRule="auto"/>
        <w:ind w:left="482"/>
        <w:rPr>
          <w:rFonts w:hint="eastAsia" w:ascii="宋体" w:hAnsi="宋体"/>
          <w:color w:val="auto"/>
          <w:sz w:val="28"/>
          <w:szCs w:val="28"/>
          <w:highlight w:val="none"/>
        </w:rPr>
      </w:pPr>
      <w:r>
        <w:rPr>
          <w:rFonts w:hint="eastAsia" w:ascii="宋体" w:hAnsi="宋体"/>
          <w:bCs/>
          <w:color w:val="auto"/>
          <w:sz w:val="28"/>
          <w:szCs w:val="28"/>
          <w:highlight w:val="none"/>
        </w:rPr>
        <w:t>法定代表人或被授权人</w:t>
      </w:r>
      <w:r>
        <w:rPr>
          <w:rFonts w:hint="eastAsia" w:ascii="宋体" w:hAnsi="宋体"/>
          <w:color w:val="auto"/>
          <w:sz w:val="28"/>
          <w:szCs w:val="28"/>
          <w:highlight w:val="none"/>
        </w:rPr>
        <w:t>：（签字或盖章）</w:t>
      </w:r>
    </w:p>
    <w:p>
      <w:pPr>
        <w:tabs>
          <w:tab w:val="left" w:pos="480"/>
        </w:tabs>
        <w:ind w:left="7700" w:leftChars="200" w:hanging="7280" w:hangingChars="2600"/>
        <w:rPr>
          <w:rFonts w:ascii="宋体"/>
          <w:b/>
          <w:bCs/>
          <w:color w:val="auto"/>
          <w:szCs w:val="21"/>
          <w:highlight w:val="none"/>
        </w:rPr>
      </w:pPr>
      <w:r>
        <w:rPr>
          <w:rFonts w:hint="eastAsia" w:ascii="宋体" w:hAnsi="宋体"/>
          <w:color w:val="auto"/>
          <w:sz w:val="28"/>
          <w:szCs w:val="28"/>
          <w:highlight w:val="none"/>
        </w:rPr>
        <w:t>地址：</w:t>
      </w:r>
    </w:p>
    <w:p>
      <w:pPr>
        <w:snapToGrid w:val="0"/>
        <w:spacing w:line="360" w:lineRule="auto"/>
        <w:ind w:firstLine="420" w:firstLineChars="150"/>
        <w:rPr>
          <w:rFonts w:hint="eastAsia" w:ascii="宋体" w:hAnsi="宋体"/>
          <w:color w:val="auto"/>
          <w:sz w:val="28"/>
          <w:szCs w:val="28"/>
          <w:highlight w:val="none"/>
        </w:rPr>
      </w:pPr>
      <w:r>
        <w:rPr>
          <w:rFonts w:hint="eastAsia" w:ascii="宋体" w:hAnsi="宋体"/>
          <w:color w:val="auto"/>
          <w:sz w:val="28"/>
          <w:szCs w:val="28"/>
          <w:highlight w:val="none"/>
        </w:rPr>
        <w:t xml:space="preserve">电话：    </w:t>
      </w:r>
    </w:p>
    <w:p>
      <w:pPr>
        <w:pStyle w:val="2"/>
        <w:ind w:firstLine="560" w:firstLineChars="200"/>
        <w:sectPr>
          <w:pgSz w:w="11906" w:h="16838"/>
          <w:pgMar w:top="1440" w:right="1803" w:bottom="1440" w:left="1803" w:header="851" w:footer="992" w:gutter="0"/>
          <w:cols w:space="720" w:num="1"/>
          <w:docGrid w:type="lines" w:linePitch="319" w:charSpace="0"/>
        </w:sectPr>
      </w:pPr>
      <w:r>
        <w:rPr>
          <w:rFonts w:hint="eastAsia" w:ascii="宋体" w:hAnsi="宋体"/>
          <w:color w:val="auto"/>
          <w:sz w:val="28"/>
          <w:szCs w:val="28"/>
          <w:highlight w:val="none"/>
        </w:rPr>
        <w:t>邮编：                                2023年    月    日</w:t>
      </w:r>
    </w:p>
    <w:p>
      <w:pPr>
        <w:pStyle w:val="3"/>
        <w:keepNext w:val="0"/>
        <w:pageBreakBefore/>
        <w:spacing w:beforeLines="100" w:afterLines="150" w:line="500" w:lineRule="exact"/>
        <w:rPr>
          <w:rFonts w:ascii="宋体" w:cs="宋体"/>
        </w:rPr>
      </w:pPr>
      <w:bookmarkStart w:id="106" w:name="_Toc3083"/>
      <w:r>
        <w:rPr>
          <w:rFonts w:hint="eastAsia" w:ascii="宋体" w:hAnsi="宋体" w:cs="宋体"/>
          <w:sz w:val="36"/>
          <w:szCs w:val="36"/>
        </w:rPr>
        <w:t>第七部分</w:t>
      </w:r>
      <w:r>
        <w:rPr>
          <w:rFonts w:hint="eastAsia" w:ascii="宋体" w:hAnsi="宋体" w:cs="宋体"/>
          <w:sz w:val="36"/>
          <w:szCs w:val="36"/>
          <w:lang w:val="en-US" w:eastAsia="zh-CN"/>
        </w:rPr>
        <w:t xml:space="preserve"> </w:t>
      </w:r>
      <w:r>
        <w:rPr>
          <w:rFonts w:hint="eastAsia" w:ascii="宋体" w:hAnsi="宋体" w:cs="宋体"/>
          <w:sz w:val="36"/>
          <w:szCs w:val="36"/>
        </w:rPr>
        <w:t>投标文件格式</w:t>
      </w:r>
      <w:bookmarkEnd w:id="105"/>
      <w:bookmarkEnd w:id="106"/>
    </w:p>
    <w:p>
      <w:pPr>
        <w:adjustRightInd w:val="0"/>
        <w:snapToGrid w:val="0"/>
        <w:spacing w:line="500" w:lineRule="exact"/>
        <w:jc w:val="left"/>
        <w:rPr>
          <w:rFonts w:ascii="宋体" w:cs="宋体"/>
          <w:b/>
          <w:w w:val="120"/>
          <w:sz w:val="28"/>
          <w:szCs w:val="28"/>
        </w:rPr>
      </w:pPr>
      <w:r>
        <w:rPr>
          <w:rFonts w:hint="eastAsia" w:ascii="宋体" w:hAnsi="宋体" w:cs="宋体"/>
          <w:b/>
          <w:w w:val="120"/>
          <w:sz w:val="28"/>
          <w:szCs w:val="28"/>
        </w:rPr>
        <w:t xml:space="preserve">项目编号： </w:t>
      </w:r>
      <w:r>
        <w:rPr>
          <w:rFonts w:hint="eastAsia" w:ascii="宋体" w:hAnsi="宋体" w:cs="宋体"/>
          <w:b/>
          <w:w w:val="120"/>
          <w:sz w:val="28"/>
          <w:szCs w:val="28"/>
          <w:lang w:eastAsia="zh-CN"/>
        </w:rPr>
        <w:t>SXWZ2023ZB-DWYY-081</w:t>
      </w:r>
      <w:r>
        <w:rPr>
          <w:rFonts w:hint="eastAsia" w:ascii="宋体" w:hAnsi="宋体" w:cs="宋体"/>
          <w:b/>
          <w:w w:val="120"/>
          <w:sz w:val="28"/>
          <w:szCs w:val="28"/>
        </w:rPr>
        <w:t>（正本或副本）</w:t>
      </w:r>
    </w:p>
    <w:p>
      <w:pPr>
        <w:snapToGrid w:val="0"/>
        <w:spacing w:line="360" w:lineRule="auto"/>
        <w:ind w:right="-99" w:rightChars="-47"/>
        <w:rPr>
          <w:rFonts w:ascii="宋体" w:cs="宋体"/>
          <w:b/>
          <w:bCs/>
          <w:sz w:val="72"/>
          <w:szCs w:val="72"/>
        </w:rPr>
      </w:pPr>
    </w:p>
    <w:p>
      <w:pPr>
        <w:snapToGrid w:val="0"/>
        <w:spacing w:line="480" w:lineRule="auto"/>
        <w:jc w:val="center"/>
        <w:rPr>
          <w:rFonts w:hint="eastAsia" w:ascii="宋体" w:cs="宋体"/>
          <w:b/>
          <w:sz w:val="52"/>
          <w:szCs w:val="52"/>
          <w:lang w:eastAsia="zh-CN"/>
        </w:rPr>
      </w:pPr>
      <w:r>
        <w:rPr>
          <w:rFonts w:hint="eastAsia" w:ascii="宋体" w:cs="宋体"/>
          <w:b/>
          <w:sz w:val="52"/>
          <w:szCs w:val="52"/>
        </w:rPr>
        <w:t xml:space="preserve"> </w:t>
      </w:r>
      <w:r>
        <w:rPr>
          <w:rFonts w:hint="eastAsia" w:ascii="宋体" w:cs="宋体"/>
          <w:b/>
          <w:sz w:val="52"/>
          <w:szCs w:val="52"/>
          <w:lang w:eastAsia="zh-CN"/>
        </w:rPr>
        <w:t>西安市第五医院心梗三项试剂盒、荧光免疫定量分析仪及其配套耗材采购项目（第</w:t>
      </w:r>
      <w:r>
        <w:rPr>
          <w:rFonts w:hint="eastAsia" w:ascii="宋体" w:cs="宋体"/>
          <w:b/>
          <w:sz w:val="52"/>
          <w:szCs w:val="52"/>
          <w:lang w:val="en-US" w:eastAsia="zh-CN"/>
        </w:rPr>
        <w:t>X包</w:t>
      </w:r>
      <w:r>
        <w:rPr>
          <w:rFonts w:hint="eastAsia" w:ascii="宋体" w:cs="宋体"/>
          <w:b/>
          <w:sz w:val="52"/>
          <w:szCs w:val="52"/>
          <w:lang w:eastAsia="zh-CN"/>
        </w:rPr>
        <w:t>）</w:t>
      </w:r>
    </w:p>
    <w:p>
      <w:pPr>
        <w:snapToGrid w:val="0"/>
        <w:spacing w:line="480" w:lineRule="auto"/>
        <w:rPr>
          <w:rFonts w:ascii="宋体" w:hAnsi="宋体" w:cs="宋体"/>
          <w:b/>
          <w:bCs/>
          <w:sz w:val="72"/>
          <w:szCs w:val="72"/>
        </w:rPr>
      </w:pPr>
    </w:p>
    <w:p>
      <w:pPr>
        <w:snapToGrid w:val="0"/>
        <w:spacing w:line="480" w:lineRule="auto"/>
        <w:jc w:val="center"/>
        <w:rPr>
          <w:rFonts w:hint="eastAsia"/>
        </w:rPr>
      </w:pPr>
      <w:r>
        <w:rPr>
          <w:rFonts w:hint="eastAsia" w:ascii="宋体" w:hAnsi="宋体" w:cs="宋体"/>
          <w:b/>
          <w:bCs/>
          <w:sz w:val="72"/>
          <w:szCs w:val="72"/>
        </w:rPr>
        <w:t>投标文件</w:t>
      </w:r>
    </w:p>
    <w:p>
      <w:pPr>
        <w:pStyle w:val="2"/>
      </w:pPr>
    </w:p>
    <w:p>
      <w:pPr>
        <w:snapToGrid w:val="0"/>
        <w:spacing w:line="480" w:lineRule="auto"/>
        <w:ind w:firstLine="1600" w:firstLineChars="500"/>
        <w:jc w:val="left"/>
        <w:rPr>
          <w:rFonts w:ascii="宋体" w:cs="宋体"/>
          <w:sz w:val="32"/>
          <w:szCs w:val="32"/>
          <w:u w:val="single"/>
        </w:rPr>
      </w:pPr>
      <w:r>
        <w:rPr>
          <w:rFonts w:hint="eastAsia" w:ascii="宋体" w:hAnsi="宋体" w:cs="宋体"/>
          <w:sz w:val="32"/>
          <w:szCs w:val="32"/>
          <w:lang w:val="zh-CN"/>
        </w:rPr>
        <w:t>投标人（单位名称及公章）：</w:t>
      </w:r>
    </w:p>
    <w:p>
      <w:pPr>
        <w:snapToGrid w:val="0"/>
        <w:spacing w:line="480" w:lineRule="auto"/>
        <w:ind w:firstLine="1600" w:firstLineChars="500"/>
        <w:jc w:val="left"/>
        <w:rPr>
          <w:rFonts w:ascii="宋体" w:cs="宋体"/>
          <w:b/>
          <w:sz w:val="50"/>
        </w:rPr>
      </w:pPr>
      <w:r>
        <w:rPr>
          <w:rFonts w:hint="eastAsia" w:ascii="宋体" w:hAnsi="宋体" w:cs="宋体"/>
          <w:sz w:val="32"/>
          <w:szCs w:val="32"/>
        </w:rPr>
        <w:t>日期</w:t>
      </w:r>
      <w:r>
        <w:rPr>
          <w:rFonts w:hint="eastAsia" w:ascii="宋体" w:hAnsi="宋体" w:cs="宋体"/>
          <w:sz w:val="32"/>
          <w:szCs w:val="32"/>
          <w:lang w:val="zh-CN"/>
        </w:rPr>
        <w:t>：</w:t>
      </w:r>
    </w:p>
    <w:p>
      <w:pPr>
        <w:pageBreakBefore/>
        <w:spacing w:beforeLines="100" w:afterLines="150" w:line="500" w:lineRule="exact"/>
        <w:ind w:firstLine="723" w:firstLineChars="200"/>
        <w:jc w:val="center"/>
        <w:rPr>
          <w:rFonts w:asciiTheme="minorEastAsia" w:hAnsiTheme="minorEastAsia" w:cstheme="minorEastAsia"/>
          <w:b/>
          <w:sz w:val="50"/>
        </w:rPr>
      </w:pPr>
      <w:bookmarkStart w:id="107" w:name="_Toc21472"/>
      <w:r>
        <w:rPr>
          <w:rFonts w:hint="eastAsia" w:asciiTheme="minorEastAsia" w:hAnsiTheme="minorEastAsia" w:cstheme="minorEastAsia"/>
          <w:b/>
          <w:sz w:val="36"/>
          <w:szCs w:val="36"/>
        </w:rPr>
        <w:t>目 录</w:t>
      </w:r>
    </w:p>
    <w:p>
      <w:pPr>
        <w:pStyle w:val="14"/>
        <w:snapToGrid w:val="0"/>
        <w:spacing w:line="480" w:lineRule="auto"/>
        <w:ind w:firstLine="562" w:firstLineChars="200"/>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第一章   投标函</w:t>
      </w:r>
    </w:p>
    <w:p>
      <w:pPr>
        <w:snapToGrid w:val="0"/>
        <w:spacing w:line="480" w:lineRule="auto"/>
        <w:ind w:firstLine="562" w:firstLineChars="200"/>
        <w:jc w:val="left"/>
        <w:rPr>
          <w:rFonts w:asciiTheme="minorEastAsia" w:hAnsiTheme="minorEastAsia" w:cstheme="minorEastAsia"/>
          <w:b/>
          <w:sz w:val="28"/>
          <w:szCs w:val="28"/>
        </w:rPr>
      </w:pPr>
      <w:r>
        <w:rPr>
          <w:rFonts w:hint="eastAsia" w:asciiTheme="minorEastAsia" w:hAnsiTheme="minorEastAsia" w:cstheme="minorEastAsia"/>
          <w:b/>
          <w:sz w:val="28"/>
          <w:szCs w:val="28"/>
        </w:rPr>
        <w:t>第二</w:t>
      </w:r>
      <w:r>
        <w:rPr>
          <w:rFonts w:hint="eastAsia" w:asciiTheme="minorEastAsia" w:hAnsiTheme="minorEastAsia" w:cstheme="minorEastAsia"/>
          <w:b/>
          <w:bCs/>
          <w:sz w:val="28"/>
          <w:szCs w:val="28"/>
        </w:rPr>
        <w:t>章</w:t>
      </w:r>
      <w:r>
        <w:rPr>
          <w:rFonts w:hint="eastAsia" w:asciiTheme="minorEastAsia" w:hAnsiTheme="minorEastAsia" w:cstheme="minorEastAsia"/>
          <w:b/>
          <w:sz w:val="28"/>
          <w:szCs w:val="28"/>
        </w:rPr>
        <w:t xml:space="preserve">   开标一览表 </w:t>
      </w:r>
    </w:p>
    <w:p>
      <w:pPr>
        <w:pStyle w:val="14"/>
        <w:snapToGrid w:val="0"/>
        <w:spacing w:line="480" w:lineRule="auto"/>
        <w:ind w:firstLine="562" w:firstLineChars="200"/>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 xml:space="preserve">第三章   </w:t>
      </w:r>
      <w:r>
        <w:rPr>
          <w:rFonts w:hint="eastAsia" w:asciiTheme="minorEastAsia" w:hAnsiTheme="minorEastAsia" w:cstheme="minorEastAsia"/>
          <w:b/>
          <w:sz w:val="28"/>
          <w:szCs w:val="28"/>
        </w:rPr>
        <w:t>分项报价表</w:t>
      </w:r>
    </w:p>
    <w:p>
      <w:pPr>
        <w:pStyle w:val="14"/>
        <w:snapToGrid w:val="0"/>
        <w:spacing w:line="480" w:lineRule="auto"/>
        <w:ind w:firstLine="562" w:firstLineChars="200"/>
        <w:jc w:val="left"/>
        <w:rPr>
          <w:rFonts w:asciiTheme="minorEastAsia" w:hAnsiTheme="minorEastAsia" w:cstheme="minorEastAsia"/>
          <w:b/>
          <w:bCs/>
          <w:sz w:val="28"/>
          <w:szCs w:val="28"/>
        </w:rPr>
      </w:pPr>
      <w:r>
        <w:rPr>
          <w:rFonts w:hint="eastAsia" w:asciiTheme="minorEastAsia" w:hAnsiTheme="minorEastAsia" w:cstheme="minorEastAsia"/>
          <w:b/>
          <w:sz w:val="28"/>
          <w:szCs w:val="28"/>
        </w:rPr>
        <w:t>第四</w:t>
      </w:r>
      <w:r>
        <w:rPr>
          <w:rFonts w:hint="eastAsia" w:asciiTheme="minorEastAsia" w:hAnsiTheme="minorEastAsia" w:cstheme="minorEastAsia"/>
          <w:b/>
          <w:bCs/>
          <w:sz w:val="28"/>
          <w:szCs w:val="28"/>
        </w:rPr>
        <w:t>章</w:t>
      </w:r>
      <w:r>
        <w:rPr>
          <w:rFonts w:hint="eastAsia" w:asciiTheme="minorEastAsia" w:hAnsiTheme="minorEastAsia" w:cstheme="minorEastAsia"/>
          <w:b/>
          <w:sz w:val="28"/>
          <w:szCs w:val="28"/>
        </w:rPr>
        <w:t xml:space="preserve">   投标人资质证明资料</w:t>
      </w:r>
    </w:p>
    <w:p>
      <w:pPr>
        <w:pStyle w:val="14"/>
        <w:snapToGrid w:val="0"/>
        <w:spacing w:line="480" w:lineRule="auto"/>
        <w:ind w:firstLine="562" w:firstLineChars="200"/>
        <w:jc w:val="left"/>
        <w:rPr>
          <w:rFonts w:asciiTheme="minorEastAsia" w:hAnsiTheme="minorEastAsia" w:cstheme="minorEastAsia"/>
          <w:b/>
          <w:sz w:val="28"/>
          <w:szCs w:val="28"/>
        </w:rPr>
      </w:pPr>
      <w:r>
        <w:rPr>
          <w:rFonts w:hint="eastAsia" w:asciiTheme="minorEastAsia" w:hAnsiTheme="minorEastAsia" w:cstheme="minorEastAsia"/>
          <w:b/>
          <w:sz w:val="28"/>
          <w:szCs w:val="28"/>
        </w:rPr>
        <w:t>第五</w:t>
      </w:r>
      <w:r>
        <w:rPr>
          <w:rFonts w:hint="eastAsia" w:asciiTheme="minorEastAsia" w:hAnsiTheme="minorEastAsia" w:cstheme="minorEastAsia"/>
          <w:b/>
          <w:bCs/>
          <w:sz w:val="28"/>
          <w:szCs w:val="28"/>
        </w:rPr>
        <w:t>章</w:t>
      </w:r>
      <w:r>
        <w:rPr>
          <w:rFonts w:hint="eastAsia" w:asciiTheme="minorEastAsia" w:hAnsiTheme="minorEastAsia" w:cstheme="minorEastAsia"/>
          <w:b/>
          <w:sz w:val="28"/>
          <w:szCs w:val="28"/>
        </w:rPr>
        <w:t xml:space="preserve">   商务和技术响应偏离表</w:t>
      </w:r>
    </w:p>
    <w:p>
      <w:pPr>
        <w:pStyle w:val="14"/>
        <w:snapToGrid w:val="0"/>
        <w:spacing w:line="480" w:lineRule="auto"/>
        <w:ind w:firstLine="562" w:firstLineChars="200"/>
        <w:jc w:val="left"/>
        <w:rPr>
          <w:rFonts w:asciiTheme="minorEastAsia" w:hAnsiTheme="minorEastAsia" w:cstheme="minorEastAsia"/>
          <w:b/>
          <w:sz w:val="28"/>
          <w:szCs w:val="28"/>
        </w:rPr>
      </w:pPr>
      <w:r>
        <w:rPr>
          <w:rFonts w:hint="eastAsia" w:asciiTheme="minorEastAsia" w:hAnsiTheme="minorEastAsia" w:cstheme="minorEastAsia"/>
          <w:b/>
          <w:sz w:val="28"/>
          <w:szCs w:val="28"/>
        </w:rPr>
        <w:t>第六</w:t>
      </w:r>
      <w:r>
        <w:rPr>
          <w:rFonts w:hint="eastAsia" w:asciiTheme="minorEastAsia" w:hAnsiTheme="minorEastAsia" w:cstheme="minorEastAsia"/>
          <w:b/>
          <w:bCs/>
          <w:sz w:val="28"/>
          <w:szCs w:val="28"/>
        </w:rPr>
        <w:t>章</w:t>
      </w:r>
      <w:r>
        <w:rPr>
          <w:rFonts w:hint="eastAsia" w:asciiTheme="minorEastAsia" w:hAnsiTheme="minorEastAsia" w:cstheme="minorEastAsia"/>
          <w:b/>
          <w:sz w:val="28"/>
          <w:szCs w:val="28"/>
        </w:rPr>
        <w:t xml:space="preserve">   技术支持资料</w:t>
      </w:r>
    </w:p>
    <w:p>
      <w:pPr>
        <w:pStyle w:val="14"/>
        <w:snapToGrid w:val="0"/>
        <w:spacing w:line="480" w:lineRule="auto"/>
        <w:ind w:firstLine="562" w:firstLineChars="200"/>
        <w:jc w:val="left"/>
        <w:rPr>
          <w:rFonts w:asciiTheme="minorEastAsia" w:hAnsiTheme="minorEastAsia" w:cstheme="minorEastAsia"/>
          <w:b/>
          <w:sz w:val="28"/>
          <w:szCs w:val="28"/>
        </w:rPr>
      </w:pPr>
      <w:r>
        <w:rPr>
          <w:rFonts w:hint="eastAsia" w:asciiTheme="minorEastAsia" w:hAnsiTheme="minorEastAsia" w:cstheme="minorEastAsia"/>
          <w:b/>
          <w:sz w:val="28"/>
          <w:szCs w:val="28"/>
        </w:rPr>
        <w:t>第七</w:t>
      </w:r>
      <w:r>
        <w:rPr>
          <w:rFonts w:hint="eastAsia" w:asciiTheme="minorEastAsia" w:hAnsiTheme="minorEastAsia" w:cstheme="minorEastAsia"/>
          <w:b/>
          <w:bCs/>
          <w:sz w:val="28"/>
          <w:szCs w:val="28"/>
        </w:rPr>
        <w:t>章</w:t>
      </w:r>
      <w:r>
        <w:rPr>
          <w:rFonts w:hint="eastAsia" w:asciiTheme="minorEastAsia" w:hAnsiTheme="minorEastAsia" w:cstheme="minorEastAsia"/>
          <w:b/>
          <w:sz w:val="28"/>
          <w:szCs w:val="28"/>
        </w:rPr>
        <w:t xml:space="preserve">   投标人业绩一览表</w:t>
      </w:r>
    </w:p>
    <w:p>
      <w:pPr>
        <w:pStyle w:val="14"/>
        <w:snapToGrid w:val="0"/>
        <w:spacing w:line="480" w:lineRule="auto"/>
        <w:ind w:firstLine="562" w:firstLineChars="200"/>
        <w:jc w:val="left"/>
        <w:rPr>
          <w:rFonts w:asciiTheme="minorEastAsia" w:hAnsiTheme="minorEastAsia" w:cstheme="minorEastAsia"/>
          <w:b/>
          <w:sz w:val="28"/>
          <w:szCs w:val="28"/>
        </w:rPr>
      </w:pPr>
      <w:r>
        <w:rPr>
          <w:rFonts w:hint="eastAsia" w:asciiTheme="minorEastAsia" w:hAnsiTheme="minorEastAsia" w:cstheme="minorEastAsia"/>
          <w:b/>
          <w:sz w:val="28"/>
          <w:szCs w:val="28"/>
        </w:rPr>
        <w:t>第八</w:t>
      </w:r>
      <w:r>
        <w:rPr>
          <w:rFonts w:hint="eastAsia" w:asciiTheme="minorEastAsia" w:hAnsiTheme="minorEastAsia" w:cstheme="minorEastAsia"/>
          <w:b/>
          <w:bCs/>
          <w:sz w:val="28"/>
          <w:szCs w:val="28"/>
        </w:rPr>
        <w:t>章</w:t>
      </w:r>
      <w:r>
        <w:rPr>
          <w:rFonts w:hint="eastAsia" w:asciiTheme="minorEastAsia" w:hAnsiTheme="minorEastAsia" w:cstheme="minorEastAsia"/>
          <w:b/>
          <w:sz w:val="28"/>
          <w:szCs w:val="28"/>
        </w:rPr>
        <w:t xml:space="preserve">   投标人认为有必要说明的其他问题</w:t>
      </w:r>
    </w:p>
    <w:p>
      <w:pPr>
        <w:snapToGrid w:val="0"/>
        <w:spacing w:line="480" w:lineRule="auto"/>
        <w:ind w:firstLine="562" w:firstLineChars="200"/>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第九章   投标人承诺书</w:t>
      </w:r>
    </w:p>
    <w:p>
      <w:pPr>
        <w:pStyle w:val="4"/>
        <w:pageBreakBefore/>
        <w:spacing w:beforeLines="100" w:afterLines="150" w:line="500" w:lineRule="exact"/>
        <w:rPr>
          <w:rFonts w:ascii="宋体" w:cs="宋体"/>
          <w:sz w:val="36"/>
          <w:szCs w:val="36"/>
        </w:rPr>
      </w:pPr>
      <w:bookmarkStart w:id="108" w:name="_Toc7725"/>
      <w:r>
        <w:rPr>
          <w:rFonts w:hint="eastAsia" w:ascii="宋体" w:hAnsi="宋体" w:cs="宋体"/>
          <w:sz w:val="36"/>
          <w:szCs w:val="36"/>
        </w:rPr>
        <w:t>第一章</w:t>
      </w:r>
      <w:r>
        <w:rPr>
          <w:rFonts w:hint="eastAsia" w:ascii="宋体" w:hAnsi="宋体" w:cs="宋体"/>
          <w:sz w:val="36"/>
          <w:szCs w:val="36"/>
          <w:lang w:val="en-US" w:eastAsia="zh-CN"/>
        </w:rPr>
        <w:t xml:space="preserve">  </w:t>
      </w:r>
      <w:r>
        <w:rPr>
          <w:rFonts w:hint="eastAsia" w:ascii="宋体" w:hAnsi="宋体" w:cs="宋体"/>
          <w:sz w:val="36"/>
          <w:szCs w:val="36"/>
        </w:rPr>
        <w:t>投标函</w:t>
      </w:r>
      <w:bookmarkEnd w:id="107"/>
      <w:bookmarkEnd w:id="108"/>
    </w:p>
    <w:p>
      <w:pPr>
        <w:adjustRightInd w:val="0"/>
        <w:snapToGrid w:val="0"/>
        <w:spacing w:line="276" w:lineRule="auto"/>
        <w:jc w:val="left"/>
        <w:rPr>
          <w:rFonts w:asciiTheme="minorEastAsia" w:hAnsiTheme="minorEastAsia" w:cstheme="minorEastAsia"/>
          <w:bCs/>
          <w:sz w:val="28"/>
          <w:szCs w:val="28"/>
        </w:rPr>
      </w:pPr>
      <w:r>
        <w:rPr>
          <w:rFonts w:hint="eastAsia" w:asciiTheme="minorEastAsia" w:hAnsiTheme="minorEastAsia" w:cstheme="minorEastAsia"/>
          <w:b/>
          <w:bCs/>
          <w:sz w:val="28"/>
          <w:szCs w:val="28"/>
        </w:rPr>
        <w:t>陕西万泽招标有限公司</w:t>
      </w:r>
      <w:r>
        <w:rPr>
          <w:rFonts w:hint="eastAsia" w:asciiTheme="minorEastAsia" w:hAnsiTheme="minorEastAsia" w:cstheme="minorEastAsia"/>
          <w:bCs/>
          <w:sz w:val="28"/>
          <w:szCs w:val="28"/>
        </w:rPr>
        <w:t>：</w:t>
      </w:r>
    </w:p>
    <w:p>
      <w:pPr>
        <w:adjustRightInd w:val="0"/>
        <w:snapToGrid w:val="0"/>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我单位收到编号为：的招标文件，经详细研究，我公司决定参加本次招标活动。为此，我方郑重承诺以下诸点，并负法律责任。</w:t>
      </w:r>
    </w:p>
    <w:p>
      <w:pPr>
        <w:adjustRightInd w:val="0"/>
        <w:snapToGrid w:val="0"/>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1、愿意按照招标文件中的全部要求，提供合格的产品及完善的技术服务，履行合同的责任和义务。</w:t>
      </w:r>
    </w:p>
    <w:p>
      <w:pPr>
        <w:adjustRightInd w:val="0"/>
        <w:snapToGrid w:val="0"/>
        <w:spacing w:line="360" w:lineRule="auto"/>
        <w:ind w:firstLine="480" w:firstLineChars="200"/>
        <w:jc w:val="left"/>
        <w:rPr>
          <w:rFonts w:hint="eastAsia" w:asciiTheme="minorEastAsia" w:hAnsiTheme="minorEastAsia" w:cstheme="minorEastAsia"/>
          <w:sz w:val="24"/>
          <w:szCs w:val="24"/>
          <w:u w:val="single"/>
          <w:lang w:val="en-US" w:eastAsia="zh-CN"/>
        </w:rPr>
      </w:pPr>
      <w:r>
        <w:rPr>
          <w:rFonts w:hint="eastAsia" w:asciiTheme="minorEastAsia" w:hAnsiTheme="minorEastAsia" w:cstheme="minorEastAsia"/>
          <w:sz w:val="24"/>
          <w:szCs w:val="24"/>
        </w:rPr>
        <w:t>2、按照招标文件的规定，完成总体供货和服务的投标总报价</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单价合计</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为</w:t>
      </w:r>
      <w:r>
        <w:rPr>
          <w:rFonts w:hint="eastAsia" w:asciiTheme="minorEastAsia" w:hAnsiTheme="minorEastAsia" w:cstheme="minorEastAsia"/>
          <w:sz w:val="24"/>
          <w:szCs w:val="24"/>
        </w:rPr>
        <w:t>人民币（大写）：</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；（小写）</w:t>
      </w:r>
      <w:r>
        <w:rPr>
          <w:rFonts w:hint="eastAsia" w:asciiTheme="minorEastAsia" w:hAnsiTheme="minorEastAsia" w:cstheme="minorEastAsia"/>
          <w:spacing w:val="-6"/>
          <w:sz w:val="24"/>
          <w:szCs w:val="24"/>
        </w:rPr>
        <w:t>￥</w:t>
      </w:r>
      <w:r>
        <w:rPr>
          <w:rFonts w:hint="eastAsia" w:asciiTheme="minorEastAsia" w:hAnsiTheme="minorEastAsia" w:cstheme="minorEastAsia"/>
          <w:sz w:val="24"/>
          <w:szCs w:val="24"/>
        </w:rPr>
        <w:t>：</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元。</w:t>
      </w:r>
    </w:p>
    <w:p>
      <w:pPr>
        <w:adjustRightInd w:val="0"/>
        <w:snapToGrid w:val="0"/>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3、我方提交的投标文件正本一份、副本四份，电子文档一份、开标一览表一份。</w:t>
      </w:r>
    </w:p>
    <w:p>
      <w:pPr>
        <w:adjustRightInd w:val="0"/>
        <w:snapToGrid w:val="0"/>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4、我们已详细阅读了招标文件，完全理解并同意放弃提出含糊不清和误解问题的权力。</w:t>
      </w:r>
    </w:p>
    <w:p>
      <w:pPr>
        <w:adjustRightInd w:val="0"/>
        <w:snapToGrid w:val="0"/>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5、同意向贵方提供贵方可能要求的、与本次投标有关的任何证据资料。</w:t>
      </w:r>
    </w:p>
    <w:p>
      <w:pPr>
        <w:adjustRightInd w:val="0"/>
        <w:snapToGrid w:val="0"/>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6、我方承诺投标有效期为开标后</w:t>
      </w:r>
      <w:r>
        <w:rPr>
          <w:rFonts w:hint="eastAsia" w:asciiTheme="minorEastAsia" w:hAnsiTheme="minorEastAsia" w:cstheme="minorEastAsia"/>
          <w:sz w:val="24"/>
          <w:szCs w:val="24"/>
          <w:u w:val="single"/>
        </w:rPr>
        <w:t xml:space="preserve">    90    </w:t>
      </w:r>
      <w:r>
        <w:rPr>
          <w:rFonts w:hint="eastAsia" w:asciiTheme="minorEastAsia" w:hAnsiTheme="minorEastAsia" w:cstheme="minorEastAsia"/>
          <w:sz w:val="24"/>
          <w:szCs w:val="24"/>
        </w:rPr>
        <w:t>日历日内有效。</w:t>
      </w:r>
    </w:p>
    <w:p>
      <w:pPr>
        <w:adjustRightInd w:val="0"/>
        <w:snapToGrid w:val="0"/>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7、所有关于本次投标的函电，请按下列地址联系：</w:t>
      </w:r>
    </w:p>
    <w:p>
      <w:pPr>
        <w:adjustRightInd w:val="0"/>
        <w:snapToGrid w:val="0"/>
        <w:spacing w:line="360" w:lineRule="auto"/>
        <w:ind w:firstLine="480" w:firstLineChars="200"/>
        <w:jc w:val="left"/>
        <w:rPr>
          <w:rFonts w:asciiTheme="minorEastAsia" w:hAnsiTheme="minorEastAsia" w:cstheme="minorEastAsia"/>
          <w:sz w:val="24"/>
          <w:szCs w:val="24"/>
          <w:u w:val="single"/>
        </w:rPr>
      </w:pPr>
      <w:r>
        <w:rPr>
          <w:rFonts w:hint="eastAsia" w:asciiTheme="minorEastAsia" w:hAnsiTheme="minorEastAsia" w:cstheme="minorEastAsia"/>
          <w:sz w:val="24"/>
          <w:szCs w:val="24"/>
        </w:rPr>
        <w:t>投标人（单位名称及公章）：</w:t>
      </w:r>
    </w:p>
    <w:p>
      <w:pPr>
        <w:adjustRightInd w:val="0"/>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法定代表人/被授权人（签字或盖章）：</w:t>
      </w:r>
    </w:p>
    <w:p>
      <w:pPr>
        <w:adjustRightInd w:val="0"/>
        <w:snapToGrid w:val="0"/>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地    址</w:t>
      </w:r>
      <w:r>
        <w:rPr>
          <w:rFonts w:hint="eastAsia" w:asciiTheme="minorEastAsia" w:hAnsiTheme="minorEastAsia" w:cstheme="minorEastAsia"/>
          <w:sz w:val="24"/>
          <w:szCs w:val="24"/>
          <w:u w:val="single"/>
        </w:rPr>
        <w:t xml:space="preserve">：                                     </w:t>
      </w:r>
    </w:p>
    <w:p>
      <w:pPr>
        <w:adjustRightInd w:val="0"/>
        <w:snapToGrid w:val="0"/>
        <w:spacing w:line="360" w:lineRule="auto"/>
        <w:ind w:firstLine="480" w:firstLineChars="200"/>
        <w:jc w:val="left"/>
        <w:rPr>
          <w:rFonts w:asciiTheme="minorEastAsia" w:hAnsiTheme="minorEastAsia" w:cstheme="minorEastAsia"/>
          <w:sz w:val="24"/>
          <w:szCs w:val="24"/>
          <w:u w:val="single"/>
        </w:rPr>
      </w:pPr>
      <w:r>
        <w:rPr>
          <w:rFonts w:hint="eastAsia" w:asciiTheme="minorEastAsia" w:hAnsiTheme="minorEastAsia" w:cstheme="minorEastAsia"/>
          <w:sz w:val="24"/>
          <w:szCs w:val="24"/>
        </w:rPr>
        <w:t xml:space="preserve">开户银行： </w:t>
      </w:r>
    </w:p>
    <w:p>
      <w:pPr>
        <w:adjustRightInd w:val="0"/>
        <w:snapToGrid w:val="0"/>
        <w:spacing w:line="360" w:lineRule="auto"/>
        <w:ind w:firstLine="480" w:firstLineChars="200"/>
        <w:jc w:val="left"/>
        <w:rPr>
          <w:rFonts w:asciiTheme="minorEastAsia" w:hAnsiTheme="minorEastAsia" w:cstheme="minorEastAsia"/>
          <w:sz w:val="24"/>
          <w:szCs w:val="24"/>
          <w:u w:val="single"/>
        </w:rPr>
      </w:pPr>
      <w:r>
        <w:rPr>
          <w:rFonts w:hint="eastAsia" w:asciiTheme="minorEastAsia" w:hAnsiTheme="minorEastAsia" w:cstheme="minorEastAsia"/>
          <w:sz w:val="24"/>
          <w:szCs w:val="24"/>
        </w:rPr>
        <w:t>帐    号：</w:t>
      </w:r>
    </w:p>
    <w:p>
      <w:pPr>
        <w:adjustRightInd w:val="0"/>
        <w:snapToGrid w:val="0"/>
        <w:spacing w:line="360" w:lineRule="auto"/>
        <w:ind w:firstLine="480" w:firstLineChars="200"/>
        <w:jc w:val="left"/>
        <w:rPr>
          <w:rFonts w:asciiTheme="minorEastAsia" w:hAnsiTheme="minorEastAsia" w:cstheme="minorEastAsia"/>
          <w:sz w:val="24"/>
          <w:szCs w:val="24"/>
          <w:u w:val="single"/>
        </w:rPr>
      </w:pPr>
      <w:r>
        <w:rPr>
          <w:rFonts w:hint="eastAsia" w:asciiTheme="minorEastAsia" w:hAnsiTheme="minorEastAsia" w:cstheme="minorEastAsia"/>
          <w:sz w:val="24"/>
          <w:szCs w:val="24"/>
        </w:rPr>
        <w:t>电    话：</w:t>
      </w:r>
    </w:p>
    <w:p>
      <w:pPr>
        <w:adjustRightInd w:val="0"/>
        <w:snapToGrid w:val="0"/>
        <w:spacing w:line="360" w:lineRule="auto"/>
        <w:ind w:firstLine="480" w:firstLineChars="200"/>
        <w:jc w:val="left"/>
        <w:rPr>
          <w:rFonts w:asciiTheme="minorEastAsia" w:hAnsiTheme="minorEastAsia" w:cstheme="minorEastAsia"/>
          <w:sz w:val="24"/>
          <w:szCs w:val="24"/>
          <w:u w:val="single"/>
        </w:rPr>
      </w:pPr>
      <w:r>
        <w:rPr>
          <w:rFonts w:hint="eastAsia" w:asciiTheme="minorEastAsia" w:hAnsiTheme="minorEastAsia" w:cstheme="minorEastAsia"/>
          <w:sz w:val="24"/>
          <w:szCs w:val="24"/>
        </w:rPr>
        <w:t>传    真：</w:t>
      </w:r>
    </w:p>
    <w:p>
      <w:pPr>
        <w:adjustRightInd w:val="0"/>
        <w:snapToGrid w:val="0"/>
        <w:spacing w:line="360" w:lineRule="auto"/>
        <w:ind w:firstLine="480" w:firstLineChars="200"/>
        <w:jc w:val="left"/>
        <w:rPr>
          <w:rFonts w:asciiTheme="minorEastAsia" w:hAnsiTheme="minorEastAsia" w:cstheme="minorEastAsia"/>
          <w:sz w:val="24"/>
          <w:szCs w:val="24"/>
          <w:u w:val="single"/>
        </w:rPr>
      </w:pPr>
      <w:r>
        <w:rPr>
          <w:rFonts w:hint="eastAsia" w:asciiTheme="minorEastAsia" w:hAnsiTheme="minorEastAsia" w:cstheme="minorEastAsia"/>
          <w:sz w:val="24"/>
          <w:szCs w:val="24"/>
        </w:rPr>
        <w:t>邮    编：</w:t>
      </w:r>
    </w:p>
    <w:p>
      <w:pPr>
        <w:adjustRightInd w:val="0"/>
        <w:snapToGrid w:val="0"/>
        <w:spacing w:line="360" w:lineRule="auto"/>
        <w:ind w:firstLine="480" w:firstLineChars="200"/>
        <w:sectPr>
          <w:pgSz w:w="11906" w:h="16838"/>
          <w:pgMar w:top="1440" w:right="1803" w:bottom="1440" w:left="1803" w:header="851" w:footer="992" w:gutter="0"/>
          <w:cols w:space="720" w:num="1"/>
          <w:docGrid w:type="lines" w:linePitch="319" w:charSpace="0"/>
        </w:sectPr>
      </w:pPr>
      <w:r>
        <w:rPr>
          <w:rFonts w:hint="eastAsia" w:asciiTheme="minorEastAsia" w:hAnsiTheme="minorEastAsia" w:cstheme="minorEastAsia"/>
          <w:sz w:val="24"/>
          <w:szCs w:val="24"/>
        </w:rPr>
        <w:t>日    期：年</w:t>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rPr>
        <w:t>月</w:t>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rPr>
        <w:t>日</w:t>
      </w:r>
    </w:p>
    <w:p>
      <w:pPr>
        <w:pStyle w:val="4"/>
        <w:numPr>
          <w:ilvl w:val="0"/>
          <w:numId w:val="26"/>
        </w:numPr>
        <w:spacing w:beforeLines="100" w:afterLines="150" w:line="500" w:lineRule="exact"/>
        <w:jc w:val="center"/>
        <w:rPr>
          <w:rFonts w:hint="eastAsia" w:ascii="宋体" w:hAnsi="宋体" w:cs="宋体"/>
          <w:sz w:val="36"/>
          <w:szCs w:val="36"/>
        </w:rPr>
      </w:pPr>
      <w:bookmarkStart w:id="109" w:name="_Toc15401"/>
      <w:r>
        <w:rPr>
          <w:rFonts w:hint="eastAsia" w:ascii="宋体" w:hAnsi="宋体" w:cs="宋体"/>
          <w:sz w:val="36"/>
          <w:szCs w:val="36"/>
          <w:lang w:val="en-US" w:eastAsia="zh-CN"/>
        </w:rPr>
        <w:t xml:space="preserve"> </w:t>
      </w:r>
      <w:bookmarkStart w:id="110" w:name="_Toc20336"/>
      <w:r>
        <w:rPr>
          <w:rFonts w:hint="eastAsia" w:ascii="宋体" w:hAnsi="宋体" w:cs="宋体"/>
          <w:sz w:val="36"/>
          <w:szCs w:val="36"/>
        </w:rPr>
        <w:t>开标一览表</w:t>
      </w:r>
      <w:bookmarkEnd w:id="109"/>
      <w:bookmarkEnd w:id="110"/>
    </w:p>
    <w:p>
      <w:pPr>
        <w:numPr>
          <w:ilvl w:val="0"/>
          <w:numId w:val="0"/>
        </w:numPr>
        <w:rPr>
          <w:rFonts w:hint="eastAsia" w:eastAsia="宋体"/>
          <w:b/>
          <w:bCs/>
          <w:sz w:val="30"/>
          <w:szCs w:val="30"/>
          <w:lang w:eastAsia="zh-CN"/>
        </w:rPr>
      </w:pPr>
      <w:r>
        <w:rPr>
          <w:rFonts w:hint="eastAsia"/>
          <w:b/>
          <w:bCs/>
          <w:sz w:val="30"/>
          <w:szCs w:val="30"/>
          <w:lang w:eastAsia="zh-CN"/>
        </w:rPr>
        <w:t>第一包：</w:t>
      </w:r>
    </w:p>
    <w:p>
      <w:pPr>
        <w:kinsoku w:val="0"/>
        <w:spacing w:line="360" w:lineRule="auto"/>
        <w:jc w:val="left"/>
        <w:rPr>
          <w:rFonts w:ascii="宋体" w:cs="宋体"/>
          <w:sz w:val="28"/>
          <w:szCs w:val="28"/>
          <w:u w:val="single"/>
        </w:rPr>
      </w:pPr>
      <w:r>
        <w:rPr>
          <w:rFonts w:hint="eastAsia" w:ascii="宋体" w:hAnsi="宋体" w:cs="宋体"/>
          <w:sz w:val="28"/>
          <w:szCs w:val="28"/>
        </w:rPr>
        <w:t>项目名称：</w:t>
      </w:r>
    </w:p>
    <w:p>
      <w:pPr>
        <w:kinsoku w:val="0"/>
        <w:spacing w:line="360" w:lineRule="auto"/>
        <w:jc w:val="left"/>
        <w:rPr>
          <w:rFonts w:ascii="宋体" w:cs="宋体"/>
          <w:sz w:val="28"/>
          <w:szCs w:val="28"/>
          <w:u w:val="single"/>
        </w:rPr>
      </w:pPr>
      <w:r>
        <w:rPr>
          <w:rFonts w:hint="eastAsia" w:ascii="宋体" w:hAnsi="宋体" w:cs="宋体"/>
          <w:sz w:val="28"/>
          <w:szCs w:val="28"/>
        </w:rPr>
        <w:t>项目编号：</w:t>
      </w:r>
    </w:p>
    <w:p>
      <w:pPr>
        <w:kinsoku w:val="0"/>
        <w:spacing w:line="360" w:lineRule="auto"/>
        <w:jc w:val="left"/>
        <w:rPr>
          <w:rFonts w:ascii="宋体" w:hAnsi="宋体" w:cs="宋体"/>
          <w:sz w:val="28"/>
          <w:szCs w:val="28"/>
        </w:rPr>
      </w:pPr>
      <w:r>
        <w:rPr>
          <w:rFonts w:hint="eastAsia" w:ascii="宋体" w:hAnsi="宋体" w:cs="宋体"/>
          <w:sz w:val="28"/>
          <w:szCs w:val="28"/>
        </w:rPr>
        <w:t>单位：元</w:t>
      </w:r>
    </w:p>
    <w:tbl>
      <w:tblPr>
        <w:tblStyle w:val="25"/>
        <w:tblpPr w:leftFromText="180" w:rightFromText="180" w:vertAnchor="text" w:horzAnchor="page" w:tblpXSpec="center" w:tblpY="360"/>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8"/>
        <w:gridCol w:w="2377"/>
        <w:gridCol w:w="1357"/>
        <w:gridCol w:w="1390"/>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2348" w:type="dxa"/>
            <w:tcBorders>
              <w:tl2br w:val="single" w:color="auto" w:sz="4" w:space="0"/>
            </w:tcBorders>
          </w:tcPr>
          <w:p>
            <w:pPr>
              <w:kinsoku w:val="0"/>
              <w:spacing w:line="480" w:lineRule="auto"/>
              <w:ind w:firstLine="840" w:firstLineChars="400"/>
              <w:jc w:val="left"/>
              <w:rPr>
                <w:rFonts w:ascii="宋体" w:hAnsi="宋体" w:cs="宋体"/>
                <w:szCs w:val="21"/>
              </w:rPr>
            </w:pPr>
            <w:r>
              <w:rPr>
                <w:rFonts w:ascii="宋体" w:hAnsi="宋体" w:cs="宋体"/>
                <w:szCs w:val="21"/>
              </w:rPr>
              <w:t>报价内</w:t>
            </w:r>
            <w:r>
              <w:rPr>
                <w:rFonts w:hint="eastAsia" w:ascii="宋体" w:hAnsi="宋体" w:cs="宋体"/>
                <w:szCs w:val="21"/>
              </w:rPr>
              <w:t>容</w:t>
            </w:r>
          </w:p>
          <w:p>
            <w:pPr>
              <w:kinsoku w:val="0"/>
              <w:spacing w:line="480" w:lineRule="auto"/>
              <w:jc w:val="left"/>
              <w:rPr>
                <w:rFonts w:ascii="宋体" w:hAnsi="宋体" w:cs="宋体"/>
                <w:szCs w:val="21"/>
              </w:rPr>
            </w:pPr>
            <w:r>
              <w:rPr>
                <w:rFonts w:hint="eastAsia" w:ascii="宋体" w:hAnsi="宋体" w:cs="宋体"/>
                <w:szCs w:val="21"/>
              </w:rPr>
              <w:t>投</w:t>
            </w:r>
            <w:r>
              <w:rPr>
                <w:rFonts w:ascii="宋体" w:hAnsi="宋体" w:cs="宋体"/>
                <w:szCs w:val="21"/>
              </w:rPr>
              <w:t>标内</w:t>
            </w:r>
            <w:r>
              <w:rPr>
                <w:rFonts w:hint="eastAsia" w:ascii="宋体" w:hAnsi="宋体" w:cs="宋体"/>
                <w:szCs w:val="21"/>
              </w:rPr>
              <w:t>容</w:t>
            </w:r>
          </w:p>
        </w:tc>
        <w:tc>
          <w:tcPr>
            <w:tcW w:w="2377" w:type="dxa"/>
            <w:vAlign w:val="center"/>
          </w:tcPr>
          <w:p>
            <w:pPr>
              <w:kinsoku w:val="0"/>
              <w:spacing w:line="480" w:lineRule="auto"/>
              <w:ind w:firstLine="420" w:firstLineChars="200"/>
              <w:rPr>
                <w:rFonts w:hint="eastAsia" w:ascii="宋体" w:hAnsi="宋体" w:eastAsia="宋体" w:cs="宋体"/>
                <w:szCs w:val="21"/>
                <w:lang w:eastAsia="zh-CN"/>
              </w:rPr>
            </w:pPr>
            <w:r>
              <w:rPr>
                <w:rFonts w:hint="eastAsia" w:ascii="宋体" w:hAnsi="宋体" w:cs="宋体"/>
                <w:szCs w:val="21"/>
                <w:lang w:val="en-US" w:eastAsia="zh-CN"/>
              </w:rPr>
              <w:t>单价合计</w:t>
            </w:r>
            <w:r>
              <w:rPr>
                <w:rFonts w:hint="eastAsia" w:ascii="宋体" w:hAnsi="宋体" w:cs="宋体"/>
                <w:szCs w:val="21"/>
              </w:rPr>
              <w:t>（元</w:t>
            </w:r>
            <w:r>
              <w:rPr>
                <w:rFonts w:hint="eastAsia" w:ascii="宋体" w:hAnsi="宋体" w:cs="宋体"/>
                <w:szCs w:val="21"/>
                <w:lang w:eastAsia="zh-CN"/>
              </w:rPr>
              <w:t>）</w:t>
            </w:r>
          </w:p>
        </w:tc>
        <w:tc>
          <w:tcPr>
            <w:tcW w:w="1357" w:type="dxa"/>
            <w:vAlign w:val="center"/>
          </w:tcPr>
          <w:p>
            <w:pPr>
              <w:kinsoku w:val="0"/>
              <w:ind w:firstLine="210" w:firstLineChars="100"/>
              <w:rPr>
                <w:rFonts w:ascii="宋体" w:hAnsi="宋体" w:cs="宋体"/>
                <w:szCs w:val="21"/>
              </w:rPr>
            </w:pPr>
            <w:r>
              <w:rPr>
                <w:rFonts w:ascii="宋体" w:hAnsi="宋体" w:cs="宋体"/>
                <w:color w:val="000000" w:themeColor="text1"/>
                <w:szCs w:val="21"/>
                <w14:textFill>
                  <w14:solidFill>
                    <w14:schemeClr w14:val="tx1"/>
                  </w14:solidFill>
                </w14:textFill>
              </w:rPr>
              <w:t>供货期</w:t>
            </w:r>
          </w:p>
        </w:tc>
        <w:tc>
          <w:tcPr>
            <w:tcW w:w="1390" w:type="dxa"/>
            <w:vAlign w:val="center"/>
          </w:tcPr>
          <w:p>
            <w:pPr>
              <w:kinsoku w:val="0"/>
              <w:ind w:firstLine="210" w:firstLineChars="100"/>
              <w:jc w:val="both"/>
              <w:rPr>
                <w:rFonts w:ascii="宋体" w:hAnsi="宋体" w:cs="宋体" w:eastAsiaTheme="minorEastAsia"/>
                <w:szCs w:val="21"/>
              </w:rPr>
            </w:pPr>
            <w:r>
              <w:rPr>
                <w:rFonts w:hint="eastAsia" w:ascii="宋体" w:hAnsi="宋体" w:cs="宋体"/>
                <w:color w:val="000000" w:themeColor="text1"/>
                <w:szCs w:val="21"/>
                <w14:textFill>
                  <w14:solidFill>
                    <w14:schemeClr w14:val="tx1"/>
                  </w14:solidFill>
                </w14:textFill>
              </w:rPr>
              <w:t>交货期</w:t>
            </w:r>
          </w:p>
        </w:tc>
        <w:tc>
          <w:tcPr>
            <w:tcW w:w="1390" w:type="dxa"/>
            <w:vAlign w:val="center"/>
          </w:tcPr>
          <w:p>
            <w:pPr>
              <w:kinsoku w:val="0"/>
              <w:jc w:val="center"/>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产品有效期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0" w:hRule="atLeast"/>
          <w:jc w:val="center"/>
        </w:trPr>
        <w:tc>
          <w:tcPr>
            <w:tcW w:w="2348" w:type="dxa"/>
            <w:vAlign w:val="center"/>
          </w:tcPr>
          <w:p>
            <w:pPr>
              <w:kinsoku w:val="0"/>
              <w:spacing w:line="480" w:lineRule="auto"/>
              <w:jc w:val="left"/>
              <w:rPr>
                <w:rFonts w:hint="eastAsia" w:ascii="宋体" w:hAnsi="宋体" w:eastAsia="宋体" w:cs="宋体"/>
                <w:szCs w:val="21"/>
                <w:lang w:eastAsia="zh-CN"/>
              </w:rPr>
            </w:pPr>
            <w:r>
              <w:rPr>
                <w:rFonts w:hint="eastAsia" w:ascii="宋体" w:hAnsi="宋体" w:cs="宋体"/>
                <w:szCs w:val="21"/>
                <w:lang w:eastAsia="zh-CN"/>
              </w:rPr>
              <w:t>西安市第五医院心梗三项试剂盒、荧光免疫定量分析仪及其配套耗材采购项目（第</w:t>
            </w:r>
            <w:r>
              <w:rPr>
                <w:rFonts w:hint="eastAsia" w:ascii="宋体" w:hAnsi="宋体" w:cs="宋体"/>
                <w:szCs w:val="21"/>
                <w:lang w:val="en-US" w:eastAsia="zh-CN"/>
              </w:rPr>
              <w:t>1包</w:t>
            </w:r>
            <w:r>
              <w:rPr>
                <w:rFonts w:hint="eastAsia" w:ascii="宋体" w:hAnsi="宋体" w:cs="宋体"/>
                <w:szCs w:val="21"/>
                <w:lang w:eastAsia="zh-CN"/>
              </w:rPr>
              <w:t>）</w:t>
            </w:r>
          </w:p>
        </w:tc>
        <w:tc>
          <w:tcPr>
            <w:tcW w:w="2377" w:type="dxa"/>
            <w:vAlign w:val="center"/>
          </w:tcPr>
          <w:p>
            <w:pPr>
              <w:kinsoku w:val="0"/>
              <w:spacing w:line="480" w:lineRule="auto"/>
              <w:jc w:val="left"/>
            </w:pPr>
          </w:p>
        </w:tc>
        <w:tc>
          <w:tcPr>
            <w:tcW w:w="1357" w:type="dxa"/>
            <w:vAlign w:val="center"/>
          </w:tcPr>
          <w:p>
            <w:pPr>
              <w:kinsoku w:val="0"/>
              <w:spacing w:line="480" w:lineRule="auto"/>
              <w:ind w:firstLine="420" w:firstLineChars="200"/>
              <w:jc w:val="left"/>
              <w:rPr>
                <w:rFonts w:ascii="宋体" w:hAnsi="宋体" w:cs="宋体"/>
                <w:szCs w:val="21"/>
              </w:rPr>
            </w:pPr>
          </w:p>
        </w:tc>
        <w:tc>
          <w:tcPr>
            <w:tcW w:w="1390" w:type="dxa"/>
            <w:vAlign w:val="center"/>
          </w:tcPr>
          <w:p>
            <w:pPr>
              <w:kinsoku w:val="0"/>
              <w:spacing w:line="480" w:lineRule="auto"/>
              <w:ind w:firstLine="420" w:firstLineChars="200"/>
              <w:jc w:val="left"/>
              <w:rPr>
                <w:rFonts w:ascii="宋体" w:hAnsi="宋体" w:cs="宋体"/>
                <w:szCs w:val="21"/>
              </w:rPr>
            </w:pPr>
          </w:p>
        </w:tc>
        <w:tc>
          <w:tcPr>
            <w:tcW w:w="1390" w:type="dxa"/>
            <w:vAlign w:val="center"/>
          </w:tcPr>
          <w:p>
            <w:pPr>
              <w:kinsoku w:val="0"/>
              <w:spacing w:line="480" w:lineRule="auto"/>
              <w:ind w:firstLine="420" w:firstLineChars="20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8862" w:type="dxa"/>
            <w:gridSpan w:val="5"/>
            <w:vAlign w:val="center"/>
          </w:tcPr>
          <w:p>
            <w:pPr>
              <w:kinsoku w:val="0"/>
              <w:spacing w:line="360" w:lineRule="auto"/>
              <w:jc w:val="left"/>
            </w:pPr>
            <w:r>
              <w:rPr>
                <w:rFonts w:hint="eastAsia"/>
              </w:rPr>
              <w:t>备注：</w:t>
            </w:r>
          </w:p>
          <w:p>
            <w:pPr>
              <w:kinsoku w:val="0"/>
              <w:spacing w:line="360" w:lineRule="auto"/>
              <w:jc w:val="left"/>
              <w:rPr>
                <w:rFonts w:hint="default" w:eastAsia="宋体"/>
                <w:lang w:val="en-US" w:eastAsia="zh-CN"/>
              </w:rPr>
            </w:pPr>
            <w:r>
              <w:rPr>
                <w:rFonts w:hint="eastAsia"/>
              </w:rPr>
              <w:t>1、表</w:t>
            </w:r>
            <w:r>
              <w:t>内报价内</w:t>
            </w:r>
            <w:r>
              <w:rPr>
                <w:rFonts w:hint="eastAsia"/>
              </w:rPr>
              <w:t>容以元</w:t>
            </w:r>
            <w:r>
              <w:t>为单</w:t>
            </w:r>
            <w:r>
              <w:rPr>
                <w:rFonts w:hint="eastAsia"/>
              </w:rPr>
              <w:t xml:space="preserve">位，精确到小数点后两位。 </w:t>
            </w:r>
            <w:r>
              <w:rPr>
                <w:rFonts w:hint="eastAsia"/>
                <w:lang w:val="en-US" w:eastAsia="zh-CN"/>
              </w:rPr>
              <w:t>单价合计是指1-3项合计金额。</w:t>
            </w:r>
          </w:p>
          <w:p>
            <w:pPr>
              <w:kinsoku w:val="0"/>
              <w:spacing w:line="360" w:lineRule="auto"/>
              <w:jc w:val="left"/>
            </w:pPr>
            <w:r>
              <w:rPr>
                <w:rFonts w:asciiTheme="minorHAnsi" w:hAnsiTheme="minorHAnsi" w:eastAsiaTheme="minorEastAsia" w:cstheme="minorBidi"/>
              </w:rPr>
              <w:t>2、</w:t>
            </w:r>
            <w:r>
              <w:rPr>
                <w:rFonts w:ascii="宋体" w:hAnsi="宋体" w:cs="宋体"/>
                <w:color w:val="000000" w:themeColor="text1"/>
                <w:szCs w:val="21"/>
                <w14:textFill>
                  <w14:solidFill>
                    <w14:schemeClr w14:val="tx1"/>
                  </w14:solidFill>
                </w14:textFill>
              </w:rPr>
              <w:t>供货期</w:t>
            </w:r>
            <w:r>
              <w:rPr>
                <w:rFonts w:asciiTheme="minorHAnsi" w:hAnsiTheme="minorHAnsi" w:eastAsiaTheme="minorEastAsia" w:cstheme="minorBidi"/>
              </w:rPr>
              <w:t>、</w:t>
            </w:r>
            <w:r>
              <w:rPr>
                <w:rFonts w:hint="eastAsia" w:ascii="宋体" w:hAnsi="宋体" w:cs="宋体"/>
                <w:color w:val="000000" w:themeColor="text1"/>
                <w:szCs w:val="21"/>
                <w14:textFill>
                  <w14:solidFill>
                    <w14:schemeClr w14:val="tx1"/>
                  </w14:solidFill>
                </w14:textFill>
              </w:rPr>
              <w:t>交货期</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产品有效期</w:t>
            </w:r>
            <w:r>
              <w:rPr>
                <w:rFonts w:asciiTheme="minorHAnsi" w:hAnsiTheme="minorHAnsi" w:eastAsiaTheme="minorEastAsia" w:cstheme="minorBidi"/>
              </w:rPr>
              <w:t>要求详见第五部分采购要求</w:t>
            </w:r>
            <w:r>
              <w:t>内报价内</w:t>
            </w:r>
            <w:r>
              <w:rPr>
                <w:rFonts w:hint="eastAsia"/>
              </w:rPr>
              <w:t>容以元</w:t>
            </w:r>
            <w:r>
              <w:t>为单</w:t>
            </w:r>
            <w:r>
              <w:rPr>
                <w:rFonts w:hint="eastAsia"/>
              </w:rPr>
              <w:t>位，精确到小数点后两位。</w:t>
            </w:r>
          </w:p>
          <w:p>
            <w:pPr>
              <w:pStyle w:val="2"/>
            </w:pPr>
          </w:p>
        </w:tc>
      </w:tr>
    </w:tbl>
    <w:p/>
    <w:p>
      <w:pPr>
        <w:widowControl/>
        <w:tabs>
          <w:tab w:val="left" w:pos="4000"/>
        </w:tabs>
        <w:snapToGrid w:val="0"/>
        <w:spacing w:line="300" w:lineRule="auto"/>
        <w:jc w:val="left"/>
        <w:rPr>
          <w:rFonts w:ascii="宋体" w:cs="宋体"/>
          <w:b/>
          <w:bCs/>
          <w:spacing w:val="20"/>
          <w:kern w:val="0"/>
          <w:sz w:val="28"/>
          <w:szCs w:val="28"/>
        </w:rPr>
      </w:pPr>
      <w:r>
        <w:rPr>
          <w:rFonts w:hint="eastAsia" w:ascii="宋体" w:hAnsi="宋体" w:cs="宋体"/>
          <w:b/>
          <w:bCs/>
          <w:spacing w:val="20"/>
          <w:kern w:val="0"/>
          <w:sz w:val="28"/>
          <w:szCs w:val="28"/>
        </w:rPr>
        <w:t>注：此表再制作一份原件单独密封递交，供唱标时使用。</w:t>
      </w:r>
    </w:p>
    <w:p>
      <w:pPr>
        <w:widowControl/>
        <w:tabs>
          <w:tab w:val="left" w:pos="4000"/>
        </w:tabs>
        <w:snapToGrid w:val="0"/>
        <w:spacing w:line="300" w:lineRule="auto"/>
        <w:jc w:val="left"/>
        <w:rPr>
          <w:rFonts w:ascii="宋体" w:cs="宋体"/>
          <w:b/>
          <w:bCs/>
          <w:spacing w:val="20"/>
          <w:kern w:val="0"/>
          <w:sz w:val="28"/>
          <w:szCs w:val="28"/>
        </w:rPr>
      </w:pPr>
    </w:p>
    <w:p>
      <w:pPr>
        <w:adjustRightInd w:val="0"/>
        <w:snapToGrid w:val="0"/>
        <w:spacing w:line="480" w:lineRule="auto"/>
        <w:jc w:val="left"/>
        <w:rPr>
          <w:rFonts w:ascii="宋体" w:cs="宋体"/>
          <w:sz w:val="28"/>
          <w:szCs w:val="28"/>
          <w:u w:val="single"/>
        </w:rPr>
      </w:pPr>
      <w:r>
        <w:rPr>
          <w:rFonts w:hint="eastAsia" w:ascii="宋体" w:hAnsi="宋体" w:cs="宋体"/>
          <w:sz w:val="28"/>
          <w:szCs w:val="28"/>
        </w:rPr>
        <w:t>投标人（单位名称及公章）：</w:t>
      </w:r>
    </w:p>
    <w:p>
      <w:pPr>
        <w:adjustRightInd w:val="0"/>
        <w:snapToGrid w:val="0"/>
        <w:spacing w:line="480" w:lineRule="auto"/>
        <w:rPr>
          <w:rFonts w:ascii="宋体" w:cs="宋体"/>
          <w:sz w:val="28"/>
          <w:szCs w:val="28"/>
        </w:rPr>
      </w:pPr>
      <w:r>
        <w:rPr>
          <w:rFonts w:hint="eastAsia" w:ascii="宋体" w:hAnsi="宋体" w:cs="宋体"/>
          <w:sz w:val="28"/>
          <w:szCs w:val="28"/>
        </w:rPr>
        <w:t>法定代表人</w:t>
      </w:r>
      <w:r>
        <w:rPr>
          <w:rFonts w:ascii="宋体" w:hAnsi="宋体" w:cs="宋体"/>
          <w:sz w:val="28"/>
          <w:szCs w:val="28"/>
        </w:rPr>
        <w:t>/</w:t>
      </w:r>
      <w:r>
        <w:rPr>
          <w:rFonts w:hint="eastAsia" w:ascii="宋体" w:hAnsi="宋体" w:cs="宋体"/>
          <w:sz w:val="28"/>
          <w:szCs w:val="28"/>
        </w:rPr>
        <w:t>被授权人（签字或盖章）：</w:t>
      </w:r>
    </w:p>
    <w:p>
      <w:pPr>
        <w:adjustRightInd w:val="0"/>
        <w:snapToGrid w:val="0"/>
        <w:spacing w:line="480" w:lineRule="auto"/>
        <w:rPr>
          <w:rFonts w:hint="eastAsia" w:ascii="宋体" w:hAnsi="宋体" w:cs="宋体"/>
          <w:sz w:val="28"/>
          <w:szCs w:val="28"/>
        </w:rPr>
      </w:pPr>
      <w:r>
        <w:rPr>
          <w:rFonts w:hint="eastAsia" w:ascii="宋体" w:hAnsi="宋体" w:cs="宋体"/>
          <w:sz w:val="28"/>
          <w:szCs w:val="28"/>
        </w:rPr>
        <w:t>日期：年</w:t>
      </w:r>
      <w:r>
        <w:rPr>
          <w:rFonts w:hint="eastAsia" w:ascii="宋体" w:hAnsi="宋体" w:cs="宋体"/>
          <w:sz w:val="28"/>
          <w:szCs w:val="28"/>
          <w:lang w:val="en-US" w:eastAsia="zh-CN"/>
        </w:rPr>
        <w:t xml:space="preserve"> </w:t>
      </w:r>
      <w:r>
        <w:rPr>
          <w:rFonts w:hint="eastAsia" w:ascii="宋体" w:hAnsi="宋体" w:cs="宋体"/>
          <w:sz w:val="28"/>
          <w:szCs w:val="28"/>
        </w:rPr>
        <w:t>月</w:t>
      </w:r>
      <w:r>
        <w:rPr>
          <w:rFonts w:hint="eastAsia" w:ascii="宋体" w:hAnsi="宋体" w:cs="宋体"/>
          <w:sz w:val="28"/>
          <w:szCs w:val="28"/>
          <w:lang w:val="en-US" w:eastAsia="zh-CN"/>
        </w:rPr>
        <w:t xml:space="preserve"> </w:t>
      </w:r>
      <w:r>
        <w:rPr>
          <w:rFonts w:hint="eastAsia" w:ascii="宋体" w:hAnsi="宋体" w:cs="宋体"/>
          <w:sz w:val="28"/>
          <w:szCs w:val="28"/>
        </w:rPr>
        <w:t>日</w:t>
      </w:r>
    </w:p>
    <w:p>
      <w:pPr>
        <w:rPr>
          <w:rFonts w:hint="eastAsia" w:ascii="宋体" w:hAnsi="宋体" w:cs="宋体"/>
          <w:sz w:val="28"/>
          <w:szCs w:val="28"/>
        </w:rPr>
      </w:pPr>
      <w:r>
        <w:rPr>
          <w:rFonts w:hint="eastAsia" w:ascii="宋体" w:hAnsi="宋体" w:cs="宋体"/>
          <w:sz w:val="28"/>
          <w:szCs w:val="28"/>
        </w:rPr>
        <w:br w:type="page"/>
      </w:r>
    </w:p>
    <w:p>
      <w:pPr>
        <w:pStyle w:val="2"/>
      </w:pPr>
    </w:p>
    <w:p>
      <w:pPr>
        <w:kinsoku w:val="0"/>
        <w:spacing w:line="360" w:lineRule="auto"/>
        <w:jc w:val="left"/>
        <w:rPr>
          <w:rFonts w:hint="eastAsia" w:ascii="宋体" w:hAnsi="宋体" w:eastAsia="宋体" w:cs="宋体"/>
          <w:b/>
          <w:bCs/>
          <w:sz w:val="30"/>
          <w:szCs w:val="30"/>
          <w:lang w:eastAsia="zh-CN"/>
        </w:rPr>
      </w:pPr>
      <w:bookmarkStart w:id="111" w:name="_Toc15967"/>
      <w:r>
        <w:rPr>
          <w:rFonts w:hint="eastAsia" w:ascii="宋体" w:hAnsi="宋体" w:cs="宋体"/>
          <w:b/>
          <w:bCs/>
          <w:sz w:val="30"/>
          <w:szCs w:val="30"/>
          <w:lang w:eastAsia="zh-CN"/>
        </w:rPr>
        <w:t>第二包：</w:t>
      </w:r>
    </w:p>
    <w:p>
      <w:pPr>
        <w:kinsoku w:val="0"/>
        <w:spacing w:line="360" w:lineRule="auto"/>
        <w:jc w:val="left"/>
        <w:rPr>
          <w:rFonts w:ascii="宋体" w:cs="宋体"/>
          <w:sz w:val="28"/>
          <w:szCs w:val="28"/>
          <w:u w:val="single"/>
        </w:rPr>
      </w:pPr>
      <w:r>
        <w:rPr>
          <w:rFonts w:hint="eastAsia" w:ascii="宋体" w:hAnsi="宋体" w:cs="宋体"/>
          <w:sz w:val="28"/>
          <w:szCs w:val="28"/>
        </w:rPr>
        <w:t>项目名称：</w:t>
      </w:r>
    </w:p>
    <w:p>
      <w:pPr>
        <w:kinsoku w:val="0"/>
        <w:spacing w:line="360" w:lineRule="auto"/>
        <w:jc w:val="left"/>
        <w:rPr>
          <w:rFonts w:ascii="宋体" w:cs="宋体"/>
          <w:sz w:val="28"/>
          <w:szCs w:val="28"/>
          <w:u w:val="single"/>
        </w:rPr>
      </w:pPr>
      <w:r>
        <w:rPr>
          <w:rFonts w:hint="eastAsia" w:ascii="宋体" w:hAnsi="宋体" w:cs="宋体"/>
          <w:sz w:val="28"/>
          <w:szCs w:val="28"/>
        </w:rPr>
        <w:t>项目编号：</w:t>
      </w:r>
    </w:p>
    <w:p>
      <w:pPr>
        <w:kinsoku w:val="0"/>
        <w:spacing w:line="360" w:lineRule="auto"/>
        <w:jc w:val="left"/>
        <w:rPr>
          <w:rFonts w:ascii="宋体" w:hAnsi="宋体" w:cs="宋体"/>
          <w:sz w:val="28"/>
          <w:szCs w:val="28"/>
        </w:rPr>
      </w:pPr>
      <w:r>
        <w:rPr>
          <w:rFonts w:hint="eastAsia" w:ascii="宋体" w:hAnsi="宋体" w:cs="宋体"/>
          <w:sz w:val="28"/>
          <w:szCs w:val="28"/>
        </w:rPr>
        <w:t>单位：元</w:t>
      </w:r>
    </w:p>
    <w:tbl>
      <w:tblPr>
        <w:tblStyle w:val="25"/>
        <w:tblpPr w:leftFromText="180" w:rightFromText="180" w:vertAnchor="text" w:horzAnchor="page" w:tblpXSpec="center" w:tblpY="360"/>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8"/>
        <w:gridCol w:w="2377"/>
        <w:gridCol w:w="1357"/>
        <w:gridCol w:w="1390"/>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2348" w:type="dxa"/>
            <w:tcBorders>
              <w:tl2br w:val="single" w:color="auto" w:sz="4" w:space="0"/>
            </w:tcBorders>
          </w:tcPr>
          <w:p>
            <w:pPr>
              <w:kinsoku w:val="0"/>
              <w:spacing w:line="480" w:lineRule="auto"/>
              <w:ind w:firstLine="840" w:firstLineChars="400"/>
              <w:jc w:val="left"/>
              <w:rPr>
                <w:rFonts w:ascii="宋体" w:hAnsi="宋体" w:cs="宋体"/>
                <w:szCs w:val="21"/>
              </w:rPr>
            </w:pPr>
            <w:r>
              <w:rPr>
                <w:rFonts w:ascii="宋体" w:hAnsi="宋体" w:cs="宋体"/>
                <w:szCs w:val="21"/>
              </w:rPr>
              <w:t>报价内</w:t>
            </w:r>
            <w:r>
              <w:rPr>
                <w:rFonts w:hint="eastAsia" w:ascii="宋体" w:hAnsi="宋体" w:cs="宋体"/>
                <w:szCs w:val="21"/>
              </w:rPr>
              <w:t>容</w:t>
            </w:r>
          </w:p>
          <w:p>
            <w:pPr>
              <w:kinsoku w:val="0"/>
              <w:spacing w:line="480" w:lineRule="auto"/>
              <w:jc w:val="left"/>
              <w:rPr>
                <w:rFonts w:ascii="宋体" w:hAnsi="宋体" w:cs="宋体"/>
                <w:szCs w:val="21"/>
              </w:rPr>
            </w:pPr>
            <w:r>
              <w:rPr>
                <w:rFonts w:hint="eastAsia" w:ascii="宋体" w:hAnsi="宋体" w:cs="宋体"/>
                <w:szCs w:val="21"/>
              </w:rPr>
              <w:t>投</w:t>
            </w:r>
            <w:r>
              <w:rPr>
                <w:rFonts w:ascii="宋体" w:hAnsi="宋体" w:cs="宋体"/>
                <w:szCs w:val="21"/>
              </w:rPr>
              <w:t>标内</w:t>
            </w:r>
            <w:r>
              <w:rPr>
                <w:rFonts w:hint="eastAsia" w:ascii="宋体" w:hAnsi="宋体" w:cs="宋体"/>
                <w:szCs w:val="21"/>
              </w:rPr>
              <w:t>容</w:t>
            </w:r>
          </w:p>
        </w:tc>
        <w:tc>
          <w:tcPr>
            <w:tcW w:w="2377" w:type="dxa"/>
            <w:vAlign w:val="center"/>
          </w:tcPr>
          <w:p>
            <w:pPr>
              <w:kinsoku w:val="0"/>
              <w:spacing w:line="480" w:lineRule="auto"/>
              <w:ind w:firstLine="420" w:firstLineChars="200"/>
              <w:rPr>
                <w:rFonts w:hint="eastAsia" w:ascii="宋体" w:hAnsi="宋体" w:eastAsia="宋体" w:cs="宋体"/>
                <w:szCs w:val="21"/>
                <w:lang w:eastAsia="zh-CN"/>
              </w:rPr>
            </w:pPr>
            <w:r>
              <w:rPr>
                <w:rFonts w:hint="eastAsia" w:ascii="宋体" w:hAnsi="宋体" w:cs="宋体"/>
                <w:szCs w:val="21"/>
                <w:lang w:val="en-US" w:eastAsia="zh-CN"/>
              </w:rPr>
              <w:t>单价合计</w:t>
            </w:r>
            <w:r>
              <w:rPr>
                <w:rFonts w:hint="eastAsia" w:ascii="宋体" w:hAnsi="宋体" w:cs="宋体"/>
                <w:szCs w:val="21"/>
              </w:rPr>
              <w:t>（元</w:t>
            </w:r>
            <w:r>
              <w:rPr>
                <w:rFonts w:hint="eastAsia" w:ascii="宋体" w:hAnsi="宋体" w:cs="宋体"/>
                <w:szCs w:val="21"/>
                <w:lang w:eastAsia="zh-CN"/>
              </w:rPr>
              <w:t>）</w:t>
            </w:r>
          </w:p>
        </w:tc>
        <w:tc>
          <w:tcPr>
            <w:tcW w:w="1357" w:type="dxa"/>
            <w:vAlign w:val="center"/>
          </w:tcPr>
          <w:p>
            <w:pPr>
              <w:kinsoku w:val="0"/>
              <w:ind w:firstLine="210" w:firstLineChars="100"/>
              <w:rPr>
                <w:rFonts w:ascii="宋体" w:hAnsi="宋体" w:cs="宋体"/>
                <w:szCs w:val="21"/>
              </w:rPr>
            </w:pPr>
            <w:r>
              <w:rPr>
                <w:rFonts w:ascii="宋体" w:hAnsi="宋体" w:cs="宋体"/>
                <w:color w:val="000000" w:themeColor="text1"/>
                <w:szCs w:val="21"/>
                <w14:textFill>
                  <w14:solidFill>
                    <w14:schemeClr w14:val="tx1"/>
                  </w14:solidFill>
                </w14:textFill>
              </w:rPr>
              <w:t>供货期</w:t>
            </w:r>
          </w:p>
        </w:tc>
        <w:tc>
          <w:tcPr>
            <w:tcW w:w="1390" w:type="dxa"/>
            <w:vAlign w:val="center"/>
          </w:tcPr>
          <w:p>
            <w:pPr>
              <w:kinsoku w:val="0"/>
              <w:ind w:firstLine="210" w:firstLineChars="100"/>
              <w:jc w:val="both"/>
              <w:rPr>
                <w:rFonts w:ascii="宋体" w:hAnsi="宋体" w:cs="宋体" w:eastAsiaTheme="minorEastAsia"/>
                <w:szCs w:val="21"/>
              </w:rPr>
            </w:pPr>
            <w:r>
              <w:rPr>
                <w:rFonts w:hint="eastAsia" w:ascii="宋体" w:hAnsi="宋体" w:cs="宋体"/>
                <w:color w:val="000000" w:themeColor="text1"/>
                <w:szCs w:val="21"/>
                <w14:textFill>
                  <w14:solidFill>
                    <w14:schemeClr w14:val="tx1"/>
                  </w14:solidFill>
                </w14:textFill>
              </w:rPr>
              <w:t>交货期</w:t>
            </w:r>
          </w:p>
        </w:tc>
        <w:tc>
          <w:tcPr>
            <w:tcW w:w="1390" w:type="dxa"/>
            <w:vAlign w:val="center"/>
          </w:tcPr>
          <w:p>
            <w:pPr>
              <w:kinsoku w:val="0"/>
              <w:jc w:val="center"/>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0" w:hRule="atLeast"/>
          <w:jc w:val="center"/>
        </w:trPr>
        <w:tc>
          <w:tcPr>
            <w:tcW w:w="2348" w:type="dxa"/>
            <w:vAlign w:val="center"/>
          </w:tcPr>
          <w:p>
            <w:pPr>
              <w:kinsoku w:val="0"/>
              <w:spacing w:line="480" w:lineRule="auto"/>
              <w:jc w:val="left"/>
              <w:rPr>
                <w:rFonts w:hint="eastAsia" w:ascii="宋体" w:hAnsi="宋体" w:eastAsia="宋体" w:cs="宋体"/>
                <w:szCs w:val="21"/>
                <w:lang w:eastAsia="zh-CN"/>
              </w:rPr>
            </w:pPr>
            <w:r>
              <w:rPr>
                <w:rFonts w:hint="eastAsia" w:ascii="宋体" w:hAnsi="宋体" w:cs="宋体"/>
                <w:szCs w:val="21"/>
                <w:lang w:eastAsia="zh-CN"/>
              </w:rPr>
              <w:t>西安市第五医院心梗三项试剂盒、荧光免疫定量分析仪及其配套耗材采购项目（第</w:t>
            </w:r>
            <w:r>
              <w:rPr>
                <w:rFonts w:hint="eastAsia" w:ascii="宋体" w:hAnsi="宋体" w:cs="宋体"/>
                <w:szCs w:val="21"/>
                <w:lang w:val="en-US" w:eastAsia="zh-CN"/>
              </w:rPr>
              <w:t>2包</w:t>
            </w:r>
            <w:r>
              <w:rPr>
                <w:rFonts w:hint="eastAsia" w:ascii="宋体" w:hAnsi="宋体" w:cs="宋体"/>
                <w:szCs w:val="21"/>
                <w:lang w:eastAsia="zh-CN"/>
              </w:rPr>
              <w:t>）</w:t>
            </w:r>
          </w:p>
        </w:tc>
        <w:tc>
          <w:tcPr>
            <w:tcW w:w="2377" w:type="dxa"/>
            <w:vAlign w:val="center"/>
          </w:tcPr>
          <w:p>
            <w:pPr>
              <w:kinsoku w:val="0"/>
              <w:spacing w:line="480" w:lineRule="auto"/>
              <w:jc w:val="left"/>
            </w:pPr>
          </w:p>
        </w:tc>
        <w:tc>
          <w:tcPr>
            <w:tcW w:w="1357" w:type="dxa"/>
            <w:vAlign w:val="center"/>
          </w:tcPr>
          <w:p>
            <w:pPr>
              <w:kinsoku w:val="0"/>
              <w:spacing w:line="480" w:lineRule="auto"/>
              <w:ind w:firstLine="420" w:firstLineChars="200"/>
              <w:jc w:val="left"/>
              <w:rPr>
                <w:rFonts w:ascii="宋体" w:hAnsi="宋体" w:cs="宋体"/>
                <w:szCs w:val="21"/>
              </w:rPr>
            </w:pPr>
          </w:p>
        </w:tc>
        <w:tc>
          <w:tcPr>
            <w:tcW w:w="1390" w:type="dxa"/>
            <w:vAlign w:val="center"/>
          </w:tcPr>
          <w:p>
            <w:pPr>
              <w:kinsoku w:val="0"/>
              <w:spacing w:line="480" w:lineRule="auto"/>
              <w:ind w:firstLine="420" w:firstLineChars="200"/>
              <w:jc w:val="left"/>
              <w:rPr>
                <w:rFonts w:ascii="宋体" w:hAnsi="宋体" w:cs="宋体"/>
                <w:szCs w:val="21"/>
              </w:rPr>
            </w:pPr>
          </w:p>
        </w:tc>
        <w:tc>
          <w:tcPr>
            <w:tcW w:w="1390" w:type="dxa"/>
            <w:vAlign w:val="center"/>
          </w:tcPr>
          <w:p>
            <w:pPr>
              <w:kinsoku w:val="0"/>
              <w:spacing w:line="480" w:lineRule="auto"/>
              <w:ind w:firstLine="420" w:firstLineChars="20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8862" w:type="dxa"/>
            <w:gridSpan w:val="5"/>
            <w:vAlign w:val="center"/>
          </w:tcPr>
          <w:p>
            <w:pPr>
              <w:kinsoku w:val="0"/>
              <w:spacing w:line="360" w:lineRule="auto"/>
              <w:jc w:val="left"/>
            </w:pPr>
            <w:r>
              <w:rPr>
                <w:rFonts w:hint="eastAsia"/>
              </w:rPr>
              <w:t>备注：</w:t>
            </w:r>
          </w:p>
          <w:p>
            <w:pPr>
              <w:kinsoku w:val="0"/>
              <w:spacing w:line="360" w:lineRule="auto"/>
              <w:jc w:val="left"/>
              <w:rPr>
                <w:rFonts w:hint="default" w:eastAsia="宋体"/>
                <w:lang w:val="en-US" w:eastAsia="zh-CN"/>
              </w:rPr>
            </w:pPr>
            <w:r>
              <w:rPr>
                <w:rFonts w:hint="eastAsia"/>
              </w:rPr>
              <w:t>1、表</w:t>
            </w:r>
            <w:r>
              <w:t>内报价内</w:t>
            </w:r>
            <w:r>
              <w:rPr>
                <w:rFonts w:hint="eastAsia"/>
              </w:rPr>
              <w:t>容以元</w:t>
            </w:r>
            <w:r>
              <w:t>为单</w:t>
            </w:r>
            <w:r>
              <w:rPr>
                <w:rFonts w:hint="eastAsia"/>
              </w:rPr>
              <w:t xml:space="preserve">位，精确到小数点后两位。 </w:t>
            </w:r>
            <w:r>
              <w:rPr>
                <w:rFonts w:hint="eastAsia"/>
                <w:lang w:val="en-US" w:eastAsia="zh-CN"/>
              </w:rPr>
              <w:t>单价合计是指</w:t>
            </w:r>
            <w:r>
              <w:rPr>
                <w:rFonts w:hint="eastAsia" w:ascii="宋体" w:hAnsi="宋体" w:cs="宋体"/>
                <w:szCs w:val="21"/>
                <w:lang w:eastAsia="zh-CN"/>
              </w:rPr>
              <w:t>耗材</w:t>
            </w:r>
            <w:r>
              <w:rPr>
                <w:rFonts w:hint="eastAsia"/>
                <w:lang w:val="en-US" w:eastAsia="zh-CN"/>
              </w:rPr>
              <w:t>1-3项合计金额。</w:t>
            </w:r>
          </w:p>
          <w:p>
            <w:pPr>
              <w:kinsoku w:val="0"/>
              <w:spacing w:line="360" w:lineRule="auto"/>
              <w:jc w:val="left"/>
            </w:pPr>
            <w:r>
              <w:rPr>
                <w:rFonts w:asciiTheme="minorHAnsi" w:hAnsiTheme="minorHAnsi" w:eastAsiaTheme="minorEastAsia" w:cstheme="minorBidi"/>
              </w:rPr>
              <w:t>2、</w:t>
            </w:r>
            <w:r>
              <w:rPr>
                <w:rFonts w:ascii="宋体" w:hAnsi="宋体" w:cs="宋体"/>
                <w:color w:val="000000" w:themeColor="text1"/>
                <w:szCs w:val="21"/>
                <w14:textFill>
                  <w14:solidFill>
                    <w14:schemeClr w14:val="tx1"/>
                  </w14:solidFill>
                </w14:textFill>
              </w:rPr>
              <w:t>供货期</w:t>
            </w:r>
            <w:r>
              <w:rPr>
                <w:rFonts w:asciiTheme="minorHAnsi" w:hAnsiTheme="minorHAnsi" w:eastAsiaTheme="minorEastAsia" w:cstheme="minorBidi"/>
              </w:rPr>
              <w:t>、</w:t>
            </w:r>
            <w:r>
              <w:rPr>
                <w:rFonts w:hint="eastAsia" w:ascii="宋体" w:hAnsi="宋体" w:cs="宋体"/>
                <w:color w:val="000000" w:themeColor="text1"/>
                <w:szCs w:val="21"/>
                <w14:textFill>
                  <w14:solidFill>
                    <w14:schemeClr w14:val="tx1"/>
                  </w14:solidFill>
                </w14:textFill>
              </w:rPr>
              <w:t>交货期</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产品有效期</w:t>
            </w:r>
            <w:r>
              <w:rPr>
                <w:rFonts w:asciiTheme="minorHAnsi" w:hAnsiTheme="minorHAnsi" w:eastAsiaTheme="minorEastAsia" w:cstheme="minorBidi"/>
              </w:rPr>
              <w:t>要求详见第五部分采购要求</w:t>
            </w:r>
            <w:r>
              <w:t>内报价内</w:t>
            </w:r>
            <w:r>
              <w:rPr>
                <w:rFonts w:hint="eastAsia"/>
              </w:rPr>
              <w:t>容以元</w:t>
            </w:r>
            <w:r>
              <w:t>为单</w:t>
            </w:r>
            <w:r>
              <w:rPr>
                <w:rFonts w:hint="eastAsia"/>
              </w:rPr>
              <w:t>位，精确到小数点后两位。</w:t>
            </w:r>
          </w:p>
          <w:p>
            <w:pPr>
              <w:pStyle w:val="2"/>
            </w:pPr>
          </w:p>
        </w:tc>
      </w:tr>
    </w:tbl>
    <w:p/>
    <w:p>
      <w:pPr>
        <w:widowControl/>
        <w:tabs>
          <w:tab w:val="left" w:pos="4000"/>
        </w:tabs>
        <w:snapToGrid w:val="0"/>
        <w:spacing w:line="300" w:lineRule="auto"/>
        <w:jc w:val="left"/>
        <w:rPr>
          <w:rFonts w:ascii="宋体" w:cs="宋体"/>
          <w:b/>
          <w:bCs/>
          <w:spacing w:val="20"/>
          <w:kern w:val="0"/>
          <w:sz w:val="28"/>
          <w:szCs w:val="28"/>
        </w:rPr>
      </w:pPr>
      <w:r>
        <w:rPr>
          <w:rFonts w:hint="eastAsia" w:ascii="宋体" w:hAnsi="宋体" w:cs="宋体"/>
          <w:b/>
          <w:bCs/>
          <w:spacing w:val="20"/>
          <w:kern w:val="0"/>
          <w:sz w:val="28"/>
          <w:szCs w:val="28"/>
        </w:rPr>
        <w:t>注：此表再制作一份原件单独密封递交，供唱标时使用。</w:t>
      </w:r>
    </w:p>
    <w:p>
      <w:pPr>
        <w:widowControl/>
        <w:tabs>
          <w:tab w:val="left" w:pos="4000"/>
        </w:tabs>
        <w:snapToGrid w:val="0"/>
        <w:spacing w:line="300" w:lineRule="auto"/>
        <w:jc w:val="left"/>
        <w:rPr>
          <w:rFonts w:ascii="宋体" w:cs="宋体"/>
          <w:b/>
          <w:bCs/>
          <w:spacing w:val="20"/>
          <w:kern w:val="0"/>
          <w:sz w:val="28"/>
          <w:szCs w:val="28"/>
        </w:rPr>
      </w:pPr>
    </w:p>
    <w:p>
      <w:pPr>
        <w:adjustRightInd w:val="0"/>
        <w:snapToGrid w:val="0"/>
        <w:spacing w:line="480" w:lineRule="auto"/>
        <w:jc w:val="left"/>
        <w:rPr>
          <w:rFonts w:ascii="宋体" w:cs="宋体"/>
          <w:sz w:val="28"/>
          <w:szCs w:val="28"/>
          <w:u w:val="single"/>
        </w:rPr>
      </w:pPr>
      <w:r>
        <w:rPr>
          <w:rFonts w:hint="eastAsia" w:ascii="宋体" w:hAnsi="宋体" w:cs="宋体"/>
          <w:sz w:val="28"/>
          <w:szCs w:val="28"/>
        </w:rPr>
        <w:t>投标人（单位名称及公章）：</w:t>
      </w:r>
    </w:p>
    <w:p>
      <w:pPr>
        <w:adjustRightInd w:val="0"/>
        <w:snapToGrid w:val="0"/>
        <w:spacing w:line="480" w:lineRule="auto"/>
        <w:rPr>
          <w:rFonts w:ascii="宋体" w:cs="宋体"/>
          <w:sz w:val="28"/>
          <w:szCs w:val="28"/>
        </w:rPr>
      </w:pPr>
      <w:r>
        <w:rPr>
          <w:rFonts w:hint="eastAsia" w:ascii="宋体" w:hAnsi="宋体" w:cs="宋体"/>
          <w:sz w:val="28"/>
          <w:szCs w:val="28"/>
        </w:rPr>
        <w:t>法定代表人</w:t>
      </w:r>
      <w:r>
        <w:rPr>
          <w:rFonts w:ascii="宋体" w:hAnsi="宋体" w:cs="宋体"/>
          <w:sz w:val="28"/>
          <w:szCs w:val="28"/>
        </w:rPr>
        <w:t>/</w:t>
      </w:r>
      <w:r>
        <w:rPr>
          <w:rFonts w:hint="eastAsia" w:ascii="宋体" w:hAnsi="宋体" w:cs="宋体"/>
          <w:sz w:val="28"/>
          <w:szCs w:val="28"/>
        </w:rPr>
        <w:t>被授权人（签字或盖章）：</w:t>
      </w:r>
    </w:p>
    <w:p>
      <w:pPr>
        <w:adjustRightInd w:val="0"/>
        <w:snapToGrid w:val="0"/>
        <w:spacing w:line="480" w:lineRule="auto"/>
        <w:rPr>
          <w:rFonts w:hint="eastAsia" w:ascii="宋体" w:hAnsi="宋体" w:cs="宋体"/>
          <w:sz w:val="28"/>
          <w:szCs w:val="28"/>
        </w:rPr>
      </w:pPr>
      <w:r>
        <w:rPr>
          <w:rFonts w:hint="eastAsia" w:ascii="宋体" w:hAnsi="宋体" w:cs="宋体"/>
          <w:sz w:val="28"/>
          <w:szCs w:val="28"/>
        </w:rPr>
        <w:t>日期：年</w:t>
      </w:r>
      <w:r>
        <w:rPr>
          <w:rFonts w:hint="eastAsia" w:ascii="宋体" w:hAnsi="宋体" w:cs="宋体"/>
          <w:sz w:val="28"/>
          <w:szCs w:val="28"/>
          <w:lang w:val="en-US" w:eastAsia="zh-CN"/>
        </w:rPr>
        <w:t xml:space="preserve"> </w:t>
      </w:r>
      <w:r>
        <w:rPr>
          <w:rFonts w:hint="eastAsia" w:ascii="宋体" w:hAnsi="宋体" w:cs="宋体"/>
          <w:sz w:val="28"/>
          <w:szCs w:val="28"/>
        </w:rPr>
        <w:t>月</w:t>
      </w:r>
      <w:r>
        <w:rPr>
          <w:rFonts w:hint="eastAsia" w:ascii="宋体" w:hAnsi="宋体" w:cs="宋体"/>
          <w:sz w:val="28"/>
          <w:szCs w:val="28"/>
          <w:lang w:val="en-US" w:eastAsia="zh-CN"/>
        </w:rPr>
        <w:t xml:space="preserve"> </w:t>
      </w:r>
      <w:r>
        <w:rPr>
          <w:rFonts w:hint="eastAsia" w:ascii="宋体" w:hAnsi="宋体" w:cs="宋体"/>
          <w:sz w:val="28"/>
          <w:szCs w:val="28"/>
        </w:rPr>
        <w:t>日</w:t>
      </w:r>
    </w:p>
    <w:p>
      <w:pPr>
        <w:rPr>
          <w:sz w:val="36"/>
          <w:szCs w:val="28"/>
        </w:rPr>
      </w:pPr>
    </w:p>
    <w:bookmarkEnd w:id="111"/>
    <w:p>
      <w:pPr>
        <w:pStyle w:val="4"/>
        <w:numPr>
          <w:ilvl w:val="0"/>
          <w:numId w:val="27"/>
        </w:numPr>
        <w:rPr>
          <w:rFonts w:hint="eastAsia"/>
        </w:rPr>
      </w:pPr>
      <w:bookmarkStart w:id="112" w:name="_Toc3301"/>
      <w:bookmarkStart w:id="113" w:name="_Toc3802"/>
      <w:bookmarkStart w:id="114" w:name="_Toc25889"/>
      <w:bookmarkStart w:id="115" w:name="_Toc30178"/>
      <w:bookmarkStart w:id="116" w:name="_Toc8188"/>
      <w:bookmarkStart w:id="117" w:name="_Toc28294"/>
      <w:bookmarkStart w:id="118" w:name="_Toc1408"/>
      <w:bookmarkStart w:id="119" w:name="_Toc18357"/>
      <w:r>
        <w:rPr>
          <w:rFonts w:hint="eastAsia"/>
        </w:rPr>
        <w:t xml:space="preserve"> </w:t>
      </w:r>
      <w:bookmarkStart w:id="120" w:name="_Toc10078"/>
      <w:r>
        <w:rPr>
          <w:rFonts w:hint="eastAsia"/>
        </w:rPr>
        <w:t>分项报价表</w:t>
      </w:r>
      <w:bookmarkEnd w:id="120"/>
    </w:p>
    <w:p>
      <w:pPr>
        <w:numPr>
          <w:ilvl w:val="0"/>
          <w:numId w:val="0"/>
        </w:numPr>
        <w:rPr>
          <w:rFonts w:hint="eastAsia" w:eastAsia="宋体"/>
          <w:sz w:val="28"/>
          <w:szCs w:val="28"/>
          <w:lang w:val="en-US" w:eastAsia="zh-CN"/>
        </w:rPr>
      </w:pPr>
      <w:r>
        <w:rPr>
          <w:rFonts w:hint="eastAsia"/>
          <w:sz w:val="28"/>
          <w:szCs w:val="28"/>
          <w:lang w:val="en-US" w:eastAsia="zh-CN"/>
        </w:rPr>
        <w:t>第一包：</w:t>
      </w:r>
    </w:p>
    <w:p>
      <w:pPr>
        <w:kinsoku w:val="0"/>
        <w:spacing w:line="360" w:lineRule="auto"/>
        <w:jc w:val="left"/>
        <w:rPr>
          <w:rFonts w:asciiTheme="minorEastAsia" w:hAnsiTheme="minorEastAsia" w:cstheme="minorEastAsia"/>
          <w:sz w:val="28"/>
          <w:szCs w:val="28"/>
          <w:u w:val="single"/>
        </w:rPr>
      </w:pPr>
      <w:r>
        <w:rPr>
          <w:rFonts w:hint="eastAsia" w:asciiTheme="minorEastAsia" w:hAnsiTheme="minorEastAsia" w:cstheme="minorEastAsia"/>
          <w:sz w:val="28"/>
          <w:szCs w:val="28"/>
        </w:rPr>
        <w:t>项目名称：</w:t>
      </w:r>
      <w:r>
        <w:rPr>
          <w:rFonts w:hint="eastAsia" w:asciiTheme="minorEastAsia" w:hAnsiTheme="minorEastAsia" w:cstheme="minorEastAsia"/>
          <w:sz w:val="28"/>
          <w:szCs w:val="28"/>
          <w:u w:val="single"/>
        </w:rPr>
        <w:t xml:space="preserve"> </w:t>
      </w:r>
    </w:p>
    <w:p>
      <w:pPr>
        <w:widowControl/>
        <w:wordWrap w:val="0"/>
        <w:spacing w:line="360" w:lineRule="auto"/>
        <w:jc w:val="left"/>
        <w:rPr>
          <w:rFonts w:asciiTheme="minorEastAsia" w:hAnsiTheme="minorEastAsia" w:cstheme="minorEastAsia"/>
          <w:sz w:val="28"/>
          <w:szCs w:val="28"/>
        </w:rPr>
      </w:pPr>
      <w:r>
        <w:rPr>
          <w:rFonts w:hint="eastAsia" w:asciiTheme="minorEastAsia" w:hAnsiTheme="minorEastAsia" w:cstheme="minorEastAsia"/>
          <w:sz w:val="28"/>
          <w:szCs w:val="28"/>
        </w:rPr>
        <w:t>项目编号：</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 xml:space="preserve"> </w:t>
      </w:r>
    </w:p>
    <w:p>
      <w:pPr>
        <w:widowControl/>
        <w:wordWrap w:val="0"/>
        <w:spacing w:line="360" w:lineRule="auto"/>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共</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页，第</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页</w:t>
      </w:r>
    </w:p>
    <w:tbl>
      <w:tblPr>
        <w:tblStyle w:val="25"/>
        <w:tblpPr w:leftFromText="180" w:rightFromText="180" w:vertAnchor="text" w:horzAnchor="page" w:tblpX="1534" w:tblpY="373"/>
        <w:tblOverlap w:val="never"/>
        <w:tblW w:w="9275" w:type="dxa"/>
        <w:tblInd w:w="0" w:type="dxa"/>
        <w:tblLayout w:type="fixed"/>
        <w:tblCellMar>
          <w:top w:w="0" w:type="dxa"/>
          <w:left w:w="28" w:type="dxa"/>
          <w:bottom w:w="0" w:type="dxa"/>
          <w:right w:w="28" w:type="dxa"/>
        </w:tblCellMar>
      </w:tblPr>
      <w:tblGrid>
        <w:gridCol w:w="1069"/>
        <w:gridCol w:w="544"/>
        <w:gridCol w:w="1077"/>
        <w:gridCol w:w="1080"/>
        <w:gridCol w:w="1457"/>
        <w:gridCol w:w="1615"/>
        <w:gridCol w:w="1006"/>
        <w:gridCol w:w="1427"/>
      </w:tblGrid>
      <w:tr>
        <w:tblPrEx>
          <w:tblCellMar>
            <w:top w:w="0" w:type="dxa"/>
            <w:left w:w="28" w:type="dxa"/>
            <w:bottom w:w="0" w:type="dxa"/>
            <w:right w:w="28" w:type="dxa"/>
          </w:tblCellMar>
        </w:tblPrEx>
        <w:trPr>
          <w:trHeight w:val="842" w:hRule="atLeast"/>
        </w:trPr>
        <w:tc>
          <w:tcPr>
            <w:tcW w:w="1069" w:type="dxa"/>
            <w:vMerge w:val="restart"/>
            <w:tcBorders>
              <w:top w:val="single" w:color="auto" w:sz="4" w:space="0"/>
              <w:left w:val="single" w:color="auto" w:sz="4" w:space="0"/>
              <w:right w:val="single" w:color="auto" w:sz="4" w:space="0"/>
            </w:tcBorders>
            <w:vAlign w:val="center"/>
          </w:tcPr>
          <w:p>
            <w:pPr>
              <w:jc w:val="left"/>
              <w:rPr>
                <w:rFonts w:ascii="宋体" w:hAnsi="宋体"/>
                <w:sz w:val="22"/>
              </w:rPr>
            </w:pPr>
            <w:r>
              <w:rPr>
                <w:rFonts w:hint="eastAsia" w:ascii="宋体" w:hAnsi="宋体"/>
                <w:sz w:val="22"/>
              </w:rPr>
              <w:t>产品费用</w:t>
            </w:r>
          </w:p>
        </w:tc>
        <w:tc>
          <w:tcPr>
            <w:tcW w:w="544" w:type="dxa"/>
            <w:tcBorders>
              <w:top w:val="single" w:color="auto" w:sz="4" w:space="0"/>
              <w:left w:val="single" w:color="auto" w:sz="4" w:space="0"/>
              <w:bottom w:val="single" w:color="auto" w:sz="6" w:space="0"/>
            </w:tcBorders>
            <w:vAlign w:val="center"/>
          </w:tcPr>
          <w:p>
            <w:pPr>
              <w:spacing w:after="120"/>
              <w:jc w:val="center"/>
              <w:rPr>
                <w:rFonts w:ascii="宋体" w:hAnsi="宋体"/>
                <w:sz w:val="22"/>
              </w:rPr>
            </w:pPr>
            <w:r>
              <w:rPr>
                <w:rFonts w:hint="eastAsia" w:ascii="宋体" w:hAnsi="宋体"/>
                <w:sz w:val="22"/>
              </w:rPr>
              <w:t>序号</w:t>
            </w:r>
          </w:p>
        </w:tc>
        <w:tc>
          <w:tcPr>
            <w:tcW w:w="1077" w:type="dxa"/>
            <w:tcBorders>
              <w:top w:val="single" w:color="auto" w:sz="4" w:space="0"/>
              <w:left w:val="single" w:color="auto" w:sz="6" w:space="0"/>
              <w:bottom w:val="single" w:color="auto" w:sz="6" w:space="0"/>
              <w:right w:val="single" w:color="auto" w:sz="4" w:space="0"/>
            </w:tcBorders>
            <w:vAlign w:val="center"/>
          </w:tcPr>
          <w:p>
            <w:pPr>
              <w:spacing w:after="120"/>
              <w:jc w:val="center"/>
              <w:rPr>
                <w:rFonts w:ascii="宋体" w:hAnsi="宋体"/>
                <w:sz w:val="22"/>
              </w:rPr>
            </w:pPr>
            <w:r>
              <w:rPr>
                <w:rFonts w:hint="eastAsia" w:ascii="宋体" w:hAnsi="宋体"/>
                <w:sz w:val="22"/>
              </w:rPr>
              <w:t>名称</w:t>
            </w:r>
          </w:p>
        </w:tc>
        <w:tc>
          <w:tcPr>
            <w:tcW w:w="1080" w:type="dxa"/>
            <w:tcBorders>
              <w:top w:val="single" w:color="auto" w:sz="6" w:space="0"/>
              <w:left w:val="single" w:color="auto" w:sz="4" w:space="0"/>
              <w:bottom w:val="single" w:color="auto" w:sz="6" w:space="0"/>
              <w:right w:val="single" w:color="auto" w:sz="4" w:space="0"/>
            </w:tcBorders>
            <w:vAlign w:val="center"/>
          </w:tcPr>
          <w:p>
            <w:pPr>
              <w:spacing w:after="120"/>
              <w:jc w:val="center"/>
              <w:rPr>
                <w:rFonts w:hint="eastAsia" w:ascii="宋体" w:hAnsi="宋体"/>
                <w:sz w:val="22"/>
              </w:rPr>
            </w:pPr>
            <w:r>
              <w:rPr>
                <w:rFonts w:hint="eastAsia" w:ascii="宋体" w:hAnsi="宋体"/>
                <w:sz w:val="22"/>
              </w:rPr>
              <w:t>品牌</w:t>
            </w:r>
          </w:p>
        </w:tc>
        <w:tc>
          <w:tcPr>
            <w:tcW w:w="1457" w:type="dxa"/>
            <w:tcBorders>
              <w:top w:val="single" w:color="auto" w:sz="6" w:space="0"/>
              <w:left w:val="single" w:color="auto" w:sz="4" w:space="0"/>
              <w:bottom w:val="single" w:color="auto" w:sz="6" w:space="0"/>
              <w:right w:val="single" w:color="auto" w:sz="6" w:space="0"/>
            </w:tcBorders>
            <w:vAlign w:val="center"/>
          </w:tcPr>
          <w:p>
            <w:pPr>
              <w:spacing w:after="120"/>
              <w:jc w:val="center"/>
              <w:rPr>
                <w:rFonts w:ascii="宋体" w:hAnsi="宋体"/>
                <w:sz w:val="22"/>
              </w:rPr>
            </w:pPr>
            <w:r>
              <w:rPr>
                <w:rFonts w:hint="eastAsia" w:ascii="宋体" w:hAnsi="宋体"/>
                <w:sz w:val="22"/>
              </w:rPr>
              <w:t>型号和规格</w:t>
            </w:r>
          </w:p>
        </w:tc>
        <w:tc>
          <w:tcPr>
            <w:tcW w:w="1615" w:type="dxa"/>
            <w:tcBorders>
              <w:top w:val="single" w:color="auto" w:sz="6" w:space="0"/>
              <w:left w:val="single" w:color="auto" w:sz="6" w:space="0"/>
              <w:bottom w:val="single" w:color="auto" w:sz="6" w:space="0"/>
              <w:right w:val="single" w:color="auto" w:sz="6" w:space="0"/>
            </w:tcBorders>
            <w:vAlign w:val="center"/>
          </w:tcPr>
          <w:p>
            <w:pPr>
              <w:spacing w:beforeLines="50" w:after="120"/>
              <w:jc w:val="center"/>
              <w:rPr>
                <w:rFonts w:ascii="宋体" w:hAnsi="宋体"/>
                <w:sz w:val="22"/>
              </w:rPr>
            </w:pPr>
            <w:r>
              <w:rPr>
                <w:rFonts w:hint="eastAsia" w:ascii="宋体" w:hAnsi="宋体"/>
                <w:sz w:val="22"/>
              </w:rPr>
              <w:t>原产地及制造厂名</w:t>
            </w:r>
          </w:p>
        </w:tc>
        <w:tc>
          <w:tcPr>
            <w:tcW w:w="1006"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hAnsi="宋体"/>
                <w:sz w:val="22"/>
              </w:rPr>
            </w:pPr>
            <w:r>
              <w:rPr>
                <w:rFonts w:hint="eastAsia" w:ascii="宋体" w:hAnsi="宋体"/>
                <w:sz w:val="22"/>
              </w:rPr>
              <w:t>单价</w:t>
            </w:r>
          </w:p>
          <w:p>
            <w:pPr>
              <w:spacing w:after="120"/>
              <w:jc w:val="center"/>
              <w:rPr>
                <w:rFonts w:ascii="宋体" w:hAnsi="宋体"/>
                <w:bCs/>
                <w:sz w:val="22"/>
              </w:rPr>
            </w:pPr>
            <w:r>
              <w:rPr>
                <w:rFonts w:hint="eastAsia" w:ascii="宋体" w:hAnsi="宋体"/>
                <w:sz w:val="22"/>
              </w:rPr>
              <w:t>（元）</w:t>
            </w:r>
            <w:r>
              <w:rPr>
                <w:rFonts w:hint="eastAsia" w:ascii="宋体" w:hAnsi="宋体"/>
                <w:bCs/>
                <w:sz w:val="22"/>
                <w:lang w:val="en-US" w:eastAsia="zh-CN"/>
              </w:rPr>
              <w:t>/人份</w:t>
            </w:r>
          </w:p>
        </w:tc>
        <w:tc>
          <w:tcPr>
            <w:tcW w:w="1427"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hAnsi="宋体"/>
                <w:bCs/>
                <w:sz w:val="22"/>
              </w:rPr>
            </w:pPr>
            <w:r>
              <w:rPr>
                <w:rFonts w:hint="eastAsia" w:ascii="宋体" w:hAnsi="宋体"/>
                <w:bCs/>
                <w:sz w:val="22"/>
                <w:lang w:eastAsia="zh-CN"/>
              </w:rPr>
              <w:t>最高限价</w:t>
            </w:r>
            <w:r>
              <w:rPr>
                <w:rFonts w:hint="eastAsia" w:ascii="宋体" w:hAnsi="宋体"/>
                <w:bCs/>
                <w:sz w:val="22"/>
              </w:rPr>
              <w:t>（元）</w:t>
            </w:r>
            <w:r>
              <w:rPr>
                <w:rFonts w:hint="eastAsia" w:ascii="宋体" w:hAnsi="宋体"/>
                <w:bCs/>
                <w:sz w:val="22"/>
                <w:lang w:val="en-US" w:eastAsia="zh-CN"/>
              </w:rPr>
              <w:t>/人份</w:t>
            </w:r>
          </w:p>
        </w:tc>
      </w:tr>
      <w:tr>
        <w:tblPrEx>
          <w:tblCellMar>
            <w:top w:w="0" w:type="dxa"/>
            <w:left w:w="28" w:type="dxa"/>
            <w:bottom w:w="0" w:type="dxa"/>
            <w:right w:w="28" w:type="dxa"/>
          </w:tblCellMar>
        </w:tblPrEx>
        <w:trPr>
          <w:trHeight w:val="1457" w:hRule="atLeast"/>
        </w:trPr>
        <w:tc>
          <w:tcPr>
            <w:tcW w:w="1069" w:type="dxa"/>
            <w:vMerge w:val="continue"/>
            <w:tcBorders>
              <w:left w:val="single" w:color="auto" w:sz="4" w:space="0"/>
              <w:right w:val="single" w:color="auto" w:sz="4" w:space="0"/>
            </w:tcBorders>
            <w:vAlign w:val="center"/>
          </w:tcPr>
          <w:p>
            <w:pPr>
              <w:spacing w:beforeLines="100"/>
              <w:jc w:val="center"/>
              <w:rPr>
                <w:rFonts w:ascii="宋体" w:hAnsi="宋体"/>
                <w:sz w:val="22"/>
              </w:rPr>
            </w:pPr>
          </w:p>
        </w:tc>
        <w:tc>
          <w:tcPr>
            <w:tcW w:w="544" w:type="dxa"/>
            <w:tcBorders>
              <w:top w:val="single" w:color="auto" w:sz="6" w:space="0"/>
              <w:left w:val="single" w:color="auto" w:sz="4" w:space="0"/>
              <w:bottom w:val="single" w:color="auto" w:sz="4" w:space="0"/>
            </w:tcBorders>
            <w:vAlign w:val="center"/>
          </w:tcPr>
          <w:p>
            <w:pPr>
              <w:spacing w:beforeLines="100"/>
              <w:jc w:val="center"/>
              <w:rPr>
                <w:rFonts w:ascii="宋体" w:hAnsi="宋体"/>
                <w:sz w:val="22"/>
              </w:rPr>
            </w:pPr>
            <w:r>
              <w:rPr>
                <w:rFonts w:hint="eastAsia" w:ascii="宋体" w:hAnsi="宋体"/>
                <w:sz w:val="22"/>
              </w:rPr>
              <w:t>1</w:t>
            </w:r>
          </w:p>
        </w:tc>
        <w:tc>
          <w:tcPr>
            <w:tcW w:w="1077" w:type="dxa"/>
            <w:tcBorders>
              <w:top w:val="single" w:color="auto" w:sz="6" w:space="0"/>
              <w:left w:val="single" w:color="auto" w:sz="6" w:space="0"/>
              <w:bottom w:val="single" w:color="auto" w:sz="4" w:space="0"/>
              <w:right w:val="single" w:color="auto" w:sz="4" w:space="0"/>
            </w:tcBorders>
            <w:vAlign w:val="bottom"/>
          </w:tcPr>
          <w:p>
            <w:pPr>
              <w:widowControl/>
              <w:jc w:val="center"/>
              <w:rPr>
                <w:rFonts w:ascii="宋体" w:hAnsi="宋体"/>
                <w:sz w:val="22"/>
              </w:rPr>
            </w:pPr>
            <w:r>
              <w:rPr>
                <w:rFonts w:hint="eastAsia" w:ascii="宋体" w:hAnsi="宋体"/>
                <w:sz w:val="22"/>
              </w:rPr>
              <w:t>N-端脑利钠肽前体检测试剂（NT-proBNP）</w:t>
            </w:r>
          </w:p>
        </w:tc>
        <w:tc>
          <w:tcPr>
            <w:tcW w:w="1080" w:type="dxa"/>
            <w:tcBorders>
              <w:top w:val="single" w:color="auto" w:sz="6" w:space="0"/>
              <w:left w:val="single" w:color="auto" w:sz="4" w:space="0"/>
              <w:bottom w:val="single" w:color="auto" w:sz="4" w:space="0"/>
              <w:right w:val="single" w:color="auto" w:sz="4" w:space="0"/>
            </w:tcBorders>
            <w:vAlign w:val="bottom"/>
          </w:tcPr>
          <w:p>
            <w:pPr>
              <w:spacing w:beforeLines="50"/>
              <w:jc w:val="center"/>
              <w:rPr>
                <w:rFonts w:ascii="宋体" w:hAnsi="宋体"/>
                <w:sz w:val="22"/>
              </w:rPr>
            </w:pPr>
          </w:p>
        </w:tc>
        <w:tc>
          <w:tcPr>
            <w:tcW w:w="1457" w:type="dxa"/>
            <w:tcBorders>
              <w:top w:val="single" w:color="auto" w:sz="6" w:space="0"/>
              <w:left w:val="single" w:color="auto" w:sz="4" w:space="0"/>
              <w:bottom w:val="single" w:color="auto" w:sz="4" w:space="0"/>
              <w:right w:val="single" w:color="auto" w:sz="6" w:space="0"/>
            </w:tcBorders>
            <w:vAlign w:val="center"/>
          </w:tcPr>
          <w:p>
            <w:pPr>
              <w:spacing w:beforeLines="50"/>
              <w:jc w:val="center"/>
              <w:rPr>
                <w:rFonts w:ascii="宋体" w:hAnsi="宋体"/>
                <w:sz w:val="22"/>
              </w:rPr>
            </w:pPr>
          </w:p>
        </w:tc>
        <w:tc>
          <w:tcPr>
            <w:tcW w:w="1615"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ascii="宋体" w:hAnsi="宋体"/>
                <w:sz w:val="22"/>
              </w:rPr>
            </w:pPr>
          </w:p>
        </w:tc>
        <w:tc>
          <w:tcPr>
            <w:tcW w:w="1006"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ascii="宋体" w:hAnsi="宋体"/>
                <w:sz w:val="22"/>
              </w:rPr>
            </w:pPr>
          </w:p>
        </w:tc>
        <w:tc>
          <w:tcPr>
            <w:tcW w:w="1427" w:type="dxa"/>
            <w:tcBorders>
              <w:top w:val="single" w:color="auto" w:sz="6" w:space="0"/>
              <w:left w:val="single" w:color="auto" w:sz="6" w:space="0"/>
              <w:bottom w:val="single" w:color="auto" w:sz="4" w:space="0"/>
              <w:right w:val="single" w:color="auto" w:sz="6" w:space="0"/>
            </w:tcBorders>
            <w:vAlign w:val="center"/>
          </w:tcPr>
          <w:p>
            <w:pPr>
              <w:widowControl/>
              <w:jc w:val="center"/>
              <w:rPr>
                <w:rFonts w:hint="default" w:ascii="宋体" w:hAnsi="宋体" w:eastAsia="宋体"/>
                <w:sz w:val="22"/>
                <w:lang w:val="en-US" w:eastAsia="zh-CN"/>
              </w:rPr>
            </w:pPr>
            <w:r>
              <w:rPr>
                <w:rFonts w:hint="eastAsia" w:ascii="宋体" w:hAnsi="宋体"/>
                <w:sz w:val="22"/>
                <w:lang w:val="en-US" w:eastAsia="zh-CN"/>
              </w:rPr>
              <w:t>102</w:t>
            </w:r>
          </w:p>
        </w:tc>
      </w:tr>
      <w:tr>
        <w:tblPrEx>
          <w:tblCellMar>
            <w:top w:w="0" w:type="dxa"/>
            <w:left w:w="28" w:type="dxa"/>
            <w:bottom w:w="0" w:type="dxa"/>
            <w:right w:w="28" w:type="dxa"/>
          </w:tblCellMar>
        </w:tblPrEx>
        <w:trPr>
          <w:trHeight w:val="875" w:hRule="atLeast"/>
        </w:trPr>
        <w:tc>
          <w:tcPr>
            <w:tcW w:w="1069" w:type="dxa"/>
            <w:vMerge w:val="continue"/>
            <w:tcBorders>
              <w:left w:val="single" w:color="auto" w:sz="4" w:space="0"/>
              <w:right w:val="single" w:color="auto" w:sz="4" w:space="0"/>
            </w:tcBorders>
            <w:vAlign w:val="center"/>
          </w:tcPr>
          <w:p>
            <w:pPr>
              <w:spacing w:beforeLines="100"/>
              <w:jc w:val="center"/>
              <w:rPr>
                <w:rFonts w:ascii="宋体" w:hAnsi="宋体"/>
                <w:sz w:val="22"/>
              </w:rPr>
            </w:pPr>
          </w:p>
        </w:tc>
        <w:tc>
          <w:tcPr>
            <w:tcW w:w="544" w:type="dxa"/>
            <w:tcBorders>
              <w:top w:val="single" w:color="auto" w:sz="4" w:space="0"/>
              <w:left w:val="single" w:color="auto" w:sz="4" w:space="0"/>
              <w:bottom w:val="single" w:color="auto" w:sz="6" w:space="0"/>
            </w:tcBorders>
            <w:vAlign w:val="center"/>
          </w:tcPr>
          <w:p>
            <w:pPr>
              <w:spacing w:beforeLines="100"/>
              <w:jc w:val="center"/>
              <w:rPr>
                <w:rFonts w:ascii="宋体" w:hAnsi="宋体"/>
                <w:sz w:val="22"/>
              </w:rPr>
            </w:pPr>
            <w:r>
              <w:rPr>
                <w:rFonts w:hint="eastAsia" w:ascii="宋体" w:hAnsi="宋体"/>
                <w:sz w:val="22"/>
              </w:rPr>
              <w:t>2</w:t>
            </w:r>
          </w:p>
        </w:tc>
        <w:tc>
          <w:tcPr>
            <w:tcW w:w="1077" w:type="dxa"/>
            <w:tcBorders>
              <w:top w:val="single" w:color="auto" w:sz="4" w:space="0"/>
              <w:left w:val="single" w:color="auto" w:sz="6" w:space="0"/>
              <w:bottom w:val="single" w:color="auto" w:sz="6" w:space="0"/>
              <w:right w:val="single" w:color="auto" w:sz="4" w:space="0"/>
            </w:tcBorders>
            <w:vAlign w:val="bottom"/>
          </w:tcPr>
          <w:p>
            <w:pPr>
              <w:widowControl/>
              <w:rPr>
                <w:rFonts w:ascii="宋体" w:hAnsi="宋体"/>
                <w:sz w:val="22"/>
              </w:rPr>
            </w:pPr>
            <w:r>
              <w:rPr>
                <w:rFonts w:hint="eastAsia" w:ascii="宋体" w:hAnsi="宋体"/>
                <w:sz w:val="22"/>
              </w:rPr>
              <w:t>肌酸激酶同工酶/心肌肌钙蛋白I/肌红蛋白三合一检测试剂（CK-MB/cTnI/Myo）</w:t>
            </w:r>
          </w:p>
        </w:tc>
        <w:tc>
          <w:tcPr>
            <w:tcW w:w="1080" w:type="dxa"/>
            <w:tcBorders>
              <w:top w:val="single" w:color="auto" w:sz="4" w:space="0"/>
              <w:left w:val="single" w:color="auto" w:sz="4" w:space="0"/>
              <w:bottom w:val="single" w:color="auto" w:sz="6" w:space="0"/>
              <w:right w:val="single" w:color="auto" w:sz="4" w:space="0"/>
            </w:tcBorders>
            <w:vAlign w:val="bottom"/>
          </w:tcPr>
          <w:p>
            <w:pPr>
              <w:spacing w:beforeLines="50"/>
              <w:jc w:val="center"/>
              <w:rPr>
                <w:rFonts w:ascii="宋体" w:hAnsi="宋体"/>
                <w:sz w:val="22"/>
              </w:rPr>
            </w:pPr>
          </w:p>
        </w:tc>
        <w:tc>
          <w:tcPr>
            <w:tcW w:w="1457" w:type="dxa"/>
            <w:tcBorders>
              <w:top w:val="single" w:color="auto" w:sz="4" w:space="0"/>
              <w:left w:val="single" w:color="auto" w:sz="4" w:space="0"/>
              <w:bottom w:val="single" w:color="auto" w:sz="6" w:space="0"/>
              <w:right w:val="single" w:color="auto" w:sz="6" w:space="0"/>
            </w:tcBorders>
            <w:vAlign w:val="center"/>
          </w:tcPr>
          <w:p>
            <w:pPr>
              <w:spacing w:beforeLines="50"/>
              <w:jc w:val="center"/>
              <w:rPr>
                <w:rFonts w:ascii="宋体" w:hAnsi="宋体"/>
                <w:sz w:val="22"/>
              </w:rPr>
            </w:pPr>
          </w:p>
        </w:tc>
        <w:tc>
          <w:tcPr>
            <w:tcW w:w="1615"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c>
          <w:tcPr>
            <w:tcW w:w="1006"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c>
          <w:tcPr>
            <w:tcW w:w="1427" w:type="dxa"/>
            <w:tcBorders>
              <w:top w:val="single" w:color="auto" w:sz="4" w:space="0"/>
              <w:left w:val="single" w:color="auto" w:sz="6" w:space="0"/>
              <w:bottom w:val="single" w:color="auto" w:sz="6" w:space="0"/>
              <w:right w:val="single" w:color="auto" w:sz="6" w:space="0"/>
            </w:tcBorders>
            <w:vAlign w:val="center"/>
          </w:tcPr>
          <w:p>
            <w:pPr>
              <w:widowControl/>
              <w:jc w:val="center"/>
              <w:rPr>
                <w:rFonts w:hint="default" w:ascii="宋体" w:hAnsi="宋体" w:eastAsia="宋体"/>
                <w:sz w:val="22"/>
                <w:lang w:val="en-US" w:eastAsia="zh-CN"/>
              </w:rPr>
            </w:pPr>
            <w:r>
              <w:rPr>
                <w:rFonts w:hint="eastAsia" w:ascii="宋体" w:hAnsi="宋体"/>
                <w:sz w:val="22"/>
                <w:lang w:val="en-US" w:eastAsia="zh-CN"/>
              </w:rPr>
              <w:t>107</w:t>
            </w:r>
          </w:p>
        </w:tc>
      </w:tr>
      <w:tr>
        <w:tblPrEx>
          <w:tblCellMar>
            <w:top w:w="0" w:type="dxa"/>
            <w:left w:w="28" w:type="dxa"/>
            <w:bottom w:w="0" w:type="dxa"/>
            <w:right w:w="28" w:type="dxa"/>
          </w:tblCellMar>
        </w:tblPrEx>
        <w:trPr>
          <w:trHeight w:val="1211" w:hRule="atLeast"/>
        </w:trPr>
        <w:tc>
          <w:tcPr>
            <w:tcW w:w="1069" w:type="dxa"/>
            <w:vMerge w:val="continue"/>
            <w:tcBorders>
              <w:left w:val="single" w:color="auto" w:sz="4" w:space="0"/>
              <w:right w:val="single" w:color="auto" w:sz="4" w:space="0"/>
            </w:tcBorders>
            <w:vAlign w:val="center"/>
          </w:tcPr>
          <w:p>
            <w:pPr>
              <w:spacing w:beforeLines="100"/>
              <w:jc w:val="center"/>
              <w:rPr>
                <w:rFonts w:ascii="宋体" w:hAnsi="宋体"/>
                <w:sz w:val="22"/>
              </w:rPr>
            </w:pPr>
          </w:p>
        </w:tc>
        <w:tc>
          <w:tcPr>
            <w:tcW w:w="544" w:type="dxa"/>
            <w:tcBorders>
              <w:top w:val="single" w:color="auto" w:sz="4" w:space="0"/>
              <w:left w:val="single" w:color="auto" w:sz="4" w:space="0"/>
              <w:bottom w:val="single" w:color="auto" w:sz="6" w:space="0"/>
            </w:tcBorders>
            <w:vAlign w:val="center"/>
          </w:tcPr>
          <w:p>
            <w:pPr>
              <w:spacing w:beforeLines="100"/>
              <w:jc w:val="center"/>
              <w:rPr>
                <w:rFonts w:ascii="宋体" w:hAnsi="宋体"/>
                <w:sz w:val="22"/>
                <w:highlight w:val="none"/>
              </w:rPr>
            </w:pPr>
            <w:r>
              <w:rPr>
                <w:rFonts w:hint="eastAsia" w:ascii="宋体" w:hAnsi="宋体"/>
                <w:sz w:val="22"/>
                <w:highlight w:val="none"/>
              </w:rPr>
              <w:t>3</w:t>
            </w:r>
          </w:p>
        </w:tc>
        <w:tc>
          <w:tcPr>
            <w:tcW w:w="1077" w:type="dxa"/>
            <w:tcBorders>
              <w:top w:val="single" w:color="auto" w:sz="4" w:space="0"/>
              <w:left w:val="single" w:color="auto" w:sz="6" w:space="0"/>
              <w:bottom w:val="single" w:color="auto" w:sz="6" w:space="0"/>
              <w:right w:val="single" w:color="auto" w:sz="4" w:space="0"/>
            </w:tcBorders>
            <w:vAlign w:val="center"/>
          </w:tcPr>
          <w:p>
            <w:pPr>
              <w:widowControl/>
              <w:jc w:val="center"/>
              <w:rPr>
                <w:rFonts w:ascii="宋体" w:hAnsi="宋体"/>
                <w:sz w:val="22"/>
                <w:highlight w:val="none"/>
              </w:rPr>
            </w:pPr>
            <w:r>
              <w:rPr>
                <w:rFonts w:hint="eastAsia" w:ascii="宋体" w:hAnsi="宋体"/>
                <w:sz w:val="22"/>
                <w:highlight w:val="none"/>
              </w:rPr>
              <w:t>D-二聚体检测试剂</w:t>
            </w:r>
          </w:p>
        </w:tc>
        <w:tc>
          <w:tcPr>
            <w:tcW w:w="1080" w:type="dxa"/>
            <w:tcBorders>
              <w:top w:val="single" w:color="auto" w:sz="4" w:space="0"/>
              <w:left w:val="single" w:color="auto" w:sz="4" w:space="0"/>
              <w:bottom w:val="single" w:color="auto" w:sz="6" w:space="0"/>
              <w:right w:val="single" w:color="auto" w:sz="4" w:space="0"/>
            </w:tcBorders>
            <w:vAlign w:val="bottom"/>
          </w:tcPr>
          <w:p>
            <w:pPr>
              <w:spacing w:beforeLines="50"/>
              <w:jc w:val="center"/>
              <w:rPr>
                <w:rFonts w:ascii="宋体" w:hAnsi="宋体"/>
                <w:sz w:val="22"/>
                <w:highlight w:val="yellow"/>
              </w:rPr>
            </w:pPr>
          </w:p>
        </w:tc>
        <w:tc>
          <w:tcPr>
            <w:tcW w:w="1457" w:type="dxa"/>
            <w:tcBorders>
              <w:top w:val="single" w:color="auto" w:sz="4" w:space="0"/>
              <w:left w:val="single" w:color="auto" w:sz="4" w:space="0"/>
              <w:bottom w:val="single" w:color="auto" w:sz="6" w:space="0"/>
              <w:right w:val="single" w:color="auto" w:sz="6" w:space="0"/>
            </w:tcBorders>
            <w:vAlign w:val="center"/>
          </w:tcPr>
          <w:p>
            <w:pPr>
              <w:spacing w:beforeLines="50"/>
              <w:jc w:val="center"/>
              <w:rPr>
                <w:rFonts w:ascii="宋体" w:hAnsi="宋体"/>
                <w:sz w:val="22"/>
                <w:highlight w:val="yellow"/>
              </w:rPr>
            </w:pPr>
          </w:p>
        </w:tc>
        <w:tc>
          <w:tcPr>
            <w:tcW w:w="1615"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highlight w:val="yellow"/>
              </w:rPr>
            </w:pPr>
          </w:p>
        </w:tc>
        <w:tc>
          <w:tcPr>
            <w:tcW w:w="1006"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highlight w:val="yellow"/>
              </w:rPr>
            </w:pPr>
          </w:p>
        </w:tc>
        <w:tc>
          <w:tcPr>
            <w:tcW w:w="1427" w:type="dxa"/>
            <w:tcBorders>
              <w:top w:val="single" w:color="auto" w:sz="4" w:space="0"/>
              <w:left w:val="single" w:color="auto" w:sz="6" w:space="0"/>
              <w:bottom w:val="single" w:color="auto" w:sz="6" w:space="0"/>
              <w:right w:val="single" w:color="auto" w:sz="6" w:space="0"/>
            </w:tcBorders>
            <w:vAlign w:val="center"/>
          </w:tcPr>
          <w:p>
            <w:pPr>
              <w:widowControl/>
              <w:jc w:val="center"/>
              <w:rPr>
                <w:rFonts w:hint="default" w:ascii="宋体" w:hAnsi="宋体" w:eastAsia="宋体"/>
                <w:sz w:val="22"/>
                <w:highlight w:val="yellow"/>
                <w:lang w:val="en-US" w:eastAsia="zh-CN"/>
              </w:rPr>
            </w:pPr>
            <w:r>
              <w:rPr>
                <w:rFonts w:hint="eastAsia" w:ascii="宋体" w:hAnsi="宋体"/>
                <w:sz w:val="22"/>
                <w:highlight w:val="none"/>
                <w:lang w:val="en-US" w:eastAsia="zh-CN"/>
              </w:rPr>
              <w:t>29</w:t>
            </w:r>
          </w:p>
        </w:tc>
      </w:tr>
      <w:tr>
        <w:tblPrEx>
          <w:tblCellMar>
            <w:top w:w="0" w:type="dxa"/>
            <w:left w:w="28" w:type="dxa"/>
            <w:bottom w:w="0" w:type="dxa"/>
            <w:right w:w="28" w:type="dxa"/>
          </w:tblCellMar>
        </w:tblPrEx>
        <w:trPr>
          <w:trHeight w:val="591" w:hRule="atLeast"/>
        </w:trPr>
        <w:tc>
          <w:tcPr>
            <w:tcW w:w="1069" w:type="dxa"/>
            <w:vMerge w:val="continue"/>
            <w:tcBorders>
              <w:left w:val="single" w:color="auto" w:sz="4" w:space="0"/>
              <w:right w:val="single" w:color="auto" w:sz="4" w:space="0"/>
            </w:tcBorders>
            <w:vAlign w:val="center"/>
          </w:tcPr>
          <w:p>
            <w:pPr>
              <w:spacing w:beforeLines="100"/>
              <w:jc w:val="center"/>
              <w:rPr>
                <w:rFonts w:ascii="宋体" w:hAnsi="宋体"/>
                <w:sz w:val="22"/>
              </w:rPr>
            </w:pPr>
          </w:p>
        </w:tc>
        <w:tc>
          <w:tcPr>
            <w:tcW w:w="544" w:type="dxa"/>
            <w:tcBorders>
              <w:top w:val="single" w:color="auto" w:sz="4" w:space="0"/>
              <w:left w:val="single" w:color="auto" w:sz="4" w:space="0"/>
              <w:bottom w:val="single" w:color="auto" w:sz="6" w:space="0"/>
            </w:tcBorders>
            <w:vAlign w:val="center"/>
          </w:tcPr>
          <w:p>
            <w:pPr>
              <w:spacing w:beforeLines="100"/>
              <w:jc w:val="center"/>
              <w:rPr>
                <w:rFonts w:hint="eastAsia" w:ascii="宋体" w:hAnsi="宋体" w:eastAsia="宋体"/>
                <w:sz w:val="22"/>
                <w:lang w:eastAsia="zh-CN"/>
              </w:rPr>
            </w:pPr>
            <w:r>
              <w:rPr>
                <w:rFonts w:hint="eastAsia" w:ascii="宋体" w:hAnsi="宋体"/>
                <w:sz w:val="22"/>
                <w:lang w:val="en-US" w:eastAsia="zh-CN"/>
              </w:rPr>
              <w:t>4</w:t>
            </w:r>
          </w:p>
        </w:tc>
        <w:tc>
          <w:tcPr>
            <w:tcW w:w="1077" w:type="dxa"/>
            <w:tcBorders>
              <w:top w:val="single" w:color="auto" w:sz="4" w:space="0"/>
              <w:left w:val="single" w:color="auto" w:sz="6" w:space="0"/>
              <w:bottom w:val="single" w:color="auto" w:sz="6" w:space="0"/>
              <w:right w:val="single" w:color="auto" w:sz="4" w:space="0"/>
            </w:tcBorders>
            <w:vAlign w:val="center"/>
          </w:tcPr>
          <w:p>
            <w:pPr>
              <w:spacing w:beforeLines="50"/>
              <w:jc w:val="center"/>
              <w:rPr>
                <w:rFonts w:ascii="宋体" w:hAnsi="宋体"/>
                <w:sz w:val="22"/>
              </w:rPr>
            </w:pPr>
            <w:r>
              <w:rPr>
                <w:rFonts w:hint="eastAsia" w:ascii="宋体" w:hAnsi="宋体"/>
                <w:sz w:val="22"/>
              </w:rPr>
              <w:t>全量程C反应蛋白检测试剂（hs-CRP+CRP）</w:t>
            </w:r>
          </w:p>
        </w:tc>
        <w:tc>
          <w:tcPr>
            <w:tcW w:w="1080" w:type="dxa"/>
            <w:tcBorders>
              <w:top w:val="single" w:color="auto" w:sz="4" w:space="0"/>
              <w:left w:val="single" w:color="auto" w:sz="4" w:space="0"/>
              <w:bottom w:val="single" w:color="auto" w:sz="6" w:space="0"/>
              <w:right w:val="single" w:color="auto" w:sz="4" w:space="0"/>
            </w:tcBorders>
            <w:vAlign w:val="bottom"/>
          </w:tcPr>
          <w:p>
            <w:pPr>
              <w:spacing w:beforeLines="50"/>
              <w:jc w:val="center"/>
              <w:rPr>
                <w:rFonts w:ascii="宋体" w:hAnsi="宋体"/>
                <w:sz w:val="22"/>
              </w:rPr>
            </w:pPr>
          </w:p>
        </w:tc>
        <w:tc>
          <w:tcPr>
            <w:tcW w:w="1457" w:type="dxa"/>
            <w:tcBorders>
              <w:top w:val="single" w:color="auto" w:sz="4" w:space="0"/>
              <w:left w:val="single" w:color="auto" w:sz="4" w:space="0"/>
              <w:bottom w:val="single" w:color="auto" w:sz="6" w:space="0"/>
              <w:right w:val="single" w:color="auto" w:sz="6" w:space="0"/>
            </w:tcBorders>
            <w:vAlign w:val="center"/>
          </w:tcPr>
          <w:p>
            <w:pPr>
              <w:spacing w:beforeLines="50"/>
              <w:jc w:val="center"/>
              <w:rPr>
                <w:rFonts w:ascii="宋体" w:hAnsi="宋体"/>
                <w:sz w:val="22"/>
              </w:rPr>
            </w:pPr>
          </w:p>
        </w:tc>
        <w:tc>
          <w:tcPr>
            <w:tcW w:w="1615"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c>
          <w:tcPr>
            <w:tcW w:w="1006"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c>
          <w:tcPr>
            <w:tcW w:w="1427"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sz w:val="22"/>
                <w:lang w:val="en-US" w:eastAsia="zh-CN"/>
              </w:rPr>
            </w:pPr>
            <w:r>
              <w:rPr>
                <w:rFonts w:hint="eastAsia" w:ascii="宋体" w:hAnsi="宋体"/>
                <w:sz w:val="22"/>
                <w:lang w:val="en-US" w:eastAsia="zh-CN"/>
              </w:rPr>
              <w:t>7</w:t>
            </w:r>
          </w:p>
        </w:tc>
      </w:tr>
      <w:tr>
        <w:tblPrEx>
          <w:tblCellMar>
            <w:top w:w="0" w:type="dxa"/>
            <w:left w:w="28" w:type="dxa"/>
            <w:bottom w:w="0" w:type="dxa"/>
            <w:right w:w="28" w:type="dxa"/>
          </w:tblCellMar>
        </w:tblPrEx>
        <w:trPr>
          <w:trHeight w:val="591" w:hRule="atLeast"/>
        </w:trPr>
        <w:tc>
          <w:tcPr>
            <w:tcW w:w="1069" w:type="dxa"/>
            <w:vMerge w:val="continue"/>
            <w:tcBorders>
              <w:left w:val="single" w:color="auto" w:sz="4" w:space="0"/>
              <w:right w:val="single" w:color="auto" w:sz="4" w:space="0"/>
            </w:tcBorders>
            <w:vAlign w:val="center"/>
          </w:tcPr>
          <w:p>
            <w:pPr>
              <w:spacing w:beforeLines="100"/>
              <w:jc w:val="center"/>
              <w:rPr>
                <w:rFonts w:ascii="宋体" w:hAnsi="宋体"/>
                <w:sz w:val="22"/>
              </w:rPr>
            </w:pPr>
          </w:p>
        </w:tc>
        <w:tc>
          <w:tcPr>
            <w:tcW w:w="544" w:type="dxa"/>
            <w:tcBorders>
              <w:top w:val="single" w:color="auto" w:sz="4" w:space="0"/>
              <w:left w:val="single" w:color="auto" w:sz="4" w:space="0"/>
              <w:bottom w:val="single" w:color="auto" w:sz="6" w:space="0"/>
            </w:tcBorders>
            <w:vAlign w:val="center"/>
          </w:tcPr>
          <w:p>
            <w:pPr>
              <w:spacing w:beforeLines="100"/>
              <w:jc w:val="center"/>
              <w:rPr>
                <w:rFonts w:hint="eastAsia" w:ascii="宋体" w:hAnsi="宋体" w:eastAsia="宋体"/>
                <w:b w:val="0"/>
                <w:bCs/>
                <w:i w:val="0"/>
                <w:iCs w:val="0"/>
                <w:sz w:val="22"/>
                <w:lang w:val="en-US" w:eastAsia="zh-CN"/>
              </w:rPr>
            </w:pPr>
            <w:r>
              <w:rPr>
                <w:rFonts w:hint="eastAsia" w:ascii="宋体" w:hAnsi="宋体"/>
                <w:b w:val="0"/>
                <w:bCs/>
                <w:sz w:val="22"/>
                <w:lang w:val="en-US" w:eastAsia="zh-CN"/>
              </w:rPr>
              <w:t>5</w:t>
            </w:r>
          </w:p>
        </w:tc>
        <w:tc>
          <w:tcPr>
            <w:tcW w:w="1077" w:type="dxa"/>
            <w:tcBorders>
              <w:top w:val="single" w:color="auto" w:sz="4" w:space="0"/>
              <w:left w:val="single" w:color="auto" w:sz="6" w:space="0"/>
              <w:bottom w:val="single" w:color="auto" w:sz="6" w:space="0"/>
              <w:right w:val="single" w:color="auto" w:sz="4" w:space="0"/>
            </w:tcBorders>
            <w:vAlign w:val="center"/>
          </w:tcPr>
          <w:p>
            <w:pPr>
              <w:spacing w:beforeLines="50"/>
              <w:jc w:val="center"/>
              <w:rPr>
                <w:rFonts w:ascii="宋体" w:hAnsi="宋体"/>
                <w:sz w:val="22"/>
              </w:rPr>
            </w:pPr>
            <w:r>
              <w:rPr>
                <w:rFonts w:hint="eastAsia" w:ascii="宋体" w:hAnsi="宋体"/>
                <w:sz w:val="22"/>
              </w:rPr>
              <w:t>降钙素原检测试剂（PCT）</w:t>
            </w:r>
          </w:p>
        </w:tc>
        <w:tc>
          <w:tcPr>
            <w:tcW w:w="1080" w:type="dxa"/>
            <w:tcBorders>
              <w:top w:val="single" w:color="auto" w:sz="4" w:space="0"/>
              <w:left w:val="single" w:color="auto" w:sz="4" w:space="0"/>
              <w:bottom w:val="single" w:color="auto" w:sz="6" w:space="0"/>
              <w:right w:val="single" w:color="auto" w:sz="4" w:space="0"/>
            </w:tcBorders>
            <w:vAlign w:val="bottom"/>
          </w:tcPr>
          <w:p>
            <w:pPr>
              <w:spacing w:beforeLines="50"/>
              <w:jc w:val="center"/>
              <w:rPr>
                <w:rFonts w:ascii="宋体" w:hAnsi="宋体"/>
                <w:sz w:val="22"/>
              </w:rPr>
            </w:pPr>
          </w:p>
        </w:tc>
        <w:tc>
          <w:tcPr>
            <w:tcW w:w="1457" w:type="dxa"/>
            <w:tcBorders>
              <w:top w:val="single" w:color="auto" w:sz="4" w:space="0"/>
              <w:left w:val="single" w:color="auto" w:sz="4" w:space="0"/>
              <w:bottom w:val="single" w:color="auto" w:sz="6" w:space="0"/>
              <w:right w:val="single" w:color="auto" w:sz="6" w:space="0"/>
            </w:tcBorders>
            <w:vAlign w:val="center"/>
          </w:tcPr>
          <w:p>
            <w:pPr>
              <w:spacing w:beforeLines="50"/>
              <w:jc w:val="center"/>
              <w:rPr>
                <w:rFonts w:ascii="宋体" w:hAnsi="宋体"/>
                <w:sz w:val="22"/>
              </w:rPr>
            </w:pPr>
          </w:p>
        </w:tc>
        <w:tc>
          <w:tcPr>
            <w:tcW w:w="1615"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c>
          <w:tcPr>
            <w:tcW w:w="1006"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c>
          <w:tcPr>
            <w:tcW w:w="1427"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default" w:ascii="宋体" w:hAnsi="宋体" w:eastAsia="宋体"/>
                <w:sz w:val="22"/>
                <w:lang w:val="en-US" w:eastAsia="zh-CN"/>
              </w:rPr>
            </w:pPr>
            <w:r>
              <w:rPr>
                <w:rFonts w:hint="eastAsia" w:ascii="宋体" w:hAnsi="宋体"/>
                <w:sz w:val="22"/>
                <w:lang w:val="en-US" w:eastAsia="zh-CN"/>
              </w:rPr>
              <w:t>60</w:t>
            </w:r>
          </w:p>
        </w:tc>
      </w:tr>
      <w:tr>
        <w:tblPrEx>
          <w:tblCellMar>
            <w:top w:w="0" w:type="dxa"/>
            <w:left w:w="28" w:type="dxa"/>
            <w:bottom w:w="0" w:type="dxa"/>
            <w:right w:w="28" w:type="dxa"/>
          </w:tblCellMar>
        </w:tblPrEx>
        <w:trPr>
          <w:trHeight w:val="591" w:hRule="atLeast"/>
        </w:trPr>
        <w:tc>
          <w:tcPr>
            <w:tcW w:w="1069" w:type="dxa"/>
            <w:vMerge w:val="continue"/>
            <w:tcBorders>
              <w:left w:val="single" w:color="auto" w:sz="4" w:space="0"/>
              <w:right w:val="single" w:color="auto" w:sz="4" w:space="0"/>
            </w:tcBorders>
            <w:vAlign w:val="center"/>
          </w:tcPr>
          <w:p>
            <w:pPr>
              <w:spacing w:beforeLines="100"/>
              <w:jc w:val="center"/>
              <w:rPr>
                <w:rFonts w:ascii="宋体" w:hAnsi="宋体"/>
                <w:sz w:val="22"/>
              </w:rPr>
            </w:pPr>
          </w:p>
        </w:tc>
        <w:tc>
          <w:tcPr>
            <w:tcW w:w="544" w:type="dxa"/>
            <w:tcBorders>
              <w:top w:val="single" w:color="auto" w:sz="4" w:space="0"/>
              <w:left w:val="single" w:color="auto" w:sz="4" w:space="0"/>
              <w:bottom w:val="single" w:color="auto" w:sz="6" w:space="0"/>
            </w:tcBorders>
            <w:vAlign w:val="center"/>
          </w:tcPr>
          <w:p>
            <w:pPr>
              <w:spacing w:beforeLines="100"/>
              <w:jc w:val="center"/>
              <w:rPr>
                <w:rFonts w:hint="eastAsia" w:ascii="宋体" w:hAnsi="宋体" w:eastAsia="宋体"/>
                <w:sz w:val="22"/>
                <w:lang w:val="en-US" w:eastAsia="zh-CN"/>
              </w:rPr>
            </w:pPr>
            <w:r>
              <w:rPr>
                <w:rFonts w:hint="eastAsia" w:ascii="宋体" w:hAnsi="宋体"/>
                <w:sz w:val="22"/>
                <w:lang w:val="en-US" w:eastAsia="zh-CN"/>
              </w:rPr>
              <w:t>6</w:t>
            </w:r>
          </w:p>
        </w:tc>
        <w:tc>
          <w:tcPr>
            <w:tcW w:w="1077" w:type="dxa"/>
            <w:tcBorders>
              <w:top w:val="single" w:color="auto" w:sz="4" w:space="0"/>
              <w:left w:val="single" w:color="auto" w:sz="6" w:space="0"/>
              <w:bottom w:val="single" w:color="auto" w:sz="6" w:space="0"/>
              <w:right w:val="single" w:color="auto" w:sz="4" w:space="0"/>
            </w:tcBorders>
            <w:vAlign w:val="center"/>
          </w:tcPr>
          <w:p>
            <w:pPr>
              <w:spacing w:beforeLines="50"/>
              <w:jc w:val="center"/>
              <w:rPr>
                <w:rFonts w:hint="eastAsia" w:ascii="宋体" w:hAnsi="宋体"/>
                <w:sz w:val="22"/>
              </w:rPr>
            </w:pPr>
            <w:r>
              <w:rPr>
                <w:rFonts w:hint="eastAsia" w:ascii="宋体" w:hAnsi="宋体"/>
                <w:sz w:val="22"/>
              </w:rPr>
              <w:t>微量白蛋白检测试剂（mAlb）</w:t>
            </w:r>
          </w:p>
        </w:tc>
        <w:tc>
          <w:tcPr>
            <w:tcW w:w="1080" w:type="dxa"/>
            <w:tcBorders>
              <w:top w:val="single" w:color="auto" w:sz="4" w:space="0"/>
              <w:left w:val="single" w:color="auto" w:sz="4" w:space="0"/>
              <w:bottom w:val="single" w:color="auto" w:sz="6" w:space="0"/>
              <w:right w:val="single" w:color="auto" w:sz="4" w:space="0"/>
            </w:tcBorders>
            <w:vAlign w:val="bottom"/>
          </w:tcPr>
          <w:p>
            <w:pPr>
              <w:spacing w:beforeLines="50"/>
              <w:jc w:val="center"/>
              <w:rPr>
                <w:rFonts w:ascii="宋体" w:hAnsi="宋体"/>
                <w:sz w:val="22"/>
              </w:rPr>
            </w:pPr>
          </w:p>
        </w:tc>
        <w:tc>
          <w:tcPr>
            <w:tcW w:w="1457" w:type="dxa"/>
            <w:tcBorders>
              <w:top w:val="single" w:color="auto" w:sz="4" w:space="0"/>
              <w:left w:val="single" w:color="auto" w:sz="4" w:space="0"/>
              <w:bottom w:val="single" w:color="auto" w:sz="6" w:space="0"/>
              <w:right w:val="single" w:color="auto" w:sz="6" w:space="0"/>
            </w:tcBorders>
            <w:vAlign w:val="center"/>
          </w:tcPr>
          <w:p>
            <w:pPr>
              <w:spacing w:beforeLines="50"/>
              <w:jc w:val="center"/>
              <w:rPr>
                <w:rFonts w:ascii="宋体" w:hAnsi="宋体"/>
                <w:sz w:val="22"/>
              </w:rPr>
            </w:pPr>
          </w:p>
        </w:tc>
        <w:tc>
          <w:tcPr>
            <w:tcW w:w="1615"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c>
          <w:tcPr>
            <w:tcW w:w="1006"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c>
          <w:tcPr>
            <w:tcW w:w="1427"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sz w:val="22"/>
                <w:lang w:val="en-US" w:eastAsia="zh-CN"/>
              </w:rPr>
            </w:pPr>
            <w:r>
              <w:rPr>
                <w:rFonts w:hint="eastAsia" w:ascii="宋体" w:hAnsi="宋体"/>
                <w:sz w:val="22"/>
                <w:lang w:val="en-US" w:eastAsia="zh-CN"/>
              </w:rPr>
              <w:t>6</w:t>
            </w:r>
          </w:p>
        </w:tc>
      </w:tr>
      <w:tr>
        <w:tblPrEx>
          <w:tblCellMar>
            <w:top w:w="0" w:type="dxa"/>
            <w:left w:w="28" w:type="dxa"/>
            <w:bottom w:w="0" w:type="dxa"/>
            <w:right w:w="28" w:type="dxa"/>
          </w:tblCellMar>
        </w:tblPrEx>
        <w:trPr>
          <w:trHeight w:val="591" w:hRule="atLeast"/>
        </w:trPr>
        <w:tc>
          <w:tcPr>
            <w:tcW w:w="1069" w:type="dxa"/>
            <w:vMerge w:val="continue"/>
            <w:tcBorders>
              <w:left w:val="single" w:color="auto" w:sz="4" w:space="0"/>
              <w:right w:val="single" w:color="auto" w:sz="4" w:space="0"/>
            </w:tcBorders>
            <w:vAlign w:val="center"/>
          </w:tcPr>
          <w:p>
            <w:pPr>
              <w:spacing w:beforeLines="100"/>
              <w:jc w:val="center"/>
              <w:rPr>
                <w:rFonts w:ascii="宋体" w:hAnsi="宋体"/>
                <w:sz w:val="22"/>
              </w:rPr>
            </w:pPr>
          </w:p>
        </w:tc>
        <w:tc>
          <w:tcPr>
            <w:tcW w:w="544" w:type="dxa"/>
            <w:tcBorders>
              <w:top w:val="single" w:color="auto" w:sz="4" w:space="0"/>
              <w:left w:val="single" w:color="auto" w:sz="4" w:space="0"/>
              <w:bottom w:val="single" w:color="auto" w:sz="6" w:space="0"/>
            </w:tcBorders>
            <w:vAlign w:val="center"/>
          </w:tcPr>
          <w:p>
            <w:pPr>
              <w:spacing w:beforeLines="100"/>
              <w:jc w:val="center"/>
              <w:rPr>
                <w:rFonts w:hint="eastAsia" w:ascii="宋体" w:hAnsi="宋体" w:eastAsia="宋体"/>
                <w:sz w:val="22"/>
                <w:lang w:val="en-US" w:eastAsia="zh-CN"/>
              </w:rPr>
            </w:pPr>
            <w:r>
              <w:rPr>
                <w:rFonts w:hint="eastAsia" w:ascii="宋体" w:hAnsi="宋体"/>
                <w:sz w:val="22"/>
                <w:lang w:val="en-US" w:eastAsia="zh-CN"/>
              </w:rPr>
              <w:t>7</w:t>
            </w:r>
          </w:p>
        </w:tc>
        <w:tc>
          <w:tcPr>
            <w:tcW w:w="1077" w:type="dxa"/>
            <w:tcBorders>
              <w:top w:val="single" w:color="auto" w:sz="4" w:space="0"/>
              <w:left w:val="single" w:color="auto" w:sz="6" w:space="0"/>
              <w:bottom w:val="single" w:color="auto" w:sz="6" w:space="0"/>
              <w:right w:val="single" w:color="auto" w:sz="4" w:space="0"/>
            </w:tcBorders>
            <w:vAlign w:val="center"/>
          </w:tcPr>
          <w:p>
            <w:pPr>
              <w:spacing w:beforeLines="50"/>
              <w:jc w:val="center"/>
              <w:rPr>
                <w:rFonts w:hint="eastAsia" w:ascii="宋体" w:hAnsi="宋体"/>
                <w:sz w:val="22"/>
              </w:rPr>
            </w:pPr>
            <w:r>
              <w:rPr>
                <w:rFonts w:hint="eastAsia" w:ascii="宋体" w:hAnsi="宋体"/>
                <w:sz w:val="22"/>
              </w:rPr>
              <w:t>β2-微球蛋白检测试剂</w:t>
            </w:r>
          </w:p>
        </w:tc>
        <w:tc>
          <w:tcPr>
            <w:tcW w:w="1080" w:type="dxa"/>
            <w:tcBorders>
              <w:top w:val="single" w:color="auto" w:sz="4" w:space="0"/>
              <w:left w:val="single" w:color="auto" w:sz="4" w:space="0"/>
              <w:bottom w:val="single" w:color="auto" w:sz="6" w:space="0"/>
              <w:right w:val="single" w:color="auto" w:sz="4" w:space="0"/>
            </w:tcBorders>
            <w:vAlign w:val="bottom"/>
          </w:tcPr>
          <w:p>
            <w:pPr>
              <w:spacing w:beforeLines="50"/>
              <w:jc w:val="center"/>
              <w:rPr>
                <w:rFonts w:ascii="宋体" w:hAnsi="宋体"/>
                <w:sz w:val="22"/>
              </w:rPr>
            </w:pPr>
          </w:p>
        </w:tc>
        <w:tc>
          <w:tcPr>
            <w:tcW w:w="1457" w:type="dxa"/>
            <w:tcBorders>
              <w:top w:val="single" w:color="auto" w:sz="4" w:space="0"/>
              <w:left w:val="single" w:color="auto" w:sz="4" w:space="0"/>
              <w:bottom w:val="single" w:color="auto" w:sz="6" w:space="0"/>
              <w:right w:val="single" w:color="auto" w:sz="6" w:space="0"/>
            </w:tcBorders>
            <w:vAlign w:val="center"/>
          </w:tcPr>
          <w:p>
            <w:pPr>
              <w:spacing w:beforeLines="50"/>
              <w:jc w:val="center"/>
              <w:rPr>
                <w:rFonts w:ascii="宋体" w:hAnsi="宋体"/>
                <w:sz w:val="22"/>
              </w:rPr>
            </w:pPr>
          </w:p>
        </w:tc>
        <w:tc>
          <w:tcPr>
            <w:tcW w:w="1615"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c>
          <w:tcPr>
            <w:tcW w:w="1006"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c>
          <w:tcPr>
            <w:tcW w:w="1427"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sz w:val="22"/>
                <w:lang w:val="en-US" w:eastAsia="zh-CN"/>
              </w:rPr>
            </w:pPr>
            <w:r>
              <w:rPr>
                <w:rFonts w:hint="eastAsia" w:ascii="宋体" w:hAnsi="宋体"/>
                <w:sz w:val="22"/>
                <w:lang w:val="en-US" w:eastAsia="zh-CN"/>
              </w:rPr>
              <w:t>6</w:t>
            </w:r>
          </w:p>
        </w:tc>
      </w:tr>
      <w:tr>
        <w:tblPrEx>
          <w:tblCellMar>
            <w:top w:w="0" w:type="dxa"/>
            <w:left w:w="28" w:type="dxa"/>
            <w:bottom w:w="0" w:type="dxa"/>
            <w:right w:w="28" w:type="dxa"/>
          </w:tblCellMar>
        </w:tblPrEx>
        <w:trPr>
          <w:trHeight w:val="591" w:hRule="atLeast"/>
        </w:trPr>
        <w:tc>
          <w:tcPr>
            <w:tcW w:w="1069" w:type="dxa"/>
            <w:vMerge w:val="continue"/>
            <w:tcBorders>
              <w:left w:val="single" w:color="auto" w:sz="4" w:space="0"/>
              <w:bottom w:val="single" w:color="auto" w:sz="4" w:space="0"/>
              <w:right w:val="single" w:color="auto" w:sz="4" w:space="0"/>
            </w:tcBorders>
            <w:vAlign w:val="center"/>
          </w:tcPr>
          <w:p>
            <w:pPr>
              <w:spacing w:beforeLines="100"/>
              <w:jc w:val="center"/>
              <w:rPr>
                <w:rFonts w:ascii="宋体" w:hAnsi="宋体"/>
                <w:sz w:val="22"/>
              </w:rPr>
            </w:pPr>
          </w:p>
        </w:tc>
        <w:tc>
          <w:tcPr>
            <w:tcW w:w="544" w:type="dxa"/>
            <w:tcBorders>
              <w:top w:val="single" w:color="auto" w:sz="4" w:space="0"/>
              <w:left w:val="single" w:color="auto" w:sz="4" w:space="0"/>
              <w:bottom w:val="single" w:color="auto" w:sz="4" w:space="0"/>
            </w:tcBorders>
            <w:vAlign w:val="center"/>
          </w:tcPr>
          <w:p>
            <w:pPr>
              <w:spacing w:beforeLines="100"/>
              <w:jc w:val="center"/>
              <w:rPr>
                <w:rFonts w:hint="eastAsia" w:ascii="宋体" w:hAnsi="宋体" w:eastAsia="宋体"/>
                <w:sz w:val="22"/>
                <w:lang w:val="en-US" w:eastAsia="zh-CN"/>
              </w:rPr>
            </w:pPr>
            <w:r>
              <w:rPr>
                <w:rFonts w:hint="eastAsia" w:ascii="宋体" w:hAnsi="宋体"/>
                <w:sz w:val="22"/>
                <w:lang w:val="en-US" w:eastAsia="zh-CN"/>
              </w:rPr>
              <w:t>8</w:t>
            </w:r>
          </w:p>
        </w:tc>
        <w:tc>
          <w:tcPr>
            <w:tcW w:w="1077" w:type="dxa"/>
            <w:tcBorders>
              <w:top w:val="single" w:color="auto" w:sz="4" w:space="0"/>
              <w:left w:val="single" w:color="auto" w:sz="6" w:space="0"/>
              <w:bottom w:val="single" w:color="auto" w:sz="4" w:space="0"/>
              <w:right w:val="single" w:color="auto" w:sz="4" w:space="0"/>
            </w:tcBorders>
            <w:vAlign w:val="center"/>
          </w:tcPr>
          <w:p>
            <w:pPr>
              <w:spacing w:beforeLines="50"/>
              <w:jc w:val="center"/>
              <w:rPr>
                <w:rFonts w:hint="eastAsia" w:ascii="宋体" w:hAnsi="宋体"/>
                <w:sz w:val="22"/>
              </w:rPr>
            </w:pPr>
            <w:r>
              <w:rPr>
                <w:rFonts w:hint="eastAsia" w:ascii="宋体" w:hAnsi="宋体"/>
                <w:sz w:val="22"/>
              </w:rPr>
              <w:t>胱抑素 C 检测试剂</w:t>
            </w:r>
          </w:p>
        </w:tc>
        <w:tc>
          <w:tcPr>
            <w:tcW w:w="1080" w:type="dxa"/>
            <w:tcBorders>
              <w:top w:val="single" w:color="auto" w:sz="4" w:space="0"/>
              <w:left w:val="single" w:color="auto" w:sz="4" w:space="0"/>
              <w:bottom w:val="single" w:color="auto" w:sz="6" w:space="0"/>
              <w:right w:val="single" w:color="auto" w:sz="4" w:space="0"/>
            </w:tcBorders>
            <w:vAlign w:val="bottom"/>
          </w:tcPr>
          <w:p>
            <w:pPr>
              <w:spacing w:beforeLines="50"/>
              <w:jc w:val="center"/>
              <w:rPr>
                <w:rFonts w:ascii="宋体" w:hAnsi="宋体"/>
                <w:sz w:val="22"/>
              </w:rPr>
            </w:pPr>
          </w:p>
        </w:tc>
        <w:tc>
          <w:tcPr>
            <w:tcW w:w="1457" w:type="dxa"/>
            <w:tcBorders>
              <w:top w:val="single" w:color="auto" w:sz="4" w:space="0"/>
              <w:left w:val="single" w:color="auto" w:sz="4" w:space="0"/>
              <w:bottom w:val="single" w:color="auto" w:sz="6" w:space="0"/>
              <w:right w:val="single" w:color="auto" w:sz="6" w:space="0"/>
            </w:tcBorders>
            <w:vAlign w:val="center"/>
          </w:tcPr>
          <w:p>
            <w:pPr>
              <w:spacing w:beforeLines="50"/>
              <w:jc w:val="center"/>
              <w:rPr>
                <w:rFonts w:ascii="宋体" w:hAnsi="宋体"/>
                <w:sz w:val="22"/>
              </w:rPr>
            </w:pPr>
          </w:p>
        </w:tc>
        <w:tc>
          <w:tcPr>
            <w:tcW w:w="1615"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c>
          <w:tcPr>
            <w:tcW w:w="1006"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c>
          <w:tcPr>
            <w:tcW w:w="1427"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default" w:ascii="宋体" w:hAnsi="宋体" w:eastAsia="宋体"/>
                <w:sz w:val="22"/>
                <w:lang w:val="en-US" w:eastAsia="zh-CN"/>
              </w:rPr>
            </w:pPr>
            <w:r>
              <w:rPr>
                <w:rFonts w:hint="eastAsia" w:ascii="宋体" w:hAnsi="宋体"/>
                <w:sz w:val="22"/>
                <w:lang w:val="en-US" w:eastAsia="zh-CN"/>
              </w:rPr>
              <w:t>15</w:t>
            </w:r>
          </w:p>
        </w:tc>
      </w:tr>
      <w:tr>
        <w:tblPrEx>
          <w:tblCellMar>
            <w:top w:w="0" w:type="dxa"/>
            <w:left w:w="28" w:type="dxa"/>
            <w:bottom w:w="0" w:type="dxa"/>
            <w:right w:w="28" w:type="dxa"/>
          </w:tblCellMar>
        </w:tblPrEx>
        <w:trPr>
          <w:trHeight w:val="316" w:hRule="atLeast"/>
        </w:trPr>
        <w:tc>
          <w:tcPr>
            <w:tcW w:w="2690"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hAnsi="宋体"/>
                <w:sz w:val="22"/>
              </w:rPr>
            </w:pPr>
            <w:r>
              <w:rPr>
                <w:rFonts w:hint="eastAsia" w:ascii="宋体" w:hAnsi="宋体"/>
                <w:sz w:val="22"/>
              </w:rPr>
              <w:t>运杂费</w:t>
            </w:r>
          </w:p>
        </w:tc>
        <w:tc>
          <w:tcPr>
            <w:tcW w:w="6585" w:type="dxa"/>
            <w:gridSpan w:val="5"/>
            <w:tcBorders>
              <w:top w:val="single" w:color="auto" w:sz="4" w:space="0"/>
              <w:left w:val="single" w:color="auto" w:sz="6" w:space="0"/>
              <w:bottom w:val="single" w:color="auto" w:sz="6" w:space="0"/>
              <w:right w:val="single" w:color="auto" w:sz="6" w:space="0"/>
            </w:tcBorders>
            <w:vAlign w:val="center"/>
          </w:tcPr>
          <w:p>
            <w:pPr>
              <w:jc w:val="center"/>
              <w:rPr>
                <w:rFonts w:ascii="宋体" w:hAnsi="宋体"/>
                <w:sz w:val="22"/>
              </w:rPr>
            </w:pPr>
            <w:r>
              <w:rPr>
                <w:rFonts w:hint="eastAsia" w:ascii="宋体" w:hAnsi="宋体"/>
                <w:sz w:val="22"/>
              </w:rPr>
              <w:t>……</w:t>
            </w:r>
          </w:p>
        </w:tc>
      </w:tr>
      <w:tr>
        <w:tblPrEx>
          <w:tblCellMar>
            <w:top w:w="0" w:type="dxa"/>
            <w:left w:w="28" w:type="dxa"/>
            <w:bottom w:w="0" w:type="dxa"/>
            <w:right w:w="28" w:type="dxa"/>
          </w:tblCellMar>
        </w:tblPrEx>
        <w:trPr>
          <w:trHeight w:val="316" w:hRule="atLeast"/>
        </w:trPr>
        <w:tc>
          <w:tcPr>
            <w:tcW w:w="2690"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hAnsi="宋体"/>
                <w:sz w:val="22"/>
              </w:rPr>
            </w:pPr>
            <w:r>
              <w:rPr>
                <w:rFonts w:hint="eastAsia" w:ascii="宋体" w:hAnsi="宋体"/>
                <w:sz w:val="22"/>
              </w:rPr>
              <w:t>其他费用</w:t>
            </w:r>
          </w:p>
        </w:tc>
        <w:tc>
          <w:tcPr>
            <w:tcW w:w="6585" w:type="dxa"/>
            <w:gridSpan w:val="5"/>
            <w:tcBorders>
              <w:top w:val="single" w:color="auto" w:sz="4" w:space="0"/>
              <w:left w:val="single" w:color="auto" w:sz="6" w:space="0"/>
              <w:bottom w:val="single" w:color="auto" w:sz="6" w:space="0"/>
              <w:right w:val="single" w:color="auto" w:sz="6" w:space="0"/>
            </w:tcBorders>
            <w:vAlign w:val="center"/>
          </w:tcPr>
          <w:p>
            <w:pPr>
              <w:jc w:val="center"/>
              <w:rPr>
                <w:rFonts w:ascii="宋体" w:hAnsi="宋体"/>
                <w:sz w:val="22"/>
              </w:rPr>
            </w:pPr>
            <w:r>
              <w:rPr>
                <w:rFonts w:hint="eastAsia" w:ascii="宋体" w:hAnsi="宋体"/>
                <w:sz w:val="22"/>
              </w:rPr>
              <w:t>……</w:t>
            </w:r>
          </w:p>
        </w:tc>
      </w:tr>
      <w:tr>
        <w:tblPrEx>
          <w:tblCellMar>
            <w:top w:w="0" w:type="dxa"/>
            <w:left w:w="28" w:type="dxa"/>
            <w:bottom w:w="0" w:type="dxa"/>
            <w:right w:w="28" w:type="dxa"/>
          </w:tblCellMar>
        </w:tblPrEx>
        <w:trPr>
          <w:trHeight w:val="316" w:hRule="atLeast"/>
        </w:trPr>
        <w:tc>
          <w:tcPr>
            <w:tcW w:w="2690"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hAnsi="宋体"/>
                <w:sz w:val="22"/>
              </w:rPr>
            </w:pPr>
            <w:r>
              <w:rPr>
                <w:rFonts w:hint="eastAsia" w:ascii="宋体" w:hAnsi="宋体"/>
                <w:sz w:val="22"/>
              </w:rPr>
              <w:t>……</w:t>
            </w:r>
          </w:p>
        </w:tc>
        <w:tc>
          <w:tcPr>
            <w:tcW w:w="6585" w:type="dxa"/>
            <w:gridSpan w:val="5"/>
            <w:tcBorders>
              <w:top w:val="single" w:color="auto" w:sz="4" w:space="0"/>
              <w:left w:val="single" w:color="auto" w:sz="6" w:space="0"/>
              <w:bottom w:val="single" w:color="auto" w:sz="6" w:space="0"/>
              <w:right w:val="single" w:color="auto" w:sz="6" w:space="0"/>
            </w:tcBorders>
            <w:vAlign w:val="center"/>
          </w:tcPr>
          <w:p>
            <w:pPr>
              <w:jc w:val="center"/>
              <w:rPr>
                <w:rFonts w:ascii="宋体" w:hAnsi="宋体"/>
                <w:sz w:val="22"/>
              </w:rPr>
            </w:pPr>
            <w:r>
              <w:rPr>
                <w:rFonts w:hint="eastAsia" w:ascii="宋体" w:hAnsi="宋体"/>
                <w:sz w:val="22"/>
              </w:rPr>
              <w:t>……</w:t>
            </w:r>
          </w:p>
        </w:tc>
      </w:tr>
      <w:tr>
        <w:tblPrEx>
          <w:tblCellMar>
            <w:top w:w="0" w:type="dxa"/>
            <w:left w:w="28" w:type="dxa"/>
            <w:bottom w:w="0" w:type="dxa"/>
            <w:right w:w="28" w:type="dxa"/>
          </w:tblCellMar>
        </w:tblPrEx>
        <w:trPr>
          <w:trHeight w:val="447" w:hRule="atLeast"/>
        </w:trPr>
        <w:tc>
          <w:tcPr>
            <w:tcW w:w="1613" w:type="dxa"/>
            <w:gridSpan w:val="2"/>
            <w:tcBorders>
              <w:top w:val="single" w:color="auto" w:sz="4" w:space="0"/>
              <w:left w:val="single" w:color="auto" w:sz="6" w:space="0"/>
              <w:bottom w:val="single" w:color="auto" w:sz="6" w:space="0"/>
            </w:tcBorders>
            <w:vAlign w:val="center"/>
          </w:tcPr>
          <w:p>
            <w:pPr>
              <w:jc w:val="center"/>
              <w:rPr>
                <w:rFonts w:hint="eastAsia" w:ascii="宋体" w:hAnsi="宋体" w:eastAsiaTheme="minorEastAsia"/>
                <w:sz w:val="22"/>
                <w:lang w:eastAsia="zh-CN"/>
              </w:rPr>
            </w:pPr>
            <w:r>
              <w:rPr>
                <w:rFonts w:hint="eastAsia" w:ascii="宋体" w:hAnsi="宋体"/>
                <w:sz w:val="22"/>
                <w:lang w:val="en-US" w:eastAsia="zh-CN"/>
              </w:rPr>
              <w:t>第1-3项单价</w:t>
            </w:r>
            <w:r>
              <w:rPr>
                <w:rFonts w:hint="eastAsia" w:ascii="宋体" w:hAnsi="宋体"/>
                <w:sz w:val="22"/>
                <w:lang w:eastAsia="zh-CN"/>
              </w:rPr>
              <w:t>合计</w:t>
            </w:r>
          </w:p>
        </w:tc>
        <w:tc>
          <w:tcPr>
            <w:tcW w:w="7662" w:type="dxa"/>
            <w:gridSpan w:val="6"/>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r>
              <w:rPr>
                <w:rFonts w:hint="eastAsia" w:ascii="宋体" w:hAnsi="宋体"/>
                <w:sz w:val="22"/>
              </w:rPr>
              <w:t>大写：                       小写：元</w:t>
            </w:r>
          </w:p>
        </w:tc>
      </w:tr>
      <w:tr>
        <w:tblPrEx>
          <w:tblCellMar>
            <w:top w:w="0" w:type="dxa"/>
            <w:left w:w="28" w:type="dxa"/>
            <w:bottom w:w="0" w:type="dxa"/>
            <w:right w:w="28" w:type="dxa"/>
          </w:tblCellMar>
        </w:tblPrEx>
        <w:trPr>
          <w:trHeight w:val="447" w:hRule="atLeast"/>
        </w:trPr>
        <w:tc>
          <w:tcPr>
            <w:tcW w:w="1613" w:type="dxa"/>
            <w:gridSpan w:val="2"/>
            <w:tcBorders>
              <w:top w:val="single" w:color="auto" w:sz="4" w:space="0"/>
              <w:left w:val="single" w:color="auto" w:sz="6" w:space="0"/>
              <w:bottom w:val="single" w:color="auto" w:sz="6" w:space="0"/>
            </w:tcBorders>
            <w:vAlign w:val="center"/>
          </w:tcPr>
          <w:p>
            <w:pPr>
              <w:jc w:val="center"/>
              <w:rPr>
                <w:rFonts w:hint="default" w:ascii="宋体" w:hAnsi="宋体"/>
                <w:sz w:val="22"/>
                <w:lang w:val="en-US" w:eastAsia="zh-CN"/>
              </w:rPr>
            </w:pPr>
            <w:r>
              <w:rPr>
                <w:rFonts w:hint="eastAsia" w:ascii="宋体" w:hAnsi="宋体"/>
                <w:sz w:val="22"/>
                <w:lang w:val="en-US" w:eastAsia="zh-CN"/>
              </w:rPr>
              <w:t>总计（单价</w:t>
            </w:r>
            <w:r>
              <w:rPr>
                <w:rFonts w:hint="eastAsia" w:ascii="宋体" w:hAnsi="宋体"/>
                <w:sz w:val="22"/>
                <w:lang w:eastAsia="zh-CN"/>
              </w:rPr>
              <w:t>合计</w:t>
            </w:r>
            <w:r>
              <w:rPr>
                <w:rFonts w:hint="eastAsia" w:ascii="宋体" w:hAnsi="宋体"/>
                <w:sz w:val="22"/>
                <w:lang w:val="en-US" w:eastAsia="zh-CN"/>
              </w:rPr>
              <w:t>）</w:t>
            </w:r>
          </w:p>
        </w:tc>
        <w:tc>
          <w:tcPr>
            <w:tcW w:w="7662" w:type="dxa"/>
            <w:gridSpan w:val="6"/>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sz w:val="22"/>
              </w:rPr>
            </w:pPr>
            <w:r>
              <w:rPr>
                <w:rFonts w:hint="eastAsia" w:ascii="宋体" w:hAnsi="宋体"/>
                <w:sz w:val="22"/>
              </w:rPr>
              <w:t>大写：                       小写：元</w:t>
            </w:r>
          </w:p>
        </w:tc>
      </w:tr>
      <w:tr>
        <w:tblPrEx>
          <w:tblCellMar>
            <w:top w:w="0" w:type="dxa"/>
            <w:left w:w="28" w:type="dxa"/>
            <w:bottom w:w="0" w:type="dxa"/>
            <w:right w:w="28" w:type="dxa"/>
          </w:tblCellMar>
        </w:tblPrEx>
        <w:trPr>
          <w:trHeight w:val="460" w:hRule="atLeast"/>
        </w:trPr>
        <w:tc>
          <w:tcPr>
            <w:tcW w:w="1613" w:type="dxa"/>
            <w:gridSpan w:val="2"/>
            <w:tcBorders>
              <w:top w:val="single" w:color="auto" w:sz="4" w:space="0"/>
              <w:left w:val="single" w:color="auto" w:sz="6" w:space="0"/>
              <w:bottom w:val="single" w:color="auto" w:sz="6" w:space="0"/>
            </w:tcBorders>
            <w:vAlign w:val="center"/>
          </w:tcPr>
          <w:p>
            <w:pPr>
              <w:jc w:val="center"/>
              <w:rPr>
                <w:rFonts w:ascii="宋体" w:hAnsi="宋体"/>
                <w:sz w:val="22"/>
              </w:rPr>
            </w:pPr>
            <w:r>
              <w:rPr>
                <w:rFonts w:hint="eastAsia" w:ascii="宋体" w:hAnsi="宋体"/>
                <w:sz w:val="22"/>
              </w:rPr>
              <w:t>备注</w:t>
            </w:r>
          </w:p>
        </w:tc>
        <w:tc>
          <w:tcPr>
            <w:tcW w:w="7662" w:type="dxa"/>
            <w:gridSpan w:val="6"/>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r>
              <w:rPr>
                <w:rFonts w:hint="eastAsia" w:ascii="宋体" w:hAnsi="宋体"/>
                <w:spacing w:val="-6"/>
                <w:sz w:val="22"/>
              </w:rPr>
              <w:t>保留小数点后两位。</w:t>
            </w:r>
          </w:p>
        </w:tc>
      </w:tr>
    </w:tbl>
    <w:p>
      <w:pPr>
        <w:kinsoku w:val="0"/>
        <w:spacing w:line="360" w:lineRule="auto"/>
        <w:jc w:val="left"/>
        <w:rPr>
          <w:rFonts w:asciiTheme="minorEastAsia" w:hAnsiTheme="minorEastAsia" w:cstheme="minorEastAsia"/>
          <w:sz w:val="24"/>
        </w:rPr>
      </w:pPr>
    </w:p>
    <w:p>
      <w:pPr>
        <w:adjustRightInd w:val="0"/>
        <w:snapToGrid w:val="0"/>
        <w:spacing w:line="480" w:lineRule="auto"/>
        <w:jc w:val="left"/>
        <w:rPr>
          <w:rFonts w:asciiTheme="minorEastAsia" w:hAnsiTheme="minorEastAsia" w:cstheme="minorEastAsia"/>
          <w:sz w:val="28"/>
          <w:szCs w:val="28"/>
          <w:u w:val="single"/>
        </w:rPr>
      </w:pPr>
      <w:r>
        <w:rPr>
          <w:rFonts w:hint="eastAsia" w:asciiTheme="minorEastAsia" w:hAnsiTheme="minorEastAsia" w:cstheme="minorEastAsia"/>
          <w:sz w:val="28"/>
          <w:szCs w:val="28"/>
        </w:rPr>
        <w:t>投标人（单位名称及公章）：</w:t>
      </w:r>
      <w:r>
        <w:rPr>
          <w:rFonts w:hint="eastAsia" w:asciiTheme="minorEastAsia" w:hAnsiTheme="minorEastAsia" w:cstheme="minorEastAsia"/>
          <w:sz w:val="28"/>
          <w:szCs w:val="28"/>
          <w:u w:val="single"/>
        </w:rPr>
        <w:t xml:space="preserve">                          </w:t>
      </w:r>
    </w:p>
    <w:p>
      <w:pPr>
        <w:adjustRightInd w:val="0"/>
        <w:snapToGrid w:val="0"/>
        <w:spacing w:line="480" w:lineRule="auto"/>
        <w:rPr>
          <w:rFonts w:asciiTheme="minorEastAsia" w:hAnsiTheme="minorEastAsia" w:cstheme="minorEastAsia"/>
          <w:sz w:val="28"/>
          <w:szCs w:val="28"/>
        </w:rPr>
      </w:pPr>
      <w:r>
        <w:rPr>
          <w:rFonts w:hint="eastAsia" w:asciiTheme="minorEastAsia" w:hAnsiTheme="minorEastAsia" w:cstheme="minorEastAsia"/>
          <w:sz w:val="28"/>
          <w:szCs w:val="28"/>
        </w:rPr>
        <w:t>法定代表人/被授权人（签字或盖章）：</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 xml:space="preserve">          </w:t>
      </w:r>
    </w:p>
    <w:p>
      <w:pPr>
        <w:rPr>
          <w:rFonts w:hint="eastAsia"/>
          <w:color w:val="000000" w:themeColor="text1"/>
          <w14:textFill>
            <w14:solidFill>
              <w14:schemeClr w14:val="tx1"/>
            </w14:solidFill>
          </w14:textFill>
        </w:rPr>
      </w:pPr>
      <w:r>
        <w:rPr>
          <w:rFonts w:hint="eastAsia" w:asciiTheme="minorEastAsia" w:hAnsiTheme="minorEastAsia" w:cstheme="minorEastAsia"/>
          <w:sz w:val="28"/>
          <w:szCs w:val="28"/>
        </w:rPr>
        <w:t>日    期：</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年</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月</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日</w:t>
      </w:r>
    </w:p>
    <w:p>
      <w:pPr>
        <w:numPr>
          <w:ilvl w:val="0"/>
          <w:numId w:val="0"/>
        </w:numPr>
        <w:rPr>
          <w:rFonts w:hint="eastAsia" w:eastAsia="宋体"/>
          <w:sz w:val="28"/>
          <w:szCs w:val="28"/>
          <w:lang w:val="en-US" w:eastAsia="zh-CN"/>
        </w:rPr>
      </w:pPr>
      <w:r>
        <w:rPr>
          <w:rFonts w:hint="eastAsia"/>
          <w:color w:val="000000" w:themeColor="text1"/>
          <w14:textFill>
            <w14:solidFill>
              <w14:schemeClr w14:val="tx1"/>
            </w14:solidFill>
          </w14:textFill>
        </w:rPr>
        <w:br w:type="page"/>
      </w:r>
      <w:r>
        <w:rPr>
          <w:rFonts w:hint="eastAsia"/>
          <w:sz w:val="28"/>
          <w:szCs w:val="28"/>
          <w:lang w:val="en-US" w:eastAsia="zh-CN"/>
        </w:rPr>
        <w:t>第二包：</w:t>
      </w:r>
    </w:p>
    <w:p>
      <w:pPr>
        <w:kinsoku w:val="0"/>
        <w:spacing w:line="360" w:lineRule="auto"/>
        <w:jc w:val="left"/>
        <w:rPr>
          <w:rFonts w:asciiTheme="minorEastAsia" w:hAnsiTheme="minorEastAsia" w:cstheme="minorEastAsia"/>
          <w:sz w:val="28"/>
          <w:szCs w:val="28"/>
          <w:u w:val="single"/>
        </w:rPr>
      </w:pPr>
      <w:r>
        <w:rPr>
          <w:rFonts w:hint="eastAsia" w:asciiTheme="minorEastAsia" w:hAnsiTheme="minorEastAsia" w:cstheme="minorEastAsia"/>
          <w:sz w:val="28"/>
          <w:szCs w:val="28"/>
        </w:rPr>
        <w:t>项目名称：</w:t>
      </w:r>
      <w:r>
        <w:rPr>
          <w:rFonts w:hint="eastAsia" w:asciiTheme="minorEastAsia" w:hAnsiTheme="minorEastAsia" w:cstheme="minorEastAsia"/>
          <w:sz w:val="28"/>
          <w:szCs w:val="28"/>
          <w:u w:val="single"/>
        </w:rPr>
        <w:t xml:space="preserve"> </w:t>
      </w:r>
    </w:p>
    <w:p>
      <w:pPr>
        <w:widowControl/>
        <w:wordWrap w:val="0"/>
        <w:spacing w:line="360" w:lineRule="auto"/>
        <w:jc w:val="left"/>
        <w:rPr>
          <w:rFonts w:asciiTheme="minorEastAsia" w:hAnsiTheme="minorEastAsia" w:cstheme="minorEastAsia"/>
          <w:sz w:val="28"/>
          <w:szCs w:val="28"/>
        </w:rPr>
      </w:pPr>
      <w:r>
        <w:rPr>
          <w:rFonts w:hint="eastAsia" w:asciiTheme="minorEastAsia" w:hAnsiTheme="minorEastAsia" w:cstheme="minorEastAsia"/>
          <w:sz w:val="28"/>
          <w:szCs w:val="28"/>
        </w:rPr>
        <w:t>项目编号：</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 xml:space="preserve"> </w:t>
      </w:r>
    </w:p>
    <w:p>
      <w:pPr>
        <w:widowControl/>
        <w:wordWrap w:val="0"/>
        <w:spacing w:line="360" w:lineRule="auto"/>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共</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页，第</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页</w:t>
      </w:r>
    </w:p>
    <w:tbl>
      <w:tblPr>
        <w:tblStyle w:val="25"/>
        <w:tblpPr w:leftFromText="180" w:rightFromText="180" w:vertAnchor="text" w:horzAnchor="page" w:tblpX="1534" w:tblpY="373"/>
        <w:tblOverlap w:val="never"/>
        <w:tblW w:w="9275" w:type="dxa"/>
        <w:tblInd w:w="0" w:type="dxa"/>
        <w:tblLayout w:type="fixed"/>
        <w:tblCellMar>
          <w:top w:w="0" w:type="dxa"/>
          <w:left w:w="28" w:type="dxa"/>
          <w:bottom w:w="0" w:type="dxa"/>
          <w:right w:w="28" w:type="dxa"/>
        </w:tblCellMar>
      </w:tblPr>
      <w:tblGrid>
        <w:gridCol w:w="1069"/>
        <w:gridCol w:w="544"/>
        <w:gridCol w:w="1077"/>
        <w:gridCol w:w="1080"/>
        <w:gridCol w:w="1512"/>
        <w:gridCol w:w="1560"/>
        <w:gridCol w:w="1006"/>
        <w:gridCol w:w="1427"/>
      </w:tblGrid>
      <w:tr>
        <w:tblPrEx>
          <w:tblCellMar>
            <w:top w:w="0" w:type="dxa"/>
            <w:left w:w="28" w:type="dxa"/>
            <w:bottom w:w="0" w:type="dxa"/>
            <w:right w:w="28" w:type="dxa"/>
          </w:tblCellMar>
        </w:tblPrEx>
        <w:trPr>
          <w:trHeight w:val="1116" w:hRule="atLeast"/>
        </w:trPr>
        <w:tc>
          <w:tcPr>
            <w:tcW w:w="1069" w:type="dxa"/>
            <w:vMerge w:val="restart"/>
            <w:tcBorders>
              <w:top w:val="single" w:color="auto" w:sz="4" w:space="0"/>
              <w:left w:val="single" w:color="auto" w:sz="4" w:space="0"/>
              <w:right w:val="single" w:color="auto" w:sz="4" w:space="0"/>
            </w:tcBorders>
            <w:vAlign w:val="center"/>
          </w:tcPr>
          <w:p>
            <w:pPr>
              <w:jc w:val="left"/>
              <w:rPr>
                <w:rFonts w:ascii="宋体" w:hAnsi="宋体"/>
                <w:b w:val="0"/>
                <w:bCs w:val="0"/>
                <w:sz w:val="22"/>
              </w:rPr>
            </w:pPr>
            <w:r>
              <w:rPr>
                <w:rFonts w:hint="eastAsia" w:ascii="宋体" w:hAnsi="宋体"/>
                <w:b w:val="0"/>
                <w:bCs w:val="0"/>
                <w:sz w:val="22"/>
              </w:rPr>
              <w:t>产品费用</w:t>
            </w:r>
          </w:p>
        </w:tc>
        <w:tc>
          <w:tcPr>
            <w:tcW w:w="544" w:type="dxa"/>
            <w:tcBorders>
              <w:top w:val="single" w:color="auto" w:sz="4" w:space="0"/>
              <w:left w:val="single" w:color="auto" w:sz="4" w:space="0"/>
              <w:bottom w:val="single" w:color="auto" w:sz="6" w:space="0"/>
            </w:tcBorders>
            <w:vAlign w:val="center"/>
          </w:tcPr>
          <w:p>
            <w:pPr>
              <w:spacing w:after="120"/>
              <w:jc w:val="center"/>
              <w:rPr>
                <w:rFonts w:hint="eastAsia" w:ascii="宋体" w:hAnsi="宋体"/>
                <w:b w:val="0"/>
                <w:bCs w:val="0"/>
                <w:sz w:val="22"/>
              </w:rPr>
            </w:pPr>
            <w:r>
              <w:rPr>
                <w:rFonts w:hint="eastAsia" w:ascii="宋体" w:hAnsi="宋体"/>
                <w:b w:val="0"/>
                <w:bCs w:val="0"/>
                <w:sz w:val="22"/>
              </w:rPr>
              <w:t>序号</w:t>
            </w:r>
          </w:p>
        </w:tc>
        <w:tc>
          <w:tcPr>
            <w:tcW w:w="1077" w:type="dxa"/>
            <w:tcBorders>
              <w:top w:val="single" w:color="auto" w:sz="4" w:space="0"/>
              <w:left w:val="single" w:color="auto" w:sz="6" w:space="0"/>
              <w:bottom w:val="single" w:color="auto" w:sz="6" w:space="0"/>
              <w:right w:val="single" w:color="auto" w:sz="4" w:space="0"/>
            </w:tcBorders>
            <w:vAlign w:val="center"/>
          </w:tcPr>
          <w:p>
            <w:pPr>
              <w:spacing w:after="120"/>
              <w:jc w:val="center"/>
              <w:rPr>
                <w:rFonts w:hint="eastAsia" w:ascii="宋体" w:hAnsi="宋体"/>
                <w:sz w:val="22"/>
              </w:rPr>
            </w:pPr>
            <w:r>
              <w:rPr>
                <w:rFonts w:hint="eastAsia" w:ascii="宋体" w:hAnsi="宋体"/>
                <w:sz w:val="22"/>
              </w:rPr>
              <w:t>名称</w:t>
            </w:r>
          </w:p>
        </w:tc>
        <w:tc>
          <w:tcPr>
            <w:tcW w:w="1080" w:type="dxa"/>
            <w:tcBorders>
              <w:top w:val="single" w:color="auto" w:sz="6" w:space="0"/>
              <w:left w:val="single" w:color="auto" w:sz="4" w:space="0"/>
              <w:bottom w:val="single" w:color="auto" w:sz="6" w:space="0"/>
              <w:right w:val="single" w:color="auto" w:sz="4" w:space="0"/>
            </w:tcBorders>
            <w:vAlign w:val="center"/>
          </w:tcPr>
          <w:p>
            <w:pPr>
              <w:spacing w:after="120"/>
              <w:jc w:val="center"/>
              <w:rPr>
                <w:rFonts w:hint="eastAsia" w:ascii="宋体" w:hAnsi="宋体"/>
                <w:sz w:val="22"/>
              </w:rPr>
            </w:pPr>
            <w:r>
              <w:rPr>
                <w:rFonts w:hint="eastAsia" w:ascii="宋体" w:hAnsi="宋体"/>
                <w:sz w:val="22"/>
              </w:rPr>
              <w:t>品牌</w:t>
            </w:r>
          </w:p>
        </w:tc>
        <w:tc>
          <w:tcPr>
            <w:tcW w:w="1512" w:type="dxa"/>
            <w:tcBorders>
              <w:top w:val="single" w:color="auto" w:sz="6" w:space="0"/>
              <w:left w:val="single" w:color="auto" w:sz="4" w:space="0"/>
              <w:bottom w:val="single" w:color="auto" w:sz="6" w:space="0"/>
              <w:right w:val="single" w:color="auto" w:sz="6" w:space="0"/>
            </w:tcBorders>
            <w:vAlign w:val="center"/>
          </w:tcPr>
          <w:p>
            <w:pPr>
              <w:spacing w:after="120"/>
              <w:jc w:val="center"/>
              <w:rPr>
                <w:rFonts w:hint="eastAsia" w:ascii="宋体" w:hAnsi="宋体"/>
                <w:sz w:val="22"/>
              </w:rPr>
            </w:pPr>
            <w:r>
              <w:rPr>
                <w:rFonts w:hint="eastAsia" w:ascii="宋体" w:hAnsi="宋体"/>
                <w:sz w:val="22"/>
              </w:rPr>
              <w:t>型号和规格</w:t>
            </w:r>
          </w:p>
        </w:tc>
        <w:tc>
          <w:tcPr>
            <w:tcW w:w="1560" w:type="dxa"/>
            <w:tcBorders>
              <w:top w:val="single" w:color="auto" w:sz="6" w:space="0"/>
              <w:left w:val="single" w:color="auto" w:sz="6" w:space="0"/>
              <w:bottom w:val="single" w:color="auto" w:sz="6" w:space="0"/>
              <w:right w:val="single" w:color="auto" w:sz="6" w:space="0"/>
            </w:tcBorders>
            <w:vAlign w:val="center"/>
          </w:tcPr>
          <w:p>
            <w:pPr>
              <w:spacing w:beforeLines="50" w:after="120"/>
              <w:jc w:val="center"/>
              <w:rPr>
                <w:rFonts w:hint="eastAsia" w:ascii="宋体" w:hAnsi="宋体"/>
                <w:sz w:val="22"/>
              </w:rPr>
            </w:pPr>
            <w:r>
              <w:rPr>
                <w:rFonts w:hint="eastAsia" w:ascii="宋体" w:hAnsi="宋体"/>
                <w:sz w:val="22"/>
              </w:rPr>
              <w:t>原产地及制造厂名</w:t>
            </w:r>
          </w:p>
        </w:tc>
        <w:tc>
          <w:tcPr>
            <w:tcW w:w="1006"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int="eastAsia"/>
                <w:sz w:val="22"/>
                <w:szCs w:val="22"/>
              </w:rPr>
            </w:pPr>
            <w:r>
              <w:rPr>
                <w:rFonts w:hint="eastAsia"/>
                <w:sz w:val="22"/>
                <w:szCs w:val="22"/>
              </w:rPr>
              <w:t>单价</w:t>
            </w:r>
          </w:p>
          <w:p>
            <w:pPr>
              <w:pStyle w:val="2"/>
              <w:jc w:val="center"/>
              <w:rPr>
                <w:rFonts w:hint="default" w:eastAsia="宋体"/>
                <w:lang w:val="en-US" w:eastAsia="zh-CN"/>
              </w:rPr>
            </w:pPr>
            <w:r>
              <w:rPr>
                <w:rFonts w:hint="eastAsia"/>
                <w:sz w:val="22"/>
                <w:szCs w:val="22"/>
                <w:lang w:eastAsia="zh-CN"/>
              </w:rPr>
              <w:t>（元）</w:t>
            </w:r>
            <w:r>
              <w:rPr>
                <w:rFonts w:hint="eastAsia"/>
                <w:sz w:val="22"/>
                <w:szCs w:val="22"/>
                <w:lang w:val="en-US" w:eastAsia="zh-CN"/>
              </w:rPr>
              <w:t>/台</w:t>
            </w:r>
          </w:p>
        </w:tc>
        <w:tc>
          <w:tcPr>
            <w:tcW w:w="1427" w:type="dxa"/>
            <w:tcBorders>
              <w:top w:val="single" w:color="auto" w:sz="6" w:space="0"/>
              <w:left w:val="single" w:color="auto" w:sz="6" w:space="0"/>
              <w:bottom w:val="single" w:color="auto" w:sz="6" w:space="0"/>
              <w:right w:val="single" w:color="auto" w:sz="6" w:space="0"/>
            </w:tcBorders>
            <w:vAlign w:val="center"/>
          </w:tcPr>
          <w:p>
            <w:pPr>
              <w:pStyle w:val="2"/>
              <w:jc w:val="center"/>
              <w:rPr>
                <w:rFonts w:hint="default"/>
                <w:lang w:val="en-US" w:eastAsia="zh-CN"/>
              </w:rPr>
            </w:pPr>
            <w:r>
              <w:rPr>
                <w:rFonts w:hint="eastAsia" w:ascii="宋体" w:hAnsi="宋体"/>
                <w:bCs/>
                <w:sz w:val="22"/>
                <w:lang w:val="en-US" w:eastAsia="zh-CN"/>
              </w:rPr>
              <w:t>总价（元）</w:t>
            </w:r>
          </w:p>
        </w:tc>
      </w:tr>
      <w:tr>
        <w:tblPrEx>
          <w:tblCellMar>
            <w:top w:w="0" w:type="dxa"/>
            <w:left w:w="28" w:type="dxa"/>
            <w:bottom w:w="0" w:type="dxa"/>
            <w:right w:w="28" w:type="dxa"/>
          </w:tblCellMar>
        </w:tblPrEx>
        <w:trPr>
          <w:trHeight w:val="1574" w:hRule="atLeast"/>
        </w:trPr>
        <w:tc>
          <w:tcPr>
            <w:tcW w:w="1069" w:type="dxa"/>
            <w:vMerge w:val="continue"/>
            <w:tcBorders>
              <w:left w:val="single" w:color="auto" w:sz="4" w:space="0"/>
              <w:right w:val="single" w:color="auto" w:sz="4" w:space="0"/>
            </w:tcBorders>
            <w:vAlign w:val="center"/>
          </w:tcPr>
          <w:p>
            <w:pPr>
              <w:jc w:val="left"/>
              <w:rPr>
                <w:rFonts w:hint="eastAsia" w:ascii="宋体" w:hAnsi="宋体"/>
                <w:b w:val="0"/>
                <w:bCs w:val="0"/>
                <w:sz w:val="22"/>
              </w:rPr>
            </w:pPr>
          </w:p>
        </w:tc>
        <w:tc>
          <w:tcPr>
            <w:tcW w:w="544" w:type="dxa"/>
            <w:tcBorders>
              <w:top w:val="single" w:color="auto" w:sz="4" w:space="0"/>
              <w:left w:val="single" w:color="auto" w:sz="4" w:space="0"/>
              <w:bottom w:val="single" w:color="auto" w:sz="6" w:space="0"/>
            </w:tcBorders>
            <w:vAlign w:val="center"/>
          </w:tcPr>
          <w:p>
            <w:pPr>
              <w:spacing w:after="120"/>
              <w:jc w:val="center"/>
              <w:rPr>
                <w:rFonts w:hint="eastAsia" w:ascii="宋体" w:hAnsi="宋体" w:eastAsia="宋体"/>
                <w:b w:val="0"/>
                <w:bCs w:val="0"/>
                <w:sz w:val="22"/>
                <w:lang w:val="en-US" w:eastAsia="zh-CN"/>
              </w:rPr>
            </w:pPr>
            <w:r>
              <w:rPr>
                <w:rFonts w:hint="eastAsia" w:ascii="宋体" w:hAnsi="宋体"/>
                <w:b w:val="0"/>
                <w:bCs w:val="0"/>
                <w:sz w:val="22"/>
                <w:lang w:val="en-US" w:eastAsia="zh-CN"/>
              </w:rPr>
              <w:t>1</w:t>
            </w:r>
          </w:p>
        </w:tc>
        <w:tc>
          <w:tcPr>
            <w:tcW w:w="1077" w:type="dxa"/>
            <w:tcBorders>
              <w:top w:val="single" w:color="auto" w:sz="4" w:space="0"/>
              <w:left w:val="single" w:color="auto" w:sz="6" w:space="0"/>
              <w:bottom w:val="single" w:color="auto" w:sz="6" w:space="0"/>
              <w:right w:val="single" w:color="auto" w:sz="4" w:space="0"/>
            </w:tcBorders>
            <w:vAlign w:val="center"/>
          </w:tcPr>
          <w:p>
            <w:pPr>
              <w:spacing w:after="120"/>
              <w:jc w:val="center"/>
              <w:rPr>
                <w:rFonts w:hint="eastAsia" w:ascii="宋体" w:hAnsi="宋体"/>
                <w:sz w:val="22"/>
              </w:rPr>
            </w:pPr>
            <w:r>
              <w:rPr>
                <w:rFonts w:hint="eastAsia"/>
              </w:rPr>
              <w:t>全自动荧光免疫分析仪</w:t>
            </w:r>
          </w:p>
        </w:tc>
        <w:tc>
          <w:tcPr>
            <w:tcW w:w="1080" w:type="dxa"/>
            <w:tcBorders>
              <w:top w:val="single" w:color="auto" w:sz="6" w:space="0"/>
              <w:left w:val="single" w:color="auto" w:sz="4" w:space="0"/>
              <w:bottom w:val="single" w:color="auto" w:sz="6" w:space="0"/>
              <w:right w:val="single" w:color="auto" w:sz="4" w:space="0"/>
            </w:tcBorders>
            <w:vAlign w:val="center"/>
          </w:tcPr>
          <w:p>
            <w:pPr>
              <w:spacing w:after="120"/>
              <w:jc w:val="center"/>
              <w:rPr>
                <w:rFonts w:hint="eastAsia" w:ascii="宋体" w:hAnsi="宋体"/>
                <w:sz w:val="22"/>
              </w:rPr>
            </w:pPr>
          </w:p>
        </w:tc>
        <w:tc>
          <w:tcPr>
            <w:tcW w:w="1512" w:type="dxa"/>
            <w:tcBorders>
              <w:top w:val="single" w:color="auto" w:sz="6" w:space="0"/>
              <w:left w:val="single" w:color="auto" w:sz="4" w:space="0"/>
              <w:bottom w:val="single" w:color="auto" w:sz="6" w:space="0"/>
              <w:right w:val="single" w:color="auto" w:sz="6" w:space="0"/>
            </w:tcBorders>
            <w:vAlign w:val="center"/>
          </w:tcPr>
          <w:p>
            <w:pPr>
              <w:spacing w:after="120"/>
              <w:jc w:val="center"/>
              <w:rPr>
                <w:rFonts w:hint="eastAsia" w:ascii="宋体" w:hAnsi="宋体"/>
                <w:sz w:val="22"/>
              </w:rPr>
            </w:pPr>
          </w:p>
        </w:tc>
        <w:tc>
          <w:tcPr>
            <w:tcW w:w="1560" w:type="dxa"/>
            <w:tcBorders>
              <w:top w:val="single" w:color="auto" w:sz="6" w:space="0"/>
              <w:left w:val="single" w:color="auto" w:sz="6" w:space="0"/>
              <w:bottom w:val="single" w:color="auto" w:sz="6" w:space="0"/>
              <w:right w:val="single" w:color="auto" w:sz="6" w:space="0"/>
            </w:tcBorders>
            <w:vAlign w:val="center"/>
          </w:tcPr>
          <w:p>
            <w:pPr>
              <w:spacing w:beforeLines="50" w:after="120"/>
              <w:jc w:val="center"/>
              <w:rPr>
                <w:rFonts w:hint="eastAsia" w:ascii="宋体" w:hAnsi="宋体"/>
                <w:sz w:val="22"/>
              </w:rPr>
            </w:pPr>
          </w:p>
        </w:tc>
        <w:tc>
          <w:tcPr>
            <w:tcW w:w="1006"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int="eastAsia" w:ascii="宋体" w:hAnsi="宋体"/>
                <w:sz w:val="22"/>
              </w:rPr>
            </w:pPr>
          </w:p>
        </w:tc>
        <w:tc>
          <w:tcPr>
            <w:tcW w:w="1427"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int="eastAsia" w:ascii="宋体" w:hAnsi="宋体"/>
                <w:bCs/>
                <w:sz w:val="22"/>
                <w:lang w:eastAsia="zh-CN"/>
              </w:rPr>
            </w:pPr>
          </w:p>
        </w:tc>
      </w:tr>
      <w:tr>
        <w:tblPrEx>
          <w:tblCellMar>
            <w:top w:w="0" w:type="dxa"/>
            <w:left w:w="28" w:type="dxa"/>
            <w:bottom w:w="0" w:type="dxa"/>
            <w:right w:w="28" w:type="dxa"/>
          </w:tblCellMar>
        </w:tblPrEx>
        <w:trPr>
          <w:trHeight w:val="842" w:hRule="atLeast"/>
        </w:trPr>
        <w:tc>
          <w:tcPr>
            <w:tcW w:w="1069" w:type="dxa"/>
            <w:vMerge w:val="continue"/>
            <w:tcBorders>
              <w:left w:val="single" w:color="auto" w:sz="4" w:space="0"/>
              <w:right w:val="single" w:color="auto" w:sz="4" w:space="0"/>
            </w:tcBorders>
            <w:vAlign w:val="center"/>
          </w:tcPr>
          <w:p>
            <w:pPr>
              <w:jc w:val="left"/>
              <w:rPr>
                <w:rFonts w:ascii="宋体" w:hAnsi="宋体"/>
                <w:b w:val="0"/>
                <w:bCs w:val="0"/>
                <w:sz w:val="22"/>
              </w:rPr>
            </w:pPr>
          </w:p>
        </w:tc>
        <w:tc>
          <w:tcPr>
            <w:tcW w:w="544" w:type="dxa"/>
            <w:tcBorders>
              <w:top w:val="single" w:color="auto" w:sz="4" w:space="0"/>
              <w:left w:val="single" w:color="auto" w:sz="4" w:space="0"/>
              <w:bottom w:val="single" w:color="auto" w:sz="6" w:space="0"/>
            </w:tcBorders>
            <w:vAlign w:val="center"/>
          </w:tcPr>
          <w:p>
            <w:pPr>
              <w:spacing w:after="120"/>
              <w:jc w:val="center"/>
              <w:rPr>
                <w:rFonts w:ascii="宋体" w:hAnsi="宋体"/>
                <w:b w:val="0"/>
                <w:bCs w:val="0"/>
                <w:sz w:val="22"/>
              </w:rPr>
            </w:pPr>
            <w:r>
              <w:rPr>
                <w:rFonts w:hint="eastAsia" w:ascii="宋体" w:hAnsi="宋体"/>
                <w:b w:val="0"/>
                <w:bCs w:val="0"/>
                <w:sz w:val="22"/>
              </w:rPr>
              <w:t>序号</w:t>
            </w:r>
          </w:p>
        </w:tc>
        <w:tc>
          <w:tcPr>
            <w:tcW w:w="1077" w:type="dxa"/>
            <w:tcBorders>
              <w:top w:val="single" w:color="auto" w:sz="4" w:space="0"/>
              <w:left w:val="single" w:color="auto" w:sz="6" w:space="0"/>
              <w:bottom w:val="single" w:color="auto" w:sz="6" w:space="0"/>
              <w:right w:val="single" w:color="auto" w:sz="4" w:space="0"/>
            </w:tcBorders>
            <w:vAlign w:val="center"/>
          </w:tcPr>
          <w:p>
            <w:pPr>
              <w:spacing w:after="120"/>
              <w:jc w:val="center"/>
              <w:rPr>
                <w:rFonts w:ascii="宋体" w:hAnsi="宋体"/>
                <w:sz w:val="22"/>
              </w:rPr>
            </w:pPr>
            <w:r>
              <w:rPr>
                <w:rFonts w:hint="eastAsia" w:ascii="宋体" w:hAnsi="宋体"/>
                <w:sz w:val="22"/>
              </w:rPr>
              <w:t>名称</w:t>
            </w:r>
          </w:p>
        </w:tc>
        <w:tc>
          <w:tcPr>
            <w:tcW w:w="1080" w:type="dxa"/>
            <w:tcBorders>
              <w:top w:val="single" w:color="auto" w:sz="6" w:space="0"/>
              <w:left w:val="single" w:color="auto" w:sz="4" w:space="0"/>
              <w:bottom w:val="single" w:color="auto" w:sz="6" w:space="0"/>
              <w:right w:val="single" w:color="auto" w:sz="4" w:space="0"/>
            </w:tcBorders>
            <w:vAlign w:val="center"/>
          </w:tcPr>
          <w:p>
            <w:pPr>
              <w:spacing w:after="120"/>
              <w:jc w:val="center"/>
              <w:rPr>
                <w:rFonts w:hint="eastAsia" w:ascii="宋体" w:hAnsi="宋体"/>
                <w:sz w:val="22"/>
              </w:rPr>
            </w:pPr>
            <w:r>
              <w:rPr>
                <w:rFonts w:hint="eastAsia" w:ascii="宋体" w:hAnsi="宋体"/>
                <w:sz w:val="22"/>
              </w:rPr>
              <w:t>品牌</w:t>
            </w:r>
          </w:p>
        </w:tc>
        <w:tc>
          <w:tcPr>
            <w:tcW w:w="1512" w:type="dxa"/>
            <w:tcBorders>
              <w:top w:val="single" w:color="auto" w:sz="6" w:space="0"/>
              <w:left w:val="single" w:color="auto" w:sz="4" w:space="0"/>
              <w:bottom w:val="single" w:color="auto" w:sz="6" w:space="0"/>
              <w:right w:val="single" w:color="auto" w:sz="6" w:space="0"/>
            </w:tcBorders>
            <w:vAlign w:val="center"/>
          </w:tcPr>
          <w:p>
            <w:pPr>
              <w:spacing w:after="120"/>
              <w:jc w:val="center"/>
              <w:rPr>
                <w:rFonts w:ascii="宋体" w:hAnsi="宋体"/>
                <w:sz w:val="22"/>
              </w:rPr>
            </w:pPr>
            <w:r>
              <w:rPr>
                <w:rFonts w:hint="eastAsia" w:ascii="宋体" w:hAnsi="宋体"/>
                <w:sz w:val="22"/>
              </w:rPr>
              <w:t>型号和规格</w:t>
            </w:r>
          </w:p>
        </w:tc>
        <w:tc>
          <w:tcPr>
            <w:tcW w:w="1560" w:type="dxa"/>
            <w:tcBorders>
              <w:top w:val="single" w:color="auto" w:sz="6" w:space="0"/>
              <w:left w:val="single" w:color="auto" w:sz="6" w:space="0"/>
              <w:bottom w:val="single" w:color="auto" w:sz="6" w:space="0"/>
              <w:right w:val="single" w:color="auto" w:sz="6" w:space="0"/>
            </w:tcBorders>
            <w:vAlign w:val="center"/>
          </w:tcPr>
          <w:p>
            <w:pPr>
              <w:spacing w:beforeLines="50" w:after="120"/>
              <w:jc w:val="center"/>
              <w:rPr>
                <w:rFonts w:ascii="宋体" w:hAnsi="宋体"/>
                <w:sz w:val="22"/>
              </w:rPr>
            </w:pPr>
            <w:r>
              <w:rPr>
                <w:rFonts w:hint="eastAsia" w:ascii="宋体" w:hAnsi="宋体"/>
                <w:sz w:val="22"/>
              </w:rPr>
              <w:t>原产地及制造厂名</w:t>
            </w:r>
          </w:p>
        </w:tc>
        <w:tc>
          <w:tcPr>
            <w:tcW w:w="1006"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hAnsi="宋体"/>
                <w:sz w:val="22"/>
              </w:rPr>
            </w:pPr>
            <w:r>
              <w:rPr>
                <w:rFonts w:hint="eastAsia" w:ascii="宋体" w:hAnsi="宋体"/>
                <w:sz w:val="22"/>
              </w:rPr>
              <w:t>单价</w:t>
            </w:r>
          </w:p>
          <w:p>
            <w:pPr>
              <w:spacing w:after="120"/>
              <w:jc w:val="center"/>
              <w:rPr>
                <w:rFonts w:ascii="宋体" w:hAnsi="宋体"/>
                <w:bCs/>
                <w:sz w:val="22"/>
              </w:rPr>
            </w:pPr>
            <w:r>
              <w:rPr>
                <w:rFonts w:hint="eastAsia" w:ascii="宋体" w:hAnsi="宋体"/>
                <w:sz w:val="22"/>
              </w:rPr>
              <w:t>（元）</w:t>
            </w:r>
            <w:r>
              <w:rPr>
                <w:rFonts w:hint="eastAsia" w:ascii="宋体" w:hAnsi="宋体"/>
                <w:bCs/>
                <w:sz w:val="22"/>
                <w:lang w:val="en-US" w:eastAsia="zh-CN"/>
              </w:rPr>
              <w:t>/人份</w:t>
            </w:r>
          </w:p>
        </w:tc>
        <w:tc>
          <w:tcPr>
            <w:tcW w:w="1427"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hAnsi="宋体"/>
                <w:bCs/>
                <w:sz w:val="22"/>
              </w:rPr>
            </w:pPr>
            <w:r>
              <w:rPr>
                <w:rFonts w:hint="eastAsia" w:ascii="宋体" w:hAnsi="宋体"/>
                <w:bCs/>
                <w:sz w:val="22"/>
                <w:lang w:eastAsia="zh-CN"/>
              </w:rPr>
              <w:t>最高限价</w:t>
            </w:r>
            <w:r>
              <w:rPr>
                <w:rFonts w:hint="eastAsia" w:ascii="宋体" w:hAnsi="宋体"/>
                <w:bCs/>
                <w:sz w:val="22"/>
              </w:rPr>
              <w:t>（元）</w:t>
            </w:r>
            <w:r>
              <w:rPr>
                <w:rFonts w:hint="eastAsia" w:ascii="宋体" w:hAnsi="宋体"/>
                <w:bCs/>
                <w:sz w:val="22"/>
                <w:lang w:val="en-US" w:eastAsia="zh-CN"/>
              </w:rPr>
              <w:t>/人份</w:t>
            </w:r>
          </w:p>
        </w:tc>
      </w:tr>
      <w:tr>
        <w:tblPrEx>
          <w:tblCellMar>
            <w:top w:w="0" w:type="dxa"/>
            <w:left w:w="28" w:type="dxa"/>
            <w:bottom w:w="0" w:type="dxa"/>
            <w:right w:w="28" w:type="dxa"/>
          </w:tblCellMar>
        </w:tblPrEx>
        <w:trPr>
          <w:trHeight w:val="1457" w:hRule="atLeast"/>
        </w:trPr>
        <w:tc>
          <w:tcPr>
            <w:tcW w:w="1069" w:type="dxa"/>
            <w:vMerge w:val="continue"/>
            <w:tcBorders>
              <w:left w:val="single" w:color="auto" w:sz="4" w:space="0"/>
              <w:right w:val="single" w:color="auto" w:sz="4" w:space="0"/>
            </w:tcBorders>
            <w:vAlign w:val="center"/>
          </w:tcPr>
          <w:p>
            <w:pPr>
              <w:spacing w:beforeLines="100"/>
              <w:jc w:val="center"/>
              <w:rPr>
                <w:rFonts w:ascii="宋体" w:hAnsi="宋体"/>
                <w:b w:val="0"/>
                <w:bCs w:val="0"/>
                <w:sz w:val="22"/>
              </w:rPr>
            </w:pPr>
          </w:p>
        </w:tc>
        <w:tc>
          <w:tcPr>
            <w:tcW w:w="544" w:type="dxa"/>
            <w:tcBorders>
              <w:top w:val="single" w:color="auto" w:sz="6" w:space="0"/>
              <w:left w:val="single" w:color="auto" w:sz="4" w:space="0"/>
              <w:bottom w:val="single" w:color="auto" w:sz="4" w:space="0"/>
            </w:tcBorders>
            <w:vAlign w:val="center"/>
          </w:tcPr>
          <w:p>
            <w:pPr>
              <w:spacing w:beforeLines="100"/>
              <w:jc w:val="center"/>
              <w:rPr>
                <w:rFonts w:ascii="宋体" w:hAnsi="宋体"/>
                <w:b w:val="0"/>
                <w:bCs w:val="0"/>
                <w:sz w:val="22"/>
              </w:rPr>
            </w:pPr>
            <w:r>
              <w:rPr>
                <w:rFonts w:hint="eastAsia" w:ascii="宋体" w:hAnsi="宋体"/>
                <w:b w:val="0"/>
                <w:bCs w:val="0"/>
                <w:sz w:val="22"/>
              </w:rPr>
              <w:t>1</w:t>
            </w:r>
          </w:p>
        </w:tc>
        <w:tc>
          <w:tcPr>
            <w:tcW w:w="1077" w:type="dxa"/>
            <w:tcBorders>
              <w:top w:val="single" w:color="auto" w:sz="6" w:space="0"/>
              <w:left w:val="single" w:color="auto" w:sz="6" w:space="0"/>
              <w:bottom w:val="single" w:color="auto" w:sz="4" w:space="0"/>
              <w:right w:val="single" w:color="auto" w:sz="4" w:space="0"/>
            </w:tcBorders>
            <w:vAlign w:val="bottom"/>
          </w:tcPr>
          <w:p>
            <w:pPr>
              <w:widowControl/>
              <w:jc w:val="center"/>
              <w:rPr>
                <w:rFonts w:hint="eastAsia" w:ascii="宋体" w:hAnsi="宋体" w:eastAsia="宋体" w:cs="宋体"/>
                <w:b w:val="0"/>
                <w:bCs w:val="0"/>
                <w:sz w:val="22"/>
                <w:szCs w:val="22"/>
              </w:rPr>
            </w:pPr>
            <w:r>
              <w:rPr>
                <w:rFonts w:hint="eastAsia" w:ascii="宋体" w:hAnsi="宋体" w:eastAsia="宋体" w:cs="宋体"/>
                <w:b w:val="0"/>
                <w:bCs w:val="0"/>
                <w:color w:val="auto"/>
                <w:kern w:val="0"/>
                <w:sz w:val="22"/>
                <w:szCs w:val="22"/>
                <w:highlight w:val="none"/>
              </w:rPr>
              <w:t>N-端脑利钠肽前体检测试剂（NT-proBNP）</w:t>
            </w:r>
          </w:p>
        </w:tc>
        <w:tc>
          <w:tcPr>
            <w:tcW w:w="1080" w:type="dxa"/>
            <w:tcBorders>
              <w:top w:val="single" w:color="auto" w:sz="6" w:space="0"/>
              <w:left w:val="single" w:color="auto" w:sz="4" w:space="0"/>
              <w:bottom w:val="single" w:color="auto" w:sz="4" w:space="0"/>
              <w:right w:val="single" w:color="auto" w:sz="4" w:space="0"/>
            </w:tcBorders>
            <w:vAlign w:val="bottom"/>
          </w:tcPr>
          <w:p>
            <w:pPr>
              <w:spacing w:beforeLines="50"/>
              <w:jc w:val="center"/>
              <w:rPr>
                <w:rFonts w:ascii="宋体" w:hAnsi="宋体"/>
                <w:sz w:val="22"/>
              </w:rPr>
            </w:pPr>
          </w:p>
        </w:tc>
        <w:tc>
          <w:tcPr>
            <w:tcW w:w="1512" w:type="dxa"/>
            <w:tcBorders>
              <w:top w:val="single" w:color="auto" w:sz="6" w:space="0"/>
              <w:left w:val="single" w:color="auto" w:sz="4" w:space="0"/>
              <w:bottom w:val="single" w:color="auto" w:sz="4" w:space="0"/>
              <w:right w:val="single" w:color="auto" w:sz="6" w:space="0"/>
            </w:tcBorders>
            <w:vAlign w:val="center"/>
          </w:tcPr>
          <w:p>
            <w:pPr>
              <w:spacing w:beforeLines="50"/>
              <w:jc w:val="center"/>
              <w:rPr>
                <w:rFonts w:ascii="宋体" w:hAnsi="宋体"/>
                <w:sz w:val="22"/>
              </w:rPr>
            </w:pPr>
          </w:p>
        </w:tc>
        <w:tc>
          <w:tcPr>
            <w:tcW w:w="1560"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ascii="宋体" w:hAnsi="宋体"/>
                <w:sz w:val="22"/>
              </w:rPr>
            </w:pPr>
          </w:p>
        </w:tc>
        <w:tc>
          <w:tcPr>
            <w:tcW w:w="1006"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ascii="宋体" w:hAnsi="宋体"/>
                <w:sz w:val="22"/>
              </w:rPr>
            </w:pPr>
          </w:p>
        </w:tc>
        <w:tc>
          <w:tcPr>
            <w:tcW w:w="1427" w:type="dxa"/>
            <w:tcBorders>
              <w:top w:val="single" w:color="auto" w:sz="6" w:space="0"/>
              <w:left w:val="single" w:color="auto" w:sz="6" w:space="0"/>
              <w:bottom w:val="single" w:color="auto" w:sz="4" w:space="0"/>
              <w:right w:val="single" w:color="auto" w:sz="6" w:space="0"/>
            </w:tcBorders>
            <w:vAlign w:val="center"/>
          </w:tcPr>
          <w:p>
            <w:pPr>
              <w:widowControl/>
              <w:jc w:val="center"/>
              <w:rPr>
                <w:rFonts w:hint="default" w:ascii="宋体" w:hAnsi="宋体" w:eastAsia="宋体"/>
                <w:sz w:val="22"/>
                <w:lang w:val="en-US" w:eastAsia="zh-CN"/>
              </w:rPr>
            </w:pPr>
            <w:r>
              <w:rPr>
                <w:rFonts w:hint="eastAsia" w:ascii="宋体" w:hAnsi="宋体" w:eastAsia="宋体" w:cs="宋体"/>
                <w:b w:val="0"/>
                <w:bCs w:val="0"/>
                <w:color w:val="auto"/>
                <w:kern w:val="0"/>
                <w:sz w:val="22"/>
                <w:szCs w:val="22"/>
                <w:highlight w:val="none"/>
              </w:rPr>
              <w:t>102</w:t>
            </w:r>
          </w:p>
        </w:tc>
      </w:tr>
      <w:tr>
        <w:tblPrEx>
          <w:tblCellMar>
            <w:top w:w="0" w:type="dxa"/>
            <w:left w:w="28" w:type="dxa"/>
            <w:bottom w:w="0" w:type="dxa"/>
            <w:right w:w="28" w:type="dxa"/>
          </w:tblCellMar>
        </w:tblPrEx>
        <w:trPr>
          <w:trHeight w:val="875" w:hRule="atLeast"/>
        </w:trPr>
        <w:tc>
          <w:tcPr>
            <w:tcW w:w="1069" w:type="dxa"/>
            <w:vMerge w:val="continue"/>
            <w:tcBorders>
              <w:left w:val="single" w:color="auto" w:sz="4" w:space="0"/>
              <w:right w:val="single" w:color="auto" w:sz="4" w:space="0"/>
            </w:tcBorders>
            <w:vAlign w:val="center"/>
          </w:tcPr>
          <w:p>
            <w:pPr>
              <w:spacing w:beforeLines="100"/>
              <w:jc w:val="center"/>
              <w:rPr>
                <w:rFonts w:ascii="宋体" w:hAnsi="宋体"/>
                <w:b w:val="0"/>
                <w:bCs w:val="0"/>
                <w:sz w:val="22"/>
              </w:rPr>
            </w:pPr>
          </w:p>
        </w:tc>
        <w:tc>
          <w:tcPr>
            <w:tcW w:w="544" w:type="dxa"/>
            <w:tcBorders>
              <w:top w:val="single" w:color="auto" w:sz="4" w:space="0"/>
              <w:left w:val="single" w:color="auto" w:sz="4" w:space="0"/>
              <w:bottom w:val="single" w:color="auto" w:sz="6" w:space="0"/>
            </w:tcBorders>
            <w:vAlign w:val="center"/>
          </w:tcPr>
          <w:p>
            <w:pPr>
              <w:spacing w:beforeLines="100"/>
              <w:jc w:val="center"/>
              <w:rPr>
                <w:rFonts w:ascii="宋体" w:hAnsi="宋体"/>
                <w:b w:val="0"/>
                <w:bCs w:val="0"/>
                <w:sz w:val="22"/>
              </w:rPr>
            </w:pPr>
            <w:r>
              <w:rPr>
                <w:rFonts w:hint="eastAsia" w:ascii="宋体" w:hAnsi="宋体"/>
                <w:b w:val="0"/>
                <w:bCs w:val="0"/>
                <w:sz w:val="22"/>
              </w:rPr>
              <w:t>2</w:t>
            </w:r>
          </w:p>
        </w:tc>
        <w:tc>
          <w:tcPr>
            <w:tcW w:w="1077" w:type="dxa"/>
            <w:tcBorders>
              <w:top w:val="single" w:color="auto" w:sz="4" w:space="0"/>
              <w:left w:val="single" w:color="auto" w:sz="6" w:space="0"/>
              <w:bottom w:val="single" w:color="auto" w:sz="6" w:space="0"/>
              <w:right w:val="single" w:color="auto" w:sz="4" w:space="0"/>
            </w:tcBorders>
            <w:vAlign w:val="bottom"/>
          </w:tcPr>
          <w:p>
            <w:pPr>
              <w:widowControl/>
              <w:rPr>
                <w:rFonts w:hint="eastAsia" w:ascii="宋体" w:hAnsi="宋体" w:eastAsia="宋体" w:cs="宋体"/>
                <w:b w:val="0"/>
                <w:bCs w:val="0"/>
                <w:sz w:val="22"/>
                <w:szCs w:val="22"/>
              </w:rPr>
            </w:pPr>
            <w:r>
              <w:rPr>
                <w:rFonts w:hint="eastAsia" w:ascii="宋体" w:hAnsi="宋体" w:eastAsia="宋体" w:cs="宋体"/>
                <w:b w:val="0"/>
                <w:bCs w:val="0"/>
                <w:color w:val="auto"/>
                <w:kern w:val="0"/>
                <w:sz w:val="22"/>
                <w:szCs w:val="22"/>
                <w:highlight w:val="none"/>
              </w:rPr>
              <w:t>肌酸激酶同工酶/心肌肌钙蛋白I/肌红蛋白三合一检测试剂（CK-MB/cTnI/Myo）</w:t>
            </w:r>
          </w:p>
        </w:tc>
        <w:tc>
          <w:tcPr>
            <w:tcW w:w="1080" w:type="dxa"/>
            <w:tcBorders>
              <w:top w:val="single" w:color="auto" w:sz="4" w:space="0"/>
              <w:left w:val="single" w:color="auto" w:sz="4" w:space="0"/>
              <w:bottom w:val="single" w:color="auto" w:sz="6" w:space="0"/>
              <w:right w:val="single" w:color="auto" w:sz="4" w:space="0"/>
            </w:tcBorders>
            <w:vAlign w:val="bottom"/>
          </w:tcPr>
          <w:p>
            <w:pPr>
              <w:spacing w:beforeLines="50"/>
              <w:jc w:val="center"/>
              <w:rPr>
                <w:rFonts w:ascii="宋体" w:hAnsi="宋体"/>
                <w:sz w:val="22"/>
              </w:rPr>
            </w:pPr>
          </w:p>
        </w:tc>
        <w:tc>
          <w:tcPr>
            <w:tcW w:w="1512" w:type="dxa"/>
            <w:tcBorders>
              <w:top w:val="single" w:color="auto" w:sz="4" w:space="0"/>
              <w:left w:val="single" w:color="auto" w:sz="4" w:space="0"/>
              <w:bottom w:val="single" w:color="auto" w:sz="6" w:space="0"/>
              <w:right w:val="single" w:color="auto" w:sz="6" w:space="0"/>
            </w:tcBorders>
            <w:vAlign w:val="center"/>
          </w:tcPr>
          <w:p>
            <w:pPr>
              <w:spacing w:beforeLines="50"/>
              <w:jc w:val="center"/>
              <w:rPr>
                <w:rFonts w:ascii="宋体" w:hAnsi="宋体"/>
                <w:sz w:val="22"/>
              </w:rPr>
            </w:pPr>
          </w:p>
        </w:tc>
        <w:tc>
          <w:tcPr>
            <w:tcW w:w="1560"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c>
          <w:tcPr>
            <w:tcW w:w="1006"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c>
          <w:tcPr>
            <w:tcW w:w="1427" w:type="dxa"/>
            <w:tcBorders>
              <w:top w:val="single" w:color="auto" w:sz="4" w:space="0"/>
              <w:left w:val="single" w:color="auto" w:sz="6" w:space="0"/>
              <w:bottom w:val="single" w:color="auto" w:sz="6" w:space="0"/>
              <w:right w:val="single" w:color="auto" w:sz="6" w:space="0"/>
            </w:tcBorders>
            <w:vAlign w:val="center"/>
          </w:tcPr>
          <w:p>
            <w:pPr>
              <w:widowControl/>
              <w:jc w:val="center"/>
              <w:rPr>
                <w:rFonts w:hint="default" w:ascii="宋体" w:hAnsi="宋体" w:eastAsia="宋体"/>
                <w:sz w:val="22"/>
                <w:lang w:val="en-US" w:eastAsia="zh-CN"/>
              </w:rPr>
            </w:pPr>
            <w:r>
              <w:rPr>
                <w:rFonts w:hint="eastAsia" w:ascii="宋体" w:hAnsi="宋体"/>
                <w:sz w:val="22"/>
                <w:lang w:val="en-US" w:eastAsia="zh-CN"/>
              </w:rPr>
              <w:t>107</w:t>
            </w:r>
          </w:p>
        </w:tc>
      </w:tr>
      <w:tr>
        <w:tblPrEx>
          <w:tblCellMar>
            <w:top w:w="0" w:type="dxa"/>
            <w:left w:w="28" w:type="dxa"/>
            <w:bottom w:w="0" w:type="dxa"/>
            <w:right w:w="28" w:type="dxa"/>
          </w:tblCellMar>
        </w:tblPrEx>
        <w:trPr>
          <w:trHeight w:val="953" w:hRule="atLeast"/>
        </w:trPr>
        <w:tc>
          <w:tcPr>
            <w:tcW w:w="1069" w:type="dxa"/>
            <w:vMerge w:val="continue"/>
            <w:tcBorders>
              <w:left w:val="single" w:color="auto" w:sz="4" w:space="0"/>
              <w:right w:val="single" w:color="auto" w:sz="4" w:space="0"/>
            </w:tcBorders>
            <w:vAlign w:val="center"/>
          </w:tcPr>
          <w:p>
            <w:pPr>
              <w:spacing w:beforeLines="100"/>
              <w:jc w:val="center"/>
              <w:rPr>
                <w:rFonts w:ascii="宋体" w:hAnsi="宋体"/>
                <w:b w:val="0"/>
                <w:bCs w:val="0"/>
                <w:sz w:val="22"/>
              </w:rPr>
            </w:pPr>
          </w:p>
        </w:tc>
        <w:tc>
          <w:tcPr>
            <w:tcW w:w="544" w:type="dxa"/>
            <w:tcBorders>
              <w:top w:val="single" w:color="auto" w:sz="4" w:space="0"/>
              <w:left w:val="single" w:color="auto" w:sz="4" w:space="0"/>
              <w:bottom w:val="single" w:color="auto" w:sz="6" w:space="0"/>
            </w:tcBorders>
            <w:vAlign w:val="center"/>
          </w:tcPr>
          <w:p>
            <w:pPr>
              <w:spacing w:beforeLines="100"/>
              <w:jc w:val="center"/>
              <w:rPr>
                <w:rFonts w:ascii="宋体" w:hAnsi="宋体"/>
                <w:b w:val="0"/>
                <w:bCs w:val="0"/>
                <w:sz w:val="22"/>
                <w:highlight w:val="none"/>
              </w:rPr>
            </w:pPr>
            <w:r>
              <w:rPr>
                <w:rFonts w:hint="eastAsia" w:ascii="宋体" w:hAnsi="宋体"/>
                <w:b w:val="0"/>
                <w:bCs w:val="0"/>
                <w:sz w:val="22"/>
                <w:highlight w:val="none"/>
              </w:rPr>
              <w:t>3</w:t>
            </w:r>
          </w:p>
        </w:tc>
        <w:tc>
          <w:tcPr>
            <w:tcW w:w="1077" w:type="dxa"/>
            <w:tcBorders>
              <w:top w:val="single" w:color="auto" w:sz="4" w:space="0"/>
              <w:left w:val="single" w:color="auto" w:sz="6" w:space="0"/>
              <w:bottom w:val="single" w:color="auto" w:sz="6" w:space="0"/>
              <w:right w:val="single" w:color="auto" w:sz="4" w:space="0"/>
            </w:tcBorders>
            <w:vAlign w:val="center"/>
          </w:tcPr>
          <w:p>
            <w:pPr>
              <w:widowControl/>
              <w:jc w:val="center"/>
              <w:rPr>
                <w:rFonts w:ascii="宋体" w:hAnsi="宋体"/>
                <w:sz w:val="22"/>
                <w:highlight w:val="none"/>
              </w:rPr>
            </w:pPr>
            <w:r>
              <w:rPr>
                <w:rFonts w:hint="eastAsia" w:ascii="宋体" w:hAnsi="宋体"/>
                <w:sz w:val="22"/>
                <w:highlight w:val="none"/>
              </w:rPr>
              <w:t>D-二聚体检测试剂</w:t>
            </w:r>
          </w:p>
        </w:tc>
        <w:tc>
          <w:tcPr>
            <w:tcW w:w="1080" w:type="dxa"/>
            <w:tcBorders>
              <w:top w:val="single" w:color="auto" w:sz="4" w:space="0"/>
              <w:left w:val="single" w:color="auto" w:sz="4" w:space="0"/>
              <w:bottom w:val="single" w:color="auto" w:sz="6" w:space="0"/>
              <w:right w:val="single" w:color="auto" w:sz="4" w:space="0"/>
            </w:tcBorders>
            <w:vAlign w:val="bottom"/>
          </w:tcPr>
          <w:p>
            <w:pPr>
              <w:spacing w:beforeLines="50"/>
              <w:jc w:val="center"/>
              <w:rPr>
                <w:rFonts w:ascii="宋体" w:hAnsi="宋体"/>
                <w:sz w:val="22"/>
                <w:highlight w:val="yellow"/>
              </w:rPr>
            </w:pPr>
          </w:p>
        </w:tc>
        <w:tc>
          <w:tcPr>
            <w:tcW w:w="1512" w:type="dxa"/>
            <w:tcBorders>
              <w:top w:val="single" w:color="auto" w:sz="4" w:space="0"/>
              <w:left w:val="single" w:color="auto" w:sz="4" w:space="0"/>
              <w:bottom w:val="single" w:color="auto" w:sz="6" w:space="0"/>
              <w:right w:val="single" w:color="auto" w:sz="6" w:space="0"/>
            </w:tcBorders>
            <w:vAlign w:val="center"/>
          </w:tcPr>
          <w:p>
            <w:pPr>
              <w:spacing w:beforeLines="50"/>
              <w:jc w:val="center"/>
              <w:rPr>
                <w:rFonts w:ascii="宋体" w:hAnsi="宋体"/>
                <w:sz w:val="22"/>
                <w:highlight w:val="yellow"/>
              </w:rPr>
            </w:pPr>
          </w:p>
        </w:tc>
        <w:tc>
          <w:tcPr>
            <w:tcW w:w="1560"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highlight w:val="yellow"/>
              </w:rPr>
            </w:pPr>
          </w:p>
        </w:tc>
        <w:tc>
          <w:tcPr>
            <w:tcW w:w="1006"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highlight w:val="yellow"/>
              </w:rPr>
            </w:pPr>
          </w:p>
        </w:tc>
        <w:tc>
          <w:tcPr>
            <w:tcW w:w="1427" w:type="dxa"/>
            <w:tcBorders>
              <w:top w:val="single" w:color="auto" w:sz="4" w:space="0"/>
              <w:left w:val="single" w:color="auto" w:sz="6" w:space="0"/>
              <w:bottom w:val="single" w:color="auto" w:sz="6" w:space="0"/>
              <w:right w:val="single" w:color="auto" w:sz="6" w:space="0"/>
            </w:tcBorders>
            <w:vAlign w:val="center"/>
          </w:tcPr>
          <w:p>
            <w:pPr>
              <w:widowControl/>
              <w:jc w:val="center"/>
              <w:rPr>
                <w:rFonts w:hint="default" w:ascii="宋体" w:hAnsi="宋体" w:eastAsia="宋体"/>
                <w:sz w:val="22"/>
                <w:highlight w:val="yellow"/>
                <w:lang w:val="en-US" w:eastAsia="zh-CN"/>
              </w:rPr>
            </w:pPr>
            <w:r>
              <w:rPr>
                <w:rFonts w:hint="eastAsia" w:ascii="宋体" w:hAnsi="宋体"/>
                <w:sz w:val="22"/>
                <w:highlight w:val="none"/>
                <w:lang w:val="en-US" w:eastAsia="zh-CN"/>
              </w:rPr>
              <w:t>29</w:t>
            </w:r>
          </w:p>
        </w:tc>
      </w:tr>
      <w:tr>
        <w:tblPrEx>
          <w:tblCellMar>
            <w:top w:w="0" w:type="dxa"/>
            <w:left w:w="28" w:type="dxa"/>
            <w:bottom w:w="0" w:type="dxa"/>
            <w:right w:w="28" w:type="dxa"/>
          </w:tblCellMar>
        </w:tblPrEx>
        <w:trPr>
          <w:trHeight w:val="1626" w:hRule="atLeast"/>
        </w:trPr>
        <w:tc>
          <w:tcPr>
            <w:tcW w:w="1069" w:type="dxa"/>
            <w:vMerge w:val="continue"/>
            <w:tcBorders>
              <w:left w:val="single" w:color="auto" w:sz="4" w:space="0"/>
              <w:right w:val="single" w:color="auto" w:sz="4" w:space="0"/>
            </w:tcBorders>
            <w:vAlign w:val="center"/>
          </w:tcPr>
          <w:p>
            <w:pPr>
              <w:spacing w:beforeLines="100"/>
              <w:jc w:val="center"/>
              <w:rPr>
                <w:rFonts w:ascii="宋体" w:hAnsi="宋体"/>
                <w:b w:val="0"/>
                <w:bCs w:val="0"/>
                <w:sz w:val="22"/>
              </w:rPr>
            </w:pPr>
          </w:p>
        </w:tc>
        <w:tc>
          <w:tcPr>
            <w:tcW w:w="544" w:type="dxa"/>
            <w:tcBorders>
              <w:top w:val="single" w:color="auto" w:sz="4" w:space="0"/>
              <w:left w:val="single" w:color="auto" w:sz="4" w:space="0"/>
              <w:bottom w:val="single" w:color="auto" w:sz="6" w:space="0"/>
            </w:tcBorders>
            <w:vAlign w:val="center"/>
          </w:tcPr>
          <w:p>
            <w:pPr>
              <w:spacing w:beforeLines="100"/>
              <w:jc w:val="center"/>
              <w:rPr>
                <w:rFonts w:hint="eastAsia" w:ascii="宋体" w:hAnsi="宋体" w:eastAsia="宋体"/>
                <w:b w:val="0"/>
                <w:bCs w:val="0"/>
                <w:sz w:val="22"/>
                <w:lang w:eastAsia="zh-CN"/>
              </w:rPr>
            </w:pPr>
            <w:r>
              <w:rPr>
                <w:rFonts w:hint="eastAsia" w:ascii="宋体" w:hAnsi="宋体"/>
                <w:b w:val="0"/>
                <w:bCs w:val="0"/>
                <w:sz w:val="22"/>
                <w:lang w:val="en-US" w:eastAsia="zh-CN"/>
              </w:rPr>
              <w:t>4</w:t>
            </w:r>
          </w:p>
        </w:tc>
        <w:tc>
          <w:tcPr>
            <w:tcW w:w="1077" w:type="dxa"/>
            <w:tcBorders>
              <w:top w:val="single" w:color="auto" w:sz="4" w:space="0"/>
              <w:left w:val="single" w:color="auto" w:sz="6" w:space="0"/>
              <w:bottom w:val="single" w:color="auto" w:sz="6" w:space="0"/>
              <w:right w:val="single" w:color="auto" w:sz="4" w:space="0"/>
            </w:tcBorders>
            <w:vAlign w:val="center"/>
          </w:tcPr>
          <w:p>
            <w:pPr>
              <w:spacing w:beforeLines="50"/>
              <w:jc w:val="center"/>
              <w:rPr>
                <w:rFonts w:ascii="宋体" w:hAnsi="宋体"/>
                <w:sz w:val="22"/>
              </w:rPr>
            </w:pPr>
            <w:r>
              <w:rPr>
                <w:rFonts w:hint="eastAsia" w:ascii="宋体" w:hAnsi="宋体"/>
                <w:sz w:val="22"/>
              </w:rPr>
              <w:t>全量程C反应蛋白检测试剂（hs-CRP+CRP）</w:t>
            </w:r>
          </w:p>
        </w:tc>
        <w:tc>
          <w:tcPr>
            <w:tcW w:w="1080" w:type="dxa"/>
            <w:tcBorders>
              <w:top w:val="single" w:color="auto" w:sz="4" w:space="0"/>
              <w:left w:val="single" w:color="auto" w:sz="4" w:space="0"/>
              <w:bottom w:val="single" w:color="auto" w:sz="6" w:space="0"/>
              <w:right w:val="single" w:color="auto" w:sz="4" w:space="0"/>
            </w:tcBorders>
            <w:vAlign w:val="bottom"/>
          </w:tcPr>
          <w:p>
            <w:pPr>
              <w:spacing w:beforeLines="50"/>
              <w:jc w:val="center"/>
              <w:rPr>
                <w:rFonts w:ascii="宋体" w:hAnsi="宋体"/>
                <w:sz w:val="22"/>
              </w:rPr>
            </w:pPr>
          </w:p>
        </w:tc>
        <w:tc>
          <w:tcPr>
            <w:tcW w:w="1512" w:type="dxa"/>
            <w:tcBorders>
              <w:top w:val="single" w:color="auto" w:sz="4" w:space="0"/>
              <w:left w:val="single" w:color="auto" w:sz="4" w:space="0"/>
              <w:bottom w:val="single" w:color="auto" w:sz="6" w:space="0"/>
              <w:right w:val="single" w:color="auto" w:sz="6" w:space="0"/>
            </w:tcBorders>
            <w:vAlign w:val="center"/>
          </w:tcPr>
          <w:p>
            <w:pPr>
              <w:spacing w:beforeLines="50"/>
              <w:jc w:val="center"/>
              <w:rPr>
                <w:rFonts w:ascii="宋体" w:hAnsi="宋体"/>
                <w:sz w:val="22"/>
              </w:rPr>
            </w:pPr>
          </w:p>
        </w:tc>
        <w:tc>
          <w:tcPr>
            <w:tcW w:w="1560"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c>
          <w:tcPr>
            <w:tcW w:w="1006"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c>
          <w:tcPr>
            <w:tcW w:w="1427"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sz w:val="22"/>
                <w:lang w:val="en-US" w:eastAsia="zh-CN"/>
              </w:rPr>
            </w:pPr>
            <w:r>
              <w:rPr>
                <w:rFonts w:hint="eastAsia" w:ascii="宋体" w:hAnsi="宋体"/>
                <w:sz w:val="22"/>
                <w:lang w:val="en-US" w:eastAsia="zh-CN"/>
              </w:rPr>
              <w:t>7</w:t>
            </w:r>
          </w:p>
        </w:tc>
      </w:tr>
      <w:tr>
        <w:tblPrEx>
          <w:tblCellMar>
            <w:top w:w="0" w:type="dxa"/>
            <w:left w:w="28" w:type="dxa"/>
            <w:bottom w:w="0" w:type="dxa"/>
            <w:right w:w="28" w:type="dxa"/>
          </w:tblCellMar>
        </w:tblPrEx>
        <w:trPr>
          <w:trHeight w:val="591" w:hRule="atLeast"/>
        </w:trPr>
        <w:tc>
          <w:tcPr>
            <w:tcW w:w="1069" w:type="dxa"/>
            <w:vMerge w:val="continue"/>
            <w:tcBorders>
              <w:left w:val="single" w:color="auto" w:sz="4" w:space="0"/>
              <w:right w:val="single" w:color="auto" w:sz="4" w:space="0"/>
            </w:tcBorders>
            <w:vAlign w:val="center"/>
          </w:tcPr>
          <w:p>
            <w:pPr>
              <w:spacing w:beforeLines="100"/>
              <w:jc w:val="center"/>
              <w:rPr>
                <w:rFonts w:ascii="宋体" w:hAnsi="宋体"/>
                <w:b w:val="0"/>
                <w:bCs w:val="0"/>
                <w:sz w:val="22"/>
              </w:rPr>
            </w:pPr>
          </w:p>
        </w:tc>
        <w:tc>
          <w:tcPr>
            <w:tcW w:w="544" w:type="dxa"/>
            <w:tcBorders>
              <w:top w:val="single" w:color="auto" w:sz="4" w:space="0"/>
              <w:left w:val="single" w:color="auto" w:sz="4" w:space="0"/>
              <w:bottom w:val="single" w:color="auto" w:sz="6" w:space="0"/>
            </w:tcBorders>
            <w:vAlign w:val="center"/>
          </w:tcPr>
          <w:p>
            <w:pPr>
              <w:spacing w:beforeLines="100"/>
              <w:jc w:val="center"/>
              <w:rPr>
                <w:rFonts w:hint="eastAsia" w:ascii="宋体" w:hAnsi="宋体" w:eastAsia="宋体"/>
                <w:b w:val="0"/>
                <w:bCs w:val="0"/>
                <w:sz w:val="22"/>
                <w:lang w:val="en-US" w:eastAsia="zh-CN"/>
              </w:rPr>
            </w:pPr>
            <w:r>
              <w:rPr>
                <w:rFonts w:hint="eastAsia" w:ascii="宋体" w:hAnsi="宋体"/>
                <w:b w:val="0"/>
                <w:bCs w:val="0"/>
                <w:sz w:val="22"/>
                <w:lang w:val="en-US" w:eastAsia="zh-CN"/>
              </w:rPr>
              <w:t>5</w:t>
            </w:r>
          </w:p>
        </w:tc>
        <w:tc>
          <w:tcPr>
            <w:tcW w:w="1077" w:type="dxa"/>
            <w:tcBorders>
              <w:top w:val="single" w:color="auto" w:sz="4" w:space="0"/>
              <w:left w:val="single" w:color="auto" w:sz="6" w:space="0"/>
              <w:bottom w:val="single" w:color="auto" w:sz="6" w:space="0"/>
              <w:right w:val="single" w:color="auto" w:sz="4" w:space="0"/>
            </w:tcBorders>
            <w:vAlign w:val="center"/>
          </w:tcPr>
          <w:p>
            <w:pPr>
              <w:spacing w:beforeLines="50"/>
              <w:jc w:val="center"/>
              <w:rPr>
                <w:rFonts w:ascii="宋体" w:hAnsi="宋体"/>
                <w:sz w:val="22"/>
              </w:rPr>
            </w:pPr>
            <w:r>
              <w:rPr>
                <w:rFonts w:hint="eastAsia" w:ascii="宋体" w:hAnsi="宋体"/>
                <w:sz w:val="22"/>
              </w:rPr>
              <w:t>降钙素原检测试剂（PCT）</w:t>
            </w:r>
          </w:p>
        </w:tc>
        <w:tc>
          <w:tcPr>
            <w:tcW w:w="1080" w:type="dxa"/>
            <w:tcBorders>
              <w:top w:val="single" w:color="auto" w:sz="4" w:space="0"/>
              <w:left w:val="single" w:color="auto" w:sz="4" w:space="0"/>
              <w:bottom w:val="single" w:color="auto" w:sz="6" w:space="0"/>
              <w:right w:val="single" w:color="auto" w:sz="4" w:space="0"/>
            </w:tcBorders>
            <w:vAlign w:val="bottom"/>
          </w:tcPr>
          <w:p>
            <w:pPr>
              <w:spacing w:beforeLines="50"/>
              <w:jc w:val="center"/>
              <w:rPr>
                <w:rFonts w:ascii="宋体" w:hAnsi="宋体"/>
                <w:sz w:val="22"/>
              </w:rPr>
            </w:pPr>
          </w:p>
        </w:tc>
        <w:tc>
          <w:tcPr>
            <w:tcW w:w="1512" w:type="dxa"/>
            <w:tcBorders>
              <w:top w:val="single" w:color="auto" w:sz="4" w:space="0"/>
              <w:left w:val="single" w:color="auto" w:sz="4" w:space="0"/>
              <w:bottom w:val="single" w:color="auto" w:sz="6" w:space="0"/>
              <w:right w:val="single" w:color="auto" w:sz="6" w:space="0"/>
            </w:tcBorders>
            <w:vAlign w:val="center"/>
          </w:tcPr>
          <w:p>
            <w:pPr>
              <w:spacing w:beforeLines="50"/>
              <w:jc w:val="center"/>
              <w:rPr>
                <w:rFonts w:ascii="宋体" w:hAnsi="宋体"/>
                <w:sz w:val="22"/>
              </w:rPr>
            </w:pPr>
          </w:p>
        </w:tc>
        <w:tc>
          <w:tcPr>
            <w:tcW w:w="1560"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c>
          <w:tcPr>
            <w:tcW w:w="1006"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c>
          <w:tcPr>
            <w:tcW w:w="1427"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default" w:ascii="宋体" w:hAnsi="宋体" w:eastAsia="宋体"/>
                <w:sz w:val="22"/>
                <w:lang w:val="en-US" w:eastAsia="zh-CN"/>
              </w:rPr>
            </w:pPr>
            <w:r>
              <w:rPr>
                <w:rFonts w:hint="eastAsia" w:ascii="宋体" w:hAnsi="宋体"/>
                <w:sz w:val="22"/>
                <w:lang w:val="en-US" w:eastAsia="zh-CN"/>
              </w:rPr>
              <w:t>60</w:t>
            </w:r>
          </w:p>
        </w:tc>
      </w:tr>
      <w:tr>
        <w:tblPrEx>
          <w:tblCellMar>
            <w:top w:w="0" w:type="dxa"/>
            <w:left w:w="28" w:type="dxa"/>
            <w:bottom w:w="0" w:type="dxa"/>
            <w:right w:w="28" w:type="dxa"/>
          </w:tblCellMar>
        </w:tblPrEx>
        <w:trPr>
          <w:trHeight w:val="586" w:hRule="atLeast"/>
        </w:trPr>
        <w:tc>
          <w:tcPr>
            <w:tcW w:w="1069" w:type="dxa"/>
            <w:vMerge w:val="continue"/>
            <w:tcBorders>
              <w:left w:val="single" w:color="auto" w:sz="4" w:space="0"/>
              <w:right w:val="single" w:color="auto" w:sz="4" w:space="0"/>
            </w:tcBorders>
            <w:vAlign w:val="center"/>
          </w:tcPr>
          <w:p>
            <w:pPr>
              <w:spacing w:beforeLines="100"/>
              <w:jc w:val="center"/>
              <w:rPr>
                <w:rFonts w:ascii="宋体" w:hAnsi="宋体"/>
                <w:sz w:val="22"/>
              </w:rPr>
            </w:pPr>
          </w:p>
        </w:tc>
        <w:tc>
          <w:tcPr>
            <w:tcW w:w="544" w:type="dxa"/>
            <w:tcBorders>
              <w:top w:val="single" w:color="auto" w:sz="4" w:space="0"/>
              <w:left w:val="single" w:color="auto" w:sz="4" w:space="0"/>
              <w:bottom w:val="single" w:color="auto" w:sz="6" w:space="0"/>
            </w:tcBorders>
            <w:vAlign w:val="center"/>
          </w:tcPr>
          <w:p>
            <w:pPr>
              <w:spacing w:beforeLines="100"/>
              <w:jc w:val="center"/>
              <w:rPr>
                <w:rFonts w:hint="eastAsia" w:ascii="宋体" w:hAnsi="宋体" w:eastAsia="宋体"/>
                <w:sz w:val="22"/>
                <w:lang w:val="en-US" w:eastAsia="zh-CN"/>
              </w:rPr>
            </w:pPr>
            <w:r>
              <w:rPr>
                <w:rFonts w:hint="eastAsia" w:ascii="宋体" w:hAnsi="宋体"/>
                <w:sz w:val="22"/>
                <w:lang w:val="en-US" w:eastAsia="zh-CN"/>
              </w:rPr>
              <w:t>6</w:t>
            </w:r>
          </w:p>
        </w:tc>
        <w:tc>
          <w:tcPr>
            <w:tcW w:w="1077" w:type="dxa"/>
            <w:tcBorders>
              <w:top w:val="single" w:color="auto" w:sz="4" w:space="0"/>
              <w:left w:val="single" w:color="auto" w:sz="6" w:space="0"/>
              <w:bottom w:val="single" w:color="auto" w:sz="6" w:space="0"/>
              <w:right w:val="single" w:color="auto" w:sz="4" w:space="0"/>
            </w:tcBorders>
            <w:vAlign w:val="center"/>
          </w:tcPr>
          <w:p>
            <w:pPr>
              <w:spacing w:beforeLines="50"/>
              <w:jc w:val="center"/>
              <w:rPr>
                <w:rFonts w:hint="eastAsia" w:ascii="宋体" w:hAnsi="宋体"/>
                <w:sz w:val="22"/>
                <w:highlight w:val="none"/>
              </w:rPr>
            </w:pPr>
            <w:r>
              <w:rPr>
                <w:rFonts w:ascii="宋体" w:hAnsi="宋体" w:cs="宋体"/>
                <w:bCs/>
                <w:color w:val="000000" w:themeColor="text1"/>
                <w:kern w:val="0"/>
                <w:szCs w:val="21"/>
                <w:highlight w:val="none"/>
                <w:lang w:val="zh-CN"/>
                <w14:textFill>
                  <w14:solidFill>
                    <w14:schemeClr w14:val="tx1"/>
                  </w14:solidFill>
                </w14:textFill>
              </w:rPr>
              <w:t>血清淀粉样蛋白A检测试剂盒(</w:t>
            </w:r>
            <w:r>
              <w:rPr>
                <w:rFonts w:hint="eastAsia" w:ascii="宋体" w:hAnsi="宋体" w:cs="宋体"/>
                <w:bCs/>
                <w:color w:val="000000" w:themeColor="text1"/>
                <w:kern w:val="0"/>
                <w:szCs w:val="21"/>
                <w:highlight w:val="none"/>
                <w:lang w:val="zh-CN"/>
                <w14:textFill>
                  <w14:solidFill>
                    <w14:schemeClr w14:val="tx1"/>
                  </w14:solidFill>
                </w14:textFill>
              </w:rPr>
              <w:t>SAA</w:t>
            </w:r>
            <w:r>
              <w:rPr>
                <w:rFonts w:ascii="宋体" w:hAnsi="宋体" w:cs="宋体"/>
                <w:bCs/>
                <w:color w:val="000000" w:themeColor="text1"/>
                <w:kern w:val="0"/>
                <w:szCs w:val="21"/>
                <w:highlight w:val="none"/>
                <w:lang w:val="zh-CN"/>
                <w14:textFill>
                  <w14:solidFill>
                    <w14:schemeClr w14:val="tx1"/>
                  </w14:solidFill>
                </w14:textFill>
              </w:rPr>
              <w:t>)</w:t>
            </w:r>
          </w:p>
        </w:tc>
        <w:tc>
          <w:tcPr>
            <w:tcW w:w="1080" w:type="dxa"/>
            <w:tcBorders>
              <w:top w:val="single" w:color="auto" w:sz="4" w:space="0"/>
              <w:left w:val="single" w:color="auto" w:sz="4" w:space="0"/>
              <w:bottom w:val="single" w:color="auto" w:sz="6" w:space="0"/>
              <w:right w:val="single" w:color="auto" w:sz="4" w:space="0"/>
            </w:tcBorders>
            <w:vAlign w:val="bottom"/>
          </w:tcPr>
          <w:p>
            <w:pPr>
              <w:spacing w:beforeLines="50"/>
              <w:jc w:val="center"/>
              <w:rPr>
                <w:rFonts w:ascii="宋体" w:hAnsi="宋体"/>
                <w:sz w:val="22"/>
                <w:highlight w:val="red"/>
              </w:rPr>
            </w:pPr>
          </w:p>
        </w:tc>
        <w:tc>
          <w:tcPr>
            <w:tcW w:w="1512" w:type="dxa"/>
            <w:tcBorders>
              <w:top w:val="single" w:color="auto" w:sz="4" w:space="0"/>
              <w:left w:val="single" w:color="auto" w:sz="4" w:space="0"/>
              <w:bottom w:val="single" w:color="auto" w:sz="6" w:space="0"/>
              <w:right w:val="single" w:color="auto" w:sz="6" w:space="0"/>
            </w:tcBorders>
            <w:vAlign w:val="center"/>
          </w:tcPr>
          <w:p>
            <w:pPr>
              <w:spacing w:beforeLines="50"/>
              <w:jc w:val="center"/>
              <w:rPr>
                <w:rFonts w:ascii="宋体" w:hAnsi="宋体"/>
                <w:sz w:val="22"/>
              </w:rPr>
            </w:pPr>
          </w:p>
        </w:tc>
        <w:tc>
          <w:tcPr>
            <w:tcW w:w="1560"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c>
          <w:tcPr>
            <w:tcW w:w="1006"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c>
          <w:tcPr>
            <w:tcW w:w="1427"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default" w:ascii="宋体" w:hAnsi="宋体" w:eastAsia="宋体"/>
                <w:sz w:val="22"/>
                <w:lang w:val="en-US" w:eastAsia="zh-CN"/>
              </w:rPr>
            </w:pPr>
            <w:r>
              <w:rPr>
                <w:rFonts w:hint="eastAsia" w:ascii="宋体" w:hAnsi="宋体"/>
                <w:sz w:val="22"/>
                <w:lang w:val="en-US" w:eastAsia="zh-CN"/>
              </w:rPr>
              <w:t>37</w:t>
            </w:r>
          </w:p>
        </w:tc>
      </w:tr>
      <w:tr>
        <w:tblPrEx>
          <w:tblCellMar>
            <w:top w:w="0" w:type="dxa"/>
            <w:left w:w="28" w:type="dxa"/>
            <w:bottom w:w="0" w:type="dxa"/>
            <w:right w:w="28" w:type="dxa"/>
          </w:tblCellMar>
        </w:tblPrEx>
        <w:trPr>
          <w:trHeight w:val="902" w:hRule="atLeast"/>
        </w:trPr>
        <w:tc>
          <w:tcPr>
            <w:tcW w:w="1069" w:type="dxa"/>
            <w:vMerge w:val="continue"/>
            <w:tcBorders>
              <w:left w:val="single" w:color="auto" w:sz="4" w:space="0"/>
              <w:right w:val="single" w:color="auto" w:sz="4" w:space="0"/>
            </w:tcBorders>
            <w:vAlign w:val="center"/>
          </w:tcPr>
          <w:p>
            <w:pPr>
              <w:spacing w:beforeLines="100"/>
              <w:jc w:val="center"/>
              <w:rPr>
                <w:rFonts w:ascii="宋体" w:hAnsi="宋体"/>
                <w:sz w:val="22"/>
              </w:rPr>
            </w:pPr>
          </w:p>
        </w:tc>
        <w:tc>
          <w:tcPr>
            <w:tcW w:w="544" w:type="dxa"/>
            <w:tcBorders>
              <w:top w:val="single" w:color="auto" w:sz="4" w:space="0"/>
              <w:left w:val="single" w:color="auto" w:sz="4" w:space="0"/>
              <w:bottom w:val="single" w:color="auto" w:sz="6" w:space="0"/>
            </w:tcBorders>
            <w:vAlign w:val="center"/>
          </w:tcPr>
          <w:p>
            <w:pPr>
              <w:spacing w:beforeLines="100"/>
              <w:jc w:val="center"/>
              <w:rPr>
                <w:rFonts w:hint="eastAsia" w:ascii="宋体" w:hAnsi="宋体" w:eastAsia="宋体"/>
                <w:sz w:val="22"/>
                <w:lang w:val="en-US" w:eastAsia="zh-CN"/>
              </w:rPr>
            </w:pPr>
            <w:r>
              <w:rPr>
                <w:rFonts w:hint="eastAsia" w:ascii="宋体" w:hAnsi="宋体"/>
                <w:sz w:val="22"/>
                <w:lang w:val="en-US" w:eastAsia="zh-CN"/>
              </w:rPr>
              <w:t>7</w:t>
            </w:r>
          </w:p>
        </w:tc>
        <w:tc>
          <w:tcPr>
            <w:tcW w:w="1077" w:type="dxa"/>
            <w:tcBorders>
              <w:top w:val="single" w:color="auto" w:sz="4" w:space="0"/>
              <w:left w:val="single" w:color="auto" w:sz="6" w:space="0"/>
              <w:bottom w:val="single" w:color="auto" w:sz="6" w:space="0"/>
              <w:right w:val="single" w:color="auto" w:sz="4" w:space="0"/>
            </w:tcBorders>
            <w:vAlign w:val="center"/>
          </w:tcPr>
          <w:p>
            <w:pPr>
              <w:spacing w:beforeLines="50"/>
              <w:jc w:val="center"/>
              <w:rPr>
                <w:rFonts w:hint="eastAsia" w:ascii="宋体" w:hAnsi="宋体"/>
                <w:sz w:val="22"/>
                <w:highlight w:val="none"/>
              </w:rPr>
            </w:pPr>
            <w:r>
              <w:rPr>
                <w:rFonts w:hint="eastAsia" w:ascii="宋体" w:hAnsi="宋体" w:cs="宋体"/>
                <w:bCs/>
                <w:color w:val="000000" w:themeColor="text1"/>
                <w:kern w:val="0"/>
                <w:szCs w:val="21"/>
                <w:highlight w:val="none"/>
                <w:lang w:val="zh-CN"/>
                <w14:textFill>
                  <w14:solidFill>
                    <w14:schemeClr w14:val="tx1"/>
                  </w14:solidFill>
                </w14:textFill>
              </w:rPr>
              <w:t>白介素6检测试剂盒（IL-6）</w:t>
            </w:r>
          </w:p>
        </w:tc>
        <w:tc>
          <w:tcPr>
            <w:tcW w:w="1080" w:type="dxa"/>
            <w:tcBorders>
              <w:top w:val="single" w:color="auto" w:sz="4" w:space="0"/>
              <w:left w:val="single" w:color="auto" w:sz="4" w:space="0"/>
              <w:bottom w:val="single" w:color="auto" w:sz="6" w:space="0"/>
              <w:right w:val="single" w:color="auto" w:sz="4" w:space="0"/>
            </w:tcBorders>
            <w:vAlign w:val="bottom"/>
          </w:tcPr>
          <w:p>
            <w:pPr>
              <w:spacing w:beforeLines="50"/>
              <w:jc w:val="center"/>
              <w:rPr>
                <w:rFonts w:ascii="宋体" w:hAnsi="宋体"/>
                <w:sz w:val="22"/>
              </w:rPr>
            </w:pPr>
          </w:p>
        </w:tc>
        <w:tc>
          <w:tcPr>
            <w:tcW w:w="1512" w:type="dxa"/>
            <w:tcBorders>
              <w:top w:val="single" w:color="auto" w:sz="4" w:space="0"/>
              <w:left w:val="single" w:color="auto" w:sz="4" w:space="0"/>
              <w:bottom w:val="single" w:color="auto" w:sz="6" w:space="0"/>
              <w:right w:val="single" w:color="auto" w:sz="6" w:space="0"/>
            </w:tcBorders>
            <w:vAlign w:val="center"/>
          </w:tcPr>
          <w:p>
            <w:pPr>
              <w:spacing w:beforeLines="50"/>
              <w:jc w:val="center"/>
              <w:rPr>
                <w:rFonts w:ascii="宋体" w:hAnsi="宋体"/>
                <w:sz w:val="22"/>
              </w:rPr>
            </w:pPr>
          </w:p>
        </w:tc>
        <w:tc>
          <w:tcPr>
            <w:tcW w:w="1560"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c>
          <w:tcPr>
            <w:tcW w:w="1006"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c>
          <w:tcPr>
            <w:tcW w:w="1427"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default" w:ascii="宋体" w:hAnsi="宋体" w:eastAsia="宋体"/>
                <w:sz w:val="22"/>
                <w:lang w:val="en-US" w:eastAsia="zh-CN"/>
              </w:rPr>
            </w:pPr>
            <w:r>
              <w:rPr>
                <w:rFonts w:hint="eastAsia" w:ascii="宋体" w:hAnsi="宋体"/>
                <w:sz w:val="22"/>
                <w:lang w:val="en-US" w:eastAsia="zh-CN"/>
              </w:rPr>
              <w:t>21</w:t>
            </w:r>
          </w:p>
        </w:tc>
      </w:tr>
      <w:tr>
        <w:tblPrEx>
          <w:tblCellMar>
            <w:top w:w="0" w:type="dxa"/>
            <w:left w:w="28" w:type="dxa"/>
            <w:bottom w:w="0" w:type="dxa"/>
            <w:right w:w="28" w:type="dxa"/>
          </w:tblCellMar>
        </w:tblPrEx>
        <w:trPr>
          <w:trHeight w:val="591" w:hRule="atLeast"/>
        </w:trPr>
        <w:tc>
          <w:tcPr>
            <w:tcW w:w="1069" w:type="dxa"/>
            <w:vMerge w:val="continue"/>
            <w:tcBorders>
              <w:left w:val="single" w:color="auto" w:sz="4" w:space="0"/>
              <w:right w:val="single" w:color="auto" w:sz="4" w:space="0"/>
            </w:tcBorders>
            <w:vAlign w:val="center"/>
          </w:tcPr>
          <w:p>
            <w:pPr>
              <w:spacing w:beforeLines="100"/>
              <w:jc w:val="center"/>
              <w:rPr>
                <w:rFonts w:ascii="宋体" w:hAnsi="宋体"/>
                <w:sz w:val="22"/>
              </w:rPr>
            </w:pPr>
          </w:p>
        </w:tc>
        <w:tc>
          <w:tcPr>
            <w:tcW w:w="544" w:type="dxa"/>
            <w:tcBorders>
              <w:top w:val="single" w:color="auto" w:sz="4" w:space="0"/>
              <w:left w:val="single" w:color="auto" w:sz="4" w:space="0"/>
              <w:bottom w:val="single" w:color="auto" w:sz="4" w:space="0"/>
            </w:tcBorders>
            <w:vAlign w:val="center"/>
          </w:tcPr>
          <w:p>
            <w:pPr>
              <w:spacing w:beforeLines="100"/>
              <w:jc w:val="center"/>
              <w:rPr>
                <w:rFonts w:hint="eastAsia" w:ascii="宋体" w:hAnsi="宋体" w:eastAsia="宋体"/>
                <w:sz w:val="22"/>
                <w:lang w:val="en-US" w:eastAsia="zh-CN"/>
              </w:rPr>
            </w:pPr>
            <w:r>
              <w:rPr>
                <w:rFonts w:hint="eastAsia" w:ascii="宋体" w:hAnsi="宋体"/>
                <w:sz w:val="22"/>
                <w:lang w:val="en-US" w:eastAsia="zh-CN"/>
              </w:rPr>
              <w:t>8</w:t>
            </w:r>
          </w:p>
        </w:tc>
        <w:tc>
          <w:tcPr>
            <w:tcW w:w="1077" w:type="dxa"/>
            <w:tcBorders>
              <w:top w:val="single" w:color="auto" w:sz="4" w:space="0"/>
              <w:left w:val="single" w:color="auto" w:sz="6" w:space="0"/>
              <w:bottom w:val="single" w:color="auto" w:sz="4" w:space="0"/>
              <w:right w:val="single" w:color="auto" w:sz="4" w:space="0"/>
            </w:tcBorders>
            <w:vAlign w:val="center"/>
          </w:tcPr>
          <w:p>
            <w:pPr>
              <w:spacing w:beforeLines="50"/>
              <w:jc w:val="center"/>
              <w:rPr>
                <w:rFonts w:hint="eastAsia" w:ascii="宋体" w:hAnsi="宋体"/>
                <w:sz w:val="22"/>
                <w:highlight w:val="none"/>
              </w:rPr>
            </w:pPr>
            <w:r>
              <w:rPr>
                <w:rFonts w:hint="eastAsia" w:ascii="宋体" w:hAnsi="宋体" w:cs="宋体"/>
                <w:bCs/>
                <w:color w:val="000000" w:themeColor="text1"/>
                <w:kern w:val="0"/>
                <w:szCs w:val="21"/>
                <w:highlight w:val="none"/>
                <w:lang w:val="zh-CN"/>
                <w14:textFill>
                  <w14:solidFill>
                    <w14:schemeClr w14:val="tx1"/>
                  </w14:solidFill>
                </w14:textFill>
              </w:rPr>
              <w:t>肌钙蛋白T检测试剂盒（cTnT）</w:t>
            </w:r>
          </w:p>
        </w:tc>
        <w:tc>
          <w:tcPr>
            <w:tcW w:w="1080" w:type="dxa"/>
            <w:tcBorders>
              <w:top w:val="single" w:color="auto" w:sz="4" w:space="0"/>
              <w:left w:val="single" w:color="auto" w:sz="4" w:space="0"/>
              <w:bottom w:val="single" w:color="auto" w:sz="6" w:space="0"/>
              <w:right w:val="single" w:color="auto" w:sz="4" w:space="0"/>
            </w:tcBorders>
            <w:vAlign w:val="bottom"/>
          </w:tcPr>
          <w:p>
            <w:pPr>
              <w:spacing w:beforeLines="50"/>
              <w:jc w:val="center"/>
              <w:rPr>
                <w:rFonts w:ascii="宋体" w:hAnsi="宋体"/>
                <w:sz w:val="22"/>
              </w:rPr>
            </w:pPr>
          </w:p>
        </w:tc>
        <w:tc>
          <w:tcPr>
            <w:tcW w:w="1512" w:type="dxa"/>
            <w:tcBorders>
              <w:top w:val="single" w:color="auto" w:sz="4" w:space="0"/>
              <w:left w:val="single" w:color="auto" w:sz="4" w:space="0"/>
              <w:bottom w:val="single" w:color="auto" w:sz="6" w:space="0"/>
              <w:right w:val="single" w:color="auto" w:sz="6" w:space="0"/>
            </w:tcBorders>
            <w:vAlign w:val="center"/>
          </w:tcPr>
          <w:p>
            <w:pPr>
              <w:spacing w:beforeLines="50"/>
              <w:jc w:val="center"/>
              <w:rPr>
                <w:rFonts w:ascii="宋体" w:hAnsi="宋体"/>
                <w:sz w:val="22"/>
              </w:rPr>
            </w:pPr>
          </w:p>
        </w:tc>
        <w:tc>
          <w:tcPr>
            <w:tcW w:w="1560"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c>
          <w:tcPr>
            <w:tcW w:w="1006"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c>
          <w:tcPr>
            <w:tcW w:w="1427"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default" w:ascii="宋体" w:hAnsi="宋体" w:eastAsia="宋体"/>
                <w:sz w:val="22"/>
                <w:lang w:val="en-US" w:eastAsia="zh-CN"/>
              </w:rPr>
            </w:pPr>
            <w:r>
              <w:rPr>
                <w:rFonts w:hint="eastAsia" w:ascii="宋体" w:hAnsi="宋体"/>
                <w:sz w:val="22"/>
                <w:lang w:val="en-US" w:eastAsia="zh-CN"/>
              </w:rPr>
              <w:t>56</w:t>
            </w:r>
          </w:p>
        </w:tc>
      </w:tr>
      <w:tr>
        <w:tblPrEx>
          <w:tblCellMar>
            <w:top w:w="0" w:type="dxa"/>
            <w:left w:w="28" w:type="dxa"/>
            <w:bottom w:w="0" w:type="dxa"/>
            <w:right w:w="28" w:type="dxa"/>
          </w:tblCellMar>
        </w:tblPrEx>
        <w:trPr>
          <w:trHeight w:val="591" w:hRule="atLeast"/>
        </w:trPr>
        <w:tc>
          <w:tcPr>
            <w:tcW w:w="1069" w:type="dxa"/>
            <w:vMerge w:val="continue"/>
            <w:tcBorders>
              <w:left w:val="single" w:color="auto" w:sz="4" w:space="0"/>
              <w:right w:val="single" w:color="auto" w:sz="4" w:space="0"/>
            </w:tcBorders>
            <w:vAlign w:val="center"/>
          </w:tcPr>
          <w:p>
            <w:pPr>
              <w:spacing w:beforeLines="100"/>
              <w:jc w:val="center"/>
              <w:rPr>
                <w:rFonts w:ascii="宋体" w:hAnsi="宋体"/>
                <w:sz w:val="22"/>
              </w:rPr>
            </w:pPr>
          </w:p>
        </w:tc>
        <w:tc>
          <w:tcPr>
            <w:tcW w:w="544" w:type="dxa"/>
            <w:tcBorders>
              <w:top w:val="single" w:color="auto" w:sz="4" w:space="0"/>
              <w:left w:val="single" w:color="auto" w:sz="4" w:space="0"/>
              <w:bottom w:val="single" w:color="auto" w:sz="4" w:space="0"/>
            </w:tcBorders>
            <w:vAlign w:val="center"/>
          </w:tcPr>
          <w:p>
            <w:pPr>
              <w:spacing w:beforeLines="100"/>
              <w:jc w:val="center"/>
              <w:rPr>
                <w:rFonts w:hint="default" w:ascii="宋体" w:hAnsi="宋体"/>
                <w:sz w:val="22"/>
                <w:lang w:val="en-US" w:eastAsia="zh-CN"/>
              </w:rPr>
            </w:pPr>
            <w:r>
              <w:rPr>
                <w:rFonts w:hint="eastAsia" w:ascii="宋体" w:hAnsi="宋体"/>
                <w:sz w:val="22"/>
                <w:lang w:val="en-US" w:eastAsia="zh-CN"/>
              </w:rPr>
              <w:t>9</w:t>
            </w:r>
          </w:p>
        </w:tc>
        <w:tc>
          <w:tcPr>
            <w:tcW w:w="1077" w:type="dxa"/>
            <w:tcBorders>
              <w:top w:val="single" w:color="auto" w:sz="4" w:space="0"/>
              <w:left w:val="single" w:color="auto" w:sz="6" w:space="0"/>
              <w:bottom w:val="single" w:color="auto" w:sz="4" w:space="0"/>
              <w:right w:val="single" w:color="auto" w:sz="4" w:space="0"/>
            </w:tcBorders>
            <w:vAlign w:val="center"/>
          </w:tcPr>
          <w:p>
            <w:pPr>
              <w:spacing w:beforeLines="50"/>
              <w:jc w:val="center"/>
              <w:rPr>
                <w:rFonts w:hint="eastAsia" w:ascii="宋体" w:hAnsi="宋体" w:eastAsia="宋体" w:cs="宋体"/>
                <w:b w:val="0"/>
                <w:bCs w:val="0"/>
                <w:sz w:val="22"/>
                <w:szCs w:val="22"/>
                <w:highlight w:val="none"/>
              </w:rPr>
            </w:pPr>
            <w:r>
              <w:rPr>
                <w:rFonts w:hint="eastAsia" w:ascii="宋体" w:hAnsi="宋体" w:cs="宋体"/>
                <w:bCs/>
                <w:color w:val="000000" w:themeColor="text1"/>
                <w:kern w:val="0"/>
                <w:szCs w:val="21"/>
                <w:highlight w:val="none"/>
                <w:lang w:val="zh-CN"/>
                <w14:textFill>
                  <w14:solidFill>
                    <w14:schemeClr w14:val="tx1"/>
                  </w14:solidFill>
                </w14:textFill>
              </w:rPr>
              <w:t>肌钙蛋白I检测试剂盒（cTnI）</w:t>
            </w:r>
          </w:p>
        </w:tc>
        <w:tc>
          <w:tcPr>
            <w:tcW w:w="1080" w:type="dxa"/>
            <w:tcBorders>
              <w:top w:val="single" w:color="auto" w:sz="4" w:space="0"/>
              <w:left w:val="single" w:color="auto" w:sz="4" w:space="0"/>
              <w:bottom w:val="single" w:color="auto" w:sz="6" w:space="0"/>
              <w:right w:val="single" w:color="auto" w:sz="4" w:space="0"/>
            </w:tcBorders>
            <w:vAlign w:val="bottom"/>
          </w:tcPr>
          <w:p>
            <w:pPr>
              <w:spacing w:beforeLines="50"/>
              <w:jc w:val="center"/>
              <w:rPr>
                <w:rFonts w:ascii="宋体" w:hAnsi="宋体"/>
                <w:sz w:val="22"/>
              </w:rPr>
            </w:pPr>
          </w:p>
        </w:tc>
        <w:tc>
          <w:tcPr>
            <w:tcW w:w="1512" w:type="dxa"/>
            <w:tcBorders>
              <w:top w:val="single" w:color="auto" w:sz="4" w:space="0"/>
              <w:left w:val="single" w:color="auto" w:sz="4" w:space="0"/>
              <w:bottom w:val="single" w:color="auto" w:sz="6" w:space="0"/>
              <w:right w:val="single" w:color="auto" w:sz="6" w:space="0"/>
            </w:tcBorders>
            <w:vAlign w:val="center"/>
          </w:tcPr>
          <w:p>
            <w:pPr>
              <w:spacing w:beforeLines="50"/>
              <w:jc w:val="center"/>
              <w:rPr>
                <w:rFonts w:ascii="宋体" w:hAnsi="宋体"/>
                <w:sz w:val="22"/>
              </w:rPr>
            </w:pPr>
          </w:p>
        </w:tc>
        <w:tc>
          <w:tcPr>
            <w:tcW w:w="1560"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c>
          <w:tcPr>
            <w:tcW w:w="1006"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c>
          <w:tcPr>
            <w:tcW w:w="1427"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default" w:ascii="宋体" w:hAnsi="宋体" w:eastAsia="宋体" w:cs="宋体"/>
                <w:b w:val="0"/>
                <w:bCs w:val="0"/>
                <w:sz w:val="22"/>
                <w:szCs w:val="22"/>
                <w:lang w:val="en-US" w:eastAsia="zh-CN"/>
              </w:rPr>
            </w:pPr>
            <w:r>
              <w:rPr>
                <w:rFonts w:hint="eastAsia" w:ascii="宋体" w:hAnsi="宋体" w:cs="宋体"/>
                <w:b w:val="0"/>
                <w:bCs w:val="0"/>
                <w:color w:val="auto"/>
                <w:kern w:val="0"/>
                <w:sz w:val="22"/>
                <w:szCs w:val="22"/>
                <w:highlight w:val="none"/>
                <w:lang w:val="en-US" w:eastAsia="zh-CN"/>
              </w:rPr>
              <w:t>56</w:t>
            </w:r>
          </w:p>
        </w:tc>
      </w:tr>
      <w:tr>
        <w:tblPrEx>
          <w:tblCellMar>
            <w:top w:w="0" w:type="dxa"/>
            <w:left w:w="28" w:type="dxa"/>
            <w:bottom w:w="0" w:type="dxa"/>
            <w:right w:w="28" w:type="dxa"/>
          </w:tblCellMar>
        </w:tblPrEx>
        <w:trPr>
          <w:trHeight w:val="591" w:hRule="atLeast"/>
        </w:trPr>
        <w:tc>
          <w:tcPr>
            <w:tcW w:w="1069" w:type="dxa"/>
            <w:vMerge w:val="continue"/>
            <w:tcBorders>
              <w:left w:val="single" w:color="auto" w:sz="4" w:space="0"/>
              <w:right w:val="single" w:color="auto" w:sz="4" w:space="0"/>
            </w:tcBorders>
            <w:vAlign w:val="center"/>
          </w:tcPr>
          <w:p>
            <w:pPr>
              <w:spacing w:beforeLines="100"/>
              <w:jc w:val="center"/>
              <w:rPr>
                <w:rFonts w:ascii="宋体" w:hAnsi="宋体"/>
                <w:sz w:val="22"/>
              </w:rPr>
            </w:pPr>
          </w:p>
        </w:tc>
        <w:tc>
          <w:tcPr>
            <w:tcW w:w="544" w:type="dxa"/>
            <w:tcBorders>
              <w:top w:val="single" w:color="auto" w:sz="4" w:space="0"/>
              <w:left w:val="single" w:color="auto" w:sz="4" w:space="0"/>
              <w:bottom w:val="single" w:color="auto" w:sz="4" w:space="0"/>
            </w:tcBorders>
            <w:vAlign w:val="center"/>
          </w:tcPr>
          <w:p>
            <w:pPr>
              <w:spacing w:beforeLines="100"/>
              <w:jc w:val="center"/>
              <w:rPr>
                <w:rFonts w:hint="default" w:ascii="宋体" w:hAnsi="宋体"/>
                <w:sz w:val="22"/>
                <w:lang w:val="en-US" w:eastAsia="zh-CN"/>
              </w:rPr>
            </w:pPr>
            <w:r>
              <w:rPr>
                <w:rFonts w:hint="eastAsia" w:ascii="宋体" w:hAnsi="宋体"/>
                <w:sz w:val="22"/>
                <w:lang w:val="en-US" w:eastAsia="zh-CN"/>
              </w:rPr>
              <w:t>10</w:t>
            </w:r>
          </w:p>
        </w:tc>
        <w:tc>
          <w:tcPr>
            <w:tcW w:w="1077" w:type="dxa"/>
            <w:tcBorders>
              <w:top w:val="single" w:color="auto" w:sz="4" w:space="0"/>
              <w:left w:val="single" w:color="auto" w:sz="6" w:space="0"/>
              <w:bottom w:val="single" w:color="auto" w:sz="4" w:space="0"/>
              <w:right w:val="single" w:color="auto" w:sz="4" w:space="0"/>
            </w:tcBorders>
            <w:vAlign w:val="center"/>
          </w:tcPr>
          <w:p>
            <w:pPr>
              <w:spacing w:beforeLines="50"/>
              <w:jc w:val="center"/>
              <w:rPr>
                <w:rFonts w:hint="eastAsia" w:ascii="宋体" w:hAnsi="宋体" w:eastAsia="宋体" w:cs="宋体"/>
                <w:b w:val="0"/>
                <w:bCs w:val="0"/>
                <w:sz w:val="22"/>
                <w:szCs w:val="22"/>
                <w:highlight w:val="none"/>
              </w:rPr>
            </w:pPr>
            <w:r>
              <w:rPr>
                <w:rFonts w:hint="eastAsia" w:ascii="宋体" w:hAnsi="宋体" w:cs="宋体"/>
                <w:bCs/>
                <w:color w:val="000000" w:themeColor="text1"/>
                <w:kern w:val="0"/>
                <w:szCs w:val="21"/>
                <w:highlight w:val="none"/>
                <w:lang w:val="zh-CN"/>
                <w14:textFill>
                  <w14:solidFill>
                    <w14:schemeClr w14:val="tx1"/>
                  </w14:solidFill>
                </w14:textFill>
              </w:rPr>
              <w:t>糖化血红蛋白检测试剂盒（HbA1c）</w:t>
            </w:r>
          </w:p>
        </w:tc>
        <w:tc>
          <w:tcPr>
            <w:tcW w:w="1080" w:type="dxa"/>
            <w:tcBorders>
              <w:top w:val="single" w:color="auto" w:sz="4" w:space="0"/>
              <w:left w:val="single" w:color="auto" w:sz="4" w:space="0"/>
              <w:bottom w:val="single" w:color="auto" w:sz="6" w:space="0"/>
              <w:right w:val="single" w:color="auto" w:sz="4" w:space="0"/>
            </w:tcBorders>
            <w:vAlign w:val="bottom"/>
          </w:tcPr>
          <w:p>
            <w:pPr>
              <w:spacing w:beforeLines="50"/>
              <w:jc w:val="center"/>
              <w:rPr>
                <w:rFonts w:ascii="宋体" w:hAnsi="宋体"/>
                <w:sz w:val="22"/>
              </w:rPr>
            </w:pPr>
          </w:p>
        </w:tc>
        <w:tc>
          <w:tcPr>
            <w:tcW w:w="1512" w:type="dxa"/>
            <w:tcBorders>
              <w:top w:val="single" w:color="auto" w:sz="4" w:space="0"/>
              <w:left w:val="single" w:color="auto" w:sz="4" w:space="0"/>
              <w:bottom w:val="single" w:color="auto" w:sz="6" w:space="0"/>
              <w:right w:val="single" w:color="auto" w:sz="6" w:space="0"/>
            </w:tcBorders>
            <w:vAlign w:val="center"/>
          </w:tcPr>
          <w:p>
            <w:pPr>
              <w:spacing w:beforeLines="50"/>
              <w:jc w:val="center"/>
              <w:rPr>
                <w:rFonts w:ascii="宋体" w:hAnsi="宋体"/>
                <w:sz w:val="22"/>
              </w:rPr>
            </w:pPr>
          </w:p>
        </w:tc>
        <w:tc>
          <w:tcPr>
            <w:tcW w:w="1560"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c>
          <w:tcPr>
            <w:tcW w:w="1006"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c>
          <w:tcPr>
            <w:tcW w:w="1427"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default" w:ascii="宋体" w:hAnsi="宋体" w:eastAsia="宋体" w:cs="宋体"/>
                <w:b w:val="0"/>
                <w:bCs w:val="0"/>
                <w:sz w:val="22"/>
                <w:szCs w:val="22"/>
                <w:lang w:val="en-US" w:eastAsia="zh-CN"/>
              </w:rPr>
            </w:pPr>
            <w:r>
              <w:rPr>
                <w:rFonts w:hint="eastAsia" w:ascii="宋体" w:hAnsi="宋体" w:cs="宋体"/>
                <w:b w:val="0"/>
                <w:bCs w:val="0"/>
                <w:color w:val="auto"/>
                <w:kern w:val="0"/>
                <w:sz w:val="22"/>
                <w:szCs w:val="22"/>
                <w:highlight w:val="none"/>
                <w:lang w:val="en-US" w:eastAsia="zh-CN"/>
              </w:rPr>
              <w:t>16.5</w:t>
            </w:r>
          </w:p>
        </w:tc>
      </w:tr>
      <w:tr>
        <w:tblPrEx>
          <w:tblCellMar>
            <w:top w:w="0" w:type="dxa"/>
            <w:left w:w="28" w:type="dxa"/>
            <w:bottom w:w="0" w:type="dxa"/>
            <w:right w:w="28" w:type="dxa"/>
          </w:tblCellMar>
        </w:tblPrEx>
        <w:trPr>
          <w:trHeight w:val="316" w:hRule="atLeast"/>
        </w:trPr>
        <w:tc>
          <w:tcPr>
            <w:tcW w:w="2690"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hAnsi="宋体"/>
                <w:sz w:val="22"/>
              </w:rPr>
            </w:pPr>
            <w:r>
              <w:rPr>
                <w:rFonts w:hint="eastAsia" w:ascii="宋体" w:hAnsi="宋体"/>
                <w:sz w:val="22"/>
              </w:rPr>
              <w:t>运杂费</w:t>
            </w:r>
          </w:p>
        </w:tc>
        <w:tc>
          <w:tcPr>
            <w:tcW w:w="6585" w:type="dxa"/>
            <w:gridSpan w:val="5"/>
            <w:tcBorders>
              <w:top w:val="single" w:color="auto" w:sz="4" w:space="0"/>
              <w:left w:val="single" w:color="auto" w:sz="6" w:space="0"/>
              <w:bottom w:val="single" w:color="auto" w:sz="6" w:space="0"/>
              <w:right w:val="single" w:color="auto" w:sz="6" w:space="0"/>
            </w:tcBorders>
            <w:vAlign w:val="center"/>
          </w:tcPr>
          <w:p>
            <w:pPr>
              <w:jc w:val="center"/>
              <w:rPr>
                <w:rFonts w:ascii="宋体" w:hAnsi="宋体"/>
                <w:sz w:val="22"/>
              </w:rPr>
            </w:pPr>
            <w:r>
              <w:rPr>
                <w:rFonts w:hint="eastAsia" w:ascii="宋体" w:hAnsi="宋体"/>
                <w:sz w:val="22"/>
              </w:rPr>
              <w:t>……</w:t>
            </w:r>
          </w:p>
        </w:tc>
      </w:tr>
      <w:tr>
        <w:tblPrEx>
          <w:tblCellMar>
            <w:top w:w="0" w:type="dxa"/>
            <w:left w:w="28" w:type="dxa"/>
            <w:bottom w:w="0" w:type="dxa"/>
            <w:right w:w="28" w:type="dxa"/>
          </w:tblCellMar>
        </w:tblPrEx>
        <w:trPr>
          <w:trHeight w:val="316" w:hRule="atLeast"/>
        </w:trPr>
        <w:tc>
          <w:tcPr>
            <w:tcW w:w="2690"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hAnsi="宋体"/>
                <w:sz w:val="22"/>
              </w:rPr>
            </w:pPr>
            <w:r>
              <w:rPr>
                <w:rFonts w:hint="eastAsia" w:ascii="宋体" w:hAnsi="宋体"/>
                <w:sz w:val="22"/>
              </w:rPr>
              <w:t>其他费用</w:t>
            </w:r>
          </w:p>
        </w:tc>
        <w:tc>
          <w:tcPr>
            <w:tcW w:w="6585" w:type="dxa"/>
            <w:gridSpan w:val="5"/>
            <w:tcBorders>
              <w:top w:val="single" w:color="auto" w:sz="4" w:space="0"/>
              <w:left w:val="single" w:color="auto" w:sz="6" w:space="0"/>
              <w:bottom w:val="single" w:color="auto" w:sz="6" w:space="0"/>
              <w:right w:val="single" w:color="auto" w:sz="6" w:space="0"/>
            </w:tcBorders>
            <w:vAlign w:val="center"/>
          </w:tcPr>
          <w:p>
            <w:pPr>
              <w:jc w:val="center"/>
              <w:rPr>
                <w:rFonts w:ascii="宋体" w:hAnsi="宋体"/>
                <w:sz w:val="22"/>
              </w:rPr>
            </w:pPr>
            <w:r>
              <w:rPr>
                <w:rFonts w:hint="eastAsia" w:ascii="宋体" w:hAnsi="宋体"/>
                <w:sz w:val="22"/>
              </w:rPr>
              <w:t>……</w:t>
            </w:r>
          </w:p>
        </w:tc>
      </w:tr>
      <w:tr>
        <w:tblPrEx>
          <w:tblCellMar>
            <w:top w:w="0" w:type="dxa"/>
            <w:left w:w="28" w:type="dxa"/>
            <w:bottom w:w="0" w:type="dxa"/>
            <w:right w:w="28" w:type="dxa"/>
          </w:tblCellMar>
        </w:tblPrEx>
        <w:trPr>
          <w:trHeight w:val="316" w:hRule="atLeast"/>
        </w:trPr>
        <w:tc>
          <w:tcPr>
            <w:tcW w:w="2690"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hAnsi="宋体"/>
                <w:sz w:val="22"/>
              </w:rPr>
            </w:pPr>
            <w:r>
              <w:rPr>
                <w:rFonts w:hint="eastAsia" w:ascii="宋体" w:hAnsi="宋体"/>
                <w:sz w:val="22"/>
              </w:rPr>
              <w:t>……</w:t>
            </w:r>
          </w:p>
        </w:tc>
        <w:tc>
          <w:tcPr>
            <w:tcW w:w="6585" w:type="dxa"/>
            <w:gridSpan w:val="5"/>
            <w:tcBorders>
              <w:top w:val="single" w:color="auto" w:sz="4" w:space="0"/>
              <w:left w:val="single" w:color="auto" w:sz="6" w:space="0"/>
              <w:bottom w:val="single" w:color="auto" w:sz="6" w:space="0"/>
              <w:right w:val="single" w:color="auto" w:sz="6" w:space="0"/>
            </w:tcBorders>
            <w:vAlign w:val="center"/>
          </w:tcPr>
          <w:p>
            <w:pPr>
              <w:jc w:val="center"/>
              <w:rPr>
                <w:rFonts w:ascii="宋体" w:hAnsi="宋体"/>
                <w:sz w:val="22"/>
              </w:rPr>
            </w:pPr>
            <w:r>
              <w:rPr>
                <w:rFonts w:hint="eastAsia" w:ascii="宋体" w:hAnsi="宋体"/>
                <w:sz w:val="22"/>
              </w:rPr>
              <w:t>……</w:t>
            </w:r>
          </w:p>
        </w:tc>
      </w:tr>
      <w:tr>
        <w:tblPrEx>
          <w:tblCellMar>
            <w:top w:w="0" w:type="dxa"/>
            <w:left w:w="28" w:type="dxa"/>
            <w:bottom w:w="0" w:type="dxa"/>
            <w:right w:w="28" w:type="dxa"/>
          </w:tblCellMar>
        </w:tblPrEx>
        <w:trPr>
          <w:trHeight w:val="447" w:hRule="atLeast"/>
        </w:trPr>
        <w:tc>
          <w:tcPr>
            <w:tcW w:w="1613" w:type="dxa"/>
            <w:gridSpan w:val="2"/>
            <w:tcBorders>
              <w:top w:val="single" w:color="auto" w:sz="4" w:space="0"/>
              <w:left w:val="single" w:color="auto" w:sz="6" w:space="0"/>
              <w:bottom w:val="single" w:color="auto" w:sz="6" w:space="0"/>
            </w:tcBorders>
            <w:vAlign w:val="center"/>
          </w:tcPr>
          <w:p>
            <w:pPr>
              <w:jc w:val="center"/>
              <w:rPr>
                <w:rFonts w:hint="eastAsia" w:ascii="宋体" w:hAnsi="宋体" w:eastAsiaTheme="minorEastAsia"/>
                <w:sz w:val="22"/>
                <w:lang w:eastAsia="zh-CN"/>
              </w:rPr>
            </w:pPr>
            <w:r>
              <w:rPr>
                <w:rFonts w:hint="eastAsia" w:ascii="宋体" w:hAnsi="宋体"/>
                <w:sz w:val="22"/>
                <w:lang w:val="en-US" w:eastAsia="zh-CN"/>
              </w:rPr>
              <w:t>耗材第1-3项单价</w:t>
            </w:r>
            <w:r>
              <w:rPr>
                <w:rFonts w:hint="eastAsia" w:ascii="宋体" w:hAnsi="宋体"/>
                <w:sz w:val="22"/>
                <w:lang w:eastAsia="zh-CN"/>
              </w:rPr>
              <w:t>合计</w:t>
            </w:r>
          </w:p>
        </w:tc>
        <w:tc>
          <w:tcPr>
            <w:tcW w:w="7662" w:type="dxa"/>
            <w:gridSpan w:val="6"/>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r>
              <w:rPr>
                <w:rFonts w:hint="eastAsia" w:ascii="宋体" w:hAnsi="宋体"/>
                <w:sz w:val="22"/>
              </w:rPr>
              <w:t>大写：                       小写：元</w:t>
            </w:r>
          </w:p>
        </w:tc>
      </w:tr>
      <w:tr>
        <w:tblPrEx>
          <w:tblCellMar>
            <w:top w:w="0" w:type="dxa"/>
            <w:left w:w="28" w:type="dxa"/>
            <w:bottom w:w="0" w:type="dxa"/>
            <w:right w:w="28" w:type="dxa"/>
          </w:tblCellMar>
        </w:tblPrEx>
        <w:trPr>
          <w:trHeight w:val="447" w:hRule="atLeast"/>
        </w:trPr>
        <w:tc>
          <w:tcPr>
            <w:tcW w:w="1613" w:type="dxa"/>
            <w:gridSpan w:val="2"/>
            <w:tcBorders>
              <w:top w:val="single" w:color="auto" w:sz="4" w:space="0"/>
              <w:left w:val="single" w:color="auto" w:sz="6" w:space="0"/>
              <w:bottom w:val="single" w:color="auto" w:sz="6" w:space="0"/>
            </w:tcBorders>
            <w:vAlign w:val="center"/>
          </w:tcPr>
          <w:p>
            <w:pPr>
              <w:jc w:val="center"/>
              <w:rPr>
                <w:rFonts w:hint="default" w:ascii="宋体" w:hAnsi="宋体"/>
                <w:sz w:val="22"/>
                <w:lang w:val="en-US" w:eastAsia="zh-CN"/>
              </w:rPr>
            </w:pPr>
            <w:r>
              <w:rPr>
                <w:rFonts w:hint="eastAsia" w:ascii="宋体" w:hAnsi="宋体"/>
                <w:sz w:val="22"/>
                <w:lang w:val="en-US" w:eastAsia="zh-CN"/>
              </w:rPr>
              <w:t>总计（单价</w:t>
            </w:r>
            <w:r>
              <w:rPr>
                <w:rFonts w:hint="eastAsia" w:ascii="宋体" w:hAnsi="宋体"/>
                <w:sz w:val="22"/>
                <w:lang w:eastAsia="zh-CN"/>
              </w:rPr>
              <w:t>合计</w:t>
            </w:r>
            <w:r>
              <w:rPr>
                <w:rFonts w:hint="eastAsia" w:ascii="宋体" w:hAnsi="宋体"/>
                <w:sz w:val="22"/>
                <w:lang w:val="en-US" w:eastAsia="zh-CN"/>
              </w:rPr>
              <w:t>）</w:t>
            </w:r>
          </w:p>
        </w:tc>
        <w:tc>
          <w:tcPr>
            <w:tcW w:w="7662" w:type="dxa"/>
            <w:gridSpan w:val="6"/>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sz w:val="22"/>
              </w:rPr>
            </w:pPr>
            <w:r>
              <w:rPr>
                <w:rFonts w:hint="eastAsia" w:ascii="宋体" w:hAnsi="宋体"/>
                <w:sz w:val="22"/>
              </w:rPr>
              <w:t>大写：                       小写：元</w:t>
            </w:r>
          </w:p>
        </w:tc>
      </w:tr>
      <w:tr>
        <w:tblPrEx>
          <w:tblCellMar>
            <w:top w:w="0" w:type="dxa"/>
            <w:left w:w="28" w:type="dxa"/>
            <w:bottom w:w="0" w:type="dxa"/>
            <w:right w:w="28" w:type="dxa"/>
          </w:tblCellMar>
        </w:tblPrEx>
        <w:trPr>
          <w:trHeight w:val="460" w:hRule="atLeast"/>
        </w:trPr>
        <w:tc>
          <w:tcPr>
            <w:tcW w:w="1613" w:type="dxa"/>
            <w:gridSpan w:val="2"/>
            <w:tcBorders>
              <w:top w:val="single" w:color="auto" w:sz="4" w:space="0"/>
              <w:left w:val="single" w:color="auto" w:sz="6" w:space="0"/>
              <w:bottom w:val="single" w:color="auto" w:sz="6" w:space="0"/>
            </w:tcBorders>
            <w:vAlign w:val="center"/>
          </w:tcPr>
          <w:p>
            <w:pPr>
              <w:jc w:val="center"/>
              <w:rPr>
                <w:rFonts w:ascii="宋体" w:hAnsi="宋体"/>
                <w:sz w:val="22"/>
              </w:rPr>
            </w:pPr>
            <w:r>
              <w:rPr>
                <w:rFonts w:hint="eastAsia" w:ascii="宋体" w:hAnsi="宋体"/>
                <w:sz w:val="22"/>
              </w:rPr>
              <w:t>备注</w:t>
            </w:r>
          </w:p>
        </w:tc>
        <w:tc>
          <w:tcPr>
            <w:tcW w:w="7662" w:type="dxa"/>
            <w:gridSpan w:val="6"/>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r>
              <w:rPr>
                <w:rFonts w:hint="eastAsia" w:ascii="宋体" w:hAnsi="宋体"/>
                <w:spacing w:val="-6"/>
                <w:sz w:val="22"/>
              </w:rPr>
              <w:t>保留小数点后两位。</w:t>
            </w:r>
          </w:p>
        </w:tc>
      </w:tr>
    </w:tbl>
    <w:p>
      <w:pPr>
        <w:kinsoku w:val="0"/>
        <w:spacing w:line="360" w:lineRule="auto"/>
        <w:jc w:val="left"/>
        <w:rPr>
          <w:rFonts w:asciiTheme="minorEastAsia" w:hAnsiTheme="minorEastAsia" w:cstheme="minorEastAsia"/>
          <w:sz w:val="24"/>
        </w:rPr>
      </w:pPr>
    </w:p>
    <w:p>
      <w:pPr>
        <w:adjustRightInd w:val="0"/>
        <w:snapToGrid w:val="0"/>
        <w:spacing w:line="480" w:lineRule="auto"/>
        <w:jc w:val="left"/>
        <w:rPr>
          <w:rFonts w:asciiTheme="minorEastAsia" w:hAnsiTheme="minorEastAsia" w:cstheme="minorEastAsia"/>
          <w:sz w:val="28"/>
          <w:szCs w:val="28"/>
          <w:u w:val="single"/>
        </w:rPr>
      </w:pPr>
      <w:r>
        <w:rPr>
          <w:rFonts w:hint="eastAsia" w:asciiTheme="minorEastAsia" w:hAnsiTheme="minorEastAsia" w:cstheme="minorEastAsia"/>
          <w:sz w:val="28"/>
          <w:szCs w:val="28"/>
        </w:rPr>
        <w:t>投标人（单位名称及公章）：</w:t>
      </w:r>
      <w:r>
        <w:rPr>
          <w:rFonts w:hint="eastAsia" w:asciiTheme="minorEastAsia" w:hAnsiTheme="minorEastAsia" w:cstheme="minorEastAsia"/>
          <w:sz w:val="28"/>
          <w:szCs w:val="28"/>
          <w:u w:val="single"/>
        </w:rPr>
        <w:t xml:space="preserve">                          </w:t>
      </w:r>
    </w:p>
    <w:p>
      <w:pPr>
        <w:adjustRightInd w:val="0"/>
        <w:snapToGrid w:val="0"/>
        <w:spacing w:line="480" w:lineRule="auto"/>
        <w:rPr>
          <w:rFonts w:asciiTheme="minorEastAsia" w:hAnsiTheme="minorEastAsia" w:cstheme="minorEastAsia"/>
          <w:sz w:val="28"/>
          <w:szCs w:val="28"/>
        </w:rPr>
      </w:pPr>
      <w:r>
        <w:rPr>
          <w:rFonts w:hint="eastAsia" w:asciiTheme="minorEastAsia" w:hAnsiTheme="minorEastAsia" w:cstheme="minorEastAsia"/>
          <w:sz w:val="28"/>
          <w:szCs w:val="28"/>
        </w:rPr>
        <w:t>法定代表人/被授权人（签字或盖章）：</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 xml:space="preserve">          </w:t>
      </w:r>
    </w:p>
    <w:p>
      <w:pPr>
        <w:rPr>
          <w:rFonts w:hint="eastAsia"/>
          <w:color w:val="000000" w:themeColor="text1"/>
          <w14:textFill>
            <w14:solidFill>
              <w14:schemeClr w14:val="tx1"/>
            </w14:solidFill>
          </w14:textFill>
        </w:rPr>
      </w:pPr>
      <w:r>
        <w:rPr>
          <w:rFonts w:hint="eastAsia" w:asciiTheme="minorEastAsia" w:hAnsiTheme="minorEastAsia" w:cstheme="minorEastAsia"/>
          <w:sz w:val="28"/>
          <w:szCs w:val="28"/>
        </w:rPr>
        <w:t>日    期：</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年</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月</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日</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br w:type="page"/>
      </w:r>
    </w:p>
    <w:p>
      <w:pPr>
        <w:pStyle w:val="2"/>
        <w:rPr>
          <w:rFonts w:hint="eastAsia"/>
        </w:rPr>
      </w:pPr>
    </w:p>
    <w:p>
      <w:pPr>
        <w:pStyle w:val="4"/>
        <w:rPr>
          <w:color w:val="000000" w:themeColor="text1"/>
          <w14:textFill>
            <w14:solidFill>
              <w14:schemeClr w14:val="tx1"/>
            </w14:solidFill>
          </w14:textFill>
        </w:rPr>
      </w:pPr>
      <w:bookmarkStart w:id="121" w:name="_Toc13413"/>
      <w:r>
        <w:rPr>
          <w:rFonts w:hint="eastAsia"/>
          <w:color w:val="000000" w:themeColor="text1"/>
          <w14:textFill>
            <w14:solidFill>
              <w14:schemeClr w14:val="tx1"/>
            </w14:solidFill>
          </w14:textFill>
        </w:rPr>
        <w:t>第</w:t>
      </w:r>
      <w:r>
        <w:rPr>
          <w:rFonts w:hint="eastAsia"/>
          <w:color w:val="000000" w:themeColor="text1"/>
          <w:lang w:val="en-US" w:eastAsia="zh-CN"/>
          <w14:textFill>
            <w14:solidFill>
              <w14:schemeClr w14:val="tx1"/>
            </w14:solidFill>
          </w14:textFill>
        </w:rPr>
        <w:t>四</w:t>
      </w:r>
      <w:r>
        <w:rPr>
          <w:rFonts w:hint="eastAsia"/>
          <w:color w:val="000000" w:themeColor="text1"/>
          <w14:textFill>
            <w14:solidFill>
              <w14:schemeClr w14:val="tx1"/>
            </w14:solidFill>
          </w14:textFill>
        </w:rPr>
        <w:t xml:space="preserve">章  </w:t>
      </w:r>
      <w:r>
        <w:rPr>
          <w:rFonts w:hint="eastAsia"/>
          <w:color w:val="000000" w:themeColor="text1"/>
          <w:lang w:val="en-US" w:eastAsia="zh-CN"/>
          <w14:textFill>
            <w14:solidFill>
              <w14:schemeClr w14:val="tx1"/>
            </w14:solidFill>
          </w14:textFill>
        </w:rPr>
        <w:t>投标人</w:t>
      </w:r>
      <w:r>
        <w:rPr>
          <w:rFonts w:hint="eastAsia"/>
          <w:color w:val="000000" w:themeColor="text1"/>
          <w14:textFill>
            <w14:solidFill>
              <w14:schemeClr w14:val="tx1"/>
            </w14:solidFill>
          </w14:textFill>
        </w:rPr>
        <w:t>资质证明资料</w:t>
      </w:r>
      <w:bookmarkEnd w:id="112"/>
      <w:bookmarkEnd w:id="113"/>
      <w:bookmarkEnd w:id="114"/>
      <w:bookmarkEnd w:id="115"/>
      <w:bookmarkEnd w:id="121"/>
    </w:p>
    <w:p>
      <w:pPr>
        <w:pStyle w:val="8"/>
        <w:rPr>
          <w:b/>
          <w:bCs/>
          <w:color w:val="000000" w:themeColor="text1"/>
          <w:sz w:val="28"/>
          <w:szCs w:val="24"/>
          <w14:textFill>
            <w14:solidFill>
              <w14:schemeClr w14:val="tx1"/>
            </w14:solidFill>
          </w14:textFill>
        </w:rPr>
      </w:pPr>
      <w:r>
        <w:rPr>
          <w:rFonts w:hint="eastAsia" w:ascii="宋体" w:hAnsi="宋体" w:cs="宋体"/>
          <w:b/>
          <w:bCs/>
          <w:color w:val="000000" w:themeColor="text1"/>
          <w:sz w:val="28"/>
          <w:szCs w:val="24"/>
          <w:lang w:val="en-US" w:eastAsia="zh-CN"/>
          <w14:textFill>
            <w14:solidFill>
              <w14:schemeClr w14:val="tx1"/>
            </w14:solidFill>
          </w14:textFill>
        </w:rPr>
        <w:t>投标人</w:t>
      </w:r>
      <w:r>
        <w:rPr>
          <w:rFonts w:hint="eastAsia" w:ascii="宋体" w:hAnsi="宋体" w:cs="宋体"/>
          <w:b/>
          <w:bCs/>
          <w:color w:val="000000" w:themeColor="text1"/>
          <w:sz w:val="28"/>
          <w:szCs w:val="24"/>
          <w14:textFill>
            <w14:solidFill>
              <w14:schemeClr w14:val="tx1"/>
            </w14:solidFill>
          </w14:textFill>
        </w:rPr>
        <w:t>需在此页附招标公告或招标文件中要求的资质证明文件，投标文件附资质复印件或扫描件加盖供应商公章。格式参考见下页。</w:t>
      </w:r>
    </w:p>
    <w:p>
      <w:pPr>
        <w:rPr>
          <w:color w:val="000000" w:themeColor="text1"/>
          <w14:textFill>
            <w14:solidFill>
              <w14:schemeClr w14:val="tx1"/>
            </w14:solidFill>
          </w14:textFill>
        </w:rPr>
      </w:pPr>
    </w:p>
    <w:p>
      <w:pPr>
        <w:pStyle w:val="8"/>
        <w:rPr>
          <w:color w:val="000000" w:themeColor="text1"/>
          <w:sz w:val="24"/>
          <w:szCs w:val="24"/>
          <w14:textFill>
            <w14:solidFill>
              <w14:schemeClr w14:val="tx1"/>
            </w14:solidFill>
          </w14:textFill>
        </w:rPr>
      </w:pPr>
    </w:p>
    <w:p>
      <w:pPr>
        <w:pStyle w:val="8"/>
        <w:ind w:firstLine="0"/>
        <w:rPr>
          <w:b/>
          <w:bCs/>
          <w:color w:val="000000" w:themeColor="text1"/>
          <w:sz w:val="28"/>
          <w:szCs w:val="28"/>
          <w14:textFill>
            <w14:solidFill>
              <w14:schemeClr w14:val="tx1"/>
            </w14:solidFill>
          </w14:textFill>
        </w:rPr>
        <w:sectPr>
          <w:pgSz w:w="11906" w:h="16838"/>
          <w:pgMar w:top="1440" w:right="1803" w:bottom="1440" w:left="1803" w:header="851" w:footer="992" w:gutter="0"/>
          <w:cols w:space="720" w:num="1"/>
          <w:docGrid w:type="lines" w:linePitch="319" w:charSpace="0"/>
        </w:sectPr>
      </w:pPr>
    </w:p>
    <w:p>
      <w:pPr>
        <w:pStyle w:val="8"/>
        <w:ind w:firstLine="0"/>
        <w:rPr>
          <w:b/>
          <w:bCs/>
          <w:color w:val="000000" w:themeColor="text1"/>
          <w:sz w:val="32"/>
          <w:szCs w:val="28"/>
          <w14:textFill>
            <w14:solidFill>
              <w14:schemeClr w14:val="tx1"/>
            </w14:solidFill>
          </w14:textFill>
        </w:rPr>
      </w:pPr>
      <w:r>
        <w:rPr>
          <w:rFonts w:hint="eastAsia"/>
          <w:b/>
          <w:bCs/>
          <w:color w:val="000000" w:themeColor="text1"/>
          <w:sz w:val="32"/>
          <w:szCs w:val="28"/>
          <w14:textFill>
            <w14:solidFill>
              <w14:schemeClr w14:val="tx1"/>
            </w14:solidFill>
          </w14:textFill>
        </w:rPr>
        <w:t>附：资质证明文件格式：</w:t>
      </w:r>
    </w:p>
    <w:p>
      <w:pPr>
        <w:rPr>
          <w:rFonts w:ascii="宋体"/>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1、供应商符合《政府采购法》第二十二条规定条件的承诺函</w:t>
      </w:r>
    </w:p>
    <w:p>
      <w:pPr>
        <w:pStyle w:val="12"/>
        <w:spacing w:line="360" w:lineRule="auto"/>
        <w:ind w:left="0" w:leftChars="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致陕西万泽招标有限公司：</w:t>
      </w:r>
    </w:p>
    <w:p>
      <w:pPr>
        <w:pStyle w:val="12"/>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本公司</w:t>
      </w:r>
      <w:r>
        <w:rPr>
          <w:rFonts w:hint="eastAsia" w:ascii="宋体" w:hAnsi="宋体" w:cs="宋体"/>
          <w:color w:val="000000" w:themeColor="text1"/>
          <w:sz w:val="24"/>
          <w:szCs w:val="24"/>
          <w:u w:val="single"/>
          <w14:textFill>
            <w14:solidFill>
              <w14:schemeClr w14:val="tx1"/>
            </w14:solidFill>
          </w14:textFill>
        </w:rPr>
        <w:t>（公司名称）</w:t>
      </w:r>
      <w:r>
        <w:rPr>
          <w:rFonts w:hint="eastAsia" w:ascii="宋体" w:hAnsi="宋体" w:cs="宋体"/>
          <w:color w:val="000000" w:themeColor="text1"/>
          <w:sz w:val="24"/>
          <w:szCs w:val="24"/>
          <w14:textFill>
            <w14:solidFill>
              <w14:schemeClr w14:val="tx1"/>
            </w14:solidFill>
          </w14:textFill>
        </w:rPr>
        <w:t>参加的投标活动，现承诺：</w:t>
      </w:r>
    </w:p>
    <w:p>
      <w:pPr>
        <w:pStyle w:val="12"/>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我公司满足政府采购法第二十二条关于供应商的资格要求：</w:t>
      </w:r>
    </w:p>
    <w:p>
      <w:pPr>
        <w:pStyle w:val="12"/>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（一）具有独立承担民事责任的能力；</w:t>
      </w:r>
    </w:p>
    <w:p>
      <w:pPr>
        <w:pStyle w:val="12"/>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（二）具有良好的商业信誉和健全的财务会计制度；</w:t>
      </w:r>
    </w:p>
    <w:p>
      <w:pPr>
        <w:pStyle w:val="12"/>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（三）具有履行合同所必需的设备和专业技术能力；</w:t>
      </w:r>
    </w:p>
    <w:p>
      <w:pPr>
        <w:pStyle w:val="12"/>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（四）有依法缴纳税收的良好记录；</w:t>
      </w:r>
    </w:p>
    <w:p>
      <w:pPr>
        <w:pStyle w:val="12"/>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（五）参加政府采购活动前三年内，在经营活动中没有重大违法记录；</w:t>
      </w:r>
    </w:p>
    <w:p>
      <w:pPr>
        <w:pStyle w:val="12"/>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（六）法律、行政法规规定的其他条件。</w:t>
      </w:r>
    </w:p>
    <w:p>
      <w:pPr>
        <w:pStyle w:val="12"/>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同时也满足本项目法律法规规章规定关于供应商的其他资格性条件，未参与本采购项目前期咨询论证，不属于禁止参加投标的供应商。</w:t>
      </w:r>
    </w:p>
    <w:p>
      <w:pPr>
        <w:pStyle w:val="12"/>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如违反以上承诺，本公司愿承担一切法律责任。</w:t>
      </w:r>
    </w:p>
    <w:p>
      <w:pPr>
        <w:pStyle w:val="12"/>
        <w:spacing w:line="360" w:lineRule="auto"/>
        <w:ind w:left="0" w:leftChars="0"/>
        <w:rPr>
          <w:rFonts w:ascii="宋体"/>
          <w:color w:val="000000" w:themeColor="text1"/>
          <w:sz w:val="24"/>
          <w:szCs w:val="24"/>
          <w14:textFill>
            <w14:solidFill>
              <w14:schemeClr w14:val="tx1"/>
            </w14:solidFill>
          </w14:textFill>
        </w:rPr>
      </w:pPr>
    </w:p>
    <w:p>
      <w:pPr>
        <w:spacing w:line="360" w:lineRule="auto"/>
        <w:rPr>
          <w:rFonts w:ascii="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w:t>
      </w:r>
      <w:r>
        <w:rPr>
          <w:rFonts w:hint="eastAsia" w:ascii="宋体" w:hAnsi="宋体" w:cs="宋体"/>
          <w:color w:val="000000" w:themeColor="text1"/>
          <w:sz w:val="24"/>
          <w:szCs w:val="24"/>
          <w:u w:val="single"/>
          <w14:textFill>
            <w14:solidFill>
              <w14:schemeClr w14:val="tx1"/>
            </w14:solidFill>
          </w14:textFill>
        </w:rPr>
        <w:t>（名称及盖章）</w:t>
      </w:r>
    </w:p>
    <w:p>
      <w:pPr>
        <w:spacing w:line="360" w:lineRule="auto"/>
        <w:rPr>
          <w:rFonts w:ascii="宋体"/>
          <w:color w:val="000000" w:themeColor="text1"/>
          <w:sz w:val="24"/>
          <w:szCs w:val="24"/>
          <w14:textFill>
            <w14:solidFill>
              <w14:schemeClr w14:val="tx1"/>
            </w14:solidFill>
          </w14:textFill>
        </w:rPr>
      </w:pPr>
    </w:p>
    <w:p>
      <w:pPr>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法定代表人或委托代理人（签字或盖章）：</w:t>
      </w:r>
    </w:p>
    <w:p>
      <w:pPr>
        <w:spacing w:line="360" w:lineRule="auto"/>
        <w:rPr>
          <w:rFonts w:ascii="宋体"/>
          <w:color w:val="000000" w:themeColor="text1"/>
          <w:sz w:val="24"/>
          <w:szCs w:val="24"/>
          <w14:textFill>
            <w14:solidFill>
              <w14:schemeClr w14:val="tx1"/>
            </w14:solidFill>
          </w14:textFill>
        </w:rPr>
      </w:pPr>
    </w:p>
    <w:p>
      <w:pPr>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w:t>
      </w:r>
    </w:p>
    <w:p>
      <w:pPr>
        <w:pStyle w:val="8"/>
        <w:ind w:firstLine="0"/>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sectPr>
          <w:pgSz w:w="11906" w:h="16838"/>
          <w:pgMar w:top="1440" w:right="1803" w:bottom="1440" w:left="1803" w:header="851" w:footer="992" w:gutter="0"/>
          <w:cols w:space="720" w:num="1"/>
          <w:docGrid w:type="lines" w:linePitch="319" w:charSpace="0"/>
        </w:sectPr>
      </w:pPr>
    </w:p>
    <w:p>
      <w:pPr>
        <w:ind w:firstLine="2240" w:firstLineChars="700"/>
        <w:rPr>
          <w:color w:val="000000" w:themeColor="text1"/>
          <w:sz w:val="32"/>
          <w:szCs w:val="36"/>
          <w14:textFill>
            <w14:solidFill>
              <w14:schemeClr w14:val="tx1"/>
            </w14:solidFill>
          </w14:textFill>
        </w:rPr>
      </w:pPr>
      <w:r>
        <w:rPr>
          <w:rFonts w:hint="eastAsia"/>
          <w:color w:val="000000" w:themeColor="text1"/>
          <w:sz w:val="32"/>
          <w:szCs w:val="36"/>
          <w14:textFill>
            <w14:solidFill>
              <w14:schemeClr w14:val="tx1"/>
            </w14:solidFill>
          </w14:textFill>
        </w:rPr>
        <w:t>2、供应商基本情况一览表</w:t>
      </w:r>
    </w:p>
    <w:p>
      <w:pPr>
        <w:rPr>
          <w:color w:val="000000" w:themeColor="text1"/>
          <w:sz w:val="28"/>
          <w:szCs w:val="32"/>
          <w14:textFill>
            <w14:solidFill>
              <w14:schemeClr w14:val="tx1"/>
            </w14:solidFill>
          </w14:textFill>
        </w:rPr>
      </w:pPr>
      <w:r>
        <w:rPr>
          <w:rFonts w:hint="eastAsia"/>
          <w:color w:val="000000" w:themeColor="text1"/>
          <w:sz w:val="24"/>
          <w:szCs w:val="28"/>
          <w14:textFill>
            <w14:solidFill>
              <w14:schemeClr w14:val="tx1"/>
            </w14:solidFill>
          </w14:textFill>
        </w:rPr>
        <w:t>2-1供应商基本情况一览表</w:t>
      </w:r>
    </w:p>
    <w:tbl>
      <w:tblPr>
        <w:tblStyle w:val="25"/>
        <w:tblW w:w="8720"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15"/>
        <w:gridCol w:w="1016"/>
        <w:gridCol w:w="1315"/>
        <w:gridCol w:w="1324"/>
        <w:gridCol w:w="1401"/>
        <w:gridCol w:w="168"/>
        <w:gridCol w:w="734"/>
        <w:gridCol w:w="114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73" w:hRule="atLeast"/>
        </w:trPr>
        <w:tc>
          <w:tcPr>
            <w:tcW w:w="161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投标人名称</w:t>
            </w:r>
          </w:p>
        </w:tc>
        <w:tc>
          <w:tcPr>
            <w:tcW w:w="7105" w:type="dxa"/>
            <w:gridSpan w:val="7"/>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5" w:hRule="atLeast"/>
        </w:trPr>
        <w:tc>
          <w:tcPr>
            <w:tcW w:w="161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注册地址</w:t>
            </w:r>
          </w:p>
        </w:tc>
        <w:tc>
          <w:tcPr>
            <w:tcW w:w="3655" w:type="dxa"/>
            <w:gridSpan w:val="3"/>
            <w:vAlign w:val="center"/>
          </w:tcPr>
          <w:p>
            <w:pPr>
              <w:rPr>
                <w:color w:val="000000" w:themeColor="text1"/>
                <w14:textFill>
                  <w14:solidFill>
                    <w14:schemeClr w14:val="tx1"/>
                  </w14:solidFill>
                </w14:textFill>
              </w:rPr>
            </w:pPr>
          </w:p>
        </w:tc>
        <w:tc>
          <w:tcPr>
            <w:tcW w:w="1401"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邮政编码</w:t>
            </w:r>
          </w:p>
        </w:tc>
        <w:tc>
          <w:tcPr>
            <w:tcW w:w="2049" w:type="dxa"/>
            <w:gridSpan w:val="3"/>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联系方式</w:t>
            </w:r>
          </w:p>
        </w:tc>
        <w:tc>
          <w:tcPr>
            <w:tcW w:w="1016"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联系人</w:t>
            </w:r>
          </w:p>
        </w:tc>
        <w:tc>
          <w:tcPr>
            <w:tcW w:w="2639" w:type="dxa"/>
            <w:gridSpan w:val="2"/>
            <w:vAlign w:val="center"/>
          </w:tcPr>
          <w:p>
            <w:pPr>
              <w:rPr>
                <w:color w:val="000000" w:themeColor="text1"/>
                <w14:textFill>
                  <w14:solidFill>
                    <w14:schemeClr w14:val="tx1"/>
                  </w14:solidFill>
                </w14:textFill>
              </w:rPr>
            </w:pPr>
          </w:p>
        </w:tc>
        <w:tc>
          <w:tcPr>
            <w:tcW w:w="1401"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电话</w:t>
            </w:r>
          </w:p>
        </w:tc>
        <w:tc>
          <w:tcPr>
            <w:tcW w:w="2049" w:type="dxa"/>
            <w:gridSpan w:val="3"/>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组织结构</w:t>
            </w:r>
          </w:p>
        </w:tc>
        <w:tc>
          <w:tcPr>
            <w:tcW w:w="7105" w:type="dxa"/>
            <w:gridSpan w:val="7"/>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5" w:hRule="atLeast"/>
        </w:trPr>
        <w:tc>
          <w:tcPr>
            <w:tcW w:w="161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法定代表人</w:t>
            </w:r>
          </w:p>
        </w:tc>
        <w:tc>
          <w:tcPr>
            <w:tcW w:w="1016"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姓名</w:t>
            </w:r>
          </w:p>
        </w:tc>
        <w:tc>
          <w:tcPr>
            <w:tcW w:w="1315" w:type="dxa"/>
            <w:vAlign w:val="center"/>
          </w:tcPr>
          <w:p>
            <w:pPr>
              <w:rPr>
                <w:color w:val="000000" w:themeColor="text1"/>
                <w14:textFill>
                  <w14:solidFill>
                    <w14:schemeClr w14:val="tx1"/>
                  </w14:solidFill>
                </w14:textFill>
              </w:rPr>
            </w:pPr>
          </w:p>
        </w:tc>
        <w:tc>
          <w:tcPr>
            <w:tcW w:w="1324"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技术职称</w:t>
            </w:r>
          </w:p>
        </w:tc>
        <w:tc>
          <w:tcPr>
            <w:tcW w:w="1401" w:type="dxa"/>
            <w:vAlign w:val="center"/>
          </w:tcPr>
          <w:p>
            <w:pPr>
              <w:rPr>
                <w:color w:val="000000" w:themeColor="text1"/>
                <w14:textFill>
                  <w14:solidFill>
                    <w14:schemeClr w14:val="tx1"/>
                  </w14:solidFill>
                </w14:textFill>
              </w:rPr>
            </w:pPr>
          </w:p>
        </w:tc>
        <w:tc>
          <w:tcPr>
            <w:tcW w:w="902" w:type="dxa"/>
            <w:gridSpan w:val="2"/>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电话</w:t>
            </w:r>
          </w:p>
        </w:tc>
        <w:tc>
          <w:tcPr>
            <w:tcW w:w="1147" w:type="dxa"/>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94" w:hRule="atLeast"/>
        </w:trPr>
        <w:tc>
          <w:tcPr>
            <w:tcW w:w="161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技术负责人</w:t>
            </w:r>
          </w:p>
        </w:tc>
        <w:tc>
          <w:tcPr>
            <w:tcW w:w="1016"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姓名</w:t>
            </w:r>
          </w:p>
        </w:tc>
        <w:tc>
          <w:tcPr>
            <w:tcW w:w="1315" w:type="dxa"/>
            <w:vAlign w:val="center"/>
          </w:tcPr>
          <w:p>
            <w:pPr>
              <w:rPr>
                <w:color w:val="000000" w:themeColor="text1"/>
                <w14:textFill>
                  <w14:solidFill>
                    <w14:schemeClr w14:val="tx1"/>
                  </w14:solidFill>
                </w14:textFill>
              </w:rPr>
            </w:pPr>
          </w:p>
        </w:tc>
        <w:tc>
          <w:tcPr>
            <w:tcW w:w="1324"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技术职称</w:t>
            </w:r>
          </w:p>
        </w:tc>
        <w:tc>
          <w:tcPr>
            <w:tcW w:w="1401" w:type="dxa"/>
            <w:vAlign w:val="center"/>
          </w:tcPr>
          <w:p>
            <w:pPr>
              <w:rPr>
                <w:color w:val="000000" w:themeColor="text1"/>
                <w14:textFill>
                  <w14:solidFill>
                    <w14:schemeClr w14:val="tx1"/>
                  </w14:solidFill>
                </w14:textFill>
              </w:rPr>
            </w:pPr>
          </w:p>
        </w:tc>
        <w:tc>
          <w:tcPr>
            <w:tcW w:w="902" w:type="dxa"/>
            <w:gridSpan w:val="2"/>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电话</w:t>
            </w:r>
          </w:p>
        </w:tc>
        <w:tc>
          <w:tcPr>
            <w:tcW w:w="1147" w:type="dxa"/>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成立时间</w:t>
            </w:r>
          </w:p>
        </w:tc>
        <w:tc>
          <w:tcPr>
            <w:tcW w:w="2331" w:type="dxa"/>
            <w:gridSpan w:val="2"/>
            <w:vAlign w:val="center"/>
          </w:tcPr>
          <w:p>
            <w:pPr>
              <w:rPr>
                <w:color w:val="000000" w:themeColor="text1"/>
                <w14:textFill>
                  <w14:solidFill>
                    <w14:schemeClr w14:val="tx1"/>
                  </w14:solidFill>
                </w14:textFill>
              </w:rPr>
            </w:pPr>
          </w:p>
        </w:tc>
        <w:tc>
          <w:tcPr>
            <w:tcW w:w="4774" w:type="dxa"/>
            <w:gridSpan w:val="5"/>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营业执照号</w:t>
            </w:r>
          </w:p>
        </w:tc>
        <w:tc>
          <w:tcPr>
            <w:tcW w:w="2331" w:type="dxa"/>
            <w:gridSpan w:val="2"/>
            <w:vAlign w:val="center"/>
          </w:tcPr>
          <w:p>
            <w:pPr>
              <w:rPr>
                <w:color w:val="000000" w:themeColor="text1"/>
                <w14:textFill>
                  <w14:solidFill>
                    <w14:schemeClr w14:val="tx1"/>
                  </w14:solidFill>
                </w14:textFill>
              </w:rPr>
            </w:pPr>
          </w:p>
        </w:tc>
        <w:tc>
          <w:tcPr>
            <w:tcW w:w="1324" w:type="dxa"/>
            <w:vMerge w:val="restar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其中</w:t>
            </w:r>
          </w:p>
        </w:tc>
        <w:tc>
          <w:tcPr>
            <w:tcW w:w="1569" w:type="dxa"/>
            <w:gridSpan w:val="2"/>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高级职称人员</w:t>
            </w:r>
          </w:p>
        </w:tc>
        <w:tc>
          <w:tcPr>
            <w:tcW w:w="1881" w:type="dxa"/>
            <w:gridSpan w:val="2"/>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注册资金</w:t>
            </w:r>
          </w:p>
        </w:tc>
        <w:tc>
          <w:tcPr>
            <w:tcW w:w="2331" w:type="dxa"/>
            <w:gridSpan w:val="2"/>
            <w:vAlign w:val="center"/>
          </w:tcPr>
          <w:p>
            <w:pPr>
              <w:rPr>
                <w:color w:val="000000" w:themeColor="text1"/>
                <w14:textFill>
                  <w14:solidFill>
                    <w14:schemeClr w14:val="tx1"/>
                  </w14:solidFill>
                </w14:textFill>
              </w:rPr>
            </w:pPr>
          </w:p>
        </w:tc>
        <w:tc>
          <w:tcPr>
            <w:tcW w:w="1324" w:type="dxa"/>
            <w:vMerge w:val="continue"/>
            <w:vAlign w:val="center"/>
          </w:tcPr>
          <w:p>
            <w:pPr>
              <w:rPr>
                <w:color w:val="000000" w:themeColor="text1"/>
                <w14:textFill>
                  <w14:solidFill>
                    <w14:schemeClr w14:val="tx1"/>
                  </w14:solidFill>
                </w14:textFill>
              </w:rPr>
            </w:pPr>
          </w:p>
        </w:tc>
        <w:tc>
          <w:tcPr>
            <w:tcW w:w="1569" w:type="dxa"/>
            <w:gridSpan w:val="2"/>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中级职称人员</w:t>
            </w:r>
          </w:p>
        </w:tc>
        <w:tc>
          <w:tcPr>
            <w:tcW w:w="1881" w:type="dxa"/>
            <w:gridSpan w:val="2"/>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开户银行</w:t>
            </w:r>
          </w:p>
        </w:tc>
        <w:tc>
          <w:tcPr>
            <w:tcW w:w="2331" w:type="dxa"/>
            <w:gridSpan w:val="2"/>
            <w:vAlign w:val="center"/>
          </w:tcPr>
          <w:p>
            <w:pPr>
              <w:rPr>
                <w:color w:val="000000" w:themeColor="text1"/>
                <w14:textFill>
                  <w14:solidFill>
                    <w14:schemeClr w14:val="tx1"/>
                  </w14:solidFill>
                </w14:textFill>
              </w:rPr>
            </w:pPr>
          </w:p>
        </w:tc>
        <w:tc>
          <w:tcPr>
            <w:tcW w:w="1324" w:type="dxa"/>
            <w:vMerge w:val="continue"/>
            <w:vAlign w:val="center"/>
          </w:tcPr>
          <w:p>
            <w:pPr>
              <w:rPr>
                <w:color w:val="000000" w:themeColor="text1"/>
                <w14:textFill>
                  <w14:solidFill>
                    <w14:schemeClr w14:val="tx1"/>
                  </w14:solidFill>
                </w14:textFill>
              </w:rPr>
            </w:pPr>
          </w:p>
        </w:tc>
        <w:tc>
          <w:tcPr>
            <w:tcW w:w="1569" w:type="dxa"/>
            <w:gridSpan w:val="2"/>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初级职称人员</w:t>
            </w:r>
          </w:p>
        </w:tc>
        <w:tc>
          <w:tcPr>
            <w:tcW w:w="1881" w:type="dxa"/>
            <w:gridSpan w:val="2"/>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39" w:hRule="atLeast"/>
        </w:trPr>
        <w:tc>
          <w:tcPr>
            <w:tcW w:w="161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账号</w:t>
            </w:r>
          </w:p>
        </w:tc>
        <w:tc>
          <w:tcPr>
            <w:tcW w:w="2331" w:type="dxa"/>
            <w:gridSpan w:val="2"/>
            <w:vAlign w:val="center"/>
          </w:tcPr>
          <w:p>
            <w:pPr>
              <w:rPr>
                <w:color w:val="000000" w:themeColor="text1"/>
                <w14:textFill>
                  <w14:solidFill>
                    <w14:schemeClr w14:val="tx1"/>
                  </w14:solidFill>
                </w14:textFill>
              </w:rPr>
            </w:pPr>
          </w:p>
        </w:tc>
        <w:tc>
          <w:tcPr>
            <w:tcW w:w="1324" w:type="dxa"/>
            <w:vMerge w:val="continue"/>
            <w:vAlign w:val="center"/>
          </w:tcPr>
          <w:p>
            <w:pPr>
              <w:rPr>
                <w:color w:val="000000" w:themeColor="text1"/>
                <w14:textFill>
                  <w14:solidFill>
                    <w14:schemeClr w14:val="tx1"/>
                  </w14:solidFill>
                </w14:textFill>
              </w:rPr>
            </w:pPr>
          </w:p>
        </w:tc>
        <w:tc>
          <w:tcPr>
            <w:tcW w:w="1569" w:type="dxa"/>
            <w:gridSpan w:val="2"/>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技工</w:t>
            </w:r>
          </w:p>
        </w:tc>
        <w:tc>
          <w:tcPr>
            <w:tcW w:w="1881" w:type="dxa"/>
            <w:gridSpan w:val="2"/>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71" w:hRule="atLeast"/>
        </w:trPr>
        <w:tc>
          <w:tcPr>
            <w:tcW w:w="161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经营范围</w:t>
            </w:r>
          </w:p>
        </w:tc>
        <w:tc>
          <w:tcPr>
            <w:tcW w:w="7105" w:type="dxa"/>
            <w:gridSpan w:val="7"/>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34" w:hRule="atLeast"/>
        </w:trPr>
        <w:tc>
          <w:tcPr>
            <w:tcW w:w="1615"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备注</w:t>
            </w:r>
          </w:p>
        </w:tc>
        <w:tc>
          <w:tcPr>
            <w:tcW w:w="7105" w:type="dxa"/>
            <w:gridSpan w:val="7"/>
          </w:tcPr>
          <w:p>
            <w:pPr>
              <w:rPr>
                <w:color w:val="000000" w:themeColor="text1"/>
                <w14:textFill>
                  <w14:solidFill>
                    <w14:schemeClr w14:val="tx1"/>
                  </w14:solidFill>
                </w14:textFill>
              </w:rPr>
            </w:pPr>
          </w:p>
        </w:tc>
      </w:tr>
    </w:tbl>
    <w:p>
      <w:pPr>
        <w:rPr>
          <w:color w:val="000000" w:themeColor="text1"/>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hAnsi="宋体"/>
          <w:color w:val="000000" w:themeColor="text1"/>
          <w:sz w:val="24"/>
          <w:szCs w:val="24"/>
          <w:u w:val="single"/>
          <w14:textFill>
            <w14:solidFill>
              <w14:schemeClr w14:val="tx1"/>
            </w14:solidFill>
          </w14:textFill>
        </w:rPr>
      </w:pPr>
    </w:p>
    <w:p>
      <w:pPr>
        <w:spacing w:line="360" w:lineRule="auto"/>
        <w:rPr>
          <w:b/>
          <w:bCs/>
          <w:color w:val="000000" w:themeColor="text1"/>
          <w14:textFill>
            <w14:solidFill>
              <w14:schemeClr w14:val="tx1"/>
            </w14:solidFill>
          </w14:textFill>
        </w:rPr>
        <w:sectPr>
          <w:pgSz w:w="11906" w:h="16838"/>
          <w:pgMar w:top="1440" w:right="1803" w:bottom="1440" w:left="1803" w:header="851" w:footer="992" w:gutter="0"/>
          <w:cols w:space="720" w:num="1"/>
          <w:docGrid w:type="lines" w:linePitch="319" w:charSpace="0"/>
        </w:sectPr>
      </w:pPr>
      <w:r>
        <w:rPr>
          <w:rFonts w:hint="eastAsia" w:ascii="宋体" w:hAnsi="宋体" w:cs="宋体"/>
          <w:b/>
          <w:bCs/>
          <w:color w:val="000000" w:themeColor="text1"/>
          <w:sz w:val="24"/>
          <w:szCs w:val="24"/>
          <w14:textFill>
            <w14:solidFill>
              <w14:schemeClr w14:val="tx1"/>
            </w14:solidFill>
          </w14:textFill>
        </w:rPr>
        <w:t>2-2供应商营业执照等资质证明材料</w:t>
      </w:r>
      <w:r>
        <w:rPr>
          <w:rFonts w:hint="eastAsia"/>
          <w:b/>
          <w:bCs/>
          <w:color w:val="000000" w:themeColor="text1"/>
          <w14:textFill>
            <w14:solidFill>
              <w14:schemeClr w14:val="tx1"/>
            </w14:solidFill>
          </w14:textFill>
        </w:rPr>
        <w:t>。</w:t>
      </w:r>
    </w:p>
    <w:p>
      <w:pPr>
        <w:rPr>
          <w:color w:val="000000" w:themeColor="text1"/>
          <w:sz w:val="32"/>
          <w:szCs w:val="36"/>
          <w14:textFill>
            <w14:solidFill>
              <w14:schemeClr w14:val="tx1"/>
            </w14:solidFill>
          </w14:textFill>
        </w:rPr>
      </w:pPr>
      <w:r>
        <w:rPr>
          <w:rFonts w:hint="eastAsia"/>
          <w:color w:val="000000" w:themeColor="text1"/>
          <w:sz w:val="32"/>
          <w:szCs w:val="36"/>
          <w14:textFill>
            <w14:solidFill>
              <w14:schemeClr w14:val="tx1"/>
            </w14:solidFill>
          </w14:textFill>
        </w:rPr>
        <w:t>3、法定代表人证明书及法定代表人授权书</w:t>
      </w:r>
    </w:p>
    <w:p>
      <w:pPr>
        <w:rPr>
          <w:color w:val="000000" w:themeColor="text1"/>
          <w:sz w:val="28"/>
          <w:szCs w:val="32"/>
          <w14:textFill>
            <w14:solidFill>
              <w14:schemeClr w14:val="tx1"/>
            </w14:solidFill>
          </w14:textFill>
        </w:rPr>
      </w:pPr>
      <w:r>
        <w:rPr>
          <w:rFonts w:hint="eastAsia"/>
          <w:color w:val="000000" w:themeColor="text1"/>
          <w:sz w:val="28"/>
          <w:szCs w:val="32"/>
          <w14:textFill>
            <w14:solidFill>
              <w14:schemeClr w14:val="tx1"/>
            </w14:solidFill>
          </w14:textFill>
        </w:rPr>
        <w:t>3-1法定代表人证明书</w:t>
      </w:r>
    </w:p>
    <w:tbl>
      <w:tblPr>
        <w:tblStyle w:val="25"/>
        <w:tblW w:w="8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2160"/>
        <w:gridCol w:w="2156"/>
        <w:gridCol w:w="184"/>
        <w:gridCol w:w="2156"/>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938" w:type="dxa"/>
            <w:gridSpan w:val="6"/>
            <w:vAlign w:val="center"/>
          </w:tcPr>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企</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业</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法</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人</w:t>
            </w:r>
          </w:p>
        </w:tc>
        <w:tc>
          <w:tcPr>
            <w:tcW w:w="2160" w:type="dxa"/>
            <w:vAlign w:val="center"/>
          </w:tcPr>
          <w:p>
            <w:pPr>
              <w:tabs>
                <w:tab w:val="left" w:pos="210"/>
              </w:tabs>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企业名称</w:t>
            </w:r>
          </w:p>
        </w:tc>
        <w:tc>
          <w:tcPr>
            <w:tcW w:w="6184" w:type="dxa"/>
            <w:gridSpan w:val="4"/>
            <w:vAlign w:val="center"/>
          </w:tcPr>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color w:val="000000" w:themeColor="text1"/>
                <w:kern w:val="0"/>
                <w:szCs w:val="21"/>
                <w14:textFill>
                  <w14:solidFill>
                    <w14:schemeClr w14:val="tx1"/>
                  </w14:solidFill>
                </w14:textFill>
              </w:rPr>
            </w:pPr>
          </w:p>
        </w:tc>
        <w:tc>
          <w:tcPr>
            <w:tcW w:w="2160" w:type="dxa"/>
            <w:vAlign w:val="center"/>
          </w:tcPr>
          <w:p>
            <w:pPr>
              <w:tabs>
                <w:tab w:val="left" w:pos="210"/>
              </w:tabs>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法定地址</w:t>
            </w:r>
          </w:p>
        </w:tc>
        <w:tc>
          <w:tcPr>
            <w:tcW w:w="6184" w:type="dxa"/>
            <w:gridSpan w:val="4"/>
            <w:vAlign w:val="center"/>
          </w:tcPr>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color w:val="000000" w:themeColor="text1"/>
                <w:kern w:val="0"/>
                <w:szCs w:val="21"/>
                <w14:textFill>
                  <w14:solidFill>
                    <w14:schemeClr w14:val="tx1"/>
                  </w14:solidFill>
                </w14:textFill>
              </w:rPr>
            </w:pPr>
          </w:p>
        </w:tc>
        <w:tc>
          <w:tcPr>
            <w:tcW w:w="2160" w:type="dxa"/>
            <w:vAlign w:val="center"/>
          </w:tcPr>
          <w:p>
            <w:pPr>
              <w:tabs>
                <w:tab w:val="left" w:pos="210"/>
              </w:tabs>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注册资金</w:t>
            </w:r>
          </w:p>
        </w:tc>
        <w:tc>
          <w:tcPr>
            <w:tcW w:w="6184" w:type="dxa"/>
            <w:gridSpan w:val="4"/>
            <w:vAlign w:val="center"/>
          </w:tcPr>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color w:val="000000" w:themeColor="text1"/>
                <w:kern w:val="0"/>
                <w:szCs w:val="21"/>
                <w14:textFill>
                  <w14:solidFill>
                    <w14:schemeClr w14:val="tx1"/>
                  </w14:solidFill>
                </w14:textFill>
              </w:rPr>
            </w:pPr>
          </w:p>
        </w:tc>
        <w:tc>
          <w:tcPr>
            <w:tcW w:w="2160" w:type="dxa"/>
            <w:vAlign w:val="center"/>
          </w:tcPr>
          <w:p>
            <w:pPr>
              <w:tabs>
                <w:tab w:val="left" w:pos="210"/>
              </w:tabs>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工商登记机关</w:t>
            </w:r>
          </w:p>
        </w:tc>
        <w:tc>
          <w:tcPr>
            <w:tcW w:w="6184" w:type="dxa"/>
            <w:gridSpan w:val="4"/>
            <w:vAlign w:val="center"/>
          </w:tcPr>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color w:val="000000" w:themeColor="text1"/>
                <w:kern w:val="0"/>
                <w:szCs w:val="21"/>
                <w14:textFill>
                  <w14:solidFill>
                    <w14:schemeClr w14:val="tx1"/>
                  </w14:solidFill>
                </w14:textFill>
              </w:rPr>
            </w:pPr>
          </w:p>
        </w:tc>
        <w:tc>
          <w:tcPr>
            <w:tcW w:w="2160" w:type="dxa"/>
            <w:vAlign w:val="center"/>
          </w:tcPr>
          <w:p>
            <w:pPr>
              <w:tabs>
                <w:tab w:val="left" w:pos="210"/>
              </w:tabs>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统一社会信用代码</w:t>
            </w:r>
          </w:p>
        </w:tc>
        <w:tc>
          <w:tcPr>
            <w:tcW w:w="6184" w:type="dxa"/>
            <w:gridSpan w:val="4"/>
            <w:vAlign w:val="center"/>
          </w:tcPr>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法</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定</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代</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表</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人</w:t>
            </w:r>
          </w:p>
        </w:tc>
        <w:tc>
          <w:tcPr>
            <w:tcW w:w="2160" w:type="dxa"/>
            <w:vAlign w:val="center"/>
          </w:tcPr>
          <w:p>
            <w:pPr>
              <w:tabs>
                <w:tab w:val="left" w:pos="210"/>
              </w:tabs>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姓名</w:t>
            </w:r>
          </w:p>
        </w:tc>
        <w:tc>
          <w:tcPr>
            <w:tcW w:w="2340" w:type="dxa"/>
            <w:gridSpan w:val="2"/>
            <w:vAlign w:val="center"/>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p>
        </w:tc>
        <w:tc>
          <w:tcPr>
            <w:tcW w:w="2156" w:type="dxa"/>
            <w:vAlign w:val="center"/>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性别</w:t>
            </w:r>
          </w:p>
        </w:tc>
        <w:tc>
          <w:tcPr>
            <w:tcW w:w="1688" w:type="dxa"/>
            <w:vAlign w:val="center"/>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color w:val="000000" w:themeColor="text1"/>
                <w:kern w:val="0"/>
                <w:szCs w:val="21"/>
                <w14:textFill>
                  <w14:solidFill>
                    <w14:schemeClr w14:val="tx1"/>
                  </w14:solidFill>
                </w14:textFill>
              </w:rPr>
            </w:pPr>
          </w:p>
        </w:tc>
        <w:tc>
          <w:tcPr>
            <w:tcW w:w="2160" w:type="dxa"/>
            <w:vAlign w:val="center"/>
          </w:tcPr>
          <w:p>
            <w:pPr>
              <w:tabs>
                <w:tab w:val="left" w:pos="210"/>
              </w:tabs>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职务</w:t>
            </w:r>
          </w:p>
        </w:tc>
        <w:tc>
          <w:tcPr>
            <w:tcW w:w="2340" w:type="dxa"/>
            <w:gridSpan w:val="2"/>
            <w:vAlign w:val="center"/>
          </w:tcPr>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tc>
        <w:tc>
          <w:tcPr>
            <w:tcW w:w="2156" w:type="dxa"/>
            <w:vAlign w:val="center"/>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联系电话</w:t>
            </w:r>
          </w:p>
        </w:tc>
        <w:tc>
          <w:tcPr>
            <w:tcW w:w="1688" w:type="dxa"/>
            <w:vAlign w:val="center"/>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color w:val="000000" w:themeColor="text1"/>
                <w:kern w:val="0"/>
                <w:szCs w:val="21"/>
                <w14:textFill>
                  <w14:solidFill>
                    <w14:schemeClr w14:val="tx1"/>
                  </w14:solidFill>
                </w14:textFill>
              </w:rPr>
            </w:pPr>
          </w:p>
        </w:tc>
        <w:tc>
          <w:tcPr>
            <w:tcW w:w="2160" w:type="dxa"/>
            <w:vAlign w:val="center"/>
          </w:tcPr>
          <w:p>
            <w:pPr>
              <w:tabs>
                <w:tab w:val="left" w:pos="210"/>
              </w:tabs>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传真</w:t>
            </w:r>
          </w:p>
        </w:tc>
        <w:tc>
          <w:tcPr>
            <w:tcW w:w="6184" w:type="dxa"/>
            <w:gridSpan w:val="4"/>
            <w:vAlign w:val="center"/>
          </w:tcPr>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jc w:val="center"/>
        </w:trPr>
        <w:tc>
          <w:tcPr>
            <w:tcW w:w="594" w:type="dxa"/>
            <w:vMerge w:val="restart"/>
            <w:vAlign w:val="center"/>
          </w:tcPr>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法</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定</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代</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表</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人</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身</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份</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证</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复</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印</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件</w:t>
            </w:r>
          </w:p>
        </w:tc>
        <w:tc>
          <w:tcPr>
            <w:tcW w:w="4316" w:type="dxa"/>
            <w:gridSpan w:val="2"/>
            <w:vMerge w:val="restart"/>
            <w:vAlign w:val="center"/>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（正反面）</w:t>
            </w:r>
          </w:p>
        </w:tc>
        <w:tc>
          <w:tcPr>
            <w:tcW w:w="4028" w:type="dxa"/>
            <w:gridSpan w:val="3"/>
            <w:vAlign w:val="center"/>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594" w:type="dxa"/>
            <w:vMerge w:val="continue"/>
            <w:vAlign w:val="center"/>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p>
        </w:tc>
        <w:tc>
          <w:tcPr>
            <w:tcW w:w="4316" w:type="dxa"/>
            <w:gridSpan w:val="2"/>
            <w:vMerge w:val="continue"/>
            <w:vAlign w:val="center"/>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p>
        </w:tc>
        <w:tc>
          <w:tcPr>
            <w:tcW w:w="4028" w:type="dxa"/>
            <w:gridSpan w:val="3"/>
            <w:vAlign w:val="bottom"/>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（投标人公章）</w:t>
            </w:r>
          </w:p>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p>
            <w:pPr>
              <w:adjustRightInd w:val="0"/>
              <w:snapToGrid w:val="0"/>
              <w:spacing w:line="480" w:lineRule="auto"/>
              <w:ind w:firstLine="480" w:firstLineChars="200"/>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 w:val="24"/>
                <w14:textFill>
                  <w14:solidFill>
                    <w14:schemeClr w14:val="tx1"/>
                  </w14:solidFill>
                </w14:textFill>
              </w:rPr>
              <w:t>年  月 日</w:t>
            </w:r>
          </w:p>
        </w:tc>
      </w:tr>
    </w:tbl>
    <w:p>
      <w:pPr>
        <w:pStyle w:val="6"/>
        <w:rPr>
          <w:color w:val="000000" w:themeColor="text1"/>
          <w14:textFill>
            <w14:solidFill>
              <w14:schemeClr w14:val="tx1"/>
            </w14:solidFill>
          </w14:textFill>
        </w:rPr>
        <w:sectPr>
          <w:pgSz w:w="11906" w:h="16838"/>
          <w:pgMar w:top="1440" w:right="1803" w:bottom="1440" w:left="1803" w:header="851" w:footer="992" w:gutter="0"/>
          <w:cols w:space="720" w:num="1"/>
          <w:docGrid w:type="lines" w:linePitch="319" w:charSpace="0"/>
        </w:sectPr>
      </w:pPr>
    </w:p>
    <w:p>
      <w:pPr>
        <w:pageBreakBefore/>
        <w:tabs>
          <w:tab w:val="left" w:pos="210"/>
        </w:tabs>
        <w:spacing w:line="320" w:lineRule="exact"/>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3-2法定代表人授权书</w:t>
      </w:r>
    </w:p>
    <w:p>
      <w:pPr>
        <w:pStyle w:val="14"/>
        <w:spacing w:line="500" w:lineRule="exact"/>
        <w:jc w:val="center"/>
        <w:rPr>
          <w:rFonts w:hAnsi="宋体" w:cs="宋体"/>
          <w:color w:val="000000" w:themeColor="text1"/>
          <w:sz w:val="24"/>
          <w:szCs w:val="24"/>
          <w14:textFill>
            <w14:solidFill>
              <w14:schemeClr w14:val="tx1"/>
            </w14:solidFill>
          </w14:textFill>
        </w:rPr>
      </w:pPr>
      <w:r>
        <w:rPr>
          <w:rFonts w:hint="eastAsia" w:hAnsi="宋体" w:cs="宋体"/>
          <w:b/>
          <w:color w:val="000000" w:themeColor="text1"/>
          <w:kern w:val="0"/>
          <w:sz w:val="24"/>
          <w:szCs w:val="24"/>
          <w14:textFill>
            <w14:solidFill>
              <w14:schemeClr w14:val="tx1"/>
            </w14:solidFill>
          </w14:textFill>
        </w:rPr>
        <w:t>法定代表人授权书</w:t>
      </w:r>
    </w:p>
    <w:p>
      <w:pPr>
        <w:pStyle w:val="14"/>
        <w:spacing w:line="500" w:lineRule="exact"/>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陕西万泽招标有限公司：</w:t>
      </w:r>
    </w:p>
    <w:p>
      <w:pPr>
        <w:tabs>
          <w:tab w:val="left" w:pos="8820"/>
        </w:tabs>
        <w:spacing w:line="360" w:lineRule="auto"/>
        <w:ind w:firstLine="57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本授权委托书声明：我</w:t>
      </w:r>
      <w:r>
        <w:rPr>
          <w:rFonts w:hint="eastAsia" w:ascii="宋体" w:hAnsi="宋体" w:cs="宋体"/>
          <w:color w:val="000000" w:themeColor="text1"/>
          <w:sz w:val="24"/>
          <w:u w:val="single"/>
          <w14:textFill>
            <w14:solidFill>
              <w14:schemeClr w14:val="tx1"/>
            </w14:solidFill>
          </w14:textFill>
        </w:rPr>
        <w:t xml:space="preserve">（法定代表人姓名）   </w:t>
      </w:r>
      <w:r>
        <w:rPr>
          <w:rFonts w:hint="eastAsia" w:ascii="宋体" w:hAnsi="宋体" w:cs="宋体"/>
          <w:color w:val="000000" w:themeColor="text1"/>
          <w:sz w:val="24"/>
          <w14:textFill>
            <w14:solidFill>
              <w14:schemeClr w14:val="tx1"/>
            </w14:solidFill>
          </w14:textFill>
        </w:rPr>
        <w:t>系注册于</w:t>
      </w:r>
      <w:r>
        <w:rPr>
          <w:rFonts w:hint="eastAsia" w:ascii="宋体" w:hAnsi="宋体" w:cs="宋体"/>
          <w:color w:val="000000" w:themeColor="text1"/>
          <w:sz w:val="24"/>
          <w:u w:val="single"/>
          <w14:textFill>
            <w14:solidFill>
              <w14:schemeClr w14:val="tx1"/>
            </w14:solidFill>
          </w14:textFill>
        </w:rPr>
        <w:t xml:space="preserve">  （供应商地址）     </w:t>
      </w:r>
      <w:r>
        <w:rPr>
          <w:rFonts w:hint="eastAsia" w:ascii="宋体" w:hAnsi="宋体" w:cs="宋体"/>
          <w:color w:val="000000" w:themeColor="text1"/>
          <w:sz w:val="24"/>
          <w14:textFill>
            <w14:solidFill>
              <w14:schemeClr w14:val="tx1"/>
            </w14:solidFill>
          </w14:textFill>
        </w:rPr>
        <w:t>的</w:t>
      </w:r>
      <w:r>
        <w:rPr>
          <w:rFonts w:hint="eastAsia" w:ascii="宋体" w:hAnsi="宋体" w:cs="宋体"/>
          <w:color w:val="000000" w:themeColor="text1"/>
          <w:sz w:val="24"/>
          <w:u w:val="single"/>
          <w14:textFill>
            <w14:solidFill>
              <w14:schemeClr w14:val="tx1"/>
            </w14:solidFill>
          </w14:textFill>
        </w:rPr>
        <w:t xml:space="preserve">（供应商名称）  </w:t>
      </w:r>
      <w:r>
        <w:rPr>
          <w:rFonts w:hint="eastAsia" w:ascii="宋体" w:hAnsi="宋体" w:cs="宋体"/>
          <w:color w:val="000000" w:themeColor="text1"/>
          <w:sz w:val="24"/>
          <w14:textFill>
            <w14:solidFill>
              <w14:schemeClr w14:val="tx1"/>
            </w14:solidFill>
          </w14:textFill>
        </w:rPr>
        <w:t>的法定代表人，现代表公司授权下面签字的</w:t>
      </w:r>
      <w:r>
        <w:rPr>
          <w:rFonts w:hint="eastAsia" w:ascii="宋体" w:hAnsi="宋体" w:cs="宋体"/>
          <w:color w:val="000000" w:themeColor="text1"/>
          <w:sz w:val="24"/>
          <w:u w:val="single"/>
          <w14:textFill>
            <w14:solidFill>
              <w14:schemeClr w14:val="tx1"/>
            </w14:solidFill>
          </w14:textFill>
        </w:rPr>
        <w:t xml:space="preserve">（被授权人的姓名、职务）   </w:t>
      </w:r>
      <w:r>
        <w:rPr>
          <w:rFonts w:hint="eastAsia" w:ascii="宋体" w:hAnsi="宋体" w:cs="宋体"/>
          <w:color w:val="000000" w:themeColor="text1"/>
          <w:sz w:val="24"/>
          <w14:textFill>
            <w14:solidFill>
              <w14:schemeClr w14:val="tx1"/>
            </w14:solidFill>
          </w14:textFill>
        </w:rPr>
        <w:t>为我公司合法代理人，代表本公司参加</w:t>
      </w:r>
      <w:r>
        <w:rPr>
          <w:rFonts w:hint="eastAsia" w:ascii="宋体" w:hAnsi="宋体" w:cs="宋体"/>
          <w:color w:val="000000" w:themeColor="text1"/>
          <w:sz w:val="24"/>
          <w:szCs w:val="24"/>
          <w:u w:val="single"/>
          <w14:textFill>
            <w14:solidFill>
              <w14:schemeClr w14:val="tx1"/>
            </w14:solidFill>
          </w14:textFill>
        </w:rPr>
        <w:t xml:space="preserve"> （项目名称）</w:t>
      </w:r>
      <w:r>
        <w:rPr>
          <w:rFonts w:hint="eastAsia" w:ascii="宋体" w:hAnsi="宋体" w:cs="宋体"/>
          <w:color w:val="000000" w:themeColor="text1"/>
          <w:sz w:val="24"/>
          <w14:textFill>
            <w14:solidFill>
              <w14:schemeClr w14:val="tx1"/>
            </w14:solidFill>
          </w14:textFill>
        </w:rPr>
        <w:t>采购项目编号</w:t>
      </w:r>
      <w:r>
        <w:rPr>
          <w:rFonts w:hint="eastAsia" w:ascii="宋体" w:hAnsi="宋体" w:cs="宋体"/>
          <w:color w:val="000000" w:themeColor="text1"/>
          <w:sz w:val="24"/>
          <w:u w:val="single"/>
          <w14:textFill>
            <w14:solidFill>
              <w14:schemeClr w14:val="tx1"/>
            </w14:solidFill>
          </w14:textFill>
        </w:rPr>
        <w:t>为的</w:t>
      </w:r>
      <w:r>
        <w:rPr>
          <w:rFonts w:hint="eastAsia" w:ascii="宋体" w:hAnsi="宋体" w:cs="宋体"/>
          <w:color w:val="000000" w:themeColor="text1"/>
          <w:sz w:val="24"/>
          <w14:textFill>
            <w14:solidFill>
              <w14:schemeClr w14:val="tx1"/>
            </w14:solidFill>
          </w14:textFill>
        </w:rPr>
        <w:t>采购活动。以我方名义全权处理该项目有关投标、签订合同以及执行合同等一切事宜。</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本授权书有效期自投标文件递交截止之日</w:t>
      </w:r>
      <w:r>
        <w:rPr>
          <w:rFonts w:hint="eastAsia" w:ascii="宋体" w:hAnsi="宋体" w:cs="宋体"/>
          <w:color w:val="000000" w:themeColor="text1"/>
          <w:sz w:val="24"/>
          <w:u w:val="single"/>
          <w14:textFill>
            <w14:solidFill>
              <w14:schemeClr w14:val="tx1"/>
            </w14:solidFill>
          </w14:textFill>
        </w:rPr>
        <w:t>起 90 日历日</w:t>
      </w:r>
      <w:r>
        <w:rPr>
          <w:rFonts w:hint="eastAsia" w:ascii="宋体" w:hAnsi="宋体" w:cs="宋体"/>
          <w:color w:val="000000" w:themeColor="text1"/>
          <w:sz w:val="24"/>
          <w14:textFill>
            <w14:solidFill>
              <w14:schemeClr w14:val="tx1"/>
            </w14:solidFill>
          </w14:textFill>
        </w:rPr>
        <w:t>，特此声明。</w:t>
      </w:r>
    </w:p>
    <w:p>
      <w:pPr>
        <w:pStyle w:val="14"/>
        <w:spacing w:line="500" w:lineRule="exact"/>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供应商（单位名称及公章）</w:t>
      </w:r>
      <w:r>
        <w:rPr>
          <w:rFonts w:hint="eastAsia" w:hAnsi="宋体" w:cs="宋体"/>
          <w:color w:val="000000" w:themeColor="text1"/>
          <w:sz w:val="24"/>
          <w:szCs w:val="24"/>
          <w:u w:val="single"/>
          <w14:textFill>
            <w14:solidFill>
              <w14:schemeClr w14:val="tx1"/>
            </w14:solidFill>
          </w14:textFill>
        </w:rPr>
        <w:t>：</w:t>
      </w:r>
    </w:p>
    <w:p>
      <w:pPr>
        <w:pStyle w:val="14"/>
        <w:spacing w:line="500" w:lineRule="exact"/>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法定代表人（签字或盖章）</w:t>
      </w:r>
      <w:r>
        <w:rPr>
          <w:rFonts w:hint="eastAsia" w:hAnsi="宋体" w:cs="宋体"/>
          <w:color w:val="000000" w:themeColor="text1"/>
          <w:sz w:val="24"/>
          <w:szCs w:val="24"/>
          <w:u w:val="single"/>
          <w14:textFill>
            <w14:solidFill>
              <w14:schemeClr w14:val="tx1"/>
            </w14:solidFill>
          </w14:textFill>
        </w:rPr>
        <w:t>：</w:t>
      </w:r>
    </w:p>
    <w:p>
      <w:pPr>
        <w:pStyle w:val="14"/>
        <w:spacing w:line="500" w:lineRule="exact"/>
        <w:ind w:firstLine="480" w:firstLineChars="200"/>
        <w:jc w:val="left"/>
        <w:rPr>
          <w:rFonts w:hAnsi="宋体" w:cs="宋体"/>
          <w:color w:val="000000" w:themeColor="text1"/>
          <w:sz w:val="24"/>
          <w:szCs w:val="24"/>
          <w:u w:val="single"/>
          <w14:textFill>
            <w14:solidFill>
              <w14:schemeClr w14:val="tx1"/>
            </w14:solidFill>
          </w14:textFill>
        </w:rPr>
      </w:pPr>
      <w:r>
        <w:rPr>
          <w:rFonts w:hint="eastAsia" w:hAnsi="宋体" w:cs="宋体"/>
          <w:color w:val="000000" w:themeColor="text1"/>
          <w:sz w:val="24"/>
          <w:szCs w:val="24"/>
          <w14:textFill>
            <w14:solidFill>
              <w14:schemeClr w14:val="tx1"/>
            </w14:solidFill>
          </w14:textFill>
        </w:rPr>
        <w:t>被授权人（签字或盖章）</w:t>
      </w:r>
      <w:r>
        <w:rPr>
          <w:rFonts w:hint="eastAsia" w:hAnsi="宋体" w:cs="宋体"/>
          <w:color w:val="000000" w:themeColor="text1"/>
          <w:sz w:val="24"/>
          <w:szCs w:val="24"/>
          <w:u w:val="single"/>
          <w14:textFill>
            <w14:solidFill>
              <w14:schemeClr w14:val="tx1"/>
            </w14:solidFill>
          </w14:textFill>
        </w:rPr>
        <w:t xml:space="preserve">：    </w:t>
      </w:r>
      <w:r>
        <w:rPr>
          <w:rFonts w:hint="eastAsia" w:hAnsi="宋体" w:cs="宋体"/>
          <w:color w:val="000000" w:themeColor="text1"/>
          <w:sz w:val="24"/>
          <w:szCs w:val="24"/>
          <w14:textFill>
            <w14:solidFill>
              <w14:schemeClr w14:val="tx1"/>
            </w14:solidFill>
          </w14:textFill>
        </w:rPr>
        <w:t>性别</w:t>
      </w:r>
      <w:r>
        <w:rPr>
          <w:rFonts w:hint="eastAsia" w:hAnsi="宋体" w:cs="宋体"/>
          <w:color w:val="000000" w:themeColor="text1"/>
          <w:sz w:val="24"/>
          <w:szCs w:val="24"/>
          <w:u w:val="single"/>
          <w14:textFill>
            <w14:solidFill>
              <w14:schemeClr w14:val="tx1"/>
            </w14:solidFill>
          </w14:textFill>
        </w:rPr>
        <w:t xml:space="preserve">：        </w:t>
      </w:r>
      <w:r>
        <w:rPr>
          <w:rFonts w:hint="eastAsia" w:hAnsi="宋体" w:cs="宋体"/>
          <w:color w:val="000000" w:themeColor="text1"/>
          <w:sz w:val="24"/>
          <w:szCs w:val="24"/>
          <w14:textFill>
            <w14:solidFill>
              <w14:schemeClr w14:val="tx1"/>
            </w14:solidFill>
          </w14:textFill>
        </w:rPr>
        <w:t>职务</w:t>
      </w:r>
      <w:r>
        <w:rPr>
          <w:rFonts w:hint="eastAsia" w:hAnsi="宋体" w:cs="宋体"/>
          <w:color w:val="000000" w:themeColor="text1"/>
          <w:sz w:val="24"/>
          <w:szCs w:val="24"/>
          <w:u w:val="single"/>
          <w14:textFill>
            <w14:solidFill>
              <w14:schemeClr w14:val="tx1"/>
            </w14:solidFill>
          </w14:textFill>
        </w:rPr>
        <w:t>：</w:t>
      </w:r>
    </w:p>
    <w:p>
      <w:pPr>
        <w:pStyle w:val="14"/>
        <w:spacing w:line="500" w:lineRule="exact"/>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被授权人身份证号码</w:t>
      </w:r>
      <w:r>
        <w:rPr>
          <w:rFonts w:hint="eastAsia" w:hAnsi="宋体" w:cs="宋体"/>
          <w:color w:val="000000" w:themeColor="text1"/>
          <w:sz w:val="24"/>
          <w:szCs w:val="24"/>
          <w:u w:val="single"/>
          <w14:textFill>
            <w14:solidFill>
              <w14:schemeClr w14:val="tx1"/>
            </w14:solidFill>
          </w14:textFill>
        </w:rPr>
        <w:t xml:space="preserve">：                                  </w:t>
      </w:r>
    </w:p>
    <w:p>
      <w:pPr>
        <w:pStyle w:val="14"/>
        <w:spacing w:line="500" w:lineRule="exact"/>
        <w:ind w:firstLine="480" w:firstLineChars="200"/>
        <w:jc w:val="left"/>
        <w:rPr>
          <w:rFonts w:hAnsi="宋体" w:cs="宋体"/>
          <w:color w:val="000000" w:themeColor="text1"/>
          <w:sz w:val="24"/>
          <w:szCs w:val="24"/>
          <w:u w:val="single"/>
          <w14:textFill>
            <w14:solidFill>
              <w14:schemeClr w14:val="tx1"/>
            </w14:solidFill>
          </w14:textFill>
        </w:rPr>
      </w:pPr>
      <w:r>
        <w:rPr>
          <w:rFonts w:hint="eastAsia" w:hAnsi="宋体" w:cs="宋体"/>
          <w:color w:val="000000" w:themeColor="text1"/>
          <w:sz w:val="24"/>
          <w:szCs w:val="24"/>
          <w14:textFill>
            <w14:solidFill>
              <w14:schemeClr w14:val="tx1"/>
            </w14:solidFill>
          </w14:textFill>
        </w:rPr>
        <w:t>联系地址</w:t>
      </w:r>
      <w:r>
        <w:rPr>
          <w:rFonts w:hint="eastAsia" w:hAnsi="宋体" w:cs="宋体"/>
          <w:color w:val="000000" w:themeColor="text1"/>
          <w:sz w:val="24"/>
          <w:szCs w:val="24"/>
          <w:u w:val="single"/>
          <w14:textFill>
            <w14:solidFill>
              <w14:schemeClr w14:val="tx1"/>
            </w14:solidFill>
          </w14:textFill>
        </w:rPr>
        <w:t xml:space="preserve">：               </w:t>
      </w:r>
    </w:p>
    <w:p>
      <w:pPr>
        <w:pStyle w:val="14"/>
        <w:spacing w:line="500" w:lineRule="exact"/>
        <w:ind w:firstLine="480" w:firstLineChars="200"/>
        <w:jc w:val="left"/>
        <w:rPr>
          <w:rFonts w:hAnsi="宋体" w:cs="宋体"/>
          <w:color w:val="000000" w:themeColor="text1"/>
          <w:sz w:val="24"/>
          <w:szCs w:val="24"/>
          <w:u w:val="single"/>
          <w14:textFill>
            <w14:solidFill>
              <w14:schemeClr w14:val="tx1"/>
            </w14:solidFill>
          </w14:textFill>
        </w:rPr>
      </w:pPr>
      <w:r>
        <w:rPr>
          <w:rFonts w:hint="eastAsia" w:hAnsi="宋体" w:cs="宋体"/>
          <w:color w:val="000000" w:themeColor="text1"/>
          <w:sz w:val="24"/>
          <w:szCs w:val="24"/>
          <w14:textFill>
            <w14:solidFill>
              <w14:schemeClr w14:val="tx1"/>
            </w14:solidFill>
          </w14:textFill>
        </w:rPr>
        <w:t>联系电话</w:t>
      </w:r>
      <w:r>
        <w:rPr>
          <w:rFonts w:hint="eastAsia" w:hAnsi="宋体" w:cs="宋体"/>
          <w:color w:val="000000" w:themeColor="text1"/>
          <w:sz w:val="24"/>
          <w:szCs w:val="24"/>
          <w:u w:val="single"/>
          <w14:textFill>
            <w14:solidFill>
              <w14:schemeClr w14:val="tx1"/>
            </w14:solidFill>
          </w14:textFill>
        </w:rPr>
        <w:t xml:space="preserve">：               </w:t>
      </w:r>
    </w:p>
    <w:p>
      <w:pPr>
        <w:pStyle w:val="14"/>
        <w:spacing w:line="500" w:lineRule="exact"/>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法定代表人及被授权人身份证复印件</w:t>
      </w:r>
    </w:p>
    <w:tbl>
      <w:tblPr>
        <w:tblStyle w:val="25"/>
        <w:tblW w:w="800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3"/>
        <w:gridCol w:w="3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2" w:hRule="atLeast"/>
        </w:trPr>
        <w:tc>
          <w:tcPr>
            <w:tcW w:w="4063" w:type="dxa"/>
            <w:shd w:val="clear" w:color="auto" w:fill="D9D9D9"/>
            <w:vAlign w:val="center"/>
          </w:tcPr>
          <w:p>
            <w:pPr>
              <w:pStyle w:val="14"/>
              <w:spacing w:line="500" w:lineRule="exact"/>
              <w:jc w:val="left"/>
              <w:rPr>
                <w:rFonts w:hAnsi="宋体" w:cs="宋体"/>
                <w:color w:val="000000" w:themeColor="text1"/>
                <w:sz w:val="24"/>
                <w:szCs w:val="24"/>
                <w:shd w:val="pct10" w:color="auto" w:fill="FFFFFF"/>
                <w14:textFill>
                  <w14:solidFill>
                    <w14:schemeClr w14:val="tx1"/>
                  </w14:solidFill>
                </w14:textFill>
              </w:rPr>
            </w:pPr>
            <w:r>
              <w:rPr>
                <w:rFonts w:hint="eastAsia" w:hAnsi="宋体" w:cs="宋体"/>
                <w:color w:val="000000" w:themeColor="text1"/>
                <w:sz w:val="24"/>
                <w:szCs w:val="24"/>
                <w:shd w:val="pct10" w:color="auto" w:fill="FFFFFF"/>
                <w14:textFill>
                  <w14:solidFill>
                    <w14:schemeClr w14:val="tx1"/>
                  </w14:solidFill>
                </w14:textFill>
              </w:rPr>
              <w:t>法定代表人身份证复印件（正/反面）</w:t>
            </w:r>
          </w:p>
        </w:tc>
        <w:tc>
          <w:tcPr>
            <w:tcW w:w="3937" w:type="dxa"/>
            <w:shd w:val="clear" w:color="auto" w:fill="D9D9D9"/>
            <w:vAlign w:val="center"/>
          </w:tcPr>
          <w:p>
            <w:pPr>
              <w:pStyle w:val="14"/>
              <w:spacing w:line="500" w:lineRule="exact"/>
              <w:jc w:val="left"/>
              <w:rPr>
                <w:rFonts w:hAnsi="宋体" w:cs="宋体"/>
                <w:color w:val="000000" w:themeColor="text1"/>
                <w:sz w:val="24"/>
                <w:szCs w:val="24"/>
                <w:shd w:val="pct10" w:color="auto" w:fill="FFFFFF"/>
                <w14:textFill>
                  <w14:solidFill>
                    <w14:schemeClr w14:val="tx1"/>
                  </w14:solidFill>
                </w14:textFill>
              </w:rPr>
            </w:pPr>
            <w:r>
              <w:rPr>
                <w:rFonts w:hint="eastAsia" w:hAnsi="宋体" w:cs="宋体"/>
                <w:color w:val="000000" w:themeColor="text1"/>
                <w:sz w:val="24"/>
                <w:szCs w:val="24"/>
                <w:shd w:val="pct10" w:color="auto" w:fill="FFFFFF"/>
                <w14:textFill>
                  <w14:solidFill>
                    <w14:schemeClr w14:val="tx1"/>
                  </w14:solidFill>
                </w14:textFill>
              </w:rPr>
              <w:t>被授权人身份证复印件（正/反面）</w:t>
            </w:r>
          </w:p>
        </w:tc>
      </w:tr>
    </w:tbl>
    <w:p>
      <w:pPr>
        <w:pStyle w:val="14"/>
        <w:spacing w:line="500" w:lineRule="exact"/>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说明：</w:t>
      </w:r>
    </w:p>
    <w:p>
      <w:pPr>
        <w:pStyle w:val="14"/>
        <w:spacing w:line="500" w:lineRule="exact"/>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1．本授权书有效期自开标会议之日计算不得少于90日历日。</w:t>
      </w:r>
    </w:p>
    <w:p>
      <w:pPr>
        <w:pStyle w:val="14"/>
        <w:spacing w:line="500" w:lineRule="exact"/>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2．授权书内容填写要明确，文字要工整清楚，涂改无效。</w:t>
      </w:r>
    </w:p>
    <w:p>
      <w:pPr>
        <w:rPr>
          <w:color w:val="000000" w:themeColor="text1"/>
          <w14:textFill>
            <w14:solidFill>
              <w14:schemeClr w14:val="tx1"/>
            </w14:solidFill>
          </w14:textFill>
        </w:rPr>
        <w:sectPr>
          <w:pgSz w:w="11906" w:h="16838"/>
          <w:pgMar w:top="1440" w:right="1803" w:bottom="1440" w:left="1803" w:header="851" w:footer="992" w:gutter="0"/>
          <w:cols w:space="720" w:num="1"/>
          <w:docGrid w:type="lines" w:linePitch="319" w:charSpace="0"/>
        </w:sectPr>
      </w:pPr>
    </w:p>
    <w:p>
      <w:pPr>
        <w:rPr>
          <w:color w:val="000000" w:themeColor="text1"/>
          <w:sz w:val="24"/>
          <w:szCs w:val="28"/>
          <w14:textFill>
            <w14:solidFill>
              <w14:schemeClr w14:val="tx1"/>
            </w14:solidFill>
          </w14:textFill>
        </w:rPr>
      </w:pPr>
      <w:r>
        <w:rPr>
          <w:rFonts w:hint="eastAsia"/>
          <w:color w:val="000000" w:themeColor="text1"/>
          <w:sz w:val="24"/>
          <w:szCs w:val="28"/>
          <w14:textFill>
            <w14:solidFill>
              <w14:schemeClr w14:val="tx1"/>
            </w14:solidFill>
          </w14:textFill>
        </w:rPr>
        <w:t>4、无重大违法记录声明</w:t>
      </w:r>
    </w:p>
    <w:p>
      <w:pPr>
        <w:widowControl/>
        <w:snapToGrid w:val="0"/>
        <w:spacing w:line="480" w:lineRule="auto"/>
        <w:ind w:firstLine="480" w:firstLineChars="200"/>
        <w:jc w:val="left"/>
        <w:rPr>
          <w:rFonts w:ascii="宋体" w:hAnsi="宋体" w:cs="宋体"/>
          <w:color w:val="000000" w:themeColor="text1"/>
          <w:kern w:val="0"/>
          <w:sz w:val="24"/>
          <w14:textFill>
            <w14:solidFill>
              <w14:schemeClr w14:val="tx1"/>
            </w14:solidFill>
          </w14:textFill>
        </w:rPr>
      </w:pPr>
    </w:p>
    <w:p>
      <w:pPr>
        <w:widowControl/>
        <w:snapToGrid w:val="0"/>
        <w:spacing w:line="48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我单位参与</w:t>
      </w:r>
      <w:r>
        <w:rPr>
          <w:rFonts w:hint="eastAsia" w:ascii="宋体" w:hAnsi="宋体" w:cs="宋体"/>
          <w:color w:val="000000" w:themeColor="text1"/>
          <w:kern w:val="0"/>
          <w:sz w:val="24"/>
          <w:u w:val="single"/>
          <w14:textFill>
            <w14:solidFill>
              <w14:schemeClr w14:val="tx1"/>
            </w14:solidFill>
          </w14:textFill>
        </w:rPr>
        <w:t xml:space="preserve">陕西万泽招标有限公司 </w:t>
      </w:r>
      <w:r>
        <w:rPr>
          <w:rFonts w:hint="eastAsia" w:ascii="宋体" w:hAnsi="宋体" w:cs="宋体"/>
          <w:color w:val="000000" w:themeColor="text1"/>
          <w:kern w:val="0"/>
          <w:sz w:val="24"/>
          <w14:textFill>
            <w14:solidFill>
              <w14:schemeClr w14:val="tx1"/>
            </w14:solidFill>
          </w14:textFill>
        </w:rPr>
        <w:t>组织的</w:t>
      </w:r>
      <w:r>
        <w:rPr>
          <w:rFonts w:hint="eastAsia" w:ascii="宋体" w:hAnsi="宋体" w:cs="宋体"/>
          <w:color w:val="000000" w:themeColor="text1"/>
          <w:kern w:val="0"/>
          <w:sz w:val="24"/>
          <w:u w:val="single"/>
          <w14:textFill>
            <w14:solidFill>
              <w14:schemeClr w14:val="tx1"/>
            </w14:solidFill>
          </w14:textFill>
        </w:rPr>
        <w:t xml:space="preserve">             （项目名称）              </w:t>
      </w:r>
      <w:r>
        <w:rPr>
          <w:rFonts w:hint="eastAsia" w:ascii="宋体" w:hAnsi="宋体" w:cs="宋体"/>
          <w:color w:val="000000" w:themeColor="text1"/>
          <w:kern w:val="0"/>
          <w:sz w:val="24"/>
          <w14:textFill>
            <w14:solidFill>
              <w14:schemeClr w14:val="tx1"/>
            </w14:solidFill>
          </w14:textFill>
        </w:rPr>
        <w:t>公开招标，我单位郑重声明：我方参加本项目公开招标工作前三年内在经营活动中无重大违法活动记录，未被信用中国网（www.creditchina.gov.cn）列入失信被执行人、重大税收违法案件当事人名单，未被中国政府采购（www.ccgp.gov.cn）列入政府采购严重违法失信行为记录名单，符合《中华人民共和国政府采购法》规定的供应商资格条件，我方对此声明负全部法律责任。</w:t>
      </w:r>
    </w:p>
    <w:p>
      <w:pPr>
        <w:widowControl/>
        <w:snapToGrid w:val="0"/>
        <w:spacing w:line="48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特此声明。</w:t>
      </w:r>
    </w:p>
    <w:p>
      <w:pPr>
        <w:widowControl/>
        <w:spacing w:line="460" w:lineRule="exact"/>
        <w:ind w:firstLine="480" w:firstLineChars="200"/>
        <w:jc w:val="left"/>
        <w:rPr>
          <w:rFonts w:ascii="宋体" w:hAnsi="宋体" w:cs="宋体"/>
          <w:color w:val="000000" w:themeColor="text1"/>
          <w:kern w:val="0"/>
          <w:sz w:val="24"/>
          <w14:textFill>
            <w14:solidFill>
              <w14:schemeClr w14:val="tx1"/>
            </w14:solidFill>
          </w14:textFill>
        </w:rPr>
      </w:pPr>
    </w:p>
    <w:p>
      <w:pPr>
        <w:pStyle w:val="14"/>
        <w:spacing w:line="480" w:lineRule="auto"/>
        <w:jc w:val="left"/>
        <w:rPr>
          <w:rFonts w:hAnsi="宋体" w:cs="宋体"/>
          <w:color w:val="000000" w:themeColor="text1"/>
          <w:kern w:val="0"/>
          <w:sz w:val="24"/>
          <w14:textFill>
            <w14:solidFill>
              <w14:schemeClr w14:val="tx1"/>
            </w14:solidFill>
          </w14:textFill>
        </w:rPr>
      </w:pPr>
    </w:p>
    <w:p>
      <w:pPr>
        <w:pStyle w:val="14"/>
        <w:spacing w:line="480" w:lineRule="auto"/>
        <w:jc w:val="left"/>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投标人（单位名称及公章）：</w:t>
      </w:r>
    </w:p>
    <w:p>
      <w:pPr>
        <w:pStyle w:val="14"/>
        <w:spacing w:line="480" w:lineRule="auto"/>
        <w:jc w:val="left"/>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法定代表人/被授权人（签字或盖章）：</w:t>
      </w:r>
    </w:p>
    <w:p>
      <w:pPr>
        <w:spacing w:line="600" w:lineRule="auto"/>
        <w:rPr>
          <w:rFonts w:hAnsi="宋体" w:cs="宋体"/>
          <w:color w:val="000000" w:themeColor="text1"/>
          <w:kern w:val="0"/>
          <w:sz w:val="24"/>
          <w:u w:val="single"/>
          <w14:textFill>
            <w14:solidFill>
              <w14:schemeClr w14:val="tx1"/>
            </w14:solidFill>
          </w14:textFill>
        </w:rPr>
      </w:pPr>
      <w:r>
        <w:rPr>
          <w:rFonts w:hint="eastAsia" w:hAnsi="宋体" w:cs="宋体"/>
          <w:color w:val="000000" w:themeColor="text1"/>
          <w:kern w:val="0"/>
          <w:sz w:val="24"/>
          <w14:textFill>
            <w14:solidFill>
              <w14:schemeClr w14:val="tx1"/>
            </w14:solidFill>
          </w14:textFill>
        </w:rPr>
        <w:t>日    期</w:t>
      </w:r>
      <w:r>
        <w:rPr>
          <w:rFonts w:hint="eastAsia" w:hAnsi="宋体" w:cs="宋体"/>
          <w:color w:val="000000" w:themeColor="text1"/>
          <w:kern w:val="0"/>
          <w:sz w:val="24"/>
          <w:u w:val="single"/>
          <w14:textFill>
            <w14:solidFill>
              <w14:schemeClr w14:val="tx1"/>
            </w14:solidFill>
          </w14:textFill>
        </w:rPr>
        <w:t xml:space="preserve">：             </w:t>
      </w:r>
    </w:p>
    <w:p>
      <w:pPr>
        <w:pStyle w:val="6"/>
        <w:sectPr>
          <w:pgSz w:w="11906" w:h="16838"/>
          <w:pgMar w:top="1440" w:right="1803" w:bottom="1440" w:left="1803" w:header="851" w:footer="992" w:gutter="0"/>
          <w:cols w:space="720" w:num="1"/>
          <w:docGrid w:type="lines" w:linePitch="319" w:charSpace="0"/>
        </w:sectPr>
      </w:pPr>
    </w:p>
    <w:p>
      <w:pPr>
        <w:spacing w:line="600" w:lineRule="auto"/>
        <w:rPr>
          <w:rFonts w:hint="eastAsia" w:eastAsia="宋体" w:cs="Times New Roman"/>
          <w:sz w:val="24"/>
          <w:szCs w:val="28"/>
        </w:rPr>
      </w:pPr>
      <w:r>
        <w:rPr>
          <w:rFonts w:hint="eastAsia"/>
          <w:sz w:val="24"/>
          <w:szCs w:val="28"/>
        </w:rPr>
        <w:t>5、社</w:t>
      </w:r>
      <w:r>
        <w:rPr>
          <w:rFonts w:hint="eastAsia" w:eastAsia="宋体" w:cs="Times New Roman"/>
          <w:sz w:val="24"/>
          <w:szCs w:val="28"/>
        </w:rPr>
        <w:t>保资金缴纳证明材料；</w:t>
      </w:r>
    </w:p>
    <w:p>
      <w:pPr>
        <w:spacing w:line="600" w:lineRule="auto"/>
        <w:rPr>
          <w:rFonts w:hint="eastAsia" w:eastAsia="宋体" w:cs="Times New Roman"/>
          <w:sz w:val="24"/>
          <w:szCs w:val="28"/>
        </w:rPr>
      </w:pPr>
      <w:r>
        <w:rPr>
          <w:rFonts w:hint="eastAsia" w:eastAsia="宋体" w:cs="Times New Roman"/>
          <w:sz w:val="24"/>
          <w:szCs w:val="28"/>
        </w:rPr>
        <w:t xml:space="preserve">6、税收缴纳证明材料： </w:t>
      </w:r>
    </w:p>
    <w:p>
      <w:pPr>
        <w:spacing w:line="600" w:lineRule="auto"/>
        <w:rPr>
          <w:rFonts w:hint="eastAsia"/>
          <w:sz w:val="24"/>
          <w:szCs w:val="28"/>
        </w:rPr>
      </w:pPr>
      <w:r>
        <w:rPr>
          <w:rFonts w:hint="eastAsia" w:eastAsia="宋体" w:cs="Times New Roman"/>
          <w:sz w:val="24"/>
          <w:szCs w:val="28"/>
        </w:rPr>
        <w:t xml:space="preserve">7、财务状况证明材料： </w:t>
      </w:r>
    </w:p>
    <w:p>
      <w:pPr>
        <w:spacing w:line="600" w:lineRule="auto"/>
        <w:rPr>
          <w:rFonts w:hint="eastAsia" w:eastAsia="宋体" w:cs="Times New Roman"/>
          <w:sz w:val="24"/>
          <w:szCs w:val="28"/>
          <w:lang w:eastAsia="zh-CN"/>
        </w:rPr>
      </w:pPr>
      <w:r>
        <w:rPr>
          <w:rFonts w:hint="eastAsia" w:eastAsia="宋体" w:cs="Times New Roman"/>
          <w:sz w:val="24"/>
          <w:szCs w:val="28"/>
          <w:lang w:val="en-US" w:eastAsia="zh-CN"/>
        </w:rPr>
        <w:t>8、</w:t>
      </w:r>
      <w:r>
        <w:rPr>
          <w:rFonts w:hint="eastAsia" w:eastAsia="宋体" w:cs="Times New Roman"/>
          <w:sz w:val="24"/>
          <w:szCs w:val="28"/>
        </w:rPr>
        <w:t>投标人为代理商的应提供《医疗器械经营许可证》或《医疗器械经营备案凭证》及所投产品医疗器械注册证</w:t>
      </w:r>
      <w:r>
        <w:rPr>
          <w:rFonts w:hint="eastAsia" w:eastAsia="宋体" w:cs="Times New Roman"/>
          <w:sz w:val="24"/>
          <w:szCs w:val="28"/>
          <w:lang w:eastAsia="zh-CN"/>
        </w:rPr>
        <w:t>（</w:t>
      </w:r>
      <w:r>
        <w:rPr>
          <w:rFonts w:hint="eastAsia" w:eastAsia="宋体" w:cs="Times New Roman"/>
          <w:sz w:val="24"/>
          <w:szCs w:val="28"/>
        </w:rPr>
        <w:t>含附件和附页</w:t>
      </w:r>
      <w:r>
        <w:rPr>
          <w:rFonts w:hint="eastAsia" w:eastAsia="宋体" w:cs="Times New Roman"/>
          <w:sz w:val="24"/>
          <w:szCs w:val="28"/>
          <w:lang w:eastAsia="zh-CN"/>
        </w:rPr>
        <w:t>）；</w:t>
      </w:r>
      <w:r>
        <w:rPr>
          <w:rFonts w:hint="eastAsia" w:eastAsia="宋体" w:cs="Times New Roman"/>
          <w:sz w:val="24"/>
          <w:szCs w:val="28"/>
        </w:rPr>
        <w:t>投标人为制造厂商的应提供《医疗器械生产许可证》和《医疗器械经营许可证》及所投产品医疗器械注册证</w:t>
      </w:r>
      <w:r>
        <w:rPr>
          <w:rFonts w:hint="eastAsia" w:eastAsia="宋体" w:cs="Times New Roman"/>
          <w:sz w:val="24"/>
          <w:szCs w:val="28"/>
          <w:lang w:eastAsia="zh-CN"/>
        </w:rPr>
        <w:t>（</w:t>
      </w:r>
      <w:r>
        <w:rPr>
          <w:rFonts w:hint="eastAsia" w:eastAsia="宋体" w:cs="Times New Roman"/>
          <w:sz w:val="24"/>
          <w:szCs w:val="28"/>
        </w:rPr>
        <w:t>含附件和附页</w:t>
      </w:r>
      <w:r>
        <w:rPr>
          <w:rFonts w:hint="eastAsia" w:eastAsia="宋体" w:cs="Times New Roman"/>
          <w:sz w:val="24"/>
          <w:szCs w:val="28"/>
          <w:lang w:eastAsia="zh-CN"/>
        </w:rPr>
        <w:t>）；</w:t>
      </w:r>
    </w:p>
    <w:p>
      <w:pPr>
        <w:spacing w:line="600" w:lineRule="auto"/>
      </w:pPr>
      <w:r>
        <w:rPr>
          <w:rFonts w:hint="eastAsia" w:eastAsia="宋体" w:cs="Times New Roman"/>
          <w:sz w:val="24"/>
          <w:szCs w:val="28"/>
          <w:lang w:val="en-US" w:eastAsia="zh-CN"/>
        </w:rPr>
        <w:t>9、投标人需提供厂家试剂批准证书或批准文号、生产许可证</w:t>
      </w:r>
      <w:r>
        <w:rPr>
          <w:rFonts w:hint="eastAsia" w:eastAsia="宋体" w:cs="Times New Roman"/>
          <w:sz w:val="24"/>
          <w:szCs w:val="28"/>
          <w:lang w:eastAsia="zh-CN"/>
        </w:rPr>
        <w:t>；</w:t>
      </w:r>
    </w:p>
    <w:p>
      <w:pPr>
        <w:spacing w:line="600" w:lineRule="auto"/>
        <w:rPr>
          <w:sz w:val="24"/>
          <w:szCs w:val="28"/>
        </w:rPr>
      </w:pPr>
      <w:r>
        <w:rPr>
          <w:rFonts w:hint="eastAsia"/>
          <w:sz w:val="24"/>
          <w:szCs w:val="28"/>
          <w:lang w:val="en-US" w:eastAsia="zh-CN"/>
        </w:rPr>
        <w:t>10</w:t>
      </w:r>
      <w:r>
        <w:rPr>
          <w:rFonts w:hint="eastAsia"/>
          <w:sz w:val="24"/>
          <w:szCs w:val="28"/>
        </w:rPr>
        <w:t>、非联合体声明（格式自拟）；</w:t>
      </w:r>
    </w:p>
    <w:p>
      <w:pPr>
        <w:spacing w:line="600" w:lineRule="auto"/>
        <w:rPr>
          <w:sz w:val="24"/>
          <w:szCs w:val="28"/>
        </w:rPr>
      </w:pPr>
      <w:r>
        <w:rPr>
          <w:rFonts w:hint="eastAsia"/>
          <w:sz w:val="24"/>
          <w:szCs w:val="28"/>
          <w:lang w:val="en-US" w:eastAsia="zh-CN"/>
        </w:rPr>
        <w:t>11</w:t>
      </w:r>
      <w:r>
        <w:rPr>
          <w:rFonts w:hint="eastAsia"/>
          <w:sz w:val="24"/>
          <w:szCs w:val="28"/>
        </w:rPr>
        <w:t>、投标人认为应该提交的其他证明材料；</w:t>
      </w:r>
    </w:p>
    <w:p/>
    <w:p>
      <w:pPr>
        <w:sectPr>
          <w:headerReference r:id="rId11" w:type="default"/>
          <w:pgSz w:w="11906" w:h="16838"/>
          <w:pgMar w:top="1440" w:right="1803" w:bottom="1440" w:left="1803" w:header="851" w:footer="992" w:gutter="0"/>
          <w:cols w:space="720" w:num="1"/>
          <w:docGrid w:type="lines" w:linePitch="319" w:charSpace="0"/>
        </w:sectPr>
      </w:pPr>
    </w:p>
    <w:p>
      <w:pPr>
        <w:pStyle w:val="4"/>
      </w:pPr>
      <w:bookmarkStart w:id="122" w:name="_Toc1805"/>
      <w:bookmarkStart w:id="123" w:name="_Toc32604"/>
      <w:r>
        <w:rPr>
          <w:rFonts w:hint="eastAsia"/>
        </w:rPr>
        <w:t>第</w:t>
      </w:r>
      <w:r>
        <w:rPr>
          <w:rFonts w:hint="eastAsia"/>
          <w:lang w:val="en-US" w:eastAsia="zh-CN"/>
        </w:rPr>
        <w:t>五</w:t>
      </w:r>
      <w:r>
        <w:rPr>
          <w:rFonts w:hint="eastAsia"/>
        </w:rPr>
        <w:t>章  商务和技术响应偏离表</w:t>
      </w:r>
      <w:bookmarkEnd w:id="116"/>
      <w:bookmarkEnd w:id="117"/>
      <w:bookmarkEnd w:id="122"/>
      <w:bookmarkEnd w:id="123"/>
    </w:p>
    <w:p>
      <w:pPr>
        <w:kinsoku w:val="0"/>
        <w:spacing w:line="480" w:lineRule="auto"/>
        <w:ind w:left="1232" w:hanging="1232" w:hangingChars="440"/>
        <w:jc w:val="left"/>
        <w:rPr>
          <w:rFonts w:asciiTheme="minorEastAsia" w:hAnsiTheme="minorEastAsia" w:cstheme="minorEastAsia"/>
          <w:sz w:val="28"/>
          <w:szCs w:val="28"/>
        </w:rPr>
      </w:pPr>
      <w:r>
        <w:rPr>
          <w:rFonts w:hint="eastAsia" w:asciiTheme="minorEastAsia" w:hAnsiTheme="minorEastAsia" w:cstheme="minorEastAsia"/>
          <w:sz w:val="28"/>
          <w:szCs w:val="28"/>
        </w:rPr>
        <w:t>表1、商务响应偏差表</w:t>
      </w:r>
    </w:p>
    <w:tbl>
      <w:tblPr>
        <w:tblStyle w:val="25"/>
        <w:tblW w:w="8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1614"/>
        <w:gridCol w:w="1680"/>
        <w:gridCol w:w="2448"/>
        <w:gridCol w:w="2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896" w:type="dxa"/>
            <w:vAlign w:val="center"/>
          </w:tcPr>
          <w:p>
            <w:pPr>
              <w:pStyle w:val="14"/>
              <w:spacing w:line="480" w:lineRule="auto"/>
              <w:jc w:val="center"/>
              <w:rPr>
                <w:rFonts w:asciiTheme="minorEastAsia" w:hAnsiTheme="minorEastAsia" w:cstheme="minorEastAsia"/>
                <w:sz w:val="24"/>
                <w:szCs w:val="24"/>
              </w:rPr>
            </w:pPr>
            <w:r>
              <w:rPr>
                <w:rFonts w:hint="eastAsia" w:hAnsi="宋体" w:cs="宋体"/>
              </w:rPr>
              <w:t xml:space="preserve"> 序号</w:t>
            </w:r>
          </w:p>
        </w:tc>
        <w:tc>
          <w:tcPr>
            <w:tcW w:w="1614" w:type="dxa"/>
            <w:vAlign w:val="center"/>
          </w:tcPr>
          <w:p>
            <w:pPr>
              <w:pStyle w:val="14"/>
              <w:spacing w:line="480" w:lineRule="auto"/>
              <w:jc w:val="left"/>
              <w:rPr>
                <w:rFonts w:asciiTheme="minorEastAsia" w:hAnsiTheme="minorEastAsia" w:cstheme="minorEastAsia"/>
                <w:sz w:val="24"/>
                <w:szCs w:val="24"/>
              </w:rPr>
            </w:pPr>
            <w:r>
              <w:rPr>
                <w:rFonts w:hint="eastAsia" w:hAnsi="宋体" w:cs="宋体"/>
              </w:rPr>
              <w:t xml:space="preserve"> 商务条款</w:t>
            </w:r>
          </w:p>
        </w:tc>
        <w:tc>
          <w:tcPr>
            <w:tcW w:w="1680" w:type="dxa"/>
            <w:vAlign w:val="center"/>
          </w:tcPr>
          <w:p>
            <w:pPr>
              <w:pStyle w:val="14"/>
              <w:spacing w:line="480" w:lineRule="auto"/>
              <w:jc w:val="left"/>
              <w:rPr>
                <w:rFonts w:asciiTheme="minorEastAsia" w:hAnsiTheme="minorEastAsia" w:cstheme="minorEastAsia"/>
                <w:sz w:val="24"/>
                <w:szCs w:val="24"/>
              </w:rPr>
            </w:pPr>
            <w:r>
              <w:rPr>
                <w:rFonts w:hint="eastAsia" w:hAnsi="宋体" w:cs="宋体"/>
              </w:rPr>
              <w:t>商务要求内容</w:t>
            </w:r>
          </w:p>
        </w:tc>
        <w:tc>
          <w:tcPr>
            <w:tcW w:w="2448" w:type="dxa"/>
            <w:vAlign w:val="center"/>
          </w:tcPr>
          <w:p>
            <w:pPr>
              <w:pStyle w:val="14"/>
              <w:spacing w:line="480" w:lineRule="auto"/>
              <w:rPr>
                <w:rFonts w:asciiTheme="minorEastAsia" w:hAnsiTheme="minorEastAsia" w:cstheme="minorEastAsia"/>
                <w:sz w:val="24"/>
                <w:szCs w:val="24"/>
              </w:rPr>
            </w:pPr>
            <w:r>
              <w:rPr>
                <w:rFonts w:hint="eastAsia" w:hAnsi="宋体" w:cs="宋体"/>
              </w:rPr>
              <w:t>响应文件响应商务内容</w:t>
            </w:r>
          </w:p>
        </w:tc>
        <w:tc>
          <w:tcPr>
            <w:tcW w:w="2042" w:type="dxa"/>
            <w:vAlign w:val="center"/>
          </w:tcPr>
          <w:p>
            <w:pPr>
              <w:pStyle w:val="14"/>
              <w:spacing w:line="480" w:lineRule="auto"/>
              <w:jc w:val="center"/>
              <w:rPr>
                <w:rFonts w:asciiTheme="minorEastAsia" w:hAnsiTheme="minorEastAsia" w:cstheme="minorEastAsia"/>
                <w:sz w:val="24"/>
                <w:szCs w:val="24"/>
              </w:rPr>
            </w:pPr>
            <w:r>
              <w:rPr>
                <w:rFonts w:hint="eastAsia" w:hAnsi="宋体" w:cs="宋体"/>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4"/>
              <w:spacing w:line="480" w:lineRule="auto"/>
              <w:ind w:firstLine="480" w:firstLineChars="200"/>
              <w:jc w:val="left"/>
              <w:rPr>
                <w:rFonts w:asciiTheme="minorEastAsia" w:hAnsiTheme="minorEastAsia" w:cstheme="minorEastAsia"/>
                <w:sz w:val="24"/>
                <w:szCs w:val="24"/>
              </w:rPr>
            </w:pPr>
          </w:p>
        </w:tc>
        <w:tc>
          <w:tcPr>
            <w:tcW w:w="1614" w:type="dxa"/>
          </w:tcPr>
          <w:p>
            <w:pPr>
              <w:pStyle w:val="14"/>
              <w:spacing w:line="480" w:lineRule="auto"/>
              <w:ind w:firstLine="480" w:firstLineChars="200"/>
              <w:jc w:val="left"/>
              <w:rPr>
                <w:rFonts w:asciiTheme="minorEastAsia" w:hAnsiTheme="minorEastAsia" w:cstheme="minorEastAsia"/>
                <w:sz w:val="24"/>
                <w:szCs w:val="24"/>
              </w:rPr>
            </w:pPr>
          </w:p>
        </w:tc>
        <w:tc>
          <w:tcPr>
            <w:tcW w:w="1680" w:type="dxa"/>
            <w:vAlign w:val="center"/>
          </w:tcPr>
          <w:p>
            <w:pPr>
              <w:pStyle w:val="14"/>
              <w:spacing w:line="480" w:lineRule="auto"/>
              <w:ind w:firstLine="480" w:firstLineChars="200"/>
              <w:jc w:val="left"/>
              <w:rPr>
                <w:rFonts w:asciiTheme="minorEastAsia" w:hAnsiTheme="minorEastAsia" w:cstheme="minorEastAsia"/>
                <w:sz w:val="24"/>
                <w:szCs w:val="24"/>
              </w:rPr>
            </w:pPr>
          </w:p>
        </w:tc>
        <w:tc>
          <w:tcPr>
            <w:tcW w:w="2448" w:type="dxa"/>
            <w:vAlign w:val="center"/>
          </w:tcPr>
          <w:p>
            <w:pPr>
              <w:pStyle w:val="14"/>
              <w:spacing w:line="480" w:lineRule="auto"/>
              <w:ind w:firstLine="480" w:firstLineChars="200"/>
              <w:jc w:val="left"/>
              <w:rPr>
                <w:rFonts w:asciiTheme="minorEastAsia" w:hAnsiTheme="minorEastAsia" w:cstheme="minorEastAsia"/>
                <w:sz w:val="24"/>
                <w:szCs w:val="24"/>
              </w:rPr>
            </w:pPr>
          </w:p>
        </w:tc>
        <w:tc>
          <w:tcPr>
            <w:tcW w:w="2042" w:type="dxa"/>
            <w:vAlign w:val="center"/>
          </w:tcPr>
          <w:p>
            <w:pPr>
              <w:pStyle w:val="14"/>
              <w:spacing w:line="480" w:lineRule="auto"/>
              <w:ind w:firstLine="480" w:firstLineChars="200"/>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4"/>
              <w:spacing w:line="480" w:lineRule="auto"/>
              <w:ind w:firstLine="480" w:firstLineChars="200"/>
              <w:jc w:val="left"/>
              <w:rPr>
                <w:rFonts w:asciiTheme="minorEastAsia" w:hAnsiTheme="minorEastAsia" w:cstheme="minorEastAsia"/>
                <w:sz w:val="24"/>
                <w:szCs w:val="24"/>
              </w:rPr>
            </w:pPr>
          </w:p>
        </w:tc>
        <w:tc>
          <w:tcPr>
            <w:tcW w:w="1614" w:type="dxa"/>
          </w:tcPr>
          <w:p>
            <w:pPr>
              <w:pStyle w:val="14"/>
              <w:spacing w:line="480" w:lineRule="auto"/>
              <w:ind w:firstLine="480" w:firstLineChars="200"/>
              <w:jc w:val="left"/>
              <w:rPr>
                <w:rFonts w:asciiTheme="minorEastAsia" w:hAnsiTheme="minorEastAsia" w:cstheme="minorEastAsia"/>
                <w:sz w:val="24"/>
                <w:szCs w:val="24"/>
              </w:rPr>
            </w:pPr>
          </w:p>
        </w:tc>
        <w:tc>
          <w:tcPr>
            <w:tcW w:w="1680" w:type="dxa"/>
          </w:tcPr>
          <w:p>
            <w:pPr>
              <w:pStyle w:val="14"/>
              <w:spacing w:line="480" w:lineRule="auto"/>
              <w:ind w:firstLine="480" w:firstLineChars="200"/>
              <w:jc w:val="left"/>
              <w:rPr>
                <w:rFonts w:asciiTheme="minorEastAsia" w:hAnsiTheme="minorEastAsia" w:cstheme="minorEastAsia"/>
                <w:sz w:val="24"/>
                <w:szCs w:val="24"/>
              </w:rPr>
            </w:pPr>
          </w:p>
        </w:tc>
        <w:tc>
          <w:tcPr>
            <w:tcW w:w="2448" w:type="dxa"/>
          </w:tcPr>
          <w:p>
            <w:pPr>
              <w:pStyle w:val="14"/>
              <w:spacing w:line="480" w:lineRule="auto"/>
              <w:ind w:firstLine="480" w:firstLineChars="200"/>
              <w:jc w:val="left"/>
              <w:rPr>
                <w:rFonts w:asciiTheme="minorEastAsia" w:hAnsiTheme="minorEastAsia" w:cstheme="minorEastAsia"/>
                <w:sz w:val="24"/>
                <w:szCs w:val="24"/>
              </w:rPr>
            </w:pPr>
          </w:p>
        </w:tc>
        <w:tc>
          <w:tcPr>
            <w:tcW w:w="2042" w:type="dxa"/>
          </w:tcPr>
          <w:p>
            <w:pPr>
              <w:pStyle w:val="14"/>
              <w:spacing w:line="480" w:lineRule="auto"/>
              <w:ind w:firstLine="480" w:firstLineChars="200"/>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4"/>
              <w:spacing w:line="480" w:lineRule="auto"/>
              <w:ind w:firstLine="480" w:firstLineChars="200"/>
              <w:jc w:val="left"/>
              <w:rPr>
                <w:rFonts w:asciiTheme="minorEastAsia" w:hAnsiTheme="minorEastAsia" w:cstheme="minorEastAsia"/>
                <w:sz w:val="24"/>
                <w:szCs w:val="24"/>
              </w:rPr>
            </w:pPr>
          </w:p>
        </w:tc>
        <w:tc>
          <w:tcPr>
            <w:tcW w:w="1614" w:type="dxa"/>
          </w:tcPr>
          <w:p>
            <w:pPr>
              <w:pStyle w:val="14"/>
              <w:spacing w:line="480" w:lineRule="auto"/>
              <w:ind w:firstLine="480" w:firstLineChars="200"/>
              <w:jc w:val="left"/>
              <w:rPr>
                <w:rFonts w:asciiTheme="minorEastAsia" w:hAnsiTheme="minorEastAsia" w:cstheme="minorEastAsia"/>
                <w:sz w:val="24"/>
                <w:szCs w:val="24"/>
              </w:rPr>
            </w:pPr>
          </w:p>
        </w:tc>
        <w:tc>
          <w:tcPr>
            <w:tcW w:w="1680" w:type="dxa"/>
          </w:tcPr>
          <w:p>
            <w:pPr>
              <w:pStyle w:val="14"/>
              <w:spacing w:line="480" w:lineRule="auto"/>
              <w:ind w:firstLine="480" w:firstLineChars="200"/>
              <w:jc w:val="left"/>
              <w:rPr>
                <w:rFonts w:asciiTheme="minorEastAsia" w:hAnsiTheme="minorEastAsia" w:cstheme="minorEastAsia"/>
                <w:sz w:val="24"/>
                <w:szCs w:val="24"/>
              </w:rPr>
            </w:pPr>
          </w:p>
        </w:tc>
        <w:tc>
          <w:tcPr>
            <w:tcW w:w="2448" w:type="dxa"/>
          </w:tcPr>
          <w:p>
            <w:pPr>
              <w:pStyle w:val="14"/>
              <w:spacing w:line="480" w:lineRule="auto"/>
              <w:ind w:firstLine="480" w:firstLineChars="200"/>
              <w:jc w:val="left"/>
              <w:rPr>
                <w:rFonts w:asciiTheme="minorEastAsia" w:hAnsiTheme="minorEastAsia" w:cstheme="minorEastAsia"/>
                <w:sz w:val="24"/>
                <w:szCs w:val="24"/>
              </w:rPr>
            </w:pPr>
          </w:p>
        </w:tc>
        <w:tc>
          <w:tcPr>
            <w:tcW w:w="2042" w:type="dxa"/>
          </w:tcPr>
          <w:p>
            <w:pPr>
              <w:pStyle w:val="14"/>
              <w:spacing w:line="480" w:lineRule="auto"/>
              <w:ind w:firstLine="480" w:firstLineChars="200"/>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4"/>
              <w:spacing w:line="480" w:lineRule="auto"/>
              <w:ind w:firstLine="480" w:firstLineChars="200"/>
              <w:jc w:val="left"/>
              <w:rPr>
                <w:rFonts w:asciiTheme="minorEastAsia" w:hAnsiTheme="minorEastAsia" w:cstheme="minorEastAsia"/>
                <w:sz w:val="24"/>
                <w:szCs w:val="24"/>
              </w:rPr>
            </w:pPr>
          </w:p>
        </w:tc>
        <w:tc>
          <w:tcPr>
            <w:tcW w:w="1614" w:type="dxa"/>
          </w:tcPr>
          <w:p>
            <w:pPr>
              <w:pStyle w:val="14"/>
              <w:spacing w:line="480" w:lineRule="auto"/>
              <w:ind w:firstLine="480" w:firstLineChars="200"/>
              <w:jc w:val="left"/>
              <w:rPr>
                <w:rFonts w:asciiTheme="minorEastAsia" w:hAnsiTheme="minorEastAsia" w:cstheme="minorEastAsia"/>
                <w:sz w:val="24"/>
                <w:szCs w:val="24"/>
              </w:rPr>
            </w:pPr>
          </w:p>
        </w:tc>
        <w:tc>
          <w:tcPr>
            <w:tcW w:w="1680" w:type="dxa"/>
          </w:tcPr>
          <w:p>
            <w:pPr>
              <w:pStyle w:val="14"/>
              <w:spacing w:line="480" w:lineRule="auto"/>
              <w:ind w:firstLine="480" w:firstLineChars="200"/>
              <w:jc w:val="left"/>
              <w:rPr>
                <w:rFonts w:asciiTheme="minorEastAsia" w:hAnsiTheme="minorEastAsia" w:cstheme="minorEastAsia"/>
                <w:sz w:val="24"/>
                <w:szCs w:val="24"/>
              </w:rPr>
            </w:pPr>
          </w:p>
        </w:tc>
        <w:tc>
          <w:tcPr>
            <w:tcW w:w="2448" w:type="dxa"/>
          </w:tcPr>
          <w:p>
            <w:pPr>
              <w:pStyle w:val="14"/>
              <w:spacing w:line="480" w:lineRule="auto"/>
              <w:ind w:firstLine="480" w:firstLineChars="200"/>
              <w:jc w:val="left"/>
              <w:rPr>
                <w:rFonts w:asciiTheme="minorEastAsia" w:hAnsiTheme="minorEastAsia" w:cstheme="minorEastAsia"/>
                <w:sz w:val="24"/>
                <w:szCs w:val="24"/>
              </w:rPr>
            </w:pPr>
          </w:p>
        </w:tc>
        <w:tc>
          <w:tcPr>
            <w:tcW w:w="2042" w:type="dxa"/>
          </w:tcPr>
          <w:p>
            <w:pPr>
              <w:pStyle w:val="14"/>
              <w:spacing w:line="480" w:lineRule="auto"/>
              <w:ind w:firstLine="480" w:firstLineChars="200"/>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4"/>
              <w:spacing w:line="480" w:lineRule="auto"/>
              <w:ind w:firstLine="480" w:firstLineChars="200"/>
              <w:jc w:val="left"/>
              <w:rPr>
                <w:rFonts w:asciiTheme="minorEastAsia" w:hAnsiTheme="minorEastAsia" w:cstheme="minorEastAsia"/>
                <w:sz w:val="24"/>
                <w:szCs w:val="24"/>
              </w:rPr>
            </w:pPr>
          </w:p>
        </w:tc>
        <w:tc>
          <w:tcPr>
            <w:tcW w:w="1614" w:type="dxa"/>
          </w:tcPr>
          <w:p>
            <w:pPr>
              <w:pStyle w:val="14"/>
              <w:spacing w:line="480" w:lineRule="auto"/>
              <w:ind w:firstLine="480" w:firstLineChars="200"/>
              <w:jc w:val="left"/>
              <w:rPr>
                <w:rFonts w:asciiTheme="minorEastAsia" w:hAnsiTheme="minorEastAsia" w:cstheme="minorEastAsia"/>
                <w:sz w:val="24"/>
                <w:szCs w:val="24"/>
              </w:rPr>
            </w:pPr>
          </w:p>
        </w:tc>
        <w:tc>
          <w:tcPr>
            <w:tcW w:w="1680" w:type="dxa"/>
          </w:tcPr>
          <w:p>
            <w:pPr>
              <w:pStyle w:val="14"/>
              <w:spacing w:line="480" w:lineRule="auto"/>
              <w:ind w:firstLine="480" w:firstLineChars="200"/>
              <w:jc w:val="left"/>
              <w:rPr>
                <w:rFonts w:asciiTheme="minorEastAsia" w:hAnsiTheme="minorEastAsia" w:cstheme="minorEastAsia"/>
                <w:sz w:val="24"/>
                <w:szCs w:val="24"/>
              </w:rPr>
            </w:pPr>
          </w:p>
        </w:tc>
        <w:tc>
          <w:tcPr>
            <w:tcW w:w="2448" w:type="dxa"/>
          </w:tcPr>
          <w:p>
            <w:pPr>
              <w:pStyle w:val="14"/>
              <w:spacing w:line="480" w:lineRule="auto"/>
              <w:ind w:firstLine="480" w:firstLineChars="200"/>
              <w:jc w:val="left"/>
              <w:rPr>
                <w:rFonts w:asciiTheme="minorEastAsia" w:hAnsiTheme="minorEastAsia" w:cstheme="minorEastAsia"/>
                <w:sz w:val="24"/>
                <w:szCs w:val="24"/>
              </w:rPr>
            </w:pPr>
          </w:p>
        </w:tc>
        <w:tc>
          <w:tcPr>
            <w:tcW w:w="2042" w:type="dxa"/>
          </w:tcPr>
          <w:p>
            <w:pPr>
              <w:pStyle w:val="14"/>
              <w:spacing w:line="480" w:lineRule="auto"/>
              <w:ind w:firstLine="480" w:firstLineChars="200"/>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4"/>
              <w:spacing w:line="480" w:lineRule="auto"/>
              <w:ind w:firstLine="480" w:firstLineChars="200"/>
              <w:jc w:val="left"/>
              <w:rPr>
                <w:rFonts w:asciiTheme="minorEastAsia" w:hAnsiTheme="minorEastAsia" w:cstheme="minorEastAsia"/>
                <w:sz w:val="24"/>
                <w:szCs w:val="24"/>
              </w:rPr>
            </w:pPr>
          </w:p>
        </w:tc>
        <w:tc>
          <w:tcPr>
            <w:tcW w:w="1614" w:type="dxa"/>
          </w:tcPr>
          <w:p>
            <w:pPr>
              <w:pStyle w:val="14"/>
              <w:spacing w:line="480" w:lineRule="auto"/>
              <w:ind w:firstLine="480" w:firstLineChars="200"/>
              <w:jc w:val="left"/>
              <w:rPr>
                <w:rFonts w:asciiTheme="minorEastAsia" w:hAnsiTheme="minorEastAsia" w:cstheme="minorEastAsia"/>
                <w:sz w:val="24"/>
                <w:szCs w:val="24"/>
              </w:rPr>
            </w:pPr>
          </w:p>
        </w:tc>
        <w:tc>
          <w:tcPr>
            <w:tcW w:w="1680" w:type="dxa"/>
          </w:tcPr>
          <w:p>
            <w:pPr>
              <w:pStyle w:val="14"/>
              <w:spacing w:line="480" w:lineRule="auto"/>
              <w:ind w:firstLine="480" w:firstLineChars="200"/>
              <w:jc w:val="left"/>
              <w:rPr>
                <w:rFonts w:asciiTheme="minorEastAsia" w:hAnsiTheme="minorEastAsia" w:cstheme="minorEastAsia"/>
                <w:sz w:val="24"/>
                <w:szCs w:val="24"/>
              </w:rPr>
            </w:pPr>
          </w:p>
        </w:tc>
        <w:tc>
          <w:tcPr>
            <w:tcW w:w="2448" w:type="dxa"/>
          </w:tcPr>
          <w:p>
            <w:pPr>
              <w:pStyle w:val="14"/>
              <w:spacing w:line="480" w:lineRule="auto"/>
              <w:ind w:firstLine="480" w:firstLineChars="200"/>
              <w:jc w:val="left"/>
              <w:rPr>
                <w:rFonts w:asciiTheme="minorEastAsia" w:hAnsiTheme="minorEastAsia" w:cstheme="minorEastAsia"/>
                <w:sz w:val="24"/>
                <w:szCs w:val="24"/>
              </w:rPr>
            </w:pPr>
          </w:p>
        </w:tc>
        <w:tc>
          <w:tcPr>
            <w:tcW w:w="2042" w:type="dxa"/>
          </w:tcPr>
          <w:p>
            <w:pPr>
              <w:pStyle w:val="14"/>
              <w:spacing w:line="480" w:lineRule="auto"/>
              <w:ind w:firstLine="480" w:firstLineChars="200"/>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96" w:type="dxa"/>
          </w:tcPr>
          <w:p>
            <w:pPr>
              <w:pStyle w:val="14"/>
              <w:spacing w:line="480" w:lineRule="auto"/>
              <w:ind w:firstLine="480" w:firstLineChars="200"/>
              <w:jc w:val="left"/>
              <w:rPr>
                <w:rFonts w:asciiTheme="minorEastAsia" w:hAnsiTheme="minorEastAsia" w:cstheme="minorEastAsia"/>
                <w:sz w:val="24"/>
                <w:szCs w:val="24"/>
              </w:rPr>
            </w:pPr>
          </w:p>
        </w:tc>
        <w:tc>
          <w:tcPr>
            <w:tcW w:w="1614" w:type="dxa"/>
          </w:tcPr>
          <w:p>
            <w:pPr>
              <w:pStyle w:val="14"/>
              <w:spacing w:line="480" w:lineRule="auto"/>
              <w:ind w:firstLine="480" w:firstLineChars="200"/>
              <w:jc w:val="left"/>
              <w:rPr>
                <w:rFonts w:asciiTheme="minorEastAsia" w:hAnsiTheme="minorEastAsia" w:cstheme="minorEastAsia"/>
                <w:sz w:val="24"/>
                <w:szCs w:val="24"/>
              </w:rPr>
            </w:pPr>
          </w:p>
        </w:tc>
        <w:tc>
          <w:tcPr>
            <w:tcW w:w="1680" w:type="dxa"/>
          </w:tcPr>
          <w:p>
            <w:pPr>
              <w:pStyle w:val="14"/>
              <w:spacing w:line="480" w:lineRule="auto"/>
              <w:ind w:firstLine="480" w:firstLineChars="200"/>
              <w:jc w:val="left"/>
              <w:rPr>
                <w:rFonts w:asciiTheme="minorEastAsia" w:hAnsiTheme="minorEastAsia" w:cstheme="minorEastAsia"/>
                <w:sz w:val="24"/>
                <w:szCs w:val="24"/>
              </w:rPr>
            </w:pPr>
          </w:p>
        </w:tc>
        <w:tc>
          <w:tcPr>
            <w:tcW w:w="2448" w:type="dxa"/>
          </w:tcPr>
          <w:p>
            <w:pPr>
              <w:pStyle w:val="14"/>
              <w:spacing w:line="480" w:lineRule="auto"/>
              <w:ind w:firstLine="480" w:firstLineChars="200"/>
              <w:jc w:val="left"/>
              <w:rPr>
                <w:rFonts w:asciiTheme="minorEastAsia" w:hAnsiTheme="minorEastAsia" w:cstheme="minorEastAsia"/>
                <w:sz w:val="24"/>
                <w:szCs w:val="24"/>
              </w:rPr>
            </w:pPr>
          </w:p>
        </w:tc>
        <w:tc>
          <w:tcPr>
            <w:tcW w:w="2042" w:type="dxa"/>
          </w:tcPr>
          <w:p>
            <w:pPr>
              <w:pStyle w:val="14"/>
              <w:spacing w:line="480" w:lineRule="auto"/>
              <w:ind w:firstLine="480" w:firstLineChars="200"/>
              <w:jc w:val="left"/>
              <w:rPr>
                <w:rFonts w:asciiTheme="minorEastAsia" w:hAnsiTheme="minorEastAsia" w:cstheme="minorEastAsia"/>
                <w:sz w:val="24"/>
                <w:szCs w:val="24"/>
              </w:rPr>
            </w:pPr>
          </w:p>
        </w:tc>
      </w:tr>
    </w:tbl>
    <w:p>
      <w:pPr>
        <w:pStyle w:val="8"/>
        <w:ind w:firstLine="0"/>
        <w:rPr>
          <w:rFonts w:ascii="宋体" w:hAnsi="宋体"/>
          <w:b/>
          <w:bCs/>
          <w:sz w:val="28"/>
          <w:szCs w:val="28"/>
        </w:rPr>
      </w:pPr>
      <w:r>
        <w:rPr>
          <w:rFonts w:hint="eastAsia" w:ascii="宋体" w:hAnsi="宋体"/>
          <w:b/>
          <w:bCs/>
          <w:sz w:val="28"/>
          <w:szCs w:val="28"/>
        </w:rPr>
        <w:t>填写说明：供应商对本项目供货期、交货期、</w:t>
      </w:r>
      <w:r>
        <w:rPr>
          <w:rFonts w:hint="eastAsia" w:ascii="宋体" w:hAnsi="宋体"/>
          <w:b/>
          <w:bCs/>
          <w:sz w:val="28"/>
          <w:szCs w:val="28"/>
          <w:lang w:val="en-US" w:eastAsia="zh-CN"/>
        </w:rPr>
        <w:t>产品有效期、</w:t>
      </w:r>
      <w:r>
        <w:rPr>
          <w:rFonts w:hint="eastAsia" w:ascii="宋体" w:hAnsi="宋体"/>
          <w:b/>
          <w:bCs/>
          <w:sz w:val="28"/>
          <w:szCs w:val="28"/>
        </w:rPr>
        <w:t>款项结算、合同条款等商务方面进行响应说明，并保证响应的真实性。</w:t>
      </w:r>
    </w:p>
    <w:p>
      <w:pPr>
        <w:pStyle w:val="8"/>
        <w:ind w:firstLine="0"/>
        <w:rPr>
          <w:rFonts w:ascii="宋体" w:hAnsi="宋体"/>
          <w:b/>
          <w:bCs/>
          <w:sz w:val="28"/>
          <w:szCs w:val="28"/>
        </w:rPr>
      </w:pPr>
      <w:r>
        <w:rPr>
          <w:rFonts w:hint="eastAsia" w:ascii="宋体" w:hAnsi="宋体"/>
          <w:b/>
          <w:bCs/>
          <w:sz w:val="28"/>
          <w:szCs w:val="28"/>
        </w:rPr>
        <w:t>偏差说明填写：正偏离（标明正偏离内容）、符合。</w:t>
      </w:r>
    </w:p>
    <w:p>
      <w:pPr>
        <w:pStyle w:val="8"/>
        <w:ind w:firstLine="0"/>
        <w:rPr>
          <w:rFonts w:ascii="宋体" w:hAnsi="宋体"/>
          <w:sz w:val="28"/>
          <w:szCs w:val="28"/>
        </w:rPr>
      </w:pPr>
      <w:r>
        <w:rPr>
          <w:rFonts w:hint="eastAsia" w:ascii="宋体" w:hAnsi="宋体"/>
          <w:b/>
          <w:bCs/>
          <w:sz w:val="28"/>
          <w:szCs w:val="28"/>
        </w:rPr>
        <w:t>商务条款不允许负偏离；</w:t>
      </w:r>
    </w:p>
    <w:p>
      <w:pPr>
        <w:adjustRightInd w:val="0"/>
        <w:snapToGrid w:val="0"/>
        <w:spacing w:line="480" w:lineRule="auto"/>
        <w:jc w:val="left"/>
        <w:rPr>
          <w:rFonts w:ascii="宋体" w:hAnsi="宋体" w:cs="宋体"/>
          <w:sz w:val="28"/>
          <w:szCs w:val="28"/>
        </w:rPr>
      </w:pPr>
    </w:p>
    <w:p>
      <w:pPr>
        <w:adjustRightInd w:val="0"/>
        <w:snapToGrid w:val="0"/>
        <w:spacing w:line="480" w:lineRule="auto"/>
        <w:jc w:val="left"/>
        <w:rPr>
          <w:rFonts w:ascii="宋体" w:hAnsi="宋体" w:cs="宋体"/>
          <w:sz w:val="28"/>
          <w:szCs w:val="28"/>
          <w:u w:val="single"/>
        </w:rPr>
      </w:pPr>
      <w:r>
        <w:rPr>
          <w:rFonts w:hint="eastAsia" w:ascii="宋体" w:hAnsi="宋体" w:cs="宋体"/>
          <w:sz w:val="28"/>
          <w:szCs w:val="28"/>
        </w:rPr>
        <w:t>投标人（单位名称及公章）：</w:t>
      </w:r>
    </w:p>
    <w:p>
      <w:pPr>
        <w:adjustRightInd w:val="0"/>
        <w:snapToGrid w:val="0"/>
        <w:spacing w:line="480" w:lineRule="auto"/>
        <w:rPr>
          <w:rFonts w:ascii="宋体" w:hAnsi="宋体" w:cs="宋体"/>
          <w:sz w:val="28"/>
          <w:szCs w:val="28"/>
        </w:rPr>
      </w:pPr>
      <w:r>
        <w:rPr>
          <w:rFonts w:hint="eastAsia" w:ascii="宋体" w:hAnsi="宋体" w:cs="宋体"/>
          <w:sz w:val="28"/>
          <w:szCs w:val="28"/>
        </w:rPr>
        <w:t>法定代表人/被授权人（签字或盖章）：</w:t>
      </w:r>
    </w:p>
    <w:p>
      <w:pPr>
        <w:adjustRightInd w:val="0"/>
        <w:snapToGrid w:val="0"/>
        <w:spacing w:line="480" w:lineRule="auto"/>
        <w:rPr>
          <w:rFonts w:ascii="宋体" w:hAnsi="宋体"/>
          <w:sz w:val="28"/>
          <w:szCs w:val="28"/>
        </w:rPr>
        <w:sectPr>
          <w:pgSz w:w="11906" w:h="16838"/>
          <w:pgMar w:top="1440" w:right="1803" w:bottom="1440" w:left="1803" w:header="851" w:footer="992" w:gutter="0"/>
          <w:cols w:space="720" w:num="1"/>
          <w:docGrid w:type="lines" w:linePitch="319" w:charSpace="0"/>
        </w:sectPr>
      </w:pPr>
      <w:r>
        <w:rPr>
          <w:rFonts w:hint="eastAsia" w:ascii="宋体" w:hAnsi="宋体" w:cs="宋体"/>
          <w:sz w:val="28"/>
          <w:szCs w:val="28"/>
        </w:rPr>
        <w:t>日    期：   年   月  日</w:t>
      </w:r>
    </w:p>
    <w:p>
      <w:pPr>
        <w:pStyle w:val="24"/>
        <w:ind w:firstLine="280"/>
        <w:rPr>
          <w:rFonts w:asciiTheme="minorEastAsia" w:hAnsiTheme="minorEastAsia" w:cstheme="minorEastAsia"/>
          <w:sz w:val="28"/>
          <w:szCs w:val="28"/>
        </w:rPr>
      </w:pPr>
      <w:r>
        <w:rPr>
          <w:rFonts w:hint="eastAsia" w:asciiTheme="minorEastAsia" w:hAnsiTheme="minorEastAsia" w:cstheme="minorEastAsia"/>
          <w:sz w:val="28"/>
          <w:szCs w:val="28"/>
        </w:rPr>
        <w:t>表2、技术响应偏差表</w:t>
      </w:r>
    </w:p>
    <w:p>
      <w:pPr>
        <w:kinsoku w:val="0"/>
        <w:spacing w:line="480" w:lineRule="auto"/>
        <w:ind w:left="1232" w:hanging="1232" w:hangingChars="440"/>
        <w:jc w:val="left"/>
        <w:rPr>
          <w:rFonts w:asciiTheme="minorEastAsia" w:hAnsiTheme="minorEastAsia" w:cstheme="minorEastAsia"/>
          <w:sz w:val="28"/>
          <w:szCs w:val="28"/>
        </w:rPr>
      </w:pPr>
    </w:p>
    <w:tbl>
      <w:tblPr>
        <w:tblStyle w:val="25"/>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2864"/>
        <w:gridCol w:w="2558"/>
        <w:gridCol w:w="1506"/>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938" w:type="dxa"/>
            <w:vAlign w:val="center"/>
          </w:tcPr>
          <w:p>
            <w:pPr>
              <w:pStyle w:val="14"/>
              <w:spacing w:line="48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序号</w:t>
            </w:r>
          </w:p>
        </w:tc>
        <w:tc>
          <w:tcPr>
            <w:tcW w:w="2864" w:type="dxa"/>
            <w:vAlign w:val="center"/>
          </w:tcPr>
          <w:p>
            <w:pPr>
              <w:pStyle w:val="14"/>
              <w:spacing w:line="48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招标文件技术要求</w:t>
            </w:r>
          </w:p>
        </w:tc>
        <w:tc>
          <w:tcPr>
            <w:tcW w:w="2558" w:type="dxa"/>
            <w:vAlign w:val="center"/>
          </w:tcPr>
          <w:p>
            <w:pPr>
              <w:pStyle w:val="14"/>
              <w:spacing w:line="48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投标文件</w:t>
            </w:r>
          </w:p>
          <w:p>
            <w:pPr>
              <w:pStyle w:val="14"/>
              <w:spacing w:line="48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响应内容</w:t>
            </w:r>
          </w:p>
        </w:tc>
        <w:tc>
          <w:tcPr>
            <w:tcW w:w="1506" w:type="dxa"/>
            <w:vAlign w:val="center"/>
          </w:tcPr>
          <w:p>
            <w:pPr>
              <w:pStyle w:val="14"/>
              <w:spacing w:line="48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 xml:space="preserve"> 偏差说明</w:t>
            </w:r>
          </w:p>
        </w:tc>
        <w:tc>
          <w:tcPr>
            <w:tcW w:w="1614" w:type="dxa"/>
            <w:vAlign w:val="center"/>
          </w:tcPr>
          <w:p>
            <w:pPr>
              <w:pStyle w:val="14"/>
              <w:spacing w:line="48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4"/>
              <w:spacing w:line="480" w:lineRule="auto"/>
              <w:ind w:firstLine="480" w:firstLineChars="200"/>
              <w:jc w:val="left"/>
              <w:rPr>
                <w:rFonts w:asciiTheme="minorEastAsia" w:hAnsiTheme="minorEastAsia" w:cstheme="minorEastAsia"/>
                <w:sz w:val="24"/>
                <w:szCs w:val="24"/>
              </w:rPr>
            </w:pPr>
          </w:p>
        </w:tc>
        <w:tc>
          <w:tcPr>
            <w:tcW w:w="2864" w:type="dxa"/>
            <w:vAlign w:val="center"/>
          </w:tcPr>
          <w:p>
            <w:pPr>
              <w:pStyle w:val="14"/>
              <w:spacing w:line="480" w:lineRule="auto"/>
              <w:ind w:firstLine="480" w:firstLineChars="200"/>
              <w:jc w:val="left"/>
              <w:rPr>
                <w:rFonts w:asciiTheme="minorEastAsia" w:hAnsiTheme="minorEastAsia" w:cstheme="minorEastAsia"/>
                <w:sz w:val="24"/>
                <w:szCs w:val="24"/>
              </w:rPr>
            </w:pPr>
          </w:p>
        </w:tc>
        <w:tc>
          <w:tcPr>
            <w:tcW w:w="2558" w:type="dxa"/>
            <w:vAlign w:val="center"/>
          </w:tcPr>
          <w:p>
            <w:pPr>
              <w:pStyle w:val="14"/>
              <w:spacing w:line="480" w:lineRule="auto"/>
              <w:ind w:firstLine="480" w:firstLineChars="200"/>
              <w:jc w:val="left"/>
              <w:rPr>
                <w:rFonts w:asciiTheme="minorEastAsia" w:hAnsiTheme="minorEastAsia" w:cstheme="minorEastAsia"/>
                <w:sz w:val="24"/>
                <w:szCs w:val="24"/>
              </w:rPr>
            </w:pPr>
          </w:p>
        </w:tc>
        <w:tc>
          <w:tcPr>
            <w:tcW w:w="1506" w:type="dxa"/>
            <w:vAlign w:val="center"/>
          </w:tcPr>
          <w:p>
            <w:pPr>
              <w:pStyle w:val="14"/>
              <w:spacing w:line="480" w:lineRule="auto"/>
              <w:ind w:firstLine="480" w:firstLineChars="200"/>
              <w:jc w:val="left"/>
              <w:rPr>
                <w:rFonts w:asciiTheme="minorEastAsia" w:hAnsiTheme="minorEastAsia" w:cstheme="minorEastAsia"/>
                <w:sz w:val="24"/>
                <w:szCs w:val="24"/>
              </w:rPr>
            </w:pPr>
          </w:p>
        </w:tc>
        <w:tc>
          <w:tcPr>
            <w:tcW w:w="1614" w:type="dxa"/>
            <w:vAlign w:val="center"/>
          </w:tcPr>
          <w:p>
            <w:pPr>
              <w:pStyle w:val="14"/>
              <w:spacing w:line="480" w:lineRule="auto"/>
              <w:ind w:firstLine="480" w:firstLineChars="200"/>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4"/>
              <w:spacing w:line="480" w:lineRule="auto"/>
              <w:ind w:firstLine="480" w:firstLineChars="200"/>
              <w:jc w:val="left"/>
              <w:rPr>
                <w:rFonts w:asciiTheme="minorEastAsia" w:hAnsiTheme="minorEastAsia" w:cstheme="minorEastAsia"/>
                <w:sz w:val="24"/>
                <w:szCs w:val="24"/>
              </w:rPr>
            </w:pPr>
          </w:p>
        </w:tc>
        <w:tc>
          <w:tcPr>
            <w:tcW w:w="2864" w:type="dxa"/>
          </w:tcPr>
          <w:p>
            <w:pPr>
              <w:pStyle w:val="14"/>
              <w:spacing w:line="480" w:lineRule="auto"/>
              <w:ind w:firstLine="480" w:firstLineChars="200"/>
              <w:jc w:val="left"/>
              <w:rPr>
                <w:rFonts w:asciiTheme="minorEastAsia" w:hAnsiTheme="minorEastAsia" w:cstheme="minorEastAsia"/>
                <w:sz w:val="24"/>
                <w:szCs w:val="24"/>
              </w:rPr>
            </w:pPr>
          </w:p>
        </w:tc>
        <w:tc>
          <w:tcPr>
            <w:tcW w:w="2558" w:type="dxa"/>
          </w:tcPr>
          <w:p>
            <w:pPr>
              <w:pStyle w:val="14"/>
              <w:spacing w:line="480" w:lineRule="auto"/>
              <w:ind w:firstLine="480" w:firstLineChars="200"/>
              <w:jc w:val="left"/>
              <w:rPr>
                <w:rFonts w:asciiTheme="minorEastAsia" w:hAnsiTheme="minorEastAsia" w:cstheme="minorEastAsia"/>
                <w:sz w:val="24"/>
                <w:szCs w:val="24"/>
              </w:rPr>
            </w:pPr>
          </w:p>
        </w:tc>
        <w:tc>
          <w:tcPr>
            <w:tcW w:w="1506" w:type="dxa"/>
          </w:tcPr>
          <w:p>
            <w:pPr>
              <w:pStyle w:val="14"/>
              <w:spacing w:line="480" w:lineRule="auto"/>
              <w:ind w:firstLine="480" w:firstLineChars="200"/>
              <w:jc w:val="left"/>
              <w:rPr>
                <w:rFonts w:asciiTheme="minorEastAsia" w:hAnsiTheme="minorEastAsia" w:cstheme="minorEastAsia"/>
                <w:sz w:val="24"/>
                <w:szCs w:val="24"/>
              </w:rPr>
            </w:pPr>
          </w:p>
        </w:tc>
        <w:tc>
          <w:tcPr>
            <w:tcW w:w="1614" w:type="dxa"/>
          </w:tcPr>
          <w:p>
            <w:pPr>
              <w:pStyle w:val="14"/>
              <w:spacing w:line="480" w:lineRule="auto"/>
              <w:ind w:firstLine="480" w:firstLineChars="200"/>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4"/>
              <w:spacing w:line="480" w:lineRule="auto"/>
              <w:ind w:firstLine="480" w:firstLineChars="200"/>
              <w:jc w:val="left"/>
              <w:rPr>
                <w:rFonts w:asciiTheme="minorEastAsia" w:hAnsiTheme="minorEastAsia" w:cstheme="minorEastAsia"/>
                <w:sz w:val="24"/>
                <w:szCs w:val="24"/>
              </w:rPr>
            </w:pPr>
          </w:p>
        </w:tc>
        <w:tc>
          <w:tcPr>
            <w:tcW w:w="2864" w:type="dxa"/>
          </w:tcPr>
          <w:p>
            <w:pPr>
              <w:pStyle w:val="14"/>
              <w:spacing w:line="480" w:lineRule="auto"/>
              <w:ind w:firstLine="480" w:firstLineChars="200"/>
              <w:jc w:val="left"/>
              <w:rPr>
                <w:rFonts w:asciiTheme="minorEastAsia" w:hAnsiTheme="minorEastAsia" w:cstheme="minorEastAsia"/>
                <w:sz w:val="24"/>
                <w:szCs w:val="24"/>
              </w:rPr>
            </w:pPr>
          </w:p>
        </w:tc>
        <w:tc>
          <w:tcPr>
            <w:tcW w:w="2558" w:type="dxa"/>
          </w:tcPr>
          <w:p>
            <w:pPr>
              <w:pStyle w:val="14"/>
              <w:spacing w:line="480" w:lineRule="auto"/>
              <w:ind w:firstLine="480" w:firstLineChars="200"/>
              <w:jc w:val="left"/>
              <w:rPr>
                <w:rFonts w:asciiTheme="minorEastAsia" w:hAnsiTheme="minorEastAsia" w:cstheme="minorEastAsia"/>
                <w:sz w:val="24"/>
                <w:szCs w:val="24"/>
              </w:rPr>
            </w:pPr>
          </w:p>
        </w:tc>
        <w:tc>
          <w:tcPr>
            <w:tcW w:w="1506" w:type="dxa"/>
          </w:tcPr>
          <w:p>
            <w:pPr>
              <w:pStyle w:val="14"/>
              <w:spacing w:line="480" w:lineRule="auto"/>
              <w:ind w:firstLine="480" w:firstLineChars="200"/>
              <w:jc w:val="left"/>
              <w:rPr>
                <w:rFonts w:asciiTheme="minorEastAsia" w:hAnsiTheme="minorEastAsia" w:cstheme="minorEastAsia"/>
                <w:sz w:val="24"/>
                <w:szCs w:val="24"/>
              </w:rPr>
            </w:pPr>
          </w:p>
        </w:tc>
        <w:tc>
          <w:tcPr>
            <w:tcW w:w="1614" w:type="dxa"/>
          </w:tcPr>
          <w:p>
            <w:pPr>
              <w:pStyle w:val="14"/>
              <w:spacing w:line="480" w:lineRule="auto"/>
              <w:ind w:firstLine="480" w:firstLineChars="200"/>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4"/>
              <w:spacing w:line="480" w:lineRule="auto"/>
              <w:ind w:firstLine="480" w:firstLineChars="200"/>
              <w:jc w:val="left"/>
              <w:rPr>
                <w:rFonts w:asciiTheme="minorEastAsia" w:hAnsiTheme="minorEastAsia" w:cstheme="minorEastAsia"/>
                <w:sz w:val="24"/>
                <w:szCs w:val="24"/>
              </w:rPr>
            </w:pPr>
          </w:p>
        </w:tc>
        <w:tc>
          <w:tcPr>
            <w:tcW w:w="2864" w:type="dxa"/>
          </w:tcPr>
          <w:p>
            <w:pPr>
              <w:pStyle w:val="14"/>
              <w:spacing w:line="480" w:lineRule="auto"/>
              <w:ind w:firstLine="480" w:firstLineChars="200"/>
              <w:jc w:val="left"/>
              <w:rPr>
                <w:rFonts w:asciiTheme="minorEastAsia" w:hAnsiTheme="minorEastAsia" w:cstheme="minorEastAsia"/>
                <w:sz w:val="24"/>
                <w:szCs w:val="24"/>
              </w:rPr>
            </w:pPr>
          </w:p>
        </w:tc>
        <w:tc>
          <w:tcPr>
            <w:tcW w:w="2558" w:type="dxa"/>
          </w:tcPr>
          <w:p>
            <w:pPr>
              <w:pStyle w:val="14"/>
              <w:spacing w:line="480" w:lineRule="auto"/>
              <w:ind w:firstLine="480" w:firstLineChars="200"/>
              <w:jc w:val="left"/>
              <w:rPr>
                <w:rFonts w:asciiTheme="minorEastAsia" w:hAnsiTheme="minorEastAsia" w:cstheme="minorEastAsia"/>
                <w:sz w:val="24"/>
                <w:szCs w:val="24"/>
              </w:rPr>
            </w:pPr>
          </w:p>
        </w:tc>
        <w:tc>
          <w:tcPr>
            <w:tcW w:w="1506" w:type="dxa"/>
          </w:tcPr>
          <w:p>
            <w:pPr>
              <w:pStyle w:val="14"/>
              <w:spacing w:line="480" w:lineRule="auto"/>
              <w:ind w:firstLine="480" w:firstLineChars="200"/>
              <w:jc w:val="left"/>
              <w:rPr>
                <w:rFonts w:asciiTheme="minorEastAsia" w:hAnsiTheme="minorEastAsia" w:cstheme="minorEastAsia"/>
                <w:sz w:val="24"/>
                <w:szCs w:val="24"/>
              </w:rPr>
            </w:pPr>
          </w:p>
        </w:tc>
        <w:tc>
          <w:tcPr>
            <w:tcW w:w="1614" w:type="dxa"/>
          </w:tcPr>
          <w:p>
            <w:pPr>
              <w:pStyle w:val="14"/>
              <w:spacing w:line="480" w:lineRule="auto"/>
              <w:ind w:firstLine="480" w:firstLineChars="200"/>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4"/>
              <w:spacing w:line="480" w:lineRule="auto"/>
              <w:ind w:firstLine="480" w:firstLineChars="200"/>
              <w:jc w:val="left"/>
              <w:rPr>
                <w:rFonts w:asciiTheme="minorEastAsia" w:hAnsiTheme="minorEastAsia" w:cstheme="minorEastAsia"/>
                <w:sz w:val="24"/>
                <w:szCs w:val="24"/>
              </w:rPr>
            </w:pPr>
          </w:p>
        </w:tc>
        <w:tc>
          <w:tcPr>
            <w:tcW w:w="2864" w:type="dxa"/>
          </w:tcPr>
          <w:p>
            <w:pPr>
              <w:pStyle w:val="14"/>
              <w:spacing w:line="480" w:lineRule="auto"/>
              <w:ind w:firstLine="480" w:firstLineChars="200"/>
              <w:jc w:val="left"/>
              <w:rPr>
                <w:rFonts w:asciiTheme="minorEastAsia" w:hAnsiTheme="minorEastAsia" w:cstheme="minorEastAsia"/>
                <w:sz w:val="24"/>
                <w:szCs w:val="24"/>
              </w:rPr>
            </w:pPr>
          </w:p>
        </w:tc>
        <w:tc>
          <w:tcPr>
            <w:tcW w:w="2558" w:type="dxa"/>
          </w:tcPr>
          <w:p>
            <w:pPr>
              <w:pStyle w:val="14"/>
              <w:spacing w:line="480" w:lineRule="auto"/>
              <w:ind w:firstLine="480" w:firstLineChars="200"/>
              <w:jc w:val="left"/>
              <w:rPr>
                <w:rFonts w:asciiTheme="minorEastAsia" w:hAnsiTheme="minorEastAsia" w:cstheme="minorEastAsia"/>
                <w:sz w:val="24"/>
                <w:szCs w:val="24"/>
              </w:rPr>
            </w:pPr>
          </w:p>
        </w:tc>
        <w:tc>
          <w:tcPr>
            <w:tcW w:w="1506" w:type="dxa"/>
          </w:tcPr>
          <w:p>
            <w:pPr>
              <w:pStyle w:val="14"/>
              <w:spacing w:line="480" w:lineRule="auto"/>
              <w:ind w:firstLine="480" w:firstLineChars="200"/>
              <w:jc w:val="left"/>
              <w:rPr>
                <w:rFonts w:asciiTheme="minorEastAsia" w:hAnsiTheme="minorEastAsia" w:cstheme="minorEastAsia"/>
                <w:sz w:val="24"/>
                <w:szCs w:val="24"/>
              </w:rPr>
            </w:pPr>
          </w:p>
        </w:tc>
        <w:tc>
          <w:tcPr>
            <w:tcW w:w="1614" w:type="dxa"/>
          </w:tcPr>
          <w:p>
            <w:pPr>
              <w:pStyle w:val="14"/>
              <w:spacing w:line="480" w:lineRule="auto"/>
              <w:ind w:firstLine="480" w:firstLineChars="200"/>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4"/>
              <w:spacing w:line="480" w:lineRule="auto"/>
              <w:ind w:firstLine="480" w:firstLineChars="200"/>
              <w:jc w:val="left"/>
              <w:rPr>
                <w:rFonts w:asciiTheme="minorEastAsia" w:hAnsiTheme="minorEastAsia" w:cstheme="minorEastAsia"/>
                <w:sz w:val="24"/>
                <w:szCs w:val="24"/>
              </w:rPr>
            </w:pPr>
          </w:p>
        </w:tc>
        <w:tc>
          <w:tcPr>
            <w:tcW w:w="2864" w:type="dxa"/>
          </w:tcPr>
          <w:p>
            <w:pPr>
              <w:pStyle w:val="14"/>
              <w:spacing w:line="480" w:lineRule="auto"/>
              <w:ind w:firstLine="480" w:firstLineChars="200"/>
              <w:jc w:val="left"/>
              <w:rPr>
                <w:rFonts w:asciiTheme="minorEastAsia" w:hAnsiTheme="minorEastAsia" w:cstheme="minorEastAsia"/>
                <w:sz w:val="24"/>
                <w:szCs w:val="24"/>
              </w:rPr>
            </w:pPr>
          </w:p>
        </w:tc>
        <w:tc>
          <w:tcPr>
            <w:tcW w:w="2558" w:type="dxa"/>
          </w:tcPr>
          <w:p>
            <w:pPr>
              <w:pStyle w:val="14"/>
              <w:spacing w:line="480" w:lineRule="auto"/>
              <w:ind w:firstLine="480" w:firstLineChars="200"/>
              <w:jc w:val="left"/>
              <w:rPr>
                <w:rFonts w:asciiTheme="minorEastAsia" w:hAnsiTheme="minorEastAsia" w:cstheme="minorEastAsia"/>
                <w:sz w:val="24"/>
                <w:szCs w:val="24"/>
              </w:rPr>
            </w:pPr>
          </w:p>
        </w:tc>
        <w:tc>
          <w:tcPr>
            <w:tcW w:w="1506" w:type="dxa"/>
          </w:tcPr>
          <w:p>
            <w:pPr>
              <w:pStyle w:val="14"/>
              <w:spacing w:line="480" w:lineRule="auto"/>
              <w:ind w:firstLine="480" w:firstLineChars="200"/>
              <w:jc w:val="left"/>
              <w:rPr>
                <w:rFonts w:asciiTheme="minorEastAsia" w:hAnsiTheme="minorEastAsia" w:cstheme="minorEastAsia"/>
                <w:sz w:val="24"/>
                <w:szCs w:val="24"/>
              </w:rPr>
            </w:pPr>
          </w:p>
        </w:tc>
        <w:tc>
          <w:tcPr>
            <w:tcW w:w="1614" w:type="dxa"/>
          </w:tcPr>
          <w:p>
            <w:pPr>
              <w:pStyle w:val="14"/>
              <w:spacing w:line="480" w:lineRule="auto"/>
              <w:ind w:firstLine="480" w:firstLineChars="200"/>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4"/>
              <w:spacing w:line="480" w:lineRule="auto"/>
              <w:ind w:firstLine="480" w:firstLineChars="200"/>
              <w:jc w:val="left"/>
              <w:rPr>
                <w:rFonts w:asciiTheme="minorEastAsia" w:hAnsiTheme="minorEastAsia" w:cstheme="minorEastAsia"/>
                <w:sz w:val="24"/>
                <w:szCs w:val="24"/>
              </w:rPr>
            </w:pPr>
          </w:p>
        </w:tc>
        <w:tc>
          <w:tcPr>
            <w:tcW w:w="2864" w:type="dxa"/>
          </w:tcPr>
          <w:p>
            <w:pPr>
              <w:pStyle w:val="14"/>
              <w:spacing w:line="480" w:lineRule="auto"/>
              <w:ind w:firstLine="480" w:firstLineChars="200"/>
              <w:jc w:val="left"/>
              <w:rPr>
                <w:rFonts w:asciiTheme="minorEastAsia" w:hAnsiTheme="minorEastAsia" w:cstheme="minorEastAsia"/>
                <w:sz w:val="24"/>
                <w:szCs w:val="24"/>
              </w:rPr>
            </w:pPr>
          </w:p>
        </w:tc>
        <w:tc>
          <w:tcPr>
            <w:tcW w:w="2558" w:type="dxa"/>
          </w:tcPr>
          <w:p>
            <w:pPr>
              <w:pStyle w:val="14"/>
              <w:spacing w:line="480" w:lineRule="auto"/>
              <w:ind w:firstLine="480" w:firstLineChars="200"/>
              <w:jc w:val="left"/>
              <w:rPr>
                <w:rFonts w:asciiTheme="minorEastAsia" w:hAnsiTheme="minorEastAsia" w:cstheme="minorEastAsia"/>
                <w:sz w:val="24"/>
                <w:szCs w:val="24"/>
              </w:rPr>
            </w:pPr>
          </w:p>
        </w:tc>
        <w:tc>
          <w:tcPr>
            <w:tcW w:w="1506" w:type="dxa"/>
          </w:tcPr>
          <w:p>
            <w:pPr>
              <w:pStyle w:val="14"/>
              <w:spacing w:line="480" w:lineRule="auto"/>
              <w:ind w:firstLine="480" w:firstLineChars="200"/>
              <w:jc w:val="left"/>
              <w:rPr>
                <w:rFonts w:asciiTheme="minorEastAsia" w:hAnsiTheme="minorEastAsia" w:cstheme="minorEastAsia"/>
                <w:sz w:val="24"/>
                <w:szCs w:val="24"/>
              </w:rPr>
            </w:pPr>
          </w:p>
        </w:tc>
        <w:tc>
          <w:tcPr>
            <w:tcW w:w="1614" w:type="dxa"/>
          </w:tcPr>
          <w:p>
            <w:pPr>
              <w:pStyle w:val="14"/>
              <w:spacing w:line="480" w:lineRule="auto"/>
              <w:ind w:firstLine="480" w:firstLineChars="200"/>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38" w:type="dxa"/>
          </w:tcPr>
          <w:p>
            <w:pPr>
              <w:pStyle w:val="14"/>
              <w:spacing w:line="480" w:lineRule="auto"/>
              <w:ind w:firstLine="480" w:firstLineChars="200"/>
              <w:jc w:val="left"/>
              <w:rPr>
                <w:rFonts w:asciiTheme="minorEastAsia" w:hAnsiTheme="minorEastAsia" w:cstheme="minorEastAsia"/>
                <w:sz w:val="24"/>
                <w:szCs w:val="24"/>
              </w:rPr>
            </w:pPr>
          </w:p>
        </w:tc>
        <w:tc>
          <w:tcPr>
            <w:tcW w:w="2864" w:type="dxa"/>
          </w:tcPr>
          <w:p>
            <w:pPr>
              <w:pStyle w:val="14"/>
              <w:spacing w:line="480" w:lineRule="auto"/>
              <w:ind w:firstLine="480" w:firstLineChars="200"/>
              <w:jc w:val="left"/>
              <w:rPr>
                <w:rFonts w:asciiTheme="minorEastAsia" w:hAnsiTheme="minorEastAsia" w:cstheme="minorEastAsia"/>
                <w:sz w:val="24"/>
                <w:szCs w:val="24"/>
              </w:rPr>
            </w:pPr>
          </w:p>
        </w:tc>
        <w:tc>
          <w:tcPr>
            <w:tcW w:w="2558" w:type="dxa"/>
          </w:tcPr>
          <w:p>
            <w:pPr>
              <w:pStyle w:val="14"/>
              <w:spacing w:line="480" w:lineRule="auto"/>
              <w:ind w:firstLine="480" w:firstLineChars="200"/>
              <w:jc w:val="left"/>
              <w:rPr>
                <w:rFonts w:asciiTheme="minorEastAsia" w:hAnsiTheme="minorEastAsia" w:cstheme="minorEastAsia"/>
                <w:sz w:val="24"/>
                <w:szCs w:val="24"/>
              </w:rPr>
            </w:pPr>
          </w:p>
        </w:tc>
        <w:tc>
          <w:tcPr>
            <w:tcW w:w="1506" w:type="dxa"/>
          </w:tcPr>
          <w:p>
            <w:pPr>
              <w:pStyle w:val="14"/>
              <w:spacing w:line="480" w:lineRule="auto"/>
              <w:ind w:firstLine="480" w:firstLineChars="200"/>
              <w:jc w:val="left"/>
              <w:rPr>
                <w:rFonts w:asciiTheme="minorEastAsia" w:hAnsiTheme="minorEastAsia" w:cstheme="minorEastAsia"/>
                <w:sz w:val="24"/>
                <w:szCs w:val="24"/>
              </w:rPr>
            </w:pPr>
          </w:p>
        </w:tc>
        <w:tc>
          <w:tcPr>
            <w:tcW w:w="1614" w:type="dxa"/>
          </w:tcPr>
          <w:p>
            <w:pPr>
              <w:pStyle w:val="14"/>
              <w:spacing w:line="480" w:lineRule="auto"/>
              <w:ind w:firstLine="480" w:firstLineChars="200"/>
              <w:jc w:val="left"/>
              <w:rPr>
                <w:rFonts w:asciiTheme="minorEastAsia" w:hAnsiTheme="minorEastAsia" w:cstheme="minorEastAsia"/>
                <w:sz w:val="24"/>
                <w:szCs w:val="24"/>
              </w:rPr>
            </w:pPr>
          </w:p>
        </w:tc>
      </w:tr>
    </w:tbl>
    <w:p>
      <w:pPr>
        <w:pStyle w:val="14"/>
        <w:ind w:firstLine="562" w:firstLineChars="200"/>
        <w:jc w:val="left"/>
        <w:rPr>
          <w:rFonts w:asciiTheme="minorEastAsia" w:hAnsiTheme="minorEastAsia" w:cstheme="minorEastAsia"/>
          <w:sz w:val="28"/>
          <w:szCs w:val="28"/>
        </w:rPr>
      </w:pPr>
      <w:r>
        <w:rPr>
          <w:rFonts w:hint="eastAsia" w:asciiTheme="minorEastAsia" w:hAnsiTheme="minorEastAsia" w:cstheme="minorEastAsia"/>
          <w:b/>
          <w:sz w:val="28"/>
          <w:szCs w:val="28"/>
        </w:rPr>
        <w:t>填写说明：</w:t>
      </w:r>
      <w:r>
        <w:rPr>
          <w:rFonts w:hint="eastAsia" w:asciiTheme="minorEastAsia" w:hAnsiTheme="minorEastAsia" w:cstheme="minorEastAsia"/>
          <w:sz w:val="28"/>
          <w:szCs w:val="28"/>
        </w:rPr>
        <w:t>请按招标文件技术要求的内容，逐条对应投标文件的“采购要求”中的技术要求认真填写本表。偏差说明填写：正偏离（标明正偏离内容及正偏离的证明材料的页码）、符合（标明主要技术参数证明材料页码）或负偏离。</w:t>
      </w:r>
    </w:p>
    <w:p>
      <w:pPr>
        <w:adjustRightInd w:val="0"/>
        <w:snapToGrid w:val="0"/>
        <w:spacing w:line="480" w:lineRule="auto"/>
        <w:jc w:val="left"/>
        <w:rPr>
          <w:rFonts w:asciiTheme="minorEastAsia" w:hAnsiTheme="minorEastAsia" w:cstheme="minorEastAsia"/>
          <w:sz w:val="28"/>
          <w:szCs w:val="28"/>
        </w:rPr>
      </w:pPr>
    </w:p>
    <w:p>
      <w:pPr>
        <w:adjustRightInd w:val="0"/>
        <w:snapToGrid w:val="0"/>
        <w:spacing w:line="480" w:lineRule="auto"/>
        <w:jc w:val="left"/>
        <w:rPr>
          <w:rFonts w:asciiTheme="minorEastAsia" w:hAnsiTheme="minorEastAsia" w:cstheme="minorEastAsia"/>
          <w:sz w:val="28"/>
          <w:szCs w:val="28"/>
          <w:u w:val="single"/>
        </w:rPr>
      </w:pPr>
      <w:r>
        <w:rPr>
          <w:rFonts w:hint="eastAsia" w:asciiTheme="minorEastAsia" w:hAnsiTheme="minorEastAsia" w:cstheme="minorEastAsia"/>
          <w:sz w:val="28"/>
          <w:szCs w:val="28"/>
        </w:rPr>
        <w:t>投标人（单位名称及公章）：</w:t>
      </w:r>
    </w:p>
    <w:p>
      <w:pPr>
        <w:adjustRightInd w:val="0"/>
        <w:snapToGrid w:val="0"/>
        <w:spacing w:line="480" w:lineRule="auto"/>
        <w:rPr>
          <w:rFonts w:asciiTheme="minorEastAsia" w:hAnsiTheme="minorEastAsia" w:cstheme="minorEastAsia"/>
          <w:sz w:val="28"/>
          <w:szCs w:val="28"/>
        </w:rPr>
      </w:pPr>
      <w:r>
        <w:rPr>
          <w:rFonts w:hint="eastAsia" w:asciiTheme="minorEastAsia" w:hAnsiTheme="minorEastAsia" w:cstheme="minorEastAsia"/>
          <w:sz w:val="28"/>
          <w:szCs w:val="28"/>
        </w:rPr>
        <w:t>法定代表人/被授权人（签字或盖章）：</w:t>
      </w:r>
    </w:p>
    <w:p>
      <w:pPr>
        <w:adjustRightInd w:val="0"/>
        <w:snapToGrid w:val="0"/>
        <w:spacing w:line="480" w:lineRule="auto"/>
        <w:rPr>
          <w:rFonts w:asciiTheme="minorEastAsia" w:hAnsiTheme="minorEastAsia" w:cstheme="minorEastAsia"/>
          <w:sz w:val="28"/>
          <w:szCs w:val="28"/>
        </w:rPr>
        <w:sectPr>
          <w:pgSz w:w="11906" w:h="16838"/>
          <w:pgMar w:top="1440" w:right="1304" w:bottom="1440" w:left="1304" w:header="851" w:footer="992" w:gutter="0"/>
          <w:cols w:space="0" w:num="1"/>
          <w:docGrid w:type="lines" w:linePitch="325" w:charSpace="0"/>
        </w:sectPr>
      </w:pPr>
      <w:r>
        <w:rPr>
          <w:rFonts w:hint="eastAsia" w:asciiTheme="minorEastAsia" w:hAnsiTheme="minorEastAsia" w:cstheme="minorEastAsia"/>
          <w:sz w:val="28"/>
          <w:szCs w:val="28"/>
        </w:rPr>
        <w:t>日    期：年月日</w:t>
      </w:r>
    </w:p>
    <w:bookmarkEnd w:id="118"/>
    <w:p>
      <w:pPr>
        <w:pStyle w:val="4"/>
        <w:spacing w:beforeLines="100" w:afterLines="150" w:line="500" w:lineRule="exact"/>
        <w:rPr>
          <w:rFonts w:asciiTheme="minorEastAsia" w:hAnsiTheme="minorEastAsia" w:eastAsiaTheme="minorEastAsia" w:cstheme="minorEastAsia"/>
          <w:sz w:val="36"/>
          <w:szCs w:val="36"/>
        </w:rPr>
      </w:pPr>
      <w:bookmarkStart w:id="124" w:name="_Toc14665"/>
      <w:bookmarkStart w:id="125" w:name="_Toc24968"/>
      <w:r>
        <w:rPr>
          <w:rFonts w:hint="eastAsia" w:asciiTheme="minorEastAsia" w:hAnsiTheme="minorEastAsia" w:eastAsiaTheme="minorEastAsia" w:cstheme="minorEastAsia"/>
          <w:sz w:val="36"/>
          <w:szCs w:val="36"/>
        </w:rPr>
        <w:t>第</w:t>
      </w:r>
      <w:r>
        <w:rPr>
          <w:rFonts w:hint="eastAsia" w:asciiTheme="minorEastAsia" w:hAnsiTheme="minorEastAsia" w:eastAsiaTheme="minorEastAsia" w:cstheme="minorEastAsia"/>
          <w:sz w:val="36"/>
          <w:szCs w:val="36"/>
          <w:lang w:val="en-US" w:eastAsia="zh-CN"/>
        </w:rPr>
        <w:t>六</w:t>
      </w:r>
      <w:r>
        <w:rPr>
          <w:rFonts w:hint="eastAsia" w:asciiTheme="minorEastAsia" w:hAnsiTheme="minorEastAsia" w:eastAsiaTheme="minorEastAsia" w:cstheme="minorEastAsia"/>
          <w:sz w:val="36"/>
          <w:szCs w:val="36"/>
        </w:rPr>
        <w:t xml:space="preserve">章  </w:t>
      </w:r>
      <w:bookmarkEnd w:id="119"/>
      <w:r>
        <w:rPr>
          <w:rFonts w:hint="eastAsia" w:asciiTheme="minorEastAsia" w:hAnsiTheme="minorEastAsia" w:eastAsiaTheme="minorEastAsia" w:cstheme="minorEastAsia"/>
          <w:sz w:val="36"/>
          <w:szCs w:val="36"/>
        </w:rPr>
        <w:t>技术支持资料</w:t>
      </w:r>
      <w:bookmarkEnd w:id="124"/>
      <w:bookmarkEnd w:id="125"/>
    </w:p>
    <w:p>
      <w:pPr>
        <w:spacing w:line="480" w:lineRule="auto"/>
        <w:rPr>
          <w:b/>
          <w:bCs/>
          <w:color w:val="FF0000"/>
          <w:sz w:val="36"/>
          <w:szCs w:val="36"/>
        </w:rPr>
      </w:pPr>
      <w:r>
        <w:rPr>
          <w:rFonts w:hint="eastAsia"/>
          <w:b/>
          <w:bCs/>
          <w:color w:val="FF0000"/>
          <w:sz w:val="36"/>
          <w:szCs w:val="36"/>
        </w:rPr>
        <w:t>投标人可根据评审办法自行编写，格式不限：</w:t>
      </w:r>
    </w:p>
    <w:p>
      <w:pPr>
        <w:rPr>
          <w:sz w:val="36"/>
          <w:szCs w:val="28"/>
        </w:rPr>
      </w:pPr>
      <w:r>
        <w:rPr>
          <w:rFonts w:hint="eastAsia"/>
          <w:sz w:val="36"/>
          <w:szCs w:val="28"/>
        </w:rPr>
        <w:br w:type="page"/>
      </w:r>
    </w:p>
    <w:p>
      <w:pPr>
        <w:pStyle w:val="4"/>
        <w:rPr>
          <w:sz w:val="36"/>
          <w:szCs w:val="28"/>
        </w:rPr>
      </w:pPr>
      <w:bookmarkStart w:id="126" w:name="_Toc7598"/>
      <w:r>
        <w:rPr>
          <w:rFonts w:hint="eastAsia"/>
          <w:sz w:val="36"/>
          <w:szCs w:val="28"/>
        </w:rPr>
        <w:t>第</w:t>
      </w:r>
      <w:r>
        <w:rPr>
          <w:rFonts w:hint="eastAsia"/>
          <w:sz w:val="36"/>
          <w:szCs w:val="28"/>
          <w:lang w:val="en-US" w:eastAsia="zh-CN"/>
        </w:rPr>
        <w:t>七</w:t>
      </w:r>
      <w:r>
        <w:rPr>
          <w:rFonts w:hint="eastAsia" w:ascii="宋体" w:hAnsi="宋体" w:cs="宋体"/>
          <w:sz w:val="36"/>
          <w:szCs w:val="36"/>
        </w:rPr>
        <w:t>章</w:t>
      </w:r>
      <w:r>
        <w:rPr>
          <w:rFonts w:hint="eastAsia" w:ascii="宋体" w:hAnsi="宋体" w:cs="宋体"/>
          <w:sz w:val="36"/>
          <w:szCs w:val="36"/>
          <w:lang w:val="en-US" w:eastAsia="zh-CN"/>
        </w:rPr>
        <w:t xml:space="preserve">  </w:t>
      </w:r>
      <w:r>
        <w:rPr>
          <w:rFonts w:hint="eastAsia"/>
          <w:sz w:val="36"/>
          <w:szCs w:val="28"/>
        </w:rPr>
        <w:t>投标人业绩一览表</w:t>
      </w:r>
      <w:bookmarkEnd w:id="126"/>
    </w:p>
    <w:p>
      <w:pPr>
        <w:rPr>
          <w:rFonts w:ascii="宋体" w:cs="宋体"/>
        </w:rPr>
      </w:pPr>
    </w:p>
    <w:tbl>
      <w:tblPr>
        <w:tblStyle w:val="25"/>
        <w:tblpPr w:leftFromText="180" w:rightFromText="180" w:vertAnchor="text" w:horzAnchor="page" w:tblpX="1453" w:tblpY="35"/>
        <w:tblOverlap w:val="never"/>
        <w:tblW w:w="9200"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54"/>
        <w:gridCol w:w="1508"/>
        <w:gridCol w:w="1382"/>
        <w:gridCol w:w="1399"/>
        <w:gridCol w:w="1485"/>
        <w:gridCol w:w="1576"/>
        <w:gridCol w:w="109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4" w:hRule="atLeast"/>
        </w:trPr>
        <w:tc>
          <w:tcPr>
            <w:tcW w:w="754" w:type="dxa"/>
            <w:tcBorders>
              <w:top w:val="single" w:color="auto" w:sz="4" w:space="0"/>
            </w:tcBorders>
            <w:vAlign w:val="center"/>
          </w:tcPr>
          <w:p>
            <w:pPr>
              <w:spacing w:line="400" w:lineRule="exact"/>
              <w:rPr>
                <w:rFonts w:ascii="宋体" w:cs="宋体"/>
                <w:bCs/>
                <w:szCs w:val="21"/>
              </w:rPr>
            </w:pPr>
            <w:r>
              <w:rPr>
                <w:rFonts w:hint="eastAsia" w:ascii="宋体" w:hAnsi="宋体" w:cs="宋体"/>
                <w:bCs/>
                <w:szCs w:val="21"/>
              </w:rPr>
              <w:t>年份</w:t>
            </w:r>
          </w:p>
        </w:tc>
        <w:tc>
          <w:tcPr>
            <w:tcW w:w="1508" w:type="dxa"/>
            <w:tcBorders>
              <w:top w:val="single" w:color="auto" w:sz="4" w:space="0"/>
            </w:tcBorders>
            <w:vAlign w:val="center"/>
          </w:tcPr>
          <w:p>
            <w:pPr>
              <w:spacing w:line="400" w:lineRule="exact"/>
              <w:jc w:val="center"/>
              <w:rPr>
                <w:rFonts w:ascii="宋体" w:cs="宋体"/>
                <w:bCs/>
                <w:szCs w:val="21"/>
              </w:rPr>
            </w:pPr>
            <w:r>
              <w:rPr>
                <w:rFonts w:hint="eastAsia" w:ascii="宋体" w:hAnsi="宋体" w:cs="宋体"/>
                <w:bCs/>
                <w:szCs w:val="21"/>
              </w:rPr>
              <w:t>用户名称</w:t>
            </w:r>
          </w:p>
        </w:tc>
        <w:tc>
          <w:tcPr>
            <w:tcW w:w="1382" w:type="dxa"/>
            <w:tcBorders>
              <w:top w:val="single" w:color="auto" w:sz="4" w:space="0"/>
            </w:tcBorders>
            <w:vAlign w:val="center"/>
          </w:tcPr>
          <w:p>
            <w:pPr>
              <w:spacing w:line="400" w:lineRule="exact"/>
              <w:jc w:val="center"/>
              <w:rPr>
                <w:rFonts w:ascii="宋体" w:cs="宋体"/>
                <w:bCs/>
                <w:szCs w:val="21"/>
              </w:rPr>
            </w:pPr>
            <w:r>
              <w:rPr>
                <w:rFonts w:hint="eastAsia" w:ascii="宋体" w:hAnsi="宋体" w:cs="宋体"/>
                <w:bCs/>
                <w:szCs w:val="21"/>
              </w:rPr>
              <w:t>项目名称</w:t>
            </w:r>
          </w:p>
        </w:tc>
        <w:tc>
          <w:tcPr>
            <w:tcW w:w="1399" w:type="dxa"/>
            <w:tcBorders>
              <w:top w:val="single" w:color="auto" w:sz="4" w:space="0"/>
            </w:tcBorders>
            <w:vAlign w:val="center"/>
          </w:tcPr>
          <w:p>
            <w:pPr>
              <w:spacing w:line="400" w:lineRule="exact"/>
              <w:jc w:val="center"/>
              <w:rPr>
                <w:rFonts w:ascii="宋体" w:cs="宋体"/>
                <w:bCs/>
                <w:szCs w:val="21"/>
              </w:rPr>
            </w:pPr>
            <w:r>
              <w:rPr>
                <w:rFonts w:hint="eastAsia" w:ascii="宋体" w:hAnsi="宋体" w:cs="宋体"/>
                <w:bCs/>
                <w:szCs w:val="21"/>
              </w:rPr>
              <w:t>完成时间</w:t>
            </w:r>
          </w:p>
        </w:tc>
        <w:tc>
          <w:tcPr>
            <w:tcW w:w="1485" w:type="dxa"/>
            <w:tcBorders>
              <w:top w:val="single" w:color="auto" w:sz="4" w:space="0"/>
            </w:tcBorders>
            <w:vAlign w:val="center"/>
          </w:tcPr>
          <w:p>
            <w:pPr>
              <w:spacing w:line="400" w:lineRule="exact"/>
              <w:ind w:firstLine="315" w:firstLineChars="150"/>
              <w:rPr>
                <w:rFonts w:ascii="宋体" w:cs="宋体"/>
                <w:bCs/>
                <w:szCs w:val="21"/>
              </w:rPr>
            </w:pPr>
            <w:r>
              <w:rPr>
                <w:rFonts w:hint="eastAsia" w:ascii="宋体" w:hAnsi="宋体" w:cs="宋体"/>
                <w:bCs/>
                <w:szCs w:val="21"/>
              </w:rPr>
              <w:t>合同金额</w:t>
            </w:r>
          </w:p>
        </w:tc>
        <w:tc>
          <w:tcPr>
            <w:tcW w:w="1576" w:type="dxa"/>
            <w:tcBorders>
              <w:top w:val="single" w:color="auto" w:sz="4" w:space="0"/>
              <w:right w:val="single" w:color="auto" w:sz="4" w:space="0"/>
            </w:tcBorders>
            <w:vAlign w:val="center"/>
          </w:tcPr>
          <w:p>
            <w:pPr>
              <w:spacing w:line="400" w:lineRule="exact"/>
              <w:ind w:left="204" w:hanging="203" w:hangingChars="97"/>
              <w:rPr>
                <w:rFonts w:ascii="宋体" w:cs="宋体"/>
                <w:bCs/>
                <w:szCs w:val="21"/>
              </w:rPr>
            </w:pPr>
            <w:r>
              <w:rPr>
                <w:rFonts w:hint="eastAsia" w:ascii="宋体" w:hAnsi="宋体" w:cs="宋体"/>
                <w:bCs/>
                <w:szCs w:val="21"/>
              </w:rPr>
              <w:t>完成项目质量</w:t>
            </w:r>
          </w:p>
        </w:tc>
        <w:tc>
          <w:tcPr>
            <w:tcW w:w="1096" w:type="dxa"/>
            <w:tcBorders>
              <w:top w:val="single" w:color="auto" w:sz="4" w:space="0"/>
              <w:left w:val="single" w:color="auto" w:sz="4" w:space="0"/>
            </w:tcBorders>
            <w:vAlign w:val="center"/>
          </w:tcPr>
          <w:p>
            <w:pPr>
              <w:spacing w:line="400" w:lineRule="exact"/>
              <w:rPr>
                <w:rFonts w:ascii="宋体" w:cs="宋体"/>
                <w:bCs/>
                <w:szCs w:val="21"/>
              </w:rPr>
            </w:pPr>
            <w:r>
              <w:rPr>
                <w:rFonts w:hint="eastAsia" w:ascii="宋体" w:hAnsi="宋体" w:cs="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宋体" w:cs="宋体"/>
                <w:bCs/>
                <w:szCs w:val="21"/>
              </w:rPr>
            </w:pPr>
          </w:p>
        </w:tc>
        <w:tc>
          <w:tcPr>
            <w:tcW w:w="1508" w:type="dxa"/>
            <w:vAlign w:val="center"/>
          </w:tcPr>
          <w:p>
            <w:pPr>
              <w:spacing w:line="400" w:lineRule="exact"/>
              <w:jc w:val="center"/>
              <w:rPr>
                <w:rFonts w:ascii="宋体" w:cs="宋体"/>
                <w:bCs/>
                <w:szCs w:val="21"/>
              </w:rPr>
            </w:pPr>
          </w:p>
        </w:tc>
        <w:tc>
          <w:tcPr>
            <w:tcW w:w="1382" w:type="dxa"/>
            <w:vAlign w:val="center"/>
          </w:tcPr>
          <w:p>
            <w:pPr>
              <w:spacing w:line="400" w:lineRule="exact"/>
              <w:jc w:val="center"/>
              <w:rPr>
                <w:rFonts w:ascii="宋体" w:cs="宋体"/>
                <w:bCs/>
                <w:szCs w:val="21"/>
              </w:rPr>
            </w:pPr>
          </w:p>
        </w:tc>
        <w:tc>
          <w:tcPr>
            <w:tcW w:w="1399" w:type="dxa"/>
            <w:vAlign w:val="center"/>
          </w:tcPr>
          <w:p>
            <w:pPr>
              <w:spacing w:line="400" w:lineRule="exact"/>
              <w:jc w:val="center"/>
              <w:rPr>
                <w:rFonts w:ascii="宋体" w:cs="宋体"/>
                <w:bCs/>
                <w:szCs w:val="21"/>
              </w:rPr>
            </w:pPr>
          </w:p>
        </w:tc>
        <w:tc>
          <w:tcPr>
            <w:tcW w:w="1485" w:type="dxa"/>
            <w:vAlign w:val="center"/>
          </w:tcPr>
          <w:p>
            <w:pPr>
              <w:spacing w:line="400" w:lineRule="exact"/>
              <w:jc w:val="center"/>
              <w:rPr>
                <w:rFonts w:ascii="宋体" w:cs="宋体"/>
                <w:bCs/>
                <w:szCs w:val="21"/>
              </w:rPr>
            </w:pPr>
          </w:p>
        </w:tc>
        <w:tc>
          <w:tcPr>
            <w:tcW w:w="1576" w:type="dxa"/>
            <w:tcBorders>
              <w:right w:val="single" w:color="auto" w:sz="4" w:space="0"/>
            </w:tcBorders>
            <w:vAlign w:val="center"/>
          </w:tcPr>
          <w:p>
            <w:pPr>
              <w:spacing w:line="400" w:lineRule="exact"/>
              <w:jc w:val="center"/>
              <w:rPr>
                <w:rFonts w:ascii="宋体" w:cs="宋体"/>
                <w:bCs/>
                <w:szCs w:val="21"/>
              </w:rPr>
            </w:pPr>
          </w:p>
        </w:tc>
        <w:tc>
          <w:tcPr>
            <w:tcW w:w="1096" w:type="dxa"/>
            <w:tcBorders>
              <w:left w:val="single" w:color="auto" w:sz="4" w:space="0"/>
            </w:tcBorders>
            <w:vAlign w:val="center"/>
          </w:tcPr>
          <w:p>
            <w:pPr>
              <w:spacing w:line="400" w:lineRule="exact"/>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宋体" w:cs="宋体"/>
                <w:bCs/>
                <w:szCs w:val="21"/>
              </w:rPr>
            </w:pPr>
          </w:p>
        </w:tc>
        <w:tc>
          <w:tcPr>
            <w:tcW w:w="1508" w:type="dxa"/>
            <w:vAlign w:val="center"/>
          </w:tcPr>
          <w:p>
            <w:pPr>
              <w:spacing w:line="400" w:lineRule="exact"/>
              <w:jc w:val="center"/>
              <w:rPr>
                <w:rFonts w:ascii="宋体" w:cs="宋体"/>
                <w:bCs/>
                <w:szCs w:val="21"/>
              </w:rPr>
            </w:pPr>
          </w:p>
        </w:tc>
        <w:tc>
          <w:tcPr>
            <w:tcW w:w="1382" w:type="dxa"/>
            <w:vAlign w:val="center"/>
          </w:tcPr>
          <w:p>
            <w:pPr>
              <w:spacing w:line="400" w:lineRule="exact"/>
              <w:jc w:val="center"/>
              <w:rPr>
                <w:rFonts w:ascii="宋体" w:cs="宋体"/>
                <w:bCs/>
                <w:szCs w:val="21"/>
              </w:rPr>
            </w:pPr>
          </w:p>
        </w:tc>
        <w:tc>
          <w:tcPr>
            <w:tcW w:w="1399" w:type="dxa"/>
            <w:vAlign w:val="center"/>
          </w:tcPr>
          <w:p>
            <w:pPr>
              <w:spacing w:line="400" w:lineRule="exact"/>
              <w:jc w:val="center"/>
              <w:rPr>
                <w:rFonts w:ascii="宋体" w:cs="宋体"/>
                <w:bCs/>
                <w:szCs w:val="21"/>
              </w:rPr>
            </w:pPr>
          </w:p>
        </w:tc>
        <w:tc>
          <w:tcPr>
            <w:tcW w:w="1485" w:type="dxa"/>
            <w:vAlign w:val="center"/>
          </w:tcPr>
          <w:p>
            <w:pPr>
              <w:spacing w:line="400" w:lineRule="exact"/>
              <w:jc w:val="center"/>
              <w:rPr>
                <w:rFonts w:ascii="宋体" w:cs="宋体"/>
                <w:bCs/>
                <w:szCs w:val="21"/>
              </w:rPr>
            </w:pPr>
          </w:p>
        </w:tc>
        <w:tc>
          <w:tcPr>
            <w:tcW w:w="1576" w:type="dxa"/>
            <w:tcBorders>
              <w:right w:val="single" w:color="auto" w:sz="4" w:space="0"/>
            </w:tcBorders>
            <w:vAlign w:val="center"/>
          </w:tcPr>
          <w:p>
            <w:pPr>
              <w:spacing w:line="400" w:lineRule="exact"/>
              <w:jc w:val="center"/>
              <w:rPr>
                <w:rFonts w:ascii="宋体" w:cs="宋体"/>
                <w:bCs/>
                <w:szCs w:val="21"/>
              </w:rPr>
            </w:pPr>
          </w:p>
        </w:tc>
        <w:tc>
          <w:tcPr>
            <w:tcW w:w="1096" w:type="dxa"/>
            <w:tcBorders>
              <w:left w:val="single" w:color="auto" w:sz="4" w:space="0"/>
            </w:tcBorders>
            <w:vAlign w:val="center"/>
          </w:tcPr>
          <w:p>
            <w:pPr>
              <w:spacing w:line="400" w:lineRule="exact"/>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宋体" w:cs="宋体"/>
                <w:bCs/>
                <w:szCs w:val="21"/>
              </w:rPr>
            </w:pPr>
          </w:p>
        </w:tc>
        <w:tc>
          <w:tcPr>
            <w:tcW w:w="1508" w:type="dxa"/>
            <w:vAlign w:val="center"/>
          </w:tcPr>
          <w:p>
            <w:pPr>
              <w:spacing w:line="400" w:lineRule="exact"/>
              <w:jc w:val="center"/>
              <w:rPr>
                <w:rFonts w:ascii="宋体" w:cs="宋体"/>
                <w:bCs/>
                <w:szCs w:val="21"/>
              </w:rPr>
            </w:pPr>
          </w:p>
        </w:tc>
        <w:tc>
          <w:tcPr>
            <w:tcW w:w="1382" w:type="dxa"/>
            <w:vAlign w:val="center"/>
          </w:tcPr>
          <w:p>
            <w:pPr>
              <w:spacing w:line="400" w:lineRule="exact"/>
              <w:jc w:val="center"/>
              <w:rPr>
                <w:rFonts w:ascii="宋体" w:cs="宋体"/>
                <w:bCs/>
                <w:szCs w:val="21"/>
              </w:rPr>
            </w:pPr>
          </w:p>
        </w:tc>
        <w:tc>
          <w:tcPr>
            <w:tcW w:w="1399" w:type="dxa"/>
            <w:vAlign w:val="center"/>
          </w:tcPr>
          <w:p>
            <w:pPr>
              <w:spacing w:line="400" w:lineRule="exact"/>
              <w:jc w:val="center"/>
              <w:rPr>
                <w:rFonts w:ascii="宋体" w:cs="宋体"/>
                <w:bCs/>
                <w:szCs w:val="21"/>
              </w:rPr>
            </w:pPr>
          </w:p>
        </w:tc>
        <w:tc>
          <w:tcPr>
            <w:tcW w:w="1485" w:type="dxa"/>
            <w:vAlign w:val="center"/>
          </w:tcPr>
          <w:p>
            <w:pPr>
              <w:spacing w:line="400" w:lineRule="exact"/>
              <w:jc w:val="center"/>
              <w:rPr>
                <w:rFonts w:ascii="宋体" w:cs="宋体"/>
                <w:bCs/>
                <w:szCs w:val="21"/>
              </w:rPr>
            </w:pPr>
          </w:p>
        </w:tc>
        <w:tc>
          <w:tcPr>
            <w:tcW w:w="1576" w:type="dxa"/>
            <w:tcBorders>
              <w:right w:val="single" w:color="auto" w:sz="4" w:space="0"/>
            </w:tcBorders>
            <w:vAlign w:val="center"/>
          </w:tcPr>
          <w:p>
            <w:pPr>
              <w:spacing w:line="400" w:lineRule="exact"/>
              <w:jc w:val="center"/>
              <w:rPr>
                <w:rFonts w:ascii="宋体" w:cs="宋体"/>
                <w:bCs/>
                <w:szCs w:val="21"/>
              </w:rPr>
            </w:pPr>
          </w:p>
        </w:tc>
        <w:tc>
          <w:tcPr>
            <w:tcW w:w="1096" w:type="dxa"/>
            <w:tcBorders>
              <w:left w:val="single" w:color="auto" w:sz="4" w:space="0"/>
            </w:tcBorders>
            <w:vAlign w:val="center"/>
          </w:tcPr>
          <w:p>
            <w:pPr>
              <w:spacing w:line="400" w:lineRule="exact"/>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宋体" w:cs="宋体"/>
                <w:bCs/>
                <w:szCs w:val="21"/>
              </w:rPr>
            </w:pPr>
          </w:p>
        </w:tc>
        <w:tc>
          <w:tcPr>
            <w:tcW w:w="1508" w:type="dxa"/>
            <w:tcBorders>
              <w:right w:val="single" w:color="auto" w:sz="4" w:space="0"/>
            </w:tcBorders>
            <w:vAlign w:val="center"/>
          </w:tcPr>
          <w:p>
            <w:pPr>
              <w:spacing w:line="400" w:lineRule="exact"/>
              <w:jc w:val="center"/>
              <w:rPr>
                <w:rFonts w:ascii="宋体" w:cs="宋体"/>
                <w:bCs/>
                <w:szCs w:val="21"/>
              </w:rPr>
            </w:pPr>
          </w:p>
        </w:tc>
        <w:tc>
          <w:tcPr>
            <w:tcW w:w="1382" w:type="dxa"/>
            <w:tcBorders>
              <w:left w:val="single" w:color="auto" w:sz="4" w:space="0"/>
            </w:tcBorders>
            <w:vAlign w:val="center"/>
          </w:tcPr>
          <w:p>
            <w:pPr>
              <w:spacing w:line="400" w:lineRule="exact"/>
              <w:jc w:val="center"/>
              <w:rPr>
                <w:rFonts w:ascii="宋体" w:cs="宋体"/>
                <w:bCs/>
                <w:szCs w:val="21"/>
              </w:rPr>
            </w:pPr>
          </w:p>
        </w:tc>
        <w:tc>
          <w:tcPr>
            <w:tcW w:w="1399" w:type="dxa"/>
            <w:vAlign w:val="center"/>
          </w:tcPr>
          <w:p>
            <w:pPr>
              <w:spacing w:line="400" w:lineRule="exact"/>
              <w:jc w:val="center"/>
              <w:rPr>
                <w:rFonts w:ascii="宋体" w:cs="宋体"/>
                <w:bCs/>
                <w:szCs w:val="21"/>
              </w:rPr>
            </w:pPr>
          </w:p>
        </w:tc>
        <w:tc>
          <w:tcPr>
            <w:tcW w:w="1485" w:type="dxa"/>
            <w:vAlign w:val="center"/>
          </w:tcPr>
          <w:p>
            <w:pPr>
              <w:spacing w:line="400" w:lineRule="exact"/>
              <w:jc w:val="center"/>
              <w:rPr>
                <w:rFonts w:ascii="宋体" w:cs="宋体"/>
                <w:bCs/>
                <w:szCs w:val="21"/>
              </w:rPr>
            </w:pPr>
          </w:p>
        </w:tc>
        <w:tc>
          <w:tcPr>
            <w:tcW w:w="1576" w:type="dxa"/>
            <w:tcBorders>
              <w:right w:val="single" w:color="auto" w:sz="4" w:space="0"/>
            </w:tcBorders>
            <w:vAlign w:val="center"/>
          </w:tcPr>
          <w:p>
            <w:pPr>
              <w:spacing w:line="400" w:lineRule="exact"/>
              <w:jc w:val="center"/>
              <w:rPr>
                <w:rFonts w:ascii="宋体" w:cs="宋体"/>
                <w:bCs/>
                <w:szCs w:val="21"/>
              </w:rPr>
            </w:pPr>
          </w:p>
        </w:tc>
        <w:tc>
          <w:tcPr>
            <w:tcW w:w="1096" w:type="dxa"/>
            <w:tcBorders>
              <w:left w:val="single" w:color="auto" w:sz="4" w:space="0"/>
            </w:tcBorders>
            <w:vAlign w:val="center"/>
          </w:tcPr>
          <w:p>
            <w:pPr>
              <w:spacing w:line="400" w:lineRule="exact"/>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tcBorders>
              <w:right w:val="single" w:color="auto" w:sz="4" w:space="0"/>
            </w:tcBorders>
            <w:vAlign w:val="center"/>
          </w:tcPr>
          <w:p>
            <w:pPr>
              <w:spacing w:line="400" w:lineRule="exact"/>
              <w:rPr>
                <w:rFonts w:ascii="宋体" w:cs="宋体"/>
                <w:bCs/>
                <w:szCs w:val="21"/>
              </w:rPr>
            </w:pPr>
          </w:p>
        </w:tc>
        <w:tc>
          <w:tcPr>
            <w:tcW w:w="1508" w:type="dxa"/>
            <w:tcBorders>
              <w:left w:val="single" w:color="auto" w:sz="4" w:space="0"/>
              <w:right w:val="single" w:color="auto" w:sz="4" w:space="0"/>
            </w:tcBorders>
            <w:vAlign w:val="center"/>
          </w:tcPr>
          <w:p>
            <w:pPr>
              <w:spacing w:line="400" w:lineRule="exact"/>
              <w:rPr>
                <w:rFonts w:ascii="宋体" w:cs="宋体"/>
                <w:bCs/>
                <w:szCs w:val="21"/>
              </w:rPr>
            </w:pPr>
          </w:p>
        </w:tc>
        <w:tc>
          <w:tcPr>
            <w:tcW w:w="1382" w:type="dxa"/>
            <w:tcBorders>
              <w:left w:val="single" w:color="auto" w:sz="4" w:space="0"/>
              <w:right w:val="single" w:color="auto" w:sz="4" w:space="0"/>
            </w:tcBorders>
            <w:vAlign w:val="center"/>
          </w:tcPr>
          <w:p>
            <w:pPr>
              <w:spacing w:line="400" w:lineRule="exact"/>
              <w:rPr>
                <w:rFonts w:ascii="宋体" w:cs="宋体"/>
                <w:bCs/>
                <w:szCs w:val="21"/>
              </w:rPr>
            </w:pPr>
          </w:p>
        </w:tc>
        <w:tc>
          <w:tcPr>
            <w:tcW w:w="1399" w:type="dxa"/>
            <w:tcBorders>
              <w:left w:val="single" w:color="auto" w:sz="4" w:space="0"/>
              <w:right w:val="single" w:color="auto" w:sz="4" w:space="0"/>
            </w:tcBorders>
            <w:vAlign w:val="center"/>
          </w:tcPr>
          <w:p>
            <w:pPr>
              <w:spacing w:line="400" w:lineRule="exact"/>
              <w:rPr>
                <w:rFonts w:ascii="宋体" w:cs="宋体"/>
                <w:bCs/>
                <w:szCs w:val="21"/>
              </w:rPr>
            </w:pPr>
          </w:p>
        </w:tc>
        <w:tc>
          <w:tcPr>
            <w:tcW w:w="1485" w:type="dxa"/>
            <w:tcBorders>
              <w:left w:val="single" w:color="auto" w:sz="4" w:space="0"/>
              <w:right w:val="single" w:color="auto" w:sz="4" w:space="0"/>
            </w:tcBorders>
            <w:vAlign w:val="center"/>
          </w:tcPr>
          <w:p>
            <w:pPr>
              <w:spacing w:line="400" w:lineRule="exact"/>
              <w:rPr>
                <w:rFonts w:ascii="宋体" w:cs="宋体"/>
                <w:bCs/>
                <w:szCs w:val="21"/>
              </w:rPr>
            </w:pPr>
          </w:p>
        </w:tc>
        <w:tc>
          <w:tcPr>
            <w:tcW w:w="1576" w:type="dxa"/>
            <w:tcBorders>
              <w:left w:val="single" w:color="auto" w:sz="4" w:space="0"/>
              <w:right w:val="single" w:color="auto" w:sz="4" w:space="0"/>
            </w:tcBorders>
            <w:vAlign w:val="center"/>
          </w:tcPr>
          <w:p>
            <w:pPr>
              <w:spacing w:line="400" w:lineRule="exact"/>
              <w:rPr>
                <w:rFonts w:ascii="宋体" w:cs="宋体"/>
                <w:bCs/>
                <w:szCs w:val="21"/>
              </w:rPr>
            </w:pPr>
          </w:p>
        </w:tc>
        <w:tc>
          <w:tcPr>
            <w:tcW w:w="1096" w:type="dxa"/>
            <w:tcBorders>
              <w:left w:val="single" w:color="auto" w:sz="4" w:space="0"/>
            </w:tcBorders>
            <w:vAlign w:val="center"/>
          </w:tcPr>
          <w:p>
            <w:pPr>
              <w:spacing w:line="400" w:lineRule="exact"/>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rPr>
                <w:rFonts w:ascii="宋体" w:cs="宋体"/>
                <w:bCs/>
                <w:szCs w:val="21"/>
              </w:rPr>
            </w:pPr>
          </w:p>
        </w:tc>
        <w:tc>
          <w:tcPr>
            <w:tcW w:w="1508" w:type="dxa"/>
            <w:vAlign w:val="center"/>
          </w:tcPr>
          <w:p>
            <w:pPr>
              <w:spacing w:line="400" w:lineRule="exact"/>
              <w:rPr>
                <w:rFonts w:ascii="宋体" w:cs="宋体"/>
                <w:bCs/>
                <w:szCs w:val="21"/>
              </w:rPr>
            </w:pPr>
          </w:p>
        </w:tc>
        <w:tc>
          <w:tcPr>
            <w:tcW w:w="1382" w:type="dxa"/>
            <w:vAlign w:val="center"/>
          </w:tcPr>
          <w:p>
            <w:pPr>
              <w:spacing w:line="400" w:lineRule="exact"/>
              <w:rPr>
                <w:rFonts w:ascii="宋体" w:cs="宋体"/>
                <w:bCs/>
                <w:szCs w:val="21"/>
              </w:rPr>
            </w:pPr>
          </w:p>
        </w:tc>
        <w:tc>
          <w:tcPr>
            <w:tcW w:w="1399" w:type="dxa"/>
            <w:vAlign w:val="center"/>
          </w:tcPr>
          <w:p>
            <w:pPr>
              <w:spacing w:line="400" w:lineRule="exact"/>
              <w:rPr>
                <w:rFonts w:ascii="宋体" w:cs="宋体"/>
                <w:bCs/>
                <w:szCs w:val="21"/>
              </w:rPr>
            </w:pPr>
          </w:p>
        </w:tc>
        <w:tc>
          <w:tcPr>
            <w:tcW w:w="1485" w:type="dxa"/>
            <w:tcBorders>
              <w:right w:val="single" w:color="auto" w:sz="4" w:space="0"/>
            </w:tcBorders>
            <w:vAlign w:val="center"/>
          </w:tcPr>
          <w:p>
            <w:pPr>
              <w:spacing w:line="400" w:lineRule="exact"/>
              <w:rPr>
                <w:rFonts w:ascii="宋体" w:cs="宋体"/>
                <w:bCs/>
                <w:szCs w:val="21"/>
              </w:rPr>
            </w:pPr>
          </w:p>
        </w:tc>
        <w:tc>
          <w:tcPr>
            <w:tcW w:w="1576" w:type="dxa"/>
            <w:tcBorders>
              <w:left w:val="single" w:color="auto" w:sz="4" w:space="0"/>
              <w:right w:val="single" w:color="auto" w:sz="4" w:space="0"/>
            </w:tcBorders>
            <w:vAlign w:val="center"/>
          </w:tcPr>
          <w:p>
            <w:pPr>
              <w:spacing w:line="400" w:lineRule="exact"/>
              <w:rPr>
                <w:rFonts w:ascii="宋体" w:cs="宋体"/>
                <w:bCs/>
                <w:szCs w:val="21"/>
              </w:rPr>
            </w:pPr>
          </w:p>
        </w:tc>
        <w:tc>
          <w:tcPr>
            <w:tcW w:w="1096" w:type="dxa"/>
            <w:tcBorders>
              <w:left w:val="single" w:color="auto" w:sz="4" w:space="0"/>
            </w:tcBorders>
            <w:vAlign w:val="center"/>
          </w:tcPr>
          <w:p>
            <w:pPr>
              <w:spacing w:line="400" w:lineRule="exact"/>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11" w:hRule="atLeast"/>
        </w:trPr>
        <w:tc>
          <w:tcPr>
            <w:tcW w:w="754" w:type="dxa"/>
            <w:tcBorders>
              <w:bottom w:val="single" w:color="auto" w:sz="4" w:space="0"/>
            </w:tcBorders>
            <w:vAlign w:val="center"/>
          </w:tcPr>
          <w:p>
            <w:pPr>
              <w:spacing w:line="400" w:lineRule="exact"/>
              <w:jc w:val="center"/>
              <w:rPr>
                <w:rFonts w:ascii="宋体" w:cs="宋体"/>
                <w:bCs/>
                <w:szCs w:val="21"/>
              </w:rPr>
            </w:pPr>
          </w:p>
        </w:tc>
        <w:tc>
          <w:tcPr>
            <w:tcW w:w="1508" w:type="dxa"/>
            <w:tcBorders>
              <w:bottom w:val="single" w:color="auto" w:sz="4" w:space="0"/>
            </w:tcBorders>
            <w:vAlign w:val="center"/>
          </w:tcPr>
          <w:p>
            <w:pPr>
              <w:spacing w:line="400" w:lineRule="exact"/>
              <w:jc w:val="center"/>
              <w:rPr>
                <w:rFonts w:ascii="宋体" w:cs="宋体"/>
                <w:bCs/>
                <w:szCs w:val="21"/>
              </w:rPr>
            </w:pPr>
          </w:p>
        </w:tc>
        <w:tc>
          <w:tcPr>
            <w:tcW w:w="1382" w:type="dxa"/>
            <w:tcBorders>
              <w:bottom w:val="single" w:color="auto" w:sz="4" w:space="0"/>
            </w:tcBorders>
            <w:vAlign w:val="center"/>
          </w:tcPr>
          <w:p>
            <w:pPr>
              <w:spacing w:line="400" w:lineRule="exact"/>
              <w:jc w:val="center"/>
              <w:rPr>
                <w:rFonts w:ascii="宋体" w:cs="宋体"/>
                <w:bCs/>
                <w:szCs w:val="21"/>
              </w:rPr>
            </w:pPr>
          </w:p>
        </w:tc>
        <w:tc>
          <w:tcPr>
            <w:tcW w:w="1399" w:type="dxa"/>
            <w:tcBorders>
              <w:bottom w:val="single" w:color="auto" w:sz="4" w:space="0"/>
            </w:tcBorders>
            <w:vAlign w:val="center"/>
          </w:tcPr>
          <w:p>
            <w:pPr>
              <w:spacing w:line="400" w:lineRule="exact"/>
              <w:jc w:val="center"/>
              <w:rPr>
                <w:rFonts w:ascii="宋体" w:cs="宋体"/>
                <w:bCs/>
                <w:szCs w:val="21"/>
              </w:rPr>
            </w:pPr>
          </w:p>
        </w:tc>
        <w:tc>
          <w:tcPr>
            <w:tcW w:w="1485" w:type="dxa"/>
            <w:tcBorders>
              <w:bottom w:val="single" w:color="auto" w:sz="4" w:space="0"/>
              <w:right w:val="single" w:color="auto" w:sz="4" w:space="0"/>
            </w:tcBorders>
            <w:vAlign w:val="center"/>
          </w:tcPr>
          <w:p>
            <w:pPr>
              <w:spacing w:line="400" w:lineRule="exact"/>
              <w:jc w:val="center"/>
              <w:rPr>
                <w:rFonts w:ascii="宋体" w:cs="宋体"/>
                <w:bCs/>
                <w:szCs w:val="21"/>
              </w:rPr>
            </w:pPr>
          </w:p>
        </w:tc>
        <w:tc>
          <w:tcPr>
            <w:tcW w:w="1576" w:type="dxa"/>
            <w:tcBorders>
              <w:left w:val="single" w:color="auto" w:sz="4" w:space="0"/>
              <w:bottom w:val="single" w:color="auto" w:sz="4" w:space="0"/>
              <w:right w:val="single" w:color="auto" w:sz="4" w:space="0"/>
            </w:tcBorders>
            <w:vAlign w:val="center"/>
          </w:tcPr>
          <w:p>
            <w:pPr>
              <w:spacing w:line="400" w:lineRule="exact"/>
              <w:jc w:val="center"/>
              <w:rPr>
                <w:rFonts w:ascii="宋体" w:cs="宋体"/>
                <w:bCs/>
                <w:szCs w:val="21"/>
              </w:rPr>
            </w:pPr>
          </w:p>
        </w:tc>
        <w:tc>
          <w:tcPr>
            <w:tcW w:w="1096" w:type="dxa"/>
            <w:tcBorders>
              <w:left w:val="single" w:color="auto" w:sz="4" w:space="0"/>
              <w:bottom w:val="single" w:color="auto" w:sz="4" w:space="0"/>
            </w:tcBorders>
            <w:vAlign w:val="center"/>
          </w:tcPr>
          <w:p>
            <w:pPr>
              <w:spacing w:line="400" w:lineRule="exact"/>
              <w:jc w:val="center"/>
              <w:rPr>
                <w:rFonts w:ascii="宋体" w:cs="宋体"/>
                <w:bCs/>
                <w:szCs w:val="21"/>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rPr>
          <w:rFonts w:ascii="宋体" w:hAnsi="宋体" w:cs="宋体"/>
          <w:sz w:val="24"/>
          <w:szCs w:val="24"/>
        </w:rPr>
      </w:pPr>
      <w:r>
        <w:rPr>
          <w:rFonts w:hint="eastAsia" w:ascii="宋体" w:hAnsi="宋体" w:cs="宋体"/>
          <w:sz w:val="24"/>
          <w:szCs w:val="24"/>
        </w:rPr>
        <w:t>注：</w:t>
      </w:r>
      <w:r>
        <w:rPr>
          <w:rFonts w:hint="eastAsia" w:ascii="宋体" w:hAnsi="宋体"/>
          <w:sz w:val="24"/>
          <w:szCs w:val="24"/>
        </w:rPr>
        <w:t>以上</w:t>
      </w:r>
      <w:r>
        <w:rPr>
          <w:rFonts w:hint="eastAsia" w:ascii="宋体" w:hAnsi="宋体"/>
          <w:sz w:val="24"/>
          <w:szCs w:val="24"/>
          <w:lang w:val="en-US" w:eastAsia="zh-CN"/>
        </w:rPr>
        <w:t>业绩不限于投标人自己实施的，</w:t>
      </w:r>
      <w:r>
        <w:rPr>
          <w:rFonts w:hint="eastAsia" w:ascii="宋体" w:hAnsi="宋体"/>
          <w:sz w:val="24"/>
          <w:szCs w:val="24"/>
        </w:rPr>
        <w:t>需提供业绩合同复印件加盖公章。</w:t>
      </w:r>
    </w:p>
    <w:p>
      <w:pPr>
        <w:adjustRightInd w:val="0"/>
        <w:spacing w:line="360" w:lineRule="auto"/>
        <w:ind w:firstLine="420" w:firstLineChars="175"/>
        <w:jc w:val="left"/>
        <w:rPr>
          <w:rFonts w:ascii="宋体" w:hAnsi="宋体" w:cs="宋体"/>
          <w:bCs/>
          <w:sz w:val="24"/>
          <w:szCs w:val="24"/>
        </w:rPr>
      </w:pPr>
    </w:p>
    <w:p>
      <w:pPr>
        <w:adjustRightInd w:val="0"/>
        <w:spacing w:line="360" w:lineRule="auto"/>
        <w:ind w:firstLine="420" w:firstLineChars="175"/>
        <w:jc w:val="left"/>
        <w:rPr>
          <w:rFonts w:ascii="宋体" w:hAnsi="宋体" w:cs="宋体"/>
          <w:bCs/>
          <w:sz w:val="24"/>
          <w:szCs w:val="24"/>
        </w:rPr>
      </w:pPr>
    </w:p>
    <w:p>
      <w:pPr>
        <w:adjustRightInd w:val="0"/>
        <w:spacing w:line="360" w:lineRule="auto"/>
        <w:ind w:firstLine="420" w:firstLineChars="175"/>
        <w:jc w:val="left"/>
        <w:rPr>
          <w:rFonts w:ascii="宋体" w:cs="宋体"/>
          <w:bCs/>
          <w:sz w:val="24"/>
          <w:szCs w:val="24"/>
          <w:u w:val="single"/>
        </w:rPr>
      </w:pPr>
      <w:r>
        <w:rPr>
          <w:rFonts w:hint="eastAsia" w:ascii="宋体" w:hAnsi="宋体" w:cs="宋体"/>
          <w:bCs/>
          <w:sz w:val="24"/>
          <w:szCs w:val="24"/>
        </w:rPr>
        <w:t>投标人名称：</w:t>
      </w:r>
      <w:r>
        <w:rPr>
          <w:rFonts w:hint="eastAsia" w:ascii="宋体" w:hAnsi="宋体" w:cs="宋体"/>
          <w:bCs/>
          <w:sz w:val="24"/>
          <w:szCs w:val="24"/>
          <w:u w:val="single"/>
        </w:rPr>
        <w:t>（全称及公章）</w:t>
      </w:r>
    </w:p>
    <w:p>
      <w:pPr>
        <w:adjustRightInd w:val="0"/>
        <w:spacing w:line="360" w:lineRule="auto"/>
        <w:ind w:firstLine="420" w:firstLineChars="175"/>
        <w:jc w:val="left"/>
        <w:rPr>
          <w:rFonts w:ascii="宋体" w:cs="宋体"/>
          <w:bCs/>
          <w:sz w:val="24"/>
          <w:szCs w:val="24"/>
          <w:u w:val="single"/>
        </w:rPr>
      </w:pPr>
      <w:r>
        <w:rPr>
          <w:rFonts w:hint="eastAsia" w:ascii="宋体" w:hAnsi="宋体" w:cs="宋体"/>
          <w:bCs/>
          <w:sz w:val="24"/>
          <w:szCs w:val="24"/>
        </w:rPr>
        <w:t>法定代表人或委托代理人（签字或盖章）：</w:t>
      </w:r>
    </w:p>
    <w:p>
      <w:pPr>
        <w:adjustRightInd w:val="0"/>
        <w:spacing w:line="360" w:lineRule="auto"/>
        <w:ind w:firstLine="420" w:firstLineChars="175"/>
        <w:jc w:val="left"/>
        <w:rPr>
          <w:rFonts w:ascii="宋体" w:cs="宋体"/>
          <w:bCs/>
          <w:sz w:val="24"/>
          <w:szCs w:val="24"/>
          <w:u w:val="single"/>
        </w:rPr>
      </w:pPr>
      <w:r>
        <w:rPr>
          <w:rFonts w:hint="eastAsia" w:ascii="宋体" w:hAnsi="宋体" w:cs="宋体"/>
          <w:bCs/>
          <w:sz w:val="24"/>
          <w:szCs w:val="24"/>
        </w:rPr>
        <w:t>日期</w:t>
      </w:r>
      <w:r>
        <w:rPr>
          <w:rFonts w:ascii="宋体" w:hAnsi="宋体" w:cs="宋体"/>
          <w:bCs/>
          <w:sz w:val="24"/>
          <w:szCs w:val="24"/>
        </w:rPr>
        <w:t>:</w:t>
      </w:r>
    </w:p>
    <w:p>
      <w:pPr>
        <w:adjustRightInd w:val="0"/>
        <w:spacing w:line="360" w:lineRule="auto"/>
        <w:ind w:firstLine="420" w:firstLineChars="175"/>
        <w:jc w:val="left"/>
        <w:rPr>
          <w:rFonts w:ascii="宋体" w:cs="宋体"/>
          <w:bCs/>
          <w:sz w:val="24"/>
          <w:szCs w:val="24"/>
          <w:u w:val="single"/>
        </w:rPr>
      </w:pPr>
    </w:p>
    <w:p>
      <w:pPr>
        <w:adjustRightInd w:val="0"/>
        <w:spacing w:line="360" w:lineRule="auto"/>
        <w:ind w:firstLine="420" w:firstLineChars="175"/>
        <w:jc w:val="left"/>
        <w:rPr>
          <w:rFonts w:ascii="宋体" w:cs="宋体"/>
          <w:bCs/>
          <w:sz w:val="24"/>
          <w:szCs w:val="24"/>
          <w:u w:val="single"/>
        </w:rPr>
      </w:pPr>
    </w:p>
    <w:p>
      <w:pPr>
        <w:adjustRightInd w:val="0"/>
        <w:spacing w:line="360" w:lineRule="auto"/>
        <w:ind w:firstLine="420" w:firstLineChars="175"/>
        <w:jc w:val="left"/>
        <w:rPr>
          <w:rFonts w:ascii="宋体" w:cs="宋体"/>
          <w:bCs/>
          <w:sz w:val="24"/>
          <w:szCs w:val="24"/>
          <w:u w:val="single"/>
        </w:rPr>
      </w:pPr>
    </w:p>
    <w:p>
      <w:pPr>
        <w:adjustRightInd w:val="0"/>
        <w:spacing w:line="360" w:lineRule="auto"/>
        <w:ind w:firstLine="420" w:firstLineChars="175"/>
        <w:jc w:val="left"/>
        <w:rPr>
          <w:rFonts w:ascii="宋体" w:cs="宋体"/>
          <w:bCs/>
          <w:sz w:val="24"/>
          <w:szCs w:val="24"/>
          <w:u w:val="single"/>
        </w:rPr>
      </w:pPr>
    </w:p>
    <w:p>
      <w:pPr>
        <w:adjustRightInd w:val="0"/>
        <w:spacing w:line="360" w:lineRule="auto"/>
        <w:ind w:firstLine="420" w:firstLineChars="175"/>
        <w:jc w:val="left"/>
        <w:rPr>
          <w:rFonts w:ascii="宋体" w:cs="宋体"/>
          <w:bCs/>
          <w:sz w:val="24"/>
          <w:szCs w:val="24"/>
          <w:u w:val="single"/>
        </w:rPr>
      </w:pPr>
    </w:p>
    <w:p>
      <w:pPr>
        <w:adjustRightInd w:val="0"/>
        <w:spacing w:line="360" w:lineRule="auto"/>
        <w:ind w:firstLine="420" w:firstLineChars="175"/>
        <w:jc w:val="left"/>
        <w:rPr>
          <w:rFonts w:ascii="宋体" w:cs="宋体"/>
          <w:bCs/>
          <w:sz w:val="24"/>
          <w:szCs w:val="24"/>
          <w:u w:val="single"/>
        </w:rPr>
      </w:pPr>
    </w:p>
    <w:p>
      <w:pPr>
        <w:adjustRightInd w:val="0"/>
        <w:spacing w:line="360" w:lineRule="auto"/>
        <w:ind w:firstLine="420" w:firstLineChars="175"/>
        <w:jc w:val="left"/>
        <w:rPr>
          <w:rFonts w:ascii="宋体" w:cs="宋体"/>
          <w:bCs/>
          <w:sz w:val="24"/>
          <w:szCs w:val="24"/>
          <w:u w:val="single"/>
        </w:rPr>
      </w:pPr>
    </w:p>
    <w:p>
      <w:pPr>
        <w:adjustRightInd w:val="0"/>
        <w:spacing w:line="360" w:lineRule="auto"/>
        <w:ind w:firstLine="420" w:firstLineChars="175"/>
        <w:jc w:val="left"/>
        <w:rPr>
          <w:rFonts w:ascii="宋体" w:cs="宋体"/>
          <w:bCs/>
          <w:sz w:val="24"/>
          <w:szCs w:val="24"/>
          <w:u w:val="single"/>
        </w:rPr>
      </w:pPr>
    </w:p>
    <w:p>
      <w:bookmarkStart w:id="127" w:name="_Toc29034"/>
    </w:p>
    <w:p>
      <w:pPr>
        <w:pStyle w:val="4"/>
        <w:rPr>
          <w:sz w:val="36"/>
          <w:szCs w:val="28"/>
        </w:rPr>
      </w:pPr>
      <w:bookmarkStart w:id="128" w:name="_Toc21030"/>
      <w:r>
        <w:rPr>
          <w:rFonts w:hint="eastAsia"/>
          <w:sz w:val="36"/>
          <w:szCs w:val="28"/>
        </w:rPr>
        <w:t>第</w:t>
      </w:r>
      <w:r>
        <w:rPr>
          <w:rFonts w:hint="eastAsia"/>
          <w:sz w:val="36"/>
          <w:szCs w:val="28"/>
          <w:lang w:val="en-US" w:eastAsia="zh-CN"/>
        </w:rPr>
        <w:t>八</w:t>
      </w:r>
      <w:r>
        <w:rPr>
          <w:rFonts w:hint="eastAsia" w:ascii="宋体" w:hAnsi="宋体" w:cs="宋体"/>
          <w:sz w:val="36"/>
          <w:szCs w:val="36"/>
        </w:rPr>
        <w:t>章</w:t>
      </w:r>
      <w:r>
        <w:rPr>
          <w:rFonts w:hint="eastAsia" w:ascii="宋体" w:hAnsi="宋体" w:cs="宋体"/>
          <w:sz w:val="36"/>
          <w:szCs w:val="36"/>
          <w:lang w:val="en-US" w:eastAsia="zh-CN"/>
        </w:rPr>
        <w:t xml:space="preserve">  </w:t>
      </w:r>
      <w:r>
        <w:rPr>
          <w:rFonts w:hint="eastAsia"/>
          <w:sz w:val="36"/>
          <w:szCs w:val="28"/>
        </w:rPr>
        <w:t>投标人认为有必要说明的其他问题</w:t>
      </w:r>
      <w:bookmarkEnd w:id="127"/>
      <w:bookmarkEnd w:id="128"/>
    </w:p>
    <w:p>
      <w:pPr>
        <w:pStyle w:val="8"/>
      </w:pPr>
    </w:p>
    <w:p>
      <w:pPr>
        <w:ind w:firstLine="803" w:firstLineChars="200"/>
        <w:jc w:val="left"/>
        <w:rPr>
          <w:b/>
          <w:bCs/>
          <w:sz w:val="40"/>
          <w:szCs w:val="44"/>
        </w:rPr>
      </w:pPr>
    </w:p>
    <w:p>
      <w:pPr>
        <w:ind w:firstLine="803" w:firstLineChars="200"/>
        <w:jc w:val="left"/>
        <w:rPr>
          <w:b/>
          <w:bCs/>
          <w:sz w:val="40"/>
          <w:szCs w:val="44"/>
        </w:rPr>
      </w:pPr>
    </w:p>
    <w:p>
      <w:pPr>
        <w:ind w:firstLine="803" w:firstLineChars="200"/>
        <w:jc w:val="left"/>
        <w:rPr>
          <w:b/>
          <w:bCs/>
          <w:sz w:val="40"/>
          <w:szCs w:val="44"/>
        </w:rPr>
      </w:pPr>
      <w:r>
        <w:rPr>
          <w:rFonts w:hint="eastAsia"/>
          <w:b/>
          <w:bCs/>
          <w:sz w:val="40"/>
          <w:szCs w:val="44"/>
        </w:rPr>
        <w:t>投标人可在此处附附件二至附件五的证明材料，如没有提供，视为无。</w:t>
      </w:r>
    </w:p>
    <w:p>
      <w:pPr>
        <w:pStyle w:val="4"/>
        <w:rPr>
          <w:rFonts w:ascii="宋体" w:cs="宋体"/>
          <w:sz w:val="36"/>
          <w:szCs w:val="36"/>
        </w:rPr>
      </w:pPr>
      <w:r>
        <w:rPr>
          <w:rFonts w:ascii="宋体" w:cs="宋体"/>
          <w:sz w:val="24"/>
        </w:rPr>
        <w:br w:type="page"/>
      </w:r>
      <w:bookmarkStart w:id="129" w:name="_Toc32440"/>
      <w:bookmarkStart w:id="130" w:name="_Toc22262"/>
      <w:r>
        <w:rPr>
          <w:rFonts w:hint="eastAsia" w:ascii="宋体" w:hAnsi="宋体" w:cs="宋体"/>
          <w:sz w:val="36"/>
          <w:szCs w:val="36"/>
        </w:rPr>
        <w:t>第</w:t>
      </w:r>
      <w:r>
        <w:rPr>
          <w:rFonts w:hint="eastAsia" w:ascii="宋体" w:hAnsi="宋体" w:cs="宋体"/>
          <w:sz w:val="36"/>
          <w:szCs w:val="36"/>
          <w:lang w:val="en-US" w:eastAsia="zh-CN"/>
        </w:rPr>
        <w:t>九</w:t>
      </w:r>
      <w:r>
        <w:rPr>
          <w:rFonts w:hint="eastAsia" w:ascii="宋体" w:hAnsi="宋体" w:cs="宋体"/>
          <w:sz w:val="36"/>
          <w:szCs w:val="36"/>
        </w:rPr>
        <w:t>章</w:t>
      </w:r>
      <w:r>
        <w:rPr>
          <w:rFonts w:hint="eastAsia" w:ascii="宋体" w:hAnsi="宋体" w:cs="宋体"/>
          <w:sz w:val="36"/>
          <w:szCs w:val="36"/>
          <w:lang w:val="en-US" w:eastAsia="zh-CN"/>
        </w:rPr>
        <w:t xml:space="preserve">  </w:t>
      </w:r>
      <w:r>
        <w:rPr>
          <w:rFonts w:hint="eastAsia" w:ascii="宋体" w:hAnsi="宋体" w:cs="宋体"/>
          <w:sz w:val="36"/>
          <w:szCs w:val="36"/>
        </w:rPr>
        <w:t>投标人承诺书</w:t>
      </w:r>
      <w:bookmarkEnd w:id="129"/>
      <w:bookmarkEnd w:id="130"/>
    </w:p>
    <w:p>
      <w:pPr>
        <w:pStyle w:val="14"/>
        <w:jc w:val="left"/>
        <w:rPr>
          <w:rFonts w:cs="宋体"/>
          <w:b/>
          <w:bCs/>
          <w:sz w:val="28"/>
          <w:szCs w:val="28"/>
        </w:rPr>
      </w:pPr>
      <w:r>
        <w:rPr>
          <w:rFonts w:hint="eastAsia" w:hAnsi="宋体" w:cs="宋体"/>
          <w:b/>
          <w:bCs/>
          <w:sz w:val="28"/>
          <w:szCs w:val="28"/>
        </w:rPr>
        <w:t>陕西省政府采购供货商拒绝政府采购领域商业贿赂承诺书Ⅰ</w:t>
      </w:r>
    </w:p>
    <w:p>
      <w:pPr>
        <w:spacing w:line="500" w:lineRule="exact"/>
        <w:ind w:firstLine="520" w:firstLineChars="200"/>
        <w:jc w:val="left"/>
        <w:rPr>
          <w:rFonts w:ascii="宋体" w:cs="宋体"/>
          <w:sz w:val="26"/>
          <w:szCs w:val="26"/>
        </w:rPr>
      </w:pPr>
      <w:r>
        <w:rPr>
          <w:rFonts w:hint="eastAsia" w:ascii="宋体" w:hAnsi="宋体" w:cs="宋体"/>
          <w:sz w:val="26"/>
          <w:szCs w:val="26"/>
        </w:rPr>
        <w:t>为响应党中央、国务院关于治理政府采购领域商业贿赂行为的号召，我公司在此庄严承诺：</w:t>
      </w:r>
    </w:p>
    <w:p>
      <w:pPr>
        <w:spacing w:line="500" w:lineRule="exact"/>
        <w:ind w:firstLine="520" w:firstLineChars="200"/>
        <w:jc w:val="left"/>
        <w:rPr>
          <w:rFonts w:ascii="宋体" w:cs="宋体"/>
          <w:sz w:val="26"/>
          <w:szCs w:val="26"/>
        </w:rPr>
      </w:pPr>
      <w:r>
        <w:rPr>
          <w:rFonts w:ascii="宋体" w:hAnsi="宋体" w:cs="宋体"/>
          <w:sz w:val="26"/>
          <w:szCs w:val="26"/>
        </w:rPr>
        <w:t>1</w:t>
      </w:r>
      <w:r>
        <w:rPr>
          <w:rFonts w:hint="eastAsia" w:ascii="宋体" w:hAnsi="宋体" w:cs="宋体"/>
          <w:sz w:val="26"/>
          <w:szCs w:val="26"/>
        </w:rPr>
        <w:t>、在参与政府采购活动中遵纪守法、诚信经营、公平竞标。</w:t>
      </w:r>
    </w:p>
    <w:p>
      <w:pPr>
        <w:spacing w:line="500" w:lineRule="exact"/>
        <w:ind w:firstLine="520" w:firstLineChars="200"/>
        <w:jc w:val="left"/>
        <w:rPr>
          <w:rFonts w:ascii="宋体" w:cs="宋体"/>
          <w:sz w:val="26"/>
          <w:szCs w:val="26"/>
        </w:rPr>
      </w:pPr>
      <w:r>
        <w:rPr>
          <w:rFonts w:ascii="宋体" w:hAnsi="宋体" w:cs="宋体"/>
          <w:sz w:val="26"/>
          <w:szCs w:val="26"/>
        </w:rPr>
        <w:t>2</w:t>
      </w:r>
      <w:r>
        <w:rPr>
          <w:rFonts w:hint="eastAsia" w:ascii="宋体" w:hAnsi="宋体" w:cs="宋体"/>
          <w:sz w:val="26"/>
          <w:szCs w:val="26"/>
        </w:rPr>
        <w:t>、不向政府采购人、代理机构和政府采购评审专家进行任何形式的商业贿赂以谋取交易机会。</w:t>
      </w:r>
    </w:p>
    <w:p>
      <w:pPr>
        <w:spacing w:line="500" w:lineRule="exact"/>
        <w:ind w:firstLine="520" w:firstLineChars="200"/>
        <w:jc w:val="left"/>
        <w:rPr>
          <w:rFonts w:ascii="宋体" w:cs="宋体"/>
          <w:sz w:val="26"/>
          <w:szCs w:val="26"/>
        </w:rPr>
      </w:pPr>
      <w:r>
        <w:rPr>
          <w:rFonts w:ascii="宋体" w:hAnsi="宋体" w:cs="宋体"/>
          <w:sz w:val="26"/>
          <w:szCs w:val="26"/>
        </w:rPr>
        <w:t>3</w:t>
      </w:r>
      <w:r>
        <w:rPr>
          <w:rFonts w:hint="eastAsia" w:ascii="宋体" w:hAnsi="宋体" w:cs="宋体"/>
          <w:sz w:val="26"/>
          <w:szCs w:val="26"/>
        </w:rPr>
        <w:t>、不向政府代理机构和采购人提供虚假资质文件或采用虚假应标方式参与政府采购市场竞争并谋取成交、成交。</w:t>
      </w:r>
    </w:p>
    <w:p>
      <w:pPr>
        <w:spacing w:line="500" w:lineRule="exact"/>
        <w:ind w:firstLine="520" w:firstLineChars="200"/>
        <w:jc w:val="left"/>
        <w:rPr>
          <w:rFonts w:ascii="宋体" w:cs="宋体"/>
          <w:sz w:val="26"/>
          <w:szCs w:val="26"/>
        </w:rPr>
      </w:pPr>
      <w:r>
        <w:rPr>
          <w:rFonts w:ascii="宋体" w:hAnsi="宋体" w:cs="宋体"/>
          <w:sz w:val="26"/>
          <w:szCs w:val="26"/>
        </w:rPr>
        <w:t>4</w:t>
      </w:r>
      <w:r>
        <w:rPr>
          <w:rFonts w:hint="eastAsia" w:ascii="宋体" w:hAnsi="宋体" w:cs="宋体"/>
          <w:sz w:val="26"/>
          <w:szCs w:val="26"/>
        </w:rPr>
        <w:t>、不采取“围标、陪标”等商业欺诈手段获得政府采购订单。</w:t>
      </w:r>
    </w:p>
    <w:p>
      <w:pPr>
        <w:spacing w:line="500" w:lineRule="exact"/>
        <w:ind w:firstLine="520" w:firstLineChars="200"/>
        <w:jc w:val="left"/>
        <w:rPr>
          <w:rFonts w:ascii="宋体" w:cs="宋体"/>
          <w:sz w:val="26"/>
          <w:szCs w:val="26"/>
        </w:rPr>
      </w:pPr>
      <w:r>
        <w:rPr>
          <w:rFonts w:ascii="宋体" w:hAnsi="宋体" w:cs="宋体"/>
          <w:sz w:val="26"/>
          <w:szCs w:val="26"/>
        </w:rPr>
        <w:t>5</w:t>
      </w:r>
      <w:r>
        <w:rPr>
          <w:rFonts w:hint="eastAsia" w:ascii="宋体" w:hAnsi="宋体" w:cs="宋体"/>
          <w:sz w:val="26"/>
          <w:szCs w:val="26"/>
        </w:rPr>
        <w:t>、不采取不正当手段诋毁、排挤其它供货商。</w:t>
      </w:r>
    </w:p>
    <w:p>
      <w:pPr>
        <w:spacing w:line="500" w:lineRule="exact"/>
        <w:ind w:firstLine="520" w:firstLineChars="200"/>
        <w:jc w:val="left"/>
        <w:rPr>
          <w:rFonts w:ascii="宋体" w:cs="宋体"/>
          <w:sz w:val="26"/>
          <w:szCs w:val="26"/>
        </w:rPr>
      </w:pPr>
      <w:r>
        <w:rPr>
          <w:rFonts w:ascii="宋体" w:hAnsi="宋体" w:cs="宋体"/>
          <w:sz w:val="26"/>
          <w:szCs w:val="26"/>
        </w:rPr>
        <w:t>6</w:t>
      </w:r>
      <w:r>
        <w:rPr>
          <w:rFonts w:hint="eastAsia" w:ascii="宋体" w:hAnsi="宋体" w:cs="宋体"/>
          <w:sz w:val="26"/>
          <w:szCs w:val="26"/>
        </w:rPr>
        <w:t>、不在提供商品和服务时“偷梁换柱、以次充好”损害采购人的合法权益。</w:t>
      </w:r>
    </w:p>
    <w:p>
      <w:pPr>
        <w:spacing w:line="500" w:lineRule="exact"/>
        <w:ind w:firstLine="520" w:firstLineChars="200"/>
        <w:jc w:val="left"/>
        <w:rPr>
          <w:rFonts w:ascii="宋体" w:cs="宋体"/>
          <w:sz w:val="26"/>
          <w:szCs w:val="26"/>
        </w:rPr>
      </w:pPr>
      <w:r>
        <w:rPr>
          <w:rFonts w:ascii="宋体" w:hAnsi="宋体" w:cs="宋体"/>
          <w:sz w:val="26"/>
          <w:szCs w:val="26"/>
        </w:rPr>
        <w:t>7</w:t>
      </w:r>
      <w:r>
        <w:rPr>
          <w:rFonts w:hint="eastAsia" w:ascii="宋体" w:hAnsi="宋体" w:cs="宋体"/>
          <w:sz w:val="26"/>
          <w:szCs w:val="26"/>
        </w:rPr>
        <w:t>、不与采购人、代理机构政府采购评审专家或其它供货商恶意串通，进行质疑和投诉，维护政府采购市场秩序。</w:t>
      </w:r>
    </w:p>
    <w:p>
      <w:pPr>
        <w:spacing w:line="500" w:lineRule="exact"/>
        <w:ind w:firstLine="520" w:firstLineChars="200"/>
        <w:jc w:val="left"/>
        <w:rPr>
          <w:rFonts w:ascii="宋体" w:cs="宋体"/>
          <w:sz w:val="26"/>
          <w:szCs w:val="26"/>
        </w:rPr>
      </w:pPr>
      <w:r>
        <w:rPr>
          <w:rFonts w:ascii="宋体" w:hAnsi="宋体" w:cs="宋体"/>
          <w:sz w:val="26"/>
          <w:szCs w:val="26"/>
        </w:rPr>
        <w:t>8</w:t>
      </w:r>
      <w:r>
        <w:rPr>
          <w:rFonts w:hint="eastAsia" w:ascii="宋体" w:hAnsi="宋体" w:cs="宋体"/>
          <w:sz w:val="26"/>
          <w:szCs w:val="26"/>
        </w:rPr>
        <w:t>、尊重和接受政府采购监督管理部门的监督和政府代理机构招标采购要求，承担因违约行为给采购人造成的损失。</w:t>
      </w:r>
    </w:p>
    <w:p>
      <w:pPr>
        <w:spacing w:line="500" w:lineRule="exact"/>
        <w:ind w:firstLine="520" w:firstLineChars="200"/>
        <w:jc w:val="left"/>
        <w:rPr>
          <w:rFonts w:ascii="宋体" w:cs="宋体"/>
          <w:sz w:val="26"/>
          <w:szCs w:val="26"/>
        </w:rPr>
      </w:pPr>
      <w:r>
        <w:rPr>
          <w:rFonts w:ascii="宋体" w:hAnsi="宋体" w:cs="宋体"/>
          <w:sz w:val="26"/>
          <w:szCs w:val="26"/>
        </w:rPr>
        <w:t>9</w:t>
      </w:r>
      <w:r>
        <w:rPr>
          <w:rFonts w:hint="eastAsia" w:ascii="宋体" w:hAnsi="宋体" w:cs="宋体"/>
          <w:sz w:val="26"/>
          <w:szCs w:val="26"/>
        </w:rPr>
        <w:t>、不发生其它有悖于政府采购公开、公平、公正和诚信原则的行为。</w:t>
      </w:r>
    </w:p>
    <w:p>
      <w:pPr>
        <w:adjustRightInd w:val="0"/>
        <w:snapToGrid w:val="0"/>
        <w:spacing w:line="500" w:lineRule="exact"/>
        <w:ind w:firstLine="520" w:firstLineChars="200"/>
        <w:jc w:val="left"/>
        <w:rPr>
          <w:rFonts w:ascii="宋体" w:cs="宋体"/>
          <w:sz w:val="26"/>
          <w:szCs w:val="26"/>
          <w:u w:val="single"/>
        </w:rPr>
      </w:pPr>
      <w:r>
        <w:rPr>
          <w:rFonts w:hint="eastAsia" w:ascii="宋体" w:hAnsi="宋体" w:cs="宋体"/>
          <w:sz w:val="26"/>
          <w:szCs w:val="26"/>
        </w:rPr>
        <w:t>投标人（单位名称及公章）：</w:t>
      </w:r>
    </w:p>
    <w:p>
      <w:pPr>
        <w:snapToGrid w:val="0"/>
        <w:spacing w:line="500" w:lineRule="exact"/>
        <w:ind w:firstLine="520" w:firstLineChars="200"/>
        <w:jc w:val="left"/>
        <w:rPr>
          <w:rFonts w:ascii="宋体" w:cs="宋体"/>
          <w:sz w:val="26"/>
          <w:szCs w:val="26"/>
          <w:u w:val="single"/>
        </w:rPr>
      </w:pPr>
      <w:r>
        <w:rPr>
          <w:rFonts w:hint="eastAsia" w:ascii="宋体" w:hAnsi="宋体" w:cs="宋体"/>
          <w:sz w:val="26"/>
          <w:szCs w:val="26"/>
        </w:rPr>
        <w:t>法定代表人</w:t>
      </w:r>
      <w:r>
        <w:rPr>
          <w:rFonts w:ascii="宋体" w:hAnsi="宋体" w:cs="宋体"/>
          <w:sz w:val="26"/>
          <w:szCs w:val="26"/>
        </w:rPr>
        <w:t>/</w:t>
      </w:r>
      <w:r>
        <w:rPr>
          <w:rFonts w:hint="eastAsia" w:ascii="宋体" w:hAnsi="宋体" w:cs="宋体"/>
          <w:sz w:val="26"/>
          <w:szCs w:val="26"/>
        </w:rPr>
        <w:t>被授权人（签字或盖章）：</w:t>
      </w:r>
    </w:p>
    <w:p>
      <w:pPr>
        <w:snapToGrid w:val="0"/>
        <w:spacing w:line="500" w:lineRule="exact"/>
        <w:ind w:firstLine="520" w:firstLineChars="200"/>
        <w:jc w:val="left"/>
        <w:rPr>
          <w:rFonts w:ascii="宋体" w:cs="宋体"/>
          <w:sz w:val="26"/>
          <w:szCs w:val="26"/>
        </w:rPr>
      </w:pPr>
      <w:r>
        <w:rPr>
          <w:rFonts w:hint="eastAsia" w:ascii="宋体" w:hAnsi="宋体" w:cs="宋体"/>
          <w:sz w:val="26"/>
          <w:szCs w:val="26"/>
        </w:rPr>
        <w:t>邮编：</w:t>
      </w:r>
    </w:p>
    <w:p>
      <w:pPr>
        <w:snapToGrid w:val="0"/>
        <w:spacing w:line="500" w:lineRule="exact"/>
        <w:ind w:firstLine="520" w:firstLineChars="200"/>
        <w:jc w:val="left"/>
        <w:rPr>
          <w:rFonts w:ascii="宋体" w:cs="宋体"/>
          <w:sz w:val="26"/>
          <w:szCs w:val="26"/>
        </w:rPr>
      </w:pPr>
      <w:r>
        <w:rPr>
          <w:rFonts w:hint="eastAsia" w:ascii="宋体" w:hAnsi="宋体" w:cs="宋体"/>
          <w:sz w:val="26"/>
          <w:szCs w:val="26"/>
        </w:rPr>
        <w:t>地址：</w:t>
      </w:r>
    </w:p>
    <w:p>
      <w:pPr>
        <w:snapToGrid w:val="0"/>
        <w:spacing w:line="500" w:lineRule="exact"/>
        <w:ind w:firstLine="520" w:firstLineChars="200"/>
        <w:jc w:val="left"/>
        <w:rPr>
          <w:rFonts w:ascii="宋体" w:cs="宋体"/>
          <w:sz w:val="26"/>
          <w:szCs w:val="26"/>
        </w:rPr>
      </w:pPr>
      <w:r>
        <w:rPr>
          <w:rFonts w:hint="eastAsia" w:ascii="宋体" w:hAnsi="宋体" w:cs="宋体"/>
          <w:sz w:val="26"/>
          <w:szCs w:val="26"/>
        </w:rPr>
        <w:t>电话：</w:t>
      </w:r>
    </w:p>
    <w:p>
      <w:pPr>
        <w:snapToGrid w:val="0"/>
        <w:spacing w:line="500" w:lineRule="exact"/>
        <w:ind w:firstLine="520" w:firstLineChars="200"/>
        <w:jc w:val="left"/>
        <w:rPr>
          <w:rFonts w:ascii="宋体" w:hAnsi="宋体" w:cs="宋体"/>
          <w:sz w:val="26"/>
          <w:szCs w:val="26"/>
        </w:rPr>
      </w:pPr>
      <w:r>
        <w:rPr>
          <w:rFonts w:hint="eastAsia" w:ascii="宋体" w:hAnsi="宋体" w:cs="宋体"/>
          <w:sz w:val="26"/>
          <w:szCs w:val="26"/>
        </w:rPr>
        <w:t>时间：年</w:t>
      </w:r>
      <w:r>
        <w:rPr>
          <w:rFonts w:hint="eastAsia" w:ascii="宋体" w:hAnsi="宋体" w:cs="宋体"/>
          <w:sz w:val="26"/>
          <w:szCs w:val="26"/>
          <w:lang w:val="en-US" w:eastAsia="zh-CN"/>
        </w:rPr>
        <w:t xml:space="preserve"> </w:t>
      </w:r>
      <w:r>
        <w:rPr>
          <w:rFonts w:hint="eastAsia" w:ascii="宋体" w:hAnsi="宋体" w:cs="宋体"/>
          <w:sz w:val="26"/>
          <w:szCs w:val="26"/>
        </w:rPr>
        <w:t>月</w:t>
      </w:r>
      <w:r>
        <w:rPr>
          <w:rFonts w:hint="eastAsia" w:ascii="宋体" w:hAnsi="宋体" w:cs="宋体"/>
          <w:sz w:val="26"/>
          <w:szCs w:val="26"/>
          <w:lang w:val="en-US" w:eastAsia="zh-CN"/>
        </w:rPr>
        <w:t xml:space="preserve"> </w:t>
      </w:r>
      <w:r>
        <w:rPr>
          <w:rFonts w:hint="eastAsia" w:ascii="宋体" w:hAnsi="宋体" w:cs="宋体"/>
          <w:sz w:val="26"/>
          <w:szCs w:val="26"/>
        </w:rPr>
        <w:t>日</w:t>
      </w:r>
    </w:p>
    <w:p>
      <w:r>
        <w:br w:type="page"/>
      </w:r>
    </w:p>
    <w:p>
      <w:pPr>
        <w:pageBreakBefore/>
        <w:spacing w:line="360" w:lineRule="atLeast"/>
        <w:ind w:firstLine="562" w:firstLineChars="200"/>
        <w:jc w:val="center"/>
        <w:rPr>
          <w:rFonts w:ascii="宋体" w:cs="宋体"/>
          <w:b/>
          <w:sz w:val="28"/>
          <w:szCs w:val="28"/>
        </w:rPr>
      </w:pPr>
      <w:r>
        <w:rPr>
          <w:rFonts w:hint="eastAsia" w:ascii="宋体" w:hAnsi="宋体" w:cs="宋体"/>
          <w:b/>
          <w:sz w:val="28"/>
          <w:szCs w:val="28"/>
        </w:rPr>
        <w:t>承诺书Ⅱ</w:t>
      </w:r>
    </w:p>
    <w:tbl>
      <w:tblPr>
        <w:tblStyle w:val="25"/>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90"/>
        <w:gridCol w:w="3474"/>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140" w:type="dxa"/>
            <w:gridSpan w:val="3"/>
            <w:vAlign w:val="center"/>
          </w:tcPr>
          <w:p>
            <w:pPr>
              <w:spacing w:line="360" w:lineRule="atLeast"/>
              <w:jc w:val="left"/>
              <w:rPr>
                <w:rFonts w:ascii="宋体" w:cs="宋体"/>
                <w:sz w:val="24"/>
                <w:szCs w:val="24"/>
              </w:rPr>
            </w:pPr>
            <w:r>
              <w:rPr>
                <w:rFonts w:hint="eastAsia" w:ascii="宋体" w:hAnsi="宋体" w:cs="宋体"/>
                <w:sz w:val="24"/>
                <w:szCs w:val="24"/>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9140" w:type="dxa"/>
            <w:gridSpan w:val="3"/>
            <w:vAlign w:val="center"/>
          </w:tcPr>
          <w:p>
            <w:pPr>
              <w:spacing w:line="360" w:lineRule="atLeast"/>
              <w:ind w:firstLine="480" w:firstLineChars="200"/>
              <w:jc w:val="left"/>
              <w:rPr>
                <w:rFonts w:ascii="宋体" w:hAnsi="宋体" w:cs="宋体"/>
                <w:sz w:val="24"/>
                <w:szCs w:val="24"/>
              </w:rPr>
            </w:pPr>
            <w:r>
              <w:rPr>
                <w:rFonts w:hint="eastAsia" w:ascii="宋体" w:hAnsi="宋体" w:cs="宋体"/>
                <w:sz w:val="24"/>
                <w:szCs w:val="24"/>
              </w:rPr>
              <w:t>作为参加贵公司组织的本项目的投标人，本公司承诺：在参加本项目投标之前不存在被依法禁止经营行为、财产被接管或冻结的情况，如有隐瞒实情，愿承担一切责任及后果。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3290" w:type="dxa"/>
            <w:vAlign w:val="center"/>
          </w:tcPr>
          <w:p>
            <w:pPr>
              <w:spacing w:line="360" w:lineRule="atLeast"/>
              <w:ind w:firstLine="480" w:firstLineChars="200"/>
              <w:jc w:val="left"/>
              <w:rPr>
                <w:rFonts w:ascii="宋体" w:cs="宋体"/>
                <w:sz w:val="24"/>
                <w:szCs w:val="24"/>
              </w:rPr>
            </w:pPr>
            <w:r>
              <w:rPr>
                <w:rFonts w:hint="eastAsia" w:ascii="宋体" w:hAnsi="宋体" w:cs="宋体"/>
                <w:sz w:val="24"/>
                <w:szCs w:val="24"/>
              </w:rPr>
              <w:t>投标人</w:t>
            </w:r>
          </w:p>
        </w:tc>
        <w:tc>
          <w:tcPr>
            <w:tcW w:w="3474" w:type="dxa"/>
            <w:vAlign w:val="center"/>
          </w:tcPr>
          <w:p>
            <w:pPr>
              <w:spacing w:line="360" w:lineRule="atLeast"/>
              <w:ind w:firstLine="480" w:firstLineChars="200"/>
              <w:jc w:val="left"/>
              <w:rPr>
                <w:rFonts w:ascii="宋体" w:cs="宋体"/>
                <w:sz w:val="24"/>
                <w:szCs w:val="24"/>
              </w:rPr>
            </w:pPr>
            <w:r>
              <w:rPr>
                <w:rFonts w:hint="eastAsia" w:ascii="宋体" w:hAnsi="宋体" w:cs="宋体"/>
                <w:sz w:val="24"/>
                <w:szCs w:val="24"/>
              </w:rPr>
              <w:t>法定代表人</w:t>
            </w:r>
            <w:r>
              <w:rPr>
                <w:rFonts w:ascii="宋体" w:hAnsi="宋体" w:cs="宋体"/>
                <w:sz w:val="24"/>
                <w:szCs w:val="24"/>
              </w:rPr>
              <w:t>/</w:t>
            </w:r>
            <w:r>
              <w:rPr>
                <w:rFonts w:hint="eastAsia" w:ascii="宋体" w:hAnsi="宋体" w:cs="宋体"/>
                <w:sz w:val="24"/>
                <w:szCs w:val="24"/>
              </w:rPr>
              <w:t>被授权人</w:t>
            </w:r>
          </w:p>
        </w:tc>
        <w:tc>
          <w:tcPr>
            <w:tcW w:w="2376" w:type="dxa"/>
            <w:vAlign w:val="center"/>
          </w:tcPr>
          <w:p>
            <w:pPr>
              <w:spacing w:line="360" w:lineRule="atLeast"/>
              <w:ind w:firstLine="480" w:firstLineChars="200"/>
              <w:jc w:val="left"/>
              <w:rPr>
                <w:rFonts w:ascii="宋体" w:cs="宋体"/>
                <w:sz w:val="24"/>
                <w:szCs w:val="24"/>
              </w:rPr>
            </w:pPr>
            <w:r>
              <w:rPr>
                <w:rFonts w:hint="eastAsia" w:ascii="宋体" w:hAnsi="宋体" w:cs="宋体"/>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3290" w:type="dxa"/>
            <w:vAlign w:val="center"/>
          </w:tcPr>
          <w:p>
            <w:pPr>
              <w:spacing w:line="360" w:lineRule="atLeast"/>
              <w:jc w:val="center"/>
              <w:rPr>
                <w:rFonts w:ascii="宋体" w:cs="宋体"/>
                <w:sz w:val="24"/>
                <w:szCs w:val="24"/>
              </w:rPr>
            </w:pPr>
            <w:r>
              <w:rPr>
                <w:rFonts w:hint="eastAsia" w:ascii="宋体" w:hAnsi="宋体" w:cs="宋体"/>
                <w:sz w:val="24"/>
                <w:szCs w:val="24"/>
              </w:rPr>
              <w:t>（公章）</w:t>
            </w:r>
          </w:p>
        </w:tc>
        <w:tc>
          <w:tcPr>
            <w:tcW w:w="3474" w:type="dxa"/>
            <w:vAlign w:val="center"/>
          </w:tcPr>
          <w:p>
            <w:pPr>
              <w:spacing w:line="360" w:lineRule="atLeast"/>
              <w:jc w:val="center"/>
              <w:rPr>
                <w:rFonts w:ascii="宋体" w:cs="宋体"/>
                <w:sz w:val="24"/>
                <w:szCs w:val="24"/>
              </w:rPr>
            </w:pPr>
            <w:r>
              <w:rPr>
                <w:rFonts w:hint="eastAsia" w:ascii="宋体" w:hAnsi="宋体" w:cs="宋体"/>
                <w:sz w:val="24"/>
                <w:szCs w:val="24"/>
              </w:rPr>
              <w:t>（签字或盖章）</w:t>
            </w:r>
          </w:p>
        </w:tc>
        <w:tc>
          <w:tcPr>
            <w:tcW w:w="2376" w:type="dxa"/>
            <w:vAlign w:val="center"/>
          </w:tcPr>
          <w:p>
            <w:pPr>
              <w:spacing w:line="360" w:lineRule="atLeast"/>
              <w:jc w:val="left"/>
              <w:rPr>
                <w:rFonts w:ascii="宋体" w:cs="宋体"/>
                <w:sz w:val="24"/>
                <w:szCs w:val="24"/>
              </w:rPr>
            </w:pPr>
            <w:r>
              <w:rPr>
                <w:rFonts w:hint="eastAsia" w:ascii="宋体" w:hAnsi="宋体" w:cs="宋体"/>
                <w:sz w:val="24"/>
                <w:szCs w:val="24"/>
              </w:rPr>
              <w:t>年月日</w:t>
            </w:r>
          </w:p>
        </w:tc>
      </w:tr>
    </w:tbl>
    <w:p>
      <w:pPr>
        <w:spacing w:line="360" w:lineRule="atLeast"/>
        <w:ind w:firstLine="843" w:firstLineChars="200"/>
        <w:jc w:val="left"/>
        <w:rPr>
          <w:rFonts w:ascii="宋体" w:cs="宋体"/>
          <w:b/>
          <w:sz w:val="42"/>
          <w:szCs w:val="42"/>
        </w:rPr>
      </w:pPr>
    </w:p>
    <w:p>
      <w:pPr>
        <w:spacing w:line="360" w:lineRule="atLeast"/>
        <w:ind w:firstLine="562" w:firstLineChars="200"/>
        <w:jc w:val="center"/>
        <w:rPr>
          <w:rFonts w:ascii="宋体" w:cs="宋体"/>
          <w:b/>
          <w:sz w:val="28"/>
          <w:szCs w:val="28"/>
        </w:rPr>
      </w:pPr>
      <w:r>
        <w:rPr>
          <w:rFonts w:hint="eastAsia" w:ascii="宋体" w:hAnsi="宋体" w:cs="宋体"/>
          <w:b/>
          <w:sz w:val="28"/>
          <w:szCs w:val="28"/>
        </w:rPr>
        <w:t>承诺书Ⅲ</w:t>
      </w:r>
    </w:p>
    <w:tbl>
      <w:tblPr>
        <w:tblStyle w:val="25"/>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5"/>
        <w:gridCol w:w="3488"/>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180" w:type="dxa"/>
            <w:gridSpan w:val="3"/>
            <w:vAlign w:val="center"/>
          </w:tcPr>
          <w:p>
            <w:pPr>
              <w:spacing w:line="360" w:lineRule="atLeast"/>
              <w:jc w:val="left"/>
              <w:rPr>
                <w:rFonts w:ascii="宋体" w:cs="宋体"/>
                <w:sz w:val="24"/>
                <w:szCs w:val="24"/>
              </w:rPr>
            </w:pPr>
            <w:r>
              <w:rPr>
                <w:rFonts w:hint="eastAsia" w:ascii="宋体" w:hAnsi="宋体" w:cs="宋体"/>
                <w:sz w:val="24"/>
                <w:szCs w:val="24"/>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9180" w:type="dxa"/>
            <w:gridSpan w:val="3"/>
            <w:vAlign w:val="center"/>
          </w:tcPr>
          <w:p>
            <w:pPr>
              <w:spacing w:line="360" w:lineRule="atLeast"/>
              <w:ind w:firstLine="480" w:firstLineChars="200"/>
              <w:jc w:val="left"/>
              <w:rPr>
                <w:rFonts w:ascii="宋体" w:cs="宋体"/>
                <w:sz w:val="24"/>
                <w:szCs w:val="24"/>
              </w:rPr>
            </w:pPr>
            <w:r>
              <w:rPr>
                <w:rFonts w:hint="eastAsia" w:ascii="宋体" w:hAnsi="宋体" w:cs="宋体"/>
                <w:sz w:val="24"/>
                <w:szCs w:val="24"/>
              </w:rPr>
              <w:t>作为参加贵公司组织的本项目的投标人，本公司郑重申告并承诺：近三年受到有关行政主管部门的行政处理、不良行为记录为</w:t>
            </w:r>
            <w:r>
              <w:rPr>
                <w:rFonts w:hint="eastAsia" w:ascii="宋体" w:hAnsi="宋体" w:cs="宋体"/>
                <w:sz w:val="24"/>
                <w:szCs w:val="24"/>
                <w:u w:val="single"/>
                <w:lang w:val="en-US" w:eastAsia="zh-CN"/>
              </w:rPr>
              <w:t xml:space="preserve">   </w:t>
            </w:r>
            <w:r>
              <w:rPr>
                <w:rFonts w:hint="eastAsia" w:ascii="宋体" w:hAnsi="宋体" w:cs="宋体"/>
                <w:sz w:val="24"/>
                <w:szCs w:val="24"/>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3305" w:type="dxa"/>
            <w:vAlign w:val="center"/>
          </w:tcPr>
          <w:p>
            <w:pPr>
              <w:spacing w:line="360" w:lineRule="atLeast"/>
              <w:ind w:firstLine="480" w:firstLineChars="200"/>
              <w:jc w:val="left"/>
              <w:rPr>
                <w:rFonts w:ascii="宋体" w:cs="宋体"/>
                <w:sz w:val="24"/>
                <w:szCs w:val="24"/>
              </w:rPr>
            </w:pPr>
            <w:r>
              <w:rPr>
                <w:rFonts w:hint="eastAsia" w:ascii="宋体" w:hAnsi="宋体" w:cs="宋体"/>
                <w:sz w:val="24"/>
                <w:szCs w:val="24"/>
              </w:rPr>
              <w:t>投标人</w:t>
            </w:r>
          </w:p>
        </w:tc>
        <w:tc>
          <w:tcPr>
            <w:tcW w:w="3488" w:type="dxa"/>
            <w:vAlign w:val="center"/>
          </w:tcPr>
          <w:p>
            <w:pPr>
              <w:spacing w:line="360" w:lineRule="atLeast"/>
              <w:ind w:firstLine="480" w:firstLineChars="200"/>
              <w:jc w:val="left"/>
              <w:rPr>
                <w:rFonts w:ascii="宋体" w:cs="宋体"/>
                <w:sz w:val="24"/>
                <w:szCs w:val="24"/>
              </w:rPr>
            </w:pPr>
            <w:r>
              <w:rPr>
                <w:rFonts w:hint="eastAsia" w:ascii="宋体" w:hAnsi="宋体" w:cs="宋体"/>
                <w:sz w:val="24"/>
                <w:szCs w:val="24"/>
              </w:rPr>
              <w:t>法定代表人</w:t>
            </w:r>
            <w:r>
              <w:rPr>
                <w:rFonts w:ascii="宋体" w:hAnsi="宋体" w:cs="宋体"/>
                <w:sz w:val="24"/>
                <w:szCs w:val="24"/>
              </w:rPr>
              <w:t>/</w:t>
            </w:r>
            <w:r>
              <w:rPr>
                <w:rFonts w:hint="eastAsia" w:ascii="宋体" w:hAnsi="宋体" w:cs="宋体"/>
                <w:sz w:val="24"/>
                <w:szCs w:val="24"/>
              </w:rPr>
              <w:t>被授权人</w:t>
            </w:r>
          </w:p>
        </w:tc>
        <w:tc>
          <w:tcPr>
            <w:tcW w:w="2387" w:type="dxa"/>
            <w:vAlign w:val="center"/>
          </w:tcPr>
          <w:p>
            <w:pPr>
              <w:spacing w:line="360" w:lineRule="atLeast"/>
              <w:ind w:firstLine="480" w:firstLineChars="200"/>
              <w:jc w:val="left"/>
              <w:rPr>
                <w:rFonts w:ascii="宋体" w:cs="宋体"/>
                <w:sz w:val="24"/>
                <w:szCs w:val="24"/>
              </w:rPr>
            </w:pPr>
            <w:r>
              <w:rPr>
                <w:rFonts w:hint="eastAsia" w:ascii="宋体" w:hAnsi="宋体" w:cs="宋体"/>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4" w:hRule="atLeast"/>
          <w:jc w:val="center"/>
        </w:trPr>
        <w:tc>
          <w:tcPr>
            <w:tcW w:w="3305" w:type="dxa"/>
            <w:vAlign w:val="center"/>
          </w:tcPr>
          <w:p>
            <w:pPr>
              <w:spacing w:line="360" w:lineRule="atLeast"/>
              <w:jc w:val="center"/>
              <w:rPr>
                <w:rFonts w:ascii="宋体" w:cs="宋体"/>
                <w:sz w:val="24"/>
                <w:szCs w:val="24"/>
              </w:rPr>
            </w:pPr>
            <w:r>
              <w:rPr>
                <w:rFonts w:hint="eastAsia" w:ascii="宋体" w:hAnsi="宋体" w:cs="宋体"/>
                <w:sz w:val="24"/>
                <w:szCs w:val="24"/>
              </w:rPr>
              <w:t>（公章）</w:t>
            </w:r>
          </w:p>
        </w:tc>
        <w:tc>
          <w:tcPr>
            <w:tcW w:w="3488" w:type="dxa"/>
            <w:vAlign w:val="center"/>
          </w:tcPr>
          <w:p>
            <w:pPr>
              <w:spacing w:line="360" w:lineRule="atLeast"/>
              <w:jc w:val="center"/>
              <w:rPr>
                <w:rFonts w:ascii="宋体" w:cs="宋体"/>
                <w:sz w:val="24"/>
                <w:szCs w:val="24"/>
              </w:rPr>
            </w:pPr>
            <w:r>
              <w:rPr>
                <w:rFonts w:hint="eastAsia" w:ascii="宋体" w:hAnsi="宋体" w:cs="宋体"/>
                <w:sz w:val="24"/>
                <w:szCs w:val="24"/>
              </w:rPr>
              <w:t>（签字或盖章）</w:t>
            </w:r>
          </w:p>
        </w:tc>
        <w:tc>
          <w:tcPr>
            <w:tcW w:w="2387" w:type="dxa"/>
            <w:vAlign w:val="center"/>
          </w:tcPr>
          <w:p>
            <w:pPr>
              <w:spacing w:line="360" w:lineRule="atLeast"/>
              <w:jc w:val="left"/>
              <w:rPr>
                <w:rFonts w:ascii="宋体" w:cs="宋体"/>
                <w:sz w:val="24"/>
                <w:szCs w:val="24"/>
              </w:rPr>
            </w:pPr>
            <w:r>
              <w:rPr>
                <w:rFonts w:hint="eastAsia" w:ascii="宋体" w:hAnsi="宋体" w:cs="宋体"/>
                <w:sz w:val="24"/>
                <w:szCs w:val="24"/>
              </w:rPr>
              <w:t>年月日</w:t>
            </w:r>
          </w:p>
        </w:tc>
      </w:tr>
    </w:tbl>
    <w:p>
      <w:pPr>
        <w:pageBreakBefore/>
        <w:spacing w:line="360" w:lineRule="atLeast"/>
        <w:ind w:firstLine="562" w:firstLineChars="200"/>
        <w:jc w:val="center"/>
        <w:rPr>
          <w:rFonts w:ascii="宋体" w:cs="宋体"/>
          <w:b/>
          <w:sz w:val="28"/>
          <w:szCs w:val="28"/>
        </w:rPr>
      </w:pPr>
      <w:r>
        <w:rPr>
          <w:rFonts w:hint="eastAsia" w:ascii="宋体" w:hAnsi="宋体" w:cs="宋体"/>
          <w:b/>
          <w:sz w:val="28"/>
          <w:szCs w:val="28"/>
        </w:rPr>
        <w:t>承诺书Ⅳ</w:t>
      </w:r>
    </w:p>
    <w:tbl>
      <w:tblPr>
        <w:tblStyle w:val="25"/>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3"/>
        <w:gridCol w:w="3466"/>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120" w:type="dxa"/>
            <w:gridSpan w:val="3"/>
            <w:vAlign w:val="center"/>
          </w:tcPr>
          <w:p>
            <w:pPr>
              <w:spacing w:line="360" w:lineRule="atLeast"/>
              <w:jc w:val="left"/>
              <w:rPr>
                <w:rFonts w:ascii="宋体" w:cs="宋体"/>
                <w:sz w:val="24"/>
                <w:szCs w:val="24"/>
              </w:rPr>
            </w:pPr>
            <w:r>
              <w:rPr>
                <w:rFonts w:hint="eastAsia" w:ascii="宋体" w:hAnsi="宋体" w:cs="宋体"/>
                <w:sz w:val="24"/>
                <w:szCs w:val="24"/>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9120" w:type="dxa"/>
            <w:gridSpan w:val="3"/>
            <w:vAlign w:val="center"/>
          </w:tcPr>
          <w:p>
            <w:pPr>
              <w:spacing w:line="360" w:lineRule="atLeast"/>
              <w:ind w:firstLine="480" w:firstLineChars="200"/>
              <w:jc w:val="left"/>
              <w:rPr>
                <w:rFonts w:ascii="宋体" w:cs="宋体"/>
                <w:sz w:val="24"/>
                <w:szCs w:val="24"/>
              </w:rPr>
            </w:pPr>
            <w:r>
              <w:rPr>
                <w:rFonts w:hint="eastAsia" w:ascii="宋体" w:hAnsi="宋体" w:cs="宋体"/>
                <w:sz w:val="24"/>
                <w:szCs w:val="24"/>
              </w:rPr>
              <w:t>作为参加贵公司组织的本项目的投标人，本公司郑重申告：近三年因产品供货问题（水货、替代品、次品、翻新品等）的不法行为记录为</w:t>
            </w:r>
            <w:r>
              <w:rPr>
                <w:rFonts w:hint="eastAsia" w:ascii="宋体" w:hAnsi="宋体" w:cs="宋体"/>
                <w:sz w:val="24"/>
                <w:szCs w:val="24"/>
                <w:u w:val="single"/>
                <w:lang w:val="en-US" w:eastAsia="zh-CN"/>
              </w:rPr>
              <w:t xml:space="preserve">   </w:t>
            </w:r>
            <w:r>
              <w:rPr>
                <w:rFonts w:hint="eastAsia" w:ascii="宋体" w:hAnsi="宋体" w:cs="宋体"/>
                <w:sz w:val="24"/>
                <w:szCs w:val="24"/>
              </w:rPr>
              <w:t>次（没有填零），如有隐瞒实情，愿承担一切责任及后果。</w:t>
            </w:r>
          </w:p>
          <w:p>
            <w:pPr>
              <w:spacing w:line="360" w:lineRule="atLeast"/>
              <w:ind w:firstLine="480" w:firstLineChars="200"/>
              <w:jc w:val="left"/>
              <w:rPr>
                <w:rFonts w:ascii="宋体" w:cs="宋体"/>
                <w:sz w:val="24"/>
                <w:szCs w:val="24"/>
              </w:rPr>
            </w:pPr>
            <w:r>
              <w:rPr>
                <w:rFonts w:hint="eastAsia" w:ascii="宋体" w:hAnsi="宋体" w:cs="宋体"/>
                <w:sz w:val="24"/>
                <w:szCs w:val="24"/>
              </w:rPr>
              <w:t>本公司承诺：本次投标产品为正品行货。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3283" w:type="dxa"/>
            <w:vAlign w:val="center"/>
          </w:tcPr>
          <w:p>
            <w:pPr>
              <w:spacing w:line="360" w:lineRule="atLeast"/>
              <w:ind w:firstLine="480" w:firstLineChars="200"/>
              <w:jc w:val="left"/>
              <w:rPr>
                <w:rFonts w:ascii="宋体" w:cs="宋体"/>
                <w:sz w:val="24"/>
                <w:szCs w:val="24"/>
              </w:rPr>
            </w:pPr>
            <w:r>
              <w:rPr>
                <w:rFonts w:hint="eastAsia" w:ascii="宋体" w:hAnsi="宋体" w:cs="宋体"/>
                <w:sz w:val="24"/>
                <w:szCs w:val="24"/>
              </w:rPr>
              <w:t>投标人</w:t>
            </w:r>
          </w:p>
        </w:tc>
        <w:tc>
          <w:tcPr>
            <w:tcW w:w="3466" w:type="dxa"/>
            <w:vAlign w:val="center"/>
          </w:tcPr>
          <w:p>
            <w:pPr>
              <w:spacing w:line="360" w:lineRule="atLeast"/>
              <w:ind w:firstLine="480" w:firstLineChars="200"/>
              <w:jc w:val="left"/>
              <w:rPr>
                <w:rFonts w:ascii="宋体" w:cs="宋体"/>
                <w:sz w:val="24"/>
                <w:szCs w:val="24"/>
              </w:rPr>
            </w:pPr>
            <w:r>
              <w:rPr>
                <w:rFonts w:hint="eastAsia" w:ascii="宋体" w:hAnsi="宋体" w:cs="宋体"/>
                <w:sz w:val="24"/>
                <w:szCs w:val="24"/>
              </w:rPr>
              <w:t>法定代表人</w:t>
            </w:r>
            <w:r>
              <w:rPr>
                <w:rFonts w:ascii="宋体" w:hAnsi="宋体" w:cs="宋体"/>
                <w:sz w:val="24"/>
                <w:szCs w:val="24"/>
              </w:rPr>
              <w:t>/</w:t>
            </w:r>
            <w:r>
              <w:rPr>
                <w:rFonts w:hint="eastAsia" w:ascii="宋体" w:hAnsi="宋体" w:cs="宋体"/>
                <w:sz w:val="24"/>
                <w:szCs w:val="24"/>
              </w:rPr>
              <w:t>被授权人</w:t>
            </w:r>
          </w:p>
        </w:tc>
        <w:tc>
          <w:tcPr>
            <w:tcW w:w="2371" w:type="dxa"/>
            <w:vAlign w:val="center"/>
          </w:tcPr>
          <w:p>
            <w:pPr>
              <w:spacing w:line="360" w:lineRule="atLeast"/>
              <w:ind w:firstLine="480" w:firstLineChars="200"/>
              <w:jc w:val="left"/>
              <w:rPr>
                <w:rFonts w:ascii="宋体" w:cs="宋体"/>
                <w:sz w:val="24"/>
                <w:szCs w:val="24"/>
              </w:rPr>
            </w:pPr>
            <w:r>
              <w:rPr>
                <w:rFonts w:hint="eastAsia" w:ascii="宋体" w:hAnsi="宋体" w:cs="宋体"/>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3283" w:type="dxa"/>
            <w:vAlign w:val="center"/>
          </w:tcPr>
          <w:p>
            <w:pPr>
              <w:spacing w:line="360" w:lineRule="atLeast"/>
              <w:ind w:firstLine="480" w:firstLineChars="200"/>
              <w:jc w:val="left"/>
              <w:rPr>
                <w:rFonts w:ascii="宋体" w:cs="宋体"/>
                <w:sz w:val="24"/>
                <w:szCs w:val="24"/>
              </w:rPr>
            </w:pPr>
            <w:r>
              <w:rPr>
                <w:rFonts w:hint="eastAsia" w:ascii="宋体" w:hAnsi="宋体" w:cs="宋体"/>
                <w:sz w:val="24"/>
                <w:szCs w:val="24"/>
              </w:rPr>
              <w:t>（公章）</w:t>
            </w:r>
          </w:p>
        </w:tc>
        <w:tc>
          <w:tcPr>
            <w:tcW w:w="3466" w:type="dxa"/>
            <w:vAlign w:val="center"/>
          </w:tcPr>
          <w:p>
            <w:pPr>
              <w:spacing w:line="360" w:lineRule="atLeast"/>
              <w:ind w:firstLine="480" w:firstLineChars="200"/>
              <w:jc w:val="left"/>
              <w:rPr>
                <w:rFonts w:ascii="宋体" w:cs="宋体"/>
                <w:sz w:val="24"/>
                <w:szCs w:val="24"/>
              </w:rPr>
            </w:pPr>
            <w:r>
              <w:rPr>
                <w:rFonts w:hint="eastAsia" w:ascii="宋体" w:hAnsi="宋体" w:cs="宋体"/>
                <w:sz w:val="24"/>
                <w:szCs w:val="24"/>
              </w:rPr>
              <w:t>（签字或盖章）</w:t>
            </w:r>
          </w:p>
        </w:tc>
        <w:tc>
          <w:tcPr>
            <w:tcW w:w="2371" w:type="dxa"/>
            <w:vAlign w:val="center"/>
          </w:tcPr>
          <w:p>
            <w:pPr>
              <w:spacing w:line="360" w:lineRule="atLeast"/>
              <w:jc w:val="left"/>
              <w:rPr>
                <w:rFonts w:ascii="宋体" w:cs="宋体"/>
                <w:sz w:val="24"/>
                <w:szCs w:val="24"/>
              </w:rPr>
            </w:pPr>
            <w:r>
              <w:rPr>
                <w:rFonts w:hint="eastAsia" w:ascii="宋体" w:hAnsi="宋体" w:cs="宋体"/>
                <w:sz w:val="24"/>
                <w:szCs w:val="24"/>
              </w:rPr>
              <w:t>年月日</w:t>
            </w:r>
          </w:p>
        </w:tc>
      </w:tr>
    </w:tbl>
    <w:p>
      <w:pPr>
        <w:spacing w:line="360" w:lineRule="auto"/>
        <w:ind w:firstLine="480" w:firstLineChars="200"/>
        <w:jc w:val="left"/>
        <w:rPr>
          <w:rFonts w:ascii="宋体" w:cs="宋体"/>
          <w:sz w:val="24"/>
          <w:szCs w:val="28"/>
        </w:rPr>
      </w:pPr>
    </w:p>
    <w:p>
      <w:pPr>
        <w:spacing w:line="360" w:lineRule="atLeast"/>
        <w:ind w:firstLine="562" w:firstLineChars="200"/>
        <w:jc w:val="center"/>
        <w:rPr>
          <w:rFonts w:ascii="宋体" w:cs="宋体"/>
          <w:b/>
          <w:sz w:val="28"/>
          <w:szCs w:val="28"/>
        </w:rPr>
      </w:pPr>
      <w:r>
        <w:rPr>
          <w:rFonts w:hint="eastAsia" w:ascii="宋体" w:hAnsi="宋体" w:cs="宋体"/>
          <w:b/>
          <w:sz w:val="28"/>
          <w:szCs w:val="28"/>
        </w:rPr>
        <w:t>承诺书</w:t>
      </w:r>
      <w:r>
        <w:rPr>
          <w:rFonts w:ascii="宋体" w:hAnsi="宋体" w:cs="宋体"/>
          <w:b/>
          <w:sz w:val="28"/>
          <w:szCs w:val="28"/>
        </w:rPr>
        <w:fldChar w:fldCharType="begin"/>
      </w:r>
      <w:r>
        <w:rPr>
          <w:rFonts w:ascii="宋体" w:hAnsi="宋体" w:cs="宋体"/>
          <w:b/>
          <w:sz w:val="28"/>
          <w:szCs w:val="28"/>
        </w:rPr>
        <w:instrText xml:space="preserve"> = 5 \* ROMAN </w:instrText>
      </w:r>
      <w:r>
        <w:rPr>
          <w:rFonts w:ascii="宋体" w:hAnsi="宋体" w:cs="宋体"/>
          <w:b/>
          <w:sz w:val="28"/>
          <w:szCs w:val="28"/>
        </w:rPr>
        <w:fldChar w:fldCharType="separate"/>
      </w:r>
      <w:r>
        <w:rPr>
          <w:rFonts w:ascii="宋体" w:hAnsi="宋体" w:cs="宋体"/>
          <w:b/>
          <w:sz w:val="28"/>
          <w:szCs w:val="28"/>
          <w:lang w:val="zh-CN"/>
        </w:rPr>
        <w:t>V</w:t>
      </w:r>
      <w:r>
        <w:rPr>
          <w:rFonts w:ascii="宋体" w:hAnsi="宋体" w:cs="宋体"/>
          <w:b/>
          <w:sz w:val="28"/>
          <w:szCs w:val="28"/>
        </w:rPr>
        <w:fldChar w:fldCharType="end"/>
      </w:r>
    </w:p>
    <w:tbl>
      <w:tblPr>
        <w:tblStyle w:val="25"/>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3534"/>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300" w:type="dxa"/>
            <w:gridSpan w:val="3"/>
            <w:vAlign w:val="center"/>
          </w:tcPr>
          <w:p>
            <w:pPr>
              <w:spacing w:line="360" w:lineRule="atLeast"/>
              <w:jc w:val="left"/>
              <w:rPr>
                <w:rFonts w:ascii="宋体" w:cs="宋体"/>
                <w:sz w:val="24"/>
                <w:szCs w:val="24"/>
              </w:rPr>
            </w:pPr>
            <w:r>
              <w:rPr>
                <w:rFonts w:hint="eastAsia" w:ascii="宋体" w:hAnsi="宋体" w:cs="宋体"/>
                <w:sz w:val="24"/>
                <w:szCs w:val="24"/>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9300" w:type="dxa"/>
            <w:gridSpan w:val="3"/>
            <w:vAlign w:val="center"/>
          </w:tcPr>
          <w:p>
            <w:pPr>
              <w:spacing w:line="360" w:lineRule="atLeast"/>
              <w:ind w:firstLine="480" w:firstLineChars="200"/>
              <w:jc w:val="left"/>
              <w:rPr>
                <w:rFonts w:ascii="宋体" w:cs="宋体"/>
                <w:sz w:val="24"/>
                <w:szCs w:val="24"/>
              </w:rPr>
            </w:pPr>
            <w:r>
              <w:rPr>
                <w:rFonts w:hint="eastAsia" w:ascii="宋体" w:hAnsi="宋体" w:cs="宋体"/>
                <w:sz w:val="24"/>
                <w:szCs w:val="24"/>
              </w:rPr>
              <w:t>作为参加贵公司本项目的投标人，本公司承诺：参加本次投标提交的所有资质证明文件及业绩证明文件是真实的、有效的，如有隐瞒实情，愿承担一切责任及后果。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348" w:type="dxa"/>
            <w:vAlign w:val="center"/>
          </w:tcPr>
          <w:p>
            <w:pPr>
              <w:spacing w:line="360" w:lineRule="atLeast"/>
              <w:ind w:firstLine="480" w:firstLineChars="200"/>
              <w:jc w:val="left"/>
              <w:rPr>
                <w:rFonts w:ascii="宋体" w:cs="宋体"/>
                <w:sz w:val="24"/>
                <w:szCs w:val="24"/>
              </w:rPr>
            </w:pPr>
            <w:r>
              <w:rPr>
                <w:rFonts w:hint="eastAsia" w:ascii="宋体" w:hAnsi="宋体" w:cs="宋体"/>
                <w:sz w:val="24"/>
                <w:szCs w:val="24"/>
              </w:rPr>
              <w:t>投标人</w:t>
            </w:r>
          </w:p>
        </w:tc>
        <w:tc>
          <w:tcPr>
            <w:tcW w:w="3534" w:type="dxa"/>
            <w:vAlign w:val="center"/>
          </w:tcPr>
          <w:p>
            <w:pPr>
              <w:spacing w:line="360" w:lineRule="atLeast"/>
              <w:ind w:firstLine="480" w:firstLineChars="200"/>
              <w:jc w:val="left"/>
              <w:rPr>
                <w:rFonts w:ascii="宋体" w:cs="宋体"/>
                <w:sz w:val="24"/>
                <w:szCs w:val="24"/>
              </w:rPr>
            </w:pPr>
            <w:r>
              <w:rPr>
                <w:rFonts w:hint="eastAsia" w:ascii="宋体" w:hAnsi="宋体" w:cs="宋体"/>
                <w:sz w:val="24"/>
                <w:szCs w:val="24"/>
              </w:rPr>
              <w:t>法定代表人</w:t>
            </w:r>
            <w:r>
              <w:rPr>
                <w:rFonts w:ascii="宋体" w:hAnsi="宋体" w:cs="宋体"/>
                <w:sz w:val="24"/>
                <w:szCs w:val="24"/>
              </w:rPr>
              <w:t>/</w:t>
            </w:r>
            <w:r>
              <w:rPr>
                <w:rFonts w:hint="eastAsia" w:ascii="宋体" w:hAnsi="宋体" w:cs="宋体"/>
                <w:sz w:val="24"/>
                <w:szCs w:val="24"/>
              </w:rPr>
              <w:t>被授权人</w:t>
            </w:r>
          </w:p>
        </w:tc>
        <w:tc>
          <w:tcPr>
            <w:tcW w:w="2418" w:type="dxa"/>
            <w:vAlign w:val="center"/>
          </w:tcPr>
          <w:p>
            <w:pPr>
              <w:spacing w:line="360" w:lineRule="atLeast"/>
              <w:ind w:firstLine="480" w:firstLineChars="200"/>
              <w:jc w:val="left"/>
              <w:rPr>
                <w:rFonts w:ascii="宋体" w:cs="宋体"/>
                <w:sz w:val="24"/>
                <w:szCs w:val="24"/>
              </w:rPr>
            </w:pPr>
            <w:r>
              <w:rPr>
                <w:rFonts w:hint="eastAsia" w:ascii="宋体" w:hAnsi="宋体" w:cs="宋体"/>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8" w:hRule="atLeast"/>
          <w:jc w:val="center"/>
        </w:trPr>
        <w:tc>
          <w:tcPr>
            <w:tcW w:w="3348" w:type="dxa"/>
            <w:vAlign w:val="center"/>
          </w:tcPr>
          <w:p>
            <w:pPr>
              <w:spacing w:line="360" w:lineRule="atLeast"/>
              <w:ind w:firstLine="480" w:firstLineChars="200"/>
              <w:jc w:val="left"/>
              <w:rPr>
                <w:rFonts w:ascii="宋体" w:cs="宋体"/>
                <w:sz w:val="24"/>
                <w:szCs w:val="24"/>
              </w:rPr>
            </w:pPr>
            <w:r>
              <w:rPr>
                <w:rFonts w:hint="eastAsia" w:ascii="宋体" w:hAnsi="宋体" w:cs="宋体"/>
                <w:sz w:val="24"/>
                <w:szCs w:val="24"/>
              </w:rPr>
              <w:t>（公章）</w:t>
            </w:r>
          </w:p>
        </w:tc>
        <w:tc>
          <w:tcPr>
            <w:tcW w:w="3534" w:type="dxa"/>
            <w:vAlign w:val="center"/>
          </w:tcPr>
          <w:p>
            <w:pPr>
              <w:spacing w:line="360" w:lineRule="atLeast"/>
              <w:ind w:firstLine="480" w:firstLineChars="200"/>
              <w:jc w:val="left"/>
              <w:rPr>
                <w:rFonts w:ascii="宋体" w:cs="宋体"/>
                <w:sz w:val="24"/>
                <w:szCs w:val="24"/>
              </w:rPr>
            </w:pPr>
            <w:r>
              <w:rPr>
                <w:rFonts w:hint="eastAsia" w:ascii="宋体" w:hAnsi="宋体" w:cs="宋体"/>
                <w:sz w:val="24"/>
                <w:szCs w:val="24"/>
              </w:rPr>
              <w:t>（签字或盖章）</w:t>
            </w:r>
          </w:p>
        </w:tc>
        <w:tc>
          <w:tcPr>
            <w:tcW w:w="2418" w:type="dxa"/>
            <w:vAlign w:val="center"/>
          </w:tcPr>
          <w:p>
            <w:pPr>
              <w:spacing w:line="360" w:lineRule="atLeast"/>
              <w:jc w:val="left"/>
              <w:rPr>
                <w:rFonts w:ascii="宋体" w:cs="宋体"/>
                <w:sz w:val="24"/>
                <w:szCs w:val="24"/>
              </w:rPr>
            </w:pPr>
            <w:r>
              <w:rPr>
                <w:rFonts w:hint="eastAsia" w:ascii="宋体" w:hAnsi="宋体" w:cs="宋体"/>
                <w:sz w:val="24"/>
                <w:szCs w:val="24"/>
              </w:rPr>
              <w:t>年月日</w:t>
            </w:r>
          </w:p>
        </w:tc>
      </w:tr>
    </w:tbl>
    <w:p>
      <w:pPr>
        <w:rPr>
          <w:rFonts w:ascii="宋体" w:cs="宋体"/>
          <w:bCs/>
          <w:sz w:val="36"/>
          <w:szCs w:val="36"/>
        </w:rPr>
      </w:pPr>
      <w:r>
        <w:rPr>
          <w:rFonts w:ascii="宋体" w:cs="宋体"/>
          <w:bCs/>
          <w:sz w:val="36"/>
          <w:szCs w:val="36"/>
        </w:rPr>
        <w:br w:type="page"/>
      </w:r>
    </w:p>
    <w:p>
      <w:pPr>
        <w:pStyle w:val="11"/>
      </w:pPr>
    </w:p>
    <w:p>
      <w:pPr>
        <w:spacing w:line="560" w:lineRule="exact"/>
        <w:ind w:firstLine="482" w:firstLineChars="200"/>
        <w:rPr>
          <w:rFonts w:ascii="宋体" w:hAnsi="宋体" w:cs="宋体"/>
          <w:sz w:val="24"/>
          <w:szCs w:val="24"/>
        </w:rPr>
      </w:pPr>
      <w:r>
        <w:rPr>
          <w:rFonts w:hint="eastAsia" w:ascii="宋体" w:hAnsi="宋体" w:cs="宋体"/>
          <w:b/>
          <w:bCs/>
          <w:sz w:val="24"/>
          <w:szCs w:val="24"/>
        </w:rPr>
        <w:t>未签署下列承诺书的，将被视为无效投标，其责任由供应商自行承担。</w:t>
      </w:r>
    </w:p>
    <w:p>
      <w:pPr>
        <w:jc w:val="center"/>
      </w:pPr>
    </w:p>
    <w:p>
      <w:pPr>
        <w:jc w:val="center"/>
        <w:rPr>
          <w:sz w:val="28"/>
          <w:szCs w:val="28"/>
        </w:rPr>
      </w:pPr>
      <w:r>
        <w:rPr>
          <w:rFonts w:hint="eastAsia"/>
          <w:sz w:val="28"/>
          <w:szCs w:val="28"/>
        </w:rPr>
        <w:t>（一）质量安全责任承诺书</w:t>
      </w:r>
    </w:p>
    <w:p>
      <w:pPr>
        <w:spacing w:line="560" w:lineRule="exact"/>
        <w:ind w:firstLine="480" w:firstLineChars="200"/>
        <w:rPr>
          <w:rFonts w:ascii="宋体" w:hAnsi="宋体" w:cs="宋体"/>
          <w:sz w:val="24"/>
          <w:szCs w:val="24"/>
        </w:rPr>
      </w:pPr>
      <w:r>
        <w:rPr>
          <w:rFonts w:hint="eastAsia" w:ascii="宋体" w:hAnsi="宋体" w:cs="宋体"/>
          <w:sz w:val="24"/>
          <w:szCs w:val="24"/>
        </w:rPr>
        <w:t>为保证本采购项目顺利进行，作为投标供应商，现郑重承诺：</w:t>
      </w:r>
    </w:p>
    <w:p>
      <w:pPr>
        <w:spacing w:line="560" w:lineRule="exact"/>
        <w:ind w:firstLine="480" w:firstLineChars="200"/>
        <w:rPr>
          <w:rFonts w:ascii="宋体" w:hAnsi="宋体" w:cs="宋体"/>
          <w:sz w:val="24"/>
          <w:szCs w:val="24"/>
        </w:rPr>
      </w:pPr>
      <w:r>
        <w:rPr>
          <w:rFonts w:hint="eastAsia" w:ascii="宋体" w:hAnsi="宋体" w:cs="宋体"/>
          <w:sz w:val="24"/>
          <w:szCs w:val="24"/>
        </w:rPr>
        <w:t>1．我方所投产品的生产（包括设计、制造、安装、改造、维修等）、投入使用的材料等均完全符合国家现行质量、安全、环保标准和要求。</w:t>
      </w:r>
    </w:p>
    <w:p>
      <w:pPr>
        <w:spacing w:line="560" w:lineRule="exact"/>
        <w:ind w:firstLine="480" w:firstLineChars="200"/>
        <w:rPr>
          <w:rFonts w:ascii="宋体" w:hAnsi="宋体" w:cs="宋体"/>
          <w:sz w:val="24"/>
          <w:szCs w:val="24"/>
        </w:rPr>
      </w:pPr>
      <w:r>
        <w:rPr>
          <w:rFonts w:hint="eastAsia" w:ascii="宋体" w:hAnsi="宋体" w:cs="宋体"/>
          <w:sz w:val="24"/>
          <w:szCs w:val="24"/>
        </w:rPr>
        <w:t>2．我方将严格按照国家现行相关储存、运输、安装调试技术标准及规范、服务标准及规范、施工标准及规范，在规定的时限内，保质、保量完成项目全部内容，并向采购人交付合格产品。</w:t>
      </w:r>
    </w:p>
    <w:p>
      <w:pPr>
        <w:spacing w:line="560" w:lineRule="exact"/>
        <w:ind w:firstLine="480" w:firstLineChars="200"/>
        <w:rPr>
          <w:rFonts w:ascii="宋体" w:hAnsi="宋体" w:cs="宋体"/>
          <w:sz w:val="24"/>
          <w:szCs w:val="24"/>
        </w:rPr>
      </w:pPr>
      <w:r>
        <w:rPr>
          <w:rFonts w:hint="eastAsia" w:ascii="宋体" w:hAnsi="宋体" w:cs="宋体"/>
          <w:sz w:val="24"/>
          <w:szCs w:val="24"/>
        </w:rPr>
        <w:t>3．对于因产品生产质量以及储存、运输、安装调试、服务、施工等过程中产生的任何安全事故，我方承担全部责任。</w:t>
      </w:r>
    </w:p>
    <w:p>
      <w:pPr>
        <w:spacing w:line="560" w:lineRule="exact"/>
        <w:ind w:firstLine="480" w:firstLineChars="200"/>
        <w:rPr>
          <w:rFonts w:ascii="宋体" w:hAnsi="宋体" w:cs="宋体"/>
          <w:sz w:val="24"/>
          <w:szCs w:val="24"/>
        </w:rPr>
      </w:pPr>
      <w:r>
        <w:rPr>
          <w:rFonts w:hint="eastAsia" w:ascii="宋体" w:hAnsi="宋体" w:cs="宋体"/>
          <w:sz w:val="24"/>
          <w:szCs w:val="24"/>
        </w:rPr>
        <w:t>4．我方提供的货物、工程、服务等符合现行的国家、行业、地区、企业标准及要求，标准不一致的，以更为严格的为准，我方对提供的货物、工程、服务等的质量、安全、环保等承担全部责任。</w:t>
      </w:r>
    </w:p>
    <w:p>
      <w:pPr>
        <w:spacing w:line="560" w:lineRule="exact"/>
        <w:ind w:firstLine="480" w:firstLineChars="200"/>
        <w:rPr>
          <w:rFonts w:ascii="宋体" w:hAnsi="宋体" w:cs="宋体"/>
          <w:sz w:val="24"/>
          <w:szCs w:val="24"/>
        </w:rPr>
      </w:pPr>
    </w:p>
    <w:p>
      <w:pPr>
        <w:spacing w:line="560" w:lineRule="exact"/>
        <w:ind w:firstLine="2656" w:firstLineChars="1107"/>
        <w:rPr>
          <w:rFonts w:ascii="宋体" w:hAnsi="宋体" w:cs="宋体"/>
          <w:sz w:val="24"/>
          <w:szCs w:val="24"/>
        </w:rPr>
      </w:pPr>
    </w:p>
    <w:p>
      <w:pPr>
        <w:spacing w:line="560" w:lineRule="exact"/>
        <w:ind w:firstLine="2656" w:firstLineChars="1107"/>
        <w:rPr>
          <w:rFonts w:ascii="宋体" w:hAnsi="宋体" w:cs="宋体"/>
          <w:sz w:val="24"/>
          <w:szCs w:val="24"/>
        </w:rPr>
      </w:pPr>
    </w:p>
    <w:p>
      <w:pPr>
        <w:spacing w:line="560" w:lineRule="exact"/>
        <w:ind w:firstLine="2656" w:firstLineChars="1107"/>
        <w:rPr>
          <w:rFonts w:ascii="宋体" w:hAnsi="宋体" w:cs="宋体"/>
          <w:sz w:val="24"/>
          <w:szCs w:val="24"/>
        </w:rPr>
      </w:pPr>
      <w:r>
        <w:rPr>
          <w:rFonts w:hint="eastAsia" w:ascii="宋体" w:hAnsi="宋体" w:cs="宋体"/>
          <w:sz w:val="24"/>
          <w:szCs w:val="24"/>
        </w:rPr>
        <w:t>投标人：（投标人全称并加盖公章）</w:t>
      </w:r>
    </w:p>
    <w:p>
      <w:pPr>
        <w:spacing w:line="560" w:lineRule="exact"/>
        <w:ind w:firstLine="2656" w:firstLineChars="1107"/>
        <w:rPr>
          <w:rFonts w:ascii="宋体" w:hAnsi="宋体" w:cs="宋体"/>
          <w:sz w:val="24"/>
          <w:szCs w:val="24"/>
        </w:rPr>
      </w:pPr>
      <w:r>
        <w:rPr>
          <w:rFonts w:hint="eastAsia" w:ascii="宋体" w:hAnsi="宋体" w:cs="宋体"/>
          <w:sz w:val="24"/>
          <w:szCs w:val="24"/>
        </w:rPr>
        <w:t>日  期：    年  月  日</w:t>
      </w:r>
    </w:p>
    <w:p>
      <w:pPr>
        <w:spacing w:line="560" w:lineRule="exact"/>
        <w:ind w:firstLine="560" w:firstLineChars="200"/>
        <w:rPr>
          <w:rFonts w:ascii="宋体" w:hAnsi="宋体" w:cs="宋体"/>
          <w:sz w:val="28"/>
          <w:szCs w:val="28"/>
        </w:rPr>
      </w:pPr>
    </w:p>
    <w:p>
      <w:pPr>
        <w:rPr>
          <w:rFonts w:ascii="宋体" w:hAnsi="宋体" w:cs="宋体"/>
          <w:sz w:val="28"/>
          <w:szCs w:val="28"/>
        </w:rPr>
      </w:pPr>
      <w:r>
        <w:rPr>
          <w:rFonts w:hint="eastAsia" w:ascii="宋体" w:hAnsi="宋体" w:cs="宋体"/>
          <w:sz w:val="28"/>
          <w:szCs w:val="28"/>
        </w:rPr>
        <w:br w:type="page"/>
      </w:r>
    </w:p>
    <w:p>
      <w:pPr>
        <w:jc w:val="center"/>
        <w:rPr>
          <w:sz w:val="22"/>
          <w:szCs w:val="22"/>
        </w:rPr>
      </w:pPr>
      <w:r>
        <w:rPr>
          <w:rFonts w:hint="eastAsia"/>
          <w:sz w:val="22"/>
          <w:szCs w:val="22"/>
        </w:rPr>
        <w:t>（二）参加政府采购活动行为自律承诺书</w:t>
      </w:r>
    </w:p>
    <w:p>
      <w:pPr>
        <w:spacing w:line="560" w:lineRule="exact"/>
        <w:ind w:firstLine="480" w:firstLineChars="200"/>
        <w:rPr>
          <w:rFonts w:ascii="宋体" w:hAnsi="宋体" w:cs="宋体"/>
          <w:sz w:val="24"/>
          <w:szCs w:val="24"/>
        </w:rPr>
      </w:pPr>
      <w:r>
        <w:rPr>
          <w:rFonts w:hint="eastAsia" w:ascii="宋体" w:hAnsi="宋体" w:cs="宋体"/>
          <w:sz w:val="24"/>
          <w:szCs w:val="24"/>
        </w:rPr>
        <w:t>作为参加本次政府采购项目的供应商，我方郑重承诺在参与政府采购活动中遵纪守法、公平竞争、诚实守信，如有违反愿承担一切责任及后果：</w:t>
      </w:r>
    </w:p>
    <w:p>
      <w:pPr>
        <w:spacing w:line="560" w:lineRule="exact"/>
        <w:ind w:firstLine="480" w:firstLineChars="200"/>
        <w:rPr>
          <w:rFonts w:ascii="宋体" w:hAnsi="宋体" w:cs="宋体"/>
          <w:sz w:val="24"/>
          <w:szCs w:val="24"/>
        </w:rPr>
      </w:pPr>
      <w:r>
        <w:rPr>
          <w:rFonts w:hint="eastAsia" w:ascii="宋体" w:hAnsi="宋体" w:cs="宋体"/>
          <w:sz w:val="24"/>
          <w:szCs w:val="24"/>
        </w:rPr>
        <w:t>1．不与采购人、采购代理机构、政府采购评审专家恶意串通，不向其行贿或提供其他不正当利益；</w:t>
      </w:r>
    </w:p>
    <w:p>
      <w:pPr>
        <w:spacing w:line="560" w:lineRule="exact"/>
        <w:ind w:firstLine="480" w:firstLineChars="200"/>
        <w:rPr>
          <w:rFonts w:ascii="宋体" w:hAnsi="宋体" w:cs="宋体"/>
          <w:sz w:val="24"/>
          <w:szCs w:val="24"/>
        </w:rPr>
      </w:pPr>
      <w:r>
        <w:rPr>
          <w:rFonts w:hint="eastAsia" w:ascii="宋体" w:hAnsi="宋体" w:cs="宋体"/>
          <w:sz w:val="24"/>
          <w:szCs w:val="24"/>
        </w:rPr>
        <w:t>2．不与其他供应商恶意串通，采取“围标、串标、陪标”等商业欺诈手段谋取中标、成交；</w:t>
      </w:r>
    </w:p>
    <w:p>
      <w:pPr>
        <w:spacing w:line="560" w:lineRule="exact"/>
        <w:ind w:firstLine="480" w:firstLineChars="200"/>
        <w:rPr>
          <w:rFonts w:ascii="宋体" w:hAnsi="宋体" w:cs="宋体"/>
          <w:sz w:val="24"/>
          <w:szCs w:val="24"/>
        </w:rPr>
      </w:pPr>
      <w:r>
        <w:rPr>
          <w:rFonts w:hint="eastAsia" w:ascii="宋体" w:hAnsi="宋体" w:cs="宋体"/>
          <w:sz w:val="24"/>
          <w:szCs w:val="24"/>
        </w:rPr>
        <w:t>3．不提供虚假或无效证明文件（包括但不限于资格证明文件、合同及验收文件、检验检测报告、从业人员资格证书、机构或所投产品的各类认证证书等）或虚假材料谋取中标、成交；</w:t>
      </w:r>
    </w:p>
    <w:p>
      <w:pPr>
        <w:spacing w:line="560" w:lineRule="exact"/>
        <w:ind w:firstLine="480" w:firstLineChars="200"/>
        <w:rPr>
          <w:rFonts w:ascii="宋体" w:hAnsi="宋体" w:cs="宋体"/>
          <w:sz w:val="24"/>
          <w:szCs w:val="24"/>
        </w:rPr>
      </w:pPr>
      <w:r>
        <w:rPr>
          <w:rFonts w:hint="eastAsia" w:ascii="宋体" w:hAnsi="宋体" w:cs="宋体"/>
          <w:sz w:val="24"/>
          <w:szCs w:val="24"/>
        </w:rPr>
        <w:t>4．不采取不正当手段诋毁、排挤其他供应商；</w:t>
      </w:r>
    </w:p>
    <w:p>
      <w:pPr>
        <w:spacing w:line="560" w:lineRule="exact"/>
        <w:ind w:firstLine="480" w:firstLineChars="200"/>
        <w:rPr>
          <w:rFonts w:ascii="宋体" w:hAnsi="宋体" w:cs="宋体"/>
          <w:sz w:val="24"/>
          <w:szCs w:val="24"/>
        </w:rPr>
      </w:pPr>
      <w:r>
        <w:rPr>
          <w:rFonts w:hint="eastAsia" w:ascii="宋体" w:hAnsi="宋体" w:cs="宋体"/>
          <w:sz w:val="24"/>
          <w:szCs w:val="24"/>
        </w:rPr>
        <w:t>5．不以不正当理由拒不与采购人签订政府采购合同，或逾期签订政府采购合同，或不按照采购文件确定的事项签订政府采购合同；</w:t>
      </w:r>
    </w:p>
    <w:p>
      <w:pPr>
        <w:spacing w:line="560" w:lineRule="exact"/>
        <w:ind w:firstLine="480" w:firstLineChars="200"/>
        <w:rPr>
          <w:rFonts w:ascii="宋体" w:hAnsi="宋体" w:cs="宋体"/>
          <w:sz w:val="24"/>
          <w:szCs w:val="24"/>
        </w:rPr>
      </w:pPr>
      <w:r>
        <w:rPr>
          <w:rFonts w:hint="eastAsia" w:ascii="宋体" w:hAnsi="宋体" w:cs="宋体"/>
          <w:sz w:val="24"/>
          <w:szCs w:val="24"/>
        </w:rPr>
        <w:t>6．不以不正当理由拒绝履行合同义务，不会擅自变更、中止或者终止政府采购合同或将政府采购合同转包；</w:t>
      </w:r>
    </w:p>
    <w:p>
      <w:pPr>
        <w:spacing w:line="560" w:lineRule="exact"/>
        <w:ind w:firstLine="480" w:firstLineChars="200"/>
        <w:rPr>
          <w:rFonts w:ascii="宋体" w:hAnsi="宋体" w:cs="宋体"/>
          <w:sz w:val="24"/>
          <w:szCs w:val="24"/>
        </w:rPr>
      </w:pPr>
      <w:r>
        <w:rPr>
          <w:rFonts w:hint="eastAsia" w:ascii="宋体" w:hAnsi="宋体" w:cs="宋体"/>
          <w:sz w:val="24"/>
          <w:szCs w:val="24"/>
        </w:rPr>
        <w:t>7．不在提供商品、服务或工程施工过程中提供假冒伪劣产品，损害采购人的合法权益或公共利益；</w:t>
      </w:r>
    </w:p>
    <w:p>
      <w:pPr>
        <w:spacing w:line="560" w:lineRule="exact"/>
        <w:ind w:firstLine="480" w:firstLineChars="200"/>
        <w:rPr>
          <w:rFonts w:ascii="宋体" w:hAnsi="宋体" w:cs="宋体"/>
          <w:sz w:val="24"/>
          <w:szCs w:val="24"/>
        </w:rPr>
      </w:pPr>
      <w:r>
        <w:rPr>
          <w:rFonts w:hint="eastAsia" w:ascii="宋体" w:hAnsi="宋体" w:cs="宋体"/>
          <w:sz w:val="24"/>
          <w:szCs w:val="24"/>
        </w:rPr>
        <w:t>8．不采取捏造事实、提供虚假材料或者以非法手段取得证明材料进行质疑和投诉；</w:t>
      </w:r>
    </w:p>
    <w:p>
      <w:pPr>
        <w:spacing w:line="560" w:lineRule="exact"/>
        <w:ind w:firstLine="480" w:firstLineChars="200"/>
        <w:rPr>
          <w:rFonts w:ascii="宋体" w:hAnsi="宋体" w:cs="宋体"/>
          <w:sz w:val="24"/>
          <w:szCs w:val="24"/>
        </w:rPr>
      </w:pPr>
      <w:r>
        <w:rPr>
          <w:rFonts w:hint="eastAsia" w:ascii="宋体" w:hAnsi="宋体" w:cs="宋体"/>
          <w:sz w:val="24"/>
          <w:szCs w:val="24"/>
        </w:rPr>
        <w:t>9．不发生其他有悖于政府采购公开、公平、公正和诚信原则的行为。</w:t>
      </w:r>
    </w:p>
    <w:p>
      <w:pPr>
        <w:spacing w:line="560" w:lineRule="exact"/>
        <w:ind w:firstLine="480" w:firstLineChars="200"/>
        <w:rPr>
          <w:rFonts w:ascii="宋体" w:hAnsi="宋体" w:cs="宋体"/>
          <w:sz w:val="24"/>
          <w:szCs w:val="24"/>
        </w:rPr>
      </w:pPr>
      <w:r>
        <w:rPr>
          <w:rFonts w:hint="eastAsia" w:ascii="宋体" w:hAnsi="宋体" w:cs="宋体"/>
          <w:sz w:val="24"/>
          <w:szCs w:val="24"/>
        </w:rPr>
        <w:t>10．尊重和接受政府采购监督管理部门的监督和采购人、采购代理机构的政府采购工作要求，愿意承担因违约行为给采购人造成的损失。</w:t>
      </w:r>
    </w:p>
    <w:p>
      <w:pPr>
        <w:spacing w:line="560" w:lineRule="exact"/>
        <w:ind w:firstLine="480" w:firstLineChars="200"/>
        <w:rPr>
          <w:rFonts w:ascii="宋体" w:hAnsi="宋体" w:cs="宋体"/>
          <w:sz w:val="24"/>
          <w:szCs w:val="24"/>
        </w:rPr>
      </w:pPr>
    </w:p>
    <w:p>
      <w:pPr>
        <w:spacing w:line="560" w:lineRule="exact"/>
        <w:ind w:firstLine="2656" w:firstLineChars="1107"/>
        <w:rPr>
          <w:rFonts w:ascii="宋体" w:hAnsi="宋体" w:cs="宋体"/>
          <w:sz w:val="24"/>
          <w:szCs w:val="24"/>
        </w:rPr>
      </w:pPr>
      <w:r>
        <w:rPr>
          <w:rFonts w:hint="eastAsia" w:ascii="宋体" w:hAnsi="宋体" w:cs="宋体"/>
          <w:sz w:val="24"/>
          <w:szCs w:val="24"/>
        </w:rPr>
        <w:t>投标人：（投标人全称并加盖公章）</w:t>
      </w:r>
    </w:p>
    <w:p>
      <w:pPr>
        <w:spacing w:line="560" w:lineRule="exact"/>
        <w:ind w:firstLine="2656" w:firstLineChars="1107"/>
      </w:pPr>
      <w:r>
        <w:rPr>
          <w:rFonts w:hint="eastAsia" w:ascii="宋体" w:hAnsi="宋体" w:cs="宋体"/>
          <w:sz w:val="24"/>
          <w:szCs w:val="24"/>
        </w:rPr>
        <w:t>日  期：    年  月  日</w:t>
      </w:r>
    </w:p>
    <w:p>
      <w:pPr>
        <w:widowControl/>
        <w:spacing w:line="460" w:lineRule="exact"/>
        <w:ind w:firstLine="480" w:firstLineChars="200"/>
        <w:jc w:val="left"/>
        <w:rPr>
          <w:rFonts w:ascii="宋体" w:cs="宋体"/>
          <w:sz w:val="24"/>
          <w:szCs w:val="28"/>
        </w:rPr>
        <w:sectPr>
          <w:footerReference r:id="rId12" w:type="default"/>
          <w:pgSz w:w="11906" w:h="16838"/>
          <w:pgMar w:top="1440" w:right="1800" w:bottom="1440" w:left="1800" w:header="851" w:footer="992" w:gutter="0"/>
          <w:cols w:space="0" w:num="1"/>
          <w:docGrid w:type="lines" w:linePitch="325" w:charSpace="0"/>
        </w:sectPr>
      </w:pPr>
    </w:p>
    <w:p>
      <w:pPr>
        <w:pStyle w:val="4"/>
        <w:adjustRightInd w:val="0"/>
        <w:spacing w:line="500" w:lineRule="exact"/>
        <w:textAlignment w:val="baseline"/>
        <w:rPr>
          <w:rFonts w:ascii="宋体" w:cs="宋体"/>
        </w:rPr>
      </w:pPr>
      <w:bookmarkStart w:id="131" w:name="_Toc11130"/>
      <w:bookmarkStart w:id="132" w:name="_Toc19535"/>
      <w:r>
        <w:rPr>
          <w:rFonts w:hint="eastAsia" w:ascii="宋体" w:hAnsi="宋体" w:cs="宋体"/>
        </w:rPr>
        <w:t>附件一、封袋正面标识式样</w:t>
      </w:r>
      <w:bookmarkEnd w:id="131"/>
      <w:bookmarkEnd w:id="132"/>
    </w:p>
    <w:p>
      <w:pPr>
        <w:spacing w:line="460" w:lineRule="exact"/>
        <w:ind w:firstLine="562" w:firstLineChars="200"/>
        <w:jc w:val="left"/>
        <w:rPr>
          <w:rFonts w:ascii="宋体" w:cs="宋体"/>
          <w:b/>
          <w:sz w:val="24"/>
        </w:rPr>
      </w:pPr>
      <w:r>
        <w:rPr>
          <w:rFonts w:hint="eastAsia" w:ascii="宋体" w:hAnsi="宋体" w:cs="宋体"/>
          <w:b/>
          <w:sz w:val="28"/>
          <w:szCs w:val="28"/>
        </w:rPr>
        <w:t>投标文件正本封袋正面标识式样</w:t>
      </w:r>
    </w:p>
    <w:p>
      <w:pPr>
        <w:spacing w:line="460" w:lineRule="exact"/>
        <w:ind w:firstLine="420" w:firstLineChars="200"/>
        <w:jc w:val="left"/>
        <w:rPr>
          <w:rFonts w:ascii="宋体" w:cs="宋体"/>
          <w:b/>
          <w:sz w:val="24"/>
        </w:rPr>
      </w:pPr>
      <w: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193675</wp:posOffset>
                </wp:positionV>
                <wp:extent cx="6255385" cy="3244215"/>
                <wp:effectExtent l="4445" t="4445" r="7620" b="8890"/>
                <wp:wrapNone/>
                <wp:docPr id="2" name="Text Box 3"/>
                <wp:cNvGraphicFramePr/>
                <a:graphic xmlns:a="http://schemas.openxmlformats.org/drawingml/2006/main">
                  <a:graphicData uri="http://schemas.microsoft.com/office/word/2010/wordprocessingShape">
                    <wps:wsp>
                      <wps:cNvSpPr txBox="1"/>
                      <wps:spPr>
                        <a:xfrm>
                          <a:off x="0" y="0"/>
                          <a:ext cx="6255385" cy="32442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宋体"/>
                                <w:sz w:val="28"/>
                                <w:szCs w:val="28"/>
                                <w:lang w:eastAsia="zh-CN"/>
                              </w:rPr>
                            </w:pPr>
                            <w:r>
                              <w:rPr>
                                <w:rFonts w:hint="eastAsia"/>
                                <w:sz w:val="28"/>
                                <w:szCs w:val="28"/>
                              </w:rPr>
                              <w:t>致：陕西万泽招标有限公司</w:t>
                            </w:r>
                            <w:r>
                              <w:rPr>
                                <w:rFonts w:hint="eastAsia"/>
                                <w:sz w:val="28"/>
                                <w:szCs w:val="28"/>
                                <w:lang w:val="en-US" w:eastAsia="zh-CN"/>
                              </w:rPr>
                              <w:t xml:space="preserve">             </w:t>
                            </w:r>
                            <w:r>
                              <w:rPr>
                                <w:rFonts w:hint="eastAsia"/>
                                <w:sz w:val="28"/>
                                <w:szCs w:val="28"/>
                              </w:rPr>
                              <w:t>项目编号：</w:t>
                            </w:r>
                            <w:r>
                              <w:rPr>
                                <w:rFonts w:hint="eastAsia"/>
                                <w:sz w:val="28"/>
                                <w:szCs w:val="28"/>
                                <w:lang w:eastAsia="zh-CN"/>
                              </w:rPr>
                              <w:t>SXWZ2023ZB-DWYY-081</w:t>
                            </w:r>
                          </w:p>
                          <w:p>
                            <w:pPr>
                              <w:jc w:val="center"/>
                              <w:rPr>
                                <w:rFonts w:hint="eastAsia" w:eastAsia="宋体"/>
                                <w:b/>
                                <w:bCs/>
                                <w:sz w:val="32"/>
                                <w:szCs w:val="32"/>
                                <w:lang w:eastAsia="zh-CN"/>
                              </w:rPr>
                            </w:pPr>
                            <w:r>
                              <w:rPr>
                                <w:rFonts w:hint="eastAsia"/>
                                <w:sz w:val="28"/>
                                <w:szCs w:val="28"/>
                              </w:rPr>
                              <w:t xml:space="preserve">项目名称： </w:t>
                            </w:r>
                            <w:r>
                              <w:rPr>
                                <w:rFonts w:hint="eastAsia"/>
                                <w:sz w:val="28"/>
                                <w:szCs w:val="28"/>
                                <w:lang w:eastAsia="zh-CN"/>
                              </w:rPr>
                              <w:t>西安市第五医院心梗三项试剂盒、荧光免疫定量分析仪及其配套耗材采购项目（第</w:t>
                            </w:r>
                            <w:r>
                              <w:rPr>
                                <w:rFonts w:hint="eastAsia"/>
                                <w:sz w:val="28"/>
                                <w:szCs w:val="28"/>
                                <w:lang w:val="en-US" w:eastAsia="zh-CN"/>
                              </w:rPr>
                              <w:t>X包</w:t>
                            </w:r>
                            <w:r>
                              <w:rPr>
                                <w:rFonts w:hint="eastAsia"/>
                                <w:sz w:val="28"/>
                                <w:szCs w:val="28"/>
                                <w:lang w:eastAsia="zh-CN"/>
                              </w:rPr>
                              <w:t>）</w:t>
                            </w:r>
                          </w:p>
                          <w:p>
                            <w:pPr>
                              <w:jc w:val="center"/>
                              <w:rPr>
                                <w:b/>
                                <w:sz w:val="44"/>
                                <w:szCs w:val="44"/>
                              </w:rPr>
                            </w:pPr>
                          </w:p>
                          <w:p>
                            <w:pPr>
                              <w:jc w:val="center"/>
                              <w:rPr>
                                <w:b/>
                                <w:sz w:val="44"/>
                                <w:szCs w:val="44"/>
                              </w:rPr>
                            </w:pPr>
                            <w:r>
                              <w:rPr>
                                <w:rFonts w:hint="eastAsia"/>
                                <w:b/>
                                <w:sz w:val="44"/>
                                <w:szCs w:val="44"/>
                              </w:rPr>
                              <w:t>投标文件（正本）</w:t>
                            </w:r>
                          </w:p>
                          <w:p>
                            <w:pPr>
                              <w:jc w:val="center"/>
                              <w:rPr>
                                <w:sz w:val="28"/>
                                <w:szCs w:val="28"/>
                              </w:rPr>
                            </w:pPr>
                            <w:r>
                              <w:rPr>
                                <w:rFonts w:hint="eastAsia"/>
                                <w:sz w:val="28"/>
                                <w:szCs w:val="28"/>
                              </w:rPr>
                              <w:t>（非招标大会不得启封）</w:t>
                            </w:r>
                          </w:p>
                          <w:p>
                            <w:pPr>
                              <w:pStyle w:val="8"/>
                            </w:pPr>
                          </w:p>
                          <w:p>
                            <w:pPr>
                              <w:rPr>
                                <w:sz w:val="28"/>
                                <w:szCs w:val="28"/>
                                <w:u w:val="single"/>
                              </w:rPr>
                            </w:pPr>
                            <w:r>
                              <w:rPr>
                                <w:rFonts w:hint="eastAsia"/>
                                <w:sz w:val="28"/>
                                <w:szCs w:val="28"/>
                              </w:rPr>
                              <w:t>投标人（名称及公章）：</w:t>
                            </w:r>
                          </w:p>
                          <w:p>
                            <w:pPr>
                              <w:rPr>
                                <w:sz w:val="28"/>
                                <w:szCs w:val="28"/>
                                <w:u w:val="single"/>
                              </w:rPr>
                            </w:pPr>
                            <w:r>
                              <w:rPr>
                                <w:rFonts w:hint="eastAsia"/>
                                <w:sz w:val="28"/>
                                <w:szCs w:val="28"/>
                              </w:rPr>
                              <w:t>时间</w:t>
                            </w:r>
                            <w:r>
                              <w:rPr>
                                <w:rFonts w:hint="eastAsia"/>
                                <w:sz w:val="28"/>
                                <w:szCs w:val="28"/>
                                <w:u w:val="single"/>
                              </w:rPr>
                              <w:t>：年月日</w:t>
                            </w:r>
                          </w:p>
                          <w:p>
                            <w:pPr>
                              <w:rPr>
                                <w:sz w:val="28"/>
                                <w:szCs w:val="28"/>
                              </w:rPr>
                            </w:pPr>
                          </w:p>
                        </w:txbxContent>
                      </wps:txbx>
                      <wps:bodyPr upright="1"/>
                    </wps:wsp>
                  </a:graphicData>
                </a:graphic>
              </wp:anchor>
            </w:drawing>
          </mc:Choice>
          <mc:Fallback>
            <w:pict>
              <v:shape id="Text Box 3" o:spid="_x0000_s1026" o:spt="202" type="#_x0000_t202" style="position:absolute;left:0pt;margin-left:-21.6pt;margin-top:15.25pt;height:255.45pt;width:492.55pt;z-index:251659264;mso-width-relative:page;mso-height-relative:page;" fillcolor="#FFFFFF" filled="t" stroked="t" coordsize="21600,21600" o:gfxdata="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b/I62gAAAAoBAAAPAAAAAAAAAAEAIAAAACIAAABkcnMv&#10;ZG93bnJldi54bWxQSwECFAAUAAAACACHTuJACMfE1gECAABEBAAADgAAAAAAAAABACAAAAApAQAA&#10;ZHJzL2Uyb0RvYy54bWxQSwUGAAAAAAYABgBZAQAAnAUAAAAA&#10;">
                <v:fill on="t" focussize="0,0"/>
                <v:stroke color="#000000" joinstyle="miter"/>
                <v:imagedata o:title=""/>
                <o:lock v:ext="edit" aspectratio="f"/>
                <v:textbox>
                  <w:txbxContent>
                    <w:p>
                      <w:pPr>
                        <w:jc w:val="center"/>
                        <w:rPr>
                          <w:rFonts w:hint="eastAsia" w:eastAsia="宋体"/>
                          <w:sz w:val="28"/>
                          <w:szCs w:val="28"/>
                          <w:lang w:eastAsia="zh-CN"/>
                        </w:rPr>
                      </w:pPr>
                      <w:r>
                        <w:rPr>
                          <w:rFonts w:hint="eastAsia"/>
                          <w:sz w:val="28"/>
                          <w:szCs w:val="28"/>
                        </w:rPr>
                        <w:t>致：陕西万泽招标有限公司</w:t>
                      </w:r>
                      <w:r>
                        <w:rPr>
                          <w:rFonts w:hint="eastAsia"/>
                          <w:sz w:val="28"/>
                          <w:szCs w:val="28"/>
                          <w:lang w:val="en-US" w:eastAsia="zh-CN"/>
                        </w:rPr>
                        <w:t xml:space="preserve">             </w:t>
                      </w:r>
                      <w:r>
                        <w:rPr>
                          <w:rFonts w:hint="eastAsia"/>
                          <w:sz w:val="28"/>
                          <w:szCs w:val="28"/>
                        </w:rPr>
                        <w:t>项目编号：</w:t>
                      </w:r>
                      <w:r>
                        <w:rPr>
                          <w:rFonts w:hint="eastAsia"/>
                          <w:sz w:val="28"/>
                          <w:szCs w:val="28"/>
                          <w:lang w:eastAsia="zh-CN"/>
                        </w:rPr>
                        <w:t>SXWZ2023ZB-DWYY-081</w:t>
                      </w:r>
                    </w:p>
                    <w:p>
                      <w:pPr>
                        <w:jc w:val="center"/>
                        <w:rPr>
                          <w:rFonts w:hint="eastAsia" w:eastAsia="宋体"/>
                          <w:b/>
                          <w:bCs/>
                          <w:sz w:val="32"/>
                          <w:szCs w:val="32"/>
                          <w:lang w:eastAsia="zh-CN"/>
                        </w:rPr>
                      </w:pPr>
                      <w:r>
                        <w:rPr>
                          <w:rFonts w:hint="eastAsia"/>
                          <w:sz w:val="28"/>
                          <w:szCs w:val="28"/>
                        </w:rPr>
                        <w:t xml:space="preserve">项目名称： </w:t>
                      </w:r>
                      <w:r>
                        <w:rPr>
                          <w:rFonts w:hint="eastAsia"/>
                          <w:sz w:val="28"/>
                          <w:szCs w:val="28"/>
                          <w:lang w:eastAsia="zh-CN"/>
                        </w:rPr>
                        <w:t>西安市第五医院心梗三项试剂盒、荧光免疫定量分析仪及其配套耗材采购项目（第</w:t>
                      </w:r>
                      <w:r>
                        <w:rPr>
                          <w:rFonts w:hint="eastAsia"/>
                          <w:sz w:val="28"/>
                          <w:szCs w:val="28"/>
                          <w:lang w:val="en-US" w:eastAsia="zh-CN"/>
                        </w:rPr>
                        <w:t>X包</w:t>
                      </w:r>
                      <w:r>
                        <w:rPr>
                          <w:rFonts w:hint="eastAsia"/>
                          <w:sz w:val="28"/>
                          <w:szCs w:val="28"/>
                          <w:lang w:eastAsia="zh-CN"/>
                        </w:rPr>
                        <w:t>）</w:t>
                      </w:r>
                    </w:p>
                    <w:p>
                      <w:pPr>
                        <w:jc w:val="center"/>
                        <w:rPr>
                          <w:b/>
                          <w:sz w:val="44"/>
                          <w:szCs w:val="44"/>
                        </w:rPr>
                      </w:pPr>
                    </w:p>
                    <w:p>
                      <w:pPr>
                        <w:jc w:val="center"/>
                        <w:rPr>
                          <w:b/>
                          <w:sz w:val="44"/>
                          <w:szCs w:val="44"/>
                        </w:rPr>
                      </w:pPr>
                      <w:r>
                        <w:rPr>
                          <w:rFonts w:hint="eastAsia"/>
                          <w:b/>
                          <w:sz w:val="44"/>
                          <w:szCs w:val="44"/>
                        </w:rPr>
                        <w:t>投标文件（正本）</w:t>
                      </w:r>
                    </w:p>
                    <w:p>
                      <w:pPr>
                        <w:jc w:val="center"/>
                        <w:rPr>
                          <w:sz w:val="28"/>
                          <w:szCs w:val="28"/>
                        </w:rPr>
                      </w:pPr>
                      <w:r>
                        <w:rPr>
                          <w:rFonts w:hint="eastAsia"/>
                          <w:sz w:val="28"/>
                          <w:szCs w:val="28"/>
                        </w:rPr>
                        <w:t>（非招标大会不得启封）</w:t>
                      </w:r>
                    </w:p>
                    <w:p>
                      <w:pPr>
                        <w:pStyle w:val="8"/>
                      </w:pPr>
                    </w:p>
                    <w:p>
                      <w:pPr>
                        <w:rPr>
                          <w:sz w:val="28"/>
                          <w:szCs w:val="28"/>
                          <w:u w:val="single"/>
                        </w:rPr>
                      </w:pPr>
                      <w:r>
                        <w:rPr>
                          <w:rFonts w:hint="eastAsia"/>
                          <w:sz w:val="28"/>
                          <w:szCs w:val="28"/>
                        </w:rPr>
                        <w:t>投标人（名称及公章）：</w:t>
                      </w:r>
                    </w:p>
                    <w:p>
                      <w:pPr>
                        <w:rPr>
                          <w:sz w:val="28"/>
                          <w:szCs w:val="28"/>
                          <w:u w:val="single"/>
                        </w:rPr>
                      </w:pPr>
                      <w:r>
                        <w:rPr>
                          <w:rFonts w:hint="eastAsia"/>
                          <w:sz w:val="28"/>
                          <w:szCs w:val="28"/>
                        </w:rPr>
                        <w:t>时间</w:t>
                      </w:r>
                      <w:r>
                        <w:rPr>
                          <w:rFonts w:hint="eastAsia"/>
                          <w:sz w:val="28"/>
                          <w:szCs w:val="28"/>
                          <w:u w:val="single"/>
                        </w:rPr>
                        <w:t>：年月日</w:t>
                      </w:r>
                    </w:p>
                    <w:p>
                      <w:pPr>
                        <w:rPr>
                          <w:sz w:val="28"/>
                          <w:szCs w:val="28"/>
                        </w:rPr>
                      </w:pPr>
                    </w:p>
                  </w:txbxContent>
                </v:textbox>
              </v:shape>
            </w:pict>
          </mc:Fallback>
        </mc:AlternateContent>
      </w: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562" w:firstLineChars="200"/>
        <w:jc w:val="left"/>
        <w:rPr>
          <w:rFonts w:ascii="宋体" w:cs="宋体"/>
          <w:b/>
          <w:sz w:val="28"/>
          <w:szCs w:val="28"/>
        </w:rPr>
      </w:pPr>
      <w:r>
        <w:rPr>
          <w:rFonts w:hint="eastAsia" w:ascii="宋体" w:hAnsi="宋体" w:cs="宋体"/>
          <w:b/>
          <w:sz w:val="28"/>
          <w:szCs w:val="28"/>
        </w:rPr>
        <w:t>投标文件副本封袋正面标识式样</w:t>
      </w: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tabs>
          <w:tab w:val="left" w:pos="8280"/>
        </w:tabs>
        <w:spacing w:line="460" w:lineRule="exact"/>
        <w:ind w:firstLine="482" w:firstLineChars="200"/>
        <w:jc w:val="left"/>
        <w:rPr>
          <w:rFonts w:ascii="宋体" w:cs="宋体"/>
          <w:b/>
          <w:sz w:val="24"/>
        </w:rPr>
      </w:pPr>
    </w:p>
    <w:p>
      <w:pPr>
        <w:tabs>
          <w:tab w:val="left" w:pos="8280"/>
        </w:tabs>
        <w:spacing w:line="460" w:lineRule="exact"/>
        <w:ind w:firstLine="482" w:firstLineChars="200"/>
        <w:jc w:val="left"/>
        <w:rPr>
          <w:rFonts w:ascii="宋体" w:cs="宋体"/>
          <w:b/>
          <w:sz w:val="24"/>
        </w:rPr>
      </w:pPr>
    </w:p>
    <w:p>
      <w:pPr>
        <w:tabs>
          <w:tab w:val="left" w:pos="8280"/>
        </w:tabs>
        <w:spacing w:line="460" w:lineRule="exact"/>
        <w:ind w:firstLine="420" w:firstLineChars="200"/>
        <w:jc w:val="left"/>
        <w:rPr>
          <w:rFonts w:ascii="宋体" w:cs="宋体"/>
          <w:b/>
          <w:sz w:val="24"/>
        </w:rPr>
      </w:pPr>
      <w:r>
        <mc:AlternateContent>
          <mc:Choice Requires="wps">
            <w:drawing>
              <wp:anchor distT="0" distB="0" distL="114300" distR="114300" simplePos="0" relativeHeight="251660288" behindDoc="0" locked="0" layoutInCell="1" allowOverlap="1">
                <wp:simplePos x="0" y="0"/>
                <wp:positionH relativeFrom="column">
                  <wp:posOffset>-300990</wp:posOffset>
                </wp:positionH>
                <wp:positionV relativeFrom="paragraph">
                  <wp:posOffset>264160</wp:posOffset>
                </wp:positionV>
                <wp:extent cx="6288405" cy="3216910"/>
                <wp:effectExtent l="4445" t="4445" r="12700" b="17145"/>
                <wp:wrapNone/>
                <wp:docPr id="3" name="Text Box 4"/>
                <wp:cNvGraphicFramePr/>
                <a:graphic xmlns:a="http://schemas.openxmlformats.org/drawingml/2006/main">
                  <a:graphicData uri="http://schemas.microsoft.com/office/word/2010/wordprocessingShape">
                    <wps:wsp>
                      <wps:cNvSpPr txBox="1"/>
                      <wps:spPr>
                        <a:xfrm>
                          <a:off x="0" y="0"/>
                          <a:ext cx="6288405" cy="26885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宋体"/>
                                <w:sz w:val="28"/>
                                <w:szCs w:val="28"/>
                                <w:lang w:eastAsia="zh-CN"/>
                              </w:rPr>
                            </w:pPr>
                            <w:r>
                              <w:rPr>
                                <w:rFonts w:hint="eastAsia"/>
                                <w:sz w:val="28"/>
                                <w:szCs w:val="28"/>
                              </w:rPr>
                              <w:t>致：陕西万泽招标有限公司</w:t>
                            </w:r>
                            <w:r>
                              <w:rPr>
                                <w:rFonts w:hint="eastAsia"/>
                                <w:sz w:val="28"/>
                                <w:szCs w:val="28"/>
                                <w:lang w:val="en-US" w:eastAsia="zh-CN"/>
                              </w:rPr>
                              <w:t xml:space="preserve">             </w:t>
                            </w:r>
                            <w:r>
                              <w:rPr>
                                <w:rFonts w:hint="eastAsia"/>
                                <w:sz w:val="28"/>
                                <w:szCs w:val="28"/>
                              </w:rPr>
                              <w:t>项目编号：</w:t>
                            </w:r>
                            <w:r>
                              <w:rPr>
                                <w:rFonts w:hint="eastAsia"/>
                                <w:sz w:val="28"/>
                                <w:szCs w:val="28"/>
                                <w:lang w:eastAsia="zh-CN"/>
                              </w:rPr>
                              <w:t>SXWZ2023ZB-DWYY-081</w:t>
                            </w:r>
                          </w:p>
                          <w:p>
                            <w:pPr>
                              <w:jc w:val="center"/>
                              <w:rPr>
                                <w:rFonts w:hint="eastAsia" w:eastAsia="宋体"/>
                                <w:sz w:val="28"/>
                                <w:szCs w:val="28"/>
                                <w:lang w:eastAsia="zh-CN"/>
                              </w:rPr>
                            </w:pPr>
                            <w:r>
                              <w:rPr>
                                <w:rFonts w:hint="eastAsia"/>
                                <w:sz w:val="28"/>
                                <w:szCs w:val="28"/>
                              </w:rPr>
                              <w:t xml:space="preserve">项目名称： </w:t>
                            </w:r>
                            <w:r>
                              <w:rPr>
                                <w:rFonts w:hint="eastAsia"/>
                                <w:sz w:val="28"/>
                                <w:szCs w:val="28"/>
                                <w:lang w:eastAsia="zh-CN"/>
                              </w:rPr>
                              <w:t>西安市第五医院心梗三项试剂盒、荧光免疫定量分析仪及其配套耗材采购项目（第</w:t>
                            </w:r>
                            <w:r>
                              <w:rPr>
                                <w:rFonts w:hint="eastAsia"/>
                                <w:sz w:val="28"/>
                                <w:szCs w:val="28"/>
                                <w:lang w:val="en-US" w:eastAsia="zh-CN"/>
                              </w:rPr>
                              <w:t>X包</w:t>
                            </w:r>
                            <w:r>
                              <w:rPr>
                                <w:rFonts w:hint="eastAsia"/>
                                <w:sz w:val="28"/>
                                <w:szCs w:val="28"/>
                                <w:lang w:eastAsia="zh-CN"/>
                              </w:rPr>
                              <w:t>）</w:t>
                            </w:r>
                          </w:p>
                          <w:p>
                            <w:pPr>
                              <w:jc w:val="center"/>
                              <w:rPr>
                                <w:b/>
                                <w:sz w:val="44"/>
                                <w:szCs w:val="44"/>
                              </w:rPr>
                            </w:pPr>
                            <w:r>
                              <w:rPr>
                                <w:rFonts w:hint="eastAsia"/>
                                <w:b/>
                                <w:sz w:val="44"/>
                                <w:szCs w:val="44"/>
                              </w:rPr>
                              <w:t>投标文件（副本）</w:t>
                            </w:r>
                          </w:p>
                          <w:p>
                            <w:pPr>
                              <w:jc w:val="center"/>
                              <w:rPr>
                                <w:sz w:val="28"/>
                                <w:szCs w:val="28"/>
                              </w:rPr>
                            </w:pPr>
                            <w:r>
                              <w:rPr>
                                <w:rFonts w:hint="eastAsia"/>
                                <w:sz w:val="28"/>
                                <w:szCs w:val="28"/>
                              </w:rPr>
                              <w:t>（非招标大会不得启封）</w:t>
                            </w:r>
                          </w:p>
                          <w:p>
                            <w:pPr>
                              <w:pStyle w:val="8"/>
                            </w:pPr>
                          </w:p>
                          <w:p>
                            <w:pPr>
                              <w:rPr>
                                <w:sz w:val="28"/>
                                <w:szCs w:val="28"/>
                                <w:u w:val="single"/>
                              </w:rPr>
                            </w:pPr>
                            <w:r>
                              <w:rPr>
                                <w:rFonts w:hint="eastAsia"/>
                                <w:sz w:val="28"/>
                                <w:szCs w:val="28"/>
                              </w:rPr>
                              <w:t>投标人（名称及公章）：</w:t>
                            </w:r>
                          </w:p>
                          <w:p>
                            <w:pPr>
                              <w:rPr>
                                <w:sz w:val="28"/>
                                <w:szCs w:val="28"/>
                              </w:rPr>
                            </w:pPr>
                            <w:r>
                              <w:rPr>
                                <w:rFonts w:hint="eastAsia"/>
                                <w:sz w:val="28"/>
                                <w:szCs w:val="28"/>
                              </w:rPr>
                              <w:t>时间</w:t>
                            </w:r>
                            <w:r>
                              <w:rPr>
                                <w:rFonts w:hint="eastAsia"/>
                                <w:sz w:val="28"/>
                                <w:szCs w:val="28"/>
                                <w:u w:val="single"/>
                              </w:rPr>
                              <w:t>：年月日</w:t>
                            </w:r>
                          </w:p>
                        </w:txbxContent>
                      </wps:txbx>
                      <wps:bodyPr upright="1"/>
                    </wps:wsp>
                  </a:graphicData>
                </a:graphic>
              </wp:anchor>
            </w:drawing>
          </mc:Choice>
          <mc:Fallback>
            <w:pict>
              <v:shape id="Text Box 4" o:spid="_x0000_s1026" o:spt="202" type="#_x0000_t202" style="position:absolute;left:0pt;margin-left:-23.7pt;margin-top:20.8pt;height:253.3pt;width:495.15pt;z-index:251660288;mso-width-relative:page;mso-height-relative:page;" fillcolor="#FFFFFF" filled="t" stroked="t" coordsize="21600,21600" o:gfxdata="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&#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RgXxE2gAAAAoBAAAPAAAAAAAAAAEAIAAAACIAAABk&#10;cnMvZG93bnJldi54bWxQSwECFAAUAAAACACHTuJAVwMCSAQCAABEBAAADgAAAAAAAAABACAAAAAp&#10;AQAAZHJzL2Uyb0RvYy54bWxQSwUGAAAAAAYABgBZAQAAnwUAAAAA&#10;">
                <v:fill on="t" focussize="0,0"/>
                <v:stroke color="#000000" joinstyle="miter"/>
                <v:imagedata o:title=""/>
                <o:lock v:ext="edit" aspectratio="f"/>
                <v:textbox>
                  <w:txbxContent>
                    <w:p>
                      <w:pPr>
                        <w:jc w:val="center"/>
                        <w:rPr>
                          <w:rFonts w:hint="eastAsia" w:eastAsia="宋体"/>
                          <w:sz w:val="28"/>
                          <w:szCs w:val="28"/>
                          <w:lang w:eastAsia="zh-CN"/>
                        </w:rPr>
                      </w:pPr>
                      <w:r>
                        <w:rPr>
                          <w:rFonts w:hint="eastAsia"/>
                          <w:sz w:val="28"/>
                          <w:szCs w:val="28"/>
                        </w:rPr>
                        <w:t>致：陕西万泽招标有限公司</w:t>
                      </w:r>
                      <w:r>
                        <w:rPr>
                          <w:rFonts w:hint="eastAsia"/>
                          <w:sz w:val="28"/>
                          <w:szCs w:val="28"/>
                          <w:lang w:val="en-US" w:eastAsia="zh-CN"/>
                        </w:rPr>
                        <w:t xml:space="preserve">             </w:t>
                      </w:r>
                      <w:r>
                        <w:rPr>
                          <w:rFonts w:hint="eastAsia"/>
                          <w:sz w:val="28"/>
                          <w:szCs w:val="28"/>
                        </w:rPr>
                        <w:t>项目编号：</w:t>
                      </w:r>
                      <w:r>
                        <w:rPr>
                          <w:rFonts w:hint="eastAsia"/>
                          <w:sz w:val="28"/>
                          <w:szCs w:val="28"/>
                          <w:lang w:eastAsia="zh-CN"/>
                        </w:rPr>
                        <w:t>SXWZ2023ZB-DWYY-081</w:t>
                      </w:r>
                    </w:p>
                    <w:p>
                      <w:pPr>
                        <w:jc w:val="center"/>
                        <w:rPr>
                          <w:rFonts w:hint="eastAsia" w:eastAsia="宋体"/>
                          <w:sz w:val="28"/>
                          <w:szCs w:val="28"/>
                          <w:lang w:eastAsia="zh-CN"/>
                        </w:rPr>
                      </w:pPr>
                      <w:r>
                        <w:rPr>
                          <w:rFonts w:hint="eastAsia"/>
                          <w:sz w:val="28"/>
                          <w:szCs w:val="28"/>
                        </w:rPr>
                        <w:t xml:space="preserve">项目名称： </w:t>
                      </w:r>
                      <w:r>
                        <w:rPr>
                          <w:rFonts w:hint="eastAsia"/>
                          <w:sz w:val="28"/>
                          <w:szCs w:val="28"/>
                          <w:lang w:eastAsia="zh-CN"/>
                        </w:rPr>
                        <w:t>西安市第五医院心梗三项试剂盒、荧光免疫定量分析仪及其配套耗材采购项目（第</w:t>
                      </w:r>
                      <w:r>
                        <w:rPr>
                          <w:rFonts w:hint="eastAsia"/>
                          <w:sz w:val="28"/>
                          <w:szCs w:val="28"/>
                          <w:lang w:val="en-US" w:eastAsia="zh-CN"/>
                        </w:rPr>
                        <w:t>X包</w:t>
                      </w:r>
                      <w:r>
                        <w:rPr>
                          <w:rFonts w:hint="eastAsia"/>
                          <w:sz w:val="28"/>
                          <w:szCs w:val="28"/>
                          <w:lang w:eastAsia="zh-CN"/>
                        </w:rPr>
                        <w:t>）</w:t>
                      </w:r>
                    </w:p>
                    <w:p>
                      <w:pPr>
                        <w:jc w:val="center"/>
                        <w:rPr>
                          <w:b/>
                          <w:sz w:val="44"/>
                          <w:szCs w:val="44"/>
                        </w:rPr>
                      </w:pPr>
                      <w:r>
                        <w:rPr>
                          <w:rFonts w:hint="eastAsia"/>
                          <w:b/>
                          <w:sz w:val="44"/>
                          <w:szCs w:val="44"/>
                        </w:rPr>
                        <w:t>投标文件（副本）</w:t>
                      </w:r>
                    </w:p>
                    <w:p>
                      <w:pPr>
                        <w:jc w:val="center"/>
                        <w:rPr>
                          <w:sz w:val="28"/>
                          <w:szCs w:val="28"/>
                        </w:rPr>
                      </w:pPr>
                      <w:r>
                        <w:rPr>
                          <w:rFonts w:hint="eastAsia"/>
                          <w:sz w:val="28"/>
                          <w:szCs w:val="28"/>
                        </w:rPr>
                        <w:t>（非招标大会不得启封）</w:t>
                      </w:r>
                    </w:p>
                    <w:p>
                      <w:pPr>
                        <w:pStyle w:val="8"/>
                      </w:pPr>
                    </w:p>
                    <w:p>
                      <w:pPr>
                        <w:rPr>
                          <w:sz w:val="28"/>
                          <w:szCs w:val="28"/>
                          <w:u w:val="single"/>
                        </w:rPr>
                      </w:pPr>
                      <w:r>
                        <w:rPr>
                          <w:rFonts w:hint="eastAsia"/>
                          <w:sz w:val="28"/>
                          <w:szCs w:val="28"/>
                        </w:rPr>
                        <w:t>投标人（名称及公章）：</w:t>
                      </w:r>
                    </w:p>
                    <w:p>
                      <w:pPr>
                        <w:rPr>
                          <w:sz w:val="28"/>
                          <w:szCs w:val="28"/>
                        </w:rPr>
                      </w:pPr>
                      <w:r>
                        <w:rPr>
                          <w:rFonts w:hint="eastAsia"/>
                          <w:sz w:val="28"/>
                          <w:szCs w:val="28"/>
                        </w:rPr>
                        <w:t>时间</w:t>
                      </w:r>
                      <w:r>
                        <w:rPr>
                          <w:rFonts w:hint="eastAsia"/>
                          <w:sz w:val="28"/>
                          <w:szCs w:val="28"/>
                          <w:u w:val="single"/>
                        </w:rPr>
                        <w:t>：年月日</w:t>
                      </w:r>
                    </w:p>
                  </w:txbxContent>
                </v:textbox>
              </v:shape>
            </w:pict>
          </mc:Fallback>
        </mc:AlternateContent>
      </w: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1004" w:firstLineChars="200"/>
        <w:jc w:val="left"/>
        <w:rPr>
          <w:rFonts w:ascii="宋体" w:cs="宋体"/>
          <w:b/>
          <w:sz w:val="50"/>
        </w:rPr>
      </w:pPr>
    </w:p>
    <w:p>
      <w:pPr>
        <w:widowControl/>
        <w:spacing w:line="460" w:lineRule="exact"/>
        <w:ind w:firstLine="480" w:firstLineChars="200"/>
        <w:jc w:val="left"/>
        <w:rPr>
          <w:rFonts w:ascii="宋体" w:cs="宋体"/>
          <w:sz w:val="24"/>
          <w:szCs w:val="28"/>
        </w:rPr>
        <w:sectPr>
          <w:pgSz w:w="11906" w:h="16838"/>
          <w:pgMar w:top="1440" w:right="1800" w:bottom="1440" w:left="1800" w:header="851" w:footer="992" w:gutter="0"/>
          <w:cols w:space="0" w:num="1"/>
          <w:docGrid w:type="lines" w:linePitch="325" w:charSpace="0"/>
        </w:sectPr>
      </w:pPr>
    </w:p>
    <w:p>
      <w:pPr>
        <w:spacing w:line="460" w:lineRule="exact"/>
        <w:ind w:firstLine="562" w:firstLineChars="200"/>
        <w:jc w:val="left"/>
        <w:rPr>
          <w:rFonts w:ascii="宋体" w:cs="宋体"/>
          <w:b/>
          <w:sz w:val="28"/>
          <w:szCs w:val="28"/>
        </w:rPr>
      </w:pPr>
      <w:r>
        <w:rPr>
          <w:rFonts w:hint="eastAsia" w:ascii="宋体" w:hAnsi="宋体" w:cs="宋体"/>
          <w:b/>
          <w:sz w:val="28"/>
          <w:szCs w:val="28"/>
        </w:rPr>
        <w:t>开标一览表封袋正面标识式样</w:t>
      </w:r>
    </w:p>
    <w:p>
      <w:pPr>
        <w:spacing w:line="460" w:lineRule="exact"/>
        <w:ind w:firstLine="420" w:firstLineChars="200"/>
        <w:jc w:val="left"/>
        <w:rPr>
          <w:rFonts w:ascii="宋体" w:cs="宋体"/>
          <w:b/>
          <w:sz w:val="24"/>
        </w:rPr>
      </w:pPr>
      <w:r>
        <mc:AlternateContent>
          <mc:Choice Requires="wps">
            <w:drawing>
              <wp:anchor distT="0" distB="0" distL="114300" distR="114300" simplePos="0" relativeHeight="251661312" behindDoc="0" locked="0" layoutInCell="1" allowOverlap="1">
                <wp:simplePos x="0" y="0"/>
                <wp:positionH relativeFrom="column">
                  <wp:posOffset>-275590</wp:posOffset>
                </wp:positionH>
                <wp:positionV relativeFrom="paragraph">
                  <wp:posOffset>227965</wp:posOffset>
                </wp:positionV>
                <wp:extent cx="6189345" cy="3221990"/>
                <wp:effectExtent l="5080" t="4445" r="15875" b="12065"/>
                <wp:wrapNone/>
                <wp:docPr id="4" name="Text Box 3"/>
                <wp:cNvGraphicFramePr/>
                <a:graphic xmlns:a="http://schemas.openxmlformats.org/drawingml/2006/main">
                  <a:graphicData uri="http://schemas.microsoft.com/office/word/2010/wordprocessingShape">
                    <wps:wsp>
                      <wps:cNvSpPr txBox="1"/>
                      <wps:spPr>
                        <a:xfrm>
                          <a:off x="0" y="0"/>
                          <a:ext cx="6189345" cy="32219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宋体"/>
                                <w:sz w:val="28"/>
                                <w:szCs w:val="28"/>
                                <w:lang w:eastAsia="zh-CN"/>
                              </w:rPr>
                            </w:pPr>
                            <w:r>
                              <w:rPr>
                                <w:rFonts w:hint="eastAsia"/>
                                <w:sz w:val="28"/>
                                <w:szCs w:val="28"/>
                              </w:rPr>
                              <w:t>致：陕西万泽招标有限公司</w:t>
                            </w:r>
                            <w:r>
                              <w:rPr>
                                <w:rFonts w:hint="eastAsia"/>
                                <w:sz w:val="28"/>
                                <w:szCs w:val="28"/>
                                <w:lang w:val="en-US" w:eastAsia="zh-CN"/>
                              </w:rPr>
                              <w:t xml:space="preserve">            </w:t>
                            </w:r>
                            <w:r>
                              <w:rPr>
                                <w:rFonts w:hint="eastAsia"/>
                                <w:sz w:val="28"/>
                                <w:szCs w:val="28"/>
                              </w:rPr>
                              <w:t>项目编号：</w:t>
                            </w:r>
                            <w:r>
                              <w:rPr>
                                <w:rFonts w:hint="eastAsia"/>
                                <w:sz w:val="28"/>
                                <w:szCs w:val="28"/>
                                <w:lang w:eastAsia="zh-CN"/>
                              </w:rPr>
                              <w:t>SXWZ2023ZB-DWYY-081</w:t>
                            </w:r>
                          </w:p>
                          <w:p>
                            <w:pPr>
                              <w:jc w:val="center"/>
                              <w:rPr>
                                <w:rFonts w:hint="eastAsia" w:eastAsia="宋体"/>
                                <w:b/>
                                <w:sz w:val="44"/>
                                <w:szCs w:val="44"/>
                                <w:lang w:eastAsia="zh-CN"/>
                              </w:rPr>
                            </w:pPr>
                            <w:r>
                              <w:rPr>
                                <w:rFonts w:hint="eastAsia"/>
                                <w:sz w:val="28"/>
                                <w:szCs w:val="28"/>
                              </w:rPr>
                              <w:t xml:space="preserve">项目名称： </w:t>
                            </w:r>
                            <w:r>
                              <w:rPr>
                                <w:rFonts w:hint="eastAsia"/>
                                <w:sz w:val="28"/>
                                <w:szCs w:val="28"/>
                                <w:lang w:eastAsia="zh-CN"/>
                              </w:rPr>
                              <w:t>西安市第五医院心梗三项试剂盒、荧光免疫定量分析仪及其配套耗材采购项目（第</w:t>
                            </w:r>
                            <w:r>
                              <w:rPr>
                                <w:rFonts w:hint="eastAsia"/>
                                <w:sz w:val="28"/>
                                <w:szCs w:val="28"/>
                                <w:lang w:val="en-US" w:eastAsia="zh-CN"/>
                              </w:rPr>
                              <w:t>X包</w:t>
                            </w:r>
                            <w:r>
                              <w:rPr>
                                <w:rFonts w:hint="eastAsia"/>
                                <w:sz w:val="28"/>
                                <w:szCs w:val="28"/>
                                <w:lang w:eastAsia="zh-CN"/>
                              </w:rPr>
                              <w:t>）</w:t>
                            </w:r>
                          </w:p>
                          <w:p>
                            <w:pPr>
                              <w:jc w:val="center"/>
                              <w:rPr>
                                <w:b/>
                                <w:sz w:val="44"/>
                                <w:szCs w:val="44"/>
                              </w:rPr>
                            </w:pPr>
                            <w:r>
                              <w:rPr>
                                <w:rFonts w:hint="eastAsia"/>
                                <w:b/>
                                <w:sz w:val="44"/>
                                <w:szCs w:val="44"/>
                              </w:rPr>
                              <w:t>开标一览表</w:t>
                            </w:r>
                          </w:p>
                          <w:p>
                            <w:pPr>
                              <w:jc w:val="center"/>
                              <w:rPr>
                                <w:sz w:val="28"/>
                                <w:szCs w:val="28"/>
                              </w:rPr>
                            </w:pPr>
                            <w:r>
                              <w:rPr>
                                <w:rFonts w:hint="eastAsia"/>
                                <w:sz w:val="28"/>
                                <w:szCs w:val="28"/>
                              </w:rPr>
                              <w:t>（非招标大会不得启封）</w:t>
                            </w:r>
                          </w:p>
                          <w:p>
                            <w:pPr>
                              <w:pStyle w:val="8"/>
                            </w:pPr>
                          </w:p>
                          <w:p>
                            <w:pPr>
                              <w:rPr>
                                <w:sz w:val="28"/>
                                <w:szCs w:val="28"/>
                                <w:u w:val="single"/>
                              </w:rPr>
                            </w:pPr>
                            <w:r>
                              <w:rPr>
                                <w:rFonts w:hint="eastAsia"/>
                                <w:sz w:val="28"/>
                                <w:szCs w:val="28"/>
                              </w:rPr>
                              <w:t>投标人（名称及公章）：</w:t>
                            </w:r>
                          </w:p>
                          <w:p>
                            <w:pPr>
                              <w:rPr>
                                <w:sz w:val="28"/>
                                <w:szCs w:val="28"/>
                                <w:u w:val="single"/>
                              </w:rPr>
                            </w:pPr>
                            <w:r>
                              <w:rPr>
                                <w:rFonts w:hint="eastAsia"/>
                                <w:sz w:val="28"/>
                                <w:szCs w:val="28"/>
                              </w:rPr>
                              <w:t>时间</w:t>
                            </w:r>
                            <w:r>
                              <w:rPr>
                                <w:rFonts w:hint="eastAsia"/>
                                <w:sz w:val="28"/>
                                <w:szCs w:val="28"/>
                                <w:u w:val="single"/>
                              </w:rPr>
                              <w:t>：年月日</w:t>
                            </w:r>
                          </w:p>
                          <w:p>
                            <w:pPr>
                              <w:rPr>
                                <w:sz w:val="28"/>
                                <w:szCs w:val="28"/>
                              </w:rPr>
                            </w:pPr>
                          </w:p>
                        </w:txbxContent>
                      </wps:txbx>
                      <wps:bodyPr upright="1"/>
                    </wps:wsp>
                  </a:graphicData>
                </a:graphic>
              </wp:anchor>
            </w:drawing>
          </mc:Choice>
          <mc:Fallback>
            <w:pict>
              <v:shape id="Text Box 3" o:spid="_x0000_s1026" o:spt="202" type="#_x0000_t202" style="position:absolute;left:0pt;margin-left:-21.7pt;margin-top:17.95pt;height:253.7pt;width:487.35pt;z-index:251661312;mso-width-relative:page;mso-height-relative:page;" fillcolor="#FFFFFF" filled="t" stroked="t" coordsize="21600,21600" o:gfxdata="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&#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OL78a2gAAAAoBAAAPAAAAAAAAAAEAIAAAACIAAABk&#10;cnMvZG93bnJldi54bWxQSwECFAAUAAAACACHTuJAyOK6OQQCAABEBAAADgAAAAAAAAABACAAAAAp&#10;AQAAZHJzL2Uyb0RvYy54bWxQSwUGAAAAAAYABgBZAQAAnwUAAAAA&#10;">
                <v:fill on="t" focussize="0,0"/>
                <v:stroke color="#000000" joinstyle="miter"/>
                <v:imagedata o:title=""/>
                <o:lock v:ext="edit" aspectratio="f"/>
                <v:textbox>
                  <w:txbxContent>
                    <w:p>
                      <w:pPr>
                        <w:jc w:val="center"/>
                        <w:rPr>
                          <w:rFonts w:hint="eastAsia" w:eastAsia="宋体"/>
                          <w:sz w:val="28"/>
                          <w:szCs w:val="28"/>
                          <w:lang w:eastAsia="zh-CN"/>
                        </w:rPr>
                      </w:pPr>
                      <w:r>
                        <w:rPr>
                          <w:rFonts w:hint="eastAsia"/>
                          <w:sz w:val="28"/>
                          <w:szCs w:val="28"/>
                        </w:rPr>
                        <w:t>致：陕西万泽招标有限公司</w:t>
                      </w:r>
                      <w:r>
                        <w:rPr>
                          <w:rFonts w:hint="eastAsia"/>
                          <w:sz w:val="28"/>
                          <w:szCs w:val="28"/>
                          <w:lang w:val="en-US" w:eastAsia="zh-CN"/>
                        </w:rPr>
                        <w:t xml:space="preserve">            </w:t>
                      </w:r>
                      <w:r>
                        <w:rPr>
                          <w:rFonts w:hint="eastAsia"/>
                          <w:sz w:val="28"/>
                          <w:szCs w:val="28"/>
                        </w:rPr>
                        <w:t>项目编号：</w:t>
                      </w:r>
                      <w:r>
                        <w:rPr>
                          <w:rFonts w:hint="eastAsia"/>
                          <w:sz w:val="28"/>
                          <w:szCs w:val="28"/>
                          <w:lang w:eastAsia="zh-CN"/>
                        </w:rPr>
                        <w:t>SXWZ2023ZB-DWYY-081</w:t>
                      </w:r>
                    </w:p>
                    <w:p>
                      <w:pPr>
                        <w:jc w:val="center"/>
                        <w:rPr>
                          <w:rFonts w:hint="eastAsia" w:eastAsia="宋体"/>
                          <w:b/>
                          <w:sz w:val="44"/>
                          <w:szCs w:val="44"/>
                          <w:lang w:eastAsia="zh-CN"/>
                        </w:rPr>
                      </w:pPr>
                      <w:r>
                        <w:rPr>
                          <w:rFonts w:hint="eastAsia"/>
                          <w:sz w:val="28"/>
                          <w:szCs w:val="28"/>
                        </w:rPr>
                        <w:t xml:space="preserve">项目名称： </w:t>
                      </w:r>
                      <w:r>
                        <w:rPr>
                          <w:rFonts w:hint="eastAsia"/>
                          <w:sz w:val="28"/>
                          <w:szCs w:val="28"/>
                          <w:lang w:eastAsia="zh-CN"/>
                        </w:rPr>
                        <w:t>西安市第五医院心梗三项试剂盒、荧光免疫定量分析仪及其配套耗材采购项目（第</w:t>
                      </w:r>
                      <w:r>
                        <w:rPr>
                          <w:rFonts w:hint="eastAsia"/>
                          <w:sz w:val="28"/>
                          <w:szCs w:val="28"/>
                          <w:lang w:val="en-US" w:eastAsia="zh-CN"/>
                        </w:rPr>
                        <w:t>X包</w:t>
                      </w:r>
                      <w:r>
                        <w:rPr>
                          <w:rFonts w:hint="eastAsia"/>
                          <w:sz w:val="28"/>
                          <w:szCs w:val="28"/>
                          <w:lang w:eastAsia="zh-CN"/>
                        </w:rPr>
                        <w:t>）</w:t>
                      </w:r>
                    </w:p>
                    <w:p>
                      <w:pPr>
                        <w:jc w:val="center"/>
                        <w:rPr>
                          <w:b/>
                          <w:sz w:val="44"/>
                          <w:szCs w:val="44"/>
                        </w:rPr>
                      </w:pPr>
                      <w:r>
                        <w:rPr>
                          <w:rFonts w:hint="eastAsia"/>
                          <w:b/>
                          <w:sz w:val="44"/>
                          <w:szCs w:val="44"/>
                        </w:rPr>
                        <w:t>开标一览表</w:t>
                      </w:r>
                    </w:p>
                    <w:p>
                      <w:pPr>
                        <w:jc w:val="center"/>
                        <w:rPr>
                          <w:sz w:val="28"/>
                          <w:szCs w:val="28"/>
                        </w:rPr>
                      </w:pPr>
                      <w:r>
                        <w:rPr>
                          <w:rFonts w:hint="eastAsia"/>
                          <w:sz w:val="28"/>
                          <w:szCs w:val="28"/>
                        </w:rPr>
                        <w:t>（非招标大会不得启封）</w:t>
                      </w:r>
                    </w:p>
                    <w:p>
                      <w:pPr>
                        <w:pStyle w:val="8"/>
                      </w:pPr>
                    </w:p>
                    <w:p>
                      <w:pPr>
                        <w:rPr>
                          <w:sz w:val="28"/>
                          <w:szCs w:val="28"/>
                          <w:u w:val="single"/>
                        </w:rPr>
                      </w:pPr>
                      <w:r>
                        <w:rPr>
                          <w:rFonts w:hint="eastAsia"/>
                          <w:sz w:val="28"/>
                          <w:szCs w:val="28"/>
                        </w:rPr>
                        <w:t>投标人（名称及公章）：</w:t>
                      </w:r>
                    </w:p>
                    <w:p>
                      <w:pPr>
                        <w:rPr>
                          <w:sz w:val="28"/>
                          <w:szCs w:val="28"/>
                          <w:u w:val="single"/>
                        </w:rPr>
                      </w:pPr>
                      <w:r>
                        <w:rPr>
                          <w:rFonts w:hint="eastAsia"/>
                          <w:sz w:val="28"/>
                          <w:szCs w:val="28"/>
                        </w:rPr>
                        <w:t>时间</w:t>
                      </w:r>
                      <w:r>
                        <w:rPr>
                          <w:rFonts w:hint="eastAsia"/>
                          <w:sz w:val="28"/>
                          <w:szCs w:val="28"/>
                          <w:u w:val="single"/>
                        </w:rPr>
                        <w:t>：年月日</w:t>
                      </w:r>
                    </w:p>
                    <w:p>
                      <w:pPr>
                        <w:rPr>
                          <w:sz w:val="28"/>
                          <w:szCs w:val="28"/>
                        </w:rPr>
                      </w:pPr>
                    </w:p>
                  </w:txbxContent>
                </v:textbox>
              </v:shape>
            </w:pict>
          </mc:Fallback>
        </mc:AlternateContent>
      </w: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jc w:val="left"/>
        <w:rPr>
          <w:rFonts w:ascii="宋体" w:cs="宋体"/>
          <w:b/>
          <w:sz w:val="24"/>
        </w:rPr>
      </w:pPr>
    </w:p>
    <w:p>
      <w:pPr>
        <w:spacing w:line="460" w:lineRule="exact"/>
        <w:jc w:val="left"/>
        <w:rPr>
          <w:rFonts w:ascii="宋体" w:cs="宋体"/>
          <w:b/>
          <w:sz w:val="24"/>
        </w:rPr>
      </w:pPr>
    </w:p>
    <w:p>
      <w:pPr>
        <w:spacing w:line="460" w:lineRule="exact"/>
        <w:ind w:firstLine="562" w:firstLineChars="200"/>
        <w:jc w:val="left"/>
        <w:rPr>
          <w:rFonts w:ascii="宋体" w:hAnsi="宋体" w:cs="宋体"/>
          <w:b/>
          <w:sz w:val="28"/>
          <w:szCs w:val="28"/>
        </w:rPr>
      </w:pPr>
    </w:p>
    <w:p>
      <w:pPr>
        <w:spacing w:line="460" w:lineRule="exact"/>
        <w:ind w:firstLine="562" w:firstLineChars="200"/>
        <w:jc w:val="left"/>
        <w:rPr>
          <w:rFonts w:ascii="宋体" w:hAnsi="宋体" w:cs="宋体"/>
          <w:b/>
          <w:sz w:val="28"/>
          <w:szCs w:val="28"/>
        </w:rPr>
      </w:pPr>
    </w:p>
    <w:p>
      <w:pPr>
        <w:spacing w:line="460" w:lineRule="exact"/>
        <w:ind w:firstLine="562" w:firstLineChars="200"/>
        <w:jc w:val="left"/>
        <w:rPr>
          <w:rFonts w:ascii="宋体" w:cs="宋体"/>
          <w:b/>
          <w:sz w:val="28"/>
          <w:szCs w:val="28"/>
        </w:rPr>
      </w:pPr>
      <w:r>
        <w:rPr>
          <w:rFonts w:hint="eastAsia" w:ascii="宋体" w:hAnsi="宋体" w:cs="宋体"/>
          <w:b/>
          <w:sz w:val="28"/>
          <w:szCs w:val="28"/>
        </w:rPr>
        <w:t>电子文档封袋正面标识式样</w:t>
      </w:r>
    </w:p>
    <w:p>
      <w:pPr>
        <w:tabs>
          <w:tab w:val="left" w:pos="8280"/>
        </w:tabs>
        <w:spacing w:line="460" w:lineRule="exact"/>
        <w:ind w:firstLine="420" w:firstLineChars="200"/>
        <w:jc w:val="left"/>
        <w:rPr>
          <w:rFonts w:ascii="宋体" w:cs="宋体"/>
          <w:b/>
          <w:sz w:val="24"/>
        </w:rPr>
      </w:pPr>
      <w:r>
        <mc:AlternateContent>
          <mc:Choice Requires="wps">
            <w:drawing>
              <wp:anchor distT="0" distB="0" distL="114300" distR="114300" simplePos="0" relativeHeight="251662336" behindDoc="0" locked="0" layoutInCell="1" allowOverlap="1">
                <wp:simplePos x="0" y="0"/>
                <wp:positionH relativeFrom="column">
                  <wp:posOffset>-360045</wp:posOffset>
                </wp:positionH>
                <wp:positionV relativeFrom="paragraph">
                  <wp:posOffset>150495</wp:posOffset>
                </wp:positionV>
                <wp:extent cx="6455410" cy="3180715"/>
                <wp:effectExtent l="4445" t="4445" r="17145" b="15240"/>
                <wp:wrapNone/>
                <wp:docPr id="5" name="Text Box 3"/>
                <wp:cNvGraphicFramePr/>
                <a:graphic xmlns:a="http://schemas.openxmlformats.org/drawingml/2006/main">
                  <a:graphicData uri="http://schemas.microsoft.com/office/word/2010/wordprocessingShape">
                    <wps:wsp>
                      <wps:cNvSpPr txBox="1"/>
                      <wps:spPr>
                        <a:xfrm>
                          <a:off x="0" y="0"/>
                          <a:ext cx="6455410" cy="25311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宋体"/>
                                <w:sz w:val="28"/>
                                <w:szCs w:val="28"/>
                                <w:lang w:eastAsia="zh-CN"/>
                              </w:rPr>
                            </w:pPr>
                            <w:r>
                              <w:rPr>
                                <w:rFonts w:hint="eastAsia"/>
                                <w:sz w:val="28"/>
                                <w:szCs w:val="28"/>
                              </w:rPr>
                              <w:t>致：陕西万泽招标有限公司</w:t>
                            </w:r>
                            <w:r>
                              <w:rPr>
                                <w:rFonts w:hint="eastAsia"/>
                                <w:sz w:val="28"/>
                                <w:szCs w:val="28"/>
                                <w:lang w:val="en-US" w:eastAsia="zh-CN"/>
                              </w:rPr>
                              <w:t xml:space="preserve">               </w:t>
                            </w:r>
                            <w:r>
                              <w:rPr>
                                <w:rFonts w:hint="eastAsia"/>
                                <w:sz w:val="28"/>
                                <w:szCs w:val="28"/>
                              </w:rPr>
                              <w:t>项目编号：</w:t>
                            </w:r>
                            <w:r>
                              <w:rPr>
                                <w:rFonts w:hint="eastAsia"/>
                                <w:sz w:val="28"/>
                                <w:szCs w:val="28"/>
                                <w:lang w:eastAsia="zh-CN"/>
                              </w:rPr>
                              <w:t>SXWZ2023ZB-DWYY-081</w:t>
                            </w:r>
                          </w:p>
                          <w:p>
                            <w:pPr>
                              <w:jc w:val="center"/>
                              <w:rPr>
                                <w:rFonts w:hint="eastAsia" w:eastAsia="宋体"/>
                                <w:sz w:val="28"/>
                                <w:szCs w:val="28"/>
                                <w:lang w:eastAsia="zh-CN"/>
                              </w:rPr>
                            </w:pPr>
                            <w:r>
                              <w:rPr>
                                <w:rFonts w:hint="eastAsia"/>
                                <w:sz w:val="28"/>
                                <w:szCs w:val="28"/>
                              </w:rPr>
                              <w:t xml:space="preserve">项目名称： </w:t>
                            </w:r>
                            <w:r>
                              <w:rPr>
                                <w:rFonts w:hint="eastAsia"/>
                                <w:sz w:val="28"/>
                                <w:szCs w:val="28"/>
                                <w:lang w:eastAsia="zh-CN"/>
                              </w:rPr>
                              <w:t>西安市第五医院心梗三项试剂盒、荧光免疫定量分析仪及其配套耗材采购项目（第</w:t>
                            </w:r>
                            <w:r>
                              <w:rPr>
                                <w:rFonts w:hint="eastAsia"/>
                                <w:sz w:val="28"/>
                                <w:szCs w:val="28"/>
                                <w:lang w:val="en-US" w:eastAsia="zh-CN"/>
                              </w:rPr>
                              <w:t>X包</w:t>
                            </w:r>
                            <w:r>
                              <w:rPr>
                                <w:rFonts w:hint="eastAsia"/>
                                <w:sz w:val="28"/>
                                <w:szCs w:val="28"/>
                                <w:lang w:eastAsia="zh-CN"/>
                              </w:rPr>
                              <w:t>）</w:t>
                            </w:r>
                          </w:p>
                          <w:p>
                            <w:pPr>
                              <w:jc w:val="center"/>
                              <w:rPr>
                                <w:b/>
                                <w:sz w:val="44"/>
                                <w:szCs w:val="44"/>
                              </w:rPr>
                            </w:pPr>
                            <w:r>
                              <w:rPr>
                                <w:rFonts w:hint="eastAsia"/>
                                <w:b/>
                                <w:sz w:val="44"/>
                                <w:szCs w:val="44"/>
                              </w:rPr>
                              <w:t>电子文档</w:t>
                            </w:r>
                          </w:p>
                          <w:p>
                            <w:pPr>
                              <w:jc w:val="center"/>
                              <w:rPr>
                                <w:sz w:val="28"/>
                                <w:szCs w:val="28"/>
                              </w:rPr>
                            </w:pPr>
                            <w:r>
                              <w:rPr>
                                <w:rFonts w:hint="eastAsia"/>
                                <w:sz w:val="28"/>
                                <w:szCs w:val="28"/>
                              </w:rPr>
                              <w:t>（非招标大会不得启封）</w:t>
                            </w:r>
                          </w:p>
                          <w:p>
                            <w:pPr>
                              <w:pStyle w:val="8"/>
                            </w:pPr>
                          </w:p>
                          <w:p>
                            <w:pPr>
                              <w:rPr>
                                <w:sz w:val="28"/>
                                <w:szCs w:val="28"/>
                                <w:u w:val="single"/>
                              </w:rPr>
                            </w:pPr>
                            <w:r>
                              <w:rPr>
                                <w:rFonts w:hint="eastAsia"/>
                                <w:sz w:val="28"/>
                                <w:szCs w:val="28"/>
                              </w:rPr>
                              <w:t>投标人（名称及公章）：</w:t>
                            </w:r>
                          </w:p>
                          <w:p>
                            <w:pPr>
                              <w:rPr>
                                <w:sz w:val="28"/>
                                <w:szCs w:val="28"/>
                              </w:rPr>
                            </w:pPr>
                            <w:r>
                              <w:rPr>
                                <w:rFonts w:hint="eastAsia"/>
                                <w:sz w:val="28"/>
                                <w:szCs w:val="28"/>
                              </w:rPr>
                              <w:t>时间</w:t>
                            </w:r>
                            <w:r>
                              <w:rPr>
                                <w:rFonts w:hint="eastAsia"/>
                                <w:sz w:val="28"/>
                                <w:szCs w:val="28"/>
                                <w:u w:val="single"/>
                              </w:rPr>
                              <w:t>：年月日</w:t>
                            </w:r>
                          </w:p>
                        </w:txbxContent>
                      </wps:txbx>
                      <wps:bodyPr upright="1"/>
                    </wps:wsp>
                  </a:graphicData>
                </a:graphic>
              </wp:anchor>
            </w:drawing>
          </mc:Choice>
          <mc:Fallback>
            <w:pict>
              <v:shape id="Text Box 3" o:spid="_x0000_s1026" o:spt="202" type="#_x0000_t202" style="position:absolute;left:0pt;margin-left:-28.35pt;margin-top:11.85pt;height:250.45pt;width:508.3pt;z-index:251662336;mso-width-relative:page;mso-height-relative:page;" fillcolor="#FFFFFF" filled="t" stroked="t" coordsize="21600,21600" o:gfxdata="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FsIHqtsAAAAKAQAADwAAAAAAAAABACAAAAAiAAAAZHJz&#10;L2Rvd25yZXYueG1sUEsBAhQAFAAAAAgAh07iQPf5Hw8BAgAARAQAAA4AAAAAAAAAAQAgAAAAKgEA&#10;AGRycy9lMm9Eb2MueG1sUEsFBgAAAAAGAAYAWQEAAJ0FAAAAAA==&#10;">
                <v:fill on="t" focussize="0,0"/>
                <v:stroke color="#000000" joinstyle="miter"/>
                <v:imagedata o:title=""/>
                <o:lock v:ext="edit" aspectratio="f"/>
                <v:textbox>
                  <w:txbxContent>
                    <w:p>
                      <w:pPr>
                        <w:jc w:val="center"/>
                        <w:rPr>
                          <w:rFonts w:hint="eastAsia" w:eastAsia="宋体"/>
                          <w:sz w:val="28"/>
                          <w:szCs w:val="28"/>
                          <w:lang w:eastAsia="zh-CN"/>
                        </w:rPr>
                      </w:pPr>
                      <w:r>
                        <w:rPr>
                          <w:rFonts w:hint="eastAsia"/>
                          <w:sz w:val="28"/>
                          <w:szCs w:val="28"/>
                        </w:rPr>
                        <w:t>致：陕西万泽招标有限公司</w:t>
                      </w:r>
                      <w:r>
                        <w:rPr>
                          <w:rFonts w:hint="eastAsia"/>
                          <w:sz w:val="28"/>
                          <w:szCs w:val="28"/>
                          <w:lang w:val="en-US" w:eastAsia="zh-CN"/>
                        </w:rPr>
                        <w:t xml:space="preserve">               </w:t>
                      </w:r>
                      <w:r>
                        <w:rPr>
                          <w:rFonts w:hint="eastAsia"/>
                          <w:sz w:val="28"/>
                          <w:szCs w:val="28"/>
                        </w:rPr>
                        <w:t>项目编号：</w:t>
                      </w:r>
                      <w:r>
                        <w:rPr>
                          <w:rFonts w:hint="eastAsia"/>
                          <w:sz w:val="28"/>
                          <w:szCs w:val="28"/>
                          <w:lang w:eastAsia="zh-CN"/>
                        </w:rPr>
                        <w:t>SXWZ2023ZB-DWYY-081</w:t>
                      </w:r>
                    </w:p>
                    <w:p>
                      <w:pPr>
                        <w:jc w:val="center"/>
                        <w:rPr>
                          <w:rFonts w:hint="eastAsia" w:eastAsia="宋体"/>
                          <w:sz w:val="28"/>
                          <w:szCs w:val="28"/>
                          <w:lang w:eastAsia="zh-CN"/>
                        </w:rPr>
                      </w:pPr>
                      <w:r>
                        <w:rPr>
                          <w:rFonts w:hint="eastAsia"/>
                          <w:sz w:val="28"/>
                          <w:szCs w:val="28"/>
                        </w:rPr>
                        <w:t xml:space="preserve">项目名称： </w:t>
                      </w:r>
                      <w:r>
                        <w:rPr>
                          <w:rFonts w:hint="eastAsia"/>
                          <w:sz w:val="28"/>
                          <w:szCs w:val="28"/>
                          <w:lang w:eastAsia="zh-CN"/>
                        </w:rPr>
                        <w:t>西安市第五医院心梗三项试剂盒、荧光免疫定量分析仪及其配套耗材采购项目（第</w:t>
                      </w:r>
                      <w:r>
                        <w:rPr>
                          <w:rFonts w:hint="eastAsia"/>
                          <w:sz w:val="28"/>
                          <w:szCs w:val="28"/>
                          <w:lang w:val="en-US" w:eastAsia="zh-CN"/>
                        </w:rPr>
                        <w:t>X包</w:t>
                      </w:r>
                      <w:r>
                        <w:rPr>
                          <w:rFonts w:hint="eastAsia"/>
                          <w:sz w:val="28"/>
                          <w:szCs w:val="28"/>
                          <w:lang w:eastAsia="zh-CN"/>
                        </w:rPr>
                        <w:t>）</w:t>
                      </w:r>
                    </w:p>
                    <w:p>
                      <w:pPr>
                        <w:jc w:val="center"/>
                        <w:rPr>
                          <w:b/>
                          <w:sz w:val="44"/>
                          <w:szCs w:val="44"/>
                        </w:rPr>
                      </w:pPr>
                      <w:r>
                        <w:rPr>
                          <w:rFonts w:hint="eastAsia"/>
                          <w:b/>
                          <w:sz w:val="44"/>
                          <w:szCs w:val="44"/>
                        </w:rPr>
                        <w:t>电子文档</w:t>
                      </w:r>
                    </w:p>
                    <w:p>
                      <w:pPr>
                        <w:jc w:val="center"/>
                        <w:rPr>
                          <w:sz w:val="28"/>
                          <w:szCs w:val="28"/>
                        </w:rPr>
                      </w:pPr>
                      <w:r>
                        <w:rPr>
                          <w:rFonts w:hint="eastAsia"/>
                          <w:sz w:val="28"/>
                          <w:szCs w:val="28"/>
                        </w:rPr>
                        <w:t>（非招标大会不得启封）</w:t>
                      </w:r>
                    </w:p>
                    <w:p>
                      <w:pPr>
                        <w:pStyle w:val="8"/>
                      </w:pPr>
                    </w:p>
                    <w:p>
                      <w:pPr>
                        <w:rPr>
                          <w:sz w:val="28"/>
                          <w:szCs w:val="28"/>
                          <w:u w:val="single"/>
                        </w:rPr>
                      </w:pPr>
                      <w:r>
                        <w:rPr>
                          <w:rFonts w:hint="eastAsia"/>
                          <w:sz w:val="28"/>
                          <w:szCs w:val="28"/>
                        </w:rPr>
                        <w:t>投标人（名称及公章）：</w:t>
                      </w:r>
                    </w:p>
                    <w:p>
                      <w:pPr>
                        <w:rPr>
                          <w:sz w:val="28"/>
                          <w:szCs w:val="28"/>
                        </w:rPr>
                      </w:pPr>
                      <w:r>
                        <w:rPr>
                          <w:rFonts w:hint="eastAsia"/>
                          <w:sz w:val="28"/>
                          <w:szCs w:val="28"/>
                        </w:rPr>
                        <w:t>时间</w:t>
                      </w:r>
                      <w:r>
                        <w:rPr>
                          <w:rFonts w:hint="eastAsia"/>
                          <w:sz w:val="28"/>
                          <w:szCs w:val="28"/>
                          <w:u w:val="single"/>
                        </w:rPr>
                        <w:t>：年月日</w:t>
                      </w:r>
                    </w:p>
                  </w:txbxContent>
                </v:textbox>
              </v:shape>
            </w:pict>
          </mc:Fallback>
        </mc:AlternateContent>
      </w: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1004" w:firstLineChars="200"/>
        <w:jc w:val="left"/>
        <w:rPr>
          <w:rFonts w:ascii="宋体" w:cs="宋体"/>
          <w:b/>
          <w:sz w:val="50"/>
        </w:rPr>
      </w:pPr>
    </w:p>
    <w:p>
      <w:pPr>
        <w:pageBreakBefore/>
        <w:spacing w:line="420" w:lineRule="auto"/>
        <w:rPr>
          <w:rFonts w:ascii="宋体" w:cs="宋体"/>
          <w:b/>
          <w:bCs/>
          <w:sz w:val="36"/>
          <w:szCs w:val="36"/>
        </w:rPr>
        <w:sectPr>
          <w:pgSz w:w="11906" w:h="16838"/>
          <w:pgMar w:top="1440" w:right="1800" w:bottom="1440" w:left="1800" w:header="851" w:footer="992" w:gutter="0"/>
          <w:cols w:space="0" w:num="1"/>
          <w:docGrid w:type="lines" w:linePitch="325" w:charSpace="0"/>
        </w:sectPr>
      </w:pPr>
    </w:p>
    <w:p>
      <w:pPr>
        <w:pStyle w:val="4"/>
        <w:adjustRightInd w:val="0"/>
        <w:spacing w:line="500" w:lineRule="exact"/>
        <w:textAlignment w:val="baseline"/>
        <w:rPr>
          <w:rFonts w:asciiTheme="minorEastAsia" w:hAnsiTheme="minorEastAsia" w:eastAsiaTheme="minorEastAsia" w:cstheme="minorEastAsia"/>
        </w:rPr>
      </w:pPr>
      <w:bookmarkStart w:id="133" w:name="_Toc2914"/>
      <w:bookmarkStart w:id="134" w:name="_Toc16078"/>
      <w:bookmarkStart w:id="135" w:name="_Toc24985"/>
      <w:bookmarkStart w:id="136" w:name="_Toc23340"/>
      <w:bookmarkStart w:id="137" w:name="_Toc19600"/>
      <w:bookmarkStart w:id="138" w:name="_Toc8096"/>
      <w:bookmarkStart w:id="139" w:name="_Toc10779"/>
      <w:bookmarkStart w:id="140" w:name="_Toc29465"/>
      <w:bookmarkStart w:id="141" w:name="_Toc3042"/>
      <w:bookmarkStart w:id="142" w:name="_Toc5968"/>
      <w:bookmarkStart w:id="143" w:name="_Toc8550"/>
      <w:bookmarkStart w:id="144" w:name="_Toc14498"/>
      <w:bookmarkStart w:id="145" w:name="_Toc28796"/>
      <w:bookmarkStart w:id="146" w:name="_Toc21389"/>
      <w:bookmarkStart w:id="147" w:name="_Toc17921"/>
      <w:bookmarkStart w:id="148" w:name="_Toc32759"/>
      <w:r>
        <w:rPr>
          <w:rFonts w:hint="eastAsia" w:asciiTheme="minorEastAsia" w:hAnsiTheme="minorEastAsia" w:eastAsiaTheme="minorEastAsia" w:cstheme="minorEastAsia"/>
        </w:rPr>
        <w:t>附件二、中小企业申明</w:t>
      </w:r>
      <w:bookmarkEnd w:id="133"/>
      <w:bookmarkEnd w:id="134"/>
      <w:bookmarkEnd w:id="135"/>
    </w:p>
    <w:p>
      <w:pPr>
        <w:spacing w:line="588" w:lineRule="exact"/>
        <w:ind w:firstLine="504" w:firstLineChars="200"/>
        <w:rPr>
          <w:rFonts w:ascii="宋体" w:hAnsi="宋体"/>
          <w:spacing w:val="6"/>
          <w:sz w:val="24"/>
        </w:rPr>
      </w:pPr>
      <w:r>
        <w:rPr>
          <w:rFonts w:hint="eastAsia" w:ascii="宋体" w:hAnsi="宋体"/>
          <w:spacing w:val="6"/>
          <w:sz w:val="24"/>
        </w:rPr>
        <w:t>根据《政府采购促进中小企业发展管理办法》（财库[2020]46号）的规定，由供应商自行声明并对真实性负责。如有虚假，将依法承担相应责任。</w:t>
      </w:r>
    </w:p>
    <w:p>
      <w:pPr>
        <w:spacing w:line="588" w:lineRule="exact"/>
        <w:jc w:val="center"/>
        <w:rPr>
          <w:rFonts w:ascii="仿宋_GB2312" w:eastAsia="仿宋_GB2312"/>
          <w:b/>
          <w:color w:val="000000"/>
          <w:spacing w:val="6"/>
          <w:sz w:val="24"/>
          <w:szCs w:val="24"/>
        </w:rPr>
      </w:pPr>
      <w:r>
        <w:rPr>
          <w:rFonts w:hint="eastAsia" w:ascii="宋体" w:hAnsi="宋体"/>
          <w:b/>
          <w:color w:val="000000"/>
          <w:spacing w:val="6"/>
          <w:sz w:val="24"/>
          <w:szCs w:val="24"/>
        </w:rPr>
        <w:t>中小企业声明函</w:t>
      </w:r>
    </w:p>
    <w:p>
      <w:pPr>
        <w:pStyle w:val="11"/>
        <w:spacing w:before="55" w:line="360" w:lineRule="auto"/>
        <w:ind w:right="415" w:firstLine="640"/>
        <w:rPr>
          <w:rFonts w:ascii="宋体" w:hAnsi="宋体"/>
          <w:color w:val="000000"/>
          <w:spacing w:val="6"/>
          <w:sz w:val="24"/>
        </w:rPr>
      </w:pPr>
      <w:r>
        <w:rPr>
          <w:rFonts w:hint="eastAsia" w:ascii="宋体" w:hAnsi="宋体"/>
          <w:color w:val="000000"/>
          <w:spacing w:val="6"/>
          <w:sz w:val="24"/>
        </w:rPr>
        <w:t>本公司郑重声明，根据《政府采购促进中小企业发展管理办法》（财库﹝2020﹞46号）的规定，本公司参加</w:t>
      </w:r>
      <w:r>
        <w:rPr>
          <w:rFonts w:hint="eastAsia" w:ascii="宋体" w:hAnsi="宋体"/>
          <w:color w:val="000000"/>
          <w:spacing w:val="6"/>
          <w:sz w:val="24"/>
          <w:u w:val="single"/>
        </w:rPr>
        <w:t>（单位名称）</w:t>
      </w:r>
      <w:r>
        <w:rPr>
          <w:rFonts w:hint="eastAsia" w:ascii="宋体" w:hAnsi="宋体"/>
          <w:color w:val="000000"/>
          <w:spacing w:val="6"/>
          <w:sz w:val="24"/>
        </w:rPr>
        <w:t>的</w:t>
      </w:r>
      <w:r>
        <w:rPr>
          <w:rFonts w:hint="eastAsia" w:ascii="宋体" w:hAnsi="宋体"/>
          <w:color w:val="000000"/>
          <w:spacing w:val="6"/>
          <w:sz w:val="24"/>
          <w:u w:val="single"/>
        </w:rPr>
        <w:t xml:space="preserve">                       （项目名称）</w:t>
      </w:r>
      <w:r>
        <w:rPr>
          <w:rFonts w:hint="eastAsia" w:ascii="宋体" w:hAnsi="宋体"/>
          <w:color w:val="000000"/>
          <w:spacing w:val="6"/>
          <w:sz w:val="24"/>
        </w:rPr>
        <w:t>采购活动，提供的货物全部由符合政策要求的中小企业制造。相关企业的具体情况如下：</w:t>
      </w:r>
    </w:p>
    <w:p>
      <w:pPr>
        <w:pStyle w:val="92"/>
        <w:numPr>
          <w:ilvl w:val="0"/>
          <w:numId w:val="28"/>
        </w:numPr>
        <w:tabs>
          <w:tab w:val="left" w:pos="1183"/>
          <w:tab w:val="left" w:pos="1484"/>
          <w:tab w:val="left" w:pos="4662"/>
          <w:tab w:val="left" w:pos="6903"/>
        </w:tabs>
        <w:spacing w:line="360" w:lineRule="auto"/>
        <w:ind w:right="169" w:firstLine="504"/>
        <w:jc w:val="left"/>
        <w:rPr>
          <w:rFonts w:ascii="宋体" w:hAnsi="宋体"/>
          <w:color w:val="000000"/>
          <w:spacing w:val="6"/>
          <w:sz w:val="24"/>
        </w:rPr>
      </w:pPr>
      <w:r>
        <w:rPr>
          <w:rFonts w:hint="eastAsia" w:ascii="宋体" w:hAnsi="宋体"/>
          <w:color w:val="000000"/>
          <w:spacing w:val="6"/>
          <w:sz w:val="24"/>
          <w:u w:val="single"/>
        </w:rPr>
        <w:t xml:space="preserve">（ 标 的 名 称 ） </w:t>
      </w:r>
      <w:r>
        <w:rPr>
          <w:rFonts w:hint="eastAsia" w:ascii="宋体" w:hAnsi="宋体"/>
          <w:color w:val="000000"/>
          <w:spacing w:val="6"/>
          <w:sz w:val="24"/>
        </w:rPr>
        <w:t xml:space="preserve">， 属 于 </w:t>
      </w:r>
      <w:r>
        <w:rPr>
          <w:rFonts w:hint="eastAsia" w:ascii="宋体" w:hAnsi="宋体"/>
          <w:color w:val="000000"/>
          <w:spacing w:val="6"/>
          <w:sz w:val="24"/>
          <w:u w:val="single"/>
        </w:rPr>
        <w:t xml:space="preserve">（ 所 属 行 业 ） </w:t>
      </w:r>
      <w:r>
        <w:rPr>
          <w:rFonts w:hint="eastAsia" w:ascii="宋体" w:hAnsi="宋体"/>
          <w:color w:val="000000"/>
          <w:spacing w:val="6"/>
          <w:sz w:val="24"/>
        </w:rPr>
        <w:t>行业；制造商为</w:t>
      </w:r>
      <w:r>
        <w:rPr>
          <w:rFonts w:hint="eastAsia" w:ascii="宋体" w:hAnsi="宋体"/>
          <w:color w:val="000000"/>
          <w:spacing w:val="6"/>
          <w:sz w:val="24"/>
          <w:u w:val="single"/>
        </w:rPr>
        <w:t>（企业名称）</w:t>
      </w:r>
      <w:r>
        <w:rPr>
          <w:rFonts w:hint="eastAsia" w:ascii="宋体" w:hAnsi="宋体"/>
          <w:color w:val="000000"/>
          <w:spacing w:val="6"/>
          <w:sz w:val="24"/>
        </w:rPr>
        <w:t>，从业人员</w:t>
      </w:r>
      <w:r>
        <w:rPr>
          <w:rFonts w:hint="eastAsia" w:ascii="宋体" w:hAnsi="宋体"/>
          <w:color w:val="000000"/>
          <w:spacing w:val="6"/>
          <w:sz w:val="24"/>
          <w:u w:val="single"/>
        </w:rPr>
        <w:tab/>
      </w:r>
      <w:r>
        <w:rPr>
          <w:rFonts w:hint="eastAsia" w:ascii="宋体" w:hAnsi="宋体"/>
          <w:color w:val="000000"/>
          <w:spacing w:val="6"/>
          <w:sz w:val="24"/>
        </w:rPr>
        <w:t>人，营业收入为</w:t>
      </w:r>
      <w:r>
        <w:rPr>
          <w:rFonts w:hint="eastAsia" w:ascii="宋体" w:hAnsi="宋体"/>
          <w:color w:val="000000"/>
          <w:spacing w:val="6"/>
          <w:sz w:val="24"/>
          <w:u w:val="single"/>
        </w:rPr>
        <w:tab/>
      </w:r>
      <w:r>
        <w:rPr>
          <w:rFonts w:hint="eastAsia" w:ascii="宋体" w:hAnsi="宋体"/>
          <w:color w:val="000000"/>
          <w:spacing w:val="6"/>
          <w:sz w:val="24"/>
        </w:rPr>
        <w:t>万元，资产总额为</w:t>
      </w:r>
      <w:r>
        <w:rPr>
          <w:rFonts w:hint="eastAsia" w:ascii="宋体" w:hAnsi="宋体"/>
          <w:color w:val="000000"/>
          <w:spacing w:val="6"/>
          <w:sz w:val="24"/>
          <w:u w:val="single"/>
        </w:rPr>
        <w:tab/>
      </w:r>
      <w:r>
        <w:rPr>
          <w:rFonts w:hint="eastAsia" w:ascii="宋体" w:hAnsi="宋体"/>
          <w:color w:val="000000"/>
          <w:spacing w:val="6"/>
          <w:sz w:val="24"/>
        </w:rPr>
        <w:t>万元，属于</w:t>
      </w:r>
      <w:r>
        <w:rPr>
          <w:rFonts w:hint="eastAsia" w:ascii="宋体" w:hAnsi="宋体"/>
          <w:color w:val="000000"/>
          <w:spacing w:val="6"/>
          <w:sz w:val="24"/>
          <w:u w:val="single"/>
        </w:rPr>
        <w:t>（中型企业、小型企业、微型企业）</w:t>
      </w:r>
      <w:r>
        <w:rPr>
          <w:rFonts w:hint="eastAsia" w:ascii="宋体" w:hAnsi="宋体"/>
          <w:color w:val="000000"/>
          <w:spacing w:val="6"/>
          <w:sz w:val="24"/>
        </w:rPr>
        <w:t>；</w:t>
      </w:r>
    </w:p>
    <w:p>
      <w:pPr>
        <w:pStyle w:val="92"/>
        <w:numPr>
          <w:ilvl w:val="0"/>
          <w:numId w:val="28"/>
        </w:numPr>
        <w:tabs>
          <w:tab w:val="left" w:pos="1165"/>
          <w:tab w:val="left" w:pos="1183"/>
          <w:tab w:val="left" w:pos="4362"/>
          <w:tab w:val="left" w:pos="6577"/>
        </w:tabs>
        <w:spacing w:line="360" w:lineRule="auto"/>
        <w:ind w:right="169" w:firstLine="504"/>
        <w:jc w:val="left"/>
        <w:rPr>
          <w:rFonts w:ascii="宋体" w:hAnsi="宋体"/>
          <w:color w:val="000000"/>
          <w:spacing w:val="6"/>
          <w:sz w:val="24"/>
        </w:rPr>
      </w:pPr>
      <w:r>
        <w:rPr>
          <w:rFonts w:hint="eastAsia" w:ascii="宋体" w:hAnsi="宋体"/>
          <w:color w:val="000000"/>
          <w:spacing w:val="6"/>
          <w:sz w:val="24"/>
          <w:u w:val="single"/>
        </w:rPr>
        <w:t xml:space="preserve">（ 标 的 名 称 ） </w:t>
      </w:r>
      <w:r>
        <w:rPr>
          <w:rFonts w:hint="eastAsia" w:ascii="宋体" w:hAnsi="宋体"/>
          <w:color w:val="000000"/>
          <w:spacing w:val="6"/>
          <w:sz w:val="24"/>
        </w:rPr>
        <w:t xml:space="preserve">， 属 于 </w:t>
      </w:r>
      <w:r>
        <w:rPr>
          <w:rFonts w:hint="eastAsia" w:ascii="宋体" w:hAnsi="宋体"/>
          <w:color w:val="000000"/>
          <w:spacing w:val="6"/>
          <w:sz w:val="24"/>
          <w:u w:val="single"/>
        </w:rPr>
        <w:t xml:space="preserve">（ 所 属 行 业 ） </w:t>
      </w:r>
      <w:r>
        <w:rPr>
          <w:rFonts w:hint="eastAsia" w:ascii="宋体" w:hAnsi="宋体"/>
          <w:color w:val="000000"/>
          <w:spacing w:val="6"/>
          <w:sz w:val="24"/>
        </w:rPr>
        <w:t>行业；制造商为</w:t>
      </w:r>
      <w:r>
        <w:rPr>
          <w:rFonts w:hint="eastAsia" w:ascii="宋体" w:hAnsi="宋体"/>
          <w:color w:val="000000"/>
          <w:spacing w:val="6"/>
          <w:sz w:val="24"/>
          <w:u w:val="single"/>
        </w:rPr>
        <w:t>（企业名称）</w:t>
      </w:r>
      <w:r>
        <w:rPr>
          <w:rFonts w:hint="eastAsia" w:ascii="宋体" w:hAnsi="宋体"/>
          <w:color w:val="000000"/>
          <w:spacing w:val="6"/>
          <w:sz w:val="24"/>
        </w:rPr>
        <w:t>，从业人员人，营业收入为</w:t>
      </w:r>
      <w:r>
        <w:rPr>
          <w:rFonts w:hint="eastAsia" w:ascii="宋体" w:hAnsi="宋体"/>
          <w:color w:val="000000"/>
          <w:spacing w:val="6"/>
          <w:sz w:val="24"/>
          <w:u w:val="single"/>
        </w:rPr>
        <w:tab/>
      </w:r>
      <w:r>
        <w:rPr>
          <w:rFonts w:hint="eastAsia" w:ascii="宋体" w:hAnsi="宋体"/>
          <w:color w:val="000000"/>
          <w:spacing w:val="6"/>
          <w:sz w:val="24"/>
        </w:rPr>
        <w:t>万元，资产总额为</w:t>
      </w:r>
      <w:r>
        <w:rPr>
          <w:rFonts w:hint="eastAsia" w:ascii="宋体" w:hAnsi="宋体"/>
          <w:color w:val="000000"/>
          <w:spacing w:val="6"/>
          <w:sz w:val="24"/>
          <w:u w:val="single"/>
        </w:rPr>
        <w:tab/>
      </w:r>
      <w:r>
        <w:rPr>
          <w:rFonts w:hint="eastAsia" w:ascii="宋体" w:hAnsi="宋体"/>
          <w:color w:val="000000"/>
          <w:spacing w:val="6"/>
          <w:sz w:val="24"/>
        </w:rPr>
        <w:t>万元，属于</w:t>
      </w:r>
      <w:r>
        <w:rPr>
          <w:rFonts w:hint="eastAsia" w:ascii="宋体" w:hAnsi="宋体"/>
          <w:color w:val="000000"/>
          <w:spacing w:val="6"/>
          <w:sz w:val="24"/>
          <w:u w:val="single"/>
        </w:rPr>
        <w:t>（中型企业、小型企业、微型企业）</w:t>
      </w:r>
      <w:r>
        <w:rPr>
          <w:rFonts w:hint="eastAsia" w:ascii="宋体" w:hAnsi="宋体"/>
          <w:color w:val="000000"/>
          <w:spacing w:val="6"/>
          <w:sz w:val="24"/>
        </w:rPr>
        <w:t>；</w:t>
      </w:r>
    </w:p>
    <w:p>
      <w:pPr>
        <w:pStyle w:val="11"/>
        <w:spacing w:line="360" w:lineRule="auto"/>
        <w:ind w:left="860"/>
        <w:rPr>
          <w:rFonts w:ascii="宋体" w:hAnsi="宋体"/>
          <w:color w:val="000000"/>
          <w:spacing w:val="6"/>
          <w:sz w:val="24"/>
        </w:rPr>
      </w:pPr>
      <w:r>
        <w:rPr>
          <w:rFonts w:hint="eastAsia" w:ascii="宋体" w:hAnsi="宋体"/>
          <w:color w:val="000000"/>
          <w:spacing w:val="6"/>
          <w:sz w:val="24"/>
        </w:rPr>
        <w:t>……</w:t>
      </w:r>
    </w:p>
    <w:p>
      <w:pPr>
        <w:pStyle w:val="11"/>
        <w:spacing w:before="105" w:line="360" w:lineRule="auto"/>
        <w:ind w:right="417" w:firstLine="645"/>
        <w:rPr>
          <w:rFonts w:ascii="宋体" w:hAnsi="宋体"/>
          <w:color w:val="000000"/>
          <w:spacing w:val="6"/>
          <w:sz w:val="24"/>
        </w:rPr>
      </w:pPr>
      <w:r>
        <w:rPr>
          <w:rFonts w:hint="eastAsia" w:ascii="宋体" w:hAnsi="宋体"/>
          <w:color w:val="000000"/>
          <w:spacing w:val="6"/>
          <w:sz w:val="24"/>
        </w:rPr>
        <w:t>以上企业，不属于大企业的分支机构，不存在控股股东为大企业的情形，也不存在与大企业的负责人为同一人的情形。</w:t>
      </w:r>
    </w:p>
    <w:p>
      <w:pPr>
        <w:pStyle w:val="11"/>
        <w:spacing w:line="360" w:lineRule="auto"/>
        <w:ind w:right="372" w:firstLine="645"/>
        <w:rPr>
          <w:rFonts w:ascii="宋体" w:hAnsi="宋体"/>
          <w:color w:val="000000"/>
          <w:spacing w:val="6"/>
          <w:sz w:val="24"/>
        </w:rPr>
      </w:pPr>
      <w:r>
        <w:rPr>
          <w:rFonts w:hint="eastAsia" w:ascii="宋体" w:hAnsi="宋体"/>
          <w:color w:val="000000"/>
          <w:spacing w:val="6"/>
          <w:sz w:val="24"/>
        </w:rPr>
        <w:t>本企业对上述声明内容的真实性负责。如有虚假，将依法承担相应责任。</w:t>
      </w:r>
    </w:p>
    <w:p>
      <w:pPr>
        <w:spacing w:line="360" w:lineRule="auto"/>
        <w:jc w:val="left"/>
        <w:rPr>
          <w:rFonts w:ascii="宋体" w:hAnsi="宋体"/>
          <w:color w:val="000000"/>
          <w:spacing w:val="6"/>
          <w:sz w:val="24"/>
        </w:rPr>
      </w:pPr>
    </w:p>
    <w:p>
      <w:pPr>
        <w:spacing w:line="360" w:lineRule="auto"/>
        <w:jc w:val="left"/>
        <w:rPr>
          <w:rFonts w:ascii="宋体" w:hAnsi="宋体"/>
          <w:color w:val="000000"/>
          <w:spacing w:val="6"/>
          <w:sz w:val="24"/>
        </w:rPr>
      </w:pPr>
    </w:p>
    <w:p>
      <w:pPr>
        <w:spacing w:line="360" w:lineRule="auto"/>
        <w:jc w:val="left"/>
        <w:rPr>
          <w:rFonts w:ascii="宋体" w:hAnsi="宋体"/>
          <w:color w:val="000000"/>
          <w:spacing w:val="6"/>
          <w:sz w:val="24"/>
        </w:rPr>
      </w:pPr>
      <w:r>
        <w:rPr>
          <w:rFonts w:hint="eastAsia" w:ascii="宋体" w:hAnsi="宋体"/>
          <w:color w:val="000000"/>
          <w:spacing w:val="6"/>
          <w:sz w:val="24"/>
        </w:rPr>
        <w:t>企业名称（盖章）：</w:t>
      </w:r>
    </w:p>
    <w:p>
      <w:pPr>
        <w:spacing w:line="588" w:lineRule="exact"/>
        <w:rPr>
          <w:rFonts w:ascii="宋体" w:hAnsi="宋体"/>
          <w:spacing w:val="6"/>
          <w:sz w:val="24"/>
          <w:szCs w:val="24"/>
        </w:rPr>
        <w:sectPr>
          <w:footerReference r:id="rId13" w:type="default"/>
          <w:pgSz w:w="11906" w:h="16838"/>
          <w:pgMar w:top="1440" w:right="1803" w:bottom="1440" w:left="1803" w:header="851" w:footer="992" w:gutter="0"/>
          <w:cols w:space="720" w:num="1"/>
          <w:docGrid w:type="lines" w:linePitch="319" w:charSpace="0"/>
        </w:sectPr>
      </w:pPr>
      <w:r>
        <w:rPr>
          <w:rFonts w:hint="eastAsia" w:ascii="宋体" w:hAnsi="宋体"/>
          <w:color w:val="000000"/>
          <w:spacing w:val="6"/>
          <w:sz w:val="24"/>
        </w:rPr>
        <w:t>日期：</w:t>
      </w:r>
    </w:p>
    <w:bookmarkEnd w:id="136"/>
    <w:bookmarkEnd w:id="137"/>
    <w:bookmarkEnd w:id="138"/>
    <w:bookmarkEnd w:id="139"/>
    <w:bookmarkEnd w:id="140"/>
    <w:bookmarkEnd w:id="141"/>
    <w:bookmarkEnd w:id="142"/>
    <w:bookmarkEnd w:id="143"/>
    <w:bookmarkEnd w:id="144"/>
    <w:bookmarkEnd w:id="145"/>
    <w:bookmarkEnd w:id="146"/>
    <w:bookmarkEnd w:id="147"/>
    <w:bookmarkEnd w:id="148"/>
    <w:p>
      <w:pPr>
        <w:pStyle w:val="4"/>
      </w:pPr>
      <w:bookmarkStart w:id="149" w:name="_Toc32679"/>
      <w:bookmarkStart w:id="150" w:name="_Toc12267"/>
      <w:r>
        <w:rPr>
          <w:rFonts w:hint="eastAsia"/>
        </w:rPr>
        <w:t>附件三、残疾人福利性单位声明</w:t>
      </w:r>
      <w:bookmarkEnd w:id="149"/>
      <w:bookmarkEnd w:id="150"/>
    </w:p>
    <w:p>
      <w:pPr>
        <w:spacing w:line="588" w:lineRule="exact"/>
        <w:ind w:firstLine="504" w:firstLineChars="200"/>
        <w:rPr>
          <w:rFonts w:ascii="宋体" w:hAnsi="宋体"/>
          <w:spacing w:val="6"/>
          <w:sz w:val="24"/>
        </w:rPr>
      </w:pPr>
      <w:r>
        <w:rPr>
          <w:rFonts w:hint="eastAsia" w:ascii="宋体" w:hAnsi="宋体"/>
          <w:spacing w:val="6"/>
          <w:sz w:val="24"/>
        </w:rPr>
        <w:t>根据《三部门联合发布关于促进残疾人就业政府采购政策的通知》（财库〔2017〕141号）的规定，由供应商自行申明，并对申明真实性负责。如有虚假，将依法承担相应责任。</w:t>
      </w:r>
    </w:p>
    <w:p/>
    <w:p>
      <w:pPr>
        <w:spacing w:line="588" w:lineRule="exact"/>
        <w:jc w:val="center"/>
        <w:rPr>
          <w:rFonts w:ascii="宋体" w:hAnsi="宋体"/>
          <w:b/>
          <w:spacing w:val="6"/>
          <w:sz w:val="24"/>
          <w:szCs w:val="24"/>
        </w:rPr>
      </w:pPr>
      <w:bookmarkStart w:id="151" w:name="OLE_LINK14"/>
      <w:r>
        <w:rPr>
          <w:rFonts w:hint="eastAsia" w:ascii="宋体" w:hAnsi="宋体"/>
          <w:b/>
          <w:spacing w:val="6"/>
          <w:sz w:val="24"/>
          <w:szCs w:val="24"/>
        </w:rPr>
        <w:t>残疾人福利性单位声明函</w:t>
      </w:r>
      <w:bookmarkEnd w:id="151"/>
    </w:p>
    <w:p>
      <w:pPr>
        <w:spacing w:line="588" w:lineRule="exact"/>
        <w:ind w:firstLine="504" w:firstLineChars="200"/>
        <w:rPr>
          <w:rFonts w:ascii="宋体" w:hAnsi="宋体"/>
          <w:spacing w:val="6"/>
          <w:sz w:val="24"/>
          <w:szCs w:val="24"/>
        </w:rPr>
      </w:pPr>
      <w:r>
        <w:rPr>
          <w:rFonts w:hint="eastAsia" w:ascii="宋体" w:hAnsi="宋体"/>
          <w:spacing w:val="6"/>
          <w:sz w:val="24"/>
          <w:szCs w:val="24"/>
        </w:rPr>
        <w:t>本单位郑重声明，根据《财政部 民政部 中国残疾人联合会关于促进残疾人就业政府采购政策的通知》（财库</w:t>
      </w:r>
      <w:r>
        <w:rPr>
          <w:rFonts w:hint="eastAsia" w:ascii="宋体" w:hAnsi="宋体"/>
          <w:sz w:val="24"/>
          <w:szCs w:val="24"/>
        </w:rPr>
        <w:t>〔2017〕141</w:t>
      </w:r>
      <w:r>
        <w:rPr>
          <w:rFonts w:hint="eastAsia" w:ascii="宋体" w:hAnsi="宋体"/>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spacing w:val="6"/>
          <w:sz w:val="24"/>
          <w:szCs w:val="24"/>
        </w:rPr>
      </w:pPr>
      <w:r>
        <w:rPr>
          <w:rFonts w:hint="eastAsia" w:ascii="宋体" w:hAnsi="宋体"/>
          <w:spacing w:val="6"/>
          <w:sz w:val="24"/>
          <w:szCs w:val="24"/>
        </w:rPr>
        <w:t>本单位对上述声明的真实性负责。如有虚假，将依法承担相应责任。</w:t>
      </w:r>
    </w:p>
    <w:p>
      <w:pPr>
        <w:spacing w:line="360" w:lineRule="auto"/>
        <w:ind w:firstLine="444" w:firstLineChars="200"/>
        <w:rPr>
          <w:rFonts w:ascii="宋体" w:hAnsi="宋体"/>
          <w:spacing w:val="6"/>
          <w:szCs w:val="21"/>
        </w:rPr>
      </w:pPr>
    </w:p>
    <w:tbl>
      <w:tblPr>
        <w:tblStyle w:val="2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060"/>
        <w:gridCol w:w="1260"/>
        <w:gridCol w:w="144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28" w:type="dxa"/>
            <w:vAlign w:val="center"/>
          </w:tcPr>
          <w:p>
            <w:pPr>
              <w:spacing w:line="360" w:lineRule="auto"/>
              <w:jc w:val="center"/>
              <w:rPr>
                <w:rFonts w:ascii="宋体" w:hAnsi="宋体"/>
                <w:spacing w:val="6"/>
                <w:szCs w:val="21"/>
              </w:rPr>
            </w:pPr>
            <w:r>
              <w:rPr>
                <w:rFonts w:hint="eastAsia" w:ascii="宋体" w:hAnsi="宋体"/>
                <w:spacing w:val="6"/>
                <w:szCs w:val="21"/>
              </w:rPr>
              <w:t>序号</w:t>
            </w:r>
          </w:p>
        </w:tc>
        <w:tc>
          <w:tcPr>
            <w:tcW w:w="3060" w:type="dxa"/>
            <w:vAlign w:val="center"/>
          </w:tcPr>
          <w:p>
            <w:pPr>
              <w:spacing w:line="360" w:lineRule="auto"/>
              <w:jc w:val="center"/>
              <w:rPr>
                <w:rFonts w:ascii="宋体" w:hAnsi="宋体"/>
                <w:spacing w:val="6"/>
                <w:szCs w:val="21"/>
              </w:rPr>
            </w:pPr>
            <w:r>
              <w:rPr>
                <w:rFonts w:hint="eastAsia" w:ascii="宋体" w:hAnsi="宋体"/>
                <w:spacing w:val="6"/>
                <w:szCs w:val="21"/>
              </w:rPr>
              <w:t>产品类型</w:t>
            </w:r>
          </w:p>
        </w:tc>
        <w:tc>
          <w:tcPr>
            <w:tcW w:w="1260" w:type="dxa"/>
            <w:vAlign w:val="center"/>
          </w:tcPr>
          <w:p>
            <w:pPr>
              <w:spacing w:line="360" w:lineRule="auto"/>
              <w:jc w:val="center"/>
              <w:rPr>
                <w:rFonts w:ascii="宋体" w:hAnsi="宋体"/>
                <w:spacing w:val="6"/>
                <w:szCs w:val="21"/>
              </w:rPr>
            </w:pPr>
            <w:r>
              <w:rPr>
                <w:rFonts w:hint="eastAsia" w:ascii="宋体" w:hAnsi="宋体"/>
                <w:spacing w:val="6"/>
                <w:szCs w:val="21"/>
              </w:rPr>
              <w:t>产品名称</w:t>
            </w:r>
          </w:p>
        </w:tc>
        <w:tc>
          <w:tcPr>
            <w:tcW w:w="1440" w:type="dxa"/>
            <w:vAlign w:val="center"/>
          </w:tcPr>
          <w:p>
            <w:pPr>
              <w:spacing w:line="360" w:lineRule="auto"/>
              <w:jc w:val="center"/>
              <w:rPr>
                <w:rFonts w:ascii="宋体" w:hAnsi="宋体"/>
                <w:spacing w:val="6"/>
                <w:szCs w:val="21"/>
              </w:rPr>
            </w:pPr>
            <w:r>
              <w:rPr>
                <w:rFonts w:hint="eastAsia" w:ascii="宋体" w:hAnsi="宋体"/>
                <w:spacing w:val="6"/>
                <w:szCs w:val="21"/>
              </w:rPr>
              <w:t>制造商</w:t>
            </w:r>
          </w:p>
        </w:tc>
        <w:tc>
          <w:tcPr>
            <w:tcW w:w="1260" w:type="dxa"/>
            <w:vAlign w:val="center"/>
          </w:tcPr>
          <w:p>
            <w:pPr>
              <w:spacing w:line="360" w:lineRule="auto"/>
              <w:jc w:val="center"/>
              <w:rPr>
                <w:rFonts w:ascii="宋体" w:hAnsi="宋体"/>
                <w:spacing w:val="6"/>
                <w:szCs w:val="21"/>
              </w:rPr>
            </w:pPr>
            <w:r>
              <w:rPr>
                <w:rFonts w:hint="eastAsia" w:ascii="宋体" w:hAnsi="宋体"/>
                <w:spacing w:val="6"/>
                <w:szCs w:val="21"/>
              </w:rPr>
              <w:t>金额（万元）</w:t>
            </w:r>
          </w:p>
        </w:tc>
        <w:tc>
          <w:tcPr>
            <w:tcW w:w="1260" w:type="dxa"/>
            <w:vAlign w:val="center"/>
          </w:tcPr>
          <w:p>
            <w:pPr>
              <w:spacing w:line="360" w:lineRule="auto"/>
              <w:jc w:val="center"/>
              <w:rPr>
                <w:rFonts w:ascii="宋体" w:hAnsi="宋体"/>
                <w:spacing w:val="6"/>
                <w:szCs w:val="21"/>
              </w:rPr>
            </w:pPr>
            <w:r>
              <w:rPr>
                <w:rFonts w:hint="eastAsia" w:ascii="宋体" w:hAnsi="宋体"/>
                <w:spacing w:val="6"/>
                <w:szCs w:val="21"/>
              </w:rPr>
              <w:t>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28" w:type="dxa"/>
            <w:vAlign w:val="center"/>
          </w:tcPr>
          <w:p>
            <w:pPr>
              <w:spacing w:line="360" w:lineRule="auto"/>
              <w:jc w:val="center"/>
              <w:rPr>
                <w:rFonts w:ascii="宋体" w:hAnsi="宋体"/>
                <w:spacing w:val="6"/>
                <w:szCs w:val="21"/>
              </w:rPr>
            </w:pPr>
            <w:r>
              <w:rPr>
                <w:rFonts w:hint="eastAsia" w:ascii="宋体" w:hAnsi="宋体"/>
                <w:spacing w:val="6"/>
                <w:szCs w:val="21"/>
              </w:rPr>
              <w:t>1</w:t>
            </w:r>
          </w:p>
        </w:tc>
        <w:tc>
          <w:tcPr>
            <w:tcW w:w="3060" w:type="dxa"/>
            <w:vAlign w:val="center"/>
          </w:tcPr>
          <w:p>
            <w:pPr>
              <w:spacing w:line="360" w:lineRule="auto"/>
              <w:rPr>
                <w:rFonts w:ascii="宋体" w:hAnsi="宋体"/>
                <w:spacing w:val="6"/>
                <w:szCs w:val="21"/>
              </w:rPr>
            </w:pPr>
            <w:r>
              <w:rPr>
                <w:rFonts w:hint="eastAsia" w:ascii="宋体" w:hAnsi="宋体"/>
                <w:spacing w:val="6"/>
                <w:szCs w:val="21"/>
              </w:rPr>
              <w:t>本企业制造的货物</w:t>
            </w:r>
          </w:p>
        </w:tc>
        <w:tc>
          <w:tcPr>
            <w:tcW w:w="1260" w:type="dxa"/>
            <w:vAlign w:val="center"/>
          </w:tcPr>
          <w:p>
            <w:pPr>
              <w:spacing w:line="360" w:lineRule="auto"/>
              <w:jc w:val="center"/>
              <w:rPr>
                <w:rFonts w:ascii="宋体" w:hAnsi="宋体"/>
                <w:spacing w:val="6"/>
                <w:szCs w:val="21"/>
              </w:rPr>
            </w:pPr>
          </w:p>
        </w:tc>
        <w:tc>
          <w:tcPr>
            <w:tcW w:w="1440" w:type="dxa"/>
            <w:vAlign w:val="center"/>
          </w:tcPr>
          <w:p>
            <w:pPr>
              <w:spacing w:line="360" w:lineRule="auto"/>
              <w:jc w:val="center"/>
              <w:rPr>
                <w:rFonts w:ascii="宋体" w:hAnsi="宋体"/>
                <w:spacing w:val="6"/>
                <w:szCs w:val="21"/>
              </w:rPr>
            </w:pPr>
          </w:p>
        </w:tc>
        <w:tc>
          <w:tcPr>
            <w:tcW w:w="1260" w:type="dxa"/>
            <w:vAlign w:val="center"/>
          </w:tcPr>
          <w:p>
            <w:pPr>
              <w:spacing w:line="360" w:lineRule="auto"/>
              <w:jc w:val="center"/>
              <w:rPr>
                <w:rFonts w:ascii="宋体" w:hAnsi="宋体"/>
                <w:spacing w:val="6"/>
                <w:szCs w:val="21"/>
              </w:rPr>
            </w:pPr>
          </w:p>
        </w:tc>
        <w:tc>
          <w:tcPr>
            <w:tcW w:w="1260" w:type="dxa"/>
            <w:vAlign w:val="center"/>
          </w:tcPr>
          <w:p>
            <w:pPr>
              <w:spacing w:line="360" w:lineRule="auto"/>
              <w:jc w:val="center"/>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28" w:type="dxa"/>
            <w:vAlign w:val="center"/>
          </w:tcPr>
          <w:p>
            <w:pPr>
              <w:spacing w:line="360" w:lineRule="auto"/>
              <w:jc w:val="center"/>
              <w:rPr>
                <w:rFonts w:ascii="宋体" w:hAnsi="宋体"/>
                <w:spacing w:val="6"/>
                <w:szCs w:val="21"/>
              </w:rPr>
            </w:pPr>
            <w:r>
              <w:rPr>
                <w:rFonts w:hint="eastAsia" w:ascii="宋体" w:hAnsi="宋体"/>
                <w:spacing w:val="6"/>
                <w:szCs w:val="21"/>
              </w:rPr>
              <w:t>2</w:t>
            </w:r>
          </w:p>
        </w:tc>
        <w:tc>
          <w:tcPr>
            <w:tcW w:w="3060" w:type="dxa"/>
            <w:vAlign w:val="center"/>
          </w:tcPr>
          <w:p>
            <w:pPr>
              <w:spacing w:line="360" w:lineRule="auto"/>
              <w:rPr>
                <w:rFonts w:ascii="宋体" w:hAnsi="宋体"/>
                <w:spacing w:val="6"/>
                <w:szCs w:val="21"/>
              </w:rPr>
            </w:pPr>
            <w:r>
              <w:rPr>
                <w:rFonts w:hint="eastAsia" w:ascii="宋体" w:hAnsi="宋体"/>
                <w:spacing w:val="6"/>
                <w:szCs w:val="21"/>
              </w:rPr>
              <w:t>其他残疾人福利性单位制造的货物</w:t>
            </w:r>
          </w:p>
        </w:tc>
        <w:tc>
          <w:tcPr>
            <w:tcW w:w="1260" w:type="dxa"/>
            <w:vAlign w:val="center"/>
          </w:tcPr>
          <w:p>
            <w:pPr>
              <w:spacing w:line="360" w:lineRule="auto"/>
              <w:jc w:val="center"/>
              <w:rPr>
                <w:rFonts w:ascii="宋体" w:hAnsi="宋体"/>
                <w:spacing w:val="6"/>
                <w:szCs w:val="21"/>
              </w:rPr>
            </w:pPr>
          </w:p>
        </w:tc>
        <w:tc>
          <w:tcPr>
            <w:tcW w:w="1440" w:type="dxa"/>
            <w:vAlign w:val="center"/>
          </w:tcPr>
          <w:p>
            <w:pPr>
              <w:spacing w:line="360" w:lineRule="auto"/>
              <w:jc w:val="center"/>
              <w:rPr>
                <w:rFonts w:ascii="宋体" w:hAnsi="宋体"/>
                <w:spacing w:val="6"/>
                <w:szCs w:val="21"/>
              </w:rPr>
            </w:pPr>
          </w:p>
        </w:tc>
        <w:tc>
          <w:tcPr>
            <w:tcW w:w="1260" w:type="dxa"/>
            <w:vAlign w:val="center"/>
          </w:tcPr>
          <w:p>
            <w:pPr>
              <w:spacing w:line="360" w:lineRule="auto"/>
              <w:jc w:val="center"/>
              <w:rPr>
                <w:rFonts w:ascii="宋体" w:hAnsi="宋体"/>
                <w:spacing w:val="6"/>
                <w:szCs w:val="21"/>
              </w:rPr>
            </w:pPr>
          </w:p>
        </w:tc>
        <w:tc>
          <w:tcPr>
            <w:tcW w:w="1260" w:type="dxa"/>
            <w:vAlign w:val="center"/>
          </w:tcPr>
          <w:p>
            <w:pPr>
              <w:spacing w:line="360" w:lineRule="auto"/>
              <w:jc w:val="center"/>
              <w:rPr>
                <w:rFonts w:ascii="宋体" w:hAnsi="宋体"/>
                <w:spacing w:val="6"/>
                <w:szCs w:val="21"/>
              </w:rPr>
            </w:pPr>
          </w:p>
        </w:tc>
      </w:tr>
    </w:tbl>
    <w:p/>
    <w:p>
      <w:pPr>
        <w:tabs>
          <w:tab w:val="left" w:pos="4860"/>
        </w:tabs>
        <w:spacing w:line="360" w:lineRule="auto"/>
        <w:ind w:right="1560" w:firstLine="444" w:firstLineChars="200"/>
        <w:rPr>
          <w:rFonts w:ascii="宋体" w:hAnsi="宋体"/>
          <w:spacing w:val="6"/>
          <w:szCs w:val="21"/>
        </w:rPr>
      </w:pPr>
      <w:r>
        <w:rPr>
          <w:rFonts w:hint="eastAsia" w:ascii="宋体" w:hAnsi="宋体"/>
          <w:spacing w:val="6"/>
          <w:szCs w:val="21"/>
        </w:rPr>
        <w:t>注：1、本声明函对残疾人福利性单位参与政府采购活动时适用。</w:t>
      </w:r>
    </w:p>
    <w:p>
      <w:pPr>
        <w:tabs>
          <w:tab w:val="left" w:pos="4860"/>
        </w:tabs>
        <w:spacing w:line="360" w:lineRule="auto"/>
        <w:ind w:firstLine="444" w:firstLineChars="200"/>
        <w:rPr>
          <w:rFonts w:ascii="宋体" w:hAnsi="宋体"/>
          <w:spacing w:val="6"/>
          <w:sz w:val="24"/>
          <w:szCs w:val="24"/>
        </w:rPr>
      </w:pPr>
      <w:r>
        <w:rPr>
          <w:rFonts w:hint="eastAsia" w:ascii="宋体" w:hAnsi="宋体"/>
          <w:spacing w:val="6"/>
          <w:szCs w:val="21"/>
        </w:rPr>
        <w:t>2、如提供其他残疾人福利性单位的货物须按此格式附其他中小企业的《中小企业声明函》</w:t>
      </w:r>
    </w:p>
    <w:p>
      <w:pPr>
        <w:tabs>
          <w:tab w:val="left" w:pos="4860"/>
        </w:tabs>
        <w:spacing w:line="588" w:lineRule="exact"/>
        <w:ind w:right="1560" w:firstLine="504" w:firstLineChars="200"/>
        <w:rPr>
          <w:rFonts w:ascii="宋体" w:hAnsi="宋体"/>
          <w:spacing w:val="6"/>
          <w:sz w:val="24"/>
          <w:szCs w:val="24"/>
        </w:rPr>
      </w:pPr>
      <w:r>
        <w:rPr>
          <w:rFonts w:hint="eastAsia" w:ascii="宋体" w:hAnsi="宋体"/>
          <w:spacing w:val="6"/>
          <w:sz w:val="24"/>
          <w:szCs w:val="24"/>
        </w:rPr>
        <w:t>单位名称（盖章）：</w:t>
      </w:r>
    </w:p>
    <w:p>
      <w:pPr>
        <w:tabs>
          <w:tab w:val="left" w:pos="4860"/>
        </w:tabs>
        <w:spacing w:line="588" w:lineRule="exact"/>
        <w:ind w:right="1560" w:firstLine="504" w:firstLineChars="200"/>
        <w:rPr>
          <w:rFonts w:ascii="宋体" w:hAnsi="宋体"/>
          <w:spacing w:val="6"/>
          <w:sz w:val="24"/>
          <w:szCs w:val="24"/>
        </w:rPr>
      </w:pPr>
      <w:r>
        <w:rPr>
          <w:rFonts w:hint="eastAsia" w:ascii="宋体" w:hAnsi="宋体"/>
          <w:spacing w:val="6"/>
          <w:sz w:val="24"/>
          <w:szCs w:val="24"/>
        </w:rPr>
        <w:t>日  期：</w:t>
      </w:r>
    </w:p>
    <w:p>
      <w:pPr>
        <w:pStyle w:val="4"/>
        <w:adjustRightInd w:val="0"/>
        <w:spacing w:line="416" w:lineRule="atLeast"/>
        <w:textAlignment w:val="baseline"/>
        <w:rPr>
          <w:rFonts w:ascii="宋体" w:hAnsi="宋体"/>
        </w:rPr>
      </w:pPr>
      <w:bookmarkStart w:id="152" w:name="_Toc21493"/>
      <w:bookmarkStart w:id="153" w:name="_Toc441"/>
      <w:bookmarkStart w:id="154" w:name="_Toc5989"/>
      <w:bookmarkStart w:id="155" w:name="_Toc14747"/>
      <w:bookmarkStart w:id="156" w:name="_Toc6406"/>
      <w:bookmarkStart w:id="157" w:name="_Toc22143"/>
      <w:bookmarkStart w:id="158" w:name="_Toc10115"/>
      <w:bookmarkStart w:id="159" w:name="_Toc2565"/>
      <w:bookmarkStart w:id="160" w:name="_Toc15247"/>
      <w:bookmarkStart w:id="161" w:name="_Toc6674"/>
      <w:bookmarkStart w:id="162" w:name="_Toc15467"/>
      <w:bookmarkStart w:id="163" w:name="_Toc4587"/>
      <w:bookmarkStart w:id="164" w:name="_Toc26998"/>
      <w:bookmarkStart w:id="165" w:name="_Toc9973"/>
      <w:bookmarkStart w:id="166" w:name="_Toc21483"/>
      <w:bookmarkStart w:id="167" w:name="_Toc9670"/>
      <w:bookmarkStart w:id="168" w:name="_Toc27669"/>
      <w:bookmarkStart w:id="169" w:name="_Toc15184"/>
      <w:bookmarkStart w:id="170" w:name="_Toc27652"/>
      <w:r>
        <w:rPr>
          <w:rFonts w:hint="eastAsia" w:ascii="宋体" w:hAnsi="宋体"/>
        </w:rPr>
        <w:t>附件四、监狱企业证明文件</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rPr>
          <w:rFonts w:ascii="宋体" w:hAnsi="宋体"/>
        </w:rPr>
      </w:pPr>
    </w:p>
    <w:p>
      <w:pPr>
        <w:snapToGrid w:val="0"/>
        <w:spacing w:line="360" w:lineRule="auto"/>
        <w:ind w:firstLine="504" w:firstLineChars="200"/>
        <w:rPr>
          <w:rFonts w:ascii="宋体" w:hAnsi="宋体"/>
          <w:sz w:val="24"/>
        </w:rPr>
      </w:pPr>
      <w:r>
        <w:rPr>
          <w:rFonts w:hint="eastAsia" w:ascii="宋体" w:hAnsi="宋体"/>
          <w:spacing w:val="6"/>
          <w:sz w:val="24"/>
        </w:rPr>
        <w:t xml:space="preserve"> 说明：根据</w:t>
      </w:r>
      <w:r>
        <w:rPr>
          <w:rFonts w:hint="eastAsia" w:ascii="宋体" w:hAnsi="宋体"/>
          <w:sz w:val="24"/>
        </w:rPr>
        <w:t>《关于政府采购支持监狱企业发展有关问题的通知》（财库〔2014〕68号）的规定，监狱企业参加政府采购活动时，应当提供由省级以上监狱管理局、戒毒管理局（含新疆生产建设兵团）出具的属于监狱企业的证明文件。</w:t>
      </w:r>
    </w:p>
    <w:p>
      <w:pPr>
        <w:pStyle w:val="4"/>
        <w:adjustRightInd w:val="0"/>
        <w:spacing w:line="416" w:lineRule="atLeast"/>
        <w:jc w:val="both"/>
        <w:textAlignment w:val="baseline"/>
        <w:rPr>
          <w:rFonts w:hint="eastAsia" w:ascii="宋体" w:hAnsi="宋体"/>
        </w:rPr>
        <w:sectPr>
          <w:pgSz w:w="11906" w:h="16838"/>
          <w:pgMar w:top="1440" w:right="1803" w:bottom="1440" w:left="1803" w:header="851" w:footer="992" w:gutter="0"/>
          <w:cols w:space="720" w:num="1"/>
          <w:docGrid w:type="lines" w:linePitch="319" w:charSpace="0"/>
        </w:sectPr>
      </w:pPr>
      <w:bookmarkStart w:id="171" w:name="_Toc14693"/>
      <w:bookmarkStart w:id="172" w:name="_Toc12828"/>
      <w:bookmarkStart w:id="173" w:name="_Toc23254"/>
      <w:bookmarkStart w:id="174" w:name="_Toc26163"/>
      <w:bookmarkStart w:id="175" w:name="_Toc19378"/>
      <w:bookmarkStart w:id="176" w:name="_Toc13303"/>
      <w:bookmarkStart w:id="177" w:name="_Toc14629"/>
      <w:bookmarkStart w:id="178" w:name="_Toc22428"/>
      <w:bookmarkStart w:id="179" w:name="_Toc31338"/>
      <w:bookmarkStart w:id="180" w:name="_Toc5020"/>
      <w:bookmarkStart w:id="181" w:name="_Toc24197"/>
      <w:bookmarkStart w:id="182" w:name="_Toc24315"/>
      <w:bookmarkStart w:id="183" w:name="_Toc810"/>
      <w:bookmarkStart w:id="184" w:name="_Toc29358"/>
      <w:bookmarkStart w:id="185" w:name="_Toc27326"/>
      <w:bookmarkStart w:id="186" w:name="_Toc21834"/>
      <w:bookmarkStart w:id="187" w:name="_Toc4076"/>
      <w:bookmarkStart w:id="188" w:name="_Toc22336"/>
    </w:p>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Pr>
        <w:pStyle w:val="4"/>
        <w:adjustRightInd w:val="0"/>
        <w:spacing w:line="416" w:lineRule="atLeast"/>
        <w:jc w:val="both"/>
        <w:textAlignment w:val="baseline"/>
        <w:rPr>
          <w:rFonts w:ascii="宋体" w:hAnsi="宋体"/>
        </w:rPr>
      </w:pPr>
      <w:bookmarkStart w:id="189" w:name="_Toc17225"/>
      <w:bookmarkStart w:id="190" w:name="_Toc2313"/>
      <w:bookmarkStart w:id="191" w:name="_Toc19371"/>
      <w:bookmarkStart w:id="192" w:name="_Toc3990"/>
      <w:bookmarkStart w:id="193" w:name="_Toc32"/>
      <w:bookmarkStart w:id="194" w:name="_Toc14581"/>
      <w:bookmarkStart w:id="195" w:name="_Toc6687"/>
      <w:bookmarkStart w:id="196" w:name="_Toc25778"/>
      <w:bookmarkStart w:id="197" w:name="_Toc23948"/>
      <w:bookmarkStart w:id="198" w:name="_Toc26104"/>
      <w:bookmarkStart w:id="199" w:name="_Toc11742"/>
      <w:bookmarkStart w:id="200" w:name="_Toc25020"/>
      <w:bookmarkStart w:id="201" w:name="_Toc28968"/>
      <w:bookmarkStart w:id="202" w:name="_Toc30719"/>
      <w:bookmarkStart w:id="203" w:name="_Toc7368"/>
      <w:bookmarkStart w:id="204" w:name="_Toc15916"/>
      <w:r>
        <w:rPr>
          <w:rFonts w:hint="eastAsia" w:ascii="宋体" w:hAnsi="宋体"/>
        </w:rPr>
        <w:t>附件五、“节能产品”，“环境标志产品”证明材料</w:t>
      </w:r>
      <w:bookmarkEnd w:id="189"/>
    </w:p>
    <w:p>
      <w:pPr>
        <w:widowControl/>
        <w:spacing w:line="360" w:lineRule="auto"/>
        <w:ind w:firstLine="504" w:firstLineChars="200"/>
        <w:rPr>
          <w:rFonts w:ascii="宋体" w:hAnsi="宋体"/>
          <w:spacing w:val="6"/>
          <w:sz w:val="24"/>
        </w:rPr>
      </w:pPr>
      <w:r>
        <w:rPr>
          <w:rFonts w:hint="eastAsia" w:ascii="宋体" w:hAnsi="宋体"/>
          <w:spacing w:val="6"/>
          <w:sz w:val="24"/>
        </w:rPr>
        <w:t xml:space="preserve"> 说明：</w:t>
      </w:r>
    </w:p>
    <w:p>
      <w:pPr>
        <w:widowControl/>
        <w:spacing w:line="360" w:lineRule="auto"/>
        <w:ind w:firstLine="504" w:firstLineChars="200"/>
        <w:rPr>
          <w:rFonts w:ascii="宋体" w:hAnsi="宋体"/>
          <w:spacing w:val="6"/>
          <w:sz w:val="24"/>
        </w:rPr>
      </w:pPr>
      <w:r>
        <w:rPr>
          <w:rFonts w:hint="eastAsia" w:ascii="宋体" w:hAnsi="宋体"/>
          <w:spacing w:val="6"/>
          <w:sz w:val="24"/>
        </w:rPr>
        <w:t>1、供应商提供的产品属于下列情形，应按照招标文件第三部分供应商须知总则第七款规定提供产品列入“节能产品”，“环境标志产品”所在页的复印件（该夜包含制造商或企业名称或申请单位名称、规格型号、有效期截止日期等内容），并加盖供应商单位章。</w:t>
      </w:r>
    </w:p>
    <w:p>
      <w:pPr>
        <w:widowControl/>
        <w:numPr>
          <w:ilvl w:val="0"/>
          <w:numId w:val="29"/>
        </w:numPr>
        <w:spacing w:line="360" w:lineRule="auto"/>
        <w:ind w:firstLine="504" w:firstLineChars="200"/>
        <w:rPr>
          <w:rFonts w:ascii="宋体" w:hAnsi="宋体"/>
          <w:sz w:val="24"/>
          <w:szCs w:val="24"/>
        </w:rPr>
      </w:pPr>
      <w:r>
        <w:rPr>
          <w:rFonts w:hint="eastAsia" w:ascii="宋体" w:hAnsi="宋体"/>
          <w:spacing w:val="6"/>
          <w:sz w:val="24"/>
        </w:rPr>
        <w:t>符合政府采购强制采购政策的</w:t>
      </w:r>
      <w:r>
        <w:rPr>
          <w:rFonts w:hint="eastAsia" w:ascii="宋体" w:hAnsi="宋体"/>
          <w:sz w:val="24"/>
          <w:szCs w:val="24"/>
        </w:rPr>
        <w:t>财政部、环境保护部发布的《节能产品政府采购清单》中标记的“强制采购节能产品”。</w:t>
      </w:r>
    </w:p>
    <w:p>
      <w:pPr>
        <w:widowControl/>
        <w:numPr>
          <w:ilvl w:val="0"/>
          <w:numId w:val="29"/>
        </w:numPr>
        <w:spacing w:line="360" w:lineRule="auto"/>
        <w:ind w:firstLine="504" w:firstLineChars="200"/>
        <w:rPr>
          <w:rFonts w:ascii="宋体" w:hAnsi="宋体"/>
          <w:sz w:val="24"/>
          <w:szCs w:val="24"/>
        </w:rPr>
      </w:pPr>
      <w:r>
        <w:rPr>
          <w:rFonts w:hint="eastAsia" w:ascii="宋体" w:hAnsi="宋体"/>
          <w:spacing w:val="6"/>
          <w:sz w:val="24"/>
        </w:rPr>
        <w:t>符合政府采购强制采购政策的</w:t>
      </w:r>
      <w:r>
        <w:rPr>
          <w:rFonts w:hint="eastAsia" w:ascii="宋体" w:hAnsi="宋体"/>
          <w:sz w:val="24"/>
          <w:szCs w:val="24"/>
        </w:rPr>
        <w:t>财政部、环境保护部发布的《环境标志产品政府采购清单》中标记的的“环境标志产品”。</w:t>
      </w:r>
    </w:p>
    <w:p>
      <w:pPr>
        <w:widowControl/>
        <w:spacing w:line="360" w:lineRule="auto"/>
        <w:ind w:left="420" w:leftChars="200"/>
        <w:rPr>
          <w:rFonts w:ascii="宋体" w:hAnsi="宋体"/>
          <w:sz w:val="24"/>
          <w:szCs w:val="24"/>
        </w:rPr>
      </w:pPr>
      <w:r>
        <w:rPr>
          <w:rFonts w:hint="eastAsia" w:ascii="宋体" w:hAnsi="宋体"/>
          <w:sz w:val="24"/>
          <w:szCs w:val="24"/>
        </w:rPr>
        <w:t xml:space="preserve">2、未按照上述要求提供的，评审时不予以考虑。 </w:t>
      </w:r>
    </w:p>
    <w:p>
      <w:pPr>
        <w:snapToGrid w:val="0"/>
        <w:spacing w:line="360" w:lineRule="auto"/>
        <w:ind w:firstLine="480" w:firstLineChars="200"/>
        <w:rPr>
          <w:rFonts w:ascii="宋体" w:hAnsi="宋体"/>
          <w:sz w:val="24"/>
        </w:rPr>
      </w:pPr>
    </w:p>
    <w:p>
      <w:pPr>
        <w:spacing w:line="588" w:lineRule="exact"/>
        <w:ind w:firstLine="504" w:firstLineChars="200"/>
        <w:rPr>
          <w:rFonts w:ascii="宋体" w:hAnsi="宋体"/>
          <w:spacing w:val="6"/>
          <w:sz w:val="24"/>
        </w:rPr>
      </w:pPr>
    </w:p>
    <w:p>
      <w:pPr>
        <w:pStyle w:val="4"/>
        <w:adjustRightInd w:val="0"/>
        <w:spacing w:line="416" w:lineRule="atLeast"/>
        <w:textAlignment w:val="baseline"/>
        <w:rPr>
          <w:rFonts w:ascii="宋体" w:hAnsi="宋体"/>
        </w:rPr>
        <w:sectPr>
          <w:pgSz w:w="11906" w:h="16838"/>
          <w:pgMar w:top="1440" w:right="1803" w:bottom="1440" w:left="1803" w:header="851" w:footer="992" w:gutter="0"/>
          <w:cols w:space="720" w:num="1"/>
          <w:docGrid w:type="lines" w:linePitch="319" w:charSpace="0"/>
        </w:sectPr>
      </w:pPr>
    </w:p>
    <w:p>
      <w:pPr>
        <w:pStyle w:val="4"/>
        <w:rPr>
          <w:rStyle w:val="39"/>
          <w:b/>
        </w:rPr>
      </w:pPr>
      <w:bookmarkStart w:id="205" w:name="_Toc11871"/>
      <w:r>
        <w:rPr>
          <w:rStyle w:val="39"/>
          <w:rFonts w:hint="eastAsia"/>
          <w:b/>
        </w:rPr>
        <w:t>附件六、质疑函范本</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widowControl/>
        <w:spacing w:line="360" w:lineRule="auto"/>
        <w:jc w:val="left"/>
        <w:rPr>
          <w:rFonts w:ascii="宋体" w:hAnsi="宋体"/>
          <w:spacing w:val="6"/>
          <w:sz w:val="24"/>
        </w:rPr>
      </w:pPr>
      <w:r>
        <w:rPr>
          <w:rFonts w:hint="eastAsia" w:ascii="宋体" w:hAnsi="宋体"/>
          <w:spacing w:val="6"/>
          <w:sz w:val="24"/>
        </w:rPr>
        <w:t>质疑供应商基本信息</w:t>
      </w:r>
    </w:p>
    <w:p>
      <w:pPr>
        <w:widowControl/>
        <w:spacing w:line="360" w:lineRule="auto"/>
        <w:jc w:val="left"/>
        <w:rPr>
          <w:rFonts w:ascii="宋体" w:hAnsi="宋体"/>
          <w:spacing w:val="6"/>
          <w:sz w:val="24"/>
        </w:rPr>
      </w:pPr>
      <w:r>
        <w:rPr>
          <w:rFonts w:hint="eastAsia" w:ascii="宋体" w:hAnsi="宋体"/>
          <w:spacing w:val="6"/>
          <w:sz w:val="24"/>
        </w:rPr>
        <w:t>质疑供应商：           </w:t>
      </w:r>
    </w:p>
    <w:p>
      <w:pPr>
        <w:widowControl/>
        <w:spacing w:line="360" w:lineRule="auto"/>
        <w:jc w:val="left"/>
      </w:pPr>
      <w:r>
        <w:rPr>
          <w:rFonts w:hint="eastAsia" w:ascii="宋体" w:hAnsi="宋体"/>
          <w:spacing w:val="6"/>
          <w:sz w:val="24"/>
        </w:rPr>
        <w:t xml:space="preserve">地   址：  </w:t>
      </w:r>
    </w:p>
    <w:p>
      <w:pPr>
        <w:widowControl/>
        <w:spacing w:line="360" w:lineRule="auto"/>
        <w:jc w:val="left"/>
        <w:rPr>
          <w:rFonts w:ascii="宋体" w:hAnsi="宋体"/>
          <w:spacing w:val="6"/>
          <w:sz w:val="24"/>
        </w:rPr>
      </w:pPr>
      <w:r>
        <w:rPr>
          <w:rFonts w:hint="eastAsia" w:ascii="宋体" w:hAnsi="宋体"/>
          <w:spacing w:val="6"/>
          <w:sz w:val="24"/>
        </w:rPr>
        <w:t>邮编：          </w:t>
      </w:r>
    </w:p>
    <w:p>
      <w:pPr>
        <w:widowControl/>
        <w:spacing w:line="360" w:lineRule="auto"/>
        <w:jc w:val="left"/>
        <w:rPr>
          <w:rFonts w:ascii="宋体" w:hAnsi="宋体"/>
          <w:spacing w:val="6"/>
          <w:sz w:val="24"/>
        </w:rPr>
      </w:pPr>
      <w:r>
        <w:rPr>
          <w:rFonts w:hint="eastAsia" w:ascii="宋体" w:hAnsi="宋体"/>
          <w:spacing w:val="6"/>
          <w:sz w:val="24"/>
        </w:rPr>
        <w:t>联系人：     </w:t>
      </w:r>
    </w:p>
    <w:p>
      <w:pPr>
        <w:widowControl/>
        <w:spacing w:line="360" w:lineRule="auto"/>
        <w:jc w:val="left"/>
        <w:rPr>
          <w:rFonts w:ascii="宋体" w:hAnsi="宋体"/>
          <w:spacing w:val="6"/>
          <w:sz w:val="24"/>
        </w:rPr>
      </w:pPr>
      <w:r>
        <w:rPr>
          <w:rFonts w:hint="eastAsia" w:ascii="宋体" w:hAnsi="宋体"/>
          <w:spacing w:val="6"/>
          <w:sz w:val="24"/>
        </w:rPr>
        <w:t>联系电话：           </w:t>
      </w:r>
    </w:p>
    <w:p>
      <w:pPr>
        <w:widowControl/>
        <w:spacing w:line="360" w:lineRule="auto"/>
        <w:jc w:val="left"/>
        <w:rPr>
          <w:rFonts w:ascii="宋体" w:hAnsi="宋体"/>
          <w:spacing w:val="6"/>
          <w:sz w:val="24"/>
        </w:rPr>
      </w:pPr>
      <w:r>
        <w:rPr>
          <w:rFonts w:hint="eastAsia" w:ascii="宋体" w:hAnsi="宋体"/>
          <w:spacing w:val="6"/>
          <w:sz w:val="24"/>
        </w:rPr>
        <w:t>授权代表：                   </w:t>
      </w:r>
    </w:p>
    <w:p>
      <w:pPr>
        <w:widowControl/>
        <w:spacing w:line="360" w:lineRule="auto"/>
        <w:jc w:val="left"/>
        <w:rPr>
          <w:rFonts w:ascii="宋体" w:hAnsi="宋体"/>
          <w:spacing w:val="6"/>
          <w:sz w:val="24"/>
        </w:rPr>
      </w:pPr>
      <w:r>
        <w:rPr>
          <w:rFonts w:hint="eastAsia" w:ascii="宋体" w:hAnsi="宋体"/>
          <w:spacing w:val="6"/>
          <w:sz w:val="24"/>
        </w:rPr>
        <w:t>联系电话：                   </w:t>
      </w:r>
    </w:p>
    <w:p>
      <w:pPr>
        <w:widowControl/>
        <w:spacing w:line="360" w:lineRule="auto"/>
        <w:jc w:val="left"/>
        <w:rPr>
          <w:rFonts w:ascii="宋体" w:hAnsi="宋体"/>
          <w:spacing w:val="6"/>
          <w:sz w:val="24"/>
        </w:rPr>
      </w:pPr>
      <w:r>
        <w:rPr>
          <w:rFonts w:hint="eastAsia" w:ascii="宋体" w:hAnsi="宋体"/>
          <w:spacing w:val="6"/>
          <w:sz w:val="24"/>
        </w:rPr>
        <w:t>地址：   </w:t>
      </w:r>
    </w:p>
    <w:p>
      <w:pPr>
        <w:widowControl/>
        <w:spacing w:line="360" w:lineRule="auto"/>
        <w:jc w:val="left"/>
        <w:rPr>
          <w:rFonts w:ascii="宋体" w:hAnsi="宋体"/>
          <w:spacing w:val="6"/>
          <w:sz w:val="24"/>
        </w:rPr>
      </w:pPr>
      <w:r>
        <w:rPr>
          <w:rFonts w:hint="eastAsia" w:ascii="宋体" w:hAnsi="宋体"/>
          <w:spacing w:val="6"/>
          <w:sz w:val="24"/>
        </w:rPr>
        <w:t>邮编：  </w:t>
      </w:r>
    </w:p>
    <w:p>
      <w:pPr>
        <w:widowControl/>
        <w:numPr>
          <w:ilvl w:val="0"/>
          <w:numId w:val="30"/>
        </w:numPr>
        <w:spacing w:line="360" w:lineRule="auto"/>
        <w:jc w:val="left"/>
        <w:rPr>
          <w:rFonts w:ascii="宋体" w:hAnsi="宋体"/>
          <w:spacing w:val="6"/>
          <w:sz w:val="24"/>
        </w:rPr>
      </w:pPr>
      <w:r>
        <w:rPr>
          <w:rFonts w:hint="eastAsia" w:ascii="宋体" w:hAnsi="宋体"/>
          <w:spacing w:val="6"/>
          <w:sz w:val="24"/>
        </w:rPr>
        <w:t>质疑项目基本情况</w:t>
      </w:r>
    </w:p>
    <w:p>
      <w:pPr>
        <w:widowControl/>
        <w:numPr>
          <w:ilvl w:val="0"/>
          <w:numId w:val="30"/>
        </w:numPr>
        <w:spacing w:line="360" w:lineRule="auto"/>
        <w:jc w:val="left"/>
        <w:rPr>
          <w:rFonts w:ascii="宋体" w:hAnsi="宋体"/>
          <w:spacing w:val="6"/>
          <w:sz w:val="24"/>
        </w:rPr>
      </w:pPr>
      <w:r>
        <w:rPr>
          <w:rFonts w:hint="eastAsia" w:ascii="宋体" w:hAnsi="宋体"/>
          <w:spacing w:val="6"/>
          <w:sz w:val="24"/>
        </w:rPr>
        <w:t>质疑项目的名称：               </w:t>
      </w:r>
    </w:p>
    <w:p>
      <w:pPr>
        <w:widowControl/>
        <w:numPr>
          <w:ilvl w:val="0"/>
          <w:numId w:val="30"/>
        </w:numPr>
        <w:spacing w:line="360" w:lineRule="auto"/>
        <w:jc w:val="left"/>
        <w:rPr>
          <w:rFonts w:ascii="宋体" w:hAnsi="宋体"/>
          <w:spacing w:val="6"/>
          <w:sz w:val="24"/>
        </w:rPr>
      </w:pPr>
      <w:r>
        <w:rPr>
          <w:rFonts w:hint="eastAsia" w:ascii="宋体" w:hAnsi="宋体"/>
          <w:spacing w:val="6"/>
          <w:sz w:val="24"/>
        </w:rPr>
        <w:t>质疑项目的编号：                  </w:t>
      </w:r>
    </w:p>
    <w:p>
      <w:pPr>
        <w:widowControl/>
        <w:spacing w:line="360" w:lineRule="auto"/>
        <w:jc w:val="left"/>
        <w:rPr>
          <w:rFonts w:ascii="宋体" w:hAnsi="宋体"/>
          <w:spacing w:val="6"/>
          <w:sz w:val="24"/>
        </w:rPr>
      </w:pPr>
      <w:r>
        <w:rPr>
          <w:rFonts w:hint="eastAsia" w:ascii="宋体" w:hAnsi="宋体"/>
          <w:spacing w:val="6"/>
          <w:sz w:val="24"/>
        </w:rPr>
        <w:t>采购人名称：                    </w:t>
      </w:r>
    </w:p>
    <w:p>
      <w:pPr>
        <w:widowControl/>
        <w:spacing w:line="360" w:lineRule="auto"/>
        <w:jc w:val="left"/>
        <w:rPr>
          <w:rFonts w:ascii="宋体" w:hAnsi="宋体"/>
          <w:spacing w:val="6"/>
          <w:sz w:val="24"/>
        </w:rPr>
      </w:pPr>
      <w:r>
        <w:rPr>
          <w:rFonts w:hint="eastAsia" w:ascii="宋体" w:hAnsi="宋体"/>
          <w:spacing w:val="6"/>
          <w:sz w:val="24"/>
        </w:rPr>
        <w:t>采购文件获取日期：                   </w:t>
      </w:r>
    </w:p>
    <w:p>
      <w:pPr>
        <w:widowControl/>
        <w:spacing w:line="360" w:lineRule="auto"/>
        <w:jc w:val="left"/>
        <w:rPr>
          <w:rFonts w:ascii="宋体" w:hAnsi="宋体"/>
          <w:spacing w:val="6"/>
          <w:sz w:val="24"/>
        </w:rPr>
      </w:pPr>
      <w:r>
        <w:rPr>
          <w:rFonts w:hint="eastAsia" w:ascii="宋体" w:hAnsi="宋体"/>
          <w:spacing w:val="6"/>
          <w:sz w:val="24"/>
        </w:rPr>
        <w:t>三、质疑事项具体内容</w:t>
      </w:r>
    </w:p>
    <w:p>
      <w:pPr>
        <w:widowControl/>
        <w:spacing w:line="360" w:lineRule="auto"/>
        <w:jc w:val="left"/>
        <w:rPr>
          <w:rFonts w:ascii="宋体" w:hAnsi="宋体"/>
          <w:spacing w:val="6"/>
          <w:sz w:val="24"/>
        </w:rPr>
      </w:pPr>
      <w:r>
        <w:rPr>
          <w:rFonts w:hint="eastAsia" w:ascii="宋体" w:hAnsi="宋体"/>
          <w:spacing w:val="6"/>
          <w:sz w:val="24"/>
        </w:rPr>
        <w:t>质疑事项1：              </w:t>
      </w:r>
    </w:p>
    <w:p>
      <w:pPr>
        <w:widowControl/>
        <w:spacing w:line="360" w:lineRule="auto"/>
        <w:jc w:val="left"/>
        <w:rPr>
          <w:rFonts w:ascii="宋体" w:hAnsi="宋体"/>
          <w:spacing w:val="6"/>
          <w:sz w:val="24"/>
        </w:rPr>
      </w:pPr>
      <w:r>
        <w:rPr>
          <w:rFonts w:hint="eastAsia" w:ascii="宋体" w:hAnsi="宋体"/>
          <w:spacing w:val="6"/>
          <w:sz w:val="24"/>
        </w:rPr>
        <w:t>事实依据：               </w:t>
      </w:r>
    </w:p>
    <w:p>
      <w:pPr>
        <w:widowControl/>
        <w:spacing w:line="360" w:lineRule="auto"/>
        <w:jc w:val="left"/>
        <w:rPr>
          <w:rFonts w:ascii="宋体" w:hAnsi="宋体"/>
          <w:spacing w:val="6"/>
          <w:sz w:val="24"/>
        </w:rPr>
      </w:pPr>
      <w:r>
        <w:rPr>
          <w:rFonts w:hint="eastAsia" w:ascii="宋体" w:hAnsi="宋体"/>
          <w:spacing w:val="6"/>
          <w:sz w:val="24"/>
        </w:rPr>
        <w:t>法律依据：          </w:t>
      </w:r>
    </w:p>
    <w:p>
      <w:pPr>
        <w:widowControl/>
        <w:spacing w:line="360" w:lineRule="auto"/>
        <w:jc w:val="left"/>
        <w:rPr>
          <w:rFonts w:ascii="宋体" w:hAnsi="宋体"/>
          <w:spacing w:val="6"/>
          <w:sz w:val="24"/>
        </w:rPr>
      </w:pPr>
      <w:r>
        <w:rPr>
          <w:rFonts w:hint="eastAsia" w:ascii="宋体" w:hAnsi="宋体"/>
          <w:spacing w:val="6"/>
          <w:sz w:val="24"/>
        </w:rPr>
        <w:t>质疑事项2</w:t>
      </w:r>
    </w:p>
    <w:p>
      <w:pPr>
        <w:widowControl/>
        <w:spacing w:line="360" w:lineRule="auto"/>
        <w:jc w:val="left"/>
        <w:rPr>
          <w:rFonts w:ascii="宋体" w:hAnsi="宋体"/>
          <w:spacing w:val="6"/>
          <w:sz w:val="24"/>
        </w:rPr>
      </w:pPr>
      <w:r>
        <w:rPr>
          <w:rFonts w:hint="eastAsia" w:ascii="宋体" w:hAnsi="宋体"/>
          <w:spacing w:val="6"/>
          <w:sz w:val="24"/>
        </w:rPr>
        <w:t>……</w:t>
      </w:r>
    </w:p>
    <w:p>
      <w:pPr>
        <w:widowControl/>
        <w:spacing w:line="360" w:lineRule="auto"/>
        <w:jc w:val="left"/>
        <w:rPr>
          <w:rFonts w:ascii="宋体" w:hAnsi="宋体"/>
          <w:spacing w:val="6"/>
          <w:sz w:val="24"/>
        </w:rPr>
      </w:pPr>
      <w:r>
        <w:rPr>
          <w:rFonts w:hint="eastAsia" w:ascii="宋体" w:hAnsi="宋体"/>
          <w:spacing w:val="6"/>
          <w:sz w:val="24"/>
        </w:rPr>
        <w:t>四、与质疑事项相关的质疑请求</w:t>
      </w:r>
    </w:p>
    <w:p>
      <w:pPr>
        <w:widowControl/>
        <w:spacing w:line="360" w:lineRule="auto"/>
        <w:jc w:val="left"/>
        <w:rPr>
          <w:rFonts w:ascii="宋体" w:hAnsi="宋体"/>
          <w:spacing w:val="6"/>
          <w:sz w:val="24"/>
        </w:rPr>
      </w:pPr>
      <w:r>
        <w:rPr>
          <w:rFonts w:hint="eastAsia" w:ascii="宋体" w:hAnsi="宋体"/>
          <w:spacing w:val="6"/>
          <w:sz w:val="24"/>
        </w:rPr>
        <w:t>请求：                </w:t>
      </w:r>
    </w:p>
    <w:p>
      <w:pPr>
        <w:widowControl/>
        <w:spacing w:line="360" w:lineRule="auto"/>
        <w:jc w:val="left"/>
        <w:rPr>
          <w:rFonts w:ascii="宋体" w:hAnsi="宋体"/>
          <w:spacing w:val="6"/>
          <w:sz w:val="24"/>
        </w:rPr>
      </w:pPr>
      <w:r>
        <w:rPr>
          <w:rFonts w:hint="eastAsia" w:ascii="宋体" w:hAnsi="宋体"/>
          <w:spacing w:val="6"/>
          <w:sz w:val="24"/>
        </w:rPr>
        <w:t>签字(签章)：                   </w:t>
      </w:r>
    </w:p>
    <w:p>
      <w:pPr>
        <w:widowControl/>
        <w:spacing w:line="360" w:lineRule="auto"/>
        <w:jc w:val="left"/>
        <w:rPr>
          <w:rFonts w:ascii="宋体" w:hAnsi="宋体"/>
          <w:spacing w:val="6"/>
          <w:sz w:val="24"/>
        </w:rPr>
      </w:pPr>
      <w:r>
        <w:rPr>
          <w:rFonts w:hint="eastAsia" w:ascii="宋体" w:hAnsi="宋体"/>
          <w:spacing w:val="6"/>
          <w:sz w:val="24"/>
        </w:rPr>
        <w:t>公章：日期：  </w:t>
      </w:r>
    </w:p>
    <w:p>
      <w:pPr>
        <w:pStyle w:val="6"/>
      </w:pPr>
    </w:p>
    <w:p>
      <w:pPr>
        <w:pStyle w:val="6"/>
        <w:sectPr>
          <w:footerReference r:id="rId14" w:type="default"/>
          <w:pgSz w:w="11906" w:h="16838"/>
          <w:pgMar w:top="1440" w:right="1304" w:bottom="1440" w:left="1304" w:header="851" w:footer="992" w:gutter="0"/>
          <w:cols w:space="0" w:num="1"/>
          <w:docGrid w:type="lines" w:linePitch="325" w:charSpace="0"/>
        </w:sectPr>
      </w:pPr>
    </w:p>
    <w:p>
      <w:pPr>
        <w:spacing w:line="588" w:lineRule="exact"/>
        <w:ind w:firstLine="504" w:firstLineChars="200"/>
        <w:rPr>
          <w:rFonts w:ascii="宋体" w:hAnsi="宋体"/>
          <w:spacing w:val="6"/>
          <w:sz w:val="24"/>
        </w:rPr>
      </w:pPr>
      <w:r>
        <w:rPr>
          <w:rFonts w:hint="eastAsia" w:ascii="宋体" w:hAnsi="宋体"/>
          <w:spacing w:val="6"/>
          <w:sz w:val="24"/>
        </w:rPr>
        <w:t>质疑函制作说明：</w:t>
      </w:r>
    </w:p>
    <w:p>
      <w:pPr>
        <w:spacing w:line="588" w:lineRule="exact"/>
        <w:ind w:firstLine="504" w:firstLineChars="200"/>
        <w:rPr>
          <w:rFonts w:ascii="宋体" w:hAnsi="宋体"/>
          <w:spacing w:val="6"/>
          <w:sz w:val="24"/>
        </w:rPr>
      </w:pPr>
      <w:r>
        <w:rPr>
          <w:rFonts w:hint="eastAsia" w:ascii="宋体" w:hAnsi="宋体"/>
          <w:spacing w:val="6"/>
          <w:sz w:val="24"/>
        </w:rPr>
        <w:t>1.供应商提出质疑时，应提交质疑函和必要的证明材料。</w:t>
      </w:r>
    </w:p>
    <w:p>
      <w:pPr>
        <w:spacing w:line="588" w:lineRule="exact"/>
        <w:ind w:firstLine="504" w:firstLineChars="200"/>
        <w:rPr>
          <w:rFonts w:ascii="宋体" w:hAnsi="宋体"/>
          <w:spacing w:val="6"/>
          <w:sz w:val="24"/>
        </w:rPr>
      </w:pPr>
      <w:r>
        <w:rPr>
          <w:rFonts w:hint="eastAsia" w:ascii="宋体" w:hAnsi="宋体"/>
          <w:spacing w:val="6"/>
          <w:sz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588" w:lineRule="exact"/>
        <w:ind w:firstLine="504" w:firstLineChars="200"/>
        <w:rPr>
          <w:rFonts w:ascii="宋体" w:hAnsi="宋体"/>
          <w:spacing w:val="6"/>
          <w:sz w:val="24"/>
        </w:rPr>
      </w:pPr>
      <w:r>
        <w:rPr>
          <w:rFonts w:hint="eastAsia" w:ascii="宋体" w:hAnsi="宋体"/>
          <w:spacing w:val="6"/>
          <w:sz w:val="24"/>
        </w:rPr>
        <w:t>3.质疑供应商若对项目的进行质疑，质疑函中应列明具体项目编号。</w:t>
      </w:r>
    </w:p>
    <w:p>
      <w:pPr>
        <w:spacing w:line="588" w:lineRule="exact"/>
        <w:ind w:firstLine="504" w:firstLineChars="200"/>
        <w:rPr>
          <w:rFonts w:ascii="宋体" w:hAnsi="宋体"/>
          <w:spacing w:val="6"/>
          <w:sz w:val="24"/>
        </w:rPr>
      </w:pPr>
      <w:r>
        <w:rPr>
          <w:rFonts w:hint="eastAsia" w:ascii="宋体" w:hAnsi="宋体"/>
          <w:spacing w:val="6"/>
          <w:sz w:val="24"/>
        </w:rPr>
        <w:t>4.质疑函的质疑事项应具体、明确，并有必要的事实依据和法律依据。</w:t>
      </w:r>
    </w:p>
    <w:p>
      <w:pPr>
        <w:spacing w:line="588" w:lineRule="exact"/>
        <w:ind w:firstLine="504" w:firstLineChars="200"/>
        <w:rPr>
          <w:rFonts w:ascii="宋体" w:hAnsi="宋体"/>
          <w:spacing w:val="6"/>
          <w:sz w:val="24"/>
        </w:rPr>
      </w:pPr>
      <w:r>
        <w:rPr>
          <w:rFonts w:hint="eastAsia" w:ascii="宋体" w:hAnsi="宋体"/>
          <w:spacing w:val="6"/>
          <w:sz w:val="24"/>
        </w:rPr>
        <w:t>5.质疑函的质疑请求应与质疑事项相关。</w:t>
      </w:r>
    </w:p>
    <w:p>
      <w:pPr>
        <w:spacing w:line="588" w:lineRule="exact"/>
        <w:ind w:firstLine="504" w:firstLineChars="200"/>
        <w:rPr>
          <w:rFonts w:ascii="宋体"/>
          <w:spacing w:val="6"/>
          <w:sz w:val="24"/>
        </w:rPr>
      </w:pPr>
      <w:r>
        <w:rPr>
          <w:rFonts w:hint="eastAsia" w:ascii="宋体" w:hAnsi="宋体"/>
          <w:spacing w:val="6"/>
          <w:sz w:val="24"/>
        </w:rPr>
        <w:t>6.质疑供应商为自然人的，质疑函应由本人签字；质疑供应商为法人或者其他组织的，质疑函应由法定代表人、主要负责人，或者其授权代</w:t>
      </w:r>
    </w:p>
    <w:p>
      <w:pPr>
        <w:pStyle w:val="4"/>
        <w:adjustRightInd w:val="0"/>
        <w:spacing w:line="416" w:lineRule="atLeast"/>
        <w:textAlignment w:val="baseline"/>
        <w:rPr>
          <w:rFonts w:ascii="仿宋_GB2312" w:hAnsi="仿宋_GB2312" w:eastAsia="仿宋_GB2312" w:cs="仿宋_GB2312"/>
        </w:rPr>
        <w:sectPr>
          <w:footerReference r:id="rId15" w:type="default"/>
          <w:pgSz w:w="11906" w:h="16838"/>
          <w:pgMar w:top="1440" w:right="1800" w:bottom="1440" w:left="1800" w:header="851" w:footer="992" w:gutter="0"/>
          <w:cols w:space="0" w:num="1"/>
          <w:docGrid w:type="lines" w:linePitch="325" w:charSpace="0"/>
        </w:sectPr>
      </w:pPr>
    </w:p>
    <w:p>
      <w:pPr>
        <w:jc w:val="left"/>
        <w:rPr>
          <w:rFonts w:ascii="华文隶书" w:hAnsi="华文隶书" w:eastAsia="华文隶书" w:cs="华文隶书"/>
          <w:sz w:val="72"/>
          <w:szCs w:val="72"/>
        </w:rPr>
      </w:pPr>
      <w:r>
        <w:rPr>
          <w:rFonts w:hint="eastAsia" w:ascii="华文隶书" w:hAnsi="华文隶书" w:eastAsia="华文隶书" w:cs="华文隶书"/>
          <w:b/>
          <w:spacing w:val="48"/>
          <w:sz w:val="72"/>
          <w:szCs w:val="72"/>
        </w:rPr>
        <w:t>公平</w:t>
      </w:r>
    </w:p>
    <w:p>
      <w:pPr>
        <w:jc w:val="left"/>
        <w:rPr>
          <w:rFonts w:ascii="华文隶书" w:hAnsi="华文隶书" w:eastAsia="华文隶书" w:cs="华文隶书"/>
          <w:sz w:val="72"/>
          <w:szCs w:val="72"/>
        </w:rPr>
      </w:pPr>
    </w:p>
    <w:p>
      <w:pPr>
        <w:jc w:val="left"/>
        <w:rPr>
          <w:rFonts w:ascii="华文隶书" w:hAnsi="华文隶书" w:eastAsia="华文隶书" w:cs="华文隶书"/>
          <w:sz w:val="72"/>
          <w:szCs w:val="72"/>
        </w:rPr>
      </w:pPr>
    </w:p>
    <w:p>
      <w:pPr>
        <w:jc w:val="center"/>
        <w:rPr>
          <w:rFonts w:ascii="华文隶书" w:hAnsi="华文隶书" w:eastAsia="华文隶书" w:cs="华文隶书"/>
          <w:b/>
          <w:spacing w:val="48"/>
          <w:sz w:val="72"/>
          <w:szCs w:val="72"/>
        </w:rPr>
      </w:pPr>
      <w:r>
        <w:rPr>
          <w:rFonts w:hint="eastAsia" w:ascii="华文隶书" w:hAnsi="华文隶书" w:eastAsia="华文隶书" w:cs="华文隶书"/>
          <w:b/>
          <w:spacing w:val="48"/>
          <w:sz w:val="72"/>
          <w:szCs w:val="72"/>
        </w:rPr>
        <w:t>公正</w:t>
      </w:r>
    </w:p>
    <w:p>
      <w:pPr>
        <w:jc w:val="left"/>
        <w:rPr>
          <w:rFonts w:ascii="华文隶书" w:hAnsi="华文隶书" w:eastAsia="华文隶书" w:cs="华文隶书"/>
          <w:b/>
          <w:spacing w:val="48"/>
          <w:sz w:val="72"/>
          <w:szCs w:val="72"/>
        </w:rPr>
      </w:pPr>
    </w:p>
    <w:p>
      <w:pPr>
        <w:jc w:val="left"/>
        <w:rPr>
          <w:rFonts w:ascii="华文隶书" w:hAnsi="华文隶书" w:eastAsia="华文隶书" w:cs="华文隶书"/>
          <w:b/>
          <w:spacing w:val="48"/>
          <w:sz w:val="72"/>
          <w:szCs w:val="72"/>
        </w:rPr>
      </w:pPr>
    </w:p>
    <w:p>
      <w:pPr>
        <w:jc w:val="right"/>
        <w:rPr>
          <w:rFonts w:ascii="华文隶书" w:hAnsi="华文隶书" w:eastAsia="华文隶书" w:cs="华文隶书"/>
          <w:b/>
          <w:spacing w:val="48"/>
          <w:sz w:val="72"/>
          <w:szCs w:val="72"/>
        </w:rPr>
      </w:pPr>
      <w:r>
        <w:rPr>
          <w:rFonts w:hint="eastAsia" w:ascii="华文隶书" w:hAnsi="华文隶书" w:eastAsia="华文隶书" w:cs="华文隶书"/>
          <w:b/>
          <w:spacing w:val="48"/>
          <w:sz w:val="72"/>
          <w:szCs w:val="72"/>
        </w:rPr>
        <w:t>公开</w:t>
      </w:r>
    </w:p>
    <w:p>
      <w:pPr>
        <w:jc w:val="right"/>
        <w:rPr>
          <w:rFonts w:ascii="华文隶书" w:hAnsi="华文隶书" w:eastAsia="华文隶书" w:cs="华文隶书"/>
          <w:b/>
          <w:spacing w:val="48"/>
          <w:sz w:val="72"/>
          <w:szCs w:val="72"/>
        </w:rPr>
      </w:pPr>
    </w:p>
    <w:p>
      <w:pPr>
        <w:ind w:firstLine="1063" w:firstLineChars="353"/>
        <w:rPr>
          <w:rFonts w:ascii="宋体" w:cs="宋体"/>
          <w:b/>
          <w:sz w:val="30"/>
          <w:szCs w:val="30"/>
        </w:rPr>
      </w:pPr>
      <w:r>
        <w:rPr>
          <w:rFonts w:hint="eastAsia" w:ascii="宋体" w:hAnsi="宋体" w:cs="宋体"/>
          <w:b/>
          <w:sz w:val="30"/>
          <w:szCs w:val="30"/>
        </w:rPr>
        <w:t>企业名称：陕西万泽招标有限公司</w:t>
      </w:r>
    </w:p>
    <w:p>
      <w:pPr>
        <w:ind w:firstLine="1063" w:firstLineChars="353"/>
        <w:rPr>
          <w:rFonts w:ascii="宋体" w:cs="宋体"/>
          <w:b/>
          <w:sz w:val="30"/>
          <w:szCs w:val="30"/>
        </w:rPr>
      </w:pPr>
      <w:r>
        <w:rPr>
          <w:rFonts w:hint="eastAsia" w:ascii="宋体" w:hAnsi="宋体" w:cs="宋体"/>
          <w:b/>
          <w:sz w:val="30"/>
          <w:szCs w:val="30"/>
        </w:rPr>
        <w:t>地址：西安市西关正街英达大厦</w:t>
      </w:r>
      <w:r>
        <w:rPr>
          <w:rFonts w:ascii="宋体" w:hAnsi="宋体" w:cs="宋体"/>
          <w:b/>
          <w:sz w:val="30"/>
          <w:szCs w:val="30"/>
        </w:rPr>
        <w:t>1507</w:t>
      </w:r>
      <w:r>
        <w:rPr>
          <w:rFonts w:hint="eastAsia" w:ascii="宋体" w:hAnsi="宋体" w:cs="宋体"/>
          <w:b/>
          <w:sz w:val="30"/>
          <w:szCs w:val="30"/>
        </w:rPr>
        <w:t>室</w:t>
      </w:r>
    </w:p>
    <w:p>
      <w:pPr>
        <w:ind w:firstLine="1063" w:firstLineChars="353"/>
        <w:rPr>
          <w:rFonts w:ascii="宋体" w:cs="宋体"/>
          <w:b/>
          <w:sz w:val="30"/>
          <w:szCs w:val="30"/>
        </w:rPr>
      </w:pPr>
      <w:r>
        <w:rPr>
          <w:rFonts w:hint="eastAsia" w:ascii="宋体" w:hAnsi="宋体" w:cs="宋体"/>
          <w:b/>
          <w:sz w:val="30"/>
          <w:szCs w:val="30"/>
        </w:rPr>
        <w:t>邮政编码：</w:t>
      </w:r>
      <w:r>
        <w:rPr>
          <w:rFonts w:ascii="宋体" w:hAnsi="宋体" w:cs="宋体"/>
          <w:b/>
          <w:sz w:val="30"/>
          <w:szCs w:val="30"/>
        </w:rPr>
        <w:t>710082</w:t>
      </w:r>
    </w:p>
    <w:p>
      <w:pPr>
        <w:ind w:firstLine="1060"/>
        <w:rPr>
          <w:rFonts w:ascii="宋体" w:cs="宋体"/>
          <w:b/>
          <w:sz w:val="30"/>
          <w:szCs w:val="30"/>
        </w:rPr>
      </w:pPr>
      <w:r>
        <w:rPr>
          <w:rFonts w:hint="eastAsia" w:ascii="宋体" w:hAnsi="宋体" w:cs="宋体"/>
          <w:b/>
          <w:sz w:val="30"/>
          <w:szCs w:val="30"/>
        </w:rPr>
        <w:t>电话：</w:t>
      </w:r>
      <w:r>
        <w:rPr>
          <w:rFonts w:ascii="宋体" w:hAnsi="宋体" w:cs="宋体"/>
          <w:b/>
          <w:sz w:val="30"/>
          <w:szCs w:val="30"/>
        </w:rPr>
        <w:t>029-88319689</w:t>
      </w:r>
    </w:p>
    <w:p>
      <w:pPr>
        <w:ind w:firstLine="1060"/>
      </w:pPr>
      <w:r>
        <w:rPr>
          <w:rFonts w:hint="eastAsia" w:ascii="宋体" w:hAnsi="宋体" w:cs="宋体"/>
          <w:b/>
          <w:sz w:val="30"/>
          <w:szCs w:val="30"/>
        </w:rPr>
        <w:t>传真：</w:t>
      </w:r>
      <w:r>
        <w:rPr>
          <w:rFonts w:ascii="宋体" w:hAnsi="宋体" w:cs="宋体"/>
          <w:b/>
          <w:sz w:val="30"/>
          <w:szCs w:val="30"/>
        </w:rPr>
        <w:t>029-88629689</w:t>
      </w:r>
      <w:bookmarkEnd w:id="0"/>
      <w:bookmarkEnd w:id="10"/>
    </w:p>
    <w:p>
      <w:pPr>
        <w:rPr>
          <w:rFonts w:ascii="宋体" w:cs="宋体"/>
        </w:rPr>
      </w:pPr>
    </w:p>
    <w:sectPr>
      <w:footerReference r:id="rId16" w:type="default"/>
      <w:pgSz w:w="11906" w:h="16838"/>
      <w:pgMar w:top="1440" w:right="1800" w:bottom="1440" w:left="1800" w:header="851" w:footer="992" w:gutter="0"/>
      <w:cols w:space="0" w:num="1"/>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pperplate Gothic Bold">
    <w:altName w:val="Segoe Print"/>
    <w:panose1 w:val="020E0705020206020404"/>
    <w:charset w:val="00"/>
    <w:family w:val="swiss"/>
    <w:pitch w:val="default"/>
    <w:sig w:usb0="00000000" w:usb1="00000000" w:usb2="00000000" w:usb3="00000000" w:csb0="20000001" w:csb1="00000000"/>
  </w:font>
  <w:font w:name="Consolas">
    <w:panose1 w:val="020B0609020204030204"/>
    <w:charset w:val="00"/>
    <w:family w:val="modern"/>
    <w:pitch w:val="default"/>
    <w:sig w:usb0="E10002FF" w:usb1="4000FCFF" w:usb2="00000009" w:usb3="00000000" w:csb0="6000019F" w:csb1="DFD7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cs="宋体"/>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039495" cy="15430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039495" cy="154305"/>
                      </a:xfrm>
                      <a:prstGeom prst="rect">
                        <a:avLst/>
                      </a:prstGeom>
                      <a:noFill/>
                      <a:ln w="6350">
                        <a:noFill/>
                      </a:ln>
                      <a:effectLst/>
                    </wps:spPr>
                    <wps:txbx>
                      <w:txbxContent>
                        <w:p>
                          <w:pPr>
                            <w:pStyle w:val="2"/>
                          </w:pPr>
                          <w:r>
                            <w:rPr>
                              <w:rFonts w:hint="eastAsia"/>
                            </w:rPr>
                            <w:t>第</w:t>
                          </w:r>
                          <w:r>
                            <w:fldChar w:fldCharType="begin"/>
                          </w:r>
                          <w:r>
                            <w:instrText xml:space="preserve"> PAGE  \* MERGEFORMAT </w:instrText>
                          </w:r>
                          <w:r>
                            <w:fldChar w:fldCharType="separate"/>
                          </w:r>
                          <w:r>
                            <w:t>1</w:t>
                          </w:r>
                          <w:r>
                            <w:fldChar w:fldCharType="end"/>
                          </w:r>
                          <w:r>
                            <w:rPr>
                              <w:rFonts w:hint="eastAsia"/>
                            </w:rPr>
                            <w:t>页共</w:t>
                          </w:r>
                          <w:r>
                            <w:fldChar w:fldCharType="begin"/>
                          </w:r>
                          <w:r>
                            <w:instrText xml:space="preserve"> NUMPAGES  \* MERGEFORMAT </w:instrText>
                          </w:r>
                          <w:r>
                            <w:fldChar w:fldCharType="separate"/>
                          </w:r>
                          <w:r>
                            <w:t>75</w:t>
                          </w:r>
                          <w:r>
                            <w:fldChar w:fldCharType="end"/>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15pt;width:81.85pt;mso-position-horizontal:center;mso-position-horizontal-relative:margin;mso-wrap-style:none;z-index:251660288;mso-width-relative:page;mso-height-relative:page;" filled="f" stroked="f" coordsize="21600,21600" o:gfxdata="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HhV5GHTAAAABAEAAA8AAAAAAAAAAQAgAAAAIgAAAGRycy9kb3ducmV2Lnht&#10;bFBLAQIUABQAAAAIAIdO4kBtFxd1NwIAAGIEAAAOAAAAAAAAAAEAIAAAACIBAABkcnMvZTJvRG9j&#10;LnhtbFBLBQYAAAAABgAGAFkBAADLBQAAAAA=&#10;">
              <v:fill on="f" focussize="0,0"/>
              <v:stroke on="f" weight="0.5pt"/>
              <v:imagedata o:title=""/>
              <o:lock v:ext="edit" aspectratio="f"/>
              <v:textbox inset="0mm,0mm,0mm,0mm" style="mso-fit-shape-to-text:t;">
                <w:txbxContent>
                  <w:p>
                    <w:pPr>
                      <w:pStyle w:val="2"/>
                    </w:pPr>
                    <w:r>
                      <w:rPr>
                        <w:rFonts w:hint="eastAsia"/>
                      </w:rPr>
                      <w:t>第</w:t>
                    </w:r>
                    <w:r>
                      <w:fldChar w:fldCharType="begin"/>
                    </w:r>
                    <w:r>
                      <w:instrText xml:space="preserve"> PAGE  \* MERGEFORMAT </w:instrText>
                    </w:r>
                    <w:r>
                      <w:fldChar w:fldCharType="separate"/>
                    </w:r>
                    <w:r>
                      <w:t>1</w:t>
                    </w:r>
                    <w:r>
                      <w:fldChar w:fldCharType="end"/>
                    </w:r>
                    <w:r>
                      <w:rPr>
                        <w:rFonts w:hint="eastAsia"/>
                      </w:rPr>
                      <w:t>页共</w:t>
                    </w:r>
                    <w:r>
                      <w:fldChar w:fldCharType="begin"/>
                    </w:r>
                    <w:r>
                      <w:instrText xml:space="preserve"> NUMPAGES  \* MERGEFORMAT </w:instrText>
                    </w:r>
                    <w:r>
                      <w:fldChar w:fldCharType="separate"/>
                    </w:r>
                    <w:r>
                      <w:t>75</w:t>
                    </w:r>
                    <w:r>
                      <w:fldChar w:fldCharType="end"/>
                    </w:r>
                    <w:r>
                      <w:rPr>
                        <w:rFonts w:hint="eastAsia"/>
                      </w:rPr>
                      <w:t>页</w:t>
                    </w:r>
                  </w:p>
                </w:txbxContent>
              </v:textbox>
            </v:shape>
          </w:pict>
        </mc:Fallback>
      </mc:AlternateContent>
    </w:r>
    <w:r>
      <w:rPr>
        <w:rFonts w:hint="eastAsia" w:ascii="宋体" w:hAnsi="宋体" w:cs="宋体"/>
      </w:rPr>
      <w:t>陕西万泽招标有限公司</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981075" cy="15430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981075" cy="154305"/>
                      </a:xfrm>
                      <a:prstGeom prst="rect">
                        <a:avLst/>
                      </a:prstGeom>
                      <a:noFill/>
                      <a:ln w="6350">
                        <a:noFill/>
                      </a:ln>
                      <a:effectLst/>
                    </wps:spPr>
                    <wps:txbx>
                      <w:txbxContent>
                        <w:p>
                          <w:pPr>
                            <w:pStyle w:val="2"/>
                          </w:pPr>
                          <w:r>
                            <w:rPr>
                              <w:rFonts w:hint="eastAsia"/>
                            </w:rPr>
                            <w:t>第</w:t>
                          </w:r>
                          <w:r>
                            <w:fldChar w:fldCharType="begin"/>
                          </w:r>
                          <w:r>
                            <w:instrText xml:space="preserve"> PAGE  \* MERGEFORMAT </w:instrText>
                          </w:r>
                          <w:r>
                            <w:fldChar w:fldCharType="separate"/>
                          </w:r>
                          <w:r>
                            <w:t>75</w:t>
                          </w:r>
                          <w:r>
                            <w:fldChar w:fldCharType="end"/>
                          </w:r>
                          <w:r>
                            <w:rPr>
                              <w:rFonts w:hint="eastAsia"/>
                            </w:rPr>
                            <w:t>页共</w:t>
                          </w:r>
                          <w:r>
                            <w:fldChar w:fldCharType="begin"/>
                          </w:r>
                          <w:r>
                            <w:instrText xml:space="preserve"> NUMPAGES  \* MERGEFORMAT </w:instrText>
                          </w:r>
                          <w:r>
                            <w:fldChar w:fldCharType="separate"/>
                          </w:r>
                          <w:r>
                            <w:t>75</w:t>
                          </w:r>
                          <w:r>
                            <w:fldChar w:fldCharType="end"/>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15pt;width:77.25pt;mso-position-horizontal:center;mso-position-horizontal-relative:margin;mso-wrap-style:none;z-index:251667456;mso-width-relative:page;mso-height-relative:page;" filled="f" stroked="f" coordsize="21600,21600" o:gfxdata="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F+/0d0wAAAAQBAAAPAAAAAAAAAAEAIAAAACIAAABkcnMvZG93bnJldi54&#10;bWxQSwECFAAUAAAACACHTuJAU4K6bTgCAABjBAAADgAAAAAAAAABACAAAAAiAQAAZHJzL2Uyb0Rv&#10;Yy54bWxQSwUGAAAAAAYABgBZAQAAzAUAAAAA&#10;">
              <v:fill on="f" focussize="0,0"/>
              <v:stroke on="f" weight="0.5pt"/>
              <v:imagedata o:title=""/>
              <o:lock v:ext="edit" aspectratio="f"/>
              <v:textbox inset="0mm,0mm,0mm,0mm" style="mso-fit-shape-to-text:t;">
                <w:txbxContent>
                  <w:p>
                    <w:pPr>
                      <w:pStyle w:val="2"/>
                    </w:pPr>
                    <w:r>
                      <w:rPr>
                        <w:rFonts w:hint="eastAsia"/>
                      </w:rPr>
                      <w:t>第</w:t>
                    </w:r>
                    <w:r>
                      <w:fldChar w:fldCharType="begin"/>
                    </w:r>
                    <w:r>
                      <w:instrText xml:space="preserve"> PAGE  \* MERGEFORMAT </w:instrText>
                    </w:r>
                    <w:r>
                      <w:fldChar w:fldCharType="separate"/>
                    </w:r>
                    <w:r>
                      <w:t>75</w:t>
                    </w:r>
                    <w:r>
                      <w:fldChar w:fldCharType="end"/>
                    </w:r>
                    <w:r>
                      <w:rPr>
                        <w:rFonts w:hint="eastAsia"/>
                      </w:rPr>
                      <w:t>页共</w:t>
                    </w:r>
                    <w:r>
                      <w:fldChar w:fldCharType="begin"/>
                    </w:r>
                    <w:r>
                      <w:instrText xml:space="preserve"> NUMPAGES  \* MERGEFORMAT </w:instrText>
                    </w:r>
                    <w:r>
                      <w:fldChar w:fldCharType="separate"/>
                    </w:r>
                    <w:r>
                      <w:t>75</w:t>
                    </w:r>
                    <w:r>
                      <w:fldChar w:fldCharType="end"/>
                    </w:r>
                    <w:r>
                      <w:rPr>
                        <w:rFonts w:hint="eastAsia"/>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426"/>
      </w:tabs>
      <w:rPr>
        <w:rFonts w:ascii="宋体" w:cs="宋体"/>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039495" cy="15430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039495" cy="154305"/>
                      </a:xfrm>
                      <a:prstGeom prst="rect">
                        <a:avLst/>
                      </a:prstGeom>
                      <a:noFill/>
                      <a:ln w="6350">
                        <a:noFill/>
                      </a:ln>
                      <a:effectLst/>
                    </wps:spPr>
                    <wps:txbx>
                      <w:txbxContent>
                        <w:p>
                          <w:pPr>
                            <w:pStyle w:val="2"/>
                          </w:pPr>
                          <w:r>
                            <w:rPr>
                              <w:rFonts w:hint="eastAsia"/>
                            </w:rPr>
                            <w:t>第</w:t>
                          </w:r>
                          <w:r>
                            <w:fldChar w:fldCharType="begin"/>
                          </w:r>
                          <w:r>
                            <w:instrText xml:space="preserve"> PAGE  \* MERGEFORMAT </w:instrText>
                          </w:r>
                          <w:r>
                            <w:fldChar w:fldCharType="separate"/>
                          </w:r>
                          <w:r>
                            <w:t>2</w:t>
                          </w:r>
                          <w:r>
                            <w:fldChar w:fldCharType="end"/>
                          </w:r>
                          <w:r>
                            <w:rPr>
                              <w:rFonts w:hint="eastAsia"/>
                            </w:rPr>
                            <w:t>页共</w:t>
                          </w:r>
                          <w:r>
                            <w:fldChar w:fldCharType="begin"/>
                          </w:r>
                          <w:r>
                            <w:instrText xml:space="preserve"> NUMPAGES  \* MERGEFORMAT </w:instrText>
                          </w:r>
                          <w:r>
                            <w:fldChar w:fldCharType="separate"/>
                          </w:r>
                          <w:r>
                            <w:t>75</w:t>
                          </w:r>
                          <w:r>
                            <w:fldChar w:fldCharType="end"/>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15pt;width:81.85pt;mso-position-horizontal:center;mso-position-horizontal-relative:margin;mso-wrap-style:none;z-index:251662336;mso-width-relative:page;mso-height-relative:page;" filled="f" stroked="f" coordsize="21600,21600" o:gfxdata="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4VeRh0wAAAAQBAAAPAAAAAAAAAAEAIAAAACIAAABkcnMvZG93bnJldi54&#10;bWxQSwECFAAUAAAACACHTuJAULQjnjgCAABiBAAADgAAAAAAAAABACAAAAAiAQAAZHJzL2Uyb0Rv&#10;Yy54bWxQSwUGAAAAAAYABgBZAQAAzAUAAAAA&#10;">
              <v:fill on="f" focussize="0,0"/>
              <v:stroke on="f" weight="0.5pt"/>
              <v:imagedata o:title=""/>
              <o:lock v:ext="edit" aspectratio="f"/>
              <v:textbox inset="0mm,0mm,0mm,0mm" style="mso-fit-shape-to-text:t;">
                <w:txbxContent>
                  <w:p>
                    <w:pPr>
                      <w:pStyle w:val="2"/>
                    </w:pPr>
                    <w:r>
                      <w:rPr>
                        <w:rFonts w:hint="eastAsia"/>
                      </w:rPr>
                      <w:t>第</w:t>
                    </w:r>
                    <w:r>
                      <w:fldChar w:fldCharType="begin"/>
                    </w:r>
                    <w:r>
                      <w:instrText xml:space="preserve"> PAGE  \* MERGEFORMAT </w:instrText>
                    </w:r>
                    <w:r>
                      <w:fldChar w:fldCharType="separate"/>
                    </w:r>
                    <w:r>
                      <w:t>2</w:t>
                    </w:r>
                    <w:r>
                      <w:fldChar w:fldCharType="end"/>
                    </w:r>
                    <w:r>
                      <w:rPr>
                        <w:rFonts w:hint="eastAsia"/>
                      </w:rPr>
                      <w:t>页共</w:t>
                    </w:r>
                    <w:r>
                      <w:fldChar w:fldCharType="begin"/>
                    </w:r>
                    <w:r>
                      <w:instrText xml:space="preserve"> NUMPAGES  \* MERGEFORMAT </w:instrText>
                    </w:r>
                    <w:r>
                      <w:fldChar w:fldCharType="separate"/>
                    </w:r>
                    <w:r>
                      <w:t>75</w:t>
                    </w:r>
                    <w:r>
                      <w:fldChar w:fldCharType="end"/>
                    </w:r>
                    <w:r>
                      <w:rPr>
                        <w:rFonts w:hint="eastAsia"/>
                      </w:rPr>
                      <w:t>页</w:t>
                    </w:r>
                  </w:p>
                </w:txbxContent>
              </v:textbox>
            </v:shape>
          </w:pict>
        </mc:Fallback>
      </mc:AlternateContent>
    </w:r>
    <w:r>
      <w:rPr>
        <w:rFonts w:ascii="宋体" w:cs="宋体"/>
      </w:rPr>
      <w:tab/>
    </w:r>
    <w:r>
      <w:rPr>
        <w:rFonts w:ascii="宋体" w:cs="宋体"/>
      </w:rPr>
      <w:tab/>
    </w:r>
    <w:r>
      <w:rPr>
        <w:rFonts w:hint="eastAsia" w:ascii="宋体" w:hAnsi="宋体" w:cs="宋体"/>
      </w:rPr>
      <w:t>陕西万泽招标有限公司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eastAsiaTheme="minor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75</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2"/>
                      <w:rPr>
                        <w:rFonts w:eastAsiaTheme="minor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75</w:t>
                    </w:r>
                    <w:r>
                      <w:fldChar w:fldCharType="end"/>
                    </w:r>
                    <w:r>
                      <w:rPr>
                        <w:rFonts w:hint="eastAsia"/>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097280" cy="154305"/>
              <wp:effectExtent l="0" t="0" r="0" b="0"/>
              <wp:wrapNone/>
              <wp:docPr id="9" name="文本框 9"/>
              <wp:cNvGraphicFramePr/>
              <a:graphic xmlns:a="http://schemas.openxmlformats.org/drawingml/2006/main">
                <a:graphicData uri="http://schemas.microsoft.com/office/word/2010/wordprocessingShape">
                  <wps:wsp>
                    <wps:cNvSpPr txBox="1"/>
                    <wps:spPr>
                      <a:xfrm>
                        <a:off x="0" y="0"/>
                        <a:ext cx="1097280" cy="154305"/>
                      </a:xfrm>
                      <a:prstGeom prst="rect">
                        <a:avLst/>
                      </a:prstGeom>
                      <a:noFill/>
                      <a:ln w="6350">
                        <a:noFill/>
                      </a:ln>
                      <a:effectLst/>
                    </wps:spPr>
                    <wps:txbx>
                      <w:txbxContent>
                        <w:p>
                          <w:pPr>
                            <w:pStyle w:val="2"/>
                          </w:pPr>
                          <w:r>
                            <w:rPr>
                              <w:rFonts w:hint="eastAsia"/>
                            </w:rPr>
                            <w:t>第</w:t>
                          </w:r>
                          <w:r>
                            <w:fldChar w:fldCharType="begin"/>
                          </w:r>
                          <w:r>
                            <w:instrText xml:space="preserve"> PAGE  \* MERGEFORMAT </w:instrText>
                          </w:r>
                          <w:r>
                            <w:fldChar w:fldCharType="separate"/>
                          </w:r>
                          <w:r>
                            <w:t>12</w:t>
                          </w:r>
                          <w:r>
                            <w:fldChar w:fldCharType="end"/>
                          </w:r>
                          <w:r>
                            <w:rPr>
                              <w:rFonts w:hint="eastAsia"/>
                            </w:rPr>
                            <w:t>页共</w:t>
                          </w:r>
                          <w:r>
                            <w:fldChar w:fldCharType="begin"/>
                          </w:r>
                          <w:r>
                            <w:instrText xml:space="preserve"> NUMPAGES  \* MERGEFORMAT </w:instrText>
                          </w:r>
                          <w:r>
                            <w:fldChar w:fldCharType="separate"/>
                          </w:r>
                          <w:r>
                            <w:t>75</w:t>
                          </w:r>
                          <w:r>
                            <w:fldChar w:fldCharType="end"/>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15pt;width:86.4pt;mso-position-horizontal:center;mso-position-horizontal-relative:margin;mso-wrap-style:none;z-index:251664384;mso-width-relative:page;mso-height-relative:page;" filled="f" stroked="f" coordsize="21600,21600" o:gfxdata="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TeEBE9IAAAAEAQAADwAAAAAAAAABACAAAAAiAAAAZHJzL2Rvd25yZXYueG1s&#10;UEsBAhQAFAAAAAgAh07iQCGn3Gk3AgAAYgQAAA4AAAAAAAAAAQAgAAAAIQEAAGRycy9lMm9Eb2Mu&#10;eG1sUEsFBgAAAAAGAAYAWQEAAMoFAAAAAA==&#10;">
              <v:fill on="f" focussize="0,0"/>
              <v:stroke on="f" weight="0.5pt"/>
              <v:imagedata o:title=""/>
              <o:lock v:ext="edit" aspectratio="f"/>
              <v:textbox inset="0mm,0mm,0mm,0mm" style="mso-fit-shape-to-text:t;">
                <w:txbxContent>
                  <w:p>
                    <w:pPr>
                      <w:pStyle w:val="2"/>
                    </w:pPr>
                    <w:r>
                      <w:rPr>
                        <w:rFonts w:hint="eastAsia"/>
                      </w:rPr>
                      <w:t>第</w:t>
                    </w:r>
                    <w:r>
                      <w:fldChar w:fldCharType="begin"/>
                    </w:r>
                    <w:r>
                      <w:instrText xml:space="preserve"> PAGE  \* MERGEFORMAT </w:instrText>
                    </w:r>
                    <w:r>
                      <w:fldChar w:fldCharType="separate"/>
                    </w:r>
                    <w:r>
                      <w:t>12</w:t>
                    </w:r>
                    <w:r>
                      <w:fldChar w:fldCharType="end"/>
                    </w:r>
                    <w:r>
                      <w:rPr>
                        <w:rFonts w:hint="eastAsia"/>
                      </w:rPr>
                      <w:t>页共</w:t>
                    </w:r>
                    <w:r>
                      <w:fldChar w:fldCharType="begin"/>
                    </w:r>
                    <w:r>
                      <w:instrText xml:space="preserve"> NUMPAGES  \* MERGEFORMAT </w:instrText>
                    </w:r>
                    <w:r>
                      <w:fldChar w:fldCharType="separate"/>
                    </w:r>
                    <w:r>
                      <w:t>75</w:t>
                    </w:r>
                    <w:r>
                      <w:fldChar w:fldCharType="end"/>
                    </w:r>
                    <w:r>
                      <w:rPr>
                        <w:rFonts w:hint="eastAsia"/>
                      </w:rPr>
                      <w:t>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eastAsiaTheme="minor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37</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75</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8PUr45AgAAc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J8PUr45AgAAcQQAAA4AAAAAAAAAAQAgAAAAHwEAAGRycy9lMm9Eb2Mu&#10;eG1sUEsFBgAAAAAGAAYAWQEAAMoFAAAAAA==&#10;">
              <v:fill on="f" focussize="0,0"/>
              <v:stroke on="f" weight="0.5pt"/>
              <v:imagedata o:title=""/>
              <o:lock v:ext="edit" aspectratio="f"/>
              <v:textbox inset="0mm,0mm,0mm,0mm" style="mso-fit-shape-to-text:t;">
                <w:txbxContent>
                  <w:p>
                    <w:pPr>
                      <w:pStyle w:val="2"/>
                      <w:rPr>
                        <w:rFonts w:eastAsiaTheme="minor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37</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75</w:t>
                    </w:r>
                    <w:r>
                      <w:fldChar w:fldCharType="end"/>
                    </w:r>
                    <w:r>
                      <w:rPr>
                        <w:rFonts w:hint="eastAsia"/>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097280" cy="15430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097280" cy="154305"/>
                      </a:xfrm>
                      <a:prstGeom prst="rect">
                        <a:avLst/>
                      </a:prstGeom>
                      <a:noFill/>
                      <a:ln w="6350">
                        <a:noFill/>
                      </a:ln>
                      <a:effectLst/>
                    </wps:spPr>
                    <wps:txbx>
                      <w:txbxContent>
                        <w:p>
                          <w:pPr>
                            <w:pStyle w:val="2"/>
                          </w:pPr>
                          <w:r>
                            <w:rPr>
                              <w:rFonts w:hint="eastAsia"/>
                            </w:rPr>
                            <w:t>第</w:t>
                          </w:r>
                          <w:r>
                            <w:fldChar w:fldCharType="begin"/>
                          </w:r>
                          <w:r>
                            <w:instrText xml:space="preserve"> PAGE  \* MERGEFORMAT </w:instrText>
                          </w:r>
                          <w:r>
                            <w:fldChar w:fldCharType="separate"/>
                          </w:r>
                          <w:r>
                            <w:t>69</w:t>
                          </w:r>
                          <w:r>
                            <w:fldChar w:fldCharType="end"/>
                          </w:r>
                          <w:r>
                            <w:rPr>
                              <w:rFonts w:hint="eastAsia"/>
                            </w:rPr>
                            <w:t>页共</w:t>
                          </w:r>
                          <w:r>
                            <w:fldChar w:fldCharType="begin"/>
                          </w:r>
                          <w:r>
                            <w:instrText xml:space="preserve"> NUMPAGES  \* MERGEFORMAT </w:instrText>
                          </w:r>
                          <w:r>
                            <w:fldChar w:fldCharType="separate"/>
                          </w:r>
                          <w:r>
                            <w:t>69</w:t>
                          </w:r>
                          <w:r>
                            <w:fldChar w:fldCharType="end"/>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15pt;width:86.4pt;mso-position-horizontal:center;mso-position-horizontal-relative:margin;mso-wrap-style:none;z-index:251665408;mso-width-relative:page;mso-height-relative:page;" filled="f" stroked="f" coordsize="21600,21600" o:gfxdata="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TeEBE9IAAAAEAQAADwAAAAAAAAABACAAAAAiAAAAZHJzL2Rvd25yZXYueG1s&#10;UEsBAhQAFAAAAAgAh07iQHxSuSg3AgAAZAQAAA4AAAAAAAAAAQAgAAAAIQEAAGRycy9lMm9Eb2Mu&#10;eG1sUEsFBgAAAAAGAAYAWQEAAMoFAAAAAA==&#10;">
              <v:fill on="f" focussize="0,0"/>
              <v:stroke on="f" weight="0.5pt"/>
              <v:imagedata o:title=""/>
              <o:lock v:ext="edit" aspectratio="f"/>
              <v:textbox inset="0mm,0mm,0mm,0mm" style="mso-fit-shape-to-text:t;">
                <w:txbxContent>
                  <w:p>
                    <w:pPr>
                      <w:pStyle w:val="2"/>
                    </w:pPr>
                    <w:r>
                      <w:rPr>
                        <w:rFonts w:hint="eastAsia"/>
                      </w:rPr>
                      <w:t>第</w:t>
                    </w:r>
                    <w:r>
                      <w:fldChar w:fldCharType="begin"/>
                    </w:r>
                    <w:r>
                      <w:instrText xml:space="preserve"> PAGE  \* MERGEFORMAT </w:instrText>
                    </w:r>
                    <w:r>
                      <w:fldChar w:fldCharType="separate"/>
                    </w:r>
                    <w:r>
                      <w:t>69</w:t>
                    </w:r>
                    <w:r>
                      <w:fldChar w:fldCharType="end"/>
                    </w:r>
                    <w:r>
                      <w:rPr>
                        <w:rFonts w:hint="eastAsia"/>
                      </w:rPr>
                      <w:t>页共</w:t>
                    </w:r>
                    <w:r>
                      <w:fldChar w:fldCharType="begin"/>
                    </w:r>
                    <w:r>
                      <w:instrText xml:space="preserve"> NUMPAGES  \* MERGEFORMAT </w:instrText>
                    </w:r>
                    <w:r>
                      <w:fldChar w:fldCharType="separate"/>
                    </w:r>
                    <w:r>
                      <w:t>69</w:t>
                    </w:r>
                    <w:r>
                      <w:fldChar w:fldCharType="end"/>
                    </w:r>
                    <w:r>
                      <w:rPr>
                        <w:rFonts w:hint="eastAsia"/>
                      </w:rPr>
                      <w:t>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150"/>
        <w:tab w:val="right" w:pos="8420"/>
        <w:tab w:val="clear" w:pos="4153"/>
      </w:tabs>
      <w:rPr>
        <w:rFonts w:ascii="宋体" w:hAnsi="宋体"/>
      </w:rPr>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t xml:space="preserve">第 </w:t>
                          </w:r>
                          <w:r>
                            <w:fldChar w:fldCharType="begin"/>
                          </w:r>
                          <w:r>
                            <w:instrText xml:space="preserve"> PAGE  \* MERGEFORMAT </w:instrText>
                          </w:r>
                          <w:r>
                            <w:fldChar w:fldCharType="separate"/>
                          </w:r>
                          <w:r>
                            <w:t>72</w:t>
                          </w:r>
                          <w:r>
                            <w:fldChar w:fldCharType="end"/>
                          </w:r>
                          <w:r>
                            <w:rPr>
                              <w:rFonts w:hint="eastAsia"/>
                            </w:rPr>
                            <w:t xml:space="preserve"> 页 共 </w:t>
                          </w:r>
                          <w:r>
                            <w:fldChar w:fldCharType="begin"/>
                          </w:r>
                          <w:r>
                            <w:instrText xml:space="preserve"> NUMPAGES  \* MERGEFORMAT </w:instrText>
                          </w:r>
                          <w:r>
                            <w:fldChar w:fldCharType="separate"/>
                          </w:r>
                          <w:r>
                            <w:t>72</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DohXI5AgAAcQQAAA4AAABkcnMvZTJvRG9jLnhtbK1UzY7TMBC+I/EO&#10;lu80aRGrUj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LDohXI5AgAAcQQAAA4AAAAAAAAAAQAgAAAAHwEAAGRycy9lMm9Eb2Mu&#10;eG1sUEsFBgAAAAAGAAYAWQEAAMoFAAAAAA==&#10;">
              <v:fill on="f" focussize="0,0"/>
              <v:stroke on="f" weight="0.5pt"/>
              <v:imagedata o:title=""/>
              <o:lock v:ext="edit" aspectratio="f"/>
              <v:textbox inset="0mm,0mm,0mm,0mm" style="mso-fit-shape-to-text:t;">
                <w:txbxContent>
                  <w:p>
                    <w:pPr>
                      <w:pStyle w:val="2"/>
                    </w:pPr>
                    <w:r>
                      <w:rPr>
                        <w:rFonts w:hint="eastAsia"/>
                      </w:rPr>
                      <w:t xml:space="preserve">第 </w:t>
                    </w:r>
                    <w:r>
                      <w:fldChar w:fldCharType="begin"/>
                    </w:r>
                    <w:r>
                      <w:instrText xml:space="preserve"> PAGE  \* MERGEFORMAT </w:instrText>
                    </w:r>
                    <w:r>
                      <w:fldChar w:fldCharType="separate"/>
                    </w:r>
                    <w:r>
                      <w:t>72</w:t>
                    </w:r>
                    <w:r>
                      <w:fldChar w:fldCharType="end"/>
                    </w:r>
                    <w:r>
                      <w:rPr>
                        <w:rFonts w:hint="eastAsia"/>
                      </w:rPr>
                      <w:t xml:space="preserve"> 页 共 </w:t>
                    </w:r>
                    <w:r>
                      <w:fldChar w:fldCharType="begin"/>
                    </w:r>
                    <w:r>
                      <w:instrText xml:space="preserve"> NUMPAGES  \* MERGEFORMAT </w:instrText>
                    </w:r>
                    <w:r>
                      <w:fldChar w:fldCharType="separate"/>
                    </w:r>
                    <w:r>
                      <w:t>72</w:t>
                    </w:r>
                    <w:r>
                      <w:fldChar w:fldCharType="end"/>
                    </w:r>
                    <w:r>
                      <w:rPr>
                        <w:rFonts w:hint="eastAsia"/>
                      </w:rPr>
                      <w:t xml:space="preserve"> 页</w:t>
                    </w:r>
                  </w:p>
                </w:txbxContent>
              </v:textbox>
            </v:shape>
          </w:pict>
        </mc:Fallback>
      </mc:AlternateContent>
    </w:r>
    <w:r>
      <w:rPr>
        <w:rFonts w:hint="eastAsia" w:ascii="宋体" w:hAnsi="宋体"/>
      </w:rPr>
      <w:tab/>
    </w:r>
    <w:r>
      <w:rPr>
        <w:rFonts w:hint="eastAsia" w:ascii="宋体" w:hAnsi="宋体"/>
      </w:rPr>
      <w:tab/>
    </w:r>
    <w:r>
      <w:rPr>
        <w:rFonts w:hint="eastAsia" w:ascii="宋体" w:hAnsi="宋体"/>
      </w:rPr>
      <w:t>陕西万泽招标有限公司</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t xml:space="preserve">第 </w:t>
                          </w:r>
                          <w:r>
                            <w:fldChar w:fldCharType="begin"/>
                          </w:r>
                          <w:r>
                            <w:instrText xml:space="preserve"> PAGE  \* MERGEFORMAT </w:instrText>
                          </w:r>
                          <w:r>
                            <w:fldChar w:fldCharType="separate"/>
                          </w:r>
                          <w:r>
                            <w:t>73</w:t>
                          </w:r>
                          <w:r>
                            <w:fldChar w:fldCharType="end"/>
                          </w:r>
                          <w:r>
                            <w:rPr>
                              <w:rFonts w:hint="eastAsia"/>
                            </w:rPr>
                            <w:t xml:space="preserve"> 页 共 </w:t>
                          </w:r>
                          <w:r>
                            <w:fldChar w:fldCharType="begin"/>
                          </w:r>
                          <w:r>
                            <w:instrText xml:space="preserve"> NUMPAGES  \* MERGEFORMAT </w:instrText>
                          </w:r>
                          <w:r>
                            <w:fldChar w:fldCharType="separate"/>
                          </w:r>
                          <w:r>
                            <w:t>73</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4ufaQ4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bi59pDgCAABxBAAADgAAAAAAAAABACAAAAAfAQAAZHJzL2Uyb0RvYy54&#10;bWxQSwUGAAAAAAYABgBZAQAAyQUAAAAA&#10;">
              <v:fill on="f" focussize="0,0"/>
              <v:stroke on="f" weight="0.5pt"/>
              <v:imagedata o:title=""/>
              <o:lock v:ext="edit" aspectratio="f"/>
              <v:textbox inset="0mm,0mm,0mm,0mm" style="mso-fit-shape-to-text:t;">
                <w:txbxContent>
                  <w:p>
                    <w:pPr>
                      <w:pStyle w:val="2"/>
                    </w:pPr>
                    <w:r>
                      <w:rPr>
                        <w:rFonts w:hint="eastAsia"/>
                      </w:rPr>
                      <w:t xml:space="preserve">第 </w:t>
                    </w:r>
                    <w:r>
                      <w:fldChar w:fldCharType="begin"/>
                    </w:r>
                    <w:r>
                      <w:instrText xml:space="preserve"> PAGE  \* MERGEFORMAT </w:instrText>
                    </w:r>
                    <w:r>
                      <w:fldChar w:fldCharType="separate"/>
                    </w:r>
                    <w:r>
                      <w:t>73</w:t>
                    </w:r>
                    <w:r>
                      <w:fldChar w:fldCharType="end"/>
                    </w:r>
                    <w:r>
                      <w:rPr>
                        <w:rFonts w:hint="eastAsia"/>
                      </w:rPr>
                      <w:t xml:space="preserve"> 页 共 </w:t>
                    </w:r>
                    <w:r>
                      <w:fldChar w:fldCharType="begin"/>
                    </w:r>
                    <w:r>
                      <w:instrText xml:space="preserve"> NUMPAGES  \* MERGEFORMAT </w:instrText>
                    </w:r>
                    <w:r>
                      <w:fldChar w:fldCharType="separate"/>
                    </w:r>
                    <w:r>
                      <w:t>73</w:t>
                    </w:r>
                    <w:r>
                      <w:fldChar w:fldCharType="end"/>
                    </w:r>
                    <w:r>
                      <w:rPr>
                        <w:rFonts w:hint="eastAsia"/>
                      </w:rP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981075" cy="154305"/>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981075" cy="154305"/>
                      </a:xfrm>
                      <a:prstGeom prst="rect">
                        <a:avLst/>
                      </a:prstGeom>
                      <a:noFill/>
                      <a:ln w="6350">
                        <a:noFill/>
                      </a:ln>
                      <a:effectLst/>
                    </wps:spPr>
                    <wps:txbx>
                      <w:txbxContent>
                        <w:p>
                          <w:pPr>
                            <w:pStyle w:val="2"/>
                          </w:pPr>
                          <w:r>
                            <w:rPr>
                              <w:rFonts w:hint="eastAsia"/>
                            </w:rPr>
                            <w:t>第</w:t>
                          </w:r>
                          <w:r>
                            <w:fldChar w:fldCharType="begin"/>
                          </w:r>
                          <w:r>
                            <w:instrText xml:space="preserve"> PAGE  \* MERGEFORMAT </w:instrText>
                          </w:r>
                          <w:r>
                            <w:fldChar w:fldCharType="separate"/>
                          </w:r>
                          <w:r>
                            <w:t>74</w:t>
                          </w:r>
                          <w:r>
                            <w:fldChar w:fldCharType="end"/>
                          </w:r>
                          <w:r>
                            <w:rPr>
                              <w:rFonts w:hint="eastAsia"/>
                            </w:rPr>
                            <w:t>页共</w:t>
                          </w:r>
                          <w:r>
                            <w:fldChar w:fldCharType="begin"/>
                          </w:r>
                          <w:r>
                            <w:instrText xml:space="preserve"> NUMPAGES  \* MERGEFORMAT </w:instrText>
                          </w:r>
                          <w:r>
                            <w:fldChar w:fldCharType="separate"/>
                          </w:r>
                          <w:r>
                            <w:t>74</w:t>
                          </w:r>
                          <w:r>
                            <w:fldChar w:fldCharType="end"/>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15pt;width:77.25pt;mso-position-horizontal:center;mso-position-horizontal-relative:margin;mso-wrap-style:none;z-index:251666432;mso-width-relative:page;mso-height-relative:page;" filled="f" stroked="f" coordsize="21600,21600" o:gfxdata="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F+/0d0wAAAAQBAAAPAAAAAAAAAAEAIAAAACIAAABkcnMvZG93bnJldi54&#10;bWxQSwECFAAUAAAACACHTuJAESotgjgCAABjBAAADgAAAAAAAAABACAAAAAiAQAAZHJzL2Uyb0Rv&#10;Yy54bWxQSwUGAAAAAAYABgBZAQAAzAUAAAAA&#10;">
              <v:fill on="f" focussize="0,0"/>
              <v:stroke on="f" weight="0.5pt"/>
              <v:imagedata o:title=""/>
              <o:lock v:ext="edit" aspectratio="f"/>
              <v:textbox inset="0mm,0mm,0mm,0mm" style="mso-fit-shape-to-text:t;">
                <w:txbxContent>
                  <w:p>
                    <w:pPr>
                      <w:pStyle w:val="2"/>
                    </w:pPr>
                    <w:r>
                      <w:rPr>
                        <w:rFonts w:hint="eastAsia"/>
                      </w:rPr>
                      <w:t>第</w:t>
                    </w:r>
                    <w:r>
                      <w:fldChar w:fldCharType="begin"/>
                    </w:r>
                    <w:r>
                      <w:instrText xml:space="preserve"> PAGE  \* MERGEFORMAT </w:instrText>
                    </w:r>
                    <w:r>
                      <w:fldChar w:fldCharType="separate"/>
                    </w:r>
                    <w:r>
                      <w:t>74</w:t>
                    </w:r>
                    <w:r>
                      <w:fldChar w:fldCharType="end"/>
                    </w:r>
                    <w:r>
                      <w:rPr>
                        <w:rFonts w:hint="eastAsia"/>
                      </w:rPr>
                      <w:t>页共</w:t>
                    </w:r>
                    <w:r>
                      <w:fldChar w:fldCharType="begin"/>
                    </w:r>
                    <w:r>
                      <w:instrText xml:space="preserve"> NUMPAGES  \* MERGEFORMAT </w:instrText>
                    </w:r>
                    <w:r>
                      <w:fldChar w:fldCharType="separate"/>
                    </w:r>
                    <w:r>
                      <w:t>74</w:t>
                    </w:r>
                    <w:r>
                      <w:fldChar w:fldCharType="end"/>
                    </w:r>
                    <w:r>
                      <w:rPr>
                        <w:rFonts w:hint="eastAsia"/>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ind w:left="2700" w:hanging="2700" w:hangingChars="1800"/>
      <w:jc w:val="left"/>
      <w:rPr>
        <w:rFonts w:hint="eastAsia" w:ascii="宋体" w:eastAsia="宋体" w:cs="宋体"/>
        <w:sz w:val="18"/>
        <w:szCs w:val="18"/>
        <w:u w:val="single"/>
        <w:lang w:eastAsia="zh-CN"/>
      </w:rPr>
    </w:pPr>
    <w:r>
      <w:rPr>
        <w:rFonts w:hint="eastAsia" w:ascii="宋体" w:hAnsi="宋体" w:cs="宋体"/>
        <w:sz w:val="15"/>
        <w:szCs w:val="15"/>
        <w:u w:val="single"/>
        <w:lang w:eastAsia="zh-CN"/>
      </w:rPr>
      <w:t>西安市第五医院心梗三项试剂盒、荧光免疫定量分析仪及其配套耗材采购项目</w:t>
    </w:r>
    <w:r>
      <w:rPr>
        <w:rFonts w:hint="eastAsia" w:ascii="宋体" w:hAnsi="宋体" w:cs="宋体"/>
        <w:sz w:val="15"/>
        <w:szCs w:val="15"/>
        <w:u w:val="single"/>
      </w:rPr>
      <w:t xml:space="preserve">   </w:t>
    </w:r>
    <w:r>
      <w:rPr>
        <w:rFonts w:hint="eastAsia" w:ascii="宋体" w:hAnsi="宋体" w:cs="宋体"/>
        <w:sz w:val="15"/>
        <w:szCs w:val="15"/>
        <w:u w:val="single"/>
        <w:lang w:val="en-US" w:eastAsia="zh-CN"/>
      </w:rPr>
      <w:t xml:space="preserve">                 </w:t>
    </w:r>
    <w:r>
      <w:rPr>
        <w:rFonts w:hint="eastAsia" w:ascii="宋体" w:hAnsi="宋体" w:cs="宋体"/>
        <w:sz w:val="15"/>
        <w:szCs w:val="15"/>
        <w:u w:val="single"/>
        <w:lang w:eastAsia="zh-CN"/>
      </w:rPr>
      <w:t>SXWZ2023ZB-DWYY-081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r>
      <w:rPr>
        <w:rFonts w:hint="eastAsia" w:ascii="宋体" w:hAnsi="宋体" w:cs="宋体"/>
        <w:sz w:val="15"/>
        <w:szCs w:val="15"/>
        <w:u w:val="single"/>
      </w:rPr>
      <w:t>西安市中心血站卫生消毒用品采购项目</w:t>
    </w:r>
    <w:r>
      <w:rPr>
        <w:rFonts w:ascii="宋体" w:hAnsi="宋体" w:cs="宋体"/>
        <w:sz w:val="15"/>
        <w:szCs w:val="15"/>
        <w:u w:val="single"/>
      </w:rPr>
      <w:t xml:space="preserve">                                                       SXWZ</w:t>
    </w:r>
    <w:r>
      <w:rPr>
        <w:rFonts w:hint="eastAsia" w:ascii="宋体" w:hAnsi="宋体" w:cs="宋体"/>
        <w:sz w:val="15"/>
        <w:szCs w:val="15"/>
        <w:u w:val="single"/>
      </w:rPr>
      <w:t>2020</w:t>
    </w:r>
    <w:r>
      <w:rPr>
        <w:rFonts w:ascii="宋体" w:hAnsi="宋体" w:cs="宋体"/>
        <w:sz w:val="15"/>
        <w:szCs w:val="15"/>
        <w:u w:val="single"/>
      </w:rPr>
      <w:t>ZB-XAXZ-52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rPr>
        <w:rFonts w:hint="eastAsia" w:eastAsia="宋体"/>
        <w:sz w:val="15"/>
        <w:szCs w:val="15"/>
        <w:lang w:eastAsia="zh-CN"/>
      </w:rPr>
    </w:pPr>
    <w:r>
      <w:rPr>
        <w:rFonts w:hint="eastAsia"/>
        <w:sz w:val="15"/>
        <w:szCs w:val="15"/>
      </w:rPr>
      <w:t xml:space="preserve"> </w:t>
    </w:r>
    <w:r>
      <w:rPr>
        <w:rFonts w:hint="eastAsia"/>
        <w:sz w:val="15"/>
        <w:szCs w:val="15"/>
        <w:lang w:eastAsia="zh-CN"/>
      </w:rPr>
      <w:t>西安市第五医院心梗三项试剂盒、荧光免疫定量分析仪及其配套耗材采购项目</w:t>
    </w:r>
    <w:r>
      <w:rPr>
        <w:rFonts w:hint="eastAsia"/>
        <w:sz w:val="15"/>
        <w:szCs w:val="15"/>
        <w:lang w:val="en-US" w:eastAsia="zh-CN"/>
      </w:rPr>
      <w:t xml:space="preserve">              </w:t>
    </w:r>
    <w:r>
      <w:rPr>
        <w:rFonts w:hint="eastAsia"/>
        <w:sz w:val="15"/>
        <w:szCs w:val="15"/>
      </w:rPr>
      <w:t xml:space="preserve">  </w:t>
    </w:r>
    <w:r>
      <w:rPr>
        <w:rFonts w:hint="eastAsia"/>
        <w:sz w:val="15"/>
        <w:szCs w:val="15"/>
        <w:lang w:eastAsia="zh-CN"/>
      </w:rPr>
      <w:t>SXWZ2023ZB-DWYY-081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hint="eastAsia" w:eastAsia="宋体"/>
        <w:lang w:eastAsia="zh-CN"/>
      </w:rPr>
    </w:pPr>
    <w:r>
      <w:rPr>
        <w:rFonts w:hint="eastAsia"/>
      </w:rPr>
      <w:t xml:space="preserve"> </w:t>
    </w:r>
    <w:r>
      <w:rPr>
        <w:rFonts w:hint="eastAsia"/>
        <w:lang w:eastAsia="zh-CN"/>
      </w:rPr>
      <w:t>西安市第五医院心梗三项试剂盒、荧光免疫定量分析仪及其配套耗材采购项目</w:t>
    </w:r>
    <w:r>
      <w:rPr>
        <w:rFonts w:hint="eastAsia"/>
        <w:lang w:val="en-US" w:eastAsia="zh-CN"/>
      </w:rPr>
      <w:t xml:space="preserve">    </w:t>
    </w:r>
    <w:r>
      <w:rPr>
        <w:rFonts w:hint="eastAsia"/>
        <w:lang w:eastAsia="zh-CN"/>
      </w:rPr>
      <w:t>SXWZ2023ZB-DWYY-081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F0760D"/>
    <w:multiLevelType w:val="singleLevel"/>
    <w:tmpl w:val="81F0760D"/>
    <w:lvl w:ilvl="0" w:tentative="0">
      <w:start w:val="1"/>
      <w:numFmt w:val="decimal"/>
      <w:suff w:val="nothing"/>
      <w:lvlText w:val="%1、"/>
      <w:lvlJc w:val="left"/>
    </w:lvl>
  </w:abstractNum>
  <w:abstractNum w:abstractNumId="1">
    <w:nsid w:val="AE95AD7F"/>
    <w:multiLevelType w:val="singleLevel"/>
    <w:tmpl w:val="AE95AD7F"/>
    <w:lvl w:ilvl="0" w:tentative="0">
      <w:start w:val="6"/>
      <w:numFmt w:val="chineseCounting"/>
      <w:suff w:val="space"/>
      <w:lvlText w:val="第%1部分"/>
      <w:lvlJc w:val="left"/>
      <w:rPr>
        <w:rFonts w:hint="eastAsia"/>
      </w:rPr>
    </w:lvl>
  </w:abstractNum>
  <w:abstractNum w:abstractNumId="2">
    <w:nsid w:val="CAD76889"/>
    <w:multiLevelType w:val="singleLevel"/>
    <w:tmpl w:val="CAD76889"/>
    <w:lvl w:ilvl="0" w:tentative="0">
      <w:start w:val="8"/>
      <w:numFmt w:val="chineseCounting"/>
      <w:suff w:val="nothing"/>
      <w:lvlText w:val="%1、"/>
      <w:lvlJc w:val="left"/>
      <w:rPr>
        <w:rFonts w:hint="eastAsia"/>
      </w:rPr>
    </w:lvl>
  </w:abstractNum>
  <w:abstractNum w:abstractNumId="3">
    <w:nsid w:val="E1CCD2B6"/>
    <w:multiLevelType w:val="singleLevel"/>
    <w:tmpl w:val="E1CCD2B6"/>
    <w:lvl w:ilvl="0" w:tentative="0">
      <w:start w:val="1"/>
      <w:numFmt w:val="decimal"/>
      <w:suff w:val="nothing"/>
      <w:lvlText w:val="（%1）"/>
      <w:lvlJc w:val="left"/>
    </w:lvl>
  </w:abstractNum>
  <w:abstractNum w:abstractNumId="4">
    <w:nsid w:val="F62C2807"/>
    <w:multiLevelType w:val="singleLevel"/>
    <w:tmpl w:val="F62C2807"/>
    <w:lvl w:ilvl="0" w:tentative="0">
      <w:start w:val="3"/>
      <w:numFmt w:val="chineseCounting"/>
      <w:suff w:val="space"/>
      <w:lvlText w:val="第%1章"/>
      <w:lvlJc w:val="left"/>
      <w:rPr>
        <w:rFonts w:hint="eastAsia"/>
      </w:rPr>
    </w:lvl>
  </w:abstractNum>
  <w:abstractNum w:abstractNumId="5">
    <w:nsid w:val="F923E19C"/>
    <w:multiLevelType w:val="singleLevel"/>
    <w:tmpl w:val="F923E19C"/>
    <w:lvl w:ilvl="0" w:tentative="0">
      <w:start w:val="1"/>
      <w:numFmt w:val="chineseCounting"/>
      <w:suff w:val="nothing"/>
      <w:lvlText w:val="%1、"/>
      <w:lvlJc w:val="left"/>
      <w:rPr>
        <w:rFonts w:hint="eastAsia"/>
      </w:rPr>
    </w:lvl>
  </w:abstractNum>
  <w:abstractNum w:abstractNumId="6">
    <w:nsid w:val="FA4963AC"/>
    <w:multiLevelType w:val="multilevel"/>
    <w:tmpl w:val="FA4963AC"/>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7">
    <w:nsid w:val="FE9CFE8A"/>
    <w:multiLevelType w:val="multilevel"/>
    <w:tmpl w:val="FE9CFE8A"/>
    <w:lvl w:ilvl="0" w:tentative="0">
      <w:start w:val="1"/>
      <w:numFmt w:val="decimal"/>
      <w:suff w:val="space"/>
      <w:lvlText w:val="%1"/>
      <w:lvlJc w:val="left"/>
      <w:rPr>
        <w:rFonts w:hint="default" w:cs="Times New Roman"/>
      </w:rPr>
    </w:lvl>
    <w:lvl w:ilvl="1" w:tentative="0">
      <w:start w:val="1"/>
      <w:numFmt w:val="decimal"/>
      <w:suff w:val="space"/>
      <w:lvlText w:val="%1.%2"/>
      <w:lvlJc w:val="left"/>
      <w:rPr>
        <w:rFonts w:hint="default" w:cs="Times New Roman"/>
      </w:rPr>
    </w:lvl>
    <w:lvl w:ilvl="2" w:tentative="0">
      <w:start w:val="1"/>
      <w:numFmt w:val="decimal"/>
      <w:suff w:val="space"/>
      <w:lvlText w:val="%1.%2.%3"/>
      <w:lvlJc w:val="left"/>
      <w:rPr>
        <w:rFonts w:hint="default" w:cs="Times New Roman"/>
      </w:rPr>
    </w:lvl>
    <w:lvl w:ilvl="3" w:tentative="0">
      <w:start w:val="1"/>
      <w:numFmt w:val="decimal"/>
      <w:suff w:val="space"/>
      <w:lvlText w:val="%1.%2.%3.%4"/>
      <w:lvlJc w:val="left"/>
      <w:rPr>
        <w:rFonts w:hint="default" w:cs="Times New Roman"/>
      </w:rPr>
    </w:lvl>
    <w:lvl w:ilvl="4" w:tentative="0">
      <w:start w:val="1"/>
      <w:numFmt w:val="decimal"/>
      <w:suff w:val="space"/>
      <w:lvlText w:val="%1.%2.%3.%4.%5"/>
      <w:lvlJc w:val="left"/>
      <w:rPr>
        <w:rFonts w:hint="default" w:cs="Times New Roman"/>
      </w:rPr>
    </w:lvl>
    <w:lvl w:ilvl="5" w:tentative="0">
      <w:start w:val="1"/>
      <w:numFmt w:val="decimal"/>
      <w:suff w:val="space"/>
      <w:lvlText w:val="%1.%2.%3.%4.%5.%6"/>
      <w:lvlJc w:val="left"/>
      <w:rPr>
        <w:rFonts w:hint="default" w:cs="Times New Roman"/>
      </w:rPr>
    </w:lvl>
    <w:lvl w:ilvl="6" w:tentative="0">
      <w:start w:val="1"/>
      <w:numFmt w:val="decimal"/>
      <w:suff w:val="space"/>
      <w:lvlText w:val="%1.%2.%3.%4.%5.%6.%7"/>
      <w:lvlJc w:val="left"/>
      <w:rPr>
        <w:rFonts w:hint="default" w:cs="Times New Roman"/>
      </w:rPr>
    </w:lvl>
    <w:lvl w:ilvl="7" w:tentative="0">
      <w:start w:val="1"/>
      <w:numFmt w:val="decimal"/>
      <w:suff w:val="space"/>
      <w:lvlText w:val="%1.%2.%3.%4.%5.%6.%7.%8"/>
      <w:lvlJc w:val="left"/>
      <w:rPr>
        <w:rFonts w:hint="default" w:cs="Times New Roman"/>
      </w:rPr>
    </w:lvl>
    <w:lvl w:ilvl="8" w:tentative="0">
      <w:start w:val="1"/>
      <w:numFmt w:val="decimal"/>
      <w:suff w:val="space"/>
      <w:lvlText w:val="%1.%2.%3.%4.%5.%6.%7.%8.%9"/>
      <w:lvlJc w:val="left"/>
      <w:rPr>
        <w:rFonts w:hint="default" w:cs="Times New Roman"/>
      </w:rPr>
    </w:lvl>
  </w:abstractNum>
  <w:abstractNum w:abstractNumId="8">
    <w:nsid w:val="0000000D"/>
    <w:multiLevelType w:val="singleLevel"/>
    <w:tmpl w:val="0000000D"/>
    <w:lvl w:ilvl="0" w:tentative="0">
      <w:start w:val="1"/>
      <w:numFmt w:val="decimal"/>
      <w:suff w:val="nothing"/>
      <w:lvlText w:val="（%1）"/>
      <w:lvlJc w:val="left"/>
    </w:lvl>
  </w:abstractNum>
  <w:abstractNum w:abstractNumId="9">
    <w:nsid w:val="0053208E"/>
    <w:multiLevelType w:val="multilevel"/>
    <w:tmpl w:val="0053208E"/>
    <w:lvl w:ilvl="0" w:tentative="0">
      <w:start w:val="1"/>
      <w:numFmt w:val="decimal"/>
      <w:lvlText w:val="%1."/>
      <w:lvlJc w:val="left"/>
      <w:pPr>
        <w:ind w:left="205" w:hanging="322"/>
      </w:pPr>
      <w:rPr>
        <w:rFonts w:hint="default" w:ascii="仿宋" w:hAnsi="仿宋" w:eastAsia="仿宋" w:cs="仿宋"/>
        <w:spacing w:val="-46"/>
        <w:w w:val="99"/>
        <w:sz w:val="30"/>
        <w:szCs w:val="30"/>
        <w:lang w:val="zh-CN" w:eastAsia="zh-CN" w:bidi="zh-CN"/>
      </w:rPr>
    </w:lvl>
    <w:lvl w:ilvl="1" w:tentative="0">
      <w:start w:val="0"/>
      <w:numFmt w:val="bullet"/>
      <w:lvlText w:val="•"/>
      <w:lvlJc w:val="left"/>
      <w:pPr>
        <w:ind w:left="1074" w:hanging="322"/>
      </w:pPr>
      <w:rPr>
        <w:rFonts w:hint="default"/>
        <w:lang w:val="zh-CN" w:eastAsia="zh-CN" w:bidi="zh-CN"/>
      </w:rPr>
    </w:lvl>
    <w:lvl w:ilvl="2" w:tentative="0">
      <w:start w:val="0"/>
      <w:numFmt w:val="bullet"/>
      <w:lvlText w:val="•"/>
      <w:lvlJc w:val="left"/>
      <w:pPr>
        <w:ind w:left="1949" w:hanging="322"/>
      </w:pPr>
      <w:rPr>
        <w:rFonts w:hint="default"/>
        <w:lang w:val="zh-CN" w:eastAsia="zh-CN" w:bidi="zh-CN"/>
      </w:rPr>
    </w:lvl>
    <w:lvl w:ilvl="3" w:tentative="0">
      <w:start w:val="0"/>
      <w:numFmt w:val="bullet"/>
      <w:lvlText w:val="•"/>
      <w:lvlJc w:val="left"/>
      <w:pPr>
        <w:ind w:left="2823" w:hanging="322"/>
      </w:pPr>
      <w:rPr>
        <w:rFonts w:hint="default"/>
        <w:lang w:val="zh-CN" w:eastAsia="zh-CN" w:bidi="zh-CN"/>
      </w:rPr>
    </w:lvl>
    <w:lvl w:ilvl="4" w:tentative="0">
      <w:start w:val="0"/>
      <w:numFmt w:val="bullet"/>
      <w:lvlText w:val="•"/>
      <w:lvlJc w:val="left"/>
      <w:pPr>
        <w:ind w:left="3698" w:hanging="322"/>
      </w:pPr>
      <w:rPr>
        <w:rFonts w:hint="default"/>
        <w:lang w:val="zh-CN" w:eastAsia="zh-CN" w:bidi="zh-CN"/>
      </w:rPr>
    </w:lvl>
    <w:lvl w:ilvl="5" w:tentative="0">
      <w:start w:val="0"/>
      <w:numFmt w:val="bullet"/>
      <w:lvlText w:val="•"/>
      <w:lvlJc w:val="left"/>
      <w:pPr>
        <w:ind w:left="4573" w:hanging="322"/>
      </w:pPr>
      <w:rPr>
        <w:rFonts w:hint="default"/>
        <w:lang w:val="zh-CN" w:eastAsia="zh-CN" w:bidi="zh-CN"/>
      </w:rPr>
    </w:lvl>
    <w:lvl w:ilvl="6" w:tentative="0">
      <w:start w:val="0"/>
      <w:numFmt w:val="bullet"/>
      <w:lvlText w:val="•"/>
      <w:lvlJc w:val="left"/>
      <w:pPr>
        <w:ind w:left="5447" w:hanging="322"/>
      </w:pPr>
      <w:rPr>
        <w:rFonts w:hint="default"/>
        <w:lang w:val="zh-CN" w:eastAsia="zh-CN" w:bidi="zh-CN"/>
      </w:rPr>
    </w:lvl>
    <w:lvl w:ilvl="7" w:tentative="0">
      <w:start w:val="0"/>
      <w:numFmt w:val="bullet"/>
      <w:lvlText w:val="•"/>
      <w:lvlJc w:val="left"/>
      <w:pPr>
        <w:ind w:left="6322" w:hanging="322"/>
      </w:pPr>
      <w:rPr>
        <w:rFonts w:hint="default"/>
        <w:lang w:val="zh-CN" w:eastAsia="zh-CN" w:bidi="zh-CN"/>
      </w:rPr>
    </w:lvl>
    <w:lvl w:ilvl="8" w:tentative="0">
      <w:start w:val="0"/>
      <w:numFmt w:val="bullet"/>
      <w:lvlText w:val="•"/>
      <w:lvlJc w:val="left"/>
      <w:pPr>
        <w:ind w:left="7196" w:hanging="322"/>
      </w:pPr>
      <w:rPr>
        <w:rFonts w:hint="default"/>
        <w:lang w:val="zh-CN" w:eastAsia="zh-CN" w:bidi="zh-CN"/>
      </w:rPr>
    </w:lvl>
  </w:abstractNum>
  <w:abstractNum w:abstractNumId="10">
    <w:nsid w:val="0ED2E53D"/>
    <w:multiLevelType w:val="singleLevel"/>
    <w:tmpl w:val="0ED2E53D"/>
    <w:lvl w:ilvl="0" w:tentative="0">
      <w:start w:val="2"/>
      <w:numFmt w:val="chineseCounting"/>
      <w:suff w:val="nothing"/>
      <w:lvlText w:val="（%1）"/>
      <w:lvlJc w:val="left"/>
      <w:rPr>
        <w:rFonts w:hint="eastAsia"/>
      </w:rPr>
    </w:lvl>
  </w:abstractNum>
  <w:abstractNum w:abstractNumId="11">
    <w:nsid w:val="1594E684"/>
    <w:multiLevelType w:val="singleLevel"/>
    <w:tmpl w:val="1594E684"/>
    <w:lvl w:ilvl="0" w:tentative="0">
      <w:start w:val="1"/>
      <w:numFmt w:val="chineseCounting"/>
      <w:suff w:val="nothing"/>
      <w:lvlText w:val="（%1）"/>
      <w:lvlJc w:val="left"/>
      <w:rPr>
        <w:rFonts w:hint="eastAsia"/>
      </w:rPr>
    </w:lvl>
  </w:abstractNum>
  <w:abstractNum w:abstractNumId="12">
    <w:nsid w:val="4251C677"/>
    <w:multiLevelType w:val="singleLevel"/>
    <w:tmpl w:val="4251C677"/>
    <w:lvl w:ilvl="0" w:tentative="0">
      <w:start w:val="2"/>
      <w:numFmt w:val="chineseCounting"/>
      <w:suff w:val="space"/>
      <w:lvlText w:val="第%1章"/>
      <w:lvlJc w:val="left"/>
      <w:rPr>
        <w:rFonts w:hint="eastAsia"/>
      </w:rPr>
    </w:lvl>
  </w:abstractNum>
  <w:abstractNum w:abstractNumId="13">
    <w:nsid w:val="54CD0282"/>
    <w:multiLevelType w:val="multilevel"/>
    <w:tmpl w:val="54CD0282"/>
    <w:lvl w:ilvl="0" w:tentative="0">
      <w:start w:val="1"/>
      <w:numFmt w:val="decimal"/>
      <w:lvlText w:val="%1、"/>
      <w:lvlJc w:val="left"/>
      <w:pPr>
        <w:tabs>
          <w:tab w:val="left" w:pos="360"/>
        </w:tabs>
        <w:ind w:left="360" w:hanging="360"/>
      </w:pPr>
      <w:rPr>
        <w:rFonts w:ascii="宋体" w:hAnsi="宋体" w:eastAsia="宋体"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4">
    <w:nsid w:val="5530B97F"/>
    <w:multiLevelType w:val="singleLevel"/>
    <w:tmpl w:val="5530B97F"/>
    <w:lvl w:ilvl="0" w:tentative="0">
      <w:start w:val="1"/>
      <w:numFmt w:val="chineseCounting"/>
      <w:suff w:val="nothing"/>
      <w:lvlText w:val="%1、"/>
      <w:lvlJc w:val="left"/>
      <w:rPr>
        <w:rFonts w:cs="Times New Roman"/>
      </w:rPr>
    </w:lvl>
  </w:abstractNum>
  <w:abstractNum w:abstractNumId="15">
    <w:nsid w:val="559A3852"/>
    <w:multiLevelType w:val="singleLevel"/>
    <w:tmpl w:val="559A3852"/>
    <w:lvl w:ilvl="0" w:tentative="0">
      <w:start w:val="1"/>
      <w:numFmt w:val="decimal"/>
      <w:suff w:val="nothing"/>
      <w:lvlText w:val="（%1）"/>
      <w:lvlJc w:val="left"/>
      <w:pPr>
        <w:ind w:firstLine="400"/>
      </w:pPr>
      <w:rPr>
        <w:rFonts w:hint="default" w:cs="Times New Roman"/>
      </w:rPr>
    </w:lvl>
  </w:abstractNum>
  <w:abstractNum w:abstractNumId="16">
    <w:nsid w:val="58BE4ABA"/>
    <w:multiLevelType w:val="singleLevel"/>
    <w:tmpl w:val="58BE4ABA"/>
    <w:lvl w:ilvl="0" w:tentative="0">
      <w:start w:val="1"/>
      <w:numFmt w:val="decimal"/>
      <w:suff w:val="nothing"/>
      <w:lvlText w:val="%1、"/>
      <w:lvlJc w:val="left"/>
      <w:pPr>
        <w:ind w:firstLine="420"/>
      </w:pPr>
      <w:rPr>
        <w:rFonts w:hint="default" w:cs="Times New Roman"/>
      </w:rPr>
    </w:lvl>
  </w:abstractNum>
  <w:abstractNum w:abstractNumId="17">
    <w:nsid w:val="58BE4BC8"/>
    <w:multiLevelType w:val="singleLevel"/>
    <w:tmpl w:val="58BE4BC8"/>
    <w:lvl w:ilvl="0" w:tentative="0">
      <w:start w:val="1"/>
      <w:numFmt w:val="decimal"/>
      <w:suff w:val="nothing"/>
      <w:lvlText w:val="%1、"/>
      <w:lvlJc w:val="left"/>
      <w:pPr>
        <w:ind w:firstLine="420"/>
      </w:pPr>
      <w:rPr>
        <w:rFonts w:hint="default" w:cs="Times New Roman"/>
      </w:rPr>
    </w:lvl>
  </w:abstractNum>
  <w:abstractNum w:abstractNumId="18">
    <w:nsid w:val="58BE64F2"/>
    <w:multiLevelType w:val="singleLevel"/>
    <w:tmpl w:val="58BE64F2"/>
    <w:lvl w:ilvl="0" w:tentative="0">
      <w:start w:val="1"/>
      <w:numFmt w:val="decimal"/>
      <w:suff w:val="nothing"/>
      <w:lvlText w:val="%1、"/>
      <w:lvlJc w:val="left"/>
      <w:pPr>
        <w:ind w:firstLine="420"/>
      </w:pPr>
      <w:rPr>
        <w:rFonts w:hint="default" w:cs="Times New Roman"/>
      </w:rPr>
    </w:lvl>
  </w:abstractNum>
  <w:abstractNum w:abstractNumId="19">
    <w:nsid w:val="58BE6519"/>
    <w:multiLevelType w:val="singleLevel"/>
    <w:tmpl w:val="58BE6519"/>
    <w:lvl w:ilvl="0" w:tentative="0">
      <w:start w:val="1"/>
      <w:numFmt w:val="decimal"/>
      <w:suff w:val="nothing"/>
      <w:lvlText w:val="%1、"/>
      <w:lvlJc w:val="left"/>
      <w:pPr>
        <w:ind w:firstLine="420"/>
      </w:pPr>
      <w:rPr>
        <w:rFonts w:hint="default" w:cs="Times New Roman"/>
      </w:rPr>
    </w:lvl>
  </w:abstractNum>
  <w:abstractNum w:abstractNumId="20">
    <w:nsid w:val="58BE6CCA"/>
    <w:multiLevelType w:val="singleLevel"/>
    <w:tmpl w:val="58BE6CCA"/>
    <w:lvl w:ilvl="0" w:tentative="0">
      <w:start w:val="1"/>
      <w:numFmt w:val="decimal"/>
      <w:suff w:val="nothing"/>
      <w:lvlText w:val="%1、"/>
      <w:lvlJc w:val="left"/>
      <w:pPr>
        <w:ind w:firstLine="420"/>
      </w:pPr>
      <w:rPr>
        <w:rFonts w:hint="default" w:cs="Times New Roman"/>
      </w:rPr>
    </w:lvl>
  </w:abstractNum>
  <w:abstractNum w:abstractNumId="21">
    <w:nsid w:val="58BFC3B3"/>
    <w:multiLevelType w:val="singleLevel"/>
    <w:tmpl w:val="58BFC3B3"/>
    <w:lvl w:ilvl="0" w:tentative="0">
      <w:start w:val="1"/>
      <w:numFmt w:val="decimal"/>
      <w:suff w:val="nothing"/>
      <w:lvlText w:val="（%1）"/>
      <w:lvlJc w:val="left"/>
      <w:pPr>
        <w:ind w:firstLine="420"/>
      </w:pPr>
      <w:rPr>
        <w:rFonts w:hint="default" w:cs="Times New Roman"/>
      </w:rPr>
    </w:lvl>
  </w:abstractNum>
  <w:abstractNum w:abstractNumId="22">
    <w:nsid w:val="58BFC878"/>
    <w:multiLevelType w:val="singleLevel"/>
    <w:tmpl w:val="58BFC878"/>
    <w:lvl w:ilvl="0" w:tentative="0">
      <w:start w:val="1"/>
      <w:numFmt w:val="decimal"/>
      <w:suff w:val="nothing"/>
      <w:lvlText w:val="%1、"/>
      <w:lvlJc w:val="left"/>
      <w:pPr>
        <w:ind w:left="-147" w:firstLine="420"/>
      </w:pPr>
      <w:rPr>
        <w:rFonts w:hint="default" w:cs="Times New Roman"/>
        <w:b w:val="0"/>
        <w:bCs w:val="0"/>
        <w:sz w:val="24"/>
        <w:szCs w:val="24"/>
      </w:rPr>
    </w:lvl>
  </w:abstractNum>
  <w:abstractNum w:abstractNumId="23">
    <w:nsid w:val="58C0AD6D"/>
    <w:multiLevelType w:val="singleLevel"/>
    <w:tmpl w:val="58C0AD6D"/>
    <w:lvl w:ilvl="0" w:tentative="0">
      <w:start w:val="1"/>
      <w:numFmt w:val="decimal"/>
      <w:suff w:val="nothing"/>
      <w:lvlText w:val="（%1）"/>
      <w:lvlJc w:val="left"/>
      <w:pPr>
        <w:ind w:firstLine="420"/>
      </w:pPr>
      <w:rPr>
        <w:rFonts w:hint="default" w:cs="Times New Roman"/>
      </w:rPr>
    </w:lvl>
  </w:abstractNum>
  <w:abstractNum w:abstractNumId="24">
    <w:nsid w:val="58E5BCCB"/>
    <w:multiLevelType w:val="singleLevel"/>
    <w:tmpl w:val="58E5BCCB"/>
    <w:lvl w:ilvl="0" w:tentative="0">
      <w:start w:val="1"/>
      <w:numFmt w:val="decimal"/>
      <w:suff w:val="nothing"/>
      <w:lvlText w:val="（%1）"/>
      <w:lvlJc w:val="left"/>
      <w:pPr>
        <w:ind w:firstLine="420"/>
      </w:pPr>
      <w:rPr>
        <w:rFonts w:hint="default" w:cs="Times New Roman"/>
      </w:rPr>
    </w:lvl>
  </w:abstractNum>
  <w:abstractNum w:abstractNumId="25">
    <w:nsid w:val="58E5C1FF"/>
    <w:multiLevelType w:val="singleLevel"/>
    <w:tmpl w:val="58E5C1FF"/>
    <w:lvl w:ilvl="0" w:tentative="0">
      <w:start w:val="1"/>
      <w:numFmt w:val="decimal"/>
      <w:suff w:val="nothing"/>
      <w:lvlText w:val="（%1）"/>
      <w:lvlJc w:val="left"/>
      <w:pPr>
        <w:ind w:firstLine="420"/>
      </w:pPr>
      <w:rPr>
        <w:rFonts w:hint="default" w:cs="Times New Roman"/>
      </w:rPr>
    </w:lvl>
  </w:abstractNum>
  <w:abstractNum w:abstractNumId="26">
    <w:nsid w:val="58E5CD31"/>
    <w:multiLevelType w:val="singleLevel"/>
    <w:tmpl w:val="58E5CD31"/>
    <w:lvl w:ilvl="0" w:tentative="0">
      <w:start w:val="1"/>
      <w:numFmt w:val="decimal"/>
      <w:suff w:val="nothing"/>
      <w:lvlText w:val="（%1）"/>
      <w:lvlJc w:val="left"/>
      <w:pPr>
        <w:ind w:firstLine="420"/>
      </w:pPr>
      <w:rPr>
        <w:rFonts w:hint="default" w:cs="Times New Roman"/>
      </w:rPr>
    </w:lvl>
  </w:abstractNum>
  <w:abstractNum w:abstractNumId="27">
    <w:nsid w:val="5902B6A7"/>
    <w:multiLevelType w:val="singleLevel"/>
    <w:tmpl w:val="5902B6A7"/>
    <w:lvl w:ilvl="0" w:tentative="0">
      <w:start w:val="1"/>
      <w:numFmt w:val="decimal"/>
      <w:pStyle w:val="7"/>
      <w:lvlText w:val="%1."/>
      <w:lvlJc w:val="left"/>
      <w:pPr>
        <w:tabs>
          <w:tab w:val="left" w:pos="360"/>
        </w:tabs>
        <w:ind w:left="360" w:hanging="360"/>
      </w:pPr>
      <w:rPr>
        <w:rFonts w:cs="Times New Roman"/>
      </w:rPr>
    </w:lvl>
  </w:abstractNum>
  <w:abstractNum w:abstractNumId="28">
    <w:nsid w:val="5A9C9D9A"/>
    <w:multiLevelType w:val="singleLevel"/>
    <w:tmpl w:val="5A9C9D9A"/>
    <w:lvl w:ilvl="0" w:tentative="0">
      <w:start w:val="2"/>
      <w:numFmt w:val="chineseCounting"/>
      <w:suff w:val="nothing"/>
      <w:lvlText w:val="%1、"/>
      <w:lvlJc w:val="left"/>
      <w:rPr>
        <w:rFonts w:cs="Times New Roman"/>
      </w:rPr>
    </w:lvl>
  </w:abstractNum>
  <w:abstractNum w:abstractNumId="29">
    <w:nsid w:val="73612CED"/>
    <w:multiLevelType w:val="singleLevel"/>
    <w:tmpl w:val="73612CED"/>
    <w:lvl w:ilvl="0" w:tentative="0">
      <w:start w:val="4"/>
      <w:numFmt w:val="chineseCounting"/>
      <w:suff w:val="nothing"/>
      <w:lvlText w:val="%1、"/>
      <w:lvlJc w:val="left"/>
      <w:rPr>
        <w:rFonts w:hint="eastAsia"/>
      </w:rPr>
    </w:lvl>
  </w:abstractNum>
  <w:num w:numId="1">
    <w:abstractNumId w:val="27"/>
  </w:num>
  <w:num w:numId="2">
    <w:abstractNumId w:val="14"/>
  </w:num>
  <w:num w:numId="3">
    <w:abstractNumId w:val="22"/>
  </w:num>
  <w:num w:numId="4">
    <w:abstractNumId w:val="16"/>
  </w:num>
  <w:num w:numId="5">
    <w:abstractNumId w:val="7"/>
  </w:num>
  <w:num w:numId="6">
    <w:abstractNumId w:val="15"/>
  </w:num>
  <w:num w:numId="7">
    <w:abstractNumId w:val="20"/>
  </w:num>
  <w:num w:numId="8">
    <w:abstractNumId w:val="23"/>
  </w:num>
  <w:num w:numId="9">
    <w:abstractNumId w:val="17"/>
  </w:num>
  <w:num w:numId="10">
    <w:abstractNumId w:val="21"/>
  </w:num>
  <w:num w:numId="11">
    <w:abstractNumId w:val="24"/>
  </w:num>
  <w:num w:numId="12">
    <w:abstractNumId w:val="18"/>
  </w:num>
  <w:num w:numId="13">
    <w:abstractNumId w:val="19"/>
  </w:num>
  <w:num w:numId="14">
    <w:abstractNumId w:val="6"/>
  </w:num>
  <w:num w:numId="15">
    <w:abstractNumId w:val="25"/>
  </w:num>
  <w:num w:numId="16">
    <w:abstractNumId w:val="26"/>
  </w:num>
  <w:num w:numId="17">
    <w:abstractNumId w:val="2"/>
  </w:num>
  <w:num w:numId="18">
    <w:abstractNumId w:val="13"/>
  </w:num>
  <w:num w:numId="19">
    <w:abstractNumId w:val="0"/>
  </w:num>
  <w:num w:numId="20">
    <w:abstractNumId w:val="10"/>
  </w:num>
  <w:num w:numId="21">
    <w:abstractNumId w:val="5"/>
  </w:num>
  <w:num w:numId="22">
    <w:abstractNumId w:val="11"/>
  </w:num>
  <w:num w:numId="23">
    <w:abstractNumId w:val="3"/>
  </w:num>
  <w:num w:numId="24">
    <w:abstractNumId w:val="1"/>
  </w:num>
  <w:num w:numId="25">
    <w:abstractNumId w:val="29"/>
  </w:num>
  <w:num w:numId="26">
    <w:abstractNumId w:val="12"/>
  </w:num>
  <w:num w:numId="27">
    <w:abstractNumId w:val="4"/>
  </w:num>
  <w:num w:numId="28">
    <w:abstractNumId w:val="9"/>
  </w:num>
  <w:num w:numId="29">
    <w:abstractNumId w:val="8"/>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embedSystemFonts/>
  <w:bordersDoNotSurroundHeader w:val="0"/>
  <w:bordersDoNotSurroundFooter w:val="0"/>
  <w:documentProtection w:enforcement="0"/>
  <w:defaultTabStop w:val="420"/>
  <w:drawingGridHorizontalSpacing w:val="105"/>
  <w:drawingGridVerticalSpacing w:val="162"/>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lODhmMTk2NGUyOWI3OWViZmQ0ODkzZTYyOGI1ZDgifQ=="/>
  </w:docVars>
  <w:rsids>
    <w:rsidRoot w:val="2627224F"/>
    <w:rsid w:val="00005402"/>
    <w:rsid w:val="0002561E"/>
    <w:rsid w:val="000B143F"/>
    <w:rsid w:val="000B3DD4"/>
    <w:rsid w:val="000C0895"/>
    <w:rsid w:val="000C673D"/>
    <w:rsid w:val="000E246C"/>
    <w:rsid w:val="000F25BB"/>
    <w:rsid w:val="000F628F"/>
    <w:rsid w:val="000F7A72"/>
    <w:rsid w:val="0011607E"/>
    <w:rsid w:val="00140573"/>
    <w:rsid w:val="0015045F"/>
    <w:rsid w:val="00167A28"/>
    <w:rsid w:val="00171FE9"/>
    <w:rsid w:val="00172EB8"/>
    <w:rsid w:val="001A439C"/>
    <w:rsid w:val="001D54B9"/>
    <w:rsid w:val="001D76B9"/>
    <w:rsid w:val="001E7E49"/>
    <w:rsid w:val="00204C90"/>
    <w:rsid w:val="00205EEF"/>
    <w:rsid w:val="00227D63"/>
    <w:rsid w:val="00253B90"/>
    <w:rsid w:val="0025657F"/>
    <w:rsid w:val="002647A7"/>
    <w:rsid w:val="00291F88"/>
    <w:rsid w:val="00295F6C"/>
    <w:rsid w:val="002B1E22"/>
    <w:rsid w:val="002C54CF"/>
    <w:rsid w:val="002D5DC2"/>
    <w:rsid w:val="002D7A6D"/>
    <w:rsid w:val="002E01C1"/>
    <w:rsid w:val="002E07BF"/>
    <w:rsid w:val="002E6630"/>
    <w:rsid w:val="002F6F54"/>
    <w:rsid w:val="002F6FCA"/>
    <w:rsid w:val="00337601"/>
    <w:rsid w:val="00343801"/>
    <w:rsid w:val="00347174"/>
    <w:rsid w:val="003571CE"/>
    <w:rsid w:val="00360C09"/>
    <w:rsid w:val="00365701"/>
    <w:rsid w:val="003A3201"/>
    <w:rsid w:val="003C2DEE"/>
    <w:rsid w:val="003C67F2"/>
    <w:rsid w:val="003D37C1"/>
    <w:rsid w:val="003E1DDF"/>
    <w:rsid w:val="003E65D8"/>
    <w:rsid w:val="003E7B81"/>
    <w:rsid w:val="003F04B9"/>
    <w:rsid w:val="003F3D18"/>
    <w:rsid w:val="003F5518"/>
    <w:rsid w:val="003F64A7"/>
    <w:rsid w:val="004057C8"/>
    <w:rsid w:val="00406D54"/>
    <w:rsid w:val="004245ED"/>
    <w:rsid w:val="00442821"/>
    <w:rsid w:val="004456E2"/>
    <w:rsid w:val="00463DF7"/>
    <w:rsid w:val="00482B14"/>
    <w:rsid w:val="004A0D50"/>
    <w:rsid w:val="004A38E2"/>
    <w:rsid w:val="004C2AF8"/>
    <w:rsid w:val="004D68BA"/>
    <w:rsid w:val="004D70C5"/>
    <w:rsid w:val="004E4CF5"/>
    <w:rsid w:val="004E7A4F"/>
    <w:rsid w:val="0050491F"/>
    <w:rsid w:val="00520C66"/>
    <w:rsid w:val="005217F8"/>
    <w:rsid w:val="00522064"/>
    <w:rsid w:val="00522587"/>
    <w:rsid w:val="00530399"/>
    <w:rsid w:val="00536870"/>
    <w:rsid w:val="005439A7"/>
    <w:rsid w:val="00571D17"/>
    <w:rsid w:val="00576A5F"/>
    <w:rsid w:val="005B3960"/>
    <w:rsid w:val="005D7A12"/>
    <w:rsid w:val="00613B65"/>
    <w:rsid w:val="006657C9"/>
    <w:rsid w:val="00672EA1"/>
    <w:rsid w:val="00682D53"/>
    <w:rsid w:val="0069223C"/>
    <w:rsid w:val="00696FBA"/>
    <w:rsid w:val="006E169C"/>
    <w:rsid w:val="006E46DF"/>
    <w:rsid w:val="006F1FD6"/>
    <w:rsid w:val="00736BCC"/>
    <w:rsid w:val="007378B3"/>
    <w:rsid w:val="0074281E"/>
    <w:rsid w:val="007447C1"/>
    <w:rsid w:val="007472E0"/>
    <w:rsid w:val="00751F91"/>
    <w:rsid w:val="00770871"/>
    <w:rsid w:val="0077254B"/>
    <w:rsid w:val="00792491"/>
    <w:rsid w:val="007A4E4B"/>
    <w:rsid w:val="007A6C1E"/>
    <w:rsid w:val="007C4A71"/>
    <w:rsid w:val="007D1286"/>
    <w:rsid w:val="007D15F9"/>
    <w:rsid w:val="00811783"/>
    <w:rsid w:val="008259FA"/>
    <w:rsid w:val="008265DF"/>
    <w:rsid w:val="00861393"/>
    <w:rsid w:val="00875FAC"/>
    <w:rsid w:val="008866C0"/>
    <w:rsid w:val="00893C0E"/>
    <w:rsid w:val="00895737"/>
    <w:rsid w:val="008962A7"/>
    <w:rsid w:val="008A112A"/>
    <w:rsid w:val="008A367A"/>
    <w:rsid w:val="008C54AF"/>
    <w:rsid w:val="008D7D4E"/>
    <w:rsid w:val="008E7C81"/>
    <w:rsid w:val="008F0314"/>
    <w:rsid w:val="008F6EFE"/>
    <w:rsid w:val="00927434"/>
    <w:rsid w:val="009357B4"/>
    <w:rsid w:val="00950537"/>
    <w:rsid w:val="00954CF1"/>
    <w:rsid w:val="009B3F4D"/>
    <w:rsid w:val="009C1092"/>
    <w:rsid w:val="009D7F60"/>
    <w:rsid w:val="009E3BD2"/>
    <w:rsid w:val="009E7878"/>
    <w:rsid w:val="009F29DA"/>
    <w:rsid w:val="009F2FAE"/>
    <w:rsid w:val="00A00C3E"/>
    <w:rsid w:val="00A02D64"/>
    <w:rsid w:val="00A248F4"/>
    <w:rsid w:val="00A25CFF"/>
    <w:rsid w:val="00A50E8F"/>
    <w:rsid w:val="00A51FDF"/>
    <w:rsid w:val="00A55ABC"/>
    <w:rsid w:val="00A62024"/>
    <w:rsid w:val="00A63494"/>
    <w:rsid w:val="00A8343C"/>
    <w:rsid w:val="00A85B15"/>
    <w:rsid w:val="00A921BA"/>
    <w:rsid w:val="00A9555C"/>
    <w:rsid w:val="00AB0730"/>
    <w:rsid w:val="00AB0C4F"/>
    <w:rsid w:val="00AC7625"/>
    <w:rsid w:val="00AF40F8"/>
    <w:rsid w:val="00B03686"/>
    <w:rsid w:val="00B32079"/>
    <w:rsid w:val="00B3374C"/>
    <w:rsid w:val="00B54972"/>
    <w:rsid w:val="00B73E01"/>
    <w:rsid w:val="00B76303"/>
    <w:rsid w:val="00B76DB3"/>
    <w:rsid w:val="00BB26D1"/>
    <w:rsid w:val="00BC1AB3"/>
    <w:rsid w:val="00BC1B63"/>
    <w:rsid w:val="00BC2D47"/>
    <w:rsid w:val="00BD2757"/>
    <w:rsid w:val="00BD2877"/>
    <w:rsid w:val="00BD4D2B"/>
    <w:rsid w:val="00C12CCF"/>
    <w:rsid w:val="00C23F2D"/>
    <w:rsid w:val="00C41E46"/>
    <w:rsid w:val="00CA6535"/>
    <w:rsid w:val="00CB13A4"/>
    <w:rsid w:val="00CB54EB"/>
    <w:rsid w:val="00CE65B1"/>
    <w:rsid w:val="00D01247"/>
    <w:rsid w:val="00D070EB"/>
    <w:rsid w:val="00D21BEA"/>
    <w:rsid w:val="00D42300"/>
    <w:rsid w:val="00D574E4"/>
    <w:rsid w:val="00D576EF"/>
    <w:rsid w:val="00D63855"/>
    <w:rsid w:val="00DA4229"/>
    <w:rsid w:val="00DC1986"/>
    <w:rsid w:val="00DC7A68"/>
    <w:rsid w:val="00DC7FB0"/>
    <w:rsid w:val="00E04145"/>
    <w:rsid w:val="00E107E3"/>
    <w:rsid w:val="00E1092E"/>
    <w:rsid w:val="00E13657"/>
    <w:rsid w:val="00E20E24"/>
    <w:rsid w:val="00E2372B"/>
    <w:rsid w:val="00E24AFE"/>
    <w:rsid w:val="00E44F90"/>
    <w:rsid w:val="00E65904"/>
    <w:rsid w:val="00E8102D"/>
    <w:rsid w:val="00E9724B"/>
    <w:rsid w:val="00EA1ECE"/>
    <w:rsid w:val="00EA2EB8"/>
    <w:rsid w:val="00EC6E7A"/>
    <w:rsid w:val="00EE3BBD"/>
    <w:rsid w:val="00EF650B"/>
    <w:rsid w:val="00F15049"/>
    <w:rsid w:val="00F20B01"/>
    <w:rsid w:val="00F234ED"/>
    <w:rsid w:val="00F75245"/>
    <w:rsid w:val="00F94DCB"/>
    <w:rsid w:val="00FD4469"/>
    <w:rsid w:val="00FE167F"/>
    <w:rsid w:val="010C1913"/>
    <w:rsid w:val="010F7FF3"/>
    <w:rsid w:val="01270A16"/>
    <w:rsid w:val="012B7E09"/>
    <w:rsid w:val="012D0479"/>
    <w:rsid w:val="013A223F"/>
    <w:rsid w:val="015B6AE9"/>
    <w:rsid w:val="015F1187"/>
    <w:rsid w:val="01711768"/>
    <w:rsid w:val="01745091"/>
    <w:rsid w:val="01746552"/>
    <w:rsid w:val="01920D21"/>
    <w:rsid w:val="01A2515E"/>
    <w:rsid w:val="01C56D17"/>
    <w:rsid w:val="01D424A6"/>
    <w:rsid w:val="01E20F8A"/>
    <w:rsid w:val="01F90F7C"/>
    <w:rsid w:val="02064B47"/>
    <w:rsid w:val="02132B87"/>
    <w:rsid w:val="021B4E36"/>
    <w:rsid w:val="021D448D"/>
    <w:rsid w:val="02347D95"/>
    <w:rsid w:val="024038C2"/>
    <w:rsid w:val="02555ED9"/>
    <w:rsid w:val="026A544F"/>
    <w:rsid w:val="026B0E1D"/>
    <w:rsid w:val="02701597"/>
    <w:rsid w:val="0277484A"/>
    <w:rsid w:val="02832C13"/>
    <w:rsid w:val="02854F8C"/>
    <w:rsid w:val="02874CA0"/>
    <w:rsid w:val="029D5905"/>
    <w:rsid w:val="02C33472"/>
    <w:rsid w:val="02DB0D68"/>
    <w:rsid w:val="02DB4DF7"/>
    <w:rsid w:val="02E713EA"/>
    <w:rsid w:val="02EE59E6"/>
    <w:rsid w:val="02F65097"/>
    <w:rsid w:val="02F8646C"/>
    <w:rsid w:val="030A0C9E"/>
    <w:rsid w:val="030C669E"/>
    <w:rsid w:val="031C702E"/>
    <w:rsid w:val="03205381"/>
    <w:rsid w:val="033B4F54"/>
    <w:rsid w:val="0349413E"/>
    <w:rsid w:val="036F1D46"/>
    <w:rsid w:val="03965DA3"/>
    <w:rsid w:val="03A15EE9"/>
    <w:rsid w:val="03AA5B57"/>
    <w:rsid w:val="03C25B44"/>
    <w:rsid w:val="03FA6A2D"/>
    <w:rsid w:val="040B7E59"/>
    <w:rsid w:val="041378F5"/>
    <w:rsid w:val="04561EF4"/>
    <w:rsid w:val="04593DD7"/>
    <w:rsid w:val="045C1D69"/>
    <w:rsid w:val="046267BD"/>
    <w:rsid w:val="04647A55"/>
    <w:rsid w:val="04826372"/>
    <w:rsid w:val="04887663"/>
    <w:rsid w:val="04A84059"/>
    <w:rsid w:val="04BD4B6A"/>
    <w:rsid w:val="04BD77ED"/>
    <w:rsid w:val="04C778FB"/>
    <w:rsid w:val="05083B21"/>
    <w:rsid w:val="051D0F3A"/>
    <w:rsid w:val="05402991"/>
    <w:rsid w:val="054A0F95"/>
    <w:rsid w:val="054E1CE0"/>
    <w:rsid w:val="05725950"/>
    <w:rsid w:val="057A7F6E"/>
    <w:rsid w:val="058140B5"/>
    <w:rsid w:val="05D838FF"/>
    <w:rsid w:val="05FC494C"/>
    <w:rsid w:val="060454DB"/>
    <w:rsid w:val="0619721E"/>
    <w:rsid w:val="065C41EC"/>
    <w:rsid w:val="066D1D57"/>
    <w:rsid w:val="06A11EAD"/>
    <w:rsid w:val="06AF60D8"/>
    <w:rsid w:val="06BB2D9E"/>
    <w:rsid w:val="06BE30D0"/>
    <w:rsid w:val="06E822F0"/>
    <w:rsid w:val="06EF35C6"/>
    <w:rsid w:val="06F86F95"/>
    <w:rsid w:val="07091542"/>
    <w:rsid w:val="071378CF"/>
    <w:rsid w:val="074A1F73"/>
    <w:rsid w:val="075126F8"/>
    <w:rsid w:val="075F642A"/>
    <w:rsid w:val="07866E09"/>
    <w:rsid w:val="07927288"/>
    <w:rsid w:val="079428F4"/>
    <w:rsid w:val="079C7ECA"/>
    <w:rsid w:val="07AB0A6E"/>
    <w:rsid w:val="07B31F0E"/>
    <w:rsid w:val="07C63AA8"/>
    <w:rsid w:val="07C7559B"/>
    <w:rsid w:val="07D1090D"/>
    <w:rsid w:val="07E625F1"/>
    <w:rsid w:val="07F02678"/>
    <w:rsid w:val="08042A58"/>
    <w:rsid w:val="08186ED9"/>
    <w:rsid w:val="08290F6A"/>
    <w:rsid w:val="082F659A"/>
    <w:rsid w:val="083430DA"/>
    <w:rsid w:val="084407B0"/>
    <w:rsid w:val="084861CA"/>
    <w:rsid w:val="08554235"/>
    <w:rsid w:val="085B6064"/>
    <w:rsid w:val="08667849"/>
    <w:rsid w:val="08B432AC"/>
    <w:rsid w:val="08C77475"/>
    <w:rsid w:val="08D833C0"/>
    <w:rsid w:val="08E00C95"/>
    <w:rsid w:val="090012FE"/>
    <w:rsid w:val="090A42F6"/>
    <w:rsid w:val="091E7FD5"/>
    <w:rsid w:val="091F7003"/>
    <w:rsid w:val="09403B55"/>
    <w:rsid w:val="0950470A"/>
    <w:rsid w:val="0972111F"/>
    <w:rsid w:val="097B02EA"/>
    <w:rsid w:val="09825A26"/>
    <w:rsid w:val="09BF0917"/>
    <w:rsid w:val="09EA213D"/>
    <w:rsid w:val="0A08744C"/>
    <w:rsid w:val="0A0976BB"/>
    <w:rsid w:val="0A1845A6"/>
    <w:rsid w:val="0A3E3F88"/>
    <w:rsid w:val="0A672A35"/>
    <w:rsid w:val="0A6C588D"/>
    <w:rsid w:val="0A711402"/>
    <w:rsid w:val="0A883A89"/>
    <w:rsid w:val="0AC2630F"/>
    <w:rsid w:val="0AC83335"/>
    <w:rsid w:val="0ADD74A8"/>
    <w:rsid w:val="0AE70327"/>
    <w:rsid w:val="0AF7097C"/>
    <w:rsid w:val="0B166CF5"/>
    <w:rsid w:val="0B167DBC"/>
    <w:rsid w:val="0B4C7F23"/>
    <w:rsid w:val="0B534585"/>
    <w:rsid w:val="0B5D1A85"/>
    <w:rsid w:val="0B657561"/>
    <w:rsid w:val="0B666DB6"/>
    <w:rsid w:val="0B892750"/>
    <w:rsid w:val="0B986F9F"/>
    <w:rsid w:val="0BA65D3E"/>
    <w:rsid w:val="0BC34D55"/>
    <w:rsid w:val="0BCD17A9"/>
    <w:rsid w:val="0BE92434"/>
    <w:rsid w:val="0C442D2C"/>
    <w:rsid w:val="0C4B1E57"/>
    <w:rsid w:val="0C4D7B59"/>
    <w:rsid w:val="0C5B2114"/>
    <w:rsid w:val="0C602DB5"/>
    <w:rsid w:val="0C6428B7"/>
    <w:rsid w:val="0C651A7C"/>
    <w:rsid w:val="0C6C62F9"/>
    <w:rsid w:val="0C7F3BFC"/>
    <w:rsid w:val="0C904735"/>
    <w:rsid w:val="0C9839A1"/>
    <w:rsid w:val="0CB2680A"/>
    <w:rsid w:val="0CB6728F"/>
    <w:rsid w:val="0CBF3636"/>
    <w:rsid w:val="0CE24FE0"/>
    <w:rsid w:val="0CF14B0E"/>
    <w:rsid w:val="0CFD0BED"/>
    <w:rsid w:val="0CFD25BD"/>
    <w:rsid w:val="0D3A39B1"/>
    <w:rsid w:val="0D4851AD"/>
    <w:rsid w:val="0D4A02A6"/>
    <w:rsid w:val="0D56452C"/>
    <w:rsid w:val="0D6D4DC3"/>
    <w:rsid w:val="0D933F5C"/>
    <w:rsid w:val="0DA138C1"/>
    <w:rsid w:val="0DAB1B73"/>
    <w:rsid w:val="0E0C42FA"/>
    <w:rsid w:val="0E404CCC"/>
    <w:rsid w:val="0E447B4F"/>
    <w:rsid w:val="0E8215E5"/>
    <w:rsid w:val="0E8B4F0A"/>
    <w:rsid w:val="0EA46E57"/>
    <w:rsid w:val="0EA74B5C"/>
    <w:rsid w:val="0ED43710"/>
    <w:rsid w:val="0F2A424A"/>
    <w:rsid w:val="0F2C766A"/>
    <w:rsid w:val="0F38239C"/>
    <w:rsid w:val="0F4156D5"/>
    <w:rsid w:val="0F862A78"/>
    <w:rsid w:val="0F993B04"/>
    <w:rsid w:val="0FB57FB7"/>
    <w:rsid w:val="0FC00610"/>
    <w:rsid w:val="0FCD563C"/>
    <w:rsid w:val="0FE30104"/>
    <w:rsid w:val="0FE443F8"/>
    <w:rsid w:val="0FE77346"/>
    <w:rsid w:val="10216824"/>
    <w:rsid w:val="10392996"/>
    <w:rsid w:val="1046495F"/>
    <w:rsid w:val="104B4EC7"/>
    <w:rsid w:val="105B3851"/>
    <w:rsid w:val="106E4FA7"/>
    <w:rsid w:val="10702699"/>
    <w:rsid w:val="10854ACF"/>
    <w:rsid w:val="108E6DDE"/>
    <w:rsid w:val="10944070"/>
    <w:rsid w:val="10A25F5C"/>
    <w:rsid w:val="10D20FA3"/>
    <w:rsid w:val="10D378F7"/>
    <w:rsid w:val="10E11630"/>
    <w:rsid w:val="10EE28F2"/>
    <w:rsid w:val="10F46CB4"/>
    <w:rsid w:val="10FA73DF"/>
    <w:rsid w:val="110A191D"/>
    <w:rsid w:val="11276C93"/>
    <w:rsid w:val="112F26C0"/>
    <w:rsid w:val="114215F5"/>
    <w:rsid w:val="114542EA"/>
    <w:rsid w:val="1149117E"/>
    <w:rsid w:val="116E3E0F"/>
    <w:rsid w:val="118C2C8A"/>
    <w:rsid w:val="119D5180"/>
    <w:rsid w:val="11B361D3"/>
    <w:rsid w:val="11B378B0"/>
    <w:rsid w:val="11E15CF6"/>
    <w:rsid w:val="11F56596"/>
    <w:rsid w:val="120E20DA"/>
    <w:rsid w:val="121A5D1F"/>
    <w:rsid w:val="12415950"/>
    <w:rsid w:val="124E2945"/>
    <w:rsid w:val="12562896"/>
    <w:rsid w:val="1262611E"/>
    <w:rsid w:val="126E66D8"/>
    <w:rsid w:val="12766F68"/>
    <w:rsid w:val="12784E55"/>
    <w:rsid w:val="128A78E8"/>
    <w:rsid w:val="128C33F4"/>
    <w:rsid w:val="12A201A7"/>
    <w:rsid w:val="12CC0A26"/>
    <w:rsid w:val="12D72F5E"/>
    <w:rsid w:val="12E67C42"/>
    <w:rsid w:val="12FB01C6"/>
    <w:rsid w:val="1314791D"/>
    <w:rsid w:val="13321B51"/>
    <w:rsid w:val="133501B8"/>
    <w:rsid w:val="13487675"/>
    <w:rsid w:val="134F4EA4"/>
    <w:rsid w:val="1356385F"/>
    <w:rsid w:val="13715935"/>
    <w:rsid w:val="137D26FD"/>
    <w:rsid w:val="138D11BC"/>
    <w:rsid w:val="13997BDA"/>
    <w:rsid w:val="139D2FCC"/>
    <w:rsid w:val="139E4E7A"/>
    <w:rsid w:val="13A50343"/>
    <w:rsid w:val="13AB6434"/>
    <w:rsid w:val="13B862C8"/>
    <w:rsid w:val="13C17615"/>
    <w:rsid w:val="13C676AA"/>
    <w:rsid w:val="13D84C83"/>
    <w:rsid w:val="13DB65F1"/>
    <w:rsid w:val="13E240B9"/>
    <w:rsid w:val="13E408D2"/>
    <w:rsid w:val="14280B13"/>
    <w:rsid w:val="1441058C"/>
    <w:rsid w:val="14633D87"/>
    <w:rsid w:val="14773350"/>
    <w:rsid w:val="14D576A4"/>
    <w:rsid w:val="14D63AF8"/>
    <w:rsid w:val="14E65965"/>
    <w:rsid w:val="14EB7F13"/>
    <w:rsid w:val="14F2794F"/>
    <w:rsid w:val="15250ED7"/>
    <w:rsid w:val="15285578"/>
    <w:rsid w:val="153E123F"/>
    <w:rsid w:val="15490388"/>
    <w:rsid w:val="15550B09"/>
    <w:rsid w:val="155550C1"/>
    <w:rsid w:val="156E26BA"/>
    <w:rsid w:val="158317E9"/>
    <w:rsid w:val="15954683"/>
    <w:rsid w:val="15B479B8"/>
    <w:rsid w:val="15B81BB6"/>
    <w:rsid w:val="15C56451"/>
    <w:rsid w:val="15C8772A"/>
    <w:rsid w:val="15D675AD"/>
    <w:rsid w:val="15DE594F"/>
    <w:rsid w:val="15E61842"/>
    <w:rsid w:val="15E7494C"/>
    <w:rsid w:val="15F378AF"/>
    <w:rsid w:val="16162C58"/>
    <w:rsid w:val="1630298D"/>
    <w:rsid w:val="16336750"/>
    <w:rsid w:val="16452F61"/>
    <w:rsid w:val="165170DE"/>
    <w:rsid w:val="16577237"/>
    <w:rsid w:val="166B3507"/>
    <w:rsid w:val="16935D11"/>
    <w:rsid w:val="169B5F81"/>
    <w:rsid w:val="16AE7F98"/>
    <w:rsid w:val="16BF6BE7"/>
    <w:rsid w:val="172072CE"/>
    <w:rsid w:val="172D58BE"/>
    <w:rsid w:val="174A6993"/>
    <w:rsid w:val="17750095"/>
    <w:rsid w:val="177D2407"/>
    <w:rsid w:val="17821F33"/>
    <w:rsid w:val="17901C3F"/>
    <w:rsid w:val="17907B2D"/>
    <w:rsid w:val="17B644FD"/>
    <w:rsid w:val="17BE2082"/>
    <w:rsid w:val="17C01411"/>
    <w:rsid w:val="180D1E6D"/>
    <w:rsid w:val="181E794C"/>
    <w:rsid w:val="18317084"/>
    <w:rsid w:val="183A18E8"/>
    <w:rsid w:val="18417A48"/>
    <w:rsid w:val="18656CB7"/>
    <w:rsid w:val="186F0D28"/>
    <w:rsid w:val="187E258F"/>
    <w:rsid w:val="188B1530"/>
    <w:rsid w:val="18921717"/>
    <w:rsid w:val="18997F37"/>
    <w:rsid w:val="189F4DAA"/>
    <w:rsid w:val="18C47BEE"/>
    <w:rsid w:val="18E02502"/>
    <w:rsid w:val="18FA490E"/>
    <w:rsid w:val="190E24D2"/>
    <w:rsid w:val="19111C28"/>
    <w:rsid w:val="19191C44"/>
    <w:rsid w:val="192F739D"/>
    <w:rsid w:val="193261D5"/>
    <w:rsid w:val="194650B1"/>
    <w:rsid w:val="194B4581"/>
    <w:rsid w:val="19773655"/>
    <w:rsid w:val="19805D37"/>
    <w:rsid w:val="19901BD6"/>
    <w:rsid w:val="199B6B46"/>
    <w:rsid w:val="19A97DC4"/>
    <w:rsid w:val="19C53C1D"/>
    <w:rsid w:val="19C82216"/>
    <w:rsid w:val="1A1306D6"/>
    <w:rsid w:val="1A324F2D"/>
    <w:rsid w:val="1A400DC5"/>
    <w:rsid w:val="1A462475"/>
    <w:rsid w:val="1A606171"/>
    <w:rsid w:val="1A746A64"/>
    <w:rsid w:val="1A7D39C4"/>
    <w:rsid w:val="1A887EA1"/>
    <w:rsid w:val="1A903574"/>
    <w:rsid w:val="1A997EE2"/>
    <w:rsid w:val="1AA82872"/>
    <w:rsid w:val="1ADA6782"/>
    <w:rsid w:val="1B115D3C"/>
    <w:rsid w:val="1B1D650B"/>
    <w:rsid w:val="1B1E0896"/>
    <w:rsid w:val="1B221EB9"/>
    <w:rsid w:val="1B340E19"/>
    <w:rsid w:val="1B361CE7"/>
    <w:rsid w:val="1B6A11E1"/>
    <w:rsid w:val="1B807337"/>
    <w:rsid w:val="1B99695D"/>
    <w:rsid w:val="1BA47C58"/>
    <w:rsid w:val="1BA55045"/>
    <w:rsid w:val="1BB80F43"/>
    <w:rsid w:val="1BC170B5"/>
    <w:rsid w:val="1BC85289"/>
    <w:rsid w:val="1BCB5F23"/>
    <w:rsid w:val="1BD67AD9"/>
    <w:rsid w:val="1BE64759"/>
    <w:rsid w:val="1BF0529D"/>
    <w:rsid w:val="1C3A3664"/>
    <w:rsid w:val="1C550846"/>
    <w:rsid w:val="1C6C08F4"/>
    <w:rsid w:val="1C7B2E22"/>
    <w:rsid w:val="1C880663"/>
    <w:rsid w:val="1C8B6F5F"/>
    <w:rsid w:val="1C8F6C40"/>
    <w:rsid w:val="1C996C5A"/>
    <w:rsid w:val="1C9B7F2C"/>
    <w:rsid w:val="1CC23DCE"/>
    <w:rsid w:val="1CCC4696"/>
    <w:rsid w:val="1CEF4C58"/>
    <w:rsid w:val="1D070BFD"/>
    <w:rsid w:val="1D0C5905"/>
    <w:rsid w:val="1D321039"/>
    <w:rsid w:val="1D35483F"/>
    <w:rsid w:val="1D385997"/>
    <w:rsid w:val="1D4B757E"/>
    <w:rsid w:val="1D6867AA"/>
    <w:rsid w:val="1D6B0D1C"/>
    <w:rsid w:val="1D6E024E"/>
    <w:rsid w:val="1D893C52"/>
    <w:rsid w:val="1D9823CF"/>
    <w:rsid w:val="1DAE7E66"/>
    <w:rsid w:val="1DAF6046"/>
    <w:rsid w:val="1DB74394"/>
    <w:rsid w:val="1DC204E2"/>
    <w:rsid w:val="1DD968FF"/>
    <w:rsid w:val="1DEC56BE"/>
    <w:rsid w:val="1DEF3BFA"/>
    <w:rsid w:val="1DF12BEC"/>
    <w:rsid w:val="1DF97E9A"/>
    <w:rsid w:val="1E197963"/>
    <w:rsid w:val="1E591E92"/>
    <w:rsid w:val="1E5A177B"/>
    <w:rsid w:val="1E6B65A3"/>
    <w:rsid w:val="1E6D42C6"/>
    <w:rsid w:val="1EAA4A5F"/>
    <w:rsid w:val="1EC30CED"/>
    <w:rsid w:val="1EF51209"/>
    <w:rsid w:val="1EFA3C4B"/>
    <w:rsid w:val="1F122256"/>
    <w:rsid w:val="1F586C03"/>
    <w:rsid w:val="1F932092"/>
    <w:rsid w:val="1FB25319"/>
    <w:rsid w:val="1FC4124F"/>
    <w:rsid w:val="2037190C"/>
    <w:rsid w:val="208862B0"/>
    <w:rsid w:val="209239FD"/>
    <w:rsid w:val="209C7393"/>
    <w:rsid w:val="20A62EC7"/>
    <w:rsid w:val="20C77096"/>
    <w:rsid w:val="20D16B94"/>
    <w:rsid w:val="20E830A2"/>
    <w:rsid w:val="20F52F60"/>
    <w:rsid w:val="21043558"/>
    <w:rsid w:val="214D7F75"/>
    <w:rsid w:val="2150246B"/>
    <w:rsid w:val="21692402"/>
    <w:rsid w:val="21782D76"/>
    <w:rsid w:val="217E6D2B"/>
    <w:rsid w:val="21AC1370"/>
    <w:rsid w:val="21AC6C50"/>
    <w:rsid w:val="21B23EEC"/>
    <w:rsid w:val="21B53414"/>
    <w:rsid w:val="21CD7397"/>
    <w:rsid w:val="21E5075B"/>
    <w:rsid w:val="21FB10AC"/>
    <w:rsid w:val="21FE0428"/>
    <w:rsid w:val="22076B00"/>
    <w:rsid w:val="220A5AA9"/>
    <w:rsid w:val="22292C54"/>
    <w:rsid w:val="222A590D"/>
    <w:rsid w:val="222C3FBF"/>
    <w:rsid w:val="223B11C6"/>
    <w:rsid w:val="223E6B17"/>
    <w:rsid w:val="22A16179"/>
    <w:rsid w:val="23042937"/>
    <w:rsid w:val="2319112D"/>
    <w:rsid w:val="231B55D3"/>
    <w:rsid w:val="23250B58"/>
    <w:rsid w:val="233D1C6C"/>
    <w:rsid w:val="234D26FF"/>
    <w:rsid w:val="23582CDC"/>
    <w:rsid w:val="236A1812"/>
    <w:rsid w:val="23965D35"/>
    <w:rsid w:val="239E038A"/>
    <w:rsid w:val="23C15429"/>
    <w:rsid w:val="23C748F0"/>
    <w:rsid w:val="23E303FA"/>
    <w:rsid w:val="23F5014B"/>
    <w:rsid w:val="241D0B31"/>
    <w:rsid w:val="24292561"/>
    <w:rsid w:val="24575A93"/>
    <w:rsid w:val="247268A5"/>
    <w:rsid w:val="249F2143"/>
    <w:rsid w:val="24A525ED"/>
    <w:rsid w:val="24BC4775"/>
    <w:rsid w:val="24BE2F37"/>
    <w:rsid w:val="24C904D9"/>
    <w:rsid w:val="24F92634"/>
    <w:rsid w:val="24FA7481"/>
    <w:rsid w:val="2514270F"/>
    <w:rsid w:val="252E1698"/>
    <w:rsid w:val="25326A1A"/>
    <w:rsid w:val="253F751C"/>
    <w:rsid w:val="25462197"/>
    <w:rsid w:val="255436D2"/>
    <w:rsid w:val="255802BE"/>
    <w:rsid w:val="255F7AD2"/>
    <w:rsid w:val="256D4FBD"/>
    <w:rsid w:val="25800D6B"/>
    <w:rsid w:val="25833E55"/>
    <w:rsid w:val="259D3142"/>
    <w:rsid w:val="25BA6735"/>
    <w:rsid w:val="25BD32CA"/>
    <w:rsid w:val="25C10A2A"/>
    <w:rsid w:val="25DE2737"/>
    <w:rsid w:val="25E30DED"/>
    <w:rsid w:val="25EB577C"/>
    <w:rsid w:val="25FF3C84"/>
    <w:rsid w:val="2627224F"/>
    <w:rsid w:val="26507C71"/>
    <w:rsid w:val="26751012"/>
    <w:rsid w:val="268F0627"/>
    <w:rsid w:val="269A49BD"/>
    <w:rsid w:val="26B8793C"/>
    <w:rsid w:val="26D43EAC"/>
    <w:rsid w:val="26D446A3"/>
    <w:rsid w:val="270A69E3"/>
    <w:rsid w:val="270C7E7B"/>
    <w:rsid w:val="270D0DD7"/>
    <w:rsid w:val="27180E6A"/>
    <w:rsid w:val="271E393C"/>
    <w:rsid w:val="27210BF0"/>
    <w:rsid w:val="274E3F04"/>
    <w:rsid w:val="27581696"/>
    <w:rsid w:val="27730F24"/>
    <w:rsid w:val="278945FE"/>
    <w:rsid w:val="278C389C"/>
    <w:rsid w:val="278F4995"/>
    <w:rsid w:val="27C22E19"/>
    <w:rsid w:val="28174CCC"/>
    <w:rsid w:val="28330349"/>
    <w:rsid w:val="28345DD4"/>
    <w:rsid w:val="28475903"/>
    <w:rsid w:val="284A66FF"/>
    <w:rsid w:val="284B7D71"/>
    <w:rsid w:val="285E596C"/>
    <w:rsid w:val="288F4DE8"/>
    <w:rsid w:val="28AA4390"/>
    <w:rsid w:val="28B34564"/>
    <w:rsid w:val="28F75856"/>
    <w:rsid w:val="29304A14"/>
    <w:rsid w:val="293D39DD"/>
    <w:rsid w:val="294409BC"/>
    <w:rsid w:val="295B486F"/>
    <w:rsid w:val="29690D96"/>
    <w:rsid w:val="298752BF"/>
    <w:rsid w:val="29890093"/>
    <w:rsid w:val="29A82408"/>
    <w:rsid w:val="29AD0C77"/>
    <w:rsid w:val="29B46D85"/>
    <w:rsid w:val="29DB5624"/>
    <w:rsid w:val="29FA2986"/>
    <w:rsid w:val="2A1363C8"/>
    <w:rsid w:val="2A202079"/>
    <w:rsid w:val="2A3A138D"/>
    <w:rsid w:val="2A4A0382"/>
    <w:rsid w:val="2A581BB7"/>
    <w:rsid w:val="2A604683"/>
    <w:rsid w:val="2A641987"/>
    <w:rsid w:val="2A7F2C70"/>
    <w:rsid w:val="2A8C3401"/>
    <w:rsid w:val="2AA02867"/>
    <w:rsid w:val="2AA25082"/>
    <w:rsid w:val="2AB357E7"/>
    <w:rsid w:val="2AE56D28"/>
    <w:rsid w:val="2AE96BA0"/>
    <w:rsid w:val="2AF76423"/>
    <w:rsid w:val="2AFE060C"/>
    <w:rsid w:val="2B0077C9"/>
    <w:rsid w:val="2B0966B7"/>
    <w:rsid w:val="2B0A62EE"/>
    <w:rsid w:val="2B2C2824"/>
    <w:rsid w:val="2B395A62"/>
    <w:rsid w:val="2B467033"/>
    <w:rsid w:val="2B63494F"/>
    <w:rsid w:val="2B850876"/>
    <w:rsid w:val="2B975447"/>
    <w:rsid w:val="2BA13EAB"/>
    <w:rsid w:val="2BB23B01"/>
    <w:rsid w:val="2BB55F69"/>
    <w:rsid w:val="2BC22732"/>
    <w:rsid w:val="2BE43FF8"/>
    <w:rsid w:val="2BEB2395"/>
    <w:rsid w:val="2C05511C"/>
    <w:rsid w:val="2C3A7B0C"/>
    <w:rsid w:val="2C475CC6"/>
    <w:rsid w:val="2C665384"/>
    <w:rsid w:val="2CA23F22"/>
    <w:rsid w:val="2CAC46BC"/>
    <w:rsid w:val="2CC840AC"/>
    <w:rsid w:val="2CC9536F"/>
    <w:rsid w:val="2CCA2167"/>
    <w:rsid w:val="2CF617E0"/>
    <w:rsid w:val="2D163A5B"/>
    <w:rsid w:val="2D164FB2"/>
    <w:rsid w:val="2D1859B7"/>
    <w:rsid w:val="2D202ABC"/>
    <w:rsid w:val="2D263E4A"/>
    <w:rsid w:val="2D4349FC"/>
    <w:rsid w:val="2D5E35E4"/>
    <w:rsid w:val="2D6367B2"/>
    <w:rsid w:val="2D930823"/>
    <w:rsid w:val="2D9D5E6E"/>
    <w:rsid w:val="2DAA58FD"/>
    <w:rsid w:val="2DB5060E"/>
    <w:rsid w:val="2DBB723B"/>
    <w:rsid w:val="2DC37DF1"/>
    <w:rsid w:val="2DDD4AFC"/>
    <w:rsid w:val="2E075C19"/>
    <w:rsid w:val="2E0D173F"/>
    <w:rsid w:val="2E107BBE"/>
    <w:rsid w:val="2E3A1457"/>
    <w:rsid w:val="2E5A4038"/>
    <w:rsid w:val="2E5D357A"/>
    <w:rsid w:val="2E6313A8"/>
    <w:rsid w:val="2E650202"/>
    <w:rsid w:val="2E6F1ED0"/>
    <w:rsid w:val="2E825B76"/>
    <w:rsid w:val="2EBA7E09"/>
    <w:rsid w:val="2EE16A36"/>
    <w:rsid w:val="2F0B25ED"/>
    <w:rsid w:val="2F2114C7"/>
    <w:rsid w:val="2F4A1FBC"/>
    <w:rsid w:val="2F4E6783"/>
    <w:rsid w:val="2F52343E"/>
    <w:rsid w:val="2F54225E"/>
    <w:rsid w:val="2F573C98"/>
    <w:rsid w:val="2F611ABC"/>
    <w:rsid w:val="2F7E3A08"/>
    <w:rsid w:val="2F984ABB"/>
    <w:rsid w:val="2FB72194"/>
    <w:rsid w:val="2FC84604"/>
    <w:rsid w:val="2FCA34B5"/>
    <w:rsid w:val="2FD8767E"/>
    <w:rsid w:val="2FE32412"/>
    <w:rsid w:val="2FE7572A"/>
    <w:rsid w:val="30103067"/>
    <w:rsid w:val="301F242F"/>
    <w:rsid w:val="30346EAA"/>
    <w:rsid w:val="30347F65"/>
    <w:rsid w:val="303A6843"/>
    <w:rsid w:val="303B767A"/>
    <w:rsid w:val="30561692"/>
    <w:rsid w:val="30792DA6"/>
    <w:rsid w:val="30AA13BF"/>
    <w:rsid w:val="30AC409C"/>
    <w:rsid w:val="30B55EC9"/>
    <w:rsid w:val="30BC1751"/>
    <w:rsid w:val="30DE614E"/>
    <w:rsid w:val="30E06330"/>
    <w:rsid w:val="30EB4D40"/>
    <w:rsid w:val="310C4A4C"/>
    <w:rsid w:val="31195802"/>
    <w:rsid w:val="31202249"/>
    <w:rsid w:val="31482032"/>
    <w:rsid w:val="31926D16"/>
    <w:rsid w:val="319E160F"/>
    <w:rsid w:val="31A1306B"/>
    <w:rsid w:val="31D4278E"/>
    <w:rsid w:val="31E24150"/>
    <w:rsid w:val="31F2079F"/>
    <w:rsid w:val="3222589D"/>
    <w:rsid w:val="324E226E"/>
    <w:rsid w:val="325B5700"/>
    <w:rsid w:val="325C2E70"/>
    <w:rsid w:val="327F63FA"/>
    <w:rsid w:val="328238D1"/>
    <w:rsid w:val="32B15F25"/>
    <w:rsid w:val="32B94DB6"/>
    <w:rsid w:val="32D4454C"/>
    <w:rsid w:val="32F341BB"/>
    <w:rsid w:val="32FF588D"/>
    <w:rsid w:val="33023583"/>
    <w:rsid w:val="33373E9A"/>
    <w:rsid w:val="33400A6B"/>
    <w:rsid w:val="3341058C"/>
    <w:rsid w:val="33434A04"/>
    <w:rsid w:val="335C0F0C"/>
    <w:rsid w:val="336819F9"/>
    <w:rsid w:val="337B5628"/>
    <w:rsid w:val="337C1158"/>
    <w:rsid w:val="33897CA5"/>
    <w:rsid w:val="33957634"/>
    <w:rsid w:val="339A10EE"/>
    <w:rsid w:val="33D36D85"/>
    <w:rsid w:val="33D4590D"/>
    <w:rsid w:val="33D6763C"/>
    <w:rsid w:val="33DC601A"/>
    <w:rsid w:val="33DF26F2"/>
    <w:rsid w:val="33EF4F96"/>
    <w:rsid w:val="342C3C92"/>
    <w:rsid w:val="344A3B15"/>
    <w:rsid w:val="344A5CAF"/>
    <w:rsid w:val="345165C5"/>
    <w:rsid w:val="34627E84"/>
    <w:rsid w:val="346678FC"/>
    <w:rsid w:val="34751FF9"/>
    <w:rsid w:val="34761B3D"/>
    <w:rsid w:val="349A3533"/>
    <w:rsid w:val="34A2025B"/>
    <w:rsid w:val="34ED2EF3"/>
    <w:rsid w:val="34F26246"/>
    <w:rsid w:val="34FB6280"/>
    <w:rsid w:val="35081A4C"/>
    <w:rsid w:val="35191C89"/>
    <w:rsid w:val="35516C67"/>
    <w:rsid w:val="35534D2B"/>
    <w:rsid w:val="35690D78"/>
    <w:rsid w:val="358429B6"/>
    <w:rsid w:val="35884C5D"/>
    <w:rsid w:val="359663C1"/>
    <w:rsid w:val="35CB32CD"/>
    <w:rsid w:val="35D703D8"/>
    <w:rsid w:val="35F82C40"/>
    <w:rsid w:val="360E3D96"/>
    <w:rsid w:val="36261EFB"/>
    <w:rsid w:val="363E0288"/>
    <w:rsid w:val="36504388"/>
    <w:rsid w:val="367F0827"/>
    <w:rsid w:val="36860188"/>
    <w:rsid w:val="369F5F8F"/>
    <w:rsid w:val="36AB42BE"/>
    <w:rsid w:val="36D01BBB"/>
    <w:rsid w:val="36D72354"/>
    <w:rsid w:val="36D87F64"/>
    <w:rsid w:val="36D954F0"/>
    <w:rsid w:val="36E7149B"/>
    <w:rsid w:val="370666E5"/>
    <w:rsid w:val="370F5110"/>
    <w:rsid w:val="37202269"/>
    <w:rsid w:val="37386C54"/>
    <w:rsid w:val="374250EA"/>
    <w:rsid w:val="376B6B46"/>
    <w:rsid w:val="3782361C"/>
    <w:rsid w:val="37B51502"/>
    <w:rsid w:val="37C843AC"/>
    <w:rsid w:val="37CA5385"/>
    <w:rsid w:val="37F54AC3"/>
    <w:rsid w:val="382660E9"/>
    <w:rsid w:val="383A131B"/>
    <w:rsid w:val="38584D39"/>
    <w:rsid w:val="385F1A9D"/>
    <w:rsid w:val="386C042D"/>
    <w:rsid w:val="3884005D"/>
    <w:rsid w:val="38887E1E"/>
    <w:rsid w:val="388A03D1"/>
    <w:rsid w:val="389712F2"/>
    <w:rsid w:val="389A4968"/>
    <w:rsid w:val="38BC5D6B"/>
    <w:rsid w:val="38F84C78"/>
    <w:rsid w:val="39010974"/>
    <w:rsid w:val="39211EBA"/>
    <w:rsid w:val="3935437F"/>
    <w:rsid w:val="39496D47"/>
    <w:rsid w:val="396B2D85"/>
    <w:rsid w:val="398630C2"/>
    <w:rsid w:val="39917E8F"/>
    <w:rsid w:val="39942371"/>
    <w:rsid w:val="399A1EC5"/>
    <w:rsid w:val="39A03524"/>
    <w:rsid w:val="39C70EC1"/>
    <w:rsid w:val="39DA3426"/>
    <w:rsid w:val="39DD35E6"/>
    <w:rsid w:val="39E901AB"/>
    <w:rsid w:val="39E91491"/>
    <w:rsid w:val="39E91C6F"/>
    <w:rsid w:val="3A0B39E8"/>
    <w:rsid w:val="3A1060D4"/>
    <w:rsid w:val="3A1C285D"/>
    <w:rsid w:val="3A355EBB"/>
    <w:rsid w:val="3A765A4B"/>
    <w:rsid w:val="3A8D3267"/>
    <w:rsid w:val="3AC24B1F"/>
    <w:rsid w:val="3AC94C45"/>
    <w:rsid w:val="3AD30754"/>
    <w:rsid w:val="3AF23440"/>
    <w:rsid w:val="3B077069"/>
    <w:rsid w:val="3B347878"/>
    <w:rsid w:val="3B4F12B2"/>
    <w:rsid w:val="3B522C74"/>
    <w:rsid w:val="3B5A65FD"/>
    <w:rsid w:val="3B5D73CD"/>
    <w:rsid w:val="3B730A2C"/>
    <w:rsid w:val="3B736F06"/>
    <w:rsid w:val="3B8D15A9"/>
    <w:rsid w:val="3BBB03AC"/>
    <w:rsid w:val="3BC32484"/>
    <w:rsid w:val="3BF24A4D"/>
    <w:rsid w:val="3C0A04BB"/>
    <w:rsid w:val="3C165BD2"/>
    <w:rsid w:val="3C6875A8"/>
    <w:rsid w:val="3C695929"/>
    <w:rsid w:val="3C7057AE"/>
    <w:rsid w:val="3C7B1575"/>
    <w:rsid w:val="3C875089"/>
    <w:rsid w:val="3CA8627B"/>
    <w:rsid w:val="3CA97F92"/>
    <w:rsid w:val="3CB04AB6"/>
    <w:rsid w:val="3CB41B53"/>
    <w:rsid w:val="3CCE0013"/>
    <w:rsid w:val="3CD25D00"/>
    <w:rsid w:val="3CE932C5"/>
    <w:rsid w:val="3CF90C34"/>
    <w:rsid w:val="3D092ABA"/>
    <w:rsid w:val="3D3712B0"/>
    <w:rsid w:val="3D436049"/>
    <w:rsid w:val="3D4B442E"/>
    <w:rsid w:val="3D4F0E90"/>
    <w:rsid w:val="3D617A68"/>
    <w:rsid w:val="3D641AB8"/>
    <w:rsid w:val="3D756D9C"/>
    <w:rsid w:val="3D7D48B2"/>
    <w:rsid w:val="3D833C2B"/>
    <w:rsid w:val="3D991D10"/>
    <w:rsid w:val="3DB724DE"/>
    <w:rsid w:val="3DC70F93"/>
    <w:rsid w:val="3E045AE2"/>
    <w:rsid w:val="3E0D2F40"/>
    <w:rsid w:val="3E2E431B"/>
    <w:rsid w:val="3E4625C6"/>
    <w:rsid w:val="3E5E0E91"/>
    <w:rsid w:val="3E74486F"/>
    <w:rsid w:val="3E767E59"/>
    <w:rsid w:val="3EA6764E"/>
    <w:rsid w:val="3EB169BC"/>
    <w:rsid w:val="3EB9431B"/>
    <w:rsid w:val="3EC7628C"/>
    <w:rsid w:val="3ECF2974"/>
    <w:rsid w:val="3EDC2981"/>
    <w:rsid w:val="3EE70C3B"/>
    <w:rsid w:val="3F0264C5"/>
    <w:rsid w:val="3F0C2C0C"/>
    <w:rsid w:val="3F1E2171"/>
    <w:rsid w:val="3F2656D4"/>
    <w:rsid w:val="3F564F3B"/>
    <w:rsid w:val="3F5A50A4"/>
    <w:rsid w:val="3F5B5B3F"/>
    <w:rsid w:val="3F7942AE"/>
    <w:rsid w:val="3F977586"/>
    <w:rsid w:val="3FA46EF8"/>
    <w:rsid w:val="3FA701AE"/>
    <w:rsid w:val="3FBC390C"/>
    <w:rsid w:val="3FC035F5"/>
    <w:rsid w:val="3FDA0AC6"/>
    <w:rsid w:val="3FFB4CC3"/>
    <w:rsid w:val="40057B2C"/>
    <w:rsid w:val="403D3AD7"/>
    <w:rsid w:val="40596BBF"/>
    <w:rsid w:val="405A34A9"/>
    <w:rsid w:val="407C35C3"/>
    <w:rsid w:val="4088714C"/>
    <w:rsid w:val="409E0693"/>
    <w:rsid w:val="41181D29"/>
    <w:rsid w:val="412F22C8"/>
    <w:rsid w:val="41303C39"/>
    <w:rsid w:val="414B2E3E"/>
    <w:rsid w:val="414F6E7F"/>
    <w:rsid w:val="414F74CB"/>
    <w:rsid w:val="415B6654"/>
    <w:rsid w:val="416A0352"/>
    <w:rsid w:val="417C1E33"/>
    <w:rsid w:val="417C22B1"/>
    <w:rsid w:val="417C2EE6"/>
    <w:rsid w:val="41A0365E"/>
    <w:rsid w:val="41C92B51"/>
    <w:rsid w:val="41D301C3"/>
    <w:rsid w:val="41D623AF"/>
    <w:rsid w:val="41E270E0"/>
    <w:rsid w:val="41E618AB"/>
    <w:rsid w:val="41EE3316"/>
    <w:rsid w:val="42003F6B"/>
    <w:rsid w:val="42015817"/>
    <w:rsid w:val="42071D2B"/>
    <w:rsid w:val="420A3A01"/>
    <w:rsid w:val="421500CC"/>
    <w:rsid w:val="422F49B3"/>
    <w:rsid w:val="425A2FA6"/>
    <w:rsid w:val="42802614"/>
    <w:rsid w:val="42915E54"/>
    <w:rsid w:val="429F523E"/>
    <w:rsid w:val="42A85CB2"/>
    <w:rsid w:val="42AA6F2A"/>
    <w:rsid w:val="42B01704"/>
    <w:rsid w:val="42CA32DA"/>
    <w:rsid w:val="42CC4106"/>
    <w:rsid w:val="42CE09D2"/>
    <w:rsid w:val="42E068CB"/>
    <w:rsid w:val="42F1123A"/>
    <w:rsid w:val="43062143"/>
    <w:rsid w:val="43171E14"/>
    <w:rsid w:val="433858A5"/>
    <w:rsid w:val="433E126A"/>
    <w:rsid w:val="43920E07"/>
    <w:rsid w:val="43951B04"/>
    <w:rsid w:val="43B6787E"/>
    <w:rsid w:val="43BD670A"/>
    <w:rsid w:val="43C362AB"/>
    <w:rsid w:val="43CE6ECF"/>
    <w:rsid w:val="43E02B4D"/>
    <w:rsid w:val="441D7748"/>
    <w:rsid w:val="442C5428"/>
    <w:rsid w:val="44786A14"/>
    <w:rsid w:val="447C7AED"/>
    <w:rsid w:val="44984355"/>
    <w:rsid w:val="44985B66"/>
    <w:rsid w:val="44A31A4E"/>
    <w:rsid w:val="44A8226D"/>
    <w:rsid w:val="44CC2C4F"/>
    <w:rsid w:val="44CC3D14"/>
    <w:rsid w:val="44D14FAA"/>
    <w:rsid w:val="44D7432B"/>
    <w:rsid w:val="44E6685A"/>
    <w:rsid w:val="45003AD3"/>
    <w:rsid w:val="4524498B"/>
    <w:rsid w:val="452C2ECD"/>
    <w:rsid w:val="455238D0"/>
    <w:rsid w:val="45D31BA0"/>
    <w:rsid w:val="45E44B6E"/>
    <w:rsid w:val="45ED0357"/>
    <w:rsid w:val="45F26775"/>
    <w:rsid w:val="45F978DD"/>
    <w:rsid w:val="45FB5A7C"/>
    <w:rsid w:val="4601087F"/>
    <w:rsid w:val="4601483F"/>
    <w:rsid w:val="46167051"/>
    <w:rsid w:val="46250A15"/>
    <w:rsid w:val="462970E0"/>
    <w:rsid w:val="462E19BB"/>
    <w:rsid w:val="4646584C"/>
    <w:rsid w:val="464E3334"/>
    <w:rsid w:val="465C410E"/>
    <w:rsid w:val="466055F6"/>
    <w:rsid w:val="46714657"/>
    <w:rsid w:val="46760020"/>
    <w:rsid w:val="46A7659A"/>
    <w:rsid w:val="46A86210"/>
    <w:rsid w:val="46AC4F69"/>
    <w:rsid w:val="46B12139"/>
    <w:rsid w:val="46C853F2"/>
    <w:rsid w:val="46D2297E"/>
    <w:rsid w:val="46DC0DF2"/>
    <w:rsid w:val="46F722E3"/>
    <w:rsid w:val="47061262"/>
    <w:rsid w:val="472C5CCF"/>
    <w:rsid w:val="4734684B"/>
    <w:rsid w:val="47486A40"/>
    <w:rsid w:val="47520A2B"/>
    <w:rsid w:val="476A5FE9"/>
    <w:rsid w:val="4780564D"/>
    <w:rsid w:val="478C284C"/>
    <w:rsid w:val="478F2D8B"/>
    <w:rsid w:val="479A64E4"/>
    <w:rsid w:val="47AF1C8F"/>
    <w:rsid w:val="47CC1367"/>
    <w:rsid w:val="482570D8"/>
    <w:rsid w:val="4847426C"/>
    <w:rsid w:val="48474F49"/>
    <w:rsid w:val="48491B23"/>
    <w:rsid w:val="485D5571"/>
    <w:rsid w:val="48636AA9"/>
    <w:rsid w:val="48A91EA8"/>
    <w:rsid w:val="48DB7360"/>
    <w:rsid w:val="48FF5525"/>
    <w:rsid w:val="49001E86"/>
    <w:rsid w:val="490B4C39"/>
    <w:rsid w:val="49136E84"/>
    <w:rsid w:val="49434370"/>
    <w:rsid w:val="49850196"/>
    <w:rsid w:val="499D15CB"/>
    <w:rsid w:val="499E5E25"/>
    <w:rsid w:val="499F7020"/>
    <w:rsid w:val="49A722BB"/>
    <w:rsid w:val="49A94D68"/>
    <w:rsid w:val="49BF27C0"/>
    <w:rsid w:val="49E66ED7"/>
    <w:rsid w:val="49F64E88"/>
    <w:rsid w:val="49FD0FDB"/>
    <w:rsid w:val="4A013565"/>
    <w:rsid w:val="4A234FEC"/>
    <w:rsid w:val="4A6127F5"/>
    <w:rsid w:val="4A8363A0"/>
    <w:rsid w:val="4A8E36B1"/>
    <w:rsid w:val="4AB30EDE"/>
    <w:rsid w:val="4AD018E1"/>
    <w:rsid w:val="4ADB63A1"/>
    <w:rsid w:val="4AF34F66"/>
    <w:rsid w:val="4B0709C0"/>
    <w:rsid w:val="4B0866ED"/>
    <w:rsid w:val="4B182BCD"/>
    <w:rsid w:val="4B321BA4"/>
    <w:rsid w:val="4B341F77"/>
    <w:rsid w:val="4B540806"/>
    <w:rsid w:val="4B643D38"/>
    <w:rsid w:val="4B6F6E73"/>
    <w:rsid w:val="4B7D207A"/>
    <w:rsid w:val="4B7F1B06"/>
    <w:rsid w:val="4B875EB6"/>
    <w:rsid w:val="4BAD1EF1"/>
    <w:rsid w:val="4BB2318A"/>
    <w:rsid w:val="4BBA6469"/>
    <w:rsid w:val="4BD73847"/>
    <w:rsid w:val="4BEA7459"/>
    <w:rsid w:val="4BEB02E1"/>
    <w:rsid w:val="4BF11825"/>
    <w:rsid w:val="4BFE381D"/>
    <w:rsid w:val="4C1710D6"/>
    <w:rsid w:val="4C6514B0"/>
    <w:rsid w:val="4C6C0D90"/>
    <w:rsid w:val="4C7D1FFD"/>
    <w:rsid w:val="4CA606B1"/>
    <w:rsid w:val="4CD3324F"/>
    <w:rsid w:val="4CE466FB"/>
    <w:rsid w:val="4CF5763E"/>
    <w:rsid w:val="4D0C4375"/>
    <w:rsid w:val="4D0F1DAD"/>
    <w:rsid w:val="4D330192"/>
    <w:rsid w:val="4D3B1350"/>
    <w:rsid w:val="4D3F7CBF"/>
    <w:rsid w:val="4D4504A7"/>
    <w:rsid w:val="4D5361CF"/>
    <w:rsid w:val="4D62389D"/>
    <w:rsid w:val="4DA03C9B"/>
    <w:rsid w:val="4DAF5B28"/>
    <w:rsid w:val="4DAF6418"/>
    <w:rsid w:val="4DC0235B"/>
    <w:rsid w:val="4DC46301"/>
    <w:rsid w:val="4DE50284"/>
    <w:rsid w:val="4DF60896"/>
    <w:rsid w:val="4DFC3C4F"/>
    <w:rsid w:val="4DFE3CC8"/>
    <w:rsid w:val="4E0414A7"/>
    <w:rsid w:val="4E0B0F23"/>
    <w:rsid w:val="4E483358"/>
    <w:rsid w:val="4E4E418E"/>
    <w:rsid w:val="4E763E41"/>
    <w:rsid w:val="4E7B1501"/>
    <w:rsid w:val="4EB9175E"/>
    <w:rsid w:val="4ECA4021"/>
    <w:rsid w:val="4ED718CA"/>
    <w:rsid w:val="4EE90884"/>
    <w:rsid w:val="4EF1368A"/>
    <w:rsid w:val="4EFB6A8D"/>
    <w:rsid w:val="4F0771E0"/>
    <w:rsid w:val="4F0A7123"/>
    <w:rsid w:val="4F1C1A77"/>
    <w:rsid w:val="4F2A3762"/>
    <w:rsid w:val="4F2E0DB1"/>
    <w:rsid w:val="4F7A5394"/>
    <w:rsid w:val="4F7D74A2"/>
    <w:rsid w:val="4F87466F"/>
    <w:rsid w:val="4F9B67B6"/>
    <w:rsid w:val="4FA867A0"/>
    <w:rsid w:val="4FD0703E"/>
    <w:rsid w:val="4FD41C1D"/>
    <w:rsid w:val="4FD54DAA"/>
    <w:rsid w:val="4FDD5307"/>
    <w:rsid w:val="4FED2322"/>
    <w:rsid w:val="4FF70F44"/>
    <w:rsid w:val="4FFA3061"/>
    <w:rsid w:val="4FFC0723"/>
    <w:rsid w:val="4FFD53C6"/>
    <w:rsid w:val="5010458F"/>
    <w:rsid w:val="503D1B16"/>
    <w:rsid w:val="50460B21"/>
    <w:rsid w:val="504B402F"/>
    <w:rsid w:val="5074268E"/>
    <w:rsid w:val="5086682B"/>
    <w:rsid w:val="508E47DC"/>
    <w:rsid w:val="50A940E7"/>
    <w:rsid w:val="50AE3F83"/>
    <w:rsid w:val="50C25251"/>
    <w:rsid w:val="50CF7A4B"/>
    <w:rsid w:val="51022777"/>
    <w:rsid w:val="511870D0"/>
    <w:rsid w:val="512B3DE9"/>
    <w:rsid w:val="5137564E"/>
    <w:rsid w:val="515B0FAE"/>
    <w:rsid w:val="515C0CB9"/>
    <w:rsid w:val="515D4786"/>
    <w:rsid w:val="51622DF4"/>
    <w:rsid w:val="516C1A4D"/>
    <w:rsid w:val="5187285A"/>
    <w:rsid w:val="51A846EE"/>
    <w:rsid w:val="51BA4D6F"/>
    <w:rsid w:val="51BE6E5B"/>
    <w:rsid w:val="51BF3D2D"/>
    <w:rsid w:val="51C43E99"/>
    <w:rsid w:val="51C716A6"/>
    <w:rsid w:val="51F10280"/>
    <w:rsid w:val="520923F4"/>
    <w:rsid w:val="5211020B"/>
    <w:rsid w:val="52281530"/>
    <w:rsid w:val="52402E07"/>
    <w:rsid w:val="524467AD"/>
    <w:rsid w:val="524B7D2C"/>
    <w:rsid w:val="526F3633"/>
    <w:rsid w:val="527903F5"/>
    <w:rsid w:val="529E7DC9"/>
    <w:rsid w:val="52A1157D"/>
    <w:rsid w:val="52C276E1"/>
    <w:rsid w:val="52D868E5"/>
    <w:rsid w:val="52DE344F"/>
    <w:rsid w:val="52F30525"/>
    <w:rsid w:val="52F41A74"/>
    <w:rsid w:val="5302488E"/>
    <w:rsid w:val="53204CE7"/>
    <w:rsid w:val="532452B2"/>
    <w:rsid w:val="533D3764"/>
    <w:rsid w:val="535A64A8"/>
    <w:rsid w:val="535B4CF0"/>
    <w:rsid w:val="535B7D45"/>
    <w:rsid w:val="53666E23"/>
    <w:rsid w:val="53760C50"/>
    <w:rsid w:val="53C75977"/>
    <w:rsid w:val="53C77E83"/>
    <w:rsid w:val="53D130B9"/>
    <w:rsid w:val="53D35F33"/>
    <w:rsid w:val="53F8728D"/>
    <w:rsid w:val="53FF0D64"/>
    <w:rsid w:val="5400093A"/>
    <w:rsid w:val="543E150A"/>
    <w:rsid w:val="5444142D"/>
    <w:rsid w:val="54442C85"/>
    <w:rsid w:val="5452714F"/>
    <w:rsid w:val="54533189"/>
    <w:rsid w:val="54576514"/>
    <w:rsid w:val="54A12CC5"/>
    <w:rsid w:val="54A420C8"/>
    <w:rsid w:val="54A96CA2"/>
    <w:rsid w:val="54BE5896"/>
    <w:rsid w:val="54D355B3"/>
    <w:rsid w:val="550942FD"/>
    <w:rsid w:val="551759F9"/>
    <w:rsid w:val="552037F8"/>
    <w:rsid w:val="55411377"/>
    <w:rsid w:val="55647559"/>
    <w:rsid w:val="5569348D"/>
    <w:rsid w:val="556E1E07"/>
    <w:rsid w:val="559076D5"/>
    <w:rsid w:val="55920902"/>
    <w:rsid w:val="55992746"/>
    <w:rsid w:val="55B206BD"/>
    <w:rsid w:val="55B8449D"/>
    <w:rsid w:val="55EB160A"/>
    <w:rsid w:val="55F202B3"/>
    <w:rsid w:val="55F96F40"/>
    <w:rsid w:val="566C6AAD"/>
    <w:rsid w:val="56771972"/>
    <w:rsid w:val="568732CD"/>
    <w:rsid w:val="569549B7"/>
    <w:rsid w:val="569A3EB0"/>
    <w:rsid w:val="569B59A6"/>
    <w:rsid w:val="56A006CA"/>
    <w:rsid w:val="56E16CE0"/>
    <w:rsid w:val="56F00AC2"/>
    <w:rsid w:val="570D3802"/>
    <w:rsid w:val="57132F95"/>
    <w:rsid w:val="571A05C2"/>
    <w:rsid w:val="572D56F6"/>
    <w:rsid w:val="575C376D"/>
    <w:rsid w:val="5764383E"/>
    <w:rsid w:val="57727E0D"/>
    <w:rsid w:val="57817915"/>
    <w:rsid w:val="578D049F"/>
    <w:rsid w:val="57953A79"/>
    <w:rsid w:val="57A45044"/>
    <w:rsid w:val="57C56755"/>
    <w:rsid w:val="580239A1"/>
    <w:rsid w:val="58233158"/>
    <w:rsid w:val="5827740E"/>
    <w:rsid w:val="582A02DD"/>
    <w:rsid w:val="58367EA5"/>
    <w:rsid w:val="58425F7A"/>
    <w:rsid w:val="58430210"/>
    <w:rsid w:val="5863214C"/>
    <w:rsid w:val="58717162"/>
    <w:rsid w:val="587745F6"/>
    <w:rsid w:val="589A70FA"/>
    <w:rsid w:val="58A568C3"/>
    <w:rsid w:val="58B8618D"/>
    <w:rsid w:val="58E94B0D"/>
    <w:rsid w:val="590A6E73"/>
    <w:rsid w:val="591C5DFE"/>
    <w:rsid w:val="591F5589"/>
    <w:rsid w:val="59441031"/>
    <w:rsid w:val="594C3BD5"/>
    <w:rsid w:val="598C33BF"/>
    <w:rsid w:val="59902BA1"/>
    <w:rsid w:val="59B067F3"/>
    <w:rsid w:val="59DA6F46"/>
    <w:rsid w:val="5A001A12"/>
    <w:rsid w:val="5A007A20"/>
    <w:rsid w:val="5A05110B"/>
    <w:rsid w:val="5A0852E7"/>
    <w:rsid w:val="5A153737"/>
    <w:rsid w:val="5A167370"/>
    <w:rsid w:val="5A2F7680"/>
    <w:rsid w:val="5A3571BF"/>
    <w:rsid w:val="5A400973"/>
    <w:rsid w:val="5A44572C"/>
    <w:rsid w:val="5A696B55"/>
    <w:rsid w:val="5A76796C"/>
    <w:rsid w:val="5A7D47FA"/>
    <w:rsid w:val="5A8A6ADB"/>
    <w:rsid w:val="5A9C2D7A"/>
    <w:rsid w:val="5AA549B2"/>
    <w:rsid w:val="5AA97D30"/>
    <w:rsid w:val="5AB346C0"/>
    <w:rsid w:val="5AF73BD7"/>
    <w:rsid w:val="5AFF7735"/>
    <w:rsid w:val="5B385E97"/>
    <w:rsid w:val="5B4218B9"/>
    <w:rsid w:val="5B5104F9"/>
    <w:rsid w:val="5B5D204D"/>
    <w:rsid w:val="5B6A7A00"/>
    <w:rsid w:val="5B6F4A8B"/>
    <w:rsid w:val="5B713A18"/>
    <w:rsid w:val="5B88646C"/>
    <w:rsid w:val="5BA871B6"/>
    <w:rsid w:val="5BAC4E3A"/>
    <w:rsid w:val="5BAE36B3"/>
    <w:rsid w:val="5BF32F12"/>
    <w:rsid w:val="5C362AF4"/>
    <w:rsid w:val="5C3A3FEF"/>
    <w:rsid w:val="5C3E4720"/>
    <w:rsid w:val="5C4864EE"/>
    <w:rsid w:val="5C4E644E"/>
    <w:rsid w:val="5C526BB4"/>
    <w:rsid w:val="5C623451"/>
    <w:rsid w:val="5C802FB3"/>
    <w:rsid w:val="5C887779"/>
    <w:rsid w:val="5C91458D"/>
    <w:rsid w:val="5CA9700D"/>
    <w:rsid w:val="5CAD07ED"/>
    <w:rsid w:val="5CB400CB"/>
    <w:rsid w:val="5CB86BB3"/>
    <w:rsid w:val="5CBE02BA"/>
    <w:rsid w:val="5CC029E8"/>
    <w:rsid w:val="5CC34110"/>
    <w:rsid w:val="5CC45469"/>
    <w:rsid w:val="5CC86124"/>
    <w:rsid w:val="5CF8285E"/>
    <w:rsid w:val="5D03216F"/>
    <w:rsid w:val="5D19414F"/>
    <w:rsid w:val="5D1B4F08"/>
    <w:rsid w:val="5D2C2AF2"/>
    <w:rsid w:val="5D382B34"/>
    <w:rsid w:val="5D473DEB"/>
    <w:rsid w:val="5D557B3A"/>
    <w:rsid w:val="5DA57059"/>
    <w:rsid w:val="5DB22A59"/>
    <w:rsid w:val="5DB378D1"/>
    <w:rsid w:val="5DBA3A03"/>
    <w:rsid w:val="5DBF1CEA"/>
    <w:rsid w:val="5DD07349"/>
    <w:rsid w:val="5DD9026F"/>
    <w:rsid w:val="5DF559F9"/>
    <w:rsid w:val="5E074110"/>
    <w:rsid w:val="5E166031"/>
    <w:rsid w:val="5E33677D"/>
    <w:rsid w:val="5E401FD5"/>
    <w:rsid w:val="5E535C74"/>
    <w:rsid w:val="5E58634F"/>
    <w:rsid w:val="5E885D17"/>
    <w:rsid w:val="5E8D58D4"/>
    <w:rsid w:val="5E8F7E92"/>
    <w:rsid w:val="5EB45F55"/>
    <w:rsid w:val="5EC52109"/>
    <w:rsid w:val="5EDC6635"/>
    <w:rsid w:val="5EDF242A"/>
    <w:rsid w:val="5EEC4CC9"/>
    <w:rsid w:val="5F0167F6"/>
    <w:rsid w:val="5F322057"/>
    <w:rsid w:val="5F387DD8"/>
    <w:rsid w:val="5F3D31B6"/>
    <w:rsid w:val="5F4F5E04"/>
    <w:rsid w:val="5F610F9A"/>
    <w:rsid w:val="5F793249"/>
    <w:rsid w:val="5F9753E7"/>
    <w:rsid w:val="5F9A7BFD"/>
    <w:rsid w:val="5F9C30A3"/>
    <w:rsid w:val="5F9C78C7"/>
    <w:rsid w:val="5FA5129E"/>
    <w:rsid w:val="5FD44E2E"/>
    <w:rsid w:val="5FDB26EF"/>
    <w:rsid w:val="5FDB5835"/>
    <w:rsid w:val="5FE77368"/>
    <w:rsid w:val="5FF728A0"/>
    <w:rsid w:val="60052A33"/>
    <w:rsid w:val="600F713A"/>
    <w:rsid w:val="602B5CAC"/>
    <w:rsid w:val="60442474"/>
    <w:rsid w:val="606F12AE"/>
    <w:rsid w:val="607A2E69"/>
    <w:rsid w:val="608B3664"/>
    <w:rsid w:val="60D55390"/>
    <w:rsid w:val="612A1453"/>
    <w:rsid w:val="61870E10"/>
    <w:rsid w:val="61AC3402"/>
    <w:rsid w:val="61B42655"/>
    <w:rsid w:val="61B64AE6"/>
    <w:rsid w:val="61C66686"/>
    <w:rsid w:val="61EB04E9"/>
    <w:rsid w:val="621F6BAE"/>
    <w:rsid w:val="622F4266"/>
    <w:rsid w:val="62462A72"/>
    <w:rsid w:val="6269083E"/>
    <w:rsid w:val="626B0025"/>
    <w:rsid w:val="627F0E9C"/>
    <w:rsid w:val="629152E7"/>
    <w:rsid w:val="62B12A5C"/>
    <w:rsid w:val="62D010C9"/>
    <w:rsid w:val="62FA2E80"/>
    <w:rsid w:val="63030F14"/>
    <w:rsid w:val="6318590B"/>
    <w:rsid w:val="635E09F5"/>
    <w:rsid w:val="636173F7"/>
    <w:rsid w:val="63624D8C"/>
    <w:rsid w:val="6374043A"/>
    <w:rsid w:val="639076DF"/>
    <w:rsid w:val="6395035B"/>
    <w:rsid w:val="63963B0D"/>
    <w:rsid w:val="63B60EFB"/>
    <w:rsid w:val="63D2090D"/>
    <w:rsid w:val="63D3192F"/>
    <w:rsid w:val="63D95BF1"/>
    <w:rsid w:val="63E7561A"/>
    <w:rsid w:val="640C3504"/>
    <w:rsid w:val="64104975"/>
    <w:rsid w:val="645B5B40"/>
    <w:rsid w:val="64893458"/>
    <w:rsid w:val="649141CE"/>
    <w:rsid w:val="64A036C7"/>
    <w:rsid w:val="64AF4262"/>
    <w:rsid w:val="64B9531D"/>
    <w:rsid w:val="64EC5F80"/>
    <w:rsid w:val="64FF0838"/>
    <w:rsid w:val="65051FBC"/>
    <w:rsid w:val="651014B1"/>
    <w:rsid w:val="651644BB"/>
    <w:rsid w:val="651D2067"/>
    <w:rsid w:val="654235AD"/>
    <w:rsid w:val="656B6764"/>
    <w:rsid w:val="657530B3"/>
    <w:rsid w:val="657953B5"/>
    <w:rsid w:val="6595310F"/>
    <w:rsid w:val="65A12770"/>
    <w:rsid w:val="65BC020C"/>
    <w:rsid w:val="65C34C7B"/>
    <w:rsid w:val="65D748AC"/>
    <w:rsid w:val="65DA619B"/>
    <w:rsid w:val="65DE36AF"/>
    <w:rsid w:val="65EB25F0"/>
    <w:rsid w:val="65F55B8D"/>
    <w:rsid w:val="660F3C8D"/>
    <w:rsid w:val="66104B1E"/>
    <w:rsid w:val="661462F7"/>
    <w:rsid w:val="66201BF5"/>
    <w:rsid w:val="6624447E"/>
    <w:rsid w:val="66285F62"/>
    <w:rsid w:val="663C7C5F"/>
    <w:rsid w:val="664A1CE6"/>
    <w:rsid w:val="666379FD"/>
    <w:rsid w:val="667B52A5"/>
    <w:rsid w:val="66804BB6"/>
    <w:rsid w:val="66A70B0D"/>
    <w:rsid w:val="66A85798"/>
    <w:rsid w:val="66B24C02"/>
    <w:rsid w:val="66C566BC"/>
    <w:rsid w:val="66CA04FE"/>
    <w:rsid w:val="66DB3D03"/>
    <w:rsid w:val="66E30E48"/>
    <w:rsid w:val="67010AE3"/>
    <w:rsid w:val="670538EF"/>
    <w:rsid w:val="67130643"/>
    <w:rsid w:val="671D2DFE"/>
    <w:rsid w:val="672112E1"/>
    <w:rsid w:val="672226F2"/>
    <w:rsid w:val="67420EC9"/>
    <w:rsid w:val="67464808"/>
    <w:rsid w:val="674A5F12"/>
    <w:rsid w:val="67657CC6"/>
    <w:rsid w:val="67685576"/>
    <w:rsid w:val="67740C3E"/>
    <w:rsid w:val="678371C8"/>
    <w:rsid w:val="679F31CB"/>
    <w:rsid w:val="67AE693B"/>
    <w:rsid w:val="67C119C7"/>
    <w:rsid w:val="67C373D8"/>
    <w:rsid w:val="68002120"/>
    <w:rsid w:val="68076B0A"/>
    <w:rsid w:val="680D1350"/>
    <w:rsid w:val="68116835"/>
    <w:rsid w:val="682D363F"/>
    <w:rsid w:val="68321455"/>
    <w:rsid w:val="6837640A"/>
    <w:rsid w:val="687B4DF9"/>
    <w:rsid w:val="689D1633"/>
    <w:rsid w:val="68A42834"/>
    <w:rsid w:val="68A4768F"/>
    <w:rsid w:val="68A57BDE"/>
    <w:rsid w:val="68B755B1"/>
    <w:rsid w:val="68DC38F1"/>
    <w:rsid w:val="68E814B4"/>
    <w:rsid w:val="68ED4CE5"/>
    <w:rsid w:val="68F91EAB"/>
    <w:rsid w:val="69085BD7"/>
    <w:rsid w:val="690E0C84"/>
    <w:rsid w:val="69142EFB"/>
    <w:rsid w:val="69154D60"/>
    <w:rsid w:val="694A6DBA"/>
    <w:rsid w:val="694D6133"/>
    <w:rsid w:val="695225F5"/>
    <w:rsid w:val="69607A54"/>
    <w:rsid w:val="69951D6A"/>
    <w:rsid w:val="699B2D8C"/>
    <w:rsid w:val="69CB2962"/>
    <w:rsid w:val="69CD7FDE"/>
    <w:rsid w:val="6A273DDF"/>
    <w:rsid w:val="6A275075"/>
    <w:rsid w:val="6A3828E1"/>
    <w:rsid w:val="6A3E49CA"/>
    <w:rsid w:val="6A6B48EE"/>
    <w:rsid w:val="6A6E6B07"/>
    <w:rsid w:val="6A862004"/>
    <w:rsid w:val="6A935278"/>
    <w:rsid w:val="6AC9111D"/>
    <w:rsid w:val="6ADD6C2F"/>
    <w:rsid w:val="6AE2354A"/>
    <w:rsid w:val="6AEE685F"/>
    <w:rsid w:val="6B0B3AF1"/>
    <w:rsid w:val="6B0F3217"/>
    <w:rsid w:val="6B1F26CE"/>
    <w:rsid w:val="6B22477C"/>
    <w:rsid w:val="6B28641C"/>
    <w:rsid w:val="6B2E4A09"/>
    <w:rsid w:val="6B320A31"/>
    <w:rsid w:val="6B48730C"/>
    <w:rsid w:val="6B491DA4"/>
    <w:rsid w:val="6B4C6095"/>
    <w:rsid w:val="6B5634B2"/>
    <w:rsid w:val="6B5D28FD"/>
    <w:rsid w:val="6B5E4D2E"/>
    <w:rsid w:val="6B756EDC"/>
    <w:rsid w:val="6B785296"/>
    <w:rsid w:val="6B9B2D32"/>
    <w:rsid w:val="6BE116D3"/>
    <w:rsid w:val="6BEA5301"/>
    <w:rsid w:val="6C001136"/>
    <w:rsid w:val="6C082720"/>
    <w:rsid w:val="6C240D6B"/>
    <w:rsid w:val="6C2A7865"/>
    <w:rsid w:val="6C2D715B"/>
    <w:rsid w:val="6C5207BE"/>
    <w:rsid w:val="6C66542B"/>
    <w:rsid w:val="6C6A54FD"/>
    <w:rsid w:val="6C82426E"/>
    <w:rsid w:val="6CC8382A"/>
    <w:rsid w:val="6CCD4132"/>
    <w:rsid w:val="6D1622F5"/>
    <w:rsid w:val="6D257859"/>
    <w:rsid w:val="6D286848"/>
    <w:rsid w:val="6D401A2E"/>
    <w:rsid w:val="6D505FDC"/>
    <w:rsid w:val="6D572015"/>
    <w:rsid w:val="6D7740A4"/>
    <w:rsid w:val="6D7F4976"/>
    <w:rsid w:val="6DB166DC"/>
    <w:rsid w:val="6DB44057"/>
    <w:rsid w:val="6DB70CB4"/>
    <w:rsid w:val="6DDA50B7"/>
    <w:rsid w:val="6E094352"/>
    <w:rsid w:val="6E331BC4"/>
    <w:rsid w:val="6E424BD5"/>
    <w:rsid w:val="6E462FE9"/>
    <w:rsid w:val="6E49116B"/>
    <w:rsid w:val="6E4C3940"/>
    <w:rsid w:val="6E4D1AA5"/>
    <w:rsid w:val="6E5E14D0"/>
    <w:rsid w:val="6EC933B2"/>
    <w:rsid w:val="6EE51B2C"/>
    <w:rsid w:val="6EED6110"/>
    <w:rsid w:val="6EF82458"/>
    <w:rsid w:val="6F137EEE"/>
    <w:rsid w:val="6F1C249C"/>
    <w:rsid w:val="6F644A50"/>
    <w:rsid w:val="6F815117"/>
    <w:rsid w:val="6F8A5608"/>
    <w:rsid w:val="6F8B55A6"/>
    <w:rsid w:val="70031F96"/>
    <w:rsid w:val="7023779A"/>
    <w:rsid w:val="702A2DF0"/>
    <w:rsid w:val="704406E2"/>
    <w:rsid w:val="70655271"/>
    <w:rsid w:val="70781FD5"/>
    <w:rsid w:val="70836E20"/>
    <w:rsid w:val="7084521C"/>
    <w:rsid w:val="708A1D0D"/>
    <w:rsid w:val="708F3F4F"/>
    <w:rsid w:val="70903C1E"/>
    <w:rsid w:val="709B7E2A"/>
    <w:rsid w:val="70DF2055"/>
    <w:rsid w:val="70EC1752"/>
    <w:rsid w:val="71011C11"/>
    <w:rsid w:val="71063828"/>
    <w:rsid w:val="71080E6A"/>
    <w:rsid w:val="7137018B"/>
    <w:rsid w:val="71383F98"/>
    <w:rsid w:val="71526CE2"/>
    <w:rsid w:val="71557EAC"/>
    <w:rsid w:val="715E3EF7"/>
    <w:rsid w:val="7185070D"/>
    <w:rsid w:val="718F3339"/>
    <w:rsid w:val="719E503F"/>
    <w:rsid w:val="71AC3D91"/>
    <w:rsid w:val="71BB6267"/>
    <w:rsid w:val="71EA4454"/>
    <w:rsid w:val="71F210D9"/>
    <w:rsid w:val="71FF0740"/>
    <w:rsid w:val="71FF0BB1"/>
    <w:rsid w:val="72011B1F"/>
    <w:rsid w:val="7205522D"/>
    <w:rsid w:val="72274AED"/>
    <w:rsid w:val="7236183C"/>
    <w:rsid w:val="72385B0F"/>
    <w:rsid w:val="7258239E"/>
    <w:rsid w:val="72625CD1"/>
    <w:rsid w:val="728733AE"/>
    <w:rsid w:val="728A466C"/>
    <w:rsid w:val="729231C5"/>
    <w:rsid w:val="72A739E6"/>
    <w:rsid w:val="72B42082"/>
    <w:rsid w:val="72D3059A"/>
    <w:rsid w:val="72D64092"/>
    <w:rsid w:val="72E53D8E"/>
    <w:rsid w:val="73013FCC"/>
    <w:rsid w:val="730A4539"/>
    <w:rsid w:val="730B40D5"/>
    <w:rsid w:val="73195C06"/>
    <w:rsid w:val="732439DC"/>
    <w:rsid w:val="7325064D"/>
    <w:rsid w:val="73444D77"/>
    <w:rsid w:val="73547991"/>
    <w:rsid w:val="73671792"/>
    <w:rsid w:val="736938A6"/>
    <w:rsid w:val="736B7CB7"/>
    <w:rsid w:val="736D3206"/>
    <w:rsid w:val="738549F4"/>
    <w:rsid w:val="7387188B"/>
    <w:rsid w:val="739169F9"/>
    <w:rsid w:val="73B03DD9"/>
    <w:rsid w:val="73C14D7C"/>
    <w:rsid w:val="73E4649C"/>
    <w:rsid w:val="73E51D11"/>
    <w:rsid w:val="73E839DD"/>
    <w:rsid w:val="73F05BE5"/>
    <w:rsid w:val="73F328B4"/>
    <w:rsid w:val="740E561C"/>
    <w:rsid w:val="742E3DBC"/>
    <w:rsid w:val="74380B72"/>
    <w:rsid w:val="747C69C2"/>
    <w:rsid w:val="7496770C"/>
    <w:rsid w:val="749E119A"/>
    <w:rsid w:val="74A54C22"/>
    <w:rsid w:val="74B310ED"/>
    <w:rsid w:val="74D33EF6"/>
    <w:rsid w:val="74DB4823"/>
    <w:rsid w:val="74FD497B"/>
    <w:rsid w:val="751146E4"/>
    <w:rsid w:val="75453179"/>
    <w:rsid w:val="75484C3A"/>
    <w:rsid w:val="754D3AB4"/>
    <w:rsid w:val="756D3991"/>
    <w:rsid w:val="758E1C2E"/>
    <w:rsid w:val="75992D53"/>
    <w:rsid w:val="75A032FA"/>
    <w:rsid w:val="75CC34DF"/>
    <w:rsid w:val="75CD14ED"/>
    <w:rsid w:val="75D94171"/>
    <w:rsid w:val="75FB22F9"/>
    <w:rsid w:val="76004574"/>
    <w:rsid w:val="761733FE"/>
    <w:rsid w:val="761A6A1B"/>
    <w:rsid w:val="766929AD"/>
    <w:rsid w:val="767A50C2"/>
    <w:rsid w:val="767E5321"/>
    <w:rsid w:val="767E572A"/>
    <w:rsid w:val="7698243C"/>
    <w:rsid w:val="769D4442"/>
    <w:rsid w:val="76A0527C"/>
    <w:rsid w:val="76AF515A"/>
    <w:rsid w:val="76B37D9C"/>
    <w:rsid w:val="76DF517F"/>
    <w:rsid w:val="76E63B9C"/>
    <w:rsid w:val="771B2C9F"/>
    <w:rsid w:val="77215139"/>
    <w:rsid w:val="772D1B3F"/>
    <w:rsid w:val="772D770D"/>
    <w:rsid w:val="773D64AD"/>
    <w:rsid w:val="77471B59"/>
    <w:rsid w:val="776854C8"/>
    <w:rsid w:val="777703EE"/>
    <w:rsid w:val="777B5E68"/>
    <w:rsid w:val="778A7B66"/>
    <w:rsid w:val="7798025B"/>
    <w:rsid w:val="77A65A28"/>
    <w:rsid w:val="77CA5641"/>
    <w:rsid w:val="77F24D39"/>
    <w:rsid w:val="780D4DDE"/>
    <w:rsid w:val="78144598"/>
    <w:rsid w:val="78203AD8"/>
    <w:rsid w:val="78307537"/>
    <w:rsid w:val="783339F8"/>
    <w:rsid w:val="783C277F"/>
    <w:rsid w:val="78695F8C"/>
    <w:rsid w:val="78764B0C"/>
    <w:rsid w:val="78780CEE"/>
    <w:rsid w:val="788678A3"/>
    <w:rsid w:val="788A489C"/>
    <w:rsid w:val="78984A4C"/>
    <w:rsid w:val="78C83AD2"/>
    <w:rsid w:val="78FE5D8F"/>
    <w:rsid w:val="79116D2A"/>
    <w:rsid w:val="79235DE0"/>
    <w:rsid w:val="79395499"/>
    <w:rsid w:val="79406BC0"/>
    <w:rsid w:val="797474B7"/>
    <w:rsid w:val="798A5C60"/>
    <w:rsid w:val="79A07515"/>
    <w:rsid w:val="79BA1B06"/>
    <w:rsid w:val="79C773E8"/>
    <w:rsid w:val="79CB47A6"/>
    <w:rsid w:val="79E46AAC"/>
    <w:rsid w:val="79E65F31"/>
    <w:rsid w:val="79F14389"/>
    <w:rsid w:val="7A00729F"/>
    <w:rsid w:val="7A1F3357"/>
    <w:rsid w:val="7A2A680D"/>
    <w:rsid w:val="7A2E15EF"/>
    <w:rsid w:val="7A392CE7"/>
    <w:rsid w:val="7A6A2E3B"/>
    <w:rsid w:val="7A9252EE"/>
    <w:rsid w:val="7A9861CB"/>
    <w:rsid w:val="7A9A6335"/>
    <w:rsid w:val="7AA07F83"/>
    <w:rsid w:val="7AA70705"/>
    <w:rsid w:val="7AAF2B85"/>
    <w:rsid w:val="7ACA5466"/>
    <w:rsid w:val="7ACB2084"/>
    <w:rsid w:val="7AD45C10"/>
    <w:rsid w:val="7AE3328E"/>
    <w:rsid w:val="7AFF176C"/>
    <w:rsid w:val="7B01403C"/>
    <w:rsid w:val="7B0A6A9B"/>
    <w:rsid w:val="7B0D2818"/>
    <w:rsid w:val="7B1A11F0"/>
    <w:rsid w:val="7B2047C6"/>
    <w:rsid w:val="7B821819"/>
    <w:rsid w:val="7B994E29"/>
    <w:rsid w:val="7BA838BD"/>
    <w:rsid w:val="7BD41347"/>
    <w:rsid w:val="7BDC3EB5"/>
    <w:rsid w:val="7BE80ECF"/>
    <w:rsid w:val="7C0B7A60"/>
    <w:rsid w:val="7C1F5A64"/>
    <w:rsid w:val="7C2B048D"/>
    <w:rsid w:val="7C337B85"/>
    <w:rsid w:val="7C595C17"/>
    <w:rsid w:val="7C7A6986"/>
    <w:rsid w:val="7C855A65"/>
    <w:rsid w:val="7C996138"/>
    <w:rsid w:val="7CB244FD"/>
    <w:rsid w:val="7CB82DCD"/>
    <w:rsid w:val="7CF50C89"/>
    <w:rsid w:val="7D113A2C"/>
    <w:rsid w:val="7D1B0177"/>
    <w:rsid w:val="7D5037DA"/>
    <w:rsid w:val="7D5B3BA0"/>
    <w:rsid w:val="7D6366CE"/>
    <w:rsid w:val="7D6D0647"/>
    <w:rsid w:val="7D7552AE"/>
    <w:rsid w:val="7D8A152D"/>
    <w:rsid w:val="7D8E2EEC"/>
    <w:rsid w:val="7DA9460F"/>
    <w:rsid w:val="7DAE06B7"/>
    <w:rsid w:val="7DAF33A2"/>
    <w:rsid w:val="7DDF08AD"/>
    <w:rsid w:val="7DE65FBE"/>
    <w:rsid w:val="7DEF2A0B"/>
    <w:rsid w:val="7DFF6A06"/>
    <w:rsid w:val="7DFF6F70"/>
    <w:rsid w:val="7E1640FB"/>
    <w:rsid w:val="7E197DED"/>
    <w:rsid w:val="7E3B2283"/>
    <w:rsid w:val="7E507159"/>
    <w:rsid w:val="7E553215"/>
    <w:rsid w:val="7E7B3986"/>
    <w:rsid w:val="7E826950"/>
    <w:rsid w:val="7E90208C"/>
    <w:rsid w:val="7E9064E4"/>
    <w:rsid w:val="7E9E2C4F"/>
    <w:rsid w:val="7E9F4D2C"/>
    <w:rsid w:val="7EA30CDC"/>
    <w:rsid w:val="7ED240BD"/>
    <w:rsid w:val="7EDC38BD"/>
    <w:rsid w:val="7EDF6C46"/>
    <w:rsid w:val="7EF82D86"/>
    <w:rsid w:val="7EFA323E"/>
    <w:rsid w:val="7EFD35B2"/>
    <w:rsid w:val="7F0159A7"/>
    <w:rsid w:val="7F0228A1"/>
    <w:rsid w:val="7F0A3FFF"/>
    <w:rsid w:val="7F455E83"/>
    <w:rsid w:val="7F6501D6"/>
    <w:rsid w:val="7F7405C7"/>
    <w:rsid w:val="7F8A7F3B"/>
    <w:rsid w:val="7FB36445"/>
    <w:rsid w:val="7FCA19E0"/>
    <w:rsid w:val="7FE6428E"/>
    <w:rsid w:val="DFFA719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99"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qFormat="1" w:unhideWhenUsed="0" w:uiPriority="99"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nhideWhenUsed="0" w:uiPriority="0" w:semiHidden="0" w:name="HTML Preformatted"/>
    <w:lsdException w:qFormat="1" w:unhideWhenUsed="0" w:uiPriority="99"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40"/>
    <w:qFormat/>
    <w:uiPriority w:val="99"/>
    <w:pPr>
      <w:keepNext/>
      <w:keepLines/>
      <w:spacing w:line="576" w:lineRule="auto"/>
      <w:jc w:val="center"/>
      <w:outlineLvl w:val="0"/>
    </w:pPr>
    <w:rPr>
      <w:rFonts w:ascii="Times New Roman" w:hAnsi="Times New Roman"/>
      <w:b/>
      <w:kern w:val="44"/>
      <w:sz w:val="32"/>
      <w:szCs w:val="20"/>
    </w:rPr>
  </w:style>
  <w:style w:type="paragraph" w:styleId="4">
    <w:name w:val="heading 2"/>
    <w:basedOn w:val="1"/>
    <w:next w:val="1"/>
    <w:link w:val="39"/>
    <w:qFormat/>
    <w:uiPriority w:val="99"/>
    <w:pPr>
      <w:keepNext/>
      <w:keepLines/>
      <w:spacing w:line="413" w:lineRule="auto"/>
      <w:jc w:val="center"/>
      <w:outlineLvl w:val="1"/>
    </w:pPr>
    <w:rPr>
      <w:rFonts w:ascii="Arial" w:hAnsi="Arial"/>
      <w:b/>
      <w:sz w:val="28"/>
    </w:rPr>
  </w:style>
  <w:style w:type="paragraph" w:styleId="5">
    <w:name w:val="heading 3"/>
    <w:basedOn w:val="1"/>
    <w:next w:val="1"/>
    <w:link w:val="41"/>
    <w:qFormat/>
    <w:uiPriority w:val="99"/>
    <w:pPr>
      <w:keepNext/>
      <w:keepLines/>
      <w:spacing w:line="413" w:lineRule="auto"/>
      <w:outlineLvl w:val="2"/>
    </w:pPr>
    <w:rPr>
      <w:b/>
      <w:sz w:val="28"/>
    </w:rPr>
  </w:style>
  <w:style w:type="paragraph" w:styleId="6">
    <w:name w:val="heading 4"/>
    <w:basedOn w:val="1"/>
    <w:next w:val="1"/>
    <w:link w:val="42"/>
    <w:qFormat/>
    <w:uiPriority w:val="99"/>
    <w:pPr>
      <w:keepNext/>
      <w:keepLines/>
      <w:jc w:val="left"/>
      <w:outlineLvl w:val="3"/>
    </w:pPr>
    <w:rPr>
      <w:rFonts w:ascii="Arial" w:hAnsi="Arial"/>
      <w:b/>
      <w:sz w:val="32"/>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51"/>
    <w:qFormat/>
    <w:uiPriority w:val="99"/>
    <w:pPr>
      <w:tabs>
        <w:tab w:val="center" w:pos="4153"/>
        <w:tab w:val="right" w:pos="8306"/>
      </w:tabs>
      <w:snapToGrid w:val="0"/>
      <w:jc w:val="left"/>
    </w:pPr>
    <w:rPr>
      <w:sz w:val="18"/>
      <w:szCs w:val="18"/>
    </w:rPr>
  </w:style>
  <w:style w:type="paragraph" w:styleId="7">
    <w:name w:val="List Number"/>
    <w:basedOn w:val="1"/>
    <w:qFormat/>
    <w:uiPriority w:val="99"/>
    <w:pPr>
      <w:numPr>
        <w:ilvl w:val="0"/>
        <w:numId w:val="1"/>
      </w:numPr>
    </w:pPr>
  </w:style>
  <w:style w:type="paragraph" w:styleId="8">
    <w:name w:val="Normal Indent"/>
    <w:basedOn w:val="1"/>
    <w:qFormat/>
    <w:uiPriority w:val="99"/>
    <w:pPr>
      <w:ind w:firstLine="420"/>
    </w:pPr>
    <w:rPr>
      <w:szCs w:val="20"/>
    </w:rPr>
  </w:style>
  <w:style w:type="paragraph" w:styleId="9">
    <w:name w:val="Document Map"/>
    <w:basedOn w:val="1"/>
    <w:link w:val="43"/>
    <w:qFormat/>
    <w:uiPriority w:val="99"/>
    <w:rPr>
      <w:rFonts w:ascii="宋体"/>
      <w:sz w:val="18"/>
      <w:szCs w:val="18"/>
    </w:rPr>
  </w:style>
  <w:style w:type="paragraph" w:styleId="10">
    <w:name w:val="annotation text"/>
    <w:basedOn w:val="1"/>
    <w:link w:val="44"/>
    <w:qFormat/>
    <w:uiPriority w:val="99"/>
    <w:pPr>
      <w:jc w:val="left"/>
    </w:pPr>
    <w:rPr>
      <w:rFonts w:ascii="宋体"/>
      <w:kern w:val="0"/>
      <w:sz w:val="34"/>
    </w:rPr>
  </w:style>
  <w:style w:type="paragraph" w:styleId="11">
    <w:name w:val="Body Text"/>
    <w:basedOn w:val="1"/>
    <w:next w:val="1"/>
    <w:link w:val="45"/>
    <w:qFormat/>
    <w:uiPriority w:val="99"/>
  </w:style>
  <w:style w:type="paragraph" w:styleId="12">
    <w:name w:val="Body Text Indent"/>
    <w:basedOn w:val="1"/>
    <w:link w:val="46"/>
    <w:qFormat/>
    <w:uiPriority w:val="99"/>
    <w:pPr>
      <w:ind w:left="420" w:leftChars="200"/>
    </w:pPr>
  </w:style>
  <w:style w:type="paragraph" w:styleId="13">
    <w:name w:val="toc 3"/>
    <w:basedOn w:val="1"/>
    <w:next w:val="1"/>
    <w:qFormat/>
    <w:uiPriority w:val="99"/>
    <w:pPr>
      <w:ind w:left="840" w:leftChars="400"/>
    </w:pPr>
  </w:style>
  <w:style w:type="paragraph" w:styleId="14">
    <w:name w:val="Plain Text"/>
    <w:basedOn w:val="1"/>
    <w:link w:val="47"/>
    <w:qFormat/>
    <w:uiPriority w:val="99"/>
    <w:pPr>
      <w:spacing w:line="324" w:lineRule="auto"/>
    </w:pPr>
    <w:rPr>
      <w:rFonts w:ascii="宋体" w:hAnsi="Courier New" w:cs="Courier New"/>
      <w:szCs w:val="21"/>
    </w:rPr>
  </w:style>
  <w:style w:type="paragraph" w:styleId="15">
    <w:name w:val="Date"/>
    <w:basedOn w:val="1"/>
    <w:next w:val="1"/>
    <w:link w:val="48"/>
    <w:qFormat/>
    <w:uiPriority w:val="99"/>
    <w:rPr>
      <w:rFonts w:ascii="Copperplate Gothic Bold" w:hAnsi="Copperplate Gothic Bold"/>
      <w:sz w:val="32"/>
      <w:szCs w:val="20"/>
    </w:rPr>
  </w:style>
  <w:style w:type="paragraph" w:styleId="16">
    <w:name w:val="Body Text Indent 2"/>
    <w:basedOn w:val="1"/>
    <w:link w:val="49"/>
    <w:qFormat/>
    <w:uiPriority w:val="99"/>
    <w:pPr>
      <w:spacing w:after="120" w:line="480" w:lineRule="auto"/>
      <w:ind w:left="420" w:leftChars="200"/>
    </w:pPr>
  </w:style>
  <w:style w:type="paragraph" w:styleId="17">
    <w:name w:val="Balloon Text"/>
    <w:basedOn w:val="1"/>
    <w:link w:val="50"/>
    <w:qFormat/>
    <w:uiPriority w:val="99"/>
    <w:rPr>
      <w:sz w:val="18"/>
      <w:szCs w:val="18"/>
    </w:rPr>
  </w:style>
  <w:style w:type="paragraph" w:styleId="18">
    <w:name w:val="header"/>
    <w:basedOn w:val="1"/>
    <w:link w:val="52"/>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99"/>
  </w:style>
  <w:style w:type="paragraph" w:styleId="20">
    <w:name w:val="toc 2"/>
    <w:basedOn w:val="1"/>
    <w:next w:val="1"/>
    <w:qFormat/>
    <w:uiPriority w:val="99"/>
    <w:pPr>
      <w:ind w:left="420" w:leftChars="200"/>
    </w:pPr>
  </w:style>
  <w:style w:type="paragraph" w:styleId="21">
    <w:name w:val="Body Text 2"/>
    <w:basedOn w:val="1"/>
    <w:link w:val="53"/>
    <w:qFormat/>
    <w:uiPriority w:val="99"/>
    <w:pPr>
      <w:jc w:val="center"/>
    </w:pPr>
    <w:rPr>
      <w:b/>
      <w:spacing w:val="-20"/>
      <w:w w:val="130"/>
      <w:sz w:val="48"/>
      <w:szCs w:val="20"/>
    </w:rPr>
  </w:style>
  <w:style w:type="paragraph" w:styleId="2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3">
    <w:name w:val="annotation subject"/>
    <w:basedOn w:val="10"/>
    <w:next w:val="10"/>
    <w:link w:val="54"/>
    <w:qFormat/>
    <w:uiPriority w:val="99"/>
    <w:rPr>
      <w:rFonts w:ascii="Calibri"/>
      <w:b/>
      <w:bCs/>
      <w:kern w:val="2"/>
      <w:sz w:val="21"/>
    </w:rPr>
  </w:style>
  <w:style w:type="paragraph" w:styleId="24">
    <w:name w:val="Body Text First Indent"/>
    <w:basedOn w:val="11"/>
    <w:unhideWhenUsed/>
    <w:qFormat/>
    <w:uiPriority w:val="99"/>
    <w:pPr>
      <w:ind w:firstLine="420" w:firstLineChars="100"/>
    </w:pPr>
    <w:rPr>
      <w:rFonts w:ascii="Times New Roman" w:hAnsi="Times New Roman"/>
      <w:sz w:val="18"/>
      <w:szCs w:val="18"/>
    </w:rPr>
  </w:style>
  <w:style w:type="table" w:styleId="26">
    <w:name w:val="Table Grid"/>
    <w:basedOn w:val="2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99"/>
    <w:rPr>
      <w:rFonts w:cs="Times New Roman"/>
      <w:b/>
      <w:sz w:val="24"/>
      <w:szCs w:val="24"/>
    </w:rPr>
  </w:style>
  <w:style w:type="character" w:styleId="29">
    <w:name w:val="page number"/>
    <w:basedOn w:val="27"/>
    <w:qFormat/>
    <w:uiPriority w:val="99"/>
    <w:rPr>
      <w:rFonts w:cs="Times New Roman"/>
    </w:rPr>
  </w:style>
  <w:style w:type="character" w:styleId="30">
    <w:name w:val="FollowedHyperlink"/>
    <w:basedOn w:val="27"/>
    <w:qFormat/>
    <w:uiPriority w:val="99"/>
    <w:rPr>
      <w:rFonts w:ascii="宋体" w:hAnsi="宋体" w:eastAsia="宋体" w:cs="宋体"/>
      <w:color w:val="000000"/>
      <w:sz w:val="18"/>
      <w:szCs w:val="18"/>
      <w:u w:val="none"/>
    </w:rPr>
  </w:style>
  <w:style w:type="character" w:styleId="31">
    <w:name w:val="Emphasis"/>
    <w:basedOn w:val="27"/>
    <w:qFormat/>
    <w:uiPriority w:val="99"/>
    <w:rPr>
      <w:rFonts w:cs="Times New Roman"/>
      <w:i/>
      <w:iCs/>
    </w:rPr>
  </w:style>
  <w:style w:type="character" w:styleId="32">
    <w:name w:val="HTML Definition"/>
    <w:basedOn w:val="27"/>
    <w:qFormat/>
    <w:uiPriority w:val="99"/>
    <w:rPr>
      <w:rFonts w:cs="Times New Roman"/>
      <w:i/>
    </w:rPr>
  </w:style>
  <w:style w:type="character" w:styleId="33">
    <w:name w:val="Hyperlink"/>
    <w:basedOn w:val="27"/>
    <w:qFormat/>
    <w:uiPriority w:val="99"/>
    <w:rPr>
      <w:rFonts w:cs="Times New Roman"/>
      <w:color w:val="0000FF"/>
      <w:u w:val="single"/>
    </w:rPr>
  </w:style>
  <w:style w:type="character" w:styleId="34">
    <w:name w:val="HTML Code"/>
    <w:basedOn w:val="27"/>
    <w:qFormat/>
    <w:uiPriority w:val="99"/>
    <w:rPr>
      <w:rFonts w:ascii="Consolas" w:hAnsi="Consolas" w:eastAsia="Times New Roman" w:cs="Consolas"/>
      <w:color w:val="C7254E"/>
      <w:sz w:val="21"/>
      <w:szCs w:val="21"/>
      <w:shd w:val="clear" w:color="auto" w:fill="F9F2F4"/>
    </w:rPr>
  </w:style>
  <w:style w:type="character" w:styleId="35">
    <w:name w:val="annotation reference"/>
    <w:basedOn w:val="27"/>
    <w:qFormat/>
    <w:uiPriority w:val="99"/>
    <w:rPr>
      <w:rFonts w:cs="Times New Roman"/>
      <w:sz w:val="21"/>
    </w:rPr>
  </w:style>
  <w:style w:type="character" w:styleId="36">
    <w:name w:val="HTML Cite"/>
    <w:basedOn w:val="27"/>
    <w:qFormat/>
    <w:uiPriority w:val="99"/>
    <w:rPr>
      <w:rFonts w:cs="Times New Roman"/>
      <w:sz w:val="24"/>
      <w:szCs w:val="24"/>
    </w:rPr>
  </w:style>
  <w:style w:type="character" w:styleId="37">
    <w:name w:val="HTML Keyboard"/>
    <w:basedOn w:val="27"/>
    <w:qFormat/>
    <w:uiPriority w:val="99"/>
    <w:rPr>
      <w:rFonts w:ascii="Consolas" w:hAnsi="Consolas" w:eastAsia="Times New Roman" w:cs="Consolas"/>
      <w:color w:val="FFFFFF"/>
      <w:sz w:val="21"/>
      <w:szCs w:val="21"/>
      <w:shd w:val="clear" w:color="auto" w:fill="333333"/>
    </w:rPr>
  </w:style>
  <w:style w:type="character" w:styleId="38">
    <w:name w:val="HTML Sample"/>
    <w:basedOn w:val="27"/>
    <w:qFormat/>
    <w:uiPriority w:val="99"/>
    <w:rPr>
      <w:rFonts w:ascii="Consolas" w:hAnsi="Consolas" w:eastAsia="Times New Roman" w:cs="Consolas"/>
      <w:sz w:val="21"/>
      <w:szCs w:val="21"/>
    </w:rPr>
  </w:style>
  <w:style w:type="character" w:customStyle="1" w:styleId="39">
    <w:name w:val="标题 2 Char"/>
    <w:basedOn w:val="27"/>
    <w:link w:val="4"/>
    <w:semiHidden/>
    <w:qFormat/>
    <w:locked/>
    <w:uiPriority w:val="99"/>
    <w:rPr>
      <w:rFonts w:ascii="Arial" w:hAnsi="Arial" w:eastAsia="宋体" w:cs="Times New Roman"/>
      <w:b/>
      <w:sz w:val="28"/>
    </w:rPr>
  </w:style>
  <w:style w:type="character" w:customStyle="1" w:styleId="40">
    <w:name w:val="标题 1 Char1"/>
    <w:basedOn w:val="27"/>
    <w:link w:val="3"/>
    <w:qFormat/>
    <w:locked/>
    <w:uiPriority w:val="99"/>
    <w:rPr>
      <w:rFonts w:ascii="Times New Roman" w:hAnsi="Times New Roman" w:eastAsia="宋体" w:cs="Times New Roman"/>
      <w:b/>
      <w:kern w:val="44"/>
      <w:sz w:val="32"/>
    </w:rPr>
  </w:style>
  <w:style w:type="character" w:customStyle="1" w:styleId="41">
    <w:name w:val="标题 3 Char"/>
    <w:basedOn w:val="27"/>
    <w:link w:val="5"/>
    <w:semiHidden/>
    <w:qFormat/>
    <w:uiPriority w:val="9"/>
    <w:rPr>
      <w:rFonts w:ascii="Calibri" w:hAnsi="Calibri"/>
      <w:b/>
      <w:bCs/>
      <w:sz w:val="32"/>
      <w:szCs w:val="32"/>
    </w:rPr>
  </w:style>
  <w:style w:type="character" w:customStyle="1" w:styleId="42">
    <w:name w:val="标题 4 Char"/>
    <w:basedOn w:val="27"/>
    <w:link w:val="6"/>
    <w:semiHidden/>
    <w:qFormat/>
    <w:uiPriority w:val="9"/>
    <w:rPr>
      <w:rFonts w:asciiTheme="majorHAnsi" w:hAnsiTheme="majorHAnsi" w:eastAsiaTheme="majorEastAsia" w:cstheme="majorBidi"/>
      <w:b/>
      <w:bCs/>
      <w:sz w:val="28"/>
      <w:szCs w:val="28"/>
    </w:rPr>
  </w:style>
  <w:style w:type="character" w:customStyle="1" w:styleId="43">
    <w:name w:val="文档结构图 Char"/>
    <w:basedOn w:val="27"/>
    <w:link w:val="9"/>
    <w:qFormat/>
    <w:locked/>
    <w:uiPriority w:val="99"/>
    <w:rPr>
      <w:rFonts w:ascii="宋体" w:hAnsi="Calibri" w:cs="Times New Roman"/>
      <w:kern w:val="2"/>
      <w:sz w:val="18"/>
      <w:szCs w:val="18"/>
    </w:rPr>
  </w:style>
  <w:style w:type="character" w:customStyle="1" w:styleId="44">
    <w:name w:val="批注文字 Char"/>
    <w:basedOn w:val="27"/>
    <w:link w:val="10"/>
    <w:qFormat/>
    <w:locked/>
    <w:uiPriority w:val="99"/>
    <w:rPr>
      <w:rFonts w:ascii="宋体" w:hAnsi="Calibri" w:eastAsia="宋体" w:cs="Times New Roman"/>
      <w:sz w:val="22"/>
      <w:szCs w:val="22"/>
    </w:rPr>
  </w:style>
  <w:style w:type="character" w:customStyle="1" w:styleId="45">
    <w:name w:val="正文文本 Char"/>
    <w:basedOn w:val="27"/>
    <w:link w:val="11"/>
    <w:semiHidden/>
    <w:qFormat/>
    <w:uiPriority w:val="99"/>
    <w:rPr>
      <w:rFonts w:ascii="Calibri" w:hAnsi="Calibri"/>
    </w:rPr>
  </w:style>
  <w:style w:type="character" w:customStyle="1" w:styleId="46">
    <w:name w:val="正文文本缩进 Char"/>
    <w:basedOn w:val="27"/>
    <w:link w:val="12"/>
    <w:semiHidden/>
    <w:qFormat/>
    <w:uiPriority w:val="99"/>
    <w:rPr>
      <w:rFonts w:ascii="Calibri" w:hAnsi="Calibri"/>
    </w:rPr>
  </w:style>
  <w:style w:type="character" w:customStyle="1" w:styleId="47">
    <w:name w:val="纯文本 Char"/>
    <w:basedOn w:val="27"/>
    <w:link w:val="14"/>
    <w:semiHidden/>
    <w:qFormat/>
    <w:uiPriority w:val="99"/>
    <w:rPr>
      <w:rFonts w:ascii="宋体" w:hAnsi="Courier New" w:cs="Courier New"/>
      <w:szCs w:val="21"/>
    </w:rPr>
  </w:style>
  <w:style w:type="character" w:customStyle="1" w:styleId="48">
    <w:name w:val="日期 Char"/>
    <w:basedOn w:val="27"/>
    <w:link w:val="15"/>
    <w:semiHidden/>
    <w:qFormat/>
    <w:uiPriority w:val="99"/>
    <w:rPr>
      <w:rFonts w:ascii="Calibri" w:hAnsi="Calibri"/>
    </w:rPr>
  </w:style>
  <w:style w:type="character" w:customStyle="1" w:styleId="49">
    <w:name w:val="正文文本缩进 2 Char"/>
    <w:basedOn w:val="27"/>
    <w:link w:val="16"/>
    <w:semiHidden/>
    <w:qFormat/>
    <w:uiPriority w:val="99"/>
    <w:rPr>
      <w:rFonts w:ascii="Calibri" w:hAnsi="Calibri"/>
    </w:rPr>
  </w:style>
  <w:style w:type="character" w:customStyle="1" w:styleId="50">
    <w:name w:val="批注框文本 Char"/>
    <w:basedOn w:val="27"/>
    <w:link w:val="17"/>
    <w:qFormat/>
    <w:locked/>
    <w:uiPriority w:val="99"/>
    <w:rPr>
      <w:rFonts w:ascii="Calibri" w:hAnsi="Calibri" w:eastAsia="宋体" w:cs="Times New Roman"/>
      <w:kern w:val="2"/>
      <w:sz w:val="18"/>
      <w:szCs w:val="18"/>
    </w:rPr>
  </w:style>
  <w:style w:type="character" w:customStyle="1" w:styleId="51">
    <w:name w:val="页脚 Char"/>
    <w:basedOn w:val="27"/>
    <w:link w:val="2"/>
    <w:semiHidden/>
    <w:qFormat/>
    <w:uiPriority w:val="99"/>
    <w:rPr>
      <w:rFonts w:ascii="Calibri" w:hAnsi="Calibri"/>
      <w:sz w:val="18"/>
      <w:szCs w:val="18"/>
    </w:rPr>
  </w:style>
  <w:style w:type="character" w:customStyle="1" w:styleId="52">
    <w:name w:val="页眉 Char"/>
    <w:basedOn w:val="27"/>
    <w:link w:val="18"/>
    <w:semiHidden/>
    <w:qFormat/>
    <w:uiPriority w:val="99"/>
    <w:rPr>
      <w:rFonts w:ascii="Calibri" w:hAnsi="Calibri"/>
      <w:sz w:val="18"/>
      <w:szCs w:val="18"/>
    </w:rPr>
  </w:style>
  <w:style w:type="character" w:customStyle="1" w:styleId="53">
    <w:name w:val="正文文本 2 Char"/>
    <w:basedOn w:val="27"/>
    <w:link w:val="21"/>
    <w:semiHidden/>
    <w:qFormat/>
    <w:uiPriority w:val="99"/>
    <w:rPr>
      <w:rFonts w:ascii="Calibri" w:hAnsi="Calibri"/>
    </w:rPr>
  </w:style>
  <w:style w:type="character" w:customStyle="1" w:styleId="54">
    <w:name w:val="批注主题 Char"/>
    <w:basedOn w:val="44"/>
    <w:link w:val="23"/>
    <w:qFormat/>
    <w:locked/>
    <w:uiPriority w:val="99"/>
    <w:rPr>
      <w:rFonts w:ascii="Calibri" w:hAnsi="Calibri" w:eastAsia="宋体" w:cs="Times New Roman"/>
      <w:b/>
      <w:bCs/>
      <w:kern w:val="2"/>
      <w:sz w:val="22"/>
      <w:szCs w:val="22"/>
    </w:rPr>
  </w:style>
  <w:style w:type="paragraph" w:customStyle="1" w:styleId="55">
    <w:name w:val="正文缩进1"/>
    <w:basedOn w:val="1"/>
    <w:qFormat/>
    <w:uiPriority w:val="99"/>
    <w:pPr>
      <w:ind w:firstLine="420" w:firstLineChars="200"/>
    </w:pPr>
  </w:style>
  <w:style w:type="paragraph" w:customStyle="1" w:styleId="56">
    <w:name w:val="Char2 Char Char Char"/>
    <w:basedOn w:val="1"/>
    <w:qFormat/>
    <w:uiPriority w:val="99"/>
    <w:rPr>
      <w:rFonts w:ascii="Tahoma" w:hAnsi="Tahoma"/>
      <w:sz w:val="24"/>
      <w:szCs w:val="20"/>
    </w:rPr>
  </w:style>
  <w:style w:type="paragraph" w:customStyle="1" w:styleId="57">
    <w:name w:val="列出段落1"/>
    <w:basedOn w:val="1"/>
    <w:qFormat/>
    <w:uiPriority w:val="99"/>
    <w:pPr>
      <w:ind w:firstLine="420" w:firstLineChars="200"/>
    </w:pPr>
  </w:style>
  <w:style w:type="character" w:customStyle="1" w:styleId="58">
    <w:name w:val="10"/>
    <w:basedOn w:val="27"/>
    <w:qFormat/>
    <w:uiPriority w:val="99"/>
    <w:rPr>
      <w:rFonts w:ascii="Calibri" w:hAnsi="Calibri" w:cs="Times New Roman"/>
    </w:rPr>
  </w:style>
  <w:style w:type="character" w:customStyle="1" w:styleId="59">
    <w:name w:val="15"/>
    <w:basedOn w:val="27"/>
    <w:qFormat/>
    <w:uiPriority w:val="99"/>
    <w:rPr>
      <w:rFonts w:ascii="Calibri" w:hAnsi="Calibri" w:cs="Times New Roman"/>
      <w:i/>
      <w:iCs/>
    </w:rPr>
  </w:style>
  <w:style w:type="paragraph" w:customStyle="1" w:styleId="60">
    <w:name w:val="_Style 2"/>
    <w:basedOn w:val="1"/>
    <w:qFormat/>
    <w:uiPriority w:val="99"/>
    <w:pPr>
      <w:ind w:firstLine="420" w:firstLineChars="200"/>
    </w:pPr>
  </w:style>
  <w:style w:type="character" w:customStyle="1" w:styleId="61">
    <w:name w:val="apple-style-span"/>
    <w:qFormat/>
    <w:uiPriority w:val="99"/>
  </w:style>
  <w:style w:type="character" w:customStyle="1" w:styleId="62">
    <w:name w:val="del"/>
    <w:basedOn w:val="27"/>
    <w:qFormat/>
    <w:uiPriority w:val="99"/>
    <w:rPr>
      <w:rFonts w:cs="Times New Roman"/>
    </w:rPr>
  </w:style>
  <w:style w:type="character" w:customStyle="1" w:styleId="63">
    <w:name w:val="del1"/>
    <w:basedOn w:val="27"/>
    <w:qFormat/>
    <w:uiPriority w:val="99"/>
    <w:rPr>
      <w:rFonts w:cs="Times New Roman"/>
      <w:vanish/>
      <w:color w:val="666666"/>
      <w:sz w:val="18"/>
      <w:szCs w:val="18"/>
      <w:u w:val="single"/>
    </w:rPr>
  </w:style>
  <w:style w:type="character" w:customStyle="1" w:styleId="64">
    <w:name w:val="del2"/>
    <w:basedOn w:val="27"/>
    <w:qFormat/>
    <w:uiPriority w:val="99"/>
    <w:rPr>
      <w:rFonts w:cs="Times New Roman"/>
      <w:vanish/>
    </w:rPr>
  </w:style>
  <w:style w:type="character" w:customStyle="1" w:styleId="65">
    <w:name w:val="del3"/>
    <w:basedOn w:val="27"/>
    <w:qFormat/>
    <w:uiPriority w:val="99"/>
    <w:rPr>
      <w:rFonts w:cs="Times New Roman"/>
      <w:vanish/>
    </w:rPr>
  </w:style>
  <w:style w:type="paragraph" w:customStyle="1" w:styleId="66">
    <w:name w:val="列出段落2"/>
    <w:basedOn w:val="1"/>
    <w:qFormat/>
    <w:uiPriority w:val="99"/>
    <w:pPr>
      <w:ind w:firstLine="420" w:firstLineChars="200"/>
    </w:pPr>
    <w:rPr>
      <w:rFonts w:ascii="宋体"/>
      <w:sz w:val="28"/>
    </w:rPr>
  </w:style>
  <w:style w:type="paragraph" w:customStyle="1" w:styleId="67">
    <w:name w:val="普通(网站)1"/>
    <w:basedOn w:val="1"/>
    <w:qFormat/>
    <w:uiPriority w:val="99"/>
    <w:pPr>
      <w:widowControl/>
      <w:spacing w:before="100" w:beforeAutospacing="1" w:after="100" w:afterAutospacing="1" w:line="360" w:lineRule="auto"/>
      <w:ind w:firstLine="200" w:firstLineChars="200"/>
      <w:jc w:val="left"/>
    </w:pPr>
    <w:rPr>
      <w:rFonts w:ascii="宋体"/>
      <w:kern w:val="0"/>
      <w:sz w:val="24"/>
      <w:szCs w:val="20"/>
    </w:rPr>
  </w:style>
  <w:style w:type="paragraph" w:customStyle="1" w:styleId="68">
    <w:name w:val="样式 宋体 小四 首行缩进:  0.93 厘米 段前: 11.15 磅 段后: 11.15 磅1"/>
    <w:basedOn w:val="1"/>
    <w:qFormat/>
    <w:uiPriority w:val="99"/>
    <w:pPr>
      <w:ind w:left="200"/>
    </w:pPr>
    <w:rPr>
      <w:rFonts w:ascii="宋体" w:hAnsi="宋体"/>
      <w:color w:val="000000"/>
      <w:kern w:val="1"/>
      <w:sz w:val="24"/>
      <w:szCs w:val="20"/>
    </w:rPr>
  </w:style>
  <w:style w:type="paragraph" w:customStyle="1" w:styleId="69">
    <w:name w:val="列出段落3"/>
    <w:basedOn w:val="1"/>
    <w:qFormat/>
    <w:uiPriority w:val="99"/>
    <w:pPr>
      <w:ind w:firstLine="420" w:firstLineChars="200"/>
    </w:pPr>
    <w:rPr>
      <w:rFonts w:ascii="宋体"/>
      <w:sz w:val="28"/>
    </w:rPr>
  </w:style>
  <w:style w:type="paragraph" w:customStyle="1" w:styleId="70">
    <w:name w:val="list number ＋left spaceing"/>
    <w:basedOn w:val="7"/>
    <w:qFormat/>
    <w:uiPriority w:val="99"/>
    <w:pPr>
      <w:widowControl/>
      <w:tabs>
        <w:tab w:val="left" w:pos="839"/>
      </w:tabs>
      <w:ind w:left="0" w:firstLine="0"/>
      <w:jc w:val="left"/>
    </w:pPr>
    <w:rPr>
      <w:kern w:val="0"/>
    </w:rPr>
  </w:style>
  <w:style w:type="paragraph" w:customStyle="1" w:styleId="71">
    <w:name w:val="正文框"/>
    <w:basedOn w:val="1"/>
    <w:qFormat/>
    <w:uiPriority w:val="99"/>
    <w:pPr>
      <w:widowControl/>
      <w:adjustRightInd w:val="0"/>
      <w:spacing w:line="312" w:lineRule="atLeast"/>
      <w:jc w:val="left"/>
      <w:textAlignment w:val="baseline"/>
    </w:pPr>
    <w:rPr>
      <w:sz w:val="24"/>
    </w:rPr>
  </w:style>
  <w:style w:type="paragraph" w:customStyle="1" w:styleId="72">
    <w:name w:val="Char"/>
    <w:basedOn w:val="1"/>
    <w:qFormat/>
    <w:uiPriority w:val="99"/>
    <w:pPr>
      <w:jc w:val="left"/>
    </w:pPr>
    <w:rPr>
      <w:rFonts w:ascii="Tahoma" w:hAnsi="Tahoma"/>
      <w:sz w:val="24"/>
      <w:szCs w:val="20"/>
    </w:rPr>
  </w:style>
  <w:style w:type="character" w:customStyle="1" w:styleId="73">
    <w:name w:val="标题 1 Char"/>
    <w:qFormat/>
    <w:uiPriority w:val="99"/>
    <w:rPr>
      <w:rFonts w:ascii="Times New Roman" w:hAnsi="Times New Roman" w:eastAsia="宋体"/>
      <w:b/>
      <w:kern w:val="44"/>
      <w:sz w:val="32"/>
    </w:rPr>
  </w:style>
  <w:style w:type="character" w:customStyle="1" w:styleId="74">
    <w:name w:val="font11"/>
    <w:basedOn w:val="27"/>
    <w:qFormat/>
    <w:uiPriority w:val="99"/>
    <w:rPr>
      <w:rFonts w:ascii="宋体" w:hAnsi="宋体" w:eastAsia="宋体" w:cs="宋体"/>
      <w:color w:val="000000"/>
      <w:sz w:val="22"/>
      <w:szCs w:val="22"/>
      <w:u w:val="none"/>
    </w:rPr>
  </w:style>
  <w:style w:type="character" w:customStyle="1" w:styleId="75">
    <w:name w:val="font61"/>
    <w:basedOn w:val="27"/>
    <w:qFormat/>
    <w:uiPriority w:val="99"/>
    <w:rPr>
      <w:rFonts w:ascii="Tahoma" w:hAnsi="Tahoma" w:eastAsia="Times New Roman" w:cs="Tahoma"/>
      <w:color w:val="000000"/>
      <w:sz w:val="22"/>
      <w:szCs w:val="22"/>
      <w:u w:val="none"/>
    </w:rPr>
  </w:style>
  <w:style w:type="character" w:customStyle="1" w:styleId="76">
    <w:name w:val="font01"/>
    <w:basedOn w:val="27"/>
    <w:qFormat/>
    <w:uiPriority w:val="99"/>
    <w:rPr>
      <w:rFonts w:ascii="宋体" w:hAnsi="宋体" w:eastAsia="宋体" w:cs="宋体"/>
      <w:b/>
      <w:color w:val="000000"/>
      <w:sz w:val="24"/>
      <w:szCs w:val="24"/>
      <w:u w:val="none"/>
    </w:rPr>
  </w:style>
  <w:style w:type="paragraph" w:customStyle="1" w:styleId="77">
    <w:name w:val="列出段落4"/>
    <w:basedOn w:val="1"/>
    <w:qFormat/>
    <w:uiPriority w:val="99"/>
    <w:pPr>
      <w:ind w:firstLine="420" w:firstLineChars="200"/>
    </w:pPr>
  </w:style>
  <w:style w:type="paragraph" w:customStyle="1" w:styleId="78">
    <w:name w:val="列出段落5"/>
    <w:basedOn w:val="1"/>
    <w:qFormat/>
    <w:uiPriority w:val="99"/>
    <w:pPr>
      <w:ind w:firstLine="420" w:firstLineChars="200"/>
    </w:pPr>
  </w:style>
  <w:style w:type="paragraph" w:customStyle="1" w:styleId="79">
    <w:name w:val="TableHeader"/>
    <w:qFormat/>
    <w:uiPriority w:val="99"/>
    <w:pPr>
      <w:spacing w:before="40" w:after="40"/>
      <w:jc w:val="center"/>
    </w:pPr>
    <w:rPr>
      <w:rFonts w:ascii="Arial" w:hAnsi="Arial" w:eastAsia="宋体" w:cs="Times New Roman"/>
      <w:b/>
      <w:bCs/>
      <w:kern w:val="44"/>
      <w:sz w:val="18"/>
      <w:szCs w:val="44"/>
      <w:lang w:val="en-US" w:eastAsia="zh-CN" w:bidi="ar-SA"/>
    </w:rPr>
  </w:style>
  <w:style w:type="paragraph" w:customStyle="1" w:styleId="80">
    <w:name w:val="Table Paragraph"/>
    <w:basedOn w:val="1"/>
    <w:qFormat/>
    <w:uiPriority w:val="99"/>
    <w:pPr>
      <w:autoSpaceDE w:val="0"/>
      <w:autoSpaceDN w:val="0"/>
      <w:adjustRightInd w:val="0"/>
      <w:jc w:val="left"/>
    </w:pPr>
    <w:rPr>
      <w:rFonts w:ascii="Times New Roman" w:hAnsi="Times New Roman"/>
      <w:kern w:val="0"/>
      <w:sz w:val="24"/>
      <w:szCs w:val="24"/>
    </w:rPr>
  </w:style>
  <w:style w:type="paragraph" w:customStyle="1" w:styleId="81">
    <w:name w:val="列出段落6"/>
    <w:basedOn w:val="1"/>
    <w:qFormat/>
    <w:uiPriority w:val="99"/>
    <w:pPr>
      <w:ind w:firstLine="420" w:firstLineChars="200"/>
    </w:pPr>
  </w:style>
  <w:style w:type="paragraph" w:customStyle="1" w:styleId="82">
    <w:name w:val="无间隔1"/>
    <w:basedOn w:val="1"/>
    <w:qFormat/>
    <w:uiPriority w:val="99"/>
    <w:pPr>
      <w:spacing w:line="400" w:lineRule="exact"/>
    </w:pPr>
    <w:rPr>
      <w:sz w:val="24"/>
    </w:rPr>
  </w:style>
  <w:style w:type="character" w:customStyle="1" w:styleId="83">
    <w:name w:val="tmpztreemove_arrow"/>
    <w:basedOn w:val="27"/>
    <w:qFormat/>
    <w:uiPriority w:val="99"/>
    <w:rPr>
      <w:rFonts w:cs="Times New Roman"/>
      <w:shd w:val="clear" w:color="auto" w:fill="FFFFFF"/>
    </w:rPr>
  </w:style>
  <w:style w:type="character" w:customStyle="1" w:styleId="84">
    <w:name w:val="glyphicon"/>
    <w:basedOn w:val="27"/>
    <w:qFormat/>
    <w:uiPriority w:val="99"/>
    <w:rPr>
      <w:rFonts w:cs="Times New Roman"/>
    </w:rPr>
  </w:style>
  <w:style w:type="character" w:customStyle="1" w:styleId="85">
    <w:name w:val="button"/>
    <w:basedOn w:val="27"/>
    <w:qFormat/>
    <w:uiPriority w:val="99"/>
    <w:rPr>
      <w:rFonts w:cs="Times New Roman"/>
    </w:rPr>
  </w:style>
  <w:style w:type="character" w:customStyle="1" w:styleId="86">
    <w:name w:val="hour_pm"/>
    <w:basedOn w:val="27"/>
    <w:qFormat/>
    <w:uiPriority w:val="99"/>
    <w:rPr>
      <w:rFonts w:cs="Times New Roman"/>
    </w:rPr>
  </w:style>
  <w:style w:type="character" w:customStyle="1" w:styleId="87">
    <w:name w:val="indent"/>
    <w:basedOn w:val="27"/>
    <w:qFormat/>
    <w:uiPriority w:val="99"/>
    <w:rPr>
      <w:rFonts w:cs="Times New Roman"/>
    </w:rPr>
  </w:style>
  <w:style w:type="character" w:customStyle="1" w:styleId="88">
    <w:name w:val="hover3"/>
    <w:basedOn w:val="27"/>
    <w:qFormat/>
    <w:uiPriority w:val="99"/>
    <w:rPr>
      <w:rFonts w:cs="Times New Roman"/>
      <w:shd w:val="clear" w:color="auto" w:fill="EEEEEE"/>
    </w:rPr>
  </w:style>
  <w:style w:type="character" w:customStyle="1" w:styleId="89">
    <w:name w:val="old"/>
    <w:basedOn w:val="27"/>
    <w:qFormat/>
    <w:uiPriority w:val="99"/>
    <w:rPr>
      <w:rFonts w:cs="Times New Roman"/>
      <w:color w:val="999999"/>
    </w:rPr>
  </w:style>
  <w:style w:type="character" w:customStyle="1" w:styleId="90">
    <w:name w:val="hour_am"/>
    <w:basedOn w:val="27"/>
    <w:qFormat/>
    <w:uiPriority w:val="99"/>
    <w:rPr>
      <w:rFonts w:cs="Times New Roman"/>
    </w:rPr>
  </w:style>
  <w:style w:type="character" w:customStyle="1" w:styleId="91">
    <w:name w:val="glyphicon4"/>
    <w:basedOn w:val="27"/>
    <w:qFormat/>
    <w:uiPriority w:val="99"/>
    <w:rPr>
      <w:rFonts w:cs="Times New Roman"/>
    </w:rPr>
  </w:style>
  <w:style w:type="paragraph" w:customStyle="1" w:styleId="92">
    <w:name w:val="列出段落7"/>
    <w:basedOn w:val="1"/>
    <w:qFormat/>
    <w:uiPriority w:val="34"/>
    <w:pPr>
      <w:ind w:firstLine="420" w:firstLineChars="200"/>
    </w:pPr>
  </w:style>
  <w:style w:type="paragraph" w:customStyle="1" w:styleId="93">
    <w:name w:val="无间隔2"/>
    <w:qFormat/>
    <w:uiPriority w:val="99"/>
    <w:pPr>
      <w:widowControl w:val="0"/>
      <w:jc w:val="both"/>
    </w:pPr>
    <w:rPr>
      <w:rFonts w:ascii="Times New Roman" w:hAnsi="Times New Roman" w:eastAsia="宋体" w:cs="Calibri"/>
      <w:kern w:val="2"/>
      <w:sz w:val="21"/>
      <w:szCs w:val="21"/>
      <w:lang w:val="en-US" w:eastAsia="zh-CN" w:bidi="ar-SA"/>
    </w:rPr>
  </w:style>
  <w:style w:type="paragraph" w:customStyle="1" w:styleId="94">
    <w:name w:val="中等深浅网格 21"/>
    <w:qFormat/>
    <w:uiPriority w:val="1"/>
    <w:rPr>
      <w:rFonts w:ascii="Calibri" w:hAnsi="Calibri" w:eastAsia="宋体" w:cs="Times New Roman"/>
      <w:sz w:val="22"/>
      <w:szCs w:val="22"/>
      <w:lang w:val="en-US" w:eastAsia="zh-CN" w:bidi="ar-SA"/>
    </w:rPr>
  </w:style>
  <w:style w:type="character" w:customStyle="1" w:styleId="95">
    <w:name w:val="font31"/>
    <w:basedOn w:val="27"/>
    <w:qFormat/>
    <w:uiPriority w:val="0"/>
    <w:rPr>
      <w:rFonts w:hint="eastAsia" w:ascii="宋体" w:hAnsi="宋体" w:eastAsia="宋体" w:cs="宋体"/>
      <w:color w:val="000000"/>
      <w:sz w:val="21"/>
      <w:szCs w:val="21"/>
      <w:u w:val="none"/>
    </w:rPr>
  </w:style>
  <w:style w:type="character" w:customStyle="1" w:styleId="96">
    <w:name w:val="font41"/>
    <w:basedOn w:val="27"/>
    <w:qFormat/>
    <w:uiPriority w:val="0"/>
    <w:rPr>
      <w:rFonts w:hint="eastAsia" w:ascii="微软雅黑" w:hAnsi="微软雅黑" w:eastAsia="微软雅黑" w:cs="微软雅黑"/>
      <w:b/>
      <w:color w:val="000000"/>
      <w:sz w:val="21"/>
      <w:szCs w:val="21"/>
      <w:u w:val="none"/>
    </w:rPr>
  </w:style>
  <w:style w:type="character" w:customStyle="1" w:styleId="97">
    <w:name w:val="font81"/>
    <w:basedOn w:val="27"/>
    <w:qFormat/>
    <w:uiPriority w:val="0"/>
    <w:rPr>
      <w:rFonts w:hint="eastAsia" w:ascii="宋体" w:hAnsi="宋体" w:eastAsia="宋体" w:cs="宋体"/>
      <w:color w:val="000000"/>
      <w:sz w:val="18"/>
      <w:szCs w:val="18"/>
      <w:u w:val="none"/>
    </w:rPr>
  </w:style>
  <w:style w:type="character" w:customStyle="1" w:styleId="98">
    <w:name w:val="font91"/>
    <w:basedOn w:val="27"/>
    <w:qFormat/>
    <w:uiPriority w:val="0"/>
    <w:rPr>
      <w:rFonts w:hint="eastAsia" w:ascii="宋体" w:hAnsi="宋体" w:eastAsia="宋体" w:cs="宋体"/>
      <w:color w:val="000000"/>
      <w:sz w:val="18"/>
      <w:szCs w:val="18"/>
      <w:u w:val="none"/>
    </w:rPr>
  </w:style>
  <w:style w:type="character" w:customStyle="1" w:styleId="99">
    <w:name w:val="font51"/>
    <w:basedOn w:val="27"/>
    <w:qFormat/>
    <w:uiPriority w:val="0"/>
    <w:rPr>
      <w:rFonts w:hint="default" w:ascii="Times New Roman" w:hAnsi="Times New Roman" w:cs="Times New Roman"/>
      <w:color w:val="000000"/>
      <w:sz w:val="18"/>
      <w:szCs w:val="18"/>
      <w:u w:val="none"/>
    </w:rPr>
  </w:style>
  <w:style w:type="paragraph" w:customStyle="1" w:styleId="100">
    <w:name w:val="样式 10 磅"/>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10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styleId="102">
    <w:name w:val="List Paragraph"/>
    <w:basedOn w:val="1"/>
    <w:qFormat/>
    <w:uiPriority w:val="99"/>
    <w:pPr>
      <w:ind w:firstLine="420" w:firstLineChars="200"/>
    </w:pPr>
  </w:style>
  <w:style w:type="paragraph" w:customStyle="1" w:styleId="103">
    <w:name w:val="Footer"/>
    <w:basedOn w:val="1"/>
    <w:qFormat/>
    <w:uiPriority w:val="0"/>
    <w:pPr>
      <w:tabs>
        <w:tab w:val="center" w:pos="4153"/>
        <w:tab w:val="right" w:pos="8306"/>
      </w:tabs>
      <w:snapToGrid w:val="0"/>
      <w:jc w:val="left"/>
    </w:pPr>
    <w:rPr>
      <w:rFonts w:ascii="Times New Roman" w:hAnsi="Times New Roman"/>
      <w:sz w:val="18"/>
      <w:szCs w:val="20"/>
    </w:rPr>
  </w:style>
  <w:style w:type="paragraph" w:customStyle="1" w:styleId="104">
    <w:name w:val="Normal_38"/>
    <w:qFormat/>
    <w:uiPriority w:val="0"/>
    <w:pPr>
      <w:spacing w:before="120" w:after="240"/>
      <w:jc w:val="both"/>
    </w:pPr>
    <w:rPr>
      <w:rFonts w:ascii="Calibri" w:hAnsi="Calibri" w:eastAsia="Calibri" w:cs="Times New Roman"/>
      <w:sz w:val="22"/>
      <w:szCs w:val="22"/>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3.jpeg"/><Relationship Id="rId2" Type="http://schemas.openxmlformats.org/officeDocument/2006/relationships/settings" Target="settings.xml"/><Relationship Id="rId19" Type="http://schemas.openxmlformats.org/officeDocument/2006/relationships/image" Target="media/image2.png"/><Relationship Id="rId18" Type="http://schemas.openxmlformats.org/officeDocument/2006/relationships/image" Target="media/image1.jpeg"/><Relationship Id="rId17" Type="http://schemas.openxmlformats.org/officeDocument/2006/relationships/theme" Target="theme/theme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http://www.windows89.com</Company>
  <Pages>97</Pages>
  <Words>41257</Words>
  <Characters>43971</Characters>
  <Lines>257</Lines>
  <Paragraphs>72</Paragraphs>
  <TotalTime>7</TotalTime>
  <ScaleCrop>false</ScaleCrop>
  <LinksUpToDate>false</LinksUpToDate>
  <CharactersWithSpaces>47057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2020-10-10T18:55:00Z</dcterms:created>
  <dc:creator>Administrator</dc:creator>
  <cp:lastModifiedBy>Leo</cp:lastModifiedBy>
  <cp:lastPrinted>2020-11-11T08:15:00Z</cp:lastPrinted>
  <dcterms:modified xsi:type="dcterms:W3CDTF">2023-07-13T08:52:26Z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8BFFDF7C5DE2406F8B469FC5B98C3929_13</vt:lpwstr>
  </property>
</Properties>
</file>