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DE" w:rsidRDefault="00716A2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</w:rPr>
      </w:pPr>
      <w:bookmarkStart w:id="0" w:name="_Toc35393809"/>
      <w:bookmarkStart w:id="1" w:name="_Toc28359022"/>
      <w:r>
        <w:rPr>
          <w:rFonts w:ascii="华文中宋" w:eastAsia="华文中宋" w:hAnsi="华文中宋" w:cs="华文中宋" w:hint="eastAsia"/>
        </w:rPr>
        <w:t>关于</w:t>
      </w:r>
      <w:r>
        <w:rPr>
          <w:rFonts w:ascii="华文中宋" w:eastAsia="华文中宋" w:hAnsi="华文中宋" w:cs="华文中宋" w:hint="eastAsia"/>
        </w:rPr>
        <w:t>西安市儿童福利院物业服务</w:t>
      </w:r>
      <w:r>
        <w:rPr>
          <w:rFonts w:ascii="华文中宋" w:eastAsia="华文中宋" w:hAnsi="华文中宋" w:cs="华文中宋" w:hint="eastAsia"/>
        </w:rPr>
        <w:t>项目的成交结果公告</w:t>
      </w:r>
      <w:bookmarkEnd w:id="0"/>
      <w:bookmarkEnd w:id="1"/>
    </w:p>
    <w:p w:rsidR="007F07DE" w:rsidRDefault="007F07DE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7F07DE" w:rsidRDefault="00716A2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一、项目编号：</w:t>
      </w:r>
      <w:r>
        <w:rPr>
          <w:rFonts w:ascii="仿宋" w:eastAsia="仿宋" w:hAnsi="仿宋" w:hint="eastAsia"/>
          <w:sz w:val="28"/>
          <w:szCs w:val="28"/>
        </w:rPr>
        <w:t>XCZX2023-0121</w:t>
      </w:r>
    </w:p>
    <w:p w:rsidR="007F07DE" w:rsidRDefault="00716A25">
      <w:pPr>
        <w:spacing w:line="560" w:lineRule="exact"/>
        <w:ind w:leftChars="266" w:left="559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备案编号：</w:t>
      </w:r>
      <w:r>
        <w:rPr>
          <w:rFonts w:ascii="仿宋" w:eastAsia="仿宋" w:hAnsi="仿宋" w:hint="eastAsia"/>
          <w:sz w:val="28"/>
          <w:szCs w:val="28"/>
        </w:rPr>
        <w:t>ZCBN-</w:t>
      </w:r>
      <w:r>
        <w:rPr>
          <w:rFonts w:ascii="仿宋" w:eastAsia="仿宋" w:hAnsi="仿宋" w:hint="eastAsia"/>
          <w:sz w:val="28"/>
          <w:szCs w:val="28"/>
        </w:rPr>
        <w:t>西安市</w:t>
      </w:r>
      <w:r>
        <w:rPr>
          <w:rFonts w:ascii="仿宋" w:eastAsia="仿宋" w:hAnsi="仿宋" w:hint="eastAsia"/>
          <w:sz w:val="28"/>
          <w:szCs w:val="28"/>
        </w:rPr>
        <w:t>-2023-02258</w:t>
      </w:r>
    </w:p>
    <w:p w:rsidR="007F07DE" w:rsidRDefault="00716A25">
      <w:pPr>
        <w:spacing w:line="560" w:lineRule="exact"/>
        <w:ind w:left="560" w:hangingChars="200" w:hanging="560"/>
        <w:rPr>
          <w:rFonts w:ascii="仿宋" w:eastAsia="黑体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</w:rPr>
        <w:t>西安市儿童福利院物业服务</w:t>
      </w:r>
    </w:p>
    <w:p w:rsidR="007F07DE" w:rsidRDefault="00716A2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:rsidR="007F07DE" w:rsidRDefault="00716A2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服务商名称：</w:t>
      </w:r>
      <w:r>
        <w:rPr>
          <w:rFonts w:ascii="仿宋" w:eastAsia="仿宋" w:hAnsi="仿宋" w:hint="eastAsia"/>
          <w:sz w:val="28"/>
          <w:szCs w:val="28"/>
        </w:rPr>
        <w:t>西安隆</w:t>
      </w:r>
      <w:proofErr w:type="gramStart"/>
      <w:r>
        <w:rPr>
          <w:rFonts w:ascii="仿宋" w:eastAsia="仿宋" w:hAnsi="仿宋" w:hint="eastAsia"/>
          <w:sz w:val="28"/>
          <w:szCs w:val="28"/>
        </w:rPr>
        <w:t>晟鑫</w:t>
      </w:r>
      <w:proofErr w:type="gramEnd"/>
      <w:r>
        <w:rPr>
          <w:rFonts w:ascii="仿宋" w:eastAsia="仿宋" w:hAnsi="仿宋" w:hint="eastAsia"/>
          <w:sz w:val="28"/>
          <w:szCs w:val="28"/>
        </w:rPr>
        <w:t>物业管理有限公司</w:t>
      </w:r>
    </w:p>
    <w:p w:rsidR="007F07DE" w:rsidRDefault="00716A2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服务商地址：</w:t>
      </w:r>
      <w:r>
        <w:rPr>
          <w:rFonts w:ascii="仿宋" w:eastAsia="仿宋" w:hAnsi="仿宋" w:hint="eastAsia"/>
          <w:sz w:val="28"/>
          <w:szCs w:val="28"/>
        </w:rPr>
        <w:t>陕西省西安市</w:t>
      </w:r>
      <w:proofErr w:type="gramStart"/>
      <w:r>
        <w:rPr>
          <w:rFonts w:ascii="仿宋" w:eastAsia="仿宋" w:hAnsi="仿宋" w:hint="eastAsia"/>
          <w:sz w:val="28"/>
          <w:szCs w:val="28"/>
        </w:rPr>
        <w:t>灞桥区坊东街</w:t>
      </w:r>
      <w:proofErr w:type="gramEnd"/>
      <w:r>
        <w:rPr>
          <w:rFonts w:ascii="仿宋" w:eastAsia="仿宋" w:hAnsi="仿宋" w:hint="eastAsia"/>
          <w:sz w:val="28"/>
          <w:szCs w:val="28"/>
        </w:rPr>
        <w:t>165</w:t>
      </w:r>
      <w:r>
        <w:rPr>
          <w:rFonts w:ascii="仿宋" w:eastAsia="仿宋" w:hAnsi="仿宋" w:hint="eastAsia"/>
          <w:sz w:val="28"/>
          <w:szCs w:val="28"/>
        </w:rPr>
        <w:t>号纺</w:t>
      </w:r>
      <w:proofErr w:type="gramStart"/>
      <w:r>
        <w:rPr>
          <w:rFonts w:ascii="仿宋" w:eastAsia="仿宋" w:hAnsi="仿宋" w:hint="eastAsia"/>
          <w:sz w:val="28"/>
          <w:szCs w:val="28"/>
        </w:rPr>
        <w:t>医</w:t>
      </w:r>
      <w:proofErr w:type="gramEnd"/>
      <w:r>
        <w:rPr>
          <w:rFonts w:ascii="仿宋" w:eastAsia="仿宋" w:hAnsi="仿宋" w:hint="eastAsia"/>
          <w:sz w:val="28"/>
          <w:szCs w:val="28"/>
        </w:rPr>
        <w:t>小区康乐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楼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单元</w:t>
      </w:r>
      <w:r>
        <w:rPr>
          <w:rFonts w:ascii="仿宋" w:eastAsia="仿宋" w:hAnsi="仿宋" w:hint="eastAsia"/>
          <w:sz w:val="28"/>
          <w:szCs w:val="28"/>
        </w:rPr>
        <w:t>27</w:t>
      </w:r>
      <w:r>
        <w:rPr>
          <w:rFonts w:ascii="仿宋" w:eastAsia="仿宋" w:hAnsi="仿宋" w:hint="eastAsia"/>
          <w:sz w:val="28"/>
          <w:szCs w:val="28"/>
        </w:rPr>
        <w:t>号</w:t>
      </w:r>
    </w:p>
    <w:p w:rsidR="007F07DE" w:rsidRDefault="00716A2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>
        <w:rPr>
          <w:rFonts w:ascii="仿宋" w:eastAsia="仿宋" w:hAnsi="仿宋" w:hint="eastAsia"/>
          <w:sz w:val="28"/>
          <w:szCs w:val="28"/>
        </w:rPr>
        <w:t>1790000.00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7F07DE" w:rsidRDefault="00716A2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郭若楠</w:t>
      </w:r>
    </w:p>
    <w:p w:rsidR="007F07DE" w:rsidRDefault="00716A2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>18509227112</w:t>
      </w:r>
    </w:p>
    <w:p w:rsidR="007F07DE" w:rsidRDefault="00716A2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a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7F07DE">
        <w:trPr>
          <w:trHeight w:val="460"/>
        </w:trPr>
        <w:tc>
          <w:tcPr>
            <w:tcW w:w="8188" w:type="dxa"/>
          </w:tcPr>
          <w:p w:rsidR="007F07DE" w:rsidRDefault="00716A2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服务类</w:t>
            </w:r>
          </w:p>
        </w:tc>
      </w:tr>
      <w:tr w:rsidR="007F07DE">
        <w:tc>
          <w:tcPr>
            <w:tcW w:w="8188" w:type="dxa"/>
          </w:tcPr>
          <w:p w:rsidR="007F07DE" w:rsidRDefault="00716A2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西安市儿童福利院物业服务</w:t>
            </w:r>
          </w:p>
          <w:p w:rsidR="007F07DE" w:rsidRDefault="00716A2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服务范围：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保洁清洁服务范围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室内公共区保洁：大厅、走廊、电梯、楼梯、卫生间、水房、墙面、地面、顶棚、通风口、门窗、地下室，铁安三街汽车队地下车库等以及以上区域内的灯具、电器、控制开关、标志牌、指示牌、装饰性陈列物、消防设施和其它设施设备的日常卫生清洁等详见磋商文件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第三章。</w:t>
            </w:r>
          </w:p>
          <w:p w:rsidR="007F07DE" w:rsidRDefault="00716A2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服务内容：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保洁清洁服务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办公区、特殊教育中心、儿童养育中心、儿童活动中心、老院楼公共区域、公共设备设施的日常清洁，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包括走廊、电梯、楼梯、大厅、卫生间、水房、墙面、地面、顶棚、通风口、门窗等，以及以上区域内的灯具、电器、控制开关、标志牌、指示牌、装饰性陈列物、消防设施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和其它设施设备的卫生清洁工作等详见磋商文件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第三章。</w:t>
            </w:r>
          </w:p>
          <w:p w:rsidR="007F07DE" w:rsidRDefault="00716A2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服务要求：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人员配置标准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本项目配置不少于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人（其中含项目经理），实际人数可根据需求增加。各岗位配置人数及在岗人数要求见下表。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遇职工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培训、休假、离职等特殊情况，应及时调剂人员补充，保证正常工作开展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详见磋商文件第三章。</w:t>
            </w:r>
          </w:p>
          <w:p w:rsidR="007F07DE" w:rsidRDefault="00716A2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服务标准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详见磋商文件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第三章。</w:t>
            </w:r>
          </w:p>
          <w:p w:rsidR="007F07DE" w:rsidRDefault="00716A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服务时间：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六个月，以双方签订合同时约定的起止时间为准。</w:t>
            </w:r>
          </w:p>
        </w:tc>
      </w:tr>
    </w:tbl>
    <w:p w:rsidR="007F07DE" w:rsidRDefault="00716A25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五、评审专家名单：</w:t>
      </w:r>
      <w:r>
        <w:rPr>
          <w:rFonts w:ascii="仿宋" w:eastAsia="仿宋" w:hAnsi="仿宋" w:cs="宋体" w:hint="eastAsia"/>
          <w:kern w:val="0"/>
          <w:sz w:val="28"/>
          <w:szCs w:val="28"/>
        </w:rPr>
        <w:t>王斌、袁一丁、刘芳。</w:t>
      </w:r>
    </w:p>
    <w:p w:rsidR="007F07DE" w:rsidRDefault="00716A25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7F07DE" w:rsidRDefault="00716A25">
      <w:pPr>
        <w:spacing w:line="560" w:lineRule="exac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7F07DE" w:rsidRDefault="00716A25">
      <w:pPr>
        <w:spacing w:line="560" w:lineRule="exact"/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、成交服务商为小型企业，在评审过程中享受价格折扣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成交服务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商性质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详见附件。</w:t>
      </w:r>
    </w:p>
    <w:p w:rsidR="007F07DE" w:rsidRDefault="00716A25">
      <w:pPr>
        <w:spacing w:line="56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2</w:t>
      </w:r>
      <w:r>
        <w:rPr>
          <w:rFonts w:ascii="仿宋" w:eastAsia="仿宋" w:hAnsi="仿宋" w:cs="宋体" w:hint="eastAsia"/>
          <w:bCs/>
          <w:sz w:val="28"/>
          <w:szCs w:val="28"/>
        </w:rPr>
        <w:t>、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请成交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服务商于本项目公告期届满之日起，在西安市公共资源交易中心网站——企业端下载该项目电子版成交通知书，同时须前往西安市公共资源交易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中心八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楼提交纸质响应文件一正两副，内容与电子响应文件完全一致。</w:t>
      </w:r>
    </w:p>
    <w:p w:rsidR="007F07DE" w:rsidRDefault="00716A25">
      <w:pPr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采购人信息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</w:rPr>
        <w:t>西安市儿童福利院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Calibri Light" w:eastAsia="华文仿宋" w:hAnsi="Calibri Light" w:cs="Calibri Light" w:hint="eastAsia"/>
          <w:sz w:val="28"/>
          <w:szCs w:val="28"/>
        </w:rPr>
        <w:t>西安市未央区新广路</w:t>
      </w:r>
      <w:r>
        <w:rPr>
          <w:rFonts w:ascii="Calibri Light" w:eastAsia="华文仿宋" w:hAnsi="Calibri Light" w:cs="Calibri Light" w:hint="eastAsia"/>
          <w:sz w:val="28"/>
          <w:szCs w:val="28"/>
        </w:rPr>
        <w:t>98</w:t>
      </w:r>
      <w:r>
        <w:rPr>
          <w:rFonts w:ascii="Calibri Light" w:eastAsia="华文仿宋" w:hAnsi="Calibri Light" w:cs="Calibri Light" w:hint="eastAsia"/>
          <w:sz w:val="28"/>
          <w:szCs w:val="28"/>
        </w:rPr>
        <w:t>号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</w:rPr>
        <w:t>18192501901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采购代理机构信息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称：西安市市级单位政府采购中心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址：西安市未央区文景北路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号白桦林国际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座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</w:rPr>
        <w:t>029-86510029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86510365</w:t>
      </w:r>
      <w:r>
        <w:rPr>
          <w:rFonts w:ascii="仿宋" w:eastAsia="仿宋" w:hAnsi="仿宋" w:hint="eastAsia"/>
          <w:sz w:val="28"/>
          <w:szCs w:val="28"/>
        </w:rPr>
        <w:t>转分机</w:t>
      </w:r>
      <w:r>
        <w:rPr>
          <w:rFonts w:ascii="仿宋" w:eastAsia="仿宋" w:hAnsi="仿宋" w:hint="eastAsia"/>
          <w:sz w:val="28"/>
          <w:szCs w:val="28"/>
        </w:rPr>
        <w:t>808</w:t>
      </w:r>
      <w:r>
        <w:rPr>
          <w:rFonts w:ascii="仿宋" w:eastAsia="仿宋" w:hAnsi="仿宋" w:hint="eastAsia"/>
          <w:sz w:val="28"/>
          <w:szCs w:val="28"/>
        </w:rPr>
        <w:t>46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项目联系方式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项目联系人：吴老师</w:t>
      </w:r>
    </w:p>
    <w:p w:rsidR="007F07DE" w:rsidRDefault="00716A2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</w:rPr>
        <w:t>029-86510029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86510365</w:t>
      </w:r>
      <w:r>
        <w:rPr>
          <w:rFonts w:ascii="仿宋" w:eastAsia="仿宋" w:hAnsi="仿宋" w:hint="eastAsia"/>
          <w:sz w:val="28"/>
          <w:szCs w:val="28"/>
        </w:rPr>
        <w:t>转分机</w:t>
      </w:r>
      <w:r>
        <w:rPr>
          <w:rFonts w:ascii="仿宋" w:eastAsia="仿宋" w:hAnsi="仿宋" w:hint="eastAsia"/>
          <w:sz w:val="28"/>
          <w:szCs w:val="28"/>
        </w:rPr>
        <w:t>808</w:t>
      </w:r>
      <w:r>
        <w:rPr>
          <w:rFonts w:ascii="仿宋" w:eastAsia="仿宋" w:hAnsi="仿宋" w:hint="eastAsia"/>
          <w:sz w:val="28"/>
          <w:szCs w:val="28"/>
        </w:rPr>
        <w:t>70</w:t>
      </w:r>
    </w:p>
    <w:p w:rsidR="007F07DE" w:rsidRDefault="00716A25">
      <w:pPr>
        <w:numPr>
          <w:ilvl w:val="0"/>
          <w:numId w:val="1"/>
        </w:numPr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</w:p>
    <w:p w:rsidR="007F07DE" w:rsidRDefault="00716A2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116840</wp:posOffset>
            </wp:positionV>
            <wp:extent cx="5269865" cy="4107815"/>
            <wp:effectExtent l="0" t="0" r="3175" b="6985"/>
            <wp:wrapTopAndBottom/>
            <wp:docPr id="1" name="图片 1" descr="Snipaste_2023-07-14_11-27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nipaste_2023-07-14_11-27-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7DE" w:rsidRDefault="00716A25">
      <w:pPr>
        <w:spacing w:line="560" w:lineRule="exact"/>
        <w:ind w:firstLineChars="1600" w:firstLine="4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西安市市级单位政府采购中心</w:t>
      </w:r>
    </w:p>
    <w:p w:rsidR="007F07DE" w:rsidRDefault="00716A25">
      <w:pPr>
        <w:spacing w:line="560" w:lineRule="exact"/>
        <w:ind w:firstLineChars="1900" w:firstLine="5320"/>
      </w:pP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7</w:t>
      </w:r>
      <w:bookmarkStart w:id="2" w:name="_GoBack"/>
      <w:bookmarkEnd w:id="2"/>
      <w:r>
        <w:rPr>
          <w:rFonts w:ascii="仿宋" w:eastAsia="仿宋" w:hAnsi="仿宋" w:hint="eastAsia"/>
          <w:sz w:val="28"/>
          <w:szCs w:val="28"/>
        </w:rPr>
        <w:t>日</w:t>
      </w:r>
    </w:p>
    <w:sectPr w:rsidR="007F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C20D"/>
    <w:multiLevelType w:val="singleLevel"/>
    <w:tmpl w:val="0244C20D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BiNzY3ZGU5Yjk5MzUwMDA5MTY1ZDkxNWUyMzE1NzAifQ=="/>
  </w:docVars>
  <w:rsids>
    <w:rsidRoot w:val="1890632D"/>
    <w:rsid w:val="000464D7"/>
    <w:rsid w:val="000D1E53"/>
    <w:rsid w:val="000F440C"/>
    <w:rsid w:val="0010240D"/>
    <w:rsid w:val="001279CA"/>
    <w:rsid w:val="001907D3"/>
    <w:rsid w:val="001A4F13"/>
    <w:rsid w:val="001C1C5C"/>
    <w:rsid w:val="001C6511"/>
    <w:rsid w:val="00204271"/>
    <w:rsid w:val="0022695B"/>
    <w:rsid w:val="00241611"/>
    <w:rsid w:val="00315CEE"/>
    <w:rsid w:val="00326CAB"/>
    <w:rsid w:val="00351B64"/>
    <w:rsid w:val="0035394C"/>
    <w:rsid w:val="003565E4"/>
    <w:rsid w:val="003B3571"/>
    <w:rsid w:val="003C22ED"/>
    <w:rsid w:val="003D6E03"/>
    <w:rsid w:val="003E7536"/>
    <w:rsid w:val="003F610C"/>
    <w:rsid w:val="00431947"/>
    <w:rsid w:val="00463A78"/>
    <w:rsid w:val="004C1FC8"/>
    <w:rsid w:val="0050746C"/>
    <w:rsid w:val="005A30F5"/>
    <w:rsid w:val="005F02E0"/>
    <w:rsid w:val="00603AA1"/>
    <w:rsid w:val="006634A5"/>
    <w:rsid w:val="006A6589"/>
    <w:rsid w:val="006C6A60"/>
    <w:rsid w:val="00716A25"/>
    <w:rsid w:val="007269FF"/>
    <w:rsid w:val="00740CC9"/>
    <w:rsid w:val="007C0A06"/>
    <w:rsid w:val="007D54BE"/>
    <w:rsid w:val="007F07DE"/>
    <w:rsid w:val="0081238C"/>
    <w:rsid w:val="008C1488"/>
    <w:rsid w:val="008E6226"/>
    <w:rsid w:val="00930D4F"/>
    <w:rsid w:val="009E2063"/>
    <w:rsid w:val="00A83CC6"/>
    <w:rsid w:val="00AB7A5E"/>
    <w:rsid w:val="00B11D69"/>
    <w:rsid w:val="00B733FF"/>
    <w:rsid w:val="00C535E1"/>
    <w:rsid w:val="00C92DE7"/>
    <w:rsid w:val="00C93283"/>
    <w:rsid w:val="00CD56B5"/>
    <w:rsid w:val="00D41A85"/>
    <w:rsid w:val="00DA1861"/>
    <w:rsid w:val="00DB3764"/>
    <w:rsid w:val="00E336CC"/>
    <w:rsid w:val="00EA5C65"/>
    <w:rsid w:val="00F43C2A"/>
    <w:rsid w:val="00FD5A89"/>
    <w:rsid w:val="012127F5"/>
    <w:rsid w:val="01227D7E"/>
    <w:rsid w:val="01CD4F9E"/>
    <w:rsid w:val="022C122E"/>
    <w:rsid w:val="039466F8"/>
    <w:rsid w:val="053142C8"/>
    <w:rsid w:val="08E82290"/>
    <w:rsid w:val="0A0C6E61"/>
    <w:rsid w:val="0A1A1E39"/>
    <w:rsid w:val="0A700A8A"/>
    <w:rsid w:val="0B484D61"/>
    <w:rsid w:val="0B9B2CCE"/>
    <w:rsid w:val="0BD31AC9"/>
    <w:rsid w:val="0CB54EE7"/>
    <w:rsid w:val="0D9953CB"/>
    <w:rsid w:val="0DD010DD"/>
    <w:rsid w:val="0E707C3F"/>
    <w:rsid w:val="0F1B6B34"/>
    <w:rsid w:val="102F550F"/>
    <w:rsid w:val="1065384A"/>
    <w:rsid w:val="10A175C7"/>
    <w:rsid w:val="11C8446B"/>
    <w:rsid w:val="12864D96"/>
    <w:rsid w:val="12F24A97"/>
    <w:rsid w:val="12F26903"/>
    <w:rsid w:val="14804A65"/>
    <w:rsid w:val="16C06145"/>
    <w:rsid w:val="180835CB"/>
    <w:rsid w:val="180F1B3A"/>
    <w:rsid w:val="1890632D"/>
    <w:rsid w:val="18DB3711"/>
    <w:rsid w:val="194913A1"/>
    <w:rsid w:val="19D759C7"/>
    <w:rsid w:val="1B0618AB"/>
    <w:rsid w:val="1B7E663E"/>
    <w:rsid w:val="1E196CFA"/>
    <w:rsid w:val="20911C9D"/>
    <w:rsid w:val="215F3817"/>
    <w:rsid w:val="21940FC3"/>
    <w:rsid w:val="222B1319"/>
    <w:rsid w:val="2346335A"/>
    <w:rsid w:val="24CA19B7"/>
    <w:rsid w:val="24CF357C"/>
    <w:rsid w:val="251064D6"/>
    <w:rsid w:val="2589436A"/>
    <w:rsid w:val="265E7CC5"/>
    <w:rsid w:val="282B7E85"/>
    <w:rsid w:val="29111581"/>
    <w:rsid w:val="29734CC5"/>
    <w:rsid w:val="29C97C83"/>
    <w:rsid w:val="2A12097A"/>
    <w:rsid w:val="2AEF7F03"/>
    <w:rsid w:val="2AF842D1"/>
    <w:rsid w:val="2AFF70D2"/>
    <w:rsid w:val="2B07238D"/>
    <w:rsid w:val="2B90786F"/>
    <w:rsid w:val="2CCF505C"/>
    <w:rsid w:val="30A65535"/>
    <w:rsid w:val="3125732C"/>
    <w:rsid w:val="312762B1"/>
    <w:rsid w:val="31C45618"/>
    <w:rsid w:val="321405E3"/>
    <w:rsid w:val="32197AF2"/>
    <w:rsid w:val="330D4045"/>
    <w:rsid w:val="34960CB4"/>
    <w:rsid w:val="35670DE9"/>
    <w:rsid w:val="35963360"/>
    <w:rsid w:val="35BA4323"/>
    <w:rsid w:val="35C03DEC"/>
    <w:rsid w:val="35F1053F"/>
    <w:rsid w:val="36145EC8"/>
    <w:rsid w:val="367B0A65"/>
    <w:rsid w:val="37CD07F9"/>
    <w:rsid w:val="38481119"/>
    <w:rsid w:val="3C5828F9"/>
    <w:rsid w:val="3D4847FC"/>
    <w:rsid w:val="3DC83E3F"/>
    <w:rsid w:val="3DD550FC"/>
    <w:rsid w:val="3F910F5E"/>
    <w:rsid w:val="40FD7F03"/>
    <w:rsid w:val="4330247B"/>
    <w:rsid w:val="43BD5ABC"/>
    <w:rsid w:val="441F550B"/>
    <w:rsid w:val="44A529D2"/>
    <w:rsid w:val="44E9049B"/>
    <w:rsid w:val="4577676E"/>
    <w:rsid w:val="459E6F9C"/>
    <w:rsid w:val="45DF131F"/>
    <w:rsid w:val="47965D34"/>
    <w:rsid w:val="49047674"/>
    <w:rsid w:val="4905255F"/>
    <w:rsid w:val="491B0746"/>
    <w:rsid w:val="49F93919"/>
    <w:rsid w:val="4AFF59CB"/>
    <w:rsid w:val="4B6F6CFE"/>
    <w:rsid w:val="4C6660E2"/>
    <w:rsid w:val="4DE15750"/>
    <w:rsid w:val="4EA3009D"/>
    <w:rsid w:val="502C64EB"/>
    <w:rsid w:val="503C3340"/>
    <w:rsid w:val="50AB4649"/>
    <w:rsid w:val="51194FDD"/>
    <w:rsid w:val="526F35BA"/>
    <w:rsid w:val="5319476A"/>
    <w:rsid w:val="539F05E5"/>
    <w:rsid w:val="543412F9"/>
    <w:rsid w:val="56305556"/>
    <w:rsid w:val="56407DF9"/>
    <w:rsid w:val="596730EE"/>
    <w:rsid w:val="5A6A7D07"/>
    <w:rsid w:val="5AD07020"/>
    <w:rsid w:val="5AF55F4F"/>
    <w:rsid w:val="5B0E0DE8"/>
    <w:rsid w:val="5C7D147C"/>
    <w:rsid w:val="5D1F74DB"/>
    <w:rsid w:val="5D445CAD"/>
    <w:rsid w:val="5DFC3ABE"/>
    <w:rsid w:val="5EB16F46"/>
    <w:rsid w:val="5F012C59"/>
    <w:rsid w:val="60722A0D"/>
    <w:rsid w:val="60837878"/>
    <w:rsid w:val="626808DE"/>
    <w:rsid w:val="63F310BF"/>
    <w:rsid w:val="63FB0692"/>
    <w:rsid w:val="64FC2328"/>
    <w:rsid w:val="658D1C3C"/>
    <w:rsid w:val="683B7B6A"/>
    <w:rsid w:val="690E5D00"/>
    <w:rsid w:val="69785EEC"/>
    <w:rsid w:val="69AF362C"/>
    <w:rsid w:val="6A0239A8"/>
    <w:rsid w:val="6A794FDE"/>
    <w:rsid w:val="6AC26BA3"/>
    <w:rsid w:val="6AE42080"/>
    <w:rsid w:val="6C244135"/>
    <w:rsid w:val="6D892B92"/>
    <w:rsid w:val="6E0F700E"/>
    <w:rsid w:val="6E8C2A25"/>
    <w:rsid w:val="70297396"/>
    <w:rsid w:val="70323A83"/>
    <w:rsid w:val="711E5653"/>
    <w:rsid w:val="71380C73"/>
    <w:rsid w:val="73AC5604"/>
    <w:rsid w:val="73FD0698"/>
    <w:rsid w:val="74052A1B"/>
    <w:rsid w:val="743705E1"/>
    <w:rsid w:val="743E035E"/>
    <w:rsid w:val="75D93680"/>
    <w:rsid w:val="769853AF"/>
    <w:rsid w:val="76AC3961"/>
    <w:rsid w:val="7706246D"/>
    <w:rsid w:val="778578DD"/>
    <w:rsid w:val="77951E61"/>
    <w:rsid w:val="77D73E9C"/>
    <w:rsid w:val="783A1F9D"/>
    <w:rsid w:val="784F3D5A"/>
    <w:rsid w:val="78B24459"/>
    <w:rsid w:val="79CC1B54"/>
    <w:rsid w:val="7B160402"/>
    <w:rsid w:val="7B2764B4"/>
    <w:rsid w:val="7B5426A4"/>
    <w:rsid w:val="7C6A4B17"/>
    <w:rsid w:val="7D026399"/>
    <w:rsid w:val="7E134189"/>
    <w:rsid w:val="7E24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5BEEE7-800D-445A-B4AD-FDA02FD7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Body Text"/>
    <w:basedOn w:val="a"/>
    <w:next w:val="a"/>
    <w:qFormat/>
    <w:pPr>
      <w:jc w:val="center"/>
    </w:pPr>
    <w:rPr>
      <w:szCs w:val="20"/>
    </w:rPr>
  </w:style>
  <w:style w:type="paragraph" w:styleId="a5">
    <w:name w:val="Plain Text"/>
    <w:basedOn w:val="a"/>
    <w:qFormat/>
    <w:rPr>
      <w:rFonts w:ascii="宋体" w:hAnsi="Courier New"/>
      <w:szCs w:val="22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  <w:color w:val="FFFFFF"/>
      <w:sz w:val="19"/>
      <w:szCs w:val="19"/>
      <w:shd w:val="clear" w:color="auto" w:fill="F6F6F6"/>
    </w:rPr>
  </w:style>
  <w:style w:type="character" w:styleId="ac">
    <w:name w:val="FollowedHyperlink"/>
    <w:basedOn w:val="a0"/>
    <w:qFormat/>
    <w:rPr>
      <w:color w:val="800080"/>
      <w:u w:val="none"/>
    </w:rPr>
  </w:style>
  <w:style w:type="character" w:styleId="ad">
    <w:name w:val="Emphasis"/>
    <w:basedOn w:val="a0"/>
    <w:qFormat/>
    <w:rPr>
      <w:b/>
    </w:rPr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Pr>
      <w:rFonts w:ascii="微软雅黑" w:eastAsia="微软雅黑" w:hAnsi="微软雅黑" w:cs="微软雅黑"/>
      <w:sz w:val="21"/>
      <w:szCs w:val="21"/>
    </w:rPr>
  </w:style>
  <w:style w:type="character" w:styleId="HTML2">
    <w:name w:val="HTML Variable"/>
    <w:basedOn w:val="a0"/>
    <w:qFormat/>
  </w:style>
  <w:style w:type="character" w:styleId="ae">
    <w:name w:val="Hyperlink"/>
    <w:basedOn w:val="a0"/>
    <w:qFormat/>
    <w:rPr>
      <w:color w:val="0000FF"/>
      <w:u w:val="none"/>
    </w:rPr>
  </w:style>
  <w:style w:type="character" w:styleId="HTML3">
    <w:name w:val="HTML Code"/>
    <w:basedOn w:val="a0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qFormat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qFormat/>
    <w:rPr>
      <w:rFonts w:ascii="monospace" w:eastAsia="monospace" w:hAnsi="monospace" w:cs="monospace" w:hint="default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f0">
    <w:name w:val="※正文"/>
    <w:basedOn w:val="a"/>
    <w:next w:val="a"/>
    <w:qFormat/>
    <w:pPr>
      <w:wordWrap w:val="0"/>
    </w:pPr>
  </w:style>
  <w:style w:type="paragraph" w:customStyle="1" w:styleId="4">
    <w:name w:val="※正文（缩进4）"/>
    <w:basedOn w:val="af0"/>
    <w:qFormat/>
    <w:pPr>
      <w:ind w:firstLineChars="400" w:firstLine="400"/>
    </w:pPr>
  </w:style>
  <w:style w:type="paragraph" w:customStyle="1" w:styleId="Z">
    <w:name w:val="※章节标题（第Z部分分项）"/>
    <w:basedOn w:val="Y"/>
    <w:qFormat/>
    <w:pPr>
      <w:outlineLvl w:val="2"/>
    </w:pPr>
  </w:style>
  <w:style w:type="paragraph" w:customStyle="1" w:styleId="Y">
    <w:name w:val="※章节标题（第Y部分）"/>
    <w:basedOn w:val="a"/>
    <w:next w:val="a"/>
    <w:qFormat/>
    <w:pPr>
      <w:jc w:val="center"/>
      <w:outlineLvl w:val="1"/>
    </w:pPr>
    <w:rPr>
      <w:rFonts w:eastAsia="黑体"/>
      <w:color w:val="1F4E79" w:themeColor="accent1" w:themeShade="80"/>
      <w:sz w:val="32"/>
      <w:szCs w:val="36"/>
    </w:rPr>
  </w:style>
  <w:style w:type="character" w:customStyle="1" w:styleId="Char">
    <w:name w:val="文档结构图 Char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layui-layer-tabnow">
    <w:name w:val="layui-layer-tabnow"/>
    <w:basedOn w:val="a0"/>
    <w:rPr>
      <w:bdr w:val="single" w:sz="4" w:space="0" w:color="CCCCCC"/>
      <w:shd w:val="clear" w:color="auto" w:fill="FFFFFF"/>
    </w:rPr>
  </w:style>
  <w:style w:type="character" w:customStyle="1" w:styleId="first-child">
    <w:name w:val="first-child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趋之若鹜</dc:creator>
  <cp:lastModifiedBy>admin</cp:lastModifiedBy>
  <cp:revision>41</cp:revision>
  <cp:lastPrinted>2022-05-30T06:58:00Z</cp:lastPrinted>
  <dcterms:created xsi:type="dcterms:W3CDTF">2020-07-27T01:32:00Z</dcterms:created>
  <dcterms:modified xsi:type="dcterms:W3CDTF">2023-07-17T02:58:00Z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1D1A7FAD85C74AC39750F39BB63ED589</vt:lpwstr>
  </property>
</Properties>
</file>