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仿宋" w:eastAsia="方正小标宋_GBK"/>
          <w:color w:val="auto"/>
          <w:sz w:val="44"/>
          <w:szCs w:val="44"/>
        </w:rPr>
      </w:pPr>
      <w:bookmarkStart w:id="240" w:name="_GoBack"/>
      <w:bookmarkEnd w:id="240"/>
    </w:p>
    <w:p>
      <w:pPr>
        <w:pStyle w:val="75"/>
        <w:rPr>
          <w:rFonts w:ascii="方正小标宋_GBK" w:hAnsi="仿宋" w:eastAsia="方正小标宋_GBK"/>
          <w:color w:val="auto"/>
          <w:sz w:val="44"/>
          <w:szCs w:val="44"/>
        </w:rPr>
      </w:pPr>
    </w:p>
    <w:p>
      <w:pPr>
        <w:keepNext w:val="0"/>
        <w:keepLines w:val="0"/>
        <w:widowControl/>
        <w:suppressLineNumbers w:val="0"/>
        <w:jc w:val="center"/>
        <w:rPr>
          <w:rFonts w:hint="eastAsia" w:ascii="宋体" w:hAnsi="宋体" w:eastAsia="宋体" w:cs="宋体"/>
          <w:b/>
          <w:bCs/>
          <w:color w:val="auto"/>
          <w:kern w:val="0"/>
          <w:sz w:val="36"/>
          <w:szCs w:val="36"/>
          <w:lang w:val="en-US" w:eastAsia="zh-CN" w:bidi="ar"/>
        </w:rPr>
      </w:pPr>
      <w:r>
        <w:rPr>
          <w:rFonts w:hint="eastAsia" w:ascii="宋体" w:hAnsi="宋体" w:eastAsia="宋体" w:cs="宋体"/>
          <w:b/>
          <w:bCs/>
          <w:color w:val="auto"/>
          <w:kern w:val="0"/>
          <w:sz w:val="36"/>
          <w:szCs w:val="36"/>
          <w:lang w:val="en-US" w:eastAsia="zh-CN" w:bidi="ar"/>
        </w:rPr>
        <w:t>西安市公安局交通警察支队政治处2023民警健康体检</w:t>
      </w:r>
    </w:p>
    <w:p>
      <w:pPr>
        <w:keepNext w:val="0"/>
        <w:keepLines w:val="0"/>
        <w:widowControl/>
        <w:suppressLineNumbers w:val="0"/>
        <w:jc w:val="center"/>
        <w:rPr>
          <w:rFonts w:hint="eastAsia" w:asciiTheme="minorEastAsia" w:hAnsiTheme="minorEastAsia"/>
          <w:b/>
          <w:bCs/>
          <w:color w:val="auto"/>
          <w:sz w:val="160"/>
          <w:szCs w:val="160"/>
        </w:rPr>
      </w:pPr>
      <w:r>
        <w:rPr>
          <w:rFonts w:hint="eastAsia" w:ascii="宋体" w:hAnsi="宋体" w:eastAsia="宋体" w:cs="宋体"/>
          <w:b/>
          <w:bCs/>
          <w:color w:val="auto"/>
          <w:kern w:val="0"/>
          <w:sz w:val="36"/>
          <w:szCs w:val="36"/>
          <w:lang w:val="en-US" w:eastAsia="zh-CN" w:bidi="ar"/>
        </w:rPr>
        <w:t>（二次）</w:t>
      </w:r>
    </w:p>
    <w:p>
      <w:pPr>
        <w:pStyle w:val="75"/>
        <w:rPr>
          <w:rFonts w:hint="eastAsia"/>
          <w:color w:val="auto"/>
        </w:rPr>
      </w:pPr>
    </w:p>
    <w:p>
      <w:pPr>
        <w:pStyle w:val="75"/>
        <w:rPr>
          <w:rFonts w:hint="eastAsia"/>
          <w:color w:val="auto"/>
        </w:rPr>
      </w:pPr>
    </w:p>
    <w:p>
      <w:pPr>
        <w:pStyle w:val="75"/>
        <w:rPr>
          <w:rFonts w:hint="eastAsia"/>
          <w:color w:val="auto"/>
        </w:rPr>
      </w:pPr>
    </w:p>
    <w:p>
      <w:pPr>
        <w:pStyle w:val="75"/>
        <w:rPr>
          <w:rFonts w:hint="eastAsia"/>
          <w:color w:val="auto"/>
        </w:rPr>
      </w:pPr>
    </w:p>
    <w:p>
      <w:pPr>
        <w:jc w:val="center"/>
        <w:rPr>
          <w:rFonts w:asciiTheme="minorEastAsia" w:hAnsiTheme="minorEastAsia"/>
          <w:b/>
          <w:color w:val="auto"/>
          <w:sz w:val="84"/>
          <w:szCs w:val="84"/>
        </w:rPr>
      </w:pPr>
      <w:r>
        <w:rPr>
          <w:rFonts w:hint="eastAsia" w:asciiTheme="minorEastAsia" w:hAnsiTheme="minorEastAsia"/>
          <w:b/>
          <w:color w:val="auto"/>
          <w:sz w:val="84"/>
          <w:szCs w:val="84"/>
        </w:rPr>
        <w:t>招标文件</w:t>
      </w:r>
    </w:p>
    <w:p>
      <w:pPr>
        <w:jc w:val="center"/>
        <w:rPr>
          <w:rFonts w:asciiTheme="minorEastAsia" w:hAnsiTheme="minorEastAsia"/>
          <w:b/>
          <w:color w:val="auto"/>
          <w:sz w:val="36"/>
          <w:szCs w:val="52"/>
        </w:rPr>
      </w:pPr>
      <w:r>
        <w:rPr>
          <w:rFonts w:ascii="宋体" w:hAnsi="宋体"/>
          <w:color w:val="auto"/>
          <w:sz w:val="24"/>
          <w:szCs w:val="24"/>
        </w:rPr>
        <w:drawing>
          <wp:anchor distT="0" distB="0" distL="114300" distR="114300" simplePos="0" relativeHeight="251659264" behindDoc="1" locked="0" layoutInCell="1" allowOverlap="0">
            <wp:simplePos x="0" y="0"/>
            <wp:positionH relativeFrom="column">
              <wp:posOffset>1297305</wp:posOffset>
            </wp:positionH>
            <wp:positionV relativeFrom="paragraph">
              <wp:posOffset>201930</wp:posOffset>
            </wp:positionV>
            <wp:extent cx="3187065" cy="2654935"/>
            <wp:effectExtent l="0" t="0" r="13335" b="12065"/>
            <wp:wrapNone/>
            <wp:docPr id="2" name="Picture 2" descr="QQ图片20151112105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Q图片20151112105614"/>
                    <pic:cNvPicPr>
                      <a:picLocks noChangeAspect="1" noChangeArrowheads="1"/>
                    </pic:cNvPicPr>
                  </pic:nvPicPr>
                  <pic:blipFill>
                    <a:blip r:embed="rId6" cstate="print"/>
                    <a:srcRect/>
                    <a:stretch>
                      <a:fillRect/>
                    </a:stretch>
                  </pic:blipFill>
                  <pic:spPr>
                    <a:xfrm>
                      <a:off x="0" y="0"/>
                      <a:ext cx="3187065" cy="2654935"/>
                    </a:xfrm>
                    <a:prstGeom prst="rect">
                      <a:avLst/>
                    </a:prstGeom>
                    <a:noFill/>
                    <a:ln w="9525">
                      <a:noFill/>
                      <a:miter lim="800000"/>
                      <a:headEnd/>
                      <a:tailEnd/>
                    </a:ln>
                  </pic:spPr>
                </pic:pic>
              </a:graphicData>
            </a:graphic>
          </wp:anchor>
        </w:drawing>
      </w:r>
    </w:p>
    <w:p>
      <w:pPr>
        <w:spacing w:line="560" w:lineRule="exact"/>
        <w:ind w:firstLine="640" w:firstLineChars="200"/>
        <w:jc w:val="center"/>
        <w:rPr>
          <w:rFonts w:ascii="仿宋" w:hAnsi="仿宋" w:eastAsia="仿宋"/>
          <w:color w:val="auto"/>
          <w:sz w:val="32"/>
          <w:szCs w:val="32"/>
        </w:rPr>
      </w:pPr>
    </w:p>
    <w:p>
      <w:pPr>
        <w:spacing w:line="560" w:lineRule="exact"/>
        <w:ind w:firstLine="640" w:firstLineChars="200"/>
        <w:jc w:val="center"/>
        <w:rPr>
          <w:rFonts w:ascii="仿宋" w:hAnsi="仿宋" w:eastAsia="仿宋"/>
          <w:color w:val="auto"/>
          <w:sz w:val="32"/>
          <w:szCs w:val="32"/>
        </w:rPr>
      </w:pPr>
    </w:p>
    <w:p>
      <w:pPr>
        <w:spacing w:line="560" w:lineRule="exact"/>
        <w:ind w:firstLine="640" w:firstLineChars="200"/>
        <w:jc w:val="center"/>
        <w:rPr>
          <w:rFonts w:ascii="仿宋" w:hAnsi="仿宋" w:eastAsia="仿宋"/>
          <w:color w:val="auto"/>
          <w:sz w:val="32"/>
          <w:szCs w:val="32"/>
        </w:rPr>
      </w:pPr>
    </w:p>
    <w:p>
      <w:pPr>
        <w:spacing w:line="560" w:lineRule="exact"/>
        <w:ind w:firstLine="640" w:firstLineChars="200"/>
        <w:jc w:val="center"/>
        <w:rPr>
          <w:rFonts w:ascii="仿宋" w:hAnsi="仿宋" w:eastAsia="仿宋"/>
          <w:color w:val="auto"/>
          <w:sz w:val="32"/>
          <w:szCs w:val="32"/>
        </w:rPr>
      </w:pPr>
    </w:p>
    <w:p>
      <w:pPr>
        <w:spacing w:line="480" w:lineRule="auto"/>
        <w:ind w:firstLine="1960" w:firstLineChars="700"/>
        <w:jc w:val="both"/>
        <w:rPr>
          <w:rFonts w:hint="eastAsia" w:asciiTheme="minorEastAsia" w:hAnsiTheme="minorEastAsia"/>
          <w:b/>
          <w:color w:val="auto"/>
          <w:sz w:val="28"/>
          <w:szCs w:val="28"/>
        </w:rPr>
      </w:pPr>
    </w:p>
    <w:p>
      <w:pPr>
        <w:spacing w:line="480" w:lineRule="auto"/>
        <w:ind w:firstLine="1960" w:firstLineChars="700"/>
        <w:jc w:val="both"/>
        <w:rPr>
          <w:rFonts w:hint="eastAsia" w:asciiTheme="minorEastAsia" w:hAnsiTheme="minorEastAsia"/>
          <w:b/>
          <w:color w:val="auto"/>
          <w:sz w:val="28"/>
          <w:szCs w:val="28"/>
        </w:rPr>
      </w:pPr>
    </w:p>
    <w:p>
      <w:pPr>
        <w:spacing w:line="480" w:lineRule="auto"/>
        <w:ind w:firstLine="1960" w:firstLineChars="700"/>
        <w:jc w:val="both"/>
        <w:rPr>
          <w:rFonts w:hint="eastAsia" w:cs="Times New Roman" w:asciiTheme="minorEastAsia" w:hAnsiTheme="minorEastAsia"/>
          <w:b/>
          <w:color w:val="auto"/>
          <w:sz w:val="28"/>
          <w:szCs w:val="28"/>
        </w:rPr>
      </w:pPr>
      <w:r>
        <w:rPr>
          <w:sz w:val="28"/>
        </w:rPr>
        <w:pict>
          <v:shape id="_x0000_s1026" o:spid="_x0000_s1026" o:spt="201" type="#_x0000_t201" style="position:absolute;left:0pt;margin-left:334.55pt;margin-top:661pt;height:126pt;width:125.25pt;mso-position-horizontal-relative:page;mso-position-vertical-relative:page;z-index:251660288;mso-width-relative:page;mso-height-relative:page;" o:ole="t" filled="f" o:preferrelative="t" stroked="f" coordsize="21600,21600">
            <v:path/>
            <v:fill on="f" focussize="0,0"/>
            <v:stroke on="f"/>
            <v:imagedata r:id="rId8" o:title=""/>
            <o:lock v:ext="edit" aspectratio="f"/>
            <w10:anchorlock/>
          </v:shape>
          <w:control r:id="rId7" w:name="Control 2" w:shapeid="_x0000_s1026"/>
        </w:pict>
      </w:r>
      <w:r>
        <w:rPr>
          <w:rFonts w:hint="eastAsia" w:asciiTheme="minorEastAsia" w:hAnsiTheme="minorEastAsia"/>
          <w:b/>
          <w:color w:val="auto"/>
          <w:sz w:val="28"/>
          <w:szCs w:val="28"/>
        </w:rPr>
        <w:t xml:space="preserve">采   </w:t>
      </w:r>
      <w:r>
        <w:rPr>
          <w:rFonts w:hint="eastAsia" w:cs="Times New Roman" w:asciiTheme="minorEastAsia" w:hAnsiTheme="minorEastAsia"/>
          <w:b/>
          <w:color w:val="auto"/>
          <w:sz w:val="28"/>
          <w:szCs w:val="28"/>
        </w:rPr>
        <w:t>购   人：西安市公安局交通警察支队</w:t>
      </w:r>
    </w:p>
    <w:p>
      <w:pPr>
        <w:spacing w:line="480" w:lineRule="auto"/>
        <w:ind w:firstLine="1960" w:firstLineChars="700"/>
        <w:rPr>
          <w:rFonts w:hint="eastAsia" w:cs="Times New Roman" w:asciiTheme="minorEastAsia" w:hAnsiTheme="minorEastAsia"/>
          <w:b/>
          <w:color w:val="auto"/>
          <w:sz w:val="28"/>
          <w:szCs w:val="28"/>
        </w:rPr>
      </w:pPr>
      <w:r>
        <w:rPr>
          <w:rFonts w:hint="eastAsia" w:cs="Times New Roman" w:asciiTheme="minorEastAsia" w:hAnsiTheme="minorEastAsia"/>
          <w:b/>
          <w:color w:val="auto"/>
          <w:sz w:val="28"/>
          <w:szCs w:val="28"/>
        </w:rPr>
        <w:t>采购代理机构：</w:t>
      </w:r>
      <w:r>
        <w:rPr>
          <w:rFonts w:hint="eastAsia" w:cs="Times New Roman" w:asciiTheme="minorEastAsia" w:hAnsiTheme="minorEastAsia"/>
          <w:b/>
          <w:color w:val="auto"/>
          <w:sz w:val="28"/>
          <w:szCs w:val="28"/>
          <w:lang w:val="en-US" w:eastAsia="zh-CN"/>
        </w:rPr>
        <w:t xml:space="preserve">  </w:t>
      </w:r>
      <w:r>
        <w:rPr>
          <w:rFonts w:hint="eastAsia" w:cs="Times New Roman" w:asciiTheme="minorEastAsia" w:hAnsiTheme="minorEastAsia"/>
          <w:b/>
          <w:color w:val="auto"/>
          <w:sz w:val="28"/>
          <w:szCs w:val="28"/>
        </w:rPr>
        <w:t>永明项目管理有限公司</w:t>
      </w:r>
    </w:p>
    <w:p>
      <w:pPr>
        <w:spacing w:line="480" w:lineRule="auto"/>
        <w:ind w:firstLine="1960" w:firstLineChars="700"/>
        <w:rPr>
          <w:rFonts w:hint="default" w:cs="Times New Roman" w:asciiTheme="minorEastAsia" w:hAnsiTheme="minorEastAsia" w:eastAsiaTheme="minorEastAsia"/>
          <w:b/>
          <w:color w:val="auto"/>
          <w:sz w:val="28"/>
          <w:szCs w:val="28"/>
          <w:lang w:val="en-US" w:eastAsia="zh-CN"/>
        </w:rPr>
      </w:pPr>
      <w:r>
        <w:rPr>
          <w:rFonts w:hint="eastAsia" w:cs="Times New Roman" w:asciiTheme="minorEastAsia" w:hAnsiTheme="minorEastAsia"/>
          <w:b/>
          <w:color w:val="auto"/>
          <w:sz w:val="28"/>
          <w:szCs w:val="28"/>
        </w:rPr>
        <w:t>时        间：</w:t>
      </w:r>
      <w:r>
        <w:rPr>
          <w:rFonts w:hint="eastAsia" w:cs="Times New Roman" w:asciiTheme="minorEastAsia" w:hAnsiTheme="minorEastAsia"/>
          <w:b/>
          <w:color w:val="auto"/>
          <w:sz w:val="28"/>
          <w:szCs w:val="28"/>
          <w:lang w:val="en-US" w:eastAsia="zh-CN"/>
        </w:rPr>
        <w:t xml:space="preserve">       2023年06月</w:t>
      </w:r>
    </w:p>
    <w:p>
      <w:pPr>
        <w:rPr>
          <w:rFonts w:asciiTheme="minorEastAsia" w:hAnsiTheme="minorEastAsia"/>
          <w:b/>
          <w:color w:val="auto"/>
          <w:sz w:val="32"/>
          <w:szCs w:val="32"/>
        </w:rPr>
      </w:pPr>
      <w:r>
        <w:rPr>
          <w:rFonts w:asciiTheme="minorEastAsia" w:hAnsiTheme="minorEastAsia"/>
          <w:b/>
          <w:color w:val="auto"/>
          <w:sz w:val="32"/>
          <w:szCs w:val="32"/>
        </w:rPr>
        <w:br w:type="page"/>
      </w:r>
    </w:p>
    <w:sdt>
      <w:sdtPr>
        <w:rPr>
          <w:rFonts w:asciiTheme="minorHAnsi" w:hAnsiTheme="minorHAnsi" w:eastAsiaTheme="minorEastAsia"/>
          <w:color w:val="auto"/>
          <w:sz w:val="24"/>
          <w:szCs w:val="24"/>
          <w:lang w:val="zh-CN"/>
        </w:rPr>
        <w:id w:val="324489579"/>
        <w:docPartObj>
          <w:docPartGallery w:val="Table of Contents"/>
          <w:docPartUnique/>
        </w:docPartObj>
      </w:sdtPr>
      <w:sdtEndPr>
        <w:rPr>
          <w:rFonts w:asciiTheme="minorEastAsia" w:hAnsiTheme="minorEastAsia" w:eastAsiaTheme="minorEastAsia"/>
          <w:color w:val="auto"/>
          <w:sz w:val="28"/>
          <w:szCs w:val="28"/>
          <w:lang w:val="en-US"/>
        </w:rPr>
      </w:sdtEndPr>
      <w:sdtContent>
        <w:p>
          <w:pPr>
            <w:pStyle w:val="141"/>
            <w:rPr>
              <w:color w:val="auto"/>
            </w:rPr>
          </w:pPr>
          <w:r>
            <w:rPr>
              <w:color w:val="auto"/>
              <w:lang w:val="zh-CN"/>
            </w:rPr>
            <w:t>目</w:t>
          </w:r>
          <w:r>
            <w:rPr>
              <w:rFonts w:hint="eastAsia"/>
              <w:color w:val="auto"/>
              <w:lang w:val="en-US" w:eastAsia="zh-CN"/>
            </w:rPr>
            <w:t xml:space="preserve"> </w:t>
          </w:r>
          <w:r>
            <w:rPr>
              <w:color w:val="auto"/>
              <w:lang w:val="zh-CN"/>
            </w:rPr>
            <w:t>录</w:t>
          </w:r>
        </w:p>
        <w:p>
          <w:pPr>
            <w:pStyle w:val="64"/>
            <w:keepNext w:val="0"/>
            <w:keepLines w:val="0"/>
            <w:pageBreakBefore w:val="0"/>
            <w:tabs>
              <w:tab w:val="right" w:leader="dot" w:pos="9214"/>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TOC \o "1-3" \h \z \u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_Toc1255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招标公告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_Toc1255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64"/>
            <w:keepNext w:val="0"/>
            <w:keepLines w:val="0"/>
            <w:pageBreakBefore w:val="0"/>
            <w:tabs>
              <w:tab w:val="right" w:leader="dot" w:pos="9214"/>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_Toc3607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_Toc3607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64"/>
            <w:keepNext w:val="0"/>
            <w:keepLines w:val="0"/>
            <w:pageBreakBefore w:val="0"/>
            <w:tabs>
              <w:tab w:val="right" w:leader="dot" w:pos="9214"/>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_Toc31070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招标内容及要求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_Toc31070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64"/>
            <w:keepNext w:val="0"/>
            <w:keepLines w:val="0"/>
            <w:pageBreakBefore w:val="0"/>
            <w:tabs>
              <w:tab w:val="right" w:leader="dot" w:pos="9214"/>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_Toc8454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_Toc8454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64"/>
            <w:keepNext w:val="0"/>
            <w:keepLines w:val="0"/>
            <w:pageBreakBefore w:val="0"/>
            <w:tabs>
              <w:tab w:val="right" w:leader="dot" w:pos="9214"/>
            </w:tabs>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_Toc11177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投标文件构成及格式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_Toc11177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keepNext w:val="0"/>
            <w:keepLines w:val="0"/>
            <w:pageBreakBefore w:val="0"/>
            <w:kinsoku/>
            <w:wordWrap/>
            <w:overflowPunct/>
            <w:topLinePunct w:val="0"/>
            <w:autoSpaceDE/>
            <w:autoSpaceDN/>
            <w:bidi w:val="0"/>
            <w:adjustRightInd/>
            <w:snapToGrid/>
            <w:spacing w:line="360" w:lineRule="auto"/>
            <w:ind w:left="0"/>
            <w:textAlignment w:val="auto"/>
            <w:rPr>
              <w:rFonts w:asciiTheme="minorEastAsia" w:hAnsiTheme="minorEastAsia"/>
              <w:color w:val="auto"/>
              <w:sz w:val="28"/>
              <w:szCs w:val="28"/>
            </w:rPr>
          </w:pPr>
          <w:r>
            <w:rPr>
              <w:rFonts w:hint="eastAsia" w:ascii="宋体" w:hAnsi="宋体" w:eastAsia="宋体" w:cs="宋体"/>
              <w:color w:val="auto"/>
              <w:sz w:val="28"/>
              <w:szCs w:val="28"/>
            </w:rPr>
            <w:fldChar w:fldCharType="end"/>
          </w:r>
        </w:p>
      </w:sdtContent>
    </w:sdt>
    <w:p>
      <w:pPr>
        <w:jc w:val="center"/>
        <w:rPr>
          <w:rFonts w:ascii="黑体" w:hAnsi="黑体" w:eastAsia="黑体"/>
          <w:color w:val="auto"/>
          <w:sz w:val="32"/>
          <w:szCs w:val="32"/>
        </w:rPr>
      </w:pPr>
      <w:r>
        <w:rPr>
          <w:rFonts w:ascii="黑体" w:hAnsi="黑体" w:eastAsia="黑体"/>
          <w:color w:val="auto"/>
          <w:sz w:val="32"/>
          <w:szCs w:val="32"/>
        </w:rPr>
        <w:br w:type="page"/>
      </w:r>
    </w:p>
    <w:p>
      <w:pPr>
        <w:pStyle w:val="146"/>
        <w:keepNext/>
        <w:keepLines w:val="0"/>
        <w:pageBreakBefore w:val="0"/>
        <w:widowControl/>
        <w:kinsoku/>
        <w:wordWrap/>
        <w:overflowPunct/>
        <w:topLinePunct w:val="0"/>
        <w:autoSpaceDE/>
        <w:autoSpaceDN/>
        <w:bidi w:val="0"/>
        <w:adjustRightInd/>
        <w:snapToGrid/>
        <w:spacing w:before="210" w:after="210"/>
        <w:textAlignment w:val="auto"/>
        <w:rPr>
          <w:rFonts w:asciiTheme="minorEastAsia" w:hAnsiTheme="minorEastAsia" w:eastAsiaTheme="minorEastAsia"/>
          <w:b/>
          <w:color w:val="auto"/>
        </w:rPr>
      </w:pPr>
      <w:bookmarkStart w:id="0" w:name="_Toc100219612"/>
      <w:bookmarkStart w:id="1" w:name="_Toc1255"/>
      <w:r>
        <w:rPr>
          <w:rFonts w:hint="eastAsia" w:asciiTheme="minorEastAsia" w:hAnsiTheme="minorEastAsia" w:eastAsiaTheme="minorEastAsia"/>
          <w:b/>
          <w:color w:val="auto"/>
        </w:rPr>
        <w:t>第一章</w:t>
      </w:r>
      <w:bookmarkEnd w:id="0"/>
      <w:r>
        <w:rPr>
          <w:rFonts w:hint="eastAsia" w:asciiTheme="minorEastAsia" w:hAnsiTheme="minorEastAsia" w:eastAsiaTheme="minorEastAsia"/>
          <w:b/>
          <w:color w:val="auto"/>
        </w:rPr>
        <w:t xml:space="preserve"> 招标公告</w:t>
      </w:r>
      <w:bookmarkEnd w:id="1"/>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bookmarkStart w:id="2" w:name="OLE_LINK1"/>
      <w:bookmarkStart w:id="3" w:name="_Toc534656409"/>
      <w:bookmarkStart w:id="4" w:name="_Toc534656414"/>
      <w:bookmarkStart w:id="5" w:name="_Toc533363262"/>
      <w:bookmarkStart w:id="6" w:name="_Toc533363235"/>
      <w:bookmarkStart w:id="7" w:name="_Toc445407251"/>
      <w:bookmarkStart w:id="8" w:name="_Toc100219613"/>
      <w:bookmarkStart w:id="9" w:name="_Toc498349068"/>
      <w:bookmarkStart w:id="10" w:name="_Toc97563329"/>
      <w:r>
        <w:rPr>
          <w:rFonts w:hint="eastAsia" w:ascii="宋体" w:hAnsi="宋体" w:eastAsia="宋体" w:cs="宋体"/>
          <w:color w:val="auto"/>
          <w:sz w:val="24"/>
          <w:szCs w:val="24"/>
        </w:rPr>
        <w:t>项目概况</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西安市公安局交通警察支队政治处2023民警健康体检（二次）</w:t>
      </w:r>
      <w:r>
        <w:rPr>
          <w:rFonts w:hint="eastAsia" w:ascii="宋体" w:hAnsi="宋体" w:eastAsia="宋体" w:cs="宋体"/>
          <w:color w:val="auto"/>
          <w:sz w:val="24"/>
          <w:szCs w:val="24"/>
        </w:rPr>
        <w:t>招标项目的潜在投标人应在全国公共资源交易平台（陕西省•西安市）网站〖首页〉电子交易平台〉陕西政府采购交易系统〉企业端〗（http://sxggzyjy.xa.gov.cn/）获取招标文件，并于2023年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日09时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分（北京时间）前递交投标文件。</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一、项目基本情况</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项目编号：YMD-2023022ZS</w:t>
      </w:r>
      <w:r>
        <w:rPr>
          <w:rFonts w:hint="eastAsia" w:ascii="宋体" w:hAnsi="宋体" w:eastAsia="宋体" w:cs="宋体"/>
          <w:color w:val="auto"/>
          <w:sz w:val="24"/>
          <w:szCs w:val="24"/>
          <w:lang w:val="en-US" w:eastAsia="zh-CN"/>
        </w:rPr>
        <w:t>-2</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西安市公安局交通警察支队政治处2023民警健康体检（二次）</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采购方式：公开招标</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r>
        <w:rPr>
          <w:rFonts w:hint="eastAsia" w:ascii="宋体" w:hAnsi="宋体" w:eastAsia="宋体" w:cs="宋体"/>
          <w:color w:val="auto"/>
          <w:sz w:val="24"/>
          <w:szCs w:val="24"/>
          <w:lang w:val="en-US" w:eastAsia="zh-CN"/>
        </w:rPr>
        <w:t>2,134,910.00</w:t>
      </w:r>
      <w:r>
        <w:rPr>
          <w:rFonts w:hint="eastAsia" w:ascii="宋体" w:hAnsi="宋体" w:eastAsia="宋体" w:cs="宋体"/>
          <w:color w:val="auto"/>
          <w:sz w:val="24"/>
          <w:szCs w:val="24"/>
        </w:rPr>
        <w:t>元</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采购需求：</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西安市公安局交通警察支队政治处2023民警健康体检（二次）</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合同包预算金额：</w:t>
      </w:r>
      <w:r>
        <w:rPr>
          <w:rFonts w:hint="eastAsia" w:ascii="宋体" w:hAnsi="宋体" w:eastAsia="宋体" w:cs="宋体"/>
          <w:color w:val="auto"/>
          <w:sz w:val="24"/>
          <w:szCs w:val="24"/>
          <w:lang w:val="en-US" w:eastAsia="zh-CN"/>
        </w:rPr>
        <w:t>2,134,910.00</w:t>
      </w:r>
      <w:r>
        <w:rPr>
          <w:rFonts w:hint="eastAsia" w:ascii="宋体" w:hAnsi="宋体" w:eastAsia="宋体" w:cs="宋体"/>
          <w:color w:val="auto"/>
          <w:sz w:val="24"/>
          <w:szCs w:val="24"/>
        </w:rPr>
        <w:t>元</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合同包最高限价：</w:t>
      </w:r>
      <w:r>
        <w:rPr>
          <w:rFonts w:hint="eastAsia" w:ascii="宋体" w:hAnsi="宋体" w:eastAsia="宋体" w:cs="宋体"/>
          <w:color w:val="auto"/>
          <w:sz w:val="24"/>
          <w:szCs w:val="24"/>
          <w:lang w:val="en-US" w:eastAsia="zh-CN"/>
        </w:rPr>
        <w:t>2,134,910.00</w:t>
      </w:r>
      <w:r>
        <w:rPr>
          <w:rFonts w:hint="eastAsia" w:ascii="宋体" w:hAnsi="宋体" w:eastAsia="宋体" w:cs="宋体"/>
          <w:color w:val="auto"/>
          <w:sz w:val="24"/>
          <w:szCs w:val="24"/>
        </w:rPr>
        <w:t>元</w:t>
      </w:r>
    </w:p>
    <w:tbl>
      <w:tblPr>
        <w:tblStyle w:val="76"/>
        <w:tblW w:w="4939" w:type="pct"/>
        <w:jc w:val="center"/>
        <w:shd w:val="clear" w:color="auto" w:fill="FFFFFF"/>
        <w:tblLayout w:type="fixed"/>
        <w:tblCellMar>
          <w:top w:w="0" w:type="dxa"/>
          <w:left w:w="0" w:type="dxa"/>
          <w:bottom w:w="0" w:type="dxa"/>
          <w:right w:w="0" w:type="dxa"/>
        </w:tblCellMar>
      </w:tblPr>
      <w:tblGrid>
        <w:gridCol w:w="827"/>
        <w:gridCol w:w="840"/>
        <w:gridCol w:w="2093"/>
        <w:gridCol w:w="1094"/>
        <w:gridCol w:w="1485"/>
        <w:gridCol w:w="1470"/>
        <w:gridCol w:w="1530"/>
      </w:tblGrid>
      <w:tr>
        <w:tblPrEx>
          <w:shd w:val="clear" w:color="auto" w:fill="FFFFFF"/>
          <w:tblCellMar>
            <w:top w:w="0" w:type="dxa"/>
            <w:left w:w="0" w:type="dxa"/>
            <w:bottom w:w="0" w:type="dxa"/>
            <w:right w:w="0" w:type="dxa"/>
          </w:tblCellMar>
        </w:tblPrEx>
        <w:trPr>
          <w:trHeight w:val="891" w:hRule="atLeast"/>
          <w:tblHeader/>
          <w:jc w:val="center"/>
        </w:trPr>
        <w:tc>
          <w:tcPr>
            <w:tcW w:w="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品目号</w:t>
            </w:r>
          </w:p>
        </w:tc>
        <w:tc>
          <w:tcPr>
            <w:tcW w:w="8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品目名称</w:t>
            </w:r>
          </w:p>
        </w:tc>
        <w:tc>
          <w:tcPr>
            <w:tcW w:w="209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采购标的</w:t>
            </w:r>
          </w:p>
        </w:tc>
        <w:tc>
          <w:tcPr>
            <w:tcW w:w="109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数量</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4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技术规格、参数及要求</w:t>
            </w:r>
          </w:p>
        </w:tc>
        <w:tc>
          <w:tcPr>
            <w:tcW w:w="14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品目预算(元)</w:t>
            </w:r>
          </w:p>
        </w:tc>
        <w:tc>
          <w:tcPr>
            <w:tcW w:w="15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最高限价(元)</w:t>
            </w:r>
          </w:p>
        </w:tc>
      </w:tr>
      <w:tr>
        <w:tblPrEx>
          <w:shd w:val="clear" w:color="auto" w:fill="FFFFFF"/>
          <w:tblCellMar>
            <w:top w:w="0" w:type="dxa"/>
            <w:left w:w="0" w:type="dxa"/>
            <w:bottom w:w="0" w:type="dxa"/>
            <w:right w:w="0" w:type="dxa"/>
          </w:tblCellMar>
        </w:tblPrEx>
        <w:trPr>
          <w:trHeight w:val="480" w:hRule="atLeast"/>
          <w:jc w:val="center"/>
        </w:trPr>
        <w:tc>
          <w:tcPr>
            <w:tcW w:w="827"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84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体检服务 </w:t>
            </w:r>
          </w:p>
        </w:tc>
        <w:tc>
          <w:tcPr>
            <w:tcW w:w="209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政治处2023民 </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警健康体检</w:t>
            </w:r>
          </w:p>
        </w:tc>
        <w:tc>
          <w:tcPr>
            <w:tcW w:w="109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批</w:t>
            </w:r>
            <w:r>
              <w:rPr>
                <w:rFonts w:hint="eastAsia" w:ascii="宋体" w:hAnsi="宋体" w:eastAsia="宋体" w:cs="宋体"/>
                <w:color w:val="auto"/>
                <w:sz w:val="24"/>
                <w:szCs w:val="24"/>
              </w:rPr>
              <w:t>)</w:t>
            </w:r>
          </w:p>
        </w:tc>
        <w:tc>
          <w:tcPr>
            <w:tcW w:w="148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147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2,134,910.00</w:t>
            </w:r>
          </w:p>
        </w:tc>
        <w:tc>
          <w:tcPr>
            <w:tcW w:w="153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2,134,910.00</w:t>
            </w:r>
          </w:p>
        </w:tc>
      </w:tr>
    </w:tbl>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本合同包不接受联合体投标</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合同履行期限：按照甲方需求分批体检（1年内）。（具体服务起止日期可随合同签订时间相应顺延）</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二、申请人的资格要求：</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1.满足《中华人民共和国政府采购法》第二十二条规定</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w:t>
      </w:r>
      <w:r>
        <w:rPr>
          <w:rFonts w:hint="eastAsia" w:ascii="宋体" w:hAnsi="宋体" w:eastAsia="宋体" w:cs="宋体"/>
          <w:color w:val="auto"/>
          <w:sz w:val="24"/>
          <w:szCs w:val="24"/>
          <w:lang w:val="en-US" w:eastAsia="zh-CN"/>
        </w:rPr>
        <w:t>无</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3.本项目的特定资格要求：</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合同包1(</w:t>
      </w:r>
      <w:r>
        <w:rPr>
          <w:rFonts w:hint="eastAsia" w:ascii="宋体" w:hAnsi="宋体" w:eastAsia="宋体" w:cs="宋体"/>
          <w:color w:val="auto"/>
          <w:sz w:val="24"/>
          <w:szCs w:val="24"/>
          <w:lang w:val="en-US" w:eastAsia="zh-CN"/>
        </w:rPr>
        <w:t>西安市公安局交通警察支队政治处2023民警健康体检（二次）</w:t>
      </w:r>
      <w:r>
        <w:rPr>
          <w:rFonts w:hint="eastAsia" w:ascii="宋体" w:hAnsi="宋体" w:eastAsia="宋体" w:cs="宋体"/>
          <w:color w:val="auto"/>
          <w:sz w:val="24"/>
          <w:szCs w:val="24"/>
        </w:rPr>
        <w:t>)特定资格要求如下:</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3.1在中华人民共和国境内注册，依法取得并有效存续的营业执照（含电子营业执照）\事业单位法人证书\民办非企业单位登记证书\非企业专业服务机构执业许可证等；</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3.2法定代表人（主要负责人）委托代理人参加投标时，应提供法定代表人（主要负责人）委托授权书；法定代表人（主要负责人）亲自参加投标时，应提供法定代表人（主要负责人）身份证明书；</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供应商提供卫生行政部门颁发的《医疗机构执业许可证》及《放射诊疗许可证》(诊疗科目中有</w:t>
      </w:r>
      <w:r>
        <w:rPr>
          <w:rFonts w:hint="eastAsia" w:ascii="宋体" w:hAnsi="宋体" w:eastAsia="宋体" w:cs="宋体"/>
          <w:color w:val="auto"/>
          <w:sz w:val="24"/>
          <w:szCs w:val="24"/>
          <w:lang w:val="en-US" w:eastAsia="zh-CN"/>
        </w:rPr>
        <w:t>预防保健科或健康体检服务</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财务状况：2021年度经审计的财务会计报告（至少包括审计报告、资产负债表、现金流量表和利润表，成立时间至提交投标文件截止时间不足一年的可提供成立后任意时段的资产负债表）或提交投标文件截止时间三个月内其基本账户开户银行出具的资信证明（附基本存款账户信息）；</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纳税证明：提交投标文件截止时间前一年内至少一个月的纳税证明或完税证明（增值税、营业税、企业所得税至少提供一种），纳税证明或完税证明上应有代收机构或税务机关的公章或业务专用章。（依法免税的供应商应提供相应文件证明）；</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社会保障资金：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供应商提供具有履行本合同所必需的设备和专业技术能力的承诺函；</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参加本次政府采购活动前3年内在经营活动中没有重大违法记录，以及未被列入失信被执行人、重大税收违法案件当事人名单、政府采购严重违法失信行为记录名单的书面声明；</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供应商的信用记录须符合财库[2016]125号文《财政部关于在政府采购活动中查询及使用信用记录有关问题的通知》的规定。供应商被“信用中国”网站列入失信被执行人、重大税收违法案件当事人名单的,供应商被“中国政府采购网”网站列入政府采购严重违法失信名单的，不得参与本项目投标；</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单位负责人为同一人或者存在直接控股、管理关系的不同供应商，不得参加同一合同项下的政府采购活动；</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本项目不接受联合体投标。</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三、获取招标文件</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时间：2023年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日至2023年</w:t>
      </w:r>
      <w:r>
        <w:rPr>
          <w:rFonts w:hint="eastAsia" w:ascii="宋体" w:hAnsi="宋体" w:eastAsia="宋体" w:cs="宋体"/>
          <w:color w:val="auto"/>
          <w:sz w:val="24"/>
          <w:szCs w:val="24"/>
          <w:lang w:val="en-US" w:eastAsia="zh-CN"/>
        </w:rPr>
        <w:t>06</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日，每天上午00:00:00至12:00:00，下午12:00:00至23:59:59（北京时间）</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途径：全国公共资源交易平台（陕西省•西安市）网站〖首页〉电子交易平台〉陕西政府采购交易系统〉企业端〗（http://sxggzyjy.xa.gov.cn/）</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售价：免费获取</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四、提交投标文件截止时间、开标时间和地点</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时间：2023年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rPr>
        <w:t>日09时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分00秒（北京时间）</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提交投标文件地点：全国公共资源交易平台（陕西省•西安市）网站〖首页〉电子交易平台〉陕西政府采购交易系统〉企业端〗，在线提交</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开标地点：全国公共资源交易平台（陕西省•西安市）</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五、公告期限</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自本公告发布之日起5个工作日。</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六、其他补充事宜</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1.本项目为非专门面向中小企业的项目。</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本项目为电子化政府采购项目，供应商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办理CA认证：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（3）请供应商务必及时下载招标文件并做好备份，否则会影响投标文件编制及后续投标活动。</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本项目采用“不见面开标”形式，供应商可登录全国公共资源交易平台（陕西省·西安市）网站〖首页〉不见面开标〗系统，在线参加开标过程。操作手册详见〖首页〉服务指南〉下载专区〗中的《西安公共资源交易不见面开标大厅供应商操作手册》。</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（5）按照陕西省财政厅《关于政府采购供应商注册登记有关事项的通知》中的要求，供应商应通过陕西省政府采购网（http://www.ccgp-shaanxi.gov.cn/）注册登记，加入陕西省政府采购供应商库。</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（6）制作电子投标文件（*.SXSTF）需要使用专用制作工具。软件下载及操作说明详见西安市公共资源交易平台〖首页·〉服务指南·〉下载专区〗中的《政府采购项目投标文件制作软件及操作手册》。</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提交投标文件截止时间前，供应商应随时留意【陕西省政府采购网】、【全国公共资源交易平台（陕西省·西安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3.落实政府采购政策</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（1）《政府采购促进中小企业发展管理办法》（财库〔2020〕46号）及《财政部关于进一步加大政府采购支持中小企业力度的通知》（财库〔2022〕19号）；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（2）《关于政府采购支持监狱企业发展有关问题的通知》（财库〔2014〕68号）；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（3）《关于促进残疾人就业政府采购政策的通知》（财库〔2017〕141号）；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（4）财政部、国家发展改革委《关于印发〈节能产品政府采购实施意见〉的通知》（财库〔2004〕185号）；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（5）财政部、国家环保总局联合印发《关于环境标志产品政府采购实施的意见》（财库〔2006〕90号）；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（6）国务院办公厅《关于建立政府强制采购节能产品制度的通知》（国办发〔2007〕51号）；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（7）《财政部 发展改革委 生态环境部 市场监管总局关于调整优化节能产品 环境标志产品政府采购执行机制的通知》（财库〔2019〕9号）；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（8）《财政部农业农村部国家乡村振兴局关于运用政府采购政策支持乡村产业振兴的通知》（财库〔2021〕19号）；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（9）《陕西省中小企业政府采购信用融资办法》（陕财办采〔2018〕23号）；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（10）《陕西省财政厅关于加快推进我省中小企业政府采购信用融资工作的通知》（陕财办采〔2020〕15 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（11）《关于在政府采购活动中查询及使用信用记录有关问题的通知》（财库〔2016〕125号）。</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七、对本次招标提出询问，请按以下方式联系。</w:t>
      </w:r>
    </w:p>
    <w:bookmarkEnd w:id="2"/>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1.采购人信息</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名称：西安市公安局交通警察支队</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地址：太白南路222号</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联系方式：029-86755037</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名称：永明项目管理有限公司</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地址：陕西省西咸新区沣西新城尚业路1309号总部经济园6号楼516室 </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联系方式：13572854035 </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项目联系人：李强</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电话：13572854035</w:t>
      </w:r>
    </w:p>
    <w:p>
      <w:pPr>
        <w:ind w:firstLine="480" w:firstLineChars="200"/>
        <w:jc w:val="both"/>
        <w:rPr>
          <w:rFonts w:cs="宋体" w:asciiTheme="minorEastAsia" w:hAnsiTheme="minorEastAsia"/>
          <w:color w:val="auto"/>
        </w:rPr>
      </w:pPr>
    </w:p>
    <w:p>
      <w:pPr>
        <w:rPr>
          <w:rFonts w:asciiTheme="minorEastAsia" w:hAnsiTheme="minorEastAsia"/>
          <w:color w:val="auto"/>
        </w:rPr>
      </w:pPr>
      <w:r>
        <w:rPr>
          <w:rFonts w:asciiTheme="minorEastAsia" w:hAnsiTheme="minorEastAsia"/>
          <w:color w:val="auto"/>
        </w:rPr>
        <w:br w:type="page"/>
      </w:r>
    </w:p>
    <w:p>
      <w:pPr>
        <w:pStyle w:val="146"/>
        <w:keepNext/>
        <w:keepLines w:val="0"/>
        <w:pageBreakBefore w:val="0"/>
        <w:widowControl/>
        <w:kinsoku/>
        <w:wordWrap/>
        <w:overflowPunct/>
        <w:topLinePunct w:val="0"/>
        <w:autoSpaceDE/>
        <w:autoSpaceDN/>
        <w:bidi w:val="0"/>
        <w:adjustRightInd/>
        <w:snapToGrid/>
        <w:spacing w:before="210" w:after="210"/>
        <w:textAlignment w:val="auto"/>
        <w:rPr>
          <w:rFonts w:asciiTheme="minorEastAsia" w:hAnsiTheme="minorEastAsia" w:eastAsiaTheme="minorEastAsia"/>
          <w:b/>
          <w:color w:val="auto"/>
        </w:rPr>
      </w:pPr>
      <w:bookmarkStart w:id="11" w:name="_Toc3607"/>
      <w:r>
        <w:rPr>
          <w:rFonts w:hint="eastAsia" w:asciiTheme="minorEastAsia" w:hAnsiTheme="minorEastAsia" w:eastAsiaTheme="minorEastAsia"/>
          <w:b/>
          <w:color w:val="auto"/>
        </w:rPr>
        <w:t>第二章 供应商须知</w:t>
      </w:r>
      <w:bookmarkEnd w:id="3"/>
      <w:bookmarkEnd w:id="4"/>
      <w:bookmarkEnd w:id="5"/>
      <w:bookmarkEnd w:id="6"/>
      <w:bookmarkEnd w:id="7"/>
      <w:bookmarkEnd w:id="8"/>
      <w:bookmarkEnd w:id="9"/>
      <w:bookmarkEnd w:id="10"/>
      <w:bookmarkEnd w:id="11"/>
    </w:p>
    <w:p>
      <w:pPr>
        <w:pStyle w:val="4"/>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rPr>
      </w:pPr>
      <w:bookmarkStart w:id="12" w:name="_Toc122548214"/>
      <w:bookmarkStart w:id="13" w:name="_Toc21282"/>
      <w:bookmarkStart w:id="14" w:name="_Toc112752143"/>
      <w:bookmarkStart w:id="15" w:name="_Toc113545246"/>
      <w:bookmarkStart w:id="16" w:name="_Toc12569"/>
      <w:r>
        <w:rPr>
          <w:rFonts w:hint="eastAsia" w:ascii="宋体" w:hAnsi="宋体" w:eastAsia="宋体" w:cs="宋体"/>
          <w:color w:val="auto"/>
          <w:sz w:val="24"/>
          <w:szCs w:val="24"/>
        </w:rPr>
        <w:t>〖前附表〗</w:t>
      </w:r>
      <w:bookmarkEnd w:id="12"/>
      <w:bookmarkEnd w:id="13"/>
      <w:bookmarkEnd w:id="14"/>
      <w:bookmarkEnd w:id="15"/>
      <w:bookmarkEnd w:id="16"/>
    </w:p>
    <w:tbl>
      <w:tblPr>
        <w:tblStyle w:val="76"/>
        <w:tblW w:w="9223"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2235"/>
        <w:gridCol w:w="628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708"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35"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280"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35"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280"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西安市公安局交通警察支队政治处2023民警健康体检（二次）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YMD-2023022ZS</w:t>
            </w:r>
            <w:r>
              <w:rPr>
                <w:rFonts w:hint="eastAsia" w:ascii="宋体" w:hAnsi="宋体" w:eastAsia="宋体" w:cs="宋体"/>
                <w:color w:val="auto"/>
                <w:sz w:val="24"/>
                <w:szCs w:val="24"/>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预算执行书编号</w:t>
            </w:r>
          </w:p>
        </w:tc>
        <w:tc>
          <w:tcPr>
            <w:tcW w:w="6280" w:type="dxa"/>
            <w:shd w:val="clear" w:color="auto" w:fill="auto"/>
            <w:vAlign w:val="center"/>
          </w:tcPr>
          <w:p>
            <w:pPr>
              <w:keepNext w:val="0"/>
              <w:keepLines w:val="0"/>
              <w:widowControl/>
              <w:suppressLineNumbers w:val="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 xml:space="preserve">ZCBN-西安市-2023-00514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是否预留份额专门面向中小企业采购</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vMerge w:val="restart"/>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预算金额</w:t>
            </w:r>
          </w:p>
        </w:tc>
        <w:tc>
          <w:tcPr>
            <w:tcW w:w="6280" w:type="dxa"/>
            <w:shd w:val="clear" w:color="auto" w:fill="auto"/>
            <w:vAlign w:val="center"/>
          </w:tcPr>
          <w:p>
            <w:pPr>
              <w:keepNext w:val="0"/>
              <w:keepLines w:val="0"/>
              <w:widowControl/>
              <w:suppressLineNumbers w:val="0"/>
              <w:jc w:val="left"/>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2,134,910.00</w:t>
            </w:r>
            <w:r>
              <w:rPr>
                <w:rFonts w:hint="eastAsia" w:ascii="宋体" w:hAnsi="宋体" w:eastAsia="宋体" w:cs="宋体"/>
                <w:color w:val="auto"/>
                <w:sz w:val="24"/>
                <w:szCs w:val="24"/>
                <w:lang w:val="en-US" w:eastAsia="zh-CN"/>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0" w:hRule="atLeast"/>
          <w:jc w:val="center"/>
        </w:trPr>
        <w:tc>
          <w:tcPr>
            <w:tcW w:w="708"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val="en-US" w:eastAsia="zh-CN" w:bidi="ar"/>
              </w:rPr>
              <w:t>2,134,910.00</w:t>
            </w:r>
            <w:r>
              <w:rPr>
                <w:rFonts w:hint="eastAsia" w:ascii="宋体" w:hAnsi="宋体" w:eastAsia="宋体" w:cs="宋体"/>
                <w:color w:val="auto"/>
                <w:sz w:val="24"/>
                <w:szCs w:val="24"/>
                <w:lang w:val="en-US" w:eastAsia="zh-CN"/>
              </w:rPr>
              <w:t>元</w:t>
            </w:r>
          </w:p>
          <w:p>
            <w:pPr>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注：1.投标总报价不得超出合同包最高限价。</w:t>
            </w:r>
          </w:p>
          <w:p>
            <w:pPr>
              <w:keepLines w:val="0"/>
              <w:pageBreakBefore w:val="0"/>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2.套餐分项报价不得超出套餐最高限价，单项报价不得超出单项最高限价。套餐最高限价和单项最高限价详见第三章招标内容。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是否接受联合体</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05"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37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是否允许大中企业向小微企业分包</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投标保证金</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10</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履约保证金</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合同总价款5%金额的履约保证函，有效期为</w:t>
            </w:r>
            <w:r>
              <w:rPr>
                <w:rFonts w:hint="eastAsia" w:ascii="宋体" w:hAnsi="宋体" w:eastAsia="宋体" w:cs="宋体"/>
                <w:color w:val="auto"/>
                <w:sz w:val="24"/>
                <w:szCs w:val="24"/>
                <w:lang w:val="en-US" w:eastAsia="zh-CN"/>
              </w:rPr>
              <w:t>服务期</w:t>
            </w:r>
            <w:r>
              <w:rPr>
                <w:rFonts w:hint="eastAsia" w:ascii="宋体" w:hAnsi="宋体" w:eastAsia="宋体" w:cs="宋体"/>
                <w:color w:val="auto"/>
                <w:sz w:val="24"/>
                <w:szCs w:val="24"/>
              </w:rPr>
              <w:t>。验收合格且乙方未出现违约行为，甲方自验收合格之日起，满12个月后退还履约保证函。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11</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服务期</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按照甲方需求分批体检（1年内）。（具体服务起止日期可随合同签订时间相应顺延）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12</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13</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14</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投标供应商无需提供；</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中标供应商在领取中标通知书时提供一正两副。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15</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现场踏勘和集中答疑</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不组织，自行踏勘。</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5"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16</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政府采购信息发布媒体（采购公告、采购结果公告、变更公告）</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1．陕西省政府采购网：仅提供项目公告，官网地址：http://ccgp-shaanxi.gov.cn/。</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17</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询问和质疑</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见招标公告中的“联系方式”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18</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投诉受理</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1．受理单位：西安市财政局政府采购管理处</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2．联系电话：029-89821846</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3．地址：西安市未央区西北国金中心A座18层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55"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19</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信用信息查询截至时点</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20</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开标形式</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不见面开标</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21</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是否允许递交多个备选投标方案</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22</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中标通知书</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1．领取地点：采购代理机构</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2．联系电话：13572854035</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3．联系人：李强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39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23</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西安市公共资源交易中心电子化政府采购系统技术支持（软件开发商）</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国泰新点软件股份有限公司</w:t>
            </w:r>
          </w:p>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1．技术支持热线：400-998-0000/400-928-0095</w:t>
            </w:r>
          </w:p>
          <w:p>
            <w:pPr>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8"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24</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CA业务网点</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1.西安市长安北路陕西省公共资源交易服务中心（省政务大厅）3、4号窗口，咨询电话：029-88661241</w:t>
            </w:r>
          </w:p>
          <w:p>
            <w:pPr>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2.西安市工程建设交易平台：西安市文景北路16号白桦林国际B座2楼7号和8号窗口，电话：029-86510029分机号80212和80214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0" w:hRule="atLeast"/>
          <w:jc w:val="center"/>
        </w:trPr>
        <w:tc>
          <w:tcPr>
            <w:tcW w:w="708"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2235"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代理服务费</w:t>
            </w:r>
          </w:p>
        </w:tc>
        <w:tc>
          <w:tcPr>
            <w:tcW w:w="6280" w:type="dxa"/>
            <w:shd w:val="clear" w:color="auto" w:fill="auto"/>
            <w:vAlign w:val="center"/>
          </w:tcPr>
          <w:p>
            <w:pPr>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购代理服务费以采购项目的成交金额作为收费基数，按照国家计委（计价格【2002】1980号）《招标代理服务收费管理暂行办法》及发改办价格『2003』857号中规定的收费标准收取，由中标供应商领取中标通知书前向采购代理机构一次性支付。</w:t>
            </w:r>
          </w:p>
        </w:tc>
      </w:tr>
    </w:tbl>
    <w:p>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一、有关定义</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1．采购人：依法进行政府采购的西安市市级机关、事业单位或团体组织。</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2．供应商：指向采购人提供货物、工程或者服务的法人、其他组织或者自然人。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3．同级政府采购监管部门：西安市财政局政府采购管理处。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4．西安市公共资源交易平台：即【全国公共资源交易平台（陕西省·西安市）】的简称，官网地址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"http://sxggzyjy.xa.gov.cn/"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http://sxggzyjy.xa.gov.cn/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5．企业端：指西安市公共资源交易平台〖首页·〉电子交易平台·〉陕西政府采购交易系统·〉企业端〗，快捷登录网址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"http://www.sxggzyjy.cn:9002/TPBidder/memberLogin"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http://www.sxggzyjy.cn:9002/TPBidder/memberLogin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p>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二、供应商注意事项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bookmarkStart w:id="17" w:name="_Toc122548215"/>
      <w:bookmarkStart w:id="18" w:name="_Toc113545249"/>
      <w:bookmarkStart w:id="19" w:name="_Toc112752146"/>
      <w:r>
        <w:rPr>
          <w:rFonts w:hint="eastAsia" w:ascii="宋体" w:hAnsi="宋体" w:eastAsia="宋体" w:cs="宋体"/>
          <w:b/>
          <w:bCs/>
          <w:color w:val="auto"/>
          <w:sz w:val="24"/>
          <w:szCs w:val="24"/>
        </w:rPr>
        <w:t>（一）供应商投标流程</w:t>
      </w:r>
      <w:bookmarkEnd w:id="17"/>
      <w:bookmarkEnd w:id="18"/>
      <w:bookmarkEnd w:id="19"/>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使用电子交易系统的采购项目（即线上项目），将同时提供WORD\PDF格式（仅用于预览）和SXSZF格式（用于制作电子投标文件）两个版本，文件内容一致。</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1．预览采购文件：打开西安市公共资源交易平台〖首页·〉交易大厅·〉政府采购〗栏目，下载和阅读本项目采购文件的预览版本（WORD\PDF格式）；</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2．办理注册登记（针对初次使用电子交易系统的用户）：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（1）办理诚信入库注册：在决定参加本项目采购活动后，供应商应先在西安市公共资源交易平台上完成“诚信入库登记”；</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办理须知：</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http://</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"http://www.snca.com.cn/channel/show/27.html"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www.snca.com.cn/channel/show/27.html</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（3）绑定和激活CA：将数字证书与诚信库中的供应商账户进行绑定。</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下载电子招标文件：供应商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4．制作电子投标文件：需要使用专用制作软件“新点投标文件制作软件（陕西公共资源）”进行编制，编制完成后使用CA锁对电子投标文件进行签章、加密。详见本章中的“投标文件”相关内容。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5．提交电子投标文件：在提交投标文件截止时间前及时提交加密后电子投标文件，逾期提交的，系统将会拒收；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[适用于不见面开标项目]6．在线参加开标大会：开标当日，供应商法定代表人或其授权代表需提前登录“不见面开 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适用于见面开标项目]6．现场参加开标大会：开标当日，供应商法定代表人或其授权代表需到达开标现场。收到主持人“开始解密”指令后，使用CA锁（必须与加密文件时的CA锁为同一把锁）在开标室专用解密机上对电子投标文件进行解密。相关技术问题，请咨询软件开发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7．等待专家评审：评审期间，可能需要对评审专家提出的问题进行澄清或答复。在主持人宣布评审结束前，供应商请勿擅自离席，否则由此造成的不利后果，由供应商自行承担。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8．中标供应商注册：按照陕西省政府采购监管部门的要求，采购代理机构在发布中标公告前，应由中标供应商在陕西省政府采购网上完成注册。</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（二）关于询问、质疑和投诉</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1．询问</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供应商对政府采购活动事项有疑问的，可以向采购人或采购代理机构提出询问。采购人或采购代理机构将在3个工作日内对供应商依法提出的询问作出答复。</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根据采购人和采购代理机构签订的《政府采购委托代理协议》，针对采购需求（包括采购内容、技术或服务要求、商务要求、合同条款、供应商资格条件、评审要素及分值一览表）的询问请向采购人提出。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0" w:name="_Toc122548216"/>
      <w:r>
        <w:rPr>
          <w:rFonts w:hint="eastAsia" w:ascii="宋体" w:hAnsi="宋体" w:eastAsia="宋体" w:cs="宋体"/>
          <w:color w:val="auto"/>
          <w:sz w:val="24"/>
          <w:szCs w:val="24"/>
        </w:rPr>
        <w:t>2．质疑</w:t>
      </w:r>
      <w:bookmarkEnd w:id="20"/>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（1）供应商认为采购文件、采购过程、成交结果使自己的权益受到损害的，可以在知道或应知其权益受到损害之日起7个工作日内以书面形式向采购人、采购代理机构提出。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（2）质疑方式：</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在线质疑：登录西安市公共资源交易平台〖首页·〉电子交易平台·〉企业端〗，在〖我的项目〗中点击“项目流程·〉提出质疑”，填写表单并提交质疑。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书面质疑：书面质疑函应按照财政部国库司制定的《政府采购供应商质疑函范本》（见下方链接）进行填写，签字、盖章后提交至采购人、采购代理机构。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质疑函范本地址：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"http://download.ccgp.gov.cn/2018/zhiyihanfanben.zip"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http://download.ccgp.gov.cn/2018/zhiyihanfanben.zip</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（4）在法定质疑期内，针对同一采购程序环节的质疑应当一次性提出。采购人、采购代理机构将在收到书面质疑后7个工作日内做出答复，并以书面形式通知质疑人和其他有关供应商。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（5）有下列情形之一的，属于无效质疑：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对采购文件提出质疑的质疑人不是依法获取采购文件的潜在供应商；对采购过程、中标结果提出质疑的质疑人不是参与本次政府采购项目的供应商；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超过法定期限或未以书面形式提出的；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缺乏必要的证明材料，或捏造事实、提供虚假材料，或以非法手段取得证明材料的；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质疑函没有合法有效的签字、盖章或委托授权书的（代理人提出质疑和投诉，应当提交供应商签署的授权委托书）；</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针对同一采购程序环节又提出其他质疑事项的，或质疑答复后就同一事项再次提出质疑的；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 不符合法律、法规、规章和政府采购监管机构规定的其他条件的。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1" w:name="_Toc122548217"/>
      <w:r>
        <w:rPr>
          <w:rFonts w:hint="eastAsia" w:ascii="宋体" w:hAnsi="宋体" w:eastAsia="宋体" w:cs="宋体"/>
          <w:color w:val="auto"/>
          <w:sz w:val="24"/>
          <w:szCs w:val="24"/>
        </w:rPr>
        <w:t>3．投诉</w:t>
      </w:r>
      <w:bookmarkEnd w:id="21"/>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质疑供应商对采购人、采购代理机构的答复不满意，或者采购人、采购代理机构未在规定的时间内做出答复的，可以在答复期满后15个工作日内按照《政府采购质疑和投诉办法》（财政部94号令）相关规定向西安阎良国家航空高技术产业基地管理委员会财政金融局提出投诉。</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（2）供应商投诉的事项不得超出已质疑事项的范围。供应商提出投诉时，应当提交投诉书和必要的证明材料，并按财政部《投诉书范本》给定的格式进行填写。</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投诉书范本地址：</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"http://download.ccgp.gov.cn/2018/tousushufanben.zip"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http://download.ccgp.gov.cn/2018/tousushufanben.zip</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2" w:name="_Toc122548218"/>
      <w:r>
        <w:rPr>
          <w:rFonts w:hint="eastAsia" w:ascii="宋体" w:hAnsi="宋体" w:eastAsia="宋体" w:cs="宋体"/>
          <w:color w:val="auto"/>
          <w:sz w:val="24"/>
          <w:szCs w:val="24"/>
        </w:rPr>
        <w:t>4．恶意质疑、投诉的法律后果</w:t>
      </w:r>
      <w:bookmarkEnd w:id="22"/>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（1）对捏造事实、提供虚假材料进行质疑、投诉的行为予以严肃处理：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（2）对捏造事实诬告陷害他人、诽谤他人的法律适用：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《中华人民共和国刑法》第243条【诬告陷害罪】捏造事实诬告陷害他人，意图使他人受刑事追究，情节严重的，处三年以下有期徒刑、拘役或者管制；造成严重后果的，处三年以上十年以下有期徒刑。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《中华人民共和国刑法》第246条【侮辱罪、诽谤罪】以暴力或者其他方法公然侮辱他人或者捏造事实诽谤他人，情节严重的，处三年以下有期徒刑、拘役、管制或者剥夺政治权利。</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（三）关于保证金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1．西安市政府采购信用担保及信用融资政策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《实施方案》链接地址：</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"http://xaczj.xa.gov.cn/zfcg/cgfg/5db90552fd850863a9e4594d.html"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http://xaczj.xa.gov.cn/zfcg/cgfg/5db90552fd850863a9e4594d.html</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《合作机构名单》链接地址：</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"http://xaczj.xa.gov.cn/zfcg/cgfg/5db9054565cbd804f69e97e0.html"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http://xaczj.xa.gov.cn/zfcg/cgfg/5db9054565cbd804f69e97e0.html</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3" w:name="_Toc122548219"/>
      <w:r>
        <w:rPr>
          <w:rFonts w:hint="eastAsia" w:ascii="宋体" w:hAnsi="宋体" w:eastAsia="宋体" w:cs="宋体"/>
          <w:color w:val="auto"/>
          <w:sz w:val="24"/>
          <w:szCs w:val="24"/>
        </w:rPr>
        <w:t>2．投标保证金</w:t>
      </w:r>
      <w:bookmarkEnd w:id="23"/>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按照西安市财政局《关于促进政府采购公平竞争优化营商环境的通知》第三条规定，供应商参与西安市政府采购活动时，免交投标保证金。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4" w:name="_Toc122548220"/>
      <w:r>
        <w:rPr>
          <w:rFonts w:hint="eastAsia" w:ascii="宋体" w:hAnsi="宋体" w:eastAsia="宋体" w:cs="宋体"/>
          <w:color w:val="auto"/>
          <w:sz w:val="24"/>
          <w:szCs w:val="24"/>
        </w:rPr>
        <w:t>3．履约保证金</w:t>
      </w:r>
      <w:bookmarkEnd w:id="24"/>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（1）交纳履约保证金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（2）采用履约保函形式时应注意以下事项：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履约保函的受益人为采购人，供应商未能按合同规定履行其义务时，采购人有权从履约保证金中取得补偿。</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履约保函的内容包括但不限于保函申请人、项目名称（如分标段，还应写明所投标段）、担保金额、保函有效期（履约保函的有效期至少应覆盖至合同验收之日，履约保函有效期不足的，供应商应向履约保函签发机构办理担保续期手续）；</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担保金额不少于《招标公告》中规定的履约保证金交纳金额；</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保函申请人须与供应商名称一致。若供应商为联合体形式，原则上可由联合体任意一方或多方作为保函申请人，然而对于电子保函，目前只能由下载电子招标文件的一方作为保函申请人。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（3）退还履约保证金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采购项目验收合格后，中标供应商持政府采购项目验收单，到履约保证金原收取人处办理退还手续，5个工作日内无息退还（针对支票、本票、汇票、网上银行等支付形式）\当场返还（针对纸质保函）\当场注销（针对电子保函）。</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（四）关于联合体</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政府采购促进中小企业发展管理办法》（财库〔2020〕46号）和《财政部关于进一步加大政府采购支持中小企业力度的通知》（财库〔2022〕19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%（工程项目为1%~2%）的扣除，用扣除后的价格参加评审。</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招标公告中载明“接受联合体”时，两个以上供应商可以组成一个联合体，以一个供应商的身份参与投标；招标公告未明确载明“不接受联合体”时，视同接受联合体。采购项目接受联合体时，组成联合体的大中型企业和其他自然人、法人或者其他组织，与小型、微型企业之间不得存在投资关系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联合体各方之间应当签订《联合体协议书》，明确约定联合体各方承担的工作和相应的责任。联合体协议签订后，联合体各方不得再单独参加或者与其他供应商另外组成联合体参加同一合同项下的政府采购活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4．供应商以联合体形式参加政府采购活动时，遵循以下规则：</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联合体各方均应当具备招标公告中前五项基本资格要求；第六项《法定代表人委托授权书》由联合体牵头人的法定代表人（法人单位）或负责人（非法人单位）代表联合体各方进行签字、盖章，并对联合体各方负责。</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采购人根据采购项目的特殊要求规定供应商特定条件的，联合体各方中至少应当有一方符合采购人规定的特定条件。联合体中有同类资质的供应商按照联合体分工承担相同工作的，应当按照资质等级较低的供应商确定资质等级。</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采用资格前审的项目，联合体应当在提交资格前审申请文件前组成。资格前审后联合体不得增减、更换成员。</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资格审查阶段，采购人将对所有联合体成员进行信用记录查询，联合体成员存在不良信用记录的，视同联合体存在不良信用记录。</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招标文件要求供应商交纳保证金的，可以由联合体中的一方或者多方共同交纳保证金，其交纳的保证金对联合体各方均具有约束力。</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 招标文件要求供应商提供履约人员和设备情况的，联合体各方均应提供，以说明其作为独立供应商所具有的能有效执行合同的能力和资源。</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 招标文件要求供应商提供同类或类似项目业绩的，联合体各方符合招标文件要求的同类或类似业绩可以累计，但联合体一方或多方共同参与的同一业绩不重复计算。</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⑨ 对采购项目提出投诉时，应当由组成联合体的所有供应商共同提出。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（5）联合体出现下列情形之一的，联合体投标无效：</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 没有提交有效的联合体协议的；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 组成联合体的大中型企业和其他自然人、法人或者其他组织，与小型、微型企业之间存在投资关系的；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 联合体协议签订后，联合体成员单独参加或者与其他供应商另外组成联合体参加同一合同项下的政府采购活动的；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 资格前审后联合体增减、更换成员的；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 联合体成员因存在不良信用记录，被拒绝其参与政府采购活动的。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（五）关于进口产品</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供应商的进口产品。</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关于政府采购进口产品管理有关问题的通知》（财办库〔2008〕248号）有关规定，财政部门审核同意购买进口产品的，招标公告将明确载明“允许进口产品参与”，此时满足招标文件要求的国产产品仍然可以参与竞争；否则，视为拒绝进口产品参与，供应商以进口产品参与投标时，将作无效投标处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（六）关于政府采购政策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1．对中小企业、监狱企业、残疾人福利性单位的优惠政策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政府采购促进中小企业发展管理办法》（财库〔2020〕46号）和《财政部关于进一步加大政府采购支持中小企业力度的通知》（财库〔2022〕19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（2）根据财政部、司法部联合下发的《关于政府采购支持监狱企业发展有关问题的通知》（财库〔2014〕68号）的规定，监狱企业视同小型、微型企业。</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2．节能、环保产品采购政策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（3）《节能产品政府采购品目清单》见财政部、发展改革委《关于印发节能产品政府采购品目清单的通知》（财库〔2019〕19号）附件。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（4）《环境标志产品政府采购品目清单》见财政部、生态环境部《关于印发环境标志产品政府采购品目清单的通知》（财库〔2019〕18号）附件。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（5）“国家确定的认证机构”名单见市场监管总局《关于发布参与实施政府采购节能产品、环境标志产品认证机构名录的公告》（2019年第16号）。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3．陕西省中小企业政府采购信用融资办法</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链接地址：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"http://www.ccgp-shaanxi.gov.cn/zcdservice/zcd/shanxi/article/zcdt/1390497710741917696"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http://www.ccgp-shaanxi.gov.cn/zcdservice/zcd/shanxi/article/zcdt/1390497710741917696</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（七）关于现场踏勘和集中答疑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采购人可以根据项目实际情况决定是否组织现场踏勘\标前集中答疑。招标公告中明确载明安排上述活动的，各供应商应派出技术、预算等相关人员，在招标文件约定的时间、地点参加现场踏勘\标前集中答疑。</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凡未参加现场踏勘和集中答疑的供应商，由此带来的不利后果由该供应商自行承担。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（八）关于同一品牌产品的处理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（九）关于知识产权和保密事项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1．所有涉及知识产权的产品及设计，供应商必须确保委托人、采购人拥有其合法的、不受限制的无偿使用权，并免受任何侵权诉讼或索偿；否则，由此产生的一切经济损失和法律责任由供应商承担。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2．由采购人向供应商提供的用户需求书、图纸、样品、模型、模件和所有资料，供应商获得后，应对其保密。除非采购人同意，供应商不得向第三方透露或将其用于本次投 标以外的任何用途。开标后，若采购人有要求，供应商人须归还采购人认为需保密的文件和资料，并销毁所有相应的备份文件及资料。</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（十）关于信用记录的查询和使用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"https://www.creditchina.gov.cn"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https://www.creditchina.gov.cn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/）和【中国政府采购网】（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http://www.ccgp.gov.cn/）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对供应商的信用情况进行甄别。</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2．对列入失信被执行人、重大税收违法案件当事人名单、政府采购严重违法失信行为记录名单及其他不符合《中华人民共和国政府采购法》第二十二条规定条件的供应商，将拒绝其参与政府采购活动。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3．供应商在参加政府采购活动前3年内因违法经营被禁止在一定期限内参加政府采购活动，期限届满的，可以参加政府采购活动的，但供应商应提供相关证明材料。</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4．信用记录查询结果打印后，将与其他采购文件一并保存。</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（十一）其他重要事项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1．招标文件内所附网络链接仅供参考，不保证其长期有效性。</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2．供应商的投标费用自理。</w:t>
      </w:r>
    </w:p>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三、招标文件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（一）招标文件的解释权</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本项目招标文件的解释权归采购代理机构，评标委员会成员应根据政府采购法律法规和招标文件所载明的评审方法、标准进行评审。</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（二）招标文件主要内容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第1章  招标公告</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第2章  供应商须知</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第3章  招标内容及要求</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第4章  合同文本</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第5章  投标文件构成及格式</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（三）招标文件的检查及阅读</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供应商应认真阅读和充分理解招标文件中所有的事项、格式条款和规范要求，在投标文件中对招标文件做出全面响 应，并按招标文件的要求提交全部资料。</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项目废标后重新组织招标的，采购代理机构将重新编制、发布新版招标文件，供应商应按新版招标文件重新编制投标文件。原招标文件及投标文件失效。</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（四）招标文件的修改、澄清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1．提交投标文件截止之日前，采购人或采购代理机构可能对已发出的招标文件进行澄清或者修改，澄清或者修改的内容为招标文件的组成部分。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2．当需要澄清或修改时，采购代理机构将在提交投标文件截止之日15日前，在财政部门指定的“政府采购信息发布媒体”上发布变更公告；不足15日的，将顺延提交投标文件截止时间。</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4．请各供应商在提交投标文件截止时间之前，务必随时关注“政府采购信息发布媒体”上发布的变更公告，采购代理机构不再另行通知，因供应商未及时关注所造成的一切后果由供应商自行承担：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陕西省政府采购网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http://www.ccgp-shaanxi.gov.cn/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）中的〖首页·〉信息公告·〉市级·〉西安市〗；</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"http://xa.sxggzyjy.cn/"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全国公共资源交易网（陕西省·西安市）</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"http://sxggzyjy.xa.gov.cn/"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http://sxggzyjy.xa.gov.cn/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）中的〖首页·〉交易大厅·〉政府采购〗。</w:t>
      </w:r>
    </w:p>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四、投标文件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（一）投标文件的式样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1．组成及格式</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供应商依照招标文件第五章《投标文件构成及格式》给定形式进行编制投标文件。项目分标段的，应按所投标段分别准备投标文件。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5" w:name="_Toc122548221"/>
      <w:r>
        <w:rPr>
          <w:rFonts w:hint="eastAsia" w:ascii="宋体" w:hAnsi="宋体" w:eastAsia="宋体" w:cs="宋体"/>
          <w:color w:val="auto"/>
          <w:sz w:val="24"/>
          <w:szCs w:val="24"/>
        </w:rPr>
        <w:t>2．语言</w:t>
      </w:r>
      <w:bookmarkEnd w:id="25"/>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招标活动的所有文件、资料、函电文字均使用简体中文，确需提交用其他语言形成的资料，必须翻译成简体中文，如有差异，以简体中文为准。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6" w:name="_Toc122548222"/>
      <w:r>
        <w:rPr>
          <w:rFonts w:hint="eastAsia" w:ascii="宋体" w:hAnsi="宋体" w:eastAsia="宋体" w:cs="宋体"/>
          <w:color w:val="auto"/>
          <w:sz w:val="24"/>
          <w:szCs w:val="24"/>
        </w:rPr>
        <w:t>3．计量单位</w:t>
      </w:r>
      <w:bookmarkEnd w:id="26"/>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投标文件的计量单位应使用中华人民共和国法定计量单位，但招标文件另有规定的除外。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（二）投标文件的有效期</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投标文件有效期为自开标之日起不少于90个日历日。如中标，延长至合同执行完毕时止。</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（三）投标报价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投标报价是供应商响应采购项目要求的全部工作内容的价格体现，包括完成采购内容所需的直接费、间接费、利润、税金及其它相关的一切费用。</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1．供应商在报价时应充分考虑所有可能发生的费用，招标文件未列明，而供应商认为应当计取的费用均应列入报价中。报价时不论是否计取，采购人均按已计取对待。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2．供应商应严格按照《投标文件构成及格式》第二部分《开标一览表》中的相关要求填写分类报价及其他需要响应的内容。投标报价只能提交唯一报价，任何有选择的报价将不予接受，按无效投标处理。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3．投标报价货币：人民币；单位：元。</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4．投标文件报价出现前后不一致的，除招标文件另有规定外，按照下列规则修正：</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（1）投标文件中开标一览表内容与投标文件中其他位置相应内容表述不一致的，以开标一览表为准；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（2）大写金额和小写金额不一致的，以大写金额为准；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（3）单价金额小数点或者百分比有明显错位的，以开标一览表的总价为准，并修改单价；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（4）总价金额与按单价汇总金额不一致的，以单价金额计算结果为准。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同时出现两种以上不一致的，按照前款规定的顺序修正。修正后的报价经供应商确认后产生约束力，供应商不确认的，其投标无效。</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5．因供应商对招标文件理解不透、误解、疏漏或对市场行情了解不清造成的后果和风险，均由供应商自己负责。</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（四）投标文件的制作和签章</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链接地址：</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"http://sxggzyjy.xa.gov.cn/fwzn/004003/20181115/4d59c184-e8f6-4d5a-a416-c2f6b0601e66.html"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http://sxggzyjy.xa.gov.cn/fwzn/004003/20181115/4d59c184-e8f6-4d5a-a416-c2f6b0601e66.html</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版电子招标文件制作的电子投标文件（*.SXSTF），系统将拒绝接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3．电子投标文件制作过程中，需要法定代表人签字或盖章的地方，请使用“法人CA锁”进行签章；需要加盖供应商公章的地方，请使用“企业CA锁”进行签章。</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若导出的PDF文件里看不到签章，请尝试使用专用制作软件中的“查看投标文件工具”打开未加密的电子投标文件重新导出。在制作过程中，如有其他技术性问题，请先翻阅操作手册，或致电软件开发商。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（五）投标文件的加密和提交</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1．在生成电子投标文件时，需要使用CA锁对投标文件进行加密。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注意：加密投标文件和开标时解密投标文件应当使用同一CA，否则将会导致解密失败。</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3．上传文件有误或需要重新提交的，可先撤销已经上传的文件，然后重新上传新文件。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（六）投标文件的补充、修改和撤回</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2．供应商在提交投标文件截止时间后，撤回投标文件的，投标保证金不予退还。</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（七）关于投标文件的雷同性分析</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若“文件创建标识码”一致，则表示不同投标供应商使用投标文件制作软件时，使用同一源工程文件，该情形建议由评标委员会结合项目情况综合判定。</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（八）投标文件被拒绝接收的情形</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1．误投的或采用旧版电子招标文件制作的；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2．逾期提交电子投标文件的。</w:t>
      </w:r>
    </w:p>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五、开标程序</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开标工作由采购代理机构组织实施，整个过程受同级政府采购监管机构的监督、管理。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[适用于不见面开标项目]（一）“不见面开标”基本流程</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“不见面开标”是依托政府采购云平台实现的供应商在线参与开标的一种组织形式。供应商无需抵达开标现场，即可在线实现开标、解密、澄清等操作。</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1．供应商登录：开标前，请各供应商至少提前半小时登录西安市公共资源交易平台〖首页·〉不见面开标〗系统。</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2．主持人宣布开标：提交投标文件截止时间过后，系统将不再接收任何投标文件。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4．唱标：对于公开招标项目，“不见面开标”系统将自动展示供应商名单及其投标报价。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5．开标结束：进入评审环节。供应商请保持在线，评审期间评标委员会可能会要求供应商做相应的澄清。因供应商擅自离席造成的不利后果，由供应商自行承担。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“不见面开标”系统操作说明：详见西安市公共资源交易平台〖首页·〉服务指南·〉下载专区〗中的《西安公共资源交易不见面开标大厅供应商操作手册》。</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链接地址：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"http://sxggzyjy.xa.gov.cn/fwzn/004003/20200426/bc8b2c1e-abe2-4168-913c-68ff93345faf.html"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http://sxggzyjy.xa.gov.cn/fwzn/004003/20200426/bc8b2c1e-abe2-4168-913c-68ff93345faf.html</w:t>
      </w:r>
      <w:r>
        <w:rPr>
          <w:rFonts w:hint="eastAsia" w:ascii="宋体" w:hAnsi="宋体" w:eastAsia="宋体" w:cs="宋体"/>
          <w:color w:val="auto"/>
          <w:sz w:val="24"/>
          <w:szCs w:val="24"/>
        </w:rPr>
        <w:fldChar w:fldCharType="end"/>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[适用于见面开标项目]（二）“见面开标”基本流程</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本项目电子投标文件可以在线提交，但开标当日供应商法定代表人或其授权代表仍需到达开标现场。基本流程如下：</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1．供应商签到：采购代理机构将严格按照招标文件规定的时间和地点组织开标，供应商可派法定代表人或被授权人参加，并签名报到。</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2．主持人宣布开标：提交投标文件截止时间过后，系统将不再接收任何投标文件。</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4．唱标：对于公开招标项目，系统将自动展示供应商名单及其投标报价。</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5．开标结束：进入评审环节。供应商请在开标区等待，评审期间评标委员会可能会要求供应商做相应的澄清。因供应商擅自离席造成的不利后果，由供应商自行承担。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（三）开标环节投标文件视为无效的情形</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1．供应商放弃或拒绝对电子投标文件进行解密的；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2．因供应商自身原因，导致未在规定的解密时限内完整解密的，如忘带CA锁、或携带的CA锁与加密文件的CA锁不同、或使用旧版招标文件编制投标文件等情形；</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3．上传的电子投标文件无法正常打开的；</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7" w:name="_Toc122548223"/>
      <w:r>
        <w:rPr>
          <w:rFonts w:hint="eastAsia" w:ascii="宋体" w:hAnsi="宋体" w:eastAsia="宋体" w:cs="宋体"/>
          <w:color w:val="auto"/>
          <w:sz w:val="24"/>
          <w:szCs w:val="24"/>
        </w:rPr>
        <w:t>4．政府采购法律法规规定的其他无效情形。</w:t>
      </w:r>
      <w:bookmarkEnd w:id="27"/>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bookmarkStart w:id="28" w:name="_Toc122548224"/>
      <w:r>
        <w:rPr>
          <w:rFonts w:hint="eastAsia" w:ascii="宋体" w:hAnsi="宋体" w:eastAsia="宋体" w:cs="宋体"/>
          <w:b/>
          <w:bCs/>
          <w:color w:val="auto"/>
          <w:sz w:val="24"/>
          <w:szCs w:val="24"/>
        </w:rPr>
        <w:t>（四）突发状况的应急处置</w:t>
      </w:r>
      <w:bookmarkEnd w:id="28"/>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29" w:name="_Toc122548225"/>
      <w:r>
        <w:rPr>
          <w:rFonts w:hint="eastAsia" w:ascii="宋体" w:hAnsi="宋体" w:eastAsia="宋体" w:cs="宋体"/>
          <w:color w:val="auto"/>
          <w:sz w:val="24"/>
          <w:szCs w:val="24"/>
        </w:rPr>
        <w:t>在开评标过程中，如因停电、断网、电子化系统故障等特殊原因导致电子化开、评标工作无法正常进行时，采购代理机构将及时汇报政府采购监管部门，并等待或中止后续活动。</w:t>
      </w:r>
      <w:bookmarkEnd w:id="29"/>
    </w:p>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bookmarkStart w:id="30" w:name="_Toc4572"/>
      <w:bookmarkStart w:id="31" w:name="_Toc122548226"/>
      <w:bookmarkStart w:id="32" w:name="_Toc112752189"/>
      <w:bookmarkStart w:id="33" w:name="_Toc113545292"/>
      <w:r>
        <w:rPr>
          <w:rFonts w:hint="eastAsia" w:ascii="宋体" w:hAnsi="宋体" w:eastAsia="宋体" w:cs="宋体"/>
          <w:b/>
          <w:bCs/>
          <w:color w:val="auto"/>
          <w:sz w:val="24"/>
          <w:szCs w:val="24"/>
        </w:rPr>
        <w:t>六、资格审查</w:t>
      </w:r>
      <w:bookmarkEnd w:id="30"/>
      <w:bookmarkEnd w:id="31"/>
      <w:bookmarkEnd w:id="32"/>
      <w:bookmarkEnd w:id="33"/>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供应商提供的资格证明文件缺少任何一项或有任何一项不满足，都将被视为无效投标。供应商所提供的资格证明文件应图文清晰、易于辨识，否则由此带来的不利后果由供应商自行承担。</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资格审查结束后，资格审查小组成员应当对审查结果进行签字确认；对未通过资格审查的供应商，资格审查小组应当场告知其未通过的原因。</w:t>
      </w:r>
    </w:p>
    <w:p>
      <w:pPr>
        <w:keepNext w:val="0"/>
        <w:keepLines w:val="0"/>
        <w:pageBreakBefore w:val="0"/>
        <w:widowControl/>
        <w:kinsoku/>
        <w:wordWrap/>
        <w:overflowPunct/>
        <w:topLinePunct w:val="0"/>
        <w:autoSpaceDE/>
        <w:autoSpaceDN/>
        <w:bidi w:val="0"/>
        <w:adjustRightInd/>
        <w:snapToGrid/>
        <w:spacing w:line="27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合格供应商不足3家的，不得评标。</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〖资格性审查表〗</w:t>
      </w:r>
    </w:p>
    <w:tbl>
      <w:tblPr>
        <w:tblStyle w:val="76"/>
        <w:tblW w:w="921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1713"/>
        <w:gridCol w:w="666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713"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资格项</w:t>
            </w:r>
          </w:p>
        </w:tc>
        <w:tc>
          <w:tcPr>
            <w:tcW w:w="6667"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6"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w:t>
            </w:r>
          </w:p>
        </w:tc>
        <w:tc>
          <w:tcPr>
            <w:tcW w:w="8380" w:type="dxa"/>
            <w:gridSpan w:val="2"/>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3"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有效的主体资格证明</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在中华人民共和国境内注册，依法取得并有效存续的营业执照（含电子营业执照）\事业单位法人证书\民办非企业单位登记证书\非企业专业服务机构执业许可证等。（复印件加盖公章）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财务状况报告（任选其一）</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2021年度经审计的财务会计报告（至少包括审计报告、资产负债表、现金流量表和利润表，成立时间至提交投标文件截止时间不足一年的可提供成立后任意时段的资产负债表）；（复印件加盖公章）</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提交投标文件截止时间三个月内其基本账户开户银行出具的资信证明（附基本存款账户信息）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社保资金缴纳证明</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前一年内至少一个月的社会保障资金缴存单据或社保机构开具的社会保险参保缴费情况证明，单据或证明上应有社保机构或代收机构的公章或业务专用章。（依法不需要缴纳社会保障资金的供应商应提供相应文件证明）（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10"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税收缴纳证明</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投标文件截止时间前一年内至少一个月的纳税证明或完税证明（增值税、营业税、企业所得税至少提供一种），纳税证明或完税证明上应有代收机构或税务机关的公章或业务专用章。（依法免税的供应商应提供相应文件证明）（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25"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无重大违法记录声明</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参加本次政府采购活动前3年内在经营活动中没有重大违法记录，以及未被列入失信被执行人、重大税收违法案件当事人名单、政府采购严重违法失信行为记录名单的书面声明。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法定代表人（主要负责人）委托授权书\身份证明</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法定代表人（主要负责人）委托代理人参加投标时，应提供法定代表人（主要负责人）委托授权书；法定代表人（主要负责人）亲自参加投标时，应提供法定代表人（主要负责人）身份证明书。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p>
        </w:tc>
        <w:tc>
          <w:tcPr>
            <w:tcW w:w="8380" w:type="dxa"/>
            <w:gridSpan w:val="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资格许可证书</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供应商提供卫生行政部门颁发的《医疗机构执业许可证》及《放射诊疗许可证》(诊疗科目中有</w:t>
            </w:r>
            <w:r>
              <w:rPr>
                <w:rFonts w:hint="eastAsia" w:ascii="宋体" w:hAnsi="宋体" w:eastAsia="宋体" w:cs="宋体"/>
                <w:color w:val="auto"/>
                <w:sz w:val="24"/>
                <w:szCs w:val="24"/>
                <w:lang w:val="en-US" w:eastAsia="zh-CN"/>
              </w:rPr>
              <w:t>预防保健科或健康体检服务</w:t>
            </w:r>
            <w:r>
              <w:rPr>
                <w:rFonts w:hint="eastAsia" w:ascii="宋体" w:hAnsi="宋体" w:eastAsia="宋体" w:cs="宋体"/>
                <w:color w:val="auto"/>
                <w:sz w:val="24"/>
                <w:szCs w:val="24"/>
              </w:rPr>
              <w:t>)</w:t>
            </w:r>
            <w:r>
              <w:rPr>
                <w:rFonts w:hint="eastAsia" w:ascii="宋体" w:hAnsi="宋体" w:eastAsia="宋体" w:cs="宋体"/>
                <w:color w:val="auto"/>
              </w:rPr>
              <w:t>；</w:t>
            </w:r>
            <w:r>
              <w:rPr>
                <w:rFonts w:hint="eastAsia" w:ascii="宋体" w:hAnsi="宋体" w:eastAsia="宋体" w:cs="宋体"/>
                <w:color w:val="auto"/>
                <w:sz w:val="24"/>
                <w:szCs w:val="24"/>
              </w:rPr>
              <w:t>（复印件加盖公章）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8</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提供具有履行的专业技术承诺</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供应商提供具有履行本合同所必需的设备和专业技术能力的承诺函。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w:t>
            </w:r>
          </w:p>
        </w:tc>
        <w:tc>
          <w:tcPr>
            <w:tcW w:w="8380" w:type="dxa"/>
            <w:gridSpan w:val="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9</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供应商被“信用中国”网站列入失信被执行人、重大税收违法案件当事人名单的，不得参与本项目投标；（以开标现场查询结果为准）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10</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中国政府</w:t>
            </w:r>
          </w:p>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采购网</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供应商被“中国政府采购网”网站列入政府采购严重违法失信名单的，不得参与本项目投标；（以开标现场查询结果为准）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36"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713"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其他资料</w:t>
            </w:r>
          </w:p>
        </w:tc>
        <w:tc>
          <w:tcPr>
            <w:tcW w:w="6667"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1.单位负责人为同一人或者存在直接控股、管理关系的不同供应商，不得参加同一合同项下的政府采购活动；</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2.本项目不接受联合体投标；</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（如供应商提供联合体协议则视为联合体投标，如供应商未提供联合体协议则视为非联合体投标）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216" w:type="dxa"/>
            <w:gridSpan w:val="3"/>
            <w:vAlign w:val="center"/>
          </w:tcPr>
          <w:p>
            <w:pPr>
              <w:keepLines w:val="0"/>
              <w:pageBreakBefore w:val="0"/>
              <w:kinsoku/>
              <w:wordWrap/>
              <w:overflowPunct/>
              <w:topLinePunct w:val="0"/>
              <w:autoSpaceDE/>
              <w:autoSpaceDN/>
              <w:bidi w:val="0"/>
              <w:adjustRightInd/>
              <w:snapToGrid/>
              <w:spacing w:line="276"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注意事项：</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3．以联合体形式参与投标时，应提供有效的《联合体协议书》，并遵循招标文件第二章中“关于联合体”的相关规定。</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基本存款账户信息》、《无重大违法记录声明》、《法定代表人委托授权书》、《法定代表人身份证明书》、《联合体协议书》应按第五章《投标文件构成及格式》中给定的格式填写，并按要求签字、盖章。</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tc>
      </w:tr>
    </w:tbl>
    <w:p>
      <w:pPr>
        <w:keepLines w:val="0"/>
        <w:pageBreakBefore w:val="0"/>
        <w:kinsoku/>
        <w:wordWrap/>
        <w:overflowPunct/>
        <w:topLinePunct w:val="0"/>
        <w:autoSpaceDE/>
        <w:autoSpaceDN/>
        <w:bidi w:val="0"/>
        <w:adjustRightInd/>
        <w:snapToGrid/>
        <w:spacing w:line="276" w:lineRule="auto"/>
        <w:jc w:val="left"/>
        <w:textAlignment w:val="auto"/>
        <w:rPr>
          <w:rFonts w:hint="eastAsia" w:ascii="宋体" w:hAnsi="宋体" w:eastAsia="宋体" w:cs="宋体"/>
          <w:b/>
          <w:bCs/>
          <w:color w:val="auto"/>
          <w:sz w:val="24"/>
          <w:szCs w:val="24"/>
        </w:rPr>
      </w:pPr>
      <w:bookmarkStart w:id="34" w:name="_Toc112752190"/>
      <w:bookmarkStart w:id="35" w:name="_Toc12068"/>
      <w:bookmarkStart w:id="36" w:name="_Toc122548227"/>
      <w:bookmarkStart w:id="37" w:name="_Toc113545293"/>
      <w:r>
        <w:rPr>
          <w:rFonts w:hint="eastAsia" w:ascii="宋体" w:hAnsi="宋体" w:eastAsia="宋体" w:cs="宋体"/>
          <w:b/>
          <w:bCs/>
          <w:color w:val="auto"/>
          <w:sz w:val="24"/>
          <w:szCs w:val="24"/>
        </w:rPr>
        <w:t>七、评审方法和程序</w:t>
      </w:r>
      <w:bookmarkEnd w:id="34"/>
      <w:bookmarkEnd w:id="35"/>
      <w:bookmarkEnd w:id="36"/>
      <w:bookmarkEnd w:id="37"/>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bookmarkStart w:id="38" w:name="_Toc112752191"/>
      <w:bookmarkStart w:id="39" w:name="_Toc27218"/>
      <w:bookmarkStart w:id="40" w:name="_Toc122548228"/>
      <w:bookmarkStart w:id="41" w:name="_Toc113545294"/>
      <w:r>
        <w:rPr>
          <w:rFonts w:hint="eastAsia" w:ascii="宋体" w:hAnsi="宋体" w:eastAsia="宋体" w:cs="宋体"/>
          <w:b/>
          <w:bCs/>
          <w:color w:val="auto"/>
          <w:sz w:val="24"/>
          <w:szCs w:val="24"/>
        </w:rPr>
        <w:t>（一）评标方法</w:t>
      </w:r>
      <w:bookmarkEnd w:id="38"/>
      <w:bookmarkEnd w:id="39"/>
      <w:bookmarkEnd w:id="40"/>
      <w:bookmarkEnd w:id="41"/>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本项目采用综合评分法，即投标文件满足招标文件全部实质性要求，且按照评审因素的量化指标评审得分最高的供应商为中标候选人。</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b/>
          <w:bCs/>
          <w:color w:val="auto"/>
          <w:sz w:val="24"/>
          <w:szCs w:val="24"/>
        </w:rPr>
      </w:pPr>
      <w:bookmarkStart w:id="42" w:name="_Toc112752192"/>
      <w:bookmarkStart w:id="43" w:name="_Toc20075"/>
      <w:bookmarkStart w:id="44" w:name="_Toc122548229"/>
      <w:bookmarkStart w:id="45" w:name="_Toc113545295"/>
      <w:r>
        <w:rPr>
          <w:rFonts w:hint="eastAsia" w:ascii="宋体" w:hAnsi="宋体" w:eastAsia="宋体" w:cs="宋体"/>
          <w:b/>
          <w:bCs/>
          <w:color w:val="auto"/>
          <w:sz w:val="24"/>
          <w:szCs w:val="24"/>
        </w:rPr>
        <w:t>（二）评标程序</w:t>
      </w:r>
      <w:bookmarkEnd w:id="42"/>
      <w:bookmarkEnd w:id="43"/>
      <w:bookmarkEnd w:id="44"/>
      <w:bookmarkEnd w:id="45"/>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46" w:name="_Toc113545296"/>
      <w:bookmarkStart w:id="47" w:name="_Toc13602"/>
      <w:bookmarkStart w:id="48" w:name="_Toc122548230"/>
      <w:bookmarkStart w:id="49" w:name="_Toc112752193"/>
      <w:r>
        <w:rPr>
          <w:rFonts w:hint="eastAsia" w:ascii="宋体" w:hAnsi="宋体" w:eastAsia="宋体" w:cs="宋体"/>
          <w:color w:val="auto"/>
          <w:sz w:val="24"/>
          <w:szCs w:val="24"/>
        </w:rPr>
        <w:t>1．组建评标委员会</w:t>
      </w:r>
      <w:bookmarkEnd w:id="46"/>
      <w:bookmarkEnd w:id="47"/>
      <w:bookmarkEnd w:id="48"/>
      <w:bookmarkEnd w:id="49"/>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由采购代理机构组织评标委员会推选评标组长，采购人代表不得担任组长。</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bookmarkStart w:id="50" w:name="_Toc122548231"/>
      <w:bookmarkStart w:id="51" w:name="_Toc113545297"/>
      <w:bookmarkStart w:id="52" w:name="_Toc112752194"/>
      <w:bookmarkStart w:id="53" w:name="_Toc3107"/>
      <w:r>
        <w:rPr>
          <w:rFonts w:hint="eastAsia" w:ascii="宋体" w:hAnsi="宋体" w:eastAsia="宋体" w:cs="宋体"/>
          <w:color w:val="auto"/>
          <w:sz w:val="24"/>
          <w:szCs w:val="24"/>
        </w:rPr>
        <w:t>2．投标文件的符合性审查</w:t>
      </w:r>
      <w:bookmarkEnd w:id="50"/>
      <w:bookmarkEnd w:id="51"/>
      <w:bookmarkEnd w:id="52"/>
      <w:bookmarkEnd w:id="53"/>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供应商资格性审查通过后，评标委员会对符合资格的投标人的投标文件进行符合性审查，以确定其是否满足招标文件的实质性要求。</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对于投标文件中含义不明确、同类问题表述不一致或者有明显文字和计算错误的内容，评标委员会应当以书面形式要求投标人作出必要的澄清、说明或者补正。</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keepLines w:val="0"/>
        <w:pageBreakBefore w:val="0"/>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〖符合性审查表〗</w:t>
      </w:r>
    </w:p>
    <w:tbl>
      <w:tblPr>
        <w:tblStyle w:val="76"/>
        <w:tblW w:w="92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1962"/>
        <w:gridCol w:w="627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62"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符合性审查项</w:t>
            </w:r>
          </w:p>
        </w:tc>
        <w:tc>
          <w:tcPr>
            <w:tcW w:w="6271" w:type="dxa"/>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tcBorders>
              <w:top w:val="single" w:color="auto" w:sz="2" w:space="0"/>
            </w:tcBorders>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62" w:type="dxa"/>
            <w:tcBorders>
              <w:top w:val="single" w:color="auto" w:sz="2" w:space="0"/>
            </w:tcBorders>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与项目的一致性</w:t>
            </w:r>
          </w:p>
        </w:tc>
        <w:tc>
          <w:tcPr>
            <w:tcW w:w="6271" w:type="dxa"/>
            <w:tcBorders>
              <w:top w:val="single" w:color="auto" w:sz="2" w:space="0"/>
            </w:tcBorders>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至少以下三处的项目名称、项目编号、标段（未分标段的除外）与本项目完全一致：</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（1）投标文件封面</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（2）投标函</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投标文件组成</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投标文件应包含以下部分：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（1）投标函</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（2）开标一览表</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（3）资格证明文件</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（4）供应商概况</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（5）供应商参加政府采购活动承诺书</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签章</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语言和计量单位</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投标文件有效期</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投标报价</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同时满足以下条款：</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（1）货币单位符合招标文件要求</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（2）报价符合唯一性要求</w:t>
            </w:r>
          </w:p>
          <w:p>
            <w:pPr>
              <w:keepLines w:val="0"/>
              <w:pageBreakBefore w:val="0"/>
              <w:kinsoku/>
              <w:wordWrap/>
              <w:overflowPunct/>
              <w:topLinePunct w:val="0"/>
              <w:autoSpaceDE/>
              <w:autoSpaceDN/>
              <w:bidi w:val="0"/>
              <w:adjustRightInd/>
              <w:snapToGrid/>
              <w:spacing w:line="276"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（3）未超出采购预算或最高限价</w:t>
            </w:r>
            <w:r>
              <w:rPr>
                <w:rFonts w:hint="eastAsia" w:ascii="宋体" w:hAnsi="宋体" w:eastAsia="宋体" w:cs="宋体"/>
                <w:color w:val="auto"/>
                <w:sz w:val="24"/>
                <w:szCs w:val="24"/>
                <w:lang w:val="en-US" w:eastAsia="zh-CN"/>
              </w:rPr>
              <w:t>、套餐最高限价和单项最高限价</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9"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合同条款响应</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电子投标文件雷同性分析</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978"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62" w:type="dxa"/>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w:t>
            </w:r>
          </w:p>
        </w:tc>
        <w:tc>
          <w:tcPr>
            <w:tcW w:w="6271" w:type="dxa"/>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完全理解并接受法律法规和招标文件对供应商合法经营的各类规约和责任义务要求，没有出现法律法规或招标文件规定的其他无效情形。</w:t>
            </w:r>
          </w:p>
        </w:tc>
      </w:tr>
    </w:tbl>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bookmarkStart w:id="54" w:name="_Toc22814"/>
      <w:bookmarkStart w:id="55" w:name="_Toc113545298"/>
      <w:bookmarkStart w:id="56" w:name="_Toc122548232"/>
      <w:bookmarkStart w:id="57" w:name="_Toc112752195"/>
      <w:r>
        <w:rPr>
          <w:rFonts w:hint="eastAsia" w:ascii="宋体" w:hAnsi="宋体" w:eastAsia="宋体" w:cs="宋体"/>
          <w:color w:val="auto"/>
          <w:sz w:val="24"/>
          <w:szCs w:val="24"/>
        </w:rPr>
        <w:t>3．综合比较与评价</w:t>
      </w:r>
      <w:bookmarkEnd w:id="54"/>
      <w:bookmarkEnd w:id="55"/>
      <w:bookmarkEnd w:id="56"/>
      <w:bookmarkEnd w:id="57"/>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评标委员会按《评审要素及分值一览表》中规定的评标方法和标准，对通过符合性审查的投标文件进行商务和技术评估，综合比较与评价。</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出现下列情形的，供应商投标无效：</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（1）投标文件报价出现本章第五小节“投标报价”所列需要修正情形，但供应商对修正后的报价不予确认的；</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bookmarkStart w:id="58" w:name="_Toc112752196"/>
      <w:r>
        <w:rPr>
          <w:rFonts w:hint="eastAsia" w:ascii="宋体" w:hAnsi="宋体" w:eastAsia="宋体" w:cs="宋体"/>
          <w:color w:val="auto"/>
          <w:sz w:val="24"/>
          <w:szCs w:val="24"/>
        </w:rPr>
        <w:t>〖评审要素及分值一览表〗</w:t>
      </w:r>
    </w:p>
    <w:tbl>
      <w:tblPr>
        <w:tblStyle w:val="76"/>
        <w:tblW w:w="931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552"/>
        <w:gridCol w:w="580"/>
        <w:gridCol w:w="972"/>
        <w:gridCol w:w="6457"/>
        <w:gridCol w:w="7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项别</w:t>
            </w:r>
          </w:p>
        </w:tc>
        <w:tc>
          <w:tcPr>
            <w:tcW w:w="1552" w:type="dxa"/>
            <w:gridSpan w:val="2"/>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总分值</w:t>
            </w:r>
          </w:p>
        </w:tc>
        <w:tc>
          <w:tcPr>
            <w:tcW w:w="6457" w:type="dxa"/>
            <w:vMerge w:val="restart"/>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评审要素</w:t>
            </w:r>
          </w:p>
        </w:tc>
        <w:tc>
          <w:tcPr>
            <w:tcW w:w="751" w:type="dxa"/>
            <w:vMerge w:val="restart"/>
            <w:tcBorders>
              <w:top w:val="single" w:color="auto" w:sz="1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tcBorders>
              <w:top w:val="single" w:color="auto" w:sz="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580" w:type="dxa"/>
            <w:tcBorders>
              <w:top w:val="single" w:color="auto" w:sz="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100</w:t>
            </w:r>
          </w:p>
        </w:tc>
        <w:tc>
          <w:tcPr>
            <w:tcW w:w="972" w:type="dxa"/>
            <w:tcBorders>
              <w:top w:val="single" w:color="auto" w:sz="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分项最高分值</w:t>
            </w:r>
          </w:p>
        </w:tc>
        <w:tc>
          <w:tcPr>
            <w:tcW w:w="6457" w:type="dxa"/>
            <w:vMerge w:val="continue"/>
            <w:tcBorders>
              <w:top w:val="single" w:color="auto" w:sz="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751" w:type="dxa"/>
            <w:vMerge w:val="continue"/>
            <w:tcBorders>
              <w:top w:val="single" w:color="auto" w:sz="2" w:space="0"/>
              <w:bottom w:val="single" w:color="auto" w:sz="2" w:space="0"/>
            </w:tcBorders>
            <w:shd w:val="clear" w:color="auto" w:fill="F1F1F1" w:themeFill="background1" w:themeFillShade="F2"/>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55" w:hRule="atLeast"/>
          <w:jc w:val="center"/>
        </w:trPr>
        <w:tc>
          <w:tcPr>
            <w:tcW w:w="552"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商务部分</w:t>
            </w:r>
          </w:p>
        </w:tc>
        <w:tc>
          <w:tcPr>
            <w:tcW w:w="580" w:type="dxa"/>
            <w:tcBorders>
              <w:top w:val="single" w:color="auto" w:sz="2" w:space="0"/>
            </w:tcBorders>
            <w:shd w:val="clear" w:color="auto" w:fill="auto"/>
            <w:vAlign w:val="center"/>
          </w:tcPr>
          <w:p>
            <w:pPr>
              <w:spacing w:line="276" w:lineRule="auto"/>
              <w:jc w:val="center"/>
              <w:rPr>
                <w:rFonts w:hint="default" w:cs="Times New Roman" w:asciiTheme="minorEastAsia" w:hAnsiTheme="minorEastAsia" w:eastAsiaTheme="minorEastAsia"/>
                <w:color w:val="auto"/>
                <w:sz w:val="24"/>
                <w:szCs w:val="24"/>
                <w:lang w:val="en-US" w:eastAsia="zh-CN" w:bidi="ar-SA"/>
              </w:rPr>
            </w:pPr>
            <w:r>
              <w:rPr>
                <w:rFonts w:hint="eastAsia" w:asciiTheme="minorEastAsia" w:hAnsiTheme="minorEastAsia"/>
                <w:color w:val="auto"/>
                <w:lang w:val="en-US" w:eastAsia="zh-CN"/>
              </w:rPr>
              <w:t>10</w:t>
            </w: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457"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有效供应商最低报价作为基准价，各供应商的报价得分按下列公式计算：报价得分=（基准价/投标报价）×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%×100分。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计算分数时四舍五入取小数点后两位。（对小型和微型企业、监狱企业、残疾人福利性单位提供的本企业产品或其他小微企业产品的价格给予10%的价格扣除，用扣除后的价格参与评审，除此之外的其他情形均不适用本款规定；未提供中小企业声明函的不享受价格折扣。）</w:t>
            </w:r>
          </w:p>
        </w:tc>
        <w:tc>
          <w:tcPr>
            <w:tcW w:w="751" w:type="dxa"/>
            <w:tcBorders>
              <w:top w:val="single" w:color="auto" w:sz="2" w:space="0"/>
            </w:tcBorders>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restart"/>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技术部分</w:t>
            </w:r>
          </w:p>
        </w:tc>
        <w:tc>
          <w:tcPr>
            <w:tcW w:w="580" w:type="dxa"/>
            <w:vMerge w:val="restart"/>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90</w:t>
            </w: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体检服务方案、运作流程，体检服务各项质量标准的承诺及目标：</w:t>
            </w:r>
          </w:p>
          <w:p>
            <w:pPr>
              <w:keepLines w:val="0"/>
              <w:pageBreakBefore w:val="0"/>
              <w:kinsoku/>
              <w:wordWrap/>
              <w:overflowPunct/>
              <w:topLinePunct w:val="0"/>
              <w:autoSpaceDE/>
              <w:autoSpaceDN/>
              <w:bidi w:val="0"/>
              <w:adjustRightInd/>
              <w:snapToGrid/>
              <w:spacing w:line="276"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方案但不限于体检服务方案，运作流程管理，体检时间安排，体检报告管理，针对历年病例进行评估随访，提供健康档案管理制度。</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服务方案完善、科学、合理、可行性强，有历年档案资料，得（10-15分]；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服务方案基本完整、较合理、可行性一般，得（5-10分]；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服务方案不完整，不合理、可操作性差，得[0-5分]。</w:t>
            </w:r>
          </w:p>
        </w:tc>
        <w:tc>
          <w:tcPr>
            <w:tcW w:w="751" w:type="dxa"/>
            <w:vMerge w:val="restart"/>
            <w:shd w:val="clear" w:color="auto" w:fill="auto"/>
            <w:vAlign w:val="center"/>
          </w:tcPr>
          <w:p>
            <w:pPr>
              <w:pStyle w:val="3"/>
              <w:rPr>
                <w:rFonts w:hint="eastAsia"/>
                <w:color w:val="auto"/>
              </w:rPr>
            </w:pPr>
          </w:p>
          <w:p>
            <w:pPr>
              <w:rPr>
                <w:rFonts w:hint="eastAsia"/>
                <w:color w:val="auto"/>
              </w:rPr>
            </w:pPr>
          </w:p>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胃镜检查、肠镜检查：</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提供胃镜检查、肠镜检查服务，每一项各5分，</w:t>
            </w:r>
            <w:r>
              <w:rPr>
                <w:rFonts w:hint="eastAsia" w:ascii="宋体" w:hAnsi="宋体" w:eastAsia="宋体" w:cs="宋体"/>
                <w:color w:val="auto"/>
                <w:sz w:val="24"/>
                <w:szCs w:val="24"/>
              </w:rPr>
              <w:t>未提供的不计分。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提供本单位消化内科专业相关证明材料</w:t>
            </w:r>
            <w:r>
              <w:rPr>
                <w:rFonts w:hint="eastAsia" w:ascii="宋体" w:hAnsi="宋体" w:eastAsia="宋体" w:cs="宋体"/>
                <w:color w:val="auto"/>
                <w:sz w:val="24"/>
                <w:szCs w:val="24"/>
                <w:lang w:eastAsia="zh-CN"/>
              </w:rPr>
              <w:t>）</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拟投入本项目体检设备：</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供应商根据本项目体检内容提供相对应的辅助仪器设备，提供详细的设备规格、型号、使用用途等。包括生化分析仪、眼科设备、彩超、CT、核磁、胃镜、肠镜等，并提供本单位证明材料。 </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提供的仪器设备完善、数量种类完全满足本项目要求，得（7-10分]；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提供的仪器设备比较完善、数量种类能够满足本项目要求，得（3-7分]；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提供的仪器设备基本完善、数量种类基本满足本项目要求，得[0-3分]。</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场地及体检环境：</w:t>
            </w:r>
          </w:p>
          <w:p>
            <w:pPr>
              <w:keepLines w:val="0"/>
              <w:pageBreakBefore w:val="0"/>
              <w:kinsoku/>
              <w:wordWrap/>
              <w:overflowPunct/>
              <w:topLinePunct w:val="0"/>
              <w:autoSpaceDE/>
              <w:autoSpaceDN/>
              <w:bidi w:val="0"/>
              <w:adjustRightInd/>
              <w:snapToGrid/>
              <w:spacing w:line="276"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提供场地内的基本设施、体检环境及卫生状况的详细介绍与说明（体检场所面积、平面布局图等），体检服务应在相对固定集中场所完成。</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基本设施完善、体检环境及卫生状况完好，自有免费车位，体检人员专车接送，得（5-7分]；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基本设施完善、体检环境及卫生状况完好，得（3-5分]；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基本设施满足要求、体检环境及卫生状况一般，得[0-3分]。</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体检中心人员配备情况：</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1.主要体检医师人员配备合理，具有主任级医师职称计1分，具有副主任医师计0.5分，该项最高得10分，未提供不得分；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根据拟投入体检的团队人员（不包含主要体检医师）的数量，综合素质（学历、经验、职称、资格证书等），包含但不限于采样人员、检测人员、内镜诊疗技术人员等，所有须经过专业培训且熟悉各项操作事项，需提供相关证书（医师资格证书或医师执业证书）。</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医生：30人以上，得（5-7分]；</w:t>
            </w:r>
          </w:p>
          <w:p>
            <w:pPr>
              <w:keepLines w:val="0"/>
              <w:pageBreakBefore w:val="0"/>
              <w:kinsoku/>
              <w:wordWrap/>
              <w:overflowPunct/>
              <w:topLinePunct w:val="0"/>
              <w:autoSpaceDE/>
              <w:autoSpaceDN/>
              <w:bidi w:val="0"/>
              <w:adjustRightInd/>
              <w:snapToGrid/>
              <w:spacing w:line="276" w:lineRule="auto"/>
              <w:ind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10-20人，得（3-5分]；</w:t>
            </w:r>
          </w:p>
          <w:p>
            <w:pPr>
              <w:keepLines w:val="0"/>
              <w:pageBreakBefore w:val="0"/>
              <w:kinsoku/>
              <w:wordWrap/>
              <w:overflowPunct/>
              <w:topLinePunct w:val="0"/>
              <w:autoSpaceDE/>
              <w:autoSpaceDN/>
              <w:bidi w:val="0"/>
              <w:adjustRightInd/>
              <w:snapToGrid/>
              <w:spacing w:line="276" w:lineRule="auto"/>
              <w:ind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10人以下，得[0-3分]。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护士：30人以上，得（2-3分]；</w:t>
            </w:r>
          </w:p>
          <w:p>
            <w:pPr>
              <w:keepLines w:val="0"/>
              <w:pageBreakBefore w:val="0"/>
              <w:kinsoku/>
              <w:wordWrap/>
              <w:overflowPunct/>
              <w:topLinePunct w:val="0"/>
              <w:autoSpaceDE/>
              <w:autoSpaceDN/>
              <w:bidi w:val="0"/>
              <w:adjustRightInd/>
              <w:snapToGrid/>
              <w:spacing w:line="276" w:lineRule="auto"/>
              <w:ind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10-20人，得（0-2分]；</w:t>
            </w:r>
          </w:p>
          <w:p>
            <w:pPr>
              <w:keepLines w:val="0"/>
              <w:pageBreakBefore w:val="0"/>
              <w:kinsoku/>
              <w:wordWrap/>
              <w:overflowPunct/>
              <w:topLinePunct w:val="0"/>
              <w:autoSpaceDE/>
              <w:autoSpaceDN/>
              <w:bidi w:val="0"/>
              <w:adjustRightInd/>
              <w:snapToGrid/>
              <w:spacing w:line="276" w:lineRule="auto"/>
              <w:ind w:firstLine="720" w:firstLineChars="3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10人以下不得分。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注：以上人员需为本单位人员，提供单位工作证、职称证，复印件装订于投标文件中，否则不予以计分。</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服务质量保证措施：</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针对体检人员所能够提供的服务措施，包括但不限于质量保证措施、保密措施（提供体检过程中个人隐私信息保密方案）、体检现场和后续提供专家咨询及疑问解答、专科指南。</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服务措施完善、科学、合理、可行性强，得（5-8分]；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服务措施基本完善、较合理、可行性一般，得（3-5分]；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服务措施不完整，不合理、可操作性差，得[0-3分]。</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color w:val="auto"/>
              </w:rPr>
            </w:pPr>
          </w:p>
          <w:p>
            <w:pPr>
              <w:pStyle w:val="3"/>
              <w:rPr>
                <w:rFonts w:hint="eastAsia"/>
                <w:color w:val="auto"/>
              </w:rPr>
            </w:pPr>
          </w:p>
          <w:p>
            <w:pPr>
              <w:rPr>
                <w:rFonts w:hint="eastAsia"/>
                <w:color w:val="auto"/>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应急保障措施：</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针对民警工作特点需建立预警机制，体检中发现异常重大疾病，能够立即安排院内会诊、住院、治疗等，提供证明材料。</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应急响应方案完善、合理、可行性强，得（10-15分]；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应急响应方案基本完善、较合理、可行性一般，得（5-10分]；</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应急响应方案不完整，不合理、可操作性差，得[0-5分]。</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vMerge w:val="continue"/>
            <w:shd w:val="clear" w:color="auto" w:fill="auto"/>
            <w:vAlign w:val="center"/>
          </w:tcPr>
          <w:p>
            <w:pPr>
              <w:rPr>
                <w:rFonts w:hint="eastAsia"/>
                <w:color w:val="auto"/>
              </w:rPr>
            </w:pPr>
          </w:p>
        </w:tc>
        <w:tc>
          <w:tcPr>
            <w:tcW w:w="580" w:type="dxa"/>
            <w:vMerge w:val="continue"/>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97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6457" w:type="dxa"/>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类似业绩</w:t>
            </w:r>
            <w:r>
              <w:rPr>
                <w:rFonts w:hint="eastAsia" w:ascii="宋体" w:hAnsi="宋体" w:eastAsia="宋体" w:cs="宋体"/>
                <w:color w:val="auto"/>
                <w:sz w:val="24"/>
                <w:szCs w:val="24"/>
                <w:lang w:eastAsia="zh-CN"/>
              </w:rPr>
              <w:t>：</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根据供应商自</w:t>
            </w:r>
            <w:r>
              <w:rPr>
                <w:rFonts w:hint="eastAsia" w:ascii="宋体" w:hAnsi="宋体" w:eastAsia="宋体" w:cs="宋体"/>
                <w:color w:val="auto"/>
                <w:sz w:val="24"/>
                <w:szCs w:val="24"/>
                <w:lang w:val="en-US" w:eastAsia="zh-CN"/>
              </w:rPr>
              <w:t>2020</w:t>
            </w:r>
            <w:r>
              <w:rPr>
                <w:rFonts w:hint="eastAsia" w:ascii="宋体" w:hAnsi="宋体" w:eastAsia="宋体" w:cs="宋体"/>
                <w:color w:val="auto"/>
                <w:sz w:val="24"/>
                <w:szCs w:val="24"/>
              </w:rPr>
              <w:t>年1月1日以来的</w:t>
            </w:r>
            <w:r>
              <w:rPr>
                <w:rFonts w:hint="eastAsia" w:ascii="宋体" w:hAnsi="宋体" w:eastAsia="宋体" w:cs="宋体"/>
                <w:color w:val="auto"/>
                <w:sz w:val="24"/>
                <w:szCs w:val="24"/>
                <w:lang w:val="en-US" w:eastAsia="zh-CN"/>
              </w:rPr>
              <w:t>类似</w:t>
            </w:r>
            <w:r>
              <w:rPr>
                <w:rFonts w:hint="eastAsia" w:ascii="宋体" w:hAnsi="宋体" w:eastAsia="宋体" w:cs="宋体"/>
                <w:color w:val="auto"/>
                <w:sz w:val="24"/>
                <w:szCs w:val="24"/>
              </w:rPr>
              <w:t>项目业绩进行评审（每个业绩证明需提供加盖供应商公章的合同复印件作为评审依据）：</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每提供一份有效业绩证明得1分，满分为5分。未提供的不计分。</w:t>
            </w:r>
          </w:p>
        </w:tc>
        <w:tc>
          <w:tcPr>
            <w:tcW w:w="751" w:type="dxa"/>
            <w:vMerge w:val="continue"/>
            <w:shd w:val="clear" w:color="auto" w:fill="auto"/>
            <w:vAlign w:val="center"/>
          </w:tcPr>
          <w:p>
            <w:pP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552" w:type="dxa"/>
            <w:shd w:val="clear" w:color="auto" w:fill="auto"/>
            <w:vAlign w:val="center"/>
          </w:tcPr>
          <w:p>
            <w:pPr>
              <w:keepLines w:val="0"/>
              <w:pageBreakBefore w:val="0"/>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w:t>
            </w:r>
          </w:p>
        </w:tc>
        <w:tc>
          <w:tcPr>
            <w:tcW w:w="8760" w:type="dxa"/>
            <w:gridSpan w:val="4"/>
            <w:shd w:val="clear" w:color="auto" w:fill="auto"/>
            <w:vAlign w:val="center"/>
          </w:tcPr>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1．评标委员会成员必须按照本评审要素据实打分，各类数字计算均按“四舍五入”保留小数点后两位；</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2．对小型和微型企业的报价给予10%的价格扣除，用扣除后的价格参与评审；未提供中小企业声明函的不享受价格折扣。</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3．本表分值区间符号“［”、“］”表示包含本数，“（”、“）”表示不包含本数。</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缺项或严重错误者该分项得0分，需经2/3以上评委确认。</w:t>
            </w:r>
          </w:p>
        </w:tc>
      </w:tr>
    </w:tbl>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4．推荐中标候选人</w:t>
      </w:r>
      <w:bookmarkEnd w:id="58"/>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（1）采用最低评标价法的，评标结果按投标报价由低到高顺序排列。投标报价相同的并列。投标文件满足招标文件全部实质性要求且投标报价最低的投标人为排名第一的中标候选人。</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bookmarkStart w:id="59" w:name="_Toc122548233"/>
      <w:bookmarkStart w:id="60" w:name="_Toc112752197"/>
      <w:bookmarkStart w:id="61" w:name="_Toc113545299"/>
      <w:bookmarkStart w:id="62" w:name="_Toc25062"/>
      <w:r>
        <w:rPr>
          <w:rFonts w:hint="eastAsia" w:ascii="宋体" w:hAnsi="宋体" w:eastAsia="宋体" w:cs="宋体"/>
          <w:color w:val="auto"/>
          <w:sz w:val="24"/>
          <w:szCs w:val="24"/>
        </w:rPr>
        <w:t>5．编写评审报告</w:t>
      </w:r>
      <w:bookmarkEnd w:id="59"/>
      <w:bookmarkEnd w:id="60"/>
      <w:bookmarkEnd w:id="61"/>
      <w:bookmarkEnd w:id="62"/>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评审报告是评标委员会根据全体评标成员签字的原始评标记录和评标结果编写的报告，其主要内容包括：</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（1）招标公告刊登的媒体名称、开标日期和地点；</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（2）投标供应商名单和评标委员会成员名单；</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（3）评标方法；</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（4）开标记录和评标情况及说明，包括投标无效供应商名单及原因；</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（5）评标结果，确定的中标候选人名单或者经采购人委托直接确定的中标供应商；</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（6）其他需要说明的情况，包括评标过程中投标供应商根据评标委员会要求进行的澄清、说明或者补正，评标委员会成员的更换等。</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63" w:name="_Toc113545300"/>
      <w:bookmarkStart w:id="64" w:name="_Toc1880"/>
      <w:bookmarkStart w:id="65" w:name="_Toc122548234"/>
      <w:bookmarkStart w:id="66" w:name="_Toc112752198"/>
      <w:r>
        <w:rPr>
          <w:rFonts w:hint="eastAsia" w:ascii="宋体" w:hAnsi="宋体" w:eastAsia="宋体" w:cs="宋体"/>
          <w:b/>
          <w:bCs/>
          <w:color w:val="auto"/>
          <w:sz w:val="24"/>
          <w:szCs w:val="24"/>
        </w:rPr>
        <w:t>（三）评标争议处理规则</w:t>
      </w:r>
      <w:bookmarkEnd w:id="63"/>
      <w:bookmarkEnd w:id="64"/>
      <w:bookmarkEnd w:id="65"/>
      <w:bookmarkEnd w:id="66"/>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67" w:name="_Toc27346"/>
      <w:bookmarkStart w:id="68" w:name="_Toc122548235"/>
      <w:bookmarkStart w:id="69" w:name="_Toc113545301"/>
      <w:bookmarkStart w:id="70" w:name="_Toc112752199"/>
      <w:r>
        <w:rPr>
          <w:rFonts w:hint="eastAsia" w:ascii="宋体" w:hAnsi="宋体" w:eastAsia="宋体" w:cs="宋体"/>
          <w:b/>
          <w:bCs/>
          <w:color w:val="auto"/>
          <w:sz w:val="24"/>
          <w:szCs w:val="24"/>
        </w:rPr>
        <w:t>（四）评审现场人员的保密责任</w:t>
      </w:r>
      <w:bookmarkEnd w:id="67"/>
      <w:bookmarkEnd w:id="68"/>
      <w:bookmarkEnd w:id="69"/>
      <w:bookmarkEnd w:id="70"/>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71" w:name="_Toc113545302"/>
      <w:bookmarkStart w:id="72" w:name="_Toc19303"/>
      <w:bookmarkStart w:id="73" w:name="_Toc122548236"/>
      <w:bookmarkStart w:id="74" w:name="_Toc112752200"/>
      <w:r>
        <w:rPr>
          <w:rFonts w:hint="eastAsia" w:ascii="宋体" w:hAnsi="宋体" w:eastAsia="宋体" w:cs="宋体"/>
          <w:b/>
          <w:bCs/>
          <w:color w:val="auto"/>
          <w:sz w:val="24"/>
          <w:szCs w:val="24"/>
        </w:rPr>
        <w:t>（五）视同供应商串通投标的情形，其投标无效：</w:t>
      </w:r>
      <w:bookmarkEnd w:id="71"/>
      <w:bookmarkEnd w:id="72"/>
      <w:bookmarkEnd w:id="73"/>
      <w:bookmarkEnd w:id="74"/>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1．不同供应商的投标文件由同一单位或者个人编制；</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2．不同供应商委托同一单位或者个人办理投标事宜；</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3．不同供应商的投标文件载明的项目管理成员或者联系人员为同一人；</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4．不同供应商的投标文件异常一致或者投标报价呈规律性差异。</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b/>
          <w:bCs/>
          <w:color w:val="auto"/>
          <w:sz w:val="24"/>
          <w:szCs w:val="24"/>
        </w:rPr>
      </w:pPr>
      <w:bookmarkStart w:id="75" w:name="_Toc113545303"/>
      <w:bookmarkStart w:id="76" w:name="_Toc122548237"/>
      <w:bookmarkStart w:id="77" w:name="_Toc112752201"/>
      <w:bookmarkStart w:id="78" w:name="_Toc13646"/>
      <w:r>
        <w:rPr>
          <w:rFonts w:hint="eastAsia" w:ascii="宋体" w:hAnsi="宋体" w:eastAsia="宋体" w:cs="宋体"/>
          <w:b/>
          <w:bCs/>
          <w:color w:val="auto"/>
          <w:sz w:val="24"/>
          <w:szCs w:val="24"/>
        </w:rPr>
        <w:t>八、中标</w:t>
      </w:r>
      <w:bookmarkEnd w:id="75"/>
      <w:bookmarkEnd w:id="76"/>
      <w:bookmarkEnd w:id="77"/>
      <w:bookmarkEnd w:id="78"/>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1．采购代理机构在评标工作结束后2个工作日内将评审报告送采购人。</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3．采购代理机构将在中标供应商确定之日起2个工作日内，在【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陕西省政府采购网</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"http://www.ccgp-shaanxi.gov.cn/"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http://www.ccgp-shaanxi.gov.cn/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）上公布中标结果。中标公告期限为1个工作日。</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4．在公告中标结果的同时，采购代理机构将向中标供应商发出中标通知书，中标供应商在领取中标通知书时提供一正两副纸质投标文件用于备案。</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6．采购代理机构按照相关规定将评审报告送监管机构备案。</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b/>
          <w:bCs/>
          <w:color w:val="auto"/>
          <w:sz w:val="24"/>
          <w:szCs w:val="24"/>
        </w:rPr>
      </w:pPr>
      <w:bookmarkStart w:id="79" w:name="_Toc3735"/>
      <w:bookmarkStart w:id="80" w:name="_Toc113545304"/>
      <w:bookmarkStart w:id="81" w:name="_Toc112752202"/>
      <w:bookmarkStart w:id="82" w:name="_Toc122548238"/>
      <w:r>
        <w:rPr>
          <w:rFonts w:hint="eastAsia" w:ascii="宋体" w:hAnsi="宋体" w:eastAsia="宋体" w:cs="宋体"/>
          <w:b/>
          <w:bCs/>
          <w:color w:val="auto"/>
          <w:sz w:val="24"/>
          <w:szCs w:val="24"/>
        </w:rPr>
        <w:t>九、合同签订、履行及验收</w:t>
      </w:r>
      <w:bookmarkEnd w:id="79"/>
      <w:bookmarkEnd w:id="80"/>
      <w:bookmarkEnd w:id="81"/>
      <w:bookmarkEnd w:id="82"/>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招标文件、投标文件、澄清、补充合同等为政府采购合同的组成部分，具有同等法律效力。</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83" w:name="_Toc112752203"/>
      <w:bookmarkStart w:id="84" w:name="_Toc122548239"/>
      <w:bookmarkStart w:id="85" w:name="_Toc113545305"/>
      <w:bookmarkStart w:id="86" w:name="_Toc20463"/>
      <w:r>
        <w:rPr>
          <w:rFonts w:hint="eastAsia" w:ascii="宋体" w:hAnsi="宋体" w:eastAsia="宋体" w:cs="宋体"/>
          <w:b/>
          <w:bCs/>
          <w:color w:val="auto"/>
          <w:sz w:val="24"/>
          <w:szCs w:val="24"/>
        </w:rPr>
        <w:t>（一）签订政府采购合同</w:t>
      </w:r>
      <w:bookmarkEnd w:id="83"/>
      <w:bookmarkEnd w:id="84"/>
      <w:bookmarkEnd w:id="85"/>
      <w:bookmarkEnd w:id="86"/>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1．自中标通知书发出之日起</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日内，采购人与中标供应商应按招标文件和中标供应商投标文件的约定，签订书面合同。</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2．中标供应商拒绝与采购人签订合同的，采购人可以按照《政府采购法实施条例》第四十九条规定，确定下一候选人为中标供应商，也可以重新开展政府采购活动。</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3．采购人不得向中标供应商提出任何不合理的要求，作为签订合同的条件，不得与中标供应商私下订立背离合同实质性内容的任何协议，所签订的合同不得对招标文件和中标供应商投标文件作实质性修改。</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4．质疑或者投诉事项可能影响中标、成交结果的，采购人应当暂停签订合同，已经签订合同的，应当中止履行合同。</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87" w:name="_Toc122548240"/>
      <w:bookmarkStart w:id="88" w:name="_Toc11708"/>
      <w:bookmarkStart w:id="89" w:name="_Toc113545306"/>
      <w:bookmarkStart w:id="90" w:name="_Toc112752204"/>
      <w:r>
        <w:rPr>
          <w:rFonts w:hint="eastAsia" w:ascii="宋体" w:hAnsi="宋体" w:eastAsia="宋体" w:cs="宋体"/>
          <w:b/>
          <w:bCs/>
          <w:color w:val="auto"/>
          <w:sz w:val="24"/>
          <w:szCs w:val="24"/>
        </w:rPr>
        <w:t>（二）合同公告及备案</w:t>
      </w:r>
      <w:bookmarkEnd w:id="87"/>
      <w:bookmarkEnd w:id="88"/>
      <w:bookmarkEnd w:id="89"/>
      <w:bookmarkEnd w:id="90"/>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1．采购人应当自政府采购合同签订之日起2个工作日内，在陕西省政府采购网对合同进行公示，但政府采购合同中涉及国家秘密、商业秘密的内容除外。</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2．采购人应自合同签订之日起7个工作日内将政府采购合同报送监管机构备案。</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91" w:name="_Toc113545307"/>
      <w:bookmarkStart w:id="92" w:name="_Toc112752205"/>
      <w:bookmarkStart w:id="93" w:name="_Toc21127"/>
      <w:bookmarkStart w:id="94" w:name="_Toc122548241"/>
      <w:r>
        <w:rPr>
          <w:rFonts w:hint="eastAsia" w:ascii="宋体" w:hAnsi="宋体" w:eastAsia="宋体" w:cs="宋体"/>
          <w:b/>
          <w:bCs/>
          <w:color w:val="auto"/>
          <w:sz w:val="24"/>
          <w:szCs w:val="24"/>
        </w:rPr>
        <w:t>（三）履行合同</w:t>
      </w:r>
      <w:bookmarkEnd w:id="91"/>
      <w:bookmarkEnd w:id="92"/>
      <w:bookmarkEnd w:id="93"/>
      <w:bookmarkEnd w:id="94"/>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1．合同一经签订，双方应严格履行合同规定的义务。</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2．在合同履行过程中，如发生合同纠纷，合同双方应按照《中华人民共和国民法典》及合同条款的有关规定进行处理。</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b/>
          <w:bCs/>
          <w:color w:val="auto"/>
          <w:sz w:val="24"/>
          <w:szCs w:val="24"/>
        </w:rPr>
      </w:pPr>
      <w:bookmarkStart w:id="95" w:name="_Toc113545308"/>
      <w:bookmarkStart w:id="96" w:name="_Toc32388"/>
      <w:bookmarkStart w:id="97" w:name="_Toc122548242"/>
      <w:bookmarkStart w:id="98" w:name="_Toc112752206"/>
      <w:r>
        <w:rPr>
          <w:rFonts w:hint="eastAsia" w:ascii="宋体" w:hAnsi="宋体" w:eastAsia="宋体" w:cs="宋体"/>
          <w:b/>
          <w:bCs/>
          <w:color w:val="auto"/>
          <w:sz w:val="24"/>
          <w:szCs w:val="24"/>
        </w:rPr>
        <w:t>（四）验收或考核</w:t>
      </w:r>
      <w:bookmarkEnd w:id="95"/>
      <w:bookmarkEnd w:id="96"/>
      <w:bookmarkEnd w:id="97"/>
      <w:bookmarkEnd w:id="98"/>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1．采购人严格按照国家相关法律法规的要求及招标文件的要求组织验收或考核。</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2．采购人按《关于促进政府采购公平竞争优化营商环境的通知》（财库〔2019〕38号）、《保障中小企业款项支付条例》（国务院令第728号）等规定及采购合同的约定进行支付合同款项。</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b/>
          <w:bCs/>
          <w:color w:val="auto"/>
          <w:sz w:val="24"/>
          <w:szCs w:val="24"/>
        </w:rPr>
      </w:pPr>
      <w:bookmarkStart w:id="99" w:name="_Toc112752207"/>
      <w:bookmarkStart w:id="100" w:name="_Toc113545309"/>
      <w:bookmarkStart w:id="101" w:name="_Toc27808"/>
      <w:bookmarkStart w:id="102" w:name="_Toc122548243"/>
      <w:r>
        <w:rPr>
          <w:rFonts w:hint="eastAsia" w:ascii="宋体" w:hAnsi="宋体" w:eastAsia="宋体" w:cs="宋体"/>
          <w:b/>
          <w:bCs/>
          <w:color w:val="auto"/>
          <w:sz w:val="24"/>
          <w:szCs w:val="24"/>
        </w:rPr>
        <w:t>十、废标及重新招标</w:t>
      </w:r>
      <w:bookmarkEnd w:id="99"/>
      <w:bookmarkEnd w:id="100"/>
      <w:bookmarkEnd w:id="101"/>
      <w:bookmarkEnd w:id="102"/>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2．根据《政府采购法》第三十六条规定，在招标采购中，出现下列情形之一的，本项目按废标处理：</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（1）出现影响采购公正的违法、违规行为的；</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（2）供应商的报价均超过了采购预算，采购人不能支付的；</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（3）因重大变故，采购任务取消的。</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废标后，除采购任务取消外，本项目将重新组织招标。</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递交投标文件阶段、密封性等形式检查阶段、资格审查阶段或评标委员会评标阶段，当出现有效投标供应商不足3家时，本项目将依据西安市财政局《关于进一步规范市级预算单位变更政府采购方式审批管理的通知》（市财发〔2017〕186号）的有关规定，按政府采购监管部门事前批准的采购方式继续进行。</w:t>
      </w: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asciiTheme="minorEastAsia" w:hAnsiTheme="minorEastAsia"/>
          <w:b/>
          <w:color w:val="auto"/>
        </w:rPr>
      </w:pPr>
      <w:r>
        <w:rPr>
          <w:rFonts w:hint="eastAsia" w:ascii="宋体" w:hAnsi="宋体" w:eastAsia="宋体" w:cs="宋体"/>
          <w:color w:val="auto"/>
          <w:sz w:val="24"/>
          <w:szCs w:val="24"/>
        </w:rPr>
        <w:t>4．招标文件未明确的其他事项，按《政府采购法》及其相关法律法规执行。</w:t>
      </w:r>
      <w:bookmarkStart w:id="103" w:name="_Toc100219614"/>
      <w:r>
        <w:rPr>
          <w:rFonts w:hint="eastAsia" w:asciiTheme="minorEastAsia" w:hAnsiTheme="minorEastAsia"/>
          <w:b/>
          <w:color w:val="auto"/>
        </w:rPr>
        <w:br w:type="page"/>
      </w:r>
    </w:p>
    <w:p>
      <w:pPr>
        <w:pStyle w:val="146"/>
        <w:spacing w:before="210" w:after="210"/>
        <w:rPr>
          <w:rFonts w:asciiTheme="minorEastAsia" w:hAnsiTheme="minorEastAsia" w:eastAsiaTheme="minorEastAsia"/>
          <w:b/>
          <w:color w:val="auto"/>
        </w:rPr>
      </w:pPr>
      <w:bookmarkStart w:id="104" w:name="_Toc31070"/>
      <w:r>
        <w:rPr>
          <w:rFonts w:hint="eastAsia" w:asciiTheme="minorEastAsia" w:hAnsiTheme="minorEastAsia" w:eastAsiaTheme="minorEastAsia"/>
          <w:b/>
          <w:color w:val="auto"/>
        </w:rPr>
        <w:t>第三章</w:t>
      </w:r>
      <w:r>
        <w:rPr>
          <w:rFonts w:hint="eastAsia" w:asciiTheme="minorEastAsia" w:hAnsiTheme="minorEastAsia" w:eastAsiaTheme="minorEastAsia"/>
          <w:b/>
          <w:color w:val="auto"/>
          <w:lang w:val="en-US" w:eastAsia="zh-CN"/>
        </w:rPr>
        <w:t xml:space="preserve"> </w:t>
      </w:r>
      <w:r>
        <w:rPr>
          <w:rFonts w:hint="eastAsia" w:asciiTheme="minorEastAsia" w:hAnsiTheme="minorEastAsia" w:eastAsiaTheme="minorEastAsia"/>
          <w:b/>
          <w:color w:val="auto"/>
        </w:rPr>
        <w:t>招标内容及要求</w:t>
      </w:r>
      <w:bookmarkEnd w:id="103"/>
      <w:bookmarkEnd w:id="104"/>
    </w:p>
    <w:p>
      <w:pPr>
        <w:jc w:val="left"/>
        <w:rPr>
          <w:rFonts w:hint="eastAsia" w:asciiTheme="minorEastAsia" w:hAnsiTheme="minorEastAsia"/>
          <w:b/>
          <w:color w:val="auto"/>
          <w:sz w:val="24"/>
          <w:szCs w:val="24"/>
          <w:lang w:val="en-US" w:eastAsia="zh-CN"/>
        </w:rPr>
      </w:pPr>
      <w:bookmarkStart w:id="105" w:name="_Toc100219615"/>
      <w:r>
        <w:rPr>
          <w:rFonts w:hint="eastAsia" w:asciiTheme="minorEastAsia" w:hAnsiTheme="minorEastAsia"/>
          <w:b/>
          <w:color w:val="auto"/>
          <w:sz w:val="24"/>
          <w:szCs w:val="24"/>
          <w:lang w:val="en-US" w:eastAsia="zh-CN"/>
        </w:rPr>
        <w:t>一、招标内容</w:t>
      </w:r>
    </w:p>
    <w:p>
      <w:pPr>
        <w:jc w:val="center"/>
        <w:rPr>
          <w:rFonts w:hint="eastAsia" w:asciiTheme="minorEastAsia" w:hAnsiTheme="minorEastAsia"/>
          <w:b w:val="0"/>
          <w:bCs/>
          <w:color w:val="auto"/>
          <w:sz w:val="24"/>
          <w:szCs w:val="24"/>
          <w:lang w:val="en-US" w:eastAsia="zh-CN"/>
        </w:rPr>
      </w:pPr>
      <w:r>
        <w:rPr>
          <w:rFonts w:hint="eastAsia" w:asciiTheme="minorEastAsia" w:hAnsiTheme="minorEastAsia"/>
          <w:b w:val="0"/>
          <w:bCs/>
          <w:color w:val="auto"/>
          <w:sz w:val="24"/>
          <w:szCs w:val="24"/>
          <w:lang w:val="en-US" w:eastAsia="zh-CN"/>
        </w:rPr>
        <w:t>西安市公安局交通警察支队政治处2023民警健康体检清单</w:t>
      </w:r>
    </w:p>
    <w:tbl>
      <w:tblPr>
        <w:tblStyle w:val="76"/>
        <w:tblW w:w="91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6"/>
        <w:gridCol w:w="2168"/>
        <w:gridCol w:w="1245"/>
        <w:gridCol w:w="1230"/>
        <w:gridCol w:w="1245"/>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检查类别</w:t>
            </w:r>
          </w:p>
        </w:tc>
        <w:tc>
          <w:tcPr>
            <w:tcW w:w="21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检查项目</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男</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45岁以下</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45岁以上</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45岁以下</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45岁以上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基础检查</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身高、体重</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体重指数 </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血压、脉搏</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内科</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外科</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眼科检查</w:t>
            </w:r>
          </w:p>
        </w:tc>
        <w:tc>
          <w:tcPr>
            <w:tcW w:w="21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视力、辨色力</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眼底检查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眼压检查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裂隙灯检查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耳鼻喉检查</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耳鼻喉检查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口腔科检查</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口腔科检查</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检验项目</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血常规</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尿常规</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肝功九项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肾功四项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血脂四项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空腹血糖</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糖化血红蛋白</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乙肝五项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心肌酶谱</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甲胎蛋白</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癌胚抗原</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总前列腺特异性抗原</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游离前列腺特异性抗原</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功能检测</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骨密度</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心脏检查</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心电图</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彩超影像</w:t>
            </w: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腹部B超 (肝、胆、胰、脾)</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男泌尿</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女盆腔（含双肾）</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甲状腺彩超</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颈部血管彩超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心脏彩超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乳腺彩超</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影像检查</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头颅、胸部CT（二选一）</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妇科检查</w:t>
            </w: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妇科常规检查</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白带常规</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2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宫颈刮片</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2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其他</w:t>
            </w:r>
          </w:p>
        </w:tc>
        <w:tc>
          <w:tcPr>
            <w:tcW w:w="710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营养早餐（免费提供）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4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套餐最高限价（元）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560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44"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体检人数（人）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1614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217</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156</w:t>
            </w:r>
          </w:p>
        </w:tc>
      </w:tr>
    </w:tbl>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根据第一阶段工作结束后剩余资金，开展健康体检延伸服务，就民警关注和前期体检中发现的存在异常情况需要进一步检查，此项工作项目预算金额用完即结束。</w:t>
      </w:r>
    </w:p>
    <w:tbl>
      <w:tblPr>
        <w:tblStyle w:val="76"/>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40"/>
        <w:gridCol w:w="1230"/>
        <w:gridCol w:w="1260"/>
        <w:gridCol w:w="4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检查项目</w:t>
            </w:r>
          </w:p>
        </w:tc>
        <w:tc>
          <w:tcPr>
            <w:tcW w:w="12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12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单项最高限价（元）</w:t>
            </w:r>
          </w:p>
        </w:tc>
        <w:tc>
          <w:tcPr>
            <w:tcW w:w="456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胃镜检查</w:t>
            </w:r>
          </w:p>
        </w:tc>
        <w:tc>
          <w:tcPr>
            <w:tcW w:w="12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199</w:t>
            </w:r>
          </w:p>
        </w:tc>
        <w:tc>
          <w:tcPr>
            <w:tcW w:w="4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（含部分检查用药）(须填写知情同意书)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肠镜检查</w:t>
            </w:r>
          </w:p>
        </w:tc>
        <w:tc>
          <w:tcPr>
            <w:tcW w:w="12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386</w:t>
            </w:r>
          </w:p>
        </w:tc>
        <w:tc>
          <w:tcPr>
            <w:tcW w:w="4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（含部分检查用药）(须填写知情同意书)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核磁（MRI）</w:t>
            </w:r>
          </w:p>
        </w:tc>
        <w:tc>
          <w:tcPr>
            <w:tcW w:w="12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部位／次</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440</w:t>
            </w:r>
          </w:p>
        </w:tc>
        <w:tc>
          <w:tcPr>
            <w:tcW w:w="45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(须填写知情同意书)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C13尿素呼气试验</w:t>
            </w:r>
          </w:p>
        </w:tc>
        <w:tc>
          <w:tcPr>
            <w:tcW w:w="123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126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120</w:t>
            </w:r>
          </w:p>
        </w:tc>
        <w:tc>
          <w:tcPr>
            <w:tcW w:w="4560" w:type="dxa"/>
            <w:shd w:val="clear" w:color="auto" w:fill="auto"/>
            <w:vAlign w:val="center"/>
          </w:tcPr>
          <w:p>
            <w:pPr>
              <w:spacing w:line="276" w:lineRule="auto"/>
              <w:jc w:val="both"/>
              <w:rPr>
                <w:rFonts w:hint="eastAsia" w:ascii="宋体" w:hAnsi="宋体" w:eastAsia="宋体" w:cs="宋体"/>
                <w:color w:val="auto"/>
                <w:sz w:val="24"/>
                <w:szCs w:val="24"/>
              </w:rPr>
            </w:pPr>
          </w:p>
        </w:tc>
      </w:tr>
    </w:tbl>
    <w:p>
      <w:pPr>
        <w:jc w:val="left"/>
        <w:rPr>
          <w:rFonts w:hint="eastAsia" w:cs="Times New Roman" w:asciiTheme="minorEastAsia" w:hAnsiTheme="minorEastAsia"/>
          <w:b/>
          <w:color w:val="auto"/>
          <w:sz w:val="24"/>
          <w:szCs w:val="24"/>
          <w:lang w:val="en-US" w:eastAsia="zh-CN"/>
        </w:rPr>
      </w:pPr>
      <w:r>
        <w:rPr>
          <w:rFonts w:hint="eastAsia" w:cs="Times New Roman" w:asciiTheme="minorEastAsia" w:hAnsiTheme="minorEastAsia"/>
          <w:b/>
          <w:color w:val="auto"/>
          <w:sz w:val="24"/>
          <w:szCs w:val="24"/>
          <w:lang w:val="en-US" w:eastAsia="zh-CN"/>
        </w:rPr>
        <w:t>二、商务要求：</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服务期限：</w:t>
      </w:r>
      <w:r>
        <w:rPr>
          <w:rFonts w:hint="eastAsia" w:ascii="宋体" w:hAnsi="宋体" w:eastAsia="宋体" w:cs="宋体"/>
          <w:color w:val="auto"/>
          <w:sz w:val="24"/>
          <w:szCs w:val="24"/>
          <w:lang w:val="en-US" w:eastAsia="zh-CN"/>
        </w:rPr>
        <w:t>按照甲方需求分批体检（1年内）</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（二）付款方式：分阶段支付</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（1）签订合同后10个工作日内，甲方向乙方支付预付款110万元；</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（2）第一阶段体检结束后，乙方提交体检报告后20个工作日内，按实际体检人数据实结算，支付进度款；</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3）第二阶段体检结束后，甲方将组织对项目履约情况进行验收，并委托专业机构对项目进行审计，项目最终金额以审计金额为准。验收、审计完成后，由乙方按照审计金额开具全额发票，甲方10个工作日内支付合同剩余尾款，最终尾款支付金额以审计金额为准。若因乙方提供的票据有误，甲方迟延支付的不构成违约。</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合同实施：</w:t>
      </w:r>
      <w:bookmarkStart w:id="106" w:name="_Toc167715264"/>
      <w:bookmarkStart w:id="107" w:name="_Toc167714067"/>
      <w:bookmarkStart w:id="108" w:name="_Toc167712869"/>
    </w:p>
    <w:bookmarkEnd w:id="106"/>
    <w:bookmarkEnd w:id="107"/>
    <w:bookmarkEnd w:id="108"/>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成交单位应在合同签订后接招标人通知之日起7个日历日内安排人员与使用单位进行安排、部署、计划。</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若未能在按照项目实际工作时间完成规定的义务，由此对招标人造成的延误和一切损失，由成交单位承担和赔偿。</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违约责任：</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按《中华人民共和国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》中的相关条款执行。</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color w:val="auto"/>
          <w:sz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未按合同要求提供服务或服务质量不能满足服务要求和标准，采购人有权终止合同，并对供方违约行为进行追究，同时按《政</w:t>
      </w:r>
      <w:r>
        <w:rPr>
          <w:rFonts w:hint="eastAsia" w:ascii="宋体" w:hAnsi="宋体"/>
          <w:color w:val="auto"/>
          <w:sz w:val="24"/>
        </w:rPr>
        <w:t>府采购法》的有关规定进行处罚。</w:t>
      </w:r>
    </w:p>
    <w:p>
      <w:pPr>
        <w:pStyle w:val="3"/>
        <w:rPr>
          <w:rFonts w:hint="eastAsia" w:eastAsia="宋体"/>
          <w:color w:val="auto"/>
          <w:lang w:eastAsia="zh-CN"/>
        </w:rPr>
      </w:pPr>
    </w:p>
    <w:p>
      <w:pPr>
        <w:pStyle w:val="3"/>
        <w:rPr>
          <w:rFonts w:hint="default"/>
          <w:color w:val="auto"/>
          <w:lang w:val="en-US" w:eastAsia="zh-CN"/>
        </w:rPr>
      </w:pP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p>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p>
    <w:p>
      <w:pPr>
        <w:rPr>
          <w:rFonts w:hint="eastAsia" w:cs="Times New Roman" w:asciiTheme="minorEastAsia" w:hAnsiTheme="minorEastAsia" w:eastAsiaTheme="minorEastAsia"/>
          <w:b/>
          <w:color w:val="auto"/>
        </w:rPr>
      </w:pPr>
      <w:r>
        <w:rPr>
          <w:rFonts w:hint="eastAsia" w:cs="Times New Roman" w:asciiTheme="minorEastAsia" w:hAnsiTheme="minorEastAsia" w:eastAsiaTheme="minorEastAsia"/>
          <w:b/>
          <w:color w:val="auto"/>
        </w:rPr>
        <w:br w:type="page"/>
      </w:r>
    </w:p>
    <w:p>
      <w:pPr>
        <w:pStyle w:val="146"/>
        <w:spacing w:before="210" w:after="210"/>
        <w:rPr>
          <w:rFonts w:hint="eastAsia" w:cs="Times New Roman" w:asciiTheme="minorEastAsia" w:hAnsiTheme="minorEastAsia" w:eastAsiaTheme="minorEastAsia"/>
          <w:b/>
          <w:color w:val="auto"/>
        </w:rPr>
      </w:pPr>
      <w:bookmarkStart w:id="109" w:name="_Toc8454"/>
      <w:r>
        <w:rPr>
          <w:rFonts w:hint="eastAsia" w:cs="Times New Roman" w:asciiTheme="minorEastAsia" w:hAnsiTheme="minorEastAsia" w:eastAsiaTheme="minorEastAsia"/>
          <w:b/>
          <w:color w:val="auto"/>
        </w:rPr>
        <w:t>第四章</w:t>
      </w:r>
      <w:r>
        <w:rPr>
          <w:rFonts w:hint="eastAsia" w:cs="Times New Roman" w:asciiTheme="minorEastAsia" w:hAnsiTheme="minorEastAsia" w:eastAsiaTheme="minorEastAsia"/>
          <w:b/>
          <w:color w:val="auto"/>
          <w:lang w:val="en-US" w:eastAsia="zh-CN"/>
        </w:rPr>
        <w:t xml:space="preserve"> </w:t>
      </w:r>
      <w:r>
        <w:rPr>
          <w:rFonts w:hint="eastAsia" w:cs="Times New Roman" w:asciiTheme="minorEastAsia" w:hAnsiTheme="minorEastAsia" w:eastAsiaTheme="minorEastAsia"/>
          <w:b/>
          <w:color w:val="auto"/>
        </w:rPr>
        <w:t>合同文本</w:t>
      </w:r>
      <w:bookmarkEnd w:id="105"/>
      <w:bookmarkEnd w:id="109"/>
    </w:p>
    <w:p>
      <w:pPr>
        <w:tabs>
          <w:tab w:val="left" w:pos="5670"/>
        </w:tabs>
        <w:autoSpaceDE w:val="0"/>
        <w:autoSpaceDN w:val="0"/>
        <w:adjustRightInd w:val="0"/>
        <w:snapToGrid w:val="0"/>
        <w:spacing w:line="360" w:lineRule="auto"/>
        <w:jc w:val="center"/>
        <w:rPr>
          <w:rFonts w:ascii="宋体" w:hAnsi="宋体"/>
          <w:b/>
          <w:bCs/>
          <w:color w:val="auto"/>
          <w:sz w:val="24"/>
          <w:szCs w:val="24"/>
        </w:rPr>
      </w:pPr>
      <w:bookmarkStart w:id="110" w:name="_Toc100219616"/>
    </w:p>
    <w:p>
      <w:pPr>
        <w:tabs>
          <w:tab w:val="left" w:pos="5670"/>
        </w:tabs>
        <w:autoSpaceDE w:val="0"/>
        <w:autoSpaceDN w:val="0"/>
        <w:adjustRightInd w:val="0"/>
        <w:snapToGrid w:val="0"/>
        <w:spacing w:line="360" w:lineRule="auto"/>
        <w:jc w:val="center"/>
        <w:rPr>
          <w:rFonts w:ascii="宋体" w:hAnsi="宋体"/>
          <w:b/>
          <w:bCs/>
          <w:color w:val="auto"/>
          <w:sz w:val="24"/>
          <w:szCs w:val="24"/>
        </w:rPr>
      </w:pPr>
    </w:p>
    <w:p>
      <w:pPr>
        <w:pStyle w:val="3"/>
        <w:rPr>
          <w:color w:val="auto"/>
        </w:rPr>
      </w:pPr>
    </w:p>
    <w:p>
      <w:pPr>
        <w:tabs>
          <w:tab w:val="left" w:pos="5670"/>
        </w:tabs>
        <w:autoSpaceDE w:val="0"/>
        <w:autoSpaceDN w:val="0"/>
        <w:adjustRightInd w:val="0"/>
        <w:snapToGrid w:val="0"/>
        <w:spacing w:line="360" w:lineRule="auto"/>
        <w:jc w:val="center"/>
        <w:rPr>
          <w:rFonts w:ascii="宋体" w:hAnsi="宋体"/>
          <w:b/>
          <w:bCs/>
          <w:color w:val="auto"/>
          <w:sz w:val="24"/>
          <w:szCs w:val="24"/>
        </w:rPr>
      </w:pPr>
    </w:p>
    <w:p>
      <w:pPr>
        <w:jc w:val="center"/>
        <w:rPr>
          <w:rFonts w:hint="eastAsia" w:asciiTheme="minorEastAsia" w:hAnsiTheme="minorEastAsia"/>
          <w:b/>
          <w:color w:val="auto"/>
          <w:sz w:val="36"/>
          <w:szCs w:val="52"/>
        </w:rPr>
      </w:pPr>
      <w:r>
        <w:rPr>
          <w:rFonts w:hint="eastAsia" w:asciiTheme="minorEastAsia" w:hAnsiTheme="minorEastAsia"/>
          <w:b/>
          <w:color w:val="auto"/>
          <w:sz w:val="36"/>
          <w:szCs w:val="52"/>
          <w:lang w:val="en-US" w:eastAsia="zh-CN"/>
        </w:rPr>
        <w:t>西安市公安局交通警察支队政治处2023民警健康体检</w:t>
      </w:r>
    </w:p>
    <w:p>
      <w:pPr>
        <w:spacing w:line="600" w:lineRule="auto"/>
        <w:jc w:val="center"/>
        <w:rPr>
          <w:rFonts w:ascii="宋体" w:hAnsi="宋体" w:cs="宋体"/>
          <w:b/>
          <w:color w:val="auto"/>
          <w:sz w:val="44"/>
          <w:szCs w:val="44"/>
        </w:rPr>
      </w:pPr>
    </w:p>
    <w:p>
      <w:pPr>
        <w:pStyle w:val="3"/>
        <w:spacing w:line="360" w:lineRule="auto"/>
        <w:jc w:val="center"/>
        <w:rPr>
          <w:rFonts w:ascii="宋体" w:hAnsi="宋体"/>
          <w:b/>
          <w:bCs/>
          <w:color w:val="auto"/>
          <w:sz w:val="24"/>
        </w:rPr>
      </w:pPr>
    </w:p>
    <w:p>
      <w:pPr>
        <w:spacing w:line="360" w:lineRule="auto"/>
        <w:ind w:left="3134"/>
        <w:jc w:val="center"/>
        <w:rPr>
          <w:rFonts w:ascii="宋体" w:hAnsi="宋体" w:cs="宋体"/>
          <w:b/>
          <w:color w:val="auto"/>
          <w:sz w:val="24"/>
          <w:szCs w:val="24"/>
        </w:rPr>
      </w:pPr>
    </w:p>
    <w:p>
      <w:pPr>
        <w:spacing w:line="800" w:lineRule="exact"/>
        <w:jc w:val="center"/>
        <w:rPr>
          <w:rFonts w:ascii="宋体" w:hAnsi="宋体" w:cs="宋体"/>
          <w:b/>
          <w:color w:val="auto"/>
          <w:sz w:val="72"/>
          <w:szCs w:val="72"/>
        </w:rPr>
      </w:pPr>
      <w:r>
        <w:rPr>
          <w:rFonts w:hint="eastAsia" w:ascii="宋体" w:hAnsi="宋体" w:cs="宋体"/>
          <w:b/>
          <w:color w:val="auto"/>
          <w:sz w:val="72"/>
          <w:szCs w:val="72"/>
        </w:rPr>
        <w:t xml:space="preserve"> 政府采购合同</w:t>
      </w:r>
    </w:p>
    <w:p>
      <w:pPr>
        <w:spacing w:line="800" w:lineRule="exact"/>
        <w:jc w:val="center"/>
        <w:rPr>
          <w:rFonts w:ascii="宋体" w:hAnsi="宋体" w:cs="宋体"/>
          <w:b/>
          <w:color w:val="auto"/>
          <w:sz w:val="36"/>
          <w:szCs w:val="36"/>
        </w:rPr>
      </w:pPr>
      <w:r>
        <w:rPr>
          <w:rFonts w:hint="eastAsia" w:ascii="宋体" w:hAnsi="宋体" w:cs="宋体"/>
          <w:b/>
          <w:color w:val="auto"/>
          <w:sz w:val="36"/>
          <w:szCs w:val="36"/>
        </w:rPr>
        <w:t>项目编号：YMD-2023022ZS</w:t>
      </w:r>
      <w:r>
        <w:rPr>
          <w:rFonts w:hint="eastAsia" w:ascii="宋体" w:hAnsi="宋体" w:cs="宋体"/>
          <w:b/>
          <w:color w:val="auto"/>
          <w:sz w:val="36"/>
          <w:szCs w:val="36"/>
          <w:lang w:val="en-US" w:eastAsia="zh-CN"/>
        </w:rPr>
        <w:t xml:space="preserve"> </w:t>
      </w:r>
      <w:r>
        <w:rPr>
          <w:rFonts w:hint="eastAsia" w:ascii="宋体" w:hAnsi="宋体" w:cs="宋体"/>
          <w:b/>
          <w:color w:val="auto"/>
          <w:sz w:val="36"/>
          <w:szCs w:val="36"/>
        </w:rPr>
        <w:t xml:space="preserve"> </w:t>
      </w:r>
    </w:p>
    <w:p>
      <w:pPr>
        <w:jc w:val="center"/>
        <w:rPr>
          <w:rFonts w:ascii="宋体" w:hAnsi="宋体" w:cs="宋体"/>
          <w:color w:val="auto"/>
          <w:sz w:val="30"/>
          <w:szCs w:val="30"/>
        </w:rPr>
      </w:pPr>
    </w:p>
    <w:p>
      <w:pPr>
        <w:jc w:val="center"/>
        <w:rPr>
          <w:rFonts w:ascii="宋体" w:hAnsi="宋体" w:cs="宋体"/>
          <w:color w:val="auto"/>
          <w:sz w:val="30"/>
          <w:szCs w:val="30"/>
        </w:rPr>
      </w:pPr>
    </w:p>
    <w:p>
      <w:pPr>
        <w:jc w:val="center"/>
        <w:rPr>
          <w:rFonts w:ascii="宋体" w:hAnsi="宋体" w:cs="宋体"/>
          <w:color w:val="auto"/>
          <w:sz w:val="30"/>
          <w:szCs w:val="30"/>
        </w:rPr>
      </w:pPr>
    </w:p>
    <w:p>
      <w:pPr>
        <w:pStyle w:val="3"/>
        <w:rPr>
          <w:rFonts w:ascii="宋体" w:hAnsi="宋体" w:cs="宋体"/>
          <w:color w:val="auto"/>
          <w:sz w:val="30"/>
          <w:szCs w:val="30"/>
        </w:rPr>
      </w:pPr>
    </w:p>
    <w:p>
      <w:pPr>
        <w:rPr>
          <w:color w:val="auto"/>
        </w:rPr>
      </w:pPr>
    </w:p>
    <w:p>
      <w:pPr>
        <w:jc w:val="center"/>
        <w:rPr>
          <w:rFonts w:ascii="宋体" w:hAnsi="宋体" w:cs="宋体"/>
          <w:color w:val="auto"/>
          <w:sz w:val="30"/>
          <w:szCs w:val="30"/>
        </w:rPr>
      </w:pPr>
    </w:p>
    <w:p>
      <w:pPr>
        <w:jc w:val="center"/>
        <w:rPr>
          <w:rFonts w:ascii="宋体" w:hAnsi="宋体" w:cs="宋体"/>
          <w:color w:val="auto"/>
          <w:sz w:val="30"/>
          <w:szCs w:val="30"/>
        </w:rPr>
      </w:pPr>
    </w:p>
    <w:p>
      <w:pPr>
        <w:jc w:val="center"/>
        <w:rPr>
          <w:rFonts w:ascii="宋体" w:hAnsi="宋体" w:cs="宋体"/>
          <w:color w:val="auto"/>
          <w:sz w:val="30"/>
          <w:szCs w:val="30"/>
        </w:rPr>
      </w:pPr>
    </w:p>
    <w:p>
      <w:pPr>
        <w:ind w:firstLine="2080" w:firstLineChars="650"/>
        <w:rPr>
          <w:rFonts w:ascii="宋体" w:hAnsi="宋体" w:cs="宋体"/>
          <w:color w:val="auto"/>
          <w:sz w:val="32"/>
          <w:szCs w:val="32"/>
        </w:rPr>
      </w:pPr>
      <w:r>
        <w:rPr>
          <w:rFonts w:hint="eastAsia" w:ascii="宋体" w:hAnsi="宋体" w:cs="宋体"/>
          <w:color w:val="auto"/>
          <w:sz w:val="32"/>
          <w:szCs w:val="32"/>
        </w:rPr>
        <w:t>甲  方:</w:t>
      </w:r>
      <w:r>
        <w:rPr>
          <w:rFonts w:ascii="宋体" w:hAnsi="宋体" w:cs="宋体"/>
          <w:color w:val="auto"/>
          <w:sz w:val="32"/>
          <w:szCs w:val="32"/>
        </w:rPr>
        <w:t>西安市公安局交通警察支队</w:t>
      </w:r>
    </w:p>
    <w:p>
      <w:pPr>
        <w:ind w:firstLine="2080" w:firstLineChars="650"/>
        <w:rPr>
          <w:rFonts w:ascii="宋体" w:hAnsi="宋体" w:cs="宋体"/>
          <w:color w:val="auto"/>
          <w:sz w:val="32"/>
          <w:szCs w:val="32"/>
        </w:rPr>
      </w:pPr>
      <w:r>
        <w:rPr>
          <w:rFonts w:hint="eastAsia" w:ascii="宋体" w:hAnsi="宋体" w:cs="宋体"/>
          <w:color w:val="auto"/>
          <w:sz w:val="32"/>
          <w:szCs w:val="32"/>
        </w:rPr>
        <w:t>乙  方:XXXXXXXXXXXXXXXXXXXX</w:t>
      </w:r>
    </w:p>
    <w:p>
      <w:pPr>
        <w:rPr>
          <w:rFonts w:ascii="宋体" w:hAnsi="宋体" w:cs="宋体"/>
          <w:color w:val="auto"/>
          <w:sz w:val="32"/>
          <w:szCs w:val="32"/>
        </w:rPr>
      </w:pPr>
      <w:r>
        <w:rPr>
          <w:rFonts w:hint="eastAsia" w:ascii="宋体" w:hAnsi="宋体" w:cs="宋体"/>
          <w:color w:val="auto"/>
          <w:sz w:val="32"/>
          <w:szCs w:val="32"/>
        </w:rPr>
        <w:t xml:space="preserve">             见证方:永明项目管理有限公司</w:t>
      </w:r>
    </w:p>
    <w:p>
      <w:pPr>
        <w:jc w:val="center"/>
        <w:rPr>
          <w:rFonts w:ascii="宋体" w:hAnsi="宋体" w:cs="宋体"/>
          <w:color w:val="auto"/>
          <w:sz w:val="32"/>
          <w:szCs w:val="32"/>
        </w:rPr>
      </w:pPr>
      <w:r>
        <w:rPr>
          <w:rFonts w:hint="eastAsia" w:ascii="宋体" w:hAnsi="宋体" w:cs="宋体"/>
          <w:color w:val="auto"/>
          <w:sz w:val="32"/>
          <w:szCs w:val="32"/>
        </w:rPr>
        <w:t xml:space="preserve">  年   月</w:t>
      </w:r>
    </w:p>
    <w:p>
      <w:pPr>
        <w:spacing w:line="360" w:lineRule="auto"/>
        <w:jc w:val="center"/>
        <w:rPr>
          <w:rFonts w:ascii="宋体" w:hAnsi="宋体" w:cs="宋体"/>
          <w:color w:val="auto"/>
          <w:sz w:val="32"/>
          <w:szCs w:val="24"/>
        </w:rPr>
      </w:pPr>
      <w:r>
        <w:rPr>
          <w:rFonts w:hint="eastAsia" w:ascii="宋体" w:hAnsi="宋体" w:cs="宋体"/>
          <w:color w:val="auto"/>
          <w:sz w:val="32"/>
          <w:szCs w:val="24"/>
        </w:rPr>
        <w:t>中国  西安</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cs="宋体" w:asciiTheme="minorEastAsia" w:hAnsiTheme="minorEastAsia"/>
          <w:color w:val="auto"/>
        </w:rPr>
        <w:br w:type="page"/>
      </w:r>
      <w:r>
        <w:rPr>
          <w:rFonts w:hint="eastAsia" w:ascii="宋体" w:hAnsi="宋体" w:eastAsia="宋体" w:cs="宋体"/>
          <w:color w:val="auto"/>
          <w:sz w:val="24"/>
          <w:szCs w:val="24"/>
          <w:lang w:val="en-US" w:eastAsia="zh-CN"/>
        </w:rPr>
        <w:t>甲方（采购人）：西安市公安局交通警察支队</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乙方（供应商）：</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见证方（采购代理机构）：永明项目管理有限公司</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u w:val="single"/>
          <w:lang w:val="en-US" w:eastAsia="zh-CN"/>
        </w:rPr>
        <w:t>西安市公安局交通警察支队政治处2023民警健康体检(项目编号：YMD-2023022ZS )</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u w:val="single"/>
          <w:lang w:val="en-US" w:eastAsia="zh-CN"/>
        </w:rPr>
        <w:t>永明项目管理有限公司</w:t>
      </w:r>
      <w:r>
        <w:rPr>
          <w:rFonts w:hint="eastAsia" w:ascii="宋体" w:hAnsi="宋体" w:eastAsia="宋体" w:cs="宋体"/>
          <w:color w:val="auto"/>
          <w:sz w:val="24"/>
          <w:szCs w:val="24"/>
          <w:lang w:val="en-US" w:eastAsia="zh-CN"/>
        </w:rPr>
        <w:t>组织公开招标，西安市公安局交通警察支队(以下简称“甲方”)确定</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（以下简称“乙方”）为的成交供应商。</w:t>
      </w:r>
    </w:p>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依据《中华人民共和国民法典》和《中华人民共和国政府采购法》，经双方协商按下述条款和条件签署本合同。</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一</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合同价款</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合同总价款</w:t>
      </w:r>
      <w:r>
        <w:rPr>
          <w:rFonts w:hint="eastAsia" w:ascii="宋体" w:hAnsi="宋体" w:eastAsia="宋体" w:cs="宋体"/>
          <w:color w:val="auto"/>
          <w:kern w:val="0"/>
          <w:sz w:val="24"/>
          <w:lang w:val="en-US" w:eastAsia="zh-Hans"/>
        </w:rPr>
        <w:t>暂定</w:t>
      </w:r>
      <w:r>
        <w:rPr>
          <w:rFonts w:hint="eastAsia" w:ascii="宋体" w:hAnsi="宋体" w:eastAsia="宋体" w:cs="宋体"/>
          <w:color w:val="auto"/>
          <w:kern w:val="0"/>
          <w:sz w:val="24"/>
          <w:lang w:val="en-US" w:eastAsia="zh-CN"/>
        </w:rPr>
        <w:t>为人民币</w:t>
      </w:r>
      <w:r>
        <w:rPr>
          <w:rFonts w:hint="eastAsia" w:ascii="宋体" w:hAnsi="宋体" w:eastAsia="宋体" w:cs="宋体"/>
          <w:color w:val="auto"/>
          <w:kern w:val="0"/>
          <w:sz w:val="24"/>
          <w:u w:val="single"/>
          <w:lang w:val="en-US" w:eastAsia="zh-CN"/>
        </w:rPr>
        <w:t>（大写             ）（￥         元）</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en-US" w:eastAsia="zh-Hans"/>
        </w:rPr>
        <w:t>含税</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lang w:val="en-US" w:eastAsia="zh-Hans"/>
        </w:rPr>
        <w:t>最终以实际结算为主，但不超过上述约定的金额</w:t>
      </w:r>
      <w:r>
        <w:rPr>
          <w:rFonts w:hint="eastAsia" w:ascii="宋体" w:hAnsi="宋体" w:eastAsia="宋体" w:cs="宋体"/>
          <w:color w:val="auto"/>
          <w:kern w:val="0"/>
          <w:sz w:val="24"/>
          <w:lang w:val="en-US" w:eastAsia="zh-CN"/>
        </w:rPr>
        <w:t>。</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二</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款项结算</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1.付款方式：分阶段支付</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（1）签订合同后10个工作日内，甲方向乙方支付预付款110万元；</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（2）第一阶段体检结束后，乙方提交体检报告后20个工作日内，按实际体检人数据实结算，支付进度款；</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第二阶段体检结束后，甲方将组织对项目履约情况进行验收，并委托专业机构对项目进行审计，项目最终金额以审计金额为准。验收、审计完成后，由乙方按照审计金额开具全额发票，甲方10个工作日内支付合同剩余尾款，最终尾款支付金额以审计金额为准。若因乙方提供的票据有误，甲方迟延支付的不构成违约。</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2.支付方式：银行转账。</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3.结算方式：结算时填写政府采购项目验收单（一式五份），发票（按结算金额直接开甲方），乙方持中标通知书、供货合同、发票、政府采购项目验收单。</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三</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履约保证金</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1.履约保证金：甲方向乙方支付项目预付款前，乙方须向甲方提供银行开具合同总价款5％的履约保函，保函期限1年。</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2.履约保证金退还：乙方合同主要义务履行完毕，验收合格，在免费质量保障期内，符合质量保障要求，双方无异议，乙方向甲方提出书面申请后，甲方向乙方返还本项目履约保函。</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四</w:t>
      </w:r>
      <w:r>
        <w:rPr>
          <w:rFonts w:hint="eastAsia" w:ascii="宋体" w:hAnsi="宋体" w:eastAsia="宋体" w:cs="宋体"/>
          <w:b/>
          <w:bCs/>
          <w:color w:val="auto"/>
          <w:kern w:val="0"/>
          <w:sz w:val="24"/>
        </w:rPr>
        <w:t>条</w:t>
      </w:r>
      <w:r>
        <w:rPr>
          <w:rFonts w:hint="eastAsia" w:ascii="宋体" w:hAnsi="宋体" w:eastAsia="宋体" w:cs="宋体"/>
          <w:color w:val="auto"/>
          <w:kern w:val="0"/>
          <w:sz w:val="24"/>
          <w:lang w:val="en-US" w:eastAsia="zh-CN"/>
        </w:rPr>
        <w:t xml:space="preserve"> 服务期限：</w:t>
      </w:r>
      <w:r>
        <w:rPr>
          <w:rFonts w:hint="eastAsia" w:ascii="宋体" w:hAnsi="宋体" w:eastAsia="宋体" w:cs="宋体"/>
          <w:color w:val="auto"/>
          <w:kern w:val="0"/>
          <w:sz w:val="24"/>
        </w:rPr>
        <w:t>按照甲方需求分批体检（1年内）</w:t>
      </w:r>
      <w:r>
        <w:rPr>
          <w:rFonts w:hint="eastAsia" w:ascii="宋体" w:hAnsi="宋体" w:eastAsia="宋体" w:cs="宋体"/>
          <w:color w:val="auto"/>
          <w:kern w:val="0"/>
          <w:sz w:val="24"/>
          <w:lang w:val="en-US" w:eastAsia="zh-CN"/>
        </w:rPr>
        <w:t>。</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五</w:t>
      </w:r>
      <w:r>
        <w:rPr>
          <w:rFonts w:hint="eastAsia" w:ascii="宋体" w:hAnsi="宋体" w:eastAsia="宋体" w:cs="宋体"/>
          <w:b/>
          <w:bCs/>
          <w:color w:val="auto"/>
          <w:kern w:val="0"/>
          <w:sz w:val="24"/>
        </w:rPr>
        <w:t>条</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rPr>
        <w:t>考虑到甲方将按照本合同向乙方支付货款，乙方在此保证全部按照合同的规定向甲方提供服务，并修补缺陷。考虑到乙方提供的服务并修补缺陷，甲方在此保证按照合同规定的时间和方式向乙方支付合同价款或其他按合同规定应支付的款项。</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六</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乙方应在成交通知书发出</w:t>
      </w:r>
      <w:r>
        <w:rPr>
          <w:rFonts w:hint="eastAsia" w:ascii="宋体" w:hAnsi="宋体" w:eastAsia="宋体" w:cs="宋体"/>
          <w:color w:val="auto"/>
          <w:kern w:val="0"/>
          <w:sz w:val="24"/>
          <w:lang w:val="en-US" w:eastAsia="zh-CN"/>
        </w:rPr>
        <w:t>25</w:t>
      </w:r>
      <w:r>
        <w:rPr>
          <w:rFonts w:hint="eastAsia" w:ascii="宋体" w:hAnsi="宋体" w:eastAsia="宋体" w:cs="宋体"/>
          <w:color w:val="auto"/>
          <w:kern w:val="0"/>
          <w:sz w:val="24"/>
        </w:rPr>
        <w:t>天内与甲方签订合同，不及时签订视为自动放弃。非经甲方同意，乙方不允许成交后另行转包或者分包。</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七</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rPr>
        <w:t xml:space="preserve">名词术语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 xml:space="preserve">1.服务定义：根据甲方需要，乙方为甲方提供该项目的服务等业务。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八</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rPr>
        <w:t>人员保障</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非经甲方书面同意，不得随意更换医生、护士，包括：</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负责检查项目的医生：</w:t>
      </w:r>
      <w:r>
        <w:rPr>
          <w:rFonts w:hint="eastAsia" w:ascii="宋体" w:hAnsi="宋体" w:eastAsia="宋体" w:cs="宋体"/>
          <w:color w:val="auto"/>
          <w:kern w:val="0"/>
          <w:sz w:val="24"/>
          <w:u w:val="single"/>
        </w:rPr>
        <w:t xml:space="preserve">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医生、护士：</w:t>
      </w:r>
      <w:r>
        <w:rPr>
          <w:rFonts w:hint="eastAsia" w:ascii="宋体" w:hAnsi="宋体" w:eastAsia="宋体" w:cs="宋体"/>
          <w:color w:val="auto"/>
          <w:kern w:val="0"/>
          <w:sz w:val="24"/>
          <w:u w:val="single"/>
        </w:rPr>
        <w:t xml:space="preserve">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九</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rPr>
        <w:t>甲方的权利及义务</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甲方有权享有乙方按照合同约定提供的服务, 甲方如果发现乙方体检报告有弄虚作假等情况，情况属实，甲方有权终止协议。</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甲方有权要求乙方提供符合本项目服务要求的人员，且提供的服务质量达到合同约定标准。如乙方违反协议约定，未达到服务质量要求的，甲方有权要求乙方限期改正，逾期未改正的或改正后仍给甲方造成损失的，乙方应承担相应的法律责任。</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 xml:space="preserve">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除本合同约定的服务费用外，乙方不得向甲方及其工作人员收取其他任何费用，如甲方发现乙方有此类行为，甲方有权要求乙方退回所收费用，支付利息并承担违约金；</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甲方负责人或联系方式有变动时，应提前通知乙方。</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6</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甲方体检人员必须携带由乙方提供并有甲方盖章的体检记录表。</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7</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甲方负责人有义务将乙方对其所实行的承诺及优惠向体检人员传达。</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8、甲方作为社会监督员，应积极监督乙方医务人员体检服务态度等各项工作，并及时提出合理建议。</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十</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rPr>
        <w:t>乙方的权利和义务</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乙方视甲方为友好协作单位，乙方承诺给甲方以下方面的承诺及优惠：</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乙方应积极配合甲方在工作无冲突的情况下提供免费车接送或上门体检。</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2</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乙方需提供甲方体检记录表，乙方必须与甲方体检工作结束后一周内出具体检结果。</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3</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乙方保证所有体检结果的真实性，如甲方发现体检结果有异议时，乙方需派人陪同被体检者到甲方指定的任意医院复查，如结果一致，费用由甲方负责；结果不一致，由乙方承担所有检查费用。</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4</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对需复查职工给予优惠价格，如复查职工较多（超过50人），乙方需再次提供上门服务。</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5</w:t>
      </w:r>
      <w:r>
        <w:rPr>
          <w:rFonts w:hint="eastAsia" w:ascii="宋体" w:hAnsi="宋体" w:eastAsia="宋体" w:cs="宋体"/>
          <w:color w:val="auto"/>
          <w:kern w:val="0"/>
          <w:sz w:val="24"/>
          <w:lang w:val="en-US" w:eastAsia="zh-CN"/>
        </w:rPr>
        <w:t>.</w:t>
      </w:r>
      <w:r>
        <w:rPr>
          <w:rFonts w:hint="eastAsia" w:ascii="宋体" w:hAnsi="宋体" w:eastAsia="宋体" w:cs="宋体"/>
          <w:color w:val="auto"/>
          <w:kern w:val="0"/>
          <w:sz w:val="24"/>
        </w:rPr>
        <w:t>甲方因体检发现有病者可持体检报告到乙方以20%的优惠复诊治疗。</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一</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rPr>
        <w:t>违约责任</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乙方未全面履行合同义务或者发生违约，采购单位会同采购代理机构有权终止合同，</w:t>
      </w:r>
      <w:r>
        <w:rPr>
          <w:rFonts w:hint="eastAsia" w:ascii="宋体" w:hAnsi="宋体" w:eastAsia="宋体" w:cs="宋体"/>
          <w:color w:val="auto"/>
          <w:kern w:val="0"/>
          <w:sz w:val="24"/>
          <w:lang w:val="en-US" w:eastAsia="zh-CN"/>
        </w:rPr>
        <w:t>依法向乙方进行经济索赔，并报请政府采购监督管理机关进行相应的行政处罚。采购单位违约的，应当赔偿给乙方造成的经济损失。</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2.乙方未经甲方同意，以任何形式向第三人泄露体检者个人信息及秘密的，甲方有权解除合同且要求乙方支付合同总价款</w:t>
      </w:r>
      <w:r>
        <w:rPr>
          <w:rFonts w:hint="eastAsia" w:ascii="宋体" w:hAnsi="宋体" w:eastAsia="宋体" w:cs="宋体"/>
          <w:color w:val="auto"/>
          <w:kern w:val="0"/>
          <w:sz w:val="24"/>
          <w:u w:val="single"/>
          <w:lang w:val="en-US" w:eastAsia="zh-CN"/>
        </w:rPr>
        <w:t>30%</w:t>
      </w:r>
      <w:r>
        <w:rPr>
          <w:rFonts w:hint="eastAsia" w:ascii="宋体" w:hAnsi="宋体" w:eastAsia="宋体" w:cs="宋体"/>
          <w:color w:val="auto"/>
          <w:kern w:val="0"/>
          <w:sz w:val="24"/>
          <w:lang w:val="en-US" w:eastAsia="zh-CN"/>
        </w:rPr>
        <w:t>的违约金，并赔偿因此使甲方遭受的全部损失（包括但不限于实际损失、可预期利益、律师费等）。</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3.由于乙方过错被解除合同的，乙方应在收到解除通知后5天内退还已收取的款项，履行合同的相关费用由乙方承担。因解除合同造成甲方损失的应予赔偿，损失无法计算时，每日应按合同价款的</w:t>
      </w:r>
      <w:r>
        <w:rPr>
          <w:rFonts w:hint="eastAsia" w:ascii="宋体" w:hAnsi="宋体" w:eastAsia="宋体" w:cs="宋体"/>
          <w:color w:val="auto"/>
          <w:kern w:val="0"/>
          <w:sz w:val="24"/>
          <w:u w:val="single"/>
          <w:lang w:val="en-US" w:eastAsia="zh-CN"/>
        </w:rPr>
        <w:t xml:space="preserve"> 千分之一 </w:t>
      </w:r>
      <w:r>
        <w:rPr>
          <w:rFonts w:hint="eastAsia" w:ascii="宋体" w:hAnsi="宋体" w:eastAsia="宋体" w:cs="宋体"/>
          <w:color w:val="auto"/>
          <w:kern w:val="0"/>
          <w:sz w:val="24"/>
          <w:lang w:val="en-US" w:eastAsia="zh-CN"/>
        </w:rPr>
        <w:t>承担。上述约定的违约条款可合并适用，合并适用后仍不能弥补甲方损失的，甲方有权继续追偿，由乙方承担相应责任，由此给甲方造成的损失，也应承担。</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由于乙方单方原因要求终止或解除合同的，应返还甲方已支付的所有费用，并支付甲方合同金额</w:t>
      </w:r>
      <w:r>
        <w:rPr>
          <w:rFonts w:hint="eastAsia" w:ascii="宋体" w:hAnsi="宋体" w:eastAsia="宋体" w:cs="宋体"/>
          <w:color w:val="auto"/>
          <w:kern w:val="0"/>
          <w:sz w:val="24"/>
          <w:u w:val="single"/>
        </w:rPr>
        <w:t xml:space="preserve"> 30% </w:t>
      </w:r>
      <w:r>
        <w:rPr>
          <w:rFonts w:hint="eastAsia" w:ascii="宋体" w:hAnsi="宋体" w:eastAsia="宋体" w:cs="宋体"/>
          <w:color w:val="auto"/>
          <w:kern w:val="0"/>
          <w:sz w:val="24"/>
        </w:rPr>
        <w:t>的违约金。</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5.</w:t>
      </w:r>
      <w:r>
        <w:rPr>
          <w:rFonts w:hint="eastAsia" w:ascii="宋体" w:hAnsi="宋体" w:eastAsia="宋体" w:cs="宋体"/>
          <w:color w:val="auto"/>
          <w:kern w:val="0"/>
          <w:sz w:val="24"/>
        </w:rPr>
        <w:t>未经甲方书面同意，乙方不得转让或部分转让合同，如乙方违约，甲方有权解除合同且要求乙方支付合同总价款</w:t>
      </w:r>
      <w:r>
        <w:rPr>
          <w:rFonts w:hint="eastAsia" w:ascii="宋体" w:hAnsi="宋体" w:eastAsia="宋体" w:cs="宋体"/>
          <w:color w:val="auto"/>
          <w:kern w:val="0"/>
          <w:sz w:val="24"/>
          <w:u w:val="single"/>
        </w:rPr>
        <w:t>30%</w:t>
      </w:r>
      <w:r>
        <w:rPr>
          <w:rFonts w:hint="eastAsia" w:ascii="宋体" w:hAnsi="宋体" w:eastAsia="宋体" w:cs="宋体"/>
          <w:color w:val="auto"/>
          <w:kern w:val="0"/>
          <w:sz w:val="24"/>
        </w:rPr>
        <w:t>的违约金，并赔偿因此使甲方遭受的全部损失（包括但不限于实际损失、可预期利益、律师费）。</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6.</w:t>
      </w:r>
      <w:r>
        <w:rPr>
          <w:rFonts w:hint="eastAsia" w:ascii="宋体" w:hAnsi="宋体" w:eastAsia="宋体" w:cs="宋体"/>
          <w:color w:val="auto"/>
          <w:kern w:val="0"/>
          <w:sz w:val="24"/>
        </w:rPr>
        <w:t>若乙方未严格按照操作流程及规范进行，造成甲方或第三方人员财产损失的，乙方应承担赔偿责任。</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7.</w:t>
      </w:r>
      <w:r>
        <w:rPr>
          <w:rFonts w:hint="eastAsia" w:ascii="宋体" w:hAnsi="宋体" w:eastAsia="宋体" w:cs="宋体"/>
          <w:color w:val="auto"/>
          <w:kern w:val="0"/>
          <w:sz w:val="24"/>
        </w:rPr>
        <w:t>乙方未按合同约定提供免费车接送或上门体检的，甲方可自行雇佣车辆接送体检人员，所支出费用由乙方承担。</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8.</w:t>
      </w:r>
      <w:r>
        <w:rPr>
          <w:rFonts w:hint="eastAsia" w:ascii="宋体" w:hAnsi="宋体" w:eastAsia="宋体" w:cs="宋体"/>
          <w:color w:val="auto"/>
          <w:kern w:val="0"/>
          <w:sz w:val="24"/>
        </w:rPr>
        <w:t>乙方未能在体检结束一周内出具体检结果的，每延期出具一日应向甲方支付合同总价款1‰的违约金，延期七日以上的甲方可解除合同并要求乙方退还体检费用。</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9.</w:t>
      </w:r>
      <w:r>
        <w:rPr>
          <w:rFonts w:hint="eastAsia" w:ascii="宋体" w:hAnsi="宋体" w:eastAsia="宋体" w:cs="宋体"/>
          <w:color w:val="auto"/>
          <w:kern w:val="0"/>
          <w:sz w:val="24"/>
        </w:rPr>
        <w:t>甲方如果发现乙方体检报告有弄虚作假等情况，甲方有权终止协议，并要求乙方退还体检费用、支付甲方合同总价款</w:t>
      </w:r>
      <w:r>
        <w:rPr>
          <w:rFonts w:hint="eastAsia" w:ascii="宋体" w:hAnsi="宋体" w:eastAsia="宋体" w:cs="宋体"/>
          <w:color w:val="auto"/>
          <w:kern w:val="0"/>
          <w:sz w:val="24"/>
          <w:u w:val="single"/>
        </w:rPr>
        <w:t>30%</w:t>
      </w:r>
      <w:r>
        <w:rPr>
          <w:rFonts w:hint="eastAsia" w:ascii="宋体" w:hAnsi="宋体" w:eastAsia="宋体" w:cs="宋体"/>
          <w:color w:val="auto"/>
          <w:kern w:val="0"/>
          <w:sz w:val="24"/>
        </w:rPr>
        <w:t>的违约金及赔偿甲方因此遭受的全部损失（包括但不限于实际损失、可预期利益、律师费）。</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10.</w:t>
      </w:r>
      <w:r>
        <w:rPr>
          <w:rFonts w:hint="eastAsia" w:ascii="宋体" w:hAnsi="宋体" w:eastAsia="宋体" w:cs="宋体"/>
          <w:color w:val="auto"/>
          <w:kern w:val="0"/>
          <w:sz w:val="24"/>
        </w:rPr>
        <w:t>乙方在履行合同过程中侵犯第三人合法权利或造成第三人、体检人员人身损害的由乙方承担责任。</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11.</w:t>
      </w:r>
      <w:r>
        <w:rPr>
          <w:rFonts w:hint="eastAsia" w:ascii="宋体" w:hAnsi="宋体" w:eastAsia="宋体" w:cs="宋体"/>
          <w:color w:val="auto"/>
          <w:kern w:val="0"/>
          <w:sz w:val="24"/>
        </w:rPr>
        <w:t>乙方安排的体检医师、护士等其他人员不具备相应资质或擅自变更的，甲方可解除合同并要求乙方退还体检费用、支付甲方合同总价款30%的违约金及赔偿甲方因此遭受的全部损失（包括但不限于实际损失、可预期利益、律师费）。</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二</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w:t>
      </w:r>
      <w:r>
        <w:rPr>
          <w:rFonts w:hint="eastAsia" w:ascii="宋体" w:hAnsi="宋体" w:eastAsia="宋体" w:cs="宋体"/>
          <w:b/>
          <w:bCs/>
          <w:color w:val="auto"/>
          <w:kern w:val="0"/>
          <w:sz w:val="24"/>
        </w:rPr>
        <w:t>保密</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1.乙方有责任对获知的甲方涉密信息，业务信息、工作信息、相关数据等与甲方有关的所有信息及数据保密。</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2.乙方需对参加实施项目的人员进行保密教育，严格遵守 《中华人民共和国保守国家秘密法》《中华人民共和国保守国家秘密法实施条例》的有关规定，遵守甲方单位保密制度、本合同内的保密条款的规定。</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乙方应妥善保管甲方提供的项目相关的各种资料、磁、纸介质文件、数据等，防止外泄、遗失或被盗，不论乙方因何种原因对甲方造成泄密或信息外泄时，甲方有权依照国家法律法规的规定追究乙方责任并追索赔偿损失。</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w:t>
      </w:r>
      <w:r>
        <w:rPr>
          <w:rFonts w:hint="eastAsia" w:ascii="宋体" w:hAnsi="宋体" w:eastAsia="宋体" w:cs="宋体"/>
          <w:color w:val="auto"/>
          <w:kern w:val="0"/>
          <w:sz w:val="24"/>
        </w:rPr>
        <w:t>乙方应妥善保管甲方所提供的有关资料，对工作中了解到的甲方的信息等进行保密，未经甲方书面同意，不得泄漏、发布、或转让第三方。本合同的解除或终止不免除乙方应承担的保密义务。</w:t>
      </w:r>
      <w:r>
        <w:rPr>
          <w:rFonts w:hint="eastAsia" w:ascii="宋体" w:hAnsi="宋体" w:eastAsia="宋体" w:cs="宋体"/>
          <w:color w:val="auto"/>
          <w:kern w:val="0"/>
          <w:sz w:val="24"/>
          <w:lang w:eastAsia="zh-CN"/>
        </w:rPr>
        <w:t>乙方违反保密义务的，</w:t>
      </w:r>
      <w:r>
        <w:rPr>
          <w:rFonts w:hint="eastAsia" w:ascii="宋体" w:hAnsi="宋体" w:eastAsia="宋体" w:cs="宋体"/>
          <w:color w:val="auto"/>
          <w:kern w:val="0"/>
          <w:sz w:val="24"/>
          <w:lang w:val="en-US" w:eastAsia="zh-CN"/>
        </w:rPr>
        <w:t>甲方有权要求乙方支付合同总价款30%的违约金，并赔偿因此使甲方遭受的全部损失（包括但不限于实际损失、可预期利益、律师费等）。</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三</w:t>
      </w:r>
      <w:r>
        <w:rPr>
          <w:rFonts w:hint="eastAsia" w:ascii="宋体" w:hAnsi="宋体" w:eastAsia="宋体" w:cs="宋体"/>
          <w:b/>
          <w:bCs/>
          <w:color w:val="auto"/>
          <w:kern w:val="0"/>
          <w:sz w:val="24"/>
        </w:rPr>
        <w:t>条</w:t>
      </w:r>
      <w:r>
        <w:rPr>
          <w:rFonts w:hint="eastAsia" w:ascii="宋体" w:hAnsi="宋体" w:eastAsia="宋体" w:cs="宋体"/>
          <w:b/>
          <w:bCs/>
          <w:color w:val="auto"/>
          <w:kern w:val="0"/>
          <w:sz w:val="24"/>
          <w:lang w:val="en-US" w:eastAsia="zh-CN"/>
        </w:rPr>
        <w:t xml:space="preserve"> 项目验收</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项目结束后甲方组织对项目履约情况进行验收，乙方应配合验收工作，并填报政府采购合同履约验收单。</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四</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甲乙任何一方按照本合同约定收取违约金或赔偿金时，应提前书面通知违约方并说明违约金数额或赔偿金额；违约方应在收到对方发出的书面索赔通知的十个工作日内按索赔要求支付违约金或赔偿金；如违约方对违约金或赔偿金额有异议，应在收到通知后七个工作日内通知对方，双方应在收到对方的通知或答复后尽快协商明确违约责任。</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五</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因执行本合同发生的一切争议，双方应首先友好协商解决。经协商不能解决，应向甲方所在地人民法院提起诉讼。在诉讼期间，除必须在诉讼过程中进行解决的问题外，合同其余部分应继续履行。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六</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甲、乙双方有一方有正当理由要求变更本合同，须提前一个月以书面形式通知对方并协商解决，协商通过后再行变更合同。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七</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合同期满双方不再续约或者因一方违约导致本合同无法履行，则本合同终止。但合同的终止不得损害第三方的利益，双方应为此做出合理安排。 </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八</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甲乙双方未经对方同意，任何一方不得将本合同部分或全部权利和义务转让给第三方。</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第十</w:t>
      </w:r>
      <w:r>
        <w:rPr>
          <w:rFonts w:hint="eastAsia" w:ascii="宋体" w:hAnsi="宋体" w:eastAsia="宋体" w:cs="宋体"/>
          <w:b/>
          <w:bCs/>
          <w:color w:val="auto"/>
          <w:kern w:val="0"/>
          <w:sz w:val="24"/>
          <w:lang w:val="en-US" w:eastAsia="zh-CN"/>
        </w:rPr>
        <w:t>九</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本合同中涉及的所有“通知”、“同意”、“确认” 等事项均应以书面形式做出，并作为依据。</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二十</w:t>
      </w:r>
      <w:r>
        <w:rPr>
          <w:rFonts w:hint="eastAsia" w:ascii="宋体" w:hAnsi="宋体" w:eastAsia="宋体" w:cs="宋体"/>
          <w:b/>
          <w:bCs/>
          <w:color w:val="auto"/>
          <w:kern w:val="0"/>
          <w:sz w:val="24"/>
        </w:rPr>
        <w:t>条</w:t>
      </w:r>
      <w:r>
        <w:rPr>
          <w:rFonts w:hint="eastAsia" w:ascii="宋体" w:hAnsi="宋体" w:eastAsia="宋体" w:cs="宋体"/>
          <w:color w:val="auto"/>
          <w:kern w:val="0"/>
          <w:sz w:val="24"/>
        </w:rPr>
        <w:t xml:space="preserve"> 本合同有关附件及补充合同是本合同不可分割的组成部分，与本合同具有同等法律效力；本合同未尽事宜，双方另行协商并签署补充合同，作为本合同的附件，具有同等法律效力。</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b/>
          <w:bCs/>
          <w:color w:val="auto"/>
          <w:kern w:val="0"/>
          <w:sz w:val="24"/>
          <w:lang w:val="en-US" w:eastAsia="zh-CN"/>
        </w:rPr>
      </w:pPr>
      <w:r>
        <w:rPr>
          <w:rFonts w:hint="eastAsia" w:ascii="宋体" w:hAnsi="宋体" w:eastAsia="宋体" w:cs="宋体"/>
          <w:b/>
          <w:bCs/>
          <w:color w:val="auto"/>
          <w:kern w:val="0"/>
          <w:sz w:val="24"/>
        </w:rPr>
        <w:t>第</w:t>
      </w:r>
      <w:r>
        <w:rPr>
          <w:rFonts w:hint="eastAsia" w:ascii="宋体" w:hAnsi="宋体" w:eastAsia="宋体" w:cs="宋体"/>
          <w:b/>
          <w:bCs/>
          <w:color w:val="auto"/>
          <w:kern w:val="0"/>
          <w:sz w:val="24"/>
          <w:lang w:val="en-US" w:eastAsia="zh-CN"/>
        </w:rPr>
        <w:t>二十一</w:t>
      </w:r>
      <w:r>
        <w:rPr>
          <w:rFonts w:hint="eastAsia" w:ascii="宋体" w:hAnsi="宋体" w:eastAsia="宋体" w:cs="宋体"/>
          <w:b/>
          <w:bCs/>
          <w:color w:val="auto"/>
          <w:kern w:val="0"/>
          <w:sz w:val="24"/>
        </w:rPr>
        <w:t xml:space="preserve">条 </w:t>
      </w:r>
      <w:r>
        <w:rPr>
          <w:rFonts w:hint="eastAsia" w:ascii="宋体" w:hAnsi="宋体" w:eastAsia="宋体" w:cs="宋体"/>
          <w:b/>
          <w:bCs/>
          <w:color w:val="auto"/>
          <w:kern w:val="0"/>
          <w:sz w:val="24"/>
          <w:lang w:val="en-US" w:eastAsia="zh-CN"/>
        </w:rPr>
        <w:t>合同生效</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1.本合同经双方签字盖章后生效。</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2.本合同须经甲、乙双方的法定代表人（授权代理人）在合同书上签字并加盖本单位公章后正式生效。</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3.合同生效后，甲、乙双方须严格执行本合同条款的规定，全面履行合同，违者按《中华人民共和国民法典》的有关规定承担相应责任。</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4.本合同一式</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份，甲乙双方各执</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kern w:val="0"/>
          <w:sz w:val="24"/>
          <w:lang w:val="en-US" w:eastAsia="zh-CN"/>
        </w:rPr>
        <w:t>份，见证方</w:t>
      </w:r>
      <w:r>
        <w:rPr>
          <w:rFonts w:hint="eastAsia" w:ascii="宋体" w:hAnsi="宋体" w:eastAsia="宋体" w:cs="宋体"/>
          <w:color w:val="auto"/>
          <w:kern w:val="0"/>
          <w:sz w:val="24"/>
          <w:u w:val="single"/>
          <w:lang w:val="en-US" w:eastAsia="zh-CN"/>
        </w:rPr>
        <w:t xml:space="preserve">  1  </w:t>
      </w:r>
      <w:r>
        <w:rPr>
          <w:rFonts w:hint="eastAsia" w:ascii="宋体" w:hAnsi="宋体" w:eastAsia="宋体" w:cs="宋体"/>
          <w:color w:val="auto"/>
          <w:kern w:val="0"/>
          <w:sz w:val="24"/>
          <w:lang w:val="en-US" w:eastAsia="zh-CN"/>
        </w:rPr>
        <w:t>份。</w:t>
      </w:r>
    </w:p>
    <w:p>
      <w:pPr>
        <w:keepNext w:val="0"/>
        <w:keepLines w:val="0"/>
        <w:pageBreakBefore w:val="0"/>
        <w:widowControl/>
        <w:kinsoku/>
        <w:wordWrap/>
        <w:overflowPunct/>
        <w:topLinePunct w:val="0"/>
        <w:autoSpaceDE/>
        <w:autoSpaceDN/>
        <w:bidi w:val="0"/>
        <w:spacing w:line="276"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5.本合同如有未尽事宜，甲、乙双方协商解决。</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318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shd w:val="clear" w:color="auto" w:fill="D8D8D8"/>
            <w:noWrap w:val="0"/>
            <w:vAlign w:val="center"/>
          </w:tcPr>
          <w:p>
            <w:pPr>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br w:type="page"/>
            </w:r>
            <w:r>
              <w:rPr>
                <w:rFonts w:hint="eastAsia" w:ascii="宋体" w:hAnsi="宋体" w:eastAsia="宋体" w:cs="宋体"/>
                <w:color w:val="auto"/>
                <w:sz w:val="24"/>
                <w:szCs w:val="24"/>
                <w:lang w:val="en-US" w:eastAsia="zh-CN"/>
              </w:rPr>
              <w:t>甲  方</w:t>
            </w:r>
          </w:p>
        </w:tc>
        <w:tc>
          <w:tcPr>
            <w:tcW w:w="3186" w:type="dxa"/>
            <w:shd w:val="clear" w:color="auto" w:fill="D8D8D8"/>
            <w:noWrap w:val="0"/>
            <w:vAlign w:val="center"/>
          </w:tcPr>
          <w:p>
            <w:pPr>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  方</w:t>
            </w:r>
          </w:p>
        </w:tc>
        <w:tc>
          <w:tcPr>
            <w:tcW w:w="2889" w:type="dxa"/>
            <w:shd w:val="clear" w:color="auto" w:fill="D8D8D8"/>
            <w:noWrap w:val="0"/>
            <w:vAlign w:val="center"/>
          </w:tcPr>
          <w:p>
            <w:pPr>
              <w:keepNext w:val="0"/>
              <w:keepLines w:val="0"/>
              <w:pageBreakBefore w:val="0"/>
              <w:widowControl/>
              <w:kinsoku/>
              <w:wordWrap/>
              <w:overflowPunct/>
              <w:topLinePunct w:val="0"/>
              <w:autoSpaceDE/>
              <w:autoSpaceDN/>
              <w:bidi w:val="0"/>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采购人</w:t>
            </w:r>
          </w:p>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（公章）</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w:t>
            </w:r>
          </w:p>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（公章）</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邮编：</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邮编：</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负责人：（签字）</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负责人：（签字）</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传真：</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传真：</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67"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tc>
        <w:tc>
          <w:tcPr>
            <w:tcW w:w="3186"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tc>
        <w:tc>
          <w:tcPr>
            <w:tcW w:w="2889" w:type="dxa"/>
            <w:noWrap w:val="0"/>
            <w:vAlign w:val="center"/>
          </w:tcPr>
          <w:p>
            <w:pPr>
              <w:keepNext w:val="0"/>
              <w:keepLines w:val="0"/>
              <w:pageBreakBefore w:val="0"/>
              <w:widowControl/>
              <w:kinsoku/>
              <w:wordWrap/>
              <w:overflowPunct/>
              <w:topLinePunct w:val="0"/>
              <w:autoSpaceDE/>
              <w:autoSpaceDN/>
              <w:bidi w:val="0"/>
              <w:spacing w:line="276"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tc>
      </w:tr>
    </w:tbl>
    <w:p>
      <w:pPr>
        <w:keepLines w:val="0"/>
        <w:pageBreakBefore w:val="0"/>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br w:type="page"/>
      </w:r>
    </w:p>
    <w:p>
      <w:pPr>
        <w:pStyle w:val="146"/>
        <w:spacing w:before="210" w:after="210"/>
        <w:rPr>
          <w:rFonts w:asciiTheme="minorEastAsia" w:hAnsiTheme="minorEastAsia" w:eastAsiaTheme="minorEastAsia"/>
          <w:b/>
          <w:color w:val="auto"/>
        </w:rPr>
      </w:pPr>
      <w:bookmarkStart w:id="111" w:name="_Toc11177"/>
      <w:r>
        <w:rPr>
          <w:rFonts w:hint="eastAsia" w:asciiTheme="minorEastAsia" w:hAnsiTheme="minorEastAsia" w:eastAsiaTheme="minorEastAsia"/>
          <w:b/>
          <w:color w:val="auto"/>
        </w:rPr>
        <w:t>第五章 投标文件构成及格式</w:t>
      </w:r>
      <w:bookmarkEnd w:id="110"/>
      <w:bookmarkEnd w:id="111"/>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jc w:val="both"/>
        <w:rPr>
          <w:rFonts w:asciiTheme="minorEastAsia" w:hAnsiTheme="minorEastAsia"/>
          <w:color w:val="auto"/>
        </w:rPr>
      </w:pPr>
    </w:p>
    <w:p>
      <w:pPr>
        <w:pStyle w:val="4"/>
        <w:rPr>
          <w:rFonts w:asciiTheme="minorEastAsia" w:hAnsiTheme="minorEastAsia" w:eastAsiaTheme="minorEastAsia"/>
          <w:color w:val="auto"/>
        </w:rPr>
      </w:pPr>
      <w:bookmarkStart w:id="112" w:name="_Toc112752216"/>
      <w:bookmarkStart w:id="113" w:name="_Toc12175"/>
      <w:bookmarkStart w:id="114" w:name="_Toc122548250"/>
      <w:bookmarkStart w:id="115" w:name="_Toc21727"/>
      <w:bookmarkStart w:id="116" w:name="_Toc113545315"/>
      <w:r>
        <w:rPr>
          <w:rFonts w:asciiTheme="minorEastAsia" w:hAnsiTheme="minorEastAsia" w:eastAsiaTheme="minorEastAsia"/>
          <w:color w:val="auto"/>
        </w:rPr>
        <w:t>〈项目名称〉</w:t>
      </w:r>
      <w:bookmarkEnd w:id="112"/>
      <w:bookmarkEnd w:id="113"/>
      <w:bookmarkEnd w:id="114"/>
      <w:bookmarkEnd w:id="115"/>
      <w:bookmarkEnd w:id="116"/>
    </w:p>
    <w:p>
      <w:pPr>
        <w:pStyle w:val="4"/>
        <w:rPr>
          <w:rFonts w:asciiTheme="minorEastAsia" w:hAnsiTheme="minorEastAsia" w:eastAsiaTheme="minorEastAsia"/>
          <w:color w:val="auto"/>
        </w:rPr>
      </w:pPr>
      <w:bookmarkStart w:id="117" w:name="_Toc21518"/>
      <w:bookmarkStart w:id="118" w:name="_Toc113545316"/>
      <w:bookmarkStart w:id="119" w:name="_Toc122548251"/>
      <w:bookmarkStart w:id="120" w:name="_Toc112752217"/>
      <w:bookmarkStart w:id="121" w:name="_Toc27453"/>
      <w:r>
        <w:rPr>
          <w:rFonts w:asciiTheme="minorEastAsia" w:hAnsiTheme="minorEastAsia" w:eastAsiaTheme="minorEastAsia"/>
          <w:color w:val="auto"/>
        </w:rPr>
        <w:t>投标文件</w:t>
      </w:r>
      <w:bookmarkEnd w:id="117"/>
      <w:bookmarkEnd w:id="118"/>
      <w:bookmarkEnd w:id="119"/>
      <w:bookmarkEnd w:id="120"/>
      <w:bookmarkEnd w:id="121"/>
    </w:p>
    <w:p>
      <w:pPr>
        <w:spacing w:line="360" w:lineRule="auto"/>
        <w:rPr>
          <w:rFonts w:asciiTheme="minorEastAsia" w:hAnsiTheme="minorEastAsia"/>
          <w:color w:val="auto"/>
        </w:rPr>
      </w:pPr>
    </w:p>
    <w:p>
      <w:pPr>
        <w:spacing w:line="120" w:lineRule="atLeast"/>
        <w:jc w:val="center"/>
        <w:rPr>
          <w:rFonts w:hint="default" w:asciiTheme="minorEastAsia" w:hAnsiTheme="minorEastAsia"/>
          <w:color w:val="auto"/>
          <w:lang w:val="en-US"/>
        </w:rPr>
      </w:pPr>
      <w:r>
        <w:rPr>
          <w:rFonts w:asciiTheme="minorEastAsia" w:hAnsiTheme="minorEastAsia"/>
          <w:color w:val="auto"/>
        </w:rPr>
        <w:t>项目编号：</w:t>
      </w:r>
      <w:r>
        <w:rPr>
          <w:rFonts w:hint="eastAsia" w:ascii="宋体" w:hAnsi="宋体" w:eastAsia="宋体" w:cs="宋体"/>
          <w:color w:val="auto"/>
          <w:sz w:val="24"/>
          <w:szCs w:val="24"/>
        </w:rPr>
        <w:t>YMD-2023022ZS</w:t>
      </w:r>
      <w:r>
        <w:rPr>
          <w:rFonts w:hint="eastAsia" w:ascii="宋体" w:hAnsi="宋体" w:eastAsia="宋体" w:cs="宋体"/>
          <w:color w:val="auto"/>
          <w:sz w:val="24"/>
          <w:szCs w:val="24"/>
          <w:lang w:val="en-US" w:eastAsia="zh-CN"/>
        </w:rPr>
        <w:t>-2</w:t>
      </w:r>
    </w:p>
    <w:p>
      <w:pPr>
        <w:spacing w:line="120" w:lineRule="atLeast"/>
        <w:jc w:val="center"/>
        <w:rPr>
          <w:rFonts w:asciiTheme="minorEastAsia" w:hAnsiTheme="minorEastAsia"/>
          <w:color w:val="auto"/>
        </w:rPr>
      </w:pPr>
      <w:r>
        <w:rPr>
          <w:rFonts w:hint="eastAsia" w:asciiTheme="minorEastAsia" w:hAnsiTheme="minorEastAsia"/>
          <w:color w:val="auto"/>
        </w:rPr>
        <w:t>标段编号：</w:t>
      </w:r>
      <w:r>
        <w:rPr>
          <w:rFonts w:hint="eastAsia" w:ascii="宋体" w:hAnsi="宋体" w:eastAsia="宋体" w:cs="宋体"/>
          <w:color w:val="auto"/>
          <w:sz w:val="24"/>
          <w:szCs w:val="24"/>
        </w:rPr>
        <w:t>YMD-2023022ZS</w:t>
      </w:r>
      <w:r>
        <w:rPr>
          <w:rFonts w:hint="eastAsia" w:ascii="宋体" w:hAnsi="宋体" w:eastAsia="宋体" w:cs="宋体"/>
          <w:color w:val="auto"/>
          <w:sz w:val="24"/>
          <w:szCs w:val="24"/>
          <w:lang w:val="en-US" w:eastAsia="zh-CN"/>
        </w:rPr>
        <w:t xml:space="preserve">-2 </w:t>
      </w:r>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ind w:firstLine="480" w:firstLineChars="200"/>
        <w:jc w:val="center"/>
        <w:rPr>
          <w:rFonts w:asciiTheme="minorEastAsia" w:hAnsiTheme="minorEastAsia"/>
          <w:color w:val="auto"/>
        </w:rPr>
      </w:pPr>
      <w:r>
        <w:rPr>
          <w:rFonts w:asciiTheme="minorEastAsia" w:hAnsiTheme="minorEastAsia"/>
          <w:color w:val="auto"/>
        </w:rPr>
        <w:t>供应商：__________________</w:t>
      </w:r>
    </w:p>
    <w:p>
      <w:pPr>
        <w:spacing w:line="360" w:lineRule="auto"/>
        <w:ind w:firstLine="480" w:firstLineChars="200"/>
        <w:jc w:val="center"/>
        <w:rPr>
          <w:rFonts w:asciiTheme="minorEastAsia" w:hAnsiTheme="minorEastAsia"/>
          <w:color w:val="auto"/>
        </w:rPr>
      </w:pPr>
      <w:r>
        <w:rPr>
          <w:rFonts w:asciiTheme="minorEastAsia" w:hAnsiTheme="minorEastAsia"/>
          <w:color w:val="auto"/>
        </w:rPr>
        <w:t>标  段：__________________</w:t>
      </w:r>
    </w:p>
    <w:p>
      <w:pPr>
        <w:spacing w:line="360" w:lineRule="auto"/>
        <w:ind w:firstLine="480" w:firstLineChars="200"/>
        <w:jc w:val="center"/>
        <w:rPr>
          <w:rFonts w:asciiTheme="minorEastAsia" w:hAnsiTheme="minorEastAsia"/>
          <w:color w:val="auto"/>
        </w:rPr>
      </w:pPr>
      <w:r>
        <w:rPr>
          <w:rFonts w:asciiTheme="minorEastAsia" w:hAnsiTheme="minorEastAsia"/>
          <w:color w:val="auto"/>
        </w:rPr>
        <w:t>时  间：__________________</w:t>
      </w:r>
    </w:p>
    <w:p>
      <w:pPr>
        <w:spacing w:line="360" w:lineRule="auto"/>
        <w:ind w:firstLine="480" w:firstLineChars="200"/>
        <w:jc w:val="both"/>
        <w:rPr>
          <w:rFonts w:asciiTheme="minorEastAsia" w:hAnsiTheme="minorEastAsia"/>
          <w:color w:val="auto"/>
        </w:rPr>
      </w:pPr>
      <w:r>
        <w:rPr>
          <w:rFonts w:asciiTheme="minorEastAsia" w:hAnsiTheme="minorEastAsia"/>
          <w:color w:val="auto"/>
        </w:rPr>
        <w:br w:type="page"/>
      </w:r>
    </w:p>
    <w:p>
      <w:pPr>
        <w:spacing w:line="360" w:lineRule="auto"/>
        <w:ind w:firstLine="480" w:firstLineChars="200"/>
        <w:jc w:val="center"/>
        <w:rPr>
          <w:rFonts w:asciiTheme="minorEastAsia" w:hAnsiTheme="minorEastAsia"/>
          <w:color w:val="auto"/>
        </w:rPr>
      </w:pPr>
      <w:r>
        <w:rPr>
          <w:rFonts w:hint="eastAsia" w:asciiTheme="minorEastAsia" w:hAnsiTheme="minorEastAsia"/>
          <w:color w:val="auto"/>
        </w:rPr>
        <w:t>目    录</w:t>
      </w:r>
    </w:p>
    <w:p>
      <w:pPr>
        <w:spacing w:line="360" w:lineRule="auto"/>
        <w:ind w:firstLine="480" w:firstLineChars="200"/>
        <w:jc w:val="both"/>
        <w:rPr>
          <w:rFonts w:asciiTheme="minorEastAsia" w:hAnsiTheme="minorEastAsia"/>
          <w:color w:val="auto"/>
        </w:rPr>
      </w:pPr>
      <w:r>
        <w:rPr>
          <w:rFonts w:asciiTheme="minorEastAsia" w:hAnsiTheme="minorEastAsia"/>
          <w:color w:val="auto"/>
        </w:rPr>
        <w:t>第一部</w:t>
      </w:r>
      <w:r>
        <w:rPr>
          <w:rFonts w:hint="eastAsia" w:asciiTheme="minorEastAsia" w:hAnsiTheme="minorEastAsia"/>
          <w:color w:val="auto"/>
        </w:rPr>
        <w:t>分  投</w:t>
      </w:r>
      <w:r>
        <w:rPr>
          <w:rFonts w:asciiTheme="minorEastAsia" w:hAnsiTheme="minorEastAsia"/>
          <w:color w:val="auto"/>
        </w:rPr>
        <w:t>标函</w:t>
      </w:r>
    </w:p>
    <w:p>
      <w:pPr>
        <w:spacing w:line="360" w:lineRule="auto"/>
        <w:ind w:firstLine="480" w:firstLineChars="200"/>
        <w:jc w:val="both"/>
        <w:rPr>
          <w:rFonts w:asciiTheme="minorEastAsia" w:hAnsiTheme="minorEastAsia"/>
          <w:color w:val="auto"/>
        </w:rPr>
      </w:pPr>
      <w:r>
        <w:rPr>
          <w:rFonts w:asciiTheme="minorEastAsia" w:hAnsiTheme="minorEastAsia"/>
          <w:color w:val="auto"/>
        </w:rPr>
        <w:t>第二部</w:t>
      </w:r>
      <w:r>
        <w:rPr>
          <w:rFonts w:hint="eastAsia" w:asciiTheme="minorEastAsia" w:hAnsiTheme="minorEastAsia"/>
          <w:color w:val="auto"/>
        </w:rPr>
        <w:t>分  开</w:t>
      </w:r>
      <w:r>
        <w:rPr>
          <w:rFonts w:asciiTheme="minorEastAsia" w:hAnsiTheme="minorEastAsia"/>
          <w:color w:val="auto"/>
        </w:rPr>
        <w:t>标一览表</w:t>
      </w:r>
    </w:p>
    <w:p>
      <w:pPr>
        <w:spacing w:line="360" w:lineRule="auto"/>
        <w:ind w:firstLine="480" w:firstLineChars="200"/>
        <w:jc w:val="both"/>
        <w:rPr>
          <w:rFonts w:asciiTheme="minorEastAsia" w:hAnsiTheme="minorEastAsia"/>
          <w:color w:val="auto"/>
        </w:rPr>
      </w:pPr>
      <w:r>
        <w:rPr>
          <w:rFonts w:asciiTheme="minorEastAsia" w:hAnsiTheme="minorEastAsia"/>
          <w:color w:val="auto"/>
        </w:rPr>
        <w:t>第三部</w:t>
      </w:r>
      <w:r>
        <w:rPr>
          <w:rFonts w:hint="eastAsia" w:asciiTheme="minorEastAsia" w:hAnsiTheme="minorEastAsia"/>
          <w:color w:val="auto"/>
        </w:rPr>
        <w:t>分  资</w:t>
      </w:r>
      <w:r>
        <w:rPr>
          <w:rFonts w:asciiTheme="minorEastAsia" w:hAnsiTheme="minorEastAsia"/>
          <w:color w:val="auto"/>
        </w:rPr>
        <w:t>格证明文件</w:t>
      </w:r>
    </w:p>
    <w:p>
      <w:pPr>
        <w:spacing w:line="360" w:lineRule="auto"/>
        <w:ind w:firstLine="480" w:firstLineChars="200"/>
        <w:jc w:val="both"/>
        <w:rPr>
          <w:rFonts w:asciiTheme="minorEastAsia" w:hAnsiTheme="minorEastAsia"/>
          <w:color w:val="auto"/>
        </w:rPr>
      </w:pPr>
      <w:r>
        <w:rPr>
          <w:rFonts w:asciiTheme="minorEastAsia" w:hAnsiTheme="minorEastAsia"/>
          <w:color w:val="auto"/>
        </w:rPr>
        <w:t>第四部</w:t>
      </w:r>
      <w:r>
        <w:rPr>
          <w:rFonts w:hint="eastAsia" w:asciiTheme="minorEastAsia" w:hAnsiTheme="minorEastAsia"/>
          <w:color w:val="auto"/>
        </w:rPr>
        <w:t>分  供</w:t>
      </w:r>
      <w:r>
        <w:rPr>
          <w:rFonts w:asciiTheme="minorEastAsia" w:hAnsiTheme="minorEastAsia"/>
          <w:color w:val="auto"/>
        </w:rPr>
        <w:t>应商概况</w:t>
      </w:r>
    </w:p>
    <w:p>
      <w:pPr>
        <w:spacing w:line="360" w:lineRule="auto"/>
        <w:ind w:firstLine="480" w:firstLineChars="200"/>
        <w:jc w:val="both"/>
        <w:rPr>
          <w:rFonts w:asciiTheme="minorEastAsia" w:hAnsiTheme="minorEastAsia"/>
          <w:color w:val="auto"/>
        </w:rPr>
      </w:pPr>
      <w:r>
        <w:rPr>
          <w:rFonts w:asciiTheme="minorEastAsia" w:hAnsiTheme="minorEastAsia"/>
          <w:color w:val="auto"/>
        </w:rPr>
        <w:t>第五部</w:t>
      </w:r>
      <w:r>
        <w:rPr>
          <w:rFonts w:hint="eastAsia" w:asciiTheme="minorEastAsia" w:hAnsiTheme="minorEastAsia"/>
          <w:color w:val="auto"/>
        </w:rPr>
        <w:t>分  供</w:t>
      </w:r>
      <w:r>
        <w:rPr>
          <w:rFonts w:asciiTheme="minorEastAsia" w:hAnsiTheme="minorEastAsia"/>
          <w:color w:val="auto"/>
        </w:rPr>
        <w:t>应商参加政府采购活动承诺书</w:t>
      </w:r>
    </w:p>
    <w:p>
      <w:pPr>
        <w:spacing w:line="360" w:lineRule="auto"/>
        <w:ind w:firstLine="480" w:firstLineChars="200"/>
        <w:jc w:val="both"/>
        <w:rPr>
          <w:rFonts w:asciiTheme="minorEastAsia" w:hAnsiTheme="minorEastAsia"/>
          <w:color w:val="auto"/>
        </w:rPr>
      </w:pPr>
      <w:r>
        <w:rPr>
          <w:rFonts w:asciiTheme="minorEastAsia" w:hAnsiTheme="minorEastAsia"/>
          <w:color w:val="auto"/>
        </w:rPr>
        <w:t>第六部</w:t>
      </w:r>
      <w:r>
        <w:rPr>
          <w:rFonts w:hint="eastAsia" w:asciiTheme="minorEastAsia" w:hAnsiTheme="minorEastAsia"/>
          <w:color w:val="auto"/>
        </w:rPr>
        <w:t>分  投</w:t>
      </w:r>
      <w:r>
        <w:rPr>
          <w:rFonts w:asciiTheme="minorEastAsia" w:hAnsiTheme="minorEastAsia"/>
          <w:color w:val="auto"/>
        </w:rPr>
        <w:t>标方案</w:t>
      </w:r>
    </w:p>
    <w:p>
      <w:pPr>
        <w:spacing w:line="360" w:lineRule="auto"/>
        <w:rPr>
          <w:rFonts w:asciiTheme="minorEastAsia" w:hAnsiTheme="minorEastAsia"/>
          <w:color w:val="auto"/>
        </w:rPr>
      </w:pPr>
      <w:r>
        <w:rPr>
          <w:rFonts w:asciiTheme="minorEastAsia" w:hAnsiTheme="minorEastAsia"/>
          <w:color w:val="auto"/>
        </w:rPr>
        <w:br w:type="page"/>
      </w:r>
    </w:p>
    <w:p>
      <w:pPr>
        <w:pStyle w:val="5"/>
        <w:spacing w:line="240" w:lineRule="auto"/>
        <w:ind w:firstLine="482"/>
        <w:jc w:val="center"/>
        <w:rPr>
          <w:rFonts w:asciiTheme="minorEastAsia" w:hAnsiTheme="minorEastAsia" w:eastAsiaTheme="minorEastAsia"/>
          <w:b/>
          <w:color w:val="auto"/>
          <w:sz w:val="24"/>
          <w:szCs w:val="24"/>
        </w:rPr>
      </w:pPr>
      <w:bookmarkStart w:id="122" w:name="_Toc113545318"/>
      <w:bookmarkStart w:id="123" w:name="_Toc112752219"/>
      <w:bookmarkStart w:id="124" w:name="_Toc28030"/>
      <w:bookmarkStart w:id="125" w:name="_Toc122548252"/>
      <w:bookmarkStart w:id="126" w:name="_Toc9087"/>
      <w:r>
        <w:rPr>
          <w:rFonts w:hint="eastAsia" w:asciiTheme="minorEastAsia" w:hAnsiTheme="minorEastAsia" w:eastAsiaTheme="minorEastAsia"/>
          <w:b/>
          <w:color w:val="auto"/>
          <w:sz w:val="24"/>
          <w:szCs w:val="24"/>
        </w:rPr>
        <w:t>第一部分</w:t>
      </w:r>
      <w:r>
        <w:rPr>
          <w:rFonts w:hint="eastAsia" w:asciiTheme="minorEastAsia" w:hAnsiTheme="minorEastAsia" w:eastAsiaTheme="minorEastAsia"/>
          <w:b/>
          <w:color w:val="auto"/>
          <w:sz w:val="24"/>
          <w:szCs w:val="24"/>
          <w:lang w:val="en-US" w:eastAsia="zh-CN"/>
        </w:rPr>
        <w:t xml:space="preserve"> </w:t>
      </w:r>
      <w:r>
        <w:rPr>
          <w:rFonts w:hint="eastAsia" w:asciiTheme="minorEastAsia" w:hAnsiTheme="minorEastAsia" w:eastAsiaTheme="minorEastAsia"/>
          <w:b/>
          <w:color w:val="auto"/>
          <w:sz w:val="24"/>
          <w:szCs w:val="24"/>
        </w:rPr>
        <w:t>投标函</w:t>
      </w:r>
      <w:bookmarkEnd w:id="122"/>
      <w:bookmarkEnd w:id="123"/>
      <w:bookmarkEnd w:id="124"/>
      <w:bookmarkEnd w:id="125"/>
      <w:bookmarkEnd w:id="126"/>
    </w:p>
    <w:p>
      <w:pPr>
        <w:ind w:firstLine="480" w:firstLineChars="200"/>
        <w:jc w:val="both"/>
        <w:rPr>
          <w:rFonts w:asciiTheme="minorEastAsia" w:hAnsiTheme="minorEastAsia"/>
          <w:color w:val="auto"/>
        </w:rPr>
      </w:pPr>
      <w:r>
        <w:rPr>
          <w:rFonts w:hint="eastAsia" w:asciiTheme="minorEastAsia" w:hAnsiTheme="minorEastAsia"/>
          <w:color w:val="auto"/>
        </w:rPr>
        <w:t>〈政府采购代理机构〉：</w:t>
      </w:r>
    </w:p>
    <w:p>
      <w:pPr>
        <w:ind w:firstLine="480" w:firstLineChars="200"/>
        <w:jc w:val="both"/>
        <w:rPr>
          <w:rFonts w:asciiTheme="minorEastAsia" w:hAnsiTheme="minorEastAsia"/>
          <w:color w:val="auto"/>
        </w:rPr>
      </w:pPr>
      <w:r>
        <w:rPr>
          <w:rFonts w:asciiTheme="minorEastAsia" w:hAnsiTheme="minorEastAsia"/>
          <w:color w:val="auto"/>
        </w:rPr>
        <w:t>我方收到贵</w:t>
      </w:r>
      <w:r>
        <w:rPr>
          <w:rFonts w:hint="eastAsia" w:asciiTheme="minorEastAsia" w:hAnsiTheme="minorEastAsia"/>
          <w:color w:val="auto"/>
        </w:rPr>
        <w:t>单位</w:t>
      </w:r>
      <w:r>
        <w:rPr>
          <w:rFonts w:asciiTheme="minorEastAsia" w:hAnsiTheme="minorEastAsia"/>
          <w:color w:val="auto"/>
        </w:rPr>
        <w:t>发布的</w:t>
      </w:r>
      <w:r>
        <w:rPr>
          <w:rFonts w:asciiTheme="minorEastAsia" w:hAnsiTheme="minorEastAsia"/>
          <w:color w:val="auto"/>
          <w:u w:val="single"/>
        </w:rPr>
        <w:t>〈项目名称〉（项目编号：〈项目编号〉）</w:t>
      </w:r>
      <w:r>
        <w:rPr>
          <w:rFonts w:hint="eastAsia" w:asciiTheme="minorEastAsia" w:hAnsiTheme="minorEastAsia"/>
          <w:color w:val="auto"/>
        </w:rPr>
        <w:t>招标文件</w:t>
      </w:r>
      <w:r>
        <w:rPr>
          <w:rFonts w:asciiTheme="minorEastAsia" w:hAnsiTheme="minorEastAsia"/>
          <w:color w:val="auto"/>
        </w:rPr>
        <w:t>，经详细研究，我方决定参加该项目的</w:t>
      </w:r>
      <w:r>
        <w:rPr>
          <w:rFonts w:hint="eastAsia" w:asciiTheme="minorEastAsia" w:hAnsiTheme="minorEastAsia"/>
          <w:color w:val="auto"/>
        </w:rPr>
        <w:t>招标</w:t>
      </w:r>
      <w:r>
        <w:rPr>
          <w:rFonts w:asciiTheme="minorEastAsia" w:hAnsiTheme="minorEastAsia"/>
          <w:color w:val="auto"/>
        </w:rPr>
        <w:t>活动。</w:t>
      </w:r>
      <w:r>
        <w:rPr>
          <w:rFonts w:hint="eastAsia" w:asciiTheme="minorEastAsia" w:hAnsiTheme="minorEastAsia"/>
          <w:color w:val="auto"/>
        </w:rPr>
        <w:t>为此，我方郑重声明以下诸点，并负法律责任。</w:t>
      </w:r>
    </w:p>
    <w:p>
      <w:pPr>
        <w:ind w:firstLine="480" w:firstLineChars="200"/>
        <w:jc w:val="both"/>
        <w:rPr>
          <w:rFonts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lang w:val="en-US" w:eastAsia="zh-CN"/>
        </w:rPr>
        <w:t>.</w:t>
      </w:r>
      <w:r>
        <w:rPr>
          <w:rFonts w:hint="eastAsia" w:asciiTheme="minorEastAsia" w:hAnsiTheme="minorEastAsia"/>
          <w:color w:val="auto"/>
        </w:rPr>
        <w:t>我方已详细阅读了招标文件，完全理解并同意招标文件的所有事项及内容。</w:t>
      </w:r>
    </w:p>
    <w:p>
      <w:pPr>
        <w:ind w:firstLine="480" w:firstLineChars="200"/>
        <w:jc w:val="both"/>
        <w:rPr>
          <w:rFonts w:asciiTheme="minorEastAsia" w:hAnsiTheme="minorEastAsia"/>
          <w:color w:val="auto"/>
        </w:rPr>
      </w:pPr>
      <w:r>
        <w:rPr>
          <w:rFonts w:hint="eastAsia" w:asciiTheme="minorEastAsia" w:hAnsiTheme="minorEastAsia"/>
          <w:color w:val="auto"/>
        </w:rPr>
        <w:t>2．我方已悉知并及时关注了贵单位在陕西省政府采购网、全国公共资源交易平台（陕西省</w:t>
      </w:r>
      <w:r>
        <w:rPr>
          <w:rFonts w:asciiTheme="minorEastAsia" w:hAnsiTheme="minorEastAsia"/>
          <w:color w:val="auto"/>
        </w:rPr>
        <w:t>·</w:t>
      </w:r>
      <w:r>
        <w:rPr>
          <w:rFonts w:hint="eastAsia" w:asciiTheme="minorEastAsia" w:hAnsiTheme="minorEastAsia"/>
          <w:color w:val="auto"/>
        </w:rPr>
        <w:t>西安市）上发布的关于本项目的有关变更公告（包括但不限于对招标文件做出的修改或澄清、答疑纪要，以及项目暂停、重启、延期、终止等）。</w:t>
      </w:r>
    </w:p>
    <w:p>
      <w:pPr>
        <w:ind w:firstLine="480" w:firstLineChars="200"/>
        <w:jc w:val="both"/>
        <w:rPr>
          <w:rFonts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lang w:val="en-US" w:eastAsia="zh-CN"/>
        </w:rPr>
        <w:t>.</w:t>
      </w:r>
      <w:r>
        <w:rPr>
          <w:rFonts w:hint="eastAsia" w:asciiTheme="minorEastAsia" w:hAnsiTheme="minorEastAsia"/>
          <w:color w:val="auto"/>
        </w:rPr>
        <w:t>我方同意向贵单位提供与本次招标有关的全部证明材料，并保证所提交的证明材料真实、合法、有效。</w:t>
      </w:r>
    </w:p>
    <w:p>
      <w:pPr>
        <w:ind w:firstLine="480" w:firstLineChars="200"/>
        <w:jc w:val="both"/>
        <w:rPr>
          <w:rFonts w:asciiTheme="minorEastAsia" w:hAnsiTheme="minorEastAsia"/>
          <w:color w:val="auto"/>
        </w:rPr>
      </w:pPr>
      <w:r>
        <w:rPr>
          <w:rFonts w:hint="eastAsia" w:asciiTheme="minorEastAsia" w:hAnsiTheme="minorEastAsia"/>
          <w:color w:val="auto"/>
        </w:rPr>
        <w:t>4</w:t>
      </w:r>
      <w:r>
        <w:rPr>
          <w:rFonts w:hint="eastAsia" w:asciiTheme="minorEastAsia" w:hAnsiTheme="minorEastAsia"/>
          <w:color w:val="auto"/>
          <w:lang w:val="en-US" w:eastAsia="zh-CN"/>
        </w:rPr>
        <w:t>.</w:t>
      </w:r>
      <w:r>
        <w:rPr>
          <w:rFonts w:hint="eastAsia" w:asciiTheme="minorEastAsia" w:hAnsiTheme="minorEastAsia"/>
          <w:color w:val="auto"/>
        </w:rPr>
        <w:t>我方理解最低价不是成交的唯一条件，并尊重评标委员会的评审结果。</w:t>
      </w:r>
    </w:p>
    <w:p>
      <w:pPr>
        <w:ind w:firstLine="480" w:firstLineChars="200"/>
        <w:jc w:val="both"/>
        <w:rPr>
          <w:rFonts w:asciiTheme="minorEastAsia" w:hAnsiTheme="minorEastAsia"/>
          <w:color w:val="auto"/>
        </w:rPr>
      </w:pPr>
      <w:r>
        <w:rPr>
          <w:rFonts w:hint="eastAsia" w:asciiTheme="minorEastAsia" w:hAnsiTheme="minorEastAsia"/>
          <w:color w:val="auto"/>
        </w:rPr>
        <w:t>5</w:t>
      </w:r>
      <w:r>
        <w:rPr>
          <w:rFonts w:hint="eastAsia" w:asciiTheme="minorEastAsia" w:hAnsiTheme="minorEastAsia"/>
          <w:color w:val="auto"/>
          <w:lang w:val="en-US" w:eastAsia="zh-CN"/>
        </w:rPr>
        <w:t>.</w:t>
      </w:r>
      <w:r>
        <w:rPr>
          <w:rFonts w:hint="eastAsia" w:asciiTheme="minorEastAsia" w:hAnsiTheme="minorEastAsia"/>
          <w:color w:val="auto"/>
        </w:rPr>
        <w:t>我方投标文件在开启之日起90个日历日内有效。</w:t>
      </w:r>
    </w:p>
    <w:p>
      <w:pPr>
        <w:ind w:firstLine="480" w:firstLineChars="200"/>
        <w:jc w:val="both"/>
        <w:rPr>
          <w:rFonts w:asciiTheme="minorEastAsia" w:hAnsiTheme="minorEastAsia"/>
          <w:color w:val="auto"/>
        </w:rPr>
      </w:pPr>
      <w:r>
        <w:rPr>
          <w:rFonts w:hint="eastAsia" w:asciiTheme="minorEastAsia" w:hAnsiTheme="minorEastAsia"/>
          <w:color w:val="auto"/>
        </w:rPr>
        <w:t>6</w:t>
      </w:r>
      <w:r>
        <w:rPr>
          <w:rFonts w:hint="eastAsia" w:asciiTheme="minorEastAsia" w:hAnsiTheme="minorEastAsia"/>
          <w:color w:val="auto"/>
          <w:lang w:val="en-US" w:eastAsia="zh-CN"/>
        </w:rPr>
        <w:t>.</w:t>
      </w:r>
      <w:r>
        <w:rPr>
          <w:rFonts w:hint="eastAsia" w:asciiTheme="minorEastAsia" w:hAnsiTheme="minorEastAsia"/>
          <w:color w:val="auto"/>
        </w:rPr>
        <w:t>若我方成交，我方承诺：（1）将投标文件有效期延长至合同执行完毕；（2）收到成交通知书后提交纸质投标文件一正两副，并按时交纳履约保证金；（3）遵照招标文件中的要求，完成本项目的合同责任和义务。</w:t>
      </w:r>
    </w:p>
    <w:p>
      <w:pPr>
        <w:ind w:firstLine="480" w:firstLineChars="200"/>
        <w:jc w:val="both"/>
        <w:rPr>
          <w:rFonts w:asciiTheme="minorEastAsia" w:hAnsiTheme="minorEastAsia"/>
          <w:color w:val="auto"/>
        </w:rPr>
      </w:pPr>
      <w:r>
        <w:rPr>
          <w:rFonts w:hint="eastAsia" w:asciiTheme="minorEastAsia" w:hAnsiTheme="minorEastAsia"/>
          <w:color w:val="auto"/>
        </w:rPr>
        <w:t>7</w:t>
      </w:r>
      <w:r>
        <w:rPr>
          <w:rFonts w:hint="eastAsia" w:asciiTheme="minorEastAsia" w:hAnsiTheme="minorEastAsia"/>
          <w:color w:val="auto"/>
          <w:lang w:val="en-US" w:eastAsia="zh-CN"/>
        </w:rPr>
        <w:t>.</w:t>
      </w:r>
      <w:r>
        <w:rPr>
          <w:rFonts w:hint="eastAsia" w:asciiTheme="minorEastAsia" w:hAnsiTheme="minorEastAsia"/>
          <w:color w:val="auto"/>
        </w:rPr>
        <w:t>所有关于此次招标活动的函电，请按下列方式联系：</w:t>
      </w:r>
    </w:p>
    <w:p>
      <w:pPr>
        <w:ind w:firstLine="480" w:firstLineChars="200"/>
        <w:jc w:val="both"/>
        <w:rPr>
          <w:rFonts w:asciiTheme="minorEastAsia" w:hAnsiTheme="minorEastAsia"/>
          <w:color w:val="auto"/>
        </w:rPr>
      </w:pPr>
      <w:r>
        <w:rPr>
          <w:rFonts w:asciiTheme="minorEastAsia" w:hAnsiTheme="minorEastAsia"/>
          <w:color w:val="auto"/>
        </w:rPr>
        <w:t>供应商：（供应商全称并加盖公章）</w:t>
      </w:r>
    </w:p>
    <w:p>
      <w:pPr>
        <w:ind w:firstLine="480" w:firstLineChars="200"/>
        <w:jc w:val="both"/>
        <w:rPr>
          <w:rFonts w:asciiTheme="minorEastAsia" w:hAnsiTheme="minorEastAsia"/>
          <w:color w:val="auto"/>
        </w:rPr>
      </w:pPr>
      <w:r>
        <w:rPr>
          <w:rFonts w:asciiTheme="minorEastAsia" w:hAnsiTheme="minorEastAsia"/>
          <w:color w:val="auto"/>
        </w:rPr>
        <w:t>法定代表人（主要负责人）或委托代理人：（签字或盖章）</w:t>
      </w:r>
    </w:p>
    <w:p>
      <w:pPr>
        <w:ind w:firstLine="480" w:firstLineChars="200"/>
        <w:jc w:val="both"/>
        <w:rPr>
          <w:rFonts w:asciiTheme="minorEastAsia" w:hAnsiTheme="minorEastAsia"/>
          <w:color w:val="auto"/>
        </w:rPr>
      </w:pPr>
      <w:r>
        <w:rPr>
          <w:rFonts w:hint="eastAsia" w:asciiTheme="minorEastAsia" w:hAnsiTheme="minorEastAsia"/>
          <w:color w:val="auto"/>
        </w:rPr>
        <w:t>联系</w:t>
      </w:r>
      <w:r>
        <w:rPr>
          <w:rFonts w:asciiTheme="minorEastAsia" w:hAnsiTheme="minorEastAsia"/>
          <w:color w:val="auto"/>
        </w:rPr>
        <w:t>电话：</w:t>
      </w:r>
    </w:p>
    <w:p>
      <w:pPr>
        <w:ind w:firstLine="480" w:firstLineChars="200"/>
        <w:jc w:val="both"/>
        <w:rPr>
          <w:rFonts w:asciiTheme="minorEastAsia" w:hAnsiTheme="minorEastAsia"/>
          <w:color w:val="auto"/>
        </w:rPr>
      </w:pPr>
      <w:r>
        <w:rPr>
          <w:rFonts w:asciiTheme="minorEastAsia" w:hAnsiTheme="minorEastAsia"/>
          <w:color w:val="auto"/>
        </w:rPr>
        <w:t>通讯地址：</w:t>
      </w:r>
    </w:p>
    <w:p>
      <w:pPr>
        <w:ind w:firstLine="480" w:firstLineChars="200"/>
        <w:jc w:val="both"/>
        <w:rPr>
          <w:rFonts w:asciiTheme="minorEastAsia" w:hAnsiTheme="minorEastAsia"/>
          <w:color w:val="auto"/>
        </w:rPr>
      </w:pPr>
      <w:r>
        <w:rPr>
          <w:rFonts w:asciiTheme="minorEastAsia" w:hAnsiTheme="minorEastAsia"/>
          <w:color w:val="auto"/>
        </w:rPr>
        <w:t>邮编：</w:t>
      </w:r>
    </w:p>
    <w:p>
      <w:pPr>
        <w:ind w:firstLine="480" w:firstLineChars="200"/>
        <w:jc w:val="both"/>
        <w:rPr>
          <w:rFonts w:asciiTheme="minorEastAsia" w:hAnsiTheme="minorEastAsia"/>
          <w:color w:val="auto"/>
        </w:rPr>
      </w:pPr>
      <w:r>
        <w:rPr>
          <w:rFonts w:asciiTheme="minorEastAsia" w:hAnsiTheme="minorEastAsia"/>
          <w:color w:val="auto"/>
        </w:rPr>
        <w:t>电子邮箱：</w:t>
      </w:r>
    </w:p>
    <w:p>
      <w:pPr>
        <w:ind w:firstLine="480" w:firstLineChars="200"/>
        <w:jc w:val="both"/>
        <w:rPr>
          <w:rFonts w:asciiTheme="minorEastAsia" w:hAnsiTheme="minorEastAsia"/>
          <w:color w:val="auto"/>
        </w:rPr>
      </w:pPr>
      <w:r>
        <w:rPr>
          <w:rFonts w:asciiTheme="minorEastAsia" w:hAnsiTheme="minorEastAsia"/>
          <w:color w:val="auto"/>
        </w:rPr>
        <w:t>日期：    年  月  日</w:t>
      </w:r>
    </w:p>
    <w:p>
      <w:pPr>
        <w:rPr>
          <w:rFonts w:asciiTheme="minorEastAsia" w:hAnsiTheme="minorEastAsia"/>
          <w:color w:val="auto"/>
        </w:rPr>
      </w:pPr>
      <w:r>
        <w:rPr>
          <w:rFonts w:asciiTheme="minorEastAsia" w:hAnsiTheme="minorEastAsia"/>
          <w:color w:val="auto"/>
        </w:rPr>
        <w:br w:type="page"/>
      </w:r>
    </w:p>
    <w:p>
      <w:pPr>
        <w:pStyle w:val="5"/>
        <w:spacing w:line="240" w:lineRule="auto"/>
        <w:ind w:firstLine="482"/>
        <w:jc w:val="center"/>
        <w:rPr>
          <w:rFonts w:asciiTheme="minorEastAsia" w:hAnsiTheme="minorEastAsia" w:eastAsiaTheme="minorEastAsia"/>
          <w:b/>
          <w:color w:val="auto"/>
          <w:sz w:val="24"/>
          <w:szCs w:val="24"/>
        </w:rPr>
      </w:pPr>
      <w:bookmarkStart w:id="127" w:name="_Toc112752220"/>
      <w:bookmarkStart w:id="128" w:name="_Toc122548253"/>
      <w:bookmarkStart w:id="129" w:name="_Toc31054"/>
      <w:bookmarkStart w:id="130" w:name="_Toc113545319"/>
      <w:bookmarkStart w:id="131" w:name="_Toc21985"/>
      <w:r>
        <w:rPr>
          <w:rFonts w:asciiTheme="minorEastAsia" w:hAnsiTheme="minorEastAsia" w:eastAsiaTheme="minorEastAsia"/>
          <w:b/>
          <w:color w:val="auto"/>
          <w:sz w:val="24"/>
          <w:szCs w:val="24"/>
        </w:rPr>
        <w:t>第二部分</w:t>
      </w:r>
      <w:r>
        <w:rPr>
          <w:rFonts w:hint="eastAsia" w:asciiTheme="minorEastAsia" w:hAnsiTheme="minorEastAsia" w:eastAsiaTheme="minorEastAsia"/>
          <w:b/>
          <w:color w:val="auto"/>
          <w:sz w:val="24"/>
          <w:szCs w:val="24"/>
          <w:lang w:val="en-US" w:eastAsia="zh-CN"/>
        </w:rPr>
        <w:t xml:space="preserve"> </w:t>
      </w:r>
      <w:r>
        <w:rPr>
          <w:rFonts w:asciiTheme="minorEastAsia" w:hAnsiTheme="minorEastAsia" w:eastAsiaTheme="minorEastAsia"/>
          <w:b/>
          <w:color w:val="auto"/>
          <w:sz w:val="24"/>
          <w:szCs w:val="24"/>
        </w:rPr>
        <w:t>开标一览表</w:t>
      </w:r>
      <w:bookmarkEnd w:id="127"/>
      <w:bookmarkEnd w:id="128"/>
      <w:bookmarkEnd w:id="129"/>
      <w:bookmarkEnd w:id="130"/>
      <w:bookmarkEnd w:id="131"/>
    </w:p>
    <w:tbl>
      <w:tblPr>
        <w:tblStyle w:val="7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2413"/>
        <w:gridCol w:w="3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331" w:type="dxa"/>
            <w:vMerge w:val="restart"/>
            <w:tcBorders>
              <w:top w:val="single" w:color="auto" w:sz="12" w:space="0"/>
              <w:left w:val="single" w:color="auto" w:sz="12" w:space="0"/>
              <w:tl2br w:val="single" w:color="auto" w:sz="4"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报价内容</w:t>
            </w:r>
          </w:p>
          <w:p>
            <w:pPr>
              <w:rPr>
                <w:rFonts w:asciiTheme="minorEastAsia" w:hAnsiTheme="minorEastAsia"/>
                <w:color w:val="auto"/>
              </w:rPr>
            </w:pPr>
          </w:p>
          <w:p>
            <w:pPr>
              <w:jc w:val="center"/>
              <w:rPr>
                <w:rFonts w:asciiTheme="minorEastAsia" w:hAnsiTheme="minorEastAsia"/>
                <w:color w:val="auto"/>
              </w:rPr>
            </w:pPr>
            <w:r>
              <w:rPr>
                <w:rFonts w:asciiTheme="minorEastAsia" w:hAnsiTheme="minorEastAsia"/>
                <w:color w:val="auto"/>
              </w:rPr>
              <w:t>项目名称</w:t>
            </w:r>
          </w:p>
        </w:tc>
        <w:tc>
          <w:tcPr>
            <w:tcW w:w="2413" w:type="dxa"/>
            <w:tcBorders>
              <w:top w:val="single" w:color="auto" w:sz="12" w:space="0"/>
            </w:tcBorders>
            <w:shd w:val="clear" w:color="auto" w:fill="DFDFDF" w:themeFill="background2" w:themeFillShade="E6"/>
            <w:vAlign w:val="center"/>
          </w:tcPr>
          <w:p>
            <w:pPr>
              <w:jc w:val="center"/>
              <w:rPr>
                <w:rFonts w:asciiTheme="minorEastAsia" w:hAnsiTheme="minorEastAsia"/>
                <w:color w:val="auto"/>
              </w:rPr>
            </w:pPr>
            <w:r>
              <w:rPr>
                <w:rFonts w:hint="eastAsia" w:asciiTheme="minorEastAsia" w:hAnsiTheme="minorEastAsia"/>
                <w:color w:val="auto"/>
              </w:rPr>
              <w:t>A</w:t>
            </w:r>
          </w:p>
        </w:tc>
        <w:tc>
          <w:tcPr>
            <w:tcW w:w="3331" w:type="dxa"/>
            <w:tcBorders>
              <w:top w:val="single" w:color="auto" w:sz="12" w:space="0"/>
              <w:right w:val="single" w:color="auto" w:sz="12" w:space="0"/>
            </w:tcBorders>
            <w:shd w:val="clear" w:color="auto" w:fill="DFDFDF" w:themeFill="background2" w:themeFillShade="E6"/>
            <w:vAlign w:val="center"/>
          </w:tcPr>
          <w:p>
            <w:pPr>
              <w:jc w:val="center"/>
              <w:rPr>
                <w:rFonts w:asciiTheme="minorEastAsia" w:hAnsiTheme="minorEastAsia"/>
                <w:color w:val="auto"/>
              </w:rPr>
            </w:pPr>
            <w:r>
              <w:rPr>
                <w:rFonts w:asciiTheme="minorEastAsia" w:hAnsiTheme="minorEastAsia"/>
                <w:color w:val="auto"/>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331" w:type="dxa"/>
            <w:vMerge w:val="continue"/>
            <w:tcBorders>
              <w:left w:val="single" w:color="auto" w:sz="12" w:space="0"/>
              <w:tl2br w:val="single" w:color="auto" w:sz="4" w:space="0"/>
            </w:tcBorders>
            <w:shd w:val="clear" w:color="auto" w:fill="F1F1F1" w:themeFill="background1" w:themeFillShade="F2"/>
            <w:vAlign w:val="center"/>
          </w:tcPr>
          <w:p>
            <w:pPr>
              <w:jc w:val="center"/>
              <w:rPr>
                <w:rFonts w:asciiTheme="minorEastAsia" w:hAnsiTheme="minorEastAsia"/>
                <w:color w:val="auto"/>
              </w:rPr>
            </w:pPr>
          </w:p>
        </w:tc>
        <w:tc>
          <w:tcPr>
            <w:tcW w:w="2413" w:type="dxa"/>
            <w:shd w:val="clear" w:color="auto" w:fill="E9E9E9" w:themeFill="accent3" w:themeFillTint="33"/>
            <w:vAlign w:val="center"/>
          </w:tcPr>
          <w:p>
            <w:pPr>
              <w:jc w:val="center"/>
              <w:rPr>
                <w:rFonts w:asciiTheme="minorEastAsia" w:hAnsiTheme="minorEastAsia"/>
                <w:color w:val="auto"/>
              </w:rPr>
            </w:pPr>
            <w:r>
              <w:rPr>
                <w:rFonts w:hint="eastAsia" w:ascii="宋体" w:hAnsi="宋体" w:cs="宋体"/>
                <w:color w:val="auto"/>
              </w:rPr>
              <w:t>投标总报价</w:t>
            </w:r>
            <w:r>
              <w:rPr>
                <w:rFonts w:asciiTheme="minorEastAsia" w:hAnsiTheme="minorEastAsia"/>
                <w:color w:val="auto"/>
              </w:rPr>
              <w:t>（元）</w:t>
            </w:r>
          </w:p>
        </w:tc>
        <w:tc>
          <w:tcPr>
            <w:tcW w:w="3331" w:type="dxa"/>
            <w:tcBorders>
              <w:right w:val="single" w:color="auto" w:sz="12" w:space="0"/>
            </w:tcBorders>
            <w:shd w:val="clear" w:color="auto" w:fill="E9E9E9" w:themeFill="accent3" w:themeFillTint="33"/>
            <w:vAlign w:val="center"/>
          </w:tcPr>
          <w:p>
            <w:pPr>
              <w:jc w:val="center"/>
              <w:rPr>
                <w:rFonts w:asciiTheme="minorEastAsia" w:hAnsiTheme="minorEastAsia"/>
                <w:color w:val="auto"/>
              </w:rPr>
            </w:pPr>
            <w:r>
              <w:rPr>
                <w:rFonts w:asciiTheme="minorEastAsia" w:hAnsiTheme="minorEastAsia"/>
                <w:color w:val="auto"/>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3331" w:type="dxa"/>
            <w:tcBorders>
              <w:left w:val="single" w:color="auto" w:sz="12" w:space="0"/>
            </w:tcBorders>
            <w:shd w:val="clear" w:color="auto" w:fill="F1F1F1" w:themeFill="background1" w:themeFillShade="F2"/>
            <w:vAlign w:val="center"/>
          </w:tcPr>
          <w:p>
            <w:pPr>
              <w:jc w:val="center"/>
              <w:rPr>
                <w:rFonts w:asciiTheme="minorEastAsia" w:hAnsiTheme="minorEastAsia"/>
                <w:color w:val="auto"/>
              </w:rPr>
            </w:pPr>
            <w:r>
              <w:rPr>
                <w:rFonts w:hint="eastAsia" w:asciiTheme="minorEastAsia" w:hAnsiTheme="minorEastAsia"/>
                <w:color w:val="auto"/>
                <w:lang w:val="en-US" w:eastAsia="zh-CN"/>
              </w:rPr>
              <w:t>西安市公安局交通警察支队政治处2023民警健康体检（二次）</w:t>
            </w:r>
          </w:p>
        </w:tc>
        <w:tc>
          <w:tcPr>
            <w:tcW w:w="2413" w:type="dxa"/>
            <w:vAlign w:val="center"/>
          </w:tcPr>
          <w:p>
            <w:pPr>
              <w:jc w:val="center"/>
              <w:rPr>
                <w:rFonts w:asciiTheme="minorEastAsia" w:hAnsiTheme="minorEastAsia"/>
                <w:color w:val="auto"/>
              </w:rPr>
            </w:pPr>
          </w:p>
        </w:tc>
        <w:tc>
          <w:tcPr>
            <w:tcW w:w="3331" w:type="dxa"/>
            <w:tcBorders>
              <w:right w:val="single" w:color="auto" w:sz="12" w:space="0"/>
            </w:tcBorders>
            <w:vAlign w:val="center"/>
          </w:tcPr>
          <w:p>
            <w:pPr>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331" w:type="dxa"/>
            <w:tcBorders>
              <w:left w:val="single" w:color="auto" w:sz="12" w:space="0"/>
              <w:bottom w:val="single" w:color="auto" w:sz="12"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合计（大写）</w:t>
            </w:r>
          </w:p>
        </w:tc>
        <w:tc>
          <w:tcPr>
            <w:tcW w:w="5744" w:type="dxa"/>
            <w:gridSpan w:val="2"/>
            <w:tcBorders>
              <w:bottom w:val="single" w:color="auto" w:sz="12" w:space="0"/>
              <w:right w:val="single" w:color="auto" w:sz="12" w:space="0"/>
            </w:tcBorders>
            <w:vAlign w:val="center"/>
          </w:tcPr>
          <w:p>
            <w:pPr>
              <w:jc w:val="center"/>
              <w:rPr>
                <w:rFonts w:asciiTheme="minorEastAsia" w:hAnsiTheme="minorEastAsia"/>
                <w:color w:val="auto"/>
              </w:rPr>
            </w:pPr>
          </w:p>
        </w:tc>
      </w:tr>
    </w:tbl>
    <w:p>
      <w:pPr>
        <w:jc w:val="both"/>
        <w:rPr>
          <w:rFonts w:asciiTheme="minorEastAsia" w:hAnsiTheme="minorEastAsia"/>
          <w:color w:val="auto"/>
        </w:rPr>
      </w:pPr>
    </w:p>
    <w:p>
      <w:pPr>
        <w:jc w:val="both"/>
        <w:rPr>
          <w:rFonts w:asciiTheme="minorEastAsia" w:hAnsiTheme="minorEastAsia"/>
          <w:color w:val="auto"/>
        </w:rPr>
      </w:pPr>
      <w:r>
        <w:rPr>
          <w:rFonts w:asciiTheme="minorEastAsia" w:hAnsiTheme="minorEastAsia"/>
          <w:color w:val="auto"/>
        </w:rPr>
        <w:t>供应商：（供应商全称并加盖公章）</w:t>
      </w:r>
    </w:p>
    <w:p>
      <w:pPr>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spacing w:line="276" w:lineRule="auto"/>
        <w:ind w:right="-197" w:firstLine="480"/>
        <w:rPr>
          <w:rFonts w:asciiTheme="minorEastAsia" w:hAnsiTheme="minorEastAsia"/>
          <w:color w:val="auto"/>
        </w:rPr>
      </w:pPr>
    </w:p>
    <w:p>
      <w:pPr>
        <w:spacing w:line="276" w:lineRule="auto"/>
        <w:ind w:right="-197" w:firstLine="480"/>
        <w:rPr>
          <w:rFonts w:hint="eastAsia" w:asciiTheme="minorEastAsia" w:hAnsiTheme="minorEastAsia"/>
          <w:bCs/>
          <w:color w:val="auto"/>
        </w:rPr>
      </w:pPr>
      <w:r>
        <w:rPr>
          <w:rFonts w:hint="eastAsia" w:asciiTheme="minorEastAsia" w:hAnsiTheme="minorEastAsia"/>
          <w:bCs/>
          <w:color w:val="auto"/>
          <w:lang w:val="en-US" w:eastAsia="zh-CN"/>
        </w:rPr>
        <w:t>1.</w:t>
      </w:r>
      <w:r>
        <w:rPr>
          <w:rFonts w:hint="eastAsia" w:asciiTheme="minorEastAsia" w:hAnsiTheme="minorEastAsia"/>
          <w:bCs/>
          <w:color w:val="auto"/>
        </w:rPr>
        <w:t>投标总价包括：供应商为完成合同规定的全部内容所发生的费用和拟获得的利润、应交纳的各种税费等所有费用。</w:t>
      </w:r>
    </w:p>
    <w:p>
      <w:pPr>
        <w:spacing w:line="276" w:lineRule="auto"/>
        <w:ind w:right="-197" w:firstLine="480"/>
        <w:rPr>
          <w:rFonts w:asciiTheme="minorEastAsia" w:hAnsiTheme="minorEastAsia"/>
          <w:color w:val="auto"/>
        </w:rPr>
      </w:pPr>
      <w:r>
        <w:rPr>
          <w:rFonts w:hint="eastAsia" w:asciiTheme="minorEastAsia" w:hAnsiTheme="minorEastAsia"/>
          <w:bCs/>
          <w:color w:val="auto"/>
          <w:lang w:val="en-US" w:eastAsia="zh-CN"/>
        </w:rPr>
        <w:t>2.</w:t>
      </w:r>
      <w:r>
        <w:rPr>
          <w:rFonts w:hint="eastAsia" w:asciiTheme="minorEastAsia" w:hAnsiTheme="minorEastAsia"/>
          <w:bCs/>
          <w:color w:val="auto"/>
        </w:rPr>
        <w:t>内报价内容以元为单位，保留小数点后两位。</w:t>
      </w:r>
    </w:p>
    <w:p>
      <w:pPr>
        <w:jc w:val="center"/>
        <w:rPr>
          <w:rFonts w:hint="eastAsia" w:cs="Times New Roman" w:asciiTheme="minorEastAsia" w:hAnsiTheme="minorEastAsia" w:eastAsiaTheme="minorEastAsia"/>
          <w:b/>
          <w:color w:val="auto"/>
          <w:sz w:val="24"/>
          <w:szCs w:val="24"/>
          <w:lang w:val="en-US" w:eastAsia="zh-CN" w:bidi="ar-SA"/>
        </w:rPr>
      </w:pPr>
      <w:r>
        <w:rPr>
          <w:rFonts w:asciiTheme="minorEastAsia" w:hAnsiTheme="minorEastAsia"/>
          <w:color w:val="auto"/>
        </w:rPr>
        <w:br w:type="page"/>
      </w:r>
      <w:r>
        <w:rPr>
          <w:rFonts w:hint="eastAsia" w:cs="Times New Roman" w:asciiTheme="minorEastAsia" w:hAnsiTheme="minorEastAsia" w:eastAsiaTheme="minorEastAsia"/>
          <w:b/>
          <w:color w:val="auto"/>
          <w:sz w:val="24"/>
          <w:szCs w:val="24"/>
          <w:lang w:val="en-US" w:eastAsia="zh-CN" w:bidi="ar-SA"/>
        </w:rPr>
        <w:t>西安市公安局交通警察支队政治处2023民警健康体检</w:t>
      </w:r>
      <w:r>
        <w:rPr>
          <w:rFonts w:hint="eastAsia" w:cs="Times New Roman" w:asciiTheme="minorEastAsia" w:hAnsiTheme="minorEastAsia"/>
          <w:b/>
          <w:color w:val="auto"/>
          <w:sz w:val="24"/>
          <w:szCs w:val="24"/>
          <w:lang w:val="en-US" w:eastAsia="zh-CN" w:bidi="ar-SA"/>
        </w:rPr>
        <w:t>（二次）分项</w:t>
      </w:r>
      <w:r>
        <w:rPr>
          <w:rFonts w:hint="eastAsia" w:cs="Times New Roman" w:asciiTheme="minorEastAsia" w:hAnsiTheme="minorEastAsia" w:eastAsiaTheme="minorEastAsia"/>
          <w:b/>
          <w:color w:val="auto"/>
          <w:sz w:val="24"/>
          <w:szCs w:val="24"/>
          <w:lang w:val="en-US" w:eastAsia="zh-CN" w:bidi="ar-SA"/>
        </w:rPr>
        <w:t>报价单</w:t>
      </w:r>
    </w:p>
    <w:tbl>
      <w:tblPr>
        <w:tblStyle w:val="76"/>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1476"/>
        <w:gridCol w:w="2006"/>
        <w:gridCol w:w="1222"/>
        <w:gridCol w:w="1311"/>
        <w:gridCol w:w="1311"/>
        <w:gridCol w:w="1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检查类别</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检查项目</w:t>
            </w:r>
          </w:p>
        </w:tc>
        <w:tc>
          <w:tcPr>
            <w:tcW w:w="25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rPr>
            </w:pPr>
            <w:r>
              <w:rPr>
                <w:rFonts w:hint="eastAsia" w:ascii="宋体" w:hAnsi="宋体" w:cs="宋体"/>
                <w:color w:val="auto"/>
                <w:sz w:val="24"/>
              </w:rPr>
              <w:t>男：单价/（元）</w:t>
            </w:r>
          </w:p>
        </w:tc>
        <w:tc>
          <w:tcPr>
            <w:tcW w:w="26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rPr>
            </w:pPr>
            <w:r>
              <w:rPr>
                <w:rFonts w:hint="eastAsia" w:ascii="宋体" w:hAnsi="宋体" w:cs="宋体"/>
                <w:color w:val="auto"/>
                <w:sz w:val="24"/>
              </w:rPr>
              <w:t>女:单价/（元）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45岁以上</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45岁以下</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45岁以上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基础检查</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身高、体重</w:t>
            </w:r>
          </w:p>
        </w:tc>
        <w:tc>
          <w:tcPr>
            <w:tcW w:w="12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体重指数 </w:t>
            </w:r>
          </w:p>
        </w:tc>
        <w:tc>
          <w:tcPr>
            <w:tcW w:w="12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血压、脉搏</w:t>
            </w:r>
          </w:p>
        </w:tc>
        <w:tc>
          <w:tcPr>
            <w:tcW w:w="12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内科</w:t>
            </w:r>
          </w:p>
        </w:tc>
        <w:tc>
          <w:tcPr>
            <w:tcW w:w="12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外科</w:t>
            </w:r>
          </w:p>
        </w:tc>
        <w:tc>
          <w:tcPr>
            <w:tcW w:w="12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眼科检查</w:t>
            </w:r>
          </w:p>
        </w:tc>
        <w:tc>
          <w:tcPr>
            <w:tcW w:w="20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视力、辨色力</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眼底检查</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眼压检查</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裂隙灯检查</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耳鼻喉检查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耳鼻喉检查</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口腔科检查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口腔科检查</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12</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检验项目</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血常规</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尿常规</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肝功九项</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15</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肾功四项</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血脂四项</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空腹血糖</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糖化血红蛋白</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乙肝五项</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20</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心肌酶谱</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21</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甲胎蛋白</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22</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癌胚抗原</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总前列腺特异性抗原</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24</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游离前列腺特异性抗原</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25</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功能检测</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骨密度</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26</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心脏检查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心电图</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27</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彩超影像</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腹部B超 (肝、胆、胰、脾)</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男泌尿</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29</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女盆腔（含双肾）</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30</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甲状腺彩超</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31</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颈部血管彩超</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心脏彩超</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乳腺彩超</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影像检查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头颅、胸部CT（二选一）</w:t>
            </w:r>
          </w:p>
        </w:tc>
        <w:tc>
          <w:tcPr>
            <w:tcW w:w="12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妇科检查</w:t>
            </w: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妇科常规检查</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36</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白带常规</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37</w:t>
            </w: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宫颈刮片</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38</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其他</w:t>
            </w:r>
          </w:p>
        </w:tc>
        <w:tc>
          <w:tcPr>
            <w:tcW w:w="71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营养早餐（免费提供）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套餐小计（元）</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rPr>
              <w:t>体检人数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1202</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1614</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217</w:t>
            </w: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cs="宋体"/>
                <w:color w:val="auto"/>
                <w:sz w:val="24"/>
                <w:lang w:val="en-US" w:eastAsia="zh-CN"/>
              </w:rPr>
              <w:t>套餐总价</w:t>
            </w:r>
            <w:r>
              <w:rPr>
                <w:rFonts w:hint="eastAsia" w:ascii="宋体" w:hAnsi="宋体" w:cs="宋体"/>
                <w:color w:val="auto"/>
                <w:sz w:val="24"/>
              </w:rPr>
              <w:t>（元）</w:t>
            </w:r>
            <w:r>
              <w:rPr>
                <w:rFonts w:hint="eastAsia" w:ascii="宋体" w:hAnsi="宋体" w:cs="宋体"/>
                <w:color w:val="auto"/>
                <w:sz w:val="24"/>
                <w:lang w:val="en-US" w:eastAsia="zh-CN"/>
              </w:rPr>
              <w:t>=</w:t>
            </w:r>
            <w:r>
              <w:rPr>
                <w:rFonts w:hint="eastAsia" w:ascii="宋体" w:hAnsi="宋体" w:eastAsia="宋体" w:cs="宋体"/>
                <w:color w:val="auto"/>
                <w:sz w:val="24"/>
                <w:szCs w:val="24"/>
                <w:lang w:val="en-US" w:eastAsia="zh-CN"/>
              </w:rPr>
              <w:t>套餐小计*</w:t>
            </w:r>
            <w:r>
              <w:rPr>
                <w:rFonts w:hint="eastAsia" w:ascii="宋体" w:hAnsi="宋体" w:eastAsia="宋体" w:cs="宋体"/>
                <w:color w:val="auto"/>
                <w:sz w:val="24"/>
                <w:szCs w:val="24"/>
              </w:rPr>
              <w:t>体检人数</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c>
          <w:tcPr>
            <w:tcW w:w="13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237"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color w:val="auto"/>
                <w:lang w:val="en-US" w:eastAsia="zh-CN"/>
              </w:rPr>
            </w:pPr>
            <w:r>
              <w:rPr>
                <w:rFonts w:hint="eastAsia" w:ascii="宋体" w:hAnsi="宋体" w:cs="宋体"/>
                <w:color w:val="auto"/>
              </w:rPr>
              <w:t>投标总报价</w:t>
            </w:r>
            <w:r>
              <w:rPr>
                <w:rFonts w:hint="eastAsia"/>
                <w:color w:val="auto"/>
              </w:rPr>
              <w:t>：大写：</w:t>
            </w:r>
            <w:r>
              <w:rPr>
                <w:rFonts w:hint="eastAsia"/>
                <w:color w:val="auto"/>
                <w:lang w:val="en-US" w:eastAsia="zh-CN"/>
              </w:rPr>
              <w:t xml:space="preserve">   元</w:t>
            </w:r>
          </w:p>
          <w:p>
            <w:pPr>
              <w:keepNext w:val="0"/>
              <w:keepLines w:val="0"/>
              <w:pageBreakBefore w:val="0"/>
              <w:widowControl/>
              <w:kinsoku/>
              <w:wordWrap/>
              <w:overflowPunct/>
              <w:topLinePunct w:val="0"/>
              <w:autoSpaceDE/>
              <w:autoSpaceDN/>
              <w:bidi w:val="0"/>
              <w:adjustRightInd/>
              <w:snapToGrid/>
              <w:spacing w:line="276" w:lineRule="auto"/>
              <w:ind w:firstLine="1440" w:firstLineChars="600"/>
              <w:jc w:val="both"/>
              <w:textAlignment w:val="auto"/>
              <w:rPr>
                <w:rFonts w:hint="eastAsia"/>
                <w:color w:val="auto"/>
              </w:rPr>
            </w:pPr>
            <w:r>
              <w:rPr>
                <w:rFonts w:hint="eastAsia"/>
                <w:color w:val="auto"/>
              </w:rPr>
              <w:t xml:space="preserve">小写：   元 </w:t>
            </w:r>
          </w:p>
          <w:p>
            <w:pPr>
              <w:keepNext w:val="0"/>
              <w:keepLines w:val="0"/>
              <w:pageBreakBefore w:val="0"/>
              <w:widowControl/>
              <w:kinsoku/>
              <w:wordWrap/>
              <w:overflowPunct/>
              <w:topLinePunct w:val="0"/>
              <w:autoSpaceDE/>
              <w:autoSpaceDN/>
              <w:bidi w:val="0"/>
              <w:adjustRightInd/>
              <w:snapToGrid/>
              <w:spacing w:line="276" w:lineRule="auto"/>
              <w:jc w:val="left"/>
              <w:textAlignment w:val="auto"/>
              <w:rPr>
                <w:rFonts w:hint="eastAsia" w:ascii="宋体" w:hAnsi="宋体" w:eastAsia="宋体" w:cs="宋体"/>
                <w:color w:val="auto"/>
                <w:sz w:val="24"/>
                <w:szCs w:val="24"/>
                <w:lang w:val="en-US" w:eastAsia="zh-CN"/>
              </w:rPr>
            </w:pPr>
            <w:r>
              <w:rPr>
                <w:rFonts w:hint="eastAsia"/>
                <w:color w:val="auto"/>
                <w:lang w:val="en-US" w:eastAsia="zh-CN"/>
              </w:rPr>
              <w:t>注：</w:t>
            </w:r>
            <w:r>
              <w:rPr>
                <w:rFonts w:hint="eastAsia" w:ascii="宋体" w:hAnsi="宋体" w:cs="宋体"/>
                <w:color w:val="auto"/>
              </w:rPr>
              <w:t>投标总报价</w:t>
            </w:r>
            <w:r>
              <w:rPr>
                <w:rFonts w:hint="eastAsia"/>
                <w:color w:val="auto"/>
                <w:lang w:val="en-US" w:eastAsia="zh-CN"/>
              </w:rPr>
              <w:t>为所有套餐总计合计价格。</w:t>
            </w:r>
          </w:p>
        </w:tc>
      </w:tr>
    </w:tbl>
    <w:p>
      <w:pPr>
        <w:keepNext w:val="0"/>
        <w:keepLines w:val="0"/>
        <w:pageBreakBefore w:val="0"/>
        <w:widowControl/>
        <w:kinsoku/>
        <w:wordWrap/>
        <w:overflowPunct/>
        <w:topLinePunct w:val="0"/>
        <w:autoSpaceDE/>
        <w:autoSpaceDN/>
        <w:bidi w:val="0"/>
        <w:adjustRightInd/>
        <w:snapToGrid/>
        <w:spacing w:line="276"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根据第一阶段工作结束后剩余资金，开展健康体检延伸服务，就民警关注和前期体检中发现的存在异常情况需要进一步检查，此项工作项目预算金额用完即结束。</w:t>
      </w:r>
    </w:p>
    <w:tbl>
      <w:tblPr>
        <w:tblStyle w:val="76"/>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838"/>
        <w:gridCol w:w="1333"/>
        <w:gridCol w:w="256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283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检查项目</w:t>
            </w:r>
          </w:p>
        </w:tc>
        <w:tc>
          <w:tcPr>
            <w:tcW w:w="13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256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单项报价（元）</w:t>
            </w:r>
          </w:p>
        </w:tc>
        <w:tc>
          <w:tcPr>
            <w:tcW w:w="1202"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83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胃镜检查</w:t>
            </w:r>
          </w:p>
        </w:tc>
        <w:tc>
          <w:tcPr>
            <w:tcW w:w="13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1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83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肠镜检查</w:t>
            </w:r>
          </w:p>
        </w:tc>
        <w:tc>
          <w:tcPr>
            <w:tcW w:w="13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83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核磁（MRI）</w:t>
            </w:r>
          </w:p>
        </w:tc>
        <w:tc>
          <w:tcPr>
            <w:tcW w:w="13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部位／次</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838"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C13尿素呼气试验</w:t>
            </w:r>
          </w:p>
        </w:tc>
        <w:tc>
          <w:tcPr>
            <w:tcW w:w="13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次</w:t>
            </w:r>
          </w:p>
        </w:tc>
        <w:tc>
          <w:tcPr>
            <w:tcW w:w="256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p>
        </w:tc>
        <w:tc>
          <w:tcPr>
            <w:tcW w:w="12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tc>
      </w:tr>
    </w:tbl>
    <w:p>
      <w:pPr>
        <w:jc w:val="both"/>
        <w:rPr>
          <w:rFonts w:asciiTheme="minorEastAsia" w:hAnsiTheme="minorEastAsia"/>
          <w:color w:val="auto"/>
        </w:rPr>
      </w:pPr>
      <w:bookmarkStart w:id="132" w:name="_Toc122548255"/>
      <w:bookmarkStart w:id="133" w:name="_Toc113545321"/>
      <w:bookmarkStart w:id="134" w:name="_Toc112752223"/>
      <w:bookmarkStart w:id="135" w:name="_Toc20803"/>
      <w:r>
        <w:rPr>
          <w:rFonts w:asciiTheme="minorEastAsia" w:hAnsiTheme="minorEastAsia"/>
          <w:color w:val="auto"/>
        </w:rPr>
        <w:t>供应商：（供应商全称并加盖公章）</w:t>
      </w:r>
    </w:p>
    <w:p>
      <w:pPr>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br w:type="page"/>
      </w:r>
    </w:p>
    <w:p>
      <w:pPr>
        <w:pStyle w:val="5"/>
        <w:spacing w:line="240" w:lineRule="auto"/>
        <w:ind w:firstLine="0" w:firstLineChars="0"/>
        <w:jc w:val="center"/>
        <w:rPr>
          <w:rFonts w:asciiTheme="minorEastAsia" w:hAnsiTheme="minorEastAsia" w:eastAsiaTheme="minorEastAsia"/>
          <w:b/>
          <w:color w:val="auto"/>
          <w:sz w:val="24"/>
          <w:szCs w:val="24"/>
        </w:rPr>
      </w:pPr>
      <w:bookmarkStart w:id="136" w:name="_Toc1420"/>
      <w:r>
        <w:rPr>
          <w:rFonts w:asciiTheme="minorEastAsia" w:hAnsiTheme="minorEastAsia" w:eastAsiaTheme="minorEastAsia"/>
          <w:b/>
          <w:color w:val="auto"/>
          <w:sz w:val="24"/>
          <w:szCs w:val="24"/>
        </w:rPr>
        <w:t>第三部分</w:t>
      </w:r>
      <w:r>
        <w:rPr>
          <w:rFonts w:hint="eastAsia" w:asciiTheme="minorEastAsia" w:hAnsiTheme="minorEastAsia" w:eastAsiaTheme="minorEastAsia"/>
          <w:b/>
          <w:color w:val="auto"/>
          <w:sz w:val="24"/>
          <w:szCs w:val="24"/>
          <w:lang w:val="en-US" w:eastAsia="zh-CN"/>
        </w:rPr>
        <w:t xml:space="preserve"> </w:t>
      </w:r>
      <w:r>
        <w:rPr>
          <w:rFonts w:asciiTheme="minorEastAsia" w:hAnsiTheme="minorEastAsia" w:eastAsiaTheme="minorEastAsia"/>
          <w:b/>
          <w:color w:val="auto"/>
          <w:sz w:val="24"/>
          <w:szCs w:val="24"/>
        </w:rPr>
        <w:t>资格证明文件</w:t>
      </w:r>
      <w:bookmarkEnd w:id="132"/>
      <w:bookmarkEnd w:id="133"/>
      <w:bookmarkEnd w:id="134"/>
      <w:bookmarkEnd w:id="135"/>
      <w:bookmarkEnd w:id="136"/>
    </w:p>
    <w:p>
      <w:pPr>
        <w:ind w:firstLine="480" w:firstLineChars="200"/>
        <w:jc w:val="both"/>
        <w:rPr>
          <w:rFonts w:asciiTheme="minorEastAsia" w:hAnsiTheme="minorEastAsia"/>
          <w:color w:val="auto"/>
        </w:rPr>
      </w:pPr>
      <w:r>
        <w:rPr>
          <w:rFonts w:hint="eastAsia" w:asciiTheme="minorEastAsia" w:hAnsiTheme="minorEastAsia"/>
          <w:color w:val="auto"/>
        </w:rPr>
        <w:t>按照招标文件第一章《招标公告》所列“供应商资格要求”提供各项资格证明文件，未按要求提供的，其投标文件将被视为无效文件。</w:t>
      </w:r>
    </w:p>
    <w:p>
      <w:pPr>
        <w:rPr>
          <w:rFonts w:asciiTheme="minorEastAsia" w:hAnsiTheme="minorEastAsia"/>
          <w:b/>
          <w:bCs/>
          <w:color w:val="auto"/>
          <w:kern w:val="32"/>
        </w:rPr>
      </w:pPr>
      <w:bookmarkStart w:id="137" w:name="_Toc112752224"/>
      <w:r>
        <w:rPr>
          <w:rFonts w:asciiTheme="minorEastAsia" w:hAnsiTheme="minorEastAsia"/>
          <w:color w:val="auto"/>
        </w:rPr>
        <w:br w:type="page"/>
      </w:r>
    </w:p>
    <w:p>
      <w:pPr>
        <w:pStyle w:val="156"/>
        <w:spacing w:beforeLines="0" w:afterLines="0" w:line="240" w:lineRule="auto"/>
        <w:ind w:firstLine="482"/>
        <w:rPr>
          <w:rFonts w:asciiTheme="minorEastAsia" w:hAnsiTheme="minorEastAsia" w:eastAsiaTheme="minorEastAsia"/>
          <w:color w:val="auto"/>
          <w:sz w:val="24"/>
          <w:szCs w:val="24"/>
        </w:rPr>
      </w:pPr>
      <w:bookmarkStart w:id="138" w:name="_Toc18205"/>
      <w:bookmarkStart w:id="139" w:name="_Toc113545322"/>
      <w:bookmarkStart w:id="140" w:name="_Toc122548256"/>
      <w:bookmarkStart w:id="141" w:name="_Toc26444"/>
      <w:r>
        <w:rPr>
          <w:rFonts w:asciiTheme="minorEastAsia" w:hAnsiTheme="minorEastAsia" w:eastAsiaTheme="minorEastAsia"/>
          <w:color w:val="auto"/>
          <w:sz w:val="24"/>
          <w:szCs w:val="24"/>
        </w:rPr>
        <w:t>（一）有效的登记注册证</w:t>
      </w:r>
      <w:bookmarkEnd w:id="137"/>
      <w:bookmarkEnd w:id="138"/>
      <w:bookmarkEnd w:id="139"/>
      <w:bookmarkEnd w:id="140"/>
      <w:bookmarkEnd w:id="141"/>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rPr>
          <w:rFonts w:asciiTheme="minorEastAsia" w:hAnsiTheme="minorEastAsia"/>
          <w:b/>
          <w:bCs/>
          <w:color w:val="auto"/>
          <w:kern w:val="32"/>
        </w:rPr>
      </w:pPr>
      <w:bookmarkStart w:id="142" w:name="_Toc112752225"/>
      <w:r>
        <w:rPr>
          <w:rFonts w:asciiTheme="minorEastAsia" w:hAnsiTheme="minorEastAsia"/>
          <w:color w:val="auto"/>
        </w:rPr>
        <w:br w:type="page"/>
      </w:r>
    </w:p>
    <w:p>
      <w:pPr>
        <w:pStyle w:val="156"/>
        <w:spacing w:beforeLines="0" w:afterLines="0" w:line="240" w:lineRule="auto"/>
        <w:ind w:firstLine="482"/>
        <w:rPr>
          <w:rFonts w:asciiTheme="minorEastAsia" w:hAnsiTheme="minorEastAsia" w:eastAsiaTheme="minorEastAsia"/>
          <w:color w:val="auto"/>
          <w:sz w:val="24"/>
          <w:szCs w:val="24"/>
        </w:rPr>
      </w:pPr>
      <w:bookmarkStart w:id="143" w:name="_Toc7074"/>
      <w:bookmarkStart w:id="144" w:name="_Toc122548257"/>
      <w:bookmarkStart w:id="145" w:name="_Toc113545323"/>
      <w:bookmarkStart w:id="146" w:name="_Toc24632"/>
      <w:r>
        <w:rPr>
          <w:rFonts w:asciiTheme="minorEastAsia" w:hAnsiTheme="minorEastAsia" w:eastAsiaTheme="minorEastAsia"/>
          <w:color w:val="auto"/>
          <w:sz w:val="24"/>
          <w:szCs w:val="24"/>
        </w:rPr>
        <w:t>（二）财务状况报告</w:t>
      </w:r>
      <w:bookmarkEnd w:id="142"/>
      <w:bookmarkEnd w:id="143"/>
      <w:bookmarkEnd w:id="144"/>
      <w:bookmarkEnd w:id="145"/>
      <w:bookmarkEnd w:id="146"/>
    </w:p>
    <w:p>
      <w:pPr>
        <w:ind w:firstLine="480" w:firstLineChars="200"/>
        <w:jc w:val="both"/>
        <w:rPr>
          <w:rFonts w:asciiTheme="minorEastAsia" w:hAnsiTheme="minorEastAsia"/>
          <w:color w:val="auto"/>
        </w:rPr>
      </w:pPr>
      <w:r>
        <w:rPr>
          <w:rFonts w:hint="eastAsia" w:asciiTheme="minorEastAsia" w:hAnsiTheme="minorEastAsia"/>
          <w:color w:val="auto"/>
        </w:rPr>
        <w:t>说明：两种形式任选一种，其中采用第二种形式的须按下方给定格式（详见《中国人民银行关于取消企业银行账户许可的通知》银发〔2019〕41号附件1）填写基本存款账户信息。</w:t>
      </w:r>
    </w:p>
    <w:p>
      <w:pPr>
        <w:ind w:firstLine="480" w:firstLineChars="200"/>
        <w:jc w:val="both"/>
        <w:rPr>
          <w:rFonts w:asciiTheme="minorEastAsia" w:hAnsiTheme="minorEastAsia"/>
          <w:color w:val="auto"/>
        </w:rPr>
      </w:pPr>
      <w:r>
        <w:rPr>
          <w:rFonts w:hint="eastAsia" w:asciiTheme="minorEastAsia" w:hAnsiTheme="minorEastAsia"/>
          <w:color w:val="auto"/>
        </w:rPr>
        <w:t>基本存款</w:t>
      </w:r>
      <w:r>
        <w:rPr>
          <w:rFonts w:asciiTheme="minorEastAsia" w:hAnsiTheme="minorEastAsia"/>
          <w:color w:val="auto"/>
        </w:rPr>
        <w:t>账户信息</w:t>
      </w:r>
    </w:p>
    <w:p>
      <w:pPr>
        <w:ind w:firstLine="480" w:firstLineChars="200"/>
        <w:jc w:val="both"/>
        <w:rPr>
          <w:rFonts w:asciiTheme="minorEastAsia" w:hAnsiTheme="minorEastAsia"/>
          <w:color w:val="auto"/>
        </w:rPr>
      </w:pPr>
      <w:r>
        <w:rPr>
          <w:rFonts w:hint="eastAsia" w:asciiTheme="minorEastAsia" w:hAnsiTheme="minorEastAsia"/>
          <w:color w:val="auto"/>
        </w:rPr>
        <w:t>账户</w:t>
      </w:r>
      <w:r>
        <w:rPr>
          <w:rFonts w:asciiTheme="minorEastAsia" w:hAnsiTheme="minorEastAsia"/>
          <w:color w:val="auto"/>
        </w:rPr>
        <w:t>名称：</w:t>
      </w:r>
    </w:p>
    <w:p>
      <w:pPr>
        <w:ind w:firstLine="480" w:firstLineChars="200"/>
        <w:jc w:val="both"/>
        <w:rPr>
          <w:rFonts w:asciiTheme="minorEastAsia" w:hAnsiTheme="minorEastAsia"/>
          <w:color w:val="auto"/>
        </w:rPr>
      </w:pPr>
      <w:r>
        <w:rPr>
          <w:rFonts w:hint="eastAsia" w:asciiTheme="minorEastAsia" w:hAnsiTheme="minorEastAsia"/>
          <w:color w:val="auto"/>
        </w:rPr>
        <w:t>账户</w:t>
      </w:r>
      <w:r>
        <w:rPr>
          <w:rFonts w:asciiTheme="minorEastAsia" w:hAnsiTheme="minorEastAsia"/>
          <w:color w:val="auto"/>
        </w:rPr>
        <w:t>号码：</w:t>
      </w:r>
    </w:p>
    <w:p>
      <w:pPr>
        <w:ind w:firstLine="480" w:firstLineChars="200"/>
        <w:jc w:val="both"/>
        <w:rPr>
          <w:rFonts w:asciiTheme="minorEastAsia" w:hAnsiTheme="minorEastAsia"/>
          <w:color w:val="auto"/>
        </w:rPr>
      </w:pPr>
      <w:r>
        <w:rPr>
          <w:rFonts w:hint="eastAsia" w:asciiTheme="minorEastAsia" w:hAnsiTheme="minorEastAsia"/>
          <w:color w:val="auto"/>
        </w:rPr>
        <w:t>开户银行</w:t>
      </w:r>
      <w:r>
        <w:rPr>
          <w:rFonts w:asciiTheme="minorEastAsia" w:hAnsiTheme="minorEastAsia"/>
          <w:color w:val="auto"/>
        </w:rPr>
        <w:t>：</w:t>
      </w:r>
    </w:p>
    <w:p>
      <w:pPr>
        <w:ind w:firstLine="480" w:firstLineChars="200"/>
        <w:jc w:val="both"/>
        <w:rPr>
          <w:rFonts w:asciiTheme="minorEastAsia" w:hAnsiTheme="minorEastAsia"/>
          <w:color w:val="auto"/>
        </w:rPr>
      </w:pPr>
      <w:r>
        <w:rPr>
          <w:rFonts w:hint="eastAsia" w:asciiTheme="minorEastAsia" w:hAnsiTheme="minorEastAsia"/>
          <w:color w:val="auto"/>
        </w:rPr>
        <w:t>法定代表人：（签字或盖章）</w:t>
      </w:r>
    </w:p>
    <w:p>
      <w:pPr>
        <w:ind w:firstLine="480" w:firstLineChars="200"/>
        <w:jc w:val="both"/>
        <w:rPr>
          <w:rFonts w:asciiTheme="minorEastAsia" w:hAnsiTheme="minorEastAsia"/>
          <w:color w:val="auto"/>
        </w:rPr>
      </w:pPr>
      <w:r>
        <w:rPr>
          <w:rFonts w:hint="eastAsia" w:asciiTheme="minorEastAsia" w:hAnsiTheme="minorEastAsia"/>
          <w:color w:val="auto"/>
        </w:rPr>
        <w:t>基本</w:t>
      </w:r>
      <w:r>
        <w:rPr>
          <w:rFonts w:asciiTheme="minorEastAsia" w:hAnsiTheme="minorEastAsia"/>
          <w:color w:val="auto"/>
        </w:rPr>
        <w:t>存款账户编号：向开户银行进行询问</w:t>
      </w:r>
    </w:p>
    <w:p>
      <w:pPr>
        <w:ind w:firstLine="480" w:firstLineChars="200"/>
        <w:jc w:val="both"/>
        <w:rPr>
          <w:rFonts w:asciiTheme="minorEastAsia" w:hAnsiTheme="minorEastAsia"/>
          <w:color w:val="auto"/>
        </w:rPr>
      </w:pPr>
      <w:r>
        <w:rPr>
          <w:rFonts w:hint="eastAsia" w:asciiTheme="minorEastAsia" w:hAnsiTheme="minorEastAsia"/>
          <w:color w:val="auto"/>
        </w:rPr>
        <w:t>供应商：</w:t>
      </w:r>
      <w:r>
        <w:rPr>
          <w:rFonts w:asciiTheme="minorEastAsia" w:hAnsiTheme="minorEastAsia"/>
          <w:color w:val="auto"/>
        </w:rPr>
        <w:t>（</w:t>
      </w:r>
      <w:r>
        <w:rPr>
          <w:rFonts w:hint="eastAsia" w:asciiTheme="minorEastAsia" w:hAnsiTheme="minorEastAsia"/>
          <w:color w:val="auto"/>
        </w:rPr>
        <w:t>供应商</w:t>
      </w:r>
      <w:r>
        <w:rPr>
          <w:rFonts w:asciiTheme="minorEastAsia" w:hAnsiTheme="minorEastAsia"/>
          <w:color w:val="auto"/>
        </w:rPr>
        <w:t>全称并加盖公章）</w:t>
      </w:r>
    </w:p>
    <w:p>
      <w:pPr>
        <w:ind w:firstLine="480" w:firstLineChars="200"/>
        <w:jc w:val="both"/>
        <w:rPr>
          <w:rFonts w:asciiTheme="minorEastAsia" w:hAnsiTheme="minorEastAsia"/>
          <w:color w:val="auto"/>
        </w:rPr>
      </w:pPr>
      <w:r>
        <w:rPr>
          <w:rFonts w:hint="eastAsia" w:asciiTheme="minorEastAsia" w:hAnsiTheme="minorEastAsia"/>
          <w:color w:val="auto"/>
        </w:rPr>
        <w:t>日期：    年  月  日</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rPr>
          <w:rFonts w:asciiTheme="minorEastAsia" w:hAnsiTheme="minorEastAsia"/>
          <w:b/>
          <w:bCs/>
          <w:color w:val="auto"/>
          <w:kern w:val="32"/>
        </w:rPr>
      </w:pPr>
      <w:bookmarkStart w:id="147" w:name="_Toc112752226"/>
      <w:r>
        <w:rPr>
          <w:rFonts w:asciiTheme="minorEastAsia" w:hAnsiTheme="minorEastAsia"/>
          <w:color w:val="auto"/>
        </w:rPr>
        <w:br w:type="page"/>
      </w:r>
    </w:p>
    <w:p>
      <w:pPr>
        <w:pStyle w:val="156"/>
        <w:spacing w:beforeLines="0" w:afterLines="0" w:line="240" w:lineRule="auto"/>
        <w:ind w:firstLine="482"/>
        <w:rPr>
          <w:rFonts w:asciiTheme="minorEastAsia" w:hAnsiTheme="minorEastAsia" w:eastAsiaTheme="minorEastAsia"/>
          <w:color w:val="auto"/>
          <w:sz w:val="24"/>
          <w:szCs w:val="24"/>
        </w:rPr>
      </w:pPr>
      <w:bookmarkStart w:id="148" w:name="_Toc2463"/>
      <w:bookmarkStart w:id="149" w:name="_Toc122548258"/>
      <w:bookmarkStart w:id="150" w:name="_Toc23429"/>
      <w:bookmarkStart w:id="151" w:name="_Toc113545324"/>
      <w:r>
        <w:rPr>
          <w:rFonts w:asciiTheme="minorEastAsia" w:hAnsiTheme="minorEastAsia" w:eastAsiaTheme="minorEastAsia"/>
          <w:color w:val="auto"/>
          <w:sz w:val="24"/>
          <w:szCs w:val="24"/>
        </w:rPr>
        <w:t>（三）社会保障资金缴纳证明</w:t>
      </w:r>
      <w:bookmarkEnd w:id="147"/>
      <w:bookmarkEnd w:id="148"/>
      <w:bookmarkEnd w:id="149"/>
      <w:bookmarkEnd w:id="150"/>
      <w:bookmarkEnd w:id="151"/>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rPr>
          <w:rFonts w:asciiTheme="minorEastAsia" w:hAnsiTheme="minorEastAsia"/>
          <w:b/>
          <w:bCs/>
          <w:color w:val="auto"/>
          <w:kern w:val="32"/>
        </w:rPr>
      </w:pPr>
      <w:bookmarkStart w:id="152" w:name="_Toc112752227"/>
      <w:r>
        <w:rPr>
          <w:rFonts w:asciiTheme="minorEastAsia" w:hAnsiTheme="minorEastAsia"/>
          <w:color w:val="auto"/>
        </w:rPr>
        <w:br w:type="page"/>
      </w:r>
    </w:p>
    <w:p>
      <w:pPr>
        <w:pStyle w:val="156"/>
        <w:spacing w:beforeLines="0" w:afterLines="0" w:line="240" w:lineRule="auto"/>
        <w:ind w:firstLine="482"/>
        <w:rPr>
          <w:rFonts w:asciiTheme="minorEastAsia" w:hAnsiTheme="minorEastAsia" w:eastAsiaTheme="minorEastAsia"/>
          <w:color w:val="auto"/>
          <w:sz w:val="24"/>
          <w:szCs w:val="24"/>
        </w:rPr>
      </w:pPr>
      <w:bookmarkStart w:id="153" w:name="_Toc122548259"/>
      <w:bookmarkStart w:id="154" w:name="_Toc113545325"/>
      <w:bookmarkStart w:id="155" w:name="_Toc17620"/>
      <w:bookmarkStart w:id="156" w:name="_Toc1137"/>
      <w:r>
        <w:rPr>
          <w:rFonts w:asciiTheme="minorEastAsia" w:hAnsiTheme="minorEastAsia" w:eastAsiaTheme="minorEastAsia"/>
          <w:color w:val="auto"/>
          <w:sz w:val="24"/>
          <w:szCs w:val="24"/>
        </w:rPr>
        <w:t>（四）税收缴纳证明</w:t>
      </w:r>
      <w:bookmarkEnd w:id="152"/>
      <w:bookmarkEnd w:id="153"/>
      <w:bookmarkEnd w:id="154"/>
      <w:bookmarkEnd w:id="155"/>
      <w:bookmarkEnd w:id="156"/>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rPr>
          <w:rFonts w:asciiTheme="minorEastAsia" w:hAnsiTheme="minorEastAsia"/>
          <w:b/>
          <w:bCs/>
          <w:color w:val="auto"/>
          <w:kern w:val="32"/>
        </w:rPr>
      </w:pPr>
      <w:bookmarkStart w:id="157" w:name="_Toc112752228"/>
      <w:r>
        <w:rPr>
          <w:rFonts w:asciiTheme="minorEastAsia" w:hAnsiTheme="minorEastAsia"/>
          <w:color w:val="auto"/>
        </w:rPr>
        <w:br w:type="page"/>
      </w:r>
    </w:p>
    <w:p>
      <w:pPr>
        <w:pStyle w:val="156"/>
        <w:spacing w:beforeLines="0" w:afterLines="0" w:line="240" w:lineRule="auto"/>
        <w:ind w:firstLine="482"/>
        <w:rPr>
          <w:rFonts w:asciiTheme="minorEastAsia" w:hAnsiTheme="minorEastAsia" w:eastAsiaTheme="minorEastAsia"/>
          <w:color w:val="auto"/>
          <w:sz w:val="24"/>
          <w:szCs w:val="24"/>
        </w:rPr>
      </w:pPr>
      <w:bookmarkStart w:id="158" w:name="_Toc11549"/>
      <w:bookmarkStart w:id="159" w:name="_Toc20771"/>
      <w:bookmarkStart w:id="160" w:name="_Toc122548260"/>
      <w:bookmarkStart w:id="161" w:name="_Toc113545326"/>
      <w:r>
        <w:rPr>
          <w:rFonts w:asciiTheme="minorEastAsia" w:hAnsiTheme="minorEastAsia" w:eastAsiaTheme="minorEastAsia"/>
          <w:color w:val="auto"/>
          <w:sz w:val="24"/>
          <w:szCs w:val="24"/>
        </w:rPr>
        <w:t>（五）无重大违法记录声明（按下方给定格式进行填写）</w:t>
      </w:r>
      <w:bookmarkEnd w:id="157"/>
      <w:bookmarkEnd w:id="158"/>
      <w:bookmarkEnd w:id="159"/>
      <w:bookmarkEnd w:id="160"/>
      <w:bookmarkEnd w:id="161"/>
    </w:p>
    <w:p>
      <w:pPr>
        <w:ind w:firstLine="480" w:firstLineChars="200"/>
        <w:jc w:val="both"/>
        <w:rPr>
          <w:rFonts w:asciiTheme="minorEastAsia" w:hAnsiTheme="minorEastAsia"/>
          <w:color w:val="auto"/>
        </w:rPr>
      </w:pPr>
      <w:r>
        <w:rPr>
          <w:rFonts w:hint="eastAsia" w:asciiTheme="minorEastAsia" w:hAnsiTheme="minorEastAsia"/>
          <w:color w:val="auto"/>
        </w:rPr>
        <w:t>提示</w:t>
      </w:r>
      <w:r>
        <w:rPr>
          <w:rFonts w:asciiTheme="minorEastAsia" w:hAnsiTheme="minorEastAsia"/>
          <w:color w:val="auto"/>
        </w:rPr>
        <w:t>：</w:t>
      </w:r>
    </w:p>
    <w:p>
      <w:pPr>
        <w:ind w:firstLine="480" w:firstLineChars="200"/>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．供应商可通过【信用中国</w:t>
      </w:r>
      <w:r>
        <w:rPr>
          <w:rFonts w:asciiTheme="minorEastAsia" w:hAnsiTheme="minorEastAsia"/>
          <w:color w:val="auto"/>
        </w:rPr>
        <w:t>】</w:t>
      </w:r>
      <w:r>
        <w:rPr>
          <w:rFonts w:hint="eastAsia" w:asciiTheme="minorEastAsia" w:hAnsiTheme="minorEastAsia"/>
          <w:color w:val="auto"/>
        </w:rPr>
        <w:t>（</w:t>
      </w:r>
      <w:r>
        <w:rPr>
          <w:rFonts w:asciiTheme="minorEastAsia" w:hAnsiTheme="minorEastAsia"/>
          <w:color w:val="auto"/>
        </w:rPr>
        <w:t>www.creditchina.gov.cn）、【中国政府采购网】（www.ccgp.gov.cn）网站</w:t>
      </w:r>
      <w:r>
        <w:rPr>
          <w:rFonts w:hint="eastAsia" w:asciiTheme="minorEastAsia" w:hAnsiTheme="minorEastAsia"/>
          <w:color w:val="auto"/>
        </w:rPr>
        <w:t>对自身信用记录进行自查，并按查询结果填写下述声明。</w:t>
      </w:r>
    </w:p>
    <w:p>
      <w:pPr>
        <w:ind w:firstLine="480" w:firstLineChars="200"/>
        <w:jc w:val="both"/>
        <w:rPr>
          <w:rFonts w:asciiTheme="minorEastAsia" w:hAnsiTheme="minorEastAsia"/>
          <w:color w:val="auto"/>
        </w:rPr>
      </w:pPr>
      <w:r>
        <w:rPr>
          <w:rFonts w:hint="eastAsia" w:asciiTheme="minorEastAsia" w:hAnsiTheme="minorEastAsia"/>
          <w:color w:val="auto"/>
        </w:rPr>
        <w:t>2．</w:t>
      </w:r>
      <w:r>
        <w:rPr>
          <w:rFonts w:asciiTheme="minorEastAsia" w:hAnsiTheme="minorEastAsia"/>
          <w:color w:val="auto"/>
        </w:rPr>
        <w:t>供应商在参加政府采购活动前</w:t>
      </w:r>
      <w:r>
        <w:rPr>
          <w:rFonts w:hint="eastAsia" w:asciiTheme="minorEastAsia" w:hAnsiTheme="minorEastAsia"/>
          <w:color w:val="auto"/>
        </w:rPr>
        <w:t>三</w:t>
      </w:r>
      <w:r>
        <w:rPr>
          <w:rFonts w:asciiTheme="minorEastAsia" w:hAnsiTheme="minorEastAsia"/>
          <w:color w:val="auto"/>
        </w:rPr>
        <w:t>年内因违法经营被禁止在一定期限内参加政府采购活动，期限届满的，可以参加政府采购活动，但应提供期限届满的证明材料。</w:t>
      </w:r>
    </w:p>
    <w:p>
      <w:pPr>
        <w:ind w:firstLine="480" w:firstLineChars="200"/>
        <w:jc w:val="both"/>
        <w:rPr>
          <w:rFonts w:asciiTheme="minorEastAsia" w:hAnsiTheme="minorEastAsia"/>
          <w:color w:val="auto"/>
        </w:rPr>
      </w:pPr>
      <w:r>
        <w:rPr>
          <w:rFonts w:asciiTheme="minorEastAsia" w:hAnsiTheme="minorEastAsia"/>
          <w:color w:val="auto"/>
        </w:rPr>
        <w:t>无重大违法记录声明</w:t>
      </w:r>
    </w:p>
    <w:p>
      <w:pPr>
        <w:ind w:firstLine="480" w:firstLineChars="200"/>
        <w:jc w:val="both"/>
        <w:rPr>
          <w:rFonts w:asciiTheme="minorEastAsia" w:hAnsiTheme="minorEastAsia"/>
          <w:color w:val="auto"/>
        </w:rPr>
      </w:pPr>
      <w:r>
        <w:rPr>
          <w:rFonts w:hint="eastAsia" w:asciiTheme="minorEastAsia" w:hAnsiTheme="minorEastAsia"/>
          <w:color w:val="auto"/>
        </w:rPr>
        <w:t>〈政府采购代理机构〉</w:t>
      </w:r>
      <w:r>
        <w:rPr>
          <w:rFonts w:asciiTheme="minorEastAsia" w:hAnsiTheme="minorEastAsia"/>
          <w:color w:val="auto"/>
        </w:rPr>
        <w:t>：</w:t>
      </w:r>
    </w:p>
    <w:p>
      <w:pPr>
        <w:ind w:firstLine="480" w:firstLineChars="200"/>
        <w:jc w:val="both"/>
        <w:rPr>
          <w:rFonts w:asciiTheme="minorEastAsia" w:hAnsiTheme="minorEastAsia"/>
          <w:color w:val="auto"/>
        </w:rPr>
      </w:pPr>
      <w:r>
        <w:rPr>
          <w:rFonts w:asciiTheme="minorEastAsia" w:hAnsiTheme="minorEastAsia"/>
          <w:color w:val="auto"/>
        </w:rPr>
        <w:t>我方作为〈项目名称〉（项目编号：〈项目编号〉）第</w:t>
      </w:r>
      <w:r>
        <w:rPr>
          <w:rFonts w:hint="eastAsia" w:asciiTheme="minorEastAsia" w:hAnsiTheme="minorEastAsia"/>
          <w:color w:val="auto"/>
        </w:rPr>
        <w:t>___标段</w:t>
      </w:r>
      <w:r>
        <w:rPr>
          <w:rFonts w:asciiTheme="minorEastAsia" w:hAnsiTheme="minorEastAsia"/>
          <w:color w:val="auto"/>
        </w:rPr>
        <w:t>的投标供应商，在此郑重声明：</w:t>
      </w:r>
    </w:p>
    <w:p>
      <w:pPr>
        <w:ind w:firstLine="480" w:firstLineChars="200"/>
        <w:jc w:val="both"/>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rPr>
        <w:t>在参加本次政府采购活动前3年内的经营活动中___（填“没有”或“有”）重大违法记录。</w:t>
      </w:r>
    </w:p>
    <w:p>
      <w:pPr>
        <w:ind w:firstLine="480" w:firstLineChars="200"/>
        <w:jc w:val="both"/>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w:t>
      </w:r>
      <w:r>
        <w:rPr>
          <w:rFonts w:asciiTheme="minorEastAsia" w:hAnsiTheme="minorEastAsia"/>
          <w:color w:val="auto"/>
        </w:rPr>
        <w:t>我方___（填“未被列入”或“被列入”）失信被执行人名单。</w:t>
      </w:r>
    </w:p>
    <w:p>
      <w:pPr>
        <w:ind w:firstLine="480" w:firstLineChars="200"/>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w:t>
      </w:r>
      <w:r>
        <w:rPr>
          <w:rFonts w:asciiTheme="minorEastAsia" w:hAnsiTheme="minorEastAsia"/>
          <w:color w:val="auto"/>
        </w:rPr>
        <w:t>我方___（填“未被列入”或“被列入”）重大税收违法案件当事人名单。</w:t>
      </w:r>
    </w:p>
    <w:p>
      <w:pPr>
        <w:ind w:firstLine="480" w:firstLineChars="200"/>
        <w:jc w:val="both"/>
        <w:rPr>
          <w:rFonts w:asciiTheme="minorEastAsia" w:hAnsiTheme="minorEastAsia"/>
          <w:color w:val="auto"/>
        </w:rPr>
      </w:pPr>
      <w:r>
        <w:rPr>
          <w:rFonts w:asciiTheme="minorEastAsia" w:hAnsiTheme="minorEastAsia"/>
          <w:color w:val="auto"/>
        </w:rPr>
        <w:t>4</w:t>
      </w:r>
      <w:r>
        <w:rPr>
          <w:rFonts w:hint="eastAsia" w:asciiTheme="minorEastAsia" w:hAnsiTheme="minorEastAsia"/>
          <w:color w:val="auto"/>
        </w:rPr>
        <w:t>．</w:t>
      </w:r>
      <w:r>
        <w:rPr>
          <w:rFonts w:asciiTheme="minorEastAsia" w:hAnsiTheme="minorEastAsia"/>
          <w:color w:val="auto"/>
        </w:rPr>
        <w:t>我方___（填“未被列入”或“被列入”）政府采购严重违法失信行为记录名单。</w:t>
      </w:r>
    </w:p>
    <w:p>
      <w:pPr>
        <w:ind w:firstLine="480" w:firstLineChars="200"/>
        <w:jc w:val="both"/>
        <w:rPr>
          <w:rFonts w:asciiTheme="minorEastAsia" w:hAnsiTheme="minorEastAsia"/>
          <w:color w:val="auto"/>
        </w:rPr>
      </w:pPr>
      <w:r>
        <w:rPr>
          <w:rFonts w:asciiTheme="minorEastAsia" w:hAnsiTheme="minorEastAsia"/>
          <w:color w:val="auto"/>
        </w:rPr>
        <w:t>如有不实，我方将无条件地退出本项目的采购活动，并遵照《政府采购法》有关“提供虚假材料的规定”接受处罚。</w:t>
      </w:r>
    </w:p>
    <w:p>
      <w:pPr>
        <w:ind w:firstLine="480" w:firstLineChars="200"/>
        <w:jc w:val="both"/>
        <w:rPr>
          <w:rFonts w:asciiTheme="minorEastAsia" w:hAnsiTheme="minorEastAsia"/>
          <w:color w:val="auto"/>
        </w:rPr>
      </w:pPr>
      <w:r>
        <w:rPr>
          <w:rFonts w:asciiTheme="minorEastAsia" w:hAnsiTheme="minorEastAsia"/>
          <w:color w:val="auto"/>
        </w:rPr>
        <w:t>特此声明。</w:t>
      </w:r>
    </w:p>
    <w:p>
      <w:pPr>
        <w:ind w:firstLine="480" w:firstLineChars="200"/>
        <w:jc w:val="both"/>
        <w:rPr>
          <w:rFonts w:asciiTheme="minorEastAsia" w:hAnsiTheme="minorEastAsia"/>
          <w:color w:val="auto"/>
        </w:rPr>
      </w:pPr>
      <w:r>
        <w:rPr>
          <w:rFonts w:asciiTheme="minorEastAsia" w:hAnsiTheme="minorEastAsia"/>
          <w:color w:val="auto"/>
        </w:rPr>
        <w:t>供应商：（供应商全称并加盖公章）</w:t>
      </w:r>
    </w:p>
    <w:p>
      <w:pPr>
        <w:ind w:firstLine="480" w:firstLineChars="200"/>
        <w:jc w:val="both"/>
        <w:rPr>
          <w:rFonts w:asciiTheme="minorEastAsia" w:hAnsiTheme="minorEastAsia"/>
          <w:color w:val="auto"/>
        </w:rPr>
      </w:pPr>
      <w:r>
        <w:rPr>
          <w:rFonts w:asciiTheme="minorEastAsia" w:hAnsiTheme="minorEastAsia"/>
          <w:color w:val="auto"/>
        </w:rPr>
        <w:t>日期：    年  月  日</w:t>
      </w:r>
    </w:p>
    <w:p>
      <w:pPr>
        <w:ind w:firstLine="480" w:firstLineChars="200"/>
        <w:jc w:val="both"/>
        <w:rPr>
          <w:rFonts w:asciiTheme="minorEastAsia" w:hAnsiTheme="minorEastAsia"/>
          <w:color w:val="auto"/>
        </w:rPr>
      </w:pPr>
      <w:r>
        <w:rPr>
          <w:rFonts w:asciiTheme="minorEastAsia" w:hAnsiTheme="minorEastAsia"/>
          <w:color w:val="auto"/>
        </w:rPr>
        <w:br w:type="page"/>
      </w:r>
    </w:p>
    <w:p>
      <w:pPr>
        <w:pStyle w:val="156"/>
        <w:spacing w:beforeLines="0" w:afterLines="0" w:line="240" w:lineRule="auto"/>
        <w:ind w:firstLine="482"/>
        <w:rPr>
          <w:rFonts w:asciiTheme="minorEastAsia" w:hAnsiTheme="minorEastAsia" w:eastAsiaTheme="minorEastAsia"/>
          <w:color w:val="auto"/>
          <w:sz w:val="24"/>
          <w:szCs w:val="24"/>
        </w:rPr>
      </w:pPr>
      <w:bookmarkStart w:id="162" w:name="_Toc112752229"/>
      <w:bookmarkStart w:id="163" w:name="_Toc28989"/>
      <w:bookmarkStart w:id="164" w:name="_Toc113545327"/>
      <w:bookmarkStart w:id="165" w:name="_Toc1500"/>
      <w:bookmarkStart w:id="166" w:name="_Toc122548261"/>
      <w:r>
        <w:rPr>
          <w:rFonts w:hint="eastAsia" w:asciiTheme="minorEastAsia" w:hAnsiTheme="minorEastAsia" w:eastAsiaTheme="minorEastAsia"/>
          <w:color w:val="auto"/>
          <w:sz w:val="24"/>
          <w:szCs w:val="24"/>
        </w:rPr>
        <w:t>（六）法定代表人（主要负责人）委托授权书\身份证明</w:t>
      </w:r>
      <w:r>
        <w:rPr>
          <w:rFonts w:asciiTheme="minorEastAsia" w:hAnsiTheme="minorEastAsia" w:eastAsiaTheme="minorEastAsia"/>
          <w:color w:val="auto"/>
          <w:sz w:val="24"/>
          <w:szCs w:val="24"/>
        </w:rPr>
        <w:t>（按下方给定格式进行填写）</w:t>
      </w:r>
      <w:bookmarkEnd w:id="162"/>
      <w:bookmarkEnd w:id="163"/>
      <w:bookmarkEnd w:id="164"/>
      <w:bookmarkEnd w:id="165"/>
      <w:bookmarkEnd w:id="166"/>
    </w:p>
    <w:p>
      <w:pPr>
        <w:ind w:firstLine="480" w:firstLineChars="200"/>
        <w:jc w:val="both"/>
        <w:rPr>
          <w:rFonts w:asciiTheme="minorEastAsia" w:hAnsiTheme="minorEastAsia"/>
          <w:color w:val="auto"/>
        </w:rPr>
      </w:pPr>
      <w:r>
        <w:rPr>
          <w:rFonts w:asciiTheme="minorEastAsia" w:hAnsiTheme="minorEastAsia"/>
          <w:color w:val="auto"/>
        </w:rPr>
        <w:t>说明：</w:t>
      </w:r>
    </w:p>
    <w:p>
      <w:pPr>
        <w:ind w:firstLine="480" w:firstLineChars="200"/>
        <w:jc w:val="both"/>
        <w:rPr>
          <w:rFonts w:asciiTheme="minorEastAsia" w:hAnsiTheme="minorEastAsia"/>
          <w:color w:val="auto"/>
        </w:rPr>
      </w:pPr>
      <w:r>
        <w:rPr>
          <w:rFonts w:hint="eastAsia" w:asciiTheme="minorEastAsia" w:hAnsiTheme="minorEastAsia"/>
          <w:color w:val="auto"/>
        </w:rPr>
        <w:t>（1）法定代表人（主要负责人）包括：①企业法人的法定代表人；②个人独资企业的投资人；③分支机构的负责人；④合伙企业的执行事务合伙人（委派代表）；⑤个体工商户业主；⑥农民专业合作社的法定代表人。</w:t>
      </w:r>
    </w:p>
    <w:p>
      <w:pPr>
        <w:ind w:firstLine="480" w:firstLineChars="200"/>
        <w:jc w:val="both"/>
        <w:rPr>
          <w:rFonts w:asciiTheme="minorEastAsia" w:hAnsiTheme="minorEastAsia"/>
          <w:color w:val="auto"/>
        </w:rPr>
      </w:pPr>
      <w:r>
        <w:rPr>
          <w:rFonts w:asciiTheme="minorEastAsia" w:hAnsiTheme="minorEastAsia"/>
          <w:color w:val="auto"/>
        </w:rPr>
        <w:t>（</w:t>
      </w:r>
      <w:r>
        <w:rPr>
          <w:rFonts w:hint="eastAsia" w:asciiTheme="minorEastAsia" w:hAnsiTheme="minorEastAsia"/>
          <w:color w:val="auto"/>
        </w:rPr>
        <w:t>2</w:t>
      </w:r>
      <w:r>
        <w:rPr>
          <w:rFonts w:asciiTheme="minorEastAsia" w:hAnsiTheme="minorEastAsia"/>
          <w:color w:val="auto"/>
        </w:rPr>
        <w:t>）</w:t>
      </w:r>
      <w:r>
        <w:rPr>
          <w:rFonts w:hint="eastAsia" w:asciiTheme="minorEastAsia" w:hAnsiTheme="minorEastAsia"/>
          <w:color w:val="auto"/>
        </w:rPr>
        <w:t>委托授权书\</w:t>
      </w:r>
      <w:r>
        <w:rPr>
          <w:rFonts w:asciiTheme="minorEastAsia" w:hAnsiTheme="minorEastAsia"/>
          <w:color w:val="auto"/>
        </w:rPr>
        <w:t>身份证明</w:t>
      </w:r>
      <w:r>
        <w:rPr>
          <w:rFonts w:hint="eastAsia" w:asciiTheme="minorEastAsia" w:hAnsiTheme="minorEastAsia"/>
          <w:color w:val="auto"/>
        </w:rPr>
        <w:t>（</w:t>
      </w:r>
      <w:r>
        <w:rPr>
          <w:rFonts w:asciiTheme="minorEastAsia" w:hAnsiTheme="minorEastAsia"/>
          <w:color w:val="auto"/>
        </w:rPr>
        <w:t>二选一</w:t>
      </w:r>
      <w:r>
        <w:rPr>
          <w:rFonts w:hint="eastAsia" w:asciiTheme="minorEastAsia" w:hAnsiTheme="minorEastAsia"/>
          <w:color w:val="auto"/>
        </w:rPr>
        <w:t>）</w:t>
      </w:r>
      <w:r>
        <w:rPr>
          <w:rFonts w:asciiTheme="minorEastAsia" w:hAnsiTheme="minorEastAsia"/>
          <w:color w:val="auto"/>
        </w:rPr>
        <w:t>：</w:t>
      </w:r>
      <w:r>
        <w:rPr>
          <w:rFonts w:hint="eastAsia" w:asciiTheme="minorEastAsia" w:hAnsiTheme="minorEastAsia"/>
          <w:color w:val="auto"/>
        </w:rPr>
        <w:t>法定代表人（主要负责人）委托代理人参加投标时，提供法定代表人（主要负责人）委托授权书；法定代表人（主要负责人）亲自参加投标时，提供法定代表人（主要负责人）身份证明。</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法定代表人（主要负责人）</w:t>
      </w:r>
      <w:r>
        <w:rPr>
          <w:rFonts w:hint="eastAsia" w:asciiTheme="minorEastAsia" w:hAnsiTheme="minorEastAsia"/>
          <w:color w:val="auto"/>
        </w:rPr>
        <w:t>身份证明</w:t>
      </w:r>
      <w:r>
        <w:rPr>
          <w:rFonts w:asciiTheme="minorEastAsia" w:hAnsiTheme="minorEastAsia"/>
          <w:color w:val="auto"/>
        </w:rPr>
        <w:t>（格式）</w:t>
      </w:r>
    </w:p>
    <w:p>
      <w:pPr>
        <w:ind w:firstLine="480" w:firstLineChars="200"/>
        <w:jc w:val="both"/>
        <w:rPr>
          <w:rFonts w:asciiTheme="minorEastAsia" w:hAnsiTheme="minorEastAsia"/>
          <w:color w:val="auto"/>
        </w:rPr>
      </w:pPr>
      <w:r>
        <w:rPr>
          <w:rFonts w:hint="eastAsia" w:asciiTheme="minorEastAsia" w:hAnsiTheme="minorEastAsia"/>
          <w:color w:val="auto"/>
        </w:rPr>
        <w:t>〈政府采购代理机构〉</w:t>
      </w:r>
      <w:r>
        <w:rPr>
          <w:rFonts w:asciiTheme="minorEastAsia" w:hAnsiTheme="minorEastAsia"/>
          <w:color w:val="auto"/>
        </w:rPr>
        <w:t>：</w:t>
      </w:r>
    </w:p>
    <w:p>
      <w:pPr>
        <w:ind w:firstLine="480" w:firstLineChars="200"/>
        <w:jc w:val="both"/>
        <w:rPr>
          <w:rFonts w:asciiTheme="minorEastAsia" w:hAnsiTheme="minorEastAsia"/>
          <w:color w:val="auto"/>
        </w:rPr>
      </w:pPr>
      <w:r>
        <w:rPr>
          <w:rFonts w:asciiTheme="minorEastAsia" w:hAnsiTheme="minorEastAsia"/>
          <w:color w:val="auto"/>
        </w:rPr>
        <w:t>〈法定代表人（主要负责人）姓名〉系〈供应商全称〉的法定代表人（主要负责人），特此证明。</w:t>
      </w:r>
    </w:p>
    <w:tbl>
      <w:tblPr>
        <w:tblStyle w:val="76"/>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ind w:firstLine="480" w:firstLineChars="200"/>
              <w:jc w:val="both"/>
              <w:rPr>
                <w:rFonts w:asciiTheme="minorEastAsia" w:hAnsiTheme="minorEastAsia"/>
                <w:color w:val="auto"/>
              </w:rPr>
            </w:pPr>
            <w:r>
              <w:rPr>
                <w:rFonts w:asciiTheme="minorEastAsia" w:hAnsiTheme="minorEastAsia"/>
                <w:color w:val="auto"/>
              </w:rPr>
              <w:t>法定代表人（主要负责人）</w:t>
            </w:r>
          </w:p>
          <w:p>
            <w:pPr>
              <w:ind w:firstLine="480" w:firstLineChars="200"/>
              <w:jc w:val="both"/>
              <w:rPr>
                <w:rFonts w:asciiTheme="minorEastAsia" w:hAnsiTheme="minorEastAsia"/>
                <w:color w:val="auto"/>
              </w:rPr>
            </w:pPr>
            <w:r>
              <w:rPr>
                <w:rFonts w:asciiTheme="minorEastAsia" w:hAnsiTheme="minorEastAsia"/>
                <w:color w:val="auto"/>
              </w:rPr>
              <w:t>身份证正反面（扫描件）</w:t>
            </w:r>
          </w:p>
          <w:p>
            <w:pPr>
              <w:ind w:firstLine="480" w:firstLineChars="200"/>
              <w:jc w:val="both"/>
              <w:rPr>
                <w:rFonts w:asciiTheme="minorEastAsia" w:hAnsiTheme="minorEastAsia"/>
                <w:color w:val="auto"/>
              </w:rPr>
            </w:pPr>
            <w:r>
              <w:rPr>
                <w:rFonts w:asciiTheme="minorEastAsia" w:hAnsiTheme="minorEastAsia"/>
                <w:color w:val="auto"/>
              </w:rPr>
              <w:t>或护照资料页（扫描件）</w:t>
            </w:r>
          </w:p>
        </w:tc>
      </w:tr>
    </w:tbl>
    <w:p>
      <w:pPr>
        <w:ind w:firstLine="2445" w:firstLineChars="1019"/>
        <w:jc w:val="both"/>
        <w:rPr>
          <w:rFonts w:asciiTheme="minorEastAsia" w:hAnsiTheme="minorEastAsia"/>
          <w:color w:val="auto"/>
        </w:rPr>
      </w:pPr>
      <w:r>
        <w:rPr>
          <w:rFonts w:asciiTheme="minorEastAsia" w:hAnsiTheme="minorEastAsia"/>
          <w:color w:val="auto"/>
        </w:rPr>
        <w:t>供应商：（供应商全称并加盖公章）</w:t>
      </w:r>
    </w:p>
    <w:p>
      <w:pPr>
        <w:ind w:firstLine="2445" w:firstLineChars="1019"/>
        <w:jc w:val="both"/>
        <w:rPr>
          <w:rFonts w:asciiTheme="minorEastAsia" w:hAnsiTheme="minorEastAsia"/>
          <w:color w:val="auto"/>
        </w:rPr>
      </w:pPr>
      <w:r>
        <w:rPr>
          <w:rFonts w:asciiTheme="minorEastAsia" w:hAnsiTheme="minorEastAsia"/>
          <w:color w:val="auto"/>
        </w:rPr>
        <w:t>日期：      年  月  日</w:t>
      </w:r>
      <w:r>
        <w:rPr>
          <w:rFonts w:asciiTheme="minorEastAsia" w:hAnsiTheme="minorEastAsia"/>
          <w:color w:val="auto"/>
        </w:rPr>
        <w:br w:type="page"/>
      </w:r>
    </w:p>
    <w:p>
      <w:pPr>
        <w:ind w:firstLine="480" w:firstLineChars="200"/>
        <w:jc w:val="both"/>
        <w:rPr>
          <w:rFonts w:asciiTheme="minorEastAsia" w:hAnsiTheme="minorEastAsia"/>
          <w:color w:val="auto"/>
        </w:rPr>
      </w:pPr>
      <w:r>
        <w:rPr>
          <w:rFonts w:asciiTheme="minorEastAsia" w:hAnsiTheme="minorEastAsia"/>
          <w:color w:val="auto"/>
        </w:rPr>
        <w:t>法定代表人（主要负责人）委托授权书（格式）</w:t>
      </w:r>
    </w:p>
    <w:p>
      <w:pPr>
        <w:ind w:firstLine="480" w:firstLineChars="200"/>
        <w:jc w:val="both"/>
        <w:rPr>
          <w:rFonts w:asciiTheme="minorEastAsia" w:hAnsiTheme="minorEastAsia"/>
          <w:color w:val="auto"/>
        </w:rPr>
      </w:pPr>
      <w:r>
        <w:rPr>
          <w:rFonts w:hint="eastAsia" w:asciiTheme="minorEastAsia" w:hAnsiTheme="minorEastAsia"/>
          <w:color w:val="auto"/>
        </w:rPr>
        <w:t>〈政府采购代理机构〉</w:t>
      </w:r>
      <w:r>
        <w:rPr>
          <w:rFonts w:asciiTheme="minorEastAsia" w:hAnsiTheme="minorEastAsia"/>
          <w:color w:val="auto"/>
        </w:rPr>
        <w:t>：</w:t>
      </w:r>
    </w:p>
    <w:p>
      <w:pPr>
        <w:ind w:firstLine="480" w:firstLineChars="200"/>
        <w:jc w:val="both"/>
        <w:rPr>
          <w:rFonts w:asciiTheme="minorEastAsia" w:hAnsiTheme="minorEastAsia"/>
          <w:color w:val="auto"/>
        </w:rPr>
      </w:pPr>
      <w:r>
        <w:rPr>
          <w:rFonts w:hint="eastAsia" w:asciiTheme="minorEastAsia" w:hAnsiTheme="minorEastAsia"/>
          <w:color w:val="auto"/>
        </w:rPr>
        <w:t>现委派</w:t>
      </w:r>
      <w:r>
        <w:rPr>
          <w:rFonts w:asciiTheme="minorEastAsia" w:hAnsiTheme="minorEastAsia"/>
          <w:color w:val="auto"/>
        </w:rPr>
        <w:t>〈代理人姓名〉</w:t>
      </w:r>
      <w:r>
        <w:rPr>
          <w:rFonts w:hint="eastAsia" w:asciiTheme="minorEastAsia" w:hAnsiTheme="minorEastAsia"/>
          <w:color w:val="auto"/>
        </w:rPr>
        <w:t>代表我方参加贵单位组织的〈项目名称〉（项目编号：</w:t>
      </w:r>
      <w:r>
        <w:rPr>
          <w:rFonts w:asciiTheme="minorEastAsia" w:hAnsiTheme="minorEastAsia"/>
          <w:color w:val="auto"/>
        </w:rPr>
        <w:t>〈项目编号〉</w:t>
      </w:r>
      <w:r>
        <w:rPr>
          <w:rFonts w:hint="eastAsia" w:asciiTheme="minorEastAsia" w:hAnsiTheme="minorEastAsia"/>
          <w:color w:val="auto"/>
        </w:rPr>
        <w:t>）第___标段政府采购活动，以我方名义签署、澄清、确认、递交、撤回、修改投标文件，签订合同和全权处理一切与之有关的事宜，其法律后果由我方承担。</w:t>
      </w:r>
    </w:p>
    <w:p>
      <w:pPr>
        <w:ind w:firstLine="480" w:firstLineChars="200"/>
        <w:jc w:val="both"/>
        <w:rPr>
          <w:rFonts w:asciiTheme="minorEastAsia" w:hAnsiTheme="minorEastAsia"/>
          <w:color w:val="auto"/>
        </w:rPr>
      </w:pPr>
      <w:r>
        <w:rPr>
          <w:rFonts w:asciiTheme="minorEastAsia" w:hAnsiTheme="minorEastAsia"/>
          <w:color w:val="auto"/>
        </w:rPr>
        <w:t>本授权有效期与投标文件有效期一致。代理人无转委托权。</w:t>
      </w:r>
    </w:p>
    <w:p>
      <w:pPr>
        <w:ind w:firstLine="480" w:firstLineChars="200"/>
        <w:jc w:val="both"/>
        <w:rPr>
          <w:rFonts w:asciiTheme="minorEastAsia" w:hAnsiTheme="minorEastAsia"/>
          <w:color w:val="auto"/>
        </w:rPr>
      </w:pPr>
      <w:r>
        <w:rPr>
          <w:rFonts w:asciiTheme="minorEastAsia" w:hAnsiTheme="minorEastAsia"/>
          <w:color w:val="auto"/>
        </w:rPr>
        <w:t>代理人姓名：_________________________</w:t>
      </w:r>
      <w:r>
        <w:rPr>
          <w:rFonts w:asciiTheme="minorEastAsia" w:hAnsiTheme="minorEastAsia"/>
          <w:color w:val="auto"/>
        </w:rPr>
        <w:tab/>
      </w:r>
      <w:r>
        <w:rPr>
          <w:rFonts w:asciiTheme="minorEastAsia" w:hAnsiTheme="minorEastAsia"/>
          <w:color w:val="auto"/>
        </w:rPr>
        <w:t>联系电话：______________</w:t>
      </w:r>
    </w:p>
    <w:p>
      <w:pPr>
        <w:ind w:firstLine="480" w:firstLineChars="200"/>
        <w:jc w:val="both"/>
        <w:rPr>
          <w:rFonts w:asciiTheme="minorEastAsia" w:hAnsiTheme="minorEastAsia"/>
          <w:color w:val="auto"/>
        </w:rPr>
      </w:pPr>
      <w:r>
        <w:rPr>
          <w:rFonts w:asciiTheme="minorEastAsia" w:hAnsiTheme="minorEastAsia"/>
          <w:color w:val="auto"/>
        </w:rPr>
        <w:t>身份证</w:t>
      </w:r>
      <w:r>
        <w:rPr>
          <w:rFonts w:hint="eastAsia" w:asciiTheme="minorEastAsia" w:hAnsiTheme="minorEastAsia"/>
          <w:color w:val="auto"/>
        </w:rPr>
        <w:t>（护照）</w:t>
      </w:r>
      <w:r>
        <w:rPr>
          <w:rFonts w:asciiTheme="minorEastAsia" w:hAnsiTheme="minorEastAsia"/>
          <w:color w:val="auto"/>
        </w:rPr>
        <w:t>号码：_________________</w:t>
      </w:r>
      <w:r>
        <w:rPr>
          <w:rFonts w:asciiTheme="minorEastAsia" w:hAnsiTheme="minorEastAsia"/>
          <w:color w:val="auto"/>
        </w:rPr>
        <w:tab/>
      </w:r>
      <w:r>
        <w:rPr>
          <w:rFonts w:asciiTheme="minorEastAsia" w:hAnsiTheme="minorEastAsia"/>
          <w:color w:val="auto"/>
        </w:rPr>
        <w:t>职务：__________________</w:t>
      </w:r>
    </w:p>
    <w:p>
      <w:pPr>
        <w:ind w:firstLine="480" w:firstLineChars="200"/>
        <w:rPr>
          <w:rFonts w:asciiTheme="minorEastAsia" w:hAnsiTheme="minorEastAsia"/>
          <w:color w:val="auto"/>
        </w:rPr>
      </w:pPr>
      <w:r>
        <w:rPr>
          <w:rFonts w:asciiTheme="minorEastAsia" w:hAnsiTheme="minorEastAsia"/>
          <w:color w:val="auto"/>
        </w:rPr>
        <w:t>通讯地址：______________________________________________________</w:t>
      </w:r>
    </w:p>
    <w:p>
      <w:pPr>
        <w:ind w:firstLine="480" w:firstLineChars="200"/>
        <w:rPr>
          <w:rFonts w:asciiTheme="minorEastAsia" w:hAnsiTheme="minorEastAsia"/>
          <w:color w:val="auto"/>
        </w:rPr>
      </w:pPr>
    </w:p>
    <w:p>
      <w:pPr>
        <w:ind w:firstLine="480" w:firstLineChars="200"/>
        <w:rPr>
          <w:rFonts w:asciiTheme="minorEastAsia" w:hAnsiTheme="minorEastAsia"/>
          <w:color w:val="auto"/>
        </w:rPr>
      </w:pPr>
    </w:p>
    <w:tbl>
      <w:tblPr>
        <w:tblStyle w:val="7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ind w:firstLine="480" w:firstLineChars="200"/>
              <w:jc w:val="center"/>
              <w:rPr>
                <w:rFonts w:asciiTheme="minorEastAsia" w:hAnsiTheme="minorEastAsia"/>
                <w:color w:val="auto"/>
              </w:rPr>
            </w:pPr>
            <w:r>
              <w:rPr>
                <w:rFonts w:asciiTheme="minorEastAsia" w:hAnsiTheme="minorEastAsia"/>
                <w:color w:val="auto"/>
              </w:rPr>
              <w:t>法定代表人（主要负责人）</w:t>
            </w:r>
          </w:p>
          <w:p>
            <w:pPr>
              <w:ind w:firstLine="480" w:firstLineChars="200"/>
              <w:jc w:val="center"/>
              <w:rPr>
                <w:rFonts w:asciiTheme="minorEastAsia" w:hAnsiTheme="minorEastAsia"/>
                <w:color w:val="auto"/>
              </w:rPr>
            </w:pPr>
            <w:r>
              <w:rPr>
                <w:rFonts w:asciiTheme="minorEastAsia" w:hAnsiTheme="minorEastAsia"/>
                <w:color w:val="auto"/>
              </w:rPr>
              <w:t>身份证正反面（扫描件）</w:t>
            </w:r>
          </w:p>
          <w:p>
            <w:pPr>
              <w:ind w:firstLine="480" w:firstLineChars="200"/>
              <w:jc w:val="center"/>
              <w:rPr>
                <w:rFonts w:asciiTheme="minorEastAsia" w:hAnsiTheme="minorEastAsia"/>
                <w:color w:val="auto"/>
              </w:rPr>
            </w:pPr>
            <w:r>
              <w:rPr>
                <w:rFonts w:asciiTheme="minorEastAsia" w:hAnsiTheme="minorEastAsia"/>
                <w:color w:val="auto"/>
              </w:rPr>
              <w:t>或护照资料页（扫描件）</w:t>
            </w:r>
          </w:p>
        </w:tc>
        <w:tc>
          <w:tcPr>
            <w:tcW w:w="236" w:type="dxa"/>
            <w:tcBorders>
              <w:top w:val="nil"/>
              <w:left w:val="single" w:color="auto" w:sz="12" w:space="0"/>
              <w:bottom w:val="nil"/>
              <w:right w:val="single" w:color="auto" w:sz="12" w:space="0"/>
            </w:tcBorders>
            <w:vAlign w:val="center"/>
          </w:tcPr>
          <w:p>
            <w:pPr>
              <w:ind w:firstLine="480" w:firstLineChars="200"/>
              <w:jc w:val="center"/>
              <w:rPr>
                <w:rFonts w:asciiTheme="minorEastAsia" w:hAnsiTheme="minorEastAsia"/>
                <w:color w:val="auto"/>
              </w:rPr>
            </w:pPr>
          </w:p>
        </w:tc>
        <w:tc>
          <w:tcPr>
            <w:tcW w:w="4686" w:type="dxa"/>
            <w:vMerge w:val="restart"/>
            <w:tcBorders>
              <w:top w:val="single" w:color="auto" w:sz="12" w:space="0"/>
              <w:left w:val="single" w:color="auto" w:sz="12" w:space="0"/>
              <w:right w:val="single" w:color="auto" w:sz="12" w:space="0"/>
            </w:tcBorders>
            <w:vAlign w:val="center"/>
          </w:tcPr>
          <w:p>
            <w:pPr>
              <w:ind w:firstLine="480" w:firstLineChars="200"/>
              <w:jc w:val="center"/>
              <w:rPr>
                <w:rFonts w:asciiTheme="minorEastAsia" w:hAnsiTheme="minorEastAsia"/>
                <w:color w:val="auto"/>
              </w:rPr>
            </w:pPr>
            <w:r>
              <w:rPr>
                <w:rFonts w:asciiTheme="minorEastAsia" w:hAnsiTheme="minorEastAsia"/>
                <w:color w:val="auto"/>
              </w:rPr>
              <w:t>委托代理人</w:t>
            </w:r>
          </w:p>
          <w:p>
            <w:pPr>
              <w:ind w:firstLine="480" w:firstLineChars="200"/>
              <w:jc w:val="center"/>
              <w:rPr>
                <w:rFonts w:asciiTheme="minorEastAsia" w:hAnsiTheme="minorEastAsia"/>
                <w:color w:val="auto"/>
              </w:rPr>
            </w:pPr>
            <w:r>
              <w:rPr>
                <w:rFonts w:asciiTheme="minorEastAsia" w:hAnsiTheme="minorEastAsia"/>
                <w:color w:val="auto"/>
              </w:rPr>
              <w:t>身份证正反面（扫描件）</w:t>
            </w:r>
          </w:p>
          <w:p>
            <w:pPr>
              <w:ind w:firstLine="480" w:firstLineChars="200"/>
              <w:jc w:val="center"/>
              <w:rPr>
                <w:rFonts w:asciiTheme="minorEastAsia" w:hAnsiTheme="minorEastAsia"/>
                <w:color w:val="auto"/>
              </w:rPr>
            </w:pPr>
            <w:r>
              <w:rPr>
                <w:rFonts w:asciiTheme="minorEastAsia" w:hAnsiTheme="minorEastAsia"/>
                <w:color w:val="auto"/>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4" w:hRule="atLeast"/>
          <w:jc w:val="center"/>
        </w:trPr>
        <w:tc>
          <w:tcPr>
            <w:tcW w:w="4717" w:type="dxa"/>
            <w:vMerge w:val="continue"/>
            <w:tcBorders>
              <w:left w:val="single" w:color="auto" w:sz="12" w:space="0"/>
              <w:bottom w:val="single" w:color="auto" w:sz="12" w:space="0"/>
              <w:right w:val="single" w:color="auto" w:sz="12" w:space="0"/>
            </w:tcBorders>
            <w:vAlign w:val="center"/>
          </w:tcPr>
          <w:p>
            <w:pPr>
              <w:ind w:firstLine="480" w:firstLineChars="200"/>
              <w:jc w:val="center"/>
              <w:rPr>
                <w:rFonts w:asciiTheme="minorEastAsia" w:hAnsiTheme="minorEastAsia"/>
                <w:color w:val="auto"/>
              </w:rPr>
            </w:pPr>
          </w:p>
        </w:tc>
        <w:tc>
          <w:tcPr>
            <w:tcW w:w="236" w:type="dxa"/>
            <w:tcBorders>
              <w:top w:val="nil"/>
              <w:left w:val="single" w:color="auto" w:sz="12" w:space="0"/>
              <w:bottom w:val="nil"/>
              <w:right w:val="single" w:color="auto" w:sz="12" w:space="0"/>
            </w:tcBorders>
            <w:vAlign w:val="center"/>
          </w:tcPr>
          <w:p>
            <w:pPr>
              <w:ind w:firstLine="480" w:firstLineChars="200"/>
              <w:jc w:val="center"/>
              <w:rPr>
                <w:rFonts w:asciiTheme="minorEastAsia" w:hAnsiTheme="minorEastAsia"/>
                <w:color w:val="auto"/>
              </w:rPr>
            </w:pPr>
          </w:p>
        </w:tc>
        <w:tc>
          <w:tcPr>
            <w:tcW w:w="4686" w:type="dxa"/>
            <w:vMerge w:val="continue"/>
            <w:tcBorders>
              <w:left w:val="single" w:color="auto" w:sz="12" w:space="0"/>
              <w:bottom w:val="single" w:color="auto" w:sz="12" w:space="0"/>
              <w:right w:val="single" w:color="auto" w:sz="12" w:space="0"/>
            </w:tcBorders>
            <w:vAlign w:val="center"/>
          </w:tcPr>
          <w:p>
            <w:pPr>
              <w:ind w:firstLine="480" w:firstLineChars="200"/>
              <w:jc w:val="center"/>
              <w:rPr>
                <w:rFonts w:asciiTheme="minorEastAsia" w:hAnsiTheme="minorEastAsia"/>
                <w:color w:val="auto"/>
              </w:rPr>
            </w:pPr>
          </w:p>
        </w:tc>
      </w:tr>
    </w:tbl>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1807" w:firstLineChars="753"/>
        <w:jc w:val="both"/>
        <w:rPr>
          <w:rFonts w:asciiTheme="minorEastAsia" w:hAnsiTheme="minorEastAsia"/>
          <w:color w:val="auto"/>
        </w:rPr>
      </w:pPr>
      <w:r>
        <w:rPr>
          <w:rFonts w:asciiTheme="minorEastAsia" w:hAnsiTheme="minorEastAsia"/>
          <w:color w:val="auto"/>
        </w:rPr>
        <w:t>法定代表人（主要负责人）：（签字或盖章）</w:t>
      </w:r>
    </w:p>
    <w:p>
      <w:pPr>
        <w:ind w:firstLine="1807" w:firstLineChars="753"/>
        <w:jc w:val="both"/>
        <w:rPr>
          <w:rFonts w:asciiTheme="minorEastAsia" w:hAnsiTheme="minorEastAsia"/>
          <w:color w:val="auto"/>
        </w:rPr>
      </w:pPr>
      <w:r>
        <w:rPr>
          <w:rFonts w:asciiTheme="minorEastAsia" w:hAnsiTheme="minorEastAsia"/>
          <w:color w:val="auto"/>
        </w:rPr>
        <w:t>供应商：（供应商全称并加盖公章）</w:t>
      </w:r>
    </w:p>
    <w:p>
      <w:pPr>
        <w:ind w:firstLine="1807" w:firstLineChars="753"/>
        <w:jc w:val="both"/>
        <w:rPr>
          <w:rFonts w:asciiTheme="minorEastAsia" w:hAnsiTheme="minorEastAsia"/>
          <w:color w:val="auto"/>
        </w:rPr>
      </w:pPr>
      <w:r>
        <w:rPr>
          <w:rFonts w:asciiTheme="minorEastAsia" w:hAnsiTheme="minorEastAsia"/>
          <w:color w:val="auto"/>
        </w:rPr>
        <w:t>授权日期：      年  月  日</w:t>
      </w:r>
    </w:p>
    <w:p>
      <w:pPr>
        <w:rPr>
          <w:rFonts w:asciiTheme="minorEastAsia" w:hAnsiTheme="minorEastAsia"/>
          <w:color w:val="auto"/>
        </w:rPr>
      </w:pPr>
      <w:r>
        <w:rPr>
          <w:rFonts w:asciiTheme="minorEastAsia" w:hAnsiTheme="minorEastAsia"/>
          <w:color w:val="auto"/>
        </w:rPr>
        <w:br w:type="page"/>
      </w:r>
    </w:p>
    <w:p>
      <w:pPr>
        <w:pStyle w:val="156"/>
        <w:spacing w:before="210" w:after="210" w:line="360" w:lineRule="auto"/>
        <w:ind w:firstLine="482"/>
        <w:rPr>
          <w:rFonts w:hint="eastAsia" w:cs="Times New Roman" w:asciiTheme="minorEastAsia" w:hAnsiTheme="minorEastAsia" w:eastAsiaTheme="minorEastAsia"/>
          <w:color w:val="auto"/>
          <w:sz w:val="24"/>
          <w:szCs w:val="24"/>
        </w:rPr>
      </w:pPr>
      <w:bookmarkStart w:id="167" w:name="_Toc3301"/>
      <w:bookmarkStart w:id="168" w:name="_Toc122548263"/>
      <w:bookmarkStart w:id="169" w:name="_Toc112752230"/>
      <w:bookmarkStart w:id="170" w:name="_Toc113545329"/>
      <w:bookmarkStart w:id="171" w:name="_Toc14456"/>
      <w:bookmarkStart w:id="172" w:name="_Toc5478"/>
      <w:r>
        <w:rPr>
          <w:rFonts w:hint="eastAsia" w:cs="Times New Roman" w:asciiTheme="minorEastAsia" w:hAnsiTheme="minorEastAsia" w:eastAsiaTheme="minorEastAsia"/>
          <w:color w:val="auto"/>
          <w:sz w:val="24"/>
          <w:szCs w:val="24"/>
          <w:lang w:val="en-US" w:eastAsia="zh-CN"/>
        </w:rPr>
        <w:t>(七）供应商提供具有履行本合同所</w:t>
      </w:r>
      <w:r>
        <w:rPr>
          <w:rFonts w:hint="eastAsia" w:cs="Times New Roman" w:asciiTheme="minorEastAsia" w:hAnsiTheme="minorEastAsia" w:eastAsiaTheme="minorEastAsia"/>
          <w:color w:val="auto"/>
          <w:sz w:val="24"/>
          <w:szCs w:val="24"/>
        </w:rPr>
        <w:t>必需的设备和专业技术能力的承诺函</w:t>
      </w:r>
      <w:bookmarkEnd w:id="167"/>
    </w:p>
    <w:p>
      <w:pPr>
        <w:keepNext w:val="0"/>
        <w:keepLines w:val="0"/>
        <w:pageBreakBefore w:val="0"/>
        <w:kinsoku/>
        <w:wordWrap/>
        <w:overflowPunct/>
        <w:topLinePunct w:val="0"/>
        <w:autoSpaceDE/>
        <w:autoSpaceDN/>
        <w:bidi w:val="0"/>
        <w:spacing w:line="240" w:lineRule="auto"/>
        <w:ind w:right="0"/>
        <w:jc w:val="center"/>
        <w:textAlignment w:val="auto"/>
        <w:rPr>
          <w:rFonts w:hint="eastAsia" w:ascii="宋体" w:hAnsi="宋体" w:eastAsia="宋体" w:cs="宋体"/>
          <w:b/>
          <w:sz w:val="24"/>
          <w:szCs w:val="24"/>
          <w:lang w:val="en-US" w:eastAsia="zh-CN"/>
        </w:rPr>
      </w:pPr>
    </w:p>
    <w:p>
      <w:pPr>
        <w:keepNext w:val="0"/>
        <w:keepLines w:val="0"/>
        <w:pageBreakBefore w:val="0"/>
        <w:kinsoku/>
        <w:wordWrap/>
        <w:overflowPunct/>
        <w:topLinePunct w:val="0"/>
        <w:autoSpaceDE/>
        <w:autoSpaceDN/>
        <w:bidi w:val="0"/>
        <w:spacing w:line="240" w:lineRule="auto"/>
        <w:ind w:right="0"/>
        <w:jc w:val="center"/>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承诺函</w:t>
      </w:r>
    </w:p>
    <w:p>
      <w:pPr>
        <w:keepNext w:val="0"/>
        <w:keepLines w:val="0"/>
        <w:pageBreakBefore w:val="0"/>
        <w:widowControl w:val="0"/>
        <w:kinsoku/>
        <w:wordWrap/>
        <w:overflowPunct/>
        <w:topLinePunct w:val="0"/>
        <w:autoSpaceDE/>
        <w:autoSpaceDN/>
        <w:bidi w:val="0"/>
        <w:spacing w:line="240" w:lineRule="auto"/>
        <w:ind w:right="0"/>
        <w:textAlignment w:val="auto"/>
        <w:rPr>
          <w:rFonts w:hint="eastAsia" w:ascii="宋体" w:hAnsi="宋体" w:eastAsia="宋体" w:cs="宋体"/>
          <w:spacing w:val="4"/>
          <w:sz w:val="24"/>
          <w:szCs w:val="24"/>
          <w:u w:val="single"/>
        </w:rPr>
      </w:pPr>
      <w:r>
        <w:rPr>
          <w:rFonts w:hint="eastAsia" w:ascii="宋体" w:hAnsi="宋体" w:eastAsia="宋体" w:cs="宋体"/>
          <w:spacing w:val="4"/>
          <w:sz w:val="24"/>
          <w:szCs w:val="24"/>
          <w:u w:val="single"/>
        </w:rPr>
        <w:t xml:space="preserve">     （采购人名称）    ：</w:t>
      </w:r>
    </w:p>
    <w:p>
      <w:pPr>
        <w:pStyle w:val="40"/>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u w:val="single"/>
        </w:rPr>
        <w:t>（供应商名称）</w:t>
      </w:r>
      <w:r>
        <w:rPr>
          <w:rFonts w:hint="eastAsia"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 xml:space="preserve"> 于</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年</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月</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日在中华人民共和国境内</w:t>
      </w:r>
      <w:r>
        <w:rPr>
          <w:rFonts w:hint="eastAsia" w:ascii="宋体" w:hAnsi="宋体" w:eastAsia="宋体" w:cs="宋体"/>
          <w:spacing w:val="4"/>
          <w:sz w:val="24"/>
          <w:szCs w:val="24"/>
          <w:u w:val="single"/>
        </w:rPr>
        <w:t xml:space="preserve"> （详细注册地址）</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合法注册并经营，公司主营业务为</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rPr>
        <w:t>，本公</w:t>
      </w:r>
      <w:r>
        <w:rPr>
          <w:rFonts w:hint="eastAsia" w:ascii="宋体" w:hAnsi="宋体" w:eastAsia="宋体" w:cs="宋体"/>
          <w:color w:val="000000" w:themeColor="text1"/>
          <w:sz w:val="24"/>
          <w:szCs w:val="24"/>
        </w:rPr>
        <w:t>司郑重承诺，</w:t>
      </w:r>
      <w:r>
        <w:rPr>
          <w:rFonts w:hint="eastAsia" w:ascii="宋体" w:hAnsi="宋体" w:eastAsia="宋体" w:cs="宋体"/>
          <w:color w:val="000000" w:themeColor="text1"/>
          <w:sz w:val="24"/>
          <w:szCs w:val="24"/>
          <w:lang w:val="en-US" w:eastAsia="zh-CN"/>
        </w:rPr>
        <w:t>具有履行本合同所</w:t>
      </w:r>
      <w:r>
        <w:rPr>
          <w:rFonts w:hint="eastAsia" w:ascii="宋体" w:hAnsi="宋体" w:eastAsia="宋体" w:cs="宋体"/>
          <w:color w:val="000000" w:themeColor="text1"/>
          <w:sz w:val="24"/>
          <w:szCs w:val="24"/>
        </w:rPr>
        <w:t>必需的设备和专业技术能力。如有隐瞒实情，愿承担一切责任及后果。</w:t>
      </w:r>
    </w:p>
    <w:p>
      <w:pPr>
        <w:keepNext w:val="0"/>
        <w:keepLines w:val="0"/>
        <w:pageBreakBefore w:val="0"/>
        <w:widowControl w:val="0"/>
        <w:tabs>
          <w:tab w:val="left" w:pos="3322"/>
        </w:tabs>
        <w:kinsoku/>
        <w:wordWrap/>
        <w:overflowPunct/>
        <w:topLinePunct w:val="0"/>
        <w:autoSpaceDE/>
        <w:autoSpaceDN/>
        <w:bidi w:val="0"/>
        <w:spacing w:line="240" w:lineRule="auto"/>
        <w:ind w:right="0"/>
        <w:jc w:val="left"/>
        <w:textAlignment w:val="auto"/>
        <w:rPr>
          <w:rFonts w:hint="eastAsia" w:ascii="宋体" w:hAnsi="宋体" w:eastAsia="宋体" w:cs="宋体"/>
          <w:sz w:val="24"/>
          <w:szCs w:val="24"/>
          <w:lang w:val="zh-CN"/>
        </w:rPr>
      </w:pPr>
    </w:p>
    <w:p>
      <w:pPr>
        <w:keepNext w:val="0"/>
        <w:keepLines w:val="0"/>
        <w:pageBreakBefore w:val="0"/>
        <w:widowControl w:val="0"/>
        <w:kinsoku/>
        <w:wordWrap/>
        <w:overflowPunct/>
        <w:topLinePunct w:val="0"/>
        <w:autoSpaceDE/>
        <w:autoSpaceDN/>
        <w:bidi w:val="0"/>
        <w:adjustRightInd w:val="0"/>
        <w:snapToGrid w:val="0"/>
        <w:spacing w:line="240" w:lineRule="auto"/>
        <w:ind w:right="0" w:firstLine="3600" w:firstLineChars="15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法定代表人（主要负责人）：（签字或盖章）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供应商：（供应商全称并加盖公章）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授权日期：      年  月  日</w:t>
      </w:r>
    </w:p>
    <w:p>
      <w:pPr>
        <w:keepNext w:val="0"/>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pPr>
        <w:pStyle w:val="156"/>
        <w:spacing w:before="210" w:after="210" w:line="360" w:lineRule="auto"/>
        <w:ind w:firstLine="482"/>
        <w:rPr>
          <w:rFonts w:hint="eastAsia" w:cs="Times New Roman" w:asciiTheme="minorEastAsia" w:hAnsiTheme="minorEastAsia" w:eastAsiaTheme="minorEastAsia"/>
          <w:color w:val="auto"/>
          <w:sz w:val="24"/>
          <w:szCs w:val="24"/>
          <w:lang w:val="zh-CN" w:eastAsia="zh-CN"/>
        </w:rPr>
      </w:pPr>
      <w:bookmarkStart w:id="173" w:name="_Toc3642"/>
      <w:r>
        <w:rPr>
          <w:rFonts w:hint="eastAsia" w:cs="Times New Roman" w:asciiTheme="minorEastAsia" w:hAnsiTheme="minorEastAsia" w:eastAsiaTheme="minorEastAsia"/>
          <w:color w:val="auto"/>
          <w:sz w:val="24"/>
          <w:szCs w:val="24"/>
          <w:lang w:val="en-US" w:eastAsia="zh-CN"/>
        </w:rPr>
        <w:t>(八）</w:t>
      </w:r>
      <w:r>
        <w:rPr>
          <w:rFonts w:hint="eastAsia" w:cs="Times New Roman" w:asciiTheme="minorEastAsia" w:hAnsiTheme="minorEastAsia" w:eastAsiaTheme="minorEastAsia"/>
          <w:color w:val="auto"/>
          <w:sz w:val="24"/>
          <w:szCs w:val="24"/>
          <w:lang w:val="zh-CN" w:eastAsia="zh-CN"/>
        </w:rPr>
        <w:t>供应商企业关系关联承诺书</w:t>
      </w:r>
      <w:bookmarkEnd w:id="173"/>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4"/>
          <w:szCs w:val="24"/>
          <w:lang w:val="zh-CN"/>
        </w:rPr>
      </w:pPr>
    </w:p>
    <w:p>
      <w:pPr>
        <w:keepNext w:val="0"/>
        <w:keepLines w:val="0"/>
        <w:pageBreakBefore w:val="0"/>
        <w:kinsoku/>
        <w:wordWrap/>
        <w:overflowPunct/>
        <w:topLinePunct w:val="0"/>
        <w:autoSpaceDE/>
        <w:autoSpaceDN/>
        <w:bidi w:val="0"/>
        <w:adjustRightInd/>
        <w:snapToGrid/>
        <w:spacing w:line="240" w:lineRule="auto"/>
        <w:ind w:right="0"/>
        <w:jc w:val="center"/>
        <w:textAlignment w:val="auto"/>
        <w:rPr>
          <w:rFonts w:hint="eastAsia" w:ascii="宋体" w:hAnsi="宋体" w:eastAsia="宋体" w:cs="宋体"/>
          <w:b/>
          <w:sz w:val="24"/>
          <w:szCs w:val="24"/>
          <w:lang w:val="zh-CN"/>
        </w:rPr>
      </w:pPr>
      <w:r>
        <w:rPr>
          <w:rFonts w:hint="eastAsia" w:ascii="宋体" w:hAnsi="宋体" w:eastAsia="宋体" w:cs="宋体"/>
          <w:b/>
          <w:sz w:val="24"/>
          <w:szCs w:val="24"/>
          <w:lang w:val="zh-CN"/>
        </w:rPr>
        <w:t>供应商企业关系关联承诺书</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1、供应商股东及股权证明。（提供国家企业信用信息公示系统http://www.gsxt.gov.cn/index.html网页截图并加盖供应商红章）</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2、供应商在本项目</w:t>
      </w:r>
      <w:r>
        <w:rPr>
          <w:rFonts w:hint="eastAsia" w:ascii="宋体" w:hAnsi="宋体" w:eastAsia="宋体" w:cs="宋体"/>
          <w:sz w:val="24"/>
          <w:szCs w:val="24"/>
          <w:lang w:val="en-US" w:eastAsia="zh-CN"/>
        </w:rPr>
        <w:t>投标</w:t>
      </w:r>
      <w:r>
        <w:rPr>
          <w:rFonts w:hint="eastAsia" w:ascii="宋体" w:hAnsi="宋体" w:eastAsia="宋体" w:cs="宋体"/>
          <w:sz w:val="24"/>
          <w:szCs w:val="24"/>
        </w:rPr>
        <w:t>中，不存在与其它供应商负责人为同一人，有控股、管理等关联关系承诺：</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2.1管理关系说明：</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我单位管理的具有独立法人的下属单位有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我单位的上级管理单位有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2.2股权关系说明：</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我单位控股的单位有</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我单位被</w:t>
      </w:r>
      <w:r>
        <w:rPr>
          <w:rFonts w:hint="eastAsia" w:ascii="宋体" w:hAnsi="宋体" w:eastAsia="宋体" w:cs="宋体"/>
          <w:sz w:val="24"/>
          <w:szCs w:val="24"/>
          <w:u w:val="single"/>
        </w:rPr>
        <w:t xml:space="preserve">              </w:t>
      </w:r>
      <w:r>
        <w:rPr>
          <w:rFonts w:hint="eastAsia" w:ascii="宋体" w:hAnsi="宋体" w:eastAsia="宋体" w:cs="宋体"/>
          <w:sz w:val="24"/>
          <w:szCs w:val="24"/>
        </w:rPr>
        <w:t>单位控股。</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u w:val="single"/>
        </w:rPr>
      </w:pPr>
      <w:r>
        <w:rPr>
          <w:rFonts w:hint="eastAsia" w:ascii="宋体" w:hAnsi="宋体" w:eastAsia="宋体" w:cs="宋体"/>
          <w:sz w:val="24"/>
          <w:szCs w:val="24"/>
        </w:rPr>
        <w:t>2.3单位负责人：</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（是或否，没有填否）为采购项目提供整体设计、规范编制或者项目管理、监理、检测等服务的供应商。</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u w:val="single"/>
        </w:rPr>
      </w:pPr>
      <w:r>
        <w:rPr>
          <w:rFonts w:hint="eastAsia" w:ascii="宋体" w:hAnsi="宋体" w:eastAsia="宋体" w:cs="宋体"/>
          <w:sz w:val="24"/>
          <w:szCs w:val="24"/>
        </w:rPr>
        <w:t>4、其他与本项目有关的利害关系说明：</w:t>
      </w:r>
      <w:r>
        <w:rPr>
          <w:rFonts w:hint="eastAsia" w:ascii="宋体" w:hAnsi="宋体" w:eastAsia="宋体" w:cs="宋体"/>
          <w:sz w:val="24"/>
          <w:szCs w:val="24"/>
          <w:u w:val="single"/>
        </w:rPr>
        <w:t xml:space="preserve">                               </w:t>
      </w:r>
    </w:p>
    <w:p>
      <w:pPr>
        <w:pStyle w:val="3"/>
        <w:keepNext w:val="0"/>
        <w:keepLines w:val="0"/>
        <w:pageBreakBefore w:val="0"/>
        <w:widowControl w:val="0"/>
        <w:kinsoku/>
        <w:wordWrap/>
        <w:overflowPunct/>
        <w:topLinePunct w:val="0"/>
        <w:autoSpaceDE/>
        <w:autoSpaceDN/>
        <w:bidi w:val="0"/>
        <w:adjustRightInd/>
        <w:snapToGrid/>
        <w:spacing w:afterLines="0" w:line="240" w:lineRule="auto"/>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我单位承诺以上说明真实有效，无虚假内容或隐瞒。</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法定代表人（主要负责人）：（签字或盖章）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供应商：（供应商全称并加盖公章）</w:t>
      </w:r>
    </w:p>
    <w:p>
      <w:pPr>
        <w:keepNext w:val="0"/>
        <w:keepLines w:val="0"/>
        <w:pageBreakBefore w:val="0"/>
        <w:widowControl/>
        <w:kinsoku/>
        <w:wordWrap/>
        <w:overflowPunct/>
        <w:topLinePunct w:val="0"/>
        <w:autoSpaceDE/>
        <w:autoSpaceDN/>
        <w:bidi w:val="0"/>
        <w:adjustRightInd/>
        <w:snapToGrid/>
        <w:spacing w:line="240" w:lineRule="auto"/>
        <w:ind w:right="0" w:firstLine="566" w:firstLineChars="236"/>
        <w:textAlignment w:val="auto"/>
        <w:rPr>
          <w:rFonts w:hint="eastAsia" w:ascii="宋体" w:hAnsi="宋体" w:eastAsia="宋体" w:cs="宋体"/>
          <w:sz w:val="24"/>
          <w:szCs w:val="24"/>
        </w:rPr>
      </w:pPr>
      <w:r>
        <w:rPr>
          <w:rFonts w:hint="eastAsia" w:ascii="宋体" w:hAnsi="宋体" w:eastAsia="宋体" w:cs="宋体"/>
          <w:sz w:val="24"/>
          <w:szCs w:val="24"/>
        </w:rPr>
        <w:t>授权日期：      年  月  日</w:t>
      </w:r>
    </w:p>
    <w:p>
      <w:pPr>
        <w:keepLines w:val="0"/>
        <w:pageBreakBefore w:val="0"/>
        <w:widowControl/>
        <w:kinsoku/>
        <w:wordWrap/>
        <w:overflowPunct/>
        <w:topLinePunct w:val="0"/>
        <w:autoSpaceDE/>
        <w:autoSpaceDN/>
        <w:bidi w:val="0"/>
        <w:adjustRightInd/>
        <w:snapToGrid/>
        <w:spacing w:line="240" w:lineRule="auto"/>
        <w:ind w:right="0"/>
        <w:textAlignment w:val="auto"/>
        <w:rPr>
          <w:rFonts w:hint="eastAsia" w:ascii="宋体" w:hAnsi="宋体" w:eastAsia="宋体" w:cs="宋体"/>
          <w:sz w:val="24"/>
          <w:szCs w:val="24"/>
        </w:rPr>
      </w:pPr>
    </w:p>
    <w:p>
      <w:pPr>
        <w:rPr>
          <w:rFonts w:asciiTheme="minorEastAsia" w:hAnsiTheme="minorEastAsia"/>
          <w:color w:val="auto"/>
        </w:rPr>
      </w:pPr>
      <w:r>
        <w:rPr>
          <w:rFonts w:asciiTheme="minorEastAsia" w:hAnsiTheme="minorEastAsia"/>
          <w:color w:val="auto"/>
        </w:rPr>
        <w:br w:type="page"/>
      </w:r>
    </w:p>
    <w:p>
      <w:pPr>
        <w:pStyle w:val="156"/>
        <w:spacing w:before="210" w:after="210" w:line="360" w:lineRule="auto"/>
        <w:ind w:firstLine="482"/>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lang w:val="en-US" w:eastAsia="zh-CN"/>
        </w:rPr>
        <w:t>九</w:t>
      </w:r>
      <w:r>
        <w:rPr>
          <w:rFonts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招标文件</w:t>
      </w:r>
      <w:r>
        <w:rPr>
          <w:rFonts w:asciiTheme="minorEastAsia" w:hAnsiTheme="minorEastAsia" w:eastAsiaTheme="minorEastAsia"/>
          <w:color w:val="auto"/>
          <w:sz w:val="24"/>
          <w:szCs w:val="24"/>
        </w:rPr>
        <w:t>中要求的其他资格证明文件</w:t>
      </w:r>
      <w:bookmarkEnd w:id="168"/>
      <w:bookmarkEnd w:id="169"/>
      <w:bookmarkEnd w:id="170"/>
      <w:bookmarkEnd w:id="171"/>
      <w:bookmarkEnd w:id="172"/>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ind w:firstLine="480" w:firstLineChars="200"/>
        <w:jc w:val="both"/>
        <w:rPr>
          <w:rFonts w:asciiTheme="minorEastAsia" w:hAnsiTheme="minorEastAsia"/>
          <w:color w:val="auto"/>
        </w:rPr>
      </w:pPr>
    </w:p>
    <w:p>
      <w:pPr>
        <w:spacing w:line="360" w:lineRule="auto"/>
        <w:rPr>
          <w:rFonts w:asciiTheme="minorEastAsia" w:hAnsiTheme="minorEastAsia"/>
          <w:color w:val="auto"/>
        </w:rPr>
      </w:pPr>
      <w:r>
        <w:rPr>
          <w:rFonts w:asciiTheme="minorEastAsia" w:hAnsiTheme="minorEastAsia"/>
          <w:color w:val="auto"/>
        </w:rPr>
        <w:br w:type="page"/>
      </w:r>
    </w:p>
    <w:p>
      <w:pPr>
        <w:pStyle w:val="5"/>
        <w:spacing w:line="240" w:lineRule="auto"/>
        <w:ind w:firstLine="482"/>
        <w:jc w:val="center"/>
        <w:rPr>
          <w:rFonts w:asciiTheme="minorEastAsia" w:hAnsiTheme="minorEastAsia" w:eastAsiaTheme="minorEastAsia"/>
          <w:b/>
          <w:color w:val="auto"/>
          <w:sz w:val="24"/>
          <w:szCs w:val="24"/>
        </w:rPr>
      </w:pPr>
      <w:bookmarkStart w:id="174" w:name="_Toc18820"/>
      <w:bookmarkStart w:id="175" w:name="_Toc113545330"/>
      <w:bookmarkStart w:id="176" w:name="_Toc112752231"/>
      <w:bookmarkStart w:id="177" w:name="_Toc23453"/>
      <w:bookmarkStart w:id="178" w:name="_Toc122548264"/>
      <w:r>
        <w:rPr>
          <w:rFonts w:asciiTheme="minorEastAsia" w:hAnsiTheme="minorEastAsia" w:eastAsiaTheme="minorEastAsia"/>
          <w:b/>
          <w:color w:val="auto"/>
          <w:sz w:val="24"/>
          <w:szCs w:val="24"/>
        </w:rPr>
        <w:t>第四部分</w:t>
      </w:r>
      <w:r>
        <w:rPr>
          <w:rFonts w:hint="eastAsia" w:asciiTheme="minorEastAsia" w:hAnsiTheme="minorEastAsia" w:eastAsiaTheme="minorEastAsia"/>
          <w:b/>
          <w:color w:val="auto"/>
          <w:sz w:val="24"/>
          <w:szCs w:val="24"/>
          <w:lang w:val="en-US" w:eastAsia="zh-CN"/>
        </w:rPr>
        <w:t xml:space="preserve"> </w:t>
      </w:r>
      <w:r>
        <w:rPr>
          <w:rFonts w:asciiTheme="minorEastAsia" w:hAnsiTheme="minorEastAsia" w:eastAsiaTheme="minorEastAsia"/>
          <w:b/>
          <w:color w:val="auto"/>
          <w:sz w:val="24"/>
          <w:szCs w:val="24"/>
        </w:rPr>
        <w:t>供应商概况</w:t>
      </w:r>
      <w:bookmarkEnd w:id="174"/>
      <w:bookmarkEnd w:id="175"/>
      <w:bookmarkEnd w:id="176"/>
      <w:bookmarkEnd w:id="177"/>
      <w:bookmarkEnd w:id="178"/>
    </w:p>
    <w:p>
      <w:pPr>
        <w:pStyle w:val="156"/>
        <w:spacing w:beforeLines="0" w:afterLines="0" w:line="240" w:lineRule="auto"/>
        <w:ind w:firstLine="482"/>
        <w:rPr>
          <w:rFonts w:asciiTheme="minorEastAsia" w:hAnsiTheme="minorEastAsia" w:eastAsiaTheme="minorEastAsia"/>
          <w:color w:val="auto"/>
          <w:sz w:val="24"/>
          <w:szCs w:val="24"/>
        </w:rPr>
      </w:pPr>
      <w:bookmarkStart w:id="179" w:name="_Toc27867"/>
      <w:bookmarkStart w:id="180" w:name="_Toc112752232"/>
      <w:bookmarkStart w:id="181" w:name="_Toc122548265"/>
      <w:bookmarkStart w:id="182" w:name="_Toc113545331"/>
      <w:bookmarkStart w:id="183" w:name="_Toc35"/>
      <w:r>
        <w:rPr>
          <w:rFonts w:asciiTheme="minorEastAsia" w:hAnsiTheme="minorEastAsia" w:eastAsiaTheme="minorEastAsia"/>
          <w:color w:val="auto"/>
          <w:sz w:val="24"/>
          <w:szCs w:val="24"/>
        </w:rPr>
        <w:t>（一）供应商基本信息</w:t>
      </w:r>
      <w:bookmarkEnd w:id="179"/>
      <w:bookmarkEnd w:id="180"/>
      <w:bookmarkEnd w:id="181"/>
      <w:bookmarkEnd w:id="182"/>
      <w:bookmarkEnd w:id="183"/>
    </w:p>
    <w:tbl>
      <w:tblPr>
        <w:tblStyle w:val="7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739"/>
        <w:gridCol w:w="1681"/>
        <w:gridCol w:w="1560"/>
        <w:gridCol w:w="148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0" w:type="dxa"/>
            <w:gridSpan w:val="6"/>
          </w:tcPr>
          <w:p>
            <w:pPr>
              <w:jc w:val="both"/>
              <w:rPr>
                <w:rFonts w:asciiTheme="minorEastAsia" w:hAnsiTheme="minorEastAsia"/>
                <w:color w:val="auto"/>
              </w:rPr>
            </w:pPr>
            <w:r>
              <w:rPr>
                <w:rFonts w:asciiTheme="minorEastAsia" w:hAnsiTheme="minorEastAsia"/>
                <w:color w:val="auto"/>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供应商全称</w:t>
            </w:r>
          </w:p>
        </w:tc>
        <w:tc>
          <w:tcPr>
            <w:tcW w:w="6995" w:type="dxa"/>
            <w:gridSpan w:val="5"/>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注册地址</w:t>
            </w:r>
          </w:p>
        </w:tc>
        <w:tc>
          <w:tcPr>
            <w:tcW w:w="2420" w:type="dxa"/>
            <w:gridSpan w:val="2"/>
          </w:tcPr>
          <w:p>
            <w:pPr>
              <w:jc w:val="both"/>
              <w:rPr>
                <w:rFonts w:asciiTheme="minorEastAsia" w:hAnsiTheme="minorEastAsia"/>
                <w:color w:val="auto"/>
              </w:rPr>
            </w:pPr>
          </w:p>
        </w:tc>
        <w:tc>
          <w:tcPr>
            <w:tcW w:w="1560" w:type="dxa"/>
          </w:tcPr>
          <w:p>
            <w:pPr>
              <w:jc w:val="both"/>
              <w:rPr>
                <w:rFonts w:asciiTheme="minorEastAsia" w:hAnsiTheme="minorEastAsia"/>
                <w:color w:val="auto"/>
              </w:rPr>
            </w:pPr>
            <w:r>
              <w:rPr>
                <w:rFonts w:asciiTheme="minorEastAsia" w:hAnsiTheme="minorEastAsia"/>
                <w:color w:val="auto"/>
              </w:rPr>
              <w:t>成立时间</w:t>
            </w: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统一社会信用代码</w:t>
            </w:r>
          </w:p>
        </w:tc>
        <w:tc>
          <w:tcPr>
            <w:tcW w:w="2420" w:type="dxa"/>
            <w:gridSpan w:val="2"/>
          </w:tcPr>
          <w:p>
            <w:pPr>
              <w:jc w:val="both"/>
              <w:rPr>
                <w:rFonts w:asciiTheme="minorEastAsia" w:hAnsiTheme="minorEastAsia"/>
                <w:color w:val="auto"/>
              </w:rPr>
            </w:pPr>
          </w:p>
        </w:tc>
        <w:tc>
          <w:tcPr>
            <w:tcW w:w="1560" w:type="dxa"/>
          </w:tcPr>
          <w:p>
            <w:pPr>
              <w:jc w:val="both"/>
              <w:rPr>
                <w:rFonts w:asciiTheme="minorEastAsia" w:hAnsiTheme="minorEastAsia"/>
                <w:color w:val="auto"/>
              </w:rPr>
            </w:pPr>
            <w:r>
              <w:rPr>
                <w:rFonts w:asciiTheme="minorEastAsia" w:hAnsiTheme="minorEastAsia"/>
                <w:color w:val="auto"/>
              </w:rPr>
              <w:t>单位性质</w:t>
            </w: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hint="eastAsia" w:asciiTheme="minorEastAsia" w:hAnsiTheme="minorEastAsia" w:eastAsiaTheme="minorEastAsia"/>
                <w:color w:val="auto"/>
                <w:lang w:eastAsia="zh-CN"/>
              </w:rPr>
            </w:pPr>
            <w:r>
              <w:rPr>
                <w:rFonts w:asciiTheme="minorEastAsia" w:hAnsiTheme="minorEastAsia"/>
                <w:color w:val="auto"/>
              </w:rPr>
              <w:t>法定代表人</w:t>
            </w:r>
          </w:p>
          <w:p>
            <w:pPr>
              <w:jc w:val="both"/>
              <w:rPr>
                <w:rFonts w:asciiTheme="minorEastAsia" w:hAnsiTheme="minorEastAsia"/>
                <w:color w:val="auto"/>
              </w:rPr>
            </w:pPr>
            <w:r>
              <w:rPr>
                <w:rFonts w:asciiTheme="minorEastAsia" w:hAnsiTheme="minorEastAsia"/>
                <w:color w:val="auto"/>
              </w:rPr>
              <w:t>（主要负责人）</w:t>
            </w:r>
          </w:p>
        </w:tc>
        <w:tc>
          <w:tcPr>
            <w:tcW w:w="2420" w:type="dxa"/>
            <w:gridSpan w:val="2"/>
          </w:tcPr>
          <w:p>
            <w:pPr>
              <w:jc w:val="both"/>
              <w:rPr>
                <w:rFonts w:asciiTheme="minorEastAsia" w:hAnsiTheme="minorEastAsia"/>
                <w:color w:val="auto"/>
              </w:rPr>
            </w:pPr>
          </w:p>
        </w:tc>
        <w:tc>
          <w:tcPr>
            <w:tcW w:w="1560" w:type="dxa"/>
          </w:tcPr>
          <w:p>
            <w:pPr>
              <w:jc w:val="both"/>
              <w:rPr>
                <w:rFonts w:asciiTheme="minorEastAsia" w:hAnsiTheme="minorEastAsia"/>
                <w:color w:val="auto"/>
              </w:rPr>
            </w:pPr>
            <w:r>
              <w:rPr>
                <w:rFonts w:asciiTheme="minorEastAsia" w:hAnsiTheme="minorEastAsia"/>
                <w:color w:val="auto"/>
              </w:rPr>
              <w:t>所属行业</w:t>
            </w: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hint="eastAsia" w:asciiTheme="minorEastAsia" w:hAnsiTheme="minorEastAsia" w:eastAsiaTheme="minorEastAsia"/>
                <w:color w:val="auto"/>
                <w:lang w:eastAsia="zh-CN"/>
              </w:rPr>
            </w:pPr>
            <w:r>
              <w:rPr>
                <w:rFonts w:asciiTheme="minorEastAsia" w:hAnsiTheme="minorEastAsia"/>
                <w:color w:val="auto"/>
              </w:rPr>
              <w:t>基本存款账户</w:t>
            </w:r>
          </w:p>
          <w:p>
            <w:pPr>
              <w:jc w:val="both"/>
              <w:rPr>
                <w:rFonts w:asciiTheme="minorEastAsia" w:hAnsiTheme="minorEastAsia"/>
                <w:color w:val="auto"/>
              </w:rPr>
            </w:pPr>
            <w:r>
              <w:rPr>
                <w:rFonts w:asciiTheme="minorEastAsia" w:hAnsiTheme="minorEastAsia"/>
                <w:color w:val="auto"/>
              </w:rPr>
              <w:t>开户银行</w:t>
            </w:r>
          </w:p>
        </w:tc>
        <w:tc>
          <w:tcPr>
            <w:tcW w:w="2420" w:type="dxa"/>
            <w:gridSpan w:val="2"/>
          </w:tcPr>
          <w:p>
            <w:pPr>
              <w:jc w:val="both"/>
              <w:rPr>
                <w:rFonts w:asciiTheme="minorEastAsia" w:hAnsiTheme="minorEastAsia"/>
                <w:color w:val="auto"/>
              </w:rPr>
            </w:pPr>
          </w:p>
        </w:tc>
        <w:tc>
          <w:tcPr>
            <w:tcW w:w="1560" w:type="dxa"/>
          </w:tcPr>
          <w:p>
            <w:pPr>
              <w:jc w:val="both"/>
              <w:rPr>
                <w:rFonts w:hint="eastAsia" w:asciiTheme="minorEastAsia" w:hAnsiTheme="minorEastAsia" w:eastAsiaTheme="minorEastAsia"/>
                <w:color w:val="auto"/>
                <w:lang w:eastAsia="zh-CN"/>
              </w:rPr>
            </w:pPr>
            <w:r>
              <w:rPr>
                <w:rFonts w:asciiTheme="minorEastAsia" w:hAnsiTheme="minorEastAsia"/>
                <w:color w:val="auto"/>
              </w:rPr>
              <w:t>基本存款</w:t>
            </w:r>
          </w:p>
          <w:p>
            <w:pPr>
              <w:jc w:val="both"/>
              <w:rPr>
                <w:rFonts w:asciiTheme="minorEastAsia" w:hAnsiTheme="minorEastAsia"/>
                <w:color w:val="auto"/>
              </w:rPr>
            </w:pPr>
            <w:r>
              <w:rPr>
                <w:rFonts w:asciiTheme="minorEastAsia" w:hAnsiTheme="minorEastAsia"/>
                <w:color w:val="auto"/>
              </w:rPr>
              <w:t>账户账号</w:t>
            </w: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hint="eastAsia" w:asciiTheme="minorEastAsia" w:hAnsiTheme="minorEastAsia" w:eastAsiaTheme="minorEastAsia"/>
                <w:color w:val="auto"/>
                <w:lang w:eastAsia="zh-CN"/>
              </w:rPr>
            </w:pPr>
            <w:r>
              <w:rPr>
                <w:rFonts w:asciiTheme="minorEastAsia" w:hAnsiTheme="minorEastAsia"/>
                <w:color w:val="auto"/>
              </w:rPr>
              <w:t>上年度</w:t>
            </w:r>
          </w:p>
          <w:p>
            <w:pPr>
              <w:jc w:val="both"/>
              <w:rPr>
                <w:rFonts w:asciiTheme="minorEastAsia" w:hAnsiTheme="minorEastAsia"/>
                <w:color w:val="auto"/>
              </w:rPr>
            </w:pPr>
            <w:r>
              <w:rPr>
                <w:rFonts w:asciiTheme="minorEastAsia" w:hAnsiTheme="minorEastAsia"/>
                <w:color w:val="auto"/>
              </w:rPr>
              <w:t>营业收入*</w:t>
            </w:r>
          </w:p>
        </w:tc>
        <w:tc>
          <w:tcPr>
            <w:tcW w:w="2420" w:type="dxa"/>
            <w:gridSpan w:val="2"/>
          </w:tcPr>
          <w:p>
            <w:pPr>
              <w:jc w:val="both"/>
              <w:rPr>
                <w:rFonts w:asciiTheme="minorEastAsia" w:hAnsiTheme="minorEastAsia"/>
                <w:color w:val="auto"/>
              </w:rPr>
            </w:pPr>
          </w:p>
        </w:tc>
        <w:tc>
          <w:tcPr>
            <w:tcW w:w="1560" w:type="dxa"/>
          </w:tcPr>
          <w:p>
            <w:pPr>
              <w:jc w:val="both"/>
              <w:rPr>
                <w:rFonts w:asciiTheme="minorEastAsia" w:hAnsiTheme="minorEastAsia"/>
                <w:color w:val="auto"/>
              </w:rPr>
            </w:pPr>
            <w:r>
              <w:rPr>
                <w:rFonts w:asciiTheme="minorEastAsia" w:hAnsiTheme="minorEastAsia"/>
                <w:color w:val="auto"/>
              </w:rPr>
              <w:t>资产总额</w:t>
            </w: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经营范围</w:t>
            </w:r>
          </w:p>
        </w:tc>
        <w:tc>
          <w:tcPr>
            <w:tcW w:w="6995" w:type="dxa"/>
            <w:gridSpan w:val="5"/>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资质证书名称</w:t>
            </w:r>
          </w:p>
        </w:tc>
        <w:tc>
          <w:tcPr>
            <w:tcW w:w="2420" w:type="dxa"/>
            <w:gridSpan w:val="2"/>
          </w:tcPr>
          <w:p>
            <w:pPr>
              <w:jc w:val="both"/>
              <w:rPr>
                <w:rFonts w:asciiTheme="minorEastAsia" w:hAnsiTheme="minorEastAsia"/>
                <w:color w:val="auto"/>
              </w:rPr>
            </w:pPr>
            <w:r>
              <w:rPr>
                <w:rFonts w:asciiTheme="minorEastAsia" w:hAnsiTheme="minorEastAsia"/>
                <w:color w:val="auto"/>
              </w:rPr>
              <w:t>证书号</w:t>
            </w:r>
          </w:p>
        </w:tc>
        <w:tc>
          <w:tcPr>
            <w:tcW w:w="1560" w:type="dxa"/>
          </w:tcPr>
          <w:p>
            <w:pPr>
              <w:jc w:val="both"/>
              <w:rPr>
                <w:rFonts w:asciiTheme="minorEastAsia" w:hAnsiTheme="minorEastAsia"/>
                <w:color w:val="auto"/>
              </w:rPr>
            </w:pPr>
            <w:r>
              <w:rPr>
                <w:rFonts w:asciiTheme="minorEastAsia" w:hAnsiTheme="minorEastAsia"/>
                <w:color w:val="auto"/>
              </w:rPr>
              <w:t>等级</w:t>
            </w:r>
          </w:p>
        </w:tc>
        <w:tc>
          <w:tcPr>
            <w:tcW w:w="3015" w:type="dxa"/>
            <w:gridSpan w:val="2"/>
          </w:tcPr>
          <w:p>
            <w:pPr>
              <w:jc w:val="both"/>
              <w:rPr>
                <w:rFonts w:asciiTheme="minorEastAsia" w:hAnsiTheme="minorEastAsia"/>
                <w:color w:val="auto"/>
              </w:rPr>
            </w:pPr>
            <w:r>
              <w:rPr>
                <w:rFonts w:asciiTheme="minorEastAsia" w:hAnsiTheme="minorEastAsia"/>
                <w:color w:val="auto"/>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p>
        </w:tc>
        <w:tc>
          <w:tcPr>
            <w:tcW w:w="2420" w:type="dxa"/>
            <w:gridSpan w:val="2"/>
          </w:tcPr>
          <w:p>
            <w:pPr>
              <w:jc w:val="both"/>
              <w:rPr>
                <w:rFonts w:asciiTheme="minorEastAsia" w:hAnsiTheme="minorEastAsia"/>
                <w:color w:val="auto"/>
              </w:rPr>
            </w:pPr>
          </w:p>
        </w:tc>
        <w:tc>
          <w:tcPr>
            <w:tcW w:w="1560" w:type="dxa"/>
          </w:tcPr>
          <w:p>
            <w:pPr>
              <w:jc w:val="both"/>
              <w:rPr>
                <w:rFonts w:asciiTheme="minorEastAsia" w:hAnsiTheme="minorEastAsia"/>
                <w:color w:val="auto"/>
              </w:rPr>
            </w:pP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p>
        </w:tc>
        <w:tc>
          <w:tcPr>
            <w:tcW w:w="2420" w:type="dxa"/>
            <w:gridSpan w:val="2"/>
          </w:tcPr>
          <w:p>
            <w:pPr>
              <w:jc w:val="both"/>
              <w:rPr>
                <w:rFonts w:asciiTheme="minorEastAsia" w:hAnsiTheme="minorEastAsia"/>
                <w:color w:val="auto"/>
              </w:rPr>
            </w:pPr>
          </w:p>
        </w:tc>
        <w:tc>
          <w:tcPr>
            <w:tcW w:w="1560" w:type="dxa"/>
          </w:tcPr>
          <w:p>
            <w:pPr>
              <w:jc w:val="both"/>
              <w:rPr>
                <w:rFonts w:asciiTheme="minorEastAsia" w:hAnsiTheme="minorEastAsia"/>
                <w:color w:val="auto"/>
              </w:rPr>
            </w:pPr>
          </w:p>
        </w:tc>
        <w:tc>
          <w:tcPr>
            <w:tcW w:w="3015" w:type="dxa"/>
            <w:gridSpan w:val="2"/>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0" w:type="dxa"/>
            <w:gridSpan w:val="6"/>
          </w:tcPr>
          <w:p>
            <w:pPr>
              <w:jc w:val="both"/>
              <w:rPr>
                <w:rFonts w:asciiTheme="minorEastAsia" w:hAnsiTheme="minorEastAsia"/>
                <w:color w:val="auto"/>
              </w:rPr>
            </w:pPr>
            <w:r>
              <w:rPr>
                <w:rFonts w:asciiTheme="minorEastAsia" w:hAnsiTheme="minorEastAsia"/>
                <w:color w:val="auto"/>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vMerge w:val="restart"/>
          </w:tcPr>
          <w:p>
            <w:pPr>
              <w:jc w:val="both"/>
              <w:rPr>
                <w:rFonts w:asciiTheme="minorEastAsia" w:hAnsiTheme="minorEastAsia"/>
                <w:color w:val="auto"/>
              </w:rPr>
            </w:pPr>
            <w:r>
              <w:rPr>
                <w:rFonts w:asciiTheme="minorEastAsia" w:hAnsiTheme="minorEastAsia"/>
                <w:color w:val="auto"/>
              </w:rPr>
              <w:t>从业人员总数</w:t>
            </w:r>
          </w:p>
        </w:tc>
        <w:tc>
          <w:tcPr>
            <w:tcW w:w="739" w:type="dxa"/>
            <w:vMerge w:val="restart"/>
          </w:tcPr>
          <w:p>
            <w:pPr>
              <w:jc w:val="both"/>
              <w:rPr>
                <w:rFonts w:asciiTheme="minorEastAsia" w:hAnsiTheme="minorEastAsia"/>
                <w:color w:val="auto"/>
              </w:rPr>
            </w:pPr>
          </w:p>
        </w:tc>
        <w:tc>
          <w:tcPr>
            <w:tcW w:w="1681" w:type="dxa"/>
          </w:tcPr>
          <w:p>
            <w:pPr>
              <w:jc w:val="both"/>
              <w:rPr>
                <w:rFonts w:hint="eastAsia" w:asciiTheme="minorEastAsia" w:hAnsiTheme="minorEastAsia" w:eastAsiaTheme="minorEastAsia"/>
                <w:color w:val="auto"/>
                <w:lang w:eastAsia="zh-CN"/>
              </w:rPr>
            </w:pPr>
            <w:r>
              <w:rPr>
                <w:rFonts w:asciiTheme="minorEastAsia" w:hAnsiTheme="minorEastAsia"/>
                <w:color w:val="auto"/>
              </w:rPr>
              <w:t>管理人员</w:t>
            </w:r>
          </w:p>
          <w:p>
            <w:pPr>
              <w:jc w:val="both"/>
              <w:rPr>
                <w:rFonts w:asciiTheme="minorEastAsia" w:hAnsiTheme="minorEastAsia"/>
                <w:color w:val="auto"/>
              </w:rPr>
            </w:pPr>
            <w:r>
              <w:rPr>
                <w:rFonts w:asciiTheme="minorEastAsia" w:hAnsiTheme="minorEastAsia"/>
                <w:color w:val="auto"/>
              </w:rPr>
              <w:t>数量</w:t>
            </w:r>
          </w:p>
        </w:tc>
        <w:tc>
          <w:tcPr>
            <w:tcW w:w="1560" w:type="dxa"/>
          </w:tcPr>
          <w:p>
            <w:pPr>
              <w:jc w:val="both"/>
              <w:rPr>
                <w:rFonts w:asciiTheme="minorEastAsia" w:hAnsiTheme="minorEastAsia"/>
                <w:color w:val="auto"/>
              </w:rPr>
            </w:pPr>
          </w:p>
        </w:tc>
        <w:tc>
          <w:tcPr>
            <w:tcW w:w="1485" w:type="dxa"/>
          </w:tcPr>
          <w:p>
            <w:pPr>
              <w:jc w:val="both"/>
              <w:rPr>
                <w:rFonts w:hint="eastAsia" w:asciiTheme="minorEastAsia" w:hAnsiTheme="minorEastAsia" w:eastAsiaTheme="minorEastAsia"/>
                <w:color w:val="auto"/>
                <w:lang w:eastAsia="zh-CN"/>
              </w:rPr>
            </w:pPr>
            <w:r>
              <w:rPr>
                <w:rFonts w:asciiTheme="minorEastAsia" w:hAnsiTheme="minorEastAsia"/>
                <w:color w:val="auto"/>
              </w:rPr>
              <w:t>专业技术</w:t>
            </w:r>
          </w:p>
          <w:p>
            <w:pPr>
              <w:jc w:val="both"/>
              <w:rPr>
                <w:rFonts w:asciiTheme="minorEastAsia" w:hAnsiTheme="minorEastAsia"/>
                <w:color w:val="auto"/>
              </w:rPr>
            </w:pPr>
            <w:r>
              <w:rPr>
                <w:rFonts w:asciiTheme="minorEastAsia" w:hAnsiTheme="minorEastAsia"/>
                <w:color w:val="auto"/>
              </w:rPr>
              <w:t>人员数量</w:t>
            </w:r>
          </w:p>
        </w:tc>
        <w:tc>
          <w:tcPr>
            <w:tcW w:w="1530" w:type="dxa"/>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vMerge w:val="continue"/>
          </w:tcPr>
          <w:p>
            <w:pPr>
              <w:jc w:val="both"/>
              <w:rPr>
                <w:rFonts w:asciiTheme="minorEastAsia" w:hAnsiTheme="minorEastAsia"/>
                <w:color w:val="auto"/>
              </w:rPr>
            </w:pPr>
          </w:p>
        </w:tc>
        <w:tc>
          <w:tcPr>
            <w:tcW w:w="739" w:type="dxa"/>
            <w:vMerge w:val="continue"/>
          </w:tcPr>
          <w:p>
            <w:pPr>
              <w:jc w:val="both"/>
              <w:rPr>
                <w:rFonts w:asciiTheme="minorEastAsia" w:hAnsiTheme="minorEastAsia"/>
                <w:color w:val="auto"/>
              </w:rPr>
            </w:pPr>
          </w:p>
        </w:tc>
        <w:tc>
          <w:tcPr>
            <w:tcW w:w="1681" w:type="dxa"/>
          </w:tcPr>
          <w:p>
            <w:pPr>
              <w:jc w:val="both"/>
              <w:rPr>
                <w:rFonts w:hint="eastAsia" w:asciiTheme="minorEastAsia" w:hAnsiTheme="minorEastAsia" w:eastAsiaTheme="minorEastAsia"/>
                <w:color w:val="auto"/>
                <w:lang w:eastAsia="zh-CN"/>
              </w:rPr>
            </w:pPr>
            <w:r>
              <w:rPr>
                <w:rFonts w:asciiTheme="minorEastAsia" w:hAnsiTheme="minorEastAsia"/>
                <w:color w:val="auto"/>
              </w:rPr>
              <w:t>残疾人</w:t>
            </w:r>
          </w:p>
          <w:p>
            <w:pPr>
              <w:jc w:val="both"/>
              <w:rPr>
                <w:rFonts w:asciiTheme="minorEastAsia" w:hAnsiTheme="minorEastAsia"/>
                <w:color w:val="auto"/>
              </w:rPr>
            </w:pPr>
            <w:r>
              <w:rPr>
                <w:rFonts w:asciiTheme="minorEastAsia" w:hAnsiTheme="minorEastAsia"/>
                <w:color w:val="auto"/>
              </w:rPr>
              <w:t>数量</w:t>
            </w:r>
          </w:p>
        </w:tc>
        <w:tc>
          <w:tcPr>
            <w:tcW w:w="1560" w:type="dxa"/>
          </w:tcPr>
          <w:p>
            <w:pPr>
              <w:jc w:val="both"/>
              <w:rPr>
                <w:rFonts w:asciiTheme="minorEastAsia" w:hAnsiTheme="minorEastAsia"/>
                <w:color w:val="auto"/>
              </w:rPr>
            </w:pPr>
          </w:p>
        </w:tc>
        <w:tc>
          <w:tcPr>
            <w:tcW w:w="1485" w:type="dxa"/>
          </w:tcPr>
          <w:p>
            <w:pPr>
              <w:jc w:val="both"/>
              <w:rPr>
                <w:rFonts w:hint="eastAsia" w:asciiTheme="minorEastAsia" w:hAnsiTheme="minorEastAsia" w:eastAsiaTheme="minorEastAsia"/>
                <w:color w:val="auto"/>
                <w:lang w:eastAsia="zh-CN"/>
              </w:rPr>
            </w:pPr>
            <w:r>
              <w:rPr>
                <w:rFonts w:asciiTheme="minorEastAsia" w:hAnsiTheme="minorEastAsia"/>
                <w:color w:val="auto"/>
              </w:rPr>
              <w:t>少数民族</w:t>
            </w:r>
          </w:p>
          <w:p>
            <w:pPr>
              <w:jc w:val="both"/>
              <w:rPr>
                <w:rFonts w:asciiTheme="minorEastAsia" w:hAnsiTheme="minorEastAsia"/>
                <w:color w:val="auto"/>
              </w:rPr>
            </w:pPr>
            <w:r>
              <w:rPr>
                <w:rFonts w:asciiTheme="minorEastAsia" w:hAnsiTheme="minorEastAsia"/>
                <w:color w:val="auto"/>
              </w:rPr>
              <w:t>数量</w:t>
            </w:r>
          </w:p>
        </w:tc>
        <w:tc>
          <w:tcPr>
            <w:tcW w:w="1530" w:type="dxa"/>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60" w:type="dxa"/>
            <w:gridSpan w:val="6"/>
          </w:tcPr>
          <w:p>
            <w:pPr>
              <w:jc w:val="both"/>
              <w:rPr>
                <w:rFonts w:asciiTheme="minorEastAsia" w:hAnsiTheme="minorEastAsia"/>
                <w:color w:val="auto"/>
              </w:rPr>
            </w:pPr>
            <w:r>
              <w:rPr>
                <w:rFonts w:asciiTheme="minorEastAsia" w:hAnsiTheme="minorEastAsia"/>
                <w:color w:val="auto"/>
              </w:rPr>
              <w:t>存在直接控股、管理关系的相关供应商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关系</w:t>
            </w:r>
          </w:p>
        </w:tc>
        <w:tc>
          <w:tcPr>
            <w:tcW w:w="6995" w:type="dxa"/>
            <w:gridSpan w:val="5"/>
          </w:tcPr>
          <w:p>
            <w:pPr>
              <w:jc w:val="both"/>
              <w:rPr>
                <w:rFonts w:asciiTheme="minorEastAsia" w:hAnsiTheme="minorEastAsia"/>
                <w:color w:val="auto"/>
              </w:rPr>
            </w:pPr>
            <w:r>
              <w:rPr>
                <w:rFonts w:asciiTheme="minorEastAsia" w:hAnsiTheme="minorEastAsia"/>
                <w:color w:val="auto"/>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p>
        </w:tc>
        <w:tc>
          <w:tcPr>
            <w:tcW w:w="6995" w:type="dxa"/>
            <w:gridSpan w:val="5"/>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p>
        </w:tc>
        <w:tc>
          <w:tcPr>
            <w:tcW w:w="6995" w:type="dxa"/>
            <w:gridSpan w:val="5"/>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5" w:type="dxa"/>
          </w:tcPr>
          <w:p>
            <w:pPr>
              <w:jc w:val="both"/>
              <w:rPr>
                <w:rFonts w:asciiTheme="minorEastAsia" w:hAnsiTheme="minorEastAsia"/>
                <w:color w:val="auto"/>
              </w:rPr>
            </w:pPr>
            <w:r>
              <w:rPr>
                <w:rFonts w:asciiTheme="minorEastAsia" w:hAnsiTheme="minorEastAsia"/>
                <w:color w:val="auto"/>
              </w:rPr>
              <w:t>说明</w:t>
            </w:r>
          </w:p>
        </w:tc>
        <w:tc>
          <w:tcPr>
            <w:tcW w:w="6995" w:type="dxa"/>
            <w:gridSpan w:val="5"/>
          </w:tcPr>
          <w:p>
            <w:pPr>
              <w:jc w:val="both"/>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rPr>
              <w:t>成立时间至提交投标文件截止时间不足一年的可不填写</w:t>
            </w:r>
            <w:r>
              <w:rPr>
                <w:rFonts w:hint="eastAsia" w:asciiTheme="minorEastAsia" w:hAnsiTheme="minorEastAsia"/>
                <w:color w:val="auto"/>
              </w:rPr>
              <w:t>“上年度营业收入”；</w:t>
            </w:r>
          </w:p>
          <w:p>
            <w:pPr>
              <w:jc w:val="both"/>
              <w:rPr>
                <w:rFonts w:asciiTheme="minorEastAsia" w:hAnsiTheme="minorEastAsia"/>
                <w:color w:val="auto"/>
              </w:rPr>
            </w:pPr>
            <w:r>
              <w:rPr>
                <w:rFonts w:hint="eastAsia" w:asciiTheme="minorEastAsia" w:hAnsiTheme="minorEastAsia"/>
                <w:color w:val="auto"/>
              </w:rPr>
              <w:t>2.</w:t>
            </w:r>
            <w:r>
              <w:rPr>
                <w:rFonts w:asciiTheme="minorEastAsia" w:hAnsiTheme="minorEastAsia"/>
                <w:color w:val="auto"/>
              </w:rPr>
              <w:t>招标文件接受联合体的，联合体各方均应提供；</w:t>
            </w:r>
          </w:p>
          <w:p>
            <w:pPr>
              <w:jc w:val="both"/>
              <w:rPr>
                <w:rFonts w:asciiTheme="minorEastAsia" w:hAnsiTheme="minorEastAsia"/>
                <w:color w:val="auto"/>
              </w:rPr>
            </w:pPr>
            <w:r>
              <w:rPr>
                <w:rFonts w:asciiTheme="minorEastAsia" w:hAnsiTheme="minorEastAsia"/>
                <w:color w:val="auto"/>
              </w:rPr>
              <w:t>3.表格空间不足时，请自行扩展。</w:t>
            </w:r>
          </w:p>
        </w:tc>
      </w:tr>
    </w:tbl>
    <w:p>
      <w:pPr>
        <w:jc w:val="both"/>
        <w:rPr>
          <w:rFonts w:asciiTheme="minorEastAsia" w:hAnsiTheme="minorEastAsia"/>
          <w:color w:val="auto"/>
        </w:rPr>
      </w:pPr>
      <w:bookmarkStart w:id="184" w:name="_Toc112752233"/>
      <w:r>
        <w:rPr>
          <w:rFonts w:asciiTheme="minorEastAsia" w:hAnsiTheme="minorEastAsia"/>
          <w:color w:val="auto"/>
        </w:rPr>
        <w:t>供应商：（供应商全称并加盖公章）</w:t>
      </w:r>
    </w:p>
    <w:p>
      <w:pPr>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pStyle w:val="156"/>
        <w:spacing w:beforeLines="0" w:afterLines="0" w:line="240" w:lineRule="auto"/>
        <w:ind w:firstLine="482"/>
        <w:rPr>
          <w:rFonts w:asciiTheme="minorEastAsia" w:hAnsiTheme="minorEastAsia" w:eastAsiaTheme="minorEastAsia"/>
          <w:color w:val="auto"/>
          <w:sz w:val="24"/>
          <w:szCs w:val="24"/>
        </w:rPr>
      </w:pPr>
      <w:bookmarkStart w:id="185" w:name="_Toc113545332"/>
      <w:bookmarkStart w:id="186" w:name="_Toc31167"/>
      <w:bookmarkStart w:id="187" w:name="_Toc122548266"/>
      <w:bookmarkStart w:id="188" w:name="_Toc23827"/>
      <w:r>
        <w:rPr>
          <w:rFonts w:asciiTheme="minorEastAsia" w:hAnsiTheme="minorEastAsia" w:eastAsiaTheme="minorEastAsia"/>
          <w:color w:val="auto"/>
          <w:sz w:val="24"/>
          <w:szCs w:val="24"/>
        </w:rPr>
        <w:t>（二）供应商性质</w:t>
      </w:r>
      <w:bookmarkEnd w:id="184"/>
      <w:bookmarkEnd w:id="185"/>
      <w:bookmarkEnd w:id="186"/>
      <w:bookmarkEnd w:id="187"/>
      <w:bookmarkEnd w:id="188"/>
    </w:p>
    <w:p>
      <w:pPr>
        <w:pStyle w:val="154"/>
        <w:spacing w:line="240" w:lineRule="auto"/>
        <w:ind w:firstLine="480" w:firstLineChars="200"/>
        <w:rPr>
          <w:rFonts w:asciiTheme="minorEastAsia" w:hAnsiTheme="minorEastAsia" w:eastAsiaTheme="minorEastAsia"/>
          <w:color w:val="auto"/>
          <w:sz w:val="24"/>
          <w:szCs w:val="24"/>
        </w:rPr>
      </w:pPr>
      <w:bookmarkStart w:id="189" w:name="_Toc112752234"/>
      <w:bookmarkStart w:id="190" w:name="_Toc122548267"/>
      <w:bookmarkStart w:id="191" w:name="_Toc12627"/>
      <w:bookmarkStart w:id="192" w:name="_Toc113545333"/>
      <w:bookmarkStart w:id="193" w:name="_Toc9380"/>
      <w:r>
        <w:rPr>
          <w:rFonts w:hint="eastAsia" w:asciiTheme="minorEastAsia" w:hAnsiTheme="minorEastAsia" w:eastAsiaTheme="minorEastAsia"/>
          <w:color w:val="auto"/>
          <w:sz w:val="24"/>
          <w:szCs w:val="24"/>
        </w:rPr>
        <w:t>1．中小企业声明函</w:t>
      </w:r>
      <w:bookmarkEnd w:id="189"/>
      <w:bookmarkEnd w:id="190"/>
      <w:bookmarkEnd w:id="191"/>
      <w:bookmarkEnd w:id="192"/>
      <w:bookmarkEnd w:id="193"/>
    </w:p>
    <w:p>
      <w:pPr>
        <w:ind w:firstLine="480" w:firstLineChars="200"/>
        <w:rPr>
          <w:rFonts w:asciiTheme="minorEastAsia" w:hAnsiTheme="minorEastAsia"/>
          <w:color w:val="auto"/>
        </w:rPr>
      </w:pPr>
      <w:r>
        <w:rPr>
          <w:rFonts w:asciiTheme="minorEastAsia" w:hAnsiTheme="minorEastAsia"/>
          <w:color w:val="auto"/>
        </w:rPr>
        <w:t>说明：当且仅当</w:t>
      </w:r>
      <w:r>
        <w:rPr>
          <w:rFonts w:hint="eastAsia" w:asciiTheme="minorEastAsia" w:hAnsiTheme="minorEastAsia"/>
          <w:color w:val="auto"/>
        </w:rPr>
        <w:t>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w:t>
      </w:r>
      <w:r>
        <w:rPr>
          <w:rFonts w:asciiTheme="minorEastAsia" w:hAnsiTheme="minorEastAsia"/>
          <w:color w:val="auto"/>
        </w:rPr>
        <w:t>20</w:t>
      </w:r>
      <w:r>
        <w:rPr>
          <w:rFonts w:hint="eastAsia" w:asciiTheme="minorEastAsia" w:hAnsiTheme="minorEastAsia"/>
          <w:color w:val="auto"/>
        </w:rPr>
        <w:t>〕</w:t>
      </w:r>
      <w:r>
        <w:rPr>
          <w:rFonts w:asciiTheme="minorEastAsia" w:hAnsiTheme="minorEastAsia"/>
          <w:color w:val="auto"/>
        </w:rPr>
        <w:t>46</w:t>
      </w:r>
      <w:r>
        <w:rPr>
          <w:rFonts w:hint="eastAsia" w:asciiTheme="minorEastAsia" w:hAnsiTheme="minorEastAsia"/>
          <w:color w:val="auto"/>
        </w:rPr>
        <w:t>号）相关规定。</w:t>
      </w:r>
    </w:p>
    <w:p>
      <w:pPr>
        <w:jc w:val="center"/>
        <w:rPr>
          <w:rFonts w:asciiTheme="minorEastAsia" w:hAnsiTheme="minorEastAsia"/>
          <w:color w:val="auto"/>
        </w:rPr>
      </w:pPr>
      <w:bookmarkStart w:id="194" w:name="_Toc112752235"/>
    </w:p>
    <w:p>
      <w:pPr>
        <w:jc w:val="center"/>
        <w:rPr>
          <w:rFonts w:asciiTheme="minorEastAsia" w:hAnsiTheme="minorEastAsia"/>
          <w:color w:val="auto"/>
        </w:rPr>
      </w:pPr>
      <w:r>
        <w:rPr>
          <w:rFonts w:hint="eastAsia" w:asciiTheme="minorEastAsia" w:hAnsiTheme="minorEastAsia"/>
          <w:color w:val="auto"/>
        </w:rPr>
        <w:t>中小企业声明函（服务格式）</w:t>
      </w:r>
      <w:bookmarkEnd w:id="194"/>
    </w:p>
    <w:p>
      <w:pPr>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本公司（联合体）郑重声明，根据《政府采购促进中小企业发展管理办法》（财库〔2020〕46号）的规定，本公司（联合体）参加〈项目名称〉（项目编号：〈项目编号〉）第___标段采购活动，服务全部由符合政策要求的中小企业承接。相关企业（含联合体中的中小企业、签订分包意向协议的中小企业）的具体情况如下：</w:t>
      </w:r>
    </w:p>
    <w:p>
      <w:pPr>
        <w:keepNext w:val="0"/>
        <w:keepLines w:val="0"/>
        <w:widowControl/>
        <w:suppressLineNumbers w:val="0"/>
        <w:jc w:val="left"/>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u w:val="single"/>
        </w:rPr>
        <w:t>〈标的名称〉</w:t>
      </w:r>
      <w:r>
        <w:rPr>
          <w:rFonts w:asciiTheme="minorEastAsia" w:hAnsiTheme="minorEastAsia"/>
          <w:color w:val="auto"/>
        </w:rPr>
        <w:t>，属于</w:t>
      </w:r>
      <w:r>
        <w:rPr>
          <w:rFonts w:asciiTheme="minorEastAsia" w:hAnsiTheme="minorEastAsia"/>
          <w:color w:val="auto"/>
          <w:u w:val="single"/>
        </w:rPr>
        <w:t>〈采购文件中明确的所属行业〉</w:t>
      </w:r>
      <w:r>
        <w:rPr>
          <w:rFonts w:asciiTheme="minorEastAsia" w:hAnsiTheme="minorEastAsia"/>
          <w:color w:val="auto"/>
          <w:u w:val="single"/>
          <w:lang w:val="en-US" w:eastAsia="zh-CN"/>
        </w:rPr>
        <w:t>其他未列明行</w:t>
      </w:r>
      <w:r>
        <w:rPr>
          <w:rFonts w:asciiTheme="minorEastAsia" w:hAnsiTheme="minorEastAsia"/>
          <w:color w:val="auto"/>
          <w:lang w:val="en-US" w:eastAsia="zh-CN"/>
        </w:rPr>
        <w:t>业</w:t>
      </w:r>
      <w:r>
        <w:rPr>
          <w:rFonts w:asciiTheme="minorEastAsia" w:hAnsiTheme="minorEastAsia"/>
          <w:color w:val="auto"/>
        </w:rPr>
        <w:t>；承接企业为〈企业名称〉，从业人员</w:t>
      </w:r>
      <w:r>
        <w:rPr>
          <w:rFonts w:cs="Calibri" w:asciiTheme="minorEastAsia" w:hAnsiTheme="minorEastAsia"/>
          <w:color w:val="auto"/>
          <w:u w:val="single"/>
        </w:rPr>
        <w:t>      </w:t>
      </w:r>
      <w:r>
        <w:rPr>
          <w:rFonts w:asciiTheme="minorEastAsia" w:hAnsiTheme="minorEastAsia"/>
          <w:color w:val="auto"/>
        </w:rPr>
        <w:t>人，营业收入为</w:t>
      </w:r>
      <w:r>
        <w:rPr>
          <w:rFonts w:cs="Calibri" w:asciiTheme="minorEastAsia" w:hAnsiTheme="minorEastAsia"/>
          <w:color w:val="auto"/>
          <w:u w:val="single"/>
        </w:rPr>
        <w:t>      </w:t>
      </w:r>
      <w:r>
        <w:rPr>
          <w:rFonts w:asciiTheme="minorEastAsia" w:hAnsiTheme="minorEastAsia"/>
          <w:color w:val="auto"/>
        </w:rPr>
        <w:t>万元，资产总额为</w:t>
      </w:r>
      <w:r>
        <w:rPr>
          <w:rFonts w:cs="Calibri" w:asciiTheme="minorEastAsia" w:hAnsiTheme="minorEastAsia"/>
          <w:color w:val="auto"/>
          <w:u w:val="single"/>
        </w:rPr>
        <w:t>      </w:t>
      </w:r>
      <w:r>
        <w:rPr>
          <w:rFonts w:asciiTheme="minorEastAsia" w:hAnsiTheme="minorEastAsia"/>
          <w:color w:val="auto"/>
        </w:rPr>
        <w:t>万元，属于</w:t>
      </w:r>
      <w:r>
        <w:rPr>
          <w:rFonts w:cs="Calibri" w:asciiTheme="minorEastAsia" w:hAnsiTheme="minorEastAsia"/>
          <w:color w:val="auto"/>
          <w:u w:val="single"/>
        </w:rPr>
        <w:t>      </w:t>
      </w:r>
      <w:r>
        <w:rPr>
          <w:rFonts w:asciiTheme="minorEastAsia" w:hAnsiTheme="minorEastAsia"/>
          <w:color w:val="auto"/>
        </w:rPr>
        <w:t>企业（选填中型企业、小型企业、微型企业）；</w:t>
      </w:r>
    </w:p>
    <w:p>
      <w:pPr>
        <w:ind w:firstLine="480" w:firstLineChars="200"/>
        <w:jc w:val="both"/>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w:t>
      </w:r>
      <w:r>
        <w:rPr>
          <w:rFonts w:asciiTheme="minorEastAsia" w:hAnsiTheme="minorEastAsia"/>
          <w:color w:val="auto"/>
        </w:rPr>
        <w:t>〈标的名称〉，属于〈采购文件中明确的所属行业〉；承接企业为〈企业名称〉，从业人员</w:t>
      </w:r>
      <w:r>
        <w:rPr>
          <w:rFonts w:cs="Calibri" w:asciiTheme="minorEastAsia" w:hAnsiTheme="minorEastAsia"/>
          <w:color w:val="auto"/>
          <w:u w:val="single"/>
        </w:rPr>
        <w:t>      </w:t>
      </w:r>
      <w:r>
        <w:rPr>
          <w:rFonts w:asciiTheme="minorEastAsia" w:hAnsiTheme="minorEastAsia"/>
          <w:color w:val="auto"/>
        </w:rPr>
        <w:t>人，营业收入为</w:t>
      </w:r>
      <w:r>
        <w:rPr>
          <w:rFonts w:cs="Calibri" w:asciiTheme="minorEastAsia" w:hAnsiTheme="minorEastAsia"/>
          <w:color w:val="auto"/>
          <w:u w:val="single"/>
        </w:rPr>
        <w:t>      </w:t>
      </w:r>
      <w:r>
        <w:rPr>
          <w:rFonts w:asciiTheme="minorEastAsia" w:hAnsiTheme="minorEastAsia"/>
          <w:color w:val="auto"/>
        </w:rPr>
        <w:t>万元，资产总额为</w:t>
      </w:r>
      <w:r>
        <w:rPr>
          <w:rFonts w:cs="Calibri" w:asciiTheme="minorEastAsia" w:hAnsiTheme="minorEastAsia"/>
          <w:color w:val="auto"/>
          <w:u w:val="single"/>
        </w:rPr>
        <w:t>      </w:t>
      </w:r>
      <w:r>
        <w:rPr>
          <w:rFonts w:asciiTheme="minorEastAsia" w:hAnsiTheme="minorEastAsia"/>
          <w:color w:val="auto"/>
        </w:rPr>
        <w:t>万元，属于</w:t>
      </w:r>
      <w:r>
        <w:rPr>
          <w:rFonts w:cs="Calibri" w:asciiTheme="minorEastAsia" w:hAnsiTheme="minorEastAsia"/>
          <w:color w:val="auto"/>
          <w:u w:val="single"/>
        </w:rPr>
        <w:t>      </w:t>
      </w:r>
      <w:r>
        <w:rPr>
          <w:rFonts w:asciiTheme="minorEastAsia" w:hAnsiTheme="minorEastAsia"/>
          <w:color w:val="auto"/>
        </w:rPr>
        <w:t>企业（选填中型企业、小型企业、微型企业）；</w:t>
      </w:r>
    </w:p>
    <w:p>
      <w:pPr>
        <w:ind w:firstLine="480" w:firstLineChars="200"/>
        <w:jc w:val="both"/>
        <w:rPr>
          <w:rFonts w:asciiTheme="minorEastAsia" w:hAnsiTheme="minorEastAsia"/>
          <w:color w:val="auto"/>
        </w:rPr>
      </w:pPr>
      <w:r>
        <w:rPr>
          <w:rFonts w:asciiTheme="minorEastAsia" w:hAnsiTheme="minorEastAsia"/>
          <w:color w:val="auto"/>
        </w:rPr>
        <w:t>……</w:t>
      </w:r>
    </w:p>
    <w:p>
      <w:pPr>
        <w:ind w:firstLine="480" w:firstLineChars="200"/>
        <w:jc w:val="both"/>
        <w:rPr>
          <w:rFonts w:asciiTheme="minorEastAsia" w:hAnsiTheme="minorEastAsia"/>
          <w:color w:val="auto"/>
        </w:rPr>
      </w:pPr>
      <w:r>
        <w:rPr>
          <w:rFonts w:asciiTheme="minorEastAsia" w:hAnsiTheme="minorEastAsia"/>
          <w:color w:val="auto"/>
        </w:rPr>
        <w:t>以上企业，不属于大企业的分支机构，不存在控股股东为大企业的情形，也不存在与大企业的负责人为同一人的情形。</w:t>
      </w:r>
    </w:p>
    <w:p>
      <w:pPr>
        <w:ind w:firstLine="480" w:firstLineChars="200"/>
        <w:jc w:val="both"/>
        <w:rPr>
          <w:rFonts w:asciiTheme="minorEastAsia" w:hAnsiTheme="minorEastAsia"/>
          <w:color w:val="auto"/>
        </w:rPr>
      </w:pPr>
      <w:r>
        <w:rPr>
          <w:rFonts w:asciiTheme="minorEastAsia" w:hAnsiTheme="minorEastAsia"/>
          <w:color w:val="auto"/>
        </w:rPr>
        <w:t>本企业对上述声明内容的真实性负责。如有虚假，将依法承担相应责任。</w:t>
      </w:r>
    </w:p>
    <w:p>
      <w:pPr>
        <w:ind w:firstLine="480" w:firstLineChars="200"/>
        <w:jc w:val="both"/>
        <w:rPr>
          <w:rFonts w:asciiTheme="minorEastAsia" w:hAnsiTheme="minorEastAsia"/>
          <w:color w:val="auto"/>
        </w:rPr>
      </w:pPr>
    </w:p>
    <w:p>
      <w:pPr>
        <w:ind w:firstLine="2445" w:firstLineChars="1019"/>
        <w:jc w:val="both"/>
        <w:rPr>
          <w:rFonts w:asciiTheme="minorEastAsia" w:hAnsiTheme="minorEastAsia"/>
          <w:color w:val="auto"/>
        </w:rPr>
      </w:pPr>
      <w:r>
        <w:rPr>
          <w:rFonts w:asciiTheme="minorEastAsia" w:hAnsiTheme="minorEastAsia"/>
          <w:color w:val="auto"/>
        </w:rPr>
        <w:t>供应商：（供应商全称并加盖公章）</w:t>
      </w:r>
    </w:p>
    <w:p>
      <w:pPr>
        <w:ind w:firstLine="2445" w:firstLineChars="1019"/>
        <w:jc w:val="both"/>
        <w:rPr>
          <w:rFonts w:asciiTheme="minorEastAsia" w:hAnsiTheme="minorEastAsia"/>
          <w:color w:val="auto"/>
        </w:rPr>
      </w:pPr>
      <w:r>
        <w:rPr>
          <w:rFonts w:asciiTheme="minorEastAsia" w:hAnsiTheme="minorEastAsia"/>
          <w:color w:val="auto"/>
        </w:rPr>
        <w:t>日  期：    年  月  日</w:t>
      </w:r>
    </w:p>
    <w:p>
      <w:pPr>
        <w:rPr>
          <w:rFonts w:asciiTheme="minorEastAsia" w:hAnsiTheme="minorEastAsia"/>
          <w:color w:val="auto"/>
        </w:rPr>
      </w:pPr>
      <w:r>
        <w:rPr>
          <w:rFonts w:asciiTheme="minorEastAsia" w:hAnsiTheme="minorEastAsia"/>
          <w:color w:val="auto"/>
        </w:rPr>
        <w:br w:type="page"/>
      </w:r>
    </w:p>
    <w:p>
      <w:pPr>
        <w:ind w:firstLine="480" w:firstLineChars="200"/>
        <w:jc w:val="both"/>
        <w:rPr>
          <w:rFonts w:asciiTheme="minorEastAsia" w:hAnsiTheme="minorEastAsia"/>
          <w:color w:val="auto"/>
        </w:rPr>
      </w:pPr>
      <w:r>
        <w:rPr>
          <w:rFonts w:hint="eastAsia" w:asciiTheme="minorEastAsia" w:hAnsiTheme="minorEastAsia"/>
          <w:color w:val="auto"/>
        </w:rPr>
        <w:t>2．残疾人福利性单位声明函</w:t>
      </w:r>
    </w:p>
    <w:p>
      <w:pPr>
        <w:ind w:firstLine="480" w:firstLineChars="200"/>
        <w:jc w:val="both"/>
        <w:rPr>
          <w:rFonts w:asciiTheme="minorEastAsia" w:hAnsiTheme="minorEastAsia"/>
          <w:color w:val="auto"/>
        </w:rPr>
      </w:pPr>
      <w:r>
        <w:rPr>
          <w:rFonts w:hint="eastAsia" w:asciiTheme="minorEastAsia" w:hAnsiTheme="minorEastAsia"/>
          <w:color w:val="auto"/>
        </w:rPr>
        <w:t>说明：</w:t>
      </w:r>
      <w:r>
        <w:rPr>
          <w:rFonts w:asciiTheme="minorEastAsia" w:hAnsiTheme="minorEastAsia"/>
          <w:color w:val="auto"/>
        </w:rPr>
        <w:t>当且仅当</w:t>
      </w:r>
      <w:r>
        <w:rPr>
          <w:rFonts w:hint="eastAsia" w:asciiTheme="minorEastAsia" w:hAnsiTheme="minorEastAsia"/>
          <w:color w:val="auto"/>
        </w:rPr>
        <w:t>供应商为残疾人福利性单位的，应按下文给定格式填写声明函。</w:t>
      </w:r>
      <w:r>
        <w:rPr>
          <w:rFonts w:asciiTheme="minorEastAsia" w:hAnsiTheme="minorEastAsia"/>
          <w:color w:val="auto"/>
        </w:rPr>
        <w:t>未提供或未按给定格式提供声明函的，</w:t>
      </w:r>
      <w:r>
        <w:rPr>
          <w:rFonts w:hint="eastAsia" w:asciiTheme="minorEastAsia" w:hAnsiTheme="minorEastAsia"/>
          <w:color w:val="auto"/>
        </w:rPr>
        <w:t>将不能享受招标文件规定的价格优惠政策，但不影响投标文件的有效性。</w:t>
      </w:r>
    </w:p>
    <w:p>
      <w:pPr>
        <w:ind w:firstLine="480" w:firstLineChars="200"/>
        <w:jc w:val="both"/>
        <w:rPr>
          <w:rFonts w:asciiTheme="minorEastAsia" w:hAnsiTheme="minorEastAsia"/>
          <w:color w:val="auto"/>
        </w:rPr>
      </w:pPr>
      <w:r>
        <w:rPr>
          <w:rFonts w:hint="eastAsia" w:asciiTheme="minorEastAsia" w:hAnsiTheme="minorEastAsia"/>
          <w:color w:val="auto"/>
        </w:rPr>
        <w:t>供应商在填报前请认真阅读《财政部、民政部、中国残疾人联合会关于促进残疾人就业政府采购政策的通知》（财库〔2017〕141号）相关规定。</w:t>
      </w:r>
    </w:p>
    <w:p>
      <w:pPr>
        <w:pStyle w:val="6"/>
        <w:spacing w:line="240" w:lineRule="auto"/>
        <w:rPr>
          <w:rFonts w:asciiTheme="minorEastAsia" w:hAnsiTheme="minorEastAsia" w:eastAsiaTheme="minorEastAsia"/>
          <w:color w:val="auto"/>
          <w:sz w:val="24"/>
          <w:szCs w:val="24"/>
        </w:rPr>
      </w:pPr>
      <w:bookmarkStart w:id="195" w:name="_Toc112752236"/>
      <w:bookmarkStart w:id="196" w:name="_Toc20596"/>
      <w:bookmarkStart w:id="197" w:name="_Toc113545334"/>
    </w:p>
    <w:p>
      <w:pPr>
        <w:pStyle w:val="6"/>
        <w:spacing w:line="240" w:lineRule="auto"/>
        <w:rPr>
          <w:rFonts w:asciiTheme="minorEastAsia" w:hAnsiTheme="minorEastAsia" w:eastAsiaTheme="minorEastAsia"/>
          <w:color w:val="auto"/>
          <w:sz w:val="24"/>
          <w:szCs w:val="24"/>
        </w:rPr>
      </w:pPr>
      <w:bookmarkStart w:id="198" w:name="_Toc20369"/>
      <w:bookmarkStart w:id="199" w:name="_Toc122548268"/>
      <w:r>
        <w:rPr>
          <w:rFonts w:asciiTheme="minorEastAsia" w:hAnsiTheme="minorEastAsia" w:eastAsiaTheme="minorEastAsia"/>
          <w:color w:val="auto"/>
          <w:sz w:val="24"/>
          <w:szCs w:val="24"/>
        </w:rPr>
        <w:t>残疾人福利性单位声明函（格式）</w:t>
      </w:r>
      <w:bookmarkEnd w:id="195"/>
      <w:bookmarkEnd w:id="196"/>
      <w:bookmarkEnd w:id="197"/>
      <w:bookmarkEnd w:id="198"/>
      <w:bookmarkEnd w:id="199"/>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本单位郑重声明，根据《财政部 民政部 中国残疾人联合会关于促进残疾人就业政府采购政策的通知》（财库〔2017〕141号）的规定，本单位为符合条件的残疾人福利性单位，且本单位参加</w:t>
      </w:r>
      <w:r>
        <w:rPr>
          <w:rFonts w:asciiTheme="minorEastAsia" w:hAnsiTheme="minorEastAsia"/>
          <w:color w:val="auto"/>
          <w:u w:val="single"/>
        </w:rPr>
        <w:t>〈项目名称〉</w:t>
      </w:r>
      <w:r>
        <w:rPr>
          <w:rFonts w:asciiTheme="minorEastAsia" w:hAnsiTheme="minorEastAsia"/>
          <w:color w:val="auto"/>
        </w:rPr>
        <w:t>（项目编号：〈项目编号〉）第___标段采购活动提供本单位制造的货物（由本单位承担工程/提供服务），或者提供其他残疾人福利性单位制造的货物（不包括使用非残疾人福利性单位注册商标的货物）。</w:t>
      </w:r>
    </w:p>
    <w:p>
      <w:pPr>
        <w:ind w:firstLine="480" w:firstLineChars="200"/>
        <w:jc w:val="both"/>
        <w:rPr>
          <w:rFonts w:asciiTheme="minorEastAsia" w:hAnsiTheme="minorEastAsia"/>
          <w:color w:val="auto"/>
        </w:rPr>
      </w:pPr>
      <w:r>
        <w:rPr>
          <w:rFonts w:asciiTheme="minorEastAsia" w:hAnsiTheme="minorEastAsia"/>
          <w:color w:val="auto"/>
        </w:rPr>
        <w:t>本单位对上述声明的真实性负责。如有虚假，将依法承担相应责任。</w:t>
      </w:r>
    </w:p>
    <w:p>
      <w:pPr>
        <w:ind w:firstLine="480" w:firstLineChars="200"/>
        <w:jc w:val="both"/>
        <w:rPr>
          <w:rFonts w:asciiTheme="minorEastAsia" w:hAnsiTheme="minorEastAsia"/>
          <w:color w:val="auto"/>
        </w:rPr>
      </w:pPr>
    </w:p>
    <w:p>
      <w:pPr>
        <w:ind w:firstLine="2445" w:firstLineChars="1019"/>
        <w:jc w:val="both"/>
        <w:rPr>
          <w:rFonts w:asciiTheme="minorEastAsia" w:hAnsiTheme="minorEastAsia"/>
          <w:color w:val="auto"/>
        </w:rPr>
      </w:pPr>
      <w:r>
        <w:rPr>
          <w:rFonts w:asciiTheme="minorEastAsia" w:hAnsiTheme="minorEastAsia"/>
          <w:color w:val="auto"/>
        </w:rPr>
        <w:t>供应商：（供应商全称并加盖公章）</w:t>
      </w:r>
    </w:p>
    <w:p>
      <w:pPr>
        <w:ind w:firstLine="2445" w:firstLineChars="1019"/>
        <w:jc w:val="both"/>
        <w:rPr>
          <w:rFonts w:asciiTheme="minorEastAsia" w:hAnsiTheme="minorEastAsia"/>
          <w:color w:val="auto"/>
        </w:rPr>
      </w:pPr>
      <w:r>
        <w:rPr>
          <w:rFonts w:asciiTheme="minorEastAsia" w:hAnsiTheme="minorEastAsia"/>
          <w:color w:val="auto"/>
        </w:rPr>
        <w:t>日  期：    年  月  日</w:t>
      </w:r>
    </w:p>
    <w:p>
      <w:pPr>
        <w:spacing w:line="360" w:lineRule="auto"/>
        <w:ind w:firstLine="480" w:firstLineChars="200"/>
        <w:jc w:val="both"/>
        <w:rPr>
          <w:rFonts w:asciiTheme="minorEastAsia" w:hAnsiTheme="minorEastAsia"/>
          <w:color w:val="auto"/>
        </w:rPr>
      </w:pPr>
      <w:r>
        <w:rPr>
          <w:rFonts w:asciiTheme="minorEastAsia" w:hAnsiTheme="minorEastAsia"/>
          <w:color w:val="auto"/>
        </w:rPr>
        <w:br w:type="page"/>
      </w:r>
    </w:p>
    <w:p>
      <w:pPr>
        <w:ind w:firstLine="480" w:firstLineChars="200"/>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．监狱企业证明函</w:t>
      </w:r>
    </w:p>
    <w:p>
      <w:pPr>
        <w:ind w:firstLine="480" w:firstLineChars="200"/>
        <w:jc w:val="both"/>
        <w:rPr>
          <w:rFonts w:asciiTheme="minorEastAsia" w:hAnsiTheme="minorEastAsia"/>
          <w:color w:val="auto"/>
        </w:rPr>
      </w:pPr>
      <w:r>
        <w:rPr>
          <w:rFonts w:asciiTheme="minorEastAsia" w:hAnsiTheme="minorEastAsia"/>
          <w:color w:val="auto"/>
        </w:rPr>
        <w:t>说明：当且仅当供应商为监狱企业</w:t>
      </w:r>
      <w:r>
        <w:rPr>
          <w:rFonts w:hint="eastAsia" w:asciiTheme="minorEastAsia" w:hAnsiTheme="minorEastAsia"/>
          <w:color w:val="auto"/>
        </w:rPr>
        <w:t>的</w:t>
      </w:r>
      <w:r>
        <w:rPr>
          <w:rFonts w:asciiTheme="minorEastAsia" w:hAnsiTheme="minorEastAsia"/>
          <w:color w:val="auto"/>
        </w:rPr>
        <w:t>，应当提供由省级以上监狱管理局、戒毒管理局（含新疆生产建设兵团）出具的属于监狱企业的证明</w:t>
      </w:r>
      <w:r>
        <w:rPr>
          <w:rFonts w:hint="eastAsia" w:asciiTheme="minorEastAsia" w:hAnsiTheme="minorEastAsia"/>
          <w:color w:val="auto"/>
        </w:rPr>
        <w:t>函</w:t>
      </w:r>
      <w:r>
        <w:rPr>
          <w:rFonts w:asciiTheme="minorEastAsia" w:hAnsiTheme="minorEastAsia"/>
          <w:color w:val="auto"/>
        </w:rPr>
        <w:t>（格式不</w:t>
      </w:r>
      <w:r>
        <w:rPr>
          <w:rFonts w:hint="eastAsia" w:asciiTheme="minorEastAsia" w:hAnsiTheme="minorEastAsia"/>
          <w:color w:val="auto"/>
        </w:rPr>
        <w:t>限</w:t>
      </w:r>
      <w:r>
        <w:rPr>
          <w:rFonts w:asciiTheme="minorEastAsia" w:hAnsiTheme="minorEastAsia"/>
          <w:color w:val="auto"/>
        </w:rPr>
        <w:t>）。未提供证明</w:t>
      </w:r>
      <w:r>
        <w:rPr>
          <w:rFonts w:hint="eastAsia" w:asciiTheme="minorEastAsia" w:hAnsiTheme="minorEastAsia"/>
          <w:color w:val="auto"/>
        </w:rPr>
        <w:t>函</w:t>
      </w:r>
      <w:r>
        <w:rPr>
          <w:rFonts w:asciiTheme="minorEastAsia" w:hAnsiTheme="minorEastAsia"/>
          <w:color w:val="auto"/>
        </w:rPr>
        <w:t>的</w:t>
      </w:r>
      <w:r>
        <w:rPr>
          <w:rFonts w:hint="eastAsia" w:asciiTheme="minorEastAsia" w:hAnsiTheme="minorEastAsia"/>
          <w:color w:val="auto"/>
        </w:rPr>
        <w:t>，</w:t>
      </w:r>
      <w:r>
        <w:rPr>
          <w:rFonts w:asciiTheme="minorEastAsia" w:hAnsiTheme="minorEastAsia"/>
          <w:color w:val="auto"/>
        </w:rPr>
        <w:t>将不能享受</w:t>
      </w:r>
      <w:r>
        <w:rPr>
          <w:rFonts w:hint="eastAsia" w:asciiTheme="minorEastAsia" w:hAnsiTheme="minorEastAsia"/>
          <w:color w:val="auto"/>
        </w:rPr>
        <w:t>招标文件</w:t>
      </w:r>
      <w:r>
        <w:rPr>
          <w:rFonts w:asciiTheme="minorEastAsia" w:hAnsiTheme="minorEastAsia"/>
          <w:color w:val="auto"/>
        </w:rPr>
        <w:t>规定的价格</w:t>
      </w:r>
      <w:r>
        <w:rPr>
          <w:rFonts w:hint="eastAsia" w:asciiTheme="minorEastAsia" w:hAnsiTheme="minorEastAsia"/>
          <w:color w:val="auto"/>
        </w:rPr>
        <w:t>优惠政策</w:t>
      </w:r>
      <w:r>
        <w:rPr>
          <w:rFonts w:asciiTheme="minorEastAsia" w:hAnsiTheme="minorEastAsia"/>
          <w:color w:val="auto"/>
        </w:rPr>
        <w:t>，但不影响</w:t>
      </w:r>
      <w:r>
        <w:rPr>
          <w:rFonts w:hint="eastAsia" w:asciiTheme="minorEastAsia" w:hAnsiTheme="minorEastAsia"/>
          <w:color w:val="auto"/>
        </w:rPr>
        <w:t>投标文件</w:t>
      </w:r>
      <w:r>
        <w:rPr>
          <w:rFonts w:asciiTheme="minorEastAsia" w:hAnsiTheme="minorEastAsia"/>
          <w:color w:val="auto"/>
        </w:rPr>
        <w:t>的有效性。</w:t>
      </w:r>
    </w:p>
    <w:p>
      <w:pPr>
        <w:ind w:firstLine="480" w:firstLineChars="200"/>
        <w:jc w:val="center"/>
        <w:rPr>
          <w:rFonts w:asciiTheme="minorEastAsia" w:hAnsiTheme="minorEastAsia"/>
          <w:color w:val="auto"/>
        </w:rPr>
      </w:pPr>
    </w:p>
    <w:p>
      <w:pPr>
        <w:ind w:firstLine="480" w:firstLineChars="200"/>
        <w:jc w:val="center"/>
        <w:rPr>
          <w:rFonts w:asciiTheme="minorEastAsia" w:hAnsiTheme="minorEastAsia"/>
          <w:color w:val="auto"/>
        </w:rPr>
      </w:pPr>
      <w:r>
        <w:rPr>
          <w:rFonts w:asciiTheme="minorEastAsia" w:hAnsiTheme="minorEastAsia"/>
          <w:color w:val="auto"/>
        </w:rPr>
        <w:t>监狱企业证明函</w:t>
      </w:r>
    </w:p>
    <w:p>
      <w:pPr>
        <w:ind w:firstLine="480" w:firstLineChars="200"/>
        <w:jc w:val="center"/>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jc w:val="both"/>
        <w:rPr>
          <w:rFonts w:asciiTheme="minorEastAsia" w:hAnsiTheme="minorEastAsia"/>
          <w:color w:val="auto"/>
        </w:rPr>
      </w:pPr>
      <w:r>
        <w:rPr>
          <w:rFonts w:asciiTheme="minorEastAsia" w:hAnsiTheme="minorEastAsia"/>
          <w:color w:val="auto"/>
        </w:rPr>
        <w:t>监狱企业参加政府采购活动时，应当提供由省级以上监狱管理局、戒毒管理局（含新疆生产建设兵团）出具的属于监狱企业的证明文件。</w:t>
      </w:r>
    </w:p>
    <w:p>
      <w:pPr>
        <w:spacing w:line="360" w:lineRule="auto"/>
        <w:ind w:firstLine="480" w:firstLineChars="200"/>
        <w:jc w:val="both"/>
        <w:rPr>
          <w:rFonts w:asciiTheme="minorEastAsia" w:hAnsiTheme="minorEastAsia"/>
          <w:color w:val="auto"/>
        </w:rPr>
      </w:pPr>
      <w:r>
        <w:rPr>
          <w:rFonts w:asciiTheme="minorEastAsia" w:hAnsiTheme="minorEastAsia"/>
          <w:color w:val="auto"/>
        </w:rPr>
        <w:br w:type="page"/>
      </w:r>
    </w:p>
    <w:p>
      <w:pPr>
        <w:pStyle w:val="5"/>
        <w:spacing w:line="240" w:lineRule="auto"/>
        <w:ind w:firstLine="482"/>
        <w:jc w:val="center"/>
        <w:rPr>
          <w:rFonts w:asciiTheme="minorEastAsia" w:hAnsiTheme="minorEastAsia" w:eastAsiaTheme="minorEastAsia"/>
          <w:b/>
          <w:color w:val="auto"/>
          <w:sz w:val="24"/>
          <w:szCs w:val="24"/>
        </w:rPr>
      </w:pPr>
      <w:bookmarkStart w:id="200" w:name="_Toc20308"/>
      <w:bookmarkStart w:id="201" w:name="_Toc113545335"/>
      <w:bookmarkStart w:id="202" w:name="_Toc9191"/>
      <w:bookmarkStart w:id="203" w:name="_Toc122548269"/>
      <w:bookmarkStart w:id="204" w:name="_Toc112752237"/>
      <w:r>
        <w:rPr>
          <w:rFonts w:asciiTheme="minorEastAsia" w:hAnsiTheme="minorEastAsia" w:eastAsiaTheme="minorEastAsia"/>
          <w:b/>
          <w:color w:val="auto"/>
          <w:sz w:val="24"/>
          <w:szCs w:val="24"/>
        </w:rPr>
        <w:t>第五部分</w:t>
      </w:r>
      <w:r>
        <w:rPr>
          <w:rFonts w:hint="eastAsia" w:asciiTheme="minorEastAsia" w:hAnsiTheme="minorEastAsia" w:eastAsiaTheme="minorEastAsia"/>
          <w:b/>
          <w:color w:val="auto"/>
          <w:sz w:val="24"/>
          <w:szCs w:val="24"/>
          <w:lang w:val="en-US" w:eastAsia="zh-CN"/>
        </w:rPr>
        <w:t xml:space="preserve"> </w:t>
      </w:r>
      <w:r>
        <w:rPr>
          <w:rFonts w:asciiTheme="minorEastAsia" w:hAnsiTheme="minorEastAsia" w:eastAsiaTheme="minorEastAsia"/>
          <w:b/>
          <w:color w:val="auto"/>
          <w:sz w:val="24"/>
          <w:szCs w:val="24"/>
        </w:rPr>
        <w:t>供应商参加政府采购活动承诺书</w:t>
      </w:r>
      <w:bookmarkEnd w:id="200"/>
      <w:bookmarkEnd w:id="201"/>
      <w:bookmarkEnd w:id="202"/>
      <w:bookmarkEnd w:id="203"/>
      <w:bookmarkEnd w:id="204"/>
    </w:p>
    <w:p>
      <w:pPr>
        <w:ind w:firstLine="480" w:firstLineChars="200"/>
        <w:jc w:val="both"/>
        <w:rPr>
          <w:rFonts w:asciiTheme="minorEastAsia" w:hAnsiTheme="minorEastAsia"/>
          <w:color w:val="auto"/>
        </w:rPr>
      </w:pPr>
      <w:r>
        <w:rPr>
          <w:rFonts w:asciiTheme="minorEastAsia" w:hAnsiTheme="minorEastAsia"/>
          <w:color w:val="auto"/>
        </w:rPr>
        <w:t>未签署下列承诺书的，将被视为无效投标，其责任由供应商自行承担。</w:t>
      </w:r>
    </w:p>
    <w:p>
      <w:pPr>
        <w:pStyle w:val="6"/>
        <w:spacing w:line="240" w:lineRule="auto"/>
        <w:rPr>
          <w:rFonts w:asciiTheme="minorEastAsia" w:hAnsiTheme="minorEastAsia" w:eastAsiaTheme="minorEastAsia"/>
          <w:color w:val="auto"/>
          <w:sz w:val="24"/>
          <w:szCs w:val="24"/>
        </w:rPr>
      </w:pPr>
      <w:bookmarkStart w:id="205" w:name="_Toc112752238"/>
      <w:bookmarkStart w:id="206" w:name="_Toc18842"/>
      <w:bookmarkStart w:id="207" w:name="_Toc113545336"/>
      <w:bookmarkStart w:id="208" w:name="_Toc1093"/>
      <w:bookmarkStart w:id="209" w:name="_Toc122548270"/>
      <w:r>
        <w:rPr>
          <w:rFonts w:hint="eastAsia" w:asciiTheme="minorEastAsia" w:hAnsiTheme="minorEastAsia" w:eastAsiaTheme="minorEastAsia"/>
          <w:color w:val="auto"/>
          <w:sz w:val="24"/>
          <w:szCs w:val="24"/>
        </w:rPr>
        <w:t>（一）质量安全责任承诺书</w:t>
      </w:r>
      <w:bookmarkEnd w:id="205"/>
      <w:bookmarkEnd w:id="206"/>
      <w:bookmarkEnd w:id="207"/>
      <w:bookmarkEnd w:id="208"/>
      <w:bookmarkEnd w:id="209"/>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为保证本采购项目顺利进行，作为投标供应商，现郑重承诺：</w:t>
      </w:r>
    </w:p>
    <w:p>
      <w:pPr>
        <w:ind w:firstLine="480" w:firstLineChars="200"/>
        <w:jc w:val="both"/>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rPr>
        <w:t>我方所投产品的生产（包括设计、制造、安装、改造、维修等）、投入使用的材料等均完全符合国家现行质量、安全、环保标准和要求。</w:t>
      </w:r>
    </w:p>
    <w:p>
      <w:pPr>
        <w:ind w:firstLine="480" w:firstLineChars="200"/>
        <w:jc w:val="both"/>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w:t>
      </w:r>
      <w:r>
        <w:rPr>
          <w:rFonts w:asciiTheme="minorEastAsia" w:hAnsiTheme="minorEastAsia"/>
          <w:color w:val="auto"/>
        </w:rPr>
        <w:t>我方将严格按照国家现行相关储存、运输、安装调试技术标准及规范、服务标准及规范、施工标准及规范，在规定的时限内，保质、保量完成项目全部内容，并向采购人交付合格产品。</w:t>
      </w:r>
    </w:p>
    <w:p>
      <w:pPr>
        <w:ind w:firstLine="480" w:firstLineChars="200"/>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w:t>
      </w:r>
      <w:r>
        <w:rPr>
          <w:rFonts w:asciiTheme="minorEastAsia" w:hAnsiTheme="minorEastAsia"/>
          <w:color w:val="auto"/>
        </w:rPr>
        <w:t>对于因产品生产质量以及储存、运输、安装调试、服务、施工等过程中产生的任何安全事故，我方承担全部责任。</w:t>
      </w:r>
    </w:p>
    <w:p>
      <w:pPr>
        <w:ind w:firstLine="480" w:firstLineChars="200"/>
        <w:jc w:val="both"/>
        <w:rPr>
          <w:rFonts w:asciiTheme="minorEastAsia" w:hAnsiTheme="minorEastAsia"/>
          <w:color w:val="auto"/>
        </w:rPr>
      </w:pPr>
      <w:r>
        <w:rPr>
          <w:rFonts w:asciiTheme="minorEastAsia" w:hAnsiTheme="minorEastAsia"/>
          <w:color w:val="auto"/>
        </w:rPr>
        <w:t>4</w:t>
      </w:r>
      <w:r>
        <w:rPr>
          <w:rFonts w:hint="eastAsia" w:asciiTheme="minorEastAsia" w:hAnsiTheme="minorEastAsia"/>
          <w:color w:val="auto"/>
        </w:rPr>
        <w:t>．</w:t>
      </w:r>
      <w:r>
        <w:rPr>
          <w:rFonts w:asciiTheme="minorEastAsia" w:hAnsiTheme="minorEastAsia"/>
          <w:color w:val="auto"/>
        </w:rPr>
        <w:t>我方提供的货物、工程、服务等符合现行的国家、行业、地区、企业标准及要求，标准不一致的，以更为严格的为准，我方对提供的货物、工程、服务等的质量、安全、环保等承担全部责任。</w:t>
      </w:r>
    </w:p>
    <w:p>
      <w:pPr>
        <w:ind w:firstLine="480" w:firstLineChars="200"/>
        <w:jc w:val="both"/>
        <w:rPr>
          <w:rFonts w:asciiTheme="minorEastAsia" w:hAnsiTheme="minorEastAsia"/>
          <w:color w:val="auto"/>
        </w:rPr>
      </w:pPr>
    </w:p>
    <w:p>
      <w:pPr>
        <w:ind w:firstLine="2656" w:firstLineChars="1107"/>
        <w:jc w:val="both"/>
        <w:rPr>
          <w:rFonts w:asciiTheme="minorEastAsia" w:hAnsiTheme="minorEastAsia"/>
          <w:color w:val="auto"/>
        </w:rPr>
      </w:pPr>
      <w:r>
        <w:rPr>
          <w:rFonts w:asciiTheme="minorEastAsia" w:hAnsiTheme="minorEastAsia"/>
          <w:color w:val="auto"/>
        </w:rPr>
        <w:t>供应商：（供应商全称并加盖公章）</w:t>
      </w:r>
    </w:p>
    <w:p>
      <w:pPr>
        <w:ind w:firstLine="2656" w:firstLineChars="1107"/>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ind w:firstLine="480" w:firstLineChars="200"/>
        <w:jc w:val="both"/>
        <w:rPr>
          <w:rFonts w:asciiTheme="minorEastAsia" w:hAnsiTheme="minorEastAsia"/>
          <w:color w:val="auto"/>
        </w:rPr>
      </w:pPr>
    </w:p>
    <w:p>
      <w:pPr>
        <w:rPr>
          <w:rFonts w:asciiTheme="minorEastAsia" w:hAnsiTheme="minorEastAsia"/>
          <w:color w:val="auto"/>
        </w:rPr>
      </w:pPr>
      <w:bookmarkStart w:id="210" w:name="_Toc112752239"/>
      <w:r>
        <w:rPr>
          <w:rFonts w:asciiTheme="minorEastAsia" w:hAnsiTheme="minorEastAsia"/>
          <w:color w:val="auto"/>
        </w:rPr>
        <w:br w:type="page"/>
      </w:r>
    </w:p>
    <w:p>
      <w:pPr>
        <w:pStyle w:val="6"/>
        <w:spacing w:line="240" w:lineRule="auto"/>
        <w:rPr>
          <w:rFonts w:asciiTheme="minorEastAsia" w:hAnsiTheme="minorEastAsia" w:eastAsiaTheme="minorEastAsia"/>
          <w:color w:val="auto"/>
          <w:sz w:val="24"/>
          <w:szCs w:val="24"/>
        </w:rPr>
      </w:pPr>
      <w:bookmarkStart w:id="211" w:name="_Toc122548271"/>
      <w:bookmarkStart w:id="212" w:name="_Toc19020"/>
      <w:bookmarkStart w:id="213" w:name="_Toc15799"/>
      <w:bookmarkStart w:id="214" w:name="_Toc113545337"/>
      <w:r>
        <w:rPr>
          <w:rFonts w:hint="eastAsia" w:asciiTheme="minorEastAsia" w:hAnsiTheme="minorEastAsia" w:eastAsiaTheme="minorEastAsia"/>
          <w:color w:val="auto"/>
          <w:sz w:val="24"/>
          <w:szCs w:val="24"/>
        </w:rPr>
        <w:t>（二）参加政府采购活动行为自律承诺书</w:t>
      </w:r>
      <w:bookmarkEnd w:id="210"/>
      <w:bookmarkEnd w:id="211"/>
      <w:bookmarkEnd w:id="212"/>
      <w:bookmarkEnd w:id="213"/>
      <w:bookmarkEnd w:id="214"/>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作为参加本次政府采购项目的供应商，我方郑重承诺在参与政府采购活动中遵纪守法、公平竞争、诚实守信，如有违反愿承担一切责任及后果：</w:t>
      </w:r>
    </w:p>
    <w:p>
      <w:pPr>
        <w:ind w:firstLine="480" w:firstLineChars="200"/>
        <w:jc w:val="both"/>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rPr>
        <w:t>不与采购人、采购代理机构、政府采购评审专家恶意串通，不向其行贿或提供其他不正当利益；</w:t>
      </w:r>
    </w:p>
    <w:p>
      <w:pPr>
        <w:ind w:firstLine="480" w:firstLineChars="200"/>
        <w:jc w:val="both"/>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w:t>
      </w:r>
      <w:r>
        <w:rPr>
          <w:rFonts w:asciiTheme="minorEastAsia" w:hAnsiTheme="minorEastAsia"/>
          <w:color w:val="auto"/>
        </w:rPr>
        <w:t>不与其他供应商恶意串通，采取“围标、串标、陪标”等商业欺诈手段谋取中标、成交；</w:t>
      </w:r>
    </w:p>
    <w:p>
      <w:pPr>
        <w:ind w:firstLine="480" w:firstLineChars="200"/>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w:t>
      </w:r>
      <w:r>
        <w:rPr>
          <w:rFonts w:asciiTheme="minorEastAsia" w:hAnsiTheme="minorEastAsia"/>
          <w:color w:val="auto"/>
        </w:rPr>
        <w:t>不提供虚假或无效证明文件（包括但不限于资格证明文件、合同及验收文件、检验检测报告、从业人员资格证书、机构或所投产品的各类认证证书等）或虚假材料谋取中标、成交；</w:t>
      </w:r>
    </w:p>
    <w:p>
      <w:pPr>
        <w:ind w:firstLine="480" w:firstLineChars="200"/>
        <w:jc w:val="both"/>
        <w:rPr>
          <w:rFonts w:asciiTheme="minorEastAsia" w:hAnsiTheme="minorEastAsia"/>
          <w:color w:val="auto"/>
        </w:rPr>
      </w:pPr>
      <w:r>
        <w:rPr>
          <w:rFonts w:asciiTheme="minorEastAsia" w:hAnsiTheme="minorEastAsia"/>
          <w:color w:val="auto"/>
        </w:rPr>
        <w:t>4</w:t>
      </w:r>
      <w:r>
        <w:rPr>
          <w:rFonts w:hint="eastAsia" w:asciiTheme="minorEastAsia" w:hAnsiTheme="minorEastAsia"/>
          <w:color w:val="auto"/>
        </w:rPr>
        <w:t>．</w:t>
      </w:r>
      <w:r>
        <w:rPr>
          <w:rFonts w:asciiTheme="minorEastAsia" w:hAnsiTheme="minorEastAsia"/>
          <w:color w:val="auto"/>
        </w:rPr>
        <w:t>不采取不正当手段诋毁、排挤其他供应商；</w:t>
      </w:r>
    </w:p>
    <w:p>
      <w:pPr>
        <w:ind w:firstLine="480" w:firstLineChars="200"/>
        <w:jc w:val="both"/>
        <w:rPr>
          <w:rFonts w:asciiTheme="minorEastAsia" w:hAnsiTheme="minorEastAsia"/>
          <w:color w:val="auto"/>
        </w:rPr>
      </w:pPr>
      <w:r>
        <w:rPr>
          <w:rFonts w:asciiTheme="minorEastAsia" w:hAnsiTheme="minorEastAsia"/>
          <w:color w:val="auto"/>
        </w:rPr>
        <w:t>5</w:t>
      </w:r>
      <w:r>
        <w:rPr>
          <w:rFonts w:hint="eastAsia" w:asciiTheme="minorEastAsia" w:hAnsiTheme="minorEastAsia"/>
          <w:color w:val="auto"/>
        </w:rPr>
        <w:t>．</w:t>
      </w:r>
      <w:r>
        <w:rPr>
          <w:rFonts w:asciiTheme="minorEastAsia" w:hAnsiTheme="minorEastAsia"/>
          <w:color w:val="auto"/>
        </w:rPr>
        <w:t>不以不正当理由拒不与采购人签订政府采购合同，或逾期签订政府采购合同，或不按照采购文件确定的事项签订政府采购合同；</w:t>
      </w:r>
    </w:p>
    <w:p>
      <w:pPr>
        <w:ind w:firstLine="480" w:firstLineChars="200"/>
        <w:jc w:val="both"/>
        <w:rPr>
          <w:rFonts w:asciiTheme="minorEastAsia" w:hAnsiTheme="minorEastAsia"/>
          <w:color w:val="auto"/>
        </w:rPr>
      </w:pPr>
      <w:r>
        <w:rPr>
          <w:rFonts w:asciiTheme="minorEastAsia" w:hAnsiTheme="minorEastAsia"/>
          <w:color w:val="auto"/>
        </w:rPr>
        <w:t>6</w:t>
      </w:r>
      <w:r>
        <w:rPr>
          <w:rFonts w:hint="eastAsia" w:asciiTheme="minorEastAsia" w:hAnsiTheme="minorEastAsia"/>
          <w:color w:val="auto"/>
        </w:rPr>
        <w:t>．</w:t>
      </w:r>
      <w:r>
        <w:rPr>
          <w:rFonts w:asciiTheme="minorEastAsia" w:hAnsiTheme="minorEastAsia"/>
          <w:color w:val="auto"/>
        </w:rPr>
        <w:t>不以不正当理由拒绝履行合同义务，不会擅自变更、中止或者终止政府采购合同或将政府采购合同转包；</w:t>
      </w:r>
    </w:p>
    <w:p>
      <w:pPr>
        <w:ind w:firstLine="480" w:firstLineChars="200"/>
        <w:jc w:val="both"/>
        <w:rPr>
          <w:rFonts w:asciiTheme="minorEastAsia" w:hAnsiTheme="minorEastAsia"/>
          <w:color w:val="auto"/>
        </w:rPr>
      </w:pPr>
      <w:r>
        <w:rPr>
          <w:rFonts w:asciiTheme="minorEastAsia" w:hAnsiTheme="minorEastAsia"/>
          <w:color w:val="auto"/>
        </w:rPr>
        <w:t>7</w:t>
      </w:r>
      <w:r>
        <w:rPr>
          <w:rFonts w:hint="eastAsia" w:asciiTheme="minorEastAsia" w:hAnsiTheme="minorEastAsia"/>
          <w:color w:val="auto"/>
        </w:rPr>
        <w:t>．</w:t>
      </w:r>
      <w:r>
        <w:rPr>
          <w:rFonts w:asciiTheme="minorEastAsia" w:hAnsiTheme="minorEastAsia"/>
          <w:color w:val="auto"/>
        </w:rPr>
        <w:t>不在提供商品、服务或工程施工过程中提供假冒伪劣产品，损害采购人的合法权益或公共利益；</w:t>
      </w:r>
    </w:p>
    <w:p>
      <w:pPr>
        <w:ind w:firstLine="480" w:firstLineChars="200"/>
        <w:jc w:val="both"/>
        <w:rPr>
          <w:rFonts w:asciiTheme="minorEastAsia" w:hAnsiTheme="minorEastAsia"/>
          <w:color w:val="auto"/>
        </w:rPr>
      </w:pPr>
      <w:r>
        <w:rPr>
          <w:rFonts w:asciiTheme="minorEastAsia" w:hAnsiTheme="minorEastAsia"/>
          <w:color w:val="auto"/>
        </w:rPr>
        <w:t>8</w:t>
      </w:r>
      <w:r>
        <w:rPr>
          <w:rFonts w:hint="eastAsia" w:asciiTheme="minorEastAsia" w:hAnsiTheme="minorEastAsia"/>
          <w:color w:val="auto"/>
        </w:rPr>
        <w:t>．</w:t>
      </w:r>
      <w:r>
        <w:rPr>
          <w:rFonts w:asciiTheme="minorEastAsia" w:hAnsiTheme="minorEastAsia"/>
          <w:color w:val="auto"/>
        </w:rPr>
        <w:t>不采取捏造事实、提供虚假材料或者以非法手段取得证明材料进行质疑和投诉；</w:t>
      </w:r>
    </w:p>
    <w:p>
      <w:pPr>
        <w:ind w:firstLine="480" w:firstLineChars="200"/>
        <w:jc w:val="both"/>
        <w:rPr>
          <w:rFonts w:asciiTheme="minorEastAsia" w:hAnsiTheme="minorEastAsia"/>
          <w:color w:val="auto"/>
        </w:rPr>
      </w:pPr>
      <w:r>
        <w:rPr>
          <w:rFonts w:asciiTheme="minorEastAsia" w:hAnsiTheme="minorEastAsia"/>
          <w:color w:val="auto"/>
        </w:rPr>
        <w:t>9</w:t>
      </w:r>
      <w:r>
        <w:rPr>
          <w:rFonts w:hint="eastAsia" w:asciiTheme="minorEastAsia" w:hAnsiTheme="minorEastAsia"/>
          <w:color w:val="auto"/>
        </w:rPr>
        <w:t>．</w:t>
      </w:r>
      <w:r>
        <w:rPr>
          <w:rFonts w:asciiTheme="minorEastAsia" w:hAnsiTheme="minorEastAsia"/>
          <w:color w:val="auto"/>
        </w:rPr>
        <w:t>不发生其他有悖于政府采购公开、公平、公正和诚信原则的行为。</w:t>
      </w:r>
    </w:p>
    <w:p>
      <w:pPr>
        <w:ind w:firstLine="480" w:firstLineChars="200"/>
        <w:jc w:val="both"/>
        <w:rPr>
          <w:rFonts w:asciiTheme="minorEastAsia" w:hAnsiTheme="minorEastAsia"/>
          <w:color w:val="auto"/>
        </w:rPr>
      </w:pPr>
      <w:r>
        <w:rPr>
          <w:rFonts w:asciiTheme="minorEastAsia" w:hAnsiTheme="minorEastAsia"/>
          <w:color w:val="auto"/>
        </w:rPr>
        <w:t>10</w:t>
      </w:r>
      <w:r>
        <w:rPr>
          <w:rFonts w:hint="eastAsia" w:asciiTheme="minorEastAsia" w:hAnsiTheme="minorEastAsia"/>
          <w:color w:val="auto"/>
        </w:rPr>
        <w:t>．</w:t>
      </w:r>
      <w:r>
        <w:rPr>
          <w:rFonts w:asciiTheme="minorEastAsia" w:hAnsiTheme="minorEastAsia"/>
          <w:color w:val="auto"/>
        </w:rPr>
        <w:t>尊重和接受政府采购监督管理部门的监督和采购人、采购代理机构的政府采购工作要求，愿意承担因违约行为给采购人造成的损失。</w:t>
      </w:r>
    </w:p>
    <w:p>
      <w:pPr>
        <w:ind w:firstLine="480" w:firstLineChars="200"/>
        <w:jc w:val="both"/>
        <w:rPr>
          <w:rFonts w:asciiTheme="minorEastAsia" w:hAnsiTheme="minorEastAsia"/>
          <w:color w:val="auto"/>
        </w:rPr>
      </w:pPr>
    </w:p>
    <w:p>
      <w:pPr>
        <w:ind w:firstLine="2656" w:firstLineChars="1107"/>
        <w:jc w:val="both"/>
        <w:rPr>
          <w:rFonts w:asciiTheme="minorEastAsia" w:hAnsiTheme="minorEastAsia"/>
          <w:color w:val="auto"/>
        </w:rPr>
      </w:pPr>
      <w:r>
        <w:rPr>
          <w:rFonts w:asciiTheme="minorEastAsia" w:hAnsiTheme="minorEastAsia"/>
          <w:color w:val="auto"/>
        </w:rPr>
        <w:t>供应商：（供应商全称并加盖公章）</w:t>
      </w:r>
    </w:p>
    <w:p>
      <w:pPr>
        <w:ind w:firstLine="2656" w:firstLineChars="1107"/>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spacing w:line="360" w:lineRule="auto"/>
        <w:rPr>
          <w:rFonts w:asciiTheme="minorEastAsia" w:hAnsiTheme="minorEastAsia"/>
          <w:color w:val="auto"/>
        </w:rPr>
      </w:pPr>
      <w:r>
        <w:rPr>
          <w:rFonts w:asciiTheme="minorEastAsia" w:hAnsiTheme="minorEastAsia"/>
          <w:color w:val="auto"/>
        </w:rPr>
        <w:br w:type="page"/>
      </w:r>
    </w:p>
    <w:p>
      <w:pPr>
        <w:pStyle w:val="5"/>
        <w:spacing w:line="240" w:lineRule="auto"/>
        <w:ind w:firstLine="482"/>
        <w:jc w:val="center"/>
        <w:rPr>
          <w:rFonts w:asciiTheme="minorEastAsia" w:hAnsiTheme="minorEastAsia" w:eastAsiaTheme="minorEastAsia"/>
          <w:b/>
          <w:color w:val="auto"/>
          <w:sz w:val="24"/>
          <w:szCs w:val="24"/>
        </w:rPr>
      </w:pPr>
      <w:bookmarkStart w:id="215" w:name="_Toc27069"/>
      <w:bookmarkStart w:id="216" w:name="_Toc113545338"/>
      <w:bookmarkStart w:id="217" w:name="_Toc122548272"/>
      <w:bookmarkStart w:id="218" w:name="_Toc112752240"/>
      <w:bookmarkStart w:id="219" w:name="_Toc15616"/>
      <w:r>
        <w:rPr>
          <w:rFonts w:asciiTheme="minorEastAsia" w:hAnsiTheme="minorEastAsia" w:eastAsiaTheme="minorEastAsia"/>
          <w:b/>
          <w:color w:val="auto"/>
          <w:sz w:val="24"/>
          <w:szCs w:val="24"/>
        </w:rPr>
        <w:t>第六部分</w:t>
      </w:r>
      <w:r>
        <w:rPr>
          <w:rFonts w:hint="eastAsia" w:asciiTheme="minorEastAsia" w:hAnsiTheme="minorEastAsia" w:eastAsiaTheme="minorEastAsia"/>
          <w:b/>
          <w:color w:val="auto"/>
          <w:sz w:val="24"/>
          <w:szCs w:val="24"/>
          <w:lang w:val="en-US" w:eastAsia="zh-CN"/>
        </w:rPr>
        <w:t xml:space="preserve"> </w:t>
      </w:r>
      <w:r>
        <w:rPr>
          <w:rFonts w:asciiTheme="minorEastAsia" w:hAnsiTheme="minorEastAsia" w:eastAsiaTheme="minorEastAsia"/>
          <w:b/>
          <w:color w:val="auto"/>
          <w:sz w:val="24"/>
          <w:szCs w:val="24"/>
        </w:rPr>
        <w:t>投标方案</w:t>
      </w:r>
      <w:bookmarkEnd w:id="215"/>
      <w:bookmarkEnd w:id="216"/>
      <w:bookmarkEnd w:id="217"/>
      <w:bookmarkEnd w:id="218"/>
      <w:bookmarkEnd w:id="219"/>
    </w:p>
    <w:p>
      <w:pPr>
        <w:spacing w:line="360" w:lineRule="auto"/>
        <w:rPr>
          <w:rFonts w:hAnsi="宋体"/>
          <w:snapToGrid w:val="0"/>
          <w:color w:val="auto"/>
        </w:rPr>
      </w:pPr>
      <w:bookmarkStart w:id="220" w:name="_Toc26617"/>
      <w:bookmarkStart w:id="221" w:name="_Toc112752241"/>
      <w:bookmarkStart w:id="222" w:name="_Toc113545339"/>
    </w:p>
    <w:p>
      <w:pPr>
        <w:rPr>
          <w:rFonts w:asciiTheme="minorEastAsia" w:hAnsiTheme="minorEastAsia"/>
          <w:color w:val="auto"/>
        </w:rPr>
      </w:pPr>
      <w:r>
        <w:rPr>
          <w:rFonts w:asciiTheme="minorEastAsia" w:hAnsiTheme="minorEastAsia"/>
          <w:color w:val="auto"/>
        </w:rPr>
        <w:t>主要包括</w:t>
      </w:r>
      <w:r>
        <w:rPr>
          <w:rFonts w:hint="eastAsia" w:asciiTheme="minorEastAsia" w:hAnsiTheme="minorEastAsia"/>
          <w:color w:val="auto"/>
        </w:rPr>
        <w:t>（不限于）</w:t>
      </w:r>
      <w:r>
        <w:rPr>
          <w:rFonts w:asciiTheme="minorEastAsia" w:hAnsiTheme="minorEastAsia"/>
          <w:color w:val="auto"/>
        </w:rPr>
        <w:t>以下几个方面：</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bookmarkStart w:id="223" w:name="_Toc122548273"/>
      <w:r>
        <w:rPr>
          <w:rFonts w:hint="eastAsia" w:ascii="宋体" w:hAnsi="宋体" w:eastAsia="宋体" w:cs="宋体"/>
          <w:color w:val="auto"/>
          <w:sz w:val="24"/>
          <w:szCs w:val="24"/>
          <w:lang w:val="en-US" w:eastAsia="zh-CN"/>
        </w:rPr>
        <w:t>1.体检服务方案、运作流程，体检服务各项质量标准的承诺及目标；</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2.胃镜检查、肠镜检查；</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3.拟投入本项目体检设备；</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4.场地及体检环境；</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5.体检中心人员配备情况；</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6.服务质量保证措施；</w:t>
      </w:r>
    </w:p>
    <w:p>
      <w:pPr>
        <w:keepLines w:val="0"/>
        <w:pageBreakBefore w:val="0"/>
        <w:kinsoku/>
        <w:wordWrap/>
        <w:overflowPunct/>
        <w:topLinePunct w:val="0"/>
        <w:autoSpaceDE/>
        <w:autoSpaceDN/>
        <w:bidi w:val="0"/>
        <w:adjustRightInd/>
        <w:snapToGrid/>
        <w:spacing w:line="276"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7.应急保障措施；</w:t>
      </w:r>
    </w:p>
    <w:p>
      <w:pPr>
        <w:rPr>
          <w:rFonts w:hint="eastAsia" w:asciiTheme="minorEastAsia" w:hAnsiTheme="minorEastAsia" w:eastAsiaTheme="minorEastAsia"/>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类似业绩</w:t>
      </w:r>
      <w:r>
        <w:rPr>
          <w:rFonts w:hint="eastAsia" w:ascii="宋体" w:hAnsi="宋体" w:eastAsia="宋体" w:cs="宋体"/>
          <w:color w:val="auto"/>
          <w:sz w:val="24"/>
          <w:szCs w:val="24"/>
          <w:lang w:eastAsia="zh-CN"/>
        </w:rPr>
        <w:t>。</w:t>
      </w:r>
    </w:p>
    <w:p>
      <w:pPr>
        <w:rPr>
          <w:rFonts w:hint="eastAsia" w:asciiTheme="minorEastAsia" w:hAnsiTheme="minorEastAsia" w:eastAsiaTheme="minorEastAsia"/>
          <w:color w:val="auto"/>
          <w:sz w:val="24"/>
          <w:szCs w:val="24"/>
        </w:rPr>
      </w:pPr>
      <w:bookmarkStart w:id="224" w:name="_Toc30984"/>
      <w:r>
        <w:rPr>
          <w:rFonts w:hint="eastAsia" w:asciiTheme="minorEastAsia" w:hAnsiTheme="minorEastAsia" w:eastAsiaTheme="minorEastAsia"/>
          <w:color w:val="auto"/>
          <w:sz w:val="24"/>
          <w:szCs w:val="24"/>
        </w:rPr>
        <w:br w:type="page"/>
      </w:r>
    </w:p>
    <w:p>
      <w:pPr>
        <w:pStyle w:val="156"/>
        <w:spacing w:before="210" w:after="210" w:line="240" w:lineRule="auto"/>
        <w:ind w:firstLine="48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（一）技术（服务）要求响应索引表</w:t>
      </w:r>
      <w:bookmarkEnd w:id="220"/>
      <w:bookmarkEnd w:id="221"/>
      <w:bookmarkEnd w:id="222"/>
      <w:bookmarkEnd w:id="223"/>
      <w:bookmarkEnd w:id="224"/>
    </w:p>
    <w:tbl>
      <w:tblPr>
        <w:tblStyle w:val="7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序号</w:t>
            </w:r>
          </w:p>
        </w:tc>
        <w:tc>
          <w:tcPr>
            <w:tcW w:w="3381"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招标文件</w:t>
            </w:r>
            <w:r>
              <w:rPr>
                <w:rFonts w:hint="eastAsia" w:asciiTheme="minorEastAsia" w:hAnsiTheme="minorEastAsia"/>
                <w:b/>
                <w:bCs/>
                <w:color w:val="auto"/>
              </w:rPr>
              <w:t>条款</w:t>
            </w:r>
            <w:r>
              <w:rPr>
                <w:rFonts w:asciiTheme="minorEastAsia" w:hAnsiTheme="minorEastAsia"/>
                <w:b/>
                <w:bCs/>
                <w:color w:val="auto"/>
              </w:rPr>
              <w:t>明细</w:t>
            </w:r>
          </w:p>
        </w:tc>
        <w:tc>
          <w:tcPr>
            <w:tcW w:w="3519"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tcBorders>
              <w:top w:val="single" w:color="auto" w:sz="2" w:space="0"/>
            </w:tcBorders>
            <w:vAlign w:val="center"/>
          </w:tcPr>
          <w:p>
            <w:pPr>
              <w:jc w:val="center"/>
              <w:rPr>
                <w:rFonts w:asciiTheme="minorEastAsia" w:hAnsiTheme="minorEastAsia"/>
                <w:color w:val="auto"/>
              </w:rPr>
            </w:pPr>
          </w:p>
        </w:tc>
        <w:tc>
          <w:tcPr>
            <w:tcW w:w="3381" w:type="dxa"/>
            <w:tcBorders>
              <w:top w:val="single" w:color="auto" w:sz="2" w:space="0"/>
            </w:tcBorders>
            <w:vAlign w:val="center"/>
          </w:tcPr>
          <w:p>
            <w:pPr>
              <w:jc w:val="center"/>
              <w:rPr>
                <w:rFonts w:asciiTheme="minorEastAsia" w:hAnsiTheme="minorEastAsia"/>
                <w:color w:val="auto"/>
              </w:rPr>
            </w:pPr>
          </w:p>
        </w:tc>
        <w:tc>
          <w:tcPr>
            <w:tcW w:w="3519" w:type="dxa"/>
            <w:tcBorders>
              <w:top w:val="single" w:color="auto" w:sz="2" w:space="0"/>
            </w:tcBorders>
            <w:vAlign w:val="center"/>
          </w:tcPr>
          <w:p>
            <w:pPr>
              <w:jc w:val="center"/>
              <w:rPr>
                <w:rFonts w:asciiTheme="minorEastAsia" w:hAnsiTheme="minorEastAsia"/>
                <w:color w:val="auto"/>
              </w:rPr>
            </w:pPr>
          </w:p>
        </w:tc>
        <w:tc>
          <w:tcPr>
            <w:tcW w:w="1526" w:type="dxa"/>
            <w:tcBorders>
              <w:top w:val="single" w:color="auto" w:sz="2" w:space="0"/>
            </w:tcBorders>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867" w:type="dxa"/>
            <w:vAlign w:val="center"/>
          </w:tcPr>
          <w:p>
            <w:pPr>
              <w:jc w:val="center"/>
              <w:rPr>
                <w:rFonts w:asciiTheme="minorEastAsia" w:hAnsiTheme="minorEastAsia"/>
                <w:color w:val="auto"/>
              </w:rPr>
            </w:pPr>
            <w:r>
              <w:rPr>
                <w:rFonts w:asciiTheme="minorEastAsia" w:hAnsiTheme="minorEastAsia"/>
                <w:color w:val="auto"/>
              </w:rPr>
              <w:t>备注</w:t>
            </w:r>
          </w:p>
        </w:tc>
        <w:tc>
          <w:tcPr>
            <w:tcW w:w="8426" w:type="dxa"/>
            <w:gridSpan w:val="3"/>
            <w:vAlign w:val="center"/>
          </w:tcPr>
          <w:p>
            <w:pPr>
              <w:jc w:val="both"/>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rPr>
              <w:t>对第三章中的技术（服务）要求做出响应。</w:t>
            </w:r>
          </w:p>
          <w:p>
            <w:pPr>
              <w:jc w:val="both"/>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w:t>
            </w:r>
            <w:r>
              <w:rPr>
                <w:rFonts w:asciiTheme="minorEastAsia" w:hAnsiTheme="minorEastAsia"/>
                <w:color w:val="auto"/>
              </w:rPr>
              <w:t>响应说明按实际响应情况填写“优于”、“</w:t>
            </w:r>
            <w:r>
              <w:rPr>
                <w:rFonts w:hint="eastAsia" w:asciiTheme="minorEastAsia" w:hAnsiTheme="minorEastAsia"/>
                <w:color w:val="auto"/>
              </w:rPr>
              <w:t>响应</w:t>
            </w:r>
            <w:r>
              <w:rPr>
                <w:rFonts w:asciiTheme="minorEastAsia" w:hAnsiTheme="minorEastAsia"/>
                <w:color w:val="auto"/>
              </w:rPr>
              <w:t>”、“</w:t>
            </w:r>
            <w:r>
              <w:rPr>
                <w:rFonts w:hint="eastAsia" w:asciiTheme="minorEastAsia" w:hAnsiTheme="minorEastAsia"/>
                <w:color w:val="auto"/>
              </w:rPr>
              <w:t>不响应</w:t>
            </w:r>
            <w:r>
              <w:rPr>
                <w:rFonts w:asciiTheme="minorEastAsia" w:hAnsiTheme="minorEastAsia"/>
                <w:color w:val="auto"/>
              </w:rPr>
              <w:t>”。</w:t>
            </w:r>
          </w:p>
          <w:p>
            <w:pPr>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．“响应索引”单元格中注明引用位置，如“见技术（服务）响应方案4</w:t>
            </w:r>
            <w:r>
              <w:rPr>
                <w:rFonts w:asciiTheme="minorEastAsia" w:hAnsiTheme="minorEastAsia"/>
                <w:color w:val="auto"/>
              </w:rPr>
              <w:t>.1.1</w:t>
            </w:r>
            <w:r>
              <w:rPr>
                <w:rFonts w:hint="eastAsia" w:asciiTheme="minorEastAsia" w:hAnsiTheme="minorEastAsia"/>
                <w:color w:val="auto"/>
              </w:rPr>
              <w:t>”。</w:t>
            </w:r>
          </w:p>
        </w:tc>
      </w:tr>
    </w:tbl>
    <w:p>
      <w:pPr>
        <w:ind w:firstLine="2880" w:firstLineChars="1200"/>
        <w:jc w:val="both"/>
        <w:rPr>
          <w:rFonts w:asciiTheme="minorEastAsia" w:hAnsiTheme="minorEastAsia"/>
          <w:color w:val="auto"/>
        </w:rPr>
      </w:pPr>
      <w:r>
        <w:rPr>
          <w:rFonts w:asciiTheme="minorEastAsia" w:hAnsiTheme="minorEastAsia"/>
          <w:color w:val="auto"/>
        </w:rPr>
        <w:t>供应商：（供应商全称并加盖公章）</w:t>
      </w:r>
    </w:p>
    <w:p>
      <w:pPr>
        <w:ind w:firstLine="2894" w:firstLineChars="1206"/>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附：技术（服务）响应方案</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br w:type="page"/>
      </w:r>
    </w:p>
    <w:p>
      <w:pPr>
        <w:pStyle w:val="156"/>
        <w:spacing w:before="210" w:after="210" w:line="240" w:lineRule="auto"/>
        <w:ind w:firstLine="482"/>
        <w:rPr>
          <w:rFonts w:asciiTheme="minorEastAsia" w:hAnsiTheme="minorEastAsia" w:eastAsiaTheme="minorEastAsia"/>
          <w:color w:val="auto"/>
          <w:sz w:val="24"/>
          <w:szCs w:val="24"/>
        </w:rPr>
      </w:pPr>
      <w:bookmarkStart w:id="225" w:name="_Toc31109"/>
      <w:bookmarkStart w:id="226" w:name="_Toc31686"/>
      <w:bookmarkStart w:id="227" w:name="_Toc112752242"/>
      <w:bookmarkStart w:id="228" w:name="_Toc113545340"/>
      <w:bookmarkStart w:id="229" w:name="_Toc122548274"/>
      <w:r>
        <w:rPr>
          <w:rFonts w:hint="eastAsia" w:asciiTheme="minorEastAsia" w:hAnsiTheme="minorEastAsia" w:eastAsiaTheme="minorEastAsia"/>
          <w:color w:val="auto"/>
          <w:sz w:val="24"/>
          <w:szCs w:val="24"/>
        </w:rPr>
        <w:t>（二）商务要求响应索引表</w:t>
      </w:r>
      <w:bookmarkEnd w:id="225"/>
      <w:bookmarkEnd w:id="226"/>
      <w:bookmarkEnd w:id="227"/>
      <w:bookmarkEnd w:id="228"/>
      <w:bookmarkEnd w:id="229"/>
    </w:p>
    <w:tbl>
      <w:tblPr>
        <w:tblStyle w:val="7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序号</w:t>
            </w:r>
          </w:p>
        </w:tc>
        <w:tc>
          <w:tcPr>
            <w:tcW w:w="3381"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招标文件</w:t>
            </w:r>
            <w:r>
              <w:rPr>
                <w:rFonts w:hint="eastAsia" w:asciiTheme="minorEastAsia" w:hAnsiTheme="minorEastAsia"/>
                <w:b/>
                <w:bCs/>
                <w:color w:val="auto"/>
              </w:rPr>
              <w:t>条款</w:t>
            </w:r>
            <w:r>
              <w:rPr>
                <w:rFonts w:asciiTheme="minorEastAsia" w:hAnsiTheme="minorEastAsia"/>
                <w:b/>
                <w:bCs/>
                <w:color w:val="auto"/>
              </w:rPr>
              <w:t>明细</w:t>
            </w:r>
          </w:p>
        </w:tc>
        <w:tc>
          <w:tcPr>
            <w:tcW w:w="3519"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响应索引</w:t>
            </w:r>
          </w:p>
        </w:tc>
        <w:tc>
          <w:tcPr>
            <w:tcW w:w="1526"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b/>
                <w:bCs/>
                <w:color w:val="auto"/>
              </w:rPr>
            </w:pPr>
            <w:r>
              <w:rPr>
                <w:rFonts w:asciiTheme="minorEastAsia" w:hAnsiTheme="minorEastAsia"/>
                <w:b/>
                <w:bCs/>
                <w:color w:val="auto"/>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vAlign w:val="center"/>
          </w:tcPr>
          <w:p>
            <w:pPr>
              <w:jc w:val="center"/>
              <w:rPr>
                <w:rFonts w:asciiTheme="minorEastAsia" w:hAnsiTheme="minorEastAsia"/>
                <w:color w:val="auto"/>
              </w:rPr>
            </w:pPr>
          </w:p>
        </w:tc>
        <w:tc>
          <w:tcPr>
            <w:tcW w:w="3381" w:type="dxa"/>
            <w:tcBorders>
              <w:top w:val="single" w:color="auto" w:sz="2" w:space="0"/>
            </w:tcBorders>
            <w:vAlign w:val="center"/>
          </w:tcPr>
          <w:p>
            <w:pPr>
              <w:jc w:val="center"/>
              <w:rPr>
                <w:rFonts w:asciiTheme="minorEastAsia" w:hAnsiTheme="minorEastAsia"/>
                <w:color w:val="auto"/>
              </w:rPr>
            </w:pPr>
          </w:p>
        </w:tc>
        <w:tc>
          <w:tcPr>
            <w:tcW w:w="3519" w:type="dxa"/>
            <w:tcBorders>
              <w:top w:val="single" w:color="auto" w:sz="2" w:space="0"/>
            </w:tcBorders>
            <w:vAlign w:val="center"/>
          </w:tcPr>
          <w:p>
            <w:pPr>
              <w:jc w:val="center"/>
              <w:rPr>
                <w:rFonts w:asciiTheme="minorEastAsia" w:hAnsiTheme="minorEastAsia"/>
                <w:color w:val="auto"/>
              </w:rPr>
            </w:pPr>
          </w:p>
        </w:tc>
        <w:tc>
          <w:tcPr>
            <w:tcW w:w="1526" w:type="dxa"/>
            <w:tcBorders>
              <w:top w:val="single" w:color="auto" w:sz="2" w:space="0"/>
            </w:tcBorders>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737"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jc w:val="center"/>
              <w:rPr>
                <w:rFonts w:asciiTheme="minorEastAsia" w:hAnsiTheme="minorEastAsia"/>
                <w:color w:val="auto"/>
              </w:rPr>
            </w:pPr>
          </w:p>
        </w:tc>
        <w:tc>
          <w:tcPr>
            <w:tcW w:w="3381" w:type="dxa"/>
            <w:vAlign w:val="center"/>
          </w:tcPr>
          <w:p>
            <w:pPr>
              <w:jc w:val="center"/>
              <w:rPr>
                <w:rFonts w:asciiTheme="minorEastAsia" w:hAnsiTheme="minorEastAsia"/>
                <w:color w:val="auto"/>
              </w:rPr>
            </w:pPr>
          </w:p>
        </w:tc>
        <w:tc>
          <w:tcPr>
            <w:tcW w:w="3519" w:type="dxa"/>
            <w:vAlign w:val="center"/>
          </w:tcPr>
          <w:p>
            <w:pPr>
              <w:jc w:val="center"/>
              <w:rPr>
                <w:rFonts w:asciiTheme="minorEastAsia" w:hAnsiTheme="minorEastAsia"/>
                <w:color w:val="auto"/>
              </w:rPr>
            </w:pPr>
          </w:p>
        </w:tc>
        <w:tc>
          <w:tcPr>
            <w:tcW w:w="1526"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vAlign w:val="center"/>
          </w:tcPr>
          <w:p>
            <w:pPr>
              <w:jc w:val="center"/>
              <w:rPr>
                <w:rFonts w:asciiTheme="minorEastAsia" w:hAnsiTheme="minorEastAsia"/>
                <w:color w:val="auto"/>
              </w:rPr>
            </w:pPr>
            <w:r>
              <w:rPr>
                <w:rFonts w:asciiTheme="minorEastAsia" w:hAnsiTheme="minorEastAsia"/>
                <w:color w:val="auto"/>
              </w:rPr>
              <w:t>备注</w:t>
            </w:r>
          </w:p>
        </w:tc>
        <w:tc>
          <w:tcPr>
            <w:tcW w:w="8426" w:type="dxa"/>
            <w:gridSpan w:val="3"/>
            <w:vAlign w:val="center"/>
          </w:tcPr>
          <w:p>
            <w:pPr>
              <w:jc w:val="both"/>
              <w:rPr>
                <w:rFonts w:asciiTheme="minorEastAsia" w:hAnsiTheme="minorEastAsia"/>
                <w:color w:val="auto"/>
              </w:rPr>
            </w:pPr>
            <w:r>
              <w:rPr>
                <w:rFonts w:asciiTheme="minorEastAsia" w:hAnsiTheme="minorEastAsia"/>
                <w:color w:val="auto"/>
              </w:rPr>
              <w:t>1</w:t>
            </w:r>
            <w:r>
              <w:rPr>
                <w:rFonts w:hint="eastAsia" w:asciiTheme="minorEastAsia" w:hAnsiTheme="minorEastAsia"/>
                <w:color w:val="auto"/>
              </w:rPr>
              <w:t>．</w:t>
            </w:r>
            <w:r>
              <w:rPr>
                <w:rFonts w:asciiTheme="minorEastAsia" w:hAnsiTheme="minorEastAsia"/>
                <w:color w:val="auto"/>
              </w:rPr>
              <w:t>对第三章中的商务要求做出响应。</w:t>
            </w:r>
          </w:p>
          <w:p>
            <w:pPr>
              <w:jc w:val="both"/>
              <w:rPr>
                <w:rFonts w:asciiTheme="minorEastAsia" w:hAnsiTheme="minorEastAsia"/>
                <w:color w:val="auto"/>
              </w:rPr>
            </w:pPr>
            <w:r>
              <w:rPr>
                <w:rFonts w:asciiTheme="minorEastAsia" w:hAnsiTheme="minorEastAsia"/>
                <w:color w:val="auto"/>
              </w:rPr>
              <w:t>2</w:t>
            </w:r>
            <w:r>
              <w:rPr>
                <w:rFonts w:hint="eastAsia" w:asciiTheme="minorEastAsia" w:hAnsiTheme="minorEastAsia"/>
                <w:color w:val="auto"/>
              </w:rPr>
              <w:t>．</w:t>
            </w:r>
            <w:r>
              <w:rPr>
                <w:rFonts w:asciiTheme="minorEastAsia" w:hAnsiTheme="minorEastAsia"/>
                <w:color w:val="auto"/>
              </w:rPr>
              <w:t>响 应说明按实际响应情况填写“优于”、“</w:t>
            </w:r>
            <w:r>
              <w:rPr>
                <w:rFonts w:hint="eastAsia" w:asciiTheme="minorEastAsia" w:hAnsiTheme="minorEastAsia"/>
                <w:color w:val="auto"/>
              </w:rPr>
              <w:t>响应</w:t>
            </w:r>
            <w:r>
              <w:rPr>
                <w:rFonts w:asciiTheme="minorEastAsia" w:hAnsiTheme="minorEastAsia"/>
                <w:color w:val="auto"/>
              </w:rPr>
              <w:t>”、“</w:t>
            </w:r>
            <w:r>
              <w:rPr>
                <w:rFonts w:hint="eastAsia" w:asciiTheme="minorEastAsia" w:hAnsiTheme="minorEastAsia"/>
                <w:color w:val="auto"/>
              </w:rPr>
              <w:t>不响应</w:t>
            </w:r>
            <w:r>
              <w:rPr>
                <w:rFonts w:asciiTheme="minorEastAsia" w:hAnsiTheme="minorEastAsia"/>
                <w:color w:val="auto"/>
              </w:rPr>
              <w:t>”。</w:t>
            </w:r>
          </w:p>
          <w:p>
            <w:pPr>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．“响应索引”单元格中注明引用位置，如“见商务响应方案4</w:t>
            </w:r>
            <w:r>
              <w:rPr>
                <w:rFonts w:asciiTheme="minorEastAsia" w:hAnsiTheme="minorEastAsia"/>
                <w:color w:val="auto"/>
              </w:rPr>
              <w:t>.1.1</w:t>
            </w:r>
            <w:r>
              <w:rPr>
                <w:rFonts w:hint="eastAsia" w:asciiTheme="minorEastAsia" w:hAnsiTheme="minorEastAsia"/>
                <w:color w:val="auto"/>
              </w:rPr>
              <w:t>”。</w:t>
            </w:r>
          </w:p>
        </w:tc>
      </w:tr>
    </w:tbl>
    <w:p>
      <w:pPr>
        <w:ind w:firstLine="2640" w:firstLineChars="1100"/>
        <w:jc w:val="both"/>
        <w:rPr>
          <w:rFonts w:asciiTheme="minorEastAsia" w:hAnsiTheme="minorEastAsia"/>
          <w:color w:val="auto"/>
        </w:rPr>
      </w:pPr>
      <w:r>
        <w:rPr>
          <w:rFonts w:asciiTheme="minorEastAsia" w:hAnsiTheme="minorEastAsia"/>
          <w:color w:val="auto"/>
        </w:rPr>
        <w:t>供应商：（供应商全称并加盖公章）</w:t>
      </w:r>
    </w:p>
    <w:p>
      <w:pPr>
        <w:ind w:firstLine="2656" w:firstLineChars="1107"/>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t>附：商务响应方案</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asciiTheme="minorEastAsia" w:hAnsiTheme="minorEastAsia"/>
          <w:color w:val="auto"/>
        </w:rPr>
        <w:br w:type="page"/>
      </w:r>
    </w:p>
    <w:p>
      <w:pPr>
        <w:pStyle w:val="156"/>
        <w:spacing w:before="210" w:after="210" w:line="240" w:lineRule="auto"/>
        <w:ind w:firstLine="482"/>
        <w:rPr>
          <w:rFonts w:asciiTheme="minorEastAsia" w:hAnsiTheme="minorEastAsia" w:eastAsiaTheme="minorEastAsia"/>
          <w:color w:val="auto"/>
          <w:sz w:val="24"/>
          <w:szCs w:val="24"/>
        </w:rPr>
      </w:pPr>
      <w:bookmarkStart w:id="230" w:name="_Toc113545341"/>
      <w:bookmarkStart w:id="231" w:name="_Toc31341"/>
      <w:bookmarkStart w:id="232" w:name="_Toc24988"/>
      <w:bookmarkStart w:id="233" w:name="_Toc112752243"/>
      <w:bookmarkStart w:id="234" w:name="_Toc122548275"/>
      <w:r>
        <w:rPr>
          <w:rFonts w:asciiTheme="minorEastAsia" w:hAnsiTheme="minorEastAsia" w:eastAsiaTheme="minorEastAsia"/>
          <w:color w:val="auto"/>
          <w:sz w:val="24"/>
          <w:szCs w:val="24"/>
        </w:rPr>
        <w:t>（三）合同条款响应</w:t>
      </w:r>
      <w:bookmarkEnd w:id="230"/>
      <w:bookmarkEnd w:id="231"/>
      <w:bookmarkEnd w:id="232"/>
      <w:bookmarkEnd w:id="233"/>
      <w:bookmarkEnd w:id="234"/>
    </w:p>
    <w:tbl>
      <w:tblPr>
        <w:tblStyle w:val="76"/>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color w:val="auto"/>
              </w:rPr>
            </w:pPr>
            <w:r>
              <w:rPr>
                <w:rFonts w:asciiTheme="minorEastAsia" w:hAnsiTheme="minorEastAsia"/>
                <w:color w:val="auto"/>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asciiTheme="minorEastAsia" w:hAnsiTheme="minorEastAsia"/>
                <w:color w:val="auto"/>
              </w:rPr>
            </w:pPr>
          </w:p>
        </w:tc>
        <w:tc>
          <w:tcPr>
            <w:tcW w:w="1549" w:type="dxa"/>
            <w:tcBorders>
              <w:top w:val="single" w:color="auto" w:sz="2" w:space="0"/>
            </w:tcBorders>
            <w:vAlign w:val="center"/>
          </w:tcPr>
          <w:p>
            <w:pPr>
              <w:jc w:val="center"/>
              <w:rPr>
                <w:rFonts w:asciiTheme="minorEastAsia" w:hAnsiTheme="minorEastAsia"/>
                <w:color w:val="auto"/>
              </w:rPr>
            </w:pPr>
          </w:p>
        </w:tc>
        <w:tc>
          <w:tcPr>
            <w:tcW w:w="2518" w:type="dxa"/>
            <w:tcBorders>
              <w:top w:val="single" w:color="auto" w:sz="2" w:space="0"/>
            </w:tcBorders>
            <w:vAlign w:val="center"/>
          </w:tcPr>
          <w:p>
            <w:pPr>
              <w:jc w:val="center"/>
              <w:rPr>
                <w:rFonts w:asciiTheme="minorEastAsia" w:hAnsiTheme="minorEastAsia"/>
                <w:color w:val="auto"/>
              </w:rPr>
            </w:pPr>
          </w:p>
        </w:tc>
        <w:tc>
          <w:tcPr>
            <w:tcW w:w="2533" w:type="dxa"/>
            <w:tcBorders>
              <w:top w:val="single" w:color="auto" w:sz="2" w:space="0"/>
            </w:tcBorders>
            <w:vAlign w:val="center"/>
          </w:tcPr>
          <w:p>
            <w:pPr>
              <w:jc w:val="center"/>
              <w:rPr>
                <w:rFonts w:asciiTheme="minorEastAsia" w:hAnsiTheme="minorEastAsia"/>
                <w:color w:val="auto"/>
              </w:rPr>
            </w:pPr>
          </w:p>
        </w:tc>
        <w:tc>
          <w:tcPr>
            <w:tcW w:w="1282" w:type="dxa"/>
            <w:tcBorders>
              <w:top w:val="single" w:color="auto" w:sz="2" w:space="0"/>
            </w:tcBorders>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p>
        </w:tc>
        <w:tc>
          <w:tcPr>
            <w:tcW w:w="1549" w:type="dxa"/>
            <w:vAlign w:val="center"/>
          </w:tcPr>
          <w:p>
            <w:pPr>
              <w:jc w:val="center"/>
              <w:rPr>
                <w:rFonts w:asciiTheme="minorEastAsia" w:hAnsiTheme="minorEastAsia"/>
                <w:color w:val="auto"/>
              </w:rPr>
            </w:pPr>
          </w:p>
        </w:tc>
        <w:tc>
          <w:tcPr>
            <w:tcW w:w="2518" w:type="dxa"/>
            <w:vAlign w:val="center"/>
          </w:tcPr>
          <w:p>
            <w:pPr>
              <w:jc w:val="center"/>
              <w:rPr>
                <w:rFonts w:asciiTheme="minorEastAsia" w:hAnsiTheme="minorEastAsia"/>
                <w:color w:val="auto"/>
              </w:rPr>
            </w:pPr>
          </w:p>
        </w:tc>
        <w:tc>
          <w:tcPr>
            <w:tcW w:w="2533" w:type="dxa"/>
            <w:vAlign w:val="center"/>
          </w:tcPr>
          <w:p>
            <w:pPr>
              <w:jc w:val="center"/>
              <w:rPr>
                <w:rFonts w:asciiTheme="minorEastAsia" w:hAnsiTheme="minorEastAsia"/>
                <w:color w:val="auto"/>
              </w:rPr>
            </w:pPr>
          </w:p>
        </w:tc>
        <w:tc>
          <w:tcPr>
            <w:tcW w:w="1282"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p>
        </w:tc>
        <w:tc>
          <w:tcPr>
            <w:tcW w:w="1549" w:type="dxa"/>
            <w:vAlign w:val="center"/>
          </w:tcPr>
          <w:p>
            <w:pPr>
              <w:jc w:val="center"/>
              <w:rPr>
                <w:rFonts w:asciiTheme="minorEastAsia" w:hAnsiTheme="minorEastAsia"/>
                <w:color w:val="auto"/>
              </w:rPr>
            </w:pPr>
          </w:p>
        </w:tc>
        <w:tc>
          <w:tcPr>
            <w:tcW w:w="2518" w:type="dxa"/>
            <w:vAlign w:val="center"/>
          </w:tcPr>
          <w:p>
            <w:pPr>
              <w:jc w:val="center"/>
              <w:rPr>
                <w:rFonts w:asciiTheme="minorEastAsia" w:hAnsiTheme="minorEastAsia"/>
                <w:color w:val="auto"/>
              </w:rPr>
            </w:pPr>
          </w:p>
        </w:tc>
        <w:tc>
          <w:tcPr>
            <w:tcW w:w="2533" w:type="dxa"/>
            <w:vAlign w:val="center"/>
          </w:tcPr>
          <w:p>
            <w:pPr>
              <w:jc w:val="center"/>
              <w:rPr>
                <w:rFonts w:asciiTheme="minorEastAsia" w:hAnsiTheme="minorEastAsia"/>
                <w:color w:val="auto"/>
              </w:rPr>
            </w:pPr>
          </w:p>
        </w:tc>
        <w:tc>
          <w:tcPr>
            <w:tcW w:w="1282"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p>
        </w:tc>
        <w:tc>
          <w:tcPr>
            <w:tcW w:w="1549" w:type="dxa"/>
            <w:vAlign w:val="center"/>
          </w:tcPr>
          <w:p>
            <w:pPr>
              <w:jc w:val="center"/>
              <w:rPr>
                <w:rFonts w:asciiTheme="minorEastAsia" w:hAnsiTheme="minorEastAsia"/>
                <w:color w:val="auto"/>
              </w:rPr>
            </w:pPr>
          </w:p>
        </w:tc>
        <w:tc>
          <w:tcPr>
            <w:tcW w:w="2518" w:type="dxa"/>
            <w:vAlign w:val="center"/>
          </w:tcPr>
          <w:p>
            <w:pPr>
              <w:jc w:val="center"/>
              <w:rPr>
                <w:rFonts w:asciiTheme="minorEastAsia" w:hAnsiTheme="minorEastAsia"/>
                <w:color w:val="auto"/>
              </w:rPr>
            </w:pPr>
          </w:p>
        </w:tc>
        <w:tc>
          <w:tcPr>
            <w:tcW w:w="2533" w:type="dxa"/>
            <w:vAlign w:val="center"/>
          </w:tcPr>
          <w:p>
            <w:pPr>
              <w:jc w:val="center"/>
              <w:rPr>
                <w:rFonts w:asciiTheme="minorEastAsia" w:hAnsiTheme="minorEastAsia"/>
                <w:color w:val="auto"/>
              </w:rPr>
            </w:pPr>
          </w:p>
        </w:tc>
        <w:tc>
          <w:tcPr>
            <w:tcW w:w="1282"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p>
        </w:tc>
        <w:tc>
          <w:tcPr>
            <w:tcW w:w="1549" w:type="dxa"/>
            <w:vAlign w:val="center"/>
          </w:tcPr>
          <w:p>
            <w:pPr>
              <w:jc w:val="center"/>
              <w:rPr>
                <w:rFonts w:asciiTheme="minorEastAsia" w:hAnsiTheme="minorEastAsia"/>
                <w:color w:val="auto"/>
              </w:rPr>
            </w:pPr>
          </w:p>
        </w:tc>
        <w:tc>
          <w:tcPr>
            <w:tcW w:w="2518" w:type="dxa"/>
            <w:vAlign w:val="center"/>
          </w:tcPr>
          <w:p>
            <w:pPr>
              <w:jc w:val="center"/>
              <w:rPr>
                <w:rFonts w:asciiTheme="minorEastAsia" w:hAnsiTheme="minorEastAsia"/>
                <w:color w:val="auto"/>
              </w:rPr>
            </w:pPr>
          </w:p>
        </w:tc>
        <w:tc>
          <w:tcPr>
            <w:tcW w:w="2533" w:type="dxa"/>
            <w:vAlign w:val="center"/>
          </w:tcPr>
          <w:p>
            <w:pPr>
              <w:jc w:val="center"/>
              <w:rPr>
                <w:rFonts w:asciiTheme="minorEastAsia" w:hAnsiTheme="minorEastAsia"/>
                <w:color w:val="auto"/>
              </w:rPr>
            </w:pPr>
          </w:p>
        </w:tc>
        <w:tc>
          <w:tcPr>
            <w:tcW w:w="1282"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p>
        </w:tc>
        <w:tc>
          <w:tcPr>
            <w:tcW w:w="1549" w:type="dxa"/>
            <w:vAlign w:val="center"/>
          </w:tcPr>
          <w:p>
            <w:pPr>
              <w:jc w:val="center"/>
              <w:rPr>
                <w:rFonts w:asciiTheme="minorEastAsia" w:hAnsiTheme="minorEastAsia"/>
                <w:color w:val="auto"/>
              </w:rPr>
            </w:pPr>
          </w:p>
        </w:tc>
        <w:tc>
          <w:tcPr>
            <w:tcW w:w="2518" w:type="dxa"/>
            <w:vAlign w:val="center"/>
          </w:tcPr>
          <w:p>
            <w:pPr>
              <w:jc w:val="center"/>
              <w:rPr>
                <w:rFonts w:asciiTheme="minorEastAsia" w:hAnsiTheme="minorEastAsia"/>
                <w:color w:val="auto"/>
              </w:rPr>
            </w:pPr>
          </w:p>
        </w:tc>
        <w:tc>
          <w:tcPr>
            <w:tcW w:w="2533" w:type="dxa"/>
            <w:vAlign w:val="center"/>
          </w:tcPr>
          <w:p>
            <w:pPr>
              <w:jc w:val="center"/>
              <w:rPr>
                <w:rFonts w:asciiTheme="minorEastAsia" w:hAnsiTheme="minorEastAsia"/>
                <w:color w:val="auto"/>
              </w:rPr>
            </w:pPr>
          </w:p>
        </w:tc>
        <w:tc>
          <w:tcPr>
            <w:tcW w:w="1282"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p>
        </w:tc>
        <w:tc>
          <w:tcPr>
            <w:tcW w:w="1549" w:type="dxa"/>
            <w:vAlign w:val="center"/>
          </w:tcPr>
          <w:p>
            <w:pPr>
              <w:jc w:val="center"/>
              <w:rPr>
                <w:rFonts w:asciiTheme="minorEastAsia" w:hAnsiTheme="minorEastAsia"/>
                <w:color w:val="auto"/>
              </w:rPr>
            </w:pPr>
          </w:p>
        </w:tc>
        <w:tc>
          <w:tcPr>
            <w:tcW w:w="2518" w:type="dxa"/>
            <w:vAlign w:val="center"/>
          </w:tcPr>
          <w:p>
            <w:pPr>
              <w:jc w:val="center"/>
              <w:rPr>
                <w:rFonts w:asciiTheme="minorEastAsia" w:hAnsiTheme="minorEastAsia"/>
                <w:color w:val="auto"/>
              </w:rPr>
            </w:pPr>
          </w:p>
        </w:tc>
        <w:tc>
          <w:tcPr>
            <w:tcW w:w="2533" w:type="dxa"/>
            <w:vAlign w:val="center"/>
          </w:tcPr>
          <w:p>
            <w:pPr>
              <w:jc w:val="center"/>
              <w:rPr>
                <w:rFonts w:asciiTheme="minorEastAsia" w:hAnsiTheme="minorEastAsia"/>
                <w:color w:val="auto"/>
              </w:rPr>
            </w:pPr>
          </w:p>
        </w:tc>
        <w:tc>
          <w:tcPr>
            <w:tcW w:w="1282" w:type="dxa"/>
            <w:vAlign w:val="center"/>
          </w:tcPr>
          <w:p>
            <w:pPr>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asciiTheme="minorEastAsia" w:hAnsiTheme="minorEastAsia"/>
                <w:color w:val="auto"/>
              </w:rPr>
            </w:pPr>
            <w:r>
              <w:rPr>
                <w:rFonts w:asciiTheme="minorEastAsia" w:hAnsiTheme="minorEastAsia"/>
                <w:color w:val="auto"/>
              </w:rPr>
              <w:t>备注</w:t>
            </w:r>
          </w:p>
        </w:tc>
        <w:tc>
          <w:tcPr>
            <w:tcW w:w="7882" w:type="dxa"/>
            <w:gridSpan w:val="4"/>
            <w:vAlign w:val="center"/>
          </w:tcPr>
          <w:p>
            <w:pPr>
              <w:jc w:val="both"/>
              <w:rPr>
                <w:rFonts w:asciiTheme="minorEastAsia" w:hAnsiTheme="minorEastAsia"/>
                <w:color w:val="auto"/>
              </w:rPr>
            </w:pPr>
            <w:r>
              <w:rPr>
                <w:rFonts w:hint="eastAsia" w:asciiTheme="minorEastAsia" w:hAnsiTheme="minorEastAsia"/>
                <w:color w:val="auto"/>
              </w:rPr>
              <w:t>1．“完全接受”的条款无需在本表中列出，按表下方所做“声明”执行；对于需要供应商填报的内容，以及“不能接受”或“有条件接受”的条款，则应写明该条款名称及条款明细、以及供应商所能接受的条件。</w:t>
            </w:r>
          </w:p>
          <w:p>
            <w:pPr>
              <w:jc w:val="both"/>
              <w:rPr>
                <w:rFonts w:asciiTheme="minorEastAsia" w:hAnsiTheme="minorEastAsia"/>
                <w:color w:val="auto"/>
              </w:rPr>
            </w:pPr>
            <w:r>
              <w:rPr>
                <w:rFonts w:hint="eastAsia" w:asciiTheme="minorEastAsia" w:hAnsiTheme="minorEastAsia"/>
                <w:color w:val="auto"/>
              </w:rPr>
              <w:t>2．根据《政府采购货物和服务招标投标管理办法》（财政部87号令）第六十三条，若投标文件含有采购人不能接受的附加条件的，投标无效。</w:t>
            </w:r>
          </w:p>
          <w:p>
            <w:pPr>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．因表格空间因有限，不足以容纳响应内容时，允许在表后进行响应，但须在表中注明引用位置，如“见本表下方3</w:t>
            </w:r>
            <w:r>
              <w:rPr>
                <w:rFonts w:asciiTheme="minorEastAsia" w:hAnsiTheme="minorEastAsia"/>
                <w:color w:val="auto"/>
              </w:rPr>
              <w:t>.1.1</w:t>
            </w:r>
            <w:r>
              <w:rPr>
                <w:rFonts w:hint="eastAsia" w:asciiTheme="minorEastAsia" w:hAnsiTheme="minorEastAsia"/>
                <w:color w:val="auto"/>
              </w:rPr>
              <w:t>”。</w:t>
            </w:r>
          </w:p>
        </w:tc>
      </w:tr>
    </w:tbl>
    <w:p>
      <w:pPr>
        <w:ind w:firstLine="480" w:firstLineChars="200"/>
        <w:jc w:val="both"/>
        <w:rPr>
          <w:rFonts w:asciiTheme="minorEastAsia" w:hAnsiTheme="minorEastAsia"/>
          <w:color w:val="auto"/>
        </w:rPr>
      </w:pPr>
      <w:r>
        <w:rPr>
          <w:rFonts w:hint="eastAsia" w:asciiTheme="minorEastAsia" w:hAnsiTheme="minorEastAsia"/>
          <w:color w:val="auto"/>
        </w:rPr>
        <w:t>声明：除上表所列的合同条款外，招标文件中的其他合同条款我方均完全接受。</w:t>
      </w:r>
    </w:p>
    <w:p>
      <w:pPr>
        <w:ind w:firstLine="480" w:firstLineChars="200"/>
        <w:jc w:val="both"/>
        <w:rPr>
          <w:rFonts w:asciiTheme="minorEastAsia" w:hAnsiTheme="minorEastAsia"/>
          <w:color w:val="auto"/>
        </w:rPr>
      </w:pPr>
      <w:r>
        <w:rPr>
          <w:rFonts w:asciiTheme="minorEastAsia" w:hAnsiTheme="minorEastAsia"/>
          <w:color w:val="auto"/>
        </w:rPr>
        <w:t>供应商：（供应商全称并加盖公章）</w:t>
      </w:r>
    </w:p>
    <w:p>
      <w:pPr>
        <w:ind w:firstLine="480" w:firstLineChars="200"/>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ind w:firstLine="480" w:firstLineChars="200"/>
        <w:jc w:val="both"/>
        <w:rPr>
          <w:rFonts w:asciiTheme="minorEastAsia" w:hAnsiTheme="minorEastAsia"/>
          <w:color w:val="auto"/>
        </w:rPr>
      </w:pPr>
      <w:r>
        <w:rPr>
          <w:rFonts w:asciiTheme="minorEastAsia" w:hAnsiTheme="minorEastAsia"/>
          <w:color w:val="auto"/>
        </w:rPr>
        <w:br w:type="page"/>
      </w:r>
    </w:p>
    <w:p>
      <w:pPr>
        <w:pStyle w:val="156"/>
        <w:spacing w:before="210" w:after="210" w:line="240" w:lineRule="auto"/>
        <w:ind w:firstLine="482"/>
        <w:rPr>
          <w:rFonts w:asciiTheme="minorEastAsia" w:hAnsiTheme="minorEastAsia" w:eastAsiaTheme="minorEastAsia"/>
          <w:color w:val="auto"/>
          <w:sz w:val="24"/>
          <w:szCs w:val="24"/>
        </w:rPr>
      </w:pPr>
      <w:bookmarkStart w:id="235" w:name="_Toc113545342"/>
      <w:bookmarkStart w:id="236" w:name="_Toc112752244"/>
      <w:bookmarkStart w:id="237" w:name="_Toc9748"/>
      <w:bookmarkStart w:id="238" w:name="_Toc122548276"/>
      <w:bookmarkStart w:id="239" w:name="_Toc20542"/>
      <w:r>
        <w:rPr>
          <w:rFonts w:hint="eastAsia" w:asciiTheme="minorEastAsia" w:hAnsiTheme="minorEastAsia" w:eastAsiaTheme="minorEastAsia"/>
          <w:color w:val="auto"/>
          <w:sz w:val="24"/>
          <w:szCs w:val="24"/>
        </w:rPr>
        <w:t>（四）其他需要供应商提供的材料</w:t>
      </w:r>
      <w:bookmarkEnd w:id="235"/>
      <w:bookmarkEnd w:id="236"/>
      <w:bookmarkEnd w:id="237"/>
      <w:bookmarkEnd w:id="238"/>
      <w:bookmarkEnd w:id="239"/>
    </w:p>
    <w:p>
      <w:pPr>
        <w:ind w:firstLine="480" w:firstLineChars="200"/>
        <w:jc w:val="both"/>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项目实施人员情况表</w:t>
      </w:r>
    </w:p>
    <w:tbl>
      <w:tblPr>
        <w:tblStyle w:val="76"/>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938"/>
        <w:gridCol w:w="1217"/>
        <w:gridCol w:w="23"/>
        <w:gridCol w:w="1315"/>
        <w:gridCol w:w="17"/>
        <w:gridCol w:w="6"/>
        <w:gridCol w:w="1524"/>
        <w:gridCol w:w="1677"/>
        <w:gridCol w:w="40"/>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r>
              <w:rPr>
                <w:rFonts w:asciiTheme="minorEastAsia" w:hAnsiTheme="minorEastAsia"/>
                <w:color w:val="auto"/>
              </w:rPr>
              <w:t>姓名</w:t>
            </w:r>
          </w:p>
        </w:tc>
        <w:tc>
          <w:tcPr>
            <w:tcW w:w="938" w:type="dxa"/>
            <w:tcBorders>
              <w:left w:val="single" w:color="auto" w:sz="6" w:space="0"/>
            </w:tcBorders>
            <w:vAlign w:val="center"/>
          </w:tcPr>
          <w:p>
            <w:pPr>
              <w:jc w:val="both"/>
              <w:rPr>
                <w:rFonts w:asciiTheme="minorEastAsia" w:hAnsiTheme="minorEastAsia"/>
                <w:color w:val="auto"/>
              </w:rPr>
            </w:pPr>
            <w:r>
              <w:rPr>
                <w:rFonts w:asciiTheme="minorEastAsia" w:hAnsiTheme="minorEastAsia"/>
                <w:color w:val="auto"/>
              </w:rPr>
              <w:t>年龄</w:t>
            </w:r>
          </w:p>
        </w:tc>
        <w:tc>
          <w:tcPr>
            <w:tcW w:w="1217" w:type="dxa"/>
            <w:vAlign w:val="center"/>
          </w:tcPr>
          <w:p>
            <w:pPr>
              <w:jc w:val="both"/>
              <w:rPr>
                <w:rFonts w:asciiTheme="minorEastAsia" w:hAnsiTheme="minorEastAsia"/>
                <w:color w:val="auto"/>
              </w:rPr>
            </w:pPr>
            <w:r>
              <w:rPr>
                <w:rFonts w:asciiTheme="minorEastAsia" w:hAnsiTheme="minorEastAsia"/>
                <w:color w:val="auto"/>
              </w:rPr>
              <w:t>资格</w:t>
            </w:r>
          </w:p>
        </w:tc>
        <w:tc>
          <w:tcPr>
            <w:tcW w:w="1338" w:type="dxa"/>
            <w:gridSpan w:val="2"/>
            <w:vAlign w:val="center"/>
          </w:tcPr>
          <w:p>
            <w:pPr>
              <w:jc w:val="both"/>
              <w:rPr>
                <w:rFonts w:asciiTheme="minorEastAsia" w:hAnsiTheme="minorEastAsia"/>
                <w:color w:val="auto"/>
              </w:rPr>
            </w:pPr>
            <w:r>
              <w:rPr>
                <w:rFonts w:asciiTheme="minorEastAsia" w:hAnsiTheme="minorEastAsia"/>
                <w:color w:val="auto"/>
              </w:rPr>
              <w:t>职称</w:t>
            </w:r>
          </w:p>
        </w:tc>
        <w:tc>
          <w:tcPr>
            <w:tcW w:w="1547" w:type="dxa"/>
            <w:gridSpan w:val="3"/>
            <w:vAlign w:val="center"/>
          </w:tcPr>
          <w:p>
            <w:pPr>
              <w:jc w:val="both"/>
              <w:rPr>
                <w:rFonts w:asciiTheme="minorEastAsia" w:hAnsiTheme="minorEastAsia"/>
                <w:color w:val="auto"/>
              </w:rPr>
            </w:pPr>
            <w:r>
              <w:rPr>
                <w:rFonts w:asciiTheme="minorEastAsia" w:hAnsiTheme="minorEastAsia"/>
                <w:color w:val="auto"/>
              </w:rPr>
              <w:t>在本行业从业工作年限</w:t>
            </w:r>
          </w:p>
        </w:tc>
        <w:tc>
          <w:tcPr>
            <w:tcW w:w="1677" w:type="dxa"/>
            <w:tcBorders>
              <w:right w:val="single" w:color="auto" w:sz="2" w:space="0"/>
            </w:tcBorders>
            <w:vAlign w:val="center"/>
          </w:tcPr>
          <w:p>
            <w:pPr>
              <w:jc w:val="both"/>
              <w:rPr>
                <w:rFonts w:asciiTheme="minorEastAsia" w:hAnsiTheme="minorEastAsia"/>
                <w:color w:val="auto"/>
              </w:rPr>
            </w:pPr>
            <w:r>
              <w:rPr>
                <w:rFonts w:asciiTheme="minorEastAsia" w:hAnsiTheme="minorEastAsia"/>
                <w:color w:val="auto"/>
              </w:rPr>
              <w:t>主要工作</w:t>
            </w:r>
          </w:p>
          <w:p>
            <w:pPr>
              <w:jc w:val="both"/>
              <w:rPr>
                <w:rFonts w:asciiTheme="minorEastAsia" w:hAnsiTheme="minorEastAsia"/>
                <w:color w:val="auto"/>
              </w:rPr>
            </w:pPr>
            <w:r>
              <w:rPr>
                <w:rFonts w:asciiTheme="minorEastAsia" w:hAnsiTheme="minorEastAsia"/>
                <w:color w:val="auto"/>
              </w:rPr>
              <w:t>业绩和经历</w:t>
            </w:r>
          </w:p>
        </w:tc>
        <w:tc>
          <w:tcPr>
            <w:tcW w:w="1055" w:type="dxa"/>
            <w:gridSpan w:val="2"/>
            <w:tcBorders>
              <w:left w:val="single" w:color="auto" w:sz="2" w:space="0"/>
              <w:right w:val="single" w:color="auto" w:sz="12" w:space="0"/>
            </w:tcBorders>
            <w:vAlign w:val="center"/>
          </w:tcPr>
          <w:p>
            <w:pPr>
              <w:jc w:val="both"/>
              <w:rPr>
                <w:rFonts w:asciiTheme="minorEastAsia" w:hAnsiTheme="minorEastAsia"/>
                <w:color w:val="auto"/>
              </w:rPr>
            </w:pPr>
            <w:r>
              <w:rPr>
                <w:rFonts w:asciiTheme="minorEastAsia" w:hAnsiTheme="minorEastAsia"/>
                <w:color w:val="auto"/>
              </w:rPr>
              <w:t>拟派</w:t>
            </w:r>
          </w:p>
          <w:p>
            <w:pPr>
              <w:jc w:val="both"/>
              <w:rPr>
                <w:rFonts w:asciiTheme="minorEastAsia" w:hAnsiTheme="minorEastAsia"/>
                <w:color w:val="auto"/>
              </w:rPr>
            </w:pPr>
            <w:r>
              <w:rPr>
                <w:rFonts w:asciiTheme="minorEastAsia" w:hAnsiTheme="minorEastAsia"/>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17" w:type="dxa"/>
            <w:vAlign w:val="center"/>
          </w:tcPr>
          <w:p>
            <w:pPr>
              <w:jc w:val="both"/>
              <w:rPr>
                <w:rFonts w:asciiTheme="minorEastAsia" w:hAnsiTheme="minorEastAsia"/>
                <w:color w:val="auto"/>
              </w:rPr>
            </w:pPr>
          </w:p>
        </w:tc>
        <w:tc>
          <w:tcPr>
            <w:tcW w:w="1338" w:type="dxa"/>
            <w:gridSpan w:val="2"/>
            <w:vAlign w:val="center"/>
          </w:tcPr>
          <w:p>
            <w:pPr>
              <w:jc w:val="both"/>
              <w:rPr>
                <w:rFonts w:asciiTheme="minorEastAsia" w:hAnsiTheme="minorEastAsia"/>
                <w:color w:val="auto"/>
              </w:rPr>
            </w:pPr>
          </w:p>
        </w:tc>
        <w:tc>
          <w:tcPr>
            <w:tcW w:w="1547" w:type="dxa"/>
            <w:gridSpan w:val="3"/>
            <w:vAlign w:val="center"/>
          </w:tcPr>
          <w:p>
            <w:pPr>
              <w:jc w:val="both"/>
              <w:rPr>
                <w:rFonts w:asciiTheme="minorEastAsia" w:hAnsiTheme="minorEastAsia"/>
                <w:color w:val="auto"/>
              </w:rPr>
            </w:pPr>
          </w:p>
        </w:tc>
        <w:tc>
          <w:tcPr>
            <w:tcW w:w="1677" w:type="dxa"/>
            <w:tcBorders>
              <w:right w:val="single" w:color="auto" w:sz="2" w:space="0"/>
            </w:tcBorders>
            <w:vAlign w:val="center"/>
          </w:tcPr>
          <w:p>
            <w:pPr>
              <w:jc w:val="both"/>
              <w:rPr>
                <w:rFonts w:asciiTheme="minorEastAsia" w:hAnsiTheme="minorEastAsia"/>
                <w:color w:val="auto"/>
              </w:rPr>
            </w:pPr>
          </w:p>
        </w:tc>
        <w:tc>
          <w:tcPr>
            <w:tcW w:w="1055" w:type="dxa"/>
            <w:gridSpan w:val="2"/>
            <w:tcBorders>
              <w:left w:val="single" w:color="auto" w:sz="2" w:space="0"/>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17" w:type="dxa"/>
            <w:vAlign w:val="center"/>
          </w:tcPr>
          <w:p>
            <w:pPr>
              <w:jc w:val="both"/>
              <w:rPr>
                <w:rFonts w:asciiTheme="minorEastAsia" w:hAnsiTheme="minorEastAsia"/>
                <w:color w:val="auto"/>
              </w:rPr>
            </w:pPr>
          </w:p>
        </w:tc>
        <w:tc>
          <w:tcPr>
            <w:tcW w:w="1338" w:type="dxa"/>
            <w:gridSpan w:val="2"/>
            <w:vAlign w:val="center"/>
          </w:tcPr>
          <w:p>
            <w:pPr>
              <w:jc w:val="both"/>
              <w:rPr>
                <w:rFonts w:asciiTheme="minorEastAsia" w:hAnsiTheme="minorEastAsia"/>
                <w:color w:val="auto"/>
              </w:rPr>
            </w:pPr>
          </w:p>
        </w:tc>
        <w:tc>
          <w:tcPr>
            <w:tcW w:w="1547" w:type="dxa"/>
            <w:gridSpan w:val="3"/>
            <w:vAlign w:val="center"/>
          </w:tcPr>
          <w:p>
            <w:pPr>
              <w:jc w:val="both"/>
              <w:rPr>
                <w:rFonts w:asciiTheme="minorEastAsia" w:hAnsiTheme="minorEastAsia"/>
                <w:color w:val="auto"/>
              </w:rPr>
            </w:pPr>
          </w:p>
        </w:tc>
        <w:tc>
          <w:tcPr>
            <w:tcW w:w="1677" w:type="dxa"/>
            <w:tcBorders>
              <w:right w:val="single" w:color="auto" w:sz="2" w:space="0"/>
            </w:tcBorders>
            <w:vAlign w:val="center"/>
          </w:tcPr>
          <w:p>
            <w:pPr>
              <w:jc w:val="both"/>
              <w:rPr>
                <w:rFonts w:asciiTheme="minorEastAsia" w:hAnsiTheme="minorEastAsia"/>
                <w:color w:val="auto"/>
              </w:rPr>
            </w:pPr>
          </w:p>
        </w:tc>
        <w:tc>
          <w:tcPr>
            <w:tcW w:w="1055" w:type="dxa"/>
            <w:gridSpan w:val="2"/>
            <w:tcBorders>
              <w:left w:val="single" w:color="auto" w:sz="2" w:space="0"/>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r>
              <w:rPr>
                <w:rFonts w:asciiTheme="minorEastAsia" w:hAnsiTheme="minorEastAsia"/>
                <w:color w:val="auto"/>
              </w:rPr>
              <w:t>姓名</w:t>
            </w:r>
          </w:p>
        </w:tc>
        <w:tc>
          <w:tcPr>
            <w:tcW w:w="938" w:type="dxa"/>
            <w:tcBorders>
              <w:left w:val="single" w:color="auto" w:sz="6" w:space="0"/>
            </w:tcBorders>
            <w:vAlign w:val="center"/>
          </w:tcPr>
          <w:p>
            <w:pPr>
              <w:jc w:val="both"/>
              <w:rPr>
                <w:rFonts w:asciiTheme="minorEastAsia" w:hAnsiTheme="minorEastAsia"/>
                <w:color w:val="auto"/>
              </w:rPr>
            </w:pPr>
            <w:r>
              <w:rPr>
                <w:rFonts w:asciiTheme="minorEastAsia" w:hAnsiTheme="minorEastAsia"/>
                <w:color w:val="auto"/>
              </w:rPr>
              <w:t>年龄</w:t>
            </w:r>
          </w:p>
        </w:tc>
        <w:tc>
          <w:tcPr>
            <w:tcW w:w="1217" w:type="dxa"/>
            <w:vAlign w:val="center"/>
          </w:tcPr>
          <w:p>
            <w:pPr>
              <w:jc w:val="both"/>
              <w:rPr>
                <w:rFonts w:asciiTheme="minorEastAsia" w:hAnsiTheme="minorEastAsia"/>
                <w:color w:val="auto"/>
              </w:rPr>
            </w:pPr>
            <w:r>
              <w:rPr>
                <w:rFonts w:asciiTheme="minorEastAsia" w:hAnsiTheme="minorEastAsia"/>
                <w:color w:val="auto"/>
              </w:rPr>
              <w:t>资格</w:t>
            </w:r>
          </w:p>
        </w:tc>
        <w:tc>
          <w:tcPr>
            <w:tcW w:w="1355" w:type="dxa"/>
            <w:gridSpan w:val="3"/>
            <w:vAlign w:val="center"/>
          </w:tcPr>
          <w:p>
            <w:pPr>
              <w:jc w:val="both"/>
              <w:rPr>
                <w:rFonts w:asciiTheme="minorEastAsia" w:hAnsiTheme="minorEastAsia"/>
                <w:color w:val="auto"/>
              </w:rPr>
            </w:pPr>
            <w:r>
              <w:rPr>
                <w:rFonts w:asciiTheme="minorEastAsia" w:hAnsiTheme="minorEastAsia"/>
                <w:color w:val="auto"/>
              </w:rPr>
              <w:t>职称</w:t>
            </w:r>
          </w:p>
        </w:tc>
        <w:tc>
          <w:tcPr>
            <w:tcW w:w="1530" w:type="dxa"/>
            <w:gridSpan w:val="2"/>
            <w:vAlign w:val="center"/>
          </w:tcPr>
          <w:p>
            <w:pPr>
              <w:jc w:val="both"/>
              <w:rPr>
                <w:rFonts w:asciiTheme="minorEastAsia" w:hAnsiTheme="minorEastAsia"/>
                <w:color w:val="auto"/>
              </w:rPr>
            </w:pPr>
            <w:r>
              <w:rPr>
                <w:rFonts w:asciiTheme="minorEastAsia" w:hAnsiTheme="minorEastAsia"/>
                <w:color w:val="auto"/>
              </w:rPr>
              <w:t>在本行业从业工作年限</w:t>
            </w:r>
          </w:p>
        </w:tc>
        <w:tc>
          <w:tcPr>
            <w:tcW w:w="1717" w:type="dxa"/>
            <w:gridSpan w:val="2"/>
            <w:vAlign w:val="center"/>
          </w:tcPr>
          <w:p>
            <w:pPr>
              <w:jc w:val="both"/>
              <w:rPr>
                <w:rFonts w:asciiTheme="minorEastAsia" w:hAnsiTheme="minorEastAsia"/>
                <w:color w:val="auto"/>
              </w:rPr>
            </w:pPr>
            <w:r>
              <w:rPr>
                <w:rFonts w:asciiTheme="minorEastAsia" w:hAnsiTheme="minorEastAsia"/>
                <w:color w:val="auto"/>
              </w:rPr>
              <w:t>主要工作</w:t>
            </w:r>
          </w:p>
          <w:p>
            <w:pPr>
              <w:jc w:val="both"/>
              <w:rPr>
                <w:rFonts w:asciiTheme="minorEastAsia" w:hAnsiTheme="minorEastAsia"/>
                <w:color w:val="auto"/>
              </w:rPr>
            </w:pPr>
            <w:r>
              <w:rPr>
                <w:rFonts w:asciiTheme="minorEastAsia" w:hAnsiTheme="minorEastAsia"/>
                <w:color w:val="auto"/>
              </w:rPr>
              <w:t>业绩和经历</w:t>
            </w:r>
          </w:p>
        </w:tc>
        <w:tc>
          <w:tcPr>
            <w:tcW w:w="1015" w:type="dxa"/>
            <w:tcBorders>
              <w:right w:val="single" w:color="auto" w:sz="12" w:space="0"/>
            </w:tcBorders>
            <w:vAlign w:val="center"/>
          </w:tcPr>
          <w:p>
            <w:pPr>
              <w:jc w:val="both"/>
              <w:rPr>
                <w:rFonts w:asciiTheme="minorEastAsia" w:hAnsiTheme="minorEastAsia"/>
                <w:color w:val="auto"/>
              </w:rPr>
            </w:pPr>
            <w:r>
              <w:rPr>
                <w:rFonts w:asciiTheme="minorEastAsia" w:hAnsiTheme="minorEastAsia"/>
                <w:color w:val="auto"/>
              </w:rPr>
              <w:t>拟派</w:t>
            </w:r>
          </w:p>
          <w:p>
            <w:pPr>
              <w:jc w:val="both"/>
              <w:rPr>
                <w:rFonts w:asciiTheme="minorEastAsia" w:hAnsiTheme="minorEastAsia"/>
                <w:color w:val="auto"/>
              </w:rPr>
            </w:pPr>
            <w:r>
              <w:rPr>
                <w:rFonts w:asciiTheme="minorEastAsia" w:hAnsiTheme="minorEastAsia"/>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17" w:type="dxa"/>
            <w:vAlign w:val="center"/>
          </w:tcPr>
          <w:p>
            <w:pPr>
              <w:jc w:val="both"/>
              <w:rPr>
                <w:rFonts w:asciiTheme="minorEastAsia" w:hAnsiTheme="minorEastAsia"/>
                <w:color w:val="auto"/>
              </w:rPr>
            </w:pPr>
          </w:p>
        </w:tc>
        <w:tc>
          <w:tcPr>
            <w:tcW w:w="1355" w:type="dxa"/>
            <w:gridSpan w:val="3"/>
            <w:vAlign w:val="center"/>
          </w:tcPr>
          <w:p>
            <w:pPr>
              <w:jc w:val="both"/>
              <w:rPr>
                <w:rFonts w:asciiTheme="minorEastAsia" w:hAnsiTheme="minorEastAsia"/>
                <w:color w:val="auto"/>
              </w:rPr>
            </w:pPr>
          </w:p>
        </w:tc>
        <w:tc>
          <w:tcPr>
            <w:tcW w:w="1530" w:type="dxa"/>
            <w:gridSpan w:val="2"/>
            <w:vAlign w:val="center"/>
          </w:tcPr>
          <w:p>
            <w:pPr>
              <w:jc w:val="both"/>
              <w:rPr>
                <w:rFonts w:asciiTheme="minorEastAsia" w:hAnsiTheme="minorEastAsia"/>
                <w:color w:val="auto"/>
              </w:rPr>
            </w:pPr>
          </w:p>
        </w:tc>
        <w:tc>
          <w:tcPr>
            <w:tcW w:w="1717" w:type="dxa"/>
            <w:gridSpan w:val="2"/>
            <w:vAlign w:val="center"/>
          </w:tcPr>
          <w:p>
            <w:pPr>
              <w:jc w:val="both"/>
              <w:rPr>
                <w:rFonts w:asciiTheme="minorEastAsia" w:hAnsiTheme="minorEastAsia"/>
                <w:color w:val="auto"/>
              </w:rPr>
            </w:pPr>
          </w:p>
        </w:tc>
        <w:tc>
          <w:tcPr>
            <w:tcW w:w="1015" w:type="dxa"/>
            <w:tcBorders>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17" w:type="dxa"/>
            <w:vAlign w:val="center"/>
          </w:tcPr>
          <w:p>
            <w:pPr>
              <w:jc w:val="both"/>
              <w:rPr>
                <w:rFonts w:asciiTheme="minorEastAsia" w:hAnsiTheme="minorEastAsia"/>
                <w:color w:val="auto"/>
              </w:rPr>
            </w:pPr>
          </w:p>
        </w:tc>
        <w:tc>
          <w:tcPr>
            <w:tcW w:w="1355" w:type="dxa"/>
            <w:gridSpan w:val="3"/>
            <w:vAlign w:val="center"/>
          </w:tcPr>
          <w:p>
            <w:pPr>
              <w:jc w:val="both"/>
              <w:rPr>
                <w:rFonts w:asciiTheme="minorEastAsia" w:hAnsiTheme="minorEastAsia"/>
                <w:color w:val="auto"/>
              </w:rPr>
            </w:pPr>
          </w:p>
        </w:tc>
        <w:tc>
          <w:tcPr>
            <w:tcW w:w="1530" w:type="dxa"/>
            <w:gridSpan w:val="2"/>
            <w:vAlign w:val="center"/>
          </w:tcPr>
          <w:p>
            <w:pPr>
              <w:jc w:val="both"/>
              <w:rPr>
                <w:rFonts w:asciiTheme="minorEastAsia" w:hAnsiTheme="minorEastAsia"/>
                <w:color w:val="auto"/>
              </w:rPr>
            </w:pPr>
          </w:p>
        </w:tc>
        <w:tc>
          <w:tcPr>
            <w:tcW w:w="1717" w:type="dxa"/>
            <w:gridSpan w:val="2"/>
            <w:vAlign w:val="center"/>
          </w:tcPr>
          <w:p>
            <w:pPr>
              <w:jc w:val="both"/>
              <w:rPr>
                <w:rFonts w:asciiTheme="minorEastAsia" w:hAnsiTheme="minorEastAsia"/>
                <w:color w:val="auto"/>
              </w:rPr>
            </w:pPr>
          </w:p>
        </w:tc>
        <w:tc>
          <w:tcPr>
            <w:tcW w:w="1015" w:type="dxa"/>
            <w:tcBorders>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技术人员</w:t>
            </w:r>
            <w:r>
              <w:rPr>
                <w:rFonts w:hint="eastAsia" w:asciiTheme="minorEastAsia" w:hAnsiTheme="minorEastAsia"/>
                <w:color w:val="auto"/>
              </w:rPr>
              <w:t>/服务人员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r>
              <w:rPr>
                <w:rFonts w:asciiTheme="minorEastAsia" w:hAnsiTheme="minorEastAsia"/>
                <w:color w:val="auto"/>
              </w:rPr>
              <w:t>姓名</w:t>
            </w:r>
          </w:p>
        </w:tc>
        <w:tc>
          <w:tcPr>
            <w:tcW w:w="938" w:type="dxa"/>
            <w:tcBorders>
              <w:left w:val="single" w:color="auto" w:sz="6" w:space="0"/>
            </w:tcBorders>
            <w:vAlign w:val="center"/>
          </w:tcPr>
          <w:p>
            <w:pPr>
              <w:jc w:val="both"/>
              <w:rPr>
                <w:rFonts w:asciiTheme="minorEastAsia" w:hAnsiTheme="minorEastAsia"/>
                <w:color w:val="auto"/>
              </w:rPr>
            </w:pPr>
            <w:r>
              <w:rPr>
                <w:rFonts w:asciiTheme="minorEastAsia" w:hAnsiTheme="minorEastAsia"/>
                <w:color w:val="auto"/>
              </w:rPr>
              <w:t>年龄</w:t>
            </w:r>
          </w:p>
        </w:tc>
        <w:tc>
          <w:tcPr>
            <w:tcW w:w="1240" w:type="dxa"/>
            <w:gridSpan w:val="2"/>
            <w:tcBorders>
              <w:right w:val="single" w:color="auto" w:sz="2" w:space="0"/>
            </w:tcBorders>
            <w:vAlign w:val="center"/>
          </w:tcPr>
          <w:p>
            <w:pPr>
              <w:jc w:val="both"/>
              <w:rPr>
                <w:rFonts w:asciiTheme="minorEastAsia" w:hAnsiTheme="minorEastAsia"/>
                <w:color w:val="auto"/>
              </w:rPr>
            </w:pPr>
            <w:r>
              <w:rPr>
                <w:rFonts w:asciiTheme="minorEastAsia" w:hAnsiTheme="minorEastAsia"/>
                <w:color w:val="auto"/>
              </w:rPr>
              <w:t>学历</w:t>
            </w:r>
          </w:p>
        </w:tc>
        <w:tc>
          <w:tcPr>
            <w:tcW w:w="1338" w:type="dxa"/>
            <w:gridSpan w:val="3"/>
            <w:tcBorders>
              <w:left w:val="single" w:color="auto" w:sz="2" w:space="0"/>
            </w:tcBorders>
            <w:vAlign w:val="center"/>
          </w:tcPr>
          <w:p>
            <w:pPr>
              <w:jc w:val="both"/>
              <w:rPr>
                <w:rFonts w:asciiTheme="minorEastAsia" w:hAnsiTheme="minorEastAsia"/>
                <w:color w:val="auto"/>
              </w:rPr>
            </w:pPr>
            <w:r>
              <w:rPr>
                <w:rFonts w:asciiTheme="minorEastAsia" w:hAnsiTheme="minorEastAsia"/>
                <w:color w:val="auto"/>
              </w:rPr>
              <w:t>职称</w:t>
            </w:r>
          </w:p>
        </w:tc>
        <w:tc>
          <w:tcPr>
            <w:tcW w:w="1524" w:type="dxa"/>
            <w:vAlign w:val="center"/>
          </w:tcPr>
          <w:p>
            <w:pPr>
              <w:jc w:val="both"/>
              <w:rPr>
                <w:rFonts w:asciiTheme="minorEastAsia" w:hAnsiTheme="minorEastAsia"/>
                <w:color w:val="auto"/>
              </w:rPr>
            </w:pPr>
            <w:r>
              <w:rPr>
                <w:rFonts w:asciiTheme="minorEastAsia" w:hAnsiTheme="minorEastAsia"/>
                <w:color w:val="auto"/>
              </w:rPr>
              <w:t>从事类似项目工作年限</w:t>
            </w:r>
          </w:p>
        </w:tc>
        <w:tc>
          <w:tcPr>
            <w:tcW w:w="1717" w:type="dxa"/>
            <w:gridSpan w:val="2"/>
            <w:vAlign w:val="center"/>
          </w:tcPr>
          <w:p>
            <w:pPr>
              <w:jc w:val="both"/>
              <w:rPr>
                <w:rFonts w:asciiTheme="minorEastAsia" w:hAnsiTheme="minorEastAsia"/>
                <w:color w:val="auto"/>
              </w:rPr>
            </w:pPr>
            <w:r>
              <w:rPr>
                <w:rFonts w:asciiTheme="minorEastAsia" w:hAnsiTheme="minorEastAsia"/>
                <w:color w:val="auto"/>
              </w:rPr>
              <w:t>主要工作</w:t>
            </w:r>
          </w:p>
          <w:p>
            <w:pPr>
              <w:jc w:val="both"/>
              <w:rPr>
                <w:rFonts w:asciiTheme="minorEastAsia" w:hAnsiTheme="minorEastAsia"/>
                <w:color w:val="auto"/>
              </w:rPr>
            </w:pPr>
            <w:r>
              <w:rPr>
                <w:rFonts w:asciiTheme="minorEastAsia" w:hAnsiTheme="minorEastAsia"/>
                <w:color w:val="auto"/>
              </w:rPr>
              <w:t>业绩和经历</w:t>
            </w:r>
          </w:p>
        </w:tc>
        <w:tc>
          <w:tcPr>
            <w:tcW w:w="1015" w:type="dxa"/>
            <w:tcBorders>
              <w:right w:val="single" w:color="auto" w:sz="12" w:space="0"/>
            </w:tcBorders>
            <w:vAlign w:val="center"/>
          </w:tcPr>
          <w:p>
            <w:pPr>
              <w:jc w:val="both"/>
              <w:rPr>
                <w:rFonts w:asciiTheme="minorEastAsia" w:hAnsiTheme="minorEastAsia"/>
                <w:color w:val="auto"/>
              </w:rPr>
            </w:pPr>
            <w:r>
              <w:rPr>
                <w:rFonts w:asciiTheme="minorEastAsia" w:hAnsiTheme="minorEastAsia"/>
                <w:color w:val="auto"/>
              </w:rPr>
              <w:t>拟派</w:t>
            </w:r>
          </w:p>
          <w:p>
            <w:pPr>
              <w:jc w:val="both"/>
              <w:rPr>
                <w:rFonts w:asciiTheme="minorEastAsia" w:hAnsiTheme="minorEastAsia"/>
                <w:color w:val="auto"/>
              </w:rPr>
            </w:pPr>
            <w:r>
              <w:rPr>
                <w:rFonts w:asciiTheme="minorEastAsia" w:hAnsiTheme="minorEastAsia"/>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40" w:type="dxa"/>
            <w:gridSpan w:val="2"/>
            <w:tcBorders>
              <w:right w:val="single" w:color="auto" w:sz="2" w:space="0"/>
            </w:tcBorders>
            <w:vAlign w:val="center"/>
          </w:tcPr>
          <w:p>
            <w:pPr>
              <w:jc w:val="both"/>
              <w:rPr>
                <w:rFonts w:asciiTheme="minorEastAsia" w:hAnsiTheme="minorEastAsia"/>
                <w:color w:val="auto"/>
              </w:rPr>
            </w:pPr>
          </w:p>
        </w:tc>
        <w:tc>
          <w:tcPr>
            <w:tcW w:w="1338" w:type="dxa"/>
            <w:gridSpan w:val="3"/>
            <w:tcBorders>
              <w:left w:val="single" w:color="auto" w:sz="2" w:space="0"/>
            </w:tcBorders>
            <w:vAlign w:val="center"/>
          </w:tcPr>
          <w:p>
            <w:pPr>
              <w:jc w:val="both"/>
              <w:rPr>
                <w:rFonts w:asciiTheme="minorEastAsia" w:hAnsiTheme="minorEastAsia"/>
                <w:color w:val="auto"/>
              </w:rPr>
            </w:pPr>
          </w:p>
        </w:tc>
        <w:tc>
          <w:tcPr>
            <w:tcW w:w="1524" w:type="dxa"/>
            <w:vAlign w:val="center"/>
          </w:tcPr>
          <w:p>
            <w:pPr>
              <w:jc w:val="both"/>
              <w:rPr>
                <w:rFonts w:asciiTheme="minorEastAsia" w:hAnsiTheme="minorEastAsia"/>
                <w:color w:val="auto"/>
              </w:rPr>
            </w:pPr>
          </w:p>
        </w:tc>
        <w:tc>
          <w:tcPr>
            <w:tcW w:w="1717" w:type="dxa"/>
            <w:gridSpan w:val="2"/>
            <w:vAlign w:val="center"/>
          </w:tcPr>
          <w:p>
            <w:pPr>
              <w:jc w:val="both"/>
              <w:rPr>
                <w:rFonts w:asciiTheme="minorEastAsia" w:hAnsiTheme="minorEastAsia"/>
                <w:color w:val="auto"/>
              </w:rPr>
            </w:pPr>
          </w:p>
        </w:tc>
        <w:tc>
          <w:tcPr>
            <w:tcW w:w="1015" w:type="dxa"/>
            <w:tcBorders>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40" w:type="dxa"/>
            <w:gridSpan w:val="2"/>
            <w:tcBorders>
              <w:right w:val="single" w:color="auto" w:sz="2" w:space="0"/>
            </w:tcBorders>
            <w:vAlign w:val="center"/>
          </w:tcPr>
          <w:p>
            <w:pPr>
              <w:jc w:val="both"/>
              <w:rPr>
                <w:rFonts w:asciiTheme="minorEastAsia" w:hAnsiTheme="minorEastAsia"/>
                <w:color w:val="auto"/>
              </w:rPr>
            </w:pPr>
          </w:p>
        </w:tc>
        <w:tc>
          <w:tcPr>
            <w:tcW w:w="1338" w:type="dxa"/>
            <w:gridSpan w:val="3"/>
            <w:tcBorders>
              <w:left w:val="single" w:color="auto" w:sz="2" w:space="0"/>
            </w:tcBorders>
            <w:vAlign w:val="center"/>
          </w:tcPr>
          <w:p>
            <w:pPr>
              <w:jc w:val="both"/>
              <w:rPr>
                <w:rFonts w:asciiTheme="minorEastAsia" w:hAnsiTheme="minorEastAsia"/>
                <w:color w:val="auto"/>
              </w:rPr>
            </w:pPr>
          </w:p>
        </w:tc>
        <w:tc>
          <w:tcPr>
            <w:tcW w:w="1524" w:type="dxa"/>
            <w:vAlign w:val="center"/>
          </w:tcPr>
          <w:p>
            <w:pPr>
              <w:jc w:val="both"/>
              <w:rPr>
                <w:rFonts w:asciiTheme="minorEastAsia" w:hAnsiTheme="minorEastAsia"/>
                <w:color w:val="auto"/>
              </w:rPr>
            </w:pPr>
          </w:p>
        </w:tc>
        <w:tc>
          <w:tcPr>
            <w:tcW w:w="1717" w:type="dxa"/>
            <w:gridSpan w:val="2"/>
            <w:vAlign w:val="center"/>
          </w:tcPr>
          <w:p>
            <w:pPr>
              <w:jc w:val="both"/>
              <w:rPr>
                <w:rFonts w:asciiTheme="minorEastAsia" w:hAnsiTheme="minorEastAsia"/>
                <w:color w:val="auto"/>
              </w:rPr>
            </w:pPr>
          </w:p>
        </w:tc>
        <w:tc>
          <w:tcPr>
            <w:tcW w:w="1015" w:type="dxa"/>
            <w:tcBorders>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868"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asciiTheme="minorEastAsia" w:hAnsiTheme="minorEastAsia"/>
                <w:color w:val="auto"/>
              </w:rPr>
            </w:pPr>
            <w:r>
              <w:rPr>
                <w:rFonts w:hint="eastAsia" w:asciiTheme="minorEastAsia" w:hAnsiTheme="minorEastAsia"/>
                <w:color w:val="auto"/>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r>
              <w:rPr>
                <w:rFonts w:asciiTheme="minorEastAsia" w:hAnsiTheme="minorEastAsia"/>
                <w:color w:val="auto"/>
              </w:rPr>
              <w:t>姓名</w:t>
            </w:r>
          </w:p>
        </w:tc>
        <w:tc>
          <w:tcPr>
            <w:tcW w:w="938" w:type="dxa"/>
            <w:tcBorders>
              <w:left w:val="single" w:color="auto" w:sz="6" w:space="0"/>
            </w:tcBorders>
            <w:vAlign w:val="center"/>
          </w:tcPr>
          <w:p>
            <w:pPr>
              <w:jc w:val="both"/>
              <w:rPr>
                <w:rFonts w:asciiTheme="minorEastAsia" w:hAnsiTheme="minorEastAsia"/>
                <w:color w:val="auto"/>
              </w:rPr>
            </w:pPr>
            <w:r>
              <w:rPr>
                <w:rFonts w:asciiTheme="minorEastAsia" w:hAnsiTheme="minorEastAsia"/>
                <w:color w:val="auto"/>
              </w:rPr>
              <w:t>年龄</w:t>
            </w:r>
          </w:p>
        </w:tc>
        <w:tc>
          <w:tcPr>
            <w:tcW w:w="1240" w:type="dxa"/>
            <w:gridSpan w:val="2"/>
            <w:tcBorders>
              <w:right w:val="single" w:color="auto" w:sz="2" w:space="0"/>
            </w:tcBorders>
            <w:vAlign w:val="center"/>
          </w:tcPr>
          <w:p>
            <w:pPr>
              <w:jc w:val="both"/>
              <w:rPr>
                <w:rFonts w:asciiTheme="minorEastAsia" w:hAnsiTheme="minorEastAsia"/>
                <w:color w:val="auto"/>
              </w:rPr>
            </w:pPr>
            <w:r>
              <w:rPr>
                <w:rFonts w:asciiTheme="minorEastAsia" w:hAnsiTheme="minorEastAsia"/>
                <w:color w:val="auto"/>
              </w:rPr>
              <w:t>学历</w:t>
            </w:r>
          </w:p>
        </w:tc>
        <w:tc>
          <w:tcPr>
            <w:tcW w:w="1338" w:type="dxa"/>
            <w:gridSpan w:val="3"/>
            <w:tcBorders>
              <w:left w:val="single" w:color="auto" w:sz="2" w:space="0"/>
            </w:tcBorders>
            <w:vAlign w:val="center"/>
          </w:tcPr>
          <w:p>
            <w:pPr>
              <w:jc w:val="both"/>
              <w:rPr>
                <w:rFonts w:asciiTheme="minorEastAsia" w:hAnsiTheme="minorEastAsia"/>
                <w:color w:val="auto"/>
              </w:rPr>
            </w:pPr>
            <w:r>
              <w:rPr>
                <w:rFonts w:asciiTheme="minorEastAsia" w:hAnsiTheme="minorEastAsia"/>
                <w:color w:val="auto"/>
              </w:rPr>
              <w:t>职称</w:t>
            </w:r>
          </w:p>
        </w:tc>
        <w:tc>
          <w:tcPr>
            <w:tcW w:w="1524" w:type="dxa"/>
            <w:vAlign w:val="center"/>
          </w:tcPr>
          <w:p>
            <w:pPr>
              <w:jc w:val="both"/>
              <w:rPr>
                <w:rFonts w:asciiTheme="minorEastAsia" w:hAnsiTheme="minorEastAsia"/>
                <w:color w:val="auto"/>
              </w:rPr>
            </w:pPr>
            <w:r>
              <w:rPr>
                <w:rFonts w:asciiTheme="minorEastAsia" w:hAnsiTheme="minorEastAsia"/>
                <w:color w:val="auto"/>
              </w:rPr>
              <w:t>从事类似项目工作年限</w:t>
            </w:r>
          </w:p>
        </w:tc>
        <w:tc>
          <w:tcPr>
            <w:tcW w:w="1717" w:type="dxa"/>
            <w:gridSpan w:val="2"/>
            <w:vAlign w:val="center"/>
          </w:tcPr>
          <w:p>
            <w:pPr>
              <w:jc w:val="both"/>
              <w:rPr>
                <w:rFonts w:asciiTheme="minorEastAsia" w:hAnsiTheme="minorEastAsia"/>
                <w:color w:val="auto"/>
              </w:rPr>
            </w:pPr>
            <w:r>
              <w:rPr>
                <w:rFonts w:asciiTheme="minorEastAsia" w:hAnsiTheme="minorEastAsia"/>
                <w:color w:val="auto"/>
              </w:rPr>
              <w:t>主要工作</w:t>
            </w:r>
          </w:p>
          <w:p>
            <w:pPr>
              <w:jc w:val="both"/>
              <w:rPr>
                <w:rFonts w:asciiTheme="minorEastAsia" w:hAnsiTheme="minorEastAsia"/>
                <w:color w:val="auto"/>
              </w:rPr>
            </w:pPr>
            <w:r>
              <w:rPr>
                <w:rFonts w:asciiTheme="minorEastAsia" w:hAnsiTheme="minorEastAsia"/>
                <w:color w:val="auto"/>
              </w:rPr>
              <w:t>业绩和经历</w:t>
            </w:r>
          </w:p>
        </w:tc>
        <w:tc>
          <w:tcPr>
            <w:tcW w:w="1015" w:type="dxa"/>
            <w:tcBorders>
              <w:right w:val="single" w:color="auto" w:sz="12" w:space="0"/>
            </w:tcBorders>
            <w:vAlign w:val="center"/>
          </w:tcPr>
          <w:p>
            <w:pPr>
              <w:jc w:val="both"/>
              <w:rPr>
                <w:rFonts w:asciiTheme="minorEastAsia" w:hAnsiTheme="minorEastAsia"/>
                <w:color w:val="auto"/>
              </w:rPr>
            </w:pPr>
            <w:r>
              <w:rPr>
                <w:rFonts w:asciiTheme="minorEastAsia" w:hAnsiTheme="minorEastAsia"/>
                <w:color w:val="auto"/>
              </w:rPr>
              <w:t>拟派</w:t>
            </w:r>
          </w:p>
          <w:p>
            <w:pPr>
              <w:jc w:val="both"/>
              <w:rPr>
                <w:rFonts w:asciiTheme="minorEastAsia" w:hAnsiTheme="minorEastAsia"/>
                <w:color w:val="auto"/>
              </w:rPr>
            </w:pPr>
            <w:r>
              <w:rPr>
                <w:rFonts w:asciiTheme="minorEastAsia" w:hAnsiTheme="minorEastAsia"/>
                <w:color w:val="auto"/>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40" w:type="dxa"/>
            <w:gridSpan w:val="2"/>
            <w:tcBorders>
              <w:right w:val="single" w:color="auto" w:sz="2" w:space="0"/>
            </w:tcBorders>
            <w:vAlign w:val="center"/>
          </w:tcPr>
          <w:p>
            <w:pPr>
              <w:jc w:val="both"/>
              <w:rPr>
                <w:rFonts w:asciiTheme="minorEastAsia" w:hAnsiTheme="minorEastAsia"/>
                <w:color w:val="auto"/>
              </w:rPr>
            </w:pPr>
          </w:p>
        </w:tc>
        <w:tc>
          <w:tcPr>
            <w:tcW w:w="1338" w:type="dxa"/>
            <w:gridSpan w:val="3"/>
            <w:tcBorders>
              <w:left w:val="single" w:color="auto" w:sz="2" w:space="0"/>
            </w:tcBorders>
            <w:vAlign w:val="center"/>
          </w:tcPr>
          <w:p>
            <w:pPr>
              <w:jc w:val="both"/>
              <w:rPr>
                <w:rFonts w:asciiTheme="minorEastAsia" w:hAnsiTheme="minorEastAsia"/>
                <w:color w:val="auto"/>
              </w:rPr>
            </w:pPr>
          </w:p>
        </w:tc>
        <w:tc>
          <w:tcPr>
            <w:tcW w:w="1524" w:type="dxa"/>
            <w:vAlign w:val="center"/>
          </w:tcPr>
          <w:p>
            <w:pPr>
              <w:jc w:val="both"/>
              <w:rPr>
                <w:rFonts w:asciiTheme="minorEastAsia" w:hAnsiTheme="minorEastAsia"/>
                <w:color w:val="auto"/>
              </w:rPr>
            </w:pPr>
          </w:p>
        </w:tc>
        <w:tc>
          <w:tcPr>
            <w:tcW w:w="1717" w:type="dxa"/>
            <w:gridSpan w:val="2"/>
            <w:vAlign w:val="center"/>
          </w:tcPr>
          <w:p>
            <w:pPr>
              <w:jc w:val="both"/>
              <w:rPr>
                <w:rFonts w:asciiTheme="minorEastAsia" w:hAnsiTheme="minorEastAsia"/>
                <w:color w:val="auto"/>
              </w:rPr>
            </w:pPr>
          </w:p>
        </w:tc>
        <w:tc>
          <w:tcPr>
            <w:tcW w:w="1015" w:type="dxa"/>
            <w:tcBorders>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96" w:type="dxa"/>
            <w:tcBorders>
              <w:top w:val="single" w:color="auto" w:sz="6" w:space="0"/>
              <w:left w:val="single" w:color="auto" w:sz="12" w:space="0"/>
              <w:bottom w:val="single" w:color="auto" w:sz="6" w:space="0"/>
              <w:right w:val="single" w:color="auto" w:sz="6" w:space="0"/>
            </w:tcBorders>
            <w:vAlign w:val="center"/>
          </w:tcPr>
          <w:p>
            <w:pPr>
              <w:jc w:val="both"/>
              <w:rPr>
                <w:rFonts w:asciiTheme="minorEastAsia" w:hAnsiTheme="minorEastAsia"/>
                <w:color w:val="auto"/>
              </w:rPr>
            </w:pPr>
          </w:p>
        </w:tc>
        <w:tc>
          <w:tcPr>
            <w:tcW w:w="938" w:type="dxa"/>
            <w:tcBorders>
              <w:left w:val="single" w:color="auto" w:sz="6" w:space="0"/>
            </w:tcBorders>
            <w:vAlign w:val="center"/>
          </w:tcPr>
          <w:p>
            <w:pPr>
              <w:jc w:val="both"/>
              <w:rPr>
                <w:rFonts w:asciiTheme="minorEastAsia" w:hAnsiTheme="minorEastAsia"/>
                <w:color w:val="auto"/>
              </w:rPr>
            </w:pPr>
          </w:p>
        </w:tc>
        <w:tc>
          <w:tcPr>
            <w:tcW w:w="1240" w:type="dxa"/>
            <w:gridSpan w:val="2"/>
            <w:tcBorders>
              <w:right w:val="single" w:color="auto" w:sz="2" w:space="0"/>
            </w:tcBorders>
            <w:vAlign w:val="center"/>
          </w:tcPr>
          <w:p>
            <w:pPr>
              <w:jc w:val="both"/>
              <w:rPr>
                <w:rFonts w:asciiTheme="minorEastAsia" w:hAnsiTheme="minorEastAsia"/>
                <w:color w:val="auto"/>
              </w:rPr>
            </w:pPr>
          </w:p>
        </w:tc>
        <w:tc>
          <w:tcPr>
            <w:tcW w:w="1338" w:type="dxa"/>
            <w:gridSpan w:val="3"/>
            <w:tcBorders>
              <w:left w:val="single" w:color="auto" w:sz="2" w:space="0"/>
            </w:tcBorders>
            <w:vAlign w:val="center"/>
          </w:tcPr>
          <w:p>
            <w:pPr>
              <w:jc w:val="both"/>
              <w:rPr>
                <w:rFonts w:asciiTheme="minorEastAsia" w:hAnsiTheme="minorEastAsia"/>
                <w:color w:val="auto"/>
              </w:rPr>
            </w:pPr>
          </w:p>
        </w:tc>
        <w:tc>
          <w:tcPr>
            <w:tcW w:w="1524" w:type="dxa"/>
            <w:vAlign w:val="center"/>
          </w:tcPr>
          <w:p>
            <w:pPr>
              <w:jc w:val="both"/>
              <w:rPr>
                <w:rFonts w:asciiTheme="minorEastAsia" w:hAnsiTheme="minorEastAsia"/>
                <w:color w:val="auto"/>
              </w:rPr>
            </w:pPr>
          </w:p>
        </w:tc>
        <w:tc>
          <w:tcPr>
            <w:tcW w:w="1717" w:type="dxa"/>
            <w:gridSpan w:val="2"/>
            <w:vAlign w:val="center"/>
          </w:tcPr>
          <w:p>
            <w:pPr>
              <w:jc w:val="both"/>
              <w:rPr>
                <w:rFonts w:asciiTheme="minorEastAsia" w:hAnsiTheme="minorEastAsia"/>
                <w:color w:val="auto"/>
              </w:rPr>
            </w:pPr>
          </w:p>
        </w:tc>
        <w:tc>
          <w:tcPr>
            <w:tcW w:w="1015" w:type="dxa"/>
            <w:tcBorders>
              <w:right w:val="single" w:color="auto" w:sz="12" w:space="0"/>
            </w:tcBorders>
            <w:vAlign w:val="center"/>
          </w:tcPr>
          <w:p>
            <w:pPr>
              <w:jc w:val="both"/>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096" w:type="dxa"/>
            <w:tcBorders>
              <w:top w:val="single" w:color="auto" w:sz="6" w:space="0"/>
              <w:left w:val="single" w:color="auto" w:sz="12" w:space="0"/>
              <w:bottom w:val="single" w:color="auto" w:sz="12" w:space="0"/>
              <w:right w:val="single" w:color="auto" w:sz="6" w:space="0"/>
            </w:tcBorders>
            <w:vAlign w:val="center"/>
          </w:tcPr>
          <w:p>
            <w:pPr>
              <w:jc w:val="both"/>
              <w:rPr>
                <w:rFonts w:asciiTheme="minorEastAsia" w:hAnsiTheme="minorEastAsia"/>
                <w:color w:val="auto"/>
              </w:rPr>
            </w:pPr>
            <w:r>
              <w:rPr>
                <w:rFonts w:asciiTheme="minorEastAsia" w:hAnsiTheme="minorEastAsia"/>
                <w:color w:val="auto"/>
              </w:rPr>
              <w:t>备注</w:t>
            </w:r>
          </w:p>
        </w:tc>
        <w:tc>
          <w:tcPr>
            <w:tcW w:w="7772" w:type="dxa"/>
            <w:gridSpan w:val="10"/>
            <w:tcBorders>
              <w:left w:val="single" w:color="auto" w:sz="6" w:space="0"/>
              <w:bottom w:val="single" w:color="auto" w:sz="12" w:space="0"/>
              <w:right w:val="single" w:color="auto" w:sz="12" w:space="0"/>
            </w:tcBorders>
            <w:vAlign w:val="center"/>
          </w:tcPr>
          <w:p>
            <w:pPr>
              <w:jc w:val="both"/>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表格行数不足时请自行扩展。</w:t>
            </w:r>
          </w:p>
          <w:p>
            <w:pPr>
              <w:jc w:val="both"/>
              <w:rPr>
                <w:rFonts w:asciiTheme="minorEastAsia" w:hAnsiTheme="minorEastAsia"/>
                <w:color w:val="auto"/>
              </w:rPr>
            </w:pPr>
            <w:r>
              <w:rPr>
                <w:rFonts w:hint="eastAsia" w:asciiTheme="minorEastAsia" w:hAnsiTheme="minorEastAsia"/>
                <w:color w:val="auto"/>
              </w:rPr>
              <w:t>2．表中所列“项目负责人、管理人员、技术人员/服务人员、辅助人员”仅为示例，供应商可根据招标文件要求自行安排人员类别。</w:t>
            </w:r>
          </w:p>
          <w:p>
            <w:pPr>
              <w:jc w:val="both"/>
              <w:rPr>
                <w:rFonts w:asciiTheme="minorEastAsia" w:hAnsiTheme="minorEastAsia"/>
                <w:color w:val="auto"/>
              </w:rPr>
            </w:pPr>
            <w:r>
              <w:rPr>
                <w:rFonts w:asciiTheme="minorEastAsia" w:hAnsiTheme="minorEastAsia"/>
                <w:color w:val="auto"/>
              </w:rPr>
              <w:t>3</w:t>
            </w:r>
            <w:r>
              <w:rPr>
                <w:rFonts w:hint="eastAsia" w:asciiTheme="minorEastAsia" w:hAnsiTheme="minorEastAsia"/>
                <w:color w:val="auto"/>
              </w:rPr>
              <w:t>．招标文件对人员“资格\学历\职称”提出要求的，应在本表下方附相应的“资格证\学历证\职称证”等证明文件。</w:t>
            </w:r>
          </w:p>
        </w:tc>
      </w:tr>
    </w:tbl>
    <w:p>
      <w:pPr>
        <w:ind w:firstLine="2656" w:firstLineChars="1107"/>
        <w:jc w:val="both"/>
        <w:rPr>
          <w:rFonts w:asciiTheme="minorEastAsia" w:hAnsiTheme="minorEastAsia"/>
          <w:color w:val="auto"/>
        </w:rPr>
      </w:pPr>
      <w:r>
        <w:rPr>
          <w:rFonts w:asciiTheme="minorEastAsia" w:hAnsiTheme="minorEastAsia"/>
          <w:color w:val="auto"/>
        </w:rPr>
        <w:t>供应商：（供应商全称并加盖公章）</w:t>
      </w:r>
    </w:p>
    <w:p>
      <w:pPr>
        <w:ind w:firstLine="2656" w:firstLineChars="1107"/>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ind w:firstLine="2762" w:firstLineChars="1151"/>
        <w:jc w:val="both"/>
        <w:rPr>
          <w:rFonts w:asciiTheme="minorEastAsia" w:hAnsiTheme="minorEastAsia"/>
          <w:color w:val="auto"/>
        </w:rPr>
      </w:pPr>
      <w:r>
        <w:rPr>
          <w:rFonts w:asciiTheme="minorEastAsia" w:hAnsiTheme="minorEastAsia"/>
          <w:color w:val="auto"/>
        </w:rPr>
        <w:br w:type="page"/>
      </w:r>
    </w:p>
    <w:p>
      <w:pPr>
        <w:ind w:firstLine="480" w:firstLineChars="200"/>
        <w:jc w:val="both"/>
        <w:rPr>
          <w:rFonts w:asciiTheme="minorEastAsia" w:hAnsiTheme="minorEastAsia"/>
          <w:color w:val="auto"/>
        </w:rPr>
      </w:pPr>
      <w:r>
        <w:rPr>
          <w:rFonts w:hint="eastAsia" w:asciiTheme="minorEastAsia" w:hAnsiTheme="minorEastAsia"/>
          <w:color w:val="auto"/>
        </w:rPr>
        <w:t>2．拟投入项目的专业设备情况表</w:t>
      </w:r>
    </w:p>
    <w:tbl>
      <w:tblPr>
        <w:tblStyle w:val="76"/>
        <w:tblW w:w="933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61"/>
        <w:gridCol w:w="1252"/>
        <w:gridCol w:w="1553"/>
        <w:gridCol w:w="895"/>
        <w:gridCol w:w="1642"/>
        <w:gridCol w:w="1492"/>
        <w:gridCol w:w="17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761" w:type="dxa"/>
            <w:tcBorders>
              <w:top w:val="single" w:color="auto" w:sz="12" w:space="0"/>
              <w:bottom w:val="single" w:color="auto" w:sz="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序号</w:t>
            </w:r>
          </w:p>
        </w:tc>
        <w:tc>
          <w:tcPr>
            <w:tcW w:w="1252" w:type="dxa"/>
            <w:tcBorders>
              <w:top w:val="single" w:color="auto" w:sz="12" w:space="0"/>
              <w:bottom w:val="single" w:color="auto" w:sz="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设备名称</w:t>
            </w:r>
          </w:p>
        </w:tc>
        <w:tc>
          <w:tcPr>
            <w:tcW w:w="1553" w:type="dxa"/>
            <w:tcBorders>
              <w:top w:val="single" w:color="auto" w:sz="12" w:space="0"/>
              <w:bottom w:val="single" w:color="auto" w:sz="2" w:space="0"/>
            </w:tcBorders>
            <w:shd w:val="clear" w:color="auto" w:fill="F1F1F1" w:themeFill="background1" w:themeFillShade="F2"/>
            <w:vAlign w:val="center"/>
          </w:tcPr>
          <w:p>
            <w:pPr>
              <w:jc w:val="center"/>
              <w:rPr>
                <w:rFonts w:asciiTheme="minorEastAsia" w:hAnsiTheme="minorEastAsia"/>
                <w:color w:val="auto"/>
              </w:rPr>
            </w:pPr>
            <w:r>
              <w:rPr>
                <w:rFonts w:hint="eastAsia" w:asciiTheme="minorEastAsia" w:hAnsiTheme="minorEastAsia"/>
                <w:color w:val="auto"/>
              </w:rPr>
              <w:t>规格型号</w:t>
            </w:r>
          </w:p>
        </w:tc>
        <w:tc>
          <w:tcPr>
            <w:tcW w:w="895" w:type="dxa"/>
            <w:tcBorders>
              <w:top w:val="single" w:color="auto" w:sz="12" w:space="0"/>
              <w:bottom w:val="single" w:color="auto" w:sz="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数量</w:t>
            </w:r>
          </w:p>
        </w:tc>
        <w:tc>
          <w:tcPr>
            <w:tcW w:w="1642" w:type="dxa"/>
            <w:tcBorders>
              <w:top w:val="single" w:color="auto" w:sz="12" w:space="0"/>
              <w:bottom w:val="single" w:color="auto" w:sz="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生产企业</w:t>
            </w:r>
          </w:p>
        </w:tc>
        <w:tc>
          <w:tcPr>
            <w:tcW w:w="1492" w:type="dxa"/>
            <w:tcBorders>
              <w:top w:val="single" w:color="auto" w:sz="12" w:space="0"/>
              <w:bottom w:val="single" w:color="auto" w:sz="2" w:space="0"/>
            </w:tcBorders>
            <w:shd w:val="clear" w:color="auto" w:fill="F1F1F1" w:themeFill="background1" w:themeFillShade="F2"/>
            <w:vAlign w:val="center"/>
          </w:tcPr>
          <w:p>
            <w:pPr>
              <w:jc w:val="both"/>
              <w:rPr>
                <w:rFonts w:asciiTheme="minorEastAsia" w:hAnsiTheme="minorEastAsia"/>
                <w:color w:val="auto"/>
              </w:rPr>
            </w:pPr>
            <w:r>
              <w:rPr>
                <w:rFonts w:asciiTheme="minorEastAsia" w:hAnsiTheme="minorEastAsia"/>
                <w:color w:val="auto"/>
              </w:rPr>
              <w:t>使用年限</w:t>
            </w:r>
          </w:p>
        </w:tc>
        <w:tc>
          <w:tcPr>
            <w:tcW w:w="1741" w:type="dxa"/>
            <w:tcBorders>
              <w:top w:val="single" w:color="auto" w:sz="12" w:space="0"/>
              <w:bottom w:val="single" w:color="auto" w:sz="2" w:space="0"/>
            </w:tcBorders>
            <w:shd w:val="clear" w:color="auto" w:fill="F1F1F1" w:themeFill="background1" w:themeFillShade="F2"/>
            <w:vAlign w:val="center"/>
          </w:tcPr>
          <w:p>
            <w:pPr>
              <w:jc w:val="both"/>
              <w:rPr>
                <w:rFonts w:asciiTheme="minorEastAsia" w:hAnsiTheme="minorEastAsia"/>
                <w:color w:val="auto"/>
              </w:rPr>
            </w:pPr>
            <w:r>
              <w:rPr>
                <w:rFonts w:hint="eastAsia" w:asciiTheme="minorEastAsia" w:hAnsiTheme="minorEastAsia"/>
                <w:color w:val="auto"/>
                <w:lang w:val="en-US" w:eastAsia="zh-CN"/>
              </w:rPr>
              <w:t>自有</w:t>
            </w:r>
            <w:r>
              <w:rPr>
                <w:rFonts w:hint="eastAsia" w:asciiTheme="minorEastAsia" w:hAnsiTheme="minorEastAsia"/>
                <w:color w:val="auto"/>
              </w:rPr>
              <w:t>/外协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tcBorders>
              <w:top w:val="single" w:color="auto" w:sz="2" w:space="0"/>
            </w:tcBorders>
            <w:shd w:val="clear" w:color="auto" w:fill="auto"/>
            <w:vAlign w:val="center"/>
          </w:tcPr>
          <w:p>
            <w:pPr>
              <w:jc w:val="both"/>
              <w:rPr>
                <w:rFonts w:asciiTheme="minorEastAsia" w:hAnsiTheme="minorEastAsia"/>
                <w:color w:val="auto"/>
              </w:rPr>
            </w:pPr>
          </w:p>
        </w:tc>
        <w:tc>
          <w:tcPr>
            <w:tcW w:w="1252" w:type="dxa"/>
            <w:tcBorders>
              <w:top w:val="single" w:color="auto" w:sz="2" w:space="0"/>
            </w:tcBorders>
            <w:shd w:val="clear" w:color="auto" w:fill="auto"/>
            <w:vAlign w:val="center"/>
          </w:tcPr>
          <w:p>
            <w:pPr>
              <w:jc w:val="both"/>
              <w:rPr>
                <w:rFonts w:asciiTheme="minorEastAsia" w:hAnsiTheme="minorEastAsia"/>
                <w:color w:val="auto"/>
              </w:rPr>
            </w:pPr>
          </w:p>
        </w:tc>
        <w:tc>
          <w:tcPr>
            <w:tcW w:w="1553" w:type="dxa"/>
            <w:tcBorders>
              <w:top w:val="single" w:color="auto" w:sz="2" w:space="0"/>
            </w:tcBorders>
            <w:shd w:val="clear" w:color="auto" w:fill="auto"/>
            <w:vAlign w:val="center"/>
          </w:tcPr>
          <w:p>
            <w:pPr>
              <w:jc w:val="both"/>
              <w:rPr>
                <w:rFonts w:asciiTheme="minorEastAsia" w:hAnsiTheme="minorEastAsia"/>
                <w:color w:val="auto"/>
              </w:rPr>
            </w:pPr>
          </w:p>
        </w:tc>
        <w:tc>
          <w:tcPr>
            <w:tcW w:w="895" w:type="dxa"/>
            <w:tcBorders>
              <w:top w:val="single" w:color="auto" w:sz="2" w:space="0"/>
            </w:tcBorders>
            <w:shd w:val="clear" w:color="auto" w:fill="auto"/>
            <w:vAlign w:val="center"/>
          </w:tcPr>
          <w:p>
            <w:pPr>
              <w:jc w:val="both"/>
              <w:rPr>
                <w:rFonts w:asciiTheme="minorEastAsia" w:hAnsiTheme="minorEastAsia"/>
                <w:color w:val="auto"/>
              </w:rPr>
            </w:pPr>
          </w:p>
        </w:tc>
        <w:tc>
          <w:tcPr>
            <w:tcW w:w="1642" w:type="dxa"/>
            <w:tcBorders>
              <w:top w:val="single" w:color="auto" w:sz="2" w:space="0"/>
            </w:tcBorders>
            <w:shd w:val="clear" w:color="auto" w:fill="auto"/>
            <w:vAlign w:val="center"/>
          </w:tcPr>
          <w:p>
            <w:pPr>
              <w:jc w:val="both"/>
              <w:rPr>
                <w:rFonts w:asciiTheme="minorEastAsia" w:hAnsiTheme="minorEastAsia"/>
                <w:color w:val="auto"/>
              </w:rPr>
            </w:pPr>
          </w:p>
        </w:tc>
        <w:tc>
          <w:tcPr>
            <w:tcW w:w="1492" w:type="dxa"/>
            <w:tcBorders>
              <w:top w:val="single" w:color="auto" w:sz="2" w:space="0"/>
            </w:tcBorders>
            <w:shd w:val="clear" w:color="auto" w:fill="auto"/>
            <w:vAlign w:val="center"/>
          </w:tcPr>
          <w:p>
            <w:pPr>
              <w:jc w:val="both"/>
              <w:rPr>
                <w:rFonts w:asciiTheme="minorEastAsia" w:hAnsiTheme="minorEastAsia"/>
                <w:color w:val="auto"/>
              </w:rPr>
            </w:pPr>
          </w:p>
        </w:tc>
        <w:tc>
          <w:tcPr>
            <w:tcW w:w="1741" w:type="dxa"/>
            <w:tcBorders>
              <w:top w:val="single" w:color="auto" w:sz="2" w:space="0"/>
            </w:tcBorders>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5" w:hRule="atLeast"/>
          <w:jc w:val="center"/>
        </w:trPr>
        <w:tc>
          <w:tcPr>
            <w:tcW w:w="761" w:type="dxa"/>
            <w:shd w:val="clear" w:color="auto" w:fill="auto"/>
            <w:vAlign w:val="center"/>
          </w:tcPr>
          <w:p>
            <w:pPr>
              <w:jc w:val="both"/>
              <w:rPr>
                <w:rFonts w:asciiTheme="minorEastAsia" w:hAnsiTheme="minorEastAsia"/>
                <w:color w:val="auto"/>
              </w:rPr>
            </w:pPr>
          </w:p>
        </w:tc>
        <w:tc>
          <w:tcPr>
            <w:tcW w:w="1252" w:type="dxa"/>
            <w:shd w:val="clear" w:color="auto" w:fill="auto"/>
            <w:vAlign w:val="center"/>
          </w:tcPr>
          <w:p>
            <w:pPr>
              <w:jc w:val="both"/>
              <w:rPr>
                <w:rFonts w:asciiTheme="minorEastAsia" w:hAnsiTheme="minorEastAsia"/>
                <w:color w:val="auto"/>
              </w:rPr>
            </w:pPr>
          </w:p>
        </w:tc>
        <w:tc>
          <w:tcPr>
            <w:tcW w:w="1553" w:type="dxa"/>
            <w:shd w:val="clear" w:color="auto" w:fill="auto"/>
            <w:vAlign w:val="center"/>
          </w:tcPr>
          <w:p>
            <w:pPr>
              <w:jc w:val="both"/>
              <w:rPr>
                <w:rFonts w:asciiTheme="minorEastAsia" w:hAnsiTheme="minorEastAsia"/>
                <w:color w:val="auto"/>
              </w:rPr>
            </w:pPr>
          </w:p>
        </w:tc>
        <w:tc>
          <w:tcPr>
            <w:tcW w:w="895" w:type="dxa"/>
            <w:shd w:val="clear" w:color="auto" w:fill="auto"/>
            <w:vAlign w:val="center"/>
          </w:tcPr>
          <w:p>
            <w:pPr>
              <w:jc w:val="both"/>
              <w:rPr>
                <w:rFonts w:asciiTheme="minorEastAsia" w:hAnsiTheme="minorEastAsia"/>
                <w:color w:val="auto"/>
              </w:rPr>
            </w:pPr>
          </w:p>
        </w:tc>
        <w:tc>
          <w:tcPr>
            <w:tcW w:w="1642" w:type="dxa"/>
            <w:shd w:val="clear" w:color="auto" w:fill="auto"/>
            <w:vAlign w:val="center"/>
          </w:tcPr>
          <w:p>
            <w:pPr>
              <w:jc w:val="both"/>
              <w:rPr>
                <w:rFonts w:asciiTheme="minorEastAsia" w:hAnsiTheme="minorEastAsia"/>
                <w:color w:val="auto"/>
              </w:rPr>
            </w:pPr>
          </w:p>
        </w:tc>
        <w:tc>
          <w:tcPr>
            <w:tcW w:w="1492" w:type="dxa"/>
            <w:shd w:val="clear" w:color="auto" w:fill="auto"/>
            <w:vAlign w:val="center"/>
          </w:tcPr>
          <w:p>
            <w:pPr>
              <w:jc w:val="both"/>
              <w:rPr>
                <w:rFonts w:asciiTheme="minorEastAsia" w:hAnsiTheme="minorEastAsia"/>
                <w:color w:val="auto"/>
              </w:rPr>
            </w:pPr>
          </w:p>
        </w:tc>
        <w:tc>
          <w:tcPr>
            <w:tcW w:w="1741" w:type="dxa"/>
            <w:shd w:val="clear" w:color="auto" w:fill="auto"/>
            <w:vAlign w:val="center"/>
          </w:tcPr>
          <w:p>
            <w:pPr>
              <w:jc w:val="both"/>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42" w:hRule="atLeast"/>
          <w:jc w:val="center"/>
        </w:trPr>
        <w:tc>
          <w:tcPr>
            <w:tcW w:w="761" w:type="dxa"/>
            <w:shd w:val="clear" w:color="auto" w:fill="auto"/>
            <w:vAlign w:val="center"/>
          </w:tcPr>
          <w:p>
            <w:pPr>
              <w:jc w:val="both"/>
              <w:rPr>
                <w:rFonts w:cs="Times New Roman" w:asciiTheme="minorEastAsia" w:hAnsiTheme="minorEastAsia" w:eastAsiaTheme="minorEastAsia"/>
                <w:color w:val="auto"/>
                <w:sz w:val="24"/>
                <w:szCs w:val="24"/>
                <w:lang w:val="en-US" w:eastAsia="zh-CN" w:bidi="ar-SA"/>
              </w:rPr>
            </w:pPr>
            <w:r>
              <w:rPr>
                <w:rFonts w:asciiTheme="minorEastAsia" w:hAnsiTheme="minorEastAsia"/>
                <w:color w:val="auto"/>
              </w:rPr>
              <w:t>备注</w:t>
            </w:r>
          </w:p>
        </w:tc>
        <w:tc>
          <w:tcPr>
            <w:tcW w:w="8575" w:type="dxa"/>
            <w:gridSpan w:val="6"/>
            <w:shd w:val="clear" w:color="auto" w:fill="auto"/>
            <w:vAlign w:val="center"/>
          </w:tcPr>
          <w:p>
            <w:pPr>
              <w:jc w:val="both"/>
              <w:rPr>
                <w:rFonts w:asciiTheme="minorEastAsia" w:hAnsiTheme="minorEastAsia"/>
                <w:color w:val="auto"/>
              </w:rPr>
            </w:pPr>
            <w:r>
              <w:rPr>
                <w:rFonts w:hint="eastAsia" w:asciiTheme="minorEastAsia" w:hAnsiTheme="minorEastAsia"/>
                <w:color w:val="auto"/>
              </w:rPr>
              <w:t>1．</w:t>
            </w:r>
            <w:r>
              <w:rPr>
                <w:rFonts w:asciiTheme="minorEastAsia" w:hAnsiTheme="minorEastAsia"/>
                <w:color w:val="auto"/>
              </w:rPr>
              <w:t>表格行数不足时请自行扩展。</w:t>
            </w:r>
          </w:p>
          <w:p>
            <w:pPr>
              <w:jc w:val="both"/>
              <w:rPr>
                <w:rFonts w:cs="Times New Roman" w:asciiTheme="minorEastAsia" w:hAnsiTheme="minorEastAsia" w:eastAsiaTheme="minorEastAsia"/>
                <w:color w:val="auto"/>
                <w:sz w:val="24"/>
                <w:szCs w:val="24"/>
                <w:lang w:val="en-US" w:eastAsia="zh-CN" w:bidi="ar-SA"/>
              </w:rPr>
            </w:pPr>
            <w:r>
              <w:rPr>
                <w:rFonts w:asciiTheme="minorEastAsia" w:hAnsiTheme="minorEastAsia"/>
                <w:color w:val="auto"/>
              </w:rPr>
              <w:t>2</w:t>
            </w:r>
            <w:r>
              <w:rPr>
                <w:rFonts w:hint="eastAsia" w:asciiTheme="minorEastAsia" w:hAnsiTheme="minorEastAsia"/>
                <w:color w:val="auto"/>
              </w:rPr>
              <w:t>．设备可以填写单台设备，也可以填写成套设备。</w:t>
            </w:r>
          </w:p>
        </w:tc>
      </w:tr>
    </w:tbl>
    <w:p>
      <w:pPr>
        <w:ind w:firstLine="2880" w:firstLineChars="1200"/>
        <w:jc w:val="both"/>
        <w:rPr>
          <w:rFonts w:asciiTheme="minorEastAsia" w:hAnsiTheme="minorEastAsia"/>
          <w:color w:val="auto"/>
        </w:rPr>
      </w:pPr>
      <w:r>
        <w:rPr>
          <w:rFonts w:asciiTheme="minorEastAsia" w:hAnsiTheme="minorEastAsia"/>
          <w:color w:val="auto"/>
        </w:rPr>
        <w:t>供应商：（供应商全称并加盖公章）</w:t>
      </w:r>
    </w:p>
    <w:p>
      <w:pPr>
        <w:ind w:firstLine="2894" w:firstLineChars="1206"/>
        <w:jc w:val="both"/>
        <w:rPr>
          <w:rFonts w:asciiTheme="minorEastAsia" w:hAnsiTheme="minorEastAsia"/>
          <w:color w:val="auto"/>
        </w:rPr>
      </w:pPr>
      <w:r>
        <w:rPr>
          <w:rFonts w:asciiTheme="minorEastAsia" w:hAnsiTheme="minorEastAsia"/>
          <w:color w:val="auto"/>
        </w:rPr>
        <w:t>日</w:t>
      </w:r>
      <w:r>
        <w:rPr>
          <w:rFonts w:hint="eastAsia" w:asciiTheme="minorEastAsia" w:hAnsiTheme="minorEastAsia"/>
          <w:color w:val="auto"/>
          <w:lang w:val="en-US" w:eastAsia="zh-CN"/>
        </w:rPr>
        <w:t xml:space="preserve">  </w:t>
      </w:r>
      <w:r>
        <w:rPr>
          <w:rFonts w:asciiTheme="minorEastAsia" w:hAnsiTheme="minorEastAsia"/>
          <w:color w:val="auto"/>
        </w:rPr>
        <w:t>期：    年  月  日</w:t>
      </w:r>
    </w:p>
    <w:p>
      <w:pPr>
        <w:ind w:firstLine="480" w:firstLineChars="200"/>
        <w:jc w:val="both"/>
        <w:rPr>
          <w:rFonts w:asciiTheme="minorEastAsia" w:hAnsiTheme="minorEastAsia"/>
          <w:color w:val="auto"/>
        </w:rPr>
      </w:pPr>
    </w:p>
    <w:p>
      <w:pPr>
        <w:rPr>
          <w:rFonts w:asciiTheme="minorEastAsia" w:hAnsiTheme="minorEastAsia"/>
          <w:color w:val="auto"/>
        </w:rPr>
      </w:pPr>
      <w:r>
        <w:rPr>
          <w:rFonts w:asciiTheme="minorEastAsia" w:hAnsiTheme="minorEastAsia"/>
          <w:color w:val="auto"/>
        </w:rPr>
        <w:br w:type="page"/>
      </w:r>
    </w:p>
    <w:p>
      <w:pPr>
        <w:ind w:firstLine="480" w:firstLineChars="200"/>
        <w:jc w:val="both"/>
        <w:rPr>
          <w:rFonts w:asciiTheme="minorEastAsia" w:hAnsiTheme="minorEastAsia"/>
          <w:color w:val="auto"/>
        </w:rPr>
      </w:pPr>
      <w:r>
        <w:rPr>
          <w:rFonts w:hint="eastAsia" w:asciiTheme="minorEastAsia" w:hAnsiTheme="minorEastAsia"/>
          <w:color w:val="auto"/>
        </w:rPr>
        <w:t>3．类似业绩</w:t>
      </w: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p>
    <w:p>
      <w:pPr>
        <w:ind w:firstLine="480" w:firstLineChars="200"/>
        <w:jc w:val="both"/>
        <w:rPr>
          <w:rFonts w:asciiTheme="minorEastAsia" w:hAnsiTheme="minorEastAsia"/>
          <w:color w:val="auto"/>
        </w:rPr>
      </w:pPr>
      <w:r>
        <w:rPr>
          <w:rFonts w:hint="eastAsia" w:asciiTheme="minorEastAsia" w:hAnsiTheme="minorEastAsia"/>
          <w:color w:val="auto"/>
        </w:rPr>
        <w:t>4..其他（根据招标文件要求自行补充）</w:t>
      </w:r>
    </w:p>
    <w:sectPr>
      <w:headerReference r:id="rId3" w:type="default"/>
      <w:footerReference r:id="rId4" w:type="default"/>
      <w:pgSz w:w="11906" w:h="16838"/>
      <w:pgMar w:top="1440" w:right="1274" w:bottom="1440" w:left="1418" w:header="851" w:footer="992" w:gutter="0"/>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im Sun">
    <w:altName w:val="Arial Unicode MS"/>
    <w:panose1 w:val="00000000000000000000"/>
    <w:charset w:val="86"/>
    <w:family w:val="swiss"/>
    <w:pitch w:val="default"/>
    <w:sig w:usb0="00000000" w:usb1="00000000" w:usb2="00000010" w:usb3="00000000" w:csb0="00040000" w:csb1="00000000"/>
  </w:font>
  <w:font w:name="Franklin Gothic Book">
    <w:panose1 w:val="020B0503020102020204"/>
    <w:charset w:val="00"/>
    <w:family w:val="swiss"/>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96810"/>
    </w:sdtPr>
    <w:sdtContent>
      <w:p>
        <w:pPr>
          <w:pStyle w:val="4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402663"/>
    <w:multiLevelType w:val="multilevel"/>
    <w:tmpl w:val="29402663"/>
    <w:lvl w:ilvl="0" w:tentative="0">
      <w:start w:val="1"/>
      <w:numFmt w:val="decimal"/>
      <w:pStyle w:val="299"/>
      <w:lvlText w:val="第%1部分"/>
      <w:lvlJc w:val="left"/>
      <w:pPr>
        <w:tabs>
          <w:tab w:val="left" w:pos="432"/>
        </w:tabs>
        <w:ind w:left="432" w:hanging="432"/>
      </w:pPr>
      <w:rPr>
        <w:rFonts w:hint="eastAsia"/>
      </w:rPr>
    </w:lvl>
    <w:lvl w:ilvl="1" w:tentative="0">
      <w:start w:val="1"/>
      <w:numFmt w:val="decimal"/>
      <w:lvlText w:val="%1.%2."/>
      <w:lvlJc w:val="left"/>
      <w:pPr>
        <w:tabs>
          <w:tab w:val="left" w:pos="575"/>
        </w:tabs>
        <w:ind w:left="575" w:hanging="575"/>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1"/>
        </w:tabs>
        <w:ind w:left="1151" w:hanging="1151"/>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
    <w:nsid w:val="2D985357"/>
    <w:multiLevelType w:val="multilevel"/>
    <w:tmpl w:val="2D98535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19"/>
      <w:lvlText w:val="%4."/>
      <w:lvlJc w:val="left"/>
      <w:pPr>
        <w:ind w:left="1680" w:hanging="420"/>
      </w:pPr>
    </w:lvl>
    <w:lvl w:ilvl="4" w:tentative="0">
      <w:start w:val="1"/>
      <w:numFmt w:val="lowerLetter"/>
      <w:pStyle w:val="305"/>
      <w:lvlText w:val="%5)"/>
      <w:lvlJc w:val="left"/>
      <w:pPr>
        <w:ind w:left="2100" w:hanging="420"/>
      </w:pPr>
    </w:lvl>
    <w:lvl w:ilvl="5" w:tentative="0">
      <w:start w:val="1"/>
      <w:numFmt w:val="lowerRoman"/>
      <w:pStyle w:val="279"/>
      <w:lvlText w:val="%6."/>
      <w:lvlJc w:val="right"/>
      <w:pPr>
        <w:ind w:left="2520" w:hanging="420"/>
      </w:pPr>
    </w:lvl>
    <w:lvl w:ilvl="6" w:tentative="0">
      <w:start w:val="1"/>
      <w:numFmt w:val="decimal"/>
      <w:pStyle w:val="290"/>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4546B3"/>
    <w:multiLevelType w:val="multilevel"/>
    <w:tmpl w:val="5A4546B3"/>
    <w:lvl w:ilvl="0" w:tentative="0">
      <w:start w:val="1"/>
      <w:numFmt w:val="decimal"/>
      <w:lvlText w:val="%1、"/>
      <w:lvlJc w:val="left"/>
      <w:pPr>
        <w:ind w:left="720" w:hanging="720"/>
      </w:pPr>
      <w:rPr>
        <w:rFonts w:hint="default"/>
      </w:rPr>
    </w:lvl>
    <w:lvl w:ilvl="1" w:tentative="0">
      <w:start w:val="1"/>
      <w:numFmt w:val="lowerLetter"/>
      <w:pStyle w:val="316"/>
      <w:lvlText w:val="%2)"/>
      <w:lvlJc w:val="left"/>
      <w:pPr>
        <w:ind w:left="840" w:hanging="420"/>
      </w:pPr>
    </w:lvl>
    <w:lvl w:ilvl="2" w:tentative="0">
      <w:start w:val="1"/>
      <w:numFmt w:val="lowerRoman"/>
      <w:pStyle w:val="292"/>
      <w:lvlText w:val="%3."/>
      <w:lvlJc w:val="right"/>
      <w:pPr>
        <w:ind w:left="1260" w:hanging="420"/>
      </w:pPr>
    </w:lvl>
    <w:lvl w:ilvl="3" w:tentative="0">
      <w:start w:val="1"/>
      <w:numFmt w:val="decimal"/>
      <w:pStyle w:val="291"/>
      <w:lvlText w:val="%4."/>
      <w:lvlJc w:val="left"/>
      <w:pPr>
        <w:ind w:left="1680" w:hanging="420"/>
      </w:pPr>
    </w:lvl>
    <w:lvl w:ilvl="4" w:tentative="0">
      <w:start w:val="1"/>
      <w:numFmt w:val="lowerLetter"/>
      <w:pStyle w:val="315"/>
      <w:lvlText w:val="%5)"/>
      <w:lvlJc w:val="left"/>
      <w:pPr>
        <w:ind w:left="2100" w:hanging="420"/>
      </w:pPr>
    </w:lvl>
    <w:lvl w:ilvl="5" w:tentative="0">
      <w:start w:val="1"/>
      <w:numFmt w:val="lowerRoman"/>
      <w:pStyle w:val="268"/>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D91909"/>
    <w:multiLevelType w:val="multilevel"/>
    <w:tmpl w:val="64D91909"/>
    <w:lvl w:ilvl="0" w:tentative="0">
      <w:start w:val="1"/>
      <w:numFmt w:val="decimal"/>
      <w:pStyle w:val="3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5">
    <w:nsid w:val="71B61B61"/>
    <w:multiLevelType w:val="multilevel"/>
    <w:tmpl w:val="71B61B61"/>
    <w:lvl w:ilvl="0" w:tentative="0">
      <w:start w:val="1"/>
      <w:numFmt w:val="decimal"/>
      <w:pStyle w:val="199"/>
      <w:lvlText w:val="%1、"/>
      <w:lvlJc w:val="left"/>
      <w:pPr>
        <w:ind w:left="720" w:hanging="720"/>
      </w:pPr>
      <w:rPr>
        <w:rFonts w:hint="default"/>
      </w:rPr>
    </w:lvl>
    <w:lvl w:ilvl="1" w:tentative="0">
      <w:start w:val="1"/>
      <w:numFmt w:val="lowerLetter"/>
      <w:pStyle w:val="29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0FdEzVABEqNmILse4OyldMARKU4=" w:salt="a/RGG0q7JZZrxcnjhPkjFA=="/>
  <w:defaultTabStop w:val="420"/>
  <w:drawingGridHorizontalSpacing w:val="135"/>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MxNDBkOTNkY2U5NTBiYWFkYmM5Y2Y5Yzg4ZmExZjkifQ=="/>
  </w:docVars>
  <w:rsids>
    <w:rsidRoot w:val="006A6B87"/>
    <w:rsid w:val="0000159C"/>
    <w:rsid w:val="000019FA"/>
    <w:rsid w:val="00002BB3"/>
    <w:rsid w:val="00003F53"/>
    <w:rsid w:val="00003F79"/>
    <w:rsid w:val="00004F9A"/>
    <w:rsid w:val="00005332"/>
    <w:rsid w:val="00006A52"/>
    <w:rsid w:val="00012137"/>
    <w:rsid w:val="00012844"/>
    <w:rsid w:val="00012F9B"/>
    <w:rsid w:val="000131C6"/>
    <w:rsid w:val="00013929"/>
    <w:rsid w:val="00014DAF"/>
    <w:rsid w:val="0001525A"/>
    <w:rsid w:val="00015802"/>
    <w:rsid w:val="00016042"/>
    <w:rsid w:val="000162A2"/>
    <w:rsid w:val="00021AF9"/>
    <w:rsid w:val="00022A4E"/>
    <w:rsid w:val="00022F41"/>
    <w:rsid w:val="00023261"/>
    <w:rsid w:val="000234CF"/>
    <w:rsid w:val="000235C8"/>
    <w:rsid w:val="00023651"/>
    <w:rsid w:val="000251DF"/>
    <w:rsid w:val="0002632A"/>
    <w:rsid w:val="0002763E"/>
    <w:rsid w:val="00027E6B"/>
    <w:rsid w:val="000302A7"/>
    <w:rsid w:val="00032168"/>
    <w:rsid w:val="0003251F"/>
    <w:rsid w:val="00032BB4"/>
    <w:rsid w:val="00033377"/>
    <w:rsid w:val="00033B5A"/>
    <w:rsid w:val="0003437E"/>
    <w:rsid w:val="000353DD"/>
    <w:rsid w:val="00036447"/>
    <w:rsid w:val="00037F2F"/>
    <w:rsid w:val="00037FD3"/>
    <w:rsid w:val="000403A2"/>
    <w:rsid w:val="00040799"/>
    <w:rsid w:val="00040973"/>
    <w:rsid w:val="00040DF6"/>
    <w:rsid w:val="00043830"/>
    <w:rsid w:val="00043CFD"/>
    <w:rsid w:val="000440AF"/>
    <w:rsid w:val="00044F32"/>
    <w:rsid w:val="00050D39"/>
    <w:rsid w:val="00051EF3"/>
    <w:rsid w:val="000543B4"/>
    <w:rsid w:val="00054879"/>
    <w:rsid w:val="000556F1"/>
    <w:rsid w:val="0005692F"/>
    <w:rsid w:val="00061A13"/>
    <w:rsid w:val="00062D84"/>
    <w:rsid w:val="00062EEE"/>
    <w:rsid w:val="00063EEF"/>
    <w:rsid w:val="00064071"/>
    <w:rsid w:val="00064386"/>
    <w:rsid w:val="00067A39"/>
    <w:rsid w:val="00067D44"/>
    <w:rsid w:val="0007053B"/>
    <w:rsid w:val="00070AA6"/>
    <w:rsid w:val="00072864"/>
    <w:rsid w:val="00073A93"/>
    <w:rsid w:val="000743B4"/>
    <w:rsid w:val="0007534F"/>
    <w:rsid w:val="000770B7"/>
    <w:rsid w:val="00077917"/>
    <w:rsid w:val="00077B80"/>
    <w:rsid w:val="00084518"/>
    <w:rsid w:val="00084D1B"/>
    <w:rsid w:val="000857F2"/>
    <w:rsid w:val="000879E0"/>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4578"/>
    <w:rsid w:val="000A7A6A"/>
    <w:rsid w:val="000B0741"/>
    <w:rsid w:val="000B2B4B"/>
    <w:rsid w:val="000B2D34"/>
    <w:rsid w:val="000B2E6B"/>
    <w:rsid w:val="000B4F1E"/>
    <w:rsid w:val="000B559D"/>
    <w:rsid w:val="000B5741"/>
    <w:rsid w:val="000B5A1B"/>
    <w:rsid w:val="000B5ACF"/>
    <w:rsid w:val="000B5AF9"/>
    <w:rsid w:val="000B6858"/>
    <w:rsid w:val="000C048C"/>
    <w:rsid w:val="000C078B"/>
    <w:rsid w:val="000C21A4"/>
    <w:rsid w:val="000C4C29"/>
    <w:rsid w:val="000C538D"/>
    <w:rsid w:val="000C57AE"/>
    <w:rsid w:val="000C59A5"/>
    <w:rsid w:val="000C5A7F"/>
    <w:rsid w:val="000C745D"/>
    <w:rsid w:val="000D0AF3"/>
    <w:rsid w:val="000D0DE1"/>
    <w:rsid w:val="000D1277"/>
    <w:rsid w:val="000D12BE"/>
    <w:rsid w:val="000D4097"/>
    <w:rsid w:val="000D4810"/>
    <w:rsid w:val="000D63BE"/>
    <w:rsid w:val="000E3617"/>
    <w:rsid w:val="000E3FB5"/>
    <w:rsid w:val="000E56E5"/>
    <w:rsid w:val="000E5C68"/>
    <w:rsid w:val="000E5DED"/>
    <w:rsid w:val="000E6AE7"/>
    <w:rsid w:val="000F0C8A"/>
    <w:rsid w:val="000F1A9A"/>
    <w:rsid w:val="000F2157"/>
    <w:rsid w:val="000F27AD"/>
    <w:rsid w:val="000F2BEC"/>
    <w:rsid w:val="000F35AB"/>
    <w:rsid w:val="000F3645"/>
    <w:rsid w:val="000F4594"/>
    <w:rsid w:val="000F4ECB"/>
    <w:rsid w:val="000F66FE"/>
    <w:rsid w:val="000F6831"/>
    <w:rsid w:val="000F6A10"/>
    <w:rsid w:val="000F6BFD"/>
    <w:rsid w:val="000F735B"/>
    <w:rsid w:val="000F7DA6"/>
    <w:rsid w:val="00100C1B"/>
    <w:rsid w:val="00103379"/>
    <w:rsid w:val="00103D6B"/>
    <w:rsid w:val="00104D98"/>
    <w:rsid w:val="001050A5"/>
    <w:rsid w:val="001059A0"/>
    <w:rsid w:val="00106530"/>
    <w:rsid w:val="001067F9"/>
    <w:rsid w:val="0010695C"/>
    <w:rsid w:val="00106D12"/>
    <w:rsid w:val="00107B8A"/>
    <w:rsid w:val="001101BD"/>
    <w:rsid w:val="0011093D"/>
    <w:rsid w:val="00110DF2"/>
    <w:rsid w:val="00111F0F"/>
    <w:rsid w:val="001131D6"/>
    <w:rsid w:val="00113B9B"/>
    <w:rsid w:val="001205B5"/>
    <w:rsid w:val="00121FC0"/>
    <w:rsid w:val="00122D76"/>
    <w:rsid w:val="001232E1"/>
    <w:rsid w:val="001240BB"/>
    <w:rsid w:val="001257D4"/>
    <w:rsid w:val="0013005B"/>
    <w:rsid w:val="0013015E"/>
    <w:rsid w:val="00131904"/>
    <w:rsid w:val="0013342E"/>
    <w:rsid w:val="001338D9"/>
    <w:rsid w:val="00133ADB"/>
    <w:rsid w:val="00134713"/>
    <w:rsid w:val="00134EE2"/>
    <w:rsid w:val="001351E3"/>
    <w:rsid w:val="00135AA2"/>
    <w:rsid w:val="00136D4A"/>
    <w:rsid w:val="00137E7B"/>
    <w:rsid w:val="00140A7D"/>
    <w:rsid w:val="00142244"/>
    <w:rsid w:val="00143729"/>
    <w:rsid w:val="00144358"/>
    <w:rsid w:val="001454AD"/>
    <w:rsid w:val="001455F6"/>
    <w:rsid w:val="001456C7"/>
    <w:rsid w:val="00152476"/>
    <w:rsid w:val="00152E84"/>
    <w:rsid w:val="001531A0"/>
    <w:rsid w:val="0015361E"/>
    <w:rsid w:val="001536A8"/>
    <w:rsid w:val="00156ED5"/>
    <w:rsid w:val="001630D0"/>
    <w:rsid w:val="00164101"/>
    <w:rsid w:val="00164EE1"/>
    <w:rsid w:val="001664B2"/>
    <w:rsid w:val="00166804"/>
    <w:rsid w:val="00166FD9"/>
    <w:rsid w:val="00167ECE"/>
    <w:rsid w:val="0017054A"/>
    <w:rsid w:val="00171A61"/>
    <w:rsid w:val="001727E6"/>
    <w:rsid w:val="00172B47"/>
    <w:rsid w:val="00173749"/>
    <w:rsid w:val="00173A35"/>
    <w:rsid w:val="0017410F"/>
    <w:rsid w:val="00174285"/>
    <w:rsid w:val="00174D4C"/>
    <w:rsid w:val="00175756"/>
    <w:rsid w:val="001758CD"/>
    <w:rsid w:val="00176F0E"/>
    <w:rsid w:val="00176FBE"/>
    <w:rsid w:val="0018316D"/>
    <w:rsid w:val="0018477C"/>
    <w:rsid w:val="00184DE0"/>
    <w:rsid w:val="00184F72"/>
    <w:rsid w:val="00185411"/>
    <w:rsid w:val="00187846"/>
    <w:rsid w:val="00191693"/>
    <w:rsid w:val="00191834"/>
    <w:rsid w:val="00191A7E"/>
    <w:rsid w:val="00192FC5"/>
    <w:rsid w:val="00193061"/>
    <w:rsid w:val="00193B5F"/>
    <w:rsid w:val="00194209"/>
    <w:rsid w:val="001947E8"/>
    <w:rsid w:val="00194890"/>
    <w:rsid w:val="001951C0"/>
    <w:rsid w:val="00196A1C"/>
    <w:rsid w:val="001A0C97"/>
    <w:rsid w:val="001A160B"/>
    <w:rsid w:val="001A2103"/>
    <w:rsid w:val="001A2817"/>
    <w:rsid w:val="001A5309"/>
    <w:rsid w:val="001A5764"/>
    <w:rsid w:val="001A6EFB"/>
    <w:rsid w:val="001B0699"/>
    <w:rsid w:val="001B0C7B"/>
    <w:rsid w:val="001B2019"/>
    <w:rsid w:val="001B4494"/>
    <w:rsid w:val="001B49FD"/>
    <w:rsid w:val="001B5302"/>
    <w:rsid w:val="001C0BA3"/>
    <w:rsid w:val="001C0BBD"/>
    <w:rsid w:val="001C25ED"/>
    <w:rsid w:val="001C2808"/>
    <w:rsid w:val="001C5BE5"/>
    <w:rsid w:val="001C7D3C"/>
    <w:rsid w:val="001D1BCB"/>
    <w:rsid w:val="001D22C0"/>
    <w:rsid w:val="001D2CE5"/>
    <w:rsid w:val="001D4171"/>
    <w:rsid w:val="001D576E"/>
    <w:rsid w:val="001D70BC"/>
    <w:rsid w:val="001E0376"/>
    <w:rsid w:val="001E11C7"/>
    <w:rsid w:val="001E1DFE"/>
    <w:rsid w:val="001E2BB9"/>
    <w:rsid w:val="001E5378"/>
    <w:rsid w:val="001E6A70"/>
    <w:rsid w:val="001E7761"/>
    <w:rsid w:val="001E790E"/>
    <w:rsid w:val="001F2059"/>
    <w:rsid w:val="001F23C9"/>
    <w:rsid w:val="001F49A1"/>
    <w:rsid w:val="001F4ACC"/>
    <w:rsid w:val="001F7532"/>
    <w:rsid w:val="001F7B5A"/>
    <w:rsid w:val="001F7EBA"/>
    <w:rsid w:val="0020066C"/>
    <w:rsid w:val="00201795"/>
    <w:rsid w:val="00204983"/>
    <w:rsid w:val="0020498C"/>
    <w:rsid w:val="00204BDC"/>
    <w:rsid w:val="002051A7"/>
    <w:rsid w:val="00207790"/>
    <w:rsid w:val="00210CFC"/>
    <w:rsid w:val="00210FBE"/>
    <w:rsid w:val="00212328"/>
    <w:rsid w:val="002125C8"/>
    <w:rsid w:val="00213205"/>
    <w:rsid w:val="002137AF"/>
    <w:rsid w:val="00216502"/>
    <w:rsid w:val="002171B7"/>
    <w:rsid w:val="002174B0"/>
    <w:rsid w:val="00220787"/>
    <w:rsid w:val="002209DE"/>
    <w:rsid w:val="00221727"/>
    <w:rsid w:val="002230ED"/>
    <w:rsid w:val="00223EFE"/>
    <w:rsid w:val="00224257"/>
    <w:rsid w:val="00225CD7"/>
    <w:rsid w:val="002305D6"/>
    <w:rsid w:val="0023070C"/>
    <w:rsid w:val="00230C6A"/>
    <w:rsid w:val="00233D53"/>
    <w:rsid w:val="002345B9"/>
    <w:rsid w:val="002347F2"/>
    <w:rsid w:val="002378CD"/>
    <w:rsid w:val="00237A3F"/>
    <w:rsid w:val="00237C8C"/>
    <w:rsid w:val="00240397"/>
    <w:rsid w:val="0024210D"/>
    <w:rsid w:val="0024349E"/>
    <w:rsid w:val="002434A7"/>
    <w:rsid w:val="00244C29"/>
    <w:rsid w:val="00247B11"/>
    <w:rsid w:val="00250468"/>
    <w:rsid w:val="00250A0D"/>
    <w:rsid w:val="00250B6E"/>
    <w:rsid w:val="002519B6"/>
    <w:rsid w:val="00252050"/>
    <w:rsid w:val="00253B74"/>
    <w:rsid w:val="00254492"/>
    <w:rsid w:val="002547E0"/>
    <w:rsid w:val="00255CE5"/>
    <w:rsid w:val="00255DBC"/>
    <w:rsid w:val="00256AC1"/>
    <w:rsid w:val="0025777A"/>
    <w:rsid w:val="00257B25"/>
    <w:rsid w:val="00260306"/>
    <w:rsid w:val="00261898"/>
    <w:rsid w:val="00262050"/>
    <w:rsid w:val="00263650"/>
    <w:rsid w:val="00264014"/>
    <w:rsid w:val="0026501F"/>
    <w:rsid w:val="00265805"/>
    <w:rsid w:val="00266611"/>
    <w:rsid w:val="00266C10"/>
    <w:rsid w:val="00267AE5"/>
    <w:rsid w:val="00267C8A"/>
    <w:rsid w:val="00267F98"/>
    <w:rsid w:val="00271136"/>
    <w:rsid w:val="0027162A"/>
    <w:rsid w:val="00272337"/>
    <w:rsid w:val="00272BF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85851"/>
    <w:rsid w:val="0028681F"/>
    <w:rsid w:val="00291777"/>
    <w:rsid w:val="0029384E"/>
    <w:rsid w:val="00294428"/>
    <w:rsid w:val="002961E2"/>
    <w:rsid w:val="00296372"/>
    <w:rsid w:val="00297703"/>
    <w:rsid w:val="00297866"/>
    <w:rsid w:val="002A2DB6"/>
    <w:rsid w:val="002A3B25"/>
    <w:rsid w:val="002A62BF"/>
    <w:rsid w:val="002A6815"/>
    <w:rsid w:val="002A703D"/>
    <w:rsid w:val="002A7FF7"/>
    <w:rsid w:val="002B09D2"/>
    <w:rsid w:val="002B35C4"/>
    <w:rsid w:val="002B36C2"/>
    <w:rsid w:val="002B59BE"/>
    <w:rsid w:val="002B65AB"/>
    <w:rsid w:val="002B696D"/>
    <w:rsid w:val="002B69BA"/>
    <w:rsid w:val="002C05A3"/>
    <w:rsid w:val="002C11D2"/>
    <w:rsid w:val="002C43D1"/>
    <w:rsid w:val="002C4511"/>
    <w:rsid w:val="002C4A93"/>
    <w:rsid w:val="002C5A32"/>
    <w:rsid w:val="002C7987"/>
    <w:rsid w:val="002D2B5F"/>
    <w:rsid w:val="002D327B"/>
    <w:rsid w:val="002D36A3"/>
    <w:rsid w:val="002D41DD"/>
    <w:rsid w:val="002D424A"/>
    <w:rsid w:val="002D496A"/>
    <w:rsid w:val="002D65D4"/>
    <w:rsid w:val="002D7418"/>
    <w:rsid w:val="002D7E9A"/>
    <w:rsid w:val="002E1283"/>
    <w:rsid w:val="002E1660"/>
    <w:rsid w:val="002E27BF"/>
    <w:rsid w:val="002E379C"/>
    <w:rsid w:val="002E43F6"/>
    <w:rsid w:val="002E44EB"/>
    <w:rsid w:val="002E4813"/>
    <w:rsid w:val="002E6F53"/>
    <w:rsid w:val="002E7A22"/>
    <w:rsid w:val="002E7A93"/>
    <w:rsid w:val="002E7C3E"/>
    <w:rsid w:val="002F074B"/>
    <w:rsid w:val="002F1B7B"/>
    <w:rsid w:val="002F1C19"/>
    <w:rsid w:val="002F1C7D"/>
    <w:rsid w:val="002F1EC9"/>
    <w:rsid w:val="002F25EC"/>
    <w:rsid w:val="002F267A"/>
    <w:rsid w:val="002F2A10"/>
    <w:rsid w:val="002F2AAA"/>
    <w:rsid w:val="002F2CC2"/>
    <w:rsid w:val="002F2D8B"/>
    <w:rsid w:val="002F2EAB"/>
    <w:rsid w:val="002F30DD"/>
    <w:rsid w:val="002F3224"/>
    <w:rsid w:val="002F3350"/>
    <w:rsid w:val="002F4CA0"/>
    <w:rsid w:val="002F7D7D"/>
    <w:rsid w:val="00300067"/>
    <w:rsid w:val="00300513"/>
    <w:rsid w:val="00300B27"/>
    <w:rsid w:val="0030123B"/>
    <w:rsid w:val="00301905"/>
    <w:rsid w:val="00301E0D"/>
    <w:rsid w:val="00301FAE"/>
    <w:rsid w:val="003024CF"/>
    <w:rsid w:val="00302F77"/>
    <w:rsid w:val="003049C7"/>
    <w:rsid w:val="00305CA4"/>
    <w:rsid w:val="00306470"/>
    <w:rsid w:val="003076E0"/>
    <w:rsid w:val="00311397"/>
    <w:rsid w:val="00311862"/>
    <w:rsid w:val="00314690"/>
    <w:rsid w:val="00316D60"/>
    <w:rsid w:val="003172BB"/>
    <w:rsid w:val="00320782"/>
    <w:rsid w:val="00322208"/>
    <w:rsid w:val="00322311"/>
    <w:rsid w:val="00322ED1"/>
    <w:rsid w:val="00323013"/>
    <w:rsid w:val="00323738"/>
    <w:rsid w:val="003245F8"/>
    <w:rsid w:val="00325D47"/>
    <w:rsid w:val="00325EF1"/>
    <w:rsid w:val="00326169"/>
    <w:rsid w:val="00327A6B"/>
    <w:rsid w:val="00330EA4"/>
    <w:rsid w:val="00330FCF"/>
    <w:rsid w:val="00332A7C"/>
    <w:rsid w:val="00335C58"/>
    <w:rsid w:val="00336676"/>
    <w:rsid w:val="00337CFC"/>
    <w:rsid w:val="0034052E"/>
    <w:rsid w:val="003406B1"/>
    <w:rsid w:val="00343305"/>
    <w:rsid w:val="003443D3"/>
    <w:rsid w:val="003445E3"/>
    <w:rsid w:val="003450CD"/>
    <w:rsid w:val="00345F35"/>
    <w:rsid w:val="00346A88"/>
    <w:rsid w:val="003509CA"/>
    <w:rsid w:val="00351734"/>
    <w:rsid w:val="00354FCF"/>
    <w:rsid w:val="003551E0"/>
    <w:rsid w:val="0035572B"/>
    <w:rsid w:val="00357EC3"/>
    <w:rsid w:val="00357F15"/>
    <w:rsid w:val="00360830"/>
    <w:rsid w:val="00363A51"/>
    <w:rsid w:val="00364896"/>
    <w:rsid w:val="00366A2C"/>
    <w:rsid w:val="003704E3"/>
    <w:rsid w:val="00371456"/>
    <w:rsid w:val="00373AE9"/>
    <w:rsid w:val="00374506"/>
    <w:rsid w:val="0037495D"/>
    <w:rsid w:val="0037531B"/>
    <w:rsid w:val="00375819"/>
    <w:rsid w:val="00375C89"/>
    <w:rsid w:val="00376DAF"/>
    <w:rsid w:val="00377482"/>
    <w:rsid w:val="00377F98"/>
    <w:rsid w:val="003833FB"/>
    <w:rsid w:val="00383F8F"/>
    <w:rsid w:val="003872CB"/>
    <w:rsid w:val="00387AFC"/>
    <w:rsid w:val="00390290"/>
    <w:rsid w:val="00390F8F"/>
    <w:rsid w:val="0039216D"/>
    <w:rsid w:val="00392EBD"/>
    <w:rsid w:val="00393459"/>
    <w:rsid w:val="003943D1"/>
    <w:rsid w:val="0039449C"/>
    <w:rsid w:val="00395695"/>
    <w:rsid w:val="0039760E"/>
    <w:rsid w:val="00397775"/>
    <w:rsid w:val="003A0002"/>
    <w:rsid w:val="003A0295"/>
    <w:rsid w:val="003A0AFE"/>
    <w:rsid w:val="003A0D83"/>
    <w:rsid w:val="003A192D"/>
    <w:rsid w:val="003A2A14"/>
    <w:rsid w:val="003B086A"/>
    <w:rsid w:val="003B0D75"/>
    <w:rsid w:val="003B2AF6"/>
    <w:rsid w:val="003B3207"/>
    <w:rsid w:val="003B48AD"/>
    <w:rsid w:val="003C11D1"/>
    <w:rsid w:val="003C3325"/>
    <w:rsid w:val="003C3A31"/>
    <w:rsid w:val="003C61F3"/>
    <w:rsid w:val="003C6795"/>
    <w:rsid w:val="003C6AB2"/>
    <w:rsid w:val="003C6DC1"/>
    <w:rsid w:val="003C726B"/>
    <w:rsid w:val="003C7C29"/>
    <w:rsid w:val="003D2606"/>
    <w:rsid w:val="003D39C7"/>
    <w:rsid w:val="003D3A50"/>
    <w:rsid w:val="003D4246"/>
    <w:rsid w:val="003D433C"/>
    <w:rsid w:val="003D45F5"/>
    <w:rsid w:val="003D6784"/>
    <w:rsid w:val="003D69B4"/>
    <w:rsid w:val="003D6B60"/>
    <w:rsid w:val="003E010E"/>
    <w:rsid w:val="003E1D81"/>
    <w:rsid w:val="003E2F34"/>
    <w:rsid w:val="003E5CDB"/>
    <w:rsid w:val="003E7874"/>
    <w:rsid w:val="003F0F4B"/>
    <w:rsid w:val="003F3882"/>
    <w:rsid w:val="003F5167"/>
    <w:rsid w:val="003F60A3"/>
    <w:rsid w:val="003F650B"/>
    <w:rsid w:val="003F7902"/>
    <w:rsid w:val="003F7C8E"/>
    <w:rsid w:val="004001BE"/>
    <w:rsid w:val="00400ECF"/>
    <w:rsid w:val="0040124D"/>
    <w:rsid w:val="004017C8"/>
    <w:rsid w:val="0040181A"/>
    <w:rsid w:val="004020C0"/>
    <w:rsid w:val="004024C2"/>
    <w:rsid w:val="00402657"/>
    <w:rsid w:val="00403A3E"/>
    <w:rsid w:val="00405285"/>
    <w:rsid w:val="004068A7"/>
    <w:rsid w:val="00406C11"/>
    <w:rsid w:val="00407345"/>
    <w:rsid w:val="004073C2"/>
    <w:rsid w:val="0040745D"/>
    <w:rsid w:val="00407BBB"/>
    <w:rsid w:val="004106B2"/>
    <w:rsid w:val="00412CBC"/>
    <w:rsid w:val="00414D38"/>
    <w:rsid w:val="004155E3"/>
    <w:rsid w:val="00415649"/>
    <w:rsid w:val="004156E2"/>
    <w:rsid w:val="0041599E"/>
    <w:rsid w:val="00415AB5"/>
    <w:rsid w:val="00416478"/>
    <w:rsid w:val="00420875"/>
    <w:rsid w:val="00421B4E"/>
    <w:rsid w:val="00423118"/>
    <w:rsid w:val="0042388D"/>
    <w:rsid w:val="00425038"/>
    <w:rsid w:val="00425C68"/>
    <w:rsid w:val="0042688F"/>
    <w:rsid w:val="00427ABD"/>
    <w:rsid w:val="004317AB"/>
    <w:rsid w:val="00431DBF"/>
    <w:rsid w:val="00433512"/>
    <w:rsid w:val="004338A8"/>
    <w:rsid w:val="0043432D"/>
    <w:rsid w:val="00435D38"/>
    <w:rsid w:val="00440863"/>
    <w:rsid w:val="00441423"/>
    <w:rsid w:val="00441D7B"/>
    <w:rsid w:val="00444250"/>
    <w:rsid w:val="00444298"/>
    <w:rsid w:val="004456C5"/>
    <w:rsid w:val="00445A58"/>
    <w:rsid w:val="00454666"/>
    <w:rsid w:val="004547F6"/>
    <w:rsid w:val="004574A4"/>
    <w:rsid w:val="00461F1D"/>
    <w:rsid w:val="00463236"/>
    <w:rsid w:val="00464856"/>
    <w:rsid w:val="004657D3"/>
    <w:rsid w:val="0046690A"/>
    <w:rsid w:val="0046782F"/>
    <w:rsid w:val="00471E1E"/>
    <w:rsid w:val="00471FB9"/>
    <w:rsid w:val="0047278F"/>
    <w:rsid w:val="00473425"/>
    <w:rsid w:val="00473C09"/>
    <w:rsid w:val="00473CE1"/>
    <w:rsid w:val="0047590B"/>
    <w:rsid w:val="004846F1"/>
    <w:rsid w:val="00485ADA"/>
    <w:rsid w:val="00490F98"/>
    <w:rsid w:val="00491349"/>
    <w:rsid w:val="00493684"/>
    <w:rsid w:val="00493E48"/>
    <w:rsid w:val="00495BEB"/>
    <w:rsid w:val="00496ACE"/>
    <w:rsid w:val="00496FB8"/>
    <w:rsid w:val="00497256"/>
    <w:rsid w:val="00497530"/>
    <w:rsid w:val="004A00FD"/>
    <w:rsid w:val="004A570C"/>
    <w:rsid w:val="004A5CFF"/>
    <w:rsid w:val="004A61D7"/>
    <w:rsid w:val="004A6B5A"/>
    <w:rsid w:val="004B1026"/>
    <w:rsid w:val="004B13F6"/>
    <w:rsid w:val="004B25E0"/>
    <w:rsid w:val="004B4212"/>
    <w:rsid w:val="004B5992"/>
    <w:rsid w:val="004B69D8"/>
    <w:rsid w:val="004C093C"/>
    <w:rsid w:val="004C0B7A"/>
    <w:rsid w:val="004C0CA0"/>
    <w:rsid w:val="004C5B48"/>
    <w:rsid w:val="004C6493"/>
    <w:rsid w:val="004C6C2B"/>
    <w:rsid w:val="004C7006"/>
    <w:rsid w:val="004C7371"/>
    <w:rsid w:val="004C7DF5"/>
    <w:rsid w:val="004D2147"/>
    <w:rsid w:val="004D2D8E"/>
    <w:rsid w:val="004D2F54"/>
    <w:rsid w:val="004D4879"/>
    <w:rsid w:val="004D5B7C"/>
    <w:rsid w:val="004D7112"/>
    <w:rsid w:val="004D7C23"/>
    <w:rsid w:val="004D7F2C"/>
    <w:rsid w:val="004E07B6"/>
    <w:rsid w:val="004E0B6D"/>
    <w:rsid w:val="004E63AF"/>
    <w:rsid w:val="004E742A"/>
    <w:rsid w:val="004F01A5"/>
    <w:rsid w:val="004F04DD"/>
    <w:rsid w:val="004F1008"/>
    <w:rsid w:val="004F2CC5"/>
    <w:rsid w:val="004F3159"/>
    <w:rsid w:val="004F411F"/>
    <w:rsid w:val="004F5A83"/>
    <w:rsid w:val="004F60D3"/>
    <w:rsid w:val="004F7234"/>
    <w:rsid w:val="004F7D8F"/>
    <w:rsid w:val="0050182A"/>
    <w:rsid w:val="00501CED"/>
    <w:rsid w:val="0050264E"/>
    <w:rsid w:val="00502A50"/>
    <w:rsid w:val="00502DB5"/>
    <w:rsid w:val="00503D8D"/>
    <w:rsid w:val="0050431E"/>
    <w:rsid w:val="005053C1"/>
    <w:rsid w:val="0050568D"/>
    <w:rsid w:val="00506ECC"/>
    <w:rsid w:val="00510D3F"/>
    <w:rsid w:val="00511E18"/>
    <w:rsid w:val="00512B77"/>
    <w:rsid w:val="00515864"/>
    <w:rsid w:val="00515ADE"/>
    <w:rsid w:val="00515E63"/>
    <w:rsid w:val="00517640"/>
    <w:rsid w:val="005176F4"/>
    <w:rsid w:val="00517B67"/>
    <w:rsid w:val="005203BA"/>
    <w:rsid w:val="005220F8"/>
    <w:rsid w:val="00522932"/>
    <w:rsid w:val="0052539A"/>
    <w:rsid w:val="00527A14"/>
    <w:rsid w:val="00527FA4"/>
    <w:rsid w:val="005309DD"/>
    <w:rsid w:val="00530D84"/>
    <w:rsid w:val="005322FA"/>
    <w:rsid w:val="005330CB"/>
    <w:rsid w:val="0053320F"/>
    <w:rsid w:val="005338A9"/>
    <w:rsid w:val="005340C0"/>
    <w:rsid w:val="00534E48"/>
    <w:rsid w:val="0053507D"/>
    <w:rsid w:val="00535F18"/>
    <w:rsid w:val="00537136"/>
    <w:rsid w:val="005406CD"/>
    <w:rsid w:val="00544037"/>
    <w:rsid w:val="00544FDF"/>
    <w:rsid w:val="0054537C"/>
    <w:rsid w:val="00547AD0"/>
    <w:rsid w:val="0055049E"/>
    <w:rsid w:val="005509F0"/>
    <w:rsid w:val="00551012"/>
    <w:rsid w:val="0055310E"/>
    <w:rsid w:val="00553778"/>
    <w:rsid w:val="00553AC5"/>
    <w:rsid w:val="00554313"/>
    <w:rsid w:val="00554646"/>
    <w:rsid w:val="00554791"/>
    <w:rsid w:val="00555365"/>
    <w:rsid w:val="005555A0"/>
    <w:rsid w:val="00556641"/>
    <w:rsid w:val="00556C73"/>
    <w:rsid w:val="0056050F"/>
    <w:rsid w:val="00560BBE"/>
    <w:rsid w:val="005612F2"/>
    <w:rsid w:val="0056216F"/>
    <w:rsid w:val="005627E9"/>
    <w:rsid w:val="005642D3"/>
    <w:rsid w:val="005676F6"/>
    <w:rsid w:val="005712DF"/>
    <w:rsid w:val="00571709"/>
    <w:rsid w:val="00572506"/>
    <w:rsid w:val="00573AC9"/>
    <w:rsid w:val="0057529E"/>
    <w:rsid w:val="00575980"/>
    <w:rsid w:val="005801CF"/>
    <w:rsid w:val="00581DBA"/>
    <w:rsid w:val="00581F60"/>
    <w:rsid w:val="005829C2"/>
    <w:rsid w:val="00582A46"/>
    <w:rsid w:val="0058322B"/>
    <w:rsid w:val="005833B5"/>
    <w:rsid w:val="00583A5C"/>
    <w:rsid w:val="0058471F"/>
    <w:rsid w:val="0058487A"/>
    <w:rsid w:val="00585E3F"/>
    <w:rsid w:val="00592CFD"/>
    <w:rsid w:val="00593C8A"/>
    <w:rsid w:val="00594467"/>
    <w:rsid w:val="00594F66"/>
    <w:rsid w:val="00595133"/>
    <w:rsid w:val="005960B9"/>
    <w:rsid w:val="005A0993"/>
    <w:rsid w:val="005A1806"/>
    <w:rsid w:val="005A20E0"/>
    <w:rsid w:val="005A32E7"/>
    <w:rsid w:val="005A32F2"/>
    <w:rsid w:val="005A3C5B"/>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4159"/>
    <w:rsid w:val="005B51A3"/>
    <w:rsid w:val="005B547C"/>
    <w:rsid w:val="005B5EFC"/>
    <w:rsid w:val="005B65A5"/>
    <w:rsid w:val="005B67BE"/>
    <w:rsid w:val="005B7116"/>
    <w:rsid w:val="005C0DC4"/>
    <w:rsid w:val="005C1EEE"/>
    <w:rsid w:val="005C50A4"/>
    <w:rsid w:val="005C51B5"/>
    <w:rsid w:val="005C5734"/>
    <w:rsid w:val="005C6C4F"/>
    <w:rsid w:val="005D000E"/>
    <w:rsid w:val="005D035F"/>
    <w:rsid w:val="005D2046"/>
    <w:rsid w:val="005D3021"/>
    <w:rsid w:val="005D62E5"/>
    <w:rsid w:val="005D7216"/>
    <w:rsid w:val="005E12F7"/>
    <w:rsid w:val="005E274D"/>
    <w:rsid w:val="005E37E1"/>
    <w:rsid w:val="005E548A"/>
    <w:rsid w:val="005E5BCC"/>
    <w:rsid w:val="005E5CCE"/>
    <w:rsid w:val="005E6CCC"/>
    <w:rsid w:val="005E7D11"/>
    <w:rsid w:val="005F0737"/>
    <w:rsid w:val="005F1247"/>
    <w:rsid w:val="005F19BB"/>
    <w:rsid w:val="005F3B5B"/>
    <w:rsid w:val="005F6909"/>
    <w:rsid w:val="005F6C88"/>
    <w:rsid w:val="005F77D6"/>
    <w:rsid w:val="0060005D"/>
    <w:rsid w:val="006017D0"/>
    <w:rsid w:val="006022C0"/>
    <w:rsid w:val="00602E42"/>
    <w:rsid w:val="00603657"/>
    <w:rsid w:val="00603BB4"/>
    <w:rsid w:val="0060479B"/>
    <w:rsid w:val="00606A55"/>
    <w:rsid w:val="00610AAB"/>
    <w:rsid w:val="0061162C"/>
    <w:rsid w:val="00611AC2"/>
    <w:rsid w:val="00611FFE"/>
    <w:rsid w:val="00613BB6"/>
    <w:rsid w:val="0061777B"/>
    <w:rsid w:val="00624066"/>
    <w:rsid w:val="006242B8"/>
    <w:rsid w:val="0062454A"/>
    <w:rsid w:val="00624620"/>
    <w:rsid w:val="00624946"/>
    <w:rsid w:val="00625173"/>
    <w:rsid w:val="006265EA"/>
    <w:rsid w:val="00630CCB"/>
    <w:rsid w:val="00631E71"/>
    <w:rsid w:val="0063350A"/>
    <w:rsid w:val="006340A0"/>
    <w:rsid w:val="006351C9"/>
    <w:rsid w:val="0063581A"/>
    <w:rsid w:val="00635858"/>
    <w:rsid w:val="00636BF4"/>
    <w:rsid w:val="00637479"/>
    <w:rsid w:val="00637FE9"/>
    <w:rsid w:val="00641799"/>
    <w:rsid w:val="00642CB1"/>
    <w:rsid w:val="006431A9"/>
    <w:rsid w:val="006460E3"/>
    <w:rsid w:val="006466DF"/>
    <w:rsid w:val="00646A42"/>
    <w:rsid w:val="00647FDB"/>
    <w:rsid w:val="006518D0"/>
    <w:rsid w:val="00652393"/>
    <w:rsid w:val="0065481D"/>
    <w:rsid w:val="00655939"/>
    <w:rsid w:val="00656003"/>
    <w:rsid w:val="00657150"/>
    <w:rsid w:val="006571DD"/>
    <w:rsid w:val="0065774D"/>
    <w:rsid w:val="0065792C"/>
    <w:rsid w:val="00657A39"/>
    <w:rsid w:val="00660B39"/>
    <w:rsid w:val="00662E32"/>
    <w:rsid w:val="0066668A"/>
    <w:rsid w:val="006675F1"/>
    <w:rsid w:val="00667CAB"/>
    <w:rsid w:val="0067038E"/>
    <w:rsid w:val="00672367"/>
    <w:rsid w:val="00675065"/>
    <w:rsid w:val="00675563"/>
    <w:rsid w:val="00675A2E"/>
    <w:rsid w:val="00675DAD"/>
    <w:rsid w:val="00681D76"/>
    <w:rsid w:val="00682389"/>
    <w:rsid w:val="00685265"/>
    <w:rsid w:val="00685346"/>
    <w:rsid w:val="00685390"/>
    <w:rsid w:val="00685B24"/>
    <w:rsid w:val="006870E8"/>
    <w:rsid w:val="00690AA4"/>
    <w:rsid w:val="00690BC5"/>
    <w:rsid w:val="00690C8E"/>
    <w:rsid w:val="00691341"/>
    <w:rsid w:val="006933DD"/>
    <w:rsid w:val="0069471D"/>
    <w:rsid w:val="00695670"/>
    <w:rsid w:val="00695E20"/>
    <w:rsid w:val="00695FD9"/>
    <w:rsid w:val="00697939"/>
    <w:rsid w:val="006A2D90"/>
    <w:rsid w:val="006A3AE0"/>
    <w:rsid w:val="006A3BA0"/>
    <w:rsid w:val="006A4EC6"/>
    <w:rsid w:val="006A6B87"/>
    <w:rsid w:val="006A6DF3"/>
    <w:rsid w:val="006A7769"/>
    <w:rsid w:val="006B20D5"/>
    <w:rsid w:val="006B34F6"/>
    <w:rsid w:val="006B4083"/>
    <w:rsid w:val="006B4952"/>
    <w:rsid w:val="006B5EA1"/>
    <w:rsid w:val="006B6271"/>
    <w:rsid w:val="006B62C2"/>
    <w:rsid w:val="006B6316"/>
    <w:rsid w:val="006B6C2F"/>
    <w:rsid w:val="006B7A21"/>
    <w:rsid w:val="006B7F10"/>
    <w:rsid w:val="006C042B"/>
    <w:rsid w:val="006C1673"/>
    <w:rsid w:val="006C22AA"/>
    <w:rsid w:val="006C2543"/>
    <w:rsid w:val="006C2A45"/>
    <w:rsid w:val="006C2C65"/>
    <w:rsid w:val="006C4042"/>
    <w:rsid w:val="006C6C85"/>
    <w:rsid w:val="006C6F0B"/>
    <w:rsid w:val="006C700A"/>
    <w:rsid w:val="006C7C59"/>
    <w:rsid w:val="006D0312"/>
    <w:rsid w:val="006D06D5"/>
    <w:rsid w:val="006D214E"/>
    <w:rsid w:val="006D2DEA"/>
    <w:rsid w:val="006D2E9C"/>
    <w:rsid w:val="006D30BC"/>
    <w:rsid w:val="006E1A0E"/>
    <w:rsid w:val="006E6E8B"/>
    <w:rsid w:val="006E75B1"/>
    <w:rsid w:val="006E7C76"/>
    <w:rsid w:val="006F04CD"/>
    <w:rsid w:val="006F07C9"/>
    <w:rsid w:val="006F0A6B"/>
    <w:rsid w:val="006F0F75"/>
    <w:rsid w:val="006F3496"/>
    <w:rsid w:val="006F4633"/>
    <w:rsid w:val="006F5AC8"/>
    <w:rsid w:val="006F5F50"/>
    <w:rsid w:val="006F6139"/>
    <w:rsid w:val="006F66AE"/>
    <w:rsid w:val="006F71CD"/>
    <w:rsid w:val="006F721C"/>
    <w:rsid w:val="006F7A75"/>
    <w:rsid w:val="00701FD7"/>
    <w:rsid w:val="00703F7A"/>
    <w:rsid w:val="00704218"/>
    <w:rsid w:val="00704E7B"/>
    <w:rsid w:val="00706102"/>
    <w:rsid w:val="00711356"/>
    <w:rsid w:val="00711634"/>
    <w:rsid w:val="00713D33"/>
    <w:rsid w:val="00715FF2"/>
    <w:rsid w:val="00716375"/>
    <w:rsid w:val="00716DF3"/>
    <w:rsid w:val="00717B21"/>
    <w:rsid w:val="00717EF9"/>
    <w:rsid w:val="00720099"/>
    <w:rsid w:val="00721BAC"/>
    <w:rsid w:val="007240F9"/>
    <w:rsid w:val="00724763"/>
    <w:rsid w:val="007303C2"/>
    <w:rsid w:val="0073139F"/>
    <w:rsid w:val="00731B78"/>
    <w:rsid w:val="007326D4"/>
    <w:rsid w:val="00732B51"/>
    <w:rsid w:val="00733D26"/>
    <w:rsid w:val="00733E96"/>
    <w:rsid w:val="00733F1D"/>
    <w:rsid w:val="00734BE2"/>
    <w:rsid w:val="00734DBA"/>
    <w:rsid w:val="00734FB0"/>
    <w:rsid w:val="0073506C"/>
    <w:rsid w:val="007405AB"/>
    <w:rsid w:val="00740862"/>
    <w:rsid w:val="00740ED2"/>
    <w:rsid w:val="0074169B"/>
    <w:rsid w:val="007420E6"/>
    <w:rsid w:val="00742326"/>
    <w:rsid w:val="00743F8B"/>
    <w:rsid w:val="007465ED"/>
    <w:rsid w:val="00753314"/>
    <w:rsid w:val="007546DE"/>
    <w:rsid w:val="007552A7"/>
    <w:rsid w:val="007561B0"/>
    <w:rsid w:val="00757A26"/>
    <w:rsid w:val="00757FC1"/>
    <w:rsid w:val="00760265"/>
    <w:rsid w:val="00760A2E"/>
    <w:rsid w:val="00760EF7"/>
    <w:rsid w:val="00761C51"/>
    <w:rsid w:val="00763522"/>
    <w:rsid w:val="00763B46"/>
    <w:rsid w:val="0076489A"/>
    <w:rsid w:val="00765C2D"/>
    <w:rsid w:val="00767121"/>
    <w:rsid w:val="00770A23"/>
    <w:rsid w:val="00770D89"/>
    <w:rsid w:val="00771FBD"/>
    <w:rsid w:val="007725CE"/>
    <w:rsid w:val="00772751"/>
    <w:rsid w:val="00772BFA"/>
    <w:rsid w:val="007732E5"/>
    <w:rsid w:val="00773A1F"/>
    <w:rsid w:val="007750D4"/>
    <w:rsid w:val="00775725"/>
    <w:rsid w:val="00775864"/>
    <w:rsid w:val="00777725"/>
    <w:rsid w:val="00780950"/>
    <w:rsid w:val="00780A79"/>
    <w:rsid w:val="00781A2A"/>
    <w:rsid w:val="0079003B"/>
    <w:rsid w:val="007970BB"/>
    <w:rsid w:val="00797959"/>
    <w:rsid w:val="007A0298"/>
    <w:rsid w:val="007A0EED"/>
    <w:rsid w:val="007A1F61"/>
    <w:rsid w:val="007A2D00"/>
    <w:rsid w:val="007A3433"/>
    <w:rsid w:val="007A3804"/>
    <w:rsid w:val="007A5A7E"/>
    <w:rsid w:val="007A5B38"/>
    <w:rsid w:val="007A6CDE"/>
    <w:rsid w:val="007A7AC5"/>
    <w:rsid w:val="007B1707"/>
    <w:rsid w:val="007B1F48"/>
    <w:rsid w:val="007B2A84"/>
    <w:rsid w:val="007B39AC"/>
    <w:rsid w:val="007B3F26"/>
    <w:rsid w:val="007B4190"/>
    <w:rsid w:val="007B5A22"/>
    <w:rsid w:val="007B7795"/>
    <w:rsid w:val="007C0CBF"/>
    <w:rsid w:val="007C0DFC"/>
    <w:rsid w:val="007C1E2E"/>
    <w:rsid w:val="007C32E6"/>
    <w:rsid w:val="007C551E"/>
    <w:rsid w:val="007C6103"/>
    <w:rsid w:val="007C7079"/>
    <w:rsid w:val="007C745E"/>
    <w:rsid w:val="007C7E4A"/>
    <w:rsid w:val="007D1C98"/>
    <w:rsid w:val="007D20D8"/>
    <w:rsid w:val="007D249E"/>
    <w:rsid w:val="007D2EE8"/>
    <w:rsid w:val="007D4745"/>
    <w:rsid w:val="007D4B04"/>
    <w:rsid w:val="007D4BB7"/>
    <w:rsid w:val="007D5763"/>
    <w:rsid w:val="007D596E"/>
    <w:rsid w:val="007D59D9"/>
    <w:rsid w:val="007D6288"/>
    <w:rsid w:val="007D7193"/>
    <w:rsid w:val="007D7958"/>
    <w:rsid w:val="007D7D00"/>
    <w:rsid w:val="007E051D"/>
    <w:rsid w:val="007E10C7"/>
    <w:rsid w:val="007E1576"/>
    <w:rsid w:val="007E2BD2"/>
    <w:rsid w:val="007E4EBE"/>
    <w:rsid w:val="007E5F41"/>
    <w:rsid w:val="007E6CF2"/>
    <w:rsid w:val="007E7F7D"/>
    <w:rsid w:val="007F0965"/>
    <w:rsid w:val="007F0B94"/>
    <w:rsid w:val="007F0BE0"/>
    <w:rsid w:val="007F1EB4"/>
    <w:rsid w:val="007F293D"/>
    <w:rsid w:val="007F3341"/>
    <w:rsid w:val="007F40E0"/>
    <w:rsid w:val="007F4BEE"/>
    <w:rsid w:val="007F5493"/>
    <w:rsid w:val="007F554B"/>
    <w:rsid w:val="007F5B53"/>
    <w:rsid w:val="007F60D5"/>
    <w:rsid w:val="007F6AF6"/>
    <w:rsid w:val="007F6DC7"/>
    <w:rsid w:val="007F7A5C"/>
    <w:rsid w:val="00800747"/>
    <w:rsid w:val="0080075E"/>
    <w:rsid w:val="00802948"/>
    <w:rsid w:val="00802AAC"/>
    <w:rsid w:val="0080327A"/>
    <w:rsid w:val="00806FED"/>
    <w:rsid w:val="00811115"/>
    <w:rsid w:val="008122DE"/>
    <w:rsid w:val="008134C7"/>
    <w:rsid w:val="008139EB"/>
    <w:rsid w:val="00813D5F"/>
    <w:rsid w:val="008150A6"/>
    <w:rsid w:val="008151E2"/>
    <w:rsid w:val="00815F7F"/>
    <w:rsid w:val="00816091"/>
    <w:rsid w:val="00816182"/>
    <w:rsid w:val="00817C4F"/>
    <w:rsid w:val="00821BA2"/>
    <w:rsid w:val="00822824"/>
    <w:rsid w:val="008228B9"/>
    <w:rsid w:val="00823506"/>
    <w:rsid w:val="00824639"/>
    <w:rsid w:val="00826C95"/>
    <w:rsid w:val="008305AD"/>
    <w:rsid w:val="008306D5"/>
    <w:rsid w:val="00830FB7"/>
    <w:rsid w:val="00831882"/>
    <w:rsid w:val="00832985"/>
    <w:rsid w:val="008332CE"/>
    <w:rsid w:val="008345B9"/>
    <w:rsid w:val="008354ED"/>
    <w:rsid w:val="00835DAD"/>
    <w:rsid w:val="00836FBF"/>
    <w:rsid w:val="008376EF"/>
    <w:rsid w:val="00837760"/>
    <w:rsid w:val="008378CA"/>
    <w:rsid w:val="00837F02"/>
    <w:rsid w:val="00840EF2"/>
    <w:rsid w:val="00842D6E"/>
    <w:rsid w:val="00843A87"/>
    <w:rsid w:val="00843C41"/>
    <w:rsid w:val="0084500E"/>
    <w:rsid w:val="00845138"/>
    <w:rsid w:val="008455D6"/>
    <w:rsid w:val="008455FB"/>
    <w:rsid w:val="0084584F"/>
    <w:rsid w:val="00847DB4"/>
    <w:rsid w:val="00850907"/>
    <w:rsid w:val="00850BC8"/>
    <w:rsid w:val="00850E33"/>
    <w:rsid w:val="0085172A"/>
    <w:rsid w:val="00855CEA"/>
    <w:rsid w:val="00856715"/>
    <w:rsid w:val="00856DC0"/>
    <w:rsid w:val="008603C6"/>
    <w:rsid w:val="008607CA"/>
    <w:rsid w:val="00861CE7"/>
    <w:rsid w:val="00862E46"/>
    <w:rsid w:val="00864D01"/>
    <w:rsid w:val="00865BFC"/>
    <w:rsid w:val="00870585"/>
    <w:rsid w:val="00872B10"/>
    <w:rsid w:val="0087394A"/>
    <w:rsid w:val="00873B7B"/>
    <w:rsid w:val="00873EAC"/>
    <w:rsid w:val="00874D32"/>
    <w:rsid w:val="0087689D"/>
    <w:rsid w:val="00880D1C"/>
    <w:rsid w:val="00880EB6"/>
    <w:rsid w:val="00881B84"/>
    <w:rsid w:val="00882DEF"/>
    <w:rsid w:val="00883B62"/>
    <w:rsid w:val="00885CC3"/>
    <w:rsid w:val="00886362"/>
    <w:rsid w:val="0088720F"/>
    <w:rsid w:val="008873F6"/>
    <w:rsid w:val="008876A3"/>
    <w:rsid w:val="00887DFB"/>
    <w:rsid w:val="0089283A"/>
    <w:rsid w:val="00892ADC"/>
    <w:rsid w:val="00893813"/>
    <w:rsid w:val="0089658C"/>
    <w:rsid w:val="00897000"/>
    <w:rsid w:val="008A0739"/>
    <w:rsid w:val="008A2458"/>
    <w:rsid w:val="008A41CB"/>
    <w:rsid w:val="008A66B8"/>
    <w:rsid w:val="008A6D7D"/>
    <w:rsid w:val="008A7EED"/>
    <w:rsid w:val="008B0F26"/>
    <w:rsid w:val="008B25E6"/>
    <w:rsid w:val="008B2B1D"/>
    <w:rsid w:val="008B461F"/>
    <w:rsid w:val="008B5009"/>
    <w:rsid w:val="008B5E9B"/>
    <w:rsid w:val="008B7E45"/>
    <w:rsid w:val="008C1237"/>
    <w:rsid w:val="008C2A09"/>
    <w:rsid w:val="008C64FB"/>
    <w:rsid w:val="008C6F63"/>
    <w:rsid w:val="008C771B"/>
    <w:rsid w:val="008C77A4"/>
    <w:rsid w:val="008C7D2C"/>
    <w:rsid w:val="008D0DB7"/>
    <w:rsid w:val="008D209B"/>
    <w:rsid w:val="008D2DAF"/>
    <w:rsid w:val="008D4523"/>
    <w:rsid w:val="008D4CC4"/>
    <w:rsid w:val="008D4DBB"/>
    <w:rsid w:val="008D4EEC"/>
    <w:rsid w:val="008D5BFC"/>
    <w:rsid w:val="008E1C91"/>
    <w:rsid w:val="008E278E"/>
    <w:rsid w:val="008E2EFF"/>
    <w:rsid w:val="008E39AC"/>
    <w:rsid w:val="008E3B9E"/>
    <w:rsid w:val="008E4E0F"/>
    <w:rsid w:val="008E5935"/>
    <w:rsid w:val="008E738E"/>
    <w:rsid w:val="008F0A84"/>
    <w:rsid w:val="008F0CC3"/>
    <w:rsid w:val="008F44C7"/>
    <w:rsid w:val="008F460C"/>
    <w:rsid w:val="008F5035"/>
    <w:rsid w:val="008F5056"/>
    <w:rsid w:val="008F7646"/>
    <w:rsid w:val="00900004"/>
    <w:rsid w:val="00900C2F"/>
    <w:rsid w:val="00900FF9"/>
    <w:rsid w:val="0090408F"/>
    <w:rsid w:val="0090490A"/>
    <w:rsid w:val="00906F8A"/>
    <w:rsid w:val="009104E4"/>
    <w:rsid w:val="00910A37"/>
    <w:rsid w:val="009131E4"/>
    <w:rsid w:val="00915570"/>
    <w:rsid w:val="0091611D"/>
    <w:rsid w:val="00916267"/>
    <w:rsid w:val="009173A3"/>
    <w:rsid w:val="0092016A"/>
    <w:rsid w:val="00920CEB"/>
    <w:rsid w:val="00921082"/>
    <w:rsid w:val="00921C53"/>
    <w:rsid w:val="00922A3C"/>
    <w:rsid w:val="00922C4D"/>
    <w:rsid w:val="00922DE7"/>
    <w:rsid w:val="00922EFB"/>
    <w:rsid w:val="0092363F"/>
    <w:rsid w:val="00923A6C"/>
    <w:rsid w:val="009244F5"/>
    <w:rsid w:val="009249C8"/>
    <w:rsid w:val="00925192"/>
    <w:rsid w:val="00925CC2"/>
    <w:rsid w:val="00927656"/>
    <w:rsid w:val="0093115A"/>
    <w:rsid w:val="00931671"/>
    <w:rsid w:val="00932751"/>
    <w:rsid w:val="00932C0E"/>
    <w:rsid w:val="00933F00"/>
    <w:rsid w:val="00935401"/>
    <w:rsid w:val="0094003A"/>
    <w:rsid w:val="0094004A"/>
    <w:rsid w:val="0094638E"/>
    <w:rsid w:val="00946A82"/>
    <w:rsid w:val="00951071"/>
    <w:rsid w:val="0095333C"/>
    <w:rsid w:val="009535A2"/>
    <w:rsid w:val="009544D9"/>
    <w:rsid w:val="00954BDF"/>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5FA6"/>
    <w:rsid w:val="00986315"/>
    <w:rsid w:val="00986617"/>
    <w:rsid w:val="00986B96"/>
    <w:rsid w:val="009876FA"/>
    <w:rsid w:val="009911E3"/>
    <w:rsid w:val="009919AB"/>
    <w:rsid w:val="009924F5"/>
    <w:rsid w:val="00993399"/>
    <w:rsid w:val="009935D4"/>
    <w:rsid w:val="00994B4C"/>
    <w:rsid w:val="00994E42"/>
    <w:rsid w:val="00995178"/>
    <w:rsid w:val="00995B99"/>
    <w:rsid w:val="009960E6"/>
    <w:rsid w:val="009A1C33"/>
    <w:rsid w:val="009A2439"/>
    <w:rsid w:val="009A2BFF"/>
    <w:rsid w:val="009A550B"/>
    <w:rsid w:val="009A6D30"/>
    <w:rsid w:val="009B206F"/>
    <w:rsid w:val="009B4DD8"/>
    <w:rsid w:val="009B5F6F"/>
    <w:rsid w:val="009B625C"/>
    <w:rsid w:val="009B659E"/>
    <w:rsid w:val="009B7A7F"/>
    <w:rsid w:val="009B7A90"/>
    <w:rsid w:val="009B7BA4"/>
    <w:rsid w:val="009B7F8E"/>
    <w:rsid w:val="009C1007"/>
    <w:rsid w:val="009C1F6E"/>
    <w:rsid w:val="009C2514"/>
    <w:rsid w:val="009C3C03"/>
    <w:rsid w:val="009C3C6C"/>
    <w:rsid w:val="009C3EBA"/>
    <w:rsid w:val="009C4C61"/>
    <w:rsid w:val="009C5377"/>
    <w:rsid w:val="009C58A2"/>
    <w:rsid w:val="009C7BA0"/>
    <w:rsid w:val="009D1618"/>
    <w:rsid w:val="009D1B51"/>
    <w:rsid w:val="009D2536"/>
    <w:rsid w:val="009D426B"/>
    <w:rsid w:val="009D43A5"/>
    <w:rsid w:val="009D52BF"/>
    <w:rsid w:val="009D6255"/>
    <w:rsid w:val="009D6DD3"/>
    <w:rsid w:val="009E0D00"/>
    <w:rsid w:val="009E3F57"/>
    <w:rsid w:val="009E4F8A"/>
    <w:rsid w:val="009E55EC"/>
    <w:rsid w:val="009E6471"/>
    <w:rsid w:val="009E6771"/>
    <w:rsid w:val="009E67E4"/>
    <w:rsid w:val="009E6973"/>
    <w:rsid w:val="009E70EA"/>
    <w:rsid w:val="009E754B"/>
    <w:rsid w:val="009F0511"/>
    <w:rsid w:val="009F092A"/>
    <w:rsid w:val="009F1DBD"/>
    <w:rsid w:val="009F1DF4"/>
    <w:rsid w:val="009F1EB9"/>
    <w:rsid w:val="009F22FE"/>
    <w:rsid w:val="009F750B"/>
    <w:rsid w:val="00A00435"/>
    <w:rsid w:val="00A01FCD"/>
    <w:rsid w:val="00A025E8"/>
    <w:rsid w:val="00A03071"/>
    <w:rsid w:val="00A044F0"/>
    <w:rsid w:val="00A0582B"/>
    <w:rsid w:val="00A05B11"/>
    <w:rsid w:val="00A06B7F"/>
    <w:rsid w:val="00A06FBD"/>
    <w:rsid w:val="00A07D9C"/>
    <w:rsid w:val="00A109CC"/>
    <w:rsid w:val="00A1329E"/>
    <w:rsid w:val="00A13EDB"/>
    <w:rsid w:val="00A14C4D"/>
    <w:rsid w:val="00A15845"/>
    <w:rsid w:val="00A17B52"/>
    <w:rsid w:val="00A2141C"/>
    <w:rsid w:val="00A21B16"/>
    <w:rsid w:val="00A22D76"/>
    <w:rsid w:val="00A2438C"/>
    <w:rsid w:val="00A24D47"/>
    <w:rsid w:val="00A26BCC"/>
    <w:rsid w:val="00A26C7E"/>
    <w:rsid w:val="00A27D55"/>
    <w:rsid w:val="00A30370"/>
    <w:rsid w:val="00A31183"/>
    <w:rsid w:val="00A32017"/>
    <w:rsid w:val="00A3336D"/>
    <w:rsid w:val="00A3527C"/>
    <w:rsid w:val="00A36E1D"/>
    <w:rsid w:val="00A37E7E"/>
    <w:rsid w:val="00A4098F"/>
    <w:rsid w:val="00A4193A"/>
    <w:rsid w:val="00A42D4A"/>
    <w:rsid w:val="00A4396C"/>
    <w:rsid w:val="00A44267"/>
    <w:rsid w:val="00A45C6F"/>
    <w:rsid w:val="00A460E2"/>
    <w:rsid w:val="00A46DCC"/>
    <w:rsid w:val="00A5014E"/>
    <w:rsid w:val="00A55DD6"/>
    <w:rsid w:val="00A562E3"/>
    <w:rsid w:val="00A569D3"/>
    <w:rsid w:val="00A6062B"/>
    <w:rsid w:val="00A62089"/>
    <w:rsid w:val="00A63264"/>
    <w:rsid w:val="00A63631"/>
    <w:rsid w:val="00A63966"/>
    <w:rsid w:val="00A64C2B"/>
    <w:rsid w:val="00A654EF"/>
    <w:rsid w:val="00A658F2"/>
    <w:rsid w:val="00A65AFD"/>
    <w:rsid w:val="00A66B78"/>
    <w:rsid w:val="00A6769B"/>
    <w:rsid w:val="00A677C6"/>
    <w:rsid w:val="00A67E25"/>
    <w:rsid w:val="00A70353"/>
    <w:rsid w:val="00A725BD"/>
    <w:rsid w:val="00A72C38"/>
    <w:rsid w:val="00A72FD2"/>
    <w:rsid w:val="00A7420A"/>
    <w:rsid w:val="00A746AF"/>
    <w:rsid w:val="00A74D3C"/>
    <w:rsid w:val="00A75DB1"/>
    <w:rsid w:val="00A75FE2"/>
    <w:rsid w:val="00A760CB"/>
    <w:rsid w:val="00A761C2"/>
    <w:rsid w:val="00A76BBD"/>
    <w:rsid w:val="00A76D29"/>
    <w:rsid w:val="00A81335"/>
    <w:rsid w:val="00A816E2"/>
    <w:rsid w:val="00A81ADF"/>
    <w:rsid w:val="00A86383"/>
    <w:rsid w:val="00A86960"/>
    <w:rsid w:val="00A86B01"/>
    <w:rsid w:val="00A87131"/>
    <w:rsid w:val="00A91A54"/>
    <w:rsid w:val="00A91B7E"/>
    <w:rsid w:val="00A94CA9"/>
    <w:rsid w:val="00A96F13"/>
    <w:rsid w:val="00AA1080"/>
    <w:rsid w:val="00AA1233"/>
    <w:rsid w:val="00AA16D3"/>
    <w:rsid w:val="00AA18CA"/>
    <w:rsid w:val="00AA1D98"/>
    <w:rsid w:val="00AA3063"/>
    <w:rsid w:val="00AA3BFA"/>
    <w:rsid w:val="00AA42B6"/>
    <w:rsid w:val="00AA4BCE"/>
    <w:rsid w:val="00AA5A0A"/>
    <w:rsid w:val="00AA5E84"/>
    <w:rsid w:val="00AA725C"/>
    <w:rsid w:val="00AB1C3F"/>
    <w:rsid w:val="00AB3274"/>
    <w:rsid w:val="00AB3E05"/>
    <w:rsid w:val="00AB5A7B"/>
    <w:rsid w:val="00AB7A0E"/>
    <w:rsid w:val="00AC0409"/>
    <w:rsid w:val="00AC0C60"/>
    <w:rsid w:val="00AC0F0E"/>
    <w:rsid w:val="00AC178D"/>
    <w:rsid w:val="00AC1897"/>
    <w:rsid w:val="00AC20D9"/>
    <w:rsid w:val="00AC2E63"/>
    <w:rsid w:val="00AC2EA5"/>
    <w:rsid w:val="00AC3359"/>
    <w:rsid w:val="00AC36F6"/>
    <w:rsid w:val="00AC3A70"/>
    <w:rsid w:val="00AC5F96"/>
    <w:rsid w:val="00AC63F8"/>
    <w:rsid w:val="00AC7144"/>
    <w:rsid w:val="00AC75AF"/>
    <w:rsid w:val="00AD0634"/>
    <w:rsid w:val="00AD2AC6"/>
    <w:rsid w:val="00AD340C"/>
    <w:rsid w:val="00AD3849"/>
    <w:rsid w:val="00AD3D18"/>
    <w:rsid w:val="00AD4D41"/>
    <w:rsid w:val="00AD4DD2"/>
    <w:rsid w:val="00AD6114"/>
    <w:rsid w:val="00AD74EC"/>
    <w:rsid w:val="00AE01B3"/>
    <w:rsid w:val="00AE0CFD"/>
    <w:rsid w:val="00AE15CB"/>
    <w:rsid w:val="00AE1DA8"/>
    <w:rsid w:val="00AE4D94"/>
    <w:rsid w:val="00AE5612"/>
    <w:rsid w:val="00AE61AE"/>
    <w:rsid w:val="00AE6664"/>
    <w:rsid w:val="00AE6EED"/>
    <w:rsid w:val="00AE74AC"/>
    <w:rsid w:val="00B01853"/>
    <w:rsid w:val="00B01CBE"/>
    <w:rsid w:val="00B02758"/>
    <w:rsid w:val="00B02B5A"/>
    <w:rsid w:val="00B0302F"/>
    <w:rsid w:val="00B036CF"/>
    <w:rsid w:val="00B03790"/>
    <w:rsid w:val="00B03CDC"/>
    <w:rsid w:val="00B04B8A"/>
    <w:rsid w:val="00B04BFB"/>
    <w:rsid w:val="00B104AA"/>
    <w:rsid w:val="00B11872"/>
    <w:rsid w:val="00B11FE5"/>
    <w:rsid w:val="00B13758"/>
    <w:rsid w:val="00B13979"/>
    <w:rsid w:val="00B13E8C"/>
    <w:rsid w:val="00B14156"/>
    <w:rsid w:val="00B150E5"/>
    <w:rsid w:val="00B15E4F"/>
    <w:rsid w:val="00B17632"/>
    <w:rsid w:val="00B17E7D"/>
    <w:rsid w:val="00B2012B"/>
    <w:rsid w:val="00B20B29"/>
    <w:rsid w:val="00B20CB9"/>
    <w:rsid w:val="00B20D52"/>
    <w:rsid w:val="00B20D72"/>
    <w:rsid w:val="00B2167C"/>
    <w:rsid w:val="00B22598"/>
    <w:rsid w:val="00B230CC"/>
    <w:rsid w:val="00B246D3"/>
    <w:rsid w:val="00B262C9"/>
    <w:rsid w:val="00B26A2C"/>
    <w:rsid w:val="00B26BDA"/>
    <w:rsid w:val="00B30526"/>
    <w:rsid w:val="00B3125B"/>
    <w:rsid w:val="00B325D7"/>
    <w:rsid w:val="00B32F9A"/>
    <w:rsid w:val="00B32FCD"/>
    <w:rsid w:val="00B34577"/>
    <w:rsid w:val="00B34E07"/>
    <w:rsid w:val="00B36473"/>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1CA"/>
    <w:rsid w:val="00B61F86"/>
    <w:rsid w:val="00B639E6"/>
    <w:rsid w:val="00B64780"/>
    <w:rsid w:val="00B6494B"/>
    <w:rsid w:val="00B64BD5"/>
    <w:rsid w:val="00B64D7D"/>
    <w:rsid w:val="00B658BB"/>
    <w:rsid w:val="00B65E8E"/>
    <w:rsid w:val="00B6622F"/>
    <w:rsid w:val="00B66742"/>
    <w:rsid w:val="00B67926"/>
    <w:rsid w:val="00B679FA"/>
    <w:rsid w:val="00B67B83"/>
    <w:rsid w:val="00B728B9"/>
    <w:rsid w:val="00B72B4C"/>
    <w:rsid w:val="00B75DE1"/>
    <w:rsid w:val="00B76B9A"/>
    <w:rsid w:val="00B76EAC"/>
    <w:rsid w:val="00B81ECA"/>
    <w:rsid w:val="00B833A9"/>
    <w:rsid w:val="00B834ED"/>
    <w:rsid w:val="00B838D7"/>
    <w:rsid w:val="00B83DCC"/>
    <w:rsid w:val="00B85D76"/>
    <w:rsid w:val="00B86A3E"/>
    <w:rsid w:val="00B903B2"/>
    <w:rsid w:val="00B9113C"/>
    <w:rsid w:val="00B91DE8"/>
    <w:rsid w:val="00B93ECE"/>
    <w:rsid w:val="00B96111"/>
    <w:rsid w:val="00B975ED"/>
    <w:rsid w:val="00B979E2"/>
    <w:rsid w:val="00B97D1F"/>
    <w:rsid w:val="00B97E9D"/>
    <w:rsid w:val="00BA2459"/>
    <w:rsid w:val="00BA25DB"/>
    <w:rsid w:val="00BA3842"/>
    <w:rsid w:val="00BA38E0"/>
    <w:rsid w:val="00BA4649"/>
    <w:rsid w:val="00BA51C2"/>
    <w:rsid w:val="00BA619F"/>
    <w:rsid w:val="00BA7D43"/>
    <w:rsid w:val="00BB02EB"/>
    <w:rsid w:val="00BB081D"/>
    <w:rsid w:val="00BB08FA"/>
    <w:rsid w:val="00BB0940"/>
    <w:rsid w:val="00BB0A6C"/>
    <w:rsid w:val="00BB155A"/>
    <w:rsid w:val="00BB17F3"/>
    <w:rsid w:val="00BB2B86"/>
    <w:rsid w:val="00BB2CDD"/>
    <w:rsid w:val="00BB2DBC"/>
    <w:rsid w:val="00BB4AC7"/>
    <w:rsid w:val="00BB4CD0"/>
    <w:rsid w:val="00BB4F92"/>
    <w:rsid w:val="00BB61C1"/>
    <w:rsid w:val="00BB62EB"/>
    <w:rsid w:val="00BB6B4A"/>
    <w:rsid w:val="00BB7E90"/>
    <w:rsid w:val="00BB7F6A"/>
    <w:rsid w:val="00BC03CC"/>
    <w:rsid w:val="00BC11D7"/>
    <w:rsid w:val="00BC187C"/>
    <w:rsid w:val="00BC1B9C"/>
    <w:rsid w:val="00BC2C14"/>
    <w:rsid w:val="00BC30E3"/>
    <w:rsid w:val="00BC31EE"/>
    <w:rsid w:val="00BC3C19"/>
    <w:rsid w:val="00BC4B27"/>
    <w:rsid w:val="00BC5C23"/>
    <w:rsid w:val="00BD15BE"/>
    <w:rsid w:val="00BD2E19"/>
    <w:rsid w:val="00BD3BF3"/>
    <w:rsid w:val="00BD5316"/>
    <w:rsid w:val="00BD6613"/>
    <w:rsid w:val="00BE002C"/>
    <w:rsid w:val="00BE1B9F"/>
    <w:rsid w:val="00BE1F1E"/>
    <w:rsid w:val="00BE3494"/>
    <w:rsid w:val="00BE41BE"/>
    <w:rsid w:val="00BE4EBB"/>
    <w:rsid w:val="00BE6F8C"/>
    <w:rsid w:val="00BE735F"/>
    <w:rsid w:val="00BE7705"/>
    <w:rsid w:val="00BF0B0F"/>
    <w:rsid w:val="00BF150A"/>
    <w:rsid w:val="00BF30A5"/>
    <w:rsid w:val="00BF3210"/>
    <w:rsid w:val="00BF3B09"/>
    <w:rsid w:val="00BF3B7C"/>
    <w:rsid w:val="00BF4A06"/>
    <w:rsid w:val="00BF684B"/>
    <w:rsid w:val="00BF6C20"/>
    <w:rsid w:val="00BF7D65"/>
    <w:rsid w:val="00C00340"/>
    <w:rsid w:val="00C03270"/>
    <w:rsid w:val="00C03937"/>
    <w:rsid w:val="00C048FB"/>
    <w:rsid w:val="00C04CFA"/>
    <w:rsid w:val="00C074A8"/>
    <w:rsid w:val="00C076EF"/>
    <w:rsid w:val="00C07CBF"/>
    <w:rsid w:val="00C10043"/>
    <w:rsid w:val="00C159F7"/>
    <w:rsid w:val="00C15C87"/>
    <w:rsid w:val="00C15E59"/>
    <w:rsid w:val="00C15E84"/>
    <w:rsid w:val="00C16C84"/>
    <w:rsid w:val="00C170A5"/>
    <w:rsid w:val="00C1795B"/>
    <w:rsid w:val="00C20049"/>
    <w:rsid w:val="00C20BBF"/>
    <w:rsid w:val="00C21DB4"/>
    <w:rsid w:val="00C224CD"/>
    <w:rsid w:val="00C234DE"/>
    <w:rsid w:val="00C25539"/>
    <w:rsid w:val="00C25C2B"/>
    <w:rsid w:val="00C26478"/>
    <w:rsid w:val="00C265F5"/>
    <w:rsid w:val="00C2744F"/>
    <w:rsid w:val="00C27D85"/>
    <w:rsid w:val="00C305EC"/>
    <w:rsid w:val="00C31A03"/>
    <w:rsid w:val="00C32176"/>
    <w:rsid w:val="00C33D5F"/>
    <w:rsid w:val="00C34648"/>
    <w:rsid w:val="00C34D95"/>
    <w:rsid w:val="00C357EB"/>
    <w:rsid w:val="00C37015"/>
    <w:rsid w:val="00C377DD"/>
    <w:rsid w:val="00C40072"/>
    <w:rsid w:val="00C408BD"/>
    <w:rsid w:val="00C4213E"/>
    <w:rsid w:val="00C43194"/>
    <w:rsid w:val="00C438D5"/>
    <w:rsid w:val="00C45741"/>
    <w:rsid w:val="00C4699F"/>
    <w:rsid w:val="00C472A3"/>
    <w:rsid w:val="00C47DE9"/>
    <w:rsid w:val="00C50153"/>
    <w:rsid w:val="00C50C4A"/>
    <w:rsid w:val="00C51EBD"/>
    <w:rsid w:val="00C524B1"/>
    <w:rsid w:val="00C53D6E"/>
    <w:rsid w:val="00C56B9D"/>
    <w:rsid w:val="00C60706"/>
    <w:rsid w:val="00C61839"/>
    <w:rsid w:val="00C61A1B"/>
    <w:rsid w:val="00C6464D"/>
    <w:rsid w:val="00C64FE6"/>
    <w:rsid w:val="00C65838"/>
    <w:rsid w:val="00C65F60"/>
    <w:rsid w:val="00C723E3"/>
    <w:rsid w:val="00C7286C"/>
    <w:rsid w:val="00C72DBC"/>
    <w:rsid w:val="00C74041"/>
    <w:rsid w:val="00C76B39"/>
    <w:rsid w:val="00C77891"/>
    <w:rsid w:val="00C80803"/>
    <w:rsid w:val="00C8081E"/>
    <w:rsid w:val="00C818F7"/>
    <w:rsid w:val="00C8194B"/>
    <w:rsid w:val="00C8510F"/>
    <w:rsid w:val="00C856C4"/>
    <w:rsid w:val="00C8634C"/>
    <w:rsid w:val="00C86F92"/>
    <w:rsid w:val="00C90072"/>
    <w:rsid w:val="00C910A7"/>
    <w:rsid w:val="00C9533B"/>
    <w:rsid w:val="00CA0190"/>
    <w:rsid w:val="00CA14A2"/>
    <w:rsid w:val="00CA408B"/>
    <w:rsid w:val="00CA597B"/>
    <w:rsid w:val="00CA7AFF"/>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54C"/>
    <w:rsid w:val="00CD5C01"/>
    <w:rsid w:val="00CD5C64"/>
    <w:rsid w:val="00CD69A5"/>
    <w:rsid w:val="00CD7C0B"/>
    <w:rsid w:val="00CD7C6C"/>
    <w:rsid w:val="00CE3BDB"/>
    <w:rsid w:val="00CE4305"/>
    <w:rsid w:val="00CE44AB"/>
    <w:rsid w:val="00CE4BC6"/>
    <w:rsid w:val="00CE5278"/>
    <w:rsid w:val="00CE52BF"/>
    <w:rsid w:val="00CE70DB"/>
    <w:rsid w:val="00CF001E"/>
    <w:rsid w:val="00CF363A"/>
    <w:rsid w:val="00CF3E21"/>
    <w:rsid w:val="00CF50D5"/>
    <w:rsid w:val="00CF5C9B"/>
    <w:rsid w:val="00CF6662"/>
    <w:rsid w:val="00D01058"/>
    <w:rsid w:val="00D01136"/>
    <w:rsid w:val="00D012C8"/>
    <w:rsid w:val="00D03474"/>
    <w:rsid w:val="00D03476"/>
    <w:rsid w:val="00D03C0F"/>
    <w:rsid w:val="00D046EF"/>
    <w:rsid w:val="00D06998"/>
    <w:rsid w:val="00D06B71"/>
    <w:rsid w:val="00D06DC1"/>
    <w:rsid w:val="00D105D9"/>
    <w:rsid w:val="00D11FB0"/>
    <w:rsid w:val="00D129B0"/>
    <w:rsid w:val="00D137E7"/>
    <w:rsid w:val="00D1422B"/>
    <w:rsid w:val="00D1756F"/>
    <w:rsid w:val="00D17BFB"/>
    <w:rsid w:val="00D207D7"/>
    <w:rsid w:val="00D21893"/>
    <w:rsid w:val="00D21E87"/>
    <w:rsid w:val="00D23677"/>
    <w:rsid w:val="00D23DB6"/>
    <w:rsid w:val="00D242FC"/>
    <w:rsid w:val="00D24CEB"/>
    <w:rsid w:val="00D24F90"/>
    <w:rsid w:val="00D26400"/>
    <w:rsid w:val="00D264F9"/>
    <w:rsid w:val="00D3070D"/>
    <w:rsid w:val="00D31768"/>
    <w:rsid w:val="00D33471"/>
    <w:rsid w:val="00D33CC4"/>
    <w:rsid w:val="00D35CAA"/>
    <w:rsid w:val="00D35E6A"/>
    <w:rsid w:val="00D361F7"/>
    <w:rsid w:val="00D37A4D"/>
    <w:rsid w:val="00D37BDA"/>
    <w:rsid w:val="00D403EC"/>
    <w:rsid w:val="00D40A36"/>
    <w:rsid w:val="00D40AFA"/>
    <w:rsid w:val="00D40C74"/>
    <w:rsid w:val="00D41D8D"/>
    <w:rsid w:val="00D4294C"/>
    <w:rsid w:val="00D475DD"/>
    <w:rsid w:val="00D50781"/>
    <w:rsid w:val="00D51C08"/>
    <w:rsid w:val="00D51F3E"/>
    <w:rsid w:val="00D51FA8"/>
    <w:rsid w:val="00D52823"/>
    <w:rsid w:val="00D52884"/>
    <w:rsid w:val="00D53106"/>
    <w:rsid w:val="00D53B75"/>
    <w:rsid w:val="00D55D74"/>
    <w:rsid w:val="00D568D6"/>
    <w:rsid w:val="00D612E7"/>
    <w:rsid w:val="00D613B2"/>
    <w:rsid w:val="00D61D4F"/>
    <w:rsid w:val="00D62112"/>
    <w:rsid w:val="00D62526"/>
    <w:rsid w:val="00D65B3B"/>
    <w:rsid w:val="00D6655A"/>
    <w:rsid w:val="00D666D2"/>
    <w:rsid w:val="00D677DB"/>
    <w:rsid w:val="00D67CEB"/>
    <w:rsid w:val="00D71C52"/>
    <w:rsid w:val="00D73BEF"/>
    <w:rsid w:val="00D7526E"/>
    <w:rsid w:val="00D75996"/>
    <w:rsid w:val="00D75DD7"/>
    <w:rsid w:val="00D76C13"/>
    <w:rsid w:val="00D82CF0"/>
    <w:rsid w:val="00D8461E"/>
    <w:rsid w:val="00D848AF"/>
    <w:rsid w:val="00D84D41"/>
    <w:rsid w:val="00D85867"/>
    <w:rsid w:val="00D90438"/>
    <w:rsid w:val="00D90F7C"/>
    <w:rsid w:val="00D91BBB"/>
    <w:rsid w:val="00D93BBB"/>
    <w:rsid w:val="00D9483F"/>
    <w:rsid w:val="00D957E5"/>
    <w:rsid w:val="00D95975"/>
    <w:rsid w:val="00D9612C"/>
    <w:rsid w:val="00D96B41"/>
    <w:rsid w:val="00D97749"/>
    <w:rsid w:val="00DA02CE"/>
    <w:rsid w:val="00DA0DFD"/>
    <w:rsid w:val="00DA26D1"/>
    <w:rsid w:val="00DA2BAF"/>
    <w:rsid w:val="00DA7711"/>
    <w:rsid w:val="00DA7EC9"/>
    <w:rsid w:val="00DB0DD2"/>
    <w:rsid w:val="00DB1138"/>
    <w:rsid w:val="00DB18FC"/>
    <w:rsid w:val="00DB2769"/>
    <w:rsid w:val="00DB29F8"/>
    <w:rsid w:val="00DB45E8"/>
    <w:rsid w:val="00DB4762"/>
    <w:rsid w:val="00DB630A"/>
    <w:rsid w:val="00DB6473"/>
    <w:rsid w:val="00DB7898"/>
    <w:rsid w:val="00DB7D62"/>
    <w:rsid w:val="00DC2C95"/>
    <w:rsid w:val="00DC3ED2"/>
    <w:rsid w:val="00DC46ED"/>
    <w:rsid w:val="00DC4AE1"/>
    <w:rsid w:val="00DC6B38"/>
    <w:rsid w:val="00DC767D"/>
    <w:rsid w:val="00DC7A15"/>
    <w:rsid w:val="00DC7D4D"/>
    <w:rsid w:val="00DD0CCD"/>
    <w:rsid w:val="00DD0CDD"/>
    <w:rsid w:val="00DD1C66"/>
    <w:rsid w:val="00DD26EA"/>
    <w:rsid w:val="00DD35BB"/>
    <w:rsid w:val="00DD37E0"/>
    <w:rsid w:val="00DD5EDD"/>
    <w:rsid w:val="00DD6B34"/>
    <w:rsid w:val="00DD7198"/>
    <w:rsid w:val="00DE3B48"/>
    <w:rsid w:val="00DF0FF1"/>
    <w:rsid w:val="00DF1557"/>
    <w:rsid w:val="00DF49C5"/>
    <w:rsid w:val="00DF5598"/>
    <w:rsid w:val="00DF59C2"/>
    <w:rsid w:val="00DF6B72"/>
    <w:rsid w:val="00DF7223"/>
    <w:rsid w:val="00DF749E"/>
    <w:rsid w:val="00DF7988"/>
    <w:rsid w:val="00E0112E"/>
    <w:rsid w:val="00E02056"/>
    <w:rsid w:val="00E037D5"/>
    <w:rsid w:val="00E056E4"/>
    <w:rsid w:val="00E05A31"/>
    <w:rsid w:val="00E07564"/>
    <w:rsid w:val="00E07CD3"/>
    <w:rsid w:val="00E07EB9"/>
    <w:rsid w:val="00E10A87"/>
    <w:rsid w:val="00E114BC"/>
    <w:rsid w:val="00E11D50"/>
    <w:rsid w:val="00E13609"/>
    <w:rsid w:val="00E14B3C"/>
    <w:rsid w:val="00E16067"/>
    <w:rsid w:val="00E17D99"/>
    <w:rsid w:val="00E209D5"/>
    <w:rsid w:val="00E212E3"/>
    <w:rsid w:val="00E22505"/>
    <w:rsid w:val="00E226B6"/>
    <w:rsid w:val="00E227F4"/>
    <w:rsid w:val="00E22CD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26A"/>
    <w:rsid w:val="00E46A08"/>
    <w:rsid w:val="00E46AD2"/>
    <w:rsid w:val="00E47BE1"/>
    <w:rsid w:val="00E47C52"/>
    <w:rsid w:val="00E516B1"/>
    <w:rsid w:val="00E518FB"/>
    <w:rsid w:val="00E55674"/>
    <w:rsid w:val="00E56E7A"/>
    <w:rsid w:val="00E56FE8"/>
    <w:rsid w:val="00E57945"/>
    <w:rsid w:val="00E57C5E"/>
    <w:rsid w:val="00E6057C"/>
    <w:rsid w:val="00E607A7"/>
    <w:rsid w:val="00E60C5E"/>
    <w:rsid w:val="00E62299"/>
    <w:rsid w:val="00E63BD1"/>
    <w:rsid w:val="00E6467D"/>
    <w:rsid w:val="00E66BCF"/>
    <w:rsid w:val="00E71342"/>
    <w:rsid w:val="00E728E4"/>
    <w:rsid w:val="00E735C1"/>
    <w:rsid w:val="00E77471"/>
    <w:rsid w:val="00E777FC"/>
    <w:rsid w:val="00E8157B"/>
    <w:rsid w:val="00E83165"/>
    <w:rsid w:val="00E83DB2"/>
    <w:rsid w:val="00E840FB"/>
    <w:rsid w:val="00E84D7C"/>
    <w:rsid w:val="00E8555A"/>
    <w:rsid w:val="00E85DAF"/>
    <w:rsid w:val="00E86A39"/>
    <w:rsid w:val="00E8703F"/>
    <w:rsid w:val="00E87771"/>
    <w:rsid w:val="00E87864"/>
    <w:rsid w:val="00E9170D"/>
    <w:rsid w:val="00E9198A"/>
    <w:rsid w:val="00E92C29"/>
    <w:rsid w:val="00E931C1"/>
    <w:rsid w:val="00E93D73"/>
    <w:rsid w:val="00E94BE1"/>
    <w:rsid w:val="00E94BFD"/>
    <w:rsid w:val="00E94E0E"/>
    <w:rsid w:val="00E97186"/>
    <w:rsid w:val="00E97A88"/>
    <w:rsid w:val="00E97F6C"/>
    <w:rsid w:val="00EA042A"/>
    <w:rsid w:val="00EA04D2"/>
    <w:rsid w:val="00EA40E8"/>
    <w:rsid w:val="00EA62E0"/>
    <w:rsid w:val="00EA6401"/>
    <w:rsid w:val="00EA68DB"/>
    <w:rsid w:val="00EB0764"/>
    <w:rsid w:val="00EB0BEB"/>
    <w:rsid w:val="00EB1322"/>
    <w:rsid w:val="00EB1A62"/>
    <w:rsid w:val="00EB4FC8"/>
    <w:rsid w:val="00EB6E57"/>
    <w:rsid w:val="00EB73DC"/>
    <w:rsid w:val="00EB7A4C"/>
    <w:rsid w:val="00EC0D68"/>
    <w:rsid w:val="00EC0DD8"/>
    <w:rsid w:val="00EC2A66"/>
    <w:rsid w:val="00EC2CF4"/>
    <w:rsid w:val="00EC3672"/>
    <w:rsid w:val="00EC44FF"/>
    <w:rsid w:val="00EC49F5"/>
    <w:rsid w:val="00ED0960"/>
    <w:rsid w:val="00ED3782"/>
    <w:rsid w:val="00ED39E3"/>
    <w:rsid w:val="00ED56C1"/>
    <w:rsid w:val="00ED65A6"/>
    <w:rsid w:val="00ED7D80"/>
    <w:rsid w:val="00EE1BE3"/>
    <w:rsid w:val="00EE1F49"/>
    <w:rsid w:val="00EE1F87"/>
    <w:rsid w:val="00EE2BEB"/>
    <w:rsid w:val="00EE3720"/>
    <w:rsid w:val="00EE38F4"/>
    <w:rsid w:val="00EE3F92"/>
    <w:rsid w:val="00EE67C6"/>
    <w:rsid w:val="00EE7634"/>
    <w:rsid w:val="00EF0463"/>
    <w:rsid w:val="00EF25B8"/>
    <w:rsid w:val="00EF271D"/>
    <w:rsid w:val="00EF3D10"/>
    <w:rsid w:val="00EF4228"/>
    <w:rsid w:val="00EF473E"/>
    <w:rsid w:val="00EF4DC8"/>
    <w:rsid w:val="00EF659E"/>
    <w:rsid w:val="00EF6A13"/>
    <w:rsid w:val="00EF6F24"/>
    <w:rsid w:val="00F00971"/>
    <w:rsid w:val="00F01751"/>
    <w:rsid w:val="00F0211B"/>
    <w:rsid w:val="00F022F4"/>
    <w:rsid w:val="00F02CF2"/>
    <w:rsid w:val="00F02FEC"/>
    <w:rsid w:val="00F0385A"/>
    <w:rsid w:val="00F053D3"/>
    <w:rsid w:val="00F1070F"/>
    <w:rsid w:val="00F10CEC"/>
    <w:rsid w:val="00F12F54"/>
    <w:rsid w:val="00F13BB5"/>
    <w:rsid w:val="00F14992"/>
    <w:rsid w:val="00F15004"/>
    <w:rsid w:val="00F16A50"/>
    <w:rsid w:val="00F170B7"/>
    <w:rsid w:val="00F17756"/>
    <w:rsid w:val="00F21D20"/>
    <w:rsid w:val="00F21E9C"/>
    <w:rsid w:val="00F22674"/>
    <w:rsid w:val="00F22B78"/>
    <w:rsid w:val="00F244F9"/>
    <w:rsid w:val="00F25220"/>
    <w:rsid w:val="00F25309"/>
    <w:rsid w:val="00F25320"/>
    <w:rsid w:val="00F26FA6"/>
    <w:rsid w:val="00F27F5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26F"/>
    <w:rsid w:val="00F46AFA"/>
    <w:rsid w:val="00F46B72"/>
    <w:rsid w:val="00F474AB"/>
    <w:rsid w:val="00F476F6"/>
    <w:rsid w:val="00F47A28"/>
    <w:rsid w:val="00F5050C"/>
    <w:rsid w:val="00F5134E"/>
    <w:rsid w:val="00F528DD"/>
    <w:rsid w:val="00F52A18"/>
    <w:rsid w:val="00F52C68"/>
    <w:rsid w:val="00F53CC6"/>
    <w:rsid w:val="00F564CD"/>
    <w:rsid w:val="00F61702"/>
    <w:rsid w:val="00F61A67"/>
    <w:rsid w:val="00F62E71"/>
    <w:rsid w:val="00F6306C"/>
    <w:rsid w:val="00F630C8"/>
    <w:rsid w:val="00F64C12"/>
    <w:rsid w:val="00F6552D"/>
    <w:rsid w:val="00F667F5"/>
    <w:rsid w:val="00F67278"/>
    <w:rsid w:val="00F67F46"/>
    <w:rsid w:val="00F710E9"/>
    <w:rsid w:val="00F733F0"/>
    <w:rsid w:val="00F75542"/>
    <w:rsid w:val="00F76A72"/>
    <w:rsid w:val="00F77340"/>
    <w:rsid w:val="00F7760D"/>
    <w:rsid w:val="00F8042D"/>
    <w:rsid w:val="00F8355F"/>
    <w:rsid w:val="00F85256"/>
    <w:rsid w:val="00F86799"/>
    <w:rsid w:val="00F86C1F"/>
    <w:rsid w:val="00F87572"/>
    <w:rsid w:val="00F87CA2"/>
    <w:rsid w:val="00F910A7"/>
    <w:rsid w:val="00F91976"/>
    <w:rsid w:val="00F91DF7"/>
    <w:rsid w:val="00F92C8D"/>
    <w:rsid w:val="00F92D7F"/>
    <w:rsid w:val="00F931AD"/>
    <w:rsid w:val="00F95FE5"/>
    <w:rsid w:val="00F96327"/>
    <w:rsid w:val="00F9741A"/>
    <w:rsid w:val="00FA096F"/>
    <w:rsid w:val="00FA18B4"/>
    <w:rsid w:val="00FA1F53"/>
    <w:rsid w:val="00FA2095"/>
    <w:rsid w:val="00FA244D"/>
    <w:rsid w:val="00FA375D"/>
    <w:rsid w:val="00FA39A7"/>
    <w:rsid w:val="00FA67A1"/>
    <w:rsid w:val="00FA7224"/>
    <w:rsid w:val="00FB01BB"/>
    <w:rsid w:val="00FB1215"/>
    <w:rsid w:val="00FB30C1"/>
    <w:rsid w:val="00FB3D8E"/>
    <w:rsid w:val="00FB4CB0"/>
    <w:rsid w:val="00FB608E"/>
    <w:rsid w:val="00FB6392"/>
    <w:rsid w:val="00FB6BD7"/>
    <w:rsid w:val="00FC0AD5"/>
    <w:rsid w:val="00FC0CCE"/>
    <w:rsid w:val="00FC1EDD"/>
    <w:rsid w:val="00FC31EC"/>
    <w:rsid w:val="00FC39BA"/>
    <w:rsid w:val="00FC3BF2"/>
    <w:rsid w:val="00FC3DAC"/>
    <w:rsid w:val="00FC4D2C"/>
    <w:rsid w:val="00FC75C7"/>
    <w:rsid w:val="00FC7937"/>
    <w:rsid w:val="00FD1428"/>
    <w:rsid w:val="00FD20C5"/>
    <w:rsid w:val="00FD221D"/>
    <w:rsid w:val="00FD2761"/>
    <w:rsid w:val="00FD309E"/>
    <w:rsid w:val="00FD37B5"/>
    <w:rsid w:val="00FD4568"/>
    <w:rsid w:val="00FD463F"/>
    <w:rsid w:val="00FD5B5E"/>
    <w:rsid w:val="00FD613E"/>
    <w:rsid w:val="00FD6F4D"/>
    <w:rsid w:val="00FD7AF6"/>
    <w:rsid w:val="00FE0559"/>
    <w:rsid w:val="00FE05A0"/>
    <w:rsid w:val="00FE3884"/>
    <w:rsid w:val="00FE3FCF"/>
    <w:rsid w:val="00FE7BC4"/>
    <w:rsid w:val="00FF2E19"/>
    <w:rsid w:val="00FF31F4"/>
    <w:rsid w:val="00FF57AA"/>
    <w:rsid w:val="00FF5FEB"/>
    <w:rsid w:val="00FF6C65"/>
    <w:rsid w:val="00FF756F"/>
    <w:rsid w:val="01267625"/>
    <w:rsid w:val="01891DEC"/>
    <w:rsid w:val="01F351B6"/>
    <w:rsid w:val="024A6667"/>
    <w:rsid w:val="02624152"/>
    <w:rsid w:val="027F6AB2"/>
    <w:rsid w:val="02A35876"/>
    <w:rsid w:val="02FC45A7"/>
    <w:rsid w:val="02FD189C"/>
    <w:rsid w:val="03A323C4"/>
    <w:rsid w:val="03B44E81"/>
    <w:rsid w:val="03C24B8A"/>
    <w:rsid w:val="043B2EAD"/>
    <w:rsid w:val="043B4C5B"/>
    <w:rsid w:val="04846602"/>
    <w:rsid w:val="053242B0"/>
    <w:rsid w:val="05EF21A1"/>
    <w:rsid w:val="06450013"/>
    <w:rsid w:val="06913258"/>
    <w:rsid w:val="06A267D9"/>
    <w:rsid w:val="06A64662"/>
    <w:rsid w:val="06E51E4D"/>
    <w:rsid w:val="071A324D"/>
    <w:rsid w:val="07247C28"/>
    <w:rsid w:val="07683FB9"/>
    <w:rsid w:val="07C5140B"/>
    <w:rsid w:val="07DD571A"/>
    <w:rsid w:val="080319B8"/>
    <w:rsid w:val="080B044A"/>
    <w:rsid w:val="083A33C1"/>
    <w:rsid w:val="086F1377"/>
    <w:rsid w:val="088D6AED"/>
    <w:rsid w:val="08B04EC1"/>
    <w:rsid w:val="08B71812"/>
    <w:rsid w:val="08BE35C2"/>
    <w:rsid w:val="09081D8E"/>
    <w:rsid w:val="09095126"/>
    <w:rsid w:val="09437ABD"/>
    <w:rsid w:val="0969226A"/>
    <w:rsid w:val="09D678FF"/>
    <w:rsid w:val="09E244F6"/>
    <w:rsid w:val="09FB6C82"/>
    <w:rsid w:val="0A0A36C8"/>
    <w:rsid w:val="0A4505E1"/>
    <w:rsid w:val="0A59408D"/>
    <w:rsid w:val="0A851326"/>
    <w:rsid w:val="0A9652E1"/>
    <w:rsid w:val="0AB52B84"/>
    <w:rsid w:val="0AF33B5D"/>
    <w:rsid w:val="0B0F299D"/>
    <w:rsid w:val="0B2B5A29"/>
    <w:rsid w:val="0B494101"/>
    <w:rsid w:val="0B64318D"/>
    <w:rsid w:val="0B93537C"/>
    <w:rsid w:val="0BD972A9"/>
    <w:rsid w:val="0C784F09"/>
    <w:rsid w:val="0C7B11E4"/>
    <w:rsid w:val="0C843562"/>
    <w:rsid w:val="0C914830"/>
    <w:rsid w:val="0C965414"/>
    <w:rsid w:val="0D09432E"/>
    <w:rsid w:val="0D3539FB"/>
    <w:rsid w:val="0D3A1F53"/>
    <w:rsid w:val="0D481F8D"/>
    <w:rsid w:val="0DC80187"/>
    <w:rsid w:val="0DD76D81"/>
    <w:rsid w:val="0DDF276A"/>
    <w:rsid w:val="0DF20022"/>
    <w:rsid w:val="0E241BB1"/>
    <w:rsid w:val="0E552EA3"/>
    <w:rsid w:val="0E7B6859"/>
    <w:rsid w:val="0E8C46F5"/>
    <w:rsid w:val="0ECA37AB"/>
    <w:rsid w:val="0EF16F8A"/>
    <w:rsid w:val="0F96368D"/>
    <w:rsid w:val="0FA57C09"/>
    <w:rsid w:val="0FFD0F0F"/>
    <w:rsid w:val="106477BA"/>
    <w:rsid w:val="109309A2"/>
    <w:rsid w:val="10EA3A5E"/>
    <w:rsid w:val="10FB5E9E"/>
    <w:rsid w:val="10FE773C"/>
    <w:rsid w:val="111D7BC2"/>
    <w:rsid w:val="11427E27"/>
    <w:rsid w:val="11475D32"/>
    <w:rsid w:val="114C1BFD"/>
    <w:rsid w:val="11511F61"/>
    <w:rsid w:val="115D4462"/>
    <w:rsid w:val="11DB182B"/>
    <w:rsid w:val="12280F14"/>
    <w:rsid w:val="122F792D"/>
    <w:rsid w:val="12BF4E5A"/>
    <w:rsid w:val="12C31EC6"/>
    <w:rsid w:val="12D6271E"/>
    <w:rsid w:val="13250FB0"/>
    <w:rsid w:val="1339145B"/>
    <w:rsid w:val="137A3F01"/>
    <w:rsid w:val="13AA5959"/>
    <w:rsid w:val="13C7650B"/>
    <w:rsid w:val="152D05F0"/>
    <w:rsid w:val="157551C5"/>
    <w:rsid w:val="159A3ED7"/>
    <w:rsid w:val="15BE749A"/>
    <w:rsid w:val="15F64C40"/>
    <w:rsid w:val="16096967"/>
    <w:rsid w:val="1626576B"/>
    <w:rsid w:val="162B11A4"/>
    <w:rsid w:val="163674A7"/>
    <w:rsid w:val="16A6065A"/>
    <w:rsid w:val="16B80D01"/>
    <w:rsid w:val="16CB6357"/>
    <w:rsid w:val="179761F4"/>
    <w:rsid w:val="1840063A"/>
    <w:rsid w:val="18702CCD"/>
    <w:rsid w:val="189664AC"/>
    <w:rsid w:val="18AC247F"/>
    <w:rsid w:val="19F31E08"/>
    <w:rsid w:val="1A3348FA"/>
    <w:rsid w:val="1AB62E35"/>
    <w:rsid w:val="1ACC00EC"/>
    <w:rsid w:val="1AF71484"/>
    <w:rsid w:val="1AFD050C"/>
    <w:rsid w:val="1B1C713C"/>
    <w:rsid w:val="1B382B37"/>
    <w:rsid w:val="1B776A68"/>
    <w:rsid w:val="1BD23C9F"/>
    <w:rsid w:val="1BE7599C"/>
    <w:rsid w:val="1C7227C1"/>
    <w:rsid w:val="1D344C11"/>
    <w:rsid w:val="1D6C3651"/>
    <w:rsid w:val="1D81597C"/>
    <w:rsid w:val="1D9E208B"/>
    <w:rsid w:val="1DAA32AF"/>
    <w:rsid w:val="1DEA3522"/>
    <w:rsid w:val="1DFB2385"/>
    <w:rsid w:val="1E041262"/>
    <w:rsid w:val="1E110AAE"/>
    <w:rsid w:val="1E116FA1"/>
    <w:rsid w:val="1E130F25"/>
    <w:rsid w:val="1E3E386E"/>
    <w:rsid w:val="1E68773F"/>
    <w:rsid w:val="1EB26C80"/>
    <w:rsid w:val="1ED8781E"/>
    <w:rsid w:val="1EDA5344"/>
    <w:rsid w:val="1F0028D1"/>
    <w:rsid w:val="1F374545"/>
    <w:rsid w:val="1F6726AE"/>
    <w:rsid w:val="1F683C7B"/>
    <w:rsid w:val="1FFC753C"/>
    <w:rsid w:val="205161D1"/>
    <w:rsid w:val="20A4712B"/>
    <w:rsid w:val="20AA2CC0"/>
    <w:rsid w:val="20E00C0C"/>
    <w:rsid w:val="21884387"/>
    <w:rsid w:val="21894E00"/>
    <w:rsid w:val="218E36B9"/>
    <w:rsid w:val="21EB5ABA"/>
    <w:rsid w:val="222F3BF9"/>
    <w:rsid w:val="23CD6E92"/>
    <w:rsid w:val="24380B44"/>
    <w:rsid w:val="2444659E"/>
    <w:rsid w:val="244F2331"/>
    <w:rsid w:val="2452597D"/>
    <w:rsid w:val="24743B45"/>
    <w:rsid w:val="24862176"/>
    <w:rsid w:val="24C06D8A"/>
    <w:rsid w:val="24DB7EBD"/>
    <w:rsid w:val="24E11586"/>
    <w:rsid w:val="255D282B"/>
    <w:rsid w:val="26061115"/>
    <w:rsid w:val="261D00FE"/>
    <w:rsid w:val="262E5F76"/>
    <w:rsid w:val="263363D9"/>
    <w:rsid w:val="26502390"/>
    <w:rsid w:val="265220CF"/>
    <w:rsid w:val="268123BA"/>
    <w:rsid w:val="2698701C"/>
    <w:rsid w:val="26B7240F"/>
    <w:rsid w:val="26D11723"/>
    <w:rsid w:val="27037402"/>
    <w:rsid w:val="2758774E"/>
    <w:rsid w:val="275F225A"/>
    <w:rsid w:val="27765E26"/>
    <w:rsid w:val="279D33B3"/>
    <w:rsid w:val="27A019C7"/>
    <w:rsid w:val="27CB08D1"/>
    <w:rsid w:val="27DF5779"/>
    <w:rsid w:val="281318C7"/>
    <w:rsid w:val="28261232"/>
    <w:rsid w:val="284101E2"/>
    <w:rsid w:val="291678C1"/>
    <w:rsid w:val="292813A2"/>
    <w:rsid w:val="29424212"/>
    <w:rsid w:val="29B570DA"/>
    <w:rsid w:val="2A3F69A3"/>
    <w:rsid w:val="2A5F6DB8"/>
    <w:rsid w:val="2AB63109"/>
    <w:rsid w:val="2AE77A47"/>
    <w:rsid w:val="2B9351F9"/>
    <w:rsid w:val="2B9B40AD"/>
    <w:rsid w:val="2BB807BB"/>
    <w:rsid w:val="2C6B3A80"/>
    <w:rsid w:val="2CC969F8"/>
    <w:rsid w:val="2CFB649B"/>
    <w:rsid w:val="2EDD5EE0"/>
    <w:rsid w:val="2F2E1305"/>
    <w:rsid w:val="2F4B5DEA"/>
    <w:rsid w:val="2FEA5603"/>
    <w:rsid w:val="30374D04"/>
    <w:rsid w:val="30766E97"/>
    <w:rsid w:val="30A02989"/>
    <w:rsid w:val="30A93220"/>
    <w:rsid w:val="30AE03DF"/>
    <w:rsid w:val="30C3032E"/>
    <w:rsid w:val="310D2261"/>
    <w:rsid w:val="31413001"/>
    <w:rsid w:val="315E1E05"/>
    <w:rsid w:val="317F2F39"/>
    <w:rsid w:val="31D75713"/>
    <w:rsid w:val="31F664E1"/>
    <w:rsid w:val="3200110E"/>
    <w:rsid w:val="320063CB"/>
    <w:rsid w:val="32195330"/>
    <w:rsid w:val="32D0420A"/>
    <w:rsid w:val="333472C1"/>
    <w:rsid w:val="333A23FE"/>
    <w:rsid w:val="335A65FC"/>
    <w:rsid w:val="337E053C"/>
    <w:rsid w:val="33A8380B"/>
    <w:rsid w:val="33B77F13"/>
    <w:rsid w:val="33EA3E24"/>
    <w:rsid w:val="34C91E0E"/>
    <w:rsid w:val="34DF14AF"/>
    <w:rsid w:val="35101668"/>
    <w:rsid w:val="35383517"/>
    <w:rsid w:val="35611EC4"/>
    <w:rsid w:val="3569118B"/>
    <w:rsid w:val="357320A4"/>
    <w:rsid w:val="357339A5"/>
    <w:rsid w:val="35BA7826"/>
    <w:rsid w:val="35D05D0B"/>
    <w:rsid w:val="35EF127D"/>
    <w:rsid w:val="3627310D"/>
    <w:rsid w:val="36444B73"/>
    <w:rsid w:val="36E37104"/>
    <w:rsid w:val="3745394C"/>
    <w:rsid w:val="37677539"/>
    <w:rsid w:val="37856B64"/>
    <w:rsid w:val="382341AB"/>
    <w:rsid w:val="382B69E5"/>
    <w:rsid w:val="38507FCD"/>
    <w:rsid w:val="38547ABE"/>
    <w:rsid w:val="3869587C"/>
    <w:rsid w:val="387B329C"/>
    <w:rsid w:val="38D155B2"/>
    <w:rsid w:val="38FB262F"/>
    <w:rsid w:val="390C0398"/>
    <w:rsid w:val="39C96289"/>
    <w:rsid w:val="39CD5D7A"/>
    <w:rsid w:val="39F01A68"/>
    <w:rsid w:val="39F92338"/>
    <w:rsid w:val="3A1E0383"/>
    <w:rsid w:val="3A5F0847"/>
    <w:rsid w:val="3ACC5F8D"/>
    <w:rsid w:val="3ACE424D"/>
    <w:rsid w:val="3B1D4E8B"/>
    <w:rsid w:val="3B381919"/>
    <w:rsid w:val="3B9E4A4E"/>
    <w:rsid w:val="3BB05953"/>
    <w:rsid w:val="3BD553B9"/>
    <w:rsid w:val="3BD86C58"/>
    <w:rsid w:val="3C032CCC"/>
    <w:rsid w:val="3C220712"/>
    <w:rsid w:val="3C636521"/>
    <w:rsid w:val="3C920BB5"/>
    <w:rsid w:val="3CA83A6F"/>
    <w:rsid w:val="3D6856B4"/>
    <w:rsid w:val="3DB677AF"/>
    <w:rsid w:val="3E8B1D5F"/>
    <w:rsid w:val="3EA13331"/>
    <w:rsid w:val="3EB07A18"/>
    <w:rsid w:val="3EC23C0D"/>
    <w:rsid w:val="3EE257BB"/>
    <w:rsid w:val="3EEF0540"/>
    <w:rsid w:val="3F395C5F"/>
    <w:rsid w:val="3F4168C2"/>
    <w:rsid w:val="3F566811"/>
    <w:rsid w:val="400D3374"/>
    <w:rsid w:val="403933E1"/>
    <w:rsid w:val="404B3895"/>
    <w:rsid w:val="40503261"/>
    <w:rsid w:val="40805505"/>
    <w:rsid w:val="40B05AAD"/>
    <w:rsid w:val="40C721AB"/>
    <w:rsid w:val="40DC68A2"/>
    <w:rsid w:val="414C70AC"/>
    <w:rsid w:val="417D5E6C"/>
    <w:rsid w:val="41A75102"/>
    <w:rsid w:val="41A82C28"/>
    <w:rsid w:val="41DB45D8"/>
    <w:rsid w:val="42291FBB"/>
    <w:rsid w:val="423A5F76"/>
    <w:rsid w:val="426052B1"/>
    <w:rsid w:val="4266012F"/>
    <w:rsid w:val="426923B8"/>
    <w:rsid w:val="42730DD5"/>
    <w:rsid w:val="42AE0712"/>
    <w:rsid w:val="42D00689"/>
    <w:rsid w:val="43395D49"/>
    <w:rsid w:val="4340580E"/>
    <w:rsid w:val="43A23DD3"/>
    <w:rsid w:val="43D74381"/>
    <w:rsid w:val="44163EBC"/>
    <w:rsid w:val="44330ECF"/>
    <w:rsid w:val="44DC3315"/>
    <w:rsid w:val="454B3FF6"/>
    <w:rsid w:val="45597F71"/>
    <w:rsid w:val="46026DAB"/>
    <w:rsid w:val="461245A8"/>
    <w:rsid w:val="46214E88"/>
    <w:rsid w:val="46BF2EEE"/>
    <w:rsid w:val="46E22750"/>
    <w:rsid w:val="47060B1D"/>
    <w:rsid w:val="47354F5E"/>
    <w:rsid w:val="47503B46"/>
    <w:rsid w:val="477D7D08"/>
    <w:rsid w:val="47997E2B"/>
    <w:rsid w:val="47D430B3"/>
    <w:rsid w:val="482C6361"/>
    <w:rsid w:val="48572131"/>
    <w:rsid w:val="48785CAA"/>
    <w:rsid w:val="487D4E0F"/>
    <w:rsid w:val="488321FC"/>
    <w:rsid w:val="488717E9"/>
    <w:rsid w:val="4953791E"/>
    <w:rsid w:val="49786DDF"/>
    <w:rsid w:val="49787384"/>
    <w:rsid w:val="49933540"/>
    <w:rsid w:val="499A72FA"/>
    <w:rsid w:val="499C3073"/>
    <w:rsid w:val="49A830C2"/>
    <w:rsid w:val="49D722FD"/>
    <w:rsid w:val="4A811745"/>
    <w:rsid w:val="4AA31EB3"/>
    <w:rsid w:val="4AAC5537"/>
    <w:rsid w:val="4AF15640"/>
    <w:rsid w:val="4B3B68BB"/>
    <w:rsid w:val="4C3062DF"/>
    <w:rsid w:val="4C516396"/>
    <w:rsid w:val="4C5C4D3B"/>
    <w:rsid w:val="4C5E6D05"/>
    <w:rsid w:val="4C787BB9"/>
    <w:rsid w:val="4C8524E4"/>
    <w:rsid w:val="4C983FC5"/>
    <w:rsid w:val="4CB445D2"/>
    <w:rsid w:val="4CD538C6"/>
    <w:rsid w:val="4CDD40CE"/>
    <w:rsid w:val="4CFA6A2E"/>
    <w:rsid w:val="4D2A17A0"/>
    <w:rsid w:val="4D663ABA"/>
    <w:rsid w:val="4D891B60"/>
    <w:rsid w:val="4D924EB8"/>
    <w:rsid w:val="4DA30E74"/>
    <w:rsid w:val="4E014EEC"/>
    <w:rsid w:val="4E287FFE"/>
    <w:rsid w:val="4E30022D"/>
    <w:rsid w:val="4E3323C4"/>
    <w:rsid w:val="4E870795"/>
    <w:rsid w:val="4E8D742E"/>
    <w:rsid w:val="4E9E7AFE"/>
    <w:rsid w:val="4ECA0682"/>
    <w:rsid w:val="4ED67027"/>
    <w:rsid w:val="4EE346B9"/>
    <w:rsid w:val="4F151A4F"/>
    <w:rsid w:val="4F1561E8"/>
    <w:rsid w:val="4FC155E1"/>
    <w:rsid w:val="4FC7696F"/>
    <w:rsid w:val="4FF736F9"/>
    <w:rsid w:val="50650662"/>
    <w:rsid w:val="507B7E86"/>
    <w:rsid w:val="508A1E77"/>
    <w:rsid w:val="50D77086"/>
    <w:rsid w:val="50E579F5"/>
    <w:rsid w:val="513B7615"/>
    <w:rsid w:val="51782617"/>
    <w:rsid w:val="51FA51B5"/>
    <w:rsid w:val="52192B0A"/>
    <w:rsid w:val="52857007"/>
    <w:rsid w:val="52D4168B"/>
    <w:rsid w:val="531D39BD"/>
    <w:rsid w:val="53422EDD"/>
    <w:rsid w:val="538370FA"/>
    <w:rsid w:val="53B04115"/>
    <w:rsid w:val="53B11CC2"/>
    <w:rsid w:val="53B348FC"/>
    <w:rsid w:val="550146D2"/>
    <w:rsid w:val="555541DC"/>
    <w:rsid w:val="5560328D"/>
    <w:rsid w:val="5583514A"/>
    <w:rsid w:val="55894DF3"/>
    <w:rsid w:val="55AA2FBB"/>
    <w:rsid w:val="55DA2A83"/>
    <w:rsid w:val="56082EE6"/>
    <w:rsid w:val="560C332E"/>
    <w:rsid w:val="56260894"/>
    <w:rsid w:val="56C37E91"/>
    <w:rsid w:val="56C469D9"/>
    <w:rsid w:val="56CA19D9"/>
    <w:rsid w:val="56DF0A43"/>
    <w:rsid w:val="57D2666C"/>
    <w:rsid w:val="588418A2"/>
    <w:rsid w:val="588D4BFA"/>
    <w:rsid w:val="58977827"/>
    <w:rsid w:val="58CB127E"/>
    <w:rsid w:val="58D2260D"/>
    <w:rsid w:val="590F2C86"/>
    <w:rsid w:val="59123A84"/>
    <w:rsid w:val="59F15148"/>
    <w:rsid w:val="5A380B96"/>
    <w:rsid w:val="5A5A6D5E"/>
    <w:rsid w:val="5A663955"/>
    <w:rsid w:val="5A8A21AB"/>
    <w:rsid w:val="5AA71877"/>
    <w:rsid w:val="5AD971E5"/>
    <w:rsid w:val="5B7C2D04"/>
    <w:rsid w:val="5BB57FC4"/>
    <w:rsid w:val="5C401F83"/>
    <w:rsid w:val="5D170187"/>
    <w:rsid w:val="5D173211"/>
    <w:rsid w:val="5D3F66DF"/>
    <w:rsid w:val="5D6F0D72"/>
    <w:rsid w:val="5DA91153"/>
    <w:rsid w:val="5DEC251E"/>
    <w:rsid w:val="5DF16377"/>
    <w:rsid w:val="5E331DA0"/>
    <w:rsid w:val="5ECC5D50"/>
    <w:rsid w:val="5EF33544"/>
    <w:rsid w:val="5F8E3006"/>
    <w:rsid w:val="5F9B2217"/>
    <w:rsid w:val="5FD54DA6"/>
    <w:rsid w:val="5FFD54D8"/>
    <w:rsid w:val="606C77EB"/>
    <w:rsid w:val="60A83164"/>
    <w:rsid w:val="60CF655B"/>
    <w:rsid w:val="60F224D6"/>
    <w:rsid w:val="60F6340B"/>
    <w:rsid w:val="61842912"/>
    <w:rsid w:val="61AE5BE1"/>
    <w:rsid w:val="61C80A51"/>
    <w:rsid w:val="61D75138"/>
    <w:rsid w:val="61EB2991"/>
    <w:rsid w:val="625D388F"/>
    <w:rsid w:val="6261077D"/>
    <w:rsid w:val="628C5F2F"/>
    <w:rsid w:val="62C03E1E"/>
    <w:rsid w:val="62DA11DA"/>
    <w:rsid w:val="6300421A"/>
    <w:rsid w:val="63171954"/>
    <w:rsid w:val="634611F9"/>
    <w:rsid w:val="637338EB"/>
    <w:rsid w:val="63A9322D"/>
    <w:rsid w:val="63B65983"/>
    <w:rsid w:val="63DF02D4"/>
    <w:rsid w:val="641D50EA"/>
    <w:rsid w:val="6463197A"/>
    <w:rsid w:val="646A2293"/>
    <w:rsid w:val="64D12312"/>
    <w:rsid w:val="65091AAC"/>
    <w:rsid w:val="65353598"/>
    <w:rsid w:val="65652A5B"/>
    <w:rsid w:val="658A208A"/>
    <w:rsid w:val="65AC2438"/>
    <w:rsid w:val="66BA11A6"/>
    <w:rsid w:val="66C37A39"/>
    <w:rsid w:val="66EB187F"/>
    <w:rsid w:val="66F03C75"/>
    <w:rsid w:val="671648CE"/>
    <w:rsid w:val="67392002"/>
    <w:rsid w:val="6764121C"/>
    <w:rsid w:val="676E209B"/>
    <w:rsid w:val="67A26CDE"/>
    <w:rsid w:val="67C77C0F"/>
    <w:rsid w:val="67DB7004"/>
    <w:rsid w:val="687A681D"/>
    <w:rsid w:val="68AA7102"/>
    <w:rsid w:val="690802CD"/>
    <w:rsid w:val="693B7D5A"/>
    <w:rsid w:val="694110E9"/>
    <w:rsid w:val="694E2119"/>
    <w:rsid w:val="695452C0"/>
    <w:rsid w:val="69CA10DE"/>
    <w:rsid w:val="6A334ED5"/>
    <w:rsid w:val="6A752FE8"/>
    <w:rsid w:val="6A997FDD"/>
    <w:rsid w:val="6AB37DC4"/>
    <w:rsid w:val="6B2C2051"/>
    <w:rsid w:val="6B4C23B0"/>
    <w:rsid w:val="6B8A41DC"/>
    <w:rsid w:val="6BB85601"/>
    <w:rsid w:val="6BBE4C73"/>
    <w:rsid w:val="6BBE6B68"/>
    <w:rsid w:val="6C030483"/>
    <w:rsid w:val="6C291FE6"/>
    <w:rsid w:val="6C697FF8"/>
    <w:rsid w:val="6CDC1854"/>
    <w:rsid w:val="6CE93F71"/>
    <w:rsid w:val="6D192AA9"/>
    <w:rsid w:val="6D2531FB"/>
    <w:rsid w:val="6D8D407B"/>
    <w:rsid w:val="6D9D5488"/>
    <w:rsid w:val="6DD4077E"/>
    <w:rsid w:val="6DF95F31"/>
    <w:rsid w:val="6E28541B"/>
    <w:rsid w:val="6EFB3462"/>
    <w:rsid w:val="6F070BF4"/>
    <w:rsid w:val="6F616041"/>
    <w:rsid w:val="6FF7406F"/>
    <w:rsid w:val="70231548"/>
    <w:rsid w:val="70B07280"/>
    <w:rsid w:val="710D6480"/>
    <w:rsid w:val="711C66C3"/>
    <w:rsid w:val="716B1BD6"/>
    <w:rsid w:val="72277A9B"/>
    <w:rsid w:val="724C2FD8"/>
    <w:rsid w:val="72BE6102"/>
    <w:rsid w:val="73353A6C"/>
    <w:rsid w:val="73724CC1"/>
    <w:rsid w:val="739A5FC5"/>
    <w:rsid w:val="7400407A"/>
    <w:rsid w:val="742D6E39"/>
    <w:rsid w:val="74322E2D"/>
    <w:rsid w:val="7487654A"/>
    <w:rsid w:val="751D2A0A"/>
    <w:rsid w:val="752657E7"/>
    <w:rsid w:val="75630AF4"/>
    <w:rsid w:val="7564688B"/>
    <w:rsid w:val="75661BE3"/>
    <w:rsid w:val="75877CE1"/>
    <w:rsid w:val="75B50EBF"/>
    <w:rsid w:val="766D176F"/>
    <w:rsid w:val="76766993"/>
    <w:rsid w:val="76804B14"/>
    <w:rsid w:val="76D905AA"/>
    <w:rsid w:val="772C405D"/>
    <w:rsid w:val="777367F2"/>
    <w:rsid w:val="779E5475"/>
    <w:rsid w:val="78194006"/>
    <w:rsid w:val="78465A11"/>
    <w:rsid w:val="7856695F"/>
    <w:rsid w:val="78886D34"/>
    <w:rsid w:val="78FA2C7F"/>
    <w:rsid w:val="799C4845"/>
    <w:rsid w:val="799E3999"/>
    <w:rsid w:val="79AD6A52"/>
    <w:rsid w:val="79B576B5"/>
    <w:rsid w:val="79FC7092"/>
    <w:rsid w:val="7A20580B"/>
    <w:rsid w:val="7A335978"/>
    <w:rsid w:val="7AE665EE"/>
    <w:rsid w:val="7B697FFC"/>
    <w:rsid w:val="7B721DE2"/>
    <w:rsid w:val="7BB30409"/>
    <w:rsid w:val="7BF155E9"/>
    <w:rsid w:val="7BF5023D"/>
    <w:rsid w:val="7C4B4301"/>
    <w:rsid w:val="7C7F10AF"/>
    <w:rsid w:val="7CA44DEE"/>
    <w:rsid w:val="7CAD5090"/>
    <w:rsid w:val="7CD04806"/>
    <w:rsid w:val="7CD442F6"/>
    <w:rsid w:val="7CDE5175"/>
    <w:rsid w:val="7D6713FE"/>
    <w:rsid w:val="7DAE2D99"/>
    <w:rsid w:val="7DB26C08"/>
    <w:rsid w:val="7DE62533"/>
    <w:rsid w:val="7DFB12C2"/>
    <w:rsid w:val="7DFF0A5E"/>
    <w:rsid w:val="7E9E73F5"/>
    <w:rsid w:val="7EA321D2"/>
    <w:rsid w:val="7EA917DA"/>
    <w:rsid w:val="7EB0610A"/>
    <w:rsid w:val="7EE822DB"/>
    <w:rsid w:val="7F6C4CBA"/>
    <w:rsid w:val="7F765B38"/>
    <w:rsid w:val="7F8F5633"/>
    <w:rsid w:val="7FCE44ED"/>
    <w:rsid w:val="7FFD01B6"/>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qFormat="1" w:uiPriority="0" w:semiHidden="0" w:name="envelope address"/>
    <w:lsdException w:qFormat="1" w:uiPriority="0" w:semiHidden="0"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1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11" w:semiHidden="0" w:name="Subtitle"/>
    <w:lsdException w:qFormat="1"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qFormat="1" w:uiPriority="0" w:semiHidden="0" w:name="E-mail Signature"/>
    <w:lsdException w:qFormat="1" w:uiPriority="99" w:semiHidden="0" w:name="Normal (Web)"/>
    <w:lsdException w:qFormat="1" w:uiPriority="99" w:name="HTML Acronym"/>
    <w:lsdException w:qFormat="1" w:uiPriority="0" w:semiHidden="0" w:name="HTML Address"/>
    <w:lsdException w:qFormat="1" w:uiPriority="99" w:name="HTML Cite"/>
    <w:lsdException w:qFormat="1" w:uiPriority="0" w:semiHidden="0" w:name="HTML Code"/>
    <w:lsdException w:qFormat="1" w:uiPriority="99" w:name="HTML Definition"/>
    <w:lsdException w:qFormat="1" w:uiPriority="0" w:semiHidden="0" w:name="HTML Keyboard"/>
    <w:lsdException w:qFormat="1" w:uiPriority="0" w:semiHidden="0" w:name="HTML Preformatted"/>
    <w:lsdException w:qFormat="1" w:uiPriority="0" w:semiHidden="0" w:name="HTML Sample"/>
    <w:lsdException w:qFormat="1" w:uiPriority="0" w:semiHidden="0"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4">
    <w:name w:val="heading 1"/>
    <w:basedOn w:val="1"/>
    <w:next w:val="1"/>
    <w:link w:val="95"/>
    <w:qFormat/>
    <w:uiPriority w:val="9"/>
    <w:pPr>
      <w:spacing w:line="360" w:lineRule="auto"/>
      <w:jc w:val="center"/>
      <w:outlineLvl w:val="0"/>
    </w:pPr>
    <w:rPr>
      <w:rFonts w:ascii="方正小标宋_GBK" w:hAnsi="仿宋" w:eastAsia="方正小标宋_GBK"/>
      <w:sz w:val="44"/>
      <w:szCs w:val="44"/>
    </w:rPr>
  </w:style>
  <w:style w:type="paragraph" w:styleId="5">
    <w:name w:val="heading 2"/>
    <w:basedOn w:val="1"/>
    <w:next w:val="1"/>
    <w:link w:val="94"/>
    <w:unhideWhenUsed/>
    <w:qFormat/>
    <w:uiPriority w:val="9"/>
    <w:pPr>
      <w:spacing w:line="560" w:lineRule="exact"/>
      <w:ind w:firstLine="640" w:firstLineChars="200"/>
      <w:jc w:val="both"/>
      <w:outlineLvl w:val="1"/>
    </w:pPr>
    <w:rPr>
      <w:rFonts w:ascii="楷体" w:hAnsi="楷体" w:eastAsia="黑体"/>
      <w:sz w:val="32"/>
      <w:szCs w:val="32"/>
    </w:rPr>
  </w:style>
  <w:style w:type="paragraph" w:styleId="6">
    <w:name w:val="heading 3"/>
    <w:basedOn w:val="1"/>
    <w:next w:val="1"/>
    <w:link w:val="96"/>
    <w:unhideWhenUsed/>
    <w:qFormat/>
    <w:uiPriority w:val="9"/>
    <w:pPr>
      <w:spacing w:line="560" w:lineRule="exact"/>
      <w:jc w:val="center"/>
      <w:outlineLvl w:val="2"/>
    </w:pPr>
    <w:rPr>
      <w:rFonts w:ascii="方正小标宋_GBK" w:hAnsi="仿宋" w:eastAsia="方正小标宋_GBK"/>
      <w:sz w:val="36"/>
      <w:szCs w:val="36"/>
    </w:rPr>
  </w:style>
  <w:style w:type="paragraph" w:styleId="7">
    <w:name w:val="heading 4"/>
    <w:basedOn w:val="1"/>
    <w:next w:val="1"/>
    <w:link w:val="97"/>
    <w:unhideWhenUsed/>
    <w:qFormat/>
    <w:uiPriority w:val="9"/>
    <w:pPr>
      <w:keepNext/>
      <w:numPr>
        <w:ilvl w:val="3"/>
        <w:numId w:val="1"/>
      </w:numPr>
      <w:spacing w:before="240" w:after="60"/>
      <w:outlineLvl w:val="3"/>
    </w:pPr>
    <w:rPr>
      <w:rFonts w:cstheme="majorBidi"/>
      <w:b/>
      <w:bCs/>
      <w:sz w:val="28"/>
      <w:szCs w:val="28"/>
    </w:rPr>
  </w:style>
  <w:style w:type="paragraph" w:styleId="8">
    <w:name w:val="heading 5"/>
    <w:basedOn w:val="1"/>
    <w:next w:val="1"/>
    <w:link w:val="98"/>
    <w:unhideWhenUsed/>
    <w:qFormat/>
    <w:uiPriority w:val="9"/>
    <w:pPr>
      <w:numPr>
        <w:ilvl w:val="4"/>
        <w:numId w:val="1"/>
      </w:numPr>
      <w:spacing w:before="240" w:after="60"/>
      <w:outlineLvl w:val="4"/>
    </w:pPr>
    <w:rPr>
      <w:b/>
      <w:bCs/>
      <w:i/>
      <w:iCs/>
      <w:sz w:val="26"/>
      <w:szCs w:val="26"/>
    </w:rPr>
  </w:style>
  <w:style w:type="paragraph" w:styleId="9">
    <w:name w:val="heading 6"/>
    <w:basedOn w:val="1"/>
    <w:next w:val="1"/>
    <w:link w:val="99"/>
    <w:unhideWhenUsed/>
    <w:qFormat/>
    <w:uiPriority w:val="9"/>
    <w:pPr>
      <w:numPr>
        <w:ilvl w:val="5"/>
        <w:numId w:val="1"/>
      </w:numPr>
      <w:spacing w:before="240" w:after="60"/>
      <w:outlineLvl w:val="5"/>
    </w:pPr>
    <w:rPr>
      <w:rFonts w:cstheme="majorBidi"/>
      <w:b/>
      <w:bCs/>
      <w:sz w:val="22"/>
      <w:szCs w:val="22"/>
    </w:rPr>
  </w:style>
  <w:style w:type="paragraph" w:styleId="10">
    <w:name w:val="heading 7"/>
    <w:basedOn w:val="1"/>
    <w:next w:val="1"/>
    <w:link w:val="100"/>
    <w:unhideWhenUsed/>
    <w:qFormat/>
    <w:uiPriority w:val="9"/>
    <w:pPr>
      <w:numPr>
        <w:ilvl w:val="6"/>
        <w:numId w:val="1"/>
      </w:numPr>
      <w:spacing w:before="240" w:after="60"/>
      <w:outlineLvl w:val="6"/>
    </w:pPr>
  </w:style>
  <w:style w:type="paragraph" w:styleId="11">
    <w:name w:val="heading 8"/>
    <w:basedOn w:val="1"/>
    <w:next w:val="1"/>
    <w:link w:val="101"/>
    <w:unhideWhenUsed/>
    <w:qFormat/>
    <w:uiPriority w:val="9"/>
    <w:pPr>
      <w:numPr>
        <w:ilvl w:val="7"/>
        <w:numId w:val="1"/>
      </w:numPr>
      <w:spacing w:before="240" w:after="60"/>
      <w:outlineLvl w:val="7"/>
    </w:pPr>
    <w:rPr>
      <w:rFonts w:cstheme="majorBidi"/>
      <w:i/>
      <w:iCs/>
    </w:rPr>
  </w:style>
  <w:style w:type="paragraph" w:styleId="12">
    <w:name w:val="heading 9"/>
    <w:basedOn w:val="1"/>
    <w:next w:val="1"/>
    <w:link w:val="102"/>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78">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44"/>
    <w:qFormat/>
    <w:uiPriority w:val="0"/>
    <w:pPr>
      <w:spacing w:after="120"/>
      <w:ind w:firstLine="100" w:firstLineChars="100"/>
    </w:pPr>
    <w:rPr>
      <w:rFonts w:cs="Times New Roman" w:asciiTheme="minorHAnsi" w:hAnsiTheme="minorHAnsi" w:eastAsiaTheme="minorEastAsia"/>
      <w:kern w:val="2"/>
      <w:sz w:val="24"/>
      <w:szCs w:val="24"/>
      <w:lang w:val="en-US" w:eastAsia="en-US" w:bidi="en-US"/>
    </w:rPr>
  </w:style>
  <w:style w:type="paragraph" w:styleId="3">
    <w:name w:val="Body Text"/>
    <w:basedOn w:val="1"/>
    <w:next w:val="1"/>
    <w:link w:val="169"/>
    <w:qFormat/>
    <w:uiPriority w:val="0"/>
    <w:pPr>
      <w:widowControl w:val="0"/>
    </w:pPr>
    <w:rPr>
      <w:rFonts w:ascii="等线" w:hAnsi="等线" w:eastAsia="等线" w:cs="等线"/>
      <w:color w:val="000000"/>
      <w:lang w:eastAsia="en-US" w:bidi="en-US"/>
    </w:rPr>
  </w:style>
  <w:style w:type="paragraph" w:styleId="13">
    <w:name w:val="List 3"/>
    <w:basedOn w:val="1"/>
    <w:unhideWhenUsed/>
    <w:qFormat/>
    <w:uiPriority w:val="0"/>
    <w:pPr>
      <w:ind w:left="100" w:leftChars="400" w:hanging="200" w:hangingChars="200"/>
    </w:pPr>
    <w:rPr>
      <w:rFonts w:ascii="Times New Roman" w:hAnsi="Times New Roman" w:eastAsia="宋体"/>
      <w:lang w:eastAsia="en-US" w:bidi="en-US"/>
    </w:rPr>
  </w:style>
  <w:style w:type="paragraph" w:styleId="14">
    <w:name w:val="toc 7"/>
    <w:basedOn w:val="1"/>
    <w:next w:val="1"/>
    <w:unhideWhenUsed/>
    <w:qFormat/>
    <w:uiPriority w:val="39"/>
    <w:pPr>
      <w:widowControl w:val="0"/>
      <w:ind w:left="1260"/>
    </w:pPr>
    <w:rPr>
      <w:rFonts w:ascii="Calibri" w:hAnsi="Calibri" w:eastAsia="宋体" w:cs="Calibri"/>
      <w:kern w:val="2"/>
      <w:sz w:val="18"/>
      <w:szCs w:val="18"/>
    </w:rPr>
  </w:style>
  <w:style w:type="paragraph" w:styleId="15">
    <w:name w:val="List Number 2"/>
    <w:basedOn w:val="1"/>
    <w:unhideWhenUsed/>
    <w:qFormat/>
    <w:uiPriority w:val="0"/>
    <w:pPr>
      <w:tabs>
        <w:tab w:val="left" w:pos="780"/>
      </w:tabs>
      <w:ind w:left="780" w:leftChars="200" w:hanging="360" w:hangingChars="200"/>
    </w:pPr>
    <w:rPr>
      <w:rFonts w:ascii="Times New Roman" w:hAnsi="Times New Roman" w:eastAsia="宋体"/>
      <w:lang w:eastAsia="en-US" w:bidi="en-US"/>
    </w:rPr>
  </w:style>
  <w:style w:type="paragraph" w:styleId="16">
    <w:name w:val="Note Heading"/>
    <w:basedOn w:val="1"/>
    <w:next w:val="1"/>
    <w:link w:val="207"/>
    <w:unhideWhenUsed/>
    <w:qFormat/>
    <w:uiPriority w:val="0"/>
    <w:pPr>
      <w:jc w:val="center"/>
    </w:pPr>
    <w:rPr>
      <w:lang w:eastAsia="en-US" w:bidi="en-US"/>
    </w:rPr>
  </w:style>
  <w:style w:type="paragraph" w:styleId="17">
    <w:name w:val="List Bullet 4"/>
    <w:basedOn w:val="1"/>
    <w:unhideWhenUsed/>
    <w:qFormat/>
    <w:uiPriority w:val="0"/>
    <w:pPr>
      <w:tabs>
        <w:tab w:val="left" w:pos="1620"/>
      </w:tabs>
      <w:ind w:left="1620" w:leftChars="600" w:hanging="360" w:hangingChars="200"/>
    </w:pPr>
    <w:rPr>
      <w:rFonts w:ascii="Times New Roman" w:hAnsi="Times New Roman" w:eastAsia="宋体"/>
      <w:lang w:eastAsia="en-US" w:bidi="en-US"/>
    </w:rPr>
  </w:style>
  <w:style w:type="paragraph" w:styleId="18">
    <w:name w:val="E-mail Signature"/>
    <w:basedOn w:val="1"/>
    <w:link w:val="256"/>
    <w:unhideWhenUsed/>
    <w:qFormat/>
    <w:uiPriority w:val="0"/>
    <w:rPr>
      <w:lang w:eastAsia="en-US" w:bidi="en-US"/>
    </w:rPr>
  </w:style>
  <w:style w:type="paragraph" w:styleId="19">
    <w:name w:val="List Number"/>
    <w:basedOn w:val="1"/>
    <w:unhideWhenUsed/>
    <w:qFormat/>
    <w:uiPriority w:val="0"/>
    <w:pPr>
      <w:tabs>
        <w:tab w:val="left" w:pos="360"/>
      </w:tabs>
      <w:ind w:left="360" w:hanging="360" w:hangingChars="200"/>
    </w:pPr>
    <w:rPr>
      <w:rFonts w:ascii="Times New Roman" w:hAnsi="Times New Roman" w:eastAsia="宋体"/>
      <w:lang w:eastAsia="en-US" w:bidi="en-US"/>
    </w:rPr>
  </w:style>
  <w:style w:type="paragraph" w:styleId="20">
    <w:name w:val="Normal Indent"/>
    <w:basedOn w:val="1"/>
    <w:link w:val="167"/>
    <w:qFormat/>
    <w:uiPriority w:val="0"/>
    <w:pPr>
      <w:spacing w:line="288" w:lineRule="auto"/>
      <w:ind w:firstLine="200" w:firstLineChars="200"/>
    </w:pPr>
    <w:rPr>
      <w:rFonts w:ascii="Arial" w:hAnsi="Arial" w:eastAsia="宋体" w:cs="等线"/>
      <w:color w:val="000000"/>
      <w:lang w:eastAsia="en-US" w:bidi="en-US"/>
    </w:rPr>
  </w:style>
  <w:style w:type="paragraph" w:styleId="21">
    <w:name w:val="caption"/>
    <w:basedOn w:val="1"/>
    <w:next w:val="1"/>
    <w:semiHidden/>
    <w:unhideWhenUsed/>
    <w:qFormat/>
    <w:uiPriority w:val="35"/>
    <w:rPr>
      <w:rFonts w:eastAsia="黑体" w:asciiTheme="majorHAnsi" w:hAnsiTheme="majorHAnsi" w:cstheme="majorBidi"/>
      <w:sz w:val="20"/>
      <w:szCs w:val="20"/>
    </w:rPr>
  </w:style>
  <w:style w:type="paragraph" w:styleId="22">
    <w:name w:val="List Bullet"/>
    <w:basedOn w:val="1"/>
    <w:unhideWhenUsed/>
    <w:qFormat/>
    <w:uiPriority w:val="0"/>
    <w:pPr>
      <w:tabs>
        <w:tab w:val="left" w:pos="360"/>
      </w:tabs>
      <w:ind w:left="360" w:hanging="360" w:hangingChars="200"/>
    </w:pPr>
    <w:rPr>
      <w:rFonts w:ascii="Times New Roman" w:hAnsi="Times New Roman" w:eastAsia="宋体"/>
      <w:lang w:eastAsia="en-US" w:bidi="en-US"/>
    </w:rPr>
  </w:style>
  <w:style w:type="paragraph" w:styleId="23">
    <w:name w:val="envelope address"/>
    <w:basedOn w:val="1"/>
    <w:unhideWhenUsed/>
    <w:qFormat/>
    <w:uiPriority w:val="0"/>
    <w:pPr>
      <w:framePr w:w="7920" w:h="1980" w:hSpace="180" w:wrap="around" w:vAnchor="margin" w:hAnchor="page" w:xAlign="center" w:yAlign="bottom"/>
      <w:snapToGrid w:val="0"/>
      <w:ind w:left="100" w:leftChars="1400"/>
    </w:pPr>
    <w:rPr>
      <w:rFonts w:ascii="Arial" w:hAnsi="Arial" w:eastAsia="宋体" w:cs="Arial"/>
      <w:lang w:eastAsia="en-US" w:bidi="en-US"/>
    </w:rPr>
  </w:style>
  <w:style w:type="paragraph" w:styleId="24">
    <w:name w:val="Document Map"/>
    <w:basedOn w:val="1"/>
    <w:link w:val="151"/>
    <w:unhideWhenUsed/>
    <w:qFormat/>
    <w:uiPriority w:val="99"/>
    <w:pPr>
      <w:spacing w:line="400" w:lineRule="exact"/>
      <w:jc w:val="both"/>
    </w:pPr>
    <w:rPr>
      <w:rFonts w:ascii="宋体" w:hAnsi="Calibri Light" w:eastAsia="宋体" w:cs="Calibri Light"/>
      <w:kern w:val="2"/>
      <w:sz w:val="18"/>
      <w:szCs w:val="18"/>
    </w:rPr>
  </w:style>
  <w:style w:type="paragraph" w:styleId="25">
    <w:name w:val="annotation text"/>
    <w:basedOn w:val="1"/>
    <w:link w:val="143"/>
    <w:unhideWhenUsed/>
    <w:qFormat/>
    <w:uiPriority w:val="99"/>
    <w:pPr>
      <w:spacing w:line="400" w:lineRule="exact"/>
    </w:pPr>
    <w:rPr>
      <w:rFonts w:ascii="Calibri Light" w:hAnsi="Calibri Light" w:eastAsia="华文仿宋" w:cs="Calibri Light"/>
      <w:kern w:val="2"/>
      <w:sz w:val="28"/>
      <w:szCs w:val="28"/>
    </w:rPr>
  </w:style>
  <w:style w:type="paragraph" w:styleId="26">
    <w:name w:val="Salutation"/>
    <w:basedOn w:val="1"/>
    <w:next w:val="1"/>
    <w:link w:val="239"/>
    <w:unhideWhenUsed/>
    <w:qFormat/>
    <w:uiPriority w:val="0"/>
    <w:rPr>
      <w:lang w:eastAsia="en-US" w:bidi="en-US"/>
    </w:rPr>
  </w:style>
  <w:style w:type="paragraph" w:styleId="27">
    <w:name w:val="Body Text 3"/>
    <w:basedOn w:val="1"/>
    <w:link w:val="215"/>
    <w:unhideWhenUsed/>
    <w:qFormat/>
    <w:uiPriority w:val="0"/>
    <w:pPr>
      <w:spacing w:after="120"/>
    </w:pPr>
    <w:rPr>
      <w:sz w:val="16"/>
      <w:szCs w:val="16"/>
      <w:lang w:eastAsia="en-US" w:bidi="en-US"/>
    </w:rPr>
  </w:style>
  <w:style w:type="paragraph" w:styleId="28">
    <w:name w:val="Closing"/>
    <w:basedOn w:val="1"/>
    <w:link w:val="211"/>
    <w:unhideWhenUsed/>
    <w:qFormat/>
    <w:uiPriority w:val="0"/>
    <w:pPr>
      <w:ind w:left="100" w:leftChars="2100"/>
    </w:pPr>
    <w:rPr>
      <w:lang w:eastAsia="en-US" w:bidi="en-US"/>
    </w:rPr>
  </w:style>
  <w:style w:type="paragraph" w:styleId="29">
    <w:name w:val="List Bullet 3"/>
    <w:basedOn w:val="1"/>
    <w:unhideWhenUsed/>
    <w:qFormat/>
    <w:uiPriority w:val="0"/>
    <w:pPr>
      <w:tabs>
        <w:tab w:val="left" w:pos="1200"/>
      </w:tabs>
      <w:ind w:left="1200" w:leftChars="400" w:hanging="360" w:hangingChars="200"/>
    </w:pPr>
    <w:rPr>
      <w:rFonts w:ascii="Times New Roman" w:hAnsi="Times New Roman" w:eastAsia="宋体"/>
      <w:lang w:eastAsia="en-US" w:bidi="en-US"/>
    </w:rPr>
  </w:style>
  <w:style w:type="paragraph" w:styleId="30">
    <w:name w:val="Body Text Indent"/>
    <w:basedOn w:val="1"/>
    <w:next w:val="31"/>
    <w:link w:val="231"/>
    <w:qFormat/>
    <w:uiPriority w:val="0"/>
    <w:pPr>
      <w:widowControl w:val="0"/>
      <w:spacing w:after="120"/>
      <w:ind w:left="420" w:leftChars="200"/>
      <w:jc w:val="both"/>
    </w:pPr>
    <w:rPr>
      <w:rFonts w:cstheme="minorBidi"/>
      <w:sz w:val="20"/>
      <w:szCs w:val="20"/>
    </w:rPr>
  </w:style>
  <w:style w:type="paragraph" w:styleId="31">
    <w:name w:val="envelope return"/>
    <w:basedOn w:val="1"/>
    <w:unhideWhenUsed/>
    <w:qFormat/>
    <w:uiPriority w:val="0"/>
    <w:pPr>
      <w:snapToGrid w:val="0"/>
    </w:pPr>
    <w:rPr>
      <w:rFonts w:ascii="Arial" w:hAnsi="Arial" w:eastAsia="宋体" w:cs="Arial"/>
      <w:lang w:eastAsia="en-US" w:bidi="en-US"/>
    </w:rPr>
  </w:style>
  <w:style w:type="paragraph" w:styleId="32">
    <w:name w:val="List Number 3"/>
    <w:basedOn w:val="1"/>
    <w:unhideWhenUsed/>
    <w:qFormat/>
    <w:uiPriority w:val="0"/>
    <w:pPr>
      <w:tabs>
        <w:tab w:val="left" w:pos="1200"/>
      </w:tabs>
      <w:ind w:left="1200" w:leftChars="400" w:hanging="360" w:hangingChars="200"/>
    </w:pPr>
    <w:rPr>
      <w:rFonts w:ascii="Times New Roman" w:hAnsi="Times New Roman" w:eastAsia="宋体"/>
      <w:lang w:eastAsia="en-US" w:bidi="en-US"/>
    </w:rPr>
  </w:style>
  <w:style w:type="paragraph" w:styleId="33">
    <w:name w:val="List 2"/>
    <w:basedOn w:val="1"/>
    <w:unhideWhenUsed/>
    <w:qFormat/>
    <w:uiPriority w:val="0"/>
    <w:pPr>
      <w:ind w:left="100" w:leftChars="200" w:hanging="200" w:hangingChars="200"/>
    </w:pPr>
    <w:rPr>
      <w:rFonts w:ascii="Times New Roman" w:hAnsi="Times New Roman" w:eastAsia="宋体"/>
      <w:lang w:eastAsia="en-US" w:bidi="en-US"/>
    </w:rPr>
  </w:style>
  <w:style w:type="paragraph" w:styleId="34">
    <w:name w:val="List Continue"/>
    <w:basedOn w:val="1"/>
    <w:unhideWhenUsed/>
    <w:qFormat/>
    <w:uiPriority w:val="0"/>
    <w:pPr>
      <w:spacing w:after="120"/>
      <w:ind w:left="420" w:leftChars="200"/>
    </w:pPr>
    <w:rPr>
      <w:rFonts w:ascii="Times New Roman" w:hAnsi="Times New Roman" w:eastAsia="宋体"/>
      <w:lang w:eastAsia="en-US" w:bidi="en-US"/>
    </w:rPr>
  </w:style>
  <w:style w:type="paragraph" w:styleId="35">
    <w:name w:val="Block Text"/>
    <w:basedOn w:val="1"/>
    <w:unhideWhenUsed/>
    <w:qFormat/>
    <w:uiPriority w:val="0"/>
    <w:pPr>
      <w:spacing w:after="120"/>
      <w:ind w:left="1440" w:leftChars="700" w:right="1440" w:rightChars="700"/>
    </w:pPr>
    <w:rPr>
      <w:rFonts w:ascii="Times New Roman" w:hAnsi="Times New Roman" w:eastAsia="宋体"/>
      <w:lang w:eastAsia="en-US" w:bidi="en-US"/>
    </w:rPr>
  </w:style>
  <w:style w:type="paragraph" w:styleId="36">
    <w:name w:val="List Bullet 2"/>
    <w:basedOn w:val="1"/>
    <w:qFormat/>
    <w:uiPriority w:val="0"/>
    <w:pPr>
      <w:numPr>
        <w:ilvl w:val="0"/>
        <w:numId w:val="2"/>
      </w:numPr>
      <w:tabs>
        <w:tab w:val="left" w:pos="1123"/>
      </w:tabs>
      <w:spacing w:line="360" w:lineRule="auto"/>
    </w:pPr>
    <w:rPr>
      <w:rFonts w:ascii="Times New Roman" w:hAnsi="Times New Roman" w:eastAsia="宋体"/>
      <w:lang w:eastAsia="en-US" w:bidi="en-US"/>
    </w:rPr>
  </w:style>
  <w:style w:type="paragraph" w:styleId="37">
    <w:name w:val="HTML Address"/>
    <w:basedOn w:val="1"/>
    <w:link w:val="262"/>
    <w:unhideWhenUsed/>
    <w:qFormat/>
    <w:uiPriority w:val="0"/>
    <w:rPr>
      <w:i/>
      <w:iCs/>
      <w:lang w:eastAsia="en-US" w:bidi="en-US"/>
    </w:rPr>
  </w:style>
  <w:style w:type="paragraph" w:styleId="38">
    <w:name w:val="toc 5"/>
    <w:basedOn w:val="1"/>
    <w:next w:val="1"/>
    <w:unhideWhenUsed/>
    <w:qFormat/>
    <w:uiPriority w:val="39"/>
    <w:pPr>
      <w:widowControl w:val="0"/>
      <w:ind w:left="840"/>
    </w:pPr>
    <w:rPr>
      <w:rFonts w:ascii="Calibri" w:hAnsi="Calibri" w:eastAsia="宋体" w:cs="Calibri"/>
      <w:kern w:val="2"/>
      <w:sz w:val="18"/>
      <w:szCs w:val="18"/>
    </w:rPr>
  </w:style>
  <w:style w:type="paragraph" w:styleId="39">
    <w:name w:val="toc 3"/>
    <w:basedOn w:val="1"/>
    <w:next w:val="1"/>
    <w:unhideWhenUsed/>
    <w:qFormat/>
    <w:uiPriority w:val="39"/>
    <w:pPr>
      <w:widowControl w:val="0"/>
      <w:ind w:left="420"/>
    </w:pPr>
    <w:rPr>
      <w:rFonts w:ascii="Calibri" w:hAnsi="Calibri" w:eastAsia="宋体" w:cs="Calibri"/>
      <w:i/>
      <w:iCs/>
      <w:kern w:val="2"/>
      <w:sz w:val="20"/>
      <w:szCs w:val="20"/>
    </w:rPr>
  </w:style>
  <w:style w:type="paragraph" w:styleId="40">
    <w:name w:val="Plain Text"/>
    <w:basedOn w:val="1"/>
    <w:link w:val="254"/>
    <w:qFormat/>
    <w:uiPriority w:val="0"/>
    <w:pPr>
      <w:widowControl w:val="0"/>
      <w:adjustRightInd w:val="0"/>
      <w:snapToGrid w:val="0"/>
      <w:spacing w:line="360" w:lineRule="auto"/>
      <w:jc w:val="both"/>
    </w:pPr>
    <w:rPr>
      <w:rFonts w:ascii="宋体" w:hAnsi="Courier New"/>
      <w:sz w:val="22"/>
      <w:szCs w:val="22"/>
    </w:rPr>
  </w:style>
  <w:style w:type="paragraph" w:styleId="41">
    <w:name w:val="List Bullet 5"/>
    <w:basedOn w:val="1"/>
    <w:unhideWhenUsed/>
    <w:qFormat/>
    <w:uiPriority w:val="0"/>
    <w:pPr>
      <w:tabs>
        <w:tab w:val="left" w:pos="2040"/>
      </w:tabs>
      <w:ind w:left="2040" w:leftChars="800" w:hanging="360" w:hangingChars="200"/>
    </w:pPr>
    <w:rPr>
      <w:rFonts w:ascii="Times New Roman" w:hAnsi="Times New Roman" w:eastAsia="宋体"/>
      <w:lang w:eastAsia="en-US" w:bidi="en-US"/>
    </w:rPr>
  </w:style>
  <w:style w:type="paragraph" w:styleId="42">
    <w:name w:val="List Number 4"/>
    <w:basedOn w:val="1"/>
    <w:unhideWhenUsed/>
    <w:qFormat/>
    <w:uiPriority w:val="0"/>
    <w:pPr>
      <w:tabs>
        <w:tab w:val="left" w:pos="1620"/>
      </w:tabs>
      <w:ind w:left="1620" w:leftChars="600" w:hanging="360" w:hangingChars="200"/>
    </w:pPr>
    <w:rPr>
      <w:rFonts w:ascii="Times New Roman" w:hAnsi="Times New Roman" w:eastAsia="宋体"/>
      <w:lang w:eastAsia="en-US" w:bidi="en-US"/>
    </w:rPr>
  </w:style>
  <w:style w:type="paragraph" w:styleId="43">
    <w:name w:val="toc 8"/>
    <w:basedOn w:val="1"/>
    <w:next w:val="1"/>
    <w:unhideWhenUsed/>
    <w:qFormat/>
    <w:uiPriority w:val="39"/>
    <w:pPr>
      <w:widowControl w:val="0"/>
      <w:ind w:left="1470"/>
    </w:pPr>
    <w:rPr>
      <w:rFonts w:ascii="Calibri" w:hAnsi="Calibri" w:eastAsia="宋体" w:cs="Calibri"/>
      <w:kern w:val="2"/>
      <w:sz w:val="18"/>
      <w:szCs w:val="18"/>
    </w:rPr>
  </w:style>
  <w:style w:type="paragraph" w:styleId="44">
    <w:name w:val="Date"/>
    <w:basedOn w:val="1"/>
    <w:next w:val="1"/>
    <w:link w:val="123"/>
    <w:unhideWhenUsed/>
    <w:qFormat/>
    <w:uiPriority w:val="0"/>
    <w:pPr>
      <w:ind w:left="100" w:leftChars="2500"/>
    </w:pPr>
  </w:style>
  <w:style w:type="paragraph" w:styleId="45">
    <w:name w:val="Body Text Indent 2"/>
    <w:basedOn w:val="1"/>
    <w:link w:val="217"/>
    <w:qFormat/>
    <w:uiPriority w:val="0"/>
    <w:pPr>
      <w:widowControl w:val="0"/>
      <w:spacing w:after="120" w:line="480" w:lineRule="auto"/>
      <w:ind w:left="420" w:leftChars="200"/>
      <w:jc w:val="both"/>
    </w:pPr>
    <w:rPr>
      <w:rFonts w:cstheme="minorBidi"/>
      <w:sz w:val="20"/>
      <w:szCs w:val="20"/>
    </w:rPr>
  </w:style>
  <w:style w:type="paragraph" w:styleId="46">
    <w:name w:val="List Continue 5"/>
    <w:basedOn w:val="1"/>
    <w:unhideWhenUsed/>
    <w:qFormat/>
    <w:uiPriority w:val="0"/>
    <w:pPr>
      <w:spacing w:after="120"/>
      <w:ind w:left="2100" w:leftChars="1000"/>
    </w:pPr>
    <w:rPr>
      <w:rFonts w:ascii="Times New Roman" w:hAnsi="Times New Roman" w:eastAsia="宋体"/>
      <w:lang w:eastAsia="en-US" w:bidi="en-US"/>
    </w:rPr>
  </w:style>
  <w:style w:type="paragraph" w:styleId="47">
    <w:name w:val="Balloon Text"/>
    <w:basedOn w:val="1"/>
    <w:link w:val="142"/>
    <w:unhideWhenUsed/>
    <w:qFormat/>
    <w:uiPriority w:val="0"/>
    <w:rPr>
      <w:sz w:val="18"/>
      <w:szCs w:val="18"/>
    </w:rPr>
  </w:style>
  <w:style w:type="paragraph" w:styleId="48">
    <w:name w:val="footer"/>
    <w:basedOn w:val="1"/>
    <w:link w:val="125"/>
    <w:unhideWhenUsed/>
    <w:qFormat/>
    <w:uiPriority w:val="99"/>
    <w:pPr>
      <w:tabs>
        <w:tab w:val="center" w:pos="4153"/>
        <w:tab w:val="right" w:pos="8306"/>
      </w:tabs>
      <w:snapToGrid w:val="0"/>
      <w:spacing w:line="240" w:lineRule="atLeast"/>
    </w:pPr>
    <w:rPr>
      <w:sz w:val="18"/>
      <w:szCs w:val="18"/>
    </w:rPr>
  </w:style>
  <w:style w:type="paragraph" w:styleId="49">
    <w:name w:val="header"/>
    <w:basedOn w:val="1"/>
    <w:link w:val="124"/>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0">
    <w:name w:val="Signature"/>
    <w:basedOn w:val="1"/>
    <w:link w:val="221"/>
    <w:unhideWhenUsed/>
    <w:qFormat/>
    <w:uiPriority w:val="0"/>
    <w:pPr>
      <w:ind w:left="100" w:leftChars="2100"/>
    </w:pPr>
    <w:rPr>
      <w:lang w:eastAsia="en-US" w:bidi="en-US"/>
    </w:rPr>
  </w:style>
  <w:style w:type="paragraph" w:styleId="51">
    <w:name w:val="toc 1"/>
    <w:basedOn w:val="1"/>
    <w:next w:val="1"/>
    <w:unhideWhenUsed/>
    <w:qFormat/>
    <w:uiPriority w:val="39"/>
    <w:pPr>
      <w:spacing w:beforeLines="100" w:afterLines="100"/>
    </w:pPr>
    <w:rPr>
      <w:rFonts w:ascii="Calibri" w:hAnsi="Calibri" w:eastAsia="宋体"/>
      <w:kern w:val="32"/>
      <w:sz w:val="32"/>
    </w:rPr>
  </w:style>
  <w:style w:type="paragraph" w:styleId="52">
    <w:name w:val="List Continue 4"/>
    <w:basedOn w:val="1"/>
    <w:unhideWhenUsed/>
    <w:qFormat/>
    <w:uiPriority w:val="0"/>
    <w:pPr>
      <w:spacing w:after="120"/>
      <w:ind w:left="1680" w:leftChars="800"/>
    </w:pPr>
    <w:rPr>
      <w:rFonts w:ascii="Times New Roman" w:hAnsi="Times New Roman" w:eastAsia="宋体"/>
      <w:lang w:eastAsia="en-US" w:bidi="en-US"/>
    </w:rPr>
  </w:style>
  <w:style w:type="paragraph" w:styleId="53">
    <w:name w:val="toc 4"/>
    <w:basedOn w:val="1"/>
    <w:next w:val="1"/>
    <w:unhideWhenUsed/>
    <w:qFormat/>
    <w:uiPriority w:val="39"/>
    <w:pPr>
      <w:widowControl w:val="0"/>
      <w:ind w:left="630"/>
    </w:pPr>
    <w:rPr>
      <w:rFonts w:ascii="Calibri" w:hAnsi="Calibri" w:eastAsia="宋体" w:cs="Calibri"/>
      <w:kern w:val="2"/>
      <w:sz w:val="18"/>
      <w:szCs w:val="18"/>
    </w:rPr>
  </w:style>
  <w:style w:type="paragraph" w:styleId="54">
    <w:name w:val="index heading"/>
    <w:basedOn w:val="1"/>
    <w:next w:val="55"/>
    <w:qFormat/>
    <w:uiPriority w:val="0"/>
    <w:pPr>
      <w:widowControl w:val="0"/>
      <w:spacing w:line="240" w:lineRule="atLeast"/>
      <w:jc w:val="both"/>
    </w:pPr>
    <w:rPr>
      <w:rFonts w:ascii="Times New Roman" w:hAnsi="Times New Roman" w:eastAsia="宋体"/>
      <w:kern w:val="2"/>
      <w:sz w:val="21"/>
    </w:rPr>
  </w:style>
  <w:style w:type="paragraph" w:styleId="55">
    <w:name w:val="index 1"/>
    <w:basedOn w:val="1"/>
    <w:next w:val="1"/>
    <w:qFormat/>
    <w:uiPriority w:val="0"/>
    <w:pPr>
      <w:widowControl w:val="0"/>
      <w:jc w:val="both"/>
    </w:pPr>
    <w:rPr>
      <w:rFonts w:ascii="Times New Roman" w:hAnsi="Times New Roman" w:eastAsia="宋体"/>
      <w:kern w:val="2"/>
      <w:sz w:val="21"/>
    </w:rPr>
  </w:style>
  <w:style w:type="paragraph" w:styleId="56">
    <w:name w:val="Subtitle"/>
    <w:basedOn w:val="1"/>
    <w:next w:val="1"/>
    <w:link w:val="127"/>
    <w:qFormat/>
    <w:uiPriority w:val="11"/>
    <w:pPr>
      <w:keepNext/>
      <w:spacing w:beforeLines="50" w:afterLines="50"/>
      <w:jc w:val="center"/>
      <w:outlineLvl w:val="1"/>
    </w:pPr>
    <w:rPr>
      <w:rFonts w:ascii="Calibri" w:hAnsi="Calibri" w:eastAsia="黑体" w:cstheme="majorBidi"/>
      <w:sz w:val="32"/>
    </w:rPr>
  </w:style>
  <w:style w:type="paragraph" w:styleId="57">
    <w:name w:val="List Number 5"/>
    <w:basedOn w:val="1"/>
    <w:unhideWhenUsed/>
    <w:qFormat/>
    <w:uiPriority w:val="0"/>
    <w:pPr>
      <w:tabs>
        <w:tab w:val="left" w:pos="2040"/>
      </w:tabs>
      <w:ind w:left="2040" w:leftChars="800" w:hanging="360" w:hangingChars="200"/>
    </w:pPr>
    <w:rPr>
      <w:rFonts w:ascii="Times New Roman" w:hAnsi="Times New Roman" w:eastAsia="宋体"/>
      <w:lang w:eastAsia="en-US" w:bidi="en-US"/>
    </w:rPr>
  </w:style>
  <w:style w:type="paragraph" w:styleId="58">
    <w:name w:val="List"/>
    <w:basedOn w:val="1"/>
    <w:unhideWhenUsed/>
    <w:qFormat/>
    <w:uiPriority w:val="0"/>
    <w:pPr>
      <w:ind w:left="200" w:hanging="200" w:hangingChars="200"/>
    </w:pPr>
    <w:rPr>
      <w:rFonts w:ascii="Times New Roman" w:hAnsi="Times New Roman" w:eastAsia="宋体"/>
      <w:lang w:eastAsia="en-US" w:bidi="en-US"/>
    </w:rPr>
  </w:style>
  <w:style w:type="paragraph" w:styleId="59">
    <w:name w:val="footnote text"/>
    <w:basedOn w:val="1"/>
    <w:link w:val="195"/>
    <w:unhideWhenUsed/>
    <w:qFormat/>
    <w:uiPriority w:val="0"/>
    <w:pPr>
      <w:widowControl w:val="0"/>
      <w:snapToGrid w:val="0"/>
    </w:pPr>
    <w:rPr>
      <w:sz w:val="18"/>
      <w:szCs w:val="18"/>
    </w:rPr>
  </w:style>
  <w:style w:type="paragraph" w:styleId="60">
    <w:name w:val="toc 6"/>
    <w:basedOn w:val="1"/>
    <w:next w:val="1"/>
    <w:unhideWhenUsed/>
    <w:qFormat/>
    <w:uiPriority w:val="39"/>
    <w:pPr>
      <w:widowControl w:val="0"/>
      <w:ind w:left="1050"/>
    </w:pPr>
    <w:rPr>
      <w:rFonts w:ascii="Calibri" w:hAnsi="Calibri" w:eastAsia="宋体" w:cs="Calibri"/>
      <w:kern w:val="2"/>
      <w:sz w:val="18"/>
      <w:szCs w:val="18"/>
    </w:rPr>
  </w:style>
  <w:style w:type="paragraph" w:styleId="61">
    <w:name w:val="List 5"/>
    <w:basedOn w:val="1"/>
    <w:unhideWhenUsed/>
    <w:qFormat/>
    <w:uiPriority w:val="0"/>
    <w:pPr>
      <w:ind w:left="100" w:leftChars="800" w:hanging="200" w:hangingChars="200"/>
    </w:pPr>
    <w:rPr>
      <w:rFonts w:ascii="Times New Roman" w:hAnsi="Times New Roman" w:eastAsia="宋体"/>
      <w:lang w:eastAsia="en-US" w:bidi="en-US"/>
    </w:rPr>
  </w:style>
  <w:style w:type="paragraph" w:styleId="62">
    <w:name w:val="Body Text Indent 3"/>
    <w:basedOn w:val="1"/>
    <w:link w:val="187"/>
    <w:qFormat/>
    <w:uiPriority w:val="0"/>
    <w:pPr>
      <w:widowControl w:val="0"/>
      <w:spacing w:after="120"/>
      <w:ind w:left="420" w:leftChars="200"/>
      <w:jc w:val="both"/>
    </w:pPr>
    <w:rPr>
      <w:sz w:val="16"/>
      <w:szCs w:val="16"/>
    </w:rPr>
  </w:style>
  <w:style w:type="paragraph" w:styleId="63">
    <w:name w:val="table of figures"/>
    <w:basedOn w:val="1"/>
    <w:next w:val="1"/>
    <w:qFormat/>
    <w:uiPriority w:val="0"/>
    <w:pPr>
      <w:spacing w:line="300" w:lineRule="auto"/>
      <w:jc w:val="center"/>
    </w:pPr>
    <w:rPr>
      <w:rFonts w:ascii="Times New Roman" w:hAnsi="Times New Roman" w:eastAsia="宋体"/>
      <w:lang w:eastAsia="en-US" w:bidi="en-US"/>
    </w:rPr>
  </w:style>
  <w:style w:type="paragraph" w:styleId="64">
    <w:name w:val="toc 2"/>
    <w:basedOn w:val="1"/>
    <w:next w:val="1"/>
    <w:unhideWhenUsed/>
    <w:qFormat/>
    <w:uiPriority w:val="39"/>
    <w:pPr>
      <w:widowControl w:val="0"/>
      <w:ind w:left="210"/>
    </w:pPr>
    <w:rPr>
      <w:rFonts w:ascii="Calibri" w:hAnsi="Calibri" w:eastAsia="宋体" w:cs="Calibri"/>
      <w:smallCaps/>
      <w:kern w:val="2"/>
      <w:sz w:val="20"/>
      <w:szCs w:val="20"/>
    </w:rPr>
  </w:style>
  <w:style w:type="paragraph" w:styleId="65">
    <w:name w:val="toc 9"/>
    <w:basedOn w:val="1"/>
    <w:next w:val="1"/>
    <w:unhideWhenUsed/>
    <w:qFormat/>
    <w:uiPriority w:val="39"/>
    <w:pPr>
      <w:widowControl w:val="0"/>
      <w:ind w:left="1680"/>
    </w:pPr>
    <w:rPr>
      <w:rFonts w:ascii="Calibri" w:hAnsi="Calibri" w:eastAsia="宋体" w:cs="Calibri"/>
      <w:kern w:val="2"/>
      <w:sz w:val="18"/>
      <w:szCs w:val="18"/>
    </w:rPr>
  </w:style>
  <w:style w:type="paragraph" w:styleId="66">
    <w:name w:val="Body Text 2"/>
    <w:basedOn w:val="1"/>
    <w:link w:val="197"/>
    <w:qFormat/>
    <w:uiPriority w:val="0"/>
    <w:pPr>
      <w:widowControl w:val="0"/>
      <w:spacing w:after="120" w:line="480" w:lineRule="auto"/>
      <w:jc w:val="both"/>
    </w:pPr>
    <w:rPr>
      <w:rFonts w:cstheme="minorBidi"/>
      <w:sz w:val="20"/>
      <w:szCs w:val="20"/>
    </w:rPr>
  </w:style>
  <w:style w:type="paragraph" w:styleId="67">
    <w:name w:val="List 4"/>
    <w:basedOn w:val="1"/>
    <w:unhideWhenUsed/>
    <w:qFormat/>
    <w:uiPriority w:val="0"/>
    <w:pPr>
      <w:ind w:left="100" w:leftChars="600" w:hanging="200" w:hangingChars="200"/>
    </w:pPr>
    <w:rPr>
      <w:rFonts w:ascii="Times New Roman" w:hAnsi="Times New Roman" w:eastAsia="宋体"/>
      <w:lang w:eastAsia="en-US" w:bidi="en-US"/>
    </w:rPr>
  </w:style>
  <w:style w:type="paragraph" w:styleId="68">
    <w:name w:val="List Continue 2"/>
    <w:basedOn w:val="1"/>
    <w:unhideWhenUsed/>
    <w:qFormat/>
    <w:uiPriority w:val="0"/>
    <w:pPr>
      <w:spacing w:after="120"/>
      <w:ind w:left="840" w:leftChars="400"/>
    </w:pPr>
    <w:rPr>
      <w:rFonts w:ascii="Times New Roman" w:hAnsi="Times New Roman" w:eastAsia="宋体"/>
      <w:lang w:eastAsia="en-US" w:bidi="en-US"/>
    </w:rPr>
  </w:style>
  <w:style w:type="paragraph" w:styleId="69">
    <w:name w:val="Message Header"/>
    <w:basedOn w:val="1"/>
    <w:link w:val="23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lang w:eastAsia="en-US" w:bidi="en-US"/>
    </w:rPr>
  </w:style>
  <w:style w:type="paragraph" w:styleId="70">
    <w:name w:val="HTML Preformatted"/>
    <w:basedOn w:val="1"/>
    <w:link w:val="2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lang w:eastAsia="en-US" w:bidi="en-US"/>
    </w:rPr>
  </w:style>
  <w:style w:type="paragraph" w:styleId="71">
    <w:name w:val="Normal (Web)"/>
    <w:basedOn w:val="1"/>
    <w:unhideWhenUsed/>
    <w:qFormat/>
    <w:uiPriority w:val="99"/>
    <w:pPr>
      <w:spacing w:before="100" w:beforeAutospacing="1" w:after="100" w:afterAutospacing="1"/>
    </w:pPr>
    <w:rPr>
      <w:rFonts w:ascii="宋体" w:hAnsi="宋体" w:eastAsia="宋体" w:cs="宋体"/>
    </w:rPr>
  </w:style>
  <w:style w:type="paragraph" w:styleId="72">
    <w:name w:val="List Continue 3"/>
    <w:basedOn w:val="1"/>
    <w:unhideWhenUsed/>
    <w:qFormat/>
    <w:uiPriority w:val="0"/>
    <w:pPr>
      <w:spacing w:after="120"/>
      <w:ind w:left="1260" w:leftChars="600"/>
    </w:pPr>
    <w:rPr>
      <w:rFonts w:ascii="Times New Roman" w:hAnsi="Times New Roman" w:eastAsia="宋体"/>
      <w:lang w:eastAsia="en-US" w:bidi="en-US"/>
    </w:rPr>
  </w:style>
  <w:style w:type="paragraph" w:styleId="73">
    <w:name w:val="Title"/>
    <w:basedOn w:val="1"/>
    <w:next w:val="1"/>
    <w:link w:val="126"/>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74">
    <w:name w:val="annotation subject"/>
    <w:basedOn w:val="25"/>
    <w:next w:val="25"/>
    <w:link w:val="150"/>
    <w:unhideWhenUsed/>
    <w:qFormat/>
    <w:uiPriority w:val="0"/>
    <w:rPr>
      <w:b/>
      <w:bCs/>
    </w:rPr>
  </w:style>
  <w:style w:type="paragraph" w:styleId="75">
    <w:name w:val="Body Text First Indent 2"/>
    <w:basedOn w:val="30"/>
    <w:link w:val="260"/>
    <w:qFormat/>
    <w:uiPriority w:val="0"/>
    <w:pPr>
      <w:widowControl/>
      <w:spacing w:after="0"/>
      <w:ind w:left="0" w:leftChars="0" w:firstLine="200" w:firstLineChars="200"/>
      <w:jc w:val="left"/>
    </w:pPr>
    <w:rPr>
      <w:rFonts w:cs="Times New Roman"/>
      <w:sz w:val="24"/>
      <w:szCs w:val="24"/>
      <w:lang w:eastAsia="en-US" w:bidi="en-US"/>
    </w:rPr>
  </w:style>
  <w:style w:type="table" w:styleId="77">
    <w:name w:val="Table Grid"/>
    <w:basedOn w:val="7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9">
    <w:name w:val="Strong"/>
    <w:basedOn w:val="78"/>
    <w:qFormat/>
    <w:uiPriority w:val="22"/>
    <w:rPr>
      <w:b/>
      <w:bCs/>
    </w:rPr>
  </w:style>
  <w:style w:type="character" w:styleId="80">
    <w:name w:val="page number"/>
    <w:qFormat/>
    <w:uiPriority w:val="0"/>
    <w:rPr>
      <w:rFonts w:ascii="Times New Roman" w:hAnsi="Times New Roman" w:eastAsia="宋体" w:cs="Times New Roman"/>
    </w:rPr>
  </w:style>
  <w:style w:type="character" w:styleId="81">
    <w:name w:val="FollowedHyperlink"/>
    <w:basedOn w:val="78"/>
    <w:semiHidden/>
    <w:unhideWhenUsed/>
    <w:qFormat/>
    <w:uiPriority w:val="99"/>
    <w:rPr>
      <w:color w:val="919191" w:themeColor="followedHyperlink"/>
      <w:u w:val="single"/>
    </w:rPr>
  </w:style>
  <w:style w:type="character" w:styleId="82">
    <w:name w:val="Emphasis"/>
    <w:basedOn w:val="78"/>
    <w:qFormat/>
    <w:uiPriority w:val="20"/>
    <w:rPr>
      <w:rFonts w:asciiTheme="minorHAnsi" w:hAnsiTheme="minorHAnsi"/>
      <w:b/>
      <w:i/>
      <w:iCs/>
    </w:rPr>
  </w:style>
  <w:style w:type="character" w:styleId="83">
    <w:name w:val="HTML Definition"/>
    <w:basedOn w:val="78"/>
    <w:semiHidden/>
    <w:unhideWhenUsed/>
    <w:qFormat/>
    <w:uiPriority w:val="99"/>
  </w:style>
  <w:style w:type="character" w:styleId="84">
    <w:name w:val="HTML Typewriter"/>
    <w:unhideWhenUsed/>
    <w:qFormat/>
    <w:uiPriority w:val="0"/>
    <w:rPr>
      <w:rFonts w:hint="default" w:ascii="Courier New" w:hAnsi="Courier New" w:eastAsia="Times New Roman" w:cs="Courier New"/>
      <w:sz w:val="24"/>
      <w:szCs w:val="24"/>
    </w:rPr>
  </w:style>
  <w:style w:type="character" w:styleId="85">
    <w:name w:val="HTML Acronym"/>
    <w:basedOn w:val="78"/>
    <w:semiHidden/>
    <w:unhideWhenUsed/>
    <w:qFormat/>
    <w:uiPriority w:val="99"/>
  </w:style>
  <w:style w:type="character" w:styleId="86">
    <w:name w:val="HTML Variable"/>
    <w:basedOn w:val="78"/>
    <w:semiHidden/>
    <w:unhideWhenUsed/>
    <w:qFormat/>
    <w:uiPriority w:val="99"/>
  </w:style>
  <w:style w:type="character" w:styleId="87">
    <w:name w:val="Hyperlink"/>
    <w:basedOn w:val="78"/>
    <w:unhideWhenUsed/>
    <w:qFormat/>
    <w:uiPriority w:val="99"/>
    <w:rPr>
      <w:color w:val="5F5F5F" w:themeColor="hyperlink"/>
      <w:u w:val="single"/>
    </w:rPr>
  </w:style>
  <w:style w:type="character" w:styleId="88">
    <w:name w:val="HTML Code"/>
    <w:unhideWhenUsed/>
    <w:qFormat/>
    <w:uiPriority w:val="0"/>
    <w:rPr>
      <w:rFonts w:hint="default" w:ascii="Courier New" w:hAnsi="Courier New" w:eastAsia="Times New Roman" w:cs="Courier New"/>
      <w:sz w:val="24"/>
      <w:szCs w:val="24"/>
    </w:rPr>
  </w:style>
  <w:style w:type="character" w:styleId="89">
    <w:name w:val="annotation reference"/>
    <w:basedOn w:val="78"/>
    <w:unhideWhenUsed/>
    <w:qFormat/>
    <w:uiPriority w:val="99"/>
    <w:rPr>
      <w:sz w:val="21"/>
      <w:szCs w:val="21"/>
    </w:rPr>
  </w:style>
  <w:style w:type="character" w:styleId="90">
    <w:name w:val="HTML Cite"/>
    <w:basedOn w:val="78"/>
    <w:semiHidden/>
    <w:unhideWhenUsed/>
    <w:qFormat/>
    <w:uiPriority w:val="99"/>
  </w:style>
  <w:style w:type="character" w:styleId="91">
    <w:name w:val="footnote reference"/>
    <w:unhideWhenUsed/>
    <w:qFormat/>
    <w:uiPriority w:val="0"/>
    <w:rPr>
      <w:vertAlign w:val="superscript"/>
    </w:rPr>
  </w:style>
  <w:style w:type="character" w:styleId="92">
    <w:name w:val="HTML Keyboard"/>
    <w:unhideWhenUsed/>
    <w:qFormat/>
    <w:uiPriority w:val="0"/>
    <w:rPr>
      <w:rFonts w:hint="default" w:ascii="Courier New" w:hAnsi="Courier New" w:eastAsia="Times New Roman" w:cs="Courier New"/>
      <w:sz w:val="24"/>
      <w:szCs w:val="24"/>
    </w:rPr>
  </w:style>
  <w:style w:type="character" w:styleId="93">
    <w:name w:val="HTML Sample"/>
    <w:unhideWhenUsed/>
    <w:qFormat/>
    <w:uiPriority w:val="0"/>
    <w:rPr>
      <w:rFonts w:hint="default" w:ascii="Courier New" w:hAnsi="Courier New" w:eastAsia="Times New Roman" w:cs="Courier New"/>
    </w:rPr>
  </w:style>
  <w:style w:type="character" w:customStyle="1" w:styleId="94">
    <w:name w:val="标题 2 Char"/>
    <w:basedOn w:val="78"/>
    <w:link w:val="5"/>
    <w:qFormat/>
    <w:uiPriority w:val="9"/>
    <w:rPr>
      <w:rFonts w:ascii="楷体" w:hAnsi="楷体" w:eastAsia="黑体"/>
      <w:sz w:val="32"/>
      <w:szCs w:val="32"/>
    </w:rPr>
  </w:style>
  <w:style w:type="character" w:customStyle="1" w:styleId="95">
    <w:name w:val="标题 1 Char"/>
    <w:basedOn w:val="78"/>
    <w:link w:val="4"/>
    <w:qFormat/>
    <w:uiPriority w:val="9"/>
    <w:rPr>
      <w:rFonts w:ascii="方正小标宋_GBK" w:hAnsi="仿宋" w:eastAsia="方正小标宋_GBK"/>
      <w:sz w:val="44"/>
      <w:szCs w:val="44"/>
    </w:rPr>
  </w:style>
  <w:style w:type="character" w:customStyle="1" w:styleId="96">
    <w:name w:val="标题 3 Char"/>
    <w:basedOn w:val="78"/>
    <w:link w:val="6"/>
    <w:qFormat/>
    <w:uiPriority w:val="9"/>
    <w:rPr>
      <w:rFonts w:ascii="方正小标宋_GBK" w:hAnsi="仿宋" w:eastAsia="方正小标宋_GBK"/>
      <w:sz w:val="36"/>
      <w:szCs w:val="36"/>
    </w:rPr>
  </w:style>
  <w:style w:type="character" w:customStyle="1" w:styleId="97">
    <w:name w:val="标题 4 Char"/>
    <w:basedOn w:val="78"/>
    <w:link w:val="7"/>
    <w:qFormat/>
    <w:uiPriority w:val="9"/>
    <w:rPr>
      <w:rFonts w:cstheme="majorBidi"/>
      <w:b/>
      <w:bCs/>
      <w:sz w:val="28"/>
      <w:szCs w:val="28"/>
    </w:rPr>
  </w:style>
  <w:style w:type="character" w:customStyle="1" w:styleId="98">
    <w:name w:val="标题 5 Char"/>
    <w:basedOn w:val="78"/>
    <w:link w:val="8"/>
    <w:qFormat/>
    <w:uiPriority w:val="9"/>
    <w:rPr>
      <w:b/>
      <w:bCs/>
      <w:i/>
      <w:iCs/>
      <w:sz w:val="26"/>
      <w:szCs w:val="26"/>
    </w:rPr>
  </w:style>
  <w:style w:type="character" w:customStyle="1" w:styleId="99">
    <w:name w:val="标题 6 Char"/>
    <w:basedOn w:val="78"/>
    <w:link w:val="9"/>
    <w:qFormat/>
    <w:uiPriority w:val="9"/>
    <w:rPr>
      <w:rFonts w:cstheme="majorBidi"/>
      <w:b/>
      <w:bCs/>
    </w:rPr>
  </w:style>
  <w:style w:type="character" w:customStyle="1" w:styleId="100">
    <w:name w:val="标题 7 Char"/>
    <w:basedOn w:val="78"/>
    <w:link w:val="10"/>
    <w:qFormat/>
    <w:uiPriority w:val="9"/>
    <w:rPr>
      <w:sz w:val="24"/>
      <w:szCs w:val="24"/>
    </w:rPr>
  </w:style>
  <w:style w:type="character" w:customStyle="1" w:styleId="101">
    <w:name w:val="标题 8 Char"/>
    <w:basedOn w:val="78"/>
    <w:link w:val="11"/>
    <w:qFormat/>
    <w:uiPriority w:val="9"/>
    <w:rPr>
      <w:rFonts w:cstheme="majorBidi"/>
      <w:i/>
      <w:iCs/>
      <w:sz w:val="24"/>
      <w:szCs w:val="24"/>
    </w:rPr>
  </w:style>
  <w:style w:type="character" w:customStyle="1" w:styleId="102">
    <w:name w:val="标题 9 Char"/>
    <w:basedOn w:val="78"/>
    <w:link w:val="12"/>
    <w:qFormat/>
    <w:uiPriority w:val="9"/>
    <w:rPr>
      <w:rFonts w:asciiTheme="majorHAnsi" w:hAnsiTheme="majorHAnsi" w:eastAsiaTheme="majorEastAsia" w:cstheme="majorBidi"/>
    </w:rPr>
  </w:style>
  <w:style w:type="paragraph" w:customStyle="1" w:styleId="103">
    <w:name w:val="※封面大标题"/>
    <w:basedOn w:val="1"/>
    <w:next w:val="1"/>
    <w:qFormat/>
    <w:uiPriority w:val="0"/>
    <w:pPr>
      <w:jc w:val="center"/>
    </w:pPr>
    <w:rPr>
      <w:rFonts w:ascii="华文中宋" w:hAnsi="华文中宋" w:eastAsia="华文中宋"/>
      <w:sz w:val="96"/>
      <w:szCs w:val="96"/>
    </w:rPr>
  </w:style>
  <w:style w:type="paragraph" w:customStyle="1" w:styleId="104">
    <w:name w:val="※封面题颌"/>
    <w:basedOn w:val="1"/>
    <w:next w:val="1"/>
    <w:qFormat/>
    <w:uiPriority w:val="0"/>
    <w:pPr>
      <w:jc w:val="center"/>
    </w:pPr>
    <w:rPr>
      <w:rFonts w:ascii="Calibri Light" w:hAnsi="Calibri Light" w:eastAsia="华文仿宋"/>
      <w:sz w:val="36"/>
      <w:szCs w:val="36"/>
    </w:rPr>
  </w:style>
  <w:style w:type="paragraph" w:customStyle="1" w:styleId="105">
    <w:name w:val="※封面题眉"/>
    <w:basedOn w:val="1"/>
    <w:next w:val="103"/>
    <w:qFormat/>
    <w:uiPriority w:val="0"/>
    <w:pPr>
      <w:jc w:val="center"/>
    </w:pPr>
    <w:rPr>
      <w:rFonts w:ascii="华文仿宋" w:hAnsi="华文仿宋" w:eastAsia="华文仿宋"/>
      <w:sz w:val="52"/>
      <w:szCs w:val="28"/>
    </w:rPr>
  </w:style>
  <w:style w:type="paragraph" w:customStyle="1" w:styleId="106">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107">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108">
    <w:name w:val="※目录（主）"/>
    <w:basedOn w:val="1"/>
    <w:qFormat/>
    <w:uiPriority w:val="0"/>
    <w:pPr>
      <w:tabs>
        <w:tab w:val="right" w:leader="hyphen" w:pos="8400"/>
      </w:tabs>
      <w:spacing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109">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110">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111">
    <w:name w:val="※小标题 一"/>
    <w:basedOn w:val="110"/>
    <w:next w:val="110"/>
    <w:qFormat/>
    <w:uiPriority w:val="0"/>
    <w:pPr>
      <w:spacing w:before="120" w:line="240" w:lineRule="auto"/>
      <w:outlineLvl w:val="2"/>
    </w:pPr>
    <w:rPr>
      <w:b/>
      <w:color w:val="2F2F2F" w:themeColor="accent5" w:themeShade="80"/>
      <w:sz w:val="32"/>
    </w:rPr>
  </w:style>
  <w:style w:type="paragraph" w:customStyle="1" w:styleId="112">
    <w:name w:val="※小标题（1）"/>
    <w:basedOn w:val="1"/>
    <w:next w:val="110"/>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113">
    <w:name w:val="※小标题（一）"/>
    <w:basedOn w:val="1"/>
    <w:next w:val="110"/>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114">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115">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116">
    <w:name w:val="※页眉"/>
    <w:basedOn w:val="110"/>
    <w:qFormat/>
    <w:uiPriority w:val="0"/>
    <w:pPr>
      <w:pBdr>
        <w:bottom w:val="single" w:color="auto" w:sz="4" w:space="1"/>
      </w:pBdr>
      <w:spacing w:line="240" w:lineRule="atLeast"/>
      <w:jc w:val="right"/>
    </w:pPr>
    <w:rPr>
      <w:rFonts w:ascii="宋体" w:hAnsi="宋体" w:eastAsia="宋体"/>
      <w:sz w:val="18"/>
    </w:rPr>
  </w:style>
  <w:style w:type="paragraph" w:customStyle="1" w:styleId="117">
    <w:name w:val="※章节标题（第X章）"/>
    <w:basedOn w:val="1"/>
    <w:qFormat/>
    <w:uiPriority w:val="0"/>
    <w:pPr>
      <w:jc w:val="center"/>
      <w:outlineLvl w:val="0"/>
    </w:pPr>
    <w:rPr>
      <w:rFonts w:ascii="Calibri Light" w:hAnsi="Calibri Light" w:eastAsia="黑体"/>
      <w:sz w:val="36"/>
      <w:szCs w:val="28"/>
    </w:rPr>
  </w:style>
  <w:style w:type="paragraph" w:customStyle="1" w:styleId="118">
    <w:name w:val="※章节标题（第Y部分）"/>
    <w:basedOn w:val="1"/>
    <w:next w:val="1"/>
    <w:qFormat/>
    <w:uiPriority w:val="0"/>
    <w:pPr>
      <w:jc w:val="center"/>
      <w:outlineLvl w:val="1"/>
    </w:pPr>
    <w:rPr>
      <w:rFonts w:ascii="Calibri Light" w:hAnsi="Calibri Light" w:eastAsia="黑体"/>
      <w:color w:val="6E6E6E" w:themeColor="accent1" w:themeShade="80"/>
      <w:sz w:val="32"/>
      <w:szCs w:val="36"/>
    </w:rPr>
  </w:style>
  <w:style w:type="paragraph" w:customStyle="1" w:styleId="119">
    <w:name w:val="※章节标题（第Z部分分项）"/>
    <w:basedOn w:val="118"/>
    <w:qFormat/>
    <w:uiPriority w:val="0"/>
    <w:pPr>
      <w:outlineLvl w:val="2"/>
    </w:pPr>
  </w:style>
  <w:style w:type="paragraph" w:customStyle="1" w:styleId="120">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121">
    <w:name w:val="※正文（缩进2）"/>
    <w:basedOn w:val="110"/>
    <w:qFormat/>
    <w:uiPriority w:val="0"/>
    <w:pPr>
      <w:ind w:firstLine="200" w:firstLineChars="200"/>
    </w:pPr>
  </w:style>
  <w:style w:type="paragraph" w:customStyle="1" w:styleId="122">
    <w:name w:val="※正文（缩进4）"/>
    <w:basedOn w:val="110"/>
    <w:qFormat/>
    <w:uiPriority w:val="0"/>
    <w:pPr>
      <w:ind w:firstLine="400" w:firstLineChars="400"/>
    </w:pPr>
  </w:style>
  <w:style w:type="character" w:customStyle="1" w:styleId="123">
    <w:name w:val="日期 Char"/>
    <w:basedOn w:val="78"/>
    <w:link w:val="44"/>
    <w:qFormat/>
    <w:uiPriority w:val="0"/>
    <w:rPr>
      <w:rFonts w:ascii="华文仿宋" w:hAnsi="华文仿宋" w:eastAsia="华文仿宋"/>
      <w:sz w:val="28"/>
      <w:szCs w:val="28"/>
    </w:rPr>
  </w:style>
  <w:style w:type="character" w:customStyle="1" w:styleId="124">
    <w:name w:val="页眉 Char"/>
    <w:basedOn w:val="78"/>
    <w:link w:val="49"/>
    <w:qFormat/>
    <w:uiPriority w:val="99"/>
    <w:rPr>
      <w:rFonts w:ascii="华文仿宋" w:hAnsi="华文仿宋" w:eastAsia="华文仿宋"/>
      <w:sz w:val="18"/>
      <w:szCs w:val="18"/>
    </w:rPr>
  </w:style>
  <w:style w:type="character" w:customStyle="1" w:styleId="125">
    <w:name w:val="页脚 Char"/>
    <w:basedOn w:val="78"/>
    <w:link w:val="48"/>
    <w:qFormat/>
    <w:uiPriority w:val="99"/>
    <w:rPr>
      <w:rFonts w:ascii="华文仿宋" w:hAnsi="华文仿宋" w:eastAsia="华文仿宋"/>
      <w:sz w:val="18"/>
      <w:szCs w:val="18"/>
    </w:rPr>
  </w:style>
  <w:style w:type="character" w:customStyle="1" w:styleId="126">
    <w:name w:val="标题 Char"/>
    <w:basedOn w:val="78"/>
    <w:link w:val="73"/>
    <w:qFormat/>
    <w:uiPriority w:val="10"/>
    <w:rPr>
      <w:rFonts w:asciiTheme="majorHAnsi" w:hAnsiTheme="majorHAnsi" w:eastAsiaTheme="majorEastAsia" w:cstheme="majorBidi"/>
      <w:b/>
      <w:bCs/>
      <w:kern w:val="28"/>
      <w:sz w:val="32"/>
      <w:szCs w:val="32"/>
    </w:rPr>
  </w:style>
  <w:style w:type="character" w:customStyle="1" w:styleId="127">
    <w:name w:val="副标题 Char"/>
    <w:basedOn w:val="78"/>
    <w:link w:val="56"/>
    <w:qFormat/>
    <w:uiPriority w:val="11"/>
    <w:rPr>
      <w:rFonts w:ascii="Calibri" w:hAnsi="Calibri" w:eastAsia="黑体" w:cstheme="majorBidi"/>
      <w:sz w:val="32"/>
      <w:szCs w:val="24"/>
    </w:rPr>
  </w:style>
  <w:style w:type="paragraph" w:styleId="128">
    <w:name w:val="No Spacing"/>
    <w:basedOn w:val="1"/>
    <w:link w:val="129"/>
    <w:qFormat/>
    <w:uiPriority w:val="1"/>
    <w:rPr>
      <w:szCs w:val="32"/>
    </w:rPr>
  </w:style>
  <w:style w:type="character" w:customStyle="1" w:styleId="129">
    <w:name w:val="无间隔 Char"/>
    <w:link w:val="128"/>
    <w:qFormat/>
    <w:uiPriority w:val="1"/>
    <w:rPr>
      <w:sz w:val="24"/>
      <w:szCs w:val="32"/>
    </w:rPr>
  </w:style>
  <w:style w:type="paragraph" w:styleId="130">
    <w:name w:val="List Paragraph"/>
    <w:basedOn w:val="1"/>
    <w:link w:val="131"/>
    <w:qFormat/>
    <w:uiPriority w:val="34"/>
    <w:pPr>
      <w:ind w:left="720"/>
      <w:contextualSpacing/>
    </w:pPr>
  </w:style>
  <w:style w:type="character" w:customStyle="1" w:styleId="131">
    <w:name w:val="列出段落 Char"/>
    <w:link w:val="130"/>
    <w:qFormat/>
    <w:uiPriority w:val="34"/>
    <w:rPr>
      <w:sz w:val="24"/>
      <w:szCs w:val="24"/>
    </w:rPr>
  </w:style>
  <w:style w:type="paragraph" w:styleId="132">
    <w:name w:val="Quote"/>
    <w:basedOn w:val="1"/>
    <w:next w:val="1"/>
    <w:link w:val="133"/>
    <w:qFormat/>
    <w:uiPriority w:val="29"/>
    <w:rPr>
      <w:i/>
    </w:rPr>
  </w:style>
  <w:style w:type="character" w:customStyle="1" w:styleId="133">
    <w:name w:val="引用 Char"/>
    <w:basedOn w:val="78"/>
    <w:link w:val="132"/>
    <w:qFormat/>
    <w:uiPriority w:val="29"/>
    <w:rPr>
      <w:i/>
      <w:sz w:val="24"/>
      <w:szCs w:val="24"/>
    </w:rPr>
  </w:style>
  <w:style w:type="paragraph" w:styleId="134">
    <w:name w:val="Intense Quote"/>
    <w:basedOn w:val="1"/>
    <w:next w:val="1"/>
    <w:link w:val="135"/>
    <w:qFormat/>
    <w:uiPriority w:val="30"/>
    <w:pPr>
      <w:ind w:left="720" w:right="720"/>
    </w:pPr>
    <w:rPr>
      <w:b/>
      <w:i/>
      <w:szCs w:val="22"/>
    </w:rPr>
  </w:style>
  <w:style w:type="character" w:customStyle="1" w:styleId="135">
    <w:name w:val="明显引用 Char"/>
    <w:basedOn w:val="78"/>
    <w:link w:val="134"/>
    <w:qFormat/>
    <w:uiPriority w:val="30"/>
    <w:rPr>
      <w:b/>
      <w:i/>
      <w:sz w:val="24"/>
    </w:rPr>
  </w:style>
  <w:style w:type="character" w:customStyle="1" w:styleId="136">
    <w:name w:val="不明显强调1"/>
    <w:qFormat/>
    <w:uiPriority w:val="19"/>
    <w:rPr>
      <w:i/>
      <w:color w:val="595959" w:themeColor="text1" w:themeTint="A5"/>
    </w:rPr>
  </w:style>
  <w:style w:type="character" w:customStyle="1" w:styleId="137">
    <w:name w:val="明显强调1"/>
    <w:basedOn w:val="78"/>
    <w:qFormat/>
    <w:uiPriority w:val="21"/>
    <w:rPr>
      <w:b/>
      <w:i/>
      <w:sz w:val="24"/>
      <w:szCs w:val="24"/>
      <w:u w:val="single"/>
    </w:rPr>
  </w:style>
  <w:style w:type="character" w:customStyle="1" w:styleId="138">
    <w:name w:val="不明显参考1"/>
    <w:basedOn w:val="78"/>
    <w:qFormat/>
    <w:uiPriority w:val="31"/>
    <w:rPr>
      <w:sz w:val="24"/>
      <w:szCs w:val="24"/>
      <w:u w:val="single"/>
    </w:rPr>
  </w:style>
  <w:style w:type="character" w:customStyle="1" w:styleId="139">
    <w:name w:val="明显参考1"/>
    <w:basedOn w:val="78"/>
    <w:qFormat/>
    <w:uiPriority w:val="32"/>
    <w:rPr>
      <w:b/>
      <w:sz w:val="24"/>
      <w:u w:val="single"/>
    </w:rPr>
  </w:style>
  <w:style w:type="character" w:customStyle="1" w:styleId="140">
    <w:name w:val="书籍标题1"/>
    <w:basedOn w:val="78"/>
    <w:qFormat/>
    <w:uiPriority w:val="33"/>
    <w:rPr>
      <w:rFonts w:asciiTheme="majorHAnsi" w:hAnsiTheme="majorHAnsi" w:eastAsiaTheme="majorEastAsia"/>
      <w:b/>
      <w:i/>
      <w:sz w:val="24"/>
      <w:szCs w:val="24"/>
    </w:rPr>
  </w:style>
  <w:style w:type="paragraph" w:customStyle="1" w:styleId="141">
    <w:name w:val="TOC 标题1"/>
    <w:basedOn w:val="4"/>
    <w:next w:val="1"/>
    <w:unhideWhenUsed/>
    <w:qFormat/>
    <w:uiPriority w:val="39"/>
    <w:pPr>
      <w:outlineLvl w:val="9"/>
    </w:pPr>
  </w:style>
  <w:style w:type="character" w:customStyle="1" w:styleId="142">
    <w:name w:val="批注框文本 Char"/>
    <w:basedOn w:val="78"/>
    <w:link w:val="47"/>
    <w:qFormat/>
    <w:uiPriority w:val="0"/>
    <w:rPr>
      <w:sz w:val="18"/>
      <w:szCs w:val="18"/>
    </w:rPr>
  </w:style>
  <w:style w:type="character" w:customStyle="1" w:styleId="143">
    <w:name w:val="批注文字 Char"/>
    <w:basedOn w:val="78"/>
    <w:link w:val="25"/>
    <w:qFormat/>
    <w:uiPriority w:val="99"/>
    <w:rPr>
      <w:rFonts w:ascii="Calibri Light" w:hAnsi="Calibri Light" w:eastAsia="华文仿宋" w:cs="Calibri Light"/>
      <w:kern w:val="2"/>
      <w:sz w:val="28"/>
      <w:szCs w:val="28"/>
    </w:rPr>
  </w:style>
  <w:style w:type="paragraph" w:customStyle="1" w:styleId="144">
    <w:name w:val="@正文"/>
    <w:basedOn w:val="110"/>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145">
    <w:name w:val="@一级小标题"/>
    <w:basedOn w:val="1"/>
    <w:next w:val="144"/>
    <w:qFormat/>
    <w:uiPriority w:val="0"/>
    <w:pPr>
      <w:keepNext/>
      <w:spacing w:before="120" w:after="60"/>
      <w:outlineLvl w:val="2"/>
    </w:pPr>
    <w:rPr>
      <w:rFonts w:ascii="Calibri" w:hAnsi="Calibri" w:eastAsia="黑体"/>
      <w:kern w:val="28"/>
      <w:sz w:val="28"/>
    </w:rPr>
  </w:style>
  <w:style w:type="paragraph" w:customStyle="1" w:styleId="146">
    <w:name w:val="@标题"/>
    <w:basedOn w:val="1"/>
    <w:next w:val="144"/>
    <w:qFormat/>
    <w:uiPriority w:val="0"/>
    <w:pPr>
      <w:keepNext/>
      <w:spacing w:beforeLines="50" w:afterLines="50"/>
      <w:jc w:val="center"/>
      <w:outlineLvl w:val="1"/>
    </w:pPr>
    <w:rPr>
      <w:rFonts w:ascii="Calibri" w:hAnsi="Calibri" w:eastAsia="黑体"/>
      <w:kern w:val="32"/>
      <w:sz w:val="32"/>
    </w:rPr>
  </w:style>
  <w:style w:type="table" w:customStyle="1" w:styleId="147">
    <w:name w:val="网格型1"/>
    <w:basedOn w:val="76"/>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8">
    <w:name w:val="页眉 Char1"/>
    <w:basedOn w:val="78"/>
    <w:semiHidden/>
    <w:qFormat/>
    <w:uiPriority w:val="99"/>
    <w:rPr>
      <w:rFonts w:cs="Calibri Light"/>
      <w:sz w:val="18"/>
      <w:szCs w:val="18"/>
    </w:rPr>
  </w:style>
  <w:style w:type="character" w:customStyle="1" w:styleId="149">
    <w:name w:val="页脚 Char1"/>
    <w:basedOn w:val="78"/>
    <w:semiHidden/>
    <w:qFormat/>
    <w:uiPriority w:val="99"/>
    <w:rPr>
      <w:rFonts w:cs="Calibri Light"/>
      <w:sz w:val="18"/>
      <w:szCs w:val="18"/>
    </w:rPr>
  </w:style>
  <w:style w:type="character" w:customStyle="1" w:styleId="150">
    <w:name w:val="批注主题 Char"/>
    <w:basedOn w:val="143"/>
    <w:link w:val="74"/>
    <w:qFormat/>
    <w:uiPriority w:val="0"/>
    <w:rPr>
      <w:rFonts w:ascii="Calibri Light" w:hAnsi="Calibri Light" w:eastAsia="华文仿宋" w:cs="Calibri Light"/>
      <w:b/>
      <w:bCs/>
      <w:kern w:val="2"/>
      <w:sz w:val="28"/>
      <w:szCs w:val="28"/>
    </w:rPr>
  </w:style>
  <w:style w:type="character" w:customStyle="1" w:styleId="151">
    <w:name w:val="文档结构图 Char"/>
    <w:basedOn w:val="78"/>
    <w:link w:val="24"/>
    <w:qFormat/>
    <w:uiPriority w:val="99"/>
    <w:rPr>
      <w:rFonts w:ascii="宋体" w:hAnsi="Calibri Light" w:eastAsia="宋体" w:cs="Calibri Light"/>
      <w:kern w:val="2"/>
      <w:sz w:val="18"/>
      <w:szCs w:val="18"/>
    </w:rPr>
  </w:style>
  <w:style w:type="character" w:styleId="152">
    <w:name w:val="Placeholder Text"/>
    <w:basedOn w:val="78"/>
    <w:semiHidden/>
    <w:qFormat/>
    <w:uiPriority w:val="99"/>
    <w:rPr>
      <w:color w:val="808080"/>
    </w:rPr>
  </w:style>
  <w:style w:type="character" w:customStyle="1" w:styleId="153">
    <w:name w:val="Unresolved Mention"/>
    <w:basedOn w:val="78"/>
    <w:semiHidden/>
    <w:unhideWhenUsed/>
    <w:qFormat/>
    <w:uiPriority w:val="99"/>
    <w:rPr>
      <w:color w:val="605E5C"/>
      <w:shd w:val="clear" w:color="auto" w:fill="E1DFDD"/>
    </w:rPr>
  </w:style>
  <w:style w:type="paragraph" w:customStyle="1" w:styleId="154">
    <w:name w:val="样式1"/>
    <w:basedOn w:val="6"/>
    <w:link w:val="155"/>
    <w:qFormat/>
    <w:uiPriority w:val="0"/>
    <w:pPr>
      <w:jc w:val="left"/>
    </w:pPr>
    <w:rPr>
      <w:rFonts w:eastAsia="楷体"/>
      <w:sz w:val="32"/>
    </w:rPr>
  </w:style>
  <w:style w:type="character" w:customStyle="1" w:styleId="155">
    <w:name w:val="样式1 字符"/>
    <w:basedOn w:val="94"/>
    <w:link w:val="154"/>
    <w:qFormat/>
    <w:uiPriority w:val="0"/>
    <w:rPr>
      <w:rFonts w:ascii="方正小标宋_GBK" w:hAnsi="仿宋" w:eastAsia="楷体"/>
      <w:sz w:val="32"/>
      <w:szCs w:val="36"/>
    </w:rPr>
  </w:style>
  <w:style w:type="paragraph" w:customStyle="1" w:styleId="156">
    <w:name w:val="样式2"/>
    <w:basedOn w:val="146"/>
    <w:link w:val="157"/>
    <w:qFormat/>
    <w:uiPriority w:val="0"/>
    <w:pPr>
      <w:spacing w:line="560" w:lineRule="exact"/>
      <w:ind w:firstLine="643" w:firstLineChars="200"/>
      <w:jc w:val="both"/>
    </w:pPr>
    <w:rPr>
      <w:rFonts w:ascii="仿宋_GB2312" w:hAnsi="仿宋" w:eastAsia="仿宋_GB2312"/>
      <w:b/>
      <w:bCs/>
      <w:szCs w:val="32"/>
    </w:rPr>
  </w:style>
  <w:style w:type="character" w:customStyle="1" w:styleId="157">
    <w:name w:val="样式2 字符"/>
    <w:basedOn w:val="78"/>
    <w:link w:val="156"/>
    <w:qFormat/>
    <w:uiPriority w:val="0"/>
    <w:rPr>
      <w:rFonts w:ascii="仿宋_GB2312" w:hAnsi="仿宋" w:eastAsia="仿宋_GB2312"/>
      <w:b/>
      <w:bCs/>
      <w:kern w:val="32"/>
      <w:sz w:val="32"/>
      <w:szCs w:val="32"/>
    </w:rPr>
  </w:style>
  <w:style w:type="paragraph" w:customStyle="1" w:styleId="158">
    <w:name w:val="样式3"/>
    <w:basedOn w:val="1"/>
    <w:link w:val="159"/>
    <w:qFormat/>
    <w:uiPriority w:val="0"/>
    <w:pPr>
      <w:spacing w:line="560" w:lineRule="exact"/>
      <w:jc w:val="center"/>
    </w:pPr>
    <w:rPr>
      <w:rFonts w:ascii="方正小标宋_GBK" w:hAnsi="仿宋" w:eastAsia="方正小标宋_GBK"/>
      <w:sz w:val="36"/>
      <w:szCs w:val="36"/>
    </w:rPr>
  </w:style>
  <w:style w:type="character" w:customStyle="1" w:styleId="159">
    <w:name w:val="样式3 字符"/>
    <w:basedOn w:val="78"/>
    <w:link w:val="158"/>
    <w:qFormat/>
    <w:uiPriority w:val="0"/>
    <w:rPr>
      <w:rFonts w:ascii="方正小标宋_GBK" w:hAnsi="仿宋" w:eastAsia="方正小标宋_GBK"/>
      <w:sz w:val="36"/>
      <w:szCs w:val="36"/>
    </w:rPr>
  </w:style>
  <w:style w:type="character" w:customStyle="1" w:styleId="160">
    <w:name w:val="noticegetfile-getbidfileaddress"/>
    <w:basedOn w:val="78"/>
    <w:qFormat/>
    <w:uiPriority w:val="0"/>
  </w:style>
  <w:style w:type="character" w:customStyle="1" w:styleId="161">
    <w:name w:val="noticepurchasetime-noticepurchasetime"/>
    <w:basedOn w:val="78"/>
    <w:qFormat/>
    <w:uiPriority w:val="0"/>
  </w:style>
  <w:style w:type="paragraph" w:customStyle="1" w:styleId="162">
    <w:name w:val="u-content"/>
    <w:basedOn w:val="1"/>
    <w:qFormat/>
    <w:uiPriority w:val="0"/>
    <w:pPr>
      <w:spacing w:before="100" w:beforeAutospacing="1" w:after="100" w:afterAutospacing="1"/>
    </w:pPr>
    <w:rPr>
      <w:rFonts w:ascii="宋体" w:hAnsi="宋体" w:eastAsia="宋体" w:cs="宋体"/>
    </w:rPr>
  </w:style>
  <w:style w:type="character" w:customStyle="1" w:styleId="163">
    <w:name w:val="u-content1"/>
    <w:basedOn w:val="78"/>
    <w:qFormat/>
    <w:uiPriority w:val="0"/>
  </w:style>
  <w:style w:type="character" w:customStyle="1" w:styleId="164">
    <w:name w:val="noticebidtime-bidaddress"/>
    <w:basedOn w:val="78"/>
    <w:qFormat/>
    <w:uiPriority w:val="0"/>
  </w:style>
  <w:style w:type="paragraph" w:customStyle="1" w:styleId="165">
    <w:name w:val="标题 1（绿盟科技）"/>
    <w:basedOn w:val="4"/>
    <w:next w:val="1"/>
    <w:qFormat/>
    <w:uiPriority w:val="0"/>
    <w:pPr>
      <w:keepNext/>
      <w:keepLines/>
      <w:widowControl w:val="0"/>
      <w:pBdr>
        <w:bottom w:val="single" w:color="auto" w:sz="48" w:space="1"/>
      </w:pBdr>
      <w:tabs>
        <w:tab w:val="left" w:pos="432"/>
      </w:tabs>
      <w:spacing w:before="600" w:after="330" w:line="576" w:lineRule="auto"/>
      <w:jc w:val="left"/>
    </w:pPr>
    <w:rPr>
      <w:rFonts w:ascii="Arial" w:hAnsi="Arial" w:eastAsia="黑体"/>
      <w:b/>
      <w:bCs/>
      <w:kern w:val="44"/>
      <w:lang w:eastAsia="en-US"/>
    </w:rPr>
  </w:style>
  <w:style w:type="paragraph" w:customStyle="1" w:styleId="166">
    <w:name w:val="_Style 1"/>
    <w:basedOn w:val="1"/>
    <w:qFormat/>
    <w:uiPriority w:val="0"/>
    <w:pPr>
      <w:widowControl w:val="0"/>
      <w:ind w:firstLine="420" w:firstLineChars="200"/>
      <w:jc w:val="both"/>
    </w:pPr>
    <w:rPr>
      <w:rFonts w:ascii="Times New Roman" w:hAnsi="Times New Roman" w:eastAsia="Times New Roman"/>
      <w:kern w:val="2"/>
      <w:sz w:val="21"/>
      <w:szCs w:val="20"/>
    </w:rPr>
  </w:style>
  <w:style w:type="character" w:customStyle="1" w:styleId="167">
    <w:name w:val="正文缩进 Char"/>
    <w:link w:val="20"/>
    <w:qFormat/>
    <w:uiPriority w:val="0"/>
    <w:rPr>
      <w:rFonts w:ascii="Arial" w:hAnsi="Arial" w:eastAsia="宋体" w:cs="等线"/>
      <w:color w:val="000000"/>
      <w:sz w:val="24"/>
      <w:szCs w:val="24"/>
      <w:lang w:eastAsia="en-US" w:bidi="en-US"/>
    </w:rPr>
  </w:style>
  <w:style w:type="character" w:customStyle="1" w:styleId="168">
    <w:name w:val="正文文本 Char2"/>
    <w:basedOn w:val="78"/>
    <w:qFormat/>
    <w:uiPriority w:val="0"/>
    <w:rPr>
      <w:rFonts w:ascii="等线" w:hAnsi="等线" w:eastAsia="等线" w:cs="等线"/>
      <w:color w:val="000000"/>
      <w:sz w:val="24"/>
      <w:szCs w:val="24"/>
      <w:lang w:eastAsia="en-US" w:bidi="en-US"/>
    </w:rPr>
  </w:style>
  <w:style w:type="character" w:customStyle="1" w:styleId="169">
    <w:name w:val="正文文本 Char"/>
    <w:basedOn w:val="78"/>
    <w:link w:val="3"/>
    <w:qFormat/>
    <w:uiPriority w:val="0"/>
    <w:rPr>
      <w:sz w:val="24"/>
      <w:szCs w:val="24"/>
    </w:rPr>
  </w:style>
  <w:style w:type="character" w:customStyle="1" w:styleId="170">
    <w:name w:val="标题 #2_"/>
    <w:basedOn w:val="78"/>
    <w:link w:val="171"/>
    <w:qFormat/>
    <w:uiPriority w:val="0"/>
    <w:rPr>
      <w:rFonts w:ascii="宋体" w:hAnsi="宋体" w:eastAsia="宋体" w:cs="宋体"/>
      <w:sz w:val="32"/>
      <w:szCs w:val="32"/>
      <w:lang w:val="zh-CN" w:bidi="zh-CN"/>
    </w:rPr>
  </w:style>
  <w:style w:type="paragraph" w:customStyle="1" w:styleId="171">
    <w:name w:val="标题 #2"/>
    <w:basedOn w:val="1"/>
    <w:link w:val="170"/>
    <w:qFormat/>
    <w:uiPriority w:val="0"/>
    <w:pPr>
      <w:widowControl w:val="0"/>
      <w:spacing w:after="320"/>
      <w:ind w:firstLine="250"/>
      <w:outlineLvl w:val="1"/>
    </w:pPr>
    <w:rPr>
      <w:rFonts w:ascii="宋体" w:hAnsi="宋体" w:eastAsia="宋体" w:cs="宋体"/>
      <w:sz w:val="32"/>
      <w:szCs w:val="32"/>
      <w:lang w:val="zh-CN" w:bidi="zh-CN"/>
    </w:rPr>
  </w:style>
  <w:style w:type="character" w:customStyle="1" w:styleId="172">
    <w:name w:val="其他_"/>
    <w:basedOn w:val="78"/>
    <w:link w:val="173"/>
    <w:qFormat/>
    <w:uiPriority w:val="0"/>
    <w:rPr>
      <w:rFonts w:ascii="宋体" w:hAnsi="宋体" w:eastAsia="宋体" w:cs="宋体"/>
      <w:sz w:val="20"/>
      <w:szCs w:val="20"/>
      <w:lang w:val="zh-CN" w:bidi="zh-CN"/>
    </w:rPr>
  </w:style>
  <w:style w:type="paragraph" w:customStyle="1" w:styleId="173">
    <w:name w:val="其他"/>
    <w:basedOn w:val="1"/>
    <w:link w:val="172"/>
    <w:qFormat/>
    <w:uiPriority w:val="0"/>
    <w:pPr>
      <w:widowControl w:val="0"/>
    </w:pPr>
    <w:rPr>
      <w:rFonts w:ascii="宋体" w:hAnsi="宋体" w:eastAsia="宋体" w:cs="宋体"/>
      <w:sz w:val="20"/>
      <w:szCs w:val="20"/>
      <w:lang w:val="zh-CN" w:bidi="zh-CN"/>
    </w:rPr>
  </w:style>
  <w:style w:type="character" w:customStyle="1" w:styleId="174">
    <w:name w:val="标题 #3_"/>
    <w:basedOn w:val="78"/>
    <w:link w:val="175"/>
    <w:qFormat/>
    <w:uiPriority w:val="0"/>
    <w:rPr>
      <w:rFonts w:ascii="宋体" w:hAnsi="宋体" w:eastAsia="宋体" w:cs="宋体"/>
      <w:b/>
      <w:bCs/>
      <w:lang w:val="zh-CN" w:bidi="zh-CN"/>
    </w:rPr>
  </w:style>
  <w:style w:type="paragraph" w:customStyle="1" w:styleId="175">
    <w:name w:val="标题 #3"/>
    <w:basedOn w:val="1"/>
    <w:link w:val="174"/>
    <w:qFormat/>
    <w:uiPriority w:val="0"/>
    <w:pPr>
      <w:widowControl w:val="0"/>
      <w:spacing w:after="150" w:line="290" w:lineRule="auto"/>
      <w:ind w:firstLine="480"/>
      <w:outlineLvl w:val="2"/>
    </w:pPr>
    <w:rPr>
      <w:rFonts w:ascii="宋体" w:hAnsi="宋体" w:eastAsia="宋体" w:cs="宋体"/>
      <w:b/>
      <w:bCs/>
      <w:sz w:val="22"/>
      <w:szCs w:val="22"/>
      <w:lang w:val="zh-CN" w:bidi="zh-CN"/>
    </w:rPr>
  </w:style>
  <w:style w:type="character" w:customStyle="1" w:styleId="176">
    <w:name w:val="标题 #4_"/>
    <w:basedOn w:val="78"/>
    <w:link w:val="177"/>
    <w:qFormat/>
    <w:uiPriority w:val="0"/>
    <w:rPr>
      <w:rFonts w:ascii="宋体" w:hAnsi="宋体" w:eastAsia="宋体" w:cs="宋体"/>
      <w:lang w:val="zh-CN" w:bidi="zh-CN"/>
    </w:rPr>
  </w:style>
  <w:style w:type="paragraph" w:customStyle="1" w:styleId="177">
    <w:name w:val="标题 #4"/>
    <w:basedOn w:val="1"/>
    <w:link w:val="176"/>
    <w:qFormat/>
    <w:uiPriority w:val="0"/>
    <w:pPr>
      <w:widowControl w:val="0"/>
      <w:spacing w:after="80" w:line="397" w:lineRule="exact"/>
      <w:ind w:left="460" w:firstLine="560"/>
      <w:outlineLvl w:val="3"/>
    </w:pPr>
    <w:rPr>
      <w:rFonts w:ascii="宋体" w:hAnsi="宋体" w:eastAsia="宋体" w:cs="宋体"/>
      <w:sz w:val="22"/>
      <w:szCs w:val="22"/>
      <w:lang w:val="zh-CN" w:bidi="zh-CN"/>
    </w:rPr>
  </w:style>
  <w:style w:type="character" w:customStyle="1" w:styleId="178">
    <w:name w:val="正文文本_"/>
    <w:basedOn w:val="78"/>
    <w:link w:val="179"/>
    <w:qFormat/>
    <w:uiPriority w:val="0"/>
    <w:rPr>
      <w:rFonts w:ascii="宋体" w:hAnsi="宋体" w:eastAsia="宋体" w:cs="宋体"/>
      <w:color w:val="E47A6E"/>
      <w:sz w:val="20"/>
      <w:szCs w:val="20"/>
      <w:lang w:val="zh-CN" w:bidi="zh-CN"/>
    </w:rPr>
  </w:style>
  <w:style w:type="paragraph" w:customStyle="1" w:styleId="179">
    <w:name w:val="正文文本1"/>
    <w:basedOn w:val="1"/>
    <w:link w:val="178"/>
    <w:qFormat/>
    <w:uiPriority w:val="0"/>
    <w:pPr>
      <w:widowControl w:val="0"/>
      <w:spacing w:after="130" w:line="324" w:lineRule="auto"/>
      <w:ind w:firstLine="400"/>
    </w:pPr>
    <w:rPr>
      <w:rFonts w:ascii="宋体" w:hAnsi="宋体" w:eastAsia="宋体" w:cs="宋体"/>
      <w:color w:val="E47A6E"/>
      <w:sz w:val="20"/>
      <w:szCs w:val="20"/>
      <w:lang w:val="zh-CN" w:bidi="zh-CN"/>
    </w:rPr>
  </w:style>
  <w:style w:type="character" w:customStyle="1" w:styleId="180">
    <w:name w:val="正文文本 (3)_"/>
    <w:basedOn w:val="78"/>
    <w:link w:val="181"/>
    <w:qFormat/>
    <w:uiPriority w:val="0"/>
    <w:rPr>
      <w:rFonts w:ascii="宋体" w:hAnsi="宋体" w:eastAsia="宋体" w:cs="宋体"/>
      <w:lang w:val="zh-CN" w:bidi="zh-CN"/>
    </w:rPr>
  </w:style>
  <w:style w:type="paragraph" w:customStyle="1" w:styleId="181">
    <w:name w:val="正文文本 (3)"/>
    <w:basedOn w:val="1"/>
    <w:link w:val="180"/>
    <w:qFormat/>
    <w:uiPriority w:val="0"/>
    <w:pPr>
      <w:widowControl w:val="0"/>
      <w:spacing w:after="130" w:line="403" w:lineRule="exact"/>
      <w:ind w:left="230" w:firstLine="560"/>
    </w:pPr>
    <w:rPr>
      <w:rFonts w:ascii="宋体" w:hAnsi="宋体" w:eastAsia="宋体" w:cs="宋体"/>
      <w:sz w:val="22"/>
      <w:szCs w:val="22"/>
      <w:lang w:val="zh-CN" w:bidi="zh-CN"/>
    </w:rPr>
  </w:style>
  <w:style w:type="character" w:customStyle="1" w:styleId="182">
    <w:name w:val="表格标题_"/>
    <w:basedOn w:val="78"/>
    <w:link w:val="183"/>
    <w:qFormat/>
    <w:uiPriority w:val="0"/>
    <w:rPr>
      <w:rFonts w:ascii="宋体" w:hAnsi="宋体" w:eastAsia="宋体" w:cs="宋体"/>
      <w:color w:val="E47A6E"/>
      <w:sz w:val="20"/>
      <w:szCs w:val="20"/>
      <w:lang w:val="zh-CN" w:bidi="zh-CN"/>
    </w:rPr>
  </w:style>
  <w:style w:type="paragraph" w:customStyle="1" w:styleId="183">
    <w:name w:val="表格标题"/>
    <w:basedOn w:val="1"/>
    <w:link w:val="182"/>
    <w:qFormat/>
    <w:uiPriority w:val="0"/>
    <w:pPr>
      <w:widowControl w:val="0"/>
      <w:spacing w:line="278" w:lineRule="auto"/>
      <w:ind w:firstLine="240"/>
    </w:pPr>
    <w:rPr>
      <w:rFonts w:ascii="宋体" w:hAnsi="宋体" w:eastAsia="宋体" w:cs="宋体"/>
      <w:color w:val="E47A6E"/>
      <w:sz w:val="20"/>
      <w:szCs w:val="20"/>
      <w:lang w:val="zh-CN" w:bidi="zh-CN"/>
    </w:rPr>
  </w:style>
  <w:style w:type="character" w:customStyle="1" w:styleId="184">
    <w:name w:val="正文文本 (4)_"/>
    <w:basedOn w:val="78"/>
    <w:link w:val="185"/>
    <w:qFormat/>
    <w:uiPriority w:val="0"/>
    <w:rPr>
      <w:rFonts w:ascii="Arial" w:hAnsi="Arial" w:eastAsia="Arial" w:cs="Arial"/>
      <w:color w:val="E47A6E"/>
      <w:sz w:val="20"/>
      <w:szCs w:val="20"/>
      <w:lang w:val="zh-CN" w:bidi="zh-CN"/>
    </w:rPr>
  </w:style>
  <w:style w:type="paragraph" w:customStyle="1" w:styleId="185">
    <w:name w:val="正文文本 (4)"/>
    <w:basedOn w:val="1"/>
    <w:link w:val="184"/>
    <w:qFormat/>
    <w:uiPriority w:val="0"/>
    <w:pPr>
      <w:widowControl w:val="0"/>
      <w:spacing w:after="710"/>
      <w:ind w:firstLine="940"/>
    </w:pPr>
    <w:rPr>
      <w:rFonts w:ascii="Arial" w:hAnsi="Arial" w:eastAsia="Arial" w:cs="Arial"/>
      <w:color w:val="E47A6E"/>
      <w:sz w:val="20"/>
      <w:szCs w:val="20"/>
      <w:lang w:val="zh-CN" w:bidi="zh-CN"/>
    </w:rPr>
  </w:style>
  <w:style w:type="character" w:customStyle="1" w:styleId="186">
    <w:name w:val="正文文本缩进 3 Char"/>
    <w:qFormat/>
    <w:uiPriority w:val="0"/>
    <w:rPr>
      <w:sz w:val="16"/>
      <w:szCs w:val="16"/>
    </w:rPr>
  </w:style>
  <w:style w:type="character" w:customStyle="1" w:styleId="187">
    <w:name w:val="正文文本缩进 3 Char1"/>
    <w:basedOn w:val="78"/>
    <w:link w:val="62"/>
    <w:semiHidden/>
    <w:qFormat/>
    <w:uiPriority w:val="99"/>
    <w:rPr>
      <w:sz w:val="16"/>
      <w:szCs w:val="16"/>
    </w:rPr>
  </w:style>
  <w:style w:type="character" w:customStyle="1" w:styleId="188">
    <w:name w:val="章标题 Char"/>
    <w:qFormat/>
    <w:uiPriority w:val="0"/>
    <w:rPr>
      <w:rFonts w:ascii="黑体" w:eastAsia="黑体"/>
      <w:sz w:val="21"/>
      <w:lang w:val="en-US" w:eastAsia="zh-CN" w:bidi="ar-SA"/>
    </w:rPr>
  </w:style>
  <w:style w:type="character" w:customStyle="1" w:styleId="189">
    <w:name w:val="表格正文 Char"/>
    <w:link w:val="190"/>
    <w:qFormat/>
    <w:uiPriority w:val="0"/>
    <w:rPr>
      <w:szCs w:val="24"/>
    </w:rPr>
  </w:style>
  <w:style w:type="paragraph" w:customStyle="1" w:styleId="190">
    <w:name w:val="表格正文"/>
    <w:basedOn w:val="1"/>
    <w:link w:val="189"/>
    <w:qFormat/>
    <w:uiPriority w:val="0"/>
    <w:pPr>
      <w:widowControl w:val="0"/>
      <w:snapToGrid w:val="0"/>
      <w:spacing w:line="300" w:lineRule="auto"/>
      <w:jc w:val="both"/>
    </w:pPr>
    <w:rPr>
      <w:sz w:val="22"/>
    </w:rPr>
  </w:style>
  <w:style w:type="character" w:customStyle="1" w:styleId="191">
    <w:name w:val="样式 正文 +"/>
    <w:qFormat/>
    <w:uiPriority w:val="0"/>
    <w:rPr>
      <w:rFonts w:eastAsia="宋体"/>
      <w:kern w:val="0"/>
      <w:sz w:val="24"/>
      <w:szCs w:val="24"/>
      <w:lang w:val="en-US" w:eastAsia="zh-CN" w:bidi="ar-SA"/>
    </w:rPr>
  </w:style>
  <w:style w:type="character" w:customStyle="1" w:styleId="192">
    <w:name w:val="样式 标题 1 + 小四 Char"/>
    <w:link w:val="193"/>
    <w:qFormat/>
    <w:uiPriority w:val="0"/>
    <w:rPr>
      <w:rFonts w:ascii="Cambria" w:hAnsi="Cambria"/>
      <w:b/>
      <w:bCs/>
      <w:kern w:val="32"/>
      <w:sz w:val="32"/>
      <w:szCs w:val="32"/>
      <w:lang w:eastAsia="en-US" w:bidi="en-US"/>
    </w:rPr>
  </w:style>
  <w:style w:type="paragraph" w:customStyle="1" w:styleId="193">
    <w:name w:val="样式 标题 1 + 小四"/>
    <w:basedOn w:val="4"/>
    <w:link w:val="192"/>
    <w:qFormat/>
    <w:uiPriority w:val="0"/>
    <w:pPr>
      <w:keepNext/>
      <w:tabs>
        <w:tab w:val="left" w:pos="0"/>
        <w:tab w:val="left" w:pos="432"/>
      </w:tabs>
      <w:spacing w:before="240" w:after="60" w:line="240" w:lineRule="auto"/>
      <w:jc w:val="left"/>
    </w:pPr>
    <w:rPr>
      <w:rFonts w:ascii="Cambria" w:hAnsi="Cambria" w:eastAsiaTheme="minorEastAsia"/>
      <w:b/>
      <w:bCs/>
      <w:kern w:val="32"/>
      <w:sz w:val="32"/>
      <w:szCs w:val="32"/>
      <w:lang w:eastAsia="en-US" w:bidi="en-US"/>
    </w:rPr>
  </w:style>
  <w:style w:type="character" w:customStyle="1" w:styleId="194">
    <w:name w:val="脚注文本 Char"/>
    <w:qFormat/>
    <w:uiPriority w:val="0"/>
    <w:rPr>
      <w:sz w:val="18"/>
      <w:szCs w:val="18"/>
    </w:rPr>
  </w:style>
  <w:style w:type="character" w:customStyle="1" w:styleId="195">
    <w:name w:val="脚注文本 Char1"/>
    <w:basedOn w:val="78"/>
    <w:link w:val="59"/>
    <w:semiHidden/>
    <w:qFormat/>
    <w:uiPriority w:val="99"/>
    <w:rPr>
      <w:sz w:val="18"/>
      <w:szCs w:val="18"/>
    </w:rPr>
  </w:style>
  <w:style w:type="character" w:customStyle="1" w:styleId="196">
    <w:name w:val="正文文本 2 Char"/>
    <w:qFormat/>
    <w:uiPriority w:val="0"/>
    <w:rPr>
      <w:rFonts w:cstheme="minorBidi"/>
      <w:sz w:val="20"/>
      <w:szCs w:val="20"/>
    </w:rPr>
  </w:style>
  <w:style w:type="character" w:customStyle="1" w:styleId="197">
    <w:name w:val="正文文本 2 Char1"/>
    <w:basedOn w:val="78"/>
    <w:link w:val="66"/>
    <w:semiHidden/>
    <w:qFormat/>
    <w:uiPriority w:val="99"/>
    <w:rPr>
      <w:sz w:val="24"/>
      <w:szCs w:val="24"/>
    </w:rPr>
  </w:style>
  <w:style w:type="character" w:customStyle="1" w:styleId="198">
    <w:name w:val="列表（符号一级）（绿盟科技） Char"/>
    <w:link w:val="199"/>
    <w:qFormat/>
    <w:uiPriority w:val="0"/>
    <w:rPr>
      <w:rFonts w:ascii="Arial" w:hAnsi="Arial"/>
      <w:sz w:val="24"/>
      <w:szCs w:val="21"/>
      <w:lang w:eastAsia="en-US" w:bidi="en-US"/>
    </w:rPr>
  </w:style>
  <w:style w:type="paragraph" w:customStyle="1" w:styleId="199">
    <w:name w:val="列表（符号一级）（绿盟科技）"/>
    <w:basedOn w:val="1"/>
    <w:link w:val="198"/>
    <w:qFormat/>
    <w:uiPriority w:val="0"/>
    <w:pPr>
      <w:numPr>
        <w:ilvl w:val="0"/>
        <w:numId w:val="3"/>
      </w:numPr>
      <w:spacing w:line="300" w:lineRule="auto"/>
      <w:ind w:left="840"/>
    </w:pPr>
    <w:rPr>
      <w:rFonts w:ascii="Arial" w:hAnsi="Arial"/>
      <w:szCs w:val="21"/>
      <w:lang w:eastAsia="en-US" w:bidi="en-US"/>
    </w:rPr>
  </w:style>
  <w:style w:type="character" w:customStyle="1" w:styleId="200">
    <w:name w:val="列举项目 Char"/>
    <w:link w:val="201"/>
    <w:qFormat/>
    <w:uiPriority w:val="0"/>
    <w:rPr>
      <w:rFonts w:ascii="宋体" w:hAnsi="宋体"/>
      <w:sz w:val="24"/>
      <w:szCs w:val="24"/>
    </w:rPr>
  </w:style>
  <w:style w:type="paragraph" w:customStyle="1" w:styleId="201">
    <w:name w:val="列举项目"/>
    <w:basedOn w:val="202"/>
    <w:link w:val="200"/>
    <w:qFormat/>
    <w:uiPriority w:val="0"/>
    <w:rPr>
      <w:rFonts w:hAnsi="宋体" w:eastAsiaTheme="minorEastAsia"/>
      <w:sz w:val="24"/>
      <w:szCs w:val="24"/>
    </w:rPr>
  </w:style>
  <w:style w:type="paragraph" w:customStyle="1" w:styleId="202">
    <w:name w:val="正文1"/>
    <w:link w:val="20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03">
    <w:name w:val="正文1 Char"/>
    <w:link w:val="202"/>
    <w:qFormat/>
    <w:uiPriority w:val="0"/>
    <w:rPr>
      <w:rFonts w:ascii="宋体" w:hAnsi="Times New Roman" w:eastAsia="宋体"/>
      <w:sz w:val="34"/>
      <w:szCs w:val="20"/>
    </w:rPr>
  </w:style>
  <w:style w:type="character" w:customStyle="1" w:styleId="204">
    <w:name w:val="GEDI一级项目编号 Char"/>
    <w:link w:val="205"/>
    <w:qFormat/>
    <w:uiPriority w:val="0"/>
    <w:rPr>
      <w:sz w:val="24"/>
      <w:szCs w:val="24"/>
      <w:lang w:eastAsia="en-US" w:bidi="en-US"/>
    </w:rPr>
  </w:style>
  <w:style w:type="paragraph" w:customStyle="1" w:styleId="205">
    <w:name w:val="GEDI一级项目编号"/>
    <w:basedOn w:val="1"/>
    <w:link w:val="204"/>
    <w:qFormat/>
    <w:uiPriority w:val="0"/>
    <w:pPr>
      <w:adjustRightInd w:val="0"/>
      <w:snapToGrid w:val="0"/>
      <w:spacing w:line="480" w:lineRule="atLeast"/>
    </w:pPr>
    <w:rPr>
      <w:lang w:eastAsia="en-US" w:bidi="en-US"/>
    </w:rPr>
  </w:style>
  <w:style w:type="character" w:customStyle="1" w:styleId="206">
    <w:name w:val="注释标题 Char"/>
    <w:qFormat/>
    <w:uiPriority w:val="0"/>
    <w:rPr>
      <w:sz w:val="24"/>
      <w:szCs w:val="24"/>
      <w:lang w:eastAsia="en-US" w:bidi="en-US"/>
    </w:rPr>
  </w:style>
  <w:style w:type="character" w:customStyle="1" w:styleId="207">
    <w:name w:val="注释标题 Char1"/>
    <w:basedOn w:val="78"/>
    <w:link w:val="16"/>
    <w:semiHidden/>
    <w:qFormat/>
    <w:uiPriority w:val="99"/>
    <w:rPr>
      <w:sz w:val="24"/>
      <w:szCs w:val="24"/>
    </w:rPr>
  </w:style>
  <w:style w:type="character" w:customStyle="1" w:styleId="208">
    <w:name w:val="表格内容 Char"/>
    <w:link w:val="209"/>
    <w:semiHidden/>
    <w:qFormat/>
    <w:locked/>
    <w:uiPriority w:val="0"/>
    <w:rPr>
      <w:szCs w:val="24"/>
    </w:rPr>
  </w:style>
  <w:style w:type="paragraph" w:customStyle="1" w:styleId="209">
    <w:name w:val="表格内容"/>
    <w:basedOn w:val="1"/>
    <w:link w:val="208"/>
    <w:semiHidden/>
    <w:qFormat/>
    <w:uiPriority w:val="0"/>
    <w:pPr>
      <w:spacing w:line="360" w:lineRule="auto"/>
    </w:pPr>
    <w:rPr>
      <w:sz w:val="22"/>
    </w:rPr>
  </w:style>
  <w:style w:type="character" w:customStyle="1" w:styleId="210">
    <w:name w:val="结束语 Char"/>
    <w:qFormat/>
    <w:uiPriority w:val="0"/>
    <w:rPr>
      <w:sz w:val="24"/>
      <w:szCs w:val="24"/>
      <w:lang w:eastAsia="en-US" w:bidi="en-US"/>
    </w:rPr>
  </w:style>
  <w:style w:type="character" w:customStyle="1" w:styleId="211">
    <w:name w:val="结束语 Char1"/>
    <w:basedOn w:val="78"/>
    <w:link w:val="28"/>
    <w:semiHidden/>
    <w:qFormat/>
    <w:uiPriority w:val="99"/>
    <w:rPr>
      <w:sz w:val="24"/>
      <w:szCs w:val="24"/>
    </w:rPr>
  </w:style>
  <w:style w:type="character" w:customStyle="1" w:styleId="212">
    <w:name w:val="正文（绿盟科技） Char"/>
    <w:link w:val="213"/>
    <w:qFormat/>
    <w:uiPriority w:val="0"/>
    <w:rPr>
      <w:rFonts w:ascii="Arial" w:hAnsi="Arial"/>
      <w:kern w:val="2"/>
      <w:sz w:val="21"/>
      <w:szCs w:val="21"/>
      <w:lang w:eastAsia="en-US" w:bidi="en-US"/>
    </w:rPr>
  </w:style>
  <w:style w:type="paragraph" w:customStyle="1" w:styleId="213">
    <w:name w:val="正文（绿盟科技）"/>
    <w:link w:val="212"/>
    <w:qFormat/>
    <w:uiPriority w:val="0"/>
    <w:pPr>
      <w:spacing w:after="200" w:line="300" w:lineRule="auto"/>
    </w:pPr>
    <w:rPr>
      <w:rFonts w:ascii="Arial" w:hAnsi="Arial" w:cs="Times New Roman" w:eastAsiaTheme="minorEastAsia"/>
      <w:kern w:val="2"/>
      <w:sz w:val="21"/>
      <w:szCs w:val="21"/>
      <w:lang w:val="en-US" w:eastAsia="en-US" w:bidi="en-US"/>
    </w:rPr>
  </w:style>
  <w:style w:type="character" w:customStyle="1" w:styleId="214">
    <w:name w:val="正文文本 3 Char"/>
    <w:qFormat/>
    <w:uiPriority w:val="0"/>
    <w:rPr>
      <w:sz w:val="16"/>
      <w:szCs w:val="16"/>
      <w:lang w:eastAsia="en-US" w:bidi="en-US"/>
    </w:rPr>
  </w:style>
  <w:style w:type="character" w:customStyle="1" w:styleId="215">
    <w:name w:val="正文文本 3 Char1"/>
    <w:basedOn w:val="78"/>
    <w:link w:val="27"/>
    <w:semiHidden/>
    <w:qFormat/>
    <w:uiPriority w:val="99"/>
    <w:rPr>
      <w:sz w:val="16"/>
      <w:szCs w:val="16"/>
    </w:rPr>
  </w:style>
  <w:style w:type="character" w:customStyle="1" w:styleId="216">
    <w:name w:val="正文文本缩进 2 Char"/>
    <w:qFormat/>
    <w:uiPriority w:val="0"/>
    <w:rPr>
      <w:rFonts w:cstheme="minorBidi"/>
      <w:sz w:val="20"/>
      <w:szCs w:val="20"/>
    </w:rPr>
  </w:style>
  <w:style w:type="character" w:customStyle="1" w:styleId="217">
    <w:name w:val="正文文本缩进 2 Char1"/>
    <w:basedOn w:val="78"/>
    <w:link w:val="45"/>
    <w:semiHidden/>
    <w:qFormat/>
    <w:uiPriority w:val="99"/>
    <w:rPr>
      <w:sz w:val="24"/>
      <w:szCs w:val="24"/>
    </w:rPr>
  </w:style>
  <w:style w:type="character" w:customStyle="1" w:styleId="218">
    <w:name w:val="HTML 预设格式 Char"/>
    <w:qFormat/>
    <w:uiPriority w:val="0"/>
    <w:rPr>
      <w:rFonts w:ascii="Courier New" w:hAnsi="Courier New" w:cs="Courier New"/>
      <w:lang w:eastAsia="en-US" w:bidi="en-US"/>
    </w:rPr>
  </w:style>
  <w:style w:type="character" w:customStyle="1" w:styleId="219">
    <w:name w:val="HTML 预设格式 Char1"/>
    <w:basedOn w:val="78"/>
    <w:link w:val="70"/>
    <w:semiHidden/>
    <w:qFormat/>
    <w:uiPriority w:val="99"/>
    <w:rPr>
      <w:rFonts w:ascii="Courier New" w:hAnsi="Courier New" w:cs="Courier New"/>
      <w:sz w:val="20"/>
      <w:szCs w:val="20"/>
    </w:rPr>
  </w:style>
  <w:style w:type="character" w:customStyle="1" w:styleId="220">
    <w:name w:val="签名 Char"/>
    <w:qFormat/>
    <w:uiPriority w:val="0"/>
    <w:rPr>
      <w:sz w:val="24"/>
      <w:szCs w:val="24"/>
      <w:lang w:eastAsia="en-US" w:bidi="en-US"/>
    </w:rPr>
  </w:style>
  <w:style w:type="character" w:customStyle="1" w:styleId="221">
    <w:name w:val="签名 Char1"/>
    <w:basedOn w:val="78"/>
    <w:link w:val="50"/>
    <w:semiHidden/>
    <w:qFormat/>
    <w:uiPriority w:val="99"/>
    <w:rPr>
      <w:sz w:val="24"/>
      <w:szCs w:val="24"/>
    </w:rPr>
  </w:style>
  <w:style w:type="character" w:customStyle="1" w:styleId="222">
    <w:name w:val="正文首行缩进（绿盟科技） Char"/>
    <w:link w:val="223"/>
    <w:qFormat/>
    <w:locked/>
    <w:uiPriority w:val="0"/>
    <w:rPr>
      <w:rFonts w:ascii="Arial" w:hAnsi="Arial"/>
      <w:sz w:val="24"/>
      <w:szCs w:val="21"/>
      <w:lang w:eastAsia="en-US" w:bidi="en-US"/>
    </w:rPr>
  </w:style>
  <w:style w:type="paragraph" w:customStyle="1" w:styleId="223">
    <w:name w:val="正文首行缩进（绿盟科技）"/>
    <w:basedOn w:val="1"/>
    <w:link w:val="222"/>
    <w:qFormat/>
    <w:uiPriority w:val="0"/>
    <w:pPr>
      <w:spacing w:after="50" w:line="300" w:lineRule="auto"/>
      <w:ind w:firstLine="200" w:firstLineChars="200"/>
    </w:pPr>
    <w:rPr>
      <w:rFonts w:ascii="Arial" w:hAnsi="Arial"/>
      <w:szCs w:val="21"/>
      <w:lang w:eastAsia="en-US" w:bidi="en-US"/>
    </w:rPr>
  </w:style>
  <w:style w:type="character" w:customStyle="1" w:styleId="224">
    <w:name w:val="绿盟科技--标题 5（有编号） Char"/>
    <w:link w:val="225"/>
    <w:qFormat/>
    <w:uiPriority w:val="0"/>
    <w:rPr>
      <w:rFonts w:ascii="Arial" w:hAnsi="Arial" w:eastAsia="黑体"/>
      <w:b/>
      <w:sz w:val="24"/>
      <w:szCs w:val="28"/>
      <w:lang w:eastAsia="en-US" w:bidi="en-US"/>
    </w:rPr>
  </w:style>
  <w:style w:type="paragraph" w:customStyle="1" w:styleId="225">
    <w:name w:val="绿盟科技--标题 5（有编号）"/>
    <w:basedOn w:val="1"/>
    <w:link w:val="224"/>
    <w:qFormat/>
    <w:uiPriority w:val="0"/>
    <w:pPr>
      <w:keepNext/>
      <w:keepLines/>
      <w:spacing w:before="280" w:after="156" w:line="377" w:lineRule="auto"/>
      <w:outlineLvl w:val="4"/>
    </w:pPr>
    <w:rPr>
      <w:rFonts w:ascii="Arial" w:hAnsi="Arial" w:eastAsia="黑体"/>
      <w:b/>
      <w:szCs w:val="28"/>
      <w:lang w:eastAsia="en-US" w:bidi="en-US"/>
    </w:rPr>
  </w:style>
  <w:style w:type="character" w:customStyle="1" w:styleId="226">
    <w:name w:val="段 Char"/>
    <w:link w:val="227"/>
    <w:qFormat/>
    <w:uiPriority w:val="0"/>
    <w:rPr>
      <w:rFonts w:ascii="宋体"/>
      <w:kern w:val="2"/>
      <w:sz w:val="21"/>
      <w:lang w:eastAsia="en-US" w:bidi="en-US"/>
    </w:rPr>
  </w:style>
  <w:style w:type="paragraph" w:customStyle="1" w:styleId="227">
    <w:name w:val="段"/>
    <w:link w:val="226"/>
    <w:qFormat/>
    <w:uiPriority w:val="0"/>
    <w:pPr>
      <w:autoSpaceDE w:val="0"/>
      <w:autoSpaceDN w:val="0"/>
      <w:spacing w:after="200" w:line="276" w:lineRule="auto"/>
      <w:ind w:firstLine="200" w:firstLineChars="200"/>
      <w:jc w:val="both"/>
    </w:pPr>
    <w:rPr>
      <w:rFonts w:ascii="宋体" w:cs="Times New Roman" w:hAnsiTheme="minorHAnsi" w:eastAsiaTheme="minorEastAsia"/>
      <w:kern w:val="2"/>
      <w:sz w:val="21"/>
      <w:szCs w:val="22"/>
      <w:lang w:val="en-US" w:eastAsia="en-US" w:bidi="en-US"/>
    </w:rPr>
  </w:style>
  <w:style w:type="character" w:customStyle="1" w:styleId="228">
    <w:name w:val="绿盟科技--标题 3 Char"/>
    <w:link w:val="229"/>
    <w:qFormat/>
    <w:uiPriority w:val="0"/>
    <w:rPr>
      <w:rFonts w:ascii="Cambria" w:hAnsi="Cambria"/>
      <w:b/>
      <w:bCs/>
      <w:sz w:val="26"/>
      <w:szCs w:val="26"/>
      <w:lang w:eastAsia="en-US" w:bidi="en-US"/>
    </w:rPr>
  </w:style>
  <w:style w:type="paragraph" w:customStyle="1" w:styleId="229">
    <w:name w:val="绿盟科技--标题 3"/>
    <w:basedOn w:val="6"/>
    <w:next w:val="1"/>
    <w:link w:val="228"/>
    <w:qFormat/>
    <w:uiPriority w:val="0"/>
    <w:pPr>
      <w:keepNext/>
      <w:tabs>
        <w:tab w:val="left" w:pos="0"/>
      </w:tabs>
      <w:spacing w:before="240" w:after="60" w:line="240" w:lineRule="auto"/>
      <w:ind w:left="720" w:hanging="432"/>
      <w:jc w:val="left"/>
    </w:pPr>
    <w:rPr>
      <w:rFonts w:ascii="Cambria" w:hAnsi="Cambria" w:eastAsiaTheme="minorEastAsia"/>
      <w:b/>
      <w:bCs/>
      <w:sz w:val="26"/>
      <w:szCs w:val="26"/>
      <w:lang w:eastAsia="en-US" w:bidi="en-US"/>
    </w:rPr>
  </w:style>
  <w:style w:type="character" w:customStyle="1" w:styleId="230">
    <w:name w:val="正文文本缩进 Char1"/>
    <w:qFormat/>
    <w:uiPriority w:val="0"/>
    <w:rPr>
      <w:rFonts w:cstheme="minorBidi"/>
      <w:sz w:val="20"/>
      <w:szCs w:val="20"/>
    </w:rPr>
  </w:style>
  <w:style w:type="character" w:customStyle="1" w:styleId="231">
    <w:name w:val="正文文本缩进 Char"/>
    <w:basedOn w:val="78"/>
    <w:link w:val="30"/>
    <w:qFormat/>
    <w:uiPriority w:val="0"/>
    <w:rPr>
      <w:sz w:val="24"/>
      <w:szCs w:val="24"/>
    </w:rPr>
  </w:style>
  <w:style w:type="character" w:customStyle="1" w:styleId="232">
    <w:name w:val="信息标题 Char"/>
    <w:qFormat/>
    <w:uiPriority w:val="0"/>
    <w:rPr>
      <w:rFonts w:ascii="Arial" w:hAnsi="Arial" w:cs="Arial"/>
      <w:sz w:val="24"/>
      <w:szCs w:val="24"/>
      <w:shd w:val="pct20" w:color="auto" w:fill="auto"/>
      <w:lang w:eastAsia="en-US" w:bidi="en-US"/>
    </w:rPr>
  </w:style>
  <w:style w:type="character" w:customStyle="1" w:styleId="233">
    <w:name w:val="信息标题 Char1"/>
    <w:basedOn w:val="78"/>
    <w:link w:val="69"/>
    <w:semiHidden/>
    <w:qFormat/>
    <w:uiPriority w:val="99"/>
    <w:rPr>
      <w:rFonts w:asciiTheme="majorHAnsi" w:hAnsiTheme="majorHAnsi" w:eastAsiaTheme="majorEastAsia" w:cstheme="majorBidi"/>
      <w:sz w:val="24"/>
      <w:szCs w:val="24"/>
      <w:shd w:val="pct20" w:color="auto" w:fill="auto"/>
    </w:rPr>
  </w:style>
  <w:style w:type="character" w:customStyle="1" w:styleId="234">
    <w:name w:val="列举内容 Char"/>
    <w:link w:val="235"/>
    <w:qFormat/>
    <w:uiPriority w:val="0"/>
    <w:rPr>
      <w:rFonts w:ascii="Calibri" w:hAnsi="Calibri"/>
      <w:szCs w:val="24"/>
    </w:rPr>
  </w:style>
  <w:style w:type="paragraph" w:customStyle="1" w:styleId="235">
    <w:name w:val="列举内容"/>
    <w:basedOn w:val="236"/>
    <w:link w:val="234"/>
    <w:qFormat/>
    <w:uiPriority w:val="0"/>
    <w:pPr>
      <w:ind w:firstLine="0" w:firstLineChars="0"/>
    </w:pPr>
    <w:rPr>
      <w:rFonts w:cs="Times New Roman"/>
      <w:sz w:val="22"/>
    </w:rPr>
  </w:style>
  <w:style w:type="paragraph" w:customStyle="1" w:styleId="236">
    <w:name w:val="缩进正文"/>
    <w:basedOn w:val="1"/>
    <w:link w:val="237"/>
    <w:qFormat/>
    <w:uiPriority w:val="0"/>
    <w:pPr>
      <w:widowControl w:val="0"/>
      <w:spacing w:line="360" w:lineRule="auto"/>
      <w:ind w:firstLine="200" w:firstLineChars="200"/>
      <w:jc w:val="both"/>
    </w:pPr>
    <w:rPr>
      <w:rFonts w:ascii="Calibri" w:hAnsi="Calibri" w:cstheme="minorBidi"/>
      <w:sz w:val="20"/>
    </w:rPr>
  </w:style>
  <w:style w:type="character" w:customStyle="1" w:styleId="237">
    <w:name w:val="缩进正文 Char"/>
    <w:link w:val="236"/>
    <w:qFormat/>
    <w:uiPriority w:val="0"/>
    <w:rPr>
      <w:rFonts w:ascii="Calibri" w:hAnsi="Calibri" w:cstheme="minorBidi"/>
      <w:sz w:val="20"/>
      <w:szCs w:val="24"/>
    </w:rPr>
  </w:style>
  <w:style w:type="character" w:customStyle="1" w:styleId="238">
    <w:name w:val="称呼 Char"/>
    <w:qFormat/>
    <w:uiPriority w:val="0"/>
    <w:rPr>
      <w:sz w:val="24"/>
      <w:szCs w:val="24"/>
      <w:lang w:eastAsia="en-US" w:bidi="en-US"/>
    </w:rPr>
  </w:style>
  <w:style w:type="character" w:customStyle="1" w:styleId="239">
    <w:name w:val="称呼 Char1"/>
    <w:basedOn w:val="78"/>
    <w:link w:val="26"/>
    <w:semiHidden/>
    <w:qFormat/>
    <w:uiPriority w:val="99"/>
    <w:rPr>
      <w:sz w:val="24"/>
      <w:szCs w:val="24"/>
    </w:rPr>
  </w:style>
  <w:style w:type="character" w:customStyle="1" w:styleId="240">
    <w:name w:val="标题 1 Char1"/>
    <w:qFormat/>
    <w:uiPriority w:val="0"/>
    <w:rPr>
      <w:rFonts w:eastAsia="宋体" w:cs="Times New Roman"/>
      <w:b/>
      <w:bCs/>
      <w:kern w:val="44"/>
      <w:sz w:val="44"/>
      <w:szCs w:val="44"/>
    </w:rPr>
  </w:style>
  <w:style w:type="character" w:customStyle="1" w:styleId="241">
    <w:name w:val="text1"/>
    <w:qFormat/>
    <w:uiPriority w:val="0"/>
  </w:style>
  <w:style w:type="character" w:customStyle="1" w:styleId="242">
    <w:name w:val="标题1"/>
    <w:qFormat/>
    <w:uiPriority w:val="0"/>
  </w:style>
  <w:style w:type="character" w:customStyle="1" w:styleId="243">
    <w:name w:val="正文首行缩进 Char"/>
    <w:qFormat/>
    <w:uiPriority w:val="0"/>
    <w:rPr>
      <w:kern w:val="2"/>
      <w:sz w:val="24"/>
      <w:szCs w:val="24"/>
      <w:lang w:eastAsia="en-US" w:bidi="en-US"/>
    </w:rPr>
  </w:style>
  <w:style w:type="character" w:customStyle="1" w:styleId="244">
    <w:name w:val="正文首行缩进 Char1"/>
    <w:basedOn w:val="169"/>
    <w:link w:val="2"/>
    <w:semiHidden/>
    <w:qFormat/>
    <w:uiPriority w:val="99"/>
    <w:rPr>
      <w:sz w:val="24"/>
      <w:szCs w:val="24"/>
    </w:rPr>
  </w:style>
  <w:style w:type="character" w:customStyle="1" w:styleId="245">
    <w:name w:val="正文文本 Char1"/>
    <w:qFormat/>
    <w:uiPriority w:val="0"/>
    <w:rPr>
      <w:b/>
      <w:sz w:val="44"/>
    </w:rPr>
  </w:style>
  <w:style w:type="character" w:customStyle="1" w:styleId="246">
    <w:name w:val="项目符号 Char"/>
    <w:link w:val="247"/>
    <w:qFormat/>
    <w:uiPriority w:val="0"/>
    <w:rPr>
      <w:rFonts w:ascii="宋体" w:hAnsi="宋体"/>
      <w:sz w:val="24"/>
      <w:szCs w:val="24"/>
    </w:rPr>
  </w:style>
  <w:style w:type="paragraph" w:customStyle="1" w:styleId="247">
    <w:name w:val="项目符号"/>
    <w:basedOn w:val="1"/>
    <w:link w:val="246"/>
    <w:qFormat/>
    <w:uiPriority w:val="0"/>
    <w:pPr>
      <w:widowControl w:val="0"/>
      <w:spacing w:beforeLines="50" w:afterLines="50" w:line="360" w:lineRule="auto"/>
      <w:ind w:left="900" w:hanging="420"/>
      <w:jc w:val="both"/>
    </w:pPr>
    <w:rPr>
      <w:rFonts w:ascii="宋体" w:hAnsi="宋体"/>
    </w:rPr>
  </w:style>
  <w:style w:type="character" w:customStyle="1" w:styleId="248">
    <w:name w:val="表格头 Char"/>
    <w:link w:val="249"/>
    <w:qFormat/>
    <w:uiPriority w:val="0"/>
    <w:rPr>
      <w:b/>
      <w:kern w:val="2"/>
      <w:sz w:val="21"/>
      <w:szCs w:val="24"/>
    </w:rPr>
  </w:style>
  <w:style w:type="paragraph" w:customStyle="1" w:styleId="249">
    <w:name w:val="表格头"/>
    <w:link w:val="248"/>
    <w:qFormat/>
    <w:uiPriority w:val="0"/>
    <w:pPr>
      <w:jc w:val="center"/>
    </w:pPr>
    <w:rPr>
      <w:rFonts w:cs="Times New Roman" w:asciiTheme="minorHAnsi" w:hAnsiTheme="minorHAnsi" w:eastAsiaTheme="minorEastAsia"/>
      <w:b/>
      <w:kern w:val="2"/>
      <w:sz w:val="21"/>
      <w:szCs w:val="24"/>
      <w:lang w:val="en-US" w:eastAsia="zh-CN" w:bidi="ar-SA"/>
    </w:rPr>
  </w:style>
  <w:style w:type="character" w:customStyle="1" w:styleId="250">
    <w:name w:val="hwyang Char"/>
    <w:link w:val="251"/>
    <w:qFormat/>
    <w:uiPriority w:val="0"/>
    <w:rPr>
      <w:sz w:val="24"/>
    </w:rPr>
  </w:style>
  <w:style w:type="paragraph" w:customStyle="1" w:styleId="251">
    <w:name w:val="hwyang"/>
    <w:basedOn w:val="1"/>
    <w:link w:val="250"/>
    <w:qFormat/>
    <w:uiPriority w:val="0"/>
    <w:pPr>
      <w:spacing w:line="360" w:lineRule="auto"/>
      <w:ind w:firstLine="480" w:firstLineChars="200"/>
    </w:pPr>
    <w:rPr>
      <w:szCs w:val="22"/>
    </w:rPr>
  </w:style>
  <w:style w:type="character" w:customStyle="1" w:styleId="252">
    <w:name w:val="Char Char"/>
    <w:qFormat/>
    <w:uiPriority w:val="0"/>
    <w:rPr>
      <w:rFonts w:eastAsia="宋体"/>
      <w:kern w:val="2"/>
      <w:sz w:val="21"/>
      <w:lang w:val="en-US" w:eastAsia="zh-CN" w:bidi="ar-SA"/>
    </w:rPr>
  </w:style>
  <w:style w:type="character" w:customStyle="1" w:styleId="253">
    <w:name w:val="纯文本 Char"/>
    <w:qFormat/>
    <w:uiPriority w:val="0"/>
    <w:rPr>
      <w:rFonts w:ascii="宋体" w:hAnsi="Courier New"/>
    </w:rPr>
  </w:style>
  <w:style w:type="character" w:customStyle="1" w:styleId="254">
    <w:name w:val="纯文本 Char1"/>
    <w:basedOn w:val="78"/>
    <w:link w:val="40"/>
    <w:qFormat/>
    <w:uiPriority w:val="0"/>
    <w:rPr>
      <w:rFonts w:ascii="宋体" w:hAnsi="Courier New" w:eastAsia="宋体" w:cs="Courier New"/>
      <w:sz w:val="21"/>
      <w:szCs w:val="21"/>
    </w:rPr>
  </w:style>
  <w:style w:type="character" w:customStyle="1" w:styleId="255">
    <w:name w:val="电子邮件签名 Char"/>
    <w:qFormat/>
    <w:uiPriority w:val="0"/>
    <w:rPr>
      <w:sz w:val="24"/>
      <w:szCs w:val="24"/>
      <w:lang w:eastAsia="en-US" w:bidi="en-US"/>
    </w:rPr>
  </w:style>
  <w:style w:type="character" w:customStyle="1" w:styleId="256">
    <w:name w:val="电子邮件签名 Char1"/>
    <w:basedOn w:val="78"/>
    <w:link w:val="18"/>
    <w:semiHidden/>
    <w:qFormat/>
    <w:uiPriority w:val="99"/>
    <w:rPr>
      <w:sz w:val="24"/>
      <w:szCs w:val="24"/>
    </w:rPr>
  </w:style>
  <w:style w:type="character" w:customStyle="1" w:styleId="257">
    <w:name w:val="列举标题 Char"/>
    <w:link w:val="258"/>
    <w:qFormat/>
    <w:uiPriority w:val="0"/>
    <w:rPr>
      <w:rFonts w:ascii="Calibri" w:hAnsi="Calibri"/>
      <w:szCs w:val="24"/>
    </w:rPr>
  </w:style>
  <w:style w:type="paragraph" w:customStyle="1" w:styleId="258">
    <w:name w:val="列举标题"/>
    <w:basedOn w:val="236"/>
    <w:link w:val="257"/>
    <w:qFormat/>
    <w:uiPriority w:val="0"/>
    <w:pPr>
      <w:ind w:left="840" w:firstLine="0" w:firstLineChars="0"/>
    </w:pPr>
    <w:rPr>
      <w:rFonts w:cs="Times New Roman"/>
      <w:sz w:val="22"/>
    </w:rPr>
  </w:style>
  <w:style w:type="character" w:customStyle="1" w:styleId="259">
    <w:name w:val="正文首行缩进 2 Char"/>
    <w:qFormat/>
    <w:uiPriority w:val="0"/>
    <w:rPr>
      <w:sz w:val="24"/>
      <w:szCs w:val="24"/>
      <w:lang w:eastAsia="en-US" w:bidi="en-US"/>
    </w:rPr>
  </w:style>
  <w:style w:type="character" w:customStyle="1" w:styleId="260">
    <w:name w:val="正文首行缩进 2 Char1"/>
    <w:basedOn w:val="231"/>
    <w:link w:val="75"/>
    <w:semiHidden/>
    <w:qFormat/>
    <w:uiPriority w:val="99"/>
    <w:rPr>
      <w:sz w:val="24"/>
      <w:szCs w:val="24"/>
    </w:rPr>
  </w:style>
  <w:style w:type="character" w:customStyle="1" w:styleId="261">
    <w:name w:val="HTML 地址 Char"/>
    <w:qFormat/>
    <w:uiPriority w:val="0"/>
    <w:rPr>
      <w:i/>
      <w:iCs/>
      <w:sz w:val="24"/>
      <w:szCs w:val="24"/>
      <w:lang w:eastAsia="en-US" w:bidi="en-US"/>
    </w:rPr>
  </w:style>
  <w:style w:type="character" w:customStyle="1" w:styleId="262">
    <w:name w:val="HTML 地址 Char1"/>
    <w:basedOn w:val="78"/>
    <w:link w:val="37"/>
    <w:semiHidden/>
    <w:qFormat/>
    <w:uiPriority w:val="99"/>
    <w:rPr>
      <w:i/>
      <w:iCs/>
      <w:sz w:val="24"/>
      <w:szCs w:val="24"/>
    </w:rPr>
  </w:style>
  <w:style w:type="character" w:customStyle="1" w:styleId="263">
    <w:name w:val="标题 Char1"/>
    <w:basedOn w:val="78"/>
    <w:qFormat/>
    <w:uiPriority w:val="10"/>
    <w:rPr>
      <w:rFonts w:eastAsia="宋体" w:asciiTheme="majorHAnsi" w:hAnsiTheme="majorHAnsi" w:cstheme="majorBidi"/>
      <w:b/>
      <w:bCs/>
      <w:color w:val="000000"/>
      <w:sz w:val="32"/>
      <w:szCs w:val="32"/>
      <w:lang w:eastAsia="en-US" w:bidi="en-US"/>
    </w:rPr>
  </w:style>
  <w:style w:type="character" w:customStyle="1" w:styleId="264">
    <w:name w:val="副标题 Char1"/>
    <w:basedOn w:val="78"/>
    <w:qFormat/>
    <w:uiPriority w:val="11"/>
    <w:rPr>
      <w:rFonts w:eastAsia="宋体" w:asciiTheme="majorHAnsi" w:hAnsiTheme="majorHAnsi" w:cstheme="majorBidi"/>
      <w:b/>
      <w:bCs/>
      <w:color w:val="000000"/>
      <w:kern w:val="28"/>
      <w:sz w:val="32"/>
      <w:szCs w:val="32"/>
      <w:lang w:eastAsia="en-US" w:bidi="en-US"/>
    </w:rPr>
  </w:style>
  <w:style w:type="paragraph" w:customStyle="1" w:styleId="265">
    <w:name w:val="样式11"/>
    <w:basedOn w:val="1"/>
    <w:qFormat/>
    <w:uiPriority w:val="0"/>
    <w:pPr>
      <w:spacing w:line="400" w:lineRule="exact"/>
      <w:ind w:firstLine="420" w:firstLineChars="200"/>
    </w:pPr>
    <w:rPr>
      <w:rFonts w:ascii="宋体" w:hAnsi="宋体" w:eastAsia="宋体" w:cs="Sim Sun"/>
      <w:szCs w:val="21"/>
      <w:lang w:eastAsia="en-US" w:bidi="en-US"/>
    </w:rPr>
  </w:style>
  <w:style w:type="paragraph" w:customStyle="1" w:styleId="266">
    <w:name w:val="Char"/>
    <w:basedOn w:val="1"/>
    <w:qFormat/>
    <w:uiPriority w:val="0"/>
    <w:pPr>
      <w:tabs>
        <w:tab w:val="left" w:pos="360"/>
      </w:tabs>
    </w:pPr>
    <w:rPr>
      <w:rFonts w:ascii="Times New Roman" w:hAnsi="Times New Roman" w:eastAsia="宋体"/>
      <w:b/>
      <w:lang w:eastAsia="en-US" w:bidi="en-US"/>
    </w:rPr>
  </w:style>
  <w:style w:type="paragraph" w:customStyle="1" w:styleId="267">
    <w:name w:val="_Style 113"/>
    <w:next w:val="1"/>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8">
    <w:name w:val="图表脚注"/>
    <w:next w:val="1"/>
    <w:qFormat/>
    <w:uiPriority w:val="0"/>
    <w:pPr>
      <w:numPr>
        <w:ilvl w:val="5"/>
        <w:numId w:val="4"/>
      </w:numPr>
      <w:spacing w:after="200" w:line="276" w:lineRule="auto"/>
      <w:jc w:val="both"/>
    </w:pPr>
    <w:rPr>
      <w:rFonts w:ascii="宋体" w:hAnsi="Times New Roman" w:eastAsia="宋体" w:cs="Times New Roman"/>
      <w:sz w:val="18"/>
      <w:szCs w:val="22"/>
      <w:lang w:val="en-US" w:eastAsia="en-US" w:bidi="en-US"/>
    </w:rPr>
  </w:style>
  <w:style w:type="paragraph" w:customStyle="1" w:styleId="269">
    <w:name w:val="绿盟科技--标题 6（有编号）"/>
    <w:basedOn w:val="1"/>
    <w:qFormat/>
    <w:uiPriority w:val="0"/>
    <w:pPr>
      <w:keepNext/>
      <w:keepLines/>
      <w:spacing w:before="240" w:after="64" w:line="319" w:lineRule="auto"/>
      <w:outlineLvl w:val="5"/>
    </w:pPr>
    <w:rPr>
      <w:rFonts w:ascii="Arial" w:hAnsi="Arial" w:eastAsia="黑体"/>
      <w:b/>
      <w:lang w:eastAsia="en-US" w:bidi="en-US"/>
    </w:rPr>
  </w:style>
  <w:style w:type="paragraph" w:customStyle="1" w:styleId="270">
    <w:name w:val="char1"/>
    <w:basedOn w:val="1"/>
    <w:qFormat/>
    <w:uiPriority w:val="0"/>
    <w:rPr>
      <w:rFonts w:ascii="Franklin Gothic Book" w:hAnsi="Franklin Gothic Book" w:eastAsia="宋体" w:cs="Franklin Gothic Book"/>
      <w:szCs w:val="21"/>
      <w:lang w:eastAsia="en-US" w:bidi="en-US"/>
    </w:rPr>
  </w:style>
  <w:style w:type="paragraph" w:customStyle="1" w:styleId="271">
    <w:name w:val="标题 4（绿盟科技）"/>
    <w:basedOn w:val="7"/>
    <w:next w:val="1"/>
    <w:qFormat/>
    <w:uiPriority w:val="0"/>
    <w:pPr>
      <w:keepLines/>
      <w:numPr>
        <w:ilvl w:val="0"/>
        <w:numId w:val="0"/>
      </w:numPr>
      <w:spacing w:before="280" w:after="156" w:line="376" w:lineRule="auto"/>
    </w:pPr>
    <w:rPr>
      <w:rFonts w:ascii="Arial" w:hAnsi="Arial" w:eastAsia="黑体" w:cs="Times New Roman"/>
      <w:bCs w:val="0"/>
      <w:lang w:eastAsia="en-US"/>
    </w:rPr>
  </w:style>
  <w:style w:type="paragraph" w:customStyle="1" w:styleId="272">
    <w:name w:val="绿盟科技--标题 2"/>
    <w:basedOn w:val="5"/>
    <w:next w:val="1"/>
    <w:qFormat/>
    <w:uiPriority w:val="0"/>
    <w:pPr>
      <w:keepNext/>
      <w:tabs>
        <w:tab w:val="left" w:pos="0"/>
      </w:tabs>
      <w:spacing w:before="240" w:after="60" w:line="240" w:lineRule="auto"/>
      <w:ind w:firstLine="0" w:firstLineChars="0"/>
      <w:jc w:val="left"/>
    </w:pPr>
    <w:rPr>
      <w:rFonts w:ascii="Cambria" w:hAnsi="Cambria" w:eastAsia="宋体"/>
      <w:b/>
      <w:bCs/>
      <w:i/>
      <w:iCs/>
      <w:sz w:val="28"/>
      <w:szCs w:val="28"/>
      <w:lang w:eastAsia="en-US" w:bidi="en-US"/>
    </w:rPr>
  </w:style>
  <w:style w:type="paragraph" w:customStyle="1" w:styleId="273">
    <w:name w:val="一级无标题条"/>
    <w:basedOn w:val="1"/>
    <w:semiHidden/>
    <w:qFormat/>
    <w:uiPriority w:val="0"/>
    <w:pPr>
      <w:ind w:left="1260" w:hanging="420"/>
    </w:pPr>
    <w:rPr>
      <w:rFonts w:ascii="Times New Roman" w:hAnsi="Times New Roman" w:eastAsia="宋体"/>
      <w:szCs w:val="20"/>
      <w:lang w:eastAsia="en-US" w:bidi="en-US"/>
    </w:rPr>
  </w:style>
  <w:style w:type="paragraph" w:customStyle="1" w:styleId="274">
    <w:name w:val="样式 首行缩进:  2 字符 Char Char"/>
    <w:basedOn w:val="1"/>
    <w:qFormat/>
    <w:uiPriority w:val="0"/>
    <w:pPr>
      <w:widowControl w:val="0"/>
      <w:spacing w:line="360" w:lineRule="auto"/>
      <w:ind w:firstLine="480" w:firstLineChars="200"/>
      <w:jc w:val="both"/>
    </w:pPr>
    <w:rPr>
      <w:rFonts w:ascii="Times New Roman" w:hAnsi="Times New Roman" w:eastAsia="宋体" w:cs="宋体"/>
      <w:kern w:val="2"/>
      <w:szCs w:val="20"/>
    </w:rPr>
  </w:style>
  <w:style w:type="paragraph" w:customStyle="1" w:styleId="275">
    <w:name w:val="标题 6（有编号）（绿盟科技）"/>
    <w:basedOn w:val="1"/>
    <w:next w:val="1"/>
    <w:qFormat/>
    <w:uiPriority w:val="0"/>
    <w:pPr>
      <w:keepNext/>
      <w:keepLines/>
      <w:widowControl w:val="0"/>
      <w:spacing w:before="240" w:after="64" w:line="319" w:lineRule="auto"/>
      <w:outlineLvl w:val="5"/>
    </w:pPr>
    <w:rPr>
      <w:rFonts w:ascii="Arial" w:hAnsi="Arial" w:eastAsia="黑体"/>
      <w:b/>
      <w:sz w:val="21"/>
    </w:rPr>
  </w:style>
  <w:style w:type="paragraph" w:customStyle="1" w:styleId="276">
    <w:name w:val="表格文字"/>
    <w:basedOn w:val="1"/>
    <w:qFormat/>
    <w:uiPriority w:val="0"/>
    <w:pPr>
      <w:widowControl w:val="0"/>
      <w:spacing w:before="25" w:after="25"/>
    </w:pPr>
    <w:rPr>
      <w:rFonts w:ascii="Times New Roman" w:hAnsi="Times New Roman" w:eastAsia="宋体"/>
      <w:bCs/>
      <w:spacing w:val="10"/>
      <w:szCs w:val="20"/>
    </w:rPr>
  </w:style>
  <w:style w:type="paragraph" w:customStyle="1" w:styleId="277">
    <w:name w:val="06-正文"/>
    <w:basedOn w:val="1"/>
    <w:link w:val="278"/>
    <w:qFormat/>
    <w:uiPriority w:val="0"/>
    <w:pPr>
      <w:widowControl w:val="0"/>
      <w:spacing w:line="360" w:lineRule="auto"/>
      <w:ind w:firstLine="480" w:firstLineChars="200"/>
      <w:jc w:val="both"/>
    </w:pPr>
    <w:rPr>
      <w:rFonts w:ascii="Arial" w:hAnsi="Arial" w:eastAsia="宋体"/>
      <w:lang w:eastAsia="en-US"/>
    </w:rPr>
  </w:style>
  <w:style w:type="character" w:customStyle="1" w:styleId="278">
    <w:name w:val="06-正文 Char"/>
    <w:link w:val="277"/>
    <w:qFormat/>
    <w:uiPriority w:val="0"/>
    <w:rPr>
      <w:rFonts w:ascii="Arial" w:hAnsi="Arial" w:eastAsia="宋体"/>
      <w:sz w:val="24"/>
      <w:szCs w:val="24"/>
      <w:lang w:eastAsia="en-US"/>
    </w:rPr>
  </w:style>
  <w:style w:type="paragraph" w:customStyle="1" w:styleId="279">
    <w:name w:val="四级无标题条"/>
    <w:basedOn w:val="1"/>
    <w:semiHidden/>
    <w:qFormat/>
    <w:uiPriority w:val="0"/>
    <w:pPr>
      <w:numPr>
        <w:ilvl w:val="5"/>
        <w:numId w:val="5"/>
      </w:numPr>
    </w:pPr>
    <w:rPr>
      <w:rFonts w:ascii="Times New Roman" w:hAnsi="Times New Roman" w:eastAsia="宋体"/>
      <w:szCs w:val="20"/>
      <w:lang w:eastAsia="en-US" w:bidi="en-US"/>
    </w:rPr>
  </w:style>
  <w:style w:type="paragraph" w:customStyle="1" w:styleId="280">
    <w:name w:val="样式 首行缩进:  2 字符4"/>
    <w:basedOn w:val="1"/>
    <w:qFormat/>
    <w:uiPriority w:val="0"/>
    <w:pPr>
      <w:widowControl w:val="0"/>
      <w:spacing w:before="120" w:line="360" w:lineRule="auto"/>
      <w:ind w:firstLine="480" w:firstLineChars="200"/>
      <w:jc w:val="both"/>
    </w:pPr>
    <w:rPr>
      <w:rFonts w:ascii="Times New Roman" w:hAnsi="Times New Roman" w:eastAsia="宋体" w:cs="宋体"/>
      <w:kern w:val="2"/>
      <w:szCs w:val="20"/>
    </w:rPr>
  </w:style>
  <w:style w:type="paragraph" w:customStyle="1" w:styleId="281">
    <w:name w:val="标题 3（绿盟科技）"/>
    <w:basedOn w:val="6"/>
    <w:next w:val="1"/>
    <w:qFormat/>
    <w:uiPriority w:val="0"/>
    <w:pPr>
      <w:keepNext/>
      <w:keepLines/>
      <w:widowControl w:val="0"/>
      <w:tabs>
        <w:tab w:val="left" w:pos="960"/>
      </w:tabs>
      <w:spacing w:before="260" w:after="260" w:line="415" w:lineRule="auto"/>
      <w:jc w:val="left"/>
    </w:pPr>
    <w:rPr>
      <w:rFonts w:ascii="Arial" w:hAnsi="Arial" w:eastAsia="黑体"/>
      <w:b/>
      <w:sz w:val="30"/>
      <w:szCs w:val="30"/>
      <w:lang w:val="zh-CN" w:eastAsia="en-US"/>
    </w:rPr>
  </w:style>
  <w:style w:type="paragraph" w:customStyle="1" w:styleId="282">
    <w:name w:val="xl30"/>
    <w:basedOn w:val="1"/>
    <w:qFormat/>
    <w:uiPriority w:val="0"/>
    <w:pPr>
      <w:spacing w:before="100" w:beforeAutospacing="1" w:after="100" w:afterAutospacing="1"/>
      <w:jc w:val="center"/>
      <w:textAlignment w:val="center"/>
    </w:pPr>
    <w:rPr>
      <w:rFonts w:ascii="宋体" w:hAnsi="宋体" w:eastAsia="宋体"/>
      <w:b/>
      <w:bCs/>
      <w:sz w:val="32"/>
      <w:szCs w:val="32"/>
    </w:rPr>
  </w:style>
  <w:style w:type="paragraph" w:customStyle="1" w:styleId="283">
    <w:name w:val="Default"/>
    <w:qFormat/>
    <w:uiPriority w:val="0"/>
    <w:pPr>
      <w:widowControl w:val="0"/>
      <w:autoSpaceDE w:val="0"/>
      <w:autoSpaceDN w:val="0"/>
      <w:adjustRightInd w:val="0"/>
      <w:spacing w:after="200" w:line="276" w:lineRule="auto"/>
    </w:pPr>
    <w:rPr>
      <w:rFonts w:ascii="宋体" w:hAnsi="Times New Roman" w:eastAsia="宋体" w:cs="宋体"/>
      <w:sz w:val="22"/>
      <w:szCs w:val="22"/>
      <w:lang w:val="en-US" w:eastAsia="en-US" w:bidi="en-US"/>
    </w:rPr>
  </w:style>
  <w:style w:type="paragraph" w:customStyle="1" w:styleId="284">
    <w:name w:val="p16"/>
    <w:basedOn w:val="1"/>
    <w:qFormat/>
    <w:uiPriority w:val="0"/>
    <w:pPr>
      <w:spacing w:line="600" w:lineRule="atLeast"/>
      <w:ind w:firstLine="641"/>
    </w:pPr>
    <w:rPr>
      <w:rFonts w:ascii="Times New Roman" w:hAnsi="Times New Roman" w:eastAsia="宋体"/>
      <w:sz w:val="32"/>
      <w:szCs w:val="20"/>
      <w:lang w:eastAsia="en-US" w:bidi="en-US"/>
    </w:rPr>
  </w:style>
  <w:style w:type="paragraph" w:customStyle="1" w:styleId="285">
    <w:name w:val="6"/>
    <w:basedOn w:val="1"/>
    <w:next w:val="1"/>
    <w:qFormat/>
    <w:uiPriority w:val="0"/>
    <w:pPr>
      <w:spacing w:after="120"/>
      <w:ind w:left="420" w:leftChars="200"/>
    </w:pPr>
    <w:rPr>
      <w:rFonts w:ascii="Times New Roman" w:hAnsi="Times New Roman" w:eastAsia="宋体"/>
      <w:lang w:eastAsia="en-US" w:bidi="en-US"/>
    </w:rPr>
  </w:style>
  <w:style w:type="paragraph" w:customStyle="1" w:styleId="286">
    <w:name w:val="前言、引言标题"/>
    <w:next w:val="1"/>
    <w:qFormat/>
    <w:uiPriority w:val="0"/>
    <w:pPr>
      <w:shd w:val="clear" w:color="FFFFFF" w:fill="FFFFFF"/>
      <w:spacing w:before="640" w:after="560" w:line="276" w:lineRule="auto"/>
      <w:ind w:left="720" w:hanging="720"/>
      <w:jc w:val="center"/>
      <w:outlineLvl w:val="0"/>
    </w:pPr>
    <w:rPr>
      <w:rFonts w:ascii="黑体" w:hAnsi="Times New Roman" w:eastAsia="黑体" w:cs="Times New Roman"/>
      <w:sz w:val="32"/>
      <w:szCs w:val="22"/>
      <w:lang w:val="en-US" w:eastAsia="en-US" w:bidi="en-US"/>
    </w:rPr>
  </w:style>
  <w:style w:type="paragraph" w:customStyle="1" w:styleId="287">
    <w:name w:val="Char Char1"/>
    <w:basedOn w:val="1"/>
    <w:qFormat/>
    <w:uiPriority w:val="0"/>
    <w:pPr>
      <w:spacing w:after="160" w:line="240" w:lineRule="exact"/>
    </w:pPr>
    <w:rPr>
      <w:rFonts w:ascii="Verdana" w:hAnsi="Verdana" w:eastAsia="楷体_GB2312"/>
      <w:b/>
      <w:i/>
      <w:iCs/>
      <w:color w:val="000000"/>
      <w:sz w:val="20"/>
      <w:szCs w:val="20"/>
      <w:lang w:eastAsia="en-US" w:bidi="en-US"/>
    </w:rPr>
  </w:style>
  <w:style w:type="paragraph" w:customStyle="1" w:styleId="288">
    <w:name w:val="_Style 3"/>
    <w:basedOn w:val="1"/>
    <w:qFormat/>
    <w:uiPriority w:val="0"/>
    <w:pPr>
      <w:widowControl w:val="0"/>
      <w:ind w:firstLine="420" w:firstLineChars="200"/>
      <w:jc w:val="both"/>
    </w:pPr>
    <w:rPr>
      <w:rFonts w:ascii="Times New Roman" w:hAnsi="Times New Roman" w:eastAsia="Times New Roman"/>
      <w:kern w:val="2"/>
      <w:sz w:val="21"/>
      <w:szCs w:val="20"/>
    </w:rPr>
  </w:style>
  <w:style w:type="paragraph" w:customStyle="1" w:styleId="289">
    <w:name w:val="绿盟科技--标题 4"/>
    <w:basedOn w:val="7"/>
    <w:next w:val="1"/>
    <w:qFormat/>
    <w:uiPriority w:val="0"/>
    <w:pPr>
      <w:numPr>
        <w:ilvl w:val="0"/>
        <w:numId w:val="0"/>
      </w:numPr>
      <w:tabs>
        <w:tab w:val="left" w:pos="0"/>
      </w:tabs>
      <w:ind w:left="864" w:hanging="144"/>
    </w:pPr>
    <w:rPr>
      <w:rFonts w:ascii="Calibri" w:hAnsi="Calibri" w:eastAsia="宋体" w:cs="Times New Roman"/>
      <w:lang w:eastAsia="en-US" w:bidi="en-US"/>
    </w:rPr>
  </w:style>
  <w:style w:type="paragraph" w:customStyle="1" w:styleId="290">
    <w:name w:val="五级无标题条"/>
    <w:basedOn w:val="1"/>
    <w:semiHidden/>
    <w:qFormat/>
    <w:uiPriority w:val="0"/>
    <w:pPr>
      <w:numPr>
        <w:ilvl w:val="6"/>
        <w:numId w:val="5"/>
      </w:numPr>
    </w:pPr>
    <w:rPr>
      <w:rFonts w:ascii="Times New Roman" w:hAnsi="Times New Roman" w:eastAsia="宋体"/>
      <w:szCs w:val="20"/>
      <w:lang w:eastAsia="en-US" w:bidi="en-US"/>
    </w:rPr>
  </w:style>
  <w:style w:type="paragraph" w:customStyle="1" w:styleId="291">
    <w:name w:val="二级条标题"/>
    <w:basedOn w:val="292"/>
    <w:next w:val="1"/>
    <w:qFormat/>
    <w:uiPriority w:val="0"/>
    <w:pPr>
      <w:numPr>
        <w:ilvl w:val="3"/>
      </w:numPr>
      <w:outlineLvl w:val="3"/>
    </w:pPr>
  </w:style>
  <w:style w:type="paragraph" w:customStyle="1" w:styleId="292">
    <w:name w:val="一级条标题"/>
    <w:next w:val="1"/>
    <w:qFormat/>
    <w:uiPriority w:val="0"/>
    <w:pPr>
      <w:numPr>
        <w:ilvl w:val="2"/>
        <w:numId w:val="4"/>
      </w:numPr>
      <w:spacing w:after="200" w:line="276" w:lineRule="auto"/>
      <w:outlineLvl w:val="2"/>
    </w:pPr>
    <w:rPr>
      <w:rFonts w:ascii="Times New Roman" w:hAnsi="Times New Roman" w:eastAsia="黑体" w:cs="Times New Roman"/>
      <w:sz w:val="21"/>
      <w:szCs w:val="22"/>
      <w:lang w:val="en-US" w:eastAsia="en-US" w:bidi="en-US"/>
    </w:rPr>
  </w:style>
  <w:style w:type="paragraph" w:customStyle="1" w:styleId="293">
    <w:name w:val="列表（符号二级）（绿盟科技）"/>
    <w:basedOn w:val="199"/>
    <w:qFormat/>
    <w:uiPriority w:val="0"/>
    <w:pPr>
      <w:numPr>
        <w:ilvl w:val="1"/>
      </w:numPr>
      <w:tabs>
        <w:tab w:val="left" w:pos="567"/>
        <w:tab w:val="left" w:pos="1060"/>
      </w:tabs>
      <w:ind w:left="1260" w:hanging="567"/>
    </w:pPr>
  </w:style>
  <w:style w:type="paragraph" w:customStyle="1" w:styleId="294">
    <w:name w:val="Char Char Char1 Char Char Char Char"/>
    <w:basedOn w:val="1"/>
    <w:qFormat/>
    <w:uiPriority w:val="0"/>
    <w:pPr>
      <w:widowControl w:val="0"/>
      <w:jc w:val="both"/>
    </w:pPr>
    <w:rPr>
      <w:rFonts w:ascii="Times New Roman" w:hAnsi="Times New Roman" w:eastAsia="宋体"/>
      <w:kern w:val="2"/>
      <w:sz w:val="30"/>
      <w:szCs w:val="20"/>
    </w:rPr>
  </w:style>
  <w:style w:type="paragraph" w:customStyle="1" w:styleId="295">
    <w:name w:val="列出段落1"/>
    <w:basedOn w:val="1"/>
    <w:qFormat/>
    <w:uiPriority w:val="0"/>
    <w:pPr>
      <w:widowControl w:val="0"/>
      <w:ind w:firstLine="200" w:firstLineChars="200"/>
      <w:jc w:val="both"/>
    </w:pPr>
    <w:rPr>
      <w:rFonts w:ascii="Times New Roman" w:hAnsi="Times New Roman" w:eastAsia="宋体"/>
      <w:kern w:val="2"/>
      <w:sz w:val="21"/>
    </w:rPr>
  </w:style>
  <w:style w:type="paragraph" w:customStyle="1" w:styleId="296">
    <w:name w:val="插图标注（绿盟科技）"/>
    <w:next w:val="1"/>
    <w:qFormat/>
    <w:uiPriority w:val="0"/>
    <w:pPr>
      <w:spacing w:after="156"/>
      <w:jc w:val="center"/>
    </w:pPr>
    <w:rPr>
      <w:rFonts w:ascii="Arial" w:hAnsi="Arial" w:eastAsia="宋体" w:cs="Arial"/>
      <w:sz w:val="21"/>
      <w:szCs w:val="21"/>
      <w:lang w:val="en-US" w:eastAsia="zh-CN" w:bidi="ar-SA"/>
    </w:rPr>
  </w:style>
  <w:style w:type="paragraph" w:customStyle="1" w:styleId="297">
    <w:name w:val="Char Char Char Char"/>
    <w:basedOn w:val="1"/>
    <w:qFormat/>
    <w:uiPriority w:val="0"/>
    <w:pPr>
      <w:spacing w:before="100" w:beforeAutospacing="1" w:after="100" w:afterAutospacing="1" w:line="360" w:lineRule="auto"/>
    </w:pPr>
    <w:rPr>
      <w:rFonts w:ascii="Verdana" w:hAnsi="Verdana" w:eastAsia="宋体"/>
      <w:sz w:val="20"/>
      <w:szCs w:val="21"/>
      <w:lang w:eastAsia="en-US" w:bidi="en-US"/>
    </w:rPr>
  </w:style>
  <w:style w:type="paragraph" w:customStyle="1" w:styleId="298">
    <w:name w:val="矩形"/>
    <w:basedOn w:val="1"/>
    <w:qFormat/>
    <w:uiPriority w:val="0"/>
    <w:pPr>
      <w:spacing w:line="312" w:lineRule="auto"/>
    </w:pPr>
    <w:rPr>
      <w:rFonts w:ascii="宋体" w:hAnsi="Times New Roman" w:eastAsia="宋体"/>
      <w:szCs w:val="20"/>
      <w:lang w:eastAsia="en-US" w:bidi="en-US"/>
    </w:rPr>
  </w:style>
  <w:style w:type="paragraph" w:customStyle="1" w:styleId="299">
    <w:name w:val="图目录"/>
    <w:basedOn w:val="1"/>
    <w:qFormat/>
    <w:uiPriority w:val="0"/>
    <w:pPr>
      <w:numPr>
        <w:ilvl w:val="0"/>
        <w:numId w:val="6"/>
      </w:numPr>
      <w:tabs>
        <w:tab w:val="left" w:pos="0"/>
      </w:tabs>
      <w:jc w:val="center"/>
    </w:pPr>
    <w:rPr>
      <w:rFonts w:ascii="Times New Roman" w:hAnsi="Times New Roman" w:eastAsia="宋体"/>
      <w:b/>
      <w:lang w:val="en-GB" w:eastAsia="en-US" w:bidi="en-US"/>
    </w:rPr>
  </w:style>
  <w:style w:type="paragraph" w:customStyle="1" w:styleId="300">
    <w:name w:val="Char Char Char Char Char Char2 Char Char Char Char Char Char Char Char Char Char Char Char Char"/>
    <w:basedOn w:val="1"/>
    <w:qFormat/>
    <w:uiPriority w:val="0"/>
    <w:pPr>
      <w:spacing w:after="160" w:line="240" w:lineRule="exact"/>
    </w:pPr>
    <w:rPr>
      <w:rFonts w:ascii="Arial" w:hAnsi="Arial" w:eastAsia="Times New Roman" w:cs="Verdana"/>
      <w:b/>
      <w:szCs w:val="20"/>
      <w:lang w:eastAsia="en-US" w:bidi="en-US"/>
    </w:rPr>
  </w:style>
  <w:style w:type="paragraph" w:customStyle="1" w:styleId="301">
    <w:name w:val="封面一级标题文字"/>
    <w:basedOn w:val="1"/>
    <w:qFormat/>
    <w:uiPriority w:val="0"/>
    <w:pPr>
      <w:spacing w:line="640" w:lineRule="exact"/>
      <w:jc w:val="center"/>
    </w:pPr>
    <w:rPr>
      <w:rFonts w:ascii="黑体" w:hAnsi="黑体" w:eastAsia="黑体"/>
      <w:b/>
      <w:bCs/>
      <w:sz w:val="52"/>
      <w:lang w:eastAsia="en-US" w:bidi="en-US"/>
    </w:rPr>
  </w:style>
  <w:style w:type="paragraph" w:customStyle="1" w:styleId="302">
    <w:name w:val="样式 段落缩进2 小四 + 段前: 15.6 磅"/>
    <w:qFormat/>
    <w:uiPriority w:val="0"/>
    <w:pPr>
      <w:spacing w:before="312" w:line="360" w:lineRule="auto"/>
      <w:ind w:firstLine="200" w:firstLineChars="200"/>
    </w:pPr>
    <w:rPr>
      <w:rFonts w:ascii="宋体" w:hAnsi="Times New Roman" w:eastAsia="宋体" w:cs="Times New Roman"/>
      <w:sz w:val="24"/>
      <w:lang w:val="en-US" w:eastAsia="en-US" w:bidi="en-US"/>
    </w:rPr>
  </w:style>
  <w:style w:type="character" w:customStyle="1" w:styleId="303">
    <w:name w:val="明显引用 Char1"/>
    <w:basedOn w:val="78"/>
    <w:qFormat/>
    <w:uiPriority w:val="30"/>
    <w:rPr>
      <w:rFonts w:ascii="等线" w:hAnsi="等线" w:eastAsia="等线" w:cs="等线"/>
      <w:b/>
      <w:bCs/>
      <w:i/>
      <w:iCs/>
      <w:color w:val="DDDDDD" w:themeColor="accent1"/>
      <w:sz w:val="24"/>
      <w:szCs w:val="24"/>
      <w:lang w:eastAsia="en-US" w:bidi="en-US"/>
    </w:rPr>
  </w:style>
  <w:style w:type="paragraph" w:customStyle="1" w:styleId="304">
    <w:name w:val="p0"/>
    <w:basedOn w:val="1"/>
    <w:qFormat/>
    <w:uiPriority w:val="0"/>
    <w:rPr>
      <w:rFonts w:ascii="Times New Roman" w:hAnsi="Times New Roman" w:eastAsia="宋体"/>
      <w:szCs w:val="20"/>
      <w:lang w:eastAsia="en-US" w:bidi="en-US"/>
    </w:rPr>
  </w:style>
  <w:style w:type="paragraph" w:customStyle="1" w:styleId="305">
    <w:name w:val="三级无标题条"/>
    <w:basedOn w:val="1"/>
    <w:semiHidden/>
    <w:qFormat/>
    <w:uiPriority w:val="0"/>
    <w:pPr>
      <w:numPr>
        <w:ilvl w:val="4"/>
        <w:numId w:val="5"/>
      </w:numPr>
    </w:pPr>
    <w:rPr>
      <w:rFonts w:ascii="Times New Roman" w:hAnsi="Times New Roman" w:eastAsia="宋体"/>
      <w:szCs w:val="20"/>
      <w:lang w:eastAsia="en-US" w:bidi="en-US"/>
    </w:rPr>
  </w:style>
  <w:style w:type="paragraph" w:customStyle="1" w:styleId="306">
    <w:name w:val="Char Char Char Char Char Char Char Char Char Char Char Char Char Char Char Char"/>
    <w:basedOn w:val="1"/>
    <w:qFormat/>
    <w:uiPriority w:val="0"/>
    <w:pPr>
      <w:tabs>
        <w:tab w:val="left" w:pos="360"/>
      </w:tabs>
    </w:pPr>
    <w:rPr>
      <w:rFonts w:ascii="Times New Roman" w:hAnsi="Times New Roman" w:eastAsia="宋体"/>
      <w:lang w:eastAsia="en-US" w:bidi="en-US"/>
    </w:rPr>
  </w:style>
  <w:style w:type="paragraph" w:customStyle="1" w:styleId="307">
    <w:name w:val="样式 标题 3列表编号3 + Tahoma 小四"/>
    <w:basedOn w:val="6"/>
    <w:next w:val="24"/>
    <w:qFormat/>
    <w:uiPriority w:val="0"/>
    <w:pPr>
      <w:keepNext/>
      <w:tabs>
        <w:tab w:val="left" w:pos="0"/>
      </w:tabs>
      <w:spacing w:before="240" w:after="60" w:line="240" w:lineRule="auto"/>
      <w:ind w:left="720" w:hanging="432"/>
      <w:jc w:val="left"/>
    </w:pPr>
    <w:rPr>
      <w:rFonts w:ascii="Cambria" w:hAnsi="Cambria" w:eastAsia="宋体"/>
      <w:b/>
      <w:bCs/>
      <w:sz w:val="26"/>
      <w:szCs w:val="26"/>
      <w:lang w:eastAsia="en-US" w:bidi="en-US"/>
    </w:rPr>
  </w:style>
  <w:style w:type="paragraph" w:customStyle="1" w:styleId="308">
    <w:name w:val="标准正文"/>
    <w:basedOn w:val="1"/>
    <w:next w:val="1"/>
    <w:qFormat/>
    <w:uiPriority w:val="0"/>
    <w:pPr>
      <w:spacing w:before="60" w:after="60" w:line="360" w:lineRule="auto"/>
      <w:ind w:firstLine="482"/>
    </w:pPr>
    <w:rPr>
      <w:rFonts w:ascii="Times New Roman" w:hAnsi="Times New Roman" w:eastAsia="宋体"/>
      <w:szCs w:val="20"/>
      <w:lang w:eastAsia="en-US" w:bidi="en-US"/>
    </w:rPr>
  </w:style>
  <w:style w:type="paragraph" w:customStyle="1" w:styleId="309">
    <w:name w:val="表格"/>
    <w:basedOn w:val="1"/>
    <w:next w:val="1"/>
    <w:qFormat/>
    <w:uiPriority w:val="0"/>
    <w:pPr>
      <w:jc w:val="center"/>
    </w:pPr>
    <w:rPr>
      <w:rFonts w:ascii="Times New Roman" w:hAnsi="Times New Roman" w:eastAsia="宋体"/>
      <w:lang w:eastAsia="en-US" w:bidi="en-US"/>
    </w:rPr>
  </w:style>
  <w:style w:type="paragraph" w:customStyle="1" w:styleId="310">
    <w:name w:val="绿盟科技--标题 1"/>
    <w:basedOn w:val="4"/>
    <w:qFormat/>
    <w:uiPriority w:val="0"/>
    <w:pPr>
      <w:keepNext/>
      <w:tabs>
        <w:tab w:val="left" w:pos="0"/>
        <w:tab w:val="left" w:pos="432"/>
      </w:tabs>
      <w:spacing w:before="240" w:after="60" w:line="240" w:lineRule="auto"/>
      <w:jc w:val="left"/>
    </w:pPr>
    <w:rPr>
      <w:rFonts w:ascii="Cambria" w:hAnsi="Cambria" w:eastAsia="宋体"/>
      <w:b/>
      <w:bCs/>
      <w:kern w:val="32"/>
      <w:sz w:val="32"/>
      <w:szCs w:val="32"/>
      <w:lang w:eastAsia="en-US" w:bidi="en-US"/>
    </w:rPr>
  </w:style>
  <w:style w:type="paragraph" w:customStyle="1" w:styleId="311">
    <w:name w:val="标题 5（有编号）（绿盟科技）"/>
    <w:basedOn w:val="1"/>
    <w:next w:val="1"/>
    <w:qFormat/>
    <w:uiPriority w:val="0"/>
    <w:pPr>
      <w:keepNext/>
      <w:keepLines/>
      <w:widowControl w:val="0"/>
      <w:spacing w:before="280" w:after="156" w:line="377" w:lineRule="auto"/>
      <w:outlineLvl w:val="4"/>
    </w:pPr>
    <w:rPr>
      <w:rFonts w:ascii="Arial" w:hAnsi="Arial" w:eastAsia="黑体"/>
      <w:b/>
      <w:szCs w:val="28"/>
    </w:rPr>
  </w:style>
  <w:style w:type="paragraph" w:customStyle="1" w:styleId="312">
    <w:name w:val="图"/>
    <w:basedOn w:val="1"/>
    <w:qFormat/>
    <w:uiPriority w:val="0"/>
    <w:pPr>
      <w:keepNext/>
      <w:widowControl w:val="0"/>
      <w:adjustRightInd w:val="0"/>
      <w:spacing w:before="60" w:after="60" w:line="300" w:lineRule="auto"/>
      <w:jc w:val="center"/>
      <w:textAlignment w:val="center"/>
    </w:pPr>
    <w:rPr>
      <w:rFonts w:ascii="Times New Roman" w:hAnsi="Times New Roman" w:eastAsia="宋体"/>
      <w:snapToGrid w:val="0"/>
      <w:spacing w:val="20"/>
      <w:szCs w:val="20"/>
    </w:rPr>
  </w:style>
  <w:style w:type="paragraph" w:customStyle="1" w:styleId="313">
    <w:name w:val="样式 样式 首行缩进:  2 字符 Char + 黑色 Char"/>
    <w:basedOn w:val="1"/>
    <w:qFormat/>
    <w:uiPriority w:val="0"/>
    <w:pPr>
      <w:spacing w:line="360" w:lineRule="auto"/>
      <w:ind w:firstLine="420"/>
    </w:pPr>
    <w:rPr>
      <w:rFonts w:ascii="Times New Roman" w:hAnsi="Times New Roman" w:eastAsia="宋体"/>
      <w:color w:val="000000"/>
      <w:szCs w:val="21"/>
      <w:lang w:eastAsia="en-US" w:bidi="en-US"/>
    </w:rPr>
  </w:style>
  <w:style w:type="paragraph" w:customStyle="1" w:styleId="314">
    <w:name w:val="标题 2（绿盟科技）"/>
    <w:basedOn w:val="5"/>
    <w:next w:val="1"/>
    <w:qFormat/>
    <w:uiPriority w:val="0"/>
    <w:pPr>
      <w:keepNext/>
      <w:keepLines/>
      <w:widowControl w:val="0"/>
      <w:spacing w:before="260" w:after="260" w:line="415" w:lineRule="auto"/>
      <w:ind w:firstLine="0" w:firstLineChars="0"/>
      <w:jc w:val="left"/>
    </w:pPr>
    <w:rPr>
      <w:rFonts w:ascii="Arial" w:hAnsi="Arial"/>
      <w:b/>
      <w:lang w:eastAsia="en-US"/>
    </w:rPr>
  </w:style>
  <w:style w:type="paragraph" w:customStyle="1" w:styleId="315">
    <w:name w:val="实施日期"/>
    <w:basedOn w:val="1"/>
    <w:qFormat/>
    <w:uiPriority w:val="0"/>
    <w:pPr>
      <w:framePr w:w="4000" w:h="473" w:hRule="exact" w:vSpace="180" w:wrap="around" w:vAnchor="margin" w:hAnchor="margin" w:xAlign="right" w:y="13511" w:anchorLock="1"/>
      <w:numPr>
        <w:ilvl w:val="4"/>
        <w:numId w:val="4"/>
      </w:numPr>
      <w:jc w:val="right"/>
    </w:pPr>
    <w:rPr>
      <w:rFonts w:ascii="Times New Roman" w:hAnsi="Times New Roman" w:eastAsia="黑体"/>
      <w:sz w:val="28"/>
      <w:szCs w:val="20"/>
      <w:lang w:eastAsia="en-US" w:bidi="en-US"/>
    </w:rPr>
  </w:style>
  <w:style w:type="paragraph" w:customStyle="1" w:styleId="316">
    <w:name w:val="章标题"/>
    <w:next w:val="1"/>
    <w:qFormat/>
    <w:uiPriority w:val="0"/>
    <w:pPr>
      <w:numPr>
        <w:ilvl w:val="1"/>
        <w:numId w:val="4"/>
      </w:numPr>
      <w:spacing w:beforeLines="50" w:afterLines="50" w:line="276" w:lineRule="auto"/>
      <w:jc w:val="both"/>
      <w:outlineLvl w:val="1"/>
    </w:pPr>
    <w:rPr>
      <w:rFonts w:ascii="黑体" w:hAnsi="Times New Roman" w:eastAsia="黑体" w:cs="Times New Roman"/>
      <w:sz w:val="21"/>
      <w:szCs w:val="22"/>
      <w:lang w:val="en-US" w:eastAsia="en-US" w:bidi="en-US"/>
    </w:rPr>
  </w:style>
  <w:style w:type="paragraph" w:customStyle="1" w:styleId="317">
    <w:name w:val="表格标注（绿盟科技）"/>
    <w:basedOn w:val="296"/>
    <w:next w:val="1"/>
    <w:qFormat/>
    <w:uiPriority w:val="0"/>
  </w:style>
  <w:style w:type="paragraph" w:customStyle="1" w:styleId="318">
    <w:name w:val="列出段落2"/>
    <w:basedOn w:val="1"/>
    <w:qFormat/>
    <w:uiPriority w:val="0"/>
    <w:pPr>
      <w:widowControl w:val="0"/>
      <w:ind w:firstLine="420" w:firstLineChars="200"/>
      <w:jc w:val="both"/>
    </w:pPr>
    <w:rPr>
      <w:rFonts w:ascii="Times New Roman" w:hAnsi="Times New Roman" w:eastAsia="宋体"/>
      <w:kern w:val="2"/>
      <w:sz w:val="21"/>
    </w:rPr>
  </w:style>
  <w:style w:type="paragraph" w:customStyle="1" w:styleId="319">
    <w:name w:val="二级无标题条"/>
    <w:basedOn w:val="1"/>
    <w:semiHidden/>
    <w:qFormat/>
    <w:uiPriority w:val="0"/>
    <w:pPr>
      <w:numPr>
        <w:ilvl w:val="3"/>
        <w:numId w:val="5"/>
      </w:numPr>
    </w:pPr>
    <w:rPr>
      <w:rFonts w:ascii="Times New Roman" w:hAnsi="Times New Roman" w:eastAsia="宋体"/>
      <w:szCs w:val="20"/>
      <w:lang w:eastAsia="en-US" w:bidi="en-US"/>
    </w:rPr>
  </w:style>
  <w:style w:type="paragraph" w:customStyle="1" w:styleId="320">
    <w:name w:val="Char Char Char Char Char Char Char"/>
    <w:basedOn w:val="1"/>
    <w:qFormat/>
    <w:uiPriority w:val="0"/>
    <w:pPr>
      <w:spacing w:line="360" w:lineRule="auto"/>
    </w:pPr>
    <w:rPr>
      <w:rFonts w:ascii="Tahoma" w:hAnsi="Tahoma" w:eastAsia="宋体"/>
      <w:szCs w:val="20"/>
      <w:lang w:eastAsia="en-US" w:bidi="en-US"/>
    </w:rPr>
  </w:style>
  <w:style w:type="paragraph" w:customStyle="1" w:styleId="321">
    <w:name w:val="样式 样式 正文首行缩进 + 行距: 1.5 倍行距 + 首行缩进:  2 字符"/>
    <w:basedOn w:val="1"/>
    <w:qFormat/>
    <w:uiPriority w:val="0"/>
    <w:pPr>
      <w:widowControl w:val="0"/>
      <w:spacing w:after="120" w:line="360" w:lineRule="auto"/>
      <w:ind w:firstLine="420" w:firstLineChars="200"/>
    </w:pPr>
    <w:rPr>
      <w:rFonts w:ascii="宋体" w:hAnsi="宋体" w:eastAsia="宋体" w:cs="宋体"/>
      <w:szCs w:val="20"/>
    </w:rPr>
  </w:style>
  <w:style w:type="paragraph" w:customStyle="1" w:styleId="3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等线" w:cs="Times New Roman"/>
      <w:color w:val="000000"/>
      <w:kern w:val="2"/>
      <w:sz w:val="21"/>
      <w:szCs w:val="21"/>
      <w:u w:color="000000"/>
      <w:lang w:val="en-US" w:eastAsia="zh-CN" w:bidi="ar-SA"/>
    </w:rPr>
  </w:style>
  <w:style w:type="paragraph" w:customStyle="1" w:styleId="323">
    <w:name w:val="Char Char Char1 Char"/>
    <w:basedOn w:val="1"/>
    <w:qFormat/>
    <w:uiPriority w:val="0"/>
    <w:pPr>
      <w:spacing w:beforeLines="50"/>
      <w:ind w:firstLine="200" w:firstLineChars="200"/>
    </w:pPr>
    <w:rPr>
      <w:rFonts w:ascii="Verdana" w:hAnsi="Verdana" w:eastAsia="仿宋_GB2312"/>
      <w:szCs w:val="20"/>
      <w:lang w:eastAsia="en-US" w:bidi="en-US"/>
    </w:rPr>
  </w:style>
  <w:style w:type="character" w:customStyle="1" w:styleId="324">
    <w:name w:val="引用 Char1"/>
    <w:basedOn w:val="78"/>
    <w:qFormat/>
    <w:uiPriority w:val="29"/>
    <w:rPr>
      <w:rFonts w:ascii="等线" w:hAnsi="等线" w:eastAsia="等线" w:cs="等线"/>
      <w:i/>
      <w:iCs/>
      <w:color w:val="000000" w:themeColor="text1"/>
      <w:sz w:val="24"/>
      <w:szCs w:val="24"/>
      <w:lang w:eastAsia="en-US" w:bidi="en-US"/>
    </w:rPr>
  </w:style>
  <w:style w:type="paragraph" w:customStyle="1" w:styleId="325">
    <w:name w:val="Table Text"/>
    <w:basedOn w:val="1"/>
    <w:qFormat/>
    <w:uiPriority w:val="0"/>
    <w:pPr>
      <w:spacing w:before="40" w:after="40"/>
    </w:pPr>
    <w:rPr>
      <w:rFonts w:ascii="Arial" w:hAnsi="Arial" w:eastAsia="宋体"/>
      <w:sz w:val="20"/>
      <w:szCs w:val="20"/>
      <w:lang w:eastAsia="en-US" w:bidi="en-US"/>
    </w:rPr>
  </w:style>
  <w:style w:type="paragraph" w:customStyle="1" w:styleId="326">
    <w:name w:val="use2"/>
    <w:qFormat/>
    <w:uiPriority w:val="0"/>
    <w:rPr>
      <w:rFonts w:ascii="宋体" w:hAnsi="宋体" w:eastAsia="宋体" w:cs="Times New Roman"/>
      <w:szCs w:val="21"/>
      <w:lang w:val="en-US" w:eastAsia="zh-CN" w:bidi="ar-SA"/>
    </w:rPr>
  </w:style>
  <w:style w:type="paragraph" w:customStyle="1" w:styleId="327">
    <w:name w:val="表格样式居左"/>
    <w:qFormat/>
    <w:uiPriority w:val="99"/>
    <w:pPr>
      <w:adjustRightInd w:val="0"/>
      <w:snapToGrid w:val="0"/>
      <w:spacing w:line="360" w:lineRule="exact"/>
    </w:pPr>
    <w:rPr>
      <w:rFonts w:eastAsia="仿宋_GB2312" w:asciiTheme="minorHAnsi" w:hAnsiTheme="minorHAnsi" w:cstheme="minorBidi"/>
      <w:bCs/>
      <w:color w:val="000000"/>
      <w:kern w:val="2"/>
      <w:sz w:val="28"/>
      <w:szCs w:val="44"/>
      <w:lang w:val="en-US" w:eastAsia="zh-CN" w:bidi="ar-SA"/>
    </w:rPr>
  </w:style>
  <w:style w:type="character" w:customStyle="1" w:styleId="328">
    <w:name w:val="15"/>
    <w:basedOn w:val="78"/>
    <w:qFormat/>
    <w:uiPriority w:val="0"/>
  </w:style>
  <w:style w:type="character" w:customStyle="1" w:styleId="329">
    <w:name w:val="正文缩进 Char2"/>
    <w:qFormat/>
    <w:uiPriority w:val="0"/>
    <w:rPr>
      <w:rFonts w:eastAsia="宋体"/>
      <w:kern w:val="2"/>
      <w:sz w:val="21"/>
      <w:lang w:val="en-US" w:eastAsia="zh-CN" w:bidi="ar-SA"/>
    </w:rPr>
  </w:style>
  <w:style w:type="paragraph" w:customStyle="1" w:styleId="330">
    <w:name w:val="样式 首行缩进:  2 字符"/>
    <w:basedOn w:val="1"/>
    <w:qFormat/>
    <w:uiPriority w:val="99"/>
    <w:pPr>
      <w:widowControl w:val="0"/>
      <w:spacing w:line="400" w:lineRule="exact"/>
      <w:ind w:firstLine="200" w:firstLineChars="200"/>
      <w:jc w:val="both"/>
    </w:pPr>
    <w:rPr>
      <w:rFonts w:ascii="Times New Roman" w:hAnsi="Times New Roman" w:eastAsia="宋体" w:cs="宋体"/>
      <w:kern w:val="2"/>
    </w:rPr>
  </w:style>
  <w:style w:type="paragraph" w:customStyle="1" w:styleId="331">
    <w:name w:val="列出段落3"/>
    <w:basedOn w:val="1"/>
    <w:qFormat/>
    <w:uiPriority w:val="99"/>
    <w:pPr>
      <w:widowControl w:val="0"/>
      <w:ind w:firstLine="420" w:firstLineChars="200"/>
      <w:jc w:val="both"/>
    </w:pPr>
    <w:rPr>
      <w:rFonts w:ascii="Calibri" w:hAnsi="Calibri" w:eastAsia="宋体"/>
      <w:kern w:val="2"/>
      <w:szCs w:val="22"/>
    </w:rPr>
  </w:style>
  <w:style w:type="character" w:customStyle="1" w:styleId="332">
    <w:name w:val="font81"/>
    <w:basedOn w:val="78"/>
    <w:qFormat/>
    <w:uiPriority w:val="0"/>
    <w:rPr>
      <w:rFonts w:hint="eastAsia" w:ascii="仿宋" w:hAnsi="仿宋" w:eastAsia="仿宋" w:cs="仿宋"/>
      <w:color w:val="000000"/>
      <w:sz w:val="22"/>
      <w:szCs w:val="22"/>
      <w:u w:val="none"/>
    </w:rPr>
  </w:style>
  <w:style w:type="character" w:customStyle="1" w:styleId="333">
    <w:name w:val="layui-layer-tabnow"/>
    <w:basedOn w:val="78"/>
    <w:qFormat/>
    <w:uiPriority w:val="0"/>
    <w:rPr>
      <w:bdr w:val="single" w:color="CCCCCC" w:sz="4" w:space="0"/>
      <w:shd w:val="clear" w:fill="FFFFFF"/>
    </w:rPr>
  </w:style>
  <w:style w:type="character" w:customStyle="1" w:styleId="334">
    <w:name w:val="first-child"/>
    <w:basedOn w:val="78"/>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control" Target="activeX/activeX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r:id="rId1" ax:persistence="persistStorage"/>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7BAEA-239A-44C3-B137-27CB9130BC5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79</Pages>
  <Words>36466</Words>
  <Characters>38878</Characters>
  <Lines>385</Lines>
  <Paragraphs>108</Paragraphs>
  <TotalTime>8</TotalTime>
  <ScaleCrop>false</ScaleCrop>
  <LinksUpToDate>false</LinksUpToDate>
  <CharactersWithSpaces>39635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2022-11-21T22:49:00Z</dcterms:created>
  <dc:creator>lenovo</dc:creator>
  <cp:lastModifiedBy>Administrator</cp:lastModifiedBy>
  <cp:lastPrinted>2022-11-19T03:49:00Z</cp:lastPrinted>
  <dcterms:modified xsi:type="dcterms:W3CDTF">2023-06-15T07:51:59Z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331588E081A5436A8D918CA801FEA607</vt:lpwstr>
  </property>
</Properties>
</file>