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宋体" w:hAnsi="宋体" w:eastAsia="宋体" w:cs="宋体"/>
          <w:b/>
          <w:bCs/>
          <w:sz w:val="32"/>
          <w:szCs w:val="32"/>
          <w:highlight w:val="none"/>
          <w:lang w:val="en-US" w:eastAsia="zh-CN"/>
        </w:rPr>
      </w:pPr>
      <w:r>
        <w:rPr>
          <w:rFonts w:ascii="宋体" w:hAnsi="宋体" w:eastAsia="宋体" w:cs="宋体"/>
          <w:b/>
          <w:bCs/>
          <w:sz w:val="28"/>
          <w:szCs w:val="28"/>
          <w:highlight w:val="none"/>
          <w:lang w:eastAsia="zh-CN"/>
        </w:rPr>
        <w:t>项目编号：</w:t>
      </w:r>
      <w:r>
        <w:rPr>
          <w:rFonts w:hint="eastAsia" w:ascii="宋体" w:hAnsi="宋体" w:eastAsia="宋体" w:cs="宋体"/>
          <w:b/>
          <w:bCs/>
          <w:sz w:val="28"/>
          <w:szCs w:val="28"/>
          <w:highlight w:val="none"/>
          <w:lang w:eastAsia="zh-CN"/>
        </w:rPr>
        <w:t>HSGJ2023-152</w:t>
      </w:r>
    </w:p>
    <w:p>
      <w:pPr>
        <w:rPr>
          <w:rFonts w:ascii="宋体" w:hAnsi="宋体" w:eastAsia="宋体" w:cs="宋体"/>
          <w:b/>
          <w:bCs/>
          <w:sz w:val="32"/>
          <w:szCs w:val="32"/>
          <w:highlight w:val="none"/>
          <w:lang w:eastAsia="zh-CN"/>
        </w:rPr>
      </w:pPr>
    </w:p>
    <w:p>
      <w:pPr>
        <w:rPr>
          <w:rFonts w:ascii="宋体" w:hAnsi="宋体" w:eastAsia="宋体" w:cs="宋体"/>
          <w:b/>
          <w:bCs/>
          <w:sz w:val="32"/>
          <w:szCs w:val="32"/>
          <w:highlight w:val="none"/>
          <w:lang w:eastAsia="zh-CN"/>
        </w:rPr>
      </w:pPr>
    </w:p>
    <w:p>
      <w:pPr>
        <w:rPr>
          <w:rFonts w:ascii="宋体" w:hAnsi="宋体" w:eastAsia="宋体" w:cs="宋体"/>
          <w:b/>
          <w:bCs/>
          <w:sz w:val="36"/>
          <w:szCs w:val="36"/>
          <w:highlight w:val="none"/>
          <w:lang w:eastAsia="zh-CN"/>
        </w:rPr>
      </w:pPr>
    </w:p>
    <w:p>
      <w:pPr>
        <w:pStyle w:val="35"/>
        <w:ind w:firstLine="440"/>
        <w:rPr>
          <w:highlight w:val="none"/>
          <w:lang w:eastAsia="zh-CN"/>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sz w:val="56"/>
          <w:szCs w:val="56"/>
          <w:highlight w:val="none"/>
          <w:lang w:val="en-US" w:eastAsia="zh-CN"/>
        </w:rPr>
      </w:pPr>
      <w:r>
        <w:rPr>
          <w:rFonts w:hint="eastAsia" w:ascii="宋体" w:hAnsi="宋体" w:eastAsia="宋体" w:cs="宋体"/>
          <w:b/>
          <w:bCs/>
          <w:sz w:val="56"/>
          <w:szCs w:val="56"/>
          <w:highlight w:val="none"/>
          <w:lang w:val="en-US" w:eastAsia="zh-CN"/>
        </w:rPr>
        <w:t>西安市公安局警察训练支队警用VR设备采购项目</w:t>
      </w:r>
    </w:p>
    <w:p>
      <w:pPr>
        <w:spacing w:before="11"/>
        <w:rPr>
          <w:rFonts w:ascii="宋体" w:hAnsi="宋体" w:eastAsia="宋体" w:cs="宋体"/>
          <w:b/>
          <w:bCs/>
          <w:sz w:val="89"/>
          <w:szCs w:val="89"/>
          <w:highlight w:val="none"/>
          <w:lang w:eastAsia="zh-CN"/>
        </w:rPr>
      </w:pPr>
    </w:p>
    <w:p>
      <w:pPr>
        <w:ind w:left="355" w:right="78"/>
        <w:jc w:val="center"/>
        <w:rPr>
          <w:rFonts w:ascii="宋体" w:hAnsi="宋体" w:eastAsia="宋体" w:cs="宋体"/>
          <w:sz w:val="56"/>
          <w:szCs w:val="56"/>
          <w:highlight w:val="none"/>
          <w:lang w:eastAsia="zh-CN"/>
        </w:rPr>
      </w:pPr>
      <w:r>
        <w:rPr>
          <w:rFonts w:ascii="宋体" w:hAnsi="宋体" w:eastAsia="宋体" w:cs="宋体"/>
          <w:b/>
          <w:bCs/>
          <w:sz w:val="56"/>
          <w:szCs w:val="56"/>
          <w:highlight w:val="none"/>
          <w:lang w:eastAsia="zh-CN"/>
        </w:rPr>
        <w:t>公开招标文件</w:t>
      </w:r>
    </w:p>
    <w:p>
      <w:pPr>
        <w:rPr>
          <w:rFonts w:ascii="宋体" w:hAnsi="宋体" w:eastAsia="宋体" w:cs="宋体"/>
          <w:b/>
          <w:bCs/>
          <w:sz w:val="32"/>
          <w:szCs w:val="32"/>
          <w:highlight w:val="none"/>
          <w:lang w:eastAsia="zh-CN"/>
        </w:rPr>
      </w:pPr>
    </w:p>
    <w:p>
      <w:pPr>
        <w:spacing w:before="4"/>
        <w:rPr>
          <w:rFonts w:ascii="宋体" w:hAnsi="宋体" w:eastAsia="宋体" w:cs="宋体"/>
          <w:b/>
          <w:bCs/>
          <w:sz w:val="111"/>
          <w:szCs w:val="111"/>
          <w:highlight w:val="none"/>
          <w:lang w:eastAsia="zh-CN"/>
        </w:rPr>
      </w:pPr>
    </w:p>
    <w:p>
      <w:pPr>
        <w:pStyle w:val="35"/>
        <w:ind w:firstLine="0" w:firstLineChars="0"/>
        <w:rPr>
          <w:rFonts w:ascii="宋体" w:hAnsi="宋体" w:cs="宋体"/>
          <w:b/>
          <w:bCs/>
          <w:sz w:val="32"/>
          <w:szCs w:val="32"/>
          <w:highlight w:val="none"/>
          <w:lang w:eastAsia="zh-CN"/>
        </w:rPr>
      </w:pPr>
    </w:p>
    <w:p>
      <w:pPr>
        <w:pStyle w:val="35"/>
        <w:ind w:firstLine="643"/>
        <w:rPr>
          <w:rFonts w:ascii="宋体" w:hAnsi="宋体" w:cs="宋体"/>
          <w:b/>
          <w:bCs/>
          <w:sz w:val="32"/>
          <w:szCs w:val="32"/>
          <w:highlight w:val="none"/>
          <w:lang w:eastAsia="zh-CN"/>
        </w:rPr>
      </w:pPr>
    </w:p>
    <w:p>
      <w:pPr>
        <w:pStyle w:val="35"/>
        <w:ind w:firstLine="643"/>
        <w:rPr>
          <w:rFonts w:ascii="宋体" w:hAnsi="宋体" w:cs="宋体"/>
          <w:b/>
          <w:bCs/>
          <w:sz w:val="32"/>
          <w:szCs w:val="32"/>
          <w:highlight w:val="none"/>
          <w:lang w:eastAsia="zh-CN"/>
        </w:rPr>
      </w:pPr>
    </w:p>
    <w:p>
      <w:pPr>
        <w:ind w:left="0" w:leftChars="0" w:firstLine="1985" w:firstLineChars="618"/>
        <w:rPr>
          <w:rFonts w:ascii="宋体" w:hAnsi="宋体" w:eastAsia="宋体" w:cs="宋体"/>
          <w:b/>
          <w:bCs/>
          <w:sz w:val="32"/>
          <w:szCs w:val="32"/>
          <w:highlight w:val="none"/>
          <w:lang w:eastAsia="zh-CN"/>
        </w:rPr>
      </w:pPr>
      <w:r>
        <w:rPr>
          <w:rFonts w:ascii="宋体" w:hAnsi="宋体" w:eastAsia="宋体" w:cs="宋体"/>
          <w:b/>
          <w:bCs/>
          <w:sz w:val="32"/>
          <w:szCs w:val="32"/>
          <w:highlight w:val="none"/>
          <w:lang w:eastAsia="zh-CN"/>
        </w:rPr>
        <w:t>采</w:t>
      </w:r>
      <w:r>
        <w:rPr>
          <w:rFonts w:hint="eastAsia" w:ascii="宋体" w:hAnsi="宋体" w:eastAsia="宋体" w:cs="宋体"/>
          <w:b/>
          <w:bCs/>
          <w:sz w:val="32"/>
          <w:szCs w:val="32"/>
          <w:highlight w:val="none"/>
          <w:lang w:val="en-US" w:eastAsia="zh-CN"/>
        </w:rPr>
        <w:t xml:space="preserve">   </w:t>
      </w:r>
      <w:r>
        <w:rPr>
          <w:rFonts w:ascii="宋体" w:hAnsi="宋体" w:eastAsia="宋体" w:cs="宋体"/>
          <w:b/>
          <w:bCs/>
          <w:sz w:val="32"/>
          <w:szCs w:val="32"/>
          <w:highlight w:val="none"/>
          <w:lang w:eastAsia="zh-CN"/>
        </w:rPr>
        <w:t>购</w:t>
      </w:r>
      <w:r>
        <w:rPr>
          <w:rFonts w:hint="eastAsia" w:ascii="宋体" w:hAnsi="宋体" w:eastAsia="宋体" w:cs="宋体"/>
          <w:b/>
          <w:bCs/>
          <w:sz w:val="32"/>
          <w:szCs w:val="32"/>
          <w:highlight w:val="none"/>
          <w:lang w:eastAsia="zh-CN"/>
        </w:rPr>
        <w:t xml:space="preserve"> </w:t>
      </w:r>
      <w:r>
        <w:rPr>
          <w:rFonts w:hint="eastAsia" w:ascii="宋体" w:hAnsi="宋体" w:eastAsia="宋体" w:cs="宋体"/>
          <w:b/>
          <w:bCs/>
          <w:sz w:val="32"/>
          <w:szCs w:val="32"/>
          <w:highlight w:val="none"/>
          <w:lang w:val="en-US" w:eastAsia="zh-CN"/>
        </w:rPr>
        <w:t xml:space="preserve">  </w:t>
      </w:r>
      <w:r>
        <w:rPr>
          <w:rFonts w:ascii="宋体" w:hAnsi="宋体" w:eastAsia="宋体" w:cs="宋体"/>
          <w:b/>
          <w:bCs/>
          <w:sz w:val="32"/>
          <w:szCs w:val="32"/>
          <w:highlight w:val="none"/>
          <w:lang w:eastAsia="zh-CN"/>
        </w:rPr>
        <w:t>人：</w:t>
      </w:r>
      <w:r>
        <w:rPr>
          <w:rFonts w:hint="eastAsia" w:ascii="宋体" w:hAnsi="宋体" w:cs="宋体"/>
          <w:b/>
          <w:sz w:val="32"/>
          <w:szCs w:val="32"/>
          <w:highlight w:val="none"/>
          <w:lang w:eastAsia="zh-CN"/>
        </w:rPr>
        <w:t>西安市公安局警察训练支队</w:t>
      </w:r>
    </w:p>
    <w:p>
      <w:pPr>
        <w:ind w:left="0" w:leftChars="0" w:firstLine="1985" w:firstLineChars="618"/>
        <w:rPr>
          <w:rFonts w:ascii="宋体" w:hAnsi="宋体" w:eastAsia="宋体" w:cs="宋体"/>
          <w:b/>
          <w:bCs/>
          <w:sz w:val="32"/>
          <w:szCs w:val="32"/>
          <w:highlight w:val="none"/>
          <w:lang w:eastAsia="zh-CN"/>
        </w:rPr>
      </w:pPr>
      <w:r>
        <w:rPr>
          <w:rFonts w:ascii="宋体" w:hAnsi="宋体" w:eastAsia="宋体" w:cs="宋体"/>
          <w:b/>
          <w:bCs/>
          <w:sz w:val="32"/>
          <w:szCs w:val="32"/>
          <w:highlight w:val="none"/>
          <w:lang w:eastAsia="zh-CN"/>
        </w:rPr>
        <w:t>采购代理机构：华晟</w:t>
      </w:r>
      <w:r>
        <w:rPr>
          <w:rFonts w:hint="eastAsia" w:ascii="宋体" w:hAnsi="宋体" w:eastAsia="宋体" w:cs="宋体"/>
          <w:b/>
          <w:bCs/>
          <w:sz w:val="32"/>
          <w:szCs w:val="32"/>
          <w:highlight w:val="none"/>
          <w:lang w:eastAsia="zh-CN"/>
        </w:rPr>
        <w:t>国际项目管理</w:t>
      </w:r>
      <w:r>
        <w:rPr>
          <w:rFonts w:ascii="宋体" w:hAnsi="宋体" w:eastAsia="宋体" w:cs="宋体"/>
          <w:b/>
          <w:bCs/>
          <w:sz w:val="32"/>
          <w:szCs w:val="32"/>
          <w:highlight w:val="none"/>
          <w:lang w:eastAsia="zh-CN"/>
        </w:rPr>
        <w:t>有限公司</w:t>
      </w:r>
    </w:p>
    <w:p>
      <w:pPr>
        <w:ind w:left="0" w:leftChars="0" w:firstLine="1985" w:firstLineChars="618"/>
        <w:rPr>
          <w:rFonts w:cs="宋体"/>
          <w:b/>
          <w:bCs/>
          <w:sz w:val="32"/>
          <w:szCs w:val="32"/>
          <w:highlight w:val="none"/>
          <w:lang w:eastAsia="zh-CN"/>
        </w:rPr>
      </w:pPr>
      <w:r>
        <w:rPr>
          <w:rFonts w:ascii="宋体" w:hAnsi="宋体" w:eastAsia="宋体" w:cs="宋体"/>
          <w:b/>
          <w:bCs/>
          <w:sz w:val="32"/>
          <w:szCs w:val="32"/>
          <w:highlight w:val="none"/>
          <w:lang w:eastAsia="zh-CN"/>
        </w:rPr>
        <w:t>日</w:t>
      </w:r>
      <w:r>
        <w:rPr>
          <w:rFonts w:hint="eastAsia" w:ascii="宋体" w:hAnsi="宋体" w:eastAsia="宋体" w:cs="宋体"/>
          <w:b/>
          <w:bCs/>
          <w:sz w:val="32"/>
          <w:szCs w:val="32"/>
          <w:highlight w:val="none"/>
          <w:lang w:val="en-US" w:eastAsia="zh-CN"/>
        </w:rPr>
        <w:t xml:space="preserve">    </w:t>
      </w:r>
      <w:r>
        <w:rPr>
          <w:rFonts w:hint="eastAsia" w:ascii="宋体" w:hAnsi="宋体" w:eastAsia="宋体" w:cs="宋体"/>
          <w:b/>
          <w:bCs/>
          <w:sz w:val="32"/>
          <w:szCs w:val="32"/>
          <w:highlight w:val="none"/>
          <w:lang w:eastAsia="zh-CN"/>
        </w:rPr>
        <w:t xml:space="preserve">    </w:t>
      </w:r>
      <w:r>
        <w:rPr>
          <w:rFonts w:ascii="宋体" w:hAnsi="宋体" w:eastAsia="宋体" w:cs="宋体"/>
          <w:b/>
          <w:bCs/>
          <w:sz w:val="32"/>
          <w:szCs w:val="32"/>
          <w:highlight w:val="none"/>
          <w:lang w:eastAsia="zh-CN"/>
        </w:rPr>
        <w:t>期：二</w:t>
      </w:r>
      <w:r>
        <w:rPr>
          <w:rFonts w:hint="eastAsia" w:ascii="宋体" w:hAnsi="宋体" w:eastAsia="宋体" w:cs="宋体"/>
          <w:b/>
          <w:bCs/>
          <w:sz w:val="32"/>
          <w:szCs w:val="32"/>
          <w:highlight w:val="none"/>
          <w:lang w:eastAsia="zh-CN"/>
        </w:rPr>
        <w:t>〇二三</w:t>
      </w:r>
      <w:r>
        <w:rPr>
          <w:rFonts w:ascii="宋体" w:hAnsi="宋体" w:eastAsia="宋体" w:cs="宋体"/>
          <w:b/>
          <w:bCs/>
          <w:sz w:val="32"/>
          <w:szCs w:val="32"/>
          <w:highlight w:val="none"/>
          <w:lang w:eastAsia="zh-CN"/>
        </w:rPr>
        <w:t>年</w:t>
      </w:r>
      <w:r>
        <w:rPr>
          <w:rFonts w:hint="eastAsia" w:ascii="宋体" w:hAnsi="宋体" w:eastAsia="宋体" w:cs="宋体"/>
          <w:b/>
          <w:bCs/>
          <w:sz w:val="32"/>
          <w:szCs w:val="32"/>
          <w:highlight w:val="none"/>
          <w:lang w:val="en-US" w:eastAsia="zh-CN"/>
        </w:rPr>
        <w:t>五</w:t>
      </w:r>
      <w:r>
        <w:rPr>
          <w:rFonts w:ascii="宋体" w:hAnsi="宋体" w:eastAsia="宋体" w:cs="宋体"/>
          <w:b/>
          <w:bCs/>
          <w:sz w:val="32"/>
          <w:szCs w:val="32"/>
          <w:highlight w:val="none"/>
          <w:lang w:eastAsia="zh-CN"/>
        </w:rPr>
        <w:t>月</w:t>
      </w:r>
    </w:p>
    <w:p>
      <w:pPr>
        <w:spacing w:line="360" w:lineRule="auto"/>
        <w:jc w:val="both"/>
        <w:rPr>
          <w:rFonts w:ascii="宋体" w:hAnsi="宋体" w:eastAsia="宋体" w:cs="宋体"/>
          <w:b/>
          <w:sz w:val="44"/>
          <w:szCs w:val="44"/>
          <w:highlight w:val="none"/>
          <w:lang w:eastAsia="zh-CN"/>
        </w:rPr>
      </w:pPr>
    </w:p>
    <w:p>
      <w:pPr>
        <w:pStyle w:val="36"/>
        <w:rPr>
          <w:highlight w:val="none"/>
        </w:rPr>
      </w:pPr>
    </w:p>
    <w:p>
      <w:pPr>
        <w:spacing w:line="360" w:lineRule="auto"/>
        <w:jc w:val="center"/>
        <w:rPr>
          <w:rFonts w:ascii="宋体" w:hAnsi="宋体" w:eastAsia="宋体" w:cs="宋体"/>
          <w:b/>
          <w:sz w:val="44"/>
          <w:szCs w:val="44"/>
          <w:highlight w:val="none"/>
          <w:lang w:eastAsia="zh-CN"/>
        </w:rPr>
      </w:pPr>
      <w:r>
        <w:rPr>
          <w:rFonts w:hint="eastAsia" w:ascii="宋体" w:hAnsi="宋体" w:eastAsia="宋体" w:cs="宋体"/>
          <w:b/>
          <w:sz w:val="44"/>
          <w:szCs w:val="44"/>
          <w:highlight w:val="none"/>
          <w:lang w:eastAsia="zh-CN"/>
        </w:rPr>
        <w:t>目    录</w:t>
      </w:r>
    </w:p>
    <w:p>
      <w:pPr>
        <w:pStyle w:val="35"/>
        <w:ind w:firstLine="440"/>
        <w:rPr>
          <w:highlight w:val="none"/>
          <w:lang w:eastAsia="zh-CN"/>
        </w:rPr>
      </w:pPr>
    </w:p>
    <w:p>
      <w:pPr>
        <w:pStyle w:val="17"/>
        <w:tabs>
          <w:tab w:val="right" w:leader="dot" w:pos="9968"/>
        </w:tabs>
        <w:rPr>
          <w:highlight w:val="none"/>
        </w:rPr>
      </w:pPr>
      <w:r>
        <w:rPr>
          <w:rFonts w:hint="eastAsia" w:cs="宋体"/>
          <w:highlight w:val="none"/>
        </w:rPr>
        <w:fldChar w:fldCharType="begin"/>
      </w:r>
      <w:r>
        <w:rPr>
          <w:rFonts w:hint="eastAsia" w:cs="宋体"/>
          <w:highlight w:val="none"/>
        </w:rPr>
        <w:instrText xml:space="preserve"> TOC \o "1-3" \h \z \u </w:instrText>
      </w:r>
      <w:r>
        <w:rPr>
          <w:rFonts w:hint="eastAsia" w:cs="宋体"/>
          <w:highlight w:val="none"/>
        </w:rPr>
        <w:fldChar w:fldCharType="separate"/>
      </w:r>
      <w:r>
        <w:rPr>
          <w:rFonts w:hint="eastAsia" w:cs="宋体"/>
          <w:highlight w:val="none"/>
        </w:rPr>
        <w:fldChar w:fldCharType="begin"/>
      </w:r>
      <w:r>
        <w:rPr>
          <w:rFonts w:hint="eastAsia" w:cs="宋体"/>
          <w:highlight w:val="none"/>
        </w:rPr>
        <w:instrText xml:space="preserve"> HYPERLINK \l _Toc12515 </w:instrText>
      </w:r>
      <w:r>
        <w:rPr>
          <w:rFonts w:hint="eastAsia" w:cs="宋体"/>
          <w:highlight w:val="none"/>
        </w:rPr>
        <w:fldChar w:fldCharType="separate"/>
      </w:r>
      <w:r>
        <w:rPr>
          <w:highlight w:val="none"/>
          <w:lang w:eastAsia="zh-CN"/>
        </w:rPr>
        <w:t>第一部分</w:t>
      </w:r>
      <w:r>
        <w:rPr>
          <w:rFonts w:hint="eastAsia"/>
          <w:highlight w:val="none"/>
          <w:lang w:eastAsia="zh-CN"/>
        </w:rPr>
        <w:t xml:space="preserve"> 公开</w:t>
      </w:r>
      <w:r>
        <w:rPr>
          <w:highlight w:val="none"/>
          <w:lang w:eastAsia="zh-CN"/>
        </w:rPr>
        <w:t>招标公告</w:t>
      </w:r>
      <w:r>
        <w:rPr>
          <w:highlight w:val="none"/>
        </w:rPr>
        <w:tab/>
      </w:r>
      <w:r>
        <w:rPr>
          <w:highlight w:val="none"/>
        </w:rPr>
        <w:fldChar w:fldCharType="begin"/>
      </w:r>
      <w:r>
        <w:rPr>
          <w:highlight w:val="none"/>
        </w:rPr>
        <w:instrText xml:space="preserve"> PAGEREF _Toc12515 \h </w:instrText>
      </w:r>
      <w:r>
        <w:rPr>
          <w:highlight w:val="none"/>
        </w:rPr>
        <w:fldChar w:fldCharType="separate"/>
      </w:r>
      <w:r>
        <w:rPr>
          <w:highlight w:val="none"/>
        </w:rPr>
        <w:t>1</w:t>
      </w:r>
      <w:r>
        <w:rPr>
          <w:highlight w:val="none"/>
        </w:rPr>
        <w:fldChar w:fldCharType="end"/>
      </w:r>
      <w:r>
        <w:rPr>
          <w:rFonts w:hint="eastAsia" w:cs="宋体"/>
          <w:highlight w:val="none"/>
        </w:rPr>
        <w:fldChar w:fldCharType="end"/>
      </w:r>
    </w:p>
    <w:p>
      <w:pPr>
        <w:pStyle w:val="17"/>
        <w:tabs>
          <w:tab w:val="right" w:leader="dot" w:pos="9968"/>
        </w:tabs>
        <w:rPr>
          <w:highlight w:val="none"/>
        </w:rPr>
      </w:pPr>
      <w:r>
        <w:rPr>
          <w:rFonts w:hint="eastAsia" w:ascii="宋体" w:hAnsi="宋体" w:eastAsia="宋体" w:cs="宋体"/>
          <w:bCs/>
          <w:szCs w:val="28"/>
          <w:highlight w:val="none"/>
        </w:rPr>
        <w:fldChar w:fldCharType="begin"/>
      </w:r>
      <w:r>
        <w:rPr>
          <w:rFonts w:hint="eastAsia" w:ascii="宋体" w:hAnsi="宋体" w:eastAsia="宋体" w:cs="宋体"/>
          <w:bCs/>
          <w:szCs w:val="28"/>
          <w:highlight w:val="none"/>
        </w:rPr>
        <w:instrText xml:space="preserve"> HYPERLINK \l _Toc8512 </w:instrText>
      </w:r>
      <w:r>
        <w:rPr>
          <w:rFonts w:hint="eastAsia" w:ascii="宋体" w:hAnsi="宋体" w:eastAsia="宋体" w:cs="宋体"/>
          <w:bCs/>
          <w:szCs w:val="28"/>
          <w:highlight w:val="none"/>
        </w:rPr>
        <w:fldChar w:fldCharType="separate"/>
      </w:r>
      <w:r>
        <w:rPr>
          <w:rFonts w:hint="eastAsia"/>
          <w:highlight w:val="none"/>
          <w:lang w:eastAsia="zh-CN"/>
        </w:rPr>
        <w:t>第二部分 投标人须知前附表</w:t>
      </w:r>
      <w:r>
        <w:rPr>
          <w:highlight w:val="none"/>
        </w:rPr>
        <w:tab/>
      </w:r>
      <w:r>
        <w:rPr>
          <w:rFonts w:hint="eastAsia"/>
          <w:highlight w:val="none"/>
          <w:lang w:val="en-US" w:eastAsia="zh-CN"/>
        </w:rPr>
        <w:t>5</w:t>
      </w:r>
      <w:r>
        <w:rPr>
          <w:rFonts w:hint="eastAsia" w:ascii="宋体" w:hAnsi="宋体" w:eastAsia="宋体" w:cs="宋体"/>
          <w:bCs/>
          <w:szCs w:val="28"/>
          <w:highlight w:val="none"/>
        </w:rPr>
        <w:fldChar w:fldCharType="end"/>
      </w:r>
    </w:p>
    <w:p>
      <w:pPr>
        <w:pStyle w:val="17"/>
        <w:tabs>
          <w:tab w:val="right" w:leader="dot" w:pos="9968"/>
        </w:tabs>
        <w:rPr>
          <w:highlight w:val="none"/>
        </w:rPr>
      </w:pPr>
      <w:r>
        <w:rPr>
          <w:rFonts w:hint="eastAsia" w:ascii="宋体" w:hAnsi="宋体" w:eastAsia="宋体" w:cs="宋体"/>
          <w:bCs/>
          <w:szCs w:val="28"/>
          <w:highlight w:val="none"/>
        </w:rPr>
        <w:fldChar w:fldCharType="begin"/>
      </w:r>
      <w:r>
        <w:rPr>
          <w:rFonts w:hint="eastAsia" w:ascii="宋体" w:hAnsi="宋体" w:eastAsia="宋体" w:cs="宋体"/>
          <w:bCs/>
          <w:szCs w:val="28"/>
          <w:highlight w:val="none"/>
        </w:rPr>
        <w:instrText xml:space="preserve"> HYPERLINK \l _Toc4155 </w:instrText>
      </w:r>
      <w:r>
        <w:rPr>
          <w:rFonts w:hint="eastAsia" w:ascii="宋体" w:hAnsi="宋体" w:eastAsia="宋体" w:cs="宋体"/>
          <w:bCs/>
          <w:szCs w:val="28"/>
          <w:highlight w:val="none"/>
        </w:rPr>
        <w:fldChar w:fldCharType="separate"/>
      </w:r>
      <w:r>
        <w:rPr>
          <w:rFonts w:hint="eastAsia"/>
          <w:highlight w:val="none"/>
          <w:lang w:eastAsia="zh-CN"/>
        </w:rPr>
        <w:t>第三部分 投标人须知</w:t>
      </w:r>
      <w:r>
        <w:rPr>
          <w:highlight w:val="none"/>
        </w:rPr>
        <w:tab/>
      </w:r>
      <w:r>
        <w:rPr>
          <w:highlight w:val="none"/>
        </w:rPr>
        <w:fldChar w:fldCharType="begin"/>
      </w:r>
      <w:r>
        <w:rPr>
          <w:highlight w:val="none"/>
        </w:rPr>
        <w:instrText xml:space="preserve"> PAGEREF _Toc4155 \h </w:instrText>
      </w:r>
      <w:r>
        <w:rPr>
          <w:highlight w:val="none"/>
        </w:rPr>
        <w:fldChar w:fldCharType="separate"/>
      </w:r>
      <w:r>
        <w:rPr>
          <w:highlight w:val="none"/>
        </w:rPr>
        <w:t>11</w:t>
      </w:r>
      <w:r>
        <w:rPr>
          <w:highlight w:val="none"/>
        </w:rPr>
        <w:fldChar w:fldCharType="end"/>
      </w:r>
      <w:r>
        <w:rPr>
          <w:rFonts w:hint="eastAsia" w:ascii="宋体" w:hAnsi="宋体" w:eastAsia="宋体" w:cs="宋体"/>
          <w:bCs/>
          <w:szCs w:val="28"/>
          <w:highlight w:val="none"/>
        </w:rPr>
        <w:fldChar w:fldCharType="end"/>
      </w:r>
    </w:p>
    <w:p>
      <w:pPr>
        <w:pStyle w:val="17"/>
        <w:tabs>
          <w:tab w:val="right" w:leader="dot" w:pos="9968"/>
        </w:tabs>
        <w:rPr>
          <w:highlight w:val="none"/>
        </w:rPr>
      </w:pPr>
      <w:r>
        <w:rPr>
          <w:rFonts w:hint="eastAsia" w:ascii="宋体" w:hAnsi="宋体" w:eastAsia="宋体" w:cs="宋体"/>
          <w:bCs/>
          <w:szCs w:val="28"/>
          <w:highlight w:val="none"/>
        </w:rPr>
        <w:fldChar w:fldCharType="begin"/>
      </w:r>
      <w:r>
        <w:rPr>
          <w:rFonts w:hint="eastAsia" w:ascii="宋体" w:hAnsi="宋体" w:eastAsia="宋体" w:cs="宋体"/>
          <w:bCs/>
          <w:szCs w:val="28"/>
          <w:highlight w:val="none"/>
        </w:rPr>
        <w:instrText xml:space="preserve"> HYPERLINK \l _Toc27265 </w:instrText>
      </w:r>
      <w:r>
        <w:rPr>
          <w:rFonts w:hint="eastAsia" w:ascii="宋体" w:hAnsi="宋体" w:eastAsia="宋体" w:cs="宋体"/>
          <w:bCs/>
          <w:szCs w:val="28"/>
          <w:highlight w:val="none"/>
        </w:rPr>
        <w:fldChar w:fldCharType="separate"/>
      </w:r>
      <w:r>
        <w:rPr>
          <w:highlight w:val="none"/>
          <w:lang w:eastAsia="zh-CN"/>
        </w:rPr>
        <w:t>第四部分</w:t>
      </w:r>
      <w:r>
        <w:rPr>
          <w:rFonts w:hint="eastAsia"/>
          <w:highlight w:val="none"/>
          <w:lang w:eastAsia="zh-CN"/>
        </w:rPr>
        <w:t xml:space="preserve"> </w:t>
      </w:r>
      <w:r>
        <w:rPr>
          <w:highlight w:val="none"/>
          <w:lang w:eastAsia="zh-CN"/>
        </w:rPr>
        <w:t>合同格式（参考格式）</w:t>
      </w:r>
      <w:r>
        <w:rPr>
          <w:highlight w:val="none"/>
        </w:rPr>
        <w:tab/>
      </w:r>
      <w:r>
        <w:rPr>
          <w:highlight w:val="none"/>
        </w:rPr>
        <w:fldChar w:fldCharType="begin"/>
      </w:r>
      <w:r>
        <w:rPr>
          <w:highlight w:val="none"/>
        </w:rPr>
        <w:instrText xml:space="preserve"> PAGEREF _Toc27265 \h </w:instrText>
      </w:r>
      <w:r>
        <w:rPr>
          <w:highlight w:val="none"/>
        </w:rPr>
        <w:fldChar w:fldCharType="separate"/>
      </w:r>
      <w:r>
        <w:rPr>
          <w:highlight w:val="none"/>
        </w:rPr>
        <w:t>25</w:t>
      </w:r>
      <w:r>
        <w:rPr>
          <w:highlight w:val="none"/>
        </w:rPr>
        <w:fldChar w:fldCharType="end"/>
      </w:r>
      <w:r>
        <w:rPr>
          <w:rFonts w:hint="eastAsia" w:ascii="宋体" w:hAnsi="宋体" w:eastAsia="宋体" w:cs="宋体"/>
          <w:bCs/>
          <w:szCs w:val="28"/>
          <w:highlight w:val="none"/>
        </w:rPr>
        <w:fldChar w:fldCharType="end"/>
      </w:r>
    </w:p>
    <w:p>
      <w:pPr>
        <w:pStyle w:val="17"/>
        <w:tabs>
          <w:tab w:val="right" w:leader="dot" w:pos="9968"/>
        </w:tabs>
        <w:rPr>
          <w:highlight w:val="none"/>
        </w:rPr>
      </w:pPr>
      <w:r>
        <w:rPr>
          <w:rFonts w:hint="eastAsia" w:ascii="宋体" w:hAnsi="宋体" w:eastAsia="宋体" w:cs="宋体"/>
          <w:bCs/>
          <w:szCs w:val="28"/>
          <w:highlight w:val="none"/>
        </w:rPr>
        <w:fldChar w:fldCharType="begin"/>
      </w:r>
      <w:r>
        <w:rPr>
          <w:rFonts w:hint="eastAsia" w:ascii="宋体" w:hAnsi="宋体" w:eastAsia="宋体" w:cs="宋体"/>
          <w:bCs/>
          <w:szCs w:val="28"/>
          <w:highlight w:val="none"/>
        </w:rPr>
        <w:instrText xml:space="preserve"> HYPERLINK \l _Toc28605 </w:instrText>
      </w:r>
      <w:r>
        <w:rPr>
          <w:rFonts w:hint="eastAsia" w:ascii="宋体" w:hAnsi="宋体" w:eastAsia="宋体" w:cs="宋体"/>
          <w:bCs/>
          <w:szCs w:val="28"/>
          <w:highlight w:val="none"/>
        </w:rPr>
        <w:fldChar w:fldCharType="separate"/>
      </w:r>
      <w:r>
        <w:rPr>
          <w:highlight w:val="none"/>
          <w:lang w:eastAsia="zh-CN"/>
        </w:rPr>
        <w:t>第五部分</w:t>
      </w:r>
      <w:r>
        <w:rPr>
          <w:rFonts w:hint="eastAsia"/>
          <w:highlight w:val="none"/>
          <w:lang w:eastAsia="zh-CN"/>
        </w:rPr>
        <w:t xml:space="preserve"> </w:t>
      </w:r>
      <w:r>
        <w:rPr>
          <w:highlight w:val="none"/>
          <w:lang w:eastAsia="zh-CN"/>
        </w:rPr>
        <w:t>投标文件格式</w:t>
      </w:r>
      <w:r>
        <w:rPr>
          <w:highlight w:val="none"/>
        </w:rPr>
        <w:tab/>
      </w:r>
      <w:r>
        <w:rPr>
          <w:highlight w:val="none"/>
        </w:rPr>
        <w:fldChar w:fldCharType="begin"/>
      </w:r>
      <w:r>
        <w:rPr>
          <w:highlight w:val="none"/>
        </w:rPr>
        <w:instrText xml:space="preserve"> PAGEREF _Toc28605 \h </w:instrText>
      </w:r>
      <w:r>
        <w:rPr>
          <w:highlight w:val="none"/>
        </w:rPr>
        <w:fldChar w:fldCharType="separate"/>
      </w:r>
      <w:r>
        <w:rPr>
          <w:highlight w:val="none"/>
        </w:rPr>
        <w:t>31</w:t>
      </w:r>
      <w:r>
        <w:rPr>
          <w:highlight w:val="none"/>
        </w:rPr>
        <w:fldChar w:fldCharType="end"/>
      </w:r>
      <w:r>
        <w:rPr>
          <w:rFonts w:hint="eastAsia" w:ascii="宋体" w:hAnsi="宋体" w:eastAsia="宋体" w:cs="宋体"/>
          <w:bCs/>
          <w:szCs w:val="28"/>
          <w:highlight w:val="none"/>
        </w:rPr>
        <w:fldChar w:fldCharType="end"/>
      </w:r>
    </w:p>
    <w:p>
      <w:pPr>
        <w:pStyle w:val="17"/>
        <w:tabs>
          <w:tab w:val="right" w:leader="dot" w:pos="9968"/>
        </w:tabs>
        <w:rPr>
          <w:highlight w:val="none"/>
        </w:rPr>
      </w:pPr>
      <w:r>
        <w:rPr>
          <w:rFonts w:hint="eastAsia" w:ascii="宋体" w:hAnsi="宋体" w:eastAsia="宋体" w:cs="宋体"/>
          <w:bCs/>
          <w:szCs w:val="28"/>
          <w:highlight w:val="none"/>
        </w:rPr>
        <w:fldChar w:fldCharType="begin"/>
      </w:r>
      <w:r>
        <w:rPr>
          <w:rFonts w:hint="eastAsia" w:ascii="宋体" w:hAnsi="宋体" w:eastAsia="宋体" w:cs="宋体"/>
          <w:bCs/>
          <w:szCs w:val="28"/>
          <w:highlight w:val="none"/>
        </w:rPr>
        <w:instrText xml:space="preserve"> HYPERLINK \l _Toc18132 </w:instrText>
      </w:r>
      <w:r>
        <w:rPr>
          <w:rFonts w:hint="eastAsia" w:ascii="宋体" w:hAnsi="宋体" w:eastAsia="宋体" w:cs="宋体"/>
          <w:bCs/>
          <w:szCs w:val="28"/>
          <w:highlight w:val="none"/>
        </w:rPr>
        <w:fldChar w:fldCharType="separate"/>
      </w:r>
      <w:r>
        <w:rPr>
          <w:highlight w:val="none"/>
          <w:lang w:eastAsia="zh-CN"/>
        </w:rPr>
        <w:t>第六部分</w:t>
      </w:r>
      <w:r>
        <w:rPr>
          <w:rFonts w:hint="eastAsia"/>
          <w:highlight w:val="none"/>
          <w:lang w:eastAsia="zh-CN"/>
        </w:rPr>
        <w:t xml:space="preserve"> </w:t>
      </w:r>
      <w:r>
        <w:rPr>
          <w:highlight w:val="none"/>
          <w:lang w:eastAsia="zh-CN"/>
        </w:rPr>
        <w:t>评分办法</w:t>
      </w:r>
      <w:r>
        <w:rPr>
          <w:highlight w:val="none"/>
        </w:rPr>
        <w:tab/>
      </w:r>
      <w:r>
        <w:rPr>
          <w:highlight w:val="none"/>
        </w:rPr>
        <w:fldChar w:fldCharType="begin"/>
      </w:r>
      <w:r>
        <w:rPr>
          <w:highlight w:val="none"/>
        </w:rPr>
        <w:instrText xml:space="preserve"> PAGEREF _Toc18132 \h </w:instrText>
      </w:r>
      <w:r>
        <w:rPr>
          <w:highlight w:val="none"/>
        </w:rPr>
        <w:fldChar w:fldCharType="separate"/>
      </w:r>
      <w:r>
        <w:rPr>
          <w:highlight w:val="none"/>
        </w:rPr>
        <w:t>55</w:t>
      </w:r>
      <w:r>
        <w:rPr>
          <w:highlight w:val="none"/>
        </w:rPr>
        <w:fldChar w:fldCharType="end"/>
      </w:r>
      <w:r>
        <w:rPr>
          <w:rFonts w:hint="eastAsia" w:ascii="宋体" w:hAnsi="宋体" w:eastAsia="宋体" w:cs="宋体"/>
          <w:bCs/>
          <w:szCs w:val="28"/>
          <w:highlight w:val="none"/>
        </w:rPr>
        <w:fldChar w:fldCharType="end"/>
      </w:r>
    </w:p>
    <w:p>
      <w:pPr>
        <w:pStyle w:val="17"/>
        <w:tabs>
          <w:tab w:val="right" w:leader="dot" w:pos="9968"/>
        </w:tabs>
        <w:rPr>
          <w:highlight w:val="none"/>
        </w:rPr>
      </w:pPr>
      <w:r>
        <w:rPr>
          <w:rFonts w:hint="eastAsia" w:ascii="宋体" w:hAnsi="宋体" w:eastAsia="宋体" w:cs="宋体"/>
          <w:bCs/>
          <w:szCs w:val="28"/>
          <w:highlight w:val="none"/>
        </w:rPr>
        <w:fldChar w:fldCharType="begin"/>
      </w:r>
      <w:r>
        <w:rPr>
          <w:rFonts w:hint="eastAsia" w:ascii="宋体" w:hAnsi="宋体" w:eastAsia="宋体" w:cs="宋体"/>
          <w:bCs/>
          <w:szCs w:val="28"/>
          <w:highlight w:val="none"/>
        </w:rPr>
        <w:instrText xml:space="preserve"> HYPERLINK \l _Toc25690 </w:instrText>
      </w:r>
      <w:r>
        <w:rPr>
          <w:rFonts w:hint="eastAsia" w:ascii="宋体" w:hAnsi="宋体" w:eastAsia="宋体" w:cs="宋体"/>
          <w:bCs/>
          <w:szCs w:val="28"/>
          <w:highlight w:val="none"/>
        </w:rPr>
        <w:fldChar w:fldCharType="separate"/>
      </w:r>
      <w:r>
        <w:rPr>
          <w:rFonts w:hint="eastAsia"/>
          <w:highlight w:val="none"/>
          <w:lang w:eastAsia="zh-CN"/>
        </w:rPr>
        <w:t>第七部分</w:t>
      </w:r>
      <w:r>
        <w:rPr>
          <w:rFonts w:hint="eastAsia"/>
          <w:highlight w:val="none"/>
          <w:lang w:val="en-US" w:eastAsia="zh-CN"/>
        </w:rPr>
        <w:t xml:space="preserve"> </w:t>
      </w:r>
      <w:r>
        <w:rPr>
          <w:highlight w:val="none"/>
          <w:lang w:eastAsia="zh-CN"/>
        </w:rPr>
        <w:t>采购内容及要求</w:t>
      </w:r>
      <w:r>
        <w:rPr>
          <w:highlight w:val="none"/>
        </w:rPr>
        <w:tab/>
      </w:r>
      <w:r>
        <w:rPr>
          <w:highlight w:val="none"/>
        </w:rPr>
        <w:fldChar w:fldCharType="begin"/>
      </w:r>
      <w:r>
        <w:rPr>
          <w:highlight w:val="none"/>
        </w:rPr>
        <w:instrText xml:space="preserve"> PAGEREF _Toc25690 \h </w:instrText>
      </w:r>
      <w:r>
        <w:rPr>
          <w:highlight w:val="none"/>
        </w:rPr>
        <w:fldChar w:fldCharType="separate"/>
      </w:r>
      <w:r>
        <w:rPr>
          <w:highlight w:val="none"/>
        </w:rPr>
        <w:t>59</w:t>
      </w:r>
      <w:r>
        <w:rPr>
          <w:highlight w:val="none"/>
        </w:rPr>
        <w:fldChar w:fldCharType="end"/>
      </w:r>
      <w:r>
        <w:rPr>
          <w:rFonts w:hint="eastAsia" w:ascii="宋体" w:hAnsi="宋体" w:eastAsia="宋体" w:cs="宋体"/>
          <w:bCs/>
          <w:szCs w:val="28"/>
          <w:highlight w:val="none"/>
        </w:rPr>
        <w:fldChar w:fldCharType="end"/>
      </w:r>
    </w:p>
    <w:p>
      <w:pPr>
        <w:pStyle w:val="17"/>
        <w:tabs>
          <w:tab w:val="right" w:leader="dot" w:pos="9968"/>
        </w:tabs>
        <w:rPr>
          <w:highlight w:val="none"/>
        </w:rPr>
      </w:pPr>
      <w:r>
        <w:rPr>
          <w:rFonts w:hint="eastAsia" w:ascii="宋体" w:hAnsi="宋体" w:eastAsia="宋体" w:cs="宋体"/>
          <w:bCs/>
          <w:szCs w:val="28"/>
          <w:highlight w:val="none"/>
        </w:rPr>
        <w:fldChar w:fldCharType="begin"/>
      </w:r>
      <w:r>
        <w:rPr>
          <w:rFonts w:hint="eastAsia" w:ascii="宋体" w:hAnsi="宋体" w:eastAsia="宋体" w:cs="宋体"/>
          <w:bCs/>
          <w:szCs w:val="28"/>
          <w:highlight w:val="none"/>
        </w:rPr>
        <w:instrText xml:space="preserve"> HYPERLINK \l _Toc24020 </w:instrText>
      </w:r>
      <w:r>
        <w:rPr>
          <w:rFonts w:hint="eastAsia" w:ascii="宋体" w:hAnsi="宋体" w:eastAsia="宋体" w:cs="宋体"/>
          <w:bCs/>
          <w:szCs w:val="28"/>
          <w:highlight w:val="none"/>
        </w:rPr>
        <w:fldChar w:fldCharType="separate"/>
      </w:r>
      <w:r>
        <w:rPr>
          <w:rFonts w:hint="eastAsia"/>
          <w:highlight w:val="none"/>
          <w:lang w:eastAsia="zh-CN"/>
        </w:rPr>
        <w:t>第八部分 封面及封袋正面标识式样</w:t>
      </w:r>
      <w:r>
        <w:rPr>
          <w:highlight w:val="none"/>
        </w:rPr>
        <w:tab/>
      </w:r>
      <w:r>
        <w:rPr>
          <w:highlight w:val="none"/>
        </w:rPr>
        <w:fldChar w:fldCharType="begin"/>
      </w:r>
      <w:r>
        <w:rPr>
          <w:highlight w:val="none"/>
        </w:rPr>
        <w:instrText xml:space="preserve"> PAGEREF _Toc24020 \h </w:instrText>
      </w:r>
      <w:r>
        <w:rPr>
          <w:highlight w:val="none"/>
        </w:rPr>
        <w:fldChar w:fldCharType="separate"/>
      </w:r>
      <w:r>
        <w:rPr>
          <w:highlight w:val="none"/>
        </w:rPr>
        <w:t>62</w:t>
      </w:r>
      <w:r>
        <w:rPr>
          <w:highlight w:val="none"/>
        </w:rPr>
        <w:fldChar w:fldCharType="end"/>
      </w:r>
      <w:r>
        <w:rPr>
          <w:rFonts w:hint="eastAsia" w:ascii="宋体" w:hAnsi="宋体" w:eastAsia="宋体" w:cs="宋体"/>
          <w:bCs/>
          <w:szCs w:val="28"/>
          <w:highlight w:val="none"/>
        </w:rPr>
        <w:fldChar w:fldCharType="end"/>
      </w:r>
    </w:p>
    <w:p>
      <w:pPr>
        <w:rPr>
          <w:rFonts w:ascii="宋体" w:hAnsi="宋体" w:eastAsia="宋体" w:cs="宋体"/>
          <w:b/>
          <w:bCs/>
          <w:sz w:val="30"/>
          <w:szCs w:val="30"/>
          <w:highlight w:val="none"/>
        </w:rPr>
      </w:pPr>
      <w:r>
        <w:rPr>
          <w:rFonts w:hint="eastAsia" w:ascii="宋体" w:hAnsi="宋体" w:eastAsia="宋体" w:cs="宋体"/>
          <w:bCs/>
          <w:szCs w:val="28"/>
          <w:highlight w:val="none"/>
        </w:rPr>
        <w:fldChar w:fldCharType="end"/>
      </w:r>
    </w:p>
    <w:p>
      <w:pPr>
        <w:rPr>
          <w:rFonts w:ascii="宋体" w:hAnsi="宋体" w:eastAsia="宋体" w:cs="宋体"/>
          <w:b/>
          <w:bCs/>
          <w:sz w:val="30"/>
          <w:szCs w:val="30"/>
          <w:highlight w:val="none"/>
        </w:rPr>
      </w:pPr>
    </w:p>
    <w:p>
      <w:pPr>
        <w:rPr>
          <w:rFonts w:ascii="宋体" w:hAnsi="宋体" w:eastAsia="宋体" w:cs="宋体"/>
          <w:b/>
          <w:bCs/>
          <w:sz w:val="30"/>
          <w:szCs w:val="30"/>
          <w:highlight w:val="none"/>
        </w:rPr>
      </w:pPr>
    </w:p>
    <w:p>
      <w:pPr>
        <w:rPr>
          <w:rFonts w:ascii="宋体" w:hAnsi="宋体" w:eastAsia="宋体" w:cs="宋体"/>
          <w:b/>
          <w:bCs/>
          <w:sz w:val="30"/>
          <w:szCs w:val="30"/>
          <w:highlight w:val="none"/>
        </w:rPr>
      </w:pPr>
    </w:p>
    <w:p>
      <w:pPr>
        <w:rPr>
          <w:rFonts w:ascii="宋体" w:hAnsi="宋体" w:eastAsia="宋体" w:cs="宋体"/>
          <w:b/>
          <w:bCs/>
          <w:sz w:val="30"/>
          <w:szCs w:val="30"/>
          <w:highlight w:val="none"/>
        </w:rPr>
      </w:pPr>
    </w:p>
    <w:p>
      <w:pPr>
        <w:rPr>
          <w:rFonts w:ascii="宋体" w:hAnsi="宋体" w:eastAsia="宋体" w:cs="宋体"/>
          <w:b/>
          <w:bCs/>
          <w:sz w:val="30"/>
          <w:szCs w:val="30"/>
          <w:highlight w:val="none"/>
        </w:rPr>
      </w:pPr>
    </w:p>
    <w:p>
      <w:pPr>
        <w:rPr>
          <w:rFonts w:ascii="宋体" w:hAnsi="宋体" w:eastAsia="宋体" w:cs="宋体"/>
          <w:b/>
          <w:bCs/>
          <w:sz w:val="30"/>
          <w:szCs w:val="30"/>
          <w:highlight w:val="none"/>
        </w:rPr>
        <w:sectPr>
          <w:pgSz w:w="11906" w:h="16838"/>
          <w:pgMar w:top="1157" w:right="1083" w:bottom="1417" w:left="1083" w:header="851" w:footer="992" w:gutter="0"/>
          <w:cols w:space="425" w:num="1"/>
          <w:docGrid w:type="lines" w:linePitch="312" w:charSpace="0"/>
        </w:sectPr>
      </w:pPr>
    </w:p>
    <w:p>
      <w:pPr>
        <w:rPr>
          <w:highlight w:val="none"/>
        </w:rPr>
      </w:pPr>
    </w:p>
    <w:p>
      <w:pPr>
        <w:pStyle w:val="3"/>
        <w:tabs>
          <w:tab w:val="left" w:pos="4631"/>
        </w:tabs>
        <w:ind w:right="113"/>
        <w:jc w:val="center"/>
        <w:rPr>
          <w:rFonts w:cs="宋体"/>
          <w:sz w:val="30"/>
          <w:szCs w:val="30"/>
          <w:highlight w:val="none"/>
          <w:lang w:eastAsia="zh-CN"/>
        </w:rPr>
      </w:pPr>
      <w:bookmarkStart w:id="0" w:name="_Toc12515"/>
      <w:bookmarkStart w:id="1" w:name="_Toc8512"/>
      <w:r>
        <w:rPr>
          <w:highlight w:val="none"/>
          <w:lang w:eastAsia="zh-CN"/>
        </w:rPr>
        <w:t>第一部分</w:t>
      </w:r>
      <w:r>
        <w:rPr>
          <w:rFonts w:hint="eastAsia"/>
          <w:highlight w:val="none"/>
          <w:lang w:eastAsia="zh-CN"/>
        </w:rPr>
        <w:t xml:space="preserve"> 公开</w:t>
      </w:r>
      <w:r>
        <w:rPr>
          <w:highlight w:val="none"/>
          <w:lang w:eastAsia="zh-CN"/>
        </w:rPr>
        <w:t>招标公告</w:t>
      </w:r>
      <w:bookmarkEnd w:id="0"/>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120" w:beforeAutospacing="0" w:after="120" w:afterAutospacing="0" w:line="360" w:lineRule="auto"/>
        <w:ind w:left="0" w:right="0"/>
        <w:jc w:val="left"/>
        <w:textAlignment w:val="baseline"/>
        <w:outlineLvl w:val="9"/>
        <w:rPr>
          <w:rFonts w:hint="eastAsia" w:ascii="宋体" w:hAnsi="宋体" w:eastAsia="宋体" w:cs="宋体"/>
          <w:b w:val="0"/>
          <w:bCs w:val="0"/>
          <w:sz w:val="24"/>
          <w:szCs w:val="24"/>
          <w:highlight w:val="none"/>
        </w:rPr>
      </w:pPr>
      <w:r>
        <w:rPr>
          <w:rStyle w:val="25"/>
          <w:rFonts w:hint="eastAsia" w:ascii="宋体" w:hAnsi="宋体" w:eastAsia="宋体" w:cs="宋体"/>
          <w:b/>
          <w:bCs/>
          <w:i w:val="0"/>
          <w:iCs w:val="0"/>
          <w:caps w:val="0"/>
          <w:color w:val="333333"/>
          <w:spacing w:val="0"/>
          <w:sz w:val="24"/>
          <w:szCs w:val="24"/>
          <w:highlight w:val="none"/>
          <w:shd w:val="clear" w:fill="FFFFFF"/>
          <w:vertAlign w:val="baseline"/>
        </w:rPr>
        <w:t>项目概况</w:t>
      </w:r>
    </w:p>
    <w:p>
      <w:pPr>
        <w:pStyle w:val="2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baseline"/>
        <w:outlineLvl w:val="9"/>
        <w:rPr>
          <w:rFonts w:hint="eastAsia" w:eastAsia="宋体" w:cs="宋体"/>
          <w:i w:val="0"/>
          <w:iCs w:val="0"/>
          <w:caps w:val="0"/>
          <w:color w:val="auto"/>
          <w:spacing w:val="0"/>
          <w:sz w:val="24"/>
          <w:szCs w:val="24"/>
          <w:highlight w:val="none"/>
          <w:shd w:val="clear" w:fill="FFFFFF"/>
          <w:vertAlign w:val="baseline"/>
          <w:lang w:val="en-US" w:eastAsia="zh-CN"/>
        </w:rPr>
      </w:pPr>
      <w:r>
        <w:rPr>
          <w:rFonts w:hint="eastAsia" w:eastAsia="宋体" w:cs="宋体"/>
          <w:i w:val="0"/>
          <w:iCs w:val="0"/>
          <w:caps w:val="0"/>
          <w:color w:val="auto"/>
          <w:spacing w:val="0"/>
          <w:sz w:val="24"/>
          <w:szCs w:val="24"/>
          <w:highlight w:val="none"/>
          <w:shd w:val="clear" w:fill="FFFFFF"/>
          <w:vertAlign w:val="baseline"/>
          <w:lang w:val="en-US" w:eastAsia="zh-CN"/>
        </w:rPr>
        <w:t>西安市公安局警察训练支队警用VR设备采购项目招标项目的潜在投标人应在西安市高新路88号尚品国际B幢25层获取招标文件，并于2023年06月08日10时00分（北京时间）前递交投标文件。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120" w:beforeAutospacing="0" w:after="120" w:afterAutospacing="0" w:line="360" w:lineRule="auto"/>
        <w:ind w:left="0" w:right="0"/>
        <w:jc w:val="left"/>
        <w:textAlignment w:val="baseline"/>
        <w:outlineLvl w:val="9"/>
        <w:rPr>
          <w:rStyle w:val="25"/>
          <w:rFonts w:hint="eastAsia" w:ascii="宋体" w:hAnsi="宋体" w:eastAsia="宋体" w:cs="宋体"/>
          <w:b/>
          <w:bCs/>
          <w:i w:val="0"/>
          <w:iCs w:val="0"/>
          <w:caps w:val="0"/>
          <w:color w:val="333333"/>
          <w:spacing w:val="0"/>
          <w:sz w:val="24"/>
          <w:szCs w:val="24"/>
          <w:highlight w:val="none"/>
          <w:shd w:val="clear" w:fill="FFFFFF"/>
          <w:vertAlign w:val="baseline"/>
        </w:rPr>
      </w:pPr>
      <w:r>
        <w:rPr>
          <w:rStyle w:val="25"/>
          <w:rFonts w:hint="eastAsia" w:ascii="宋体" w:hAnsi="宋体" w:eastAsia="宋体" w:cs="宋体"/>
          <w:b/>
          <w:bCs/>
          <w:i w:val="0"/>
          <w:iCs w:val="0"/>
          <w:caps w:val="0"/>
          <w:color w:val="333333"/>
          <w:spacing w:val="0"/>
          <w:sz w:val="24"/>
          <w:szCs w:val="24"/>
          <w:highlight w:val="none"/>
          <w:shd w:val="clear" w:fill="FFFFFF"/>
          <w:vertAlign w:val="baseline"/>
        </w:rPr>
        <w:t>一、项目基本情况</w:t>
      </w:r>
    </w:p>
    <w:p>
      <w:pPr>
        <w:pStyle w:val="2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baseline"/>
        <w:outlineLvl w:val="9"/>
        <w:rPr>
          <w:rFonts w:hint="eastAsia" w:eastAsia="宋体" w:cs="宋体"/>
          <w:i w:val="0"/>
          <w:iCs w:val="0"/>
          <w:caps w:val="0"/>
          <w:color w:val="auto"/>
          <w:spacing w:val="0"/>
          <w:sz w:val="24"/>
          <w:szCs w:val="24"/>
          <w:highlight w:val="none"/>
          <w:shd w:val="clear" w:fill="FFFFFF"/>
          <w:vertAlign w:val="baseline"/>
          <w:lang w:val="en-US" w:eastAsia="zh-CN"/>
        </w:rPr>
      </w:pPr>
      <w:r>
        <w:rPr>
          <w:rFonts w:hint="eastAsia" w:eastAsia="宋体" w:cs="宋体"/>
          <w:i w:val="0"/>
          <w:iCs w:val="0"/>
          <w:caps w:val="0"/>
          <w:color w:val="auto"/>
          <w:spacing w:val="0"/>
          <w:sz w:val="24"/>
          <w:szCs w:val="24"/>
          <w:highlight w:val="none"/>
          <w:shd w:val="clear" w:fill="FFFFFF"/>
          <w:vertAlign w:val="baseline"/>
          <w:lang w:val="en-US" w:eastAsia="zh-CN"/>
        </w:rPr>
        <w:t>项目编号：HSGJ2023-152</w:t>
      </w:r>
    </w:p>
    <w:p>
      <w:pPr>
        <w:pStyle w:val="2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baseline"/>
        <w:outlineLvl w:val="9"/>
        <w:rPr>
          <w:rFonts w:hint="eastAsia" w:eastAsia="宋体" w:cs="宋体"/>
          <w:i w:val="0"/>
          <w:iCs w:val="0"/>
          <w:caps w:val="0"/>
          <w:color w:val="auto"/>
          <w:spacing w:val="0"/>
          <w:sz w:val="24"/>
          <w:szCs w:val="24"/>
          <w:highlight w:val="none"/>
          <w:shd w:val="clear" w:fill="FFFFFF"/>
          <w:vertAlign w:val="baseline"/>
          <w:lang w:val="en-US" w:eastAsia="zh-CN"/>
        </w:rPr>
      </w:pPr>
      <w:r>
        <w:rPr>
          <w:rFonts w:hint="eastAsia" w:eastAsia="宋体" w:cs="宋体"/>
          <w:i w:val="0"/>
          <w:iCs w:val="0"/>
          <w:caps w:val="0"/>
          <w:color w:val="auto"/>
          <w:spacing w:val="0"/>
          <w:sz w:val="24"/>
          <w:szCs w:val="24"/>
          <w:highlight w:val="none"/>
          <w:shd w:val="clear" w:fill="FFFFFF"/>
          <w:vertAlign w:val="baseline"/>
          <w:lang w:val="en-US" w:eastAsia="zh-CN"/>
        </w:rPr>
        <w:t>项目名称：西安市公安局警察训练支队警用VR设备采购项目</w:t>
      </w:r>
    </w:p>
    <w:p>
      <w:pPr>
        <w:pStyle w:val="2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baseline"/>
        <w:outlineLvl w:val="9"/>
        <w:rPr>
          <w:rFonts w:hint="eastAsia" w:eastAsia="宋体" w:cs="宋体"/>
          <w:i w:val="0"/>
          <w:iCs w:val="0"/>
          <w:caps w:val="0"/>
          <w:color w:val="auto"/>
          <w:spacing w:val="0"/>
          <w:sz w:val="24"/>
          <w:szCs w:val="24"/>
          <w:highlight w:val="none"/>
          <w:shd w:val="clear" w:fill="FFFFFF"/>
          <w:vertAlign w:val="baseline"/>
          <w:lang w:val="en-US" w:eastAsia="zh-CN"/>
        </w:rPr>
      </w:pPr>
      <w:r>
        <w:rPr>
          <w:rFonts w:hint="eastAsia" w:eastAsia="宋体" w:cs="宋体"/>
          <w:i w:val="0"/>
          <w:iCs w:val="0"/>
          <w:caps w:val="0"/>
          <w:color w:val="auto"/>
          <w:spacing w:val="0"/>
          <w:sz w:val="24"/>
          <w:szCs w:val="24"/>
          <w:highlight w:val="none"/>
          <w:shd w:val="clear" w:fill="FFFFFF"/>
          <w:vertAlign w:val="baseline"/>
          <w:lang w:val="en-US" w:eastAsia="zh-CN"/>
        </w:rPr>
        <w:t>采购方式：公开招标</w:t>
      </w:r>
    </w:p>
    <w:p>
      <w:pPr>
        <w:pStyle w:val="2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baseline"/>
        <w:outlineLvl w:val="9"/>
        <w:rPr>
          <w:rFonts w:hint="eastAsia" w:eastAsia="宋体" w:cs="宋体"/>
          <w:i w:val="0"/>
          <w:iCs w:val="0"/>
          <w:caps w:val="0"/>
          <w:color w:val="auto"/>
          <w:spacing w:val="0"/>
          <w:sz w:val="24"/>
          <w:szCs w:val="24"/>
          <w:highlight w:val="none"/>
          <w:shd w:val="clear" w:fill="FFFFFF"/>
          <w:vertAlign w:val="baseline"/>
          <w:lang w:val="en-US" w:eastAsia="zh-CN"/>
        </w:rPr>
      </w:pPr>
      <w:r>
        <w:rPr>
          <w:rFonts w:hint="eastAsia" w:eastAsia="宋体" w:cs="宋体"/>
          <w:i w:val="0"/>
          <w:iCs w:val="0"/>
          <w:caps w:val="0"/>
          <w:color w:val="auto"/>
          <w:spacing w:val="0"/>
          <w:sz w:val="24"/>
          <w:szCs w:val="24"/>
          <w:highlight w:val="none"/>
          <w:shd w:val="clear" w:fill="FFFFFF"/>
          <w:vertAlign w:val="baseline"/>
          <w:lang w:val="en-US" w:eastAsia="zh-CN"/>
        </w:rPr>
        <w:t>预算金额：1,340,000.00元</w:t>
      </w:r>
    </w:p>
    <w:p>
      <w:pPr>
        <w:pStyle w:val="2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baseline"/>
        <w:outlineLvl w:val="9"/>
        <w:rPr>
          <w:rFonts w:hint="eastAsia" w:eastAsia="宋体" w:cs="宋体"/>
          <w:i w:val="0"/>
          <w:iCs w:val="0"/>
          <w:caps w:val="0"/>
          <w:color w:val="auto"/>
          <w:spacing w:val="0"/>
          <w:sz w:val="24"/>
          <w:szCs w:val="24"/>
          <w:highlight w:val="none"/>
          <w:shd w:val="clear" w:fill="FFFFFF"/>
          <w:vertAlign w:val="baseline"/>
          <w:lang w:val="en-US" w:eastAsia="zh-CN"/>
        </w:rPr>
      </w:pPr>
      <w:r>
        <w:rPr>
          <w:rFonts w:hint="eastAsia" w:eastAsia="宋体" w:cs="宋体"/>
          <w:i w:val="0"/>
          <w:iCs w:val="0"/>
          <w:caps w:val="0"/>
          <w:color w:val="auto"/>
          <w:spacing w:val="0"/>
          <w:sz w:val="24"/>
          <w:szCs w:val="24"/>
          <w:highlight w:val="none"/>
          <w:shd w:val="clear" w:fill="FFFFFF"/>
          <w:vertAlign w:val="baseline"/>
          <w:lang w:val="en-US" w:eastAsia="zh-CN"/>
        </w:rPr>
        <w:t>采购需求：</w:t>
      </w:r>
    </w:p>
    <w:p>
      <w:pPr>
        <w:pStyle w:val="2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baseline"/>
        <w:outlineLvl w:val="9"/>
        <w:rPr>
          <w:rFonts w:hint="eastAsia" w:eastAsia="宋体" w:cs="宋体"/>
          <w:i w:val="0"/>
          <w:iCs w:val="0"/>
          <w:caps w:val="0"/>
          <w:color w:val="auto"/>
          <w:spacing w:val="0"/>
          <w:sz w:val="24"/>
          <w:szCs w:val="24"/>
          <w:highlight w:val="none"/>
          <w:shd w:val="clear" w:fill="FFFFFF"/>
          <w:vertAlign w:val="baseline"/>
          <w:lang w:val="en-US" w:eastAsia="zh-CN"/>
        </w:rPr>
      </w:pPr>
      <w:r>
        <w:rPr>
          <w:rFonts w:hint="eastAsia" w:eastAsia="宋体" w:cs="宋体"/>
          <w:i w:val="0"/>
          <w:iCs w:val="0"/>
          <w:caps w:val="0"/>
          <w:color w:val="auto"/>
          <w:spacing w:val="0"/>
          <w:sz w:val="24"/>
          <w:szCs w:val="24"/>
          <w:highlight w:val="none"/>
          <w:shd w:val="clear" w:fill="FFFFFF"/>
          <w:vertAlign w:val="baseline"/>
          <w:lang w:val="en-US" w:eastAsia="zh-CN"/>
        </w:rPr>
        <w:t>合同包1(西安市公安局警察训练支队警用VR设备采购项目):</w:t>
      </w:r>
    </w:p>
    <w:p>
      <w:pPr>
        <w:pStyle w:val="2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baseline"/>
        <w:outlineLvl w:val="9"/>
        <w:rPr>
          <w:rFonts w:hint="eastAsia" w:eastAsia="宋体" w:cs="宋体"/>
          <w:i w:val="0"/>
          <w:iCs w:val="0"/>
          <w:caps w:val="0"/>
          <w:color w:val="auto"/>
          <w:spacing w:val="0"/>
          <w:sz w:val="24"/>
          <w:szCs w:val="24"/>
          <w:highlight w:val="none"/>
          <w:shd w:val="clear" w:fill="FFFFFF"/>
          <w:vertAlign w:val="baseline"/>
          <w:lang w:val="en-US" w:eastAsia="zh-CN"/>
        </w:rPr>
      </w:pPr>
      <w:r>
        <w:rPr>
          <w:rFonts w:hint="eastAsia" w:eastAsia="宋体" w:cs="宋体"/>
          <w:i w:val="0"/>
          <w:iCs w:val="0"/>
          <w:caps w:val="0"/>
          <w:color w:val="auto"/>
          <w:spacing w:val="0"/>
          <w:sz w:val="24"/>
          <w:szCs w:val="24"/>
          <w:highlight w:val="none"/>
          <w:shd w:val="clear" w:fill="FFFFFF"/>
          <w:vertAlign w:val="baseline"/>
          <w:lang w:val="en-US" w:eastAsia="zh-CN"/>
        </w:rPr>
        <w:t>合同包预算金额：1,340,000.00元</w:t>
      </w:r>
    </w:p>
    <w:tbl>
      <w:tblPr>
        <w:tblStyle w:val="2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798"/>
        <w:gridCol w:w="1433"/>
        <w:gridCol w:w="1452"/>
        <w:gridCol w:w="1211"/>
        <w:gridCol w:w="1593"/>
        <w:gridCol w:w="1698"/>
        <w:gridCol w:w="10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8" w:hRule="atLeast"/>
          <w:tblHeader/>
        </w:trPr>
        <w:tc>
          <w:tcPr>
            <w:tcW w:w="431" w:type="pct"/>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center"/>
              <w:outlineLvl w:val="9"/>
              <w:rPr>
                <w:rFonts w:hint="eastAsia" w:ascii="宋体" w:hAnsi="宋体" w:eastAsia="宋体" w:cs="宋体"/>
                <w:b/>
                <w:bCs/>
                <w:sz w:val="24"/>
                <w:szCs w:val="24"/>
                <w:highlight w:val="none"/>
              </w:rPr>
            </w:pPr>
            <w:r>
              <w:rPr>
                <w:rFonts w:hint="eastAsia" w:ascii="宋体" w:hAnsi="宋体" w:eastAsia="宋体" w:cs="宋体"/>
                <w:b/>
                <w:bCs/>
                <w:kern w:val="0"/>
                <w:sz w:val="24"/>
                <w:szCs w:val="24"/>
                <w:highlight w:val="none"/>
                <w:lang w:val="en-US" w:eastAsia="zh-CN" w:bidi="ar"/>
              </w:rPr>
              <w:t>品目号</w:t>
            </w:r>
          </w:p>
        </w:tc>
        <w:tc>
          <w:tcPr>
            <w:tcW w:w="774" w:type="pct"/>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center"/>
              <w:outlineLvl w:val="9"/>
              <w:rPr>
                <w:rFonts w:hint="eastAsia" w:ascii="宋体" w:hAnsi="宋体" w:eastAsia="宋体" w:cs="宋体"/>
                <w:b/>
                <w:bCs/>
                <w:sz w:val="24"/>
                <w:szCs w:val="24"/>
                <w:highlight w:val="none"/>
              </w:rPr>
            </w:pPr>
            <w:r>
              <w:rPr>
                <w:rFonts w:hint="eastAsia" w:ascii="宋体" w:hAnsi="宋体" w:eastAsia="宋体" w:cs="宋体"/>
                <w:b/>
                <w:bCs/>
                <w:kern w:val="0"/>
                <w:sz w:val="24"/>
                <w:szCs w:val="24"/>
                <w:highlight w:val="none"/>
                <w:lang w:val="en-US" w:eastAsia="zh-CN" w:bidi="ar"/>
              </w:rPr>
              <w:t>品目名称</w:t>
            </w:r>
          </w:p>
        </w:tc>
        <w:tc>
          <w:tcPr>
            <w:tcW w:w="784" w:type="pct"/>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center"/>
              <w:outlineLvl w:val="9"/>
              <w:rPr>
                <w:rFonts w:hint="eastAsia" w:ascii="宋体" w:hAnsi="宋体" w:eastAsia="宋体" w:cs="宋体"/>
                <w:b/>
                <w:bCs/>
                <w:sz w:val="24"/>
                <w:szCs w:val="24"/>
                <w:highlight w:val="none"/>
              </w:rPr>
            </w:pPr>
            <w:r>
              <w:rPr>
                <w:rFonts w:hint="eastAsia" w:ascii="宋体" w:hAnsi="宋体" w:eastAsia="宋体" w:cs="宋体"/>
                <w:b/>
                <w:bCs/>
                <w:kern w:val="0"/>
                <w:sz w:val="24"/>
                <w:szCs w:val="24"/>
                <w:highlight w:val="none"/>
                <w:lang w:val="en-US" w:eastAsia="zh-CN" w:bidi="ar"/>
              </w:rPr>
              <w:t>采购标的</w:t>
            </w:r>
          </w:p>
        </w:tc>
        <w:tc>
          <w:tcPr>
            <w:tcW w:w="654" w:type="pct"/>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center"/>
              <w:outlineLvl w:val="9"/>
              <w:rPr>
                <w:rFonts w:hint="eastAsia" w:ascii="宋体" w:hAnsi="宋体" w:eastAsia="宋体" w:cs="宋体"/>
                <w:b/>
                <w:bCs/>
                <w:sz w:val="24"/>
                <w:szCs w:val="24"/>
                <w:highlight w:val="none"/>
              </w:rPr>
            </w:pPr>
            <w:r>
              <w:rPr>
                <w:rFonts w:hint="eastAsia" w:ascii="宋体" w:hAnsi="宋体" w:eastAsia="宋体" w:cs="宋体"/>
                <w:b/>
                <w:bCs/>
                <w:kern w:val="0"/>
                <w:sz w:val="24"/>
                <w:szCs w:val="24"/>
                <w:highlight w:val="none"/>
                <w:lang w:val="en-US" w:eastAsia="zh-CN" w:bidi="ar"/>
              </w:rPr>
              <w:t>数量（单位）</w:t>
            </w:r>
          </w:p>
        </w:tc>
        <w:tc>
          <w:tcPr>
            <w:tcW w:w="860" w:type="pct"/>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center"/>
              <w:outlineLvl w:val="9"/>
              <w:rPr>
                <w:rFonts w:hint="eastAsia" w:ascii="宋体" w:hAnsi="宋体" w:eastAsia="宋体" w:cs="宋体"/>
                <w:b/>
                <w:bCs/>
                <w:sz w:val="24"/>
                <w:szCs w:val="24"/>
                <w:highlight w:val="none"/>
              </w:rPr>
            </w:pPr>
            <w:r>
              <w:rPr>
                <w:rFonts w:hint="eastAsia" w:ascii="宋体" w:hAnsi="宋体" w:eastAsia="宋体" w:cs="宋体"/>
                <w:b/>
                <w:bCs/>
                <w:kern w:val="0"/>
                <w:sz w:val="24"/>
                <w:szCs w:val="24"/>
                <w:highlight w:val="none"/>
                <w:lang w:val="en-US" w:eastAsia="zh-CN" w:bidi="ar"/>
              </w:rPr>
              <w:t>技术规格、参数及要求</w:t>
            </w:r>
          </w:p>
        </w:tc>
        <w:tc>
          <w:tcPr>
            <w:tcW w:w="917" w:type="pct"/>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center"/>
              <w:outlineLvl w:val="9"/>
              <w:rPr>
                <w:rFonts w:hint="eastAsia" w:ascii="宋体" w:hAnsi="宋体" w:eastAsia="宋体" w:cs="宋体"/>
                <w:b/>
                <w:bCs/>
                <w:sz w:val="24"/>
                <w:szCs w:val="24"/>
                <w:highlight w:val="none"/>
              </w:rPr>
            </w:pPr>
            <w:r>
              <w:rPr>
                <w:rFonts w:hint="eastAsia" w:ascii="宋体" w:hAnsi="宋体" w:eastAsia="宋体" w:cs="宋体"/>
                <w:b/>
                <w:bCs/>
                <w:kern w:val="0"/>
                <w:sz w:val="24"/>
                <w:szCs w:val="24"/>
                <w:highlight w:val="none"/>
                <w:lang w:val="en-US" w:eastAsia="zh-CN" w:bidi="ar"/>
              </w:rPr>
              <w:t>品目预算(元)</w:t>
            </w:r>
          </w:p>
        </w:tc>
        <w:tc>
          <w:tcPr>
            <w:tcW w:w="576" w:type="pct"/>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center"/>
              <w:outlineLvl w:val="9"/>
              <w:rPr>
                <w:rFonts w:hint="eastAsia" w:ascii="宋体" w:hAnsi="宋体" w:eastAsia="宋体" w:cs="宋体"/>
                <w:b/>
                <w:bCs/>
                <w:sz w:val="24"/>
                <w:szCs w:val="24"/>
                <w:highlight w:val="none"/>
              </w:rPr>
            </w:pPr>
            <w:r>
              <w:rPr>
                <w:rFonts w:hint="eastAsia" w:ascii="宋体" w:hAnsi="宋体" w:eastAsia="宋体" w:cs="宋体"/>
                <w:b/>
                <w:bCs/>
                <w:kern w:val="0"/>
                <w:sz w:val="24"/>
                <w:szCs w:val="24"/>
                <w:highlight w:val="none"/>
                <w:lang w:val="en-US" w:eastAsia="zh-CN" w:bidi="ar"/>
              </w:rPr>
              <w:t>最高限价(元)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4" w:hRule="atLeast"/>
        </w:trPr>
        <w:tc>
          <w:tcPr>
            <w:tcW w:w="431" w:type="pct"/>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center"/>
              <w:outlineLvl w:val="9"/>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
              </w:rPr>
              <w:t>1-1</w:t>
            </w:r>
          </w:p>
        </w:tc>
        <w:tc>
          <w:tcPr>
            <w:tcW w:w="774" w:type="pct"/>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center"/>
              <w:outlineLvl w:val="9"/>
              <w:rPr>
                <w:rFonts w:hint="default"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虚拟演播室设备</w:t>
            </w:r>
          </w:p>
        </w:tc>
        <w:tc>
          <w:tcPr>
            <w:tcW w:w="784" w:type="pct"/>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center"/>
              <w:outlineLvl w:val="9"/>
              <w:rPr>
                <w:rFonts w:hint="default"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警用VR设备</w:t>
            </w:r>
          </w:p>
        </w:tc>
        <w:tc>
          <w:tcPr>
            <w:tcW w:w="654" w:type="pct"/>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center"/>
              <w:outlineLvl w:val="9"/>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
              </w:rPr>
              <w:t>1(项)</w:t>
            </w:r>
          </w:p>
        </w:tc>
        <w:tc>
          <w:tcPr>
            <w:tcW w:w="860" w:type="pct"/>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center"/>
              <w:outlineLvl w:val="9"/>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
              </w:rPr>
              <w:t>详见采购文件</w:t>
            </w:r>
          </w:p>
        </w:tc>
        <w:tc>
          <w:tcPr>
            <w:tcW w:w="917" w:type="pct"/>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center"/>
              <w:outlineLvl w:val="9"/>
              <w:rPr>
                <w:rFonts w:hint="default" w:ascii="宋体" w:hAnsi="宋体" w:eastAsia="宋体" w:cs="宋体"/>
                <w:sz w:val="24"/>
                <w:szCs w:val="24"/>
                <w:highlight w:val="none"/>
                <w:lang w:val="en-US"/>
              </w:rPr>
            </w:pPr>
            <w:r>
              <w:rPr>
                <w:rFonts w:hint="eastAsia" w:ascii="宋体" w:hAnsi="宋体" w:eastAsia="宋体" w:cs="宋体"/>
                <w:i w:val="0"/>
                <w:iCs w:val="0"/>
                <w:caps w:val="0"/>
                <w:color w:val="333333"/>
                <w:spacing w:val="0"/>
                <w:sz w:val="24"/>
                <w:szCs w:val="24"/>
                <w:highlight w:val="none"/>
                <w:shd w:val="clear" w:fill="FFFFFF"/>
                <w:vertAlign w:val="baseline"/>
                <w:lang w:val="en-US" w:eastAsia="zh-CN" w:bidi="ar-SA"/>
              </w:rPr>
              <w:t>1,340,000.00</w:t>
            </w:r>
          </w:p>
        </w:tc>
        <w:tc>
          <w:tcPr>
            <w:tcW w:w="576" w:type="pct"/>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center"/>
              <w:outlineLvl w:val="9"/>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w:t>
            </w:r>
          </w:p>
        </w:tc>
      </w:tr>
    </w:tbl>
    <w:p>
      <w:pPr>
        <w:pStyle w:val="2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baseline"/>
        <w:outlineLvl w:val="9"/>
        <w:rPr>
          <w:rFonts w:hint="eastAsia" w:eastAsia="宋体" w:cs="宋体"/>
          <w:i w:val="0"/>
          <w:iCs w:val="0"/>
          <w:caps w:val="0"/>
          <w:color w:val="auto"/>
          <w:spacing w:val="0"/>
          <w:sz w:val="24"/>
          <w:szCs w:val="24"/>
          <w:highlight w:val="none"/>
          <w:shd w:val="clear" w:fill="FFFFFF"/>
          <w:vertAlign w:val="baseline"/>
          <w:lang w:val="en-US" w:eastAsia="zh-CN"/>
        </w:rPr>
      </w:pPr>
      <w:r>
        <w:rPr>
          <w:rFonts w:hint="eastAsia" w:eastAsia="宋体" w:cs="宋体"/>
          <w:i w:val="0"/>
          <w:iCs w:val="0"/>
          <w:caps w:val="0"/>
          <w:color w:val="auto"/>
          <w:spacing w:val="0"/>
          <w:sz w:val="24"/>
          <w:szCs w:val="24"/>
          <w:highlight w:val="none"/>
          <w:shd w:val="clear" w:fill="FFFFFF"/>
          <w:vertAlign w:val="baseline"/>
          <w:lang w:val="en-US" w:eastAsia="zh-CN"/>
        </w:rPr>
        <w:t>本合同包不接受联合体投标</w:t>
      </w:r>
    </w:p>
    <w:p>
      <w:pPr>
        <w:pStyle w:val="2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baseline"/>
        <w:outlineLvl w:val="9"/>
        <w:rPr>
          <w:rFonts w:hint="default" w:eastAsia="宋体" w:cs="宋体"/>
          <w:i w:val="0"/>
          <w:iCs w:val="0"/>
          <w:caps w:val="0"/>
          <w:color w:val="auto"/>
          <w:spacing w:val="0"/>
          <w:sz w:val="24"/>
          <w:szCs w:val="24"/>
          <w:highlight w:val="none"/>
          <w:shd w:val="clear" w:fill="FFFFFF"/>
          <w:vertAlign w:val="baseline"/>
          <w:lang w:val="en-US" w:eastAsia="zh-CN"/>
        </w:rPr>
      </w:pPr>
      <w:r>
        <w:rPr>
          <w:rFonts w:hint="eastAsia" w:eastAsia="宋体" w:cs="宋体"/>
          <w:i w:val="0"/>
          <w:iCs w:val="0"/>
          <w:caps w:val="0"/>
          <w:color w:val="auto"/>
          <w:spacing w:val="0"/>
          <w:sz w:val="24"/>
          <w:szCs w:val="24"/>
          <w:highlight w:val="none"/>
          <w:shd w:val="clear" w:fill="FFFFFF"/>
          <w:vertAlign w:val="baseline"/>
          <w:lang w:val="en-US" w:eastAsia="zh-CN"/>
        </w:rPr>
        <w:t>合同履行期限：合同签订后30个工作日。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120" w:beforeAutospacing="0" w:after="120" w:afterAutospacing="0" w:line="360" w:lineRule="auto"/>
        <w:ind w:left="0" w:right="0"/>
        <w:jc w:val="left"/>
        <w:textAlignment w:val="baseline"/>
        <w:outlineLvl w:val="9"/>
        <w:rPr>
          <w:rStyle w:val="25"/>
          <w:rFonts w:hint="eastAsia" w:ascii="宋体" w:hAnsi="宋体" w:eastAsia="宋体" w:cs="宋体"/>
          <w:b/>
          <w:bCs/>
          <w:i w:val="0"/>
          <w:iCs w:val="0"/>
          <w:caps w:val="0"/>
          <w:color w:val="333333"/>
          <w:spacing w:val="0"/>
          <w:sz w:val="24"/>
          <w:szCs w:val="24"/>
          <w:highlight w:val="none"/>
          <w:shd w:val="clear" w:fill="FFFFFF"/>
          <w:vertAlign w:val="baseline"/>
        </w:rPr>
      </w:pPr>
      <w:r>
        <w:rPr>
          <w:rStyle w:val="25"/>
          <w:rFonts w:hint="eastAsia" w:ascii="宋体" w:hAnsi="宋体" w:eastAsia="宋体" w:cs="宋体"/>
          <w:b/>
          <w:bCs/>
          <w:i w:val="0"/>
          <w:iCs w:val="0"/>
          <w:caps w:val="0"/>
          <w:color w:val="333333"/>
          <w:spacing w:val="0"/>
          <w:sz w:val="24"/>
          <w:szCs w:val="24"/>
          <w:highlight w:val="none"/>
          <w:shd w:val="clear" w:fill="FFFFFF"/>
          <w:vertAlign w:val="baseline"/>
        </w:rPr>
        <w:t>二、申请人的资格要求：</w:t>
      </w:r>
    </w:p>
    <w:p>
      <w:pPr>
        <w:pStyle w:val="2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baseline"/>
        <w:outlineLvl w:val="9"/>
        <w:rPr>
          <w:rFonts w:hint="eastAsia" w:eastAsia="宋体" w:cs="宋体"/>
          <w:i w:val="0"/>
          <w:iCs w:val="0"/>
          <w:caps w:val="0"/>
          <w:color w:val="auto"/>
          <w:spacing w:val="0"/>
          <w:sz w:val="24"/>
          <w:szCs w:val="24"/>
          <w:highlight w:val="none"/>
          <w:shd w:val="clear" w:fill="FFFFFF"/>
          <w:vertAlign w:val="baseline"/>
          <w:lang w:val="en-US" w:eastAsia="zh-CN"/>
        </w:rPr>
      </w:pPr>
      <w:r>
        <w:rPr>
          <w:rFonts w:hint="eastAsia" w:eastAsia="宋体" w:cs="宋体"/>
          <w:i w:val="0"/>
          <w:iCs w:val="0"/>
          <w:caps w:val="0"/>
          <w:color w:val="auto"/>
          <w:spacing w:val="0"/>
          <w:sz w:val="24"/>
          <w:szCs w:val="24"/>
          <w:highlight w:val="none"/>
          <w:shd w:val="clear" w:fill="FFFFFF"/>
          <w:vertAlign w:val="baseline"/>
          <w:lang w:val="en-US" w:eastAsia="zh-CN"/>
        </w:rPr>
        <w:t>1.满足《中华人民共和国政府采 购法》第二十二条规定；</w:t>
      </w:r>
    </w:p>
    <w:p>
      <w:pPr>
        <w:pStyle w:val="2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baseline"/>
        <w:outlineLvl w:val="9"/>
        <w:rPr>
          <w:rFonts w:hint="eastAsia" w:eastAsia="宋体" w:cs="宋体"/>
          <w:i w:val="0"/>
          <w:iCs w:val="0"/>
          <w:caps w:val="0"/>
          <w:color w:val="auto"/>
          <w:spacing w:val="0"/>
          <w:sz w:val="24"/>
          <w:szCs w:val="24"/>
          <w:highlight w:val="none"/>
          <w:shd w:val="clear" w:fill="FFFFFF"/>
          <w:vertAlign w:val="baseline"/>
          <w:lang w:val="en-US" w:eastAsia="zh-CN"/>
        </w:rPr>
      </w:pPr>
      <w:r>
        <w:rPr>
          <w:rFonts w:hint="eastAsia" w:eastAsia="宋体" w:cs="宋体"/>
          <w:i w:val="0"/>
          <w:iCs w:val="0"/>
          <w:caps w:val="0"/>
          <w:color w:val="auto"/>
          <w:spacing w:val="0"/>
          <w:sz w:val="24"/>
          <w:szCs w:val="24"/>
          <w:highlight w:val="none"/>
          <w:shd w:val="clear" w:fill="FFFFFF"/>
          <w:vertAlign w:val="baseline"/>
          <w:lang w:val="en-US" w:eastAsia="zh-CN"/>
        </w:rPr>
        <w:t>2.落实政府采购政策需满足的资格要求：</w:t>
      </w:r>
    </w:p>
    <w:p>
      <w:pPr>
        <w:pStyle w:val="2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baseline"/>
        <w:outlineLvl w:val="9"/>
        <w:rPr>
          <w:rFonts w:hint="eastAsia" w:eastAsia="宋体" w:cs="宋体"/>
          <w:i w:val="0"/>
          <w:iCs w:val="0"/>
          <w:caps w:val="0"/>
          <w:color w:val="auto"/>
          <w:spacing w:val="0"/>
          <w:sz w:val="24"/>
          <w:szCs w:val="24"/>
          <w:highlight w:val="none"/>
          <w:shd w:val="clear" w:fill="FFFFFF"/>
          <w:vertAlign w:val="baseline"/>
          <w:lang w:val="en-US" w:eastAsia="zh-CN"/>
        </w:rPr>
      </w:pPr>
      <w:r>
        <w:rPr>
          <w:rFonts w:hint="eastAsia" w:eastAsia="宋体" w:cs="宋体"/>
          <w:i w:val="0"/>
          <w:iCs w:val="0"/>
          <w:caps w:val="0"/>
          <w:color w:val="auto"/>
          <w:spacing w:val="0"/>
          <w:sz w:val="24"/>
          <w:szCs w:val="24"/>
          <w:highlight w:val="none"/>
          <w:shd w:val="clear" w:fill="FFFFFF"/>
          <w:vertAlign w:val="baseline"/>
          <w:lang w:val="en-US" w:eastAsia="zh-CN"/>
        </w:rPr>
        <w:t>合同包1(西安市公安局警察训练支队警用VR设备采购项目)落实政府采购政策需满足的资格要求如下:</w:t>
      </w:r>
    </w:p>
    <w:p>
      <w:pPr>
        <w:pStyle w:val="2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baseline"/>
        <w:outlineLvl w:val="9"/>
        <w:rPr>
          <w:rFonts w:hint="eastAsia" w:eastAsia="宋体" w:cs="宋体"/>
          <w:i w:val="0"/>
          <w:iCs w:val="0"/>
          <w:caps w:val="0"/>
          <w:color w:val="auto"/>
          <w:spacing w:val="0"/>
          <w:sz w:val="24"/>
          <w:szCs w:val="24"/>
          <w:highlight w:val="none"/>
          <w:shd w:val="clear" w:fill="FFFFFF"/>
          <w:vertAlign w:val="baseline"/>
          <w:lang w:val="en-US" w:eastAsia="zh-CN"/>
        </w:rPr>
      </w:pPr>
      <w:r>
        <w:rPr>
          <w:rFonts w:hint="eastAsia" w:eastAsia="宋体" w:cs="宋体"/>
          <w:i w:val="0"/>
          <w:iCs w:val="0"/>
          <w:caps w:val="0"/>
          <w:color w:val="auto"/>
          <w:spacing w:val="0"/>
          <w:sz w:val="24"/>
          <w:szCs w:val="24"/>
          <w:highlight w:val="none"/>
          <w:shd w:val="clear" w:fill="FFFFFF"/>
          <w:vertAlign w:val="baseline"/>
          <w:lang w:val="en-US" w:eastAsia="zh-CN"/>
        </w:rPr>
        <w:t>（1）《政府采购促进中小企业发展管理办法》（财库﹝2020﹞46号）；</w:t>
      </w:r>
    </w:p>
    <w:p>
      <w:pPr>
        <w:pStyle w:val="2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baseline"/>
        <w:outlineLvl w:val="9"/>
        <w:rPr>
          <w:rFonts w:hint="eastAsia" w:eastAsia="宋体" w:cs="宋体"/>
          <w:i w:val="0"/>
          <w:iCs w:val="0"/>
          <w:caps w:val="0"/>
          <w:color w:val="auto"/>
          <w:spacing w:val="0"/>
          <w:sz w:val="24"/>
          <w:szCs w:val="24"/>
          <w:highlight w:val="none"/>
          <w:shd w:val="clear" w:fill="FFFFFF"/>
          <w:vertAlign w:val="baseline"/>
          <w:lang w:val="en-US" w:eastAsia="zh-CN"/>
        </w:rPr>
      </w:pPr>
      <w:r>
        <w:rPr>
          <w:rFonts w:hint="eastAsia" w:eastAsia="宋体" w:cs="宋体"/>
          <w:i w:val="0"/>
          <w:iCs w:val="0"/>
          <w:caps w:val="0"/>
          <w:color w:val="auto"/>
          <w:spacing w:val="0"/>
          <w:sz w:val="24"/>
          <w:szCs w:val="24"/>
          <w:highlight w:val="none"/>
          <w:shd w:val="clear" w:fill="FFFFFF"/>
          <w:vertAlign w:val="baseline"/>
          <w:lang w:val="en-US" w:eastAsia="zh-CN"/>
        </w:rPr>
        <w:t>（2）《财政部司法部关于政府采购支持监狱企业发展有关问题的通知》（财库〔2014〕68号）；</w:t>
      </w:r>
    </w:p>
    <w:p>
      <w:pPr>
        <w:pStyle w:val="2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baseline"/>
        <w:outlineLvl w:val="9"/>
        <w:rPr>
          <w:rFonts w:hint="eastAsia" w:eastAsia="宋体" w:cs="宋体"/>
          <w:i w:val="0"/>
          <w:iCs w:val="0"/>
          <w:caps w:val="0"/>
          <w:color w:val="auto"/>
          <w:spacing w:val="0"/>
          <w:sz w:val="24"/>
          <w:szCs w:val="24"/>
          <w:highlight w:val="none"/>
          <w:shd w:val="clear" w:fill="FFFFFF"/>
          <w:vertAlign w:val="baseline"/>
          <w:lang w:val="en-US" w:eastAsia="zh-CN"/>
        </w:rPr>
      </w:pPr>
      <w:r>
        <w:rPr>
          <w:rFonts w:hint="eastAsia" w:eastAsia="宋体" w:cs="宋体"/>
          <w:i w:val="0"/>
          <w:iCs w:val="0"/>
          <w:caps w:val="0"/>
          <w:color w:val="auto"/>
          <w:spacing w:val="0"/>
          <w:sz w:val="24"/>
          <w:szCs w:val="24"/>
          <w:highlight w:val="none"/>
          <w:shd w:val="clear" w:fill="FFFFFF"/>
          <w:vertAlign w:val="baseline"/>
          <w:lang w:val="en-US" w:eastAsia="zh-CN"/>
        </w:rPr>
        <w:t>（3）《国务院办公厅关于建立政府强制采购节能产品制度的通知》（国办发〔2007〕51号）；</w:t>
      </w:r>
    </w:p>
    <w:p>
      <w:pPr>
        <w:pStyle w:val="2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baseline"/>
        <w:outlineLvl w:val="9"/>
        <w:rPr>
          <w:rFonts w:hint="eastAsia" w:eastAsia="宋体" w:cs="宋体"/>
          <w:i w:val="0"/>
          <w:iCs w:val="0"/>
          <w:caps w:val="0"/>
          <w:color w:val="auto"/>
          <w:spacing w:val="0"/>
          <w:sz w:val="24"/>
          <w:szCs w:val="24"/>
          <w:highlight w:val="none"/>
          <w:shd w:val="clear" w:fill="FFFFFF"/>
          <w:vertAlign w:val="baseline"/>
          <w:lang w:val="en-US" w:eastAsia="zh-CN"/>
        </w:rPr>
      </w:pPr>
      <w:r>
        <w:rPr>
          <w:rFonts w:hint="eastAsia" w:eastAsia="宋体" w:cs="宋体"/>
          <w:i w:val="0"/>
          <w:iCs w:val="0"/>
          <w:caps w:val="0"/>
          <w:color w:val="auto"/>
          <w:spacing w:val="0"/>
          <w:sz w:val="24"/>
          <w:szCs w:val="24"/>
          <w:highlight w:val="none"/>
          <w:shd w:val="clear" w:fill="FFFFFF"/>
          <w:vertAlign w:val="baseline"/>
          <w:lang w:val="en-US" w:eastAsia="zh-CN"/>
        </w:rPr>
        <w:t>（4）《财政部环保总局关于环境标志产品政府采购实施的意见》（财库[2006]90号）；</w:t>
      </w:r>
    </w:p>
    <w:p>
      <w:pPr>
        <w:pStyle w:val="2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baseline"/>
        <w:outlineLvl w:val="9"/>
        <w:rPr>
          <w:rFonts w:hint="eastAsia" w:eastAsia="宋体" w:cs="宋体"/>
          <w:i w:val="0"/>
          <w:iCs w:val="0"/>
          <w:caps w:val="0"/>
          <w:color w:val="auto"/>
          <w:spacing w:val="0"/>
          <w:sz w:val="24"/>
          <w:szCs w:val="24"/>
          <w:highlight w:val="none"/>
          <w:shd w:val="clear" w:fill="FFFFFF"/>
          <w:vertAlign w:val="baseline"/>
          <w:lang w:val="en-US" w:eastAsia="zh-CN"/>
        </w:rPr>
      </w:pPr>
      <w:r>
        <w:rPr>
          <w:rFonts w:hint="eastAsia" w:eastAsia="宋体" w:cs="宋体"/>
          <w:i w:val="0"/>
          <w:iCs w:val="0"/>
          <w:caps w:val="0"/>
          <w:color w:val="auto"/>
          <w:spacing w:val="0"/>
          <w:sz w:val="24"/>
          <w:szCs w:val="24"/>
          <w:highlight w:val="none"/>
          <w:shd w:val="clear" w:fill="FFFFFF"/>
          <w:vertAlign w:val="baseline"/>
          <w:lang w:val="en-US" w:eastAsia="zh-CN"/>
        </w:rPr>
        <w:t>（5）《财政部国家发展改革委关于印发〈节能产品政府采购实施意见〉的通知》（财库〔2004〕185号）；</w:t>
      </w:r>
    </w:p>
    <w:p>
      <w:pPr>
        <w:pStyle w:val="2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baseline"/>
        <w:outlineLvl w:val="9"/>
        <w:rPr>
          <w:rFonts w:hint="eastAsia" w:eastAsia="宋体" w:cs="宋体"/>
          <w:i w:val="0"/>
          <w:iCs w:val="0"/>
          <w:caps w:val="0"/>
          <w:color w:val="auto"/>
          <w:spacing w:val="0"/>
          <w:sz w:val="24"/>
          <w:szCs w:val="24"/>
          <w:highlight w:val="none"/>
          <w:shd w:val="clear" w:fill="FFFFFF"/>
          <w:vertAlign w:val="baseline"/>
          <w:lang w:val="en-US" w:eastAsia="zh-CN"/>
        </w:rPr>
      </w:pPr>
      <w:r>
        <w:rPr>
          <w:rFonts w:hint="eastAsia" w:eastAsia="宋体" w:cs="宋体"/>
          <w:i w:val="0"/>
          <w:iCs w:val="0"/>
          <w:caps w:val="0"/>
          <w:color w:val="auto"/>
          <w:spacing w:val="0"/>
          <w:sz w:val="24"/>
          <w:szCs w:val="24"/>
          <w:highlight w:val="none"/>
          <w:shd w:val="clear" w:fill="FFFFFF"/>
          <w:vertAlign w:val="baseline"/>
          <w:lang w:val="en-US" w:eastAsia="zh-CN"/>
        </w:rPr>
        <w:t>（6）《三部门联合发布关于促进残疾人就业政府采购政策的通知》（财库〔2017〕141号）；</w:t>
      </w:r>
    </w:p>
    <w:p>
      <w:pPr>
        <w:pStyle w:val="2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baseline"/>
        <w:outlineLvl w:val="9"/>
        <w:rPr>
          <w:rFonts w:hint="eastAsia" w:eastAsia="宋体" w:cs="宋体"/>
          <w:i w:val="0"/>
          <w:iCs w:val="0"/>
          <w:caps w:val="0"/>
          <w:color w:val="auto"/>
          <w:spacing w:val="0"/>
          <w:sz w:val="24"/>
          <w:szCs w:val="24"/>
          <w:highlight w:val="none"/>
          <w:shd w:val="clear" w:fill="FFFFFF"/>
          <w:vertAlign w:val="baseline"/>
          <w:lang w:val="en-US" w:eastAsia="zh-CN"/>
        </w:rPr>
      </w:pPr>
      <w:r>
        <w:rPr>
          <w:rFonts w:hint="eastAsia" w:eastAsia="宋体" w:cs="宋体"/>
          <w:i w:val="0"/>
          <w:iCs w:val="0"/>
          <w:caps w:val="0"/>
          <w:color w:val="auto"/>
          <w:spacing w:val="0"/>
          <w:sz w:val="24"/>
          <w:szCs w:val="24"/>
          <w:highlight w:val="none"/>
          <w:shd w:val="clear" w:fill="FFFFFF"/>
          <w:vertAlign w:val="baseline"/>
          <w:lang w:val="en-US" w:eastAsia="zh-CN"/>
        </w:rPr>
        <w:t>（7）《财政部发展改革委生态环境部市场监管总局关于调整优化节能产品、环境标志产品政府采购执行机制的通知》（财库〔2019〕9号）；</w:t>
      </w:r>
    </w:p>
    <w:p>
      <w:pPr>
        <w:pStyle w:val="2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baseline"/>
        <w:outlineLvl w:val="9"/>
        <w:rPr>
          <w:rFonts w:hint="eastAsia" w:eastAsia="宋体" w:cs="宋体"/>
          <w:i w:val="0"/>
          <w:iCs w:val="0"/>
          <w:caps w:val="0"/>
          <w:color w:val="auto"/>
          <w:spacing w:val="0"/>
          <w:sz w:val="24"/>
          <w:szCs w:val="24"/>
          <w:highlight w:val="none"/>
          <w:shd w:val="clear" w:fill="FFFFFF"/>
          <w:vertAlign w:val="baseline"/>
          <w:lang w:val="en-US" w:eastAsia="zh-CN"/>
        </w:rPr>
      </w:pPr>
      <w:r>
        <w:rPr>
          <w:rFonts w:hint="eastAsia" w:eastAsia="宋体" w:cs="宋体"/>
          <w:i w:val="0"/>
          <w:iCs w:val="0"/>
          <w:caps w:val="0"/>
          <w:color w:val="auto"/>
          <w:spacing w:val="0"/>
          <w:sz w:val="24"/>
          <w:szCs w:val="24"/>
          <w:highlight w:val="none"/>
          <w:shd w:val="clear" w:fill="FFFFFF"/>
          <w:vertAlign w:val="baseline"/>
          <w:lang w:val="en-US" w:eastAsia="zh-CN"/>
        </w:rPr>
        <w:t>（8）《关于运用政府采购政策支持乡村产业振兴的通知》财库〔2021〕19号；</w:t>
      </w:r>
    </w:p>
    <w:p>
      <w:pPr>
        <w:pStyle w:val="2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baseline"/>
        <w:outlineLvl w:val="9"/>
        <w:rPr>
          <w:rFonts w:hint="eastAsia" w:eastAsia="宋体" w:cs="宋体"/>
          <w:i w:val="0"/>
          <w:iCs w:val="0"/>
          <w:caps w:val="0"/>
          <w:color w:val="auto"/>
          <w:spacing w:val="0"/>
          <w:sz w:val="24"/>
          <w:szCs w:val="24"/>
          <w:highlight w:val="none"/>
          <w:shd w:val="clear" w:fill="FFFFFF"/>
          <w:vertAlign w:val="baseline"/>
          <w:lang w:val="en-US" w:eastAsia="zh-CN"/>
        </w:rPr>
      </w:pPr>
      <w:r>
        <w:rPr>
          <w:rFonts w:hint="eastAsia" w:eastAsia="宋体" w:cs="宋体"/>
          <w:i w:val="0"/>
          <w:iCs w:val="0"/>
          <w:caps w:val="0"/>
          <w:color w:val="auto"/>
          <w:spacing w:val="0"/>
          <w:sz w:val="24"/>
          <w:szCs w:val="24"/>
          <w:highlight w:val="none"/>
          <w:shd w:val="clear" w:fill="FFFFFF"/>
          <w:vertAlign w:val="baseline"/>
          <w:lang w:val="en-US" w:eastAsia="zh-CN"/>
        </w:rPr>
        <w:t>（9）《陕西省中小企业政府采购信用融资办法》（陕财办采〔2018〕23号）；</w:t>
      </w:r>
    </w:p>
    <w:p>
      <w:pPr>
        <w:pStyle w:val="2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baseline"/>
        <w:outlineLvl w:val="9"/>
        <w:rPr>
          <w:rFonts w:hint="eastAsia" w:eastAsia="宋体" w:cs="宋体"/>
          <w:i w:val="0"/>
          <w:iCs w:val="0"/>
          <w:caps w:val="0"/>
          <w:color w:val="auto"/>
          <w:spacing w:val="0"/>
          <w:sz w:val="24"/>
          <w:szCs w:val="24"/>
          <w:highlight w:val="none"/>
          <w:shd w:val="clear" w:fill="FFFFFF"/>
          <w:vertAlign w:val="baseline"/>
          <w:lang w:val="en-US" w:eastAsia="zh-CN"/>
        </w:rPr>
      </w:pPr>
      <w:r>
        <w:rPr>
          <w:rFonts w:hint="eastAsia" w:eastAsia="宋体" w:cs="宋体"/>
          <w:i w:val="0"/>
          <w:iCs w:val="0"/>
          <w:caps w:val="0"/>
          <w:color w:val="auto"/>
          <w:spacing w:val="0"/>
          <w:sz w:val="24"/>
          <w:szCs w:val="24"/>
          <w:highlight w:val="none"/>
          <w:shd w:val="clear" w:fill="FFFFFF"/>
          <w:vertAlign w:val="baseline"/>
          <w:lang w:val="en-US" w:eastAsia="zh-CN"/>
        </w:rPr>
        <w:t>（10）如有最新颁布的政府采购政策，按最新的文件执行。</w:t>
      </w:r>
    </w:p>
    <w:p>
      <w:pPr>
        <w:pStyle w:val="2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baseline"/>
        <w:outlineLvl w:val="9"/>
        <w:rPr>
          <w:rFonts w:hint="eastAsia" w:eastAsia="宋体" w:cs="宋体"/>
          <w:i w:val="0"/>
          <w:iCs w:val="0"/>
          <w:caps w:val="0"/>
          <w:color w:val="auto"/>
          <w:spacing w:val="0"/>
          <w:sz w:val="24"/>
          <w:szCs w:val="24"/>
          <w:highlight w:val="none"/>
          <w:shd w:val="clear" w:fill="FFFFFF"/>
          <w:vertAlign w:val="baseline"/>
          <w:lang w:val="en-US" w:eastAsia="zh-CN"/>
        </w:rPr>
      </w:pPr>
      <w:r>
        <w:rPr>
          <w:rFonts w:hint="eastAsia" w:eastAsia="宋体" w:cs="宋体"/>
          <w:i w:val="0"/>
          <w:iCs w:val="0"/>
          <w:caps w:val="0"/>
          <w:color w:val="auto"/>
          <w:spacing w:val="0"/>
          <w:sz w:val="24"/>
          <w:szCs w:val="24"/>
          <w:highlight w:val="none"/>
          <w:shd w:val="clear" w:fill="FFFFFF"/>
          <w:vertAlign w:val="baseline"/>
          <w:lang w:val="en-US" w:eastAsia="zh-CN"/>
        </w:rPr>
        <w:t>3.本项目的特定资格要求：</w:t>
      </w:r>
    </w:p>
    <w:p>
      <w:pPr>
        <w:pStyle w:val="2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baseline"/>
        <w:outlineLvl w:val="9"/>
        <w:rPr>
          <w:rFonts w:hint="eastAsia" w:eastAsia="宋体" w:cs="宋体"/>
          <w:i w:val="0"/>
          <w:iCs w:val="0"/>
          <w:caps w:val="0"/>
          <w:color w:val="auto"/>
          <w:spacing w:val="0"/>
          <w:sz w:val="24"/>
          <w:szCs w:val="24"/>
          <w:highlight w:val="none"/>
          <w:shd w:val="clear" w:fill="FFFFFF"/>
          <w:vertAlign w:val="baseline"/>
          <w:lang w:val="en-US" w:eastAsia="zh-CN"/>
        </w:rPr>
      </w:pPr>
      <w:r>
        <w:rPr>
          <w:rFonts w:hint="eastAsia" w:eastAsia="宋体" w:cs="宋体"/>
          <w:i w:val="0"/>
          <w:iCs w:val="0"/>
          <w:caps w:val="0"/>
          <w:color w:val="auto"/>
          <w:spacing w:val="0"/>
          <w:sz w:val="24"/>
          <w:szCs w:val="24"/>
          <w:highlight w:val="none"/>
          <w:shd w:val="clear" w:fill="FFFFFF"/>
          <w:vertAlign w:val="baseline"/>
          <w:lang w:val="en-US" w:eastAsia="zh-CN"/>
        </w:rPr>
        <w:t>合同包1(西安市公安局警察训练支队警用VR设备采购项目)特定资格要求如下:</w:t>
      </w:r>
    </w:p>
    <w:p>
      <w:pPr>
        <w:pStyle w:val="2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baseline"/>
        <w:outlineLvl w:val="9"/>
        <w:rPr>
          <w:rFonts w:hint="eastAsia" w:eastAsia="宋体" w:cs="宋体"/>
          <w:i w:val="0"/>
          <w:iCs w:val="0"/>
          <w:caps w:val="0"/>
          <w:color w:val="auto"/>
          <w:spacing w:val="0"/>
          <w:sz w:val="24"/>
          <w:szCs w:val="24"/>
          <w:highlight w:val="none"/>
          <w:shd w:val="clear" w:fill="FFFFFF"/>
          <w:vertAlign w:val="baseline"/>
          <w:lang w:val="en-US" w:eastAsia="zh-CN"/>
        </w:rPr>
      </w:pPr>
      <w:r>
        <w:rPr>
          <w:rFonts w:hint="eastAsia" w:eastAsia="宋体" w:cs="宋体"/>
          <w:i w:val="0"/>
          <w:iCs w:val="0"/>
          <w:caps w:val="0"/>
          <w:color w:val="auto"/>
          <w:spacing w:val="0"/>
          <w:sz w:val="24"/>
          <w:szCs w:val="24"/>
          <w:highlight w:val="none"/>
          <w:shd w:val="clear" w:fill="FFFFFF"/>
          <w:vertAlign w:val="baseline"/>
          <w:lang w:val="en-US" w:eastAsia="zh-CN"/>
        </w:rPr>
        <w:t>（1）提供合格有效的法人或者其他组织的营业执照等证明文件或自然人的身份证明；</w:t>
      </w:r>
    </w:p>
    <w:p>
      <w:pPr>
        <w:pStyle w:val="2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baseline"/>
        <w:outlineLvl w:val="9"/>
        <w:rPr>
          <w:rFonts w:hint="eastAsia" w:eastAsia="宋体" w:cs="宋体"/>
          <w:i w:val="0"/>
          <w:iCs w:val="0"/>
          <w:caps w:val="0"/>
          <w:color w:val="auto"/>
          <w:spacing w:val="0"/>
          <w:sz w:val="24"/>
          <w:szCs w:val="24"/>
          <w:highlight w:val="none"/>
          <w:shd w:val="clear" w:fill="FFFFFF"/>
          <w:vertAlign w:val="baseline"/>
          <w:lang w:val="en-US" w:eastAsia="zh-CN"/>
        </w:rPr>
      </w:pPr>
      <w:r>
        <w:rPr>
          <w:rFonts w:hint="eastAsia" w:eastAsia="宋体" w:cs="宋体"/>
          <w:i w:val="0"/>
          <w:iCs w:val="0"/>
          <w:caps w:val="0"/>
          <w:color w:val="auto"/>
          <w:spacing w:val="0"/>
          <w:sz w:val="24"/>
          <w:szCs w:val="24"/>
          <w:highlight w:val="none"/>
          <w:shd w:val="clear" w:fill="FFFFFF"/>
          <w:vertAlign w:val="baseline"/>
          <w:lang w:val="en-US" w:eastAsia="zh-CN"/>
        </w:rPr>
        <w:t>（2）财务状况报告：提供2021年度或2022年度的财务审计报告或开标前六个月内其基本存款账户开户银行出具的资信证明（附开户许可证或开户备案证明或基本账户信息）；</w:t>
      </w:r>
    </w:p>
    <w:p>
      <w:pPr>
        <w:pStyle w:val="2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baseline"/>
        <w:outlineLvl w:val="9"/>
        <w:rPr>
          <w:rFonts w:hint="eastAsia" w:eastAsia="宋体" w:cs="宋体"/>
          <w:i w:val="0"/>
          <w:iCs w:val="0"/>
          <w:caps w:val="0"/>
          <w:color w:val="auto"/>
          <w:spacing w:val="0"/>
          <w:sz w:val="24"/>
          <w:szCs w:val="24"/>
          <w:highlight w:val="none"/>
          <w:shd w:val="clear" w:fill="FFFFFF"/>
          <w:vertAlign w:val="baseline"/>
          <w:lang w:val="en-US" w:eastAsia="zh-CN"/>
        </w:rPr>
      </w:pPr>
      <w:r>
        <w:rPr>
          <w:rFonts w:hint="eastAsia" w:eastAsia="宋体" w:cs="宋体"/>
          <w:i w:val="0"/>
          <w:iCs w:val="0"/>
          <w:caps w:val="0"/>
          <w:color w:val="auto"/>
          <w:spacing w:val="0"/>
          <w:sz w:val="24"/>
          <w:szCs w:val="24"/>
          <w:highlight w:val="none"/>
          <w:shd w:val="clear" w:fill="FFFFFF"/>
          <w:vertAlign w:val="baseline"/>
          <w:lang w:val="en-US" w:eastAsia="zh-CN"/>
        </w:rPr>
        <w:t>（3）税收缴纳证明：提供2022年10月01日至今已缴存的至少一个月的纳税证明或完税证明，依法免税的单位应提供相关证明材料；</w:t>
      </w:r>
    </w:p>
    <w:p>
      <w:pPr>
        <w:pStyle w:val="2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baseline"/>
        <w:outlineLvl w:val="9"/>
        <w:rPr>
          <w:rFonts w:hint="eastAsia" w:eastAsia="宋体" w:cs="宋体"/>
          <w:i w:val="0"/>
          <w:iCs w:val="0"/>
          <w:caps w:val="0"/>
          <w:color w:val="auto"/>
          <w:spacing w:val="0"/>
          <w:sz w:val="24"/>
          <w:szCs w:val="24"/>
          <w:highlight w:val="none"/>
          <w:shd w:val="clear" w:fill="FFFFFF"/>
          <w:vertAlign w:val="baseline"/>
          <w:lang w:val="en-US" w:eastAsia="zh-CN"/>
        </w:rPr>
      </w:pPr>
      <w:r>
        <w:rPr>
          <w:rFonts w:hint="eastAsia" w:eastAsia="宋体" w:cs="宋体"/>
          <w:i w:val="0"/>
          <w:iCs w:val="0"/>
          <w:caps w:val="0"/>
          <w:color w:val="auto"/>
          <w:spacing w:val="0"/>
          <w:sz w:val="24"/>
          <w:szCs w:val="24"/>
          <w:highlight w:val="none"/>
          <w:shd w:val="clear" w:fill="FFFFFF"/>
          <w:vertAlign w:val="baseline"/>
          <w:lang w:val="en-US" w:eastAsia="zh-CN"/>
        </w:rPr>
        <w:t>（4）社会保障资金缴纳证明：提供2022年10月01日至今已缴存的至少一个月的社会保障资金缴存单据或社保机构开具的社会保险参保缴费情况证明，依法不需要缴纳社会保障资金的单位应提供相关证明材料；</w:t>
      </w:r>
    </w:p>
    <w:p>
      <w:pPr>
        <w:pStyle w:val="2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baseline"/>
        <w:outlineLvl w:val="9"/>
        <w:rPr>
          <w:rFonts w:hint="eastAsia" w:eastAsia="宋体" w:cs="宋体"/>
          <w:i w:val="0"/>
          <w:iCs w:val="0"/>
          <w:caps w:val="0"/>
          <w:color w:val="auto"/>
          <w:spacing w:val="0"/>
          <w:sz w:val="24"/>
          <w:szCs w:val="24"/>
          <w:highlight w:val="none"/>
          <w:shd w:val="clear" w:fill="FFFFFF"/>
          <w:vertAlign w:val="baseline"/>
          <w:lang w:val="en-US" w:eastAsia="zh-CN"/>
        </w:rPr>
      </w:pPr>
      <w:r>
        <w:rPr>
          <w:rFonts w:hint="eastAsia" w:eastAsia="宋体" w:cs="宋体"/>
          <w:i w:val="0"/>
          <w:iCs w:val="0"/>
          <w:caps w:val="0"/>
          <w:color w:val="auto"/>
          <w:spacing w:val="0"/>
          <w:sz w:val="24"/>
          <w:szCs w:val="24"/>
          <w:highlight w:val="none"/>
          <w:shd w:val="clear" w:fill="FFFFFF"/>
          <w:vertAlign w:val="baseline"/>
          <w:lang w:val="en-US" w:eastAsia="zh-CN"/>
        </w:rPr>
        <w:t>（5）近3年内在经营活动中没有重大违法记录的书面声明；</w:t>
      </w:r>
    </w:p>
    <w:p>
      <w:pPr>
        <w:pStyle w:val="2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baseline"/>
        <w:outlineLvl w:val="9"/>
        <w:rPr>
          <w:rFonts w:hint="eastAsia" w:eastAsia="宋体" w:cs="宋体"/>
          <w:i w:val="0"/>
          <w:iCs w:val="0"/>
          <w:caps w:val="0"/>
          <w:color w:val="auto"/>
          <w:spacing w:val="0"/>
          <w:sz w:val="24"/>
          <w:szCs w:val="24"/>
          <w:highlight w:val="none"/>
          <w:shd w:val="clear" w:fill="FFFFFF"/>
          <w:vertAlign w:val="baseline"/>
          <w:lang w:val="en-US" w:eastAsia="zh-CN"/>
        </w:rPr>
      </w:pPr>
      <w:r>
        <w:rPr>
          <w:rFonts w:hint="eastAsia" w:eastAsia="宋体" w:cs="宋体"/>
          <w:i w:val="0"/>
          <w:iCs w:val="0"/>
          <w:caps w:val="0"/>
          <w:color w:val="auto"/>
          <w:spacing w:val="0"/>
          <w:sz w:val="24"/>
          <w:szCs w:val="24"/>
          <w:highlight w:val="none"/>
          <w:shd w:val="clear" w:fill="FFFFFF"/>
          <w:vertAlign w:val="baseline"/>
          <w:lang w:val="en-US" w:eastAsia="zh-CN"/>
        </w:rPr>
        <w:t>（6）具备履行合同所必需的设备和专业技术能力的证明材料(由投标人根据项目需求提供说明材料或者承诺)；</w:t>
      </w:r>
    </w:p>
    <w:p>
      <w:pPr>
        <w:pStyle w:val="2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baseline"/>
        <w:outlineLvl w:val="9"/>
        <w:rPr>
          <w:rFonts w:hint="eastAsia" w:eastAsia="宋体" w:cs="宋体"/>
          <w:i w:val="0"/>
          <w:iCs w:val="0"/>
          <w:caps w:val="0"/>
          <w:color w:val="auto"/>
          <w:spacing w:val="0"/>
          <w:sz w:val="24"/>
          <w:szCs w:val="24"/>
          <w:highlight w:val="none"/>
          <w:shd w:val="clear" w:fill="FFFFFF"/>
          <w:vertAlign w:val="baseline"/>
          <w:lang w:val="en-US" w:eastAsia="zh-CN"/>
        </w:rPr>
      </w:pPr>
      <w:r>
        <w:rPr>
          <w:rFonts w:hint="eastAsia" w:eastAsia="宋体" w:cs="宋体"/>
          <w:i w:val="0"/>
          <w:iCs w:val="0"/>
          <w:caps w:val="0"/>
          <w:color w:val="auto"/>
          <w:spacing w:val="0"/>
          <w:sz w:val="24"/>
          <w:szCs w:val="24"/>
          <w:highlight w:val="none"/>
          <w:shd w:val="clear" w:fill="FFFFFF"/>
          <w:vertAlign w:val="baseline"/>
          <w:lang w:val="en-US" w:eastAsia="zh-CN"/>
        </w:rPr>
        <w:t>（7）投标人应授权合法的人员参加投标全过程，其中法定代表人直接参加投标的，须出具法定代表人身份证，并与营业执照上信息一致。法定代表人授权代表参加投标的，须出具法定代表人授权书及授权代表身份证。（其他组织或自然人参照执行）</w:t>
      </w:r>
    </w:p>
    <w:p>
      <w:pPr>
        <w:pStyle w:val="2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baseline"/>
        <w:outlineLvl w:val="9"/>
        <w:rPr>
          <w:rFonts w:hint="eastAsia" w:eastAsia="宋体" w:cs="宋体"/>
          <w:i w:val="0"/>
          <w:iCs w:val="0"/>
          <w:caps w:val="0"/>
          <w:color w:val="auto"/>
          <w:spacing w:val="0"/>
          <w:sz w:val="24"/>
          <w:szCs w:val="24"/>
          <w:highlight w:val="none"/>
          <w:shd w:val="clear" w:fill="FFFFFF"/>
          <w:vertAlign w:val="baseline"/>
          <w:lang w:val="en-US" w:eastAsia="zh-CN"/>
        </w:rPr>
      </w:pPr>
      <w:r>
        <w:rPr>
          <w:rFonts w:hint="eastAsia" w:eastAsia="宋体" w:cs="宋体"/>
          <w:i w:val="0"/>
          <w:iCs w:val="0"/>
          <w:caps w:val="0"/>
          <w:color w:val="auto"/>
          <w:spacing w:val="0"/>
          <w:sz w:val="24"/>
          <w:szCs w:val="24"/>
          <w:highlight w:val="none"/>
          <w:shd w:val="clear" w:fill="FFFFFF"/>
          <w:vertAlign w:val="baseline"/>
          <w:lang w:val="en-US" w:eastAsia="zh-CN"/>
        </w:rPr>
        <w:t>（8）在“信用中国”网站（www.creditchina.gov.cn）和“中国政府采购网”（ccgp.gov.cn）对投标单位信用信息进行查询，如果投标单位被查实在开标前已列入失信被执行人、重大税收违法失信主体、政府采购严重违法失信行为记录名单，其投标为无效；</w:t>
      </w:r>
    </w:p>
    <w:p>
      <w:pPr>
        <w:pStyle w:val="2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baseline"/>
        <w:outlineLvl w:val="9"/>
        <w:rPr>
          <w:rFonts w:hint="eastAsia" w:eastAsia="宋体" w:cs="宋体"/>
          <w:i w:val="0"/>
          <w:iCs w:val="0"/>
          <w:caps w:val="0"/>
          <w:color w:val="auto"/>
          <w:spacing w:val="0"/>
          <w:sz w:val="24"/>
          <w:szCs w:val="24"/>
          <w:highlight w:val="none"/>
          <w:shd w:val="clear" w:fill="FFFFFF"/>
          <w:vertAlign w:val="baseline"/>
          <w:lang w:val="en-US" w:eastAsia="zh-CN"/>
        </w:rPr>
      </w:pPr>
      <w:r>
        <w:rPr>
          <w:rFonts w:hint="eastAsia" w:eastAsia="宋体" w:cs="宋体"/>
          <w:i w:val="0"/>
          <w:iCs w:val="0"/>
          <w:caps w:val="0"/>
          <w:color w:val="auto"/>
          <w:spacing w:val="0"/>
          <w:sz w:val="24"/>
          <w:szCs w:val="24"/>
          <w:highlight w:val="none"/>
          <w:shd w:val="clear" w:fill="FFFFFF"/>
          <w:vertAlign w:val="baseline"/>
          <w:lang w:val="en-US" w:eastAsia="zh-CN"/>
        </w:rPr>
        <w:t>（9）单位负责人为同一人或者存在直接控股、管理关系的不同供应商，不得参加同一合同项下的政府采购活动。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120" w:beforeAutospacing="0" w:after="120" w:afterAutospacing="0" w:line="360" w:lineRule="auto"/>
        <w:ind w:left="0" w:right="0"/>
        <w:jc w:val="left"/>
        <w:textAlignment w:val="baseline"/>
        <w:outlineLvl w:val="9"/>
        <w:rPr>
          <w:rStyle w:val="25"/>
          <w:rFonts w:hint="eastAsia" w:ascii="宋体" w:hAnsi="宋体" w:eastAsia="宋体" w:cs="宋体"/>
          <w:b/>
          <w:bCs/>
          <w:i w:val="0"/>
          <w:iCs w:val="0"/>
          <w:caps w:val="0"/>
          <w:color w:val="333333"/>
          <w:spacing w:val="0"/>
          <w:sz w:val="24"/>
          <w:szCs w:val="24"/>
          <w:highlight w:val="none"/>
          <w:shd w:val="clear" w:fill="FFFFFF"/>
          <w:vertAlign w:val="baseline"/>
        </w:rPr>
      </w:pPr>
      <w:r>
        <w:rPr>
          <w:rStyle w:val="25"/>
          <w:rFonts w:hint="eastAsia" w:ascii="宋体" w:hAnsi="宋体" w:eastAsia="宋体" w:cs="宋体"/>
          <w:b/>
          <w:bCs/>
          <w:i w:val="0"/>
          <w:iCs w:val="0"/>
          <w:caps w:val="0"/>
          <w:color w:val="333333"/>
          <w:spacing w:val="0"/>
          <w:sz w:val="24"/>
          <w:szCs w:val="24"/>
          <w:highlight w:val="none"/>
          <w:shd w:val="clear" w:fill="FFFFFF"/>
          <w:vertAlign w:val="baseline"/>
        </w:rPr>
        <w:t>三、获取招标文件</w:t>
      </w:r>
    </w:p>
    <w:p>
      <w:pPr>
        <w:pStyle w:val="2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baseline"/>
        <w:outlineLvl w:val="9"/>
        <w:rPr>
          <w:rFonts w:hint="eastAsia" w:eastAsia="宋体" w:cs="宋体"/>
          <w:i w:val="0"/>
          <w:iCs w:val="0"/>
          <w:caps w:val="0"/>
          <w:color w:val="auto"/>
          <w:spacing w:val="0"/>
          <w:sz w:val="24"/>
          <w:szCs w:val="24"/>
          <w:highlight w:val="none"/>
          <w:shd w:val="clear" w:fill="FFFFFF"/>
          <w:vertAlign w:val="baseline"/>
          <w:lang w:val="en-US" w:eastAsia="zh-CN"/>
        </w:rPr>
      </w:pPr>
      <w:r>
        <w:rPr>
          <w:rFonts w:hint="eastAsia" w:eastAsia="宋体" w:cs="宋体"/>
          <w:i w:val="0"/>
          <w:iCs w:val="0"/>
          <w:caps w:val="0"/>
          <w:color w:val="auto"/>
          <w:spacing w:val="0"/>
          <w:sz w:val="24"/>
          <w:szCs w:val="24"/>
          <w:highlight w:val="none"/>
          <w:shd w:val="clear" w:fill="FFFFFF"/>
          <w:vertAlign w:val="baseline"/>
          <w:lang w:val="en-US" w:eastAsia="zh-CN"/>
        </w:rPr>
        <w:t>时间：2023年05月18日至2023年05月25日，每天上午08:30:00至12:00:00，下午13:30:00至17:00:00（北京时间,法定节假日除外）</w:t>
      </w:r>
    </w:p>
    <w:p>
      <w:pPr>
        <w:pStyle w:val="2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baseline"/>
        <w:outlineLvl w:val="9"/>
        <w:rPr>
          <w:rFonts w:hint="eastAsia" w:eastAsia="宋体" w:cs="宋体"/>
          <w:i w:val="0"/>
          <w:iCs w:val="0"/>
          <w:caps w:val="0"/>
          <w:color w:val="auto"/>
          <w:spacing w:val="0"/>
          <w:sz w:val="24"/>
          <w:szCs w:val="24"/>
          <w:highlight w:val="none"/>
          <w:shd w:val="clear" w:fill="FFFFFF"/>
          <w:vertAlign w:val="baseline"/>
          <w:lang w:val="en-US" w:eastAsia="zh-CN"/>
        </w:rPr>
      </w:pPr>
      <w:r>
        <w:rPr>
          <w:rFonts w:hint="eastAsia" w:eastAsia="宋体" w:cs="宋体"/>
          <w:i w:val="0"/>
          <w:iCs w:val="0"/>
          <w:caps w:val="0"/>
          <w:color w:val="auto"/>
          <w:spacing w:val="0"/>
          <w:sz w:val="24"/>
          <w:szCs w:val="24"/>
          <w:highlight w:val="none"/>
          <w:shd w:val="clear" w:fill="FFFFFF"/>
          <w:vertAlign w:val="baseline"/>
          <w:lang w:val="en-US" w:eastAsia="zh-CN"/>
        </w:rPr>
        <w:t>地点：西安市高新路88号尚品国际B幢25层</w:t>
      </w:r>
    </w:p>
    <w:p>
      <w:pPr>
        <w:pStyle w:val="2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baseline"/>
        <w:outlineLvl w:val="9"/>
        <w:rPr>
          <w:rFonts w:hint="eastAsia" w:eastAsia="宋体" w:cs="宋体"/>
          <w:i w:val="0"/>
          <w:iCs w:val="0"/>
          <w:caps w:val="0"/>
          <w:color w:val="auto"/>
          <w:spacing w:val="0"/>
          <w:sz w:val="24"/>
          <w:szCs w:val="24"/>
          <w:highlight w:val="none"/>
          <w:shd w:val="clear" w:fill="FFFFFF"/>
          <w:vertAlign w:val="baseline"/>
          <w:lang w:val="en-US" w:eastAsia="zh-CN"/>
        </w:rPr>
      </w:pPr>
      <w:r>
        <w:rPr>
          <w:rFonts w:hint="eastAsia" w:eastAsia="宋体" w:cs="宋体"/>
          <w:i w:val="0"/>
          <w:iCs w:val="0"/>
          <w:caps w:val="0"/>
          <w:color w:val="auto"/>
          <w:spacing w:val="0"/>
          <w:sz w:val="24"/>
          <w:szCs w:val="24"/>
          <w:highlight w:val="none"/>
          <w:shd w:val="clear" w:fill="FFFFFF"/>
          <w:vertAlign w:val="baseline"/>
          <w:lang w:val="en-US" w:eastAsia="zh-CN"/>
        </w:rPr>
        <w:t>方式：现场获取</w:t>
      </w:r>
    </w:p>
    <w:p>
      <w:pPr>
        <w:pStyle w:val="2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baseline"/>
        <w:outlineLvl w:val="9"/>
        <w:rPr>
          <w:rFonts w:hint="eastAsia" w:eastAsia="宋体" w:cs="宋体"/>
          <w:i w:val="0"/>
          <w:iCs w:val="0"/>
          <w:caps w:val="0"/>
          <w:color w:val="auto"/>
          <w:spacing w:val="0"/>
          <w:sz w:val="24"/>
          <w:szCs w:val="24"/>
          <w:highlight w:val="none"/>
          <w:shd w:val="clear" w:fill="FFFFFF"/>
          <w:vertAlign w:val="baseline"/>
          <w:lang w:val="en-US" w:eastAsia="zh-CN"/>
        </w:rPr>
      </w:pPr>
      <w:r>
        <w:rPr>
          <w:rFonts w:hint="eastAsia" w:eastAsia="宋体" w:cs="宋体"/>
          <w:i w:val="0"/>
          <w:iCs w:val="0"/>
          <w:caps w:val="0"/>
          <w:color w:val="auto"/>
          <w:spacing w:val="0"/>
          <w:sz w:val="24"/>
          <w:szCs w:val="24"/>
          <w:highlight w:val="none"/>
          <w:shd w:val="clear" w:fill="FFFFFF"/>
          <w:vertAlign w:val="baseline"/>
          <w:lang w:val="en-US" w:eastAsia="zh-CN"/>
        </w:rPr>
        <w:t>售价：0元</w:t>
      </w:r>
    </w:p>
    <w:p>
      <w:pPr>
        <w:keepNext w:val="0"/>
        <w:keepLines w:val="0"/>
        <w:pageBreakBefore w:val="0"/>
        <w:widowControl/>
        <w:numPr>
          <w:ilvl w:val="3"/>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120" w:beforeAutospacing="0" w:after="0" w:afterAutospacing="0" w:line="360" w:lineRule="auto"/>
        <w:ind w:leftChars="0" w:right="0" w:rightChars="0"/>
        <w:jc w:val="left"/>
        <w:textAlignment w:val="baseline"/>
        <w:outlineLvl w:val="9"/>
        <w:rPr>
          <w:rFonts w:hint="eastAsia" w:ascii="宋体" w:hAnsi="宋体" w:eastAsia="宋体" w:cs="宋体"/>
          <w:b w:val="0"/>
          <w:bCs w:val="0"/>
          <w:i w:val="0"/>
          <w:iCs w:val="0"/>
          <w:caps w:val="0"/>
          <w:color w:val="333333"/>
          <w:spacing w:val="0"/>
          <w:sz w:val="24"/>
          <w:szCs w:val="24"/>
          <w:highlight w:val="none"/>
        </w:rPr>
      </w:pPr>
      <w:r>
        <w:rPr>
          <w:rStyle w:val="25"/>
          <w:rFonts w:hint="eastAsia" w:ascii="宋体" w:hAnsi="宋体" w:eastAsia="宋体" w:cs="宋体"/>
          <w:b/>
          <w:bCs/>
          <w:i w:val="0"/>
          <w:iCs w:val="0"/>
          <w:caps w:val="0"/>
          <w:color w:val="333333"/>
          <w:spacing w:val="0"/>
          <w:sz w:val="24"/>
          <w:szCs w:val="24"/>
          <w:highlight w:val="none"/>
          <w:shd w:val="clear" w:fill="FFFFFF"/>
          <w:vertAlign w:val="baseline"/>
        </w:rPr>
        <w:t>四、提交投标文件截止时间、开标时间和地点</w:t>
      </w:r>
    </w:p>
    <w:p>
      <w:pPr>
        <w:pStyle w:val="2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baseline"/>
        <w:outlineLvl w:val="9"/>
        <w:rPr>
          <w:rFonts w:hint="eastAsia" w:eastAsia="宋体" w:cs="宋体"/>
          <w:i w:val="0"/>
          <w:iCs w:val="0"/>
          <w:caps w:val="0"/>
          <w:color w:val="auto"/>
          <w:spacing w:val="0"/>
          <w:sz w:val="24"/>
          <w:szCs w:val="24"/>
          <w:highlight w:val="none"/>
          <w:shd w:val="clear" w:fill="FFFFFF"/>
          <w:vertAlign w:val="baseline"/>
          <w:lang w:val="en-US" w:eastAsia="zh-CN"/>
        </w:rPr>
      </w:pPr>
      <w:r>
        <w:rPr>
          <w:rFonts w:hint="eastAsia" w:eastAsia="宋体" w:cs="宋体"/>
          <w:i w:val="0"/>
          <w:iCs w:val="0"/>
          <w:caps w:val="0"/>
          <w:color w:val="auto"/>
          <w:spacing w:val="0"/>
          <w:sz w:val="24"/>
          <w:szCs w:val="24"/>
          <w:highlight w:val="none"/>
          <w:shd w:val="clear" w:fill="FFFFFF"/>
          <w:vertAlign w:val="baseline"/>
          <w:lang w:val="en-US" w:eastAsia="zh-CN"/>
        </w:rPr>
        <w:t>时间：2023年06月08日10时00分00秒（北京时间）</w:t>
      </w:r>
    </w:p>
    <w:p>
      <w:pPr>
        <w:pStyle w:val="2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baseline"/>
        <w:outlineLvl w:val="9"/>
        <w:rPr>
          <w:rFonts w:hint="eastAsia" w:eastAsia="宋体" w:cs="宋体"/>
          <w:i w:val="0"/>
          <w:iCs w:val="0"/>
          <w:caps w:val="0"/>
          <w:color w:val="auto"/>
          <w:spacing w:val="0"/>
          <w:sz w:val="24"/>
          <w:szCs w:val="24"/>
          <w:highlight w:val="none"/>
          <w:shd w:val="clear" w:fill="FFFFFF"/>
          <w:vertAlign w:val="baseline"/>
          <w:lang w:val="en-US" w:eastAsia="zh-CN"/>
        </w:rPr>
      </w:pPr>
      <w:r>
        <w:rPr>
          <w:rFonts w:hint="eastAsia" w:eastAsia="宋体" w:cs="宋体"/>
          <w:i w:val="0"/>
          <w:iCs w:val="0"/>
          <w:caps w:val="0"/>
          <w:color w:val="auto"/>
          <w:spacing w:val="0"/>
          <w:sz w:val="24"/>
          <w:szCs w:val="24"/>
          <w:highlight w:val="none"/>
          <w:shd w:val="clear" w:fill="FFFFFF"/>
          <w:vertAlign w:val="baseline"/>
          <w:lang w:val="en-US" w:eastAsia="zh-CN"/>
        </w:rPr>
        <w:t>提交投标文件地点：西安市高新路88号尚品国际B幢25层开标一室</w:t>
      </w:r>
    </w:p>
    <w:p>
      <w:pPr>
        <w:pStyle w:val="2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baseline"/>
        <w:outlineLvl w:val="9"/>
        <w:rPr>
          <w:rFonts w:hint="eastAsia" w:eastAsia="宋体" w:cs="宋体"/>
          <w:i w:val="0"/>
          <w:iCs w:val="0"/>
          <w:caps w:val="0"/>
          <w:color w:val="auto"/>
          <w:spacing w:val="0"/>
          <w:sz w:val="24"/>
          <w:szCs w:val="24"/>
          <w:highlight w:val="none"/>
          <w:shd w:val="clear" w:fill="FFFFFF"/>
          <w:vertAlign w:val="baseline"/>
          <w:lang w:val="en-US" w:eastAsia="zh-CN"/>
        </w:rPr>
      </w:pPr>
      <w:r>
        <w:rPr>
          <w:rFonts w:hint="eastAsia" w:eastAsia="宋体" w:cs="宋体"/>
          <w:i w:val="0"/>
          <w:iCs w:val="0"/>
          <w:caps w:val="0"/>
          <w:color w:val="auto"/>
          <w:spacing w:val="0"/>
          <w:sz w:val="24"/>
          <w:szCs w:val="24"/>
          <w:highlight w:val="none"/>
          <w:shd w:val="clear" w:fill="FFFFFF"/>
          <w:vertAlign w:val="baseline"/>
          <w:lang w:val="en-US" w:eastAsia="zh-CN"/>
        </w:rPr>
        <w:t>开标地点：西安市高新路88号尚品国际B幢25层开标一室</w:t>
      </w:r>
    </w:p>
    <w:p>
      <w:pPr>
        <w:keepNext w:val="0"/>
        <w:keepLines w:val="0"/>
        <w:pageBreakBefore w:val="0"/>
        <w:widowControl/>
        <w:numPr>
          <w:ilvl w:val="3"/>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120" w:beforeAutospacing="0" w:after="0" w:afterAutospacing="0" w:line="360" w:lineRule="auto"/>
        <w:ind w:leftChars="0" w:right="0" w:rightChars="0"/>
        <w:jc w:val="left"/>
        <w:textAlignment w:val="baseline"/>
        <w:outlineLvl w:val="9"/>
        <w:rPr>
          <w:rFonts w:hint="eastAsia" w:ascii="宋体" w:hAnsi="宋体" w:eastAsia="宋体" w:cs="宋体"/>
          <w:b w:val="0"/>
          <w:bCs w:val="0"/>
          <w:i w:val="0"/>
          <w:iCs w:val="0"/>
          <w:caps w:val="0"/>
          <w:color w:val="333333"/>
          <w:spacing w:val="0"/>
          <w:sz w:val="24"/>
          <w:szCs w:val="24"/>
          <w:highlight w:val="none"/>
        </w:rPr>
      </w:pPr>
      <w:r>
        <w:rPr>
          <w:rStyle w:val="25"/>
          <w:rFonts w:hint="eastAsia" w:ascii="宋体" w:hAnsi="宋体" w:eastAsia="宋体" w:cs="宋体"/>
          <w:b/>
          <w:bCs/>
          <w:i w:val="0"/>
          <w:iCs w:val="0"/>
          <w:caps w:val="0"/>
          <w:color w:val="333333"/>
          <w:spacing w:val="0"/>
          <w:sz w:val="24"/>
          <w:szCs w:val="24"/>
          <w:highlight w:val="none"/>
          <w:shd w:val="clear" w:fill="FFFFFF"/>
          <w:vertAlign w:val="baseline"/>
        </w:rPr>
        <w:t>五、公告期限</w:t>
      </w:r>
    </w:p>
    <w:p>
      <w:pPr>
        <w:pStyle w:val="2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baseline"/>
        <w:outlineLvl w:val="9"/>
        <w:rPr>
          <w:rFonts w:hint="eastAsia" w:eastAsia="宋体" w:cs="宋体"/>
          <w:i w:val="0"/>
          <w:iCs w:val="0"/>
          <w:caps w:val="0"/>
          <w:color w:val="auto"/>
          <w:spacing w:val="0"/>
          <w:sz w:val="24"/>
          <w:szCs w:val="24"/>
          <w:highlight w:val="none"/>
          <w:shd w:val="clear" w:fill="FFFFFF"/>
          <w:vertAlign w:val="baseline"/>
          <w:lang w:val="en-US" w:eastAsia="zh-CN"/>
        </w:rPr>
      </w:pPr>
      <w:r>
        <w:rPr>
          <w:rFonts w:hint="eastAsia" w:eastAsia="宋体" w:cs="宋体"/>
          <w:i w:val="0"/>
          <w:iCs w:val="0"/>
          <w:caps w:val="0"/>
          <w:color w:val="auto"/>
          <w:spacing w:val="0"/>
          <w:sz w:val="24"/>
          <w:szCs w:val="24"/>
          <w:highlight w:val="none"/>
          <w:shd w:val="clear" w:fill="FFFFFF"/>
          <w:vertAlign w:val="baseline"/>
          <w:lang w:val="en-US" w:eastAsia="zh-CN"/>
        </w:rPr>
        <w:t>自本公告发布之日起5个工作日。</w:t>
      </w:r>
    </w:p>
    <w:p>
      <w:pPr>
        <w:keepNext w:val="0"/>
        <w:keepLines w:val="0"/>
        <w:pageBreakBefore w:val="0"/>
        <w:widowControl/>
        <w:numPr>
          <w:ilvl w:val="3"/>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120" w:beforeAutospacing="0" w:after="0" w:afterAutospacing="0" w:line="360" w:lineRule="auto"/>
        <w:ind w:leftChars="0" w:right="0" w:rightChars="0"/>
        <w:jc w:val="left"/>
        <w:textAlignment w:val="baseline"/>
        <w:outlineLvl w:val="9"/>
        <w:rPr>
          <w:rFonts w:hint="eastAsia" w:ascii="宋体" w:hAnsi="宋体" w:eastAsia="宋体" w:cs="宋体"/>
          <w:b w:val="0"/>
          <w:bCs w:val="0"/>
          <w:i w:val="0"/>
          <w:iCs w:val="0"/>
          <w:caps w:val="0"/>
          <w:color w:val="333333"/>
          <w:spacing w:val="0"/>
          <w:sz w:val="24"/>
          <w:szCs w:val="24"/>
          <w:highlight w:val="none"/>
        </w:rPr>
      </w:pPr>
      <w:r>
        <w:rPr>
          <w:rStyle w:val="25"/>
          <w:rFonts w:hint="eastAsia" w:ascii="宋体" w:hAnsi="宋体" w:eastAsia="宋体" w:cs="宋体"/>
          <w:b/>
          <w:bCs/>
          <w:i w:val="0"/>
          <w:iCs w:val="0"/>
          <w:caps w:val="0"/>
          <w:color w:val="333333"/>
          <w:spacing w:val="0"/>
          <w:sz w:val="24"/>
          <w:szCs w:val="24"/>
          <w:highlight w:val="none"/>
          <w:shd w:val="clear" w:fill="FFFFFF"/>
          <w:vertAlign w:val="baseline"/>
        </w:rPr>
        <w:t>六、其他补充事宜</w:t>
      </w:r>
    </w:p>
    <w:p>
      <w:pPr>
        <w:pStyle w:val="2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baseline"/>
        <w:outlineLvl w:val="9"/>
        <w:rPr>
          <w:rFonts w:hint="eastAsia" w:eastAsia="宋体" w:cs="宋体"/>
          <w:i w:val="0"/>
          <w:iCs w:val="0"/>
          <w:caps w:val="0"/>
          <w:color w:val="auto"/>
          <w:spacing w:val="0"/>
          <w:sz w:val="24"/>
          <w:szCs w:val="24"/>
          <w:highlight w:val="none"/>
          <w:shd w:val="clear" w:fill="FFFFFF"/>
          <w:vertAlign w:val="baseline"/>
          <w:lang w:val="en-US" w:eastAsia="zh-CN"/>
        </w:rPr>
      </w:pPr>
      <w:r>
        <w:rPr>
          <w:rFonts w:hint="eastAsia" w:eastAsia="宋体" w:cs="宋体"/>
          <w:i w:val="0"/>
          <w:iCs w:val="0"/>
          <w:caps w:val="0"/>
          <w:color w:val="auto"/>
          <w:spacing w:val="0"/>
          <w:sz w:val="24"/>
          <w:szCs w:val="24"/>
          <w:highlight w:val="none"/>
          <w:shd w:val="clear" w:fill="FFFFFF"/>
          <w:vertAlign w:val="baseline"/>
          <w:lang w:val="en-US" w:eastAsia="zh-CN"/>
        </w:rPr>
        <w:t>1.现场获取：获取招标文件请携带单位介绍信、经办人身份证复印件（加盖投标人公章）。</w:t>
      </w:r>
    </w:p>
    <w:p>
      <w:pPr>
        <w:pStyle w:val="2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baseline"/>
        <w:outlineLvl w:val="9"/>
        <w:rPr>
          <w:rFonts w:hint="eastAsia" w:eastAsia="宋体" w:cs="宋体"/>
          <w:i w:val="0"/>
          <w:iCs w:val="0"/>
          <w:caps w:val="0"/>
          <w:color w:val="auto"/>
          <w:spacing w:val="0"/>
          <w:sz w:val="24"/>
          <w:szCs w:val="24"/>
          <w:highlight w:val="none"/>
          <w:shd w:val="clear" w:fill="FFFFFF"/>
          <w:vertAlign w:val="baseline"/>
          <w:lang w:val="en-US" w:eastAsia="zh-CN"/>
        </w:rPr>
      </w:pPr>
      <w:r>
        <w:rPr>
          <w:rFonts w:hint="eastAsia" w:eastAsia="宋体" w:cs="宋体"/>
          <w:i w:val="0"/>
          <w:iCs w:val="0"/>
          <w:caps w:val="0"/>
          <w:color w:val="auto"/>
          <w:spacing w:val="0"/>
          <w:sz w:val="24"/>
          <w:szCs w:val="24"/>
          <w:highlight w:val="none"/>
          <w:shd w:val="clear" w:fill="FFFFFF"/>
          <w:vertAlign w:val="baseline"/>
          <w:lang w:val="en-US" w:eastAsia="zh-CN"/>
        </w:rPr>
        <w:t>2.请投标人按照《陕西省财政厅关于政府采购投标人注册登记有关事项的通知》中的要求，通过陕西省政府采购网（http://www.ccgp-shaanxi.gov.cn/）注册登记加入陕西省政府采购供应商库。</w:t>
      </w:r>
    </w:p>
    <w:p>
      <w:pPr>
        <w:pStyle w:val="2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baseline"/>
        <w:outlineLvl w:val="9"/>
        <w:rPr>
          <w:rFonts w:hint="default" w:eastAsia="宋体" w:cs="宋体"/>
          <w:i w:val="0"/>
          <w:iCs w:val="0"/>
          <w:caps w:val="0"/>
          <w:color w:val="auto"/>
          <w:spacing w:val="0"/>
          <w:sz w:val="24"/>
          <w:szCs w:val="24"/>
          <w:highlight w:val="none"/>
          <w:shd w:val="clear" w:fill="FFFFFF"/>
          <w:vertAlign w:val="baseline"/>
          <w:lang w:val="en-US" w:eastAsia="zh-CN"/>
        </w:rPr>
      </w:pPr>
      <w:r>
        <w:rPr>
          <w:rFonts w:hint="eastAsia" w:eastAsia="宋体" w:cs="宋体"/>
          <w:i w:val="0"/>
          <w:iCs w:val="0"/>
          <w:caps w:val="0"/>
          <w:color w:val="auto"/>
          <w:spacing w:val="0"/>
          <w:sz w:val="24"/>
          <w:szCs w:val="24"/>
          <w:highlight w:val="none"/>
          <w:shd w:val="clear" w:fill="FFFFFF"/>
          <w:vertAlign w:val="baseline"/>
          <w:lang w:val="en-US" w:eastAsia="zh-CN"/>
        </w:rPr>
        <w:t>3.本项目非专门面向中小企业。</w:t>
      </w:r>
    </w:p>
    <w:p>
      <w:pPr>
        <w:keepNext w:val="0"/>
        <w:keepLines w:val="0"/>
        <w:pageBreakBefore w:val="0"/>
        <w:widowControl/>
        <w:numPr>
          <w:ilvl w:val="3"/>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120" w:beforeAutospacing="0" w:after="0" w:afterAutospacing="0" w:line="360" w:lineRule="auto"/>
        <w:ind w:leftChars="0" w:right="0" w:rightChars="0"/>
        <w:jc w:val="left"/>
        <w:textAlignment w:val="baseline"/>
        <w:outlineLvl w:val="9"/>
        <w:rPr>
          <w:rStyle w:val="25"/>
          <w:rFonts w:hint="eastAsia" w:ascii="宋体" w:hAnsi="宋体" w:eastAsia="宋体" w:cs="宋体"/>
          <w:b/>
          <w:bCs/>
          <w:i w:val="0"/>
          <w:iCs w:val="0"/>
          <w:caps w:val="0"/>
          <w:color w:val="333333"/>
          <w:spacing w:val="0"/>
          <w:sz w:val="24"/>
          <w:szCs w:val="24"/>
          <w:highlight w:val="none"/>
          <w:shd w:val="clear" w:fill="FFFFFF"/>
          <w:vertAlign w:val="baseline"/>
        </w:rPr>
      </w:pPr>
      <w:r>
        <w:rPr>
          <w:rStyle w:val="25"/>
          <w:rFonts w:hint="eastAsia" w:ascii="宋体" w:hAnsi="宋体" w:eastAsia="宋体" w:cs="宋体"/>
          <w:b/>
          <w:bCs/>
          <w:i w:val="0"/>
          <w:iCs w:val="0"/>
          <w:caps w:val="0"/>
          <w:color w:val="333333"/>
          <w:spacing w:val="0"/>
          <w:sz w:val="24"/>
          <w:szCs w:val="24"/>
          <w:highlight w:val="none"/>
          <w:shd w:val="clear" w:fill="FFFFFF"/>
          <w:vertAlign w:val="baseline"/>
        </w:rPr>
        <w:t>七、对本次招标提出询问，请按以下方式联系。</w:t>
      </w:r>
    </w:p>
    <w:p>
      <w:pPr>
        <w:pStyle w:val="2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241" w:firstLineChars="100"/>
        <w:jc w:val="both"/>
        <w:textAlignment w:val="baseline"/>
        <w:outlineLvl w:val="9"/>
        <w:rPr>
          <w:rFonts w:hint="eastAsia" w:eastAsia="宋体" w:cs="宋体"/>
          <w:b/>
          <w:bCs/>
          <w:i w:val="0"/>
          <w:iCs w:val="0"/>
          <w:caps w:val="0"/>
          <w:color w:val="auto"/>
          <w:spacing w:val="0"/>
          <w:sz w:val="24"/>
          <w:szCs w:val="24"/>
          <w:highlight w:val="none"/>
          <w:shd w:val="clear" w:fill="FFFFFF"/>
          <w:vertAlign w:val="baseline"/>
          <w:lang w:val="en-US" w:eastAsia="zh-CN"/>
        </w:rPr>
      </w:pPr>
      <w:r>
        <w:rPr>
          <w:rFonts w:hint="eastAsia" w:eastAsia="宋体" w:cs="宋体"/>
          <w:b/>
          <w:bCs/>
          <w:i w:val="0"/>
          <w:iCs w:val="0"/>
          <w:caps w:val="0"/>
          <w:color w:val="auto"/>
          <w:spacing w:val="0"/>
          <w:sz w:val="24"/>
          <w:szCs w:val="24"/>
          <w:highlight w:val="none"/>
          <w:shd w:val="clear" w:fill="FFFFFF"/>
          <w:vertAlign w:val="baseline"/>
          <w:lang w:val="en-US" w:eastAsia="zh-CN"/>
        </w:rPr>
        <w:t>1.采购人信息</w:t>
      </w:r>
    </w:p>
    <w:p>
      <w:pPr>
        <w:pStyle w:val="2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baseline"/>
        <w:outlineLvl w:val="9"/>
        <w:rPr>
          <w:rFonts w:hint="eastAsia" w:eastAsia="宋体" w:cs="宋体"/>
          <w:i w:val="0"/>
          <w:iCs w:val="0"/>
          <w:caps w:val="0"/>
          <w:color w:val="auto"/>
          <w:spacing w:val="0"/>
          <w:sz w:val="24"/>
          <w:szCs w:val="24"/>
          <w:highlight w:val="none"/>
          <w:shd w:val="clear" w:fill="FFFFFF"/>
          <w:vertAlign w:val="baseline"/>
          <w:lang w:val="en-US" w:eastAsia="zh-CN"/>
        </w:rPr>
      </w:pPr>
      <w:r>
        <w:rPr>
          <w:rFonts w:hint="eastAsia" w:eastAsia="宋体" w:cs="宋体"/>
          <w:i w:val="0"/>
          <w:iCs w:val="0"/>
          <w:caps w:val="0"/>
          <w:color w:val="auto"/>
          <w:spacing w:val="0"/>
          <w:sz w:val="24"/>
          <w:szCs w:val="24"/>
          <w:highlight w:val="none"/>
          <w:shd w:val="clear" w:fill="FFFFFF"/>
          <w:vertAlign w:val="baseline"/>
          <w:lang w:val="en-US" w:eastAsia="zh-CN"/>
        </w:rPr>
        <w:t>名称：西安市公安局警察训练支队</w:t>
      </w:r>
    </w:p>
    <w:p>
      <w:pPr>
        <w:pStyle w:val="2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baseline"/>
        <w:outlineLvl w:val="9"/>
        <w:rPr>
          <w:rFonts w:hint="default" w:eastAsia="宋体" w:cs="宋体"/>
          <w:i w:val="0"/>
          <w:iCs w:val="0"/>
          <w:caps w:val="0"/>
          <w:color w:val="auto"/>
          <w:spacing w:val="0"/>
          <w:sz w:val="24"/>
          <w:szCs w:val="24"/>
          <w:highlight w:val="none"/>
          <w:shd w:val="clear" w:fill="FFFFFF"/>
          <w:vertAlign w:val="baseline"/>
          <w:lang w:val="en-US" w:eastAsia="zh-CN"/>
        </w:rPr>
      </w:pPr>
      <w:r>
        <w:rPr>
          <w:rFonts w:hint="eastAsia" w:eastAsia="宋体" w:cs="宋体"/>
          <w:i w:val="0"/>
          <w:iCs w:val="0"/>
          <w:caps w:val="0"/>
          <w:color w:val="auto"/>
          <w:spacing w:val="0"/>
          <w:sz w:val="24"/>
          <w:szCs w:val="24"/>
          <w:highlight w:val="none"/>
          <w:shd w:val="clear" w:fill="FFFFFF"/>
          <w:vertAlign w:val="baseline"/>
          <w:lang w:val="en-US" w:eastAsia="zh-CN"/>
        </w:rPr>
        <w:t>地址：西安市长安区滦镇沣峪口甲字2号</w:t>
      </w:r>
    </w:p>
    <w:p>
      <w:pPr>
        <w:pStyle w:val="2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baseline"/>
        <w:outlineLvl w:val="9"/>
        <w:rPr>
          <w:rFonts w:hint="default" w:eastAsia="宋体" w:cs="宋体"/>
          <w:i w:val="0"/>
          <w:iCs w:val="0"/>
          <w:caps w:val="0"/>
          <w:color w:val="auto"/>
          <w:spacing w:val="0"/>
          <w:sz w:val="24"/>
          <w:szCs w:val="24"/>
          <w:highlight w:val="none"/>
          <w:shd w:val="clear" w:fill="FFFFFF"/>
          <w:vertAlign w:val="baseline"/>
          <w:lang w:val="en-US" w:eastAsia="zh-CN"/>
        </w:rPr>
      </w:pPr>
      <w:r>
        <w:rPr>
          <w:rFonts w:hint="eastAsia" w:eastAsia="宋体" w:cs="宋体"/>
          <w:i w:val="0"/>
          <w:iCs w:val="0"/>
          <w:caps w:val="0"/>
          <w:color w:val="auto"/>
          <w:spacing w:val="0"/>
          <w:sz w:val="24"/>
          <w:szCs w:val="24"/>
          <w:highlight w:val="none"/>
          <w:shd w:val="clear" w:fill="FFFFFF"/>
          <w:vertAlign w:val="baseline"/>
          <w:lang w:val="en-US" w:eastAsia="zh-CN"/>
        </w:rPr>
        <w:t>联系方式：肖老师 029-85675117</w:t>
      </w:r>
    </w:p>
    <w:p>
      <w:pPr>
        <w:pStyle w:val="2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241" w:firstLineChars="100"/>
        <w:jc w:val="both"/>
        <w:textAlignment w:val="baseline"/>
        <w:outlineLvl w:val="9"/>
        <w:rPr>
          <w:rFonts w:hint="eastAsia" w:eastAsia="宋体" w:cs="宋体"/>
          <w:b/>
          <w:bCs/>
          <w:i w:val="0"/>
          <w:iCs w:val="0"/>
          <w:caps w:val="0"/>
          <w:color w:val="auto"/>
          <w:spacing w:val="0"/>
          <w:sz w:val="24"/>
          <w:szCs w:val="24"/>
          <w:highlight w:val="none"/>
          <w:shd w:val="clear" w:fill="FFFFFF"/>
          <w:vertAlign w:val="baseline"/>
          <w:lang w:val="en-US" w:eastAsia="zh-CN"/>
        </w:rPr>
      </w:pPr>
      <w:r>
        <w:rPr>
          <w:rFonts w:hint="eastAsia" w:eastAsia="宋体" w:cs="宋体"/>
          <w:b/>
          <w:bCs/>
          <w:i w:val="0"/>
          <w:iCs w:val="0"/>
          <w:caps w:val="0"/>
          <w:color w:val="auto"/>
          <w:spacing w:val="0"/>
          <w:sz w:val="24"/>
          <w:szCs w:val="24"/>
          <w:highlight w:val="none"/>
          <w:shd w:val="clear" w:fill="FFFFFF"/>
          <w:vertAlign w:val="baseline"/>
          <w:lang w:val="en-US" w:eastAsia="zh-CN"/>
        </w:rPr>
        <w:t>2.采购代理机构信息</w:t>
      </w:r>
    </w:p>
    <w:p>
      <w:pPr>
        <w:pStyle w:val="2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baseline"/>
        <w:outlineLvl w:val="9"/>
        <w:rPr>
          <w:rFonts w:hint="eastAsia" w:eastAsia="宋体" w:cs="宋体"/>
          <w:i w:val="0"/>
          <w:iCs w:val="0"/>
          <w:caps w:val="0"/>
          <w:color w:val="auto"/>
          <w:spacing w:val="0"/>
          <w:sz w:val="24"/>
          <w:szCs w:val="24"/>
          <w:highlight w:val="none"/>
          <w:shd w:val="clear" w:fill="FFFFFF"/>
          <w:vertAlign w:val="baseline"/>
          <w:lang w:val="en-US" w:eastAsia="zh-CN"/>
        </w:rPr>
      </w:pPr>
      <w:r>
        <w:rPr>
          <w:rFonts w:hint="eastAsia" w:eastAsia="宋体" w:cs="宋体"/>
          <w:i w:val="0"/>
          <w:iCs w:val="0"/>
          <w:caps w:val="0"/>
          <w:color w:val="auto"/>
          <w:spacing w:val="0"/>
          <w:sz w:val="24"/>
          <w:szCs w:val="24"/>
          <w:highlight w:val="none"/>
          <w:shd w:val="clear" w:fill="FFFFFF"/>
          <w:vertAlign w:val="baseline"/>
          <w:lang w:val="en-US" w:eastAsia="zh-CN"/>
        </w:rPr>
        <w:t>名称：华晟国际项目管理有限公司</w:t>
      </w:r>
    </w:p>
    <w:p>
      <w:pPr>
        <w:pStyle w:val="2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baseline"/>
        <w:outlineLvl w:val="9"/>
        <w:rPr>
          <w:rFonts w:hint="eastAsia" w:eastAsia="宋体" w:cs="宋体"/>
          <w:i w:val="0"/>
          <w:iCs w:val="0"/>
          <w:caps w:val="0"/>
          <w:color w:val="auto"/>
          <w:spacing w:val="0"/>
          <w:sz w:val="24"/>
          <w:szCs w:val="24"/>
          <w:highlight w:val="none"/>
          <w:shd w:val="clear" w:fill="FFFFFF"/>
          <w:vertAlign w:val="baseline"/>
          <w:lang w:val="en-US" w:eastAsia="zh-CN"/>
        </w:rPr>
      </w:pPr>
      <w:r>
        <w:rPr>
          <w:rFonts w:hint="eastAsia" w:eastAsia="宋体" w:cs="宋体"/>
          <w:i w:val="0"/>
          <w:iCs w:val="0"/>
          <w:caps w:val="0"/>
          <w:color w:val="auto"/>
          <w:spacing w:val="0"/>
          <w:sz w:val="24"/>
          <w:szCs w:val="24"/>
          <w:highlight w:val="none"/>
          <w:shd w:val="clear" w:fill="FFFFFF"/>
          <w:vertAlign w:val="baseline"/>
          <w:lang w:val="en-US" w:eastAsia="zh-CN"/>
        </w:rPr>
        <w:t>地址：西安市高新路88号尚品国际B幢25层</w:t>
      </w:r>
    </w:p>
    <w:p>
      <w:pPr>
        <w:pStyle w:val="2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baseline"/>
        <w:outlineLvl w:val="9"/>
        <w:rPr>
          <w:rFonts w:hint="eastAsia" w:eastAsia="宋体" w:cs="宋体"/>
          <w:i w:val="0"/>
          <w:iCs w:val="0"/>
          <w:caps w:val="0"/>
          <w:color w:val="auto"/>
          <w:spacing w:val="0"/>
          <w:sz w:val="24"/>
          <w:szCs w:val="24"/>
          <w:highlight w:val="none"/>
          <w:shd w:val="clear" w:fill="FFFFFF"/>
          <w:vertAlign w:val="baseline"/>
          <w:lang w:val="en-US" w:eastAsia="zh-CN"/>
        </w:rPr>
      </w:pPr>
      <w:r>
        <w:rPr>
          <w:rFonts w:hint="eastAsia" w:eastAsia="宋体" w:cs="宋体"/>
          <w:i w:val="0"/>
          <w:iCs w:val="0"/>
          <w:caps w:val="0"/>
          <w:color w:val="auto"/>
          <w:spacing w:val="0"/>
          <w:sz w:val="24"/>
          <w:szCs w:val="24"/>
          <w:highlight w:val="none"/>
          <w:shd w:val="clear" w:fill="FFFFFF"/>
          <w:vertAlign w:val="baseline"/>
          <w:lang w:val="en-US" w:eastAsia="zh-CN"/>
        </w:rPr>
        <w:t>联系方式：029-82665555转8003</w:t>
      </w:r>
    </w:p>
    <w:p>
      <w:pPr>
        <w:pStyle w:val="2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241" w:firstLineChars="100"/>
        <w:jc w:val="both"/>
        <w:textAlignment w:val="baseline"/>
        <w:outlineLvl w:val="9"/>
        <w:rPr>
          <w:rFonts w:hint="eastAsia" w:eastAsia="宋体" w:cs="宋体"/>
          <w:b/>
          <w:bCs/>
          <w:i w:val="0"/>
          <w:iCs w:val="0"/>
          <w:caps w:val="0"/>
          <w:color w:val="auto"/>
          <w:spacing w:val="0"/>
          <w:sz w:val="24"/>
          <w:szCs w:val="24"/>
          <w:highlight w:val="none"/>
          <w:shd w:val="clear" w:fill="FFFFFF"/>
          <w:vertAlign w:val="baseline"/>
          <w:lang w:val="en-US" w:eastAsia="zh-CN"/>
        </w:rPr>
      </w:pPr>
      <w:r>
        <w:rPr>
          <w:rFonts w:hint="eastAsia" w:eastAsia="宋体" w:cs="宋体"/>
          <w:b/>
          <w:bCs/>
          <w:i w:val="0"/>
          <w:iCs w:val="0"/>
          <w:caps w:val="0"/>
          <w:color w:val="auto"/>
          <w:spacing w:val="0"/>
          <w:sz w:val="24"/>
          <w:szCs w:val="24"/>
          <w:highlight w:val="none"/>
          <w:shd w:val="clear" w:fill="FFFFFF"/>
          <w:vertAlign w:val="baseline"/>
          <w:lang w:val="en-US" w:eastAsia="zh-CN"/>
        </w:rPr>
        <w:t>3.项目联系方式</w:t>
      </w:r>
    </w:p>
    <w:p>
      <w:pPr>
        <w:pStyle w:val="2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baseline"/>
        <w:outlineLvl w:val="9"/>
        <w:rPr>
          <w:rFonts w:hint="eastAsia" w:eastAsia="宋体" w:cs="宋体"/>
          <w:i w:val="0"/>
          <w:iCs w:val="0"/>
          <w:caps w:val="0"/>
          <w:color w:val="auto"/>
          <w:spacing w:val="0"/>
          <w:sz w:val="24"/>
          <w:szCs w:val="24"/>
          <w:highlight w:val="none"/>
          <w:shd w:val="clear" w:fill="FFFFFF"/>
          <w:vertAlign w:val="baseline"/>
          <w:lang w:val="en-US" w:eastAsia="zh-CN"/>
        </w:rPr>
      </w:pPr>
      <w:r>
        <w:rPr>
          <w:rFonts w:hint="eastAsia" w:eastAsia="宋体" w:cs="宋体"/>
          <w:i w:val="0"/>
          <w:iCs w:val="0"/>
          <w:caps w:val="0"/>
          <w:color w:val="auto"/>
          <w:spacing w:val="0"/>
          <w:sz w:val="24"/>
          <w:szCs w:val="24"/>
          <w:highlight w:val="none"/>
          <w:shd w:val="clear" w:fill="FFFFFF"/>
          <w:vertAlign w:val="baseline"/>
          <w:lang w:val="en-US" w:eastAsia="zh-CN"/>
        </w:rPr>
        <w:t>项目联系人：柴静、赵悦</w:t>
      </w:r>
    </w:p>
    <w:p>
      <w:pPr>
        <w:pStyle w:val="2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baseline"/>
        <w:outlineLvl w:val="9"/>
        <w:rPr>
          <w:rFonts w:hint="eastAsia" w:eastAsia="宋体" w:cs="宋体"/>
          <w:i w:val="0"/>
          <w:iCs w:val="0"/>
          <w:caps w:val="0"/>
          <w:color w:val="auto"/>
          <w:spacing w:val="0"/>
          <w:sz w:val="24"/>
          <w:szCs w:val="24"/>
          <w:highlight w:val="none"/>
          <w:shd w:val="clear" w:fill="FFFFFF"/>
          <w:vertAlign w:val="baseline"/>
          <w:lang w:val="en-US" w:eastAsia="zh-CN"/>
        </w:rPr>
      </w:pPr>
      <w:r>
        <w:rPr>
          <w:rFonts w:hint="eastAsia" w:eastAsia="宋体" w:cs="宋体"/>
          <w:i w:val="0"/>
          <w:iCs w:val="0"/>
          <w:caps w:val="0"/>
          <w:color w:val="auto"/>
          <w:spacing w:val="0"/>
          <w:sz w:val="24"/>
          <w:szCs w:val="24"/>
          <w:highlight w:val="none"/>
          <w:shd w:val="clear" w:fill="FFFFFF"/>
          <w:vertAlign w:val="baseline"/>
          <w:lang w:val="en-US" w:eastAsia="zh-CN"/>
        </w:rPr>
        <w:t>电话：029-82665555转8003</w:t>
      </w:r>
    </w:p>
    <w:p>
      <w:pPr>
        <w:pStyle w:val="2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2" w:firstLineChars="200"/>
        <w:jc w:val="right"/>
        <w:textAlignment w:val="baseline"/>
        <w:outlineLvl w:val="9"/>
        <w:rPr>
          <w:rFonts w:hint="eastAsia" w:eastAsia="宋体" w:cs="宋体"/>
          <w:b/>
          <w:bCs/>
          <w:i w:val="0"/>
          <w:iCs w:val="0"/>
          <w:caps w:val="0"/>
          <w:color w:val="auto"/>
          <w:spacing w:val="0"/>
          <w:sz w:val="24"/>
          <w:szCs w:val="24"/>
          <w:highlight w:val="none"/>
          <w:shd w:val="clear" w:fill="FFFFFF"/>
          <w:vertAlign w:val="baseline"/>
          <w:lang w:val="en-US" w:eastAsia="zh-CN"/>
        </w:rPr>
      </w:pPr>
      <w:r>
        <w:rPr>
          <w:rFonts w:hint="eastAsia" w:eastAsia="宋体" w:cs="宋体"/>
          <w:b/>
          <w:bCs/>
          <w:i w:val="0"/>
          <w:iCs w:val="0"/>
          <w:caps w:val="0"/>
          <w:color w:val="auto"/>
          <w:spacing w:val="0"/>
          <w:sz w:val="24"/>
          <w:szCs w:val="24"/>
          <w:highlight w:val="none"/>
          <w:shd w:val="clear" w:fill="FFFFFF"/>
          <w:vertAlign w:val="baseline"/>
          <w:lang w:val="en-US" w:eastAsia="zh-CN"/>
        </w:rPr>
        <w:t>华晟国际项目管理有限公司</w:t>
      </w:r>
    </w:p>
    <w:p>
      <w:pPr>
        <w:pStyle w:val="2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2" w:firstLineChars="200"/>
        <w:jc w:val="right"/>
        <w:textAlignment w:val="baseline"/>
        <w:outlineLvl w:val="9"/>
        <w:rPr>
          <w:rFonts w:hint="eastAsia" w:eastAsia="宋体" w:cs="宋体"/>
          <w:b/>
          <w:bCs/>
          <w:i w:val="0"/>
          <w:iCs w:val="0"/>
          <w:caps w:val="0"/>
          <w:color w:val="auto"/>
          <w:spacing w:val="0"/>
          <w:sz w:val="24"/>
          <w:szCs w:val="24"/>
          <w:highlight w:val="none"/>
          <w:shd w:val="clear" w:fill="FFFFFF"/>
          <w:vertAlign w:val="baseline"/>
          <w:lang w:val="en-US" w:eastAsia="zh-CN"/>
        </w:rPr>
      </w:pPr>
      <w:r>
        <w:rPr>
          <w:rFonts w:hint="eastAsia" w:eastAsia="宋体" w:cs="宋体"/>
          <w:b/>
          <w:bCs/>
          <w:i w:val="0"/>
          <w:iCs w:val="0"/>
          <w:caps w:val="0"/>
          <w:color w:val="auto"/>
          <w:spacing w:val="0"/>
          <w:sz w:val="24"/>
          <w:szCs w:val="24"/>
          <w:highlight w:val="none"/>
          <w:shd w:val="clear" w:fill="FFFFFF"/>
          <w:vertAlign w:val="baseline"/>
          <w:lang w:val="en-US" w:eastAsia="zh-CN"/>
        </w:rPr>
        <w:t>2023年05月18日</w:t>
      </w:r>
    </w:p>
    <w:p>
      <w:pPr>
        <w:rPr>
          <w:highlight w:val="none"/>
          <w:lang w:eastAsia="zh-CN"/>
        </w:rPr>
      </w:pPr>
    </w:p>
    <w:p>
      <w:pPr>
        <w:rPr>
          <w:highlight w:val="none"/>
          <w:lang w:eastAsia="zh-CN"/>
        </w:rPr>
      </w:pPr>
      <w:r>
        <w:rPr>
          <w:rFonts w:hint="eastAsia"/>
          <w:highlight w:val="none"/>
          <w:lang w:eastAsia="zh-CN"/>
        </w:rPr>
        <w:br w:type="page"/>
      </w:r>
    </w:p>
    <w:p>
      <w:pPr>
        <w:pStyle w:val="3"/>
        <w:tabs>
          <w:tab w:val="left" w:pos="4631"/>
        </w:tabs>
        <w:ind w:right="113"/>
        <w:jc w:val="center"/>
        <w:rPr>
          <w:highlight w:val="none"/>
          <w:lang w:eastAsia="zh-CN"/>
        </w:rPr>
      </w:pPr>
      <w:r>
        <w:rPr>
          <w:rFonts w:hint="eastAsia"/>
          <w:highlight w:val="none"/>
          <w:lang w:eastAsia="zh-CN"/>
        </w:rPr>
        <w:t>第二部分 投标人须知前附表</w:t>
      </w:r>
      <w:bookmarkEnd w:id="1"/>
    </w:p>
    <w:tbl>
      <w:tblPr>
        <w:tblStyle w:val="22"/>
        <w:tblW w:w="95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2"/>
        <w:gridCol w:w="2062"/>
        <w:gridCol w:w="6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2" w:type="dxa"/>
            <w:noWrap w:val="0"/>
            <w:vAlign w:val="center"/>
          </w:tcPr>
          <w:p>
            <w:pPr>
              <w:spacing w:line="400" w:lineRule="atLeast"/>
              <w:jc w:val="center"/>
              <w:rPr>
                <w:rFonts w:ascii="宋体" w:hAnsi="宋体" w:cs="宋体"/>
                <w:color w:val="auto"/>
                <w:sz w:val="24"/>
                <w:highlight w:val="none"/>
              </w:rPr>
            </w:pPr>
            <w:r>
              <w:rPr>
                <w:rFonts w:hint="eastAsia" w:ascii="宋体" w:hAnsi="宋体" w:cs="宋体"/>
                <w:color w:val="auto"/>
                <w:sz w:val="24"/>
                <w:highlight w:val="none"/>
              </w:rPr>
              <w:t>序号</w:t>
            </w:r>
          </w:p>
        </w:tc>
        <w:tc>
          <w:tcPr>
            <w:tcW w:w="2062" w:type="dxa"/>
            <w:noWrap w:val="0"/>
            <w:vAlign w:val="center"/>
          </w:tcPr>
          <w:p>
            <w:pPr>
              <w:spacing w:line="400" w:lineRule="atLeast"/>
              <w:jc w:val="center"/>
              <w:rPr>
                <w:rFonts w:ascii="宋体" w:hAnsi="宋体" w:cs="宋体"/>
                <w:color w:val="auto"/>
                <w:sz w:val="24"/>
                <w:highlight w:val="none"/>
              </w:rPr>
            </w:pPr>
            <w:r>
              <w:rPr>
                <w:rFonts w:hint="eastAsia" w:ascii="宋体" w:hAnsi="宋体" w:cs="宋体"/>
                <w:color w:val="auto"/>
                <w:sz w:val="24"/>
                <w:highlight w:val="none"/>
                <w:lang w:eastAsia="zh-CN"/>
              </w:rPr>
              <w:t>序号</w:t>
            </w:r>
            <w:r>
              <w:rPr>
                <w:rFonts w:hint="eastAsia" w:ascii="宋体" w:hAnsi="宋体" w:cs="宋体"/>
                <w:color w:val="auto"/>
                <w:sz w:val="24"/>
                <w:highlight w:val="none"/>
              </w:rPr>
              <w:t>名称</w:t>
            </w:r>
          </w:p>
        </w:tc>
        <w:tc>
          <w:tcPr>
            <w:tcW w:w="6750" w:type="dxa"/>
            <w:noWrap w:val="0"/>
            <w:vAlign w:val="center"/>
          </w:tcPr>
          <w:p>
            <w:pPr>
              <w:spacing w:line="400" w:lineRule="atLeast"/>
              <w:jc w:val="center"/>
              <w:rPr>
                <w:rFonts w:ascii="宋体" w:hAnsi="宋体" w:cs="宋体"/>
                <w:color w:val="auto"/>
                <w:sz w:val="24"/>
                <w:highlight w:val="none"/>
              </w:rPr>
            </w:pPr>
            <w:r>
              <w:rPr>
                <w:rFonts w:hint="eastAsia" w:ascii="宋体" w:hAnsi="宋体" w:cs="宋体"/>
                <w:color w:val="auto"/>
                <w:sz w:val="24"/>
                <w:highlight w:val="none"/>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2" w:type="dxa"/>
            <w:noWrap w:val="0"/>
            <w:vAlign w:val="center"/>
          </w:tcPr>
          <w:p>
            <w:pPr>
              <w:spacing w:line="400" w:lineRule="atLeast"/>
              <w:jc w:val="center"/>
              <w:rPr>
                <w:rFonts w:ascii="宋体" w:hAnsi="宋体" w:cs="宋体"/>
                <w:color w:val="auto"/>
                <w:sz w:val="24"/>
                <w:highlight w:val="none"/>
              </w:rPr>
            </w:pPr>
            <w:r>
              <w:rPr>
                <w:rFonts w:hint="eastAsia" w:ascii="宋体" w:hAnsi="宋体" w:cs="宋体"/>
                <w:color w:val="auto"/>
                <w:sz w:val="24"/>
                <w:highlight w:val="none"/>
              </w:rPr>
              <w:t>1</w:t>
            </w:r>
          </w:p>
        </w:tc>
        <w:tc>
          <w:tcPr>
            <w:tcW w:w="2062" w:type="dxa"/>
            <w:noWrap w:val="0"/>
            <w:vAlign w:val="center"/>
          </w:tcPr>
          <w:p>
            <w:pPr>
              <w:spacing w:line="400" w:lineRule="atLeast"/>
              <w:jc w:val="center"/>
              <w:rPr>
                <w:rFonts w:ascii="宋体" w:hAnsi="宋体" w:cs="宋体"/>
                <w:color w:val="auto"/>
                <w:sz w:val="24"/>
                <w:highlight w:val="none"/>
              </w:rPr>
            </w:pPr>
            <w:r>
              <w:rPr>
                <w:rFonts w:hint="eastAsia" w:ascii="宋体" w:hAnsi="宋体" w:cs="宋体"/>
                <w:color w:val="auto"/>
                <w:sz w:val="24"/>
                <w:highlight w:val="none"/>
              </w:rPr>
              <w:t>采购人</w:t>
            </w:r>
          </w:p>
        </w:tc>
        <w:tc>
          <w:tcPr>
            <w:tcW w:w="6750" w:type="dxa"/>
            <w:noWrap w:val="0"/>
            <w:vAlign w:val="center"/>
          </w:tcPr>
          <w:p>
            <w:pPr>
              <w:spacing w:line="42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采购人名称：</w:t>
            </w:r>
            <w:r>
              <w:rPr>
                <w:rFonts w:hint="eastAsia" w:eastAsia="宋体" w:cs="宋体"/>
                <w:i w:val="0"/>
                <w:iCs w:val="0"/>
                <w:caps w:val="0"/>
                <w:color w:val="333333"/>
                <w:spacing w:val="0"/>
                <w:sz w:val="24"/>
                <w:szCs w:val="24"/>
                <w:highlight w:val="none"/>
                <w:shd w:val="clear" w:fill="FFFFFF"/>
                <w:vertAlign w:val="baseline"/>
                <w:lang w:eastAsia="zh-CN"/>
              </w:rPr>
              <w:t>西安市公安局警察训练支队</w:t>
            </w:r>
          </w:p>
          <w:p>
            <w:pPr>
              <w:spacing w:line="360" w:lineRule="auto"/>
              <w:rPr>
                <w:rFonts w:hint="default" w:ascii="宋体" w:hAnsi="宋体" w:cs="宋体" w:eastAsiaTheme="minorEastAsia"/>
                <w:color w:val="auto"/>
                <w:sz w:val="24"/>
                <w:szCs w:val="22"/>
                <w:highlight w:val="none"/>
                <w:lang w:val="en-US" w:eastAsia="zh-CN" w:bidi="ar-SA"/>
              </w:rPr>
            </w:pPr>
            <w:r>
              <w:rPr>
                <w:rFonts w:hint="eastAsia" w:ascii="宋体" w:hAnsi="宋体" w:cs="宋体" w:eastAsiaTheme="minorEastAsia"/>
                <w:color w:val="auto"/>
                <w:sz w:val="24"/>
                <w:szCs w:val="22"/>
                <w:highlight w:val="none"/>
                <w:lang w:val="en-US" w:eastAsia="zh-CN" w:bidi="ar-SA"/>
              </w:rPr>
              <w:t>地址：</w:t>
            </w:r>
            <w:r>
              <w:rPr>
                <w:rFonts w:hint="eastAsia" w:ascii="宋体" w:hAnsi="宋体" w:cs="宋体" w:eastAsiaTheme="minorEastAsia"/>
                <w:color w:val="auto"/>
                <w:sz w:val="24"/>
                <w:szCs w:val="22"/>
                <w:highlight w:val="none"/>
                <w:lang w:val="en-US" w:eastAsia="en-US" w:bidi="ar-SA"/>
              </w:rPr>
              <w:t>西安市长安区滦镇沣峪口甲字2号</w:t>
            </w:r>
          </w:p>
          <w:p>
            <w:pPr>
              <w:pStyle w:val="38"/>
              <w:spacing w:line="400" w:lineRule="exact"/>
              <w:jc w:val="both"/>
              <w:rPr>
                <w:rFonts w:hint="default" w:ascii="宋体" w:hAnsi="宋体" w:cs="宋体" w:eastAsiaTheme="minorEastAsia"/>
                <w:color w:val="auto"/>
                <w:sz w:val="24"/>
                <w:szCs w:val="22"/>
                <w:highlight w:val="none"/>
                <w:lang w:val="en-US" w:eastAsia="zh-CN" w:bidi="ar-SA"/>
              </w:rPr>
            </w:pPr>
            <w:r>
              <w:rPr>
                <w:rFonts w:hint="eastAsia" w:ascii="宋体" w:hAnsi="宋体" w:cs="宋体" w:eastAsiaTheme="minorEastAsia"/>
                <w:color w:val="auto"/>
                <w:sz w:val="24"/>
                <w:szCs w:val="22"/>
                <w:highlight w:val="none"/>
                <w:lang w:val="en-US" w:eastAsia="zh-CN" w:bidi="ar-SA"/>
              </w:rPr>
              <w:t>联系人：肖</w:t>
            </w:r>
            <w:r>
              <w:rPr>
                <w:rFonts w:hint="eastAsia" w:ascii="宋体" w:hAnsi="宋体" w:cs="宋体" w:eastAsiaTheme="minorEastAsia"/>
                <w:color w:val="auto"/>
                <w:sz w:val="24"/>
                <w:szCs w:val="22"/>
                <w:highlight w:val="none"/>
                <w:lang w:val="en-US" w:eastAsia="en-US" w:bidi="ar-SA"/>
              </w:rPr>
              <w:t>老师</w:t>
            </w:r>
          </w:p>
          <w:p>
            <w:pPr>
              <w:pStyle w:val="38"/>
              <w:spacing w:line="400" w:lineRule="exact"/>
              <w:jc w:val="both"/>
              <w:rPr>
                <w:rFonts w:hint="default" w:ascii="宋体" w:hAnsi="宋体" w:cs="宋体"/>
                <w:color w:val="auto"/>
                <w:highlight w:val="none"/>
                <w:lang w:val="en-US" w:eastAsia="zh-CN"/>
              </w:rPr>
            </w:pPr>
            <w:r>
              <w:rPr>
                <w:rFonts w:hint="eastAsia" w:ascii="宋体" w:hAnsi="宋体" w:cs="宋体" w:eastAsiaTheme="minorEastAsia"/>
                <w:color w:val="auto"/>
                <w:sz w:val="24"/>
                <w:szCs w:val="22"/>
                <w:highlight w:val="none"/>
                <w:lang w:val="en-US" w:eastAsia="zh-CN" w:bidi="ar-SA"/>
              </w:rPr>
              <w:t>电话：029-</w:t>
            </w:r>
            <w:r>
              <w:rPr>
                <w:rFonts w:hint="eastAsia" w:ascii="宋体" w:hAnsi="宋体" w:cs="宋体" w:eastAsiaTheme="minorEastAsia"/>
                <w:color w:val="auto"/>
                <w:sz w:val="24"/>
                <w:szCs w:val="22"/>
                <w:highlight w:val="none"/>
                <w:lang w:val="en-US" w:eastAsia="en-US" w:bidi="ar-SA"/>
              </w:rPr>
              <w:t>85675117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2" w:type="dxa"/>
            <w:noWrap w:val="0"/>
            <w:vAlign w:val="center"/>
          </w:tcPr>
          <w:p>
            <w:pPr>
              <w:spacing w:line="400" w:lineRule="atLeast"/>
              <w:jc w:val="center"/>
              <w:rPr>
                <w:rFonts w:ascii="宋体" w:hAnsi="宋体" w:cs="宋体"/>
                <w:color w:val="auto"/>
                <w:sz w:val="24"/>
                <w:highlight w:val="none"/>
              </w:rPr>
            </w:pPr>
            <w:r>
              <w:rPr>
                <w:rFonts w:hint="eastAsia" w:ascii="宋体" w:hAnsi="宋体" w:cs="宋体"/>
                <w:color w:val="auto"/>
                <w:sz w:val="24"/>
                <w:highlight w:val="none"/>
              </w:rPr>
              <w:t>2</w:t>
            </w:r>
          </w:p>
        </w:tc>
        <w:tc>
          <w:tcPr>
            <w:tcW w:w="2062" w:type="dxa"/>
            <w:noWrap w:val="0"/>
            <w:vAlign w:val="center"/>
          </w:tcPr>
          <w:p>
            <w:pPr>
              <w:spacing w:line="400" w:lineRule="atLeast"/>
              <w:jc w:val="center"/>
              <w:rPr>
                <w:rFonts w:ascii="宋体" w:hAnsi="宋体" w:cs="宋体"/>
                <w:color w:val="auto"/>
                <w:sz w:val="24"/>
                <w:highlight w:val="none"/>
              </w:rPr>
            </w:pPr>
            <w:r>
              <w:rPr>
                <w:rFonts w:hint="eastAsia" w:ascii="宋体" w:hAnsi="宋体" w:cs="宋体"/>
                <w:color w:val="auto"/>
                <w:sz w:val="24"/>
                <w:highlight w:val="none"/>
              </w:rPr>
              <w:t>采购代理机构</w:t>
            </w:r>
          </w:p>
        </w:tc>
        <w:tc>
          <w:tcPr>
            <w:tcW w:w="6750" w:type="dxa"/>
            <w:noWrap w:val="0"/>
            <w:vAlign w:val="top"/>
          </w:tcPr>
          <w:p>
            <w:pPr>
              <w:spacing w:line="420" w:lineRule="exact"/>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名称：华晟国际项目管理有限公司</w:t>
            </w:r>
          </w:p>
          <w:p>
            <w:pPr>
              <w:spacing w:line="420" w:lineRule="exact"/>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地址：西安市高新路88号尚品国际B幢25层</w:t>
            </w:r>
          </w:p>
          <w:p>
            <w:pPr>
              <w:spacing w:line="420" w:lineRule="exact"/>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联系人：柴静、赵悦</w:t>
            </w:r>
          </w:p>
          <w:p>
            <w:pPr>
              <w:spacing w:line="400" w:lineRule="exact"/>
              <w:rPr>
                <w:rFonts w:hint="default" w:ascii="宋体" w:hAnsi="宋体" w:eastAsia="宋体" w:cs="宋体"/>
                <w:color w:val="auto"/>
                <w:sz w:val="24"/>
                <w:highlight w:val="none"/>
                <w:lang w:val="en-US" w:eastAsia="zh-CN"/>
              </w:rPr>
            </w:pPr>
            <w:r>
              <w:rPr>
                <w:rFonts w:hint="eastAsia" w:ascii="宋体" w:hAnsi="宋体" w:eastAsia="宋体" w:cs="宋体"/>
                <w:color w:val="auto"/>
                <w:sz w:val="24"/>
                <w:szCs w:val="24"/>
                <w:highlight w:val="none"/>
                <w:lang w:eastAsia="zh-CN"/>
              </w:rPr>
              <w:t>电  话：029-82665555转800</w:t>
            </w:r>
            <w:r>
              <w:rPr>
                <w:rFonts w:hint="eastAsia" w:ascii="宋体" w:hAnsi="宋体" w:eastAsia="宋体" w:cs="宋体"/>
                <w:color w:val="auto"/>
                <w:sz w:val="24"/>
                <w:szCs w:val="24"/>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jc w:val="center"/>
        </w:trPr>
        <w:tc>
          <w:tcPr>
            <w:tcW w:w="752" w:type="dxa"/>
            <w:noWrap w:val="0"/>
            <w:vAlign w:val="center"/>
          </w:tcPr>
          <w:p>
            <w:pPr>
              <w:spacing w:line="400" w:lineRule="atLeast"/>
              <w:jc w:val="center"/>
              <w:rPr>
                <w:rFonts w:ascii="宋体" w:hAnsi="宋体" w:cs="宋体"/>
                <w:color w:val="auto"/>
                <w:sz w:val="24"/>
                <w:highlight w:val="none"/>
              </w:rPr>
            </w:pPr>
            <w:r>
              <w:rPr>
                <w:rFonts w:hint="eastAsia" w:ascii="宋体" w:hAnsi="宋体" w:cs="宋体"/>
                <w:color w:val="auto"/>
                <w:sz w:val="24"/>
                <w:highlight w:val="none"/>
              </w:rPr>
              <w:t>3</w:t>
            </w:r>
          </w:p>
        </w:tc>
        <w:tc>
          <w:tcPr>
            <w:tcW w:w="2062" w:type="dxa"/>
            <w:noWrap w:val="0"/>
            <w:vAlign w:val="center"/>
          </w:tcPr>
          <w:p>
            <w:pPr>
              <w:spacing w:line="400" w:lineRule="atLeast"/>
              <w:jc w:val="center"/>
              <w:rPr>
                <w:rFonts w:ascii="宋体" w:hAnsi="宋体" w:eastAsia="宋体" w:cs="宋体"/>
                <w:color w:val="auto"/>
                <w:sz w:val="24"/>
                <w:highlight w:val="none"/>
              </w:rPr>
            </w:pPr>
            <w:r>
              <w:rPr>
                <w:rFonts w:hint="eastAsia" w:ascii="宋体" w:hAnsi="宋体" w:eastAsia="宋体" w:cs="宋体"/>
                <w:color w:val="auto"/>
                <w:sz w:val="24"/>
                <w:highlight w:val="none"/>
              </w:rPr>
              <w:t>招标内容</w:t>
            </w:r>
          </w:p>
        </w:tc>
        <w:tc>
          <w:tcPr>
            <w:tcW w:w="6750" w:type="dxa"/>
            <w:noWrap w:val="0"/>
            <w:vAlign w:val="center"/>
          </w:tcPr>
          <w:p>
            <w:pPr>
              <w:tabs>
                <w:tab w:val="left" w:pos="540"/>
              </w:tabs>
              <w:spacing w:line="360" w:lineRule="auto"/>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包含警用VR设备,具体详见第七部分。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2" w:type="dxa"/>
            <w:noWrap w:val="0"/>
            <w:vAlign w:val="center"/>
          </w:tcPr>
          <w:p>
            <w:pPr>
              <w:spacing w:line="400" w:lineRule="atLeast"/>
              <w:jc w:val="center"/>
              <w:rPr>
                <w:rFonts w:ascii="宋体" w:hAnsi="宋体" w:cs="宋体"/>
                <w:color w:val="auto"/>
                <w:sz w:val="24"/>
                <w:highlight w:val="none"/>
                <w:lang w:eastAsia="zh-CN"/>
              </w:rPr>
            </w:pPr>
            <w:r>
              <w:rPr>
                <w:rFonts w:hint="eastAsia" w:ascii="宋体" w:hAnsi="宋体" w:cs="宋体"/>
                <w:color w:val="auto"/>
                <w:sz w:val="24"/>
                <w:highlight w:val="none"/>
                <w:lang w:eastAsia="zh-CN"/>
              </w:rPr>
              <w:t>4</w:t>
            </w:r>
          </w:p>
        </w:tc>
        <w:tc>
          <w:tcPr>
            <w:tcW w:w="2062" w:type="dxa"/>
            <w:noWrap w:val="0"/>
            <w:vAlign w:val="center"/>
          </w:tcPr>
          <w:p>
            <w:pPr>
              <w:spacing w:line="400" w:lineRule="atLeast"/>
              <w:jc w:val="center"/>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预算</w:t>
            </w:r>
          </w:p>
        </w:tc>
        <w:tc>
          <w:tcPr>
            <w:tcW w:w="6750" w:type="dxa"/>
            <w:noWrap w:val="0"/>
            <w:vAlign w:val="center"/>
          </w:tcPr>
          <w:p>
            <w:pPr>
              <w:spacing w:line="360" w:lineRule="auto"/>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本项目预算为1,340,000.00（超过采购预算按无效标处理）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52" w:type="dxa"/>
            <w:noWrap w:val="0"/>
            <w:vAlign w:val="center"/>
          </w:tcPr>
          <w:p>
            <w:pPr>
              <w:spacing w:line="400" w:lineRule="atLeast"/>
              <w:jc w:val="center"/>
              <w:rPr>
                <w:rFonts w:ascii="宋体" w:hAnsi="宋体" w:cs="宋体"/>
                <w:color w:val="auto"/>
                <w:sz w:val="24"/>
                <w:highlight w:val="none"/>
                <w:lang w:eastAsia="zh-CN"/>
              </w:rPr>
            </w:pPr>
            <w:r>
              <w:rPr>
                <w:rFonts w:hint="eastAsia" w:ascii="宋体" w:hAnsi="宋体" w:cs="宋体"/>
                <w:color w:val="auto"/>
                <w:sz w:val="24"/>
                <w:highlight w:val="none"/>
                <w:lang w:val="en-US" w:eastAsia="zh-CN"/>
              </w:rPr>
              <w:t>5</w:t>
            </w:r>
          </w:p>
        </w:tc>
        <w:tc>
          <w:tcPr>
            <w:tcW w:w="2062" w:type="dxa"/>
            <w:noWrap w:val="0"/>
            <w:vAlign w:val="center"/>
          </w:tcPr>
          <w:p>
            <w:pPr>
              <w:spacing w:line="400" w:lineRule="atLeast"/>
              <w:jc w:val="center"/>
              <w:rPr>
                <w:rFonts w:hint="eastAsia"/>
                <w:highlight w:val="none"/>
                <w:lang w:val="en-US" w:eastAsia="zh-CN"/>
              </w:rPr>
            </w:pPr>
            <w:r>
              <w:rPr>
                <w:rFonts w:hint="eastAsia" w:ascii="宋体" w:hAnsi="宋体" w:eastAsia="宋体" w:cs="宋体"/>
                <w:color w:val="auto"/>
                <w:sz w:val="24"/>
                <w:highlight w:val="none"/>
                <w:lang w:val="en-US" w:eastAsia="zh-CN"/>
              </w:rPr>
              <w:t>交付期</w:t>
            </w:r>
          </w:p>
        </w:tc>
        <w:tc>
          <w:tcPr>
            <w:tcW w:w="6750" w:type="dxa"/>
            <w:noWrap w:val="0"/>
            <w:vAlign w:val="center"/>
          </w:tcPr>
          <w:p>
            <w:pPr>
              <w:spacing w:line="400" w:lineRule="atLeast"/>
              <w:jc w:val="both"/>
              <w:rPr>
                <w:rFonts w:hint="default" w:ascii="宋体" w:hAnsi="宋体" w:eastAsia="宋体" w:cs="宋体"/>
                <w:color w:val="auto"/>
                <w:sz w:val="24"/>
                <w:highlight w:val="none"/>
                <w:lang w:val="en-US" w:eastAsia="zh-CN"/>
              </w:rPr>
            </w:pPr>
            <w:r>
              <w:rPr>
                <w:rFonts w:hint="default" w:ascii="宋体" w:hAnsi="宋体" w:eastAsia="宋体" w:cs="宋体"/>
                <w:color w:val="auto"/>
                <w:sz w:val="24"/>
                <w:highlight w:val="none"/>
                <w:lang w:val="en-US" w:eastAsia="zh-CN"/>
              </w:rPr>
              <w:t>合同签订后</w:t>
            </w:r>
            <w:r>
              <w:rPr>
                <w:rFonts w:hint="eastAsia" w:ascii="宋体" w:hAnsi="宋体" w:eastAsia="宋体" w:cs="宋体"/>
                <w:color w:val="auto"/>
                <w:sz w:val="24"/>
                <w:highlight w:val="none"/>
                <w:lang w:val="en-US" w:eastAsia="zh-CN"/>
              </w:rPr>
              <w:t>30</w:t>
            </w:r>
            <w:r>
              <w:rPr>
                <w:rFonts w:hint="default" w:ascii="宋体" w:hAnsi="宋体" w:eastAsia="宋体" w:cs="宋体"/>
                <w:color w:val="auto"/>
                <w:sz w:val="24"/>
                <w:highlight w:val="none"/>
                <w:lang w:val="en-US" w:eastAsia="zh-CN"/>
              </w:rPr>
              <w:t>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2" w:type="dxa"/>
            <w:noWrap w:val="0"/>
            <w:vAlign w:val="center"/>
          </w:tcPr>
          <w:p>
            <w:pPr>
              <w:spacing w:line="400" w:lineRule="atLeast"/>
              <w:jc w:val="center"/>
              <w:rPr>
                <w:rFonts w:hint="eastAsia" w:ascii="宋体" w:hAnsi="宋体" w:eastAsia="宋体" w:cs="宋体"/>
                <w:color w:val="auto"/>
                <w:sz w:val="24"/>
                <w:szCs w:val="22"/>
                <w:highlight w:val="none"/>
                <w:lang w:val="en-US" w:eastAsia="zh-CN" w:bidi="ar-SA"/>
              </w:rPr>
            </w:pPr>
            <w:r>
              <w:rPr>
                <w:rFonts w:hint="eastAsia" w:ascii="宋体" w:hAnsi="宋体" w:eastAsia="宋体" w:cs="宋体"/>
                <w:color w:val="auto"/>
                <w:sz w:val="24"/>
                <w:szCs w:val="22"/>
                <w:highlight w:val="none"/>
                <w:lang w:val="en-US" w:eastAsia="zh-CN"/>
              </w:rPr>
              <w:t>6</w:t>
            </w:r>
          </w:p>
        </w:tc>
        <w:tc>
          <w:tcPr>
            <w:tcW w:w="2062" w:type="dxa"/>
            <w:noWrap w:val="0"/>
            <w:vAlign w:val="center"/>
          </w:tcPr>
          <w:p>
            <w:pPr>
              <w:spacing w:line="400" w:lineRule="atLeas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交货地点</w:t>
            </w:r>
          </w:p>
        </w:tc>
        <w:tc>
          <w:tcPr>
            <w:tcW w:w="6750" w:type="dxa"/>
            <w:noWrap w:val="0"/>
            <w:vAlign w:val="center"/>
          </w:tcPr>
          <w:p>
            <w:pPr>
              <w:spacing w:line="4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2" w:type="dxa"/>
            <w:noWrap w:val="0"/>
            <w:vAlign w:val="center"/>
          </w:tcPr>
          <w:p>
            <w:pPr>
              <w:spacing w:line="400" w:lineRule="atLeast"/>
              <w:jc w:val="center"/>
              <w:rPr>
                <w:rFonts w:hint="eastAsia" w:ascii="宋体" w:hAnsi="宋体" w:eastAsia="宋体" w:cs="宋体"/>
                <w:color w:val="auto"/>
                <w:sz w:val="24"/>
                <w:szCs w:val="22"/>
                <w:highlight w:val="none"/>
                <w:lang w:val="en-US" w:eastAsia="zh-CN" w:bidi="ar-SA"/>
              </w:rPr>
            </w:pPr>
            <w:r>
              <w:rPr>
                <w:rFonts w:hint="eastAsia" w:ascii="宋体" w:hAnsi="宋体" w:cs="宋体"/>
                <w:color w:val="auto"/>
                <w:sz w:val="24"/>
                <w:highlight w:val="none"/>
                <w:lang w:val="en-US" w:eastAsia="zh-CN"/>
              </w:rPr>
              <w:t>7</w:t>
            </w:r>
          </w:p>
        </w:tc>
        <w:tc>
          <w:tcPr>
            <w:tcW w:w="2062" w:type="dxa"/>
            <w:noWrap w:val="0"/>
            <w:vAlign w:val="center"/>
          </w:tcPr>
          <w:p>
            <w:pPr>
              <w:spacing w:line="400" w:lineRule="atLeast"/>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质保期</w:t>
            </w:r>
          </w:p>
        </w:tc>
        <w:tc>
          <w:tcPr>
            <w:tcW w:w="6750" w:type="dxa"/>
            <w:noWrap w:val="0"/>
            <w:vAlign w:val="center"/>
          </w:tcPr>
          <w:p>
            <w:pPr>
              <w:spacing w:line="400" w:lineRule="exact"/>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验收合格之日起一年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2" w:type="dxa"/>
            <w:noWrap w:val="0"/>
            <w:vAlign w:val="center"/>
          </w:tcPr>
          <w:p>
            <w:pPr>
              <w:spacing w:line="400" w:lineRule="atLeast"/>
              <w:jc w:val="center"/>
              <w:rPr>
                <w:rFonts w:hint="eastAsia" w:ascii="宋体" w:hAnsi="宋体" w:eastAsia="宋体" w:cs="宋体"/>
                <w:color w:val="auto"/>
                <w:sz w:val="24"/>
                <w:szCs w:val="22"/>
                <w:highlight w:val="none"/>
                <w:lang w:val="en-US" w:eastAsia="zh-CN" w:bidi="ar-SA"/>
              </w:rPr>
            </w:pPr>
            <w:r>
              <w:rPr>
                <w:rFonts w:hint="eastAsia" w:ascii="宋体" w:hAnsi="宋体" w:cs="宋体"/>
                <w:color w:val="auto"/>
                <w:sz w:val="24"/>
                <w:highlight w:val="none"/>
                <w:lang w:val="en-US" w:eastAsia="zh-CN"/>
              </w:rPr>
              <w:t>8</w:t>
            </w:r>
          </w:p>
        </w:tc>
        <w:tc>
          <w:tcPr>
            <w:tcW w:w="2062" w:type="dxa"/>
            <w:noWrap w:val="0"/>
            <w:vAlign w:val="center"/>
          </w:tcPr>
          <w:p>
            <w:pPr>
              <w:spacing w:line="400" w:lineRule="exact"/>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质量标准</w:t>
            </w:r>
          </w:p>
        </w:tc>
        <w:tc>
          <w:tcPr>
            <w:tcW w:w="6750" w:type="dxa"/>
            <w:noWrap w:val="0"/>
            <w:vAlign w:val="center"/>
          </w:tcPr>
          <w:p>
            <w:pPr>
              <w:spacing w:line="4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满足国家及行业现行技术标准、规范要求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2" w:type="dxa"/>
            <w:noWrap w:val="0"/>
            <w:vAlign w:val="center"/>
          </w:tcPr>
          <w:p>
            <w:pPr>
              <w:spacing w:line="400" w:lineRule="atLeast"/>
              <w:jc w:val="center"/>
              <w:rPr>
                <w:rFonts w:hint="default" w:ascii="宋体" w:hAnsi="宋体" w:cs="宋体" w:eastAsiaTheme="minorEastAsia"/>
                <w:color w:val="auto"/>
                <w:sz w:val="24"/>
                <w:szCs w:val="22"/>
                <w:highlight w:val="none"/>
                <w:lang w:val="en-US" w:eastAsia="zh-CN" w:bidi="ar-SA"/>
              </w:rPr>
            </w:pPr>
            <w:r>
              <w:rPr>
                <w:rFonts w:hint="eastAsia" w:ascii="宋体" w:hAnsi="宋体" w:cs="宋体"/>
                <w:color w:val="auto"/>
                <w:sz w:val="24"/>
                <w:highlight w:val="none"/>
                <w:lang w:val="en-US" w:eastAsia="zh-CN"/>
              </w:rPr>
              <w:t>9</w:t>
            </w:r>
          </w:p>
        </w:tc>
        <w:tc>
          <w:tcPr>
            <w:tcW w:w="2062" w:type="dxa"/>
            <w:noWrap w:val="0"/>
            <w:vAlign w:val="center"/>
          </w:tcPr>
          <w:p>
            <w:pPr>
              <w:spacing w:line="400" w:lineRule="atLeast"/>
              <w:jc w:val="center"/>
              <w:rPr>
                <w:rFonts w:ascii="宋体" w:hAnsi="宋体" w:eastAsia="宋体" w:cs="宋体"/>
                <w:color w:val="auto"/>
                <w:sz w:val="24"/>
                <w:highlight w:val="none"/>
              </w:rPr>
            </w:pPr>
            <w:r>
              <w:rPr>
                <w:rFonts w:hint="eastAsia" w:ascii="宋体" w:hAnsi="宋体" w:eastAsia="宋体" w:cs="宋体"/>
                <w:color w:val="auto"/>
                <w:sz w:val="24"/>
                <w:highlight w:val="none"/>
              </w:rPr>
              <w:t>投标有效期</w:t>
            </w:r>
          </w:p>
        </w:tc>
        <w:tc>
          <w:tcPr>
            <w:tcW w:w="6750" w:type="dxa"/>
            <w:noWrap w:val="0"/>
            <w:vAlign w:val="center"/>
          </w:tcPr>
          <w:p>
            <w:pPr>
              <w:spacing w:line="400" w:lineRule="exact"/>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投标有效期为从提交投标文件的截止时间起九十（90）个日历日；投标文件中必须载明投标有效期，投标文件中载明的投标有效期可以长于招标文件规定的期限，但不得短于招标文件规定的期限。否则，其投标文件作为无效处理。在有效期内投标文件对投标人具有法律约束力，中标的投标文件有效期延长至合同执行完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2" w:type="dxa"/>
            <w:noWrap w:val="0"/>
            <w:vAlign w:val="center"/>
          </w:tcPr>
          <w:p>
            <w:pPr>
              <w:spacing w:line="400" w:lineRule="atLeast"/>
              <w:jc w:val="center"/>
              <w:rPr>
                <w:rFonts w:hint="default" w:ascii="宋体" w:hAnsi="宋体" w:cs="宋体" w:eastAsiaTheme="minorEastAsia"/>
                <w:color w:val="auto"/>
                <w:sz w:val="24"/>
                <w:highlight w:val="none"/>
                <w:lang w:val="en-US" w:eastAsia="zh-CN"/>
              </w:rPr>
            </w:pPr>
            <w:r>
              <w:rPr>
                <w:rFonts w:hint="eastAsia" w:ascii="宋体" w:hAnsi="宋体" w:cs="宋体"/>
                <w:color w:val="auto"/>
                <w:sz w:val="24"/>
                <w:highlight w:val="none"/>
                <w:lang w:val="en-US" w:eastAsia="zh-CN"/>
              </w:rPr>
              <w:t>10</w:t>
            </w:r>
          </w:p>
        </w:tc>
        <w:tc>
          <w:tcPr>
            <w:tcW w:w="2062" w:type="dxa"/>
            <w:noWrap w:val="0"/>
            <w:vAlign w:val="center"/>
          </w:tcPr>
          <w:p>
            <w:pPr>
              <w:spacing w:line="400" w:lineRule="atLeas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相同品牌产品说明</w:t>
            </w:r>
          </w:p>
        </w:tc>
        <w:tc>
          <w:tcPr>
            <w:tcW w:w="6750" w:type="dxa"/>
            <w:noWrap w:val="0"/>
            <w:vAlign w:val="center"/>
          </w:tcPr>
          <w:p>
            <w:pPr>
              <w:spacing w:line="360" w:lineRule="auto"/>
              <w:rPr>
                <w:rFonts w:hint="eastAsia" w:ascii="宋体" w:hAnsi="宋体" w:cs="宋体" w:eastAsiaTheme="minorEastAsia"/>
                <w:color w:val="auto"/>
                <w:sz w:val="24"/>
                <w:highlight w:val="none"/>
                <w:lang w:val="en-US" w:eastAsia="zh-CN"/>
              </w:rPr>
            </w:pPr>
            <w:r>
              <w:rPr>
                <w:rFonts w:hint="eastAsia" w:ascii="宋体" w:hAnsi="宋体" w:cs="宋体"/>
                <w:b w:val="0"/>
                <w:bCs w:val="0"/>
                <w:color w:val="auto"/>
                <w:sz w:val="24"/>
                <w:highlight w:val="none"/>
              </w:rPr>
              <w:t>若</w:t>
            </w:r>
            <w:r>
              <w:rPr>
                <w:rFonts w:hint="eastAsia" w:ascii="宋体" w:hAnsi="宋体" w:cs="宋体"/>
                <w:b w:val="0"/>
                <w:bCs w:val="0"/>
                <w:color w:val="auto"/>
                <w:sz w:val="24"/>
                <w:highlight w:val="none"/>
                <w:lang w:eastAsia="zh-CN"/>
              </w:rPr>
              <w:t>投标人所投核心产品均</w:t>
            </w:r>
            <w:r>
              <w:rPr>
                <w:rFonts w:hint="eastAsia" w:ascii="宋体" w:hAnsi="宋体" w:cs="宋体"/>
                <w:b w:val="0"/>
                <w:bCs w:val="0"/>
                <w:color w:val="auto"/>
                <w:sz w:val="24"/>
                <w:highlight w:val="none"/>
              </w:rPr>
              <w:t>为同一品牌，且通过资格审查、符合性审查的不同</w:t>
            </w:r>
            <w:r>
              <w:rPr>
                <w:rFonts w:hint="eastAsia" w:ascii="宋体" w:hAnsi="宋体" w:cs="宋体"/>
                <w:b w:val="0"/>
                <w:bCs w:val="0"/>
                <w:color w:val="auto"/>
                <w:sz w:val="24"/>
                <w:highlight w:val="none"/>
                <w:lang w:eastAsia="zh-CN"/>
              </w:rPr>
              <w:t>投标人</w:t>
            </w:r>
            <w:r>
              <w:rPr>
                <w:rFonts w:hint="eastAsia" w:ascii="宋体" w:hAnsi="宋体" w:cs="宋体"/>
                <w:b w:val="0"/>
                <w:bCs w:val="0"/>
                <w:color w:val="auto"/>
                <w:sz w:val="24"/>
                <w:highlight w:val="none"/>
              </w:rPr>
              <w:t>参加同一合同项下</w:t>
            </w:r>
            <w:r>
              <w:rPr>
                <w:rFonts w:hint="eastAsia" w:ascii="宋体" w:hAnsi="宋体" w:cs="宋体"/>
                <w:b w:val="0"/>
                <w:bCs w:val="0"/>
                <w:color w:val="auto"/>
                <w:sz w:val="24"/>
                <w:highlight w:val="none"/>
                <w:lang w:eastAsia="zh-CN"/>
              </w:rPr>
              <w:t>进行投标</w:t>
            </w:r>
            <w:r>
              <w:rPr>
                <w:rFonts w:hint="eastAsia" w:ascii="宋体" w:hAnsi="宋体" w:cs="宋体"/>
                <w:b w:val="0"/>
                <w:bCs w:val="0"/>
                <w:color w:val="auto"/>
                <w:sz w:val="24"/>
                <w:highlight w:val="none"/>
              </w:rPr>
              <w:t>的，按一家</w:t>
            </w:r>
            <w:r>
              <w:rPr>
                <w:rFonts w:hint="eastAsia" w:ascii="宋体" w:hAnsi="宋体" w:cs="宋体"/>
                <w:b w:val="0"/>
                <w:bCs w:val="0"/>
                <w:color w:val="auto"/>
                <w:sz w:val="24"/>
                <w:highlight w:val="none"/>
                <w:lang w:eastAsia="zh-CN"/>
              </w:rPr>
              <w:t>投标人</w:t>
            </w:r>
            <w:r>
              <w:rPr>
                <w:rFonts w:hint="eastAsia" w:ascii="宋体" w:hAnsi="宋体" w:cs="宋体"/>
                <w:b w:val="0"/>
                <w:bCs w:val="0"/>
                <w:color w:val="auto"/>
                <w:sz w:val="24"/>
                <w:highlight w:val="none"/>
              </w:rPr>
              <w:t>计算，评</w:t>
            </w:r>
            <w:r>
              <w:rPr>
                <w:rFonts w:hint="eastAsia" w:ascii="宋体" w:hAnsi="宋体" w:cs="宋体"/>
                <w:b w:val="0"/>
                <w:bCs w:val="0"/>
                <w:color w:val="auto"/>
                <w:sz w:val="24"/>
                <w:highlight w:val="none"/>
                <w:lang w:eastAsia="zh-CN"/>
              </w:rPr>
              <w:t>标</w:t>
            </w:r>
            <w:r>
              <w:rPr>
                <w:rFonts w:hint="eastAsia" w:ascii="宋体" w:hAnsi="宋体" w:cs="宋体"/>
                <w:b w:val="0"/>
                <w:bCs w:val="0"/>
                <w:color w:val="auto"/>
                <w:sz w:val="24"/>
                <w:highlight w:val="none"/>
              </w:rPr>
              <w:t>后得分最高的同品牌</w:t>
            </w:r>
            <w:r>
              <w:rPr>
                <w:rFonts w:hint="eastAsia" w:ascii="宋体" w:hAnsi="宋体" w:cs="宋体"/>
                <w:b w:val="0"/>
                <w:bCs w:val="0"/>
                <w:color w:val="auto"/>
                <w:sz w:val="24"/>
                <w:highlight w:val="none"/>
                <w:lang w:eastAsia="zh-CN"/>
              </w:rPr>
              <w:t>投标人</w:t>
            </w:r>
            <w:r>
              <w:rPr>
                <w:rFonts w:hint="eastAsia" w:ascii="宋体" w:hAnsi="宋体" w:cs="宋体"/>
                <w:b w:val="0"/>
                <w:bCs w:val="0"/>
                <w:color w:val="auto"/>
                <w:sz w:val="24"/>
                <w:highlight w:val="none"/>
              </w:rPr>
              <w:t>获得</w:t>
            </w:r>
            <w:r>
              <w:rPr>
                <w:rFonts w:hint="eastAsia" w:ascii="宋体" w:hAnsi="宋体" w:cs="宋体"/>
                <w:b w:val="0"/>
                <w:bCs w:val="0"/>
                <w:color w:val="auto"/>
                <w:sz w:val="24"/>
                <w:highlight w:val="none"/>
                <w:lang w:eastAsia="zh-CN"/>
              </w:rPr>
              <w:t>中标单位</w:t>
            </w:r>
            <w:r>
              <w:rPr>
                <w:rFonts w:hint="eastAsia" w:ascii="宋体" w:hAnsi="宋体" w:cs="宋体"/>
                <w:b w:val="0"/>
                <w:bCs w:val="0"/>
                <w:color w:val="auto"/>
                <w:sz w:val="24"/>
                <w:highlight w:val="none"/>
              </w:rPr>
              <w:t>推荐资格；评</w:t>
            </w:r>
            <w:r>
              <w:rPr>
                <w:rFonts w:hint="eastAsia" w:ascii="宋体" w:hAnsi="宋体" w:cs="宋体"/>
                <w:b w:val="0"/>
                <w:bCs w:val="0"/>
                <w:color w:val="auto"/>
                <w:sz w:val="24"/>
                <w:highlight w:val="none"/>
                <w:lang w:eastAsia="zh-CN"/>
              </w:rPr>
              <w:t>标</w:t>
            </w:r>
            <w:r>
              <w:rPr>
                <w:rFonts w:hint="eastAsia" w:ascii="宋体" w:hAnsi="宋体" w:cs="宋体"/>
                <w:b w:val="0"/>
                <w:bCs w:val="0"/>
                <w:color w:val="auto"/>
                <w:sz w:val="24"/>
                <w:highlight w:val="none"/>
              </w:rPr>
              <w:t>得分相同的，按</w:t>
            </w:r>
            <w:r>
              <w:rPr>
                <w:rFonts w:hint="eastAsia" w:ascii="宋体" w:hAnsi="宋体" w:cs="宋体"/>
                <w:b w:val="0"/>
                <w:bCs w:val="0"/>
                <w:color w:val="auto"/>
                <w:sz w:val="24"/>
                <w:highlight w:val="none"/>
                <w:lang w:eastAsia="zh-CN"/>
              </w:rPr>
              <w:t>投标</w:t>
            </w:r>
            <w:r>
              <w:rPr>
                <w:rFonts w:hint="eastAsia" w:ascii="宋体" w:hAnsi="宋体" w:cs="宋体"/>
                <w:b w:val="0"/>
                <w:bCs w:val="0"/>
                <w:color w:val="auto"/>
                <w:sz w:val="24"/>
                <w:highlight w:val="none"/>
              </w:rPr>
              <w:t>报价由低到高顺序排列；得分且</w:t>
            </w:r>
            <w:r>
              <w:rPr>
                <w:rFonts w:hint="eastAsia" w:ascii="宋体" w:hAnsi="宋体" w:cs="宋体"/>
                <w:b w:val="0"/>
                <w:bCs w:val="0"/>
                <w:color w:val="auto"/>
                <w:sz w:val="24"/>
                <w:highlight w:val="none"/>
                <w:lang w:eastAsia="zh-CN"/>
              </w:rPr>
              <w:t>投标</w:t>
            </w:r>
            <w:r>
              <w:rPr>
                <w:rFonts w:hint="eastAsia" w:ascii="宋体" w:hAnsi="宋体" w:cs="宋体"/>
                <w:b w:val="0"/>
                <w:bCs w:val="0"/>
                <w:color w:val="auto"/>
                <w:sz w:val="24"/>
                <w:highlight w:val="none"/>
              </w:rPr>
              <w:t>报价相同并列的，</w:t>
            </w:r>
            <w:r>
              <w:rPr>
                <w:rFonts w:hint="eastAsia" w:ascii="宋体" w:hAnsi="宋体" w:cs="宋体"/>
                <w:b w:val="0"/>
                <w:bCs w:val="0"/>
                <w:color w:val="auto"/>
                <w:sz w:val="24"/>
                <w:highlight w:val="none"/>
                <w:lang w:eastAsia="zh-CN"/>
              </w:rPr>
              <w:t>投标</w:t>
            </w:r>
            <w:r>
              <w:rPr>
                <w:rFonts w:hint="eastAsia" w:ascii="宋体" w:hAnsi="宋体" w:cs="宋体"/>
                <w:b w:val="0"/>
                <w:bCs w:val="0"/>
                <w:color w:val="auto"/>
                <w:sz w:val="24"/>
                <w:highlight w:val="none"/>
              </w:rPr>
              <w:t>文件满足</w:t>
            </w:r>
            <w:r>
              <w:rPr>
                <w:rFonts w:hint="eastAsia" w:ascii="宋体" w:hAnsi="宋体" w:cs="宋体"/>
                <w:b w:val="0"/>
                <w:bCs w:val="0"/>
                <w:color w:val="auto"/>
                <w:sz w:val="24"/>
                <w:highlight w:val="none"/>
                <w:lang w:eastAsia="zh-CN"/>
              </w:rPr>
              <w:t>招标</w:t>
            </w:r>
            <w:r>
              <w:rPr>
                <w:rFonts w:hint="eastAsia" w:ascii="宋体" w:hAnsi="宋体" w:cs="宋体"/>
                <w:b w:val="0"/>
                <w:bCs w:val="0"/>
                <w:color w:val="auto"/>
                <w:sz w:val="24"/>
                <w:highlight w:val="none"/>
              </w:rPr>
              <w:t>文件全部实质性要求，且按照评标因素的量化指标评</w:t>
            </w:r>
            <w:r>
              <w:rPr>
                <w:rFonts w:hint="eastAsia" w:ascii="宋体" w:hAnsi="宋体" w:cs="宋体"/>
                <w:b w:val="0"/>
                <w:bCs w:val="0"/>
                <w:color w:val="auto"/>
                <w:sz w:val="24"/>
                <w:highlight w:val="none"/>
                <w:lang w:eastAsia="zh-CN"/>
              </w:rPr>
              <w:t>标</w:t>
            </w:r>
            <w:r>
              <w:rPr>
                <w:rFonts w:hint="eastAsia" w:ascii="宋体" w:hAnsi="宋体" w:cs="宋体"/>
                <w:b w:val="0"/>
                <w:bCs w:val="0"/>
                <w:color w:val="auto"/>
                <w:sz w:val="24"/>
                <w:highlight w:val="none"/>
              </w:rPr>
              <w:t>得分最高的</w:t>
            </w:r>
            <w:r>
              <w:rPr>
                <w:rFonts w:hint="eastAsia" w:ascii="宋体" w:hAnsi="宋体" w:cs="宋体"/>
                <w:b w:val="0"/>
                <w:bCs w:val="0"/>
                <w:color w:val="auto"/>
                <w:sz w:val="24"/>
                <w:highlight w:val="none"/>
                <w:lang w:eastAsia="zh-CN"/>
              </w:rPr>
              <w:t>投标人</w:t>
            </w:r>
            <w:r>
              <w:rPr>
                <w:rFonts w:hint="eastAsia" w:ascii="宋体" w:hAnsi="宋体" w:cs="宋体"/>
                <w:b w:val="0"/>
                <w:bCs w:val="0"/>
                <w:color w:val="auto"/>
                <w:sz w:val="24"/>
                <w:highlight w:val="none"/>
              </w:rPr>
              <w:t>为</w:t>
            </w:r>
            <w:r>
              <w:rPr>
                <w:rFonts w:hint="eastAsia" w:ascii="宋体" w:hAnsi="宋体" w:cs="宋体"/>
                <w:b w:val="0"/>
                <w:bCs w:val="0"/>
                <w:color w:val="auto"/>
                <w:sz w:val="24"/>
                <w:highlight w:val="none"/>
                <w:lang w:eastAsia="zh-CN"/>
              </w:rPr>
              <w:t>中标</w:t>
            </w:r>
            <w:r>
              <w:rPr>
                <w:rFonts w:hint="eastAsia" w:ascii="宋体" w:hAnsi="宋体" w:cs="宋体"/>
                <w:b w:val="0"/>
                <w:bCs w:val="0"/>
                <w:color w:val="auto"/>
                <w:sz w:val="24"/>
                <w:highlight w:val="none"/>
              </w:rPr>
              <w:t>候选人，其他同品牌</w:t>
            </w:r>
            <w:r>
              <w:rPr>
                <w:rFonts w:hint="eastAsia" w:ascii="宋体" w:hAnsi="宋体" w:cs="宋体"/>
                <w:b w:val="0"/>
                <w:bCs w:val="0"/>
                <w:color w:val="auto"/>
                <w:sz w:val="24"/>
                <w:highlight w:val="none"/>
                <w:lang w:eastAsia="zh-CN"/>
              </w:rPr>
              <w:t>投标人</w:t>
            </w:r>
            <w:r>
              <w:rPr>
                <w:rFonts w:hint="eastAsia" w:ascii="宋体" w:hAnsi="宋体" w:cs="宋体"/>
                <w:b w:val="0"/>
                <w:bCs w:val="0"/>
                <w:color w:val="auto"/>
                <w:sz w:val="24"/>
                <w:highlight w:val="none"/>
              </w:rPr>
              <w:t>不作为</w:t>
            </w:r>
            <w:r>
              <w:rPr>
                <w:rFonts w:hint="eastAsia" w:ascii="宋体" w:hAnsi="宋体" w:cs="宋体"/>
                <w:b w:val="0"/>
                <w:bCs w:val="0"/>
                <w:color w:val="auto"/>
                <w:sz w:val="24"/>
                <w:highlight w:val="none"/>
                <w:lang w:eastAsia="zh-CN"/>
              </w:rPr>
              <w:t>中标</w:t>
            </w:r>
            <w:r>
              <w:rPr>
                <w:rFonts w:hint="eastAsia" w:ascii="宋体" w:hAnsi="宋体" w:cs="宋体"/>
                <w:b w:val="0"/>
                <w:bCs w:val="0"/>
                <w:color w:val="auto"/>
                <w:sz w:val="24"/>
                <w:highlight w:val="none"/>
              </w:rPr>
              <w:t>候选人。</w:t>
            </w:r>
            <w:r>
              <w:rPr>
                <w:rFonts w:hint="eastAsia" w:ascii="宋体" w:hAnsi="宋体" w:cs="宋体"/>
                <w:b/>
                <w:bCs/>
                <w:color w:val="auto"/>
                <w:sz w:val="24"/>
                <w:highlight w:val="none"/>
                <w:lang w:eastAsia="zh-CN"/>
              </w:rPr>
              <w:t>本项目核心产品为：</w:t>
            </w:r>
            <w:r>
              <w:rPr>
                <w:rFonts w:hint="eastAsia" w:ascii="宋体" w:hAnsi="宋体" w:cs="宋体"/>
                <w:b/>
                <w:bCs/>
                <w:color w:val="auto"/>
                <w:sz w:val="24"/>
                <w:highlight w:val="none"/>
                <w:lang w:val="en-US" w:eastAsia="zh-CN"/>
              </w:rPr>
              <w:t>VR模拟射击软件、92式模拟器、95式模拟器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2" w:type="dxa"/>
            <w:noWrap w:val="0"/>
            <w:vAlign w:val="center"/>
          </w:tcPr>
          <w:p>
            <w:pPr>
              <w:spacing w:line="400" w:lineRule="atLeast"/>
              <w:jc w:val="center"/>
              <w:rPr>
                <w:rFonts w:hint="eastAsia" w:ascii="宋体" w:hAnsi="宋体" w:cs="宋体" w:eastAsiaTheme="minorEastAsia"/>
                <w:color w:val="auto"/>
                <w:sz w:val="24"/>
                <w:szCs w:val="22"/>
                <w:highlight w:val="none"/>
                <w:lang w:val="en-US" w:eastAsia="zh-CN" w:bidi="ar-SA"/>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1</w:t>
            </w:r>
          </w:p>
        </w:tc>
        <w:tc>
          <w:tcPr>
            <w:tcW w:w="2062" w:type="dxa"/>
            <w:noWrap w:val="0"/>
            <w:vAlign w:val="center"/>
          </w:tcPr>
          <w:p>
            <w:pPr>
              <w:spacing w:line="400" w:lineRule="atLeast"/>
              <w:jc w:val="center"/>
              <w:rPr>
                <w:rFonts w:ascii="宋体" w:hAnsi="宋体" w:eastAsia="宋体" w:cs="宋体"/>
                <w:color w:val="auto"/>
                <w:sz w:val="24"/>
                <w:highlight w:val="none"/>
              </w:rPr>
            </w:pPr>
            <w:r>
              <w:rPr>
                <w:rFonts w:hint="eastAsia" w:ascii="宋体" w:hAnsi="宋体" w:eastAsia="宋体" w:cs="宋体"/>
                <w:color w:val="auto"/>
                <w:sz w:val="24"/>
                <w:highlight w:val="none"/>
              </w:rPr>
              <w:t>合同签订</w:t>
            </w:r>
          </w:p>
        </w:tc>
        <w:tc>
          <w:tcPr>
            <w:tcW w:w="6750" w:type="dxa"/>
            <w:noWrap w:val="0"/>
            <w:vAlign w:val="center"/>
          </w:tcPr>
          <w:p>
            <w:pPr>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中标单位与采购人协商签订合同。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2" w:type="dxa"/>
            <w:noWrap w:val="0"/>
            <w:vAlign w:val="center"/>
          </w:tcPr>
          <w:p>
            <w:pPr>
              <w:spacing w:line="400" w:lineRule="atLeast"/>
              <w:jc w:val="center"/>
              <w:rPr>
                <w:rFonts w:hint="default" w:ascii="宋体" w:hAnsi="宋体" w:cs="宋体" w:eastAsiaTheme="minorEastAsia"/>
                <w:color w:val="auto"/>
                <w:sz w:val="24"/>
                <w:szCs w:val="22"/>
                <w:highlight w:val="none"/>
                <w:lang w:val="en-US" w:eastAsia="zh-CN" w:bidi="ar-SA"/>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2</w:t>
            </w:r>
          </w:p>
        </w:tc>
        <w:tc>
          <w:tcPr>
            <w:tcW w:w="2062" w:type="dxa"/>
            <w:noWrap w:val="0"/>
            <w:vAlign w:val="center"/>
          </w:tcPr>
          <w:p>
            <w:pPr>
              <w:spacing w:line="400" w:lineRule="atLeast"/>
              <w:jc w:val="center"/>
              <w:rPr>
                <w:rFonts w:ascii="宋体" w:hAnsi="宋体" w:eastAsia="宋体" w:cs="宋体"/>
                <w:color w:val="auto"/>
                <w:sz w:val="24"/>
                <w:highlight w:val="none"/>
              </w:rPr>
            </w:pPr>
            <w:r>
              <w:rPr>
                <w:rFonts w:hint="eastAsia" w:ascii="宋体" w:hAnsi="宋体" w:eastAsia="宋体" w:cs="宋体"/>
                <w:color w:val="auto"/>
                <w:sz w:val="24"/>
                <w:highlight w:val="none"/>
              </w:rPr>
              <w:t>进度要求</w:t>
            </w:r>
          </w:p>
        </w:tc>
        <w:tc>
          <w:tcPr>
            <w:tcW w:w="6750" w:type="dxa"/>
            <w:noWrap w:val="0"/>
            <w:vAlign w:val="center"/>
          </w:tcPr>
          <w:p>
            <w:pPr>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按采购人要求进行。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2" w:type="dxa"/>
            <w:noWrap w:val="0"/>
            <w:vAlign w:val="center"/>
          </w:tcPr>
          <w:p>
            <w:pPr>
              <w:spacing w:line="400" w:lineRule="atLeast"/>
              <w:jc w:val="center"/>
              <w:rPr>
                <w:rFonts w:hint="eastAsia" w:ascii="宋体" w:hAnsi="宋体" w:cs="宋体" w:eastAsiaTheme="minorEastAsia"/>
                <w:color w:val="auto"/>
                <w:sz w:val="24"/>
                <w:szCs w:val="22"/>
                <w:highlight w:val="none"/>
                <w:lang w:val="en-US" w:eastAsia="zh-CN" w:bidi="ar-SA"/>
              </w:rPr>
            </w:pPr>
            <w:r>
              <w:rPr>
                <w:rFonts w:hint="eastAsia" w:ascii="宋体" w:hAnsi="宋体" w:cs="宋体"/>
                <w:color w:val="auto"/>
                <w:sz w:val="24"/>
                <w:highlight w:val="none"/>
                <w:lang w:val="en-US" w:eastAsia="zh-CN"/>
              </w:rPr>
              <w:t>13</w:t>
            </w:r>
          </w:p>
        </w:tc>
        <w:tc>
          <w:tcPr>
            <w:tcW w:w="2062" w:type="dxa"/>
            <w:noWrap w:val="0"/>
            <w:vAlign w:val="center"/>
          </w:tcPr>
          <w:p>
            <w:pPr>
              <w:spacing w:line="400" w:lineRule="atLeast"/>
              <w:jc w:val="center"/>
              <w:rPr>
                <w:rFonts w:ascii="宋体" w:hAnsi="宋体" w:eastAsia="宋体" w:cs="宋体"/>
                <w:color w:val="auto"/>
                <w:sz w:val="24"/>
                <w:highlight w:val="none"/>
              </w:rPr>
            </w:pPr>
            <w:r>
              <w:rPr>
                <w:rFonts w:hint="eastAsia" w:ascii="宋体" w:hAnsi="宋体" w:eastAsia="宋体" w:cs="宋体"/>
                <w:color w:val="auto"/>
                <w:sz w:val="24"/>
                <w:highlight w:val="none"/>
              </w:rPr>
              <w:t>付款方式</w:t>
            </w:r>
          </w:p>
        </w:tc>
        <w:tc>
          <w:tcPr>
            <w:tcW w:w="6750" w:type="dxa"/>
            <w:noWrap w:val="0"/>
            <w:vAlign w:val="center"/>
          </w:tcPr>
          <w:p>
            <w:pPr>
              <w:widowControl/>
              <w:tabs>
                <w:tab w:val="left" w:pos="426"/>
              </w:tabs>
              <w:adjustRightInd w:val="0"/>
              <w:snapToGrid w:val="0"/>
              <w:spacing w:line="360" w:lineRule="auto"/>
              <w:rPr>
                <w:rFonts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合同签订后7日内支付合同价款的40%，项目交付并验收合格后支付合同价款的60%。</w:t>
            </w:r>
          </w:p>
          <w:p>
            <w:pPr>
              <w:widowControl/>
              <w:tabs>
                <w:tab w:val="left" w:pos="426"/>
              </w:tabs>
              <w:adjustRightInd w:val="0"/>
              <w:snapToGrid w:val="0"/>
              <w:spacing w:line="360" w:lineRule="auto"/>
              <w:rPr>
                <w:rFonts w:ascii="宋体" w:hAnsi="宋体" w:eastAsia="宋体" w:cs="宋体"/>
                <w:color w:val="auto"/>
                <w:sz w:val="24"/>
                <w:highlight w:val="none"/>
                <w:lang w:eastAsia="zh-CN"/>
              </w:rPr>
            </w:pPr>
            <w:r>
              <w:rPr>
                <w:rFonts w:hint="eastAsia" w:ascii="宋体" w:hAnsi="宋体" w:eastAsia="宋体" w:cs="宋体"/>
                <w:b w:val="0"/>
                <w:bCs w:val="0"/>
                <w:color w:val="auto"/>
                <w:sz w:val="24"/>
                <w:szCs w:val="24"/>
                <w:highlight w:val="none"/>
                <w:lang w:eastAsia="zh-CN"/>
              </w:rPr>
              <w:t>付款依据：</w:t>
            </w:r>
            <w:r>
              <w:rPr>
                <w:rFonts w:hint="eastAsia" w:ascii="宋体" w:hAnsi="宋体" w:eastAsia="宋体" w:cs="宋体"/>
                <w:color w:val="auto"/>
                <w:sz w:val="24"/>
                <w:szCs w:val="24"/>
                <w:highlight w:val="none"/>
              </w:rPr>
              <w:t>满足付款条件的情况下，乙方应向甲方出具书面付款通知（注明开户行及账户信息）以及符合国家财税规定的增值税发票，否则甲方有权延迟履行付款义务。如因乙方缘故（如开具增值税发票延误等）导致甲方无法按时付款，甲方不承担违约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2" w:type="dxa"/>
            <w:noWrap w:val="0"/>
            <w:vAlign w:val="center"/>
          </w:tcPr>
          <w:p>
            <w:pPr>
              <w:spacing w:line="400" w:lineRule="atLeast"/>
              <w:jc w:val="center"/>
              <w:rPr>
                <w:rFonts w:hint="eastAsia" w:ascii="宋体" w:hAnsi="宋体" w:eastAsia="宋体" w:cs="宋体"/>
                <w:color w:val="auto"/>
                <w:sz w:val="24"/>
                <w:szCs w:val="22"/>
                <w:highlight w:val="none"/>
                <w:lang w:val="en-US" w:eastAsia="zh-CN" w:bidi="ar-SA"/>
              </w:rPr>
            </w:pPr>
            <w:r>
              <w:rPr>
                <w:rFonts w:hint="eastAsia" w:ascii="宋体" w:hAnsi="宋体" w:cs="宋体"/>
                <w:color w:val="auto"/>
                <w:sz w:val="24"/>
                <w:highlight w:val="none"/>
                <w:lang w:eastAsia="zh-CN"/>
              </w:rPr>
              <w:t>1</w:t>
            </w:r>
            <w:r>
              <w:rPr>
                <w:rFonts w:hint="eastAsia" w:ascii="宋体" w:hAnsi="宋体" w:cs="宋体"/>
                <w:color w:val="auto"/>
                <w:sz w:val="24"/>
                <w:highlight w:val="none"/>
                <w:lang w:val="en-US" w:eastAsia="zh-CN"/>
              </w:rPr>
              <w:t>4</w:t>
            </w:r>
          </w:p>
        </w:tc>
        <w:tc>
          <w:tcPr>
            <w:tcW w:w="2062" w:type="dxa"/>
            <w:noWrap w:val="0"/>
            <w:vAlign w:val="center"/>
          </w:tcPr>
          <w:p>
            <w:pPr>
              <w:spacing w:line="400" w:lineRule="atLeast"/>
              <w:jc w:val="center"/>
              <w:rPr>
                <w:rFonts w:ascii="宋体" w:hAnsi="宋体" w:eastAsia="宋体" w:cs="宋体"/>
                <w:color w:val="auto"/>
                <w:sz w:val="24"/>
                <w:highlight w:val="none"/>
                <w:lang w:eastAsia="zh-CN"/>
              </w:rPr>
            </w:pPr>
            <w:r>
              <w:rPr>
                <w:rFonts w:hint="eastAsia" w:ascii="宋体" w:hAnsi="宋体" w:eastAsia="宋体" w:cs="宋体"/>
                <w:color w:val="auto"/>
                <w:sz w:val="24"/>
                <w:highlight w:val="none"/>
              </w:rPr>
              <w:t>投标保证金</w:t>
            </w:r>
          </w:p>
        </w:tc>
        <w:tc>
          <w:tcPr>
            <w:tcW w:w="6750" w:type="dxa"/>
            <w:noWrap w:val="0"/>
            <w:vAlign w:val="center"/>
          </w:tcPr>
          <w:p>
            <w:pPr>
              <w:spacing w:line="460" w:lineRule="exact"/>
              <w:rPr>
                <w:rFonts w:ascii="宋体" w:hAnsi="宋体" w:eastAsia="宋体" w:cs="宋体"/>
                <w:color w:val="auto"/>
                <w:sz w:val="24"/>
                <w:highlight w:val="none"/>
                <w:lang w:eastAsia="zh-CN"/>
              </w:rPr>
            </w:pPr>
            <w:r>
              <w:rPr>
                <w:rFonts w:hint="eastAsia" w:ascii="宋体" w:hAnsi="宋体" w:eastAsia="宋体" w:cs="宋体"/>
                <w:color w:val="auto"/>
                <w:sz w:val="24"/>
                <w:szCs w:val="24"/>
                <w:highlight w:val="none"/>
                <w:lang w:eastAsia="zh-CN"/>
              </w:rPr>
              <w:t>不要求提供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2" w:type="dxa"/>
            <w:noWrap w:val="0"/>
            <w:vAlign w:val="center"/>
          </w:tcPr>
          <w:p>
            <w:pPr>
              <w:spacing w:line="400" w:lineRule="atLeast"/>
              <w:jc w:val="center"/>
              <w:rPr>
                <w:rFonts w:hint="eastAsia" w:ascii="宋体" w:hAnsi="宋体" w:eastAsia="宋体" w:cs="宋体"/>
                <w:color w:val="auto"/>
                <w:sz w:val="24"/>
                <w:szCs w:val="22"/>
                <w:highlight w:val="none"/>
                <w:lang w:val="en-US" w:eastAsia="zh-CN" w:bidi="ar-SA"/>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5</w:t>
            </w:r>
          </w:p>
        </w:tc>
        <w:tc>
          <w:tcPr>
            <w:tcW w:w="2062" w:type="dxa"/>
            <w:noWrap w:val="0"/>
            <w:vAlign w:val="center"/>
          </w:tcPr>
          <w:p>
            <w:pPr>
              <w:spacing w:line="400" w:lineRule="atLeast"/>
              <w:jc w:val="center"/>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投标文件的数量及签署规定</w:t>
            </w:r>
          </w:p>
        </w:tc>
        <w:tc>
          <w:tcPr>
            <w:tcW w:w="6750" w:type="dxa"/>
            <w:noWrap w:val="0"/>
            <w:vAlign w:val="center"/>
          </w:tcPr>
          <w:p>
            <w:pPr>
              <w:spacing w:line="460" w:lineRule="exact"/>
              <w:jc w:val="both"/>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投标文件一律采用书籍（胶装）方式装订，</w:t>
            </w:r>
            <w:r>
              <w:rPr>
                <w:rFonts w:hint="eastAsia" w:ascii="宋体" w:hAnsi="宋体" w:eastAsia="宋体" w:cs="宋体"/>
                <w:b/>
                <w:bCs/>
                <w:color w:val="auto"/>
                <w:sz w:val="24"/>
                <w:szCs w:val="24"/>
                <w:highlight w:val="none"/>
                <w:lang w:eastAsia="zh-CN"/>
              </w:rPr>
              <w:t>正本</w:t>
            </w:r>
            <w:r>
              <w:rPr>
                <w:rFonts w:hint="eastAsia" w:ascii="宋体" w:hAnsi="宋体" w:eastAsia="宋体" w:cs="宋体"/>
                <w:b/>
                <w:bCs/>
                <w:color w:val="auto"/>
                <w:sz w:val="24"/>
                <w:szCs w:val="24"/>
                <w:highlight w:val="none"/>
                <w:lang w:val="en-US" w:eastAsia="zh-CN"/>
              </w:rPr>
              <w:t>壹</w:t>
            </w:r>
            <w:r>
              <w:rPr>
                <w:rFonts w:hint="eastAsia" w:ascii="宋体" w:hAnsi="宋体" w:eastAsia="宋体" w:cs="宋体"/>
                <w:b/>
                <w:bCs/>
                <w:color w:val="auto"/>
                <w:sz w:val="24"/>
                <w:szCs w:val="24"/>
                <w:highlight w:val="none"/>
                <w:lang w:eastAsia="zh-CN"/>
              </w:rPr>
              <w:t>份、副本</w:t>
            </w:r>
            <w:r>
              <w:rPr>
                <w:rFonts w:hint="eastAsia" w:ascii="宋体" w:hAnsi="宋体" w:eastAsia="宋体" w:cs="宋体"/>
                <w:b/>
                <w:bCs/>
                <w:color w:val="auto"/>
                <w:sz w:val="24"/>
                <w:szCs w:val="24"/>
                <w:highlight w:val="none"/>
                <w:lang w:val="en-US" w:eastAsia="zh-CN"/>
              </w:rPr>
              <w:t>肆</w:t>
            </w:r>
            <w:r>
              <w:rPr>
                <w:rFonts w:hint="eastAsia" w:ascii="宋体" w:hAnsi="宋体" w:eastAsia="宋体" w:cs="宋体"/>
                <w:b/>
                <w:bCs/>
                <w:color w:val="auto"/>
                <w:sz w:val="24"/>
                <w:szCs w:val="24"/>
                <w:highlight w:val="none"/>
                <w:lang w:eastAsia="zh-CN"/>
              </w:rPr>
              <w:t>份、电子版（U盘</w:t>
            </w:r>
            <w:r>
              <w:rPr>
                <w:rFonts w:hint="eastAsia" w:ascii="宋体" w:hAnsi="宋体" w:eastAsia="宋体" w:cs="宋体"/>
                <w:b/>
                <w:bCs/>
                <w:color w:val="auto"/>
                <w:sz w:val="24"/>
                <w:szCs w:val="24"/>
                <w:highlight w:val="none"/>
                <w:lang w:val="en-US" w:eastAsia="zh-CN"/>
              </w:rPr>
              <w:t>2个</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贰</w:t>
            </w:r>
            <w:r>
              <w:rPr>
                <w:rFonts w:hint="eastAsia" w:ascii="宋体" w:hAnsi="宋体" w:eastAsia="宋体" w:cs="宋体"/>
                <w:b/>
                <w:bCs/>
                <w:color w:val="auto"/>
                <w:sz w:val="24"/>
                <w:szCs w:val="24"/>
                <w:highlight w:val="none"/>
                <w:lang w:eastAsia="zh-CN"/>
              </w:rPr>
              <w:t>份（包含word及PDF格式投标文件所有内容）、开标一览</w:t>
            </w:r>
            <w:r>
              <w:rPr>
                <w:rFonts w:hint="eastAsia" w:ascii="宋体" w:hAnsi="宋体" w:cs="宋体"/>
                <w:b/>
                <w:bCs/>
                <w:color w:val="auto"/>
                <w:sz w:val="24"/>
                <w:szCs w:val="24"/>
                <w:highlight w:val="none"/>
                <w:lang w:eastAsia="zh-CN"/>
              </w:rPr>
              <w:t>表</w:t>
            </w:r>
            <w:r>
              <w:rPr>
                <w:rFonts w:hint="eastAsia" w:ascii="宋体" w:hAnsi="宋体" w:eastAsia="宋体" w:cs="宋体"/>
                <w:b/>
                <w:bCs/>
                <w:color w:val="auto"/>
                <w:sz w:val="24"/>
                <w:szCs w:val="24"/>
                <w:highlight w:val="none"/>
                <w:lang w:eastAsia="zh-CN"/>
              </w:rPr>
              <w:t>壹份</w:t>
            </w:r>
            <w:r>
              <w:rPr>
                <w:rFonts w:hint="eastAsia" w:ascii="宋体" w:hAnsi="宋体" w:eastAsia="宋体" w:cs="宋体"/>
                <w:color w:val="auto"/>
                <w:sz w:val="24"/>
                <w:szCs w:val="24"/>
                <w:highlight w:val="none"/>
                <w:lang w:eastAsia="zh-CN"/>
              </w:rPr>
              <w:t>。</w:t>
            </w:r>
            <w:r>
              <w:rPr>
                <w:rFonts w:hint="eastAsia" w:ascii="宋体" w:hAnsi="宋体" w:eastAsia="宋体" w:cs="宋体"/>
                <w:b/>
                <w:bCs/>
                <w:color w:val="auto"/>
                <w:sz w:val="24"/>
                <w:szCs w:val="24"/>
                <w:highlight w:val="none"/>
                <w:lang w:eastAsia="zh-CN"/>
              </w:rPr>
              <w:t>纸质投标文件建议A4纸双面打印</w:t>
            </w:r>
            <w:r>
              <w:rPr>
                <w:rFonts w:hint="eastAsia" w:ascii="宋体" w:hAnsi="宋体" w:eastAsia="宋体" w:cs="宋体"/>
                <w:color w:val="auto"/>
                <w:sz w:val="24"/>
                <w:szCs w:val="24"/>
                <w:highlight w:val="none"/>
                <w:lang w:eastAsia="zh-CN"/>
              </w:rPr>
              <w:t>，正、副本分别各自装订成册并编制目录和页码，单独密封。电子版放置“正本”密封袋内并加贴不掉标贴，注写投标人名称，</w:t>
            </w:r>
            <w:r>
              <w:rPr>
                <w:rFonts w:hint="eastAsia" w:hAnsi="宋体" w:cs="宋体"/>
                <w:color w:val="auto"/>
                <w:sz w:val="24"/>
                <w:szCs w:val="24"/>
                <w:highlight w:val="none"/>
                <w:lang w:eastAsia="zh-CN"/>
              </w:rPr>
              <w:t>正、副本均加盖公章</w:t>
            </w:r>
            <w:r>
              <w:rPr>
                <w:rFonts w:hint="eastAsia" w:ascii="宋体" w:hAnsi="宋体" w:eastAsia="宋体" w:cs="宋体"/>
                <w:color w:val="auto"/>
                <w:sz w:val="24"/>
                <w:szCs w:val="24"/>
                <w:highlight w:val="none"/>
                <w:lang w:eastAsia="zh-CN"/>
              </w:rPr>
              <w:t>。</w:t>
            </w:r>
          </w:p>
          <w:p>
            <w:pPr>
              <w:pStyle w:val="62"/>
              <w:spacing w:line="460" w:lineRule="exact"/>
              <w:rPr>
                <w:rFonts w:hAnsi="宋体" w:eastAsia="宋体" w:cs="宋体"/>
                <w:color w:val="auto"/>
                <w:sz w:val="24"/>
                <w:highlight w:val="none"/>
                <w:lang w:eastAsia="zh-CN"/>
              </w:rPr>
            </w:pPr>
            <w:r>
              <w:rPr>
                <w:rFonts w:hint="eastAsia" w:hAnsi="宋体" w:cs="宋体"/>
                <w:b/>
                <w:bCs/>
                <w:color w:val="auto"/>
                <w:sz w:val="24"/>
                <w:szCs w:val="24"/>
                <w:highlight w:val="none"/>
                <w:lang w:eastAsia="zh-CN"/>
              </w:rPr>
              <w:t>为方便开标唱标，投标人除在投标文件中附开标一览表，还应单独将开标一览表另行封装在同一密封袋内，并标明开标一览表字样，投标时单独提交。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752" w:type="dxa"/>
            <w:noWrap w:val="0"/>
            <w:vAlign w:val="center"/>
          </w:tcPr>
          <w:p>
            <w:pPr>
              <w:spacing w:line="400" w:lineRule="atLeast"/>
              <w:jc w:val="center"/>
              <w:rPr>
                <w:rFonts w:hint="default" w:ascii="宋体" w:hAnsi="宋体" w:eastAsia="宋体" w:cs="宋体"/>
                <w:color w:val="auto"/>
                <w:sz w:val="24"/>
                <w:szCs w:val="22"/>
                <w:highlight w:val="none"/>
                <w:lang w:val="en-US" w:eastAsia="zh-CN" w:bidi="ar-SA"/>
              </w:rPr>
            </w:pPr>
            <w:r>
              <w:rPr>
                <w:rFonts w:hint="eastAsia" w:ascii="宋体" w:hAnsi="宋体" w:cs="宋体"/>
                <w:color w:val="auto"/>
                <w:sz w:val="24"/>
                <w:highlight w:val="none"/>
                <w:lang w:val="en-US" w:eastAsia="zh-CN"/>
              </w:rPr>
              <w:t>16</w:t>
            </w:r>
          </w:p>
        </w:tc>
        <w:tc>
          <w:tcPr>
            <w:tcW w:w="2062" w:type="dxa"/>
            <w:noWrap w:val="0"/>
            <w:vAlign w:val="center"/>
          </w:tcPr>
          <w:p>
            <w:pPr>
              <w:spacing w:line="400" w:lineRule="atLeast"/>
              <w:jc w:val="center"/>
              <w:rPr>
                <w:rFonts w:ascii="宋体" w:hAnsi="宋体" w:eastAsia="宋体" w:cs="宋体"/>
                <w:color w:val="auto"/>
                <w:sz w:val="24"/>
                <w:highlight w:val="none"/>
              </w:rPr>
            </w:pPr>
            <w:r>
              <w:rPr>
                <w:rFonts w:hint="eastAsia" w:ascii="宋体" w:hAnsi="宋体" w:eastAsia="宋体" w:cs="宋体"/>
                <w:color w:val="auto"/>
                <w:sz w:val="24"/>
                <w:highlight w:val="none"/>
                <w:lang w:eastAsia="zh-CN"/>
              </w:rPr>
              <w:t>投标人</w:t>
            </w:r>
            <w:r>
              <w:rPr>
                <w:rFonts w:hint="eastAsia" w:ascii="宋体" w:hAnsi="宋体" w:eastAsia="宋体" w:cs="宋体"/>
                <w:color w:val="auto"/>
                <w:sz w:val="24"/>
                <w:highlight w:val="none"/>
              </w:rPr>
              <w:t>资质要求</w:t>
            </w:r>
          </w:p>
        </w:tc>
        <w:tc>
          <w:tcPr>
            <w:tcW w:w="6750" w:type="dxa"/>
            <w:noWrap w:val="0"/>
            <w:vAlign w:val="center"/>
          </w:tcPr>
          <w:p>
            <w:pPr>
              <w:pStyle w:val="38"/>
              <w:spacing w:line="360" w:lineRule="auto"/>
              <w:rPr>
                <w:rFonts w:hint="eastAsia" w:ascii="宋体" w:hAnsi="宋体" w:eastAsia="宋体" w:cs="宋体"/>
                <w:i w:val="0"/>
                <w:iCs w:val="0"/>
                <w:caps w:val="0"/>
                <w:color w:val="auto"/>
                <w:spacing w:val="0"/>
                <w:kern w:val="0"/>
                <w:sz w:val="24"/>
                <w:szCs w:val="24"/>
                <w:highlight w:val="none"/>
                <w:u w:val="none"/>
                <w:lang w:val="en-US" w:eastAsia="zh-CN" w:bidi="ar-SA"/>
              </w:rPr>
            </w:pPr>
            <w:r>
              <w:rPr>
                <w:rFonts w:hint="eastAsia" w:ascii="宋体" w:hAnsi="宋体" w:eastAsia="宋体" w:cs="宋体"/>
                <w:i w:val="0"/>
                <w:iCs w:val="0"/>
                <w:caps w:val="0"/>
                <w:color w:val="auto"/>
                <w:spacing w:val="0"/>
                <w:kern w:val="0"/>
                <w:sz w:val="24"/>
                <w:szCs w:val="24"/>
                <w:highlight w:val="none"/>
                <w:u w:val="none"/>
                <w:lang w:val="en-US" w:eastAsia="zh-CN" w:bidi="ar-SA"/>
              </w:rPr>
              <w:t>符合《政府采购法》第二十二条规定的投标人条件。</w:t>
            </w:r>
          </w:p>
          <w:p>
            <w:pPr>
              <w:pStyle w:val="2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baseline"/>
              <w:outlineLvl w:val="9"/>
              <w:rPr>
                <w:rFonts w:hint="eastAsia" w:ascii="宋体" w:hAnsi="宋体" w:eastAsia="宋体" w:cs="宋体"/>
                <w:i w:val="0"/>
                <w:iCs w:val="0"/>
                <w:caps w:val="0"/>
                <w:color w:val="auto"/>
                <w:spacing w:val="0"/>
                <w:kern w:val="0"/>
                <w:sz w:val="24"/>
                <w:szCs w:val="24"/>
                <w:highlight w:val="none"/>
                <w:u w:val="none"/>
                <w:lang w:val="en-US" w:eastAsia="zh-CN" w:bidi="ar-SA"/>
              </w:rPr>
            </w:pPr>
            <w:r>
              <w:rPr>
                <w:rFonts w:hint="eastAsia" w:ascii="宋体" w:hAnsi="宋体" w:eastAsia="宋体" w:cs="宋体"/>
                <w:i w:val="0"/>
                <w:iCs w:val="0"/>
                <w:caps w:val="0"/>
                <w:color w:val="auto"/>
                <w:spacing w:val="0"/>
                <w:kern w:val="0"/>
                <w:sz w:val="24"/>
                <w:szCs w:val="24"/>
                <w:highlight w:val="none"/>
                <w:u w:val="none"/>
                <w:lang w:val="en-US" w:eastAsia="zh-CN" w:bidi="ar-SA"/>
              </w:rPr>
              <w:t>1.提供合格有效的法人或者其他组织的营业执照等证明文件或自然人的身份证明；</w:t>
            </w:r>
          </w:p>
          <w:p>
            <w:pPr>
              <w:pStyle w:val="2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baseline"/>
              <w:outlineLvl w:val="9"/>
              <w:rPr>
                <w:rFonts w:hint="eastAsia" w:ascii="宋体" w:hAnsi="宋体" w:eastAsia="宋体" w:cs="宋体"/>
                <w:i w:val="0"/>
                <w:iCs w:val="0"/>
                <w:caps w:val="0"/>
                <w:color w:val="auto"/>
                <w:spacing w:val="0"/>
                <w:kern w:val="0"/>
                <w:sz w:val="24"/>
                <w:szCs w:val="24"/>
                <w:highlight w:val="none"/>
                <w:u w:val="none"/>
                <w:lang w:val="en-US" w:eastAsia="zh-CN" w:bidi="ar-SA"/>
              </w:rPr>
            </w:pPr>
            <w:r>
              <w:rPr>
                <w:rFonts w:hint="eastAsia" w:ascii="宋体" w:hAnsi="宋体" w:eastAsia="宋体" w:cs="宋体"/>
                <w:i w:val="0"/>
                <w:iCs w:val="0"/>
                <w:caps w:val="0"/>
                <w:color w:val="auto"/>
                <w:spacing w:val="0"/>
                <w:kern w:val="0"/>
                <w:sz w:val="24"/>
                <w:szCs w:val="24"/>
                <w:highlight w:val="none"/>
                <w:u w:val="none"/>
                <w:lang w:val="en-US" w:eastAsia="zh-CN" w:bidi="ar-SA"/>
              </w:rPr>
              <w:t>2.财务状况报告：提供2021年度或2022年度的财务审计报告或开标前六个月内其基本存款账户开户银行出具的资信证明（附开户许可证或开户备案证明或基本账户信息）；</w:t>
            </w:r>
          </w:p>
          <w:p>
            <w:pPr>
              <w:pStyle w:val="2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baseline"/>
              <w:outlineLvl w:val="9"/>
              <w:rPr>
                <w:rFonts w:hint="eastAsia" w:ascii="宋体" w:hAnsi="宋体" w:eastAsia="宋体" w:cs="宋体"/>
                <w:i w:val="0"/>
                <w:iCs w:val="0"/>
                <w:caps w:val="0"/>
                <w:color w:val="auto"/>
                <w:spacing w:val="0"/>
                <w:kern w:val="0"/>
                <w:sz w:val="24"/>
                <w:szCs w:val="24"/>
                <w:highlight w:val="none"/>
                <w:u w:val="none"/>
                <w:lang w:val="en-US" w:eastAsia="zh-CN" w:bidi="ar-SA"/>
              </w:rPr>
            </w:pPr>
            <w:r>
              <w:rPr>
                <w:rFonts w:hint="eastAsia" w:ascii="宋体" w:hAnsi="宋体" w:eastAsia="宋体" w:cs="宋体"/>
                <w:i w:val="0"/>
                <w:iCs w:val="0"/>
                <w:caps w:val="0"/>
                <w:color w:val="auto"/>
                <w:spacing w:val="0"/>
                <w:kern w:val="0"/>
                <w:sz w:val="24"/>
                <w:szCs w:val="24"/>
                <w:highlight w:val="none"/>
                <w:u w:val="none"/>
                <w:lang w:val="en-US" w:eastAsia="zh-CN" w:bidi="ar-SA"/>
              </w:rPr>
              <w:t>3.税收缴纳证明：提供2022年10月01日至今已缴存的至少一个月的纳税证明或完税证明，依法免税的单位应提供相关证明材料；</w:t>
            </w:r>
          </w:p>
          <w:p>
            <w:pPr>
              <w:pStyle w:val="2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baseline"/>
              <w:outlineLvl w:val="9"/>
              <w:rPr>
                <w:rFonts w:hint="eastAsia" w:ascii="宋体" w:hAnsi="宋体" w:eastAsia="宋体" w:cs="宋体"/>
                <w:i w:val="0"/>
                <w:iCs w:val="0"/>
                <w:caps w:val="0"/>
                <w:color w:val="auto"/>
                <w:spacing w:val="0"/>
                <w:kern w:val="0"/>
                <w:sz w:val="24"/>
                <w:szCs w:val="24"/>
                <w:highlight w:val="none"/>
                <w:u w:val="none"/>
                <w:lang w:val="en-US" w:eastAsia="zh-CN" w:bidi="ar-SA"/>
              </w:rPr>
            </w:pPr>
            <w:r>
              <w:rPr>
                <w:rFonts w:hint="eastAsia" w:ascii="宋体" w:hAnsi="宋体" w:eastAsia="宋体" w:cs="宋体"/>
                <w:i w:val="0"/>
                <w:iCs w:val="0"/>
                <w:caps w:val="0"/>
                <w:color w:val="auto"/>
                <w:spacing w:val="0"/>
                <w:kern w:val="0"/>
                <w:sz w:val="24"/>
                <w:szCs w:val="24"/>
                <w:highlight w:val="none"/>
                <w:u w:val="none"/>
                <w:lang w:val="en-US" w:eastAsia="zh-CN" w:bidi="ar-SA"/>
              </w:rPr>
              <w:t>4.社会保障资金缴纳证明：提供2022年10月01日至今已缴存的至少一个月的社会保障资金缴存单据或社保机构开具的社会保险参保缴费情况证明，依法不需要缴纳社会保障资金的单位应提供相关证明材料；</w:t>
            </w:r>
          </w:p>
          <w:p>
            <w:pPr>
              <w:pStyle w:val="2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baseline"/>
              <w:outlineLvl w:val="9"/>
              <w:rPr>
                <w:rFonts w:hint="eastAsia" w:ascii="宋体" w:hAnsi="宋体" w:eastAsia="宋体" w:cs="宋体"/>
                <w:i w:val="0"/>
                <w:iCs w:val="0"/>
                <w:caps w:val="0"/>
                <w:color w:val="auto"/>
                <w:spacing w:val="0"/>
                <w:kern w:val="0"/>
                <w:sz w:val="24"/>
                <w:szCs w:val="24"/>
                <w:highlight w:val="none"/>
                <w:u w:val="none"/>
                <w:lang w:val="en-US" w:eastAsia="zh-CN" w:bidi="ar-SA"/>
              </w:rPr>
            </w:pPr>
            <w:r>
              <w:rPr>
                <w:rFonts w:hint="eastAsia" w:ascii="宋体" w:hAnsi="宋体" w:eastAsia="宋体" w:cs="宋体"/>
                <w:i w:val="0"/>
                <w:iCs w:val="0"/>
                <w:caps w:val="0"/>
                <w:color w:val="auto"/>
                <w:spacing w:val="0"/>
                <w:kern w:val="0"/>
                <w:sz w:val="24"/>
                <w:szCs w:val="24"/>
                <w:highlight w:val="none"/>
                <w:u w:val="none"/>
                <w:lang w:val="en-US" w:eastAsia="zh-CN" w:bidi="ar-SA"/>
              </w:rPr>
              <w:t>5.近3年内在经营活动中没有重大违法记录的书面声明；</w:t>
            </w:r>
          </w:p>
          <w:p>
            <w:pPr>
              <w:pStyle w:val="2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baseline"/>
              <w:outlineLvl w:val="9"/>
              <w:rPr>
                <w:rFonts w:hint="eastAsia" w:ascii="宋体" w:hAnsi="宋体" w:eastAsia="宋体" w:cs="宋体"/>
                <w:i w:val="0"/>
                <w:iCs w:val="0"/>
                <w:caps w:val="0"/>
                <w:color w:val="auto"/>
                <w:spacing w:val="0"/>
                <w:kern w:val="0"/>
                <w:sz w:val="24"/>
                <w:szCs w:val="24"/>
                <w:highlight w:val="none"/>
                <w:u w:val="none"/>
                <w:lang w:val="en-US" w:eastAsia="zh-CN" w:bidi="ar-SA"/>
              </w:rPr>
            </w:pPr>
            <w:r>
              <w:rPr>
                <w:rFonts w:hint="eastAsia" w:ascii="宋体" w:hAnsi="宋体" w:eastAsia="宋体" w:cs="宋体"/>
                <w:i w:val="0"/>
                <w:iCs w:val="0"/>
                <w:caps w:val="0"/>
                <w:color w:val="auto"/>
                <w:spacing w:val="0"/>
                <w:kern w:val="0"/>
                <w:sz w:val="24"/>
                <w:szCs w:val="24"/>
                <w:highlight w:val="none"/>
                <w:u w:val="none"/>
                <w:lang w:val="en-US" w:eastAsia="zh-CN" w:bidi="ar-SA"/>
              </w:rPr>
              <w:t>6.具备履行合同所必需的设备和专业技术能力的证明材料(由投标人根据项目需求提供说明材料或者承诺)；</w:t>
            </w:r>
          </w:p>
          <w:p>
            <w:pPr>
              <w:pStyle w:val="2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baseline"/>
              <w:outlineLvl w:val="9"/>
              <w:rPr>
                <w:rFonts w:hint="eastAsia" w:ascii="宋体" w:hAnsi="宋体" w:eastAsia="宋体" w:cs="宋体"/>
                <w:i w:val="0"/>
                <w:iCs w:val="0"/>
                <w:caps w:val="0"/>
                <w:color w:val="auto"/>
                <w:spacing w:val="0"/>
                <w:kern w:val="0"/>
                <w:sz w:val="24"/>
                <w:szCs w:val="24"/>
                <w:highlight w:val="none"/>
                <w:u w:val="none"/>
                <w:lang w:val="en-US" w:eastAsia="zh-CN" w:bidi="ar-SA"/>
              </w:rPr>
            </w:pPr>
            <w:r>
              <w:rPr>
                <w:rFonts w:hint="eastAsia" w:ascii="宋体" w:hAnsi="宋体" w:eastAsia="宋体" w:cs="宋体"/>
                <w:i w:val="0"/>
                <w:iCs w:val="0"/>
                <w:caps w:val="0"/>
                <w:color w:val="auto"/>
                <w:spacing w:val="0"/>
                <w:kern w:val="0"/>
                <w:sz w:val="24"/>
                <w:szCs w:val="24"/>
                <w:highlight w:val="none"/>
                <w:u w:val="none"/>
                <w:lang w:val="en-US" w:eastAsia="zh-CN" w:bidi="ar-SA"/>
              </w:rPr>
              <w:t>7.投标人应授权合法的人员参加投标全过程，其中法定代表人直接参加投标的，须出具法定代表人身份证，并与营业执照上信息一致。法定代表人授权代表参加投标的，须出具法定代表人授权书及授权代表身份证。（其他组织或自然人参照执行）</w:t>
            </w:r>
          </w:p>
          <w:p>
            <w:pPr>
              <w:pStyle w:val="2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baseline"/>
              <w:outlineLvl w:val="9"/>
              <w:rPr>
                <w:rFonts w:hint="eastAsia" w:ascii="宋体" w:hAnsi="宋体" w:eastAsia="宋体" w:cs="宋体"/>
                <w:i w:val="0"/>
                <w:iCs w:val="0"/>
                <w:caps w:val="0"/>
                <w:color w:val="auto"/>
                <w:spacing w:val="0"/>
                <w:kern w:val="0"/>
                <w:sz w:val="24"/>
                <w:szCs w:val="24"/>
                <w:highlight w:val="none"/>
                <w:u w:val="none"/>
                <w:lang w:val="en-US" w:eastAsia="zh-CN" w:bidi="ar-SA"/>
              </w:rPr>
            </w:pPr>
            <w:r>
              <w:rPr>
                <w:rFonts w:hint="eastAsia" w:ascii="宋体" w:hAnsi="宋体" w:eastAsia="宋体" w:cs="宋体"/>
                <w:i w:val="0"/>
                <w:iCs w:val="0"/>
                <w:caps w:val="0"/>
                <w:color w:val="auto"/>
                <w:spacing w:val="0"/>
                <w:kern w:val="0"/>
                <w:sz w:val="24"/>
                <w:szCs w:val="24"/>
                <w:highlight w:val="none"/>
                <w:u w:val="none"/>
                <w:lang w:val="en-US" w:eastAsia="zh-CN" w:bidi="ar-SA"/>
              </w:rPr>
              <w:t>8.在“信用中国”网站（www.creditchina.gov.cn）和“中国政府采购网”（ccgp.gov.cn）对投标单位信用信息进行查询，如果投标单位被查实在开标前已列入失信被执行人、重大税收违法失信主体、政府采购严重违法失信行为记录名单，其投标为无效；</w:t>
            </w:r>
          </w:p>
          <w:p>
            <w:pPr>
              <w:pStyle w:val="2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baseline"/>
              <w:outlineLvl w:val="9"/>
              <w:rPr>
                <w:rFonts w:hint="eastAsia" w:eastAsia="宋体"/>
                <w:highlight w:val="none"/>
                <w:lang w:val="en-US" w:eastAsia="zh-CN"/>
              </w:rPr>
            </w:pPr>
            <w:r>
              <w:rPr>
                <w:rFonts w:hint="eastAsia" w:ascii="宋体" w:hAnsi="宋体" w:eastAsia="宋体" w:cs="宋体"/>
                <w:i w:val="0"/>
                <w:iCs w:val="0"/>
                <w:caps w:val="0"/>
                <w:color w:val="auto"/>
                <w:spacing w:val="0"/>
                <w:kern w:val="0"/>
                <w:sz w:val="24"/>
                <w:szCs w:val="24"/>
                <w:highlight w:val="none"/>
                <w:u w:val="none"/>
                <w:lang w:val="en-US" w:eastAsia="zh-CN" w:bidi="ar-SA"/>
              </w:rPr>
              <w:t>9.单位负责人为同一人或者存在直接控股、管理关系的不同供应商，不得参加同一合同项下的政府采购活动</w:t>
            </w:r>
            <w:r>
              <w:rPr>
                <w:rFonts w:hint="eastAsia" w:eastAsia="宋体" w:cs="宋体"/>
                <w:i w:val="0"/>
                <w:iCs w:val="0"/>
                <w:caps w:val="0"/>
                <w:color w:val="auto"/>
                <w:spacing w:val="0"/>
                <w:kern w:val="0"/>
                <w:sz w:val="24"/>
                <w:szCs w:val="24"/>
                <w:highlight w:val="none"/>
                <w:u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2" w:type="dxa"/>
            <w:noWrap w:val="0"/>
            <w:vAlign w:val="center"/>
          </w:tcPr>
          <w:p>
            <w:pPr>
              <w:spacing w:line="400" w:lineRule="atLeast"/>
              <w:jc w:val="center"/>
              <w:rPr>
                <w:rFonts w:hint="default" w:ascii="宋体" w:hAnsi="宋体" w:eastAsia="宋体" w:cs="宋体"/>
                <w:color w:val="auto"/>
                <w:sz w:val="24"/>
                <w:szCs w:val="22"/>
                <w:highlight w:val="none"/>
                <w:lang w:val="en-US" w:eastAsia="zh-CN" w:bidi="ar-SA"/>
              </w:rPr>
            </w:pPr>
            <w:r>
              <w:rPr>
                <w:rFonts w:hint="eastAsia" w:ascii="宋体" w:hAnsi="宋体" w:cs="宋体"/>
                <w:color w:val="auto"/>
                <w:sz w:val="24"/>
                <w:highlight w:val="none"/>
                <w:lang w:val="en-US" w:eastAsia="zh-CN"/>
              </w:rPr>
              <w:t>17</w:t>
            </w:r>
          </w:p>
        </w:tc>
        <w:tc>
          <w:tcPr>
            <w:tcW w:w="2062" w:type="dxa"/>
            <w:noWrap w:val="0"/>
            <w:vAlign w:val="center"/>
          </w:tcPr>
          <w:p>
            <w:pPr>
              <w:spacing w:line="400" w:lineRule="atLeast"/>
              <w:jc w:val="center"/>
              <w:rPr>
                <w:rFonts w:ascii="宋体" w:hAnsi="宋体" w:eastAsia="宋体" w:cs="宋体"/>
                <w:color w:val="auto"/>
                <w:sz w:val="24"/>
                <w:highlight w:val="none"/>
              </w:rPr>
            </w:pPr>
            <w:r>
              <w:rPr>
                <w:rFonts w:hint="eastAsia" w:ascii="宋体" w:hAnsi="宋体" w:eastAsia="宋体" w:cs="宋体"/>
                <w:color w:val="auto"/>
                <w:sz w:val="24"/>
                <w:highlight w:val="none"/>
              </w:rPr>
              <w:t>特殊情况处理</w:t>
            </w:r>
          </w:p>
        </w:tc>
        <w:tc>
          <w:tcPr>
            <w:tcW w:w="6750" w:type="dxa"/>
            <w:noWrap w:val="0"/>
            <w:vAlign w:val="center"/>
          </w:tcPr>
          <w:p>
            <w:pPr>
              <w:spacing w:line="400" w:lineRule="atLeast"/>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当有效投标人不足3家时，按国家相关法律法规及省市相关规定执行。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jc w:val="center"/>
        </w:trPr>
        <w:tc>
          <w:tcPr>
            <w:tcW w:w="752" w:type="dxa"/>
            <w:tcBorders>
              <w:top w:val="single" w:color="auto" w:sz="4" w:space="0"/>
              <w:left w:val="single" w:color="auto" w:sz="4" w:space="0"/>
              <w:bottom w:val="single" w:color="auto" w:sz="4" w:space="0"/>
              <w:right w:val="single" w:color="auto" w:sz="4" w:space="0"/>
            </w:tcBorders>
            <w:noWrap w:val="0"/>
            <w:vAlign w:val="center"/>
          </w:tcPr>
          <w:p>
            <w:pPr>
              <w:spacing w:line="400" w:lineRule="atLeast"/>
              <w:jc w:val="center"/>
              <w:rPr>
                <w:rFonts w:hint="default" w:ascii="宋体" w:hAnsi="宋体" w:eastAsia="宋体" w:cs="宋体"/>
                <w:color w:val="auto"/>
                <w:sz w:val="24"/>
                <w:szCs w:val="22"/>
                <w:highlight w:val="none"/>
                <w:lang w:val="en-US" w:eastAsia="zh-CN" w:bidi="ar-SA"/>
              </w:rPr>
            </w:pPr>
            <w:r>
              <w:rPr>
                <w:rFonts w:hint="eastAsia" w:ascii="宋体" w:hAnsi="宋体" w:cs="宋体"/>
                <w:color w:val="auto"/>
                <w:sz w:val="24"/>
                <w:highlight w:val="none"/>
                <w:lang w:val="en-US" w:eastAsia="zh-CN"/>
              </w:rPr>
              <w:t>18</w:t>
            </w:r>
          </w:p>
        </w:tc>
        <w:tc>
          <w:tcPr>
            <w:tcW w:w="2062" w:type="dxa"/>
            <w:tcBorders>
              <w:top w:val="single" w:color="auto" w:sz="4" w:space="0"/>
              <w:left w:val="single" w:color="auto" w:sz="4" w:space="0"/>
              <w:bottom w:val="single" w:color="auto" w:sz="4" w:space="0"/>
              <w:right w:val="single" w:color="auto" w:sz="4" w:space="0"/>
            </w:tcBorders>
            <w:noWrap w:val="0"/>
            <w:vAlign w:val="center"/>
          </w:tcPr>
          <w:p>
            <w:pPr>
              <w:spacing w:line="400" w:lineRule="atLeast"/>
              <w:jc w:val="center"/>
              <w:rPr>
                <w:rFonts w:ascii="宋体" w:hAnsi="宋体" w:eastAsia="宋体" w:cs="宋体"/>
                <w:color w:val="auto"/>
                <w:sz w:val="24"/>
                <w:highlight w:val="none"/>
                <w:lang w:eastAsia="zh-CN"/>
              </w:rPr>
            </w:pPr>
            <w:r>
              <w:rPr>
                <w:rFonts w:hint="eastAsia" w:hAnsi="宋体" w:cs="宋体"/>
                <w:color w:val="auto"/>
                <w:sz w:val="24"/>
                <w:szCs w:val="24"/>
                <w:highlight w:val="none"/>
              </w:rPr>
              <w:t>澄清或者修改时间</w:t>
            </w:r>
          </w:p>
        </w:tc>
        <w:tc>
          <w:tcPr>
            <w:tcW w:w="6750" w:type="dxa"/>
            <w:tcBorders>
              <w:top w:val="single" w:color="auto" w:sz="4" w:space="0"/>
              <w:left w:val="single" w:color="auto" w:sz="4" w:space="0"/>
              <w:bottom w:val="single" w:color="auto" w:sz="4" w:space="0"/>
              <w:right w:val="single" w:color="auto" w:sz="4" w:space="0"/>
            </w:tcBorders>
            <w:noWrap w:val="0"/>
            <w:vAlign w:val="center"/>
          </w:tcPr>
          <w:p>
            <w:pPr>
              <w:spacing w:line="400" w:lineRule="atLeast"/>
              <w:rPr>
                <w:rFonts w:ascii="宋体" w:hAnsi="宋体" w:eastAsia="宋体" w:cs="宋体"/>
                <w:color w:val="auto"/>
                <w:sz w:val="24"/>
                <w:highlight w:val="none"/>
                <w:lang w:eastAsia="zh-CN"/>
              </w:rPr>
            </w:pPr>
            <w:r>
              <w:rPr>
                <w:rFonts w:hint="eastAsia" w:hAnsi="宋体" w:cs="宋体"/>
                <w:color w:val="auto"/>
                <w:sz w:val="24"/>
                <w:szCs w:val="24"/>
                <w:highlight w:val="none"/>
              </w:rPr>
              <w:t>采购代理机构对已发出的招标文件进行必要的澄清或者修改的，应在招标文件要求提交投标文件截止时间十五日前，不足十五日应延长至十五日。澄清或者修改内容在政府采购发布媒体上发布更正公告，并以书面形式通知所有招标文件收受人，且作为招标文件的组成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2" w:type="dxa"/>
            <w:tcBorders>
              <w:top w:val="single" w:color="auto" w:sz="4" w:space="0"/>
              <w:left w:val="single" w:color="auto" w:sz="4" w:space="0"/>
              <w:bottom w:val="single" w:color="auto" w:sz="4" w:space="0"/>
              <w:right w:val="single" w:color="auto" w:sz="4" w:space="0"/>
            </w:tcBorders>
            <w:noWrap w:val="0"/>
            <w:vAlign w:val="center"/>
          </w:tcPr>
          <w:p>
            <w:pPr>
              <w:spacing w:line="400" w:lineRule="atLeast"/>
              <w:jc w:val="center"/>
              <w:rPr>
                <w:rFonts w:hint="default" w:ascii="宋体" w:hAnsi="宋体" w:eastAsia="宋体" w:cs="宋体"/>
                <w:color w:val="auto"/>
                <w:sz w:val="24"/>
                <w:szCs w:val="22"/>
                <w:highlight w:val="none"/>
                <w:lang w:val="en-US" w:eastAsia="zh-CN" w:bidi="ar-SA"/>
              </w:rPr>
            </w:pPr>
            <w:r>
              <w:rPr>
                <w:rFonts w:hint="eastAsia" w:ascii="宋体" w:hAnsi="宋体" w:cs="宋体"/>
                <w:color w:val="auto"/>
                <w:sz w:val="24"/>
                <w:highlight w:val="none"/>
                <w:lang w:val="en-US" w:eastAsia="zh-CN"/>
              </w:rPr>
              <w:t>19</w:t>
            </w:r>
          </w:p>
        </w:tc>
        <w:tc>
          <w:tcPr>
            <w:tcW w:w="2062" w:type="dxa"/>
            <w:tcBorders>
              <w:top w:val="single" w:color="auto" w:sz="4" w:space="0"/>
              <w:left w:val="single" w:color="auto" w:sz="4" w:space="0"/>
              <w:bottom w:val="single" w:color="auto" w:sz="4" w:space="0"/>
              <w:right w:val="single" w:color="auto" w:sz="4" w:space="0"/>
            </w:tcBorders>
            <w:noWrap w:val="0"/>
            <w:vAlign w:val="center"/>
          </w:tcPr>
          <w:p>
            <w:pPr>
              <w:spacing w:line="400" w:lineRule="atLeast"/>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联合体投标</w:t>
            </w:r>
          </w:p>
        </w:tc>
        <w:tc>
          <w:tcPr>
            <w:tcW w:w="6750" w:type="dxa"/>
            <w:tcBorders>
              <w:top w:val="single" w:color="auto" w:sz="4" w:space="0"/>
              <w:left w:val="single" w:color="auto" w:sz="4" w:space="0"/>
              <w:bottom w:val="single" w:color="auto" w:sz="4" w:space="0"/>
              <w:right w:val="single" w:color="auto" w:sz="4" w:space="0"/>
            </w:tcBorders>
            <w:noWrap w:val="0"/>
            <w:vAlign w:val="center"/>
          </w:tcPr>
          <w:p>
            <w:pPr>
              <w:spacing w:line="400" w:lineRule="atLeast"/>
              <w:rPr>
                <w:rFonts w:ascii="宋体" w:hAnsi="宋体" w:eastAsia="宋体" w:cs="宋体"/>
                <w:color w:val="auto"/>
                <w:sz w:val="24"/>
                <w:highlight w:val="none"/>
                <w:lang w:eastAsia="zh-CN"/>
              </w:rPr>
            </w:pPr>
            <w:r>
              <w:rPr>
                <w:rFonts w:hint="eastAsia" w:ascii="宋体" w:hAnsi="宋体" w:cs="宋体"/>
                <w:color w:val="auto"/>
                <w:sz w:val="24"/>
                <w:highlight w:val="none"/>
                <w:lang w:val="en-US" w:eastAsia="zh-CN"/>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2" w:type="dxa"/>
            <w:vMerge w:val="restart"/>
            <w:tcBorders>
              <w:top w:val="single" w:color="auto" w:sz="4" w:space="0"/>
              <w:left w:val="single" w:color="auto" w:sz="4" w:space="0"/>
              <w:right w:val="single" w:color="auto" w:sz="4" w:space="0"/>
            </w:tcBorders>
            <w:noWrap w:val="0"/>
            <w:vAlign w:val="center"/>
          </w:tcPr>
          <w:p>
            <w:pPr>
              <w:spacing w:line="400" w:lineRule="atLeast"/>
              <w:jc w:val="center"/>
              <w:rPr>
                <w:rFonts w:hint="default" w:ascii="宋体" w:hAnsi="宋体" w:eastAsia="宋体" w:cs="宋体"/>
                <w:color w:val="auto"/>
                <w:sz w:val="24"/>
                <w:szCs w:val="22"/>
                <w:highlight w:val="none"/>
                <w:lang w:val="en-US" w:eastAsia="zh-CN"/>
              </w:rPr>
            </w:pPr>
            <w:r>
              <w:rPr>
                <w:rFonts w:hint="eastAsia" w:ascii="宋体" w:hAnsi="宋体" w:cs="宋体"/>
                <w:color w:val="auto"/>
                <w:sz w:val="24"/>
                <w:highlight w:val="none"/>
                <w:lang w:val="en-US" w:eastAsia="zh-CN"/>
              </w:rPr>
              <w:t>20</w:t>
            </w:r>
          </w:p>
        </w:tc>
        <w:tc>
          <w:tcPr>
            <w:tcW w:w="206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分包或转包</w:t>
            </w:r>
          </w:p>
        </w:tc>
        <w:tc>
          <w:tcPr>
            <w:tcW w:w="675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本项目不允许分包或转包。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2" w:type="dxa"/>
            <w:vMerge w:val="continue"/>
            <w:tcBorders>
              <w:left w:val="single" w:color="auto" w:sz="4" w:space="0"/>
              <w:bottom w:val="single" w:color="auto" w:sz="4" w:space="0"/>
              <w:right w:val="single" w:color="auto" w:sz="4" w:space="0"/>
            </w:tcBorders>
            <w:noWrap w:val="0"/>
            <w:vAlign w:val="center"/>
          </w:tcPr>
          <w:p>
            <w:pPr>
              <w:spacing w:line="400" w:lineRule="atLeast"/>
              <w:jc w:val="center"/>
              <w:rPr>
                <w:rFonts w:hint="default" w:ascii="宋体" w:hAnsi="宋体" w:eastAsia="宋体" w:cs="宋体"/>
                <w:color w:val="auto"/>
                <w:sz w:val="24"/>
                <w:szCs w:val="22"/>
                <w:highlight w:val="none"/>
                <w:lang w:val="en-US" w:eastAsia="zh-CN" w:bidi="ar-SA"/>
              </w:rPr>
            </w:pPr>
          </w:p>
        </w:tc>
        <w:tc>
          <w:tcPr>
            <w:tcW w:w="206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踏勘</w:t>
            </w:r>
          </w:p>
        </w:tc>
        <w:tc>
          <w:tcPr>
            <w:tcW w:w="675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752" w:type="dxa"/>
            <w:tcBorders>
              <w:top w:val="single" w:color="auto" w:sz="4" w:space="0"/>
              <w:left w:val="single" w:color="auto" w:sz="4" w:space="0"/>
              <w:bottom w:val="single" w:color="auto" w:sz="4" w:space="0"/>
              <w:right w:val="single" w:color="auto" w:sz="4" w:space="0"/>
            </w:tcBorders>
            <w:noWrap w:val="0"/>
            <w:vAlign w:val="center"/>
          </w:tcPr>
          <w:p>
            <w:pPr>
              <w:spacing w:line="400" w:lineRule="atLeast"/>
              <w:jc w:val="center"/>
              <w:rPr>
                <w:rFonts w:hint="default" w:ascii="宋体" w:hAnsi="宋体" w:eastAsia="宋体" w:cs="宋体"/>
                <w:color w:val="auto"/>
                <w:sz w:val="24"/>
                <w:szCs w:val="22"/>
                <w:highlight w:val="none"/>
                <w:lang w:val="en-US" w:eastAsia="zh-CN" w:bidi="ar-SA"/>
              </w:rPr>
            </w:pPr>
            <w:r>
              <w:rPr>
                <w:rFonts w:hint="eastAsia" w:ascii="宋体" w:hAnsi="宋体" w:eastAsia="宋体" w:cs="宋体"/>
                <w:color w:val="auto"/>
                <w:sz w:val="24"/>
                <w:highlight w:val="none"/>
                <w:lang w:val="en-US" w:eastAsia="zh-CN"/>
              </w:rPr>
              <w:t>21</w:t>
            </w:r>
          </w:p>
        </w:tc>
        <w:tc>
          <w:tcPr>
            <w:tcW w:w="2062" w:type="dxa"/>
            <w:tcBorders>
              <w:top w:val="single" w:color="auto" w:sz="4" w:space="0"/>
              <w:left w:val="single" w:color="auto" w:sz="4" w:space="0"/>
              <w:bottom w:val="single" w:color="auto" w:sz="4" w:space="0"/>
              <w:right w:val="single" w:color="auto" w:sz="4" w:space="0"/>
            </w:tcBorders>
            <w:noWrap w:val="0"/>
            <w:vAlign w:val="center"/>
          </w:tcPr>
          <w:p>
            <w:pPr>
              <w:tabs>
                <w:tab w:val="left" w:pos="1180"/>
              </w:tabs>
              <w:jc w:val="center"/>
              <w:rPr>
                <w:rFonts w:ascii="宋体" w:hAnsi="宋体" w:eastAsia="宋体" w:cs="宋体"/>
                <w:color w:val="auto"/>
                <w:sz w:val="24"/>
                <w:highlight w:val="none"/>
                <w:lang w:eastAsia="zh-CN"/>
              </w:rPr>
            </w:pPr>
            <w:r>
              <w:rPr>
                <w:rFonts w:hint="eastAsia" w:ascii="宋体" w:hAnsi="宋体" w:eastAsia="宋体" w:cs="宋体"/>
                <w:color w:val="auto"/>
                <w:sz w:val="24"/>
                <w:szCs w:val="24"/>
                <w:highlight w:val="none"/>
                <w:lang w:eastAsia="zh-CN"/>
              </w:rPr>
              <w:t>投标文件递交地点及截止时间</w:t>
            </w:r>
          </w:p>
        </w:tc>
        <w:tc>
          <w:tcPr>
            <w:tcW w:w="675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投标文件递交截止时间：202</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lang w:eastAsia="zh-CN"/>
              </w:rPr>
              <w:t>年</w:t>
            </w:r>
            <w:r>
              <w:rPr>
                <w:rFonts w:hint="eastAsia" w:ascii="宋体" w:hAnsi="宋体" w:eastAsia="宋体" w:cs="宋体"/>
                <w:color w:val="auto"/>
                <w:sz w:val="24"/>
                <w:highlight w:val="none"/>
                <w:lang w:val="en-US" w:eastAsia="zh-CN"/>
              </w:rPr>
              <w:t>06</w:t>
            </w:r>
            <w:r>
              <w:rPr>
                <w:rFonts w:hint="eastAsia" w:ascii="宋体" w:hAnsi="宋体" w:eastAsia="宋体" w:cs="宋体"/>
                <w:color w:val="auto"/>
                <w:sz w:val="24"/>
                <w:highlight w:val="none"/>
                <w:lang w:eastAsia="zh-CN"/>
              </w:rPr>
              <w:t>月</w:t>
            </w:r>
            <w:r>
              <w:rPr>
                <w:rFonts w:hint="eastAsia" w:ascii="宋体" w:hAnsi="宋体" w:eastAsia="宋体" w:cs="宋体"/>
                <w:color w:val="auto"/>
                <w:sz w:val="24"/>
                <w:highlight w:val="none"/>
                <w:lang w:val="en-US" w:eastAsia="zh-CN"/>
              </w:rPr>
              <w:t>08</w:t>
            </w:r>
            <w:r>
              <w:rPr>
                <w:rFonts w:hint="eastAsia" w:ascii="宋体" w:hAnsi="宋体" w:eastAsia="宋体" w:cs="宋体"/>
                <w:color w:val="auto"/>
                <w:sz w:val="24"/>
                <w:highlight w:val="none"/>
                <w:lang w:eastAsia="zh-CN"/>
              </w:rPr>
              <w:t>日</w:t>
            </w:r>
            <w:r>
              <w:rPr>
                <w:rFonts w:hint="eastAsia" w:ascii="宋体" w:hAnsi="宋体" w:eastAsia="宋体" w:cs="宋体"/>
                <w:color w:val="auto"/>
                <w:sz w:val="24"/>
                <w:highlight w:val="none"/>
                <w:lang w:val="en-US" w:eastAsia="zh-CN"/>
              </w:rPr>
              <w:t>10时00分</w:t>
            </w:r>
          </w:p>
          <w:p>
            <w:pPr>
              <w:spacing w:line="360" w:lineRule="auto"/>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地点：西安市高新路88号尚品国际B幢25层开标一室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752" w:type="dxa"/>
            <w:tcBorders>
              <w:top w:val="single" w:color="auto" w:sz="4" w:space="0"/>
              <w:left w:val="single" w:color="auto" w:sz="4" w:space="0"/>
              <w:bottom w:val="single" w:color="auto" w:sz="4" w:space="0"/>
              <w:right w:val="single" w:color="auto" w:sz="4" w:space="0"/>
            </w:tcBorders>
            <w:noWrap w:val="0"/>
            <w:vAlign w:val="center"/>
          </w:tcPr>
          <w:p>
            <w:pPr>
              <w:spacing w:line="400" w:lineRule="atLeast"/>
              <w:jc w:val="center"/>
              <w:rPr>
                <w:rFonts w:hint="default" w:ascii="宋体" w:hAnsi="宋体" w:eastAsia="宋体" w:cs="宋体"/>
                <w:color w:val="auto"/>
                <w:sz w:val="24"/>
                <w:szCs w:val="22"/>
                <w:highlight w:val="none"/>
                <w:lang w:val="en-US" w:eastAsia="zh-CN" w:bidi="ar-SA"/>
              </w:rPr>
            </w:pPr>
            <w:r>
              <w:rPr>
                <w:rFonts w:hint="eastAsia" w:ascii="宋体" w:hAnsi="宋体" w:eastAsia="宋体" w:cs="宋体"/>
                <w:color w:val="auto"/>
                <w:sz w:val="24"/>
                <w:highlight w:val="none"/>
                <w:lang w:val="en-US" w:eastAsia="zh-CN"/>
              </w:rPr>
              <w:t>22</w:t>
            </w:r>
          </w:p>
        </w:tc>
        <w:tc>
          <w:tcPr>
            <w:tcW w:w="2062" w:type="dxa"/>
            <w:tcBorders>
              <w:top w:val="single" w:color="auto" w:sz="4" w:space="0"/>
              <w:left w:val="single" w:color="auto" w:sz="4" w:space="0"/>
              <w:bottom w:val="single" w:color="auto" w:sz="4" w:space="0"/>
              <w:right w:val="single" w:color="auto" w:sz="4" w:space="0"/>
            </w:tcBorders>
            <w:noWrap w:val="0"/>
            <w:vAlign w:val="center"/>
          </w:tcPr>
          <w:p>
            <w:pPr>
              <w:tabs>
                <w:tab w:val="left" w:pos="1180"/>
              </w:tabs>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评标委员会的组建</w:t>
            </w:r>
          </w:p>
        </w:tc>
        <w:tc>
          <w:tcPr>
            <w:tcW w:w="675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default" w:ascii="宋体" w:hAnsi="宋体" w:cs="宋体"/>
                <w:color w:val="auto"/>
                <w:sz w:val="24"/>
                <w:highlight w:val="none"/>
                <w:lang w:val="en-US" w:eastAsia="zh-CN"/>
              </w:rPr>
            </w:pPr>
            <w:r>
              <w:rPr>
                <w:rFonts w:hint="eastAsia" w:ascii="宋体" w:hAnsi="宋体" w:cs="宋体"/>
                <w:color w:val="auto"/>
                <w:sz w:val="24"/>
                <w:highlight w:val="none"/>
              </w:rPr>
              <w:t>评标委员会构成：</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人</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其中项目采购人代表1人，专家4人；</w:t>
            </w:r>
          </w:p>
          <w:p>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评标</w:t>
            </w:r>
            <w:r>
              <w:rPr>
                <w:rFonts w:hint="eastAsia" w:ascii="宋体" w:hAnsi="宋体" w:cs="宋体"/>
                <w:color w:val="auto"/>
                <w:sz w:val="24"/>
                <w:highlight w:val="none"/>
              </w:rPr>
              <w:t>专家确定方式：在省级财政部门的政府采购专家库中随机抽取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752" w:type="dxa"/>
            <w:tcBorders>
              <w:top w:val="single" w:color="auto" w:sz="4" w:space="0"/>
              <w:left w:val="single" w:color="auto" w:sz="4" w:space="0"/>
              <w:bottom w:val="single" w:color="auto" w:sz="4" w:space="0"/>
              <w:right w:val="single" w:color="auto" w:sz="4" w:space="0"/>
            </w:tcBorders>
            <w:noWrap w:val="0"/>
            <w:vAlign w:val="center"/>
          </w:tcPr>
          <w:p>
            <w:pPr>
              <w:spacing w:line="400" w:lineRule="atLeast"/>
              <w:jc w:val="center"/>
              <w:rPr>
                <w:rFonts w:hint="default" w:ascii="宋体" w:hAnsi="宋体" w:eastAsia="宋体" w:cs="宋体"/>
                <w:color w:val="auto"/>
                <w:sz w:val="24"/>
                <w:szCs w:val="22"/>
                <w:highlight w:val="none"/>
                <w:lang w:val="en-US" w:eastAsia="zh-CN" w:bidi="ar-SA"/>
              </w:rPr>
            </w:pPr>
            <w:r>
              <w:rPr>
                <w:rFonts w:hint="eastAsia" w:ascii="宋体" w:hAnsi="宋体" w:eastAsia="宋体" w:cs="宋体"/>
                <w:color w:val="auto"/>
                <w:sz w:val="24"/>
                <w:szCs w:val="22"/>
                <w:highlight w:val="none"/>
                <w:lang w:val="en-US" w:eastAsia="zh-CN"/>
              </w:rPr>
              <w:t>23</w:t>
            </w:r>
          </w:p>
        </w:tc>
        <w:tc>
          <w:tcPr>
            <w:tcW w:w="2062" w:type="dxa"/>
            <w:tcBorders>
              <w:top w:val="single" w:color="auto" w:sz="4" w:space="0"/>
              <w:left w:val="single" w:color="auto" w:sz="4" w:space="0"/>
              <w:bottom w:val="single" w:color="auto" w:sz="4" w:space="0"/>
              <w:right w:val="single" w:color="auto" w:sz="4" w:space="0"/>
            </w:tcBorders>
            <w:noWrap w:val="0"/>
            <w:vAlign w:val="center"/>
          </w:tcPr>
          <w:p>
            <w:pPr>
              <w:tabs>
                <w:tab w:val="left" w:pos="1180"/>
              </w:tabs>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是否授权评标委员会确定中标人</w:t>
            </w:r>
          </w:p>
        </w:tc>
        <w:tc>
          <w:tcPr>
            <w:tcW w:w="675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jc w:val="center"/>
        </w:trPr>
        <w:tc>
          <w:tcPr>
            <w:tcW w:w="752" w:type="dxa"/>
            <w:tcBorders>
              <w:top w:val="single" w:color="auto" w:sz="4" w:space="0"/>
              <w:left w:val="single" w:color="auto" w:sz="4" w:space="0"/>
              <w:bottom w:val="single" w:color="auto" w:sz="4" w:space="0"/>
              <w:right w:val="single" w:color="auto" w:sz="4" w:space="0"/>
            </w:tcBorders>
            <w:noWrap w:val="0"/>
            <w:vAlign w:val="center"/>
          </w:tcPr>
          <w:p>
            <w:pPr>
              <w:spacing w:line="400" w:lineRule="atLeast"/>
              <w:jc w:val="center"/>
              <w:rPr>
                <w:rFonts w:hint="default" w:ascii="宋体" w:hAnsi="宋体" w:eastAsia="宋体" w:cs="宋体"/>
                <w:color w:val="auto"/>
                <w:sz w:val="24"/>
                <w:szCs w:val="22"/>
                <w:highlight w:val="none"/>
                <w:lang w:val="en-US" w:eastAsia="zh-CN" w:bidi="ar-SA"/>
              </w:rPr>
            </w:pPr>
            <w:r>
              <w:rPr>
                <w:rFonts w:hint="eastAsia" w:ascii="宋体" w:hAnsi="宋体" w:eastAsia="宋体" w:cs="宋体"/>
                <w:color w:val="auto"/>
                <w:sz w:val="24"/>
                <w:highlight w:val="none"/>
                <w:lang w:val="en-US" w:eastAsia="zh-CN"/>
              </w:rPr>
              <w:t>24</w:t>
            </w:r>
          </w:p>
        </w:tc>
        <w:tc>
          <w:tcPr>
            <w:tcW w:w="2062" w:type="dxa"/>
            <w:tcBorders>
              <w:top w:val="single" w:color="auto" w:sz="4" w:space="0"/>
              <w:left w:val="single" w:color="auto" w:sz="4" w:space="0"/>
              <w:bottom w:val="single" w:color="auto" w:sz="4" w:space="0"/>
              <w:right w:val="single" w:color="auto" w:sz="4" w:space="0"/>
            </w:tcBorders>
            <w:noWrap w:val="0"/>
            <w:vAlign w:val="center"/>
          </w:tcPr>
          <w:p>
            <w:pPr>
              <w:tabs>
                <w:tab w:val="left" w:pos="1180"/>
              </w:tabs>
              <w:jc w:val="center"/>
              <w:rPr>
                <w:rFonts w:ascii="宋体" w:hAnsi="宋体" w:eastAsia="宋体" w:cs="宋体"/>
                <w:color w:val="auto"/>
                <w:sz w:val="24"/>
                <w:highlight w:val="none"/>
              </w:rPr>
            </w:pPr>
            <w:r>
              <w:rPr>
                <w:rFonts w:hint="eastAsia" w:ascii="宋体" w:hAnsi="宋体" w:eastAsia="宋体" w:cs="宋体"/>
                <w:color w:val="auto"/>
                <w:sz w:val="24"/>
                <w:szCs w:val="24"/>
                <w:highlight w:val="none"/>
              </w:rPr>
              <w:t>开 标</w:t>
            </w:r>
          </w:p>
        </w:tc>
        <w:tc>
          <w:tcPr>
            <w:tcW w:w="675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开标时间：202</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lang w:eastAsia="zh-CN"/>
              </w:rPr>
              <w:t>年</w:t>
            </w:r>
            <w:r>
              <w:rPr>
                <w:rFonts w:hint="eastAsia" w:ascii="宋体" w:hAnsi="宋体" w:eastAsia="宋体" w:cs="宋体"/>
                <w:color w:val="auto"/>
                <w:sz w:val="24"/>
                <w:highlight w:val="none"/>
                <w:lang w:val="en-US" w:eastAsia="zh-CN"/>
              </w:rPr>
              <w:t>06</w:t>
            </w:r>
            <w:r>
              <w:rPr>
                <w:rFonts w:hint="eastAsia" w:ascii="宋体" w:hAnsi="宋体" w:eastAsia="宋体" w:cs="宋体"/>
                <w:color w:val="auto"/>
                <w:sz w:val="24"/>
                <w:highlight w:val="none"/>
                <w:lang w:eastAsia="zh-CN"/>
              </w:rPr>
              <w:t>月</w:t>
            </w:r>
            <w:r>
              <w:rPr>
                <w:rFonts w:hint="eastAsia" w:ascii="宋体" w:hAnsi="宋体" w:eastAsia="宋体" w:cs="宋体"/>
                <w:color w:val="auto"/>
                <w:sz w:val="24"/>
                <w:highlight w:val="none"/>
                <w:lang w:val="en-US" w:eastAsia="zh-CN"/>
              </w:rPr>
              <w:t>08</w:t>
            </w:r>
            <w:r>
              <w:rPr>
                <w:rFonts w:hint="eastAsia" w:ascii="宋体" w:hAnsi="宋体" w:eastAsia="宋体" w:cs="宋体"/>
                <w:color w:val="auto"/>
                <w:sz w:val="24"/>
                <w:highlight w:val="none"/>
                <w:lang w:eastAsia="zh-CN"/>
              </w:rPr>
              <w:t>日</w:t>
            </w:r>
            <w:r>
              <w:rPr>
                <w:rFonts w:hint="eastAsia" w:ascii="宋体" w:hAnsi="宋体" w:eastAsia="宋体" w:cs="宋体"/>
                <w:color w:val="auto"/>
                <w:sz w:val="24"/>
                <w:highlight w:val="none"/>
                <w:lang w:val="en-US" w:eastAsia="zh-CN"/>
              </w:rPr>
              <w:t>10时00分</w:t>
            </w:r>
            <w:r>
              <w:rPr>
                <w:rFonts w:hint="eastAsia" w:ascii="宋体" w:hAnsi="宋体" w:eastAsia="宋体" w:cs="宋体"/>
                <w:color w:val="auto"/>
                <w:sz w:val="24"/>
                <w:highlight w:val="none"/>
                <w:lang w:eastAsia="zh-CN"/>
              </w:rPr>
              <w:t>（北京时间）</w:t>
            </w:r>
          </w:p>
          <w:p>
            <w:pPr>
              <w:spacing w:line="360" w:lineRule="auto"/>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地点：西安市高新路88号尚品国际B幢25层开标一室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jc w:val="center"/>
        </w:trPr>
        <w:tc>
          <w:tcPr>
            <w:tcW w:w="752" w:type="dxa"/>
            <w:tcBorders>
              <w:top w:val="single" w:color="auto" w:sz="4" w:space="0"/>
              <w:left w:val="single" w:color="auto" w:sz="4" w:space="0"/>
              <w:bottom w:val="single" w:color="auto" w:sz="4" w:space="0"/>
              <w:right w:val="single" w:color="auto" w:sz="4" w:space="0"/>
            </w:tcBorders>
            <w:noWrap w:val="0"/>
            <w:vAlign w:val="center"/>
          </w:tcPr>
          <w:p>
            <w:pPr>
              <w:spacing w:line="400" w:lineRule="atLeas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w:t>
            </w:r>
            <w:r>
              <w:rPr>
                <w:rFonts w:hint="eastAsia" w:ascii="宋体" w:hAnsi="宋体" w:cs="宋体"/>
                <w:color w:val="auto"/>
                <w:sz w:val="24"/>
                <w:highlight w:val="none"/>
                <w:lang w:val="en-US" w:eastAsia="zh-CN"/>
              </w:rPr>
              <w:t>5</w:t>
            </w:r>
          </w:p>
        </w:tc>
        <w:tc>
          <w:tcPr>
            <w:tcW w:w="20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shd w:val="clear" w:color="auto" w:fill="auto"/>
              </w:rPr>
              <w:t>是否专门面向中小企业或小微型企业采购</w:t>
            </w:r>
          </w:p>
        </w:tc>
        <w:tc>
          <w:tcPr>
            <w:tcW w:w="6750" w:type="dxa"/>
            <w:tcBorders>
              <w:top w:val="single" w:color="auto" w:sz="4" w:space="0"/>
              <w:left w:val="single" w:color="auto" w:sz="4" w:space="0"/>
              <w:bottom w:val="single" w:color="auto" w:sz="4" w:space="0"/>
              <w:right w:val="single" w:color="auto" w:sz="4" w:space="0"/>
            </w:tcBorders>
            <w:noWrap w:val="0"/>
            <w:vAlign w:val="center"/>
          </w:tcPr>
          <w:p>
            <w:pPr>
              <w:pStyle w:val="60"/>
              <w:keepNext w:val="0"/>
              <w:keepLines w:val="0"/>
              <w:pageBreakBefore w:val="0"/>
              <w:widowControl w:val="0"/>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kern w:val="2"/>
                <w:sz w:val="24"/>
                <w:szCs w:val="24"/>
                <w:highlight w:val="none"/>
                <w:shd w:val="clear" w:color="auto" w:fill="auto"/>
                <w:lang w:val="en-US" w:eastAsia="zh-CN" w:bidi="ar-SA"/>
              </w:rPr>
              <w:t>本项目不专门面向中小企业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752" w:type="dxa"/>
            <w:tcBorders>
              <w:top w:val="single" w:color="auto" w:sz="4" w:space="0"/>
              <w:left w:val="single" w:color="auto" w:sz="4" w:space="0"/>
              <w:bottom w:val="single" w:color="auto" w:sz="4" w:space="0"/>
              <w:right w:val="single" w:color="auto" w:sz="4" w:space="0"/>
            </w:tcBorders>
            <w:noWrap w:val="0"/>
            <w:vAlign w:val="center"/>
          </w:tcPr>
          <w:p>
            <w:pPr>
              <w:spacing w:line="400" w:lineRule="atLeast"/>
              <w:jc w:val="center"/>
              <w:rPr>
                <w:rFonts w:hint="default" w:ascii="宋体" w:hAnsi="宋体" w:eastAsia="宋体" w:cs="宋体"/>
                <w:color w:val="auto"/>
                <w:sz w:val="24"/>
                <w:szCs w:val="22"/>
                <w:highlight w:val="none"/>
                <w:lang w:val="en-US" w:eastAsia="zh-CN" w:bidi="ar-SA"/>
              </w:rPr>
            </w:pPr>
            <w:r>
              <w:rPr>
                <w:rFonts w:hint="eastAsia" w:ascii="宋体" w:hAnsi="宋体" w:eastAsia="宋体" w:cs="宋体"/>
                <w:color w:val="auto"/>
                <w:sz w:val="24"/>
                <w:highlight w:val="none"/>
                <w:lang w:val="en-US" w:eastAsia="zh-CN"/>
              </w:rPr>
              <w:t>26</w:t>
            </w:r>
          </w:p>
        </w:tc>
        <w:tc>
          <w:tcPr>
            <w:tcW w:w="2062" w:type="dxa"/>
            <w:tcBorders>
              <w:top w:val="single" w:color="auto" w:sz="4" w:space="0"/>
              <w:left w:val="single" w:color="auto" w:sz="4" w:space="0"/>
              <w:bottom w:val="single" w:color="auto" w:sz="4" w:space="0"/>
              <w:right w:val="single" w:color="auto" w:sz="4" w:space="0"/>
            </w:tcBorders>
            <w:noWrap w:val="0"/>
            <w:vAlign w:val="center"/>
          </w:tcPr>
          <w:p>
            <w:pPr>
              <w:tabs>
                <w:tab w:val="left" w:pos="1180"/>
              </w:tabs>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支持中小企业政策</w:t>
            </w:r>
          </w:p>
        </w:tc>
        <w:tc>
          <w:tcPr>
            <w:tcW w:w="675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 w:val="24"/>
                <w:highlight w:val="none"/>
                <w:lang w:eastAsia="zh-CN"/>
              </w:rPr>
            </w:pPr>
            <w:r>
              <w:rPr>
                <w:rFonts w:hint="eastAsia" w:hAnsi="宋体" w:eastAsia="宋体" w:cs="宋体"/>
                <w:color w:val="auto"/>
                <w:sz w:val="24"/>
                <w:szCs w:val="22"/>
                <w:highlight w:val="none"/>
                <w:lang w:eastAsia="zh-CN"/>
              </w:rPr>
              <w:t>非专门面向中小企业采购项目：根据</w:t>
            </w:r>
            <w:r>
              <w:rPr>
                <w:rFonts w:hint="eastAsia" w:ascii="宋体" w:hAnsi="宋体" w:cs="宋体"/>
                <w:color w:val="auto"/>
                <w:sz w:val="24"/>
                <w:szCs w:val="24"/>
                <w:highlight w:val="none"/>
                <w:lang w:eastAsia="zh-CN"/>
              </w:rPr>
              <w:t>《政府采购促进中小企业发展管理办法》（财库﹝2020﹞46号），</w:t>
            </w:r>
            <w:r>
              <w:rPr>
                <w:rFonts w:hint="eastAsia" w:hAnsi="宋体" w:eastAsia="宋体" w:cs="宋体"/>
                <w:color w:val="auto"/>
                <w:sz w:val="24"/>
                <w:szCs w:val="22"/>
                <w:highlight w:val="none"/>
                <w:lang w:eastAsia="zh-CN"/>
              </w:rPr>
              <w:t>小微企业在价格评审时给予</w:t>
            </w:r>
            <w:r>
              <w:rPr>
                <w:rFonts w:hint="eastAsia" w:ascii="宋体" w:hAnsi="宋体" w:eastAsia="宋体" w:cs="宋体"/>
                <w:color w:val="auto"/>
                <w:sz w:val="24"/>
                <w:szCs w:val="22"/>
                <w:highlight w:val="none"/>
                <w:lang w:val="en-US" w:eastAsia="zh-CN"/>
              </w:rPr>
              <w:t>10</w:t>
            </w:r>
            <w:r>
              <w:rPr>
                <w:rFonts w:hint="eastAsia" w:ascii="宋体" w:hAnsi="宋体" w:eastAsia="宋体" w:cs="宋体"/>
                <w:color w:val="auto"/>
                <w:sz w:val="24"/>
                <w:szCs w:val="22"/>
                <w:highlight w:val="none"/>
                <w:lang w:eastAsia="zh-CN"/>
              </w:rPr>
              <w:t>～</w:t>
            </w:r>
            <w:r>
              <w:rPr>
                <w:rFonts w:hint="eastAsia" w:ascii="宋体" w:hAnsi="宋体" w:eastAsia="宋体" w:cs="宋体"/>
                <w:color w:val="auto"/>
                <w:sz w:val="24"/>
                <w:szCs w:val="22"/>
                <w:highlight w:val="none"/>
                <w:lang w:val="en-US" w:eastAsia="zh-CN"/>
              </w:rPr>
              <w:t>20</w:t>
            </w:r>
            <w:r>
              <w:rPr>
                <w:rFonts w:hint="eastAsia" w:ascii="宋体" w:hAnsi="宋体" w:eastAsia="宋体" w:cs="宋体"/>
                <w:color w:val="auto"/>
                <w:sz w:val="24"/>
                <w:szCs w:val="22"/>
                <w:highlight w:val="none"/>
                <w:lang w:eastAsia="zh-CN"/>
              </w:rPr>
              <w:t>%的扣除，用扣除后的价格参与评审。本项目的扣除比例为：扣除</w:t>
            </w:r>
            <w:r>
              <w:rPr>
                <w:rFonts w:hint="eastAsia" w:ascii="宋体" w:hAnsi="宋体" w:eastAsia="宋体" w:cs="宋体"/>
                <w:color w:val="auto"/>
                <w:sz w:val="24"/>
                <w:szCs w:val="22"/>
                <w:highlight w:val="none"/>
                <w:lang w:val="en-US" w:eastAsia="zh-CN"/>
              </w:rPr>
              <w:t>10</w:t>
            </w:r>
            <w:r>
              <w:rPr>
                <w:rFonts w:hint="eastAsia" w:ascii="宋体" w:hAnsi="宋体" w:eastAsia="宋体" w:cs="宋体"/>
                <w:color w:val="auto"/>
                <w:sz w:val="24"/>
                <w:szCs w:val="22"/>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3" w:hRule="atLeast"/>
          <w:jc w:val="center"/>
        </w:trPr>
        <w:tc>
          <w:tcPr>
            <w:tcW w:w="752" w:type="dxa"/>
            <w:tcBorders>
              <w:top w:val="single" w:color="auto" w:sz="4" w:space="0"/>
              <w:left w:val="single" w:color="auto" w:sz="4" w:space="0"/>
              <w:bottom w:val="single" w:color="auto" w:sz="4" w:space="0"/>
              <w:right w:val="single" w:color="auto" w:sz="4" w:space="0"/>
            </w:tcBorders>
            <w:noWrap w:val="0"/>
            <w:vAlign w:val="center"/>
          </w:tcPr>
          <w:p>
            <w:pPr>
              <w:spacing w:line="400" w:lineRule="atLeast"/>
              <w:jc w:val="center"/>
              <w:rPr>
                <w:rFonts w:hint="default" w:ascii="宋体" w:hAnsi="宋体" w:eastAsia="宋体" w:cs="宋体"/>
                <w:color w:val="auto"/>
                <w:sz w:val="24"/>
                <w:szCs w:val="22"/>
                <w:highlight w:val="none"/>
                <w:lang w:val="en-US" w:eastAsia="zh-CN" w:bidi="ar-SA"/>
              </w:rPr>
            </w:pPr>
            <w:r>
              <w:rPr>
                <w:rFonts w:hint="eastAsia" w:ascii="宋体" w:hAnsi="宋体" w:eastAsia="宋体" w:cs="宋体"/>
                <w:color w:val="auto"/>
                <w:sz w:val="24"/>
                <w:highlight w:val="none"/>
                <w:lang w:val="en-US" w:eastAsia="zh-CN"/>
              </w:rPr>
              <w:t>27</w:t>
            </w:r>
          </w:p>
        </w:tc>
        <w:tc>
          <w:tcPr>
            <w:tcW w:w="2062" w:type="dxa"/>
            <w:tcBorders>
              <w:top w:val="single" w:color="auto" w:sz="4" w:space="0"/>
              <w:left w:val="single" w:color="auto" w:sz="4" w:space="0"/>
              <w:bottom w:val="single" w:color="auto" w:sz="4" w:space="0"/>
              <w:right w:val="single" w:color="auto" w:sz="4" w:space="0"/>
            </w:tcBorders>
            <w:noWrap w:val="0"/>
            <w:vAlign w:val="center"/>
          </w:tcPr>
          <w:p>
            <w:pPr>
              <w:pStyle w:val="62"/>
              <w:jc w:val="center"/>
              <w:rPr>
                <w:rFonts w:hint="eastAsia" w:hAnsi="宋体" w:eastAsia="宋体" w:cs="宋体"/>
                <w:color w:val="auto"/>
                <w:sz w:val="24"/>
                <w:szCs w:val="24"/>
                <w:highlight w:val="none"/>
                <w:lang w:eastAsia="zh-CN"/>
              </w:rPr>
            </w:pPr>
            <w:r>
              <w:rPr>
                <w:rFonts w:hint="eastAsia" w:hAnsi="宋体" w:cs="宋体"/>
                <w:color w:val="auto"/>
                <w:sz w:val="24"/>
                <w:szCs w:val="24"/>
                <w:highlight w:val="none"/>
              </w:rPr>
              <w:t>支持监狱企业</w:t>
            </w:r>
            <w:r>
              <w:rPr>
                <w:rFonts w:hint="eastAsia" w:hAnsi="宋体" w:cs="宋体"/>
                <w:color w:val="auto"/>
                <w:sz w:val="24"/>
                <w:szCs w:val="24"/>
                <w:highlight w:val="none"/>
                <w:lang w:eastAsia="zh-CN"/>
              </w:rPr>
              <w:t>政策</w:t>
            </w:r>
          </w:p>
        </w:tc>
        <w:tc>
          <w:tcPr>
            <w:tcW w:w="6750" w:type="dxa"/>
            <w:tcBorders>
              <w:top w:val="single" w:color="auto" w:sz="4" w:space="0"/>
              <w:left w:val="single" w:color="auto" w:sz="4" w:space="0"/>
              <w:bottom w:val="single" w:color="auto" w:sz="4" w:space="0"/>
              <w:right w:val="single" w:color="auto" w:sz="4" w:space="0"/>
            </w:tcBorders>
            <w:noWrap w:val="0"/>
            <w:vAlign w:val="center"/>
          </w:tcPr>
          <w:p>
            <w:pPr>
              <w:pStyle w:val="62"/>
              <w:spacing w:line="360" w:lineRule="auto"/>
              <w:rPr>
                <w:rFonts w:hAnsi="宋体" w:eastAsia="宋体" w:cs="宋体"/>
                <w:color w:val="auto"/>
                <w:sz w:val="24"/>
                <w:szCs w:val="22"/>
                <w:highlight w:val="none"/>
                <w:lang w:eastAsia="zh-CN"/>
              </w:rPr>
            </w:pPr>
            <w:r>
              <w:rPr>
                <w:rFonts w:hint="eastAsia" w:hAnsi="宋体" w:eastAsia="宋体" w:cs="宋体"/>
                <w:color w:val="auto"/>
                <w:sz w:val="24"/>
                <w:szCs w:val="22"/>
                <w:highlight w:val="none"/>
                <w:lang w:eastAsia="zh-CN"/>
              </w:rPr>
              <w:t>非专门面向监狱采购项目(价格扣除)：监狱企业可视同小微企业在价格评审时给予</w:t>
            </w:r>
            <w:r>
              <w:rPr>
                <w:rFonts w:hint="eastAsia" w:ascii="宋体" w:hAnsi="宋体" w:eastAsia="宋体" w:cs="宋体"/>
                <w:color w:val="auto"/>
                <w:sz w:val="24"/>
                <w:szCs w:val="22"/>
                <w:highlight w:val="none"/>
                <w:lang w:val="en-US" w:eastAsia="zh-CN"/>
              </w:rPr>
              <w:t>10</w:t>
            </w:r>
            <w:r>
              <w:rPr>
                <w:rFonts w:hint="eastAsia" w:ascii="宋体" w:hAnsi="宋体" w:eastAsia="宋体" w:cs="宋体"/>
                <w:color w:val="auto"/>
                <w:sz w:val="24"/>
                <w:szCs w:val="22"/>
                <w:highlight w:val="none"/>
                <w:lang w:eastAsia="zh-CN"/>
              </w:rPr>
              <w:t>～</w:t>
            </w:r>
            <w:r>
              <w:rPr>
                <w:rFonts w:hint="eastAsia" w:ascii="宋体" w:hAnsi="宋体" w:eastAsia="宋体" w:cs="宋体"/>
                <w:color w:val="auto"/>
                <w:sz w:val="24"/>
                <w:szCs w:val="22"/>
                <w:highlight w:val="none"/>
                <w:lang w:val="en-US" w:eastAsia="zh-CN"/>
              </w:rPr>
              <w:t>20</w:t>
            </w:r>
            <w:r>
              <w:rPr>
                <w:rFonts w:hint="eastAsia" w:ascii="宋体" w:hAnsi="宋体" w:eastAsia="宋体" w:cs="宋体"/>
                <w:color w:val="auto"/>
                <w:sz w:val="24"/>
                <w:szCs w:val="22"/>
                <w:highlight w:val="none"/>
                <w:lang w:eastAsia="zh-CN"/>
              </w:rPr>
              <w:t>%</w:t>
            </w:r>
            <w:r>
              <w:rPr>
                <w:rFonts w:hint="eastAsia" w:hAnsi="宋体" w:eastAsia="宋体" w:cs="宋体"/>
                <w:color w:val="auto"/>
                <w:sz w:val="24"/>
                <w:szCs w:val="22"/>
                <w:highlight w:val="none"/>
                <w:lang w:eastAsia="zh-CN"/>
              </w:rPr>
              <w:t>的扣除，用扣除后的价格参与评审。本项目的扣除比例为：扣除</w:t>
            </w:r>
            <w:r>
              <w:rPr>
                <w:rFonts w:hint="eastAsia" w:hAnsi="宋体" w:cs="宋体"/>
                <w:color w:val="auto"/>
                <w:sz w:val="24"/>
                <w:szCs w:val="22"/>
                <w:highlight w:val="none"/>
                <w:lang w:val="en-US" w:eastAsia="zh-CN"/>
              </w:rPr>
              <w:t>10</w:t>
            </w:r>
            <w:r>
              <w:rPr>
                <w:rFonts w:hint="eastAsia" w:hAnsi="宋体" w:eastAsia="宋体" w:cs="宋体"/>
                <w:color w:val="auto"/>
                <w:sz w:val="24"/>
                <w:szCs w:val="22"/>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752" w:type="dxa"/>
            <w:tcBorders>
              <w:top w:val="single" w:color="auto" w:sz="4" w:space="0"/>
              <w:left w:val="single" w:color="auto" w:sz="4" w:space="0"/>
              <w:bottom w:val="single" w:color="auto" w:sz="4" w:space="0"/>
              <w:right w:val="single" w:color="auto" w:sz="4" w:space="0"/>
            </w:tcBorders>
            <w:noWrap w:val="0"/>
            <w:vAlign w:val="center"/>
          </w:tcPr>
          <w:p>
            <w:pPr>
              <w:spacing w:line="400" w:lineRule="atLeast"/>
              <w:jc w:val="center"/>
              <w:rPr>
                <w:rFonts w:hint="default" w:ascii="宋体" w:hAnsi="宋体" w:eastAsia="宋体" w:cs="宋体"/>
                <w:color w:val="auto"/>
                <w:sz w:val="24"/>
                <w:szCs w:val="22"/>
                <w:highlight w:val="none"/>
                <w:lang w:val="en-US" w:eastAsia="zh-CN" w:bidi="ar-SA"/>
              </w:rPr>
            </w:pPr>
            <w:r>
              <w:rPr>
                <w:rFonts w:hint="eastAsia" w:ascii="宋体" w:hAnsi="宋体" w:eastAsia="宋体" w:cs="宋体"/>
                <w:color w:val="auto"/>
                <w:sz w:val="24"/>
                <w:szCs w:val="22"/>
                <w:highlight w:val="none"/>
                <w:lang w:val="en-US" w:eastAsia="zh-CN" w:bidi="ar-SA"/>
              </w:rPr>
              <w:t>28</w:t>
            </w:r>
          </w:p>
        </w:tc>
        <w:tc>
          <w:tcPr>
            <w:tcW w:w="2062" w:type="dxa"/>
            <w:tcBorders>
              <w:top w:val="single" w:color="auto" w:sz="4" w:space="0"/>
              <w:left w:val="single" w:color="auto" w:sz="4" w:space="0"/>
              <w:bottom w:val="single" w:color="auto" w:sz="4" w:space="0"/>
              <w:right w:val="single" w:color="auto" w:sz="4" w:space="0"/>
            </w:tcBorders>
            <w:noWrap w:val="0"/>
            <w:vAlign w:val="center"/>
          </w:tcPr>
          <w:p>
            <w:pPr>
              <w:pStyle w:val="62"/>
              <w:rPr>
                <w:rFonts w:hAnsi="宋体" w:eastAsia="宋体" w:cs="宋体"/>
                <w:color w:val="auto"/>
                <w:sz w:val="24"/>
                <w:szCs w:val="24"/>
                <w:highlight w:val="none"/>
                <w:lang w:eastAsia="zh-CN"/>
              </w:rPr>
            </w:pPr>
            <w:r>
              <w:rPr>
                <w:rFonts w:hint="eastAsia" w:hAnsi="宋体" w:cs="宋体"/>
                <w:color w:val="auto"/>
                <w:sz w:val="24"/>
                <w:szCs w:val="24"/>
                <w:highlight w:val="none"/>
                <w:lang w:eastAsia="zh-CN"/>
              </w:rPr>
              <w:t>其他法律法规强制性规定或扶持政策</w:t>
            </w:r>
          </w:p>
        </w:tc>
        <w:tc>
          <w:tcPr>
            <w:tcW w:w="6750" w:type="dxa"/>
            <w:tcBorders>
              <w:top w:val="single" w:color="auto" w:sz="4" w:space="0"/>
              <w:left w:val="single" w:color="auto" w:sz="4" w:space="0"/>
              <w:bottom w:val="single" w:color="auto" w:sz="4" w:space="0"/>
              <w:right w:val="single" w:color="auto" w:sz="4" w:space="0"/>
            </w:tcBorders>
            <w:noWrap w:val="0"/>
            <w:vAlign w:val="center"/>
          </w:tcPr>
          <w:p>
            <w:pPr>
              <w:pStyle w:val="62"/>
              <w:spacing w:line="360" w:lineRule="auto"/>
              <w:rPr>
                <w:rFonts w:hAnsi="宋体" w:cs="宋体"/>
                <w:color w:val="auto"/>
                <w:sz w:val="24"/>
                <w:szCs w:val="24"/>
                <w:highlight w:val="none"/>
                <w:lang w:eastAsia="zh-CN"/>
              </w:rPr>
            </w:pPr>
            <w:r>
              <w:rPr>
                <w:rFonts w:hint="eastAsia" w:hAnsi="宋体" w:cs="宋体"/>
                <w:color w:val="auto"/>
                <w:sz w:val="24"/>
                <w:szCs w:val="24"/>
                <w:highlight w:val="none"/>
                <w:lang w:eastAsia="zh-CN"/>
              </w:rPr>
              <w:t>残疾人福利性单位可视同小微企业在价格评审时给予</w:t>
            </w:r>
            <w:r>
              <w:rPr>
                <w:rFonts w:hint="eastAsia" w:ascii="宋体" w:hAnsi="宋体" w:eastAsia="宋体" w:cs="宋体"/>
                <w:color w:val="auto"/>
                <w:sz w:val="24"/>
                <w:szCs w:val="22"/>
                <w:highlight w:val="none"/>
                <w:lang w:val="en-US" w:eastAsia="zh-CN"/>
              </w:rPr>
              <w:t>10</w:t>
            </w:r>
            <w:r>
              <w:rPr>
                <w:rFonts w:hint="eastAsia" w:ascii="宋体" w:hAnsi="宋体" w:eastAsia="宋体" w:cs="宋体"/>
                <w:color w:val="auto"/>
                <w:sz w:val="24"/>
                <w:szCs w:val="22"/>
                <w:highlight w:val="none"/>
                <w:lang w:eastAsia="zh-CN"/>
              </w:rPr>
              <w:t>～</w:t>
            </w:r>
            <w:r>
              <w:rPr>
                <w:rFonts w:hint="eastAsia" w:ascii="宋体" w:hAnsi="宋体" w:eastAsia="宋体" w:cs="宋体"/>
                <w:color w:val="auto"/>
                <w:sz w:val="24"/>
                <w:szCs w:val="22"/>
                <w:highlight w:val="none"/>
                <w:lang w:val="en-US" w:eastAsia="zh-CN"/>
              </w:rPr>
              <w:t>20</w:t>
            </w:r>
            <w:r>
              <w:rPr>
                <w:rFonts w:hint="eastAsia" w:ascii="宋体" w:hAnsi="宋体" w:eastAsia="宋体" w:cs="宋体"/>
                <w:color w:val="auto"/>
                <w:sz w:val="24"/>
                <w:szCs w:val="22"/>
                <w:highlight w:val="none"/>
                <w:lang w:eastAsia="zh-CN"/>
              </w:rPr>
              <w:t>%</w:t>
            </w:r>
            <w:r>
              <w:rPr>
                <w:rFonts w:hint="eastAsia" w:hAnsi="宋体" w:cs="宋体"/>
                <w:color w:val="auto"/>
                <w:sz w:val="24"/>
                <w:szCs w:val="24"/>
                <w:highlight w:val="none"/>
                <w:lang w:eastAsia="zh-CN"/>
              </w:rPr>
              <w:t>的扣除，用扣除后的价格参与评审。本项目的扣除比例为：扣除</w:t>
            </w:r>
            <w:r>
              <w:rPr>
                <w:rFonts w:hint="eastAsia" w:hAnsi="宋体" w:cs="宋体"/>
                <w:color w:val="auto"/>
                <w:sz w:val="24"/>
                <w:szCs w:val="24"/>
                <w:highlight w:val="none"/>
                <w:lang w:val="en-US" w:eastAsia="zh-CN"/>
              </w:rPr>
              <w:t>10</w:t>
            </w:r>
            <w:r>
              <w:rPr>
                <w:rFonts w:hint="eastAsia" w:hAnsi="宋体" w:cs="宋体"/>
                <w:color w:val="auto"/>
                <w:sz w:val="24"/>
                <w:szCs w:val="24"/>
                <w:highlight w:val="none"/>
                <w:lang w:eastAsia="zh-CN"/>
              </w:rPr>
              <w:t>%。但应满足下列条件：</w:t>
            </w:r>
          </w:p>
          <w:p>
            <w:pPr>
              <w:pStyle w:val="62"/>
              <w:spacing w:line="360" w:lineRule="auto"/>
              <w:rPr>
                <w:rFonts w:hAnsi="宋体" w:cs="宋体"/>
                <w:color w:val="auto"/>
                <w:sz w:val="24"/>
                <w:szCs w:val="24"/>
                <w:highlight w:val="none"/>
                <w:lang w:eastAsia="zh-CN"/>
              </w:rPr>
            </w:pPr>
            <w:r>
              <w:rPr>
                <w:rFonts w:hint="eastAsia" w:hAnsi="宋体" w:cs="宋体"/>
                <w:color w:val="auto"/>
                <w:sz w:val="24"/>
                <w:szCs w:val="24"/>
                <w:highlight w:val="none"/>
                <w:lang w:eastAsia="zh-CN"/>
              </w:rPr>
              <w:t>1.残疾人福利性单位应符合《财政部、民政部、中国残疾人联合会关于促进残疾人就业政府采购政策的通知》（财库[2017]141号）文件规定，并提供《残疾人福利性单位声明函》。</w:t>
            </w:r>
          </w:p>
          <w:p>
            <w:pPr>
              <w:pStyle w:val="62"/>
              <w:spacing w:line="360" w:lineRule="auto"/>
              <w:rPr>
                <w:rFonts w:hAnsi="宋体" w:eastAsia="宋体" w:cs="宋体"/>
                <w:color w:val="auto"/>
                <w:sz w:val="24"/>
                <w:highlight w:val="none"/>
                <w:lang w:eastAsia="zh-CN"/>
              </w:rPr>
            </w:pPr>
            <w:r>
              <w:rPr>
                <w:rFonts w:hint="eastAsia" w:hAnsi="宋体" w:cs="宋体"/>
                <w:color w:val="auto"/>
                <w:sz w:val="24"/>
                <w:szCs w:val="24"/>
                <w:highlight w:val="none"/>
                <w:lang w:eastAsia="zh-CN"/>
              </w:rPr>
              <w:t>2.残疾人福利性单位属于小型、微型企业的，不重复享受政策。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jc w:val="center"/>
        </w:trPr>
        <w:tc>
          <w:tcPr>
            <w:tcW w:w="752" w:type="dxa"/>
            <w:tcBorders>
              <w:top w:val="single" w:color="auto" w:sz="4" w:space="0"/>
              <w:left w:val="single" w:color="auto" w:sz="4" w:space="0"/>
              <w:bottom w:val="single" w:color="auto" w:sz="4" w:space="0"/>
              <w:right w:val="single" w:color="auto" w:sz="4" w:space="0"/>
            </w:tcBorders>
            <w:noWrap w:val="0"/>
            <w:vAlign w:val="center"/>
          </w:tcPr>
          <w:p>
            <w:pPr>
              <w:spacing w:line="400" w:lineRule="atLeast"/>
              <w:jc w:val="center"/>
              <w:rPr>
                <w:rFonts w:hint="eastAsia" w:ascii="宋体" w:hAnsi="宋体" w:eastAsia="宋体" w:cs="宋体"/>
                <w:color w:val="auto"/>
                <w:sz w:val="24"/>
                <w:szCs w:val="22"/>
                <w:highlight w:val="none"/>
                <w:lang w:val="en-US" w:eastAsia="zh-CN" w:bidi="ar-SA"/>
              </w:rPr>
            </w:pPr>
            <w:r>
              <w:rPr>
                <w:rFonts w:hint="eastAsia" w:ascii="宋体" w:hAnsi="宋体" w:eastAsia="宋体" w:cs="宋体"/>
                <w:color w:val="auto"/>
                <w:sz w:val="24"/>
                <w:highlight w:val="none"/>
                <w:lang w:val="en-US" w:eastAsia="zh-CN"/>
              </w:rPr>
              <w:t>29</w:t>
            </w:r>
          </w:p>
        </w:tc>
        <w:tc>
          <w:tcPr>
            <w:tcW w:w="2062" w:type="dxa"/>
            <w:tcBorders>
              <w:top w:val="single" w:color="auto" w:sz="4" w:space="0"/>
              <w:left w:val="single" w:color="auto" w:sz="4" w:space="0"/>
              <w:bottom w:val="single" w:color="auto" w:sz="4" w:space="0"/>
              <w:right w:val="single" w:color="auto" w:sz="4" w:space="0"/>
            </w:tcBorders>
            <w:noWrap w:val="0"/>
            <w:vAlign w:val="center"/>
          </w:tcPr>
          <w:p>
            <w:pPr>
              <w:spacing w:line="400" w:lineRule="atLeast"/>
              <w:jc w:val="center"/>
              <w:rPr>
                <w:rFonts w:hint="default" w:ascii="宋体" w:hAnsi="宋体" w:cs="宋体" w:eastAsiaTheme="minorEastAsia"/>
                <w:color w:val="auto"/>
                <w:sz w:val="24"/>
                <w:highlight w:val="none"/>
                <w:lang w:val="en-US" w:eastAsia="zh-CN"/>
              </w:rPr>
            </w:pPr>
            <w:r>
              <w:rPr>
                <w:rFonts w:hint="eastAsia" w:ascii="宋体" w:hAnsi="宋体" w:cs="宋体"/>
                <w:color w:val="auto"/>
                <w:sz w:val="24"/>
                <w:highlight w:val="none"/>
                <w:lang w:val="en-US" w:eastAsia="zh-CN"/>
              </w:rPr>
              <w:t>进口产品</w:t>
            </w:r>
          </w:p>
        </w:tc>
        <w:tc>
          <w:tcPr>
            <w:tcW w:w="6750" w:type="dxa"/>
            <w:tcBorders>
              <w:top w:val="single" w:color="auto" w:sz="4" w:space="0"/>
              <w:left w:val="single" w:color="auto" w:sz="4" w:space="0"/>
              <w:bottom w:val="single" w:color="auto" w:sz="4" w:space="0"/>
              <w:right w:val="single" w:color="auto" w:sz="4" w:space="0"/>
            </w:tcBorders>
            <w:noWrap w:val="0"/>
            <w:vAlign w:val="center"/>
          </w:tcPr>
          <w:p>
            <w:pPr>
              <w:pStyle w:val="10"/>
              <w:ind w:left="0" w:leftChars="0" w:firstLine="0" w:firstLineChars="0"/>
              <w:jc w:val="both"/>
              <w:rPr>
                <w:rFonts w:hint="default"/>
                <w:highlight w:val="none"/>
                <w:lang w:val="en-US" w:eastAsia="zh-CN"/>
              </w:rPr>
            </w:pPr>
            <w:r>
              <w:rPr>
                <w:rFonts w:hint="eastAsia" w:ascii="宋体" w:hAnsi="宋体" w:cs="宋体" w:eastAsiaTheme="minorEastAsia"/>
                <w:color w:val="auto"/>
                <w:sz w:val="24"/>
                <w:szCs w:val="22"/>
                <w:highlight w:val="none"/>
                <w:lang w:val="en-US" w:eastAsia="zh-CN" w:bidi="ar-SA"/>
              </w:rPr>
              <w:t>本采购项目拒绝进口产品参加投标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752" w:type="dxa"/>
            <w:tcBorders>
              <w:top w:val="single" w:color="auto" w:sz="4" w:space="0"/>
              <w:left w:val="single" w:color="auto" w:sz="4" w:space="0"/>
              <w:bottom w:val="single" w:color="auto" w:sz="4" w:space="0"/>
              <w:right w:val="single" w:color="auto" w:sz="4" w:space="0"/>
            </w:tcBorders>
            <w:noWrap w:val="0"/>
            <w:vAlign w:val="center"/>
          </w:tcPr>
          <w:p>
            <w:pPr>
              <w:spacing w:line="400" w:lineRule="atLeast"/>
              <w:jc w:val="center"/>
              <w:rPr>
                <w:rFonts w:hint="default" w:ascii="宋体" w:hAnsi="宋体" w:eastAsia="宋体" w:cs="宋体"/>
                <w:color w:val="auto"/>
                <w:sz w:val="24"/>
                <w:szCs w:val="22"/>
                <w:highlight w:val="none"/>
                <w:lang w:val="en-US" w:eastAsia="zh-CN" w:bidi="ar-SA"/>
              </w:rPr>
            </w:pPr>
            <w:r>
              <w:rPr>
                <w:rFonts w:hint="eastAsia" w:ascii="宋体" w:hAnsi="宋体" w:eastAsia="宋体" w:cs="宋体"/>
                <w:color w:val="auto"/>
                <w:sz w:val="24"/>
                <w:highlight w:val="none"/>
                <w:lang w:val="en-US" w:eastAsia="zh-CN"/>
              </w:rPr>
              <w:t>30</w:t>
            </w:r>
          </w:p>
        </w:tc>
        <w:tc>
          <w:tcPr>
            <w:tcW w:w="2062" w:type="dxa"/>
            <w:tcBorders>
              <w:top w:val="single" w:color="auto" w:sz="4" w:space="0"/>
              <w:left w:val="single" w:color="auto" w:sz="4" w:space="0"/>
              <w:bottom w:val="single" w:color="auto" w:sz="4" w:space="0"/>
              <w:right w:val="single" w:color="auto" w:sz="4" w:space="0"/>
            </w:tcBorders>
            <w:noWrap w:val="0"/>
            <w:vAlign w:val="center"/>
          </w:tcPr>
          <w:p>
            <w:pPr>
              <w:spacing w:line="400" w:lineRule="atLeast"/>
              <w:jc w:val="center"/>
              <w:rPr>
                <w:rFonts w:ascii="宋体" w:hAnsi="宋体" w:cs="宋体"/>
                <w:color w:val="auto"/>
                <w:sz w:val="24"/>
                <w:highlight w:val="none"/>
              </w:rPr>
            </w:pPr>
            <w:r>
              <w:rPr>
                <w:rFonts w:hint="eastAsia" w:ascii="宋体" w:hAnsi="宋体" w:cs="宋体"/>
                <w:color w:val="auto"/>
                <w:sz w:val="24"/>
                <w:highlight w:val="none"/>
              </w:rPr>
              <w:t>代理费</w:t>
            </w:r>
          </w:p>
        </w:tc>
        <w:tc>
          <w:tcPr>
            <w:tcW w:w="675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eastAsia="宋体" w:cs="宋体"/>
                <w:color w:val="auto"/>
                <w:sz w:val="24"/>
                <w:highlight w:val="none"/>
                <w:lang w:eastAsia="zh-CN"/>
              </w:rPr>
            </w:pPr>
            <w:r>
              <w:rPr>
                <w:rFonts w:hint="eastAsia" w:ascii="宋体" w:hAnsi="宋体" w:cs="宋体"/>
                <w:sz w:val="24"/>
                <w:highlight w:val="none"/>
                <w:lang w:eastAsia="zh-CN"/>
              </w:rPr>
              <w:t>中标单位</w:t>
            </w:r>
            <w:r>
              <w:rPr>
                <w:rFonts w:hint="eastAsia" w:ascii="宋体" w:hAnsi="宋体" w:eastAsia="宋体" w:cs="宋体"/>
                <w:sz w:val="24"/>
                <w:highlight w:val="none"/>
                <w:lang w:eastAsia="zh-CN"/>
              </w:rPr>
              <w:t>应向采购代理机构交纳招标代理服务费。招标代理服务费收取按照国家计委颁布的《招标代理服务收费管理暂行办法》（计价格[2002]1980号）和（发改办价格[2003]857号）货物收费标准计取。此服务费应计入</w:t>
            </w:r>
            <w:r>
              <w:rPr>
                <w:rFonts w:hint="eastAsia" w:ascii="宋体" w:hAnsi="宋体" w:cs="宋体"/>
                <w:sz w:val="24"/>
                <w:highlight w:val="none"/>
                <w:lang w:eastAsia="zh-CN"/>
              </w:rPr>
              <w:t>投标</w:t>
            </w:r>
            <w:r>
              <w:rPr>
                <w:rFonts w:hint="eastAsia" w:ascii="宋体" w:hAnsi="宋体" w:eastAsia="宋体" w:cs="宋体"/>
                <w:sz w:val="24"/>
                <w:highlight w:val="none"/>
                <w:lang w:eastAsia="zh-CN"/>
              </w:rPr>
              <w:t>报价中，但不需要单独开列。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752" w:type="dxa"/>
            <w:tcBorders>
              <w:top w:val="single" w:color="auto" w:sz="4" w:space="0"/>
              <w:left w:val="single" w:color="auto" w:sz="4" w:space="0"/>
              <w:bottom w:val="single" w:color="auto" w:sz="4" w:space="0"/>
              <w:right w:val="single" w:color="auto" w:sz="4" w:space="0"/>
            </w:tcBorders>
            <w:noWrap w:val="0"/>
            <w:vAlign w:val="center"/>
          </w:tcPr>
          <w:p>
            <w:pPr>
              <w:spacing w:line="400" w:lineRule="atLeast"/>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31</w:t>
            </w:r>
          </w:p>
        </w:tc>
        <w:tc>
          <w:tcPr>
            <w:tcW w:w="2062" w:type="dxa"/>
            <w:tcBorders>
              <w:top w:val="single" w:color="auto" w:sz="4" w:space="0"/>
              <w:left w:val="single" w:color="auto" w:sz="4" w:space="0"/>
              <w:bottom w:val="single" w:color="auto" w:sz="4" w:space="0"/>
              <w:right w:val="single" w:color="auto" w:sz="4" w:space="0"/>
            </w:tcBorders>
            <w:noWrap w:val="0"/>
            <w:vAlign w:val="center"/>
          </w:tcPr>
          <w:p>
            <w:pPr>
              <w:spacing w:line="400" w:lineRule="atLeast"/>
              <w:jc w:val="center"/>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信用担保及信用融资</w:t>
            </w:r>
          </w:p>
        </w:tc>
        <w:tc>
          <w:tcPr>
            <w:tcW w:w="6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陕西省政府采购信用担保及信用融资政策</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为支持和促进中小企业发展，进一步发挥政府采购政策功能作用，有效缓解中小企业融资难等问题，根据财政部财库【2011】124号文件的精神，陕西省财政厅制订了《陕西省政府采购信用担保试点工作实施方案（试行）》，为参与陕西省政府采购项目的投标人提供政府采购信用担保，并按照程序确定了合作的担保机构。中标人缴纳履约保证金时可自愿选择通过担保机构保函的形式缴纳；中标人如果需要融资贷款服务的，根据《陕西省中小企业政府采购信用融资办法》（陕财办采〔2018〕23号），可凭中标通知书、政府采购合同等相关资料，按照文件规定的程序申请办理，具体规定可登陆陕西省政府采购网(www.ccgp-shaanxi.gov.cn)重要通知专栏中查询了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西安市政府采购信用担保及信用融资政策</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b w:val="0"/>
                <w:bCs w:val="0"/>
                <w:color w:val="auto"/>
                <w:sz w:val="24"/>
                <w:szCs w:val="24"/>
                <w:highlight w:val="none"/>
                <w:lang w:eastAsia="zh-CN"/>
              </w:rPr>
              <w:t>为发挥政府采购促进中小企业发展的政策功能，西安市财政局制定了《西安市政府采购信用担保及信用融资工作实施方案（试行）》（市财发〔2014〕167），为参与西安市市级政府采购项目的投标人提供政府采购信用担保和融资服务，并按照程序确定了合作的担保机构和商业银行。中标人缴纳履约保证金时可自愿选择通过担保机构保函的形式缴纳；中标人如果需要融资贷款服务的，根据《陕西省中小企业政府采购信用融资办法》（陕财办采〔2018〕23号），可凭中标通知书、政府采购合同等相关资料，按照文件规定的程序申请办理，具体规定可登陆西安市财政局网站(http://xaczj.xa.gov.cn/)政府采购专栏中查询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752" w:type="dxa"/>
            <w:tcBorders>
              <w:top w:val="single" w:color="auto" w:sz="4" w:space="0"/>
              <w:left w:val="single" w:color="auto" w:sz="4" w:space="0"/>
              <w:bottom w:val="single" w:color="auto" w:sz="4" w:space="0"/>
              <w:right w:val="single" w:color="auto" w:sz="4" w:space="0"/>
            </w:tcBorders>
            <w:noWrap w:val="0"/>
            <w:vAlign w:val="center"/>
          </w:tcPr>
          <w:p>
            <w:pPr>
              <w:spacing w:line="400" w:lineRule="atLeast"/>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32</w:t>
            </w:r>
          </w:p>
        </w:tc>
        <w:tc>
          <w:tcPr>
            <w:tcW w:w="2062" w:type="dxa"/>
            <w:tcBorders>
              <w:top w:val="single" w:color="auto" w:sz="4" w:space="0"/>
              <w:left w:val="single" w:color="auto" w:sz="4" w:space="0"/>
              <w:bottom w:val="single" w:color="auto" w:sz="4" w:space="0"/>
              <w:right w:val="single" w:color="auto" w:sz="4" w:space="0"/>
            </w:tcBorders>
            <w:noWrap w:val="0"/>
            <w:vAlign w:val="center"/>
          </w:tcPr>
          <w:p>
            <w:pPr>
              <w:pStyle w:val="60"/>
              <w:keepNext w:val="0"/>
              <w:keepLines w:val="0"/>
              <w:pageBreakBefore w:val="0"/>
              <w:widowControl w:val="0"/>
              <w:kinsoku/>
              <w:wordWrap/>
              <w:overflowPunct/>
              <w:topLinePunct w:val="0"/>
              <w:autoSpaceDE/>
              <w:autoSpaceDN/>
              <w:bidi w:val="0"/>
              <w:snapToGrid/>
              <w:spacing w:before="157" w:beforeLines="50" w:line="360" w:lineRule="auto"/>
              <w:ind w:left="0" w:leftChars="0" w:right="0" w:rightChars="0"/>
              <w:jc w:val="center"/>
              <w:textAlignment w:val="auto"/>
              <w:rPr>
                <w:rFonts w:hint="eastAsia" w:ascii="宋体" w:hAnsi="宋体" w:cs="宋体"/>
                <w:color w:val="auto"/>
                <w:sz w:val="24"/>
                <w:highlight w:val="none"/>
                <w:lang w:eastAsia="zh-CN"/>
              </w:rPr>
            </w:pPr>
            <w:r>
              <w:rPr>
                <w:rFonts w:hint="eastAsia" w:ascii="宋体" w:hAnsi="宋体" w:eastAsia="宋体" w:cs="宋体"/>
                <w:color w:val="auto"/>
                <w:kern w:val="2"/>
                <w:highlight w:val="none"/>
                <w:lang w:eastAsia="zh-CN" w:bidi="ar-SA"/>
              </w:rPr>
              <w:t>供应商入库登记</w:t>
            </w:r>
          </w:p>
        </w:tc>
        <w:tc>
          <w:tcPr>
            <w:tcW w:w="6750" w:type="dxa"/>
            <w:tcBorders>
              <w:top w:val="single" w:color="auto" w:sz="4" w:space="0"/>
              <w:left w:val="single" w:color="auto" w:sz="4" w:space="0"/>
              <w:bottom w:val="single" w:color="auto" w:sz="4" w:space="0"/>
              <w:right w:val="single" w:color="auto" w:sz="4" w:space="0"/>
            </w:tcBorders>
            <w:noWrap w:val="0"/>
            <w:vAlign w:val="center"/>
          </w:tcPr>
          <w:p>
            <w:pPr>
              <w:pStyle w:val="60"/>
              <w:keepNext w:val="0"/>
              <w:keepLines w:val="0"/>
              <w:pageBreakBefore w:val="0"/>
              <w:widowControl w:val="0"/>
              <w:kinsoku/>
              <w:wordWrap/>
              <w:overflowPunct/>
              <w:topLinePunct w:val="0"/>
              <w:autoSpaceDE/>
              <w:autoSpaceDN/>
              <w:bidi w:val="0"/>
              <w:snapToGrid/>
              <w:spacing w:before="157" w:beforeLines="50" w:line="360" w:lineRule="auto"/>
              <w:ind w:left="0" w:leftChars="0" w:right="0" w:rightChars="0"/>
              <w:textAlignment w:val="auto"/>
              <w:rPr>
                <w:rFonts w:hint="eastAsia"/>
                <w:lang w:eastAsia="zh-CN"/>
              </w:rPr>
            </w:pPr>
            <w:r>
              <w:rPr>
                <w:rFonts w:hint="eastAsia" w:ascii="宋体" w:hAnsi="宋体" w:eastAsia="宋体" w:cs="宋体"/>
                <w:color w:val="auto"/>
                <w:kern w:val="2"/>
                <w:highlight w:val="none"/>
                <w:lang w:eastAsia="zh-CN" w:bidi="ar-SA"/>
              </w:rPr>
              <w:t>请供应商按照陕西省财政厅关于政府采购供应商注册登记有关事项的通知中的要求，通过陕西省政府采购网（http://www.ccgp-shaanxi.gov.cn/）注册登记加入陕西省政府采购供应商库。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752" w:type="dxa"/>
            <w:tcBorders>
              <w:top w:val="single" w:color="auto" w:sz="4" w:space="0"/>
              <w:left w:val="single" w:color="auto" w:sz="4" w:space="0"/>
              <w:bottom w:val="single" w:color="auto" w:sz="4" w:space="0"/>
              <w:right w:val="single" w:color="auto" w:sz="4" w:space="0"/>
            </w:tcBorders>
            <w:noWrap w:val="0"/>
            <w:vAlign w:val="center"/>
          </w:tcPr>
          <w:p>
            <w:pPr>
              <w:spacing w:line="400" w:lineRule="atLeast"/>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33</w:t>
            </w:r>
          </w:p>
        </w:tc>
        <w:tc>
          <w:tcPr>
            <w:tcW w:w="2062" w:type="dxa"/>
            <w:tcBorders>
              <w:top w:val="single" w:color="auto" w:sz="4" w:space="0"/>
              <w:left w:val="single" w:color="auto" w:sz="4" w:space="0"/>
              <w:bottom w:val="single" w:color="auto" w:sz="4" w:space="0"/>
              <w:right w:val="single" w:color="auto" w:sz="4" w:space="0"/>
            </w:tcBorders>
            <w:noWrap w:val="0"/>
            <w:vAlign w:val="center"/>
          </w:tcPr>
          <w:p>
            <w:pPr>
              <w:pStyle w:val="60"/>
              <w:keepNext w:val="0"/>
              <w:keepLines w:val="0"/>
              <w:pageBreakBefore w:val="0"/>
              <w:widowControl w:val="0"/>
              <w:kinsoku/>
              <w:wordWrap/>
              <w:overflowPunct/>
              <w:topLinePunct w:val="0"/>
              <w:autoSpaceDE/>
              <w:autoSpaceDN/>
              <w:bidi w:val="0"/>
              <w:snapToGrid/>
              <w:spacing w:before="157" w:beforeLines="50" w:line="360" w:lineRule="auto"/>
              <w:ind w:left="0" w:leftChars="0" w:right="0" w:rightChars="0"/>
              <w:jc w:val="center"/>
              <w:textAlignment w:val="auto"/>
              <w:rPr>
                <w:rFonts w:hint="eastAsia" w:ascii="宋体" w:hAnsi="宋体" w:cs="宋体"/>
                <w:color w:val="auto"/>
                <w:sz w:val="24"/>
                <w:highlight w:val="none"/>
                <w:lang w:eastAsia="zh-CN"/>
              </w:rPr>
            </w:pPr>
            <w:r>
              <w:rPr>
                <w:rFonts w:hint="eastAsia" w:ascii="宋体" w:hAnsi="宋体" w:eastAsia="宋体" w:cs="宋体"/>
                <w:color w:val="auto"/>
                <w:kern w:val="2"/>
                <w:highlight w:val="none"/>
                <w:lang w:eastAsia="zh-CN" w:bidi="ar-SA"/>
              </w:rPr>
              <w:t>其他未尽事宜</w:t>
            </w:r>
          </w:p>
        </w:tc>
        <w:tc>
          <w:tcPr>
            <w:tcW w:w="6750" w:type="dxa"/>
            <w:tcBorders>
              <w:top w:val="single" w:color="auto" w:sz="4" w:space="0"/>
              <w:left w:val="single" w:color="auto" w:sz="4" w:space="0"/>
              <w:bottom w:val="single" w:color="auto" w:sz="4" w:space="0"/>
              <w:right w:val="single" w:color="auto" w:sz="4" w:space="0"/>
            </w:tcBorders>
            <w:noWrap w:val="0"/>
            <w:vAlign w:val="center"/>
          </w:tcPr>
          <w:p>
            <w:pPr>
              <w:pStyle w:val="60"/>
              <w:keepNext w:val="0"/>
              <w:keepLines w:val="0"/>
              <w:pageBreakBefore w:val="0"/>
              <w:widowControl w:val="0"/>
              <w:kinsoku/>
              <w:wordWrap/>
              <w:overflowPunct/>
              <w:topLinePunct w:val="0"/>
              <w:autoSpaceDE/>
              <w:autoSpaceDN/>
              <w:bidi w:val="0"/>
              <w:snapToGrid/>
              <w:spacing w:before="157" w:beforeLines="50" w:line="360" w:lineRule="auto"/>
              <w:ind w:left="0" w:right="0" w:rightChars="0"/>
              <w:textAlignment w:val="auto"/>
              <w:rPr>
                <w:rFonts w:hint="eastAsia" w:ascii="宋体" w:hAnsi="宋体" w:eastAsia="宋体" w:cs="宋体"/>
                <w:color w:val="auto"/>
                <w:kern w:val="2"/>
                <w:highlight w:val="none"/>
                <w:lang w:val="zh-TW" w:eastAsia="zh-CN" w:bidi="ar-SA"/>
              </w:rPr>
            </w:pPr>
            <w:r>
              <w:rPr>
                <w:rFonts w:hint="eastAsia" w:ascii="宋体" w:hAnsi="宋体" w:eastAsia="宋体" w:cs="宋体"/>
                <w:color w:val="auto"/>
                <w:kern w:val="2"/>
                <w:highlight w:val="none"/>
                <w:lang w:val="zh-TW" w:eastAsia="zh-CN" w:bidi="ar-SA"/>
              </w:rPr>
              <w:t>①按照《中华人民共和国政府采购法》及相关法律法规执行。</w:t>
            </w:r>
          </w:p>
          <w:p>
            <w:pPr>
              <w:pStyle w:val="60"/>
              <w:keepNext w:val="0"/>
              <w:keepLines w:val="0"/>
              <w:pageBreakBefore w:val="0"/>
              <w:widowControl w:val="0"/>
              <w:kinsoku/>
              <w:wordWrap/>
              <w:overflowPunct/>
              <w:topLinePunct w:val="0"/>
              <w:autoSpaceDE/>
              <w:autoSpaceDN/>
              <w:bidi w:val="0"/>
              <w:snapToGrid/>
              <w:spacing w:before="157" w:beforeLines="50" w:line="360" w:lineRule="auto"/>
              <w:ind w:left="0" w:leftChars="0" w:right="0" w:rightChars="0"/>
              <w:textAlignment w:val="auto"/>
              <w:rPr>
                <w:rFonts w:hint="eastAsia"/>
                <w:lang w:eastAsia="zh-CN"/>
              </w:rPr>
            </w:pPr>
            <w:r>
              <w:rPr>
                <w:rFonts w:hint="eastAsia" w:ascii="宋体" w:hAnsi="宋体" w:eastAsia="宋体" w:cs="宋体"/>
                <w:color w:val="auto"/>
                <w:kern w:val="2"/>
                <w:highlight w:val="none"/>
                <w:lang w:val="zh-TW" w:eastAsia="zh-CN" w:bidi="ar-SA"/>
              </w:rPr>
              <w:t>②根据西安市财政局关于促进政府采购公平竞争优化营商环境的通知</w:t>
            </w:r>
            <w:r>
              <w:rPr>
                <w:rFonts w:hint="eastAsia" w:ascii="宋体" w:hAnsi="宋体" w:eastAsia="宋体" w:cs="宋体"/>
                <w:color w:val="auto"/>
                <w:kern w:val="2"/>
                <w:highlight w:val="none"/>
                <w:lang w:val="en-US" w:eastAsia="zh-CN" w:bidi="ar-SA"/>
              </w:rPr>
              <w:t xml:space="preserve"> </w:t>
            </w:r>
            <w:r>
              <w:rPr>
                <w:rFonts w:hint="eastAsia" w:ascii="宋体" w:hAnsi="宋体" w:eastAsia="宋体" w:cs="宋体"/>
                <w:color w:val="auto"/>
                <w:kern w:val="2"/>
                <w:highlight w:val="none"/>
                <w:lang w:val="zh-TW" w:eastAsia="zh-CN" w:bidi="ar-SA"/>
              </w:rPr>
              <w:t>市财函〔2021〕431号文规定，供应商登记免费领取采购文件的，如不参与项目投标，应在递交投标（响应）文件截止时间前一日以书面形式告知采购代理机构。否则，采购代理机构可以向财政部门反映情况并提供相应的佐证。供应商一年内累计出现三次该情形，将被监管部门记录为失信行为。</w:t>
            </w:r>
          </w:p>
        </w:tc>
      </w:tr>
    </w:tbl>
    <w:p>
      <w:pPr>
        <w:rPr>
          <w:highlight w:val="none"/>
          <w:lang w:eastAsia="zh-CN"/>
        </w:rPr>
      </w:pPr>
      <w:r>
        <w:rPr>
          <w:rFonts w:hint="eastAsia"/>
          <w:highlight w:val="none"/>
          <w:lang w:eastAsia="zh-CN"/>
        </w:rPr>
        <w:br w:type="page"/>
      </w:r>
    </w:p>
    <w:p>
      <w:pPr>
        <w:pStyle w:val="3"/>
        <w:tabs>
          <w:tab w:val="left" w:pos="4631"/>
        </w:tabs>
        <w:ind w:right="113"/>
        <w:jc w:val="center"/>
        <w:rPr>
          <w:highlight w:val="none"/>
          <w:lang w:eastAsia="zh-CN"/>
        </w:rPr>
      </w:pPr>
      <w:bookmarkStart w:id="2" w:name="_Toc4155"/>
      <w:r>
        <w:rPr>
          <w:rFonts w:hint="eastAsia"/>
          <w:highlight w:val="none"/>
          <w:lang w:eastAsia="zh-CN"/>
        </w:rPr>
        <w:t>第三部分 投标人须知</w:t>
      </w:r>
      <w:bookmarkEnd w:id="2"/>
    </w:p>
    <w:p>
      <w:pPr>
        <w:pStyle w:val="9"/>
        <w:spacing w:before="0" w:line="480" w:lineRule="exact"/>
        <w:ind w:left="130" w:right="96"/>
        <w:jc w:val="both"/>
        <w:rPr>
          <w:rFonts w:cs="宋体"/>
          <w:b/>
          <w:spacing w:val="-2"/>
          <w:highlight w:val="none"/>
          <w:lang w:eastAsia="zh-CN"/>
        </w:rPr>
      </w:pPr>
      <w:r>
        <w:rPr>
          <w:rFonts w:hint="eastAsia" w:cs="宋体"/>
          <w:b/>
          <w:spacing w:val="-2"/>
          <w:highlight w:val="none"/>
          <w:lang w:eastAsia="zh-CN"/>
        </w:rPr>
        <w:t>A 总则</w:t>
      </w:r>
    </w:p>
    <w:p>
      <w:pPr>
        <w:pStyle w:val="9"/>
        <w:spacing w:before="0" w:line="480" w:lineRule="exact"/>
        <w:ind w:left="130" w:right="96"/>
        <w:jc w:val="both"/>
        <w:rPr>
          <w:rFonts w:cs="宋体"/>
          <w:spacing w:val="-2"/>
          <w:highlight w:val="none"/>
          <w:lang w:eastAsia="zh-CN"/>
        </w:rPr>
      </w:pPr>
      <w:bookmarkStart w:id="3" w:name="1_适用范围"/>
      <w:bookmarkEnd w:id="3"/>
      <w:r>
        <w:rPr>
          <w:rFonts w:hint="eastAsia" w:cs="宋体"/>
          <w:spacing w:val="-2"/>
          <w:highlight w:val="none"/>
          <w:lang w:eastAsia="zh-CN"/>
        </w:rPr>
        <w:t>1 适用范围</w:t>
      </w:r>
    </w:p>
    <w:p>
      <w:pPr>
        <w:pStyle w:val="9"/>
        <w:spacing w:before="0" w:line="480" w:lineRule="exact"/>
        <w:ind w:left="130" w:right="96"/>
        <w:jc w:val="both"/>
        <w:rPr>
          <w:rFonts w:cs="宋体"/>
          <w:spacing w:val="-2"/>
          <w:highlight w:val="none"/>
          <w:lang w:eastAsia="zh-CN"/>
        </w:rPr>
      </w:pPr>
      <w:r>
        <w:rPr>
          <w:rFonts w:hint="eastAsia" w:cs="宋体"/>
          <w:spacing w:val="-2"/>
          <w:highlight w:val="none"/>
          <w:lang w:eastAsia="zh-CN"/>
        </w:rPr>
        <w:t>1.1 本招标文件仅适用于本招标公告中所叙述项目采购。</w:t>
      </w:r>
    </w:p>
    <w:p>
      <w:pPr>
        <w:pStyle w:val="9"/>
        <w:spacing w:before="0" w:line="480" w:lineRule="exact"/>
        <w:ind w:left="130" w:right="96"/>
        <w:jc w:val="both"/>
        <w:rPr>
          <w:rFonts w:cs="宋体"/>
          <w:spacing w:val="-2"/>
          <w:highlight w:val="none"/>
          <w:lang w:eastAsia="zh-CN"/>
        </w:rPr>
      </w:pPr>
      <w:r>
        <w:rPr>
          <w:rFonts w:hint="eastAsia" w:cs="宋体"/>
          <w:spacing w:val="-2"/>
          <w:highlight w:val="none"/>
          <w:lang w:eastAsia="zh-CN"/>
        </w:rPr>
        <w:t>1.2 本次采购属货物类政府采购，采购人，采购代理机构、投标人、评标委员会的相关行为均受《中华人民共和国政府采购法》、财政部规章及政府采购项目所在地有关法规、规章的约束，其权利受到上述法律法规的保护。</w:t>
      </w:r>
    </w:p>
    <w:p>
      <w:pPr>
        <w:pStyle w:val="9"/>
        <w:spacing w:before="0" w:line="480" w:lineRule="exact"/>
        <w:ind w:left="130" w:right="96"/>
        <w:jc w:val="both"/>
        <w:rPr>
          <w:rFonts w:cs="宋体"/>
          <w:spacing w:val="-2"/>
          <w:highlight w:val="none"/>
          <w:lang w:eastAsia="zh-CN"/>
        </w:rPr>
      </w:pPr>
      <w:bookmarkStart w:id="4" w:name="2_定义_"/>
      <w:bookmarkEnd w:id="4"/>
      <w:r>
        <w:rPr>
          <w:rFonts w:hint="eastAsia" w:cs="宋体"/>
          <w:spacing w:val="-2"/>
          <w:highlight w:val="none"/>
          <w:lang w:eastAsia="zh-CN"/>
        </w:rPr>
        <w:t>2 定义</w:t>
      </w:r>
    </w:p>
    <w:p>
      <w:pPr>
        <w:pStyle w:val="9"/>
        <w:spacing w:before="0" w:line="480" w:lineRule="exact"/>
        <w:ind w:left="130" w:right="96"/>
        <w:jc w:val="both"/>
        <w:rPr>
          <w:rFonts w:cs="宋体"/>
          <w:spacing w:val="-2"/>
          <w:highlight w:val="none"/>
          <w:lang w:eastAsia="zh-CN"/>
        </w:rPr>
      </w:pPr>
      <w:r>
        <w:rPr>
          <w:rFonts w:hint="eastAsia" w:cs="宋体"/>
          <w:spacing w:val="-2"/>
          <w:highlight w:val="none"/>
          <w:lang w:eastAsia="zh-CN"/>
        </w:rPr>
        <w:t>2.1 “采购人”系</w:t>
      </w:r>
      <w:r>
        <w:rPr>
          <w:rFonts w:hint="eastAsia" w:cs="宋体"/>
          <w:highlight w:val="none"/>
          <w:lang w:eastAsia="zh-CN"/>
        </w:rPr>
        <w:t>西安市公安局警察训练支队</w:t>
      </w:r>
      <w:r>
        <w:rPr>
          <w:rFonts w:hint="eastAsia" w:cs="宋体"/>
          <w:spacing w:val="-2"/>
          <w:highlight w:val="none"/>
          <w:lang w:eastAsia="zh-CN"/>
        </w:rPr>
        <w:t xml:space="preserve">； </w:t>
      </w:r>
    </w:p>
    <w:p>
      <w:pPr>
        <w:pStyle w:val="9"/>
        <w:spacing w:before="0" w:line="480" w:lineRule="exact"/>
        <w:ind w:left="130" w:right="96" w:firstLine="472" w:firstLineChars="200"/>
        <w:jc w:val="both"/>
        <w:rPr>
          <w:rFonts w:cs="宋体"/>
          <w:spacing w:val="-2"/>
          <w:highlight w:val="none"/>
          <w:lang w:eastAsia="zh-CN"/>
        </w:rPr>
      </w:pPr>
      <w:r>
        <w:rPr>
          <w:rFonts w:hint="eastAsia" w:cs="宋体"/>
          <w:spacing w:val="-2"/>
          <w:highlight w:val="none"/>
          <w:lang w:eastAsia="zh-CN"/>
        </w:rPr>
        <w:t>“采购代理机构”系指华晟国际项目管理有限公司。</w:t>
      </w:r>
    </w:p>
    <w:p>
      <w:pPr>
        <w:pStyle w:val="9"/>
        <w:spacing w:before="0" w:line="480" w:lineRule="exact"/>
        <w:ind w:left="130" w:right="96"/>
        <w:jc w:val="both"/>
        <w:rPr>
          <w:rFonts w:hint="eastAsia" w:cs="宋体"/>
          <w:spacing w:val="-2"/>
          <w:highlight w:val="none"/>
          <w:lang w:eastAsia="zh-CN"/>
        </w:rPr>
      </w:pPr>
      <w:r>
        <w:rPr>
          <w:rFonts w:hint="eastAsia" w:cs="宋体"/>
          <w:spacing w:val="-2"/>
          <w:highlight w:val="none"/>
          <w:lang w:eastAsia="zh-CN"/>
        </w:rPr>
        <w:t>2.2 “投标人”系响应招标文件并且符合招标文件规定资格条件和参加投标竞争的法人、其他组织或者自然人。</w:t>
      </w:r>
    </w:p>
    <w:p>
      <w:pPr>
        <w:pStyle w:val="9"/>
        <w:spacing w:before="0" w:line="480" w:lineRule="exact"/>
        <w:ind w:left="130" w:right="96"/>
        <w:jc w:val="both"/>
        <w:rPr>
          <w:rFonts w:cs="宋体"/>
          <w:spacing w:val="-2"/>
          <w:highlight w:val="none"/>
          <w:lang w:eastAsia="zh-CN"/>
        </w:rPr>
      </w:pPr>
      <w:r>
        <w:rPr>
          <w:rFonts w:hint="eastAsia" w:cs="宋体"/>
          <w:spacing w:val="-2"/>
          <w:highlight w:val="none"/>
          <w:lang w:eastAsia="zh-CN"/>
        </w:rPr>
        <w:t>2.3</w:t>
      </w:r>
      <w:r>
        <w:rPr>
          <w:rFonts w:hint="eastAsia" w:cs="宋体"/>
          <w:color w:val="auto"/>
          <w:highlight w:val="none"/>
          <w:lang w:eastAsia="zh-CN"/>
        </w:rPr>
        <w:t>“中标人”是</w:t>
      </w:r>
      <w:r>
        <w:rPr>
          <w:rFonts w:hint="eastAsia" w:cs="宋体"/>
          <w:highlight w:val="none"/>
          <w:lang w:eastAsia="zh-CN"/>
        </w:rPr>
        <w:t>指向采购人提供货物、工程或者服务的法人、其他组织或者自然人。</w:t>
      </w:r>
    </w:p>
    <w:p>
      <w:pPr>
        <w:pStyle w:val="9"/>
        <w:spacing w:before="0" w:line="480" w:lineRule="exact"/>
        <w:ind w:left="130" w:right="96"/>
        <w:jc w:val="both"/>
        <w:rPr>
          <w:rFonts w:cs="宋体"/>
          <w:highlight w:val="none"/>
          <w:lang w:eastAsia="zh-CN"/>
        </w:rPr>
      </w:pPr>
      <w:r>
        <w:rPr>
          <w:rFonts w:hint="eastAsia" w:cs="宋体"/>
          <w:spacing w:val="-2"/>
          <w:highlight w:val="none"/>
          <w:lang w:eastAsia="zh-CN"/>
        </w:rPr>
        <w:t>2.4</w:t>
      </w:r>
      <w:r>
        <w:rPr>
          <w:rFonts w:hint="eastAsia" w:cs="宋体"/>
          <w:highlight w:val="none"/>
          <w:lang w:eastAsia="zh-CN"/>
        </w:rPr>
        <w:t>“评标委员会”是依据《政府采购货物和服务招标投标管理办法》有关规定组建，依法履行评审采购活动职责的评审成员。</w:t>
      </w:r>
    </w:p>
    <w:p>
      <w:pPr>
        <w:pStyle w:val="9"/>
        <w:spacing w:before="0" w:line="480" w:lineRule="exact"/>
        <w:ind w:left="130" w:right="96"/>
        <w:jc w:val="both"/>
        <w:rPr>
          <w:rFonts w:cs="宋体"/>
          <w:spacing w:val="-2"/>
          <w:highlight w:val="none"/>
          <w:lang w:eastAsia="zh-CN"/>
        </w:rPr>
      </w:pPr>
      <w:r>
        <w:rPr>
          <w:rFonts w:hint="eastAsia" w:cs="宋体"/>
          <w:highlight w:val="none"/>
          <w:lang w:eastAsia="zh-CN"/>
        </w:rPr>
        <w:t>2.5</w:t>
      </w:r>
      <w:r>
        <w:rPr>
          <w:rFonts w:hint="eastAsia" w:cs="宋体"/>
          <w:spacing w:val="-2"/>
          <w:highlight w:val="none"/>
          <w:lang w:eastAsia="zh-CN"/>
        </w:rPr>
        <w:t xml:space="preserve"> “服务”系指招标文件规定投标人须承担的供货服务以及其他类似的义务。</w:t>
      </w:r>
    </w:p>
    <w:p>
      <w:pPr>
        <w:pStyle w:val="9"/>
        <w:spacing w:before="0" w:line="480" w:lineRule="exact"/>
        <w:ind w:left="130" w:right="96"/>
        <w:jc w:val="both"/>
        <w:rPr>
          <w:rFonts w:cs="宋体"/>
          <w:spacing w:val="-2"/>
          <w:highlight w:val="none"/>
          <w:lang w:eastAsia="zh-CN"/>
        </w:rPr>
      </w:pPr>
      <w:bookmarkStart w:id="5" w:name="3_合格的供应商"/>
      <w:bookmarkEnd w:id="5"/>
      <w:r>
        <w:rPr>
          <w:rFonts w:hint="eastAsia" w:cs="宋体"/>
          <w:spacing w:val="-2"/>
          <w:highlight w:val="none"/>
          <w:lang w:eastAsia="zh-CN"/>
        </w:rPr>
        <w:t>3 合格的投标人</w:t>
      </w:r>
    </w:p>
    <w:p>
      <w:pPr>
        <w:pStyle w:val="9"/>
        <w:spacing w:before="0" w:line="480" w:lineRule="exact"/>
        <w:ind w:left="130" w:right="96"/>
        <w:jc w:val="both"/>
        <w:rPr>
          <w:rFonts w:cs="宋体"/>
          <w:spacing w:val="-2"/>
          <w:highlight w:val="none"/>
          <w:lang w:eastAsia="zh-CN"/>
        </w:rPr>
      </w:pPr>
      <w:r>
        <w:rPr>
          <w:rFonts w:hint="eastAsia" w:cs="宋体"/>
          <w:spacing w:val="-2"/>
          <w:highlight w:val="none"/>
          <w:lang w:eastAsia="zh-CN"/>
        </w:rPr>
        <w:t>3.1 凡符合投标人资格要求且有能力提供采购服务的投标人均可参加采购活动。</w:t>
      </w:r>
    </w:p>
    <w:p>
      <w:pPr>
        <w:pStyle w:val="9"/>
        <w:spacing w:before="0" w:line="480" w:lineRule="exact"/>
        <w:ind w:left="130" w:right="96"/>
        <w:jc w:val="both"/>
        <w:rPr>
          <w:rFonts w:cs="宋体"/>
          <w:color w:val="auto"/>
          <w:spacing w:val="-2"/>
          <w:highlight w:val="none"/>
          <w:lang w:eastAsia="zh-CN"/>
        </w:rPr>
      </w:pPr>
      <w:r>
        <w:rPr>
          <w:rFonts w:hint="eastAsia" w:cs="宋体"/>
          <w:spacing w:val="-2"/>
          <w:highlight w:val="none"/>
          <w:lang w:eastAsia="zh-CN"/>
        </w:rPr>
        <w:t>3.2 投标人必须在招标公告载明的</w:t>
      </w:r>
      <w:r>
        <w:rPr>
          <w:rFonts w:hint="eastAsia" w:cs="宋体"/>
          <w:color w:val="auto"/>
          <w:spacing w:val="-2"/>
          <w:highlight w:val="none"/>
          <w:lang w:eastAsia="zh-CN"/>
        </w:rPr>
        <w:t>地点获取招标文件并登记备案，未经获取招标文件并登记备案的潜在投标人均无资格参加本次投标报价。</w:t>
      </w:r>
    </w:p>
    <w:p>
      <w:pPr>
        <w:pStyle w:val="9"/>
        <w:spacing w:before="0" w:line="480" w:lineRule="exact"/>
        <w:ind w:left="130" w:right="96"/>
        <w:jc w:val="both"/>
        <w:rPr>
          <w:rFonts w:cs="宋体"/>
          <w:spacing w:val="-2"/>
          <w:highlight w:val="none"/>
          <w:lang w:eastAsia="zh-CN"/>
        </w:rPr>
      </w:pPr>
      <w:r>
        <w:rPr>
          <w:rFonts w:hint="eastAsia" w:cs="宋体"/>
          <w:color w:val="auto"/>
          <w:spacing w:val="-2"/>
          <w:highlight w:val="none"/>
          <w:lang w:eastAsia="zh-CN"/>
        </w:rPr>
        <w:t>3.3 投标人应按照《中华人民共和国政府采购法》及其它有关的中国法律和法规参与投标</w:t>
      </w:r>
      <w:r>
        <w:rPr>
          <w:rFonts w:hint="eastAsia" w:cs="宋体"/>
          <w:spacing w:val="-2"/>
          <w:highlight w:val="none"/>
          <w:lang w:eastAsia="zh-CN"/>
        </w:rPr>
        <w:t>。</w:t>
      </w:r>
    </w:p>
    <w:p>
      <w:pPr>
        <w:pStyle w:val="9"/>
        <w:spacing w:before="0" w:line="480" w:lineRule="exact"/>
        <w:ind w:left="130" w:right="96"/>
        <w:jc w:val="both"/>
        <w:rPr>
          <w:rFonts w:cs="宋体"/>
          <w:spacing w:val="-2"/>
          <w:highlight w:val="none"/>
          <w:lang w:eastAsia="zh-CN"/>
        </w:rPr>
      </w:pPr>
      <w:r>
        <w:rPr>
          <w:rFonts w:hint="eastAsia" w:cs="宋体"/>
          <w:spacing w:val="-2"/>
          <w:highlight w:val="none"/>
          <w:lang w:eastAsia="zh-CN"/>
        </w:rPr>
        <w:t>3.4 只有在法律上和财务上独立，合法运作，并独立于采购代理机构和采购人的供货人才能参加投标。</w:t>
      </w:r>
    </w:p>
    <w:p>
      <w:pPr>
        <w:pStyle w:val="9"/>
        <w:spacing w:before="0" w:line="480" w:lineRule="exact"/>
        <w:ind w:left="130" w:right="96"/>
        <w:jc w:val="both"/>
        <w:rPr>
          <w:rFonts w:cs="宋体"/>
          <w:spacing w:val="-2"/>
          <w:highlight w:val="none"/>
          <w:lang w:eastAsia="zh-CN"/>
        </w:rPr>
      </w:pPr>
      <w:bookmarkStart w:id="6" w:name="4合格的服务"/>
      <w:bookmarkEnd w:id="6"/>
      <w:r>
        <w:rPr>
          <w:rFonts w:hint="eastAsia" w:cs="宋体"/>
          <w:spacing w:val="-2"/>
          <w:highlight w:val="none"/>
          <w:lang w:eastAsia="zh-CN"/>
        </w:rPr>
        <w:t>4 合格的服务</w:t>
      </w:r>
    </w:p>
    <w:p>
      <w:pPr>
        <w:pStyle w:val="9"/>
        <w:spacing w:before="0" w:line="480" w:lineRule="exact"/>
        <w:ind w:left="130" w:right="96" w:firstLine="472" w:firstLineChars="200"/>
        <w:jc w:val="both"/>
        <w:rPr>
          <w:rFonts w:cs="宋体"/>
          <w:spacing w:val="-2"/>
          <w:highlight w:val="none"/>
          <w:lang w:eastAsia="zh-CN"/>
        </w:rPr>
      </w:pPr>
      <w:r>
        <w:rPr>
          <w:rFonts w:hint="eastAsia" w:cs="宋体"/>
          <w:spacing w:val="-2"/>
          <w:highlight w:val="none"/>
          <w:lang w:eastAsia="zh-CN"/>
        </w:rPr>
        <w:t>满足采购人需求并符合相关法律法规的规定。</w:t>
      </w:r>
    </w:p>
    <w:p>
      <w:pPr>
        <w:pStyle w:val="9"/>
        <w:spacing w:before="0" w:line="480" w:lineRule="exact"/>
        <w:ind w:left="130" w:right="96"/>
        <w:jc w:val="both"/>
        <w:rPr>
          <w:rFonts w:cs="宋体"/>
          <w:spacing w:val="-2"/>
          <w:highlight w:val="none"/>
          <w:lang w:eastAsia="zh-CN"/>
        </w:rPr>
      </w:pPr>
      <w:bookmarkStart w:id="7" w:name="5_费用"/>
      <w:bookmarkEnd w:id="7"/>
      <w:r>
        <w:rPr>
          <w:rFonts w:hint="eastAsia" w:cs="宋体"/>
          <w:spacing w:val="-2"/>
          <w:highlight w:val="none"/>
          <w:lang w:eastAsia="zh-CN"/>
        </w:rPr>
        <w:t>5 费用</w:t>
      </w:r>
    </w:p>
    <w:p>
      <w:pPr>
        <w:pStyle w:val="9"/>
        <w:spacing w:before="0" w:line="480" w:lineRule="exact"/>
        <w:ind w:left="130" w:right="96" w:firstLine="472" w:firstLineChars="200"/>
        <w:jc w:val="both"/>
        <w:rPr>
          <w:rFonts w:cs="宋体"/>
          <w:spacing w:val="-2"/>
          <w:highlight w:val="none"/>
          <w:lang w:eastAsia="zh-CN"/>
        </w:rPr>
      </w:pPr>
      <w:r>
        <w:rPr>
          <w:rFonts w:hint="eastAsia" w:cs="宋体"/>
          <w:spacing w:val="-2"/>
          <w:highlight w:val="none"/>
          <w:lang w:eastAsia="zh-CN"/>
        </w:rPr>
        <w:t>投标人应承担所有与编写和提交投标文件有关的费用，无论投标过程中的做法和结果如何，采购人及采购代理机构在任何情况下均无义务和责任承担这些费用。</w:t>
      </w:r>
    </w:p>
    <w:p>
      <w:pPr>
        <w:pStyle w:val="9"/>
        <w:spacing w:before="0" w:line="480" w:lineRule="exact"/>
        <w:ind w:left="130" w:right="96"/>
        <w:jc w:val="both"/>
        <w:rPr>
          <w:rFonts w:cs="宋体"/>
          <w:b/>
          <w:spacing w:val="-2"/>
          <w:highlight w:val="none"/>
          <w:lang w:eastAsia="zh-CN"/>
        </w:rPr>
      </w:pPr>
      <w:r>
        <w:rPr>
          <w:rFonts w:hint="eastAsia" w:cs="宋体"/>
          <w:b/>
          <w:spacing w:val="-2"/>
          <w:highlight w:val="none"/>
          <w:lang w:eastAsia="zh-CN"/>
        </w:rPr>
        <w:t>B 招标文件说明</w:t>
      </w:r>
    </w:p>
    <w:p>
      <w:pPr>
        <w:pStyle w:val="9"/>
        <w:spacing w:before="0" w:line="480" w:lineRule="exact"/>
        <w:ind w:left="130" w:right="96"/>
        <w:jc w:val="both"/>
        <w:rPr>
          <w:rFonts w:cs="宋体"/>
          <w:spacing w:val="-2"/>
          <w:highlight w:val="none"/>
          <w:lang w:eastAsia="zh-CN"/>
        </w:rPr>
      </w:pPr>
      <w:r>
        <w:rPr>
          <w:rFonts w:hint="eastAsia" w:cs="宋体"/>
          <w:spacing w:val="-2"/>
          <w:highlight w:val="none"/>
          <w:lang w:eastAsia="zh-CN"/>
        </w:rPr>
        <w:t>6 招标文件的构成</w:t>
      </w:r>
    </w:p>
    <w:p>
      <w:pPr>
        <w:pStyle w:val="9"/>
        <w:spacing w:before="0" w:line="480" w:lineRule="exact"/>
        <w:ind w:left="130" w:right="96"/>
        <w:jc w:val="both"/>
        <w:rPr>
          <w:rFonts w:cs="宋体"/>
          <w:spacing w:val="-2"/>
          <w:highlight w:val="none"/>
          <w:lang w:eastAsia="zh-CN"/>
        </w:rPr>
      </w:pPr>
      <w:r>
        <w:rPr>
          <w:rFonts w:hint="eastAsia" w:cs="宋体"/>
          <w:spacing w:val="-2"/>
          <w:highlight w:val="none"/>
          <w:lang w:eastAsia="zh-CN"/>
        </w:rPr>
        <w:t>6.1  招标文件用以阐明所需提供的服务、招标、投标报价程序和合同条件。招标文件包括：</w:t>
      </w:r>
    </w:p>
    <w:p>
      <w:pPr>
        <w:pStyle w:val="9"/>
        <w:spacing w:before="0" w:line="480" w:lineRule="exact"/>
        <w:ind w:left="130" w:right="96"/>
        <w:jc w:val="both"/>
        <w:rPr>
          <w:rFonts w:cs="宋体"/>
          <w:spacing w:val="-2"/>
          <w:highlight w:val="none"/>
          <w:lang w:eastAsia="zh-CN"/>
        </w:rPr>
      </w:pPr>
      <w:r>
        <w:rPr>
          <w:rFonts w:hint="eastAsia" w:cs="宋体"/>
          <w:spacing w:val="-2"/>
          <w:highlight w:val="none"/>
          <w:lang w:eastAsia="zh-CN"/>
        </w:rPr>
        <w:t>6.1.1 公开招标公告</w:t>
      </w:r>
    </w:p>
    <w:p>
      <w:pPr>
        <w:pStyle w:val="9"/>
        <w:spacing w:before="0" w:line="480" w:lineRule="exact"/>
        <w:ind w:left="130" w:right="96"/>
        <w:jc w:val="both"/>
        <w:rPr>
          <w:rFonts w:cs="宋体"/>
          <w:spacing w:val="-2"/>
          <w:highlight w:val="none"/>
          <w:lang w:eastAsia="zh-CN"/>
        </w:rPr>
      </w:pPr>
      <w:r>
        <w:rPr>
          <w:rFonts w:hint="eastAsia" w:cs="宋体"/>
          <w:spacing w:val="-2"/>
          <w:highlight w:val="none"/>
          <w:lang w:eastAsia="zh-CN"/>
        </w:rPr>
        <w:t>6.1.2 投标人须知前附表</w:t>
      </w:r>
    </w:p>
    <w:p>
      <w:pPr>
        <w:pStyle w:val="9"/>
        <w:spacing w:before="0" w:line="480" w:lineRule="exact"/>
        <w:ind w:left="130" w:right="96"/>
        <w:jc w:val="both"/>
        <w:rPr>
          <w:rFonts w:cs="宋体"/>
          <w:color w:val="auto"/>
          <w:spacing w:val="-2"/>
          <w:highlight w:val="none"/>
          <w:lang w:eastAsia="zh-CN"/>
        </w:rPr>
      </w:pPr>
      <w:r>
        <w:rPr>
          <w:rFonts w:hint="eastAsia" w:cs="宋体"/>
          <w:color w:val="auto"/>
          <w:spacing w:val="-2"/>
          <w:highlight w:val="none"/>
          <w:lang w:eastAsia="zh-CN"/>
        </w:rPr>
        <w:t>6.1.3 投标人须知</w:t>
      </w:r>
    </w:p>
    <w:p>
      <w:pPr>
        <w:pStyle w:val="9"/>
        <w:spacing w:before="0" w:line="480" w:lineRule="exact"/>
        <w:ind w:left="130" w:right="96"/>
        <w:jc w:val="both"/>
        <w:rPr>
          <w:rFonts w:cs="宋体"/>
          <w:color w:val="auto"/>
          <w:spacing w:val="-2"/>
          <w:highlight w:val="none"/>
          <w:lang w:eastAsia="zh-CN"/>
        </w:rPr>
      </w:pPr>
      <w:r>
        <w:rPr>
          <w:rFonts w:hint="eastAsia" w:cs="宋体"/>
          <w:color w:val="auto"/>
          <w:spacing w:val="-2"/>
          <w:highlight w:val="none"/>
          <w:lang w:eastAsia="zh-CN"/>
        </w:rPr>
        <w:t xml:space="preserve">6.1.4 </w:t>
      </w:r>
      <w:r>
        <w:rPr>
          <w:rFonts w:hint="eastAsia"/>
          <w:color w:val="auto"/>
          <w:lang w:val="en-US" w:eastAsia="zh-CN"/>
        </w:rPr>
        <w:t>商务及</w:t>
      </w:r>
      <w:r>
        <w:rPr>
          <w:color w:val="auto"/>
          <w:lang w:eastAsia="zh-CN"/>
        </w:rPr>
        <w:t>合同格式参考格式</w:t>
      </w:r>
    </w:p>
    <w:p>
      <w:pPr>
        <w:pStyle w:val="9"/>
        <w:spacing w:before="0" w:line="480" w:lineRule="exact"/>
        <w:ind w:left="130" w:right="96"/>
        <w:jc w:val="both"/>
        <w:rPr>
          <w:rFonts w:cs="宋体"/>
          <w:color w:val="auto"/>
          <w:spacing w:val="-2"/>
          <w:highlight w:val="none"/>
          <w:lang w:eastAsia="zh-CN"/>
        </w:rPr>
      </w:pPr>
      <w:r>
        <w:rPr>
          <w:rFonts w:hint="eastAsia" w:cs="宋体"/>
          <w:color w:val="auto"/>
          <w:spacing w:val="-2"/>
          <w:highlight w:val="none"/>
          <w:lang w:eastAsia="zh-CN"/>
        </w:rPr>
        <w:t>6.1.5 投标文件格式</w:t>
      </w:r>
    </w:p>
    <w:p>
      <w:pPr>
        <w:pStyle w:val="9"/>
        <w:spacing w:before="0" w:line="480" w:lineRule="exact"/>
        <w:ind w:left="130" w:right="96"/>
        <w:jc w:val="both"/>
        <w:rPr>
          <w:rFonts w:cs="宋体"/>
          <w:color w:val="auto"/>
          <w:spacing w:val="-2"/>
          <w:highlight w:val="none"/>
          <w:lang w:eastAsia="zh-CN"/>
        </w:rPr>
      </w:pPr>
      <w:r>
        <w:rPr>
          <w:rFonts w:hint="eastAsia" w:cs="宋体"/>
          <w:color w:val="auto"/>
          <w:spacing w:val="-2"/>
          <w:highlight w:val="none"/>
          <w:lang w:eastAsia="zh-CN"/>
        </w:rPr>
        <w:t>6.1.6 评分办法</w:t>
      </w:r>
    </w:p>
    <w:p>
      <w:pPr>
        <w:pStyle w:val="9"/>
        <w:spacing w:before="0" w:line="480" w:lineRule="exact"/>
        <w:ind w:left="130" w:right="96"/>
        <w:jc w:val="both"/>
        <w:rPr>
          <w:rFonts w:hint="eastAsia" w:cs="宋体"/>
          <w:color w:val="auto"/>
          <w:spacing w:val="-2"/>
          <w:highlight w:val="none"/>
          <w:lang w:eastAsia="zh-CN"/>
        </w:rPr>
      </w:pPr>
      <w:r>
        <w:rPr>
          <w:rFonts w:hint="eastAsia" w:cs="宋体"/>
          <w:color w:val="auto"/>
          <w:spacing w:val="-2"/>
          <w:highlight w:val="none"/>
          <w:lang w:eastAsia="zh-CN"/>
        </w:rPr>
        <w:t>6.1.7 采购内容及要求</w:t>
      </w:r>
    </w:p>
    <w:p>
      <w:pPr>
        <w:pStyle w:val="9"/>
        <w:spacing w:before="0" w:line="480" w:lineRule="exact"/>
        <w:ind w:left="130" w:right="96"/>
        <w:jc w:val="both"/>
        <w:rPr>
          <w:rFonts w:hint="eastAsia" w:cs="宋体"/>
          <w:spacing w:val="-2"/>
          <w:highlight w:val="none"/>
          <w:lang w:eastAsia="zh-CN"/>
        </w:rPr>
      </w:pPr>
      <w:r>
        <w:rPr>
          <w:rFonts w:hint="eastAsia" w:cs="宋体"/>
          <w:spacing w:val="-2"/>
          <w:highlight w:val="none"/>
          <w:lang w:val="en-US" w:eastAsia="zh-CN"/>
        </w:rPr>
        <w:t xml:space="preserve">6.1.8 </w:t>
      </w:r>
      <w:r>
        <w:rPr>
          <w:rFonts w:hint="eastAsia" w:cs="宋体"/>
          <w:spacing w:val="-2"/>
          <w:highlight w:val="none"/>
          <w:lang w:eastAsia="zh-CN"/>
        </w:rPr>
        <w:t>封袋正面标识式样</w:t>
      </w:r>
    </w:p>
    <w:p>
      <w:pPr>
        <w:pStyle w:val="9"/>
        <w:spacing w:before="0" w:line="480" w:lineRule="exact"/>
        <w:ind w:left="130" w:right="96"/>
        <w:jc w:val="both"/>
        <w:rPr>
          <w:rFonts w:cs="宋体"/>
          <w:color w:val="auto"/>
          <w:spacing w:val="-2"/>
          <w:highlight w:val="none"/>
          <w:lang w:eastAsia="zh-CN"/>
        </w:rPr>
      </w:pPr>
      <w:r>
        <w:rPr>
          <w:rFonts w:hint="eastAsia" w:cs="宋体"/>
          <w:spacing w:val="-2"/>
          <w:highlight w:val="none"/>
          <w:lang w:eastAsia="zh-CN"/>
        </w:rPr>
        <w:t xml:space="preserve">6.2 </w:t>
      </w:r>
      <w:r>
        <w:rPr>
          <w:rFonts w:hint="eastAsia" w:cs="宋体"/>
          <w:color w:val="auto"/>
          <w:spacing w:val="-2"/>
          <w:highlight w:val="none"/>
          <w:lang w:eastAsia="zh-CN"/>
        </w:rPr>
        <w:t>投标人应认真阅读招标文件中所有的事项、格式条款和规范要求等。投标人没有对招标文件全面做出实质性响应是投标人的风险。评标委员会有权拒绝没有对招标文件要求做出实质性响应的投标。</w:t>
      </w:r>
    </w:p>
    <w:p>
      <w:pPr>
        <w:pStyle w:val="9"/>
        <w:spacing w:before="0" w:line="480" w:lineRule="exact"/>
        <w:ind w:left="130" w:right="96"/>
        <w:jc w:val="both"/>
        <w:rPr>
          <w:rFonts w:cs="宋体"/>
          <w:color w:val="auto"/>
          <w:spacing w:val="-2"/>
          <w:highlight w:val="none"/>
          <w:lang w:eastAsia="zh-CN"/>
        </w:rPr>
      </w:pPr>
      <w:bookmarkStart w:id="8" w:name="7_招标文件的澄清、修改"/>
      <w:bookmarkEnd w:id="8"/>
      <w:r>
        <w:rPr>
          <w:rFonts w:hint="eastAsia" w:cs="宋体"/>
          <w:color w:val="auto"/>
          <w:spacing w:val="-2"/>
          <w:highlight w:val="none"/>
          <w:lang w:eastAsia="zh-CN"/>
        </w:rPr>
        <w:t>7 招标文件的澄清、修改</w:t>
      </w:r>
    </w:p>
    <w:p>
      <w:pPr>
        <w:pStyle w:val="9"/>
        <w:spacing w:before="0" w:line="480" w:lineRule="exact"/>
        <w:ind w:left="130" w:right="96"/>
        <w:jc w:val="both"/>
        <w:rPr>
          <w:rFonts w:cs="宋体"/>
          <w:color w:val="auto"/>
          <w:spacing w:val="-2"/>
          <w:highlight w:val="none"/>
          <w:lang w:eastAsia="zh-CN"/>
        </w:rPr>
      </w:pPr>
      <w:r>
        <w:rPr>
          <w:rFonts w:hint="eastAsia" w:cs="宋体"/>
          <w:color w:val="auto"/>
          <w:spacing w:val="-2"/>
          <w:highlight w:val="none"/>
          <w:lang w:eastAsia="zh-CN"/>
        </w:rPr>
        <w:t>7.1 招标文件发出后，在提交投标文件截止时间 15 日前，采购人可对招标文件进行必要的澄清或修改。</w:t>
      </w:r>
      <w:r>
        <w:rPr>
          <w:rFonts w:hint="eastAsia" w:hAnsi="宋体" w:cs="宋体"/>
          <w:color w:val="auto"/>
          <w:sz w:val="24"/>
          <w:szCs w:val="24"/>
          <w:highlight w:val="none"/>
        </w:rPr>
        <w:t>如果澄清或者修改时间距本章</w:t>
      </w:r>
      <w:r>
        <w:rPr>
          <w:rFonts w:hint="eastAsia" w:hAnsi="宋体" w:cs="宋体"/>
          <w:b/>
          <w:bCs/>
          <w:color w:val="auto"/>
          <w:sz w:val="24"/>
          <w:szCs w:val="24"/>
          <w:highlight w:val="none"/>
        </w:rPr>
        <w:t>投标人须知前附表</w:t>
      </w:r>
      <w:r>
        <w:rPr>
          <w:rFonts w:hint="eastAsia" w:hAnsi="宋体" w:cs="宋体"/>
          <w:color w:val="auto"/>
          <w:sz w:val="24"/>
          <w:szCs w:val="24"/>
          <w:highlight w:val="none"/>
        </w:rPr>
        <w:t>规定的投标截止时间不足15日，将相应顺延提交投标文件的截止时间，澄清或者修改时间具体见</w:t>
      </w:r>
      <w:r>
        <w:rPr>
          <w:rFonts w:hint="eastAsia" w:hAnsi="宋体" w:cs="宋体"/>
          <w:b/>
          <w:bCs/>
          <w:color w:val="auto"/>
          <w:sz w:val="24"/>
          <w:szCs w:val="24"/>
          <w:highlight w:val="none"/>
        </w:rPr>
        <w:t>投标人须知前附表</w:t>
      </w:r>
      <w:r>
        <w:rPr>
          <w:rFonts w:hint="eastAsia" w:hAnsi="宋体" w:cs="宋体"/>
          <w:color w:val="auto"/>
          <w:sz w:val="24"/>
          <w:szCs w:val="24"/>
          <w:highlight w:val="none"/>
        </w:rPr>
        <w:t>。</w:t>
      </w:r>
    </w:p>
    <w:p>
      <w:pPr>
        <w:pStyle w:val="9"/>
        <w:spacing w:before="0" w:line="480" w:lineRule="exact"/>
        <w:ind w:left="130" w:right="96"/>
        <w:jc w:val="both"/>
        <w:rPr>
          <w:rFonts w:cs="宋体"/>
          <w:color w:val="auto"/>
          <w:spacing w:val="-2"/>
          <w:highlight w:val="none"/>
          <w:lang w:eastAsia="zh-CN"/>
        </w:rPr>
      </w:pPr>
      <w:r>
        <w:rPr>
          <w:rFonts w:hint="eastAsia" w:cs="宋体"/>
          <w:color w:val="auto"/>
          <w:spacing w:val="-2"/>
          <w:highlight w:val="none"/>
          <w:lang w:eastAsia="zh-CN"/>
        </w:rPr>
        <w:t>7.2 招标文件澄清或者修改内容在政府采购发布媒体上发布更正公告，并以书面形式通知所有招标文件收受人，投标人应于收到该修改文件后当日内以书面形式给予确认。招标文件的修改内容作为招标文件的组成部分，具有约束作用。</w:t>
      </w:r>
    </w:p>
    <w:p>
      <w:pPr>
        <w:pStyle w:val="9"/>
        <w:spacing w:before="0" w:line="480" w:lineRule="exact"/>
        <w:ind w:left="130" w:right="96"/>
        <w:jc w:val="both"/>
        <w:rPr>
          <w:rFonts w:cs="宋体"/>
          <w:color w:val="auto"/>
          <w:spacing w:val="-2"/>
          <w:highlight w:val="none"/>
          <w:lang w:eastAsia="zh-CN"/>
        </w:rPr>
      </w:pPr>
      <w:r>
        <w:rPr>
          <w:rFonts w:hint="eastAsia" w:cs="宋体"/>
          <w:color w:val="auto"/>
          <w:spacing w:val="-2"/>
          <w:highlight w:val="none"/>
          <w:lang w:eastAsia="zh-CN"/>
        </w:rPr>
        <w:t>7.3 招标文件的澄清、修改、补充等内容均以书面形式明确的内容为准。当招标文件、招标文件的澄清、修改、补充等在同一内容的表述上不一致时，以最后发出的书面文件为准。</w:t>
      </w:r>
    </w:p>
    <w:p>
      <w:pPr>
        <w:pStyle w:val="9"/>
        <w:spacing w:before="0" w:line="480" w:lineRule="exact"/>
        <w:ind w:left="130" w:right="96"/>
        <w:jc w:val="both"/>
        <w:rPr>
          <w:rFonts w:cs="宋体"/>
          <w:color w:val="auto"/>
          <w:spacing w:val="-2"/>
          <w:highlight w:val="none"/>
          <w:lang w:eastAsia="zh-CN"/>
        </w:rPr>
      </w:pPr>
      <w:r>
        <w:rPr>
          <w:rFonts w:hint="eastAsia" w:cs="宋体"/>
          <w:color w:val="auto"/>
          <w:spacing w:val="-2"/>
          <w:highlight w:val="none"/>
          <w:lang w:eastAsia="zh-CN"/>
        </w:rPr>
        <w:t>7.4 根据本项目投标工作进展实际情况，采购人可酌情延长提交投标文件的截止时间，具体时间将在招标文件的修改、补充通知中予以明确。</w:t>
      </w:r>
    </w:p>
    <w:p>
      <w:pPr>
        <w:spacing w:line="460" w:lineRule="exact"/>
        <w:ind w:firstLine="472" w:firstLineChars="200"/>
        <w:rPr>
          <w:rFonts w:ascii="宋体" w:hAnsi="宋体" w:eastAsia="宋体" w:cs="宋体"/>
          <w:color w:val="auto"/>
          <w:sz w:val="24"/>
          <w:highlight w:val="none"/>
          <w:lang w:eastAsia="zh-CN"/>
        </w:rPr>
      </w:pPr>
      <w:bookmarkStart w:id="9" w:name="8_招标文件的质疑和投诉"/>
      <w:bookmarkEnd w:id="9"/>
      <w:r>
        <w:rPr>
          <w:rFonts w:hint="eastAsia" w:ascii="宋体" w:hAnsi="宋体" w:eastAsia="宋体" w:cs="宋体"/>
          <w:color w:val="auto"/>
          <w:spacing w:val="-2"/>
          <w:sz w:val="24"/>
          <w:szCs w:val="24"/>
          <w:highlight w:val="none"/>
          <w:lang w:eastAsia="zh-CN"/>
        </w:rPr>
        <w:t>8 招标文件的质疑和投诉</w:t>
      </w:r>
      <w:r>
        <w:rPr>
          <w:rFonts w:hint="eastAsia" w:ascii="宋体" w:hAnsi="宋体" w:eastAsia="宋体" w:cs="宋体"/>
          <w:color w:val="auto"/>
          <w:sz w:val="24"/>
          <w:highlight w:val="none"/>
          <w:lang w:eastAsia="zh-CN"/>
        </w:rPr>
        <w:t>（</w:t>
      </w:r>
      <w:r>
        <w:rPr>
          <w:rFonts w:hint="eastAsia" w:cs="宋体"/>
          <w:color w:val="auto"/>
          <w:spacing w:val="-2"/>
          <w:sz w:val="24"/>
          <w:szCs w:val="24"/>
          <w:highlight w:val="none"/>
          <w:lang w:eastAsia="zh-CN"/>
        </w:rPr>
        <w:t>投标人</w:t>
      </w:r>
      <w:r>
        <w:rPr>
          <w:rFonts w:hint="eastAsia" w:ascii="宋体" w:hAnsi="宋体" w:eastAsia="宋体" w:cs="宋体"/>
          <w:color w:val="auto"/>
          <w:sz w:val="24"/>
          <w:highlight w:val="none"/>
          <w:lang w:eastAsia="zh-CN"/>
        </w:rPr>
        <w:t>须在法定质疑期内一次性提出针对同一采购程序环节的质疑）。</w:t>
      </w:r>
    </w:p>
    <w:p>
      <w:pPr>
        <w:pStyle w:val="9"/>
        <w:spacing w:before="0" w:line="480" w:lineRule="exact"/>
        <w:ind w:left="130" w:right="96" w:firstLine="472" w:firstLineChars="200"/>
        <w:jc w:val="both"/>
        <w:rPr>
          <w:rFonts w:cs="宋体"/>
          <w:color w:val="auto"/>
          <w:spacing w:val="-2"/>
          <w:highlight w:val="none"/>
          <w:lang w:eastAsia="zh-CN"/>
        </w:rPr>
      </w:pPr>
      <w:r>
        <w:rPr>
          <w:rFonts w:hint="eastAsia" w:cs="宋体"/>
          <w:color w:val="auto"/>
          <w:spacing w:val="-2"/>
          <w:highlight w:val="none"/>
          <w:lang w:eastAsia="zh-CN"/>
        </w:rPr>
        <w:t>投标人如果认为采购文件中涉及的采购需求（包括投标人资格条件、评审要素及分值设置、采购内容和要求、合同条款等）使自身的合法权益受到损害，可以在法定期限内，以书面形式向采购人提出质疑；投标人如果认为采购程序、采购过程或成交结果使自身的合法权益受到损害，可以在法定期限内，以书面形式向代理机构提出质疑。</w:t>
      </w:r>
    </w:p>
    <w:p>
      <w:pPr>
        <w:pStyle w:val="9"/>
        <w:spacing w:before="0" w:line="480" w:lineRule="exact"/>
        <w:ind w:left="130" w:right="96"/>
        <w:jc w:val="both"/>
        <w:rPr>
          <w:rFonts w:cs="宋体"/>
          <w:color w:val="auto"/>
          <w:spacing w:val="-2"/>
          <w:highlight w:val="none"/>
          <w:lang w:eastAsia="zh-CN"/>
        </w:rPr>
      </w:pPr>
      <w:r>
        <w:rPr>
          <w:rFonts w:hint="eastAsia" w:cs="宋体"/>
          <w:color w:val="auto"/>
          <w:spacing w:val="-2"/>
          <w:highlight w:val="none"/>
          <w:lang w:eastAsia="zh-CN"/>
        </w:rPr>
        <w:t>8.1 质疑函应当包括以下主要内容：投标人的姓名或者名称、地址、邮编、联系人及联系电话；质疑项目的名称、编号；具体、明确的质疑事项和与质疑事项相关的请求；事实依据；必要的法律依据；提出质疑的日期。</w:t>
      </w:r>
    </w:p>
    <w:p>
      <w:pPr>
        <w:pStyle w:val="9"/>
        <w:spacing w:before="0" w:line="480" w:lineRule="exact"/>
        <w:ind w:left="130" w:right="96"/>
        <w:jc w:val="both"/>
        <w:rPr>
          <w:rFonts w:cs="宋体"/>
          <w:color w:val="auto"/>
          <w:spacing w:val="-2"/>
          <w:highlight w:val="none"/>
          <w:lang w:eastAsia="zh-CN"/>
        </w:rPr>
      </w:pPr>
      <w:r>
        <w:rPr>
          <w:rFonts w:hint="eastAsia" w:cs="宋体"/>
          <w:color w:val="auto"/>
          <w:spacing w:val="-2"/>
          <w:highlight w:val="none"/>
          <w:lang w:eastAsia="zh-CN"/>
        </w:rPr>
        <w:t>8.2 质疑人为自然人的，应当由本人签字；质疑人为法人或者其他组织或自然人的，应当由法定代表人、主要负责人，或者其授权代表签字或者盖章，并加盖公章。授权代表办理质疑事项时，除提交质疑函外，还应当提交针对质疑的授权委托书及授权代表的有效身份证明，授权委托书应当载明委托代理的具体权限和事项。</w:t>
      </w:r>
    </w:p>
    <w:p>
      <w:pPr>
        <w:pStyle w:val="9"/>
        <w:spacing w:before="0" w:line="480" w:lineRule="exact"/>
        <w:ind w:left="130" w:right="96"/>
        <w:jc w:val="both"/>
        <w:rPr>
          <w:rFonts w:cs="宋体"/>
          <w:color w:val="auto"/>
          <w:spacing w:val="-2"/>
          <w:highlight w:val="none"/>
          <w:lang w:eastAsia="zh-CN"/>
        </w:rPr>
      </w:pPr>
      <w:r>
        <w:rPr>
          <w:rFonts w:hint="eastAsia" w:cs="宋体"/>
          <w:color w:val="auto"/>
          <w:spacing w:val="-2"/>
          <w:highlight w:val="none"/>
          <w:lang w:eastAsia="zh-CN"/>
        </w:rPr>
        <w:t>8.3 有下列情形之一的，属于无效质疑，代理机构和采购人不予受理：</w:t>
      </w:r>
    </w:p>
    <w:p>
      <w:pPr>
        <w:pStyle w:val="9"/>
        <w:spacing w:before="0" w:line="480" w:lineRule="exact"/>
        <w:ind w:left="130" w:right="96"/>
        <w:jc w:val="both"/>
        <w:rPr>
          <w:rFonts w:cs="宋体"/>
          <w:color w:val="auto"/>
          <w:spacing w:val="-2"/>
          <w:highlight w:val="none"/>
          <w:lang w:eastAsia="zh-CN"/>
        </w:rPr>
      </w:pPr>
      <w:r>
        <w:rPr>
          <w:rFonts w:hint="eastAsia" w:cs="宋体"/>
          <w:color w:val="auto"/>
          <w:spacing w:val="-2"/>
          <w:highlight w:val="none"/>
          <w:lang w:eastAsia="zh-CN"/>
        </w:rPr>
        <w:t>（1）质疑人不是参与本次政府采购项目的投标人或潜在投标人；</w:t>
      </w:r>
    </w:p>
    <w:p>
      <w:pPr>
        <w:pStyle w:val="9"/>
        <w:spacing w:before="0" w:line="480" w:lineRule="exact"/>
        <w:ind w:left="130" w:right="96"/>
        <w:jc w:val="both"/>
        <w:rPr>
          <w:rFonts w:cs="宋体"/>
          <w:color w:val="auto"/>
          <w:spacing w:val="-2"/>
          <w:highlight w:val="none"/>
          <w:lang w:eastAsia="zh-CN"/>
        </w:rPr>
      </w:pPr>
      <w:r>
        <w:rPr>
          <w:rFonts w:hint="eastAsia" w:cs="宋体"/>
          <w:color w:val="auto"/>
          <w:spacing w:val="-2"/>
          <w:highlight w:val="none"/>
          <w:lang w:eastAsia="zh-CN"/>
        </w:rPr>
        <w:t>（2）质疑人与质疑事项不存在利害关系的；</w:t>
      </w:r>
    </w:p>
    <w:p>
      <w:pPr>
        <w:pStyle w:val="9"/>
        <w:spacing w:before="0" w:line="480" w:lineRule="exact"/>
        <w:ind w:left="130" w:right="96"/>
        <w:jc w:val="both"/>
        <w:rPr>
          <w:rFonts w:cs="宋体"/>
          <w:color w:val="auto"/>
          <w:spacing w:val="-2"/>
          <w:highlight w:val="none"/>
          <w:lang w:eastAsia="zh-CN"/>
        </w:rPr>
      </w:pPr>
      <w:r>
        <w:rPr>
          <w:rFonts w:hint="eastAsia" w:cs="宋体"/>
          <w:color w:val="auto"/>
          <w:spacing w:val="-2"/>
          <w:highlight w:val="none"/>
          <w:lang w:eastAsia="zh-CN"/>
        </w:rPr>
        <w:t>（3）未在法定期限内提出质疑的；</w:t>
      </w:r>
    </w:p>
    <w:p>
      <w:pPr>
        <w:pStyle w:val="9"/>
        <w:spacing w:before="0" w:line="480" w:lineRule="exact"/>
        <w:ind w:left="130" w:right="96"/>
        <w:jc w:val="both"/>
        <w:rPr>
          <w:rFonts w:cs="宋体"/>
          <w:color w:val="auto"/>
          <w:spacing w:val="-2"/>
          <w:highlight w:val="none"/>
          <w:lang w:eastAsia="zh-CN"/>
        </w:rPr>
      </w:pPr>
      <w:r>
        <w:rPr>
          <w:rFonts w:hint="eastAsia" w:cs="宋体"/>
          <w:color w:val="auto"/>
          <w:spacing w:val="-2"/>
          <w:highlight w:val="none"/>
          <w:lang w:eastAsia="zh-CN"/>
        </w:rPr>
        <w:t>（4）质疑未以书面形式提出，或质疑函主要内容构成不完整的，或缺乏必要的证明材料及证明材料不完整的；</w:t>
      </w:r>
    </w:p>
    <w:p>
      <w:pPr>
        <w:pStyle w:val="9"/>
        <w:spacing w:before="0" w:line="480" w:lineRule="exact"/>
        <w:ind w:left="130" w:right="96"/>
        <w:jc w:val="both"/>
        <w:rPr>
          <w:rFonts w:cs="宋体"/>
          <w:color w:val="auto"/>
          <w:spacing w:val="-2"/>
          <w:highlight w:val="none"/>
          <w:lang w:eastAsia="zh-CN"/>
        </w:rPr>
      </w:pPr>
      <w:r>
        <w:rPr>
          <w:rFonts w:hint="eastAsia" w:cs="宋体"/>
          <w:color w:val="auto"/>
          <w:spacing w:val="-2"/>
          <w:highlight w:val="none"/>
          <w:lang w:eastAsia="zh-CN"/>
        </w:rPr>
        <w:t>（5）质疑函没有合法有效的签字、盖章或授权的；</w:t>
      </w:r>
    </w:p>
    <w:p>
      <w:pPr>
        <w:pStyle w:val="9"/>
        <w:spacing w:before="0" w:line="480" w:lineRule="exact"/>
        <w:ind w:left="130" w:right="96"/>
        <w:jc w:val="both"/>
        <w:rPr>
          <w:rFonts w:cs="宋体"/>
          <w:color w:val="auto"/>
          <w:spacing w:val="-2"/>
          <w:highlight w:val="none"/>
          <w:lang w:eastAsia="zh-CN"/>
        </w:rPr>
      </w:pPr>
      <w:r>
        <w:rPr>
          <w:rFonts w:hint="eastAsia" w:cs="宋体"/>
          <w:color w:val="auto"/>
          <w:spacing w:val="-2"/>
          <w:highlight w:val="none"/>
          <w:lang w:eastAsia="zh-CN"/>
        </w:rPr>
        <w:t>（6）以非法手段取得证据、材料的；</w:t>
      </w:r>
    </w:p>
    <w:p>
      <w:pPr>
        <w:pStyle w:val="9"/>
        <w:spacing w:before="0" w:line="480" w:lineRule="exact"/>
        <w:ind w:left="130" w:right="96"/>
        <w:jc w:val="both"/>
        <w:rPr>
          <w:rFonts w:cs="宋体"/>
          <w:color w:val="auto"/>
          <w:spacing w:val="-2"/>
          <w:highlight w:val="none"/>
          <w:lang w:eastAsia="zh-CN"/>
        </w:rPr>
      </w:pPr>
      <w:r>
        <w:rPr>
          <w:rFonts w:hint="eastAsia" w:cs="宋体"/>
          <w:color w:val="auto"/>
          <w:spacing w:val="-2"/>
          <w:highlight w:val="none"/>
          <w:lang w:eastAsia="zh-CN"/>
        </w:rPr>
        <w:t>（7）质疑答复后，同一质疑人就同一事项再次提出质疑的；</w:t>
      </w:r>
    </w:p>
    <w:p>
      <w:pPr>
        <w:pStyle w:val="9"/>
        <w:spacing w:before="0" w:line="480" w:lineRule="exact"/>
        <w:ind w:left="130" w:right="96"/>
        <w:jc w:val="both"/>
        <w:rPr>
          <w:rFonts w:cs="宋体"/>
          <w:color w:val="auto"/>
          <w:spacing w:val="-2"/>
          <w:highlight w:val="none"/>
          <w:lang w:eastAsia="zh-CN"/>
        </w:rPr>
      </w:pPr>
      <w:r>
        <w:rPr>
          <w:rFonts w:hint="eastAsia" w:cs="宋体"/>
          <w:color w:val="auto"/>
          <w:spacing w:val="-2"/>
          <w:highlight w:val="none"/>
          <w:lang w:eastAsia="zh-CN"/>
        </w:rPr>
        <w:t>（8）不符合法律、法规、规章和政府采购监管机构规定的其他条件的。</w:t>
      </w:r>
    </w:p>
    <w:p>
      <w:pPr>
        <w:pStyle w:val="9"/>
        <w:spacing w:before="0" w:line="480" w:lineRule="exact"/>
        <w:ind w:left="130" w:right="96"/>
        <w:jc w:val="both"/>
        <w:rPr>
          <w:rFonts w:cs="宋体"/>
          <w:color w:val="auto"/>
          <w:spacing w:val="-2"/>
          <w:highlight w:val="none"/>
          <w:lang w:eastAsia="zh-CN"/>
        </w:rPr>
      </w:pPr>
      <w:r>
        <w:rPr>
          <w:rFonts w:hint="eastAsia" w:cs="宋体"/>
          <w:color w:val="auto"/>
          <w:spacing w:val="-2"/>
          <w:highlight w:val="none"/>
          <w:lang w:eastAsia="zh-CN"/>
        </w:rPr>
        <w:t>8.4代理机构或采购人将在收到书面质疑后 7 个工作日内做出答复，并以书面形式通知质疑人和其他有关投标人。</w:t>
      </w:r>
    </w:p>
    <w:p>
      <w:pPr>
        <w:pStyle w:val="9"/>
        <w:spacing w:before="0" w:line="480" w:lineRule="exact"/>
        <w:ind w:left="130" w:right="96"/>
        <w:jc w:val="both"/>
        <w:rPr>
          <w:rFonts w:cs="宋体"/>
          <w:color w:val="auto"/>
          <w:spacing w:val="-2"/>
          <w:highlight w:val="none"/>
          <w:lang w:eastAsia="zh-CN"/>
        </w:rPr>
      </w:pPr>
      <w:r>
        <w:rPr>
          <w:rFonts w:hint="eastAsia" w:cs="宋体"/>
          <w:color w:val="auto"/>
          <w:spacing w:val="-2"/>
          <w:highlight w:val="none"/>
          <w:lang w:eastAsia="zh-CN"/>
        </w:rPr>
        <w:t>8.5 质疑人对代理机构或采购人的答复不满意，以及代理机构或采购人未在规定时间内做出答复的，可以在答复期满后 15 个工作日内向政府采购监管机构提出投诉。</w:t>
      </w:r>
    </w:p>
    <w:p>
      <w:pPr>
        <w:pStyle w:val="9"/>
        <w:spacing w:before="0" w:line="480" w:lineRule="exact"/>
        <w:ind w:left="130" w:right="96"/>
        <w:jc w:val="both"/>
        <w:rPr>
          <w:rFonts w:cs="宋体"/>
          <w:color w:val="auto"/>
          <w:spacing w:val="-2"/>
          <w:highlight w:val="none"/>
          <w:lang w:eastAsia="zh-CN"/>
        </w:rPr>
      </w:pPr>
      <w:r>
        <w:rPr>
          <w:rFonts w:hint="eastAsia" w:cs="宋体"/>
          <w:color w:val="auto"/>
          <w:spacing w:val="-2"/>
          <w:highlight w:val="none"/>
          <w:lang w:eastAsia="zh-CN"/>
        </w:rPr>
        <w:t>8.6 投标人投诉的事项不得超出已质疑事项的范围。</w:t>
      </w:r>
    </w:p>
    <w:p>
      <w:pPr>
        <w:pStyle w:val="9"/>
        <w:spacing w:before="0" w:line="480" w:lineRule="exact"/>
        <w:ind w:left="130" w:right="96"/>
        <w:jc w:val="both"/>
        <w:rPr>
          <w:rFonts w:cs="宋体"/>
          <w:color w:val="auto"/>
          <w:spacing w:val="-2"/>
          <w:highlight w:val="none"/>
          <w:lang w:eastAsia="zh-CN"/>
        </w:rPr>
      </w:pPr>
      <w:r>
        <w:rPr>
          <w:rFonts w:hint="eastAsia" w:cs="宋体"/>
          <w:color w:val="auto"/>
          <w:spacing w:val="-2"/>
          <w:highlight w:val="none"/>
          <w:lang w:eastAsia="zh-CN"/>
        </w:rPr>
        <w:t>8.7 对捏造事实、提供虚假材料进行质疑、投诉的行为予以严肃处理：</w:t>
      </w:r>
    </w:p>
    <w:p>
      <w:pPr>
        <w:pStyle w:val="9"/>
        <w:spacing w:before="0" w:line="480" w:lineRule="exact"/>
        <w:ind w:left="130" w:right="96" w:firstLine="472" w:firstLineChars="200"/>
        <w:jc w:val="both"/>
        <w:rPr>
          <w:rFonts w:cs="宋体"/>
          <w:color w:val="auto"/>
          <w:spacing w:val="-2"/>
          <w:highlight w:val="none"/>
          <w:lang w:eastAsia="zh-CN"/>
        </w:rPr>
      </w:pPr>
      <w:r>
        <w:rPr>
          <w:rFonts w:hint="eastAsia" w:cs="宋体"/>
          <w:color w:val="auto"/>
          <w:spacing w:val="-2"/>
          <w:highlight w:val="none"/>
          <w:lang w:eastAsia="zh-CN"/>
        </w:rPr>
        <w:t>依据《中华人民共和国政府采购法》及其实施条例、《中华人民共和国招标投标法》及其实施条例、《政府采购投标人投诉处理办法》等法律法规的规定，投标人质疑、投诉应当有明确的请求和必要的证明材料。对于捏造事实、提供虚假材料或者以非法手段取得证明材料进行投诉的，财政部门应当予以驳回，并将其列入不良行为记录名单，禁止其一至三年内参加政府采购活动。</w:t>
      </w:r>
    </w:p>
    <w:p>
      <w:pPr>
        <w:pStyle w:val="9"/>
        <w:spacing w:before="0" w:line="480" w:lineRule="exact"/>
        <w:ind w:left="130" w:right="96"/>
        <w:jc w:val="both"/>
        <w:rPr>
          <w:rFonts w:cs="宋体"/>
          <w:color w:val="auto"/>
          <w:spacing w:val="-2"/>
          <w:highlight w:val="none"/>
          <w:lang w:eastAsia="zh-CN"/>
        </w:rPr>
      </w:pPr>
      <w:r>
        <w:rPr>
          <w:rFonts w:hint="eastAsia" w:cs="宋体"/>
          <w:color w:val="auto"/>
          <w:spacing w:val="-2"/>
          <w:highlight w:val="none"/>
          <w:lang w:eastAsia="zh-CN"/>
        </w:rPr>
        <w:t>8.8 对捏造事实诬告陷害他人、诽谤他人的法律适用：</w:t>
      </w:r>
    </w:p>
    <w:p>
      <w:pPr>
        <w:pStyle w:val="9"/>
        <w:spacing w:before="0" w:line="480" w:lineRule="exact"/>
        <w:ind w:left="130" w:right="96" w:firstLine="472" w:firstLineChars="200"/>
        <w:jc w:val="both"/>
        <w:rPr>
          <w:rFonts w:cs="宋体"/>
          <w:color w:val="auto"/>
          <w:spacing w:val="-2"/>
          <w:highlight w:val="none"/>
          <w:lang w:eastAsia="zh-CN"/>
        </w:rPr>
      </w:pPr>
      <w:r>
        <w:rPr>
          <w:rFonts w:hint="eastAsia" w:cs="宋体"/>
          <w:color w:val="auto"/>
          <w:spacing w:val="-2"/>
          <w:highlight w:val="none"/>
          <w:lang w:eastAsia="zh-CN"/>
        </w:rPr>
        <w:t>《中华人民共和国刑法》第 243 条【诬告陷害罪】捏造事实诬告陷害他人，意图使他人受刑事追究，情节严重的，处三年以下有期徒刑、拘役或者管制；造成严重后果的，处三年以上十年以下有期徒刑。</w:t>
      </w:r>
    </w:p>
    <w:p>
      <w:pPr>
        <w:pStyle w:val="9"/>
        <w:spacing w:before="0" w:line="480" w:lineRule="exact"/>
        <w:ind w:left="130" w:right="96" w:firstLine="472" w:firstLineChars="200"/>
        <w:jc w:val="both"/>
        <w:rPr>
          <w:rFonts w:cs="宋体"/>
          <w:color w:val="auto"/>
          <w:spacing w:val="-2"/>
          <w:highlight w:val="none"/>
          <w:lang w:eastAsia="zh-CN"/>
        </w:rPr>
      </w:pPr>
      <w:r>
        <w:rPr>
          <w:rFonts w:hint="eastAsia" w:cs="宋体"/>
          <w:color w:val="auto"/>
          <w:spacing w:val="-2"/>
          <w:highlight w:val="none"/>
          <w:lang w:eastAsia="zh-CN"/>
        </w:rPr>
        <w:t>《中华人民共和国刑法》第 246 条【侮辱罪、诽谤罪】以暴力或者其他方法公然侮辱他人或者捏造事实诽谤他人，情节严重的，处三年以下有期徒刑、拘役、管制或者剥夺政治权利。</w:t>
      </w:r>
    </w:p>
    <w:p>
      <w:pPr>
        <w:rPr>
          <w:rFonts w:cs="宋体"/>
          <w:color w:val="auto"/>
          <w:spacing w:val="-2"/>
          <w:highlight w:val="none"/>
          <w:lang w:eastAsia="zh-CN"/>
        </w:rPr>
      </w:pPr>
      <w:r>
        <w:rPr>
          <w:rFonts w:cs="宋体"/>
          <w:color w:val="auto"/>
          <w:spacing w:val="-2"/>
          <w:highlight w:val="none"/>
          <w:lang w:eastAsia="zh-CN"/>
        </w:rPr>
        <w:br w:type="page"/>
      </w:r>
    </w:p>
    <w:p>
      <w:pPr>
        <w:pStyle w:val="9"/>
        <w:spacing w:before="0" w:line="480" w:lineRule="exact"/>
        <w:ind w:left="130" w:right="96" w:firstLine="562" w:firstLineChars="200"/>
        <w:jc w:val="both"/>
        <w:rPr>
          <w:rFonts w:cs="宋体"/>
          <w:b/>
          <w:bCs/>
          <w:color w:val="auto"/>
          <w:kern w:val="2"/>
          <w:sz w:val="28"/>
          <w:szCs w:val="28"/>
          <w:highlight w:val="none"/>
          <w:lang w:eastAsia="zh-CN"/>
        </w:rPr>
      </w:pPr>
      <w:r>
        <w:rPr>
          <w:rFonts w:hint="eastAsia" w:cs="宋体"/>
          <w:b/>
          <w:bCs/>
          <w:color w:val="auto"/>
          <w:kern w:val="2"/>
          <w:sz w:val="28"/>
          <w:szCs w:val="28"/>
          <w:highlight w:val="none"/>
          <w:lang w:eastAsia="zh-CN"/>
        </w:rPr>
        <w:t>附件：质疑函范本</w:t>
      </w:r>
    </w:p>
    <w:tbl>
      <w:tblPr>
        <w:tblStyle w:val="23"/>
        <w:tblW w:w="92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6" w:hRule="atLeast"/>
          <w:jc w:val="center"/>
        </w:trPr>
        <w:tc>
          <w:tcPr>
            <w:tcW w:w="9280" w:type="dxa"/>
          </w:tcPr>
          <w:p>
            <w:pPr>
              <w:pStyle w:val="9"/>
              <w:spacing w:line="360" w:lineRule="auto"/>
              <w:ind w:left="130" w:firstLine="480" w:firstLineChars="200"/>
              <w:jc w:val="both"/>
              <w:rPr>
                <w:rFonts w:cs="宋体"/>
                <w:color w:val="auto"/>
                <w:kern w:val="2"/>
                <w:highlight w:val="none"/>
                <w:lang w:eastAsia="zh-CN"/>
              </w:rPr>
            </w:pPr>
            <w:r>
              <w:rPr>
                <w:rFonts w:hint="eastAsia" w:cs="宋体"/>
                <w:color w:val="auto"/>
                <w:kern w:val="2"/>
                <w:highlight w:val="none"/>
                <w:lang w:eastAsia="zh-CN"/>
              </w:rPr>
              <w:t>一、质疑</w:t>
            </w:r>
            <w:r>
              <w:rPr>
                <w:rFonts w:hint="eastAsia" w:cs="宋体"/>
                <w:color w:val="auto"/>
                <w:spacing w:val="-2"/>
                <w:highlight w:val="none"/>
                <w:lang w:eastAsia="zh-CN"/>
              </w:rPr>
              <w:t>投标人</w:t>
            </w:r>
            <w:r>
              <w:rPr>
                <w:rFonts w:hint="eastAsia" w:cs="宋体"/>
                <w:color w:val="auto"/>
                <w:kern w:val="2"/>
                <w:highlight w:val="none"/>
                <w:lang w:eastAsia="zh-CN"/>
              </w:rPr>
              <w:t>基本信息</w:t>
            </w:r>
          </w:p>
          <w:p>
            <w:pPr>
              <w:pStyle w:val="9"/>
              <w:spacing w:line="360" w:lineRule="auto"/>
              <w:ind w:left="130" w:firstLine="480" w:firstLineChars="200"/>
              <w:jc w:val="both"/>
              <w:rPr>
                <w:rFonts w:cs="宋体"/>
                <w:color w:val="auto"/>
                <w:kern w:val="2"/>
                <w:highlight w:val="none"/>
                <w:lang w:eastAsia="zh-CN"/>
              </w:rPr>
            </w:pPr>
            <w:r>
              <w:rPr>
                <w:rFonts w:hint="eastAsia" w:cs="宋体"/>
                <w:color w:val="auto"/>
                <w:kern w:val="2"/>
                <w:highlight w:val="none"/>
                <w:lang w:eastAsia="zh-CN"/>
              </w:rPr>
              <w:t>质疑</w:t>
            </w:r>
            <w:r>
              <w:rPr>
                <w:rFonts w:hint="eastAsia" w:cs="宋体"/>
                <w:color w:val="auto"/>
                <w:spacing w:val="-2"/>
                <w:highlight w:val="none"/>
                <w:lang w:eastAsia="zh-CN"/>
              </w:rPr>
              <w:t>投标人</w:t>
            </w:r>
          </w:p>
          <w:p>
            <w:pPr>
              <w:pStyle w:val="9"/>
              <w:spacing w:line="360" w:lineRule="auto"/>
              <w:ind w:left="130" w:firstLine="480" w:firstLineChars="200"/>
              <w:jc w:val="both"/>
              <w:rPr>
                <w:rFonts w:cs="宋体"/>
                <w:color w:val="auto"/>
                <w:kern w:val="2"/>
                <w:highlight w:val="none"/>
                <w:lang w:eastAsia="zh-CN"/>
              </w:rPr>
            </w:pPr>
            <w:r>
              <w:rPr>
                <w:rFonts w:hint="eastAsia" w:cs="宋体"/>
                <w:color w:val="auto"/>
                <w:kern w:val="2"/>
                <w:highlight w:val="none"/>
                <w:lang w:eastAsia="zh-CN"/>
              </w:rPr>
              <w:t>地址：                                       邮编：</w:t>
            </w:r>
          </w:p>
          <w:p>
            <w:pPr>
              <w:pStyle w:val="9"/>
              <w:spacing w:line="360" w:lineRule="auto"/>
              <w:ind w:left="130" w:firstLine="480" w:firstLineChars="200"/>
              <w:jc w:val="both"/>
              <w:rPr>
                <w:rFonts w:cs="宋体"/>
                <w:color w:val="auto"/>
                <w:kern w:val="2"/>
                <w:highlight w:val="none"/>
                <w:lang w:eastAsia="zh-CN"/>
              </w:rPr>
            </w:pPr>
            <w:r>
              <w:rPr>
                <w:rFonts w:hint="eastAsia" w:cs="宋体"/>
                <w:color w:val="auto"/>
                <w:kern w:val="2"/>
                <w:highlight w:val="none"/>
                <w:lang w:eastAsia="zh-CN"/>
              </w:rPr>
              <w:t>联系人：                                     联系电话</w:t>
            </w:r>
          </w:p>
          <w:p>
            <w:pPr>
              <w:pStyle w:val="9"/>
              <w:spacing w:line="360" w:lineRule="auto"/>
              <w:ind w:left="130" w:firstLine="480" w:firstLineChars="200"/>
              <w:jc w:val="both"/>
              <w:rPr>
                <w:rFonts w:cs="宋体"/>
                <w:color w:val="auto"/>
                <w:kern w:val="2"/>
                <w:highlight w:val="none"/>
                <w:lang w:eastAsia="zh-CN"/>
              </w:rPr>
            </w:pPr>
            <w:r>
              <w:rPr>
                <w:rFonts w:hint="eastAsia" w:cs="宋体"/>
                <w:color w:val="auto"/>
                <w:kern w:val="2"/>
                <w:highlight w:val="none"/>
                <w:lang w:eastAsia="zh-CN"/>
              </w:rPr>
              <w:t>授权代表：</w:t>
            </w:r>
          </w:p>
          <w:p>
            <w:pPr>
              <w:pStyle w:val="9"/>
              <w:spacing w:line="360" w:lineRule="auto"/>
              <w:ind w:left="130" w:firstLine="480" w:firstLineChars="200"/>
              <w:jc w:val="both"/>
              <w:rPr>
                <w:rFonts w:cs="宋体"/>
                <w:color w:val="auto"/>
                <w:kern w:val="2"/>
                <w:highlight w:val="none"/>
                <w:lang w:eastAsia="zh-CN"/>
              </w:rPr>
            </w:pPr>
            <w:r>
              <w:rPr>
                <w:rFonts w:hint="eastAsia" w:cs="宋体"/>
                <w:color w:val="auto"/>
                <w:kern w:val="2"/>
                <w:highlight w:val="none"/>
                <w:lang w:eastAsia="zh-CN"/>
              </w:rPr>
              <w:t>联系电话：</w:t>
            </w:r>
          </w:p>
          <w:p>
            <w:pPr>
              <w:pStyle w:val="9"/>
              <w:spacing w:line="360" w:lineRule="auto"/>
              <w:ind w:left="130" w:firstLine="480" w:firstLineChars="200"/>
              <w:jc w:val="both"/>
              <w:rPr>
                <w:rFonts w:cs="宋体"/>
                <w:color w:val="auto"/>
                <w:kern w:val="2"/>
                <w:highlight w:val="none"/>
                <w:lang w:eastAsia="zh-CN"/>
              </w:rPr>
            </w:pPr>
            <w:r>
              <w:rPr>
                <w:rFonts w:hint="eastAsia" w:cs="宋体"/>
                <w:color w:val="auto"/>
                <w:kern w:val="2"/>
                <w:highlight w:val="none"/>
                <w:lang w:eastAsia="zh-CN"/>
              </w:rPr>
              <w:t>地址：                                       邮编：</w:t>
            </w:r>
          </w:p>
          <w:p>
            <w:pPr>
              <w:pStyle w:val="9"/>
              <w:spacing w:line="360" w:lineRule="auto"/>
              <w:ind w:left="130" w:firstLine="480" w:firstLineChars="200"/>
              <w:jc w:val="both"/>
              <w:rPr>
                <w:rFonts w:cs="宋体"/>
                <w:color w:val="auto"/>
                <w:kern w:val="2"/>
                <w:highlight w:val="none"/>
                <w:lang w:eastAsia="zh-CN"/>
              </w:rPr>
            </w:pPr>
            <w:r>
              <w:rPr>
                <w:rFonts w:hint="eastAsia" w:cs="宋体"/>
                <w:color w:val="auto"/>
                <w:kern w:val="2"/>
                <w:highlight w:val="none"/>
                <w:lang w:eastAsia="zh-CN"/>
              </w:rPr>
              <w:t>二、质疑项目基本情况</w:t>
            </w:r>
          </w:p>
          <w:p>
            <w:pPr>
              <w:pStyle w:val="9"/>
              <w:spacing w:line="360" w:lineRule="auto"/>
              <w:ind w:left="130" w:firstLine="480" w:firstLineChars="200"/>
              <w:jc w:val="both"/>
              <w:rPr>
                <w:rFonts w:cs="宋体"/>
                <w:color w:val="auto"/>
                <w:kern w:val="2"/>
                <w:highlight w:val="none"/>
                <w:lang w:eastAsia="zh-CN"/>
              </w:rPr>
            </w:pPr>
            <w:r>
              <w:rPr>
                <w:rFonts w:hint="eastAsia" w:cs="宋体"/>
                <w:color w:val="auto"/>
                <w:kern w:val="2"/>
                <w:highlight w:val="none"/>
                <w:lang w:eastAsia="zh-CN"/>
              </w:rPr>
              <w:t>质疑项目的名称：</w:t>
            </w:r>
          </w:p>
          <w:p>
            <w:pPr>
              <w:pStyle w:val="9"/>
              <w:spacing w:line="360" w:lineRule="auto"/>
              <w:ind w:left="130" w:firstLine="480" w:firstLineChars="200"/>
              <w:jc w:val="both"/>
              <w:rPr>
                <w:rFonts w:cs="宋体"/>
                <w:color w:val="auto"/>
                <w:kern w:val="2"/>
                <w:highlight w:val="none"/>
                <w:lang w:eastAsia="zh-CN"/>
              </w:rPr>
            </w:pPr>
            <w:r>
              <w:rPr>
                <w:rFonts w:hint="eastAsia" w:cs="宋体"/>
                <w:color w:val="auto"/>
                <w:kern w:val="2"/>
                <w:highlight w:val="none"/>
                <w:lang w:eastAsia="zh-CN"/>
              </w:rPr>
              <w:t>质疑项目的编号：</w:t>
            </w:r>
          </w:p>
          <w:p>
            <w:pPr>
              <w:pStyle w:val="9"/>
              <w:spacing w:line="360" w:lineRule="auto"/>
              <w:ind w:left="130" w:firstLine="480" w:firstLineChars="200"/>
              <w:jc w:val="both"/>
              <w:rPr>
                <w:rFonts w:cs="宋体"/>
                <w:color w:val="auto"/>
                <w:kern w:val="2"/>
                <w:highlight w:val="none"/>
                <w:lang w:eastAsia="zh-CN"/>
              </w:rPr>
            </w:pPr>
            <w:r>
              <w:rPr>
                <w:rFonts w:hint="eastAsia" w:cs="宋体"/>
                <w:color w:val="auto"/>
                <w:kern w:val="2"/>
                <w:highlight w:val="none"/>
                <w:lang w:eastAsia="zh-CN"/>
              </w:rPr>
              <w:t>包号：</w:t>
            </w:r>
          </w:p>
          <w:p>
            <w:pPr>
              <w:pStyle w:val="9"/>
              <w:spacing w:line="360" w:lineRule="auto"/>
              <w:ind w:left="130" w:firstLine="480" w:firstLineChars="200"/>
              <w:jc w:val="both"/>
              <w:rPr>
                <w:rFonts w:cs="宋体"/>
                <w:color w:val="auto"/>
                <w:kern w:val="2"/>
                <w:highlight w:val="none"/>
                <w:lang w:eastAsia="zh-CN"/>
              </w:rPr>
            </w:pPr>
            <w:r>
              <w:rPr>
                <w:rFonts w:hint="eastAsia" w:cs="宋体"/>
                <w:color w:val="auto"/>
                <w:kern w:val="2"/>
                <w:highlight w:val="none"/>
                <w:lang w:eastAsia="zh-CN"/>
              </w:rPr>
              <w:t>采购人名称：</w:t>
            </w:r>
          </w:p>
          <w:p>
            <w:pPr>
              <w:pStyle w:val="9"/>
              <w:spacing w:line="360" w:lineRule="auto"/>
              <w:ind w:left="130" w:firstLine="480" w:firstLineChars="200"/>
              <w:jc w:val="both"/>
              <w:rPr>
                <w:rFonts w:cs="宋体"/>
                <w:color w:val="auto"/>
                <w:kern w:val="2"/>
                <w:highlight w:val="none"/>
                <w:lang w:eastAsia="zh-CN"/>
              </w:rPr>
            </w:pPr>
            <w:r>
              <w:rPr>
                <w:rFonts w:hint="eastAsia" w:cs="宋体"/>
                <w:color w:val="auto"/>
                <w:kern w:val="2"/>
                <w:highlight w:val="none"/>
                <w:lang w:eastAsia="zh-CN"/>
              </w:rPr>
              <w:t>采购文件获取日期：</w:t>
            </w:r>
          </w:p>
          <w:p>
            <w:pPr>
              <w:pStyle w:val="9"/>
              <w:spacing w:line="360" w:lineRule="auto"/>
              <w:ind w:left="130" w:firstLine="480" w:firstLineChars="200"/>
              <w:jc w:val="both"/>
              <w:rPr>
                <w:rFonts w:cs="宋体"/>
                <w:color w:val="auto"/>
                <w:kern w:val="2"/>
                <w:highlight w:val="none"/>
                <w:lang w:eastAsia="zh-CN"/>
              </w:rPr>
            </w:pPr>
            <w:r>
              <w:rPr>
                <w:rFonts w:hint="eastAsia" w:cs="宋体"/>
                <w:color w:val="auto"/>
                <w:kern w:val="2"/>
                <w:highlight w:val="none"/>
                <w:lang w:eastAsia="zh-CN"/>
              </w:rPr>
              <w:t>三、质疑项目具体内容</w:t>
            </w:r>
          </w:p>
          <w:p>
            <w:pPr>
              <w:pStyle w:val="9"/>
              <w:spacing w:line="360" w:lineRule="auto"/>
              <w:ind w:left="130" w:firstLine="480" w:firstLineChars="200"/>
              <w:jc w:val="both"/>
              <w:rPr>
                <w:rFonts w:cs="宋体"/>
                <w:color w:val="auto"/>
                <w:kern w:val="2"/>
                <w:highlight w:val="none"/>
                <w:lang w:eastAsia="zh-CN"/>
              </w:rPr>
            </w:pPr>
            <w:r>
              <w:rPr>
                <w:rFonts w:hint="eastAsia" w:cs="宋体"/>
                <w:color w:val="auto"/>
                <w:kern w:val="2"/>
                <w:highlight w:val="none"/>
                <w:lang w:eastAsia="zh-CN"/>
              </w:rPr>
              <w:t>质疑事项1：</w:t>
            </w:r>
          </w:p>
          <w:p>
            <w:pPr>
              <w:pStyle w:val="9"/>
              <w:spacing w:line="360" w:lineRule="auto"/>
              <w:ind w:left="130" w:firstLine="480" w:firstLineChars="200"/>
              <w:jc w:val="both"/>
              <w:rPr>
                <w:rFonts w:cs="宋体"/>
                <w:color w:val="auto"/>
                <w:kern w:val="2"/>
                <w:highlight w:val="none"/>
                <w:lang w:eastAsia="zh-CN"/>
              </w:rPr>
            </w:pPr>
            <w:r>
              <w:rPr>
                <w:rFonts w:hint="eastAsia" w:cs="宋体"/>
                <w:color w:val="auto"/>
                <w:kern w:val="2"/>
                <w:highlight w:val="none"/>
                <w:lang w:eastAsia="zh-CN"/>
              </w:rPr>
              <w:t>事实依据：</w:t>
            </w:r>
          </w:p>
          <w:p>
            <w:pPr>
              <w:pStyle w:val="9"/>
              <w:spacing w:line="360" w:lineRule="auto"/>
              <w:ind w:left="130" w:firstLine="480" w:firstLineChars="200"/>
              <w:jc w:val="both"/>
              <w:rPr>
                <w:rFonts w:cs="宋体"/>
                <w:color w:val="auto"/>
                <w:kern w:val="2"/>
                <w:highlight w:val="none"/>
                <w:lang w:eastAsia="zh-CN"/>
              </w:rPr>
            </w:pPr>
            <w:r>
              <w:rPr>
                <w:rFonts w:hint="eastAsia" w:cs="宋体"/>
                <w:color w:val="auto"/>
                <w:kern w:val="2"/>
                <w:highlight w:val="none"/>
                <w:lang w:eastAsia="zh-CN"/>
              </w:rPr>
              <w:t>法律依据</w:t>
            </w:r>
          </w:p>
          <w:p>
            <w:pPr>
              <w:pStyle w:val="9"/>
              <w:spacing w:line="360" w:lineRule="auto"/>
              <w:ind w:left="130" w:firstLine="480" w:firstLineChars="200"/>
              <w:jc w:val="both"/>
              <w:rPr>
                <w:rFonts w:cs="宋体"/>
                <w:color w:val="auto"/>
                <w:kern w:val="2"/>
                <w:highlight w:val="none"/>
                <w:lang w:eastAsia="zh-CN"/>
              </w:rPr>
            </w:pPr>
            <w:r>
              <w:rPr>
                <w:rFonts w:hint="eastAsia" w:cs="宋体"/>
                <w:color w:val="auto"/>
                <w:kern w:val="2"/>
                <w:highlight w:val="none"/>
                <w:lang w:eastAsia="zh-CN"/>
              </w:rPr>
              <w:t>质疑事项2：</w:t>
            </w:r>
          </w:p>
          <w:p>
            <w:pPr>
              <w:pStyle w:val="9"/>
              <w:spacing w:line="360" w:lineRule="auto"/>
              <w:ind w:left="130" w:firstLine="480" w:firstLineChars="200"/>
              <w:jc w:val="both"/>
              <w:rPr>
                <w:rFonts w:cs="宋体"/>
                <w:color w:val="auto"/>
                <w:kern w:val="2"/>
                <w:highlight w:val="none"/>
                <w:lang w:eastAsia="zh-CN"/>
              </w:rPr>
            </w:pPr>
            <w:r>
              <w:rPr>
                <w:rFonts w:hint="eastAsia" w:cs="宋体"/>
                <w:color w:val="auto"/>
                <w:kern w:val="2"/>
                <w:highlight w:val="none"/>
                <w:lang w:eastAsia="zh-CN"/>
              </w:rPr>
              <w:t>四、与质疑事项相关的质疑请求</w:t>
            </w:r>
          </w:p>
          <w:p>
            <w:pPr>
              <w:pStyle w:val="9"/>
              <w:spacing w:line="360" w:lineRule="auto"/>
              <w:ind w:left="130" w:firstLine="480" w:firstLineChars="200"/>
              <w:jc w:val="both"/>
              <w:rPr>
                <w:rFonts w:cs="宋体"/>
                <w:color w:val="auto"/>
                <w:kern w:val="2"/>
                <w:highlight w:val="none"/>
                <w:lang w:eastAsia="zh-CN"/>
              </w:rPr>
            </w:pPr>
            <w:r>
              <w:rPr>
                <w:rFonts w:hint="eastAsia" w:cs="宋体"/>
                <w:color w:val="auto"/>
                <w:kern w:val="2"/>
                <w:highlight w:val="none"/>
                <w:lang w:eastAsia="zh-CN"/>
              </w:rPr>
              <w:t>请求：</w:t>
            </w:r>
          </w:p>
          <w:p>
            <w:pPr>
              <w:pStyle w:val="9"/>
              <w:spacing w:line="360" w:lineRule="auto"/>
              <w:ind w:left="130" w:firstLine="480" w:firstLineChars="200"/>
              <w:jc w:val="both"/>
              <w:rPr>
                <w:rFonts w:cs="宋体"/>
                <w:color w:val="auto"/>
                <w:kern w:val="2"/>
                <w:highlight w:val="none"/>
                <w:lang w:eastAsia="zh-CN"/>
              </w:rPr>
            </w:pPr>
            <w:r>
              <w:rPr>
                <w:rFonts w:hint="eastAsia" w:cs="宋体"/>
                <w:color w:val="auto"/>
                <w:kern w:val="2"/>
                <w:highlight w:val="none"/>
                <w:lang w:eastAsia="zh-CN"/>
              </w:rPr>
              <w:t>签字（签章）：                          公章：</w:t>
            </w:r>
          </w:p>
          <w:p>
            <w:pPr>
              <w:pStyle w:val="9"/>
              <w:spacing w:line="360" w:lineRule="auto"/>
              <w:ind w:left="130" w:firstLine="480" w:firstLineChars="200"/>
              <w:jc w:val="both"/>
              <w:rPr>
                <w:rFonts w:cs="宋体"/>
                <w:color w:val="auto"/>
                <w:highlight w:val="none"/>
                <w:lang w:eastAsia="zh-CN"/>
              </w:rPr>
            </w:pPr>
            <w:r>
              <w:rPr>
                <w:rFonts w:hint="eastAsia" w:cs="宋体"/>
                <w:color w:val="auto"/>
                <w:kern w:val="2"/>
                <w:highlight w:val="none"/>
                <w:lang w:eastAsia="zh-CN"/>
              </w:rPr>
              <w:t>日期：</w:t>
            </w:r>
          </w:p>
        </w:tc>
      </w:tr>
    </w:tbl>
    <w:p>
      <w:pPr>
        <w:pStyle w:val="9"/>
        <w:spacing w:before="0" w:line="480" w:lineRule="exact"/>
        <w:ind w:left="130" w:right="96"/>
        <w:jc w:val="both"/>
        <w:rPr>
          <w:rFonts w:cs="宋体"/>
          <w:b/>
          <w:color w:val="auto"/>
          <w:spacing w:val="-2"/>
          <w:highlight w:val="none"/>
          <w:lang w:eastAsia="zh-CN"/>
        </w:rPr>
      </w:pPr>
    </w:p>
    <w:p>
      <w:pPr>
        <w:pStyle w:val="9"/>
        <w:spacing w:before="0" w:line="480" w:lineRule="exact"/>
        <w:ind w:left="130" w:right="96"/>
        <w:jc w:val="both"/>
        <w:rPr>
          <w:rFonts w:cs="宋体"/>
          <w:b/>
          <w:color w:val="auto"/>
          <w:spacing w:val="-2"/>
          <w:highlight w:val="none"/>
          <w:lang w:eastAsia="zh-CN"/>
        </w:rPr>
      </w:pPr>
    </w:p>
    <w:p>
      <w:pPr>
        <w:pStyle w:val="9"/>
        <w:spacing w:before="0" w:line="480" w:lineRule="exact"/>
        <w:ind w:left="130" w:right="96"/>
        <w:jc w:val="both"/>
        <w:rPr>
          <w:rFonts w:cs="宋体"/>
          <w:b/>
          <w:color w:val="auto"/>
          <w:spacing w:val="-2"/>
          <w:highlight w:val="none"/>
          <w:lang w:eastAsia="zh-CN"/>
        </w:rPr>
      </w:pPr>
      <w:r>
        <w:rPr>
          <w:rFonts w:cs="宋体"/>
          <w:b/>
          <w:color w:val="auto"/>
          <w:spacing w:val="-2"/>
          <w:highlight w:val="none"/>
          <w:lang w:eastAsia="zh-CN"/>
        </w:rPr>
        <w:t>C 投标文件的编写</w:t>
      </w:r>
    </w:p>
    <w:p>
      <w:pPr>
        <w:pStyle w:val="9"/>
        <w:spacing w:before="0" w:line="480" w:lineRule="exact"/>
        <w:ind w:left="130" w:right="96"/>
        <w:jc w:val="both"/>
        <w:rPr>
          <w:rFonts w:cs="宋体"/>
          <w:color w:val="auto"/>
          <w:spacing w:val="-2"/>
          <w:highlight w:val="none"/>
          <w:lang w:eastAsia="zh-CN"/>
        </w:rPr>
      </w:pPr>
      <w:r>
        <w:rPr>
          <w:rFonts w:hint="eastAsia" w:cs="宋体"/>
          <w:color w:val="auto"/>
          <w:spacing w:val="-2"/>
          <w:highlight w:val="none"/>
          <w:lang w:eastAsia="zh-CN"/>
        </w:rPr>
        <w:t>9 投标文件编制的原则</w:t>
      </w:r>
    </w:p>
    <w:p>
      <w:pPr>
        <w:pStyle w:val="9"/>
        <w:spacing w:before="0" w:line="480" w:lineRule="exact"/>
        <w:ind w:left="130" w:right="96"/>
        <w:jc w:val="both"/>
        <w:rPr>
          <w:rFonts w:cs="宋体"/>
          <w:color w:val="auto"/>
          <w:spacing w:val="-2"/>
          <w:highlight w:val="none"/>
          <w:lang w:eastAsia="zh-CN"/>
        </w:rPr>
      </w:pPr>
      <w:r>
        <w:rPr>
          <w:rFonts w:hint="eastAsia" w:cs="宋体"/>
          <w:color w:val="auto"/>
          <w:spacing w:val="-2"/>
          <w:highlight w:val="none"/>
          <w:lang w:eastAsia="zh-CN"/>
        </w:rPr>
        <w:t>9.1 投标人应在认真阅读招标文件所有内容的基础上，按照招标文件的要求编制完整的投标文件。招标文件中对投标文件格式有要求的，应按格式逐项填写内容，不准有空项；无相应内容可填的项应填写“无”、“没有相应指标”等明确的回答文字。投标文件中留有空项的，将被视为不完整响应的投标文件，其投标将有可能被拒绝。</w:t>
      </w:r>
    </w:p>
    <w:p>
      <w:pPr>
        <w:pStyle w:val="9"/>
        <w:spacing w:before="0" w:line="480" w:lineRule="exact"/>
        <w:ind w:left="130" w:right="96"/>
        <w:jc w:val="both"/>
        <w:rPr>
          <w:rFonts w:cs="宋体"/>
          <w:color w:val="auto"/>
          <w:spacing w:val="-2"/>
          <w:highlight w:val="none"/>
          <w:lang w:eastAsia="zh-CN"/>
        </w:rPr>
      </w:pPr>
      <w:r>
        <w:rPr>
          <w:rFonts w:hint="eastAsia" w:cs="宋体"/>
          <w:color w:val="auto"/>
          <w:spacing w:val="-2"/>
          <w:highlight w:val="none"/>
          <w:lang w:eastAsia="zh-CN"/>
        </w:rPr>
        <w:t>9.2 投标人必须保证投标文件所提供的全部资料真实可靠，并接受对其中任何资料进一步审查的要求。</w:t>
      </w:r>
    </w:p>
    <w:p>
      <w:pPr>
        <w:pStyle w:val="9"/>
        <w:spacing w:before="0" w:line="480" w:lineRule="exact"/>
        <w:ind w:left="130" w:right="96"/>
        <w:jc w:val="both"/>
        <w:rPr>
          <w:rFonts w:cs="宋体"/>
          <w:color w:val="auto"/>
          <w:spacing w:val="-2"/>
          <w:highlight w:val="none"/>
          <w:lang w:eastAsia="zh-CN"/>
        </w:rPr>
      </w:pPr>
      <w:r>
        <w:rPr>
          <w:rFonts w:hint="eastAsia" w:cs="宋体"/>
          <w:color w:val="auto"/>
          <w:spacing w:val="-2"/>
          <w:highlight w:val="none"/>
          <w:lang w:eastAsia="zh-CN"/>
        </w:rPr>
        <w:t>9.3 投标文件须对招标文件中的内容做出实质性和完整的响应，否则其投标将被拒绝。</w:t>
      </w:r>
    </w:p>
    <w:p>
      <w:pPr>
        <w:pStyle w:val="9"/>
        <w:spacing w:before="0" w:line="480" w:lineRule="exact"/>
        <w:ind w:left="130" w:right="96"/>
        <w:jc w:val="both"/>
        <w:rPr>
          <w:rFonts w:cs="宋体"/>
          <w:color w:val="auto"/>
          <w:spacing w:val="-2"/>
          <w:highlight w:val="none"/>
          <w:lang w:eastAsia="zh-CN"/>
        </w:rPr>
      </w:pPr>
      <w:bookmarkStart w:id="10" w:name="10_投标文件语言"/>
      <w:bookmarkEnd w:id="10"/>
      <w:r>
        <w:rPr>
          <w:rFonts w:hint="eastAsia" w:cs="宋体"/>
          <w:color w:val="auto"/>
          <w:spacing w:val="-2"/>
          <w:highlight w:val="none"/>
          <w:lang w:eastAsia="zh-CN"/>
        </w:rPr>
        <w:t>10 投标文件语言</w:t>
      </w:r>
    </w:p>
    <w:p>
      <w:pPr>
        <w:pStyle w:val="9"/>
        <w:spacing w:before="0" w:line="480" w:lineRule="exact"/>
        <w:ind w:left="130" w:right="96" w:firstLine="472" w:firstLineChars="200"/>
        <w:jc w:val="both"/>
        <w:rPr>
          <w:rFonts w:cs="宋体"/>
          <w:color w:val="auto"/>
          <w:spacing w:val="-2"/>
          <w:highlight w:val="none"/>
          <w:lang w:eastAsia="zh-CN"/>
        </w:rPr>
      </w:pPr>
      <w:r>
        <w:rPr>
          <w:rFonts w:hint="eastAsia" w:cs="宋体"/>
          <w:color w:val="auto"/>
          <w:spacing w:val="-2"/>
          <w:highlight w:val="none"/>
          <w:lang w:eastAsia="zh-CN"/>
        </w:rPr>
        <w:t>由投标人编写的投标文件和往来信件应以中文书写。</w:t>
      </w:r>
    </w:p>
    <w:p>
      <w:pPr>
        <w:pStyle w:val="9"/>
        <w:spacing w:before="0" w:line="480" w:lineRule="exact"/>
        <w:ind w:left="130" w:right="96"/>
        <w:jc w:val="both"/>
        <w:rPr>
          <w:rFonts w:cs="宋体"/>
          <w:color w:val="auto"/>
          <w:spacing w:val="-2"/>
          <w:highlight w:val="none"/>
          <w:lang w:eastAsia="zh-CN"/>
        </w:rPr>
      </w:pPr>
      <w:bookmarkStart w:id="11" w:name="11_计量单位"/>
      <w:bookmarkEnd w:id="11"/>
      <w:r>
        <w:rPr>
          <w:rFonts w:hint="eastAsia" w:cs="宋体"/>
          <w:color w:val="auto"/>
          <w:spacing w:val="-2"/>
          <w:highlight w:val="none"/>
          <w:lang w:eastAsia="zh-CN"/>
        </w:rPr>
        <w:t>11 计量单位</w:t>
      </w:r>
    </w:p>
    <w:p>
      <w:pPr>
        <w:pStyle w:val="9"/>
        <w:spacing w:before="0" w:line="480" w:lineRule="exact"/>
        <w:ind w:left="130" w:right="96" w:firstLine="472" w:firstLineChars="200"/>
        <w:jc w:val="both"/>
        <w:rPr>
          <w:rFonts w:cs="宋体"/>
          <w:color w:val="auto"/>
          <w:spacing w:val="-2"/>
          <w:highlight w:val="none"/>
          <w:lang w:eastAsia="zh-CN"/>
        </w:rPr>
      </w:pPr>
      <w:r>
        <w:rPr>
          <w:rFonts w:hint="eastAsia" w:cs="宋体"/>
          <w:color w:val="auto"/>
          <w:spacing w:val="-2"/>
          <w:highlight w:val="none"/>
          <w:lang w:eastAsia="zh-CN"/>
        </w:rPr>
        <w:t>除在招标文件的技术规格中另有规定外，计量单位应使用中华人民共和国法定计量单位。</w:t>
      </w:r>
    </w:p>
    <w:p>
      <w:pPr>
        <w:pStyle w:val="9"/>
        <w:spacing w:before="0" w:line="480" w:lineRule="exact"/>
        <w:ind w:left="130" w:right="96"/>
        <w:jc w:val="both"/>
        <w:rPr>
          <w:rFonts w:cs="宋体"/>
          <w:color w:val="auto"/>
          <w:spacing w:val="-2"/>
          <w:highlight w:val="none"/>
          <w:lang w:eastAsia="zh-CN"/>
        </w:rPr>
      </w:pPr>
      <w:bookmarkStart w:id="12" w:name="12_投标文件的组成"/>
      <w:bookmarkEnd w:id="12"/>
      <w:r>
        <w:rPr>
          <w:rFonts w:hint="eastAsia" w:cs="宋体"/>
          <w:color w:val="auto"/>
          <w:spacing w:val="-2"/>
          <w:highlight w:val="none"/>
          <w:lang w:eastAsia="zh-CN"/>
        </w:rPr>
        <w:t>12 投标文件的组成</w:t>
      </w:r>
    </w:p>
    <w:p>
      <w:pPr>
        <w:pStyle w:val="9"/>
        <w:spacing w:before="0" w:line="480" w:lineRule="exact"/>
        <w:ind w:left="130" w:right="96"/>
        <w:jc w:val="both"/>
        <w:rPr>
          <w:rFonts w:cs="宋体"/>
          <w:color w:val="auto"/>
          <w:spacing w:val="-2"/>
          <w:highlight w:val="none"/>
          <w:lang w:eastAsia="zh-CN"/>
        </w:rPr>
      </w:pPr>
      <w:r>
        <w:rPr>
          <w:rFonts w:hint="eastAsia" w:cs="宋体"/>
          <w:color w:val="auto"/>
          <w:spacing w:val="-2"/>
          <w:highlight w:val="none"/>
          <w:lang w:eastAsia="zh-CN"/>
        </w:rPr>
        <w:t>12.1 每个投标人只能提交一套投标文件。提交或参与了一套以上投标文件的投标人（作为分包人或允许或要求提交备选标的情况除外）将使其参与的全部投标无效。</w:t>
      </w:r>
    </w:p>
    <w:p>
      <w:pPr>
        <w:pStyle w:val="9"/>
        <w:spacing w:before="0" w:line="480" w:lineRule="exact"/>
        <w:ind w:left="130" w:right="96"/>
        <w:jc w:val="both"/>
        <w:rPr>
          <w:rFonts w:cs="宋体"/>
          <w:color w:val="auto"/>
          <w:spacing w:val="-2"/>
          <w:highlight w:val="none"/>
          <w:lang w:eastAsia="zh-CN"/>
        </w:rPr>
      </w:pPr>
      <w:r>
        <w:rPr>
          <w:rFonts w:hint="eastAsia" w:cs="宋体"/>
          <w:color w:val="auto"/>
          <w:spacing w:val="-2"/>
          <w:highlight w:val="none"/>
          <w:lang w:eastAsia="zh-CN"/>
        </w:rPr>
        <w:t>12.2 投标人编写的投标文件应包括下列部分：</w:t>
      </w:r>
    </w:p>
    <w:p>
      <w:pPr>
        <w:pStyle w:val="9"/>
        <w:spacing w:before="0" w:line="480" w:lineRule="exact"/>
        <w:ind w:left="130" w:right="96"/>
        <w:jc w:val="both"/>
        <w:rPr>
          <w:rFonts w:cs="宋体"/>
          <w:color w:val="auto"/>
          <w:spacing w:val="-2"/>
          <w:highlight w:val="none"/>
          <w:lang w:eastAsia="zh-CN"/>
        </w:rPr>
      </w:pPr>
      <w:r>
        <w:rPr>
          <w:rFonts w:hint="eastAsia" w:cs="宋体"/>
          <w:color w:val="auto"/>
          <w:spacing w:val="-2"/>
          <w:highlight w:val="none"/>
          <w:lang w:eastAsia="zh-CN"/>
        </w:rPr>
        <w:t>12.2.1 投标函。</w:t>
      </w:r>
    </w:p>
    <w:p>
      <w:pPr>
        <w:pStyle w:val="9"/>
        <w:spacing w:before="0" w:line="480" w:lineRule="exact"/>
        <w:ind w:left="130" w:right="96"/>
        <w:jc w:val="both"/>
        <w:rPr>
          <w:rFonts w:cs="宋体"/>
          <w:color w:val="auto"/>
          <w:spacing w:val="-2"/>
          <w:highlight w:val="none"/>
          <w:lang w:eastAsia="zh-CN"/>
        </w:rPr>
      </w:pPr>
      <w:r>
        <w:rPr>
          <w:rFonts w:hint="eastAsia" w:cs="宋体"/>
          <w:color w:val="auto"/>
          <w:spacing w:val="-2"/>
          <w:highlight w:val="none"/>
          <w:lang w:eastAsia="zh-CN"/>
        </w:rPr>
        <w:t>12.2.2 法定代表人资格证明书及法定代表人授权委托书。</w:t>
      </w:r>
    </w:p>
    <w:p>
      <w:pPr>
        <w:pStyle w:val="9"/>
        <w:spacing w:before="0" w:line="480" w:lineRule="exact"/>
        <w:ind w:left="130" w:right="96"/>
        <w:jc w:val="both"/>
        <w:rPr>
          <w:rFonts w:cs="宋体"/>
          <w:color w:val="auto"/>
          <w:spacing w:val="-2"/>
          <w:highlight w:val="none"/>
          <w:lang w:eastAsia="zh-CN"/>
        </w:rPr>
      </w:pPr>
      <w:r>
        <w:rPr>
          <w:rFonts w:hint="eastAsia" w:cs="宋体"/>
          <w:color w:val="auto"/>
          <w:spacing w:val="-2"/>
          <w:highlight w:val="none"/>
          <w:lang w:eastAsia="zh-CN"/>
        </w:rPr>
        <w:t>12.2.3 开标一览表。</w:t>
      </w:r>
    </w:p>
    <w:p>
      <w:pPr>
        <w:pStyle w:val="9"/>
        <w:spacing w:before="0" w:line="480" w:lineRule="exact"/>
        <w:ind w:left="130" w:right="96"/>
        <w:jc w:val="both"/>
        <w:rPr>
          <w:rFonts w:cs="宋体"/>
          <w:color w:val="auto"/>
          <w:spacing w:val="-2"/>
          <w:highlight w:val="none"/>
          <w:lang w:eastAsia="zh-CN"/>
        </w:rPr>
      </w:pPr>
      <w:r>
        <w:rPr>
          <w:rFonts w:hint="eastAsia" w:cs="宋体"/>
          <w:color w:val="auto"/>
          <w:spacing w:val="-2"/>
          <w:highlight w:val="none"/>
          <w:lang w:eastAsia="zh-CN"/>
        </w:rPr>
        <w:t>12.2.4 分项报价表。</w:t>
      </w:r>
    </w:p>
    <w:p>
      <w:pPr>
        <w:pStyle w:val="9"/>
        <w:spacing w:before="0" w:line="480" w:lineRule="exact"/>
        <w:ind w:left="130" w:right="96"/>
        <w:jc w:val="both"/>
        <w:rPr>
          <w:rFonts w:cs="宋体"/>
          <w:color w:val="auto"/>
          <w:spacing w:val="-2"/>
          <w:highlight w:val="none"/>
          <w:lang w:eastAsia="zh-CN"/>
        </w:rPr>
      </w:pPr>
      <w:r>
        <w:rPr>
          <w:rFonts w:hint="eastAsia" w:cs="宋体"/>
          <w:color w:val="auto"/>
          <w:spacing w:val="-2"/>
          <w:highlight w:val="none"/>
          <w:lang w:eastAsia="zh-CN"/>
        </w:rPr>
        <w:t>12.2.</w:t>
      </w:r>
      <w:r>
        <w:rPr>
          <w:rFonts w:hint="eastAsia" w:cs="宋体"/>
          <w:color w:val="auto"/>
          <w:spacing w:val="-2"/>
          <w:highlight w:val="none"/>
          <w:lang w:val="en-US" w:eastAsia="zh-CN"/>
        </w:rPr>
        <w:t>5</w:t>
      </w:r>
      <w:r>
        <w:rPr>
          <w:rFonts w:hint="eastAsia" w:cs="宋体"/>
          <w:color w:val="auto"/>
          <w:spacing w:val="-2"/>
          <w:highlight w:val="none"/>
          <w:lang w:eastAsia="zh-CN"/>
        </w:rPr>
        <w:t xml:space="preserve"> 商务偏离表。</w:t>
      </w:r>
    </w:p>
    <w:p>
      <w:pPr>
        <w:pStyle w:val="9"/>
        <w:spacing w:before="0" w:line="480" w:lineRule="exact"/>
        <w:ind w:left="130" w:right="96"/>
        <w:jc w:val="both"/>
        <w:rPr>
          <w:rFonts w:cs="宋体"/>
          <w:color w:val="auto"/>
          <w:spacing w:val="-2"/>
          <w:highlight w:val="none"/>
          <w:lang w:eastAsia="zh-CN"/>
        </w:rPr>
      </w:pPr>
      <w:r>
        <w:rPr>
          <w:rFonts w:hint="eastAsia" w:cs="宋体"/>
          <w:color w:val="auto"/>
          <w:spacing w:val="-2"/>
          <w:highlight w:val="none"/>
          <w:lang w:eastAsia="zh-CN"/>
        </w:rPr>
        <w:t>12.2.</w:t>
      </w:r>
      <w:r>
        <w:rPr>
          <w:rFonts w:hint="eastAsia" w:cs="宋体"/>
          <w:color w:val="auto"/>
          <w:spacing w:val="-2"/>
          <w:highlight w:val="none"/>
          <w:lang w:val="en-US" w:eastAsia="zh-CN"/>
        </w:rPr>
        <w:t>6</w:t>
      </w:r>
      <w:r>
        <w:rPr>
          <w:rFonts w:hint="eastAsia" w:cs="宋体"/>
          <w:color w:val="auto"/>
          <w:spacing w:val="-2"/>
          <w:highlight w:val="none"/>
          <w:lang w:eastAsia="zh-CN"/>
        </w:rPr>
        <w:t xml:space="preserve"> 技术偏离表。</w:t>
      </w:r>
    </w:p>
    <w:p>
      <w:pPr>
        <w:pStyle w:val="9"/>
        <w:spacing w:before="0" w:line="480" w:lineRule="exact"/>
        <w:ind w:left="130" w:right="96"/>
        <w:jc w:val="both"/>
        <w:rPr>
          <w:rFonts w:cs="宋体"/>
          <w:color w:val="auto"/>
          <w:spacing w:val="-2"/>
          <w:highlight w:val="none"/>
          <w:lang w:eastAsia="zh-CN"/>
        </w:rPr>
      </w:pPr>
      <w:r>
        <w:rPr>
          <w:rFonts w:hint="eastAsia" w:cs="宋体"/>
          <w:color w:val="auto"/>
          <w:spacing w:val="-2"/>
          <w:highlight w:val="none"/>
          <w:lang w:eastAsia="zh-CN"/>
        </w:rPr>
        <w:t>12.2.</w:t>
      </w:r>
      <w:r>
        <w:rPr>
          <w:rFonts w:hint="eastAsia" w:cs="宋体"/>
          <w:color w:val="auto"/>
          <w:spacing w:val="-2"/>
          <w:highlight w:val="none"/>
          <w:lang w:val="en-US" w:eastAsia="zh-CN"/>
        </w:rPr>
        <w:t>7</w:t>
      </w:r>
      <w:r>
        <w:rPr>
          <w:rFonts w:hint="eastAsia" w:cs="宋体"/>
          <w:color w:val="auto"/>
          <w:spacing w:val="-2"/>
          <w:highlight w:val="none"/>
          <w:lang w:eastAsia="zh-CN"/>
        </w:rPr>
        <w:t xml:space="preserve"> 类似项目业绩一览表。</w:t>
      </w:r>
    </w:p>
    <w:p>
      <w:pPr>
        <w:pStyle w:val="9"/>
        <w:spacing w:before="0" w:line="480" w:lineRule="exact"/>
        <w:ind w:left="130" w:right="96"/>
        <w:jc w:val="both"/>
        <w:rPr>
          <w:rFonts w:cs="宋体"/>
          <w:color w:val="auto"/>
          <w:spacing w:val="-2"/>
          <w:highlight w:val="none"/>
          <w:lang w:eastAsia="zh-CN"/>
        </w:rPr>
      </w:pPr>
      <w:r>
        <w:rPr>
          <w:rFonts w:hint="eastAsia" w:cs="宋体"/>
          <w:color w:val="auto"/>
          <w:spacing w:val="-2"/>
          <w:highlight w:val="none"/>
          <w:lang w:eastAsia="zh-CN"/>
        </w:rPr>
        <w:t>12.2.</w:t>
      </w:r>
      <w:r>
        <w:rPr>
          <w:rFonts w:hint="eastAsia" w:cs="宋体"/>
          <w:color w:val="auto"/>
          <w:spacing w:val="-2"/>
          <w:highlight w:val="none"/>
          <w:lang w:val="en-US" w:eastAsia="zh-CN"/>
        </w:rPr>
        <w:t>8</w:t>
      </w:r>
      <w:r>
        <w:rPr>
          <w:rFonts w:hint="eastAsia" w:cs="宋体"/>
          <w:color w:val="auto"/>
          <w:spacing w:val="-2"/>
          <w:highlight w:val="none"/>
          <w:lang w:eastAsia="zh-CN"/>
        </w:rPr>
        <w:t xml:space="preserve"> 投标人资格证明文件。</w:t>
      </w:r>
    </w:p>
    <w:p>
      <w:pPr>
        <w:pStyle w:val="9"/>
        <w:spacing w:before="0" w:line="480" w:lineRule="exact"/>
        <w:ind w:left="130" w:right="96"/>
        <w:jc w:val="both"/>
        <w:rPr>
          <w:rFonts w:hint="eastAsia" w:cs="宋体"/>
          <w:color w:val="auto"/>
          <w:spacing w:val="-2"/>
          <w:highlight w:val="none"/>
          <w:lang w:eastAsia="zh-CN"/>
        </w:rPr>
      </w:pPr>
      <w:r>
        <w:rPr>
          <w:rFonts w:hint="eastAsia" w:cs="宋体"/>
          <w:color w:val="auto"/>
          <w:spacing w:val="-2"/>
          <w:highlight w:val="none"/>
          <w:lang w:eastAsia="zh-CN"/>
        </w:rPr>
        <w:t>12.2.</w:t>
      </w:r>
      <w:r>
        <w:rPr>
          <w:rFonts w:hint="eastAsia" w:cs="宋体"/>
          <w:color w:val="auto"/>
          <w:spacing w:val="-2"/>
          <w:highlight w:val="none"/>
          <w:lang w:val="en-US" w:eastAsia="zh-CN"/>
        </w:rPr>
        <w:t>9</w:t>
      </w:r>
      <w:r>
        <w:rPr>
          <w:rFonts w:hint="eastAsia" w:cs="宋体"/>
          <w:color w:val="auto"/>
          <w:spacing w:val="-2"/>
          <w:highlight w:val="none"/>
          <w:lang w:eastAsia="zh-CN"/>
        </w:rPr>
        <w:t xml:space="preserve"> 技术方案。</w:t>
      </w:r>
    </w:p>
    <w:p>
      <w:pPr>
        <w:pStyle w:val="9"/>
        <w:spacing w:before="0" w:line="480" w:lineRule="exact"/>
        <w:ind w:left="130" w:right="96"/>
        <w:jc w:val="both"/>
        <w:rPr>
          <w:rFonts w:cs="宋体"/>
          <w:color w:val="auto"/>
          <w:spacing w:val="-2"/>
          <w:highlight w:val="none"/>
          <w:lang w:eastAsia="zh-CN"/>
        </w:rPr>
      </w:pPr>
      <w:r>
        <w:rPr>
          <w:rFonts w:hint="eastAsia" w:cs="宋体"/>
          <w:color w:val="auto"/>
          <w:spacing w:val="-2"/>
          <w:highlight w:val="none"/>
          <w:lang w:eastAsia="zh-CN"/>
        </w:rPr>
        <w:t>12.2.</w:t>
      </w:r>
      <w:r>
        <w:rPr>
          <w:rFonts w:hint="eastAsia" w:cs="宋体"/>
          <w:color w:val="auto"/>
          <w:spacing w:val="-2"/>
          <w:highlight w:val="none"/>
          <w:lang w:val="en-US" w:eastAsia="zh-CN"/>
        </w:rPr>
        <w:t>10</w:t>
      </w:r>
      <w:r>
        <w:rPr>
          <w:rFonts w:hint="eastAsia" w:cs="宋体"/>
          <w:color w:val="auto"/>
          <w:spacing w:val="-2"/>
          <w:highlight w:val="none"/>
          <w:lang w:eastAsia="zh-CN"/>
        </w:rPr>
        <w:t xml:space="preserve"> 其他。</w:t>
      </w:r>
    </w:p>
    <w:p>
      <w:pPr>
        <w:pStyle w:val="9"/>
        <w:spacing w:before="0" w:line="480" w:lineRule="exact"/>
        <w:ind w:left="130" w:right="96"/>
        <w:jc w:val="both"/>
        <w:rPr>
          <w:rFonts w:cs="宋体"/>
          <w:color w:val="auto"/>
          <w:spacing w:val="-2"/>
          <w:highlight w:val="none"/>
          <w:lang w:eastAsia="zh-CN"/>
        </w:rPr>
      </w:pPr>
      <w:bookmarkStart w:id="13" w:name="13_投标文件格式"/>
      <w:bookmarkEnd w:id="13"/>
      <w:r>
        <w:rPr>
          <w:rFonts w:hint="eastAsia" w:cs="宋体"/>
          <w:color w:val="auto"/>
          <w:spacing w:val="-2"/>
          <w:highlight w:val="none"/>
          <w:lang w:eastAsia="zh-CN"/>
        </w:rPr>
        <w:t>13 投标文件格式</w:t>
      </w:r>
    </w:p>
    <w:p>
      <w:pPr>
        <w:pStyle w:val="9"/>
        <w:spacing w:before="0" w:line="480" w:lineRule="exact"/>
        <w:ind w:left="130" w:right="96" w:firstLine="472" w:firstLineChars="200"/>
        <w:jc w:val="both"/>
        <w:rPr>
          <w:rFonts w:cs="宋体"/>
          <w:color w:val="auto"/>
          <w:spacing w:val="-2"/>
          <w:highlight w:val="none"/>
          <w:lang w:eastAsia="zh-CN"/>
        </w:rPr>
      </w:pPr>
      <w:r>
        <w:rPr>
          <w:rFonts w:hint="eastAsia" w:cs="宋体"/>
          <w:color w:val="auto"/>
          <w:spacing w:val="-2"/>
          <w:highlight w:val="none"/>
          <w:lang w:eastAsia="zh-CN"/>
        </w:rPr>
        <w:t>投标人应按招标文件中提供的投标文件格式填写“投标函”、“开标一览表”以及其他附件格式。</w:t>
      </w:r>
    </w:p>
    <w:p>
      <w:pPr>
        <w:pStyle w:val="9"/>
        <w:spacing w:before="0" w:line="480" w:lineRule="exact"/>
        <w:ind w:left="130" w:right="96"/>
        <w:jc w:val="both"/>
        <w:rPr>
          <w:rFonts w:cs="宋体"/>
          <w:color w:val="auto"/>
          <w:spacing w:val="-2"/>
          <w:highlight w:val="none"/>
          <w:lang w:eastAsia="zh-CN"/>
        </w:rPr>
      </w:pPr>
      <w:bookmarkStart w:id="14" w:name="14_投标报价"/>
      <w:bookmarkEnd w:id="14"/>
      <w:r>
        <w:rPr>
          <w:rFonts w:hint="eastAsia" w:cs="宋体"/>
          <w:color w:val="auto"/>
          <w:spacing w:val="-2"/>
          <w:highlight w:val="none"/>
          <w:lang w:eastAsia="zh-CN"/>
        </w:rPr>
        <w:t>14 投标报价</w:t>
      </w:r>
    </w:p>
    <w:p>
      <w:pPr>
        <w:pStyle w:val="9"/>
        <w:spacing w:before="0" w:line="480" w:lineRule="exact"/>
        <w:ind w:left="130" w:right="96"/>
        <w:jc w:val="both"/>
        <w:rPr>
          <w:rFonts w:hint="eastAsia" w:cs="宋体"/>
          <w:color w:val="auto"/>
          <w:spacing w:val="-2"/>
          <w:highlight w:val="none"/>
          <w:lang w:eastAsia="zh-CN"/>
        </w:rPr>
      </w:pPr>
      <w:r>
        <w:rPr>
          <w:rFonts w:hint="eastAsia" w:cs="宋体"/>
          <w:color w:val="auto"/>
          <w:spacing w:val="-2"/>
          <w:highlight w:val="none"/>
          <w:lang w:eastAsia="zh-CN"/>
        </w:rPr>
        <w:t>14.1 合同总价为固定总价，不受市场价变化的影响。</w:t>
      </w:r>
    </w:p>
    <w:p>
      <w:pPr>
        <w:pStyle w:val="9"/>
        <w:spacing w:before="0" w:line="480" w:lineRule="exact"/>
        <w:ind w:left="130" w:right="96"/>
        <w:jc w:val="both"/>
        <w:rPr>
          <w:rFonts w:hint="default" w:cs="宋体"/>
          <w:color w:val="auto"/>
          <w:spacing w:val="-2"/>
          <w:highlight w:val="none"/>
          <w:lang w:val="en-US" w:eastAsia="zh-CN"/>
        </w:rPr>
      </w:pPr>
      <w:r>
        <w:rPr>
          <w:rFonts w:hint="eastAsia" w:cs="宋体"/>
          <w:color w:val="auto"/>
          <w:spacing w:val="-2"/>
          <w:highlight w:val="none"/>
          <w:lang w:val="en-US" w:eastAsia="zh-CN"/>
        </w:rPr>
        <w:t>14.2投标总报价为综合报价，是指完成项目过程中</w:t>
      </w:r>
      <w:r>
        <w:rPr>
          <w:rFonts w:hint="eastAsia" w:ascii="宋体" w:hAnsi="宋体" w:cs="宋体" w:eastAsiaTheme="minorEastAsia"/>
          <w:sz w:val="24"/>
          <w:szCs w:val="24"/>
          <w:highlight w:val="none"/>
          <w:lang w:val="en-US" w:eastAsia="en-US" w:bidi="ar-SA"/>
        </w:rPr>
        <w:t>包括但不限于货物价款、</w:t>
      </w:r>
      <w:r>
        <w:rPr>
          <w:rFonts w:hint="eastAsia" w:ascii="宋体" w:hAnsi="宋体" w:cs="宋体" w:eastAsiaTheme="minorEastAsia"/>
          <w:sz w:val="24"/>
          <w:szCs w:val="24"/>
          <w:highlight w:val="none"/>
          <w:lang w:val="en-US" w:eastAsia="zh-CN" w:bidi="ar-SA"/>
        </w:rPr>
        <w:t>包装费、</w:t>
      </w:r>
      <w:r>
        <w:rPr>
          <w:rFonts w:hint="eastAsia" w:ascii="宋体" w:hAnsi="宋体" w:cs="宋体" w:eastAsiaTheme="minorEastAsia"/>
          <w:sz w:val="24"/>
          <w:szCs w:val="24"/>
          <w:highlight w:val="none"/>
          <w:lang w:val="en-US" w:eastAsia="en-US" w:bidi="ar-SA"/>
        </w:rPr>
        <w:t>运杂费（含保险费）、</w:t>
      </w:r>
      <w:r>
        <w:rPr>
          <w:rFonts w:hint="eastAsia" w:cs="宋体"/>
          <w:color w:val="auto"/>
          <w:spacing w:val="-2"/>
          <w:highlight w:val="none"/>
          <w:lang w:val="en-US" w:eastAsia="zh-CN"/>
        </w:rPr>
        <w:t>安装调试费</w:t>
      </w:r>
      <w:r>
        <w:rPr>
          <w:rFonts w:hint="eastAsia" w:ascii="宋体" w:hAnsi="宋体" w:cs="宋体" w:eastAsiaTheme="minorEastAsia"/>
          <w:sz w:val="24"/>
          <w:szCs w:val="24"/>
          <w:highlight w:val="none"/>
          <w:lang w:val="en-US" w:eastAsia="zh-CN" w:bidi="ar-SA"/>
        </w:rPr>
        <w:t>、</w:t>
      </w:r>
      <w:r>
        <w:rPr>
          <w:rFonts w:hint="eastAsia" w:ascii="宋体" w:hAnsi="宋体" w:cs="宋体" w:eastAsiaTheme="minorEastAsia"/>
          <w:sz w:val="24"/>
          <w:szCs w:val="24"/>
          <w:highlight w:val="none"/>
          <w:lang w:val="en-US" w:eastAsia="en-US" w:bidi="ar-SA"/>
        </w:rPr>
        <w:t>验收费、利润、风险、税金及</w:t>
      </w:r>
      <w:r>
        <w:rPr>
          <w:rFonts w:hint="eastAsia" w:ascii="宋体" w:hAnsi="宋体" w:cs="宋体"/>
          <w:sz w:val="24"/>
          <w:szCs w:val="24"/>
          <w:highlight w:val="none"/>
          <w:lang w:val="en-US" w:eastAsia="zh-CN" w:bidi="ar-SA"/>
        </w:rPr>
        <w:t>其他一切</w:t>
      </w:r>
      <w:r>
        <w:rPr>
          <w:rFonts w:hint="eastAsia" w:ascii="宋体" w:hAnsi="宋体" w:cs="宋体" w:eastAsiaTheme="minorEastAsia"/>
          <w:sz w:val="24"/>
          <w:szCs w:val="24"/>
          <w:highlight w:val="none"/>
          <w:lang w:val="en-US" w:eastAsia="en-US" w:bidi="ar-SA"/>
        </w:rPr>
        <w:t>费用</w:t>
      </w:r>
      <w:r>
        <w:rPr>
          <w:rFonts w:hint="eastAsia" w:cs="宋体"/>
          <w:color w:val="auto"/>
          <w:spacing w:val="-2"/>
          <w:highlight w:val="none"/>
          <w:lang w:val="en-US" w:eastAsia="zh-CN"/>
        </w:rPr>
        <w:t>。报价以人民币报价。供应商应在投标报价表中标明完成本次招标所要求的货物、服务且验收合格的所有费用。对本文件未列明，而投标人认为必需的费用也需列入投标总报价。供应商所报的价格应考虑到可能发生的所有与完成本项目相关服务及履行合同义务有关的一切费用，任何有选择的报价将不予接受，按无效投标处理。</w:t>
      </w:r>
    </w:p>
    <w:p>
      <w:pPr>
        <w:pStyle w:val="9"/>
        <w:spacing w:before="0" w:line="480" w:lineRule="exact"/>
        <w:ind w:left="130" w:right="96"/>
        <w:jc w:val="both"/>
        <w:rPr>
          <w:rFonts w:cs="宋体"/>
          <w:color w:val="auto"/>
          <w:spacing w:val="-2"/>
          <w:highlight w:val="none"/>
          <w:lang w:eastAsia="zh-CN"/>
        </w:rPr>
      </w:pPr>
      <w:r>
        <w:rPr>
          <w:rFonts w:hint="eastAsia" w:cs="宋体"/>
          <w:color w:val="auto"/>
          <w:spacing w:val="-2"/>
          <w:highlight w:val="none"/>
          <w:lang w:eastAsia="zh-CN"/>
        </w:rPr>
        <w:t>14.</w:t>
      </w:r>
      <w:r>
        <w:rPr>
          <w:rFonts w:hint="eastAsia" w:cs="宋体"/>
          <w:color w:val="auto"/>
          <w:spacing w:val="-2"/>
          <w:highlight w:val="none"/>
          <w:lang w:val="en-US" w:eastAsia="zh-CN"/>
        </w:rPr>
        <w:t>3</w:t>
      </w:r>
      <w:r>
        <w:rPr>
          <w:rFonts w:hint="eastAsia" w:cs="宋体"/>
          <w:color w:val="auto"/>
          <w:spacing w:val="-2"/>
          <w:highlight w:val="none"/>
          <w:lang w:eastAsia="zh-CN"/>
        </w:rPr>
        <w:t xml:space="preserve"> 凡因投标人对招标文件阅读不深、理解不透、误解、疏漏，或因市场行情了解不清，造成的后果和风险由投标人自负。</w:t>
      </w:r>
    </w:p>
    <w:p>
      <w:pPr>
        <w:pStyle w:val="9"/>
        <w:spacing w:before="0" w:line="480" w:lineRule="exact"/>
        <w:ind w:left="130" w:right="96"/>
        <w:jc w:val="both"/>
        <w:rPr>
          <w:rFonts w:cs="宋体"/>
          <w:color w:val="auto"/>
          <w:spacing w:val="-2"/>
          <w:highlight w:val="none"/>
          <w:lang w:eastAsia="zh-CN"/>
        </w:rPr>
      </w:pPr>
      <w:bookmarkStart w:id="15" w:name="15_投标货币"/>
      <w:bookmarkEnd w:id="15"/>
      <w:r>
        <w:rPr>
          <w:rFonts w:hint="eastAsia" w:cs="宋体"/>
          <w:color w:val="auto"/>
          <w:spacing w:val="-2"/>
          <w:highlight w:val="none"/>
          <w:lang w:eastAsia="zh-CN"/>
        </w:rPr>
        <w:t>15 投标货币</w:t>
      </w:r>
    </w:p>
    <w:p>
      <w:pPr>
        <w:pStyle w:val="9"/>
        <w:spacing w:before="0" w:line="480" w:lineRule="exact"/>
        <w:ind w:left="130" w:right="96" w:firstLine="472" w:firstLineChars="200"/>
        <w:jc w:val="both"/>
        <w:rPr>
          <w:rFonts w:cs="宋体"/>
          <w:color w:val="auto"/>
          <w:spacing w:val="-2"/>
          <w:highlight w:val="none"/>
          <w:lang w:eastAsia="zh-CN"/>
        </w:rPr>
      </w:pPr>
      <w:r>
        <w:rPr>
          <w:rFonts w:hint="eastAsia" w:cs="宋体"/>
          <w:color w:val="auto"/>
          <w:spacing w:val="-2"/>
          <w:highlight w:val="none"/>
          <w:lang w:eastAsia="zh-CN"/>
        </w:rPr>
        <w:t>采购人只接受人民币作为唯一投标报价货币。</w:t>
      </w:r>
    </w:p>
    <w:p>
      <w:pPr>
        <w:pStyle w:val="9"/>
        <w:spacing w:before="0" w:line="480" w:lineRule="exact"/>
        <w:ind w:left="130" w:right="96"/>
        <w:jc w:val="both"/>
        <w:rPr>
          <w:rFonts w:hint="eastAsia" w:cs="宋体"/>
          <w:color w:val="auto"/>
          <w:spacing w:val="-2"/>
          <w:highlight w:val="none"/>
          <w:lang w:eastAsia="zh-CN"/>
        </w:rPr>
      </w:pPr>
      <w:bookmarkStart w:id="16" w:name="17_投标有效期"/>
      <w:bookmarkEnd w:id="16"/>
      <w:bookmarkStart w:id="17" w:name="16_投标保证金"/>
      <w:bookmarkEnd w:id="17"/>
      <w:r>
        <w:rPr>
          <w:rFonts w:hint="eastAsia" w:cs="宋体"/>
          <w:color w:val="auto"/>
          <w:spacing w:val="-2"/>
          <w:highlight w:val="none"/>
          <w:lang w:eastAsia="zh-CN"/>
        </w:rPr>
        <w:t>16 投标保证金：无</w:t>
      </w:r>
    </w:p>
    <w:p>
      <w:pPr>
        <w:pStyle w:val="9"/>
        <w:spacing w:before="0" w:beforeLines="0" w:line="480" w:lineRule="exact"/>
        <w:ind w:right="96"/>
        <w:jc w:val="both"/>
        <w:rPr>
          <w:rFonts w:hint="eastAsia" w:ascii="宋体" w:hAnsi="宋体" w:eastAsia="宋体" w:cs="宋体"/>
          <w:color w:val="auto"/>
          <w:sz w:val="24"/>
          <w:szCs w:val="24"/>
          <w:highlight w:val="none"/>
          <w:lang w:eastAsia="zh-CN"/>
        </w:rPr>
      </w:pPr>
      <w:r>
        <w:rPr>
          <w:rFonts w:hint="eastAsia" w:cs="宋体"/>
          <w:color w:val="auto"/>
          <w:spacing w:val="-2"/>
          <w:highlight w:val="none"/>
          <w:lang w:eastAsia="zh-CN"/>
        </w:rPr>
        <w:t>17 信用担保及信用融资</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 xml:space="preserve">17.1 </w:t>
      </w:r>
      <w:r>
        <w:rPr>
          <w:rFonts w:hint="eastAsia" w:ascii="宋体" w:hAnsi="宋体" w:eastAsia="宋体" w:cs="宋体"/>
          <w:color w:val="auto"/>
          <w:sz w:val="24"/>
          <w:szCs w:val="24"/>
          <w:highlight w:val="none"/>
          <w:lang w:eastAsia="zh-CN"/>
        </w:rPr>
        <w:t>陕西省</w:t>
      </w:r>
      <w:r>
        <w:rPr>
          <w:rFonts w:hint="eastAsia" w:ascii="宋体" w:hAnsi="宋体" w:cs="宋体"/>
          <w:color w:val="auto"/>
          <w:sz w:val="24"/>
          <w:szCs w:val="24"/>
          <w:highlight w:val="none"/>
          <w:lang w:eastAsia="zh-CN"/>
        </w:rPr>
        <w:t>政府采购</w:t>
      </w:r>
      <w:r>
        <w:rPr>
          <w:rFonts w:hint="eastAsia" w:ascii="宋体" w:hAnsi="宋体" w:eastAsia="宋体" w:cs="宋体"/>
          <w:color w:val="auto"/>
          <w:sz w:val="24"/>
          <w:szCs w:val="24"/>
          <w:highlight w:val="none"/>
          <w:lang w:eastAsia="zh-CN"/>
        </w:rPr>
        <w:t>信用担保及信用融资政策</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为支持和促进中小企业发展，进一步发挥政府采购政策功能作用，有效缓解中小企业融资难等问题，根据财政部财库【2011】124号文件的精神，陕西省财政厅制订了《陕西省政府采购信用担保试点工作实施方案（试行）》，为参与陕西省政府采购项目的</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lang w:eastAsia="zh-CN"/>
        </w:rPr>
        <w:t>提供政府采购信用担保，并按照程序确定了合作的担保机构。</w:t>
      </w:r>
      <w:r>
        <w:rPr>
          <w:rFonts w:hint="eastAsia" w:ascii="宋体" w:hAnsi="宋体" w:cs="宋体"/>
          <w:color w:val="auto"/>
          <w:sz w:val="24"/>
          <w:szCs w:val="24"/>
          <w:highlight w:val="none"/>
          <w:lang w:eastAsia="zh-CN"/>
        </w:rPr>
        <w:t>中标人</w:t>
      </w:r>
      <w:r>
        <w:rPr>
          <w:rFonts w:hint="eastAsia" w:ascii="宋体" w:hAnsi="宋体" w:eastAsia="宋体" w:cs="宋体"/>
          <w:color w:val="auto"/>
          <w:sz w:val="24"/>
          <w:szCs w:val="24"/>
          <w:highlight w:val="none"/>
          <w:lang w:eastAsia="zh-CN"/>
        </w:rPr>
        <w:t>缴纳履约保证金时可自愿选择通过担保机构保函的形式缴纳；</w:t>
      </w:r>
      <w:r>
        <w:rPr>
          <w:rFonts w:hint="eastAsia" w:ascii="宋体" w:hAnsi="宋体" w:cs="宋体"/>
          <w:color w:val="auto"/>
          <w:sz w:val="24"/>
          <w:szCs w:val="24"/>
          <w:highlight w:val="none"/>
          <w:lang w:eastAsia="zh-CN"/>
        </w:rPr>
        <w:t>中标人</w:t>
      </w:r>
      <w:r>
        <w:rPr>
          <w:rFonts w:hint="eastAsia" w:ascii="宋体" w:hAnsi="宋体" w:eastAsia="宋体" w:cs="宋体"/>
          <w:color w:val="auto"/>
          <w:sz w:val="24"/>
          <w:szCs w:val="24"/>
          <w:highlight w:val="none"/>
          <w:lang w:eastAsia="zh-CN"/>
        </w:rPr>
        <w:t>如果需要融资贷款服务的，</w:t>
      </w:r>
      <w:r>
        <w:rPr>
          <w:rFonts w:hint="eastAsia" w:ascii="宋体" w:hAnsi="宋体" w:cs="宋体"/>
          <w:color w:val="auto"/>
          <w:sz w:val="24"/>
          <w:szCs w:val="24"/>
          <w:highlight w:val="none"/>
          <w:lang w:eastAsia="zh-CN"/>
        </w:rPr>
        <w:t>根据</w:t>
      </w:r>
      <w:r>
        <w:rPr>
          <w:rFonts w:hint="eastAsia" w:ascii="宋体" w:hAnsi="宋体" w:eastAsia="宋体" w:cs="宋体"/>
          <w:color w:val="auto"/>
          <w:sz w:val="24"/>
          <w:szCs w:val="24"/>
          <w:highlight w:val="none"/>
          <w:lang w:eastAsia="zh-CN"/>
        </w:rPr>
        <w:t>《陕西省中小企业政府采购信用融资办法》（陕财办采〔2018〕23号）</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可凭</w:t>
      </w:r>
      <w:r>
        <w:rPr>
          <w:rFonts w:hint="eastAsia" w:ascii="宋体" w:hAnsi="宋体" w:cs="宋体"/>
          <w:color w:val="auto"/>
          <w:sz w:val="24"/>
          <w:szCs w:val="24"/>
          <w:highlight w:val="none"/>
          <w:lang w:eastAsia="zh-CN"/>
        </w:rPr>
        <w:t>中标</w:t>
      </w:r>
      <w:r>
        <w:rPr>
          <w:rFonts w:hint="eastAsia" w:ascii="宋体" w:hAnsi="宋体" w:eastAsia="宋体" w:cs="宋体"/>
          <w:color w:val="auto"/>
          <w:sz w:val="24"/>
          <w:szCs w:val="24"/>
          <w:highlight w:val="none"/>
          <w:lang w:eastAsia="zh-CN"/>
        </w:rPr>
        <w:t>通知书、政府采购合同等相关资料，按照文件规定的程序申请办理，具体规定可登陆陕西省政府采购网(www.ccgp-shaanxi.gov.cn)重要通知专栏中查询了解。</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cstheme="minorEastAsia"/>
          <w:sz w:val="24"/>
          <w:szCs w:val="24"/>
          <w:highlight w:val="none"/>
          <w:lang w:val="en-US" w:eastAsia="zh-CN"/>
        </w:rPr>
        <w:t xml:space="preserve">17.2 </w:t>
      </w:r>
      <w:r>
        <w:rPr>
          <w:rFonts w:hint="eastAsia" w:asciiTheme="minorEastAsia" w:hAnsiTheme="minorEastAsia" w:eastAsiaTheme="minorEastAsia" w:cstheme="minorEastAsia"/>
          <w:sz w:val="24"/>
          <w:szCs w:val="24"/>
          <w:highlight w:val="none"/>
          <w:lang w:eastAsia="zh-CN"/>
        </w:rPr>
        <w:t>西安市政府采购信用担保及信用融资政策</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cs="宋体"/>
          <w:color w:val="auto"/>
          <w:spacing w:val="-2"/>
          <w:highlight w:val="none"/>
          <w:lang w:eastAsia="zh-CN"/>
        </w:rPr>
      </w:pPr>
      <w:r>
        <w:rPr>
          <w:rFonts w:hint="eastAsia" w:asciiTheme="minorEastAsia" w:hAnsiTheme="minorEastAsia" w:eastAsiaTheme="minorEastAsia" w:cstheme="minorEastAsia"/>
          <w:sz w:val="24"/>
          <w:szCs w:val="24"/>
          <w:highlight w:val="none"/>
          <w:lang w:eastAsia="zh-CN"/>
        </w:rPr>
        <w:t>为发挥政府采购促进中小企业发展的政策功能，西安市财政局制定了《西安市政府采购信用担保及信用融资工作实施方案（试行）》（市财发〔2014〕167），为参与西安市市级政府采购项目的</w:t>
      </w:r>
      <w:r>
        <w:rPr>
          <w:rFonts w:hint="eastAsia" w:asciiTheme="minorEastAsia" w:hAnsiTheme="minorEastAsia" w:cstheme="minorEastAsia"/>
          <w:sz w:val="24"/>
          <w:szCs w:val="24"/>
          <w:highlight w:val="none"/>
          <w:lang w:eastAsia="zh-CN"/>
        </w:rPr>
        <w:t>投标人</w:t>
      </w:r>
      <w:r>
        <w:rPr>
          <w:rFonts w:hint="eastAsia" w:asciiTheme="minorEastAsia" w:hAnsiTheme="minorEastAsia" w:eastAsiaTheme="minorEastAsia" w:cstheme="minorEastAsia"/>
          <w:sz w:val="24"/>
          <w:szCs w:val="24"/>
          <w:highlight w:val="none"/>
          <w:lang w:eastAsia="zh-CN"/>
        </w:rPr>
        <w:t>提供政府采购信用担保和融资服务，并按照程序确定了合作的担保机构和商业银行。</w:t>
      </w:r>
      <w:r>
        <w:rPr>
          <w:rFonts w:hint="eastAsia" w:asciiTheme="minorEastAsia" w:hAnsiTheme="minorEastAsia" w:cstheme="minorEastAsia"/>
          <w:sz w:val="24"/>
          <w:szCs w:val="24"/>
          <w:highlight w:val="none"/>
          <w:lang w:eastAsia="zh-CN"/>
        </w:rPr>
        <w:t>中标人</w:t>
      </w:r>
      <w:r>
        <w:rPr>
          <w:rFonts w:hint="eastAsia" w:asciiTheme="minorEastAsia" w:hAnsiTheme="minorEastAsia" w:eastAsiaTheme="minorEastAsia" w:cstheme="minorEastAsia"/>
          <w:sz w:val="24"/>
          <w:szCs w:val="24"/>
          <w:highlight w:val="none"/>
          <w:lang w:eastAsia="zh-CN"/>
        </w:rPr>
        <w:t>缴纳履约保证金时可自愿选择通过担保机构保函的形式缴纳；</w:t>
      </w:r>
      <w:r>
        <w:rPr>
          <w:rFonts w:hint="eastAsia" w:asciiTheme="minorEastAsia" w:hAnsiTheme="minorEastAsia" w:cstheme="minorEastAsia"/>
          <w:sz w:val="24"/>
          <w:szCs w:val="24"/>
          <w:highlight w:val="none"/>
          <w:lang w:eastAsia="zh-CN"/>
        </w:rPr>
        <w:t>中标人</w:t>
      </w:r>
      <w:r>
        <w:rPr>
          <w:rFonts w:hint="eastAsia" w:asciiTheme="minorEastAsia" w:hAnsiTheme="minorEastAsia" w:eastAsiaTheme="minorEastAsia" w:cstheme="minorEastAsia"/>
          <w:sz w:val="24"/>
          <w:szCs w:val="24"/>
          <w:highlight w:val="none"/>
          <w:lang w:eastAsia="zh-CN"/>
        </w:rPr>
        <w:t>如果需要融资贷款服务的，</w:t>
      </w:r>
      <w:r>
        <w:rPr>
          <w:rFonts w:hint="eastAsia" w:asciiTheme="minorEastAsia" w:hAnsiTheme="minorEastAsia" w:cstheme="minorEastAsia"/>
          <w:sz w:val="24"/>
          <w:szCs w:val="24"/>
          <w:highlight w:val="none"/>
          <w:lang w:eastAsia="zh-CN"/>
        </w:rPr>
        <w:t>根据</w:t>
      </w:r>
      <w:r>
        <w:rPr>
          <w:rFonts w:hint="eastAsia" w:asciiTheme="minorEastAsia" w:hAnsiTheme="minorEastAsia" w:eastAsiaTheme="minorEastAsia" w:cstheme="minorEastAsia"/>
          <w:sz w:val="24"/>
          <w:szCs w:val="24"/>
          <w:highlight w:val="none"/>
          <w:lang w:eastAsia="zh-CN"/>
        </w:rPr>
        <w:t>《陕西省中小企业政府采购信用融资办法》（陕财办采〔2018〕23号）</w:t>
      </w:r>
      <w:r>
        <w:rPr>
          <w:rFonts w:hint="eastAsia" w:asciiTheme="minorEastAsia" w:hAnsi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lang w:eastAsia="zh-CN"/>
        </w:rPr>
        <w:t>可凭</w:t>
      </w:r>
      <w:r>
        <w:rPr>
          <w:rFonts w:hint="eastAsia" w:asciiTheme="minorEastAsia" w:hAnsiTheme="minorEastAsia" w:cstheme="minorEastAsia"/>
          <w:sz w:val="24"/>
          <w:szCs w:val="24"/>
          <w:highlight w:val="none"/>
          <w:lang w:eastAsia="zh-CN"/>
        </w:rPr>
        <w:t>中标</w:t>
      </w:r>
      <w:r>
        <w:rPr>
          <w:rFonts w:hint="eastAsia" w:asciiTheme="minorEastAsia" w:hAnsiTheme="minorEastAsia" w:eastAsiaTheme="minorEastAsia" w:cstheme="minorEastAsia"/>
          <w:sz w:val="24"/>
          <w:szCs w:val="24"/>
          <w:highlight w:val="none"/>
          <w:lang w:eastAsia="zh-CN"/>
        </w:rPr>
        <w:t>通知书、政府采购合同等相关资料，按照文件规定的程序申请办理，具体规定可登陆西安市财政局网站(http://xaczj.xa.gov.cn/)政府采购专栏中查询了解。</w:t>
      </w:r>
    </w:p>
    <w:p>
      <w:pPr>
        <w:pStyle w:val="9"/>
        <w:spacing w:before="0" w:line="480" w:lineRule="exact"/>
        <w:ind w:left="130" w:right="96"/>
        <w:jc w:val="both"/>
        <w:rPr>
          <w:rFonts w:cs="宋体"/>
          <w:color w:val="auto"/>
          <w:spacing w:val="-2"/>
          <w:highlight w:val="none"/>
          <w:lang w:eastAsia="zh-CN"/>
        </w:rPr>
      </w:pPr>
      <w:r>
        <w:rPr>
          <w:rFonts w:hint="eastAsia" w:cs="宋体"/>
          <w:color w:val="auto"/>
          <w:spacing w:val="-2"/>
          <w:highlight w:val="none"/>
          <w:lang w:eastAsia="zh-CN"/>
        </w:rPr>
        <w:t>1</w:t>
      </w:r>
      <w:r>
        <w:rPr>
          <w:rFonts w:hint="eastAsia" w:cs="宋体"/>
          <w:color w:val="auto"/>
          <w:spacing w:val="-2"/>
          <w:highlight w:val="none"/>
          <w:lang w:val="en-US" w:eastAsia="zh-CN"/>
        </w:rPr>
        <w:t>8</w:t>
      </w:r>
      <w:r>
        <w:rPr>
          <w:rFonts w:hint="eastAsia" w:cs="宋体"/>
          <w:color w:val="auto"/>
          <w:spacing w:val="-2"/>
          <w:highlight w:val="none"/>
          <w:lang w:eastAsia="zh-CN"/>
        </w:rPr>
        <w:t xml:space="preserve"> 投标有效期</w:t>
      </w:r>
    </w:p>
    <w:p>
      <w:pPr>
        <w:pStyle w:val="9"/>
        <w:spacing w:before="0" w:line="480" w:lineRule="exact"/>
        <w:ind w:left="130" w:right="96" w:firstLine="472" w:firstLineChars="200"/>
        <w:jc w:val="both"/>
        <w:rPr>
          <w:rFonts w:cs="宋体"/>
          <w:color w:val="auto"/>
          <w:spacing w:val="-2"/>
          <w:highlight w:val="none"/>
          <w:lang w:eastAsia="zh-CN"/>
        </w:rPr>
      </w:pPr>
      <w:r>
        <w:rPr>
          <w:rFonts w:hint="eastAsia" w:cs="宋体"/>
          <w:color w:val="auto"/>
          <w:spacing w:val="-2"/>
          <w:highlight w:val="none"/>
          <w:lang w:eastAsia="zh-CN"/>
        </w:rPr>
        <w:t>投标有效期为从提交投标文件的截止时间起九十（90）个日历日；投标文件中必须载明投标有效期，投标文件中载明的投标有效期可以长于招标文件规定的期限，但不得短于招标文件规定的期限。否则，其投标文件作为无效处理。在有效期内投标文件对投标人具有法律约束力，中标单位的投标文件有效期延长至合同执行完毕。</w:t>
      </w:r>
    </w:p>
    <w:p>
      <w:pPr>
        <w:pStyle w:val="9"/>
        <w:spacing w:before="0" w:line="480" w:lineRule="exact"/>
        <w:ind w:left="130" w:right="96"/>
        <w:jc w:val="both"/>
        <w:rPr>
          <w:rFonts w:cs="宋体"/>
          <w:color w:val="auto"/>
          <w:spacing w:val="-2"/>
          <w:highlight w:val="none"/>
          <w:lang w:eastAsia="zh-CN"/>
        </w:rPr>
      </w:pPr>
      <w:bookmarkStart w:id="18" w:name="18_投标文件的签署及格式"/>
      <w:bookmarkEnd w:id="18"/>
      <w:r>
        <w:rPr>
          <w:rFonts w:hint="eastAsia" w:cs="宋体"/>
          <w:color w:val="auto"/>
          <w:spacing w:val="-2"/>
          <w:highlight w:val="none"/>
          <w:lang w:eastAsia="zh-CN"/>
        </w:rPr>
        <w:t>1</w:t>
      </w:r>
      <w:r>
        <w:rPr>
          <w:rFonts w:hint="eastAsia" w:cs="宋体"/>
          <w:color w:val="auto"/>
          <w:spacing w:val="-2"/>
          <w:highlight w:val="none"/>
          <w:lang w:val="en-US" w:eastAsia="zh-CN"/>
        </w:rPr>
        <w:t>9</w:t>
      </w:r>
      <w:r>
        <w:rPr>
          <w:rFonts w:hint="eastAsia" w:cs="宋体"/>
          <w:color w:val="auto"/>
          <w:spacing w:val="-2"/>
          <w:highlight w:val="none"/>
          <w:lang w:eastAsia="zh-CN"/>
        </w:rPr>
        <w:t xml:space="preserve"> 投标文件的签署及格式</w:t>
      </w:r>
    </w:p>
    <w:p>
      <w:pPr>
        <w:pStyle w:val="9"/>
        <w:spacing w:before="0" w:line="480" w:lineRule="exact"/>
        <w:ind w:left="130" w:right="96"/>
        <w:jc w:val="both"/>
        <w:rPr>
          <w:rFonts w:cs="宋体"/>
          <w:color w:val="auto"/>
          <w:spacing w:val="-2"/>
          <w:highlight w:val="none"/>
          <w:lang w:eastAsia="zh-CN"/>
        </w:rPr>
      </w:pPr>
      <w:r>
        <w:rPr>
          <w:rFonts w:hint="eastAsia" w:cs="宋体"/>
          <w:color w:val="auto"/>
          <w:spacing w:val="-2"/>
          <w:highlight w:val="none"/>
          <w:lang w:eastAsia="zh-CN"/>
        </w:rPr>
        <w:t>1</w:t>
      </w:r>
      <w:r>
        <w:rPr>
          <w:rFonts w:hint="eastAsia" w:cs="宋体"/>
          <w:color w:val="auto"/>
          <w:spacing w:val="-2"/>
          <w:highlight w:val="none"/>
          <w:lang w:val="en-US" w:eastAsia="zh-CN"/>
        </w:rPr>
        <w:t>9</w:t>
      </w:r>
      <w:r>
        <w:rPr>
          <w:rFonts w:hint="eastAsia" w:cs="宋体"/>
          <w:color w:val="auto"/>
          <w:spacing w:val="-2"/>
          <w:highlight w:val="none"/>
          <w:lang w:eastAsia="zh-CN"/>
        </w:rPr>
        <w:t>.1 投标文件的正本和副本均需打印或使用墨水笔书写。投标文件应由投标人法定代表人或经法定代表人正式授权的投标人代表在“招标文件”要求的地方签字并加盖投标人公章。一旦正本和副本有差异，以正本为准。</w:t>
      </w:r>
    </w:p>
    <w:p>
      <w:pPr>
        <w:pStyle w:val="9"/>
        <w:spacing w:before="0" w:line="480" w:lineRule="exact"/>
        <w:ind w:left="130" w:right="96"/>
        <w:jc w:val="both"/>
        <w:rPr>
          <w:rFonts w:cs="宋体"/>
          <w:color w:val="auto"/>
          <w:spacing w:val="-2"/>
          <w:highlight w:val="none"/>
          <w:lang w:eastAsia="zh-CN"/>
        </w:rPr>
      </w:pPr>
      <w:r>
        <w:rPr>
          <w:rFonts w:hint="eastAsia" w:cs="宋体"/>
          <w:color w:val="auto"/>
          <w:spacing w:val="-2"/>
          <w:highlight w:val="none"/>
          <w:lang w:eastAsia="zh-CN"/>
        </w:rPr>
        <w:t>18.2 除投标人对错处作必要修改外，投标文件中不许有加行、涂抹或改写。若有修改须由签署投标文件的人在旁边签字才有效。</w:t>
      </w:r>
    </w:p>
    <w:p>
      <w:pPr>
        <w:pStyle w:val="9"/>
        <w:spacing w:before="0" w:line="480" w:lineRule="exact"/>
        <w:ind w:left="130" w:right="96"/>
        <w:jc w:val="both"/>
        <w:rPr>
          <w:rFonts w:cs="宋体"/>
          <w:color w:val="auto"/>
          <w:spacing w:val="-2"/>
          <w:highlight w:val="none"/>
          <w:lang w:eastAsia="zh-CN"/>
        </w:rPr>
      </w:pPr>
      <w:bookmarkStart w:id="19" w:name="D_投标文件的递交"/>
      <w:bookmarkEnd w:id="19"/>
      <w:r>
        <w:rPr>
          <w:rFonts w:cs="宋体"/>
          <w:color w:val="auto"/>
          <w:spacing w:val="-2"/>
          <w:highlight w:val="none"/>
          <w:lang w:eastAsia="zh-CN"/>
        </w:rPr>
        <w:t>D 投标文件的递交</w:t>
      </w:r>
    </w:p>
    <w:p>
      <w:pPr>
        <w:pStyle w:val="9"/>
        <w:spacing w:before="0" w:line="480" w:lineRule="exact"/>
        <w:ind w:left="130" w:right="96"/>
        <w:jc w:val="both"/>
        <w:rPr>
          <w:rFonts w:cs="宋体"/>
          <w:color w:val="auto"/>
          <w:spacing w:val="-2"/>
          <w:highlight w:val="none"/>
          <w:lang w:eastAsia="zh-CN"/>
        </w:rPr>
      </w:pPr>
      <w:bookmarkStart w:id="20" w:name="19_投标文件的数量、包装和标记"/>
      <w:bookmarkEnd w:id="20"/>
      <w:r>
        <w:rPr>
          <w:rFonts w:hint="eastAsia" w:cs="宋体"/>
          <w:color w:val="auto"/>
          <w:spacing w:val="-2"/>
          <w:highlight w:val="none"/>
          <w:lang w:val="en-US" w:eastAsia="zh-CN"/>
        </w:rPr>
        <w:t>20</w:t>
      </w:r>
      <w:r>
        <w:rPr>
          <w:rFonts w:hint="eastAsia" w:cs="宋体"/>
          <w:color w:val="auto"/>
          <w:spacing w:val="-2"/>
          <w:highlight w:val="none"/>
          <w:lang w:eastAsia="zh-CN"/>
        </w:rPr>
        <w:t xml:space="preserve"> 投标文件的数量、包装和标记</w:t>
      </w:r>
    </w:p>
    <w:p>
      <w:pPr>
        <w:pStyle w:val="9"/>
        <w:spacing w:before="0" w:line="480" w:lineRule="exact"/>
        <w:ind w:left="130" w:right="96"/>
        <w:jc w:val="both"/>
        <w:rPr>
          <w:rFonts w:cs="宋体"/>
          <w:color w:val="auto"/>
          <w:spacing w:val="-2"/>
          <w:highlight w:val="none"/>
          <w:lang w:eastAsia="zh-CN"/>
        </w:rPr>
      </w:pPr>
      <w:r>
        <w:rPr>
          <w:rFonts w:hint="eastAsia" w:cs="宋体"/>
          <w:color w:val="auto"/>
          <w:spacing w:val="-2"/>
          <w:highlight w:val="none"/>
          <w:lang w:val="en-US" w:eastAsia="zh-CN"/>
        </w:rPr>
        <w:t>20</w:t>
      </w:r>
      <w:r>
        <w:rPr>
          <w:rFonts w:hint="eastAsia" w:cs="宋体"/>
          <w:color w:val="auto"/>
          <w:spacing w:val="-2"/>
          <w:highlight w:val="none"/>
          <w:lang w:eastAsia="zh-CN"/>
        </w:rPr>
        <w:t>.1 投标人应按照本章“投标人须知”第 1</w:t>
      </w:r>
      <w:r>
        <w:rPr>
          <w:rFonts w:hint="eastAsia" w:cs="宋体"/>
          <w:color w:val="auto"/>
          <w:spacing w:val="-2"/>
          <w:highlight w:val="none"/>
          <w:lang w:val="en-US" w:eastAsia="zh-CN"/>
        </w:rPr>
        <w:t>2</w:t>
      </w:r>
      <w:r>
        <w:rPr>
          <w:rFonts w:hint="eastAsia" w:cs="宋体"/>
          <w:color w:val="auto"/>
          <w:spacing w:val="-2"/>
          <w:highlight w:val="none"/>
          <w:lang w:eastAsia="zh-CN"/>
        </w:rPr>
        <w:t xml:space="preserve"> 条的要求准备投标文件（正本壹份、副本肆份、电子版（U盘</w:t>
      </w:r>
      <w:r>
        <w:rPr>
          <w:rFonts w:hint="eastAsia" w:cs="宋体"/>
          <w:color w:val="auto"/>
          <w:spacing w:val="-2"/>
          <w:highlight w:val="none"/>
          <w:lang w:val="en-US" w:eastAsia="zh-CN"/>
        </w:rPr>
        <w:t>2个</w:t>
      </w:r>
      <w:r>
        <w:rPr>
          <w:rFonts w:hint="eastAsia" w:cs="宋体"/>
          <w:color w:val="auto"/>
          <w:spacing w:val="-2"/>
          <w:highlight w:val="none"/>
          <w:lang w:eastAsia="zh-CN"/>
        </w:rPr>
        <w:t>）贰份，开标一览表壹份），每份投标文件须清楚地标明“正本”或“副本”或“电子版”。为方便开标唱标，投标人应单独将开标一览表另行封装在封套内，并标明开标一览表字样，投标时单独提交。</w:t>
      </w:r>
      <w:r>
        <w:rPr>
          <w:rFonts w:cs="宋体"/>
          <w:color w:val="auto"/>
          <w:spacing w:val="-2"/>
          <w:highlight w:val="none"/>
          <w:lang w:eastAsia="zh-CN"/>
        </w:rPr>
        <w:t>注：电子文档须标注公司名称，包含投标文件的所有内容。</w:t>
      </w:r>
    </w:p>
    <w:p>
      <w:pPr>
        <w:pStyle w:val="9"/>
        <w:spacing w:before="0" w:line="480" w:lineRule="exact"/>
        <w:ind w:left="130" w:right="96"/>
        <w:jc w:val="both"/>
        <w:rPr>
          <w:rFonts w:cs="宋体"/>
          <w:color w:val="auto"/>
          <w:spacing w:val="-2"/>
          <w:highlight w:val="none"/>
          <w:lang w:eastAsia="zh-CN"/>
        </w:rPr>
      </w:pPr>
      <w:r>
        <w:rPr>
          <w:rFonts w:hint="eastAsia" w:cs="宋体"/>
          <w:color w:val="auto"/>
          <w:spacing w:val="-2"/>
          <w:highlight w:val="none"/>
          <w:lang w:val="en-US" w:eastAsia="zh-CN"/>
        </w:rPr>
        <w:t>20</w:t>
      </w:r>
      <w:r>
        <w:rPr>
          <w:rFonts w:hint="eastAsia" w:cs="宋体"/>
          <w:color w:val="auto"/>
          <w:spacing w:val="-2"/>
          <w:highlight w:val="none"/>
          <w:lang w:eastAsia="zh-CN"/>
        </w:rPr>
        <w:t>.2 封套均应按第八部分封面及封袋正面标识式样；</w:t>
      </w:r>
    </w:p>
    <w:p>
      <w:pPr>
        <w:pStyle w:val="9"/>
        <w:spacing w:before="0" w:line="480" w:lineRule="exact"/>
        <w:ind w:left="130" w:right="96"/>
        <w:jc w:val="both"/>
        <w:rPr>
          <w:rFonts w:cs="宋体"/>
          <w:color w:val="auto"/>
          <w:spacing w:val="-2"/>
          <w:highlight w:val="none"/>
          <w:lang w:eastAsia="zh-CN"/>
        </w:rPr>
      </w:pPr>
      <w:r>
        <w:rPr>
          <w:rFonts w:hint="eastAsia" w:cs="宋体"/>
          <w:color w:val="auto"/>
          <w:spacing w:val="-2"/>
          <w:highlight w:val="none"/>
          <w:lang w:val="en-US" w:eastAsia="zh-CN"/>
        </w:rPr>
        <w:t>20</w:t>
      </w:r>
      <w:r>
        <w:rPr>
          <w:rFonts w:hint="eastAsia" w:cs="宋体"/>
          <w:color w:val="auto"/>
          <w:spacing w:val="-2"/>
          <w:highlight w:val="none"/>
          <w:lang w:eastAsia="zh-CN"/>
        </w:rPr>
        <w:t>.3 如果未按上述要求密封或加写标记，代理机构可以拒收。</w:t>
      </w:r>
    </w:p>
    <w:p>
      <w:pPr>
        <w:pStyle w:val="9"/>
        <w:spacing w:before="0" w:line="480" w:lineRule="exact"/>
        <w:ind w:left="130" w:right="96"/>
        <w:jc w:val="both"/>
        <w:rPr>
          <w:rFonts w:cs="宋体"/>
          <w:color w:val="auto"/>
          <w:spacing w:val="-2"/>
          <w:highlight w:val="none"/>
          <w:lang w:eastAsia="zh-CN"/>
        </w:rPr>
      </w:pPr>
      <w:bookmarkStart w:id="21" w:name="20_投标截止时间"/>
      <w:bookmarkEnd w:id="21"/>
      <w:r>
        <w:rPr>
          <w:rFonts w:hint="eastAsia" w:cs="宋体"/>
          <w:color w:val="auto"/>
          <w:spacing w:val="-2"/>
          <w:highlight w:val="none"/>
          <w:lang w:eastAsia="zh-CN"/>
        </w:rPr>
        <w:t>2</w:t>
      </w:r>
      <w:r>
        <w:rPr>
          <w:rFonts w:hint="eastAsia" w:cs="宋体"/>
          <w:color w:val="auto"/>
          <w:spacing w:val="-2"/>
          <w:highlight w:val="none"/>
          <w:lang w:val="en-US" w:eastAsia="zh-CN"/>
        </w:rPr>
        <w:t>1</w:t>
      </w:r>
      <w:r>
        <w:rPr>
          <w:rFonts w:hint="eastAsia" w:cs="宋体"/>
          <w:color w:val="auto"/>
          <w:spacing w:val="-2"/>
          <w:highlight w:val="none"/>
          <w:lang w:eastAsia="zh-CN"/>
        </w:rPr>
        <w:t xml:space="preserve"> 投标截止时间</w:t>
      </w:r>
    </w:p>
    <w:p>
      <w:pPr>
        <w:pStyle w:val="9"/>
        <w:spacing w:before="0" w:line="480" w:lineRule="exact"/>
        <w:ind w:left="130" w:right="96"/>
        <w:jc w:val="both"/>
        <w:rPr>
          <w:rFonts w:cs="宋体"/>
          <w:color w:val="auto"/>
          <w:spacing w:val="-2"/>
          <w:highlight w:val="none"/>
          <w:lang w:eastAsia="zh-CN"/>
        </w:rPr>
      </w:pPr>
      <w:r>
        <w:rPr>
          <w:rFonts w:hint="eastAsia" w:cs="宋体"/>
          <w:color w:val="auto"/>
          <w:spacing w:val="-2"/>
          <w:highlight w:val="none"/>
          <w:lang w:eastAsia="zh-CN"/>
        </w:rPr>
        <w:t>2</w:t>
      </w:r>
      <w:r>
        <w:rPr>
          <w:rFonts w:hint="eastAsia" w:cs="宋体"/>
          <w:color w:val="auto"/>
          <w:spacing w:val="-2"/>
          <w:highlight w:val="none"/>
          <w:lang w:val="en-US" w:eastAsia="zh-CN"/>
        </w:rPr>
        <w:t>1</w:t>
      </w:r>
      <w:r>
        <w:rPr>
          <w:rFonts w:hint="eastAsia" w:cs="宋体"/>
          <w:color w:val="auto"/>
          <w:spacing w:val="-2"/>
          <w:highlight w:val="none"/>
          <w:lang w:eastAsia="zh-CN"/>
        </w:rPr>
        <w:t>.1</w:t>
      </w:r>
      <w:r>
        <w:rPr>
          <w:rFonts w:hint="eastAsia" w:cs="宋体"/>
          <w:color w:val="auto"/>
          <w:spacing w:val="-2"/>
          <w:highlight w:val="none"/>
          <w:lang w:eastAsia="zh-CN"/>
        </w:rPr>
        <w:tab/>
      </w:r>
      <w:r>
        <w:rPr>
          <w:rFonts w:hint="eastAsia" w:cs="宋体"/>
          <w:color w:val="auto"/>
          <w:spacing w:val="-2"/>
          <w:highlight w:val="none"/>
          <w:lang w:eastAsia="zh-CN"/>
        </w:rPr>
        <w:t>所有投标文件都必须按“公开招标公告”中规定的统一递交投标文件时间送达“公开招标公告”中规定的递交地址。</w:t>
      </w:r>
    </w:p>
    <w:p>
      <w:pPr>
        <w:pStyle w:val="9"/>
        <w:spacing w:before="0" w:line="480" w:lineRule="exact"/>
        <w:ind w:left="130" w:right="96"/>
        <w:jc w:val="both"/>
        <w:rPr>
          <w:rFonts w:cs="宋体"/>
          <w:color w:val="auto"/>
          <w:spacing w:val="-2"/>
          <w:highlight w:val="none"/>
          <w:lang w:eastAsia="zh-CN"/>
        </w:rPr>
      </w:pPr>
      <w:r>
        <w:rPr>
          <w:rFonts w:hint="eastAsia" w:cs="宋体"/>
          <w:color w:val="auto"/>
          <w:spacing w:val="-2"/>
          <w:highlight w:val="none"/>
          <w:lang w:eastAsia="zh-CN"/>
        </w:rPr>
        <w:t>2</w:t>
      </w:r>
      <w:r>
        <w:rPr>
          <w:rFonts w:hint="eastAsia" w:cs="宋体"/>
          <w:color w:val="auto"/>
          <w:spacing w:val="-2"/>
          <w:highlight w:val="none"/>
          <w:lang w:val="en-US" w:eastAsia="zh-CN"/>
        </w:rPr>
        <w:t>1</w:t>
      </w:r>
      <w:r>
        <w:rPr>
          <w:rFonts w:hint="eastAsia" w:cs="宋体"/>
          <w:color w:val="auto"/>
          <w:spacing w:val="-2"/>
          <w:highlight w:val="none"/>
          <w:lang w:eastAsia="zh-CN"/>
        </w:rPr>
        <w:t>.2  出现因招标文件的修改推迟投标截止日期时，则按修改通知规定的时间递交。</w:t>
      </w:r>
    </w:p>
    <w:p>
      <w:pPr>
        <w:pStyle w:val="9"/>
        <w:spacing w:before="0" w:line="480" w:lineRule="exact"/>
        <w:ind w:left="130" w:right="96"/>
        <w:jc w:val="both"/>
        <w:rPr>
          <w:rFonts w:cs="宋体"/>
          <w:color w:val="auto"/>
          <w:spacing w:val="-2"/>
          <w:highlight w:val="none"/>
          <w:lang w:eastAsia="zh-CN"/>
        </w:rPr>
      </w:pPr>
      <w:r>
        <w:rPr>
          <w:rFonts w:hint="eastAsia" w:cs="宋体"/>
          <w:color w:val="auto"/>
          <w:spacing w:val="-2"/>
          <w:highlight w:val="none"/>
          <w:lang w:eastAsia="zh-CN"/>
        </w:rPr>
        <w:t>2</w:t>
      </w:r>
      <w:r>
        <w:rPr>
          <w:rFonts w:hint="eastAsia" w:cs="宋体"/>
          <w:color w:val="auto"/>
          <w:spacing w:val="-2"/>
          <w:highlight w:val="none"/>
          <w:lang w:val="en-US" w:eastAsia="zh-CN"/>
        </w:rPr>
        <w:t>1</w:t>
      </w:r>
      <w:r>
        <w:rPr>
          <w:rFonts w:hint="eastAsia" w:cs="宋体"/>
          <w:color w:val="auto"/>
          <w:spacing w:val="-2"/>
          <w:highlight w:val="none"/>
          <w:lang w:eastAsia="zh-CN"/>
        </w:rPr>
        <w:t>.3  在投标文件递交截止时间之后递交的任何投标文件及资料将被拒绝接收。</w:t>
      </w:r>
    </w:p>
    <w:p>
      <w:pPr>
        <w:pStyle w:val="9"/>
        <w:spacing w:before="0" w:line="480" w:lineRule="exact"/>
        <w:ind w:left="130" w:right="96"/>
        <w:jc w:val="both"/>
        <w:rPr>
          <w:rFonts w:cs="宋体"/>
          <w:color w:val="auto"/>
          <w:spacing w:val="-2"/>
          <w:highlight w:val="none"/>
          <w:lang w:eastAsia="zh-CN"/>
        </w:rPr>
      </w:pPr>
      <w:r>
        <w:rPr>
          <w:rFonts w:hint="eastAsia" w:cs="宋体"/>
          <w:color w:val="auto"/>
          <w:spacing w:val="-2"/>
          <w:highlight w:val="none"/>
          <w:lang w:eastAsia="zh-CN"/>
        </w:rPr>
        <w:t>2</w:t>
      </w:r>
      <w:r>
        <w:rPr>
          <w:rFonts w:hint="eastAsia" w:cs="宋体"/>
          <w:color w:val="auto"/>
          <w:spacing w:val="-2"/>
          <w:highlight w:val="none"/>
          <w:lang w:val="en-US" w:eastAsia="zh-CN"/>
        </w:rPr>
        <w:t>1</w:t>
      </w:r>
      <w:r>
        <w:rPr>
          <w:rFonts w:hint="eastAsia" w:cs="宋体"/>
          <w:color w:val="auto"/>
          <w:spacing w:val="-2"/>
          <w:highlight w:val="none"/>
          <w:lang w:eastAsia="zh-CN"/>
        </w:rPr>
        <w:t>.4  拒绝接受以电报、电话、传真、电子邮件形式的投标。</w:t>
      </w:r>
    </w:p>
    <w:p>
      <w:pPr>
        <w:pStyle w:val="9"/>
        <w:spacing w:before="0" w:line="480" w:lineRule="exact"/>
        <w:ind w:left="130" w:right="96"/>
        <w:jc w:val="both"/>
        <w:rPr>
          <w:rFonts w:cs="宋体"/>
          <w:color w:val="auto"/>
          <w:spacing w:val="-2"/>
          <w:highlight w:val="none"/>
          <w:lang w:eastAsia="zh-CN"/>
        </w:rPr>
      </w:pPr>
      <w:r>
        <w:rPr>
          <w:rFonts w:hint="eastAsia" w:cs="宋体"/>
          <w:color w:val="auto"/>
          <w:spacing w:val="-2"/>
          <w:highlight w:val="none"/>
          <w:lang w:eastAsia="zh-CN"/>
        </w:rPr>
        <w:t>2</w:t>
      </w:r>
      <w:r>
        <w:rPr>
          <w:rFonts w:hint="eastAsia" w:cs="宋体"/>
          <w:color w:val="auto"/>
          <w:spacing w:val="-2"/>
          <w:highlight w:val="none"/>
          <w:lang w:val="en-US" w:eastAsia="zh-CN"/>
        </w:rPr>
        <w:t>2</w:t>
      </w:r>
      <w:r>
        <w:rPr>
          <w:rFonts w:hint="eastAsia" w:cs="宋体"/>
          <w:color w:val="auto"/>
          <w:spacing w:val="-2"/>
          <w:highlight w:val="none"/>
          <w:lang w:eastAsia="zh-CN"/>
        </w:rPr>
        <w:t xml:space="preserve"> 投标文件的修改与撤回</w:t>
      </w:r>
    </w:p>
    <w:p>
      <w:pPr>
        <w:pStyle w:val="9"/>
        <w:spacing w:before="0" w:line="480" w:lineRule="exact"/>
        <w:ind w:left="130" w:right="96"/>
        <w:jc w:val="both"/>
        <w:rPr>
          <w:rFonts w:cs="宋体"/>
          <w:color w:val="auto"/>
          <w:spacing w:val="-2"/>
          <w:highlight w:val="none"/>
          <w:lang w:eastAsia="zh-CN"/>
        </w:rPr>
      </w:pPr>
      <w:r>
        <w:rPr>
          <w:rFonts w:hint="eastAsia" w:cs="宋体"/>
          <w:color w:val="auto"/>
          <w:spacing w:val="-2"/>
          <w:highlight w:val="none"/>
          <w:lang w:eastAsia="zh-CN"/>
        </w:rPr>
        <w:t>2</w:t>
      </w:r>
      <w:r>
        <w:rPr>
          <w:rFonts w:hint="eastAsia" w:cs="宋体"/>
          <w:color w:val="auto"/>
          <w:spacing w:val="-2"/>
          <w:highlight w:val="none"/>
          <w:lang w:val="en-US" w:eastAsia="zh-CN"/>
        </w:rPr>
        <w:t>2</w:t>
      </w:r>
      <w:r>
        <w:rPr>
          <w:rFonts w:hint="eastAsia" w:cs="宋体"/>
          <w:color w:val="auto"/>
          <w:spacing w:val="-2"/>
          <w:highlight w:val="none"/>
          <w:lang w:eastAsia="zh-CN"/>
        </w:rPr>
        <w:t>.1 投标人在递交投标文件后，可以修改或撤回其投标，但采购代理机构必须在规定的投标截止期之前，收到修改或撤回的书面通知。</w:t>
      </w:r>
    </w:p>
    <w:p>
      <w:pPr>
        <w:pStyle w:val="9"/>
        <w:spacing w:before="0" w:line="480" w:lineRule="exact"/>
        <w:ind w:left="130" w:right="96"/>
        <w:jc w:val="both"/>
        <w:rPr>
          <w:rFonts w:cs="宋体"/>
          <w:color w:val="auto"/>
          <w:spacing w:val="-2"/>
          <w:highlight w:val="none"/>
          <w:lang w:eastAsia="zh-CN"/>
        </w:rPr>
      </w:pPr>
      <w:r>
        <w:rPr>
          <w:rFonts w:hint="eastAsia" w:cs="宋体"/>
          <w:color w:val="auto"/>
          <w:spacing w:val="-2"/>
          <w:highlight w:val="none"/>
          <w:lang w:eastAsia="zh-CN"/>
        </w:rPr>
        <w:t>2</w:t>
      </w:r>
      <w:r>
        <w:rPr>
          <w:rFonts w:hint="eastAsia" w:cs="宋体"/>
          <w:color w:val="auto"/>
          <w:spacing w:val="-2"/>
          <w:highlight w:val="none"/>
          <w:lang w:val="en-US" w:eastAsia="zh-CN"/>
        </w:rPr>
        <w:t>2</w:t>
      </w:r>
      <w:r>
        <w:rPr>
          <w:rFonts w:hint="eastAsia" w:cs="宋体"/>
          <w:color w:val="auto"/>
          <w:spacing w:val="-2"/>
          <w:highlight w:val="none"/>
          <w:lang w:eastAsia="zh-CN"/>
        </w:rPr>
        <w:t>.2 投标人的修改或撤回通知应按规定编制、密封、标记和发送。撤回通知书也可以用传真传递，但随后要用经过签字的信件确认，其送达时间不得迟于投标截止时间。</w:t>
      </w:r>
    </w:p>
    <w:p>
      <w:pPr>
        <w:pStyle w:val="9"/>
        <w:spacing w:before="0" w:line="480" w:lineRule="exact"/>
        <w:ind w:left="130" w:right="96"/>
        <w:jc w:val="both"/>
        <w:rPr>
          <w:rFonts w:cs="宋体"/>
          <w:color w:val="auto"/>
          <w:spacing w:val="-2"/>
          <w:highlight w:val="none"/>
          <w:lang w:eastAsia="zh-CN"/>
        </w:rPr>
      </w:pPr>
      <w:r>
        <w:rPr>
          <w:rFonts w:hint="eastAsia" w:cs="宋体"/>
          <w:color w:val="auto"/>
          <w:spacing w:val="-2"/>
          <w:highlight w:val="none"/>
          <w:lang w:eastAsia="zh-CN"/>
        </w:rPr>
        <w:t>2</w:t>
      </w:r>
      <w:r>
        <w:rPr>
          <w:rFonts w:hint="eastAsia" w:cs="宋体"/>
          <w:color w:val="auto"/>
          <w:spacing w:val="-2"/>
          <w:highlight w:val="none"/>
          <w:lang w:val="en-US" w:eastAsia="zh-CN"/>
        </w:rPr>
        <w:t>2</w:t>
      </w:r>
      <w:r>
        <w:rPr>
          <w:rFonts w:hint="eastAsia" w:cs="宋体"/>
          <w:color w:val="auto"/>
          <w:spacing w:val="-2"/>
          <w:highlight w:val="none"/>
          <w:lang w:eastAsia="zh-CN"/>
        </w:rPr>
        <w:t>.3 在投标截止期之后，投标人不得对其投标做任何修改。</w:t>
      </w:r>
    </w:p>
    <w:p>
      <w:pPr>
        <w:pStyle w:val="9"/>
        <w:spacing w:before="0" w:line="480" w:lineRule="exact"/>
        <w:ind w:left="130" w:right="96"/>
        <w:jc w:val="both"/>
        <w:rPr>
          <w:rFonts w:cs="宋体"/>
          <w:color w:val="auto"/>
          <w:spacing w:val="-2"/>
          <w:highlight w:val="none"/>
          <w:lang w:eastAsia="zh-CN"/>
        </w:rPr>
      </w:pPr>
      <w:r>
        <w:rPr>
          <w:rFonts w:hint="eastAsia" w:cs="宋体"/>
          <w:color w:val="auto"/>
          <w:spacing w:val="-2"/>
          <w:highlight w:val="none"/>
          <w:lang w:eastAsia="zh-CN"/>
        </w:rPr>
        <w:t>2</w:t>
      </w:r>
      <w:r>
        <w:rPr>
          <w:rFonts w:hint="eastAsia" w:cs="宋体"/>
          <w:color w:val="auto"/>
          <w:spacing w:val="-2"/>
          <w:highlight w:val="none"/>
          <w:lang w:val="en-US" w:eastAsia="zh-CN"/>
        </w:rPr>
        <w:t>2</w:t>
      </w:r>
      <w:r>
        <w:rPr>
          <w:rFonts w:hint="eastAsia" w:cs="宋体"/>
          <w:color w:val="auto"/>
          <w:spacing w:val="-2"/>
          <w:highlight w:val="none"/>
          <w:lang w:eastAsia="zh-CN"/>
        </w:rPr>
        <w:t>.4 从投标截止期至投标人在投标函格式中确定的投标有效期之间的这段时间内，投标人不得撤回其投标，否则其投标保证金将按照投标人须知规定被没收。</w:t>
      </w:r>
    </w:p>
    <w:p>
      <w:pPr>
        <w:pStyle w:val="9"/>
        <w:spacing w:before="0" w:line="480" w:lineRule="exact"/>
        <w:ind w:left="130" w:right="96"/>
        <w:jc w:val="both"/>
        <w:rPr>
          <w:rFonts w:cs="宋体"/>
          <w:color w:val="auto"/>
          <w:spacing w:val="-2"/>
          <w:highlight w:val="none"/>
          <w:lang w:eastAsia="zh-CN"/>
        </w:rPr>
      </w:pPr>
      <w:bookmarkStart w:id="22" w:name="E_开标和评标"/>
      <w:bookmarkEnd w:id="22"/>
      <w:r>
        <w:rPr>
          <w:rFonts w:cs="宋体"/>
          <w:color w:val="auto"/>
          <w:spacing w:val="-2"/>
          <w:highlight w:val="none"/>
          <w:lang w:eastAsia="zh-CN"/>
        </w:rPr>
        <w:t>E 开标和评标</w:t>
      </w:r>
    </w:p>
    <w:p>
      <w:pPr>
        <w:pStyle w:val="9"/>
        <w:spacing w:before="0" w:line="480" w:lineRule="exact"/>
        <w:ind w:left="130" w:right="96"/>
        <w:jc w:val="both"/>
        <w:rPr>
          <w:rFonts w:cs="宋体"/>
          <w:color w:val="auto"/>
          <w:spacing w:val="-2"/>
          <w:highlight w:val="none"/>
          <w:lang w:eastAsia="zh-CN"/>
        </w:rPr>
      </w:pPr>
      <w:bookmarkStart w:id="23" w:name="22_开标"/>
      <w:bookmarkEnd w:id="23"/>
      <w:r>
        <w:rPr>
          <w:rFonts w:hint="eastAsia" w:cs="宋体"/>
          <w:color w:val="auto"/>
          <w:spacing w:val="-2"/>
          <w:highlight w:val="none"/>
          <w:lang w:eastAsia="zh-CN"/>
        </w:rPr>
        <w:t>2</w:t>
      </w:r>
      <w:r>
        <w:rPr>
          <w:rFonts w:hint="eastAsia" w:cs="宋体"/>
          <w:color w:val="auto"/>
          <w:spacing w:val="-2"/>
          <w:highlight w:val="none"/>
          <w:lang w:val="en-US" w:eastAsia="zh-CN"/>
        </w:rPr>
        <w:t>3</w:t>
      </w:r>
      <w:r>
        <w:rPr>
          <w:rFonts w:hint="eastAsia" w:cs="宋体"/>
          <w:color w:val="auto"/>
          <w:spacing w:val="-2"/>
          <w:highlight w:val="none"/>
          <w:lang w:eastAsia="zh-CN"/>
        </w:rPr>
        <w:t xml:space="preserve"> 开标</w:t>
      </w:r>
    </w:p>
    <w:p>
      <w:pPr>
        <w:pStyle w:val="9"/>
        <w:spacing w:before="0" w:line="480" w:lineRule="exact"/>
        <w:ind w:left="130" w:right="96"/>
        <w:jc w:val="both"/>
        <w:rPr>
          <w:rFonts w:cs="宋体"/>
          <w:color w:val="auto"/>
          <w:spacing w:val="-2"/>
          <w:highlight w:val="none"/>
          <w:lang w:eastAsia="zh-CN"/>
        </w:rPr>
      </w:pPr>
      <w:r>
        <w:rPr>
          <w:rFonts w:hint="eastAsia" w:cs="宋体"/>
          <w:color w:val="auto"/>
          <w:spacing w:val="-2"/>
          <w:highlight w:val="none"/>
          <w:lang w:eastAsia="zh-CN"/>
        </w:rPr>
        <w:t>2</w:t>
      </w:r>
      <w:r>
        <w:rPr>
          <w:rFonts w:hint="eastAsia" w:cs="宋体"/>
          <w:color w:val="auto"/>
          <w:spacing w:val="-2"/>
          <w:highlight w:val="none"/>
          <w:lang w:val="en-US" w:eastAsia="zh-CN"/>
        </w:rPr>
        <w:t>3</w:t>
      </w:r>
      <w:r>
        <w:rPr>
          <w:rFonts w:hint="eastAsia" w:cs="宋体"/>
          <w:color w:val="auto"/>
          <w:spacing w:val="-2"/>
          <w:highlight w:val="none"/>
          <w:lang w:eastAsia="zh-CN"/>
        </w:rPr>
        <w:t>.1 采购代理机构按招标公告中规定的时间和地点接受投标人递交的投标文件。投标人派代表签到，并参加开标。</w:t>
      </w:r>
    </w:p>
    <w:p>
      <w:pPr>
        <w:pStyle w:val="9"/>
        <w:spacing w:before="0" w:line="480" w:lineRule="exact"/>
        <w:ind w:left="130" w:right="96"/>
        <w:jc w:val="both"/>
        <w:rPr>
          <w:rFonts w:cs="宋体"/>
          <w:color w:val="auto"/>
          <w:spacing w:val="-2"/>
          <w:highlight w:val="none"/>
          <w:lang w:eastAsia="zh-CN"/>
        </w:rPr>
      </w:pPr>
      <w:r>
        <w:rPr>
          <w:rFonts w:hint="eastAsia" w:cs="宋体"/>
          <w:color w:val="auto"/>
          <w:spacing w:val="-2"/>
          <w:highlight w:val="none"/>
          <w:lang w:eastAsia="zh-CN"/>
        </w:rPr>
        <w:t>2</w:t>
      </w:r>
      <w:r>
        <w:rPr>
          <w:rFonts w:hint="eastAsia" w:cs="宋体"/>
          <w:color w:val="auto"/>
          <w:spacing w:val="-2"/>
          <w:highlight w:val="none"/>
          <w:lang w:val="en-US" w:eastAsia="zh-CN"/>
        </w:rPr>
        <w:t>3</w:t>
      </w:r>
      <w:r>
        <w:rPr>
          <w:rFonts w:hint="eastAsia" w:cs="宋体"/>
          <w:color w:val="auto"/>
          <w:spacing w:val="-2"/>
          <w:highlight w:val="none"/>
          <w:lang w:eastAsia="zh-CN"/>
        </w:rPr>
        <w:t>.2 开标时，投标人查验各自投标文件密封情况并签字认可。</w:t>
      </w:r>
    </w:p>
    <w:p>
      <w:pPr>
        <w:pStyle w:val="9"/>
        <w:spacing w:before="0" w:line="480" w:lineRule="exact"/>
        <w:ind w:left="130" w:right="96"/>
        <w:jc w:val="both"/>
        <w:rPr>
          <w:rFonts w:cs="宋体"/>
          <w:color w:val="auto"/>
          <w:spacing w:val="-2"/>
          <w:highlight w:val="none"/>
          <w:lang w:eastAsia="zh-CN"/>
        </w:rPr>
      </w:pPr>
      <w:r>
        <w:rPr>
          <w:rFonts w:hint="eastAsia" w:cs="宋体"/>
          <w:color w:val="auto"/>
          <w:spacing w:val="-2"/>
          <w:highlight w:val="none"/>
          <w:lang w:eastAsia="zh-CN"/>
        </w:rPr>
        <w:t>2</w:t>
      </w:r>
      <w:r>
        <w:rPr>
          <w:rFonts w:hint="eastAsia" w:cs="宋体"/>
          <w:color w:val="auto"/>
          <w:spacing w:val="-2"/>
          <w:highlight w:val="none"/>
          <w:lang w:val="en-US" w:eastAsia="zh-CN"/>
        </w:rPr>
        <w:t>3</w:t>
      </w:r>
      <w:r>
        <w:rPr>
          <w:rFonts w:hint="eastAsia" w:cs="宋体"/>
          <w:color w:val="auto"/>
          <w:spacing w:val="-2"/>
          <w:highlight w:val="none"/>
          <w:lang w:eastAsia="zh-CN"/>
        </w:rPr>
        <w:t>.3 开标时，采购代理机构当众拆封，宣读开标一览表的内容。开标时未宣读和记录的投标价格和折扣声明在评标时将不予考虑。</w:t>
      </w:r>
    </w:p>
    <w:p>
      <w:pPr>
        <w:pStyle w:val="9"/>
        <w:spacing w:before="0" w:line="480" w:lineRule="exact"/>
        <w:ind w:left="130" w:right="96"/>
        <w:jc w:val="both"/>
        <w:rPr>
          <w:rFonts w:cs="宋体"/>
          <w:color w:val="auto"/>
          <w:spacing w:val="-2"/>
          <w:highlight w:val="none"/>
          <w:lang w:eastAsia="zh-CN"/>
        </w:rPr>
      </w:pPr>
      <w:r>
        <w:rPr>
          <w:rFonts w:hint="eastAsia" w:cs="宋体"/>
          <w:color w:val="auto"/>
          <w:spacing w:val="-2"/>
          <w:highlight w:val="none"/>
          <w:lang w:eastAsia="zh-CN"/>
        </w:rPr>
        <w:t>2</w:t>
      </w:r>
      <w:r>
        <w:rPr>
          <w:rFonts w:hint="eastAsia" w:cs="宋体"/>
          <w:color w:val="auto"/>
          <w:spacing w:val="-2"/>
          <w:highlight w:val="none"/>
          <w:lang w:val="en-US" w:eastAsia="zh-CN"/>
        </w:rPr>
        <w:t>3</w:t>
      </w:r>
      <w:r>
        <w:rPr>
          <w:rFonts w:hint="eastAsia" w:cs="宋体"/>
          <w:color w:val="auto"/>
          <w:spacing w:val="-2"/>
          <w:highlight w:val="none"/>
          <w:lang w:eastAsia="zh-CN"/>
        </w:rPr>
        <w:t>.4 在开标时没有启封和读出的投标文件（包括按照投标人须知递交的修改书），在评标时将不予考虑。提交了可接受的“撤回”的投标文件将不予开封并退回给投标人。</w:t>
      </w:r>
    </w:p>
    <w:p>
      <w:pPr>
        <w:pStyle w:val="9"/>
        <w:spacing w:before="0" w:line="480" w:lineRule="exact"/>
        <w:ind w:left="130" w:right="96"/>
        <w:jc w:val="both"/>
        <w:rPr>
          <w:rFonts w:cs="宋体"/>
          <w:color w:val="auto"/>
          <w:spacing w:val="-2"/>
          <w:highlight w:val="none"/>
          <w:lang w:eastAsia="zh-CN"/>
        </w:rPr>
      </w:pPr>
      <w:r>
        <w:rPr>
          <w:rFonts w:hint="eastAsia" w:cs="宋体"/>
          <w:color w:val="auto"/>
          <w:spacing w:val="-2"/>
          <w:highlight w:val="none"/>
          <w:lang w:eastAsia="zh-CN"/>
        </w:rPr>
        <w:t>2</w:t>
      </w:r>
      <w:r>
        <w:rPr>
          <w:rFonts w:hint="eastAsia" w:cs="宋体"/>
          <w:color w:val="auto"/>
          <w:spacing w:val="-2"/>
          <w:highlight w:val="none"/>
          <w:lang w:val="en-US" w:eastAsia="zh-CN"/>
        </w:rPr>
        <w:t>3</w:t>
      </w:r>
      <w:r>
        <w:rPr>
          <w:rFonts w:hint="eastAsia" w:cs="宋体"/>
          <w:color w:val="auto"/>
          <w:spacing w:val="-2"/>
          <w:highlight w:val="none"/>
          <w:lang w:eastAsia="zh-CN"/>
        </w:rPr>
        <w:t>.5 采购代理机构将做开标记录，开标记录包括在开标时宣读的全部内容。与会的投标人或其代表应在开标记录上签字确认。</w:t>
      </w:r>
    </w:p>
    <w:p>
      <w:pPr>
        <w:pStyle w:val="9"/>
        <w:spacing w:before="0" w:line="480" w:lineRule="exact"/>
        <w:ind w:left="130" w:right="96"/>
        <w:jc w:val="both"/>
        <w:rPr>
          <w:rFonts w:cs="宋体"/>
          <w:color w:val="auto"/>
          <w:spacing w:val="-2"/>
          <w:highlight w:val="none"/>
          <w:lang w:eastAsia="zh-CN"/>
        </w:rPr>
      </w:pPr>
      <w:bookmarkStart w:id="24" w:name="23_评标委员会"/>
      <w:bookmarkEnd w:id="24"/>
      <w:r>
        <w:rPr>
          <w:rFonts w:hint="eastAsia" w:cs="宋体"/>
          <w:color w:val="auto"/>
          <w:spacing w:val="-2"/>
          <w:highlight w:val="none"/>
          <w:lang w:eastAsia="zh-CN"/>
        </w:rPr>
        <w:t>2</w:t>
      </w:r>
      <w:r>
        <w:rPr>
          <w:rFonts w:hint="eastAsia" w:cs="宋体"/>
          <w:color w:val="auto"/>
          <w:spacing w:val="-2"/>
          <w:highlight w:val="none"/>
          <w:lang w:val="en-US" w:eastAsia="zh-CN"/>
        </w:rPr>
        <w:t>4</w:t>
      </w:r>
      <w:r>
        <w:rPr>
          <w:rFonts w:hint="eastAsia" w:cs="宋体"/>
          <w:color w:val="auto"/>
          <w:spacing w:val="-2"/>
          <w:highlight w:val="none"/>
          <w:lang w:eastAsia="zh-CN"/>
        </w:rPr>
        <w:t xml:space="preserve"> 评标委员会</w:t>
      </w:r>
    </w:p>
    <w:p>
      <w:pPr>
        <w:pStyle w:val="9"/>
        <w:spacing w:before="0" w:line="480" w:lineRule="exact"/>
        <w:ind w:left="130" w:right="96"/>
        <w:jc w:val="both"/>
        <w:rPr>
          <w:rFonts w:cs="宋体"/>
          <w:color w:val="auto"/>
          <w:spacing w:val="-2"/>
          <w:highlight w:val="none"/>
          <w:lang w:eastAsia="zh-CN"/>
        </w:rPr>
      </w:pPr>
      <w:r>
        <w:rPr>
          <w:rFonts w:hint="eastAsia" w:cs="宋体"/>
          <w:color w:val="auto"/>
          <w:spacing w:val="-2"/>
          <w:highlight w:val="none"/>
          <w:lang w:eastAsia="zh-CN"/>
        </w:rPr>
        <w:t>2</w:t>
      </w:r>
      <w:r>
        <w:rPr>
          <w:rFonts w:hint="eastAsia" w:cs="宋体"/>
          <w:color w:val="auto"/>
          <w:spacing w:val="-2"/>
          <w:highlight w:val="none"/>
          <w:lang w:val="en-US" w:eastAsia="zh-CN"/>
        </w:rPr>
        <w:t>4</w:t>
      </w:r>
      <w:r>
        <w:rPr>
          <w:rFonts w:hint="eastAsia" w:cs="宋体"/>
          <w:color w:val="auto"/>
          <w:spacing w:val="-2"/>
          <w:highlight w:val="none"/>
          <w:lang w:eastAsia="zh-CN"/>
        </w:rPr>
        <w:t>.1采购人将根据本次招标项目的特点，参照《中华人民共和国政府采购法》等有关规定组建评标委员会。</w:t>
      </w:r>
    </w:p>
    <w:p>
      <w:pPr>
        <w:pStyle w:val="9"/>
        <w:spacing w:before="0" w:line="480" w:lineRule="exact"/>
        <w:ind w:left="130" w:right="96"/>
        <w:jc w:val="both"/>
        <w:rPr>
          <w:rFonts w:cs="宋体"/>
          <w:color w:val="auto"/>
          <w:spacing w:val="-2"/>
          <w:highlight w:val="none"/>
          <w:lang w:eastAsia="zh-CN"/>
        </w:rPr>
      </w:pPr>
      <w:r>
        <w:rPr>
          <w:rFonts w:hint="eastAsia" w:cs="宋体"/>
          <w:color w:val="auto"/>
          <w:spacing w:val="-2"/>
          <w:highlight w:val="none"/>
          <w:lang w:eastAsia="zh-CN"/>
        </w:rPr>
        <w:t>2</w:t>
      </w:r>
      <w:r>
        <w:rPr>
          <w:rFonts w:hint="eastAsia" w:cs="宋体"/>
          <w:color w:val="auto"/>
          <w:spacing w:val="-2"/>
          <w:highlight w:val="none"/>
          <w:lang w:val="en-US" w:eastAsia="zh-CN"/>
        </w:rPr>
        <w:t>4</w:t>
      </w:r>
      <w:r>
        <w:rPr>
          <w:rFonts w:hint="eastAsia" w:cs="宋体"/>
          <w:color w:val="auto"/>
          <w:spacing w:val="-2"/>
          <w:highlight w:val="none"/>
          <w:lang w:eastAsia="zh-CN"/>
        </w:rPr>
        <w:t>.2 评标委员会成员由采购人及有关技术、经济等方面的专家组成，负责评标活动。</w:t>
      </w:r>
    </w:p>
    <w:p>
      <w:pPr>
        <w:pStyle w:val="9"/>
        <w:spacing w:before="0" w:line="480" w:lineRule="exact"/>
        <w:ind w:left="130" w:right="96"/>
        <w:jc w:val="both"/>
        <w:rPr>
          <w:rFonts w:cs="宋体"/>
          <w:color w:val="auto"/>
          <w:spacing w:val="-2"/>
          <w:highlight w:val="none"/>
          <w:lang w:eastAsia="zh-CN"/>
        </w:rPr>
      </w:pPr>
      <w:r>
        <w:rPr>
          <w:rFonts w:hint="eastAsia" w:cs="宋体"/>
          <w:color w:val="auto"/>
          <w:spacing w:val="-2"/>
          <w:highlight w:val="none"/>
          <w:lang w:eastAsia="zh-CN"/>
        </w:rPr>
        <w:t>2</w:t>
      </w:r>
      <w:r>
        <w:rPr>
          <w:rFonts w:hint="eastAsia" w:cs="宋体"/>
          <w:color w:val="auto"/>
          <w:spacing w:val="-2"/>
          <w:highlight w:val="none"/>
          <w:lang w:val="en-US" w:eastAsia="zh-CN"/>
        </w:rPr>
        <w:t>4</w:t>
      </w:r>
      <w:r>
        <w:rPr>
          <w:rFonts w:hint="eastAsia" w:cs="宋体"/>
          <w:color w:val="auto"/>
          <w:spacing w:val="-2"/>
          <w:highlight w:val="none"/>
          <w:lang w:eastAsia="zh-CN"/>
        </w:rPr>
        <w:t>.3 评标委员会成员对各投标人投标文件进行审查、质疑、评估和比较，并推荐出中标候选人。</w:t>
      </w:r>
    </w:p>
    <w:p>
      <w:pPr>
        <w:pStyle w:val="9"/>
        <w:spacing w:before="0" w:line="480" w:lineRule="exact"/>
        <w:ind w:left="130" w:right="96"/>
        <w:jc w:val="both"/>
        <w:rPr>
          <w:rFonts w:cs="宋体"/>
          <w:color w:val="auto"/>
          <w:spacing w:val="-2"/>
          <w:highlight w:val="none"/>
          <w:lang w:eastAsia="zh-CN"/>
        </w:rPr>
      </w:pPr>
      <w:r>
        <w:rPr>
          <w:rFonts w:hint="eastAsia" w:cs="宋体"/>
          <w:color w:val="auto"/>
          <w:spacing w:val="-2"/>
          <w:highlight w:val="none"/>
          <w:lang w:eastAsia="zh-CN"/>
        </w:rPr>
        <w:t>2</w:t>
      </w:r>
      <w:r>
        <w:rPr>
          <w:rFonts w:hint="eastAsia" w:cs="宋体"/>
          <w:color w:val="auto"/>
          <w:spacing w:val="-2"/>
          <w:highlight w:val="none"/>
          <w:lang w:val="en-US" w:eastAsia="zh-CN"/>
        </w:rPr>
        <w:t>4</w:t>
      </w:r>
      <w:r>
        <w:rPr>
          <w:rFonts w:hint="eastAsia" w:cs="宋体"/>
          <w:color w:val="auto"/>
          <w:spacing w:val="-2"/>
          <w:highlight w:val="none"/>
          <w:lang w:eastAsia="zh-CN"/>
        </w:rPr>
        <w:t>.4 评标委员会负责具体评标事务，并独立履行下列职责：</w:t>
      </w:r>
    </w:p>
    <w:p>
      <w:pPr>
        <w:pStyle w:val="9"/>
        <w:spacing w:before="0" w:line="480" w:lineRule="exact"/>
        <w:ind w:left="130" w:right="96" w:firstLine="472" w:firstLineChars="200"/>
        <w:jc w:val="both"/>
        <w:rPr>
          <w:rFonts w:cs="宋体"/>
          <w:color w:val="auto"/>
          <w:spacing w:val="-2"/>
          <w:highlight w:val="none"/>
          <w:lang w:eastAsia="zh-CN"/>
        </w:rPr>
      </w:pPr>
      <w:r>
        <w:rPr>
          <w:rFonts w:hint="eastAsia" w:cs="宋体"/>
          <w:color w:val="auto"/>
          <w:spacing w:val="-2"/>
          <w:highlight w:val="none"/>
          <w:lang w:eastAsia="zh-CN"/>
        </w:rPr>
        <w:t>1）审查、评价投标文件是否符合招标文件的商务、技术等实质性要求；</w:t>
      </w:r>
    </w:p>
    <w:p>
      <w:pPr>
        <w:pStyle w:val="9"/>
        <w:spacing w:before="0" w:line="480" w:lineRule="exact"/>
        <w:ind w:left="130" w:right="96" w:firstLine="472" w:firstLineChars="200"/>
        <w:jc w:val="both"/>
        <w:rPr>
          <w:rFonts w:cs="宋体"/>
          <w:color w:val="auto"/>
          <w:spacing w:val="-2"/>
          <w:highlight w:val="none"/>
          <w:lang w:eastAsia="zh-CN"/>
        </w:rPr>
      </w:pPr>
      <w:r>
        <w:rPr>
          <w:rFonts w:hint="eastAsia" w:cs="宋体"/>
          <w:color w:val="auto"/>
          <w:spacing w:val="-2"/>
          <w:highlight w:val="none"/>
          <w:lang w:eastAsia="zh-CN"/>
        </w:rPr>
        <w:t>2）要求投标人对投标文件有关事项作出澄清或者说明；</w:t>
      </w:r>
    </w:p>
    <w:p>
      <w:pPr>
        <w:pStyle w:val="9"/>
        <w:spacing w:before="0" w:line="480" w:lineRule="exact"/>
        <w:ind w:left="130" w:right="96" w:firstLine="472" w:firstLineChars="200"/>
        <w:jc w:val="both"/>
        <w:rPr>
          <w:rFonts w:cs="宋体"/>
          <w:color w:val="auto"/>
          <w:spacing w:val="-2"/>
          <w:highlight w:val="none"/>
          <w:lang w:eastAsia="zh-CN"/>
        </w:rPr>
      </w:pPr>
      <w:r>
        <w:rPr>
          <w:rFonts w:hint="eastAsia" w:cs="宋体"/>
          <w:color w:val="auto"/>
          <w:spacing w:val="-2"/>
          <w:highlight w:val="none"/>
          <w:lang w:eastAsia="zh-CN"/>
        </w:rPr>
        <w:t>3）对投标文件进行比较和评价；</w:t>
      </w:r>
    </w:p>
    <w:p>
      <w:pPr>
        <w:pStyle w:val="9"/>
        <w:spacing w:before="0" w:line="480" w:lineRule="exact"/>
        <w:ind w:left="130" w:right="96" w:firstLine="472" w:firstLineChars="200"/>
        <w:jc w:val="both"/>
        <w:rPr>
          <w:rFonts w:cs="宋体"/>
          <w:color w:val="auto"/>
          <w:spacing w:val="-2"/>
          <w:highlight w:val="none"/>
          <w:lang w:eastAsia="zh-CN"/>
        </w:rPr>
      </w:pPr>
      <w:r>
        <w:rPr>
          <w:rFonts w:hint="eastAsia" w:cs="宋体"/>
          <w:color w:val="auto"/>
          <w:spacing w:val="-2"/>
          <w:highlight w:val="none"/>
          <w:lang w:eastAsia="zh-CN"/>
        </w:rPr>
        <w:t>4）确定中标候选人名单，以及根据采购人委托直接确定中标单位；</w:t>
      </w:r>
    </w:p>
    <w:p>
      <w:pPr>
        <w:pStyle w:val="9"/>
        <w:spacing w:before="0" w:line="480" w:lineRule="exact"/>
        <w:ind w:left="130" w:right="96" w:firstLine="472" w:firstLineChars="200"/>
        <w:jc w:val="both"/>
        <w:rPr>
          <w:rFonts w:cs="宋体"/>
          <w:color w:val="auto"/>
          <w:spacing w:val="-2"/>
          <w:highlight w:val="none"/>
          <w:lang w:eastAsia="zh-CN"/>
        </w:rPr>
      </w:pPr>
      <w:r>
        <w:rPr>
          <w:rFonts w:hint="eastAsia" w:cs="宋体"/>
          <w:color w:val="auto"/>
          <w:spacing w:val="-2"/>
          <w:highlight w:val="none"/>
          <w:lang w:eastAsia="zh-CN"/>
        </w:rPr>
        <w:t>5）向采购人、采购代理机构或者有关部门报告评标中发现的违法行为。</w:t>
      </w:r>
    </w:p>
    <w:p>
      <w:pPr>
        <w:pStyle w:val="9"/>
        <w:spacing w:before="0" w:line="480" w:lineRule="exact"/>
        <w:ind w:left="130" w:right="96"/>
        <w:jc w:val="both"/>
        <w:rPr>
          <w:rFonts w:cs="宋体"/>
          <w:color w:val="auto"/>
          <w:spacing w:val="-2"/>
          <w:highlight w:val="none"/>
          <w:lang w:eastAsia="zh-CN"/>
        </w:rPr>
      </w:pPr>
      <w:r>
        <w:rPr>
          <w:rFonts w:hint="eastAsia" w:cs="宋体"/>
          <w:color w:val="auto"/>
          <w:spacing w:val="-2"/>
          <w:highlight w:val="none"/>
          <w:lang w:eastAsia="zh-CN"/>
        </w:rPr>
        <w:t>2</w:t>
      </w:r>
      <w:r>
        <w:rPr>
          <w:rFonts w:hint="eastAsia" w:cs="宋体"/>
          <w:color w:val="auto"/>
          <w:spacing w:val="-2"/>
          <w:highlight w:val="none"/>
          <w:lang w:val="en-US" w:eastAsia="zh-CN"/>
        </w:rPr>
        <w:t>4</w:t>
      </w:r>
      <w:r>
        <w:rPr>
          <w:rFonts w:hint="eastAsia" w:cs="宋体"/>
          <w:color w:val="auto"/>
          <w:spacing w:val="-2"/>
          <w:highlight w:val="none"/>
          <w:lang w:eastAsia="zh-CN"/>
        </w:rPr>
        <w:t>.5 评标委员会及其成员不得有下列行为：</w:t>
      </w:r>
    </w:p>
    <w:p>
      <w:pPr>
        <w:pStyle w:val="9"/>
        <w:spacing w:before="0" w:line="480" w:lineRule="exact"/>
        <w:ind w:left="130" w:right="96" w:firstLine="472" w:firstLineChars="200"/>
        <w:jc w:val="both"/>
        <w:rPr>
          <w:rFonts w:cs="宋体"/>
          <w:color w:val="auto"/>
          <w:spacing w:val="-2"/>
          <w:highlight w:val="none"/>
          <w:lang w:eastAsia="zh-CN"/>
        </w:rPr>
      </w:pPr>
      <w:r>
        <w:rPr>
          <w:rFonts w:hint="eastAsia" w:cs="宋体"/>
          <w:color w:val="auto"/>
          <w:spacing w:val="-2"/>
          <w:highlight w:val="none"/>
          <w:lang w:eastAsia="zh-CN"/>
        </w:rPr>
        <w:t>1）确定参与评标至评标结束前私自接触投标人；</w:t>
      </w:r>
    </w:p>
    <w:p>
      <w:pPr>
        <w:pStyle w:val="9"/>
        <w:spacing w:before="0" w:line="480" w:lineRule="exact"/>
        <w:ind w:left="130" w:right="96" w:firstLine="472" w:firstLineChars="200"/>
        <w:jc w:val="both"/>
        <w:rPr>
          <w:rFonts w:cs="宋体"/>
          <w:color w:val="auto"/>
          <w:spacing w:val="-2"/>
          <w:highlight w:val="none"/>
          <w:lang w:eastAsia="zh-CN"/>
        </w:rPr>
      </w:pPr>
      <w:r>
        <w:rPr>
          <w:rFonts w:hint="eastAsia" w:cs="宋体"/>
          <w:color w:val="auto"/>
          <w:spacing w:val="-2"/>
          <w:highlight w:val="none"/>
          <w:lang w:eastAsia="zh-CN"/>
        </w:rPr>
        <w:t>2）接受投标人提出的与投标文件不一致的澄清或者说明，财政部第87号令第五十一条规定的情形除外；</w:t>
      </w:r>
    </w:p>
    <w:p>
      <w:pPr>
        <w:pStyle w:val="9"/>
        <w:spacing w:before="0" w:line="480" w:lineRule="exact"/>
        <w:ind w:left="130" w:right="96" w:firstLine="472" w:firstLineChars="200"/>
        <w:jc w:val="both"/>
        <w:rPr>
          <w:rFonts w:cs="宋体"/>
          <w:color w:val="auto"/>
          <w:spacing w:val="-2"/>
          <w:highlight w:val="none"/>
          <w:lang w:eastAsia="zh-CN"/>
        </w:rPr>
      </w:pPr>
      <w:r>
        <w:rPr>
          <w:rFonts w:hint="eastAsia" w:cs="宋体"/>
          <w:color w:val="auto"/>
          <w:spacing w:val="-2"/>
          <w:highlight w:val="none"/>
          <w:lang w:eastAsia="zh-CN"/>
        </w:rPr>
        <w:t>3）违反评标纪律发表倾向性意见或者征询采购人的倾向性意见；</w:t>
      </w:r>
    </w:p>
    <w:p>
      <w:pPr>
        <w:pStyle w:val="9"/>
        <w:spacing w:before="0" w:line="480" w:lineRule="exact"/>
        <w:ind w:left="130" w:right="96" w:firstLine="472" w:firstLineChars="200"/>
        <w:jc w:val="both"/>
        <w:rPr>
          <w:rFonts w:cs="宋体"/>
          <w:color w:val="auto"/>
          <w:spacing w:val="-2"/>
          <w:highlight w:val="none"/>
          <w:lang w:eastAsia="zh-CN"/>
        </w:rPr>
      </w:pPr>
      <w:r>
        <w:rPr>
          <w:rFonts w:hint="eastAsia" w:cs="宋体"/>
          <w:color w:val="auto"/>
          <w:spacing w:val="-2"/>
          <w:highlight w:val="none"/>
          <w:lang w:eastAsia="zh-CN"/>
        </w:rPr>
        <w:t>4）对需要专业判断的主观评审因素协商评分；</w:t>
      </w:r>
    </w:p>
    <w:p>
      <w:pPr>
        <w:pStyle w:val="9"/>
        <w:spacing w:before="0" w:line="480" w:lineRule="exact"/>
        <w:ind w:left="130" w:right="96" w:firstLine="472" w:firstLineChars="200"/>
        <w:jc w:val="both"/>
        <w:rPr>
          <w:rFonts w:cs="宋体"/>
          <w:color w:val="auto"/>
          <w:spacing w:val="-2"/>
          <w:highlight w:val="none"/>
          <w:lang w:eastAsia="zh-CN"/>
        </w:rPr>
      </w:pPr>
      <w:r>
        <w:rPr>
          <w:rFonts w:hint="eastAsia" w:cs="宋体"/>
          <w:color w:val="auto"/>
          <w:spacing w:val="-2"/>
          <w:highlight w:val="none"/>
          <w:lang w:eastAsia="zh-CN"/>
        </w:rPr>
        <w:t>5）在评标过程中擅离职守，影响评标程序正常进行的；</w:t>
      </w:r>
    </w:p>
    <w:p>
      <w:pPr>
        <w:pStyle w:val="9"/>
        <w:spacing w:before="0" w:line="480" w:lineRule="exact"/>
        <w:ind w:left="130" w:right="96" w:firstLine="472" w:firstLineChars="200"/>
        <w:jc w:val="both"/>
        <w:rPr>
          <w:rFonts w:cs="宋体"/>
          <w:color w:val="auto"/>
          <w:spacing w:val="-2"/>
          <w:highlight w:val="none"/>
          <w:lang w:eastAsia="zh-CN"/>
        </w:rPr>
      </w:pPr>
      <w:r>
        <w:rPr>
          <w:rFonts w:hint="eastAsia" w:cs="宋体"/>
          <w:color w:val="auto"/>
          <w:spacing w:val="-2"/>
          <w:highlight w:val="none"/>
          <w:lang w:eastAsia="zh-CN"/>
        </w:rPr>
        <w:t>6）记录、复制或者带走任何评标资料；</w:t>
      </w:r>
    </w:p>
    <w:p>
      <w:pPr>
        <w:pStyle w:val="9"/>
        <w:spacing w:before="0" w:line="480" w:lineRule="exact"/>
        <w:ind w:left="130" w:right="96" w:firstLine="472" w:firstLineChars="200"/>
        <w:jc w:val="both"/>
        <w:rPr>
          <w:rFonts w:cs="宋体"/>
          <w:color w:val="auto"/>
          <w:spacing w:val="-2"/>
          <w:highlight w:val="none"/>
          <w:lang w:eastAsia="zh-CN"/>
        </w:rPr>
      </w:pPr>
      <w:r>
        <w:rPr>
          <w:rFonts w:hint="eastAsia" w:cs="宋体"/>
          <w:color w:val="auto"/>
          <w:spacing w:val="-2"/>
          <w:highlight w:val="none"/>
          <w:lang w:eastAsia="zh-CN"/>
        </w:rPr>
        <w:t xml:space="preserve">7）其他不遵守评标纪律的行为。 </w:t>
      </w:r>
    </w:p>
    <w:p>
      <w:pPr>
        <w:pStyle w:val="9"/>
        <w:spacing w:before="0" w:line="480" w:lineRule="exact"/>
        <w:ind w:left="130" w:right="96" w:firstLine="472" w:firstLineChars="200"/>
        <w:jc w:val="both"/>
        <w:rPr>
          <w:rFonts w:cs="宋体"/>
          <w:color w:val="auto"/>
          <w:spacing w:val="-2"/>
          <w:highlight w:val="none"/>
          <w:lang w:eastAsia="zh-CN"/>
        </w:rPr>
      </w:pPr>
      <w:r>
        <w:rPr>
          <w:rFonts w:hint="eastAsia" w:cs="宋体"/>
          <w:color w:val="auto"/>
          <w:spacing w:val="-2"/>
          <w:highlight w:val="none"/>
          <w:lang w:eastAsia="zh-CN"/>
        </w:rPr>
        <w:t>评标委员会成员有前五项行为之一的，其评审意见无效，并不得获取评审劳务报酬和报销异地评审差旅费。</w:t>
      </w:r>
    </w:p>
    <w:p>
      <w:pPr>
        <w:pStyle w:val="9"/>
        <w:spacing w:before="0" w:line="480" w:lineRule="exact"/>
        <w:ind w:left="130" w:right="96"/>
        <w:jc w:val="both"/>
        <w:rPr>
          <w:rFonts w:cs="宋体"/>
          <w:color w:val="auto"/>
          <w:spacing w:val="-2"/>
          <w:highlight w:val="none"/>
          <w:lang w:eastAsia="zh-CN"/>
        </w:rPr>
      </w:pPr>
      <w:bookmarkStart w:id="25" w:name="24_投标文件的初审"/>
      <w:bookmarkEnd w:id="25"/>
      <w:r>
        <w:rPr>
          <w:rFonts w:hint="eastAsia" w:cs="宋体"/>
          <w:color w:val="auto"/>
          <w:spacing w:val="-2"/>
          <w:highlight w:val="none"/>
          <w:lang w:eastAsia="zh-CN"/>
        </w:rPr>
        <w:t>2</w:t>
      </w:r>
      <w:r>
        <w:rPr>
          <w:rFonts w:hint="eastAsia" w:cs="宋体"/>
          <w:color w:val="auto"/>
          <w:spacing w:val="-2"/>
          <w:highlight w:val="none"/>
          <w:lang w:val="en-US" w:eastAsia="zh-CN"/>
        </w:rPr>
        <w:t>5</w:t>
      </w:r>
      <w:r>
        <w:rPr>
          <w:rFonts w:hint="eastAsia" w:cs="宋体"/>
          <w:color w:val="auto"/>
          <w:spacing w:val="-2"/>
          <w:highlight w:val="none"/>
          <w:lang w:eastAsia="zh-CN"/>
        </w:rPr>
        <w:t xml:space="preserve"> 投标文件的初审</w:t>
      </w:r>
    </w:p>
    <w:p>
      <w:pPr>
        <w:pStyle w:val="9"/>
        <w:spacing w:before="0" w:line="480" w:lineRule="exact"/>
        <w:ind w:left="130" w:right="96"/>
        <w:jc w:val="both"/>
        <w:rPr>
          <w:rFonts w:cs="宋体"/>
          <w:spacing w:val="-2"/>
          <w:highlight w:val="none"/>
          <w:lang w:eastAsia="zh-CN"/>
        </w:rPr>
      </w:pPr>
      <w:r>
        <w:rPr>
          <w:rFonts w:hint="eastAsia" w:cs="宋体"/>
          <w:color w:val="auto"/>
          <w:spacing w:val="-2"/>
          <w:highlight w:val="none"/>
          <w:lang w:eastAsia="zh-CN"/>
        </w:rPr>
        <w:t>2</w:t>
      </w:r>
      <w:r>
        <w:rPr>
          <w:rFonts w:hint="eastAsia" w:cs="宋体"/>
          <w:color w:val="auto"/>
          <w:spacing w:val="-2"/>
          <w:highlight w:val="none"/>
          <w:lang w:val="en-US" w:eastAsia="zh-CN"/>
        </w:rPr>
        <w:t>5</w:t>
      </w:r>
      <w:r>
        <w:rPr>
          <w:rFonts w:hint="eastAsia" w:cs="宋体"/>
          <w:color w:val="auto"/>
          <w:spacing w:val="-2"/>
          <w:highlight w:val="none"/>
          <w:lang w:eastAsia="zh-CN"/>
        </w:rPr>
        <w:t>.1 资格审查：在评标开始前，由采购人或采购代理机构对各投标人资格进行审查，未提供或提供不全的或有一项因素不符合审查标准的，视为资格审查不合</w:t>
      </w:r>
      <w:r>
        <w:rPr>
          <w:rFonts w:hint="eastAsia" w:cs="宋体"/>
          <w:spacing w:val="-2"/>
          <w:highlight w:val="none"/>
          <w:lang w:eastAsia="zh-CN"/>
        </w:rPr>
        <w:t>格。</w:t>
      </w:r>
    </w:p>
    <w:p>
      <w:pPr>
        <w:pStyle w:val="9"/>
        <w:spacing w:before="0" w:line="480" w:lineRule="exact"/>
        <w:ind w:left="130" w:right="96" w:firstLine="472" w:firstLineChars="200"/>
        <w:jc w:val="both"/>
        <w:rPr>
          <w:rFonts w:cs="宋体"/>
          <w:spacing w:val="-2"/>
          <w:highlight w:val="none"/>
          <w:lang w:eastAsia="zh-CN"/>
        </w:rPr>
      </w:pPr>
      <w:r>
        <w:rPr>
          <w:rFonts w:hint="eastAsia" w:cs="宋体"/>
          <w:spacing w:val="-2"/>
          <w:highlight w:val="none"/>
          <w:lang w:eastAsia="zh-CN"/>
        </w:rPr>
        <w:t>①投标人不具备招标文件规定的投标人资格条件的；</w:t>
      </w:r>
    </w:p>
    <w:p>
      <w:pPr>
        <w:pStyle w:val="9"/>
        <w:spacing w:before="0" w:line="480" w:lineRule="exact"/>
        <w:ind w:left="130" w:right="96" w:firstLine="472" w:firstLineChars="200"/>
        <w:jc w:val="both"/>
        <w:rPr>
          <w:rFonts w:cs="宋体"/>
          <w:spacing w:val="-2"/>
          <w:highlight w:val="none"/>
          <w:lang w:eastAsia="zh-CN"/>
        </w:rPr>
      </w:pPr>
      <w:r>
        <w:rPr>
          <w:rFonts w:hint="eastAsia" w:cs="宋体"/>
          <w:spacing w:val="-2"/>
          <w:highlight w:val="none"/>
          <w:lang w:eastAsia="zh-CN"/>
        </w:rPr>
        <w:t>②报价超过招标文件中规定的预算金额的；</w:t>
      </w:r>
    </w:p>
    <w:p>
      <w:pPr>
        <w:pStyle w:val="9"/>
        <w:spacing w:before="0" w:line="480" w:lineRule="exact"/>
        <w:ind w:left="130" w:right="96"/>
        <w:jc w:val="both"/>
        <w:rPr>
          <w:rFonts w:cs="宋体"/>
          <w:spacing w:val="-2"/>
          <w:highlight w:val="none"/>
          <w:lang w:eastAsia="zh-CN"/>
        </w:rPr>
      </w:pPr>
      <w:r>
        <w:rPr>
          <w:rFonts w:hint="eastAsia" w:cs="宋体"/>
          <w:spacing w:val="-2"/>
          <w:highlight w:val="none"/>
          <w:lang w:eastAsia="zh-CN"/>
        </w:rPr>
        <w:t>2</w:t>
      </w:r>
      <w:r>
        <w:rPr>
          <w:rFonts w:hint="eastAsia" w:cs="宋体"/>
          <w:spacing w:val="-2"/>
          <w:highlight w:val="none"/>
          <w:lang w:val="en-US" w:eastAsia="zh-CN"/>
        </w:rPr>
        <w:t>5</w:t>
      </w:r>
      <w:r>
        <w:rPr>
          <w:rFonts w:hint="eastAsia" w:cs="宋体"/>
          <w:spacing w:val="-2"/>
          <w:highlight w:val="none"/>
          <w:lang w:eastAsia="zh-CN"/>
        </w:rPr>
        <w:t>.2 投标文件符合性审查：投标人及投标文件符合性审查，出现下列情况之一者，按无效标处理：</w:t>
      </w:r>
    </w:p>
    <w:p>
      <w:pPr>
        <w:pStyle w:val="9"/>
        <w:spacing w:before="0" w:line="480" w:lineRule="exact"/>
        <w:ind w:left="130" w:right="96" w:firstLine="472" w:firstLineChars="200"/>
        <w:jc w:val="both"/>
        <w:rPr>
          <w:rFonts w:cs="宋体"/>
          <w:spacing w:val="-2"/>
          <w:highlight w:val="none"/>
          <w:lang w:eastAsia="zh-CN"/>
        </w:rPr>
      </w:pPr>
      <w:r>
        <w:rPr>
          <w:rFonts w:hint="eastAsia" w:cs="宋体"/>
          <w:spacing w:val="-2"/>
          <w:highlight w:val="none"/>
          <w:lang w:eastAsia="zh-CN"/>
        </w:rPr>
        <w:t>①投标内容出现漏项或数量与要求不符，出现重大负偏差；</w:t>
      </w:r>
    </w:p>
    <w:p>
      <w:pPr>
        <w:pStyle w:val="9"/>
        <w:spacing w:before="0" w:line="480" w:lineRule="exact"/>
        <w:ind w:left="130" w:right="96" w:firstLine="472" w:firstLineChars="200"/>
        <w:jc w:val="both"/>
        <w:rPr>
          <w:rFonts w:cs="宋体"/>
          <w:spacing w:val="-2"/>
          <w:highlight w:val="none"/>
          <w:lang w:eastAsia="zh-CN"/>
        </w:rPr>
      </w:pPr>
      <w:r>
        <w:rPr>
          <w:rFonts w:hint="eastAsia" w:cs="宋体"/>
          <w:spacing w:val="-2"/>
          <w:highlight w:val="none"/>
          <w:lang w:eastAsia="zh-CN"/>
        </w:rPr>
        <w:t>②投标文件的签署、加盖公章无效；</w:t>
      </w:r>
    </w:p>
    <w:p>
      <w:pPr>
        <w:pStyle w:val="9"/>
        <w:spacing w:before="0" w:line="480" w:lineRule="exact"/>
        <w:ind w:left="130" w:right="96" w:firstLine="472" w:firstLineChars="200"/>
        <w:jc w:val="both"/>
        <w:rPr>
          <w:rFonts w:cs="宋体"/>
          <w:spacing w:val="-2"/>
          <w:highlight w:val="none"/>
          <w:lang w:eastAsia="zh-CN"/>
        </w:rPr>
      </w:pPr>
      <w:r>
        <w:rPr>
          <w:rFonts w:hint="eastAsia" w:cs="宋体"/>
          <w:spacing w:val="-2"/>
          <w:highlight w:val="none"/>
          <w:lang w:eastAsia="zh-CN"/>
        </w:rPr>
        <w:t>③投标文件没有盖单位公章，无有效期或有效期达不到招标文件的要求；</w:t>
      </w:r>
    </w:p>
    <w:p>
      <w:pPr>
        <w:pStyle w:val="9"/>
        <w:spacing w:before="0" w:line="480" w:lineRule="exact"/>
        <w:ind w:left="130" w:right="96" w:firstLine="472" w:firstLineChars="200"/>
        <w:jc w:val="both"/>
        <w:rPr>
          <w:rFonts w:hint="eastAsia" w:cs="宋体"/>
          <w:spacing w:val="-2"/>
          <w:highlight w:val="none"/>
          <w:lang w:eastAsia="zh-CN"/>
        </w:rPr>
      </w:pPr>
      <w:r>
        <w:rPr>
          <w:rFonts w:hint="eastAsia" w:cs="宋体"/>
          <w:spacing w:val="-2"/>
          <w:highlight w:val="none"/>
          <w:lang w:eastAsia="zh-CN"/>
        </w:rPr>
        <w:t>④投标单位针对同一项目递交两份或多份内容不同的投标文件，出现选择性报价的；</w:t>
      </w:r>
      <w:bookmarkStart w:id="64" w:name="_GoBack"/>
      <w:bookmarkEnd w:id="64"/>
    </w:p>
    <w:p>
      <w:pPr>
        <w:pStyle w:val="9"/>
        <w:spacing w:before="0" w:line="480" w:lineRule="exact"/>
        <w:ind w:left="130" w:right="96" w:firstLine="472" w:firstLineChars="200"/>
        <w:jc w:val="both"/>
        <w:rPr>
          <w:rFonts w:cs="宋体"/>
          <w:spacing w:val="-2"/>
          <w:highlight w:val="none"/>
          <w:lang w:eastAsia="zh-CN"/>
        </w:rPr>
      </w:pPr>
      <w:r>
        <w:rPr>
          <w:rFonts w:hint="eastAsia" w:cs="宋体"/>
          <w:spacing w:val="-2"/>
          <w:highlight w:val="none"/>
          <w:lang w:eastAsia="zh-CN"/>
        </w:rPr>
        <w:t>⑤投标报价低于成本价，涉嫌不正当竞争的；（如果评标委员会认为某投标报价明显不合理或者低于成本，应当要求该投标人在评标现场合理时间内作出书面说明并提供相关证明材料；投标人不能证明其报价合理性的，评标委员会应当将其作为无效投标或者无效响应处理）；</w:t>
      </w:r>
    </w:p>
    <w:p>
      <w:pPr>
        <w:pStyle w:val="9"/>
        <w:spacing w:before="0" w:line="480" w:lineRule="exact"/>
        <w:ind w:left="130" w:right="96" w:firstLine="472" w:firstLineChars="200"/>
        <w:jc w:val="both"/>
        <w:rPr>
          <w:rFonts w:cs="宋体"/>
          <w:spacing w:val="-2"/>
          <w:highlight w:val="none"/>
          <w:lang w:eastAsia="zh-CN"/>
        </w:rPr>
      </w:pPr>
      <w:r>
        <w:rPr>
          <w:rFonts w:hint="eastAsia" w:ascii="宋体" w:hAnsi="宋体" w:eastAsia="宋体" w:cs="宋体"/>
          <w:spacing w:val="-2"/>
          <w:highlight w:val="none"/>
          <w:lang w:eastAsia="zh-CN"/>
        </w:rPr>
        <w:t>⑥</w:t>
      </w:r>
      <w:r>
        <w:rPr>
          <w:rFonts w:hint="eastAsia" w:cs="宋体"/>
          <w:spacing w:val="-2"/>
          <w:highlight w:val="none"/>
          <w:lang w:eastAsia="zh-CN"/>
        </w:rPr>
        <w:t>符合法律、法规和招标文件规定的其他无效情形的。</w:t>
      </w:r>
    </w:p>
    <w:p>
      <w:pPr>
        <w:pStyle w:val="9"/>
        <w:spacing w:before="0" w:line="480" w:lineRule="exact"/>
        <w:ind w:left="130" w:right="96"/>
        <w:jc w:val="both"/>
        <w:rPr>
          <w:rFonts w:cs="宋体"/>
          <w:spacing w:val="-2"/>
          <w:highlight w:val="none"/>
          <w:lang w:eastAsia="zh-CN"/>
        </w:rPr>
      </w:pPr>
      <w:bookmarkStart w:id="26" w:name="25_投标文件的澄清"/>
      <w:bookmarkEnd w:id="26"/>
      <w:r>
        <w:rPr>
          <w:rFonts w:hint="eastAsia" w:cs="宋体"/>
          <w:spacing w:val="-2"/>
          <w:highlight w:val="none"/>
          <w:lang w:eastAsia="zh-CN"/>
        </w:rPr>
        <w:t>2</w:t>
      </w:r>
      <w:r>
        <w:rPr>
          <w:rFonts w:hint="eastAsia" w:cs="宋体"/>
          <w:spacing w:val="-2"/>
          <w:highlight w:val="none"/>
          <w:lang w:val="en-US" w:eastAsia="zh-CN"/>
        </w:rPr>
        <w:t>6</w:t>
      </w:r>
      <w:r>
        <w:rPr>
          <w:rFonts w:hint="eastAsia" w:cs="宋体"/>
          <w:spacing w:val="-2"/>
          <w:highlight w:val="none"/>
          <w:lang w:eastAsia="zh-CN"/>
        </w:rPr>
        <w:t xml:space="preserve"> 投标文件的澄清</w:t>
      </w:r>
    </w:p>
    <w:p>
      <w:pPr>
        <w:pStyle w:val="9"/>
        <w:spacing w:before="0" w:line="480" w:lineRule="exact"/>
        <w:ind w:left="130" w:right="96"/>
        <w:jc w:val="both"/>
        <w:rPr>
          <w:rFonts w:cs="宋体"/>
          <w:spacing w:val="-2"/>
          <w:highlight w:val="none"/>
          <w:lang w:eastAsia="zh-CN"/>
        </w:rPr>
      </w:pPr>
      <w:r>
        <w:rPr>
          <w:rFonts w:hint="eastAsia" w:cs="宋体"/>
          <w:spacing w:val="-2"/>
          <w:highlight w:val="none"/>
          <w:lang w:eastAsia="zh-CN"/>
        </w:rPr>
        <w:t>2</w:t>
      </w:r>
      <w:r>
        <w:rPr>
          <w:rFonts w:hint="eastAsia" w:cs="宋体"/>
          <w:spacing w:val="-2"/>
          <w:highlight w:val="none"/>
          <w:lang w:val="en-US" w:eastAsia="zh-CN"/>
        </w:rPr>
        <w:t>6</w:t>
      </w:r>
      <w:r>
        <w:rPr>
          <w:rFonts w:hint="eastAsia" w:cs="宋体"/>
          <w:spacing w:val="-2"/>
          <w:highlight w:val="none"/>
          <w:lang w:eastAsia="zh-CN"/>
        </w:rPr>
        <w:t>.1 在评标期间,根据评标委员会的需要，要求投标人对其投标文件进行澄清，有关澄清的要求和答复应以书面形式提交，但不得寻求、提供或允许对投标价格等实质性内容做任何更改。</w:t>
      </w:r>
    </w:p>
    <w:p>
      <w:pPr>
        <w:pStyle w:val="9"/>
        <w:spacing w:before="0" w:line="480" w:lineRule="exact"/>
        <w:ind w:left="130" w:right="96"/>
        <w:jc w:val="both"/>
        <w:rPr>
          <w:rFonts w:hint="eastAsia" w:cs="宋体"/>
          <w:spacing w:val="-2"/>
          <w:highlight w:val="none"/>
          <w:lang w:eastAsia="zh-CN"/>
        </w:rPr>
      </w:pPr>
      <w:r>
        <w:rPr>
          <w:rFonts w:hint="eastAsia" w:cs="宋体"/>
          <w:spacing w:val="-2"/>
          <w:highlight w:val="none"/>
          <w:lang w:eastAsia="zh-CN"/>
        </w:rPr>
        <w:t>2</w:t>
      </w:r>
      <w:r>
        <w:rPr>
          <w:rFonts w:hint="eastAsia" w:cs="宋体"/>
          <w:spacing w:val="-2"/>
          <w:highlight w:val="none"/>
          <w:lang w:val="en-US" w:eastAsia="zh-CN"/>
        </w:rPr>
        <w:t>6</w:t>
      </w:r>
      <w:r>
        <w:rPr>
          <w:rFonts w:hint="eastAsia" w:cs="宋体"/>
          <w:spacing w:val="-2"/>
          <w:highlight w:val="none"/>
          <w:lang w:eastAsia="zh-CN"/>
        </w:rPr>
        <w:t>.2 投标人应采用书面形式进行澄清或说明，但不得超出投标文件的范围或改变投标文件的实质性内容。</w:t>
      </w:r>
    </w:p>
    <w:p>
      <w:pPr>
        <w:pStyle w:val="9"/>
        <w:spacing w:before="0" w:line="480" w:lineRule="exact"/>
        <w:ind w:right="96"/>
        <w:jc w:val="both"/>
        <w:rPr>
          <w:rFonts w:hint="eastAsia" w:cs="宋体"/>
          <w:spacing w:val="-2"/>
          <w:highlight w:val="none"/>
          <w:lang w:eastAsia="zh-CN"/>
        </w:rPr>
      </w:pPr>
      <w:r>
        <w:rPr>
          <w:rFonts w:hint="eastAsia" w:cs="宋体"/>
          <w:spacing w:val="-2"/>
          <w:highlight w:val="none"/>
          <w:lang w:val="en-US" w:eastAsia="zh-CN"/>
        </w:rPr>
        <w:t>26.3</w:t>
      </w:r>
      <w:r>
        <w:rPr>
          <w:rFonts w:hint="eastAsia" w:cs="宋体"/>
          <w:spacing w:val="-2"/>
          <w:highlight w:val="none"/>
          <w:lang w:eastAsia="zh-CN"/>
        </w:rPr>
        <w:t>评标委员会不接受投标人主动提出的澄清、说明。</w:t>
      </w:r>
    </w:p>
    <w:p>
      <w:pPr>
        <w:pStyle w:val="9"/>
        <w:spacing w:before="0" w:line="480" w:lineRule="exact"/>
        <w:ind w:right="96"/>
        <w:jc w:val="both"/>
        <w:rPr>
          <w:rFonts w:hint="eastAsia" w:cs="宋体"/>
          <w:spacing w:val="-2"/>
          <w:highlight w:val="none"/>
          <w:lang w:eastAsia="zh-CN"/>
        </w:rPr>
      </w:pPr>
      <w:r>
        <w:rPr>
          <w:rFonts w:hint="eastAsia" w:cs="宋体"/>
          <w:spacing w:val="-2"/>
          <w:highlight w:val="none"/>
          <w:lang w:val="en-US" w:eastAsia="zh-CN"/>
        </w:rPr>
        <w:t>26.4</w:t>
      </w:r>
      <w:r>
        <w:rPr>
          <w:rFonts w:hint="eastAsia" w:cs="宋体"/>
          <w:spacing w:val="-2"/>
          <w:highlight w:val="none"/>
          <w:lang w:eastAsia="zh-CN"/>
        </w:rPr>
        <w:t>有效的书面澄清材料，是投标文件的补充材料，成为投标文件的组成部分。</w:t>
      </w:r>
    </w:p>
    <w:p>
      <w:pPr>
        <w:pStyle w:val="9"/>
        <w:spacing w:before="0" w:line="480" w:lineRule="exact"/>
        <w:ind w:left="130" w:right="96"/>
        <w:jc w:val="both"/>
        <w:rPr>
          <w:rFonts w:cs="宋体"/>
          <w:spacing w:val="-2"/>
          <w:highlight w:val="none"/>
          <w:lang w:eastAsia="zh-CN"/>
        </w:rPr>
      </w:pPr>
      <w:bookmarkStart w:id="27" w:name="26_投标文件的比较和评价"/>
      <w:bookmarkEnd w:id="27"/>
      <w:r>
        <w:rPr>
          <w:rFonts w:hint="eastAsia" w:cs="宋体"/>
          <w:spacing w:val="-2"/>
          <w:highlight w:val="none"/>
          <w:lang w:eastAsia="zh-CN"/>
        </w:rPr>
        <w:t>2</w:t>
      </w:r>
      <w:r>
        <w:rPr>
          <w:rFonts w:hint="eastAsia" w:cs="宋体"/>
          <w:spacing w:val="-2"/>
          <w:highlight w:val="none"/>
          <w:lang w:val="en-US" w:eastAsia="zh-CN"/>
        </w:rPr>
        <w:t>7</w:t>
      </w:r>
      <w:r>
        <w:rPr>
          <w:rFonts w:hint="eastAsia" w:cs="宋体"/>
          <w:spacing w:val="-2"/>
          <w:highlight w:val="none"/>
          <w:lang w:eastAsia="zh-CN"/>
        </w:rPr>
        <w:t xml:space="preserve"> 投标文件的比较和评价</w:t>
      </w:r>
    </w:p>
    <w:p>
      <w:pPr>
        <w:pStyle w:val="9"/>
        <w:spacing w:before="0" w:line="480" w:lineRule="exact"/>
        <w:ind w:left="130" w:right="96"/>
        <w:jc w:val="both"/>
        <w:rPr>
          <w:rFonts w:cs="宋体"/>
          <w:spacing w:val="-2"/>
          <w:highlight w:val="none"/>
          <w:lang w:eastAsia="zh-CN"/>
        </w:rPr>
      </w:pPr>
      <w:r>
        <w:rPr>
          <w:rFonts w:hint="eastAsia" w:cs="宋体"/>
          <w:spacing w:val="-2"/>
          <w:highlight w:val="none"/>
          <w:lang w:eastAsia="zh-CN"/>
        </w:rPr>
        <w:t>2</w:t>
      </w:r>
      <w:r>
        <w:rPr>
          <w:rFonts w:hint="eastAsia" w:cs="宋体"/>
          <w:spacing w:val="-2"/>
          <w:highlight w:val="none"/>
          <w:lang w:val="en-US" w:eastAsia="zh-CN"/>
        </w:rPr>
        <w:t>7</w:t>
      </w:r>
      <w:r>
        <w:rPr>
          <w:rFonts w:hint="eastAsia" w:cs="宋体"/>
          <w:spacing w:val="-2"/>
          <w:highlight w:val="none"/>
          <w:lang w:eastAsia="zh-CN"/>
        </w:rPr>
        <w:t>.1 评标委员会在评标过程中，发现投标文件出现下列情况之一者，按以下原则修正：</w:t>
      </w:r>
    </w:p>
    <w:p>
      <w:pPr>
        <w:pStyle w:val="9"/>
        <w:spacing w:before="0" w:line="480" w:lineRule="exact"/>
        <w:ind w:left="130" w:right="96"/>
        <w:jc w:val="both"/>
        <w:rPr>
          <w:rFonts w:cs="宋体"/>
          <w:spacing w:val="-2"/>
          <w:highlight w:val="none"/>
          <w:lang w:eastAsia="zh-CN"/>
        </w:rPr>
      </w:pPr>
      <w:r>
        <w:rPr>
          <w:rFonts w:hint="eastAsia" w:cs="宋体"/>
          <w:spacing w:val="-2"/>
          <w:highlight w:val="none"/>
          <w:lang w:eastAsia="zh-CN"/>
        </w:rPr>
        <w:t>2</w:t>
      </w:r>
      <w:r>
        <w:rPr>
          <w:rFonts w:hint="eastAsia" w:cs="宋体"/>
          <w:spacing w:val="-2"/>
          <w:highlight w:val="none"/>
          <w:lang w:val="en-US" w:eastAsia="zh-CN"/>
        </w:rPr>
        <w:t>7</w:t>
      </w:r>
      <w:r>
        <w:rPr>
          <w:rFonts w:hint="eastAsia" w:cs="宋体"/>
          <w:spacing w:val="-2"/>
          <w:highlight w:val="none"/>
          <w:lang w:eastAsia="zh-CN"/>
        </w:rPr>
        <w:t>.1.1 对所有实质性响应招标文件要求的投标文件，评标委员会将遵循公平、公正、科学和择优的原则，采用综合评审的方法确定中标候选单位。</w:t>
      </w:r>
    </w:p>
    <w:p>
      <w:pPr>
        <w:pStyle w:val="9"/>
        <w:spacing w:before="0" w:line="480" w:lineRule="exact"/>
        <w:ind w:left="130" w:right="96"/>
        <w:jc w:val="both"/>
        <w:rPr>
          <w:rFonts w:cs="宋体"/>
          <w:spacing w:val="-2"/>
          <w:highlight w:val="none"/>
          <w:lang w:eastAsia="zh-CN"/>
        </w:rPr>
      </w:pPr>
      <w:r>
        <w:rPr>
          <w:rFonts w:hint="eastAsia" w:cs="宋体"/>
          <w:spacing w:val="-2"/>
          <w:highlight w:val="none"/>
          <w:lang w:eastAsia="zh-CN"/>
        </w:rPr>
        <w:t>2</w:t>
      </w:r>
      <w:r>
        <w:rPr>
          <w:rFonts w:hint="eastAsia" w:cs="宋体"/>
          <w:spacing w:val="-2"/>
          <w:highlight w:val="none"/>
          <w:lang w:val="en-US" w:eastAsia="zh-CN"/>
        </w:rPr>
        <w:t>7</w:t>
      </w:r>
      <w:r>
        <w:rPr>
          <w:rFonts w:hint="eastAsia" w:cs="宋体"/>
          <w:spacing w:val="-2"/>
          <w:highlight w:val="none"/>
          <w:lang w:eastAsia="zh-CN"/>
        </w:rPr>
        <w:t>.1.2 如果用文字表示的数值与用数字表示的数值不一致，以文字表示的值为准。</w:t>
      </w:r>
    </w:p>
    <w:p>
      <w:pPr>
        <w:pStyle w:val="9"/>
        <w:spacing w:before="0" w:line="480" w:lineRule="exact"/>
        <w:ind w:left="130" w:right="96"/>
        <w:jc w:val="both"/>
        <w:rPr>
          <w:rFonts w:cs="宋体"/>
          <w:spacing w:val="-2"/>
          <w:highlight w:val="none"/>
          <w:lang w:eastAsia="zh-CN"/>
        </w:rPr>
      </w:pPr>
      <w:r>
        <w:rPr>
          <w:rFonts w:hint="eastAsia" w:cs="宋体"/>
          <w:spacing w:val="-2"/>
          <w:highlight w:val="none"/>
          <w:lang w:eastAsia="zh-CN"/>
        </w:rPr>
        <w:t>2</w:t>
      </w:r>
      <w:r>
        <w:rPr>
          <w:rFonts w:hint="eastAsia" w:cs="宋体"/>
          <w:spacing w:val="-2"/>
          <w:highlight w:val="none"/>
          <w:lang w:val="en-US" w:eastAsia="zh-CN"/>
        </w:rPr>
        <w:t>7</w:t>
      </w:r>
      <w:r>
        <w:rPr>
          <w:rFonts w:hint="eastAsia" w:cs="宋体"/>
          <w:spacing w:val="-2"/>
          <w:highlight w:val="none"/>
          <w:lang w:eastAsia="zh-CN"/>
        </w:rPr>
        <w:t>.1.3 对不同文字文本投标文件的解释发生异议的，以中文文本为准；</w:t>
      </w:r>
    </w:p>
    <w:p>
      <w:pPr>
        <w:pStyle w:val="9"/>
        <w:spacing w:before="0" w:line="480" w:lineRule="exact"/>
        <w:ind w:left="130" w:right="96"/>
        <w:jc w:val="both"/>
        <w:rPr>
          <w:rFonts w:cs="宋体"/>
          <w:spacing w:val="-2"/>
          <w:highlight w:val="none"/>
          <w:lang w:eastAsia="zh-CN"/>
        </w:rPr>
      </w:pPr>
      <w:r>
        <w:rPr>
          <w:rFonts w:hint="eastAsia" w:cs="宋体"/>
          <w:spacing w:val="-2"/>
          <w:highlight w:val="none"/>
          <w:lang w:eastAsia="zh-CN"/>
        </w:rPr>
        <w:t>2</w:t>
      </w:r>
      <w:r>
        <w:rPr>
          <w:rFonts w:hint="eastAsia" w:cs="宋体"/>
          <w:spacing w:val="-2"/>
          <w:highlight w:val="none"/>
          <w:lang w:val="en-US" w:eastAsia="zh-CN"/>
        </w:rPr>
        <w:t>7</w:t>
      </w:r>
      <w:r>
        <w:rPr>
          <w:rFonts w:hint="eastAsia" w:cs="宋体"/>
          <w:spacing w:val="-2"/>
          <w:highlight w:val="none"/>
          <w:lang w:eastAsia="zh-CN"/>
        </w:rPr>
        <w:t>.1.4 正本与副本不一致的，以正本为准；</w:t>
      </w:r>
    </w:p>
    <w:p>
      <w:pPr>
        <w:pStyle w:val="9"/>
        <w:spacing w:before="0" w:line="480" w:lineRule="exact"/>
        <w:ind w:left="130" w:right="96"/>
        <w:jc w:val="both"/>
        <w:rPr>
          <w:rFonts w:cs="宋体"/>
          <w:spacing w:val="-2"/>
          <w:highlight w:val="none"/>
          <w:lang w:eastAsia="zh-CN"/>
        </w:rPr>
      </w:pPr>
      <w:r>
        <w:rPr>
          <w:rFonts w:hint="eastAsia" w:cs="宋体"/>
          <w:spacing w:val="-2"/>
          <w:highlight w:val="none"/>
          <w:lang w:eastAsia="zh-CN"/>
        </w:rPr>
        <w:t>2</w:t>
      </w:r>
      <w:r>
        <w:rPr>
          <w:rFonts w:hint="eastAsia" w:cs="宋体"/>
          <w:spacing w:val="-2"/>
          <w:highlight w:val="none"/>
          <w:lang w:val="en-US" w:eastAsia="zh-CN"/>
        </w:rPr>
        <w:t>7</w:t>
      </w:r>
      <w:r>
        <w:rPr>
          <w:rFonts w:hint="eastAsia" w:cs="宋体"/>
          <w:spacing w:val="-2"/>
          <w:highlight w:val="none"/>
          <w:lang w:eastAsia="zh-CN"/>
        </w:rPr>
        <w:t>.2 对于投标文件中不构成实质性偏差的小的不正规、不一致或不规则，采购人可以接受，但这种接受不能损害或影响任何投标人的相对排序。</w:t>
      </w:r>
    </w:p>
    <w:p>
      <w:pPr>
        <w:pStyle w:val="9"/>
        <w:spacing w:before="0" w:line="480" w:lineRule="exact"/>
        <w:ind w:left="130" w:right="96"/>
        <w:jc w:val="both"/>
        <w:rPr>
          <w:rFonts w:cs="宋体"/>
          <w:spacing w:val="-2"/>
          <w:highlight w:val="none"/>
          <w:lang w:eastAsia="zh-CN"/>
        </w:rPr>
      </w:pPr>
      <w:r>
        <w:rPr>
          <w:rFonts w:hint="eastAsia" w:cs="宋体"/>
          <w:spacing w:val="-2"/>
          <w:highlight w:val="none"/>
          <w:lang w:eastAsia="zh-CN"/>
        </w:rPr>
        <w:t>2</w:t>
      </w:r>
      <w:r>
        <w:rPr>
          <w:rFonts w:hint="eastAsia" w:cs="宋体"/>
          <w:spacing w:val="-2"/>
          <w:highlight w:val="none"/>
          <w:lang w:val="en-US" w:eastAsia="zh-CN"/>
        </w:rPr>
        <w:t>7</w:t>
      </w:r>
      <w:r>
        <w:rPr>
          <w:rFonts w:hint="eastAsia" w:cs="宋体"/>
          <w:spacing w:val="-2"/>
          <w:highlight w:val="none"/>
          <w:lang w:eastAsia="zh-CN"/>
        </w:rPr>
        <w:t>.3 按照招标文件规定的评标方法和标准，对资格性审查和符合性审查合格的文件进行商务和技术评审，综合比较和评价，最低报价不做为中标的唯一条件。</w:t>
      </w:r>
    </w:p>
    <w:p>
      <w:pPr>
        <w:pStyle w:val="9"/>
        <w:spacing w:before="0" w:line="480" w:lineRule="exact"/>
        <w:ind w:left="130" w:right="96"/>
        <w:jc w:val="both"/>
        <w:rPr>
          <w:rFonts w:cs="宋体"/>
          <w:spacing w:val="-2"/>
          <w:highlight w:val="none"/>
          <w:lang w:eastAsia="zh-CN"/>
        </w:rPr>
      </w:pPr>
      <w:r>
        <w:rPr>
          <w:rFonts w:hint="eastAsia" w:cs="宋体"/>
          <w:spacing w:val="-2"/>
          <w:highlight w:val="none"/>
          <w:lang w:eastAsia="zh-CN"/>
        </w:rPr>
        <w:t>2</w:t>
      </w:r>
      <w:r>
        <w:rPr>
          <w:rFonts w:hint="eastAsia" w:cs="宋体"/>
          <w:spacing w:val="-2"/>
          <w:highlight w:val="none"/>
          <w:lang w:val="en-US" w:eastAsia="zh-CN"/>
        </w:rPr>
        <w:t>7</w:t>
      </w:r>
      <w:r>
        <w:rPr>
          <w:rFonts w:hint="eastAsia" w:cs="宋体"/>
          <w:spacing w:val="-2"/>
          <w:highlight w:val="none"/>
          <w:lang w:eastAsia="zh-CN"/>
        </w:rPr>
        <w:t>.4 如果投标实质上没有响应招标文件的要求，其投标将被拒绝，投标人不得通过修正或撤消不合要求的偏离或保留从而使其投标成为实质上响应的投标。</w:t>
      </w:r>
    </w:p>
    <w:p>
      <w:pPr>
        <w:pStyle w:val="9"/>
        <w:spacing w:before="0" w:line="480" w:lineRule="exact"/>
        <w:ind w:left="130" w:right="96"/>
        <w:jc w:val="both"/>
        <w:rPr>
          <w:rFonts w:cs="宋体"/>
          <w:spacing w:val="-2"/>
          <w:highlight w:val="none"/>
          <w:lang w:eastAsia="zh-CN"/>
        </w:rPr>
      </w:pPr>
      <w:r>
        <w:rPr>
          <w:rFonts w:hint="eastAsia" w:cs="宋体"/>
          <w:spacing w:val="-2"/>
          <w:highlight w:val="none"/>
          <w:lang w:eastAsia="zh-CN"/>
        </w:rPr>
        <w:t>2</w:t>
      </w:r>
      <w:r>
        <w:rPr>
          <w:rFonts w:hint="eastAsia" w:cs="宋体"/>
          <w:spacing w:val="-2"/>
          <w:highlight w:val="none"/>
          <w:lang w:val="en-US" w:eastAsia="zh-CN"/>
        </w:rPr>
        <w:t>7</w:t>
      </w:r>
      <w:r>
        <w:rPr>
          <w:rFonts w:hint="eastAsia" w:cs="宋体"/>
          <w:spacing w:val="-2"/>
          <w:highlight w:val="none"/>
          <w:lang w:eastAsia="zh-CN"/>
        </w:rPr>
        <w:t>.5 评标程序：采取逐项分步评审方式，每一步评审不符合者，不进入下一步评审，全部评审合格的投标人进行最后的综合评审和打分，按最后得分由高向低排序，推荐中标候选单位。</w:t>
      </w:r>
    </w:p>
    <w:p>
      <w:pPr>
        <w:pStyle w:val="9"/>
        <w:spacing w:before="0" w:line="480" w:lineRule="exact"/>
        <w:ind w:left="130" w:right="96"/>
        <w:jc w:val="both"/>
        <w:rPr>
          <w:rFonts w:cs="宋体"/>
          <w:spacing w:val="-2"/>
          <w:highlight w:val="none"/>
          <w:lang w:eastAsia="zh-CN"/>
        </w:rPr>
      </w:pPr>
      <w:bookmarkStart w:id="28" w:name="27_评标原则及主要方法"/>
      <w:bookmarkEnd w:id="28"/>
      <w:r>
        <w:rPr>
          <w:rFonts w:hint="eastAsia" w:cs="宋体"/>
          <w:spacing w:val="-2"/>
          <w:highlight w:val="none"/>
          <w:lang w:eastAsia="zh-CN"/>
        </w:rPr>
        <w:t>2</w:t>
      </w:r>
      <w:r>
        <w:rPr>
          <w:rFonts w:hint="eastAsia" w:cs="宋体"/>
          <w:spacing w:val="-2"/>
          <w:highlight w:val="none"/>
          <w:lang w:val="en-US" w:eastAsia="zh-CN"/>
        </w:rPr>
        <w:t>8</w:t>
      </w:r>
      <w:r>
        <w:rPr>
          <w:rFonts w:hint="eastAsia" w:cs="宋体"/>
          <w:spacing w:val="-2"/>
          <w:highlight w:val="none"/>
          <w:lang w:eastAsia="zh-CN"/>
        </w:rPr>
        <w:t xml:space="preserve"> 评标原则及主要方法</w:t>
      </w:r>
    </w:p>
    <w:p>
      <w:pPr>
        <w:pStyle w:val="9"/>
        <w:spacing w:before="0" w:line="480" w:lineRule="exact"/>
        <w:ind w:left="130" w:right="96"/>
        <w:jc w:val="both"/>
        <w:rPr>
          <w:rFonts w:cs="宋体"/>
          <w:spacing w:val="-2"/>
          <w:highlight w:val="none"/>
          <w:lang w:eastAsia="zh-CN"/>
        </w:rPr>
      </w:pPr>
      <w:r>
        <w:rPr>
          <w:rFonts w:hint="eastAsia" w:cs="宋体"/>
          <w:spacing w:val="-2"/>
          <w:highlight w:val="none"/>
          <w:lang w:eastAsia="zh-CN"/>
        </w:rPr>
        <w:t>2</w:t>
      </w:r>
      <w:r>
        <w:rPr>
          <w:rFonts w:hint="eastAsia" w:cs="宋体"/>
          <w:spacing w:val="-2"/>
          <w:highlight w:val="none"/>
          <w:lang w:val="en-US" w:eastAsia="zh-CN"/>
        </w:rPr>
        <w:t>8</w:t>
      </w:r>
      <w:r>
        <w:rPr>
          <w:rFonts w:hint="eastAsia" w:cs="宋体"/>
          <w:spacing w:val="-2"/>
          <w:highlight w:val="none"/>
          <w:lang w:eastAsia="zh-CN"/>
        </w:rPr>
        <w:t>.1 评标委员会将遵循公开、公平、公正和择优的原则，对所有投标人的投标文件评审，都采用相同的程序和标准。</w:t>
      </w:r>
    </w:p>
    <w:p>
      <w:pPr>
        <w:pStyle w:val="9"/>
        <w:spacing w:before="0" w:line="480" w:lineRule="exact"/>
        <w:ind w:left="130" w:right="96"/>
        <w:jc w:val="both"/>
        <w:rPr>
          <w:rFonts w:cs="宋体"/>
          <w:spacing w:val="-2"/>
          <w:highlight w:val="none"/>
          <w:lang w:eastAsia="zh-CN"/>
        </w:rPr>
      </w:pPr>
      <w:r>
        <w:rPr>
          <w:rFonts w:hint="eastAsia" w:cs="宋体"/>
          <w:spacing w:val="-2"/>
          <w:highlight w:val="none"/>
          <w:lang w:eastAsia="zh-CN"/>
        </w:rPr>
        <w:t>2</w:t>
      </w:r>
      <w:r>
        <w:rPr>
          <w:rFonts w:hint="eastAsia" w:cs="宋体"/>
          <w:spacing w:val="-2"/>
          <w:highlight w:val="none"/>
          <w:lang w:val="en-US" w:eastAsia="zh-CN"/>
        </w:rPr>
        <w:t>8</w:t>
      </w:r>
      <w:r>
        <w:rPr>
          <w:rFonts w:hint="eastAsia" w:cs="宋体"/>
          <w:spacing w:val="-2"/>
          <w:highlight w:val="none"/>
          <w:lang w:eastAsia="zh-CN"/>
        </w:rPr>
        <w:t>.2 评审过程的保密：在投标文件的评审、比较、中标候选单位推荐以及授予合同的过程中， 投标人向采购人和评标委员会施加影响的任何行为，都将会导致其报价被拒绝。</w:t>
      </w:r>
    </w:p>
    <w:p>
      <w:pPr>
        <w:pStyle w:val="9"/>
        <w:spacing w:before="0" w:line="480" w:lineRule="exact"/>
        <w:ind w:left="130" w:right="96"/>
        <w:jc w:val="both"/>
        <w:rPr>
          <w:rFonts w:cs="宋体"/>
          <w:spacing w:val="-2"/>
          <w:highlight w:val="none"/>
          <w:lang w:eastAsia="zh-CN"/>
        </w:rPr>
      </w:pPr>
      <w:r>
        <w:rPr>
          <w:rFonts w:hint="eastAsia" w:cs="宋体"/>
          <w:spacing w:val="-2"/>
          <w:highlight w:val="none"/>
          <w:lang w:eastAsia="zh-CN"/>
        </w:rPr>
        <w:t>2</w:t>
      </w:r>
      <w:r>
        <w:rPr>
          <w:rFonts w:hint="eastAsia" w:cs="宋体"/>
          <w:spacing w:val="-2"/>
          <w:highlight w:val="none"/>
          <w:lang w:val="en-US" w:eastAsia="zh-CN"/>
        </w:rPr>
        <w:t>8</w:t>
      </w:r>
      <w:r>
        <w:rPr>
          <w:rFonts w:hint="eastAsia" w:cs="宋体"/>
          <w:spacing w:val="-2"/>
          <w:highlight w:val="none"/>
          <w:lang w:eastAsia="zh-CN"/>
        </w:rPr>
        <w:t>.3 评标原则和办法：</w:t>
      </w:r>
    </w:p>
    <w:p>
      <w:pPr>
        <w:pStyle w:val="9"/>
        <w:spacing w:before="0" w:line="480" w:lineRule="exact"/>
        <w:ind w:left="130" w:right="96"/>
        <w:jc w:val="both"/>
        <w:rPr>
          <w:rFonts w:cs="宋体"/>
          <w:spacing w:val="-2"/>
          <w:highlight w:val="none"/>
          <w:lang w:eastAsia="zh-CN"/>
        </w:rPr>
      </w:pPr>
      <w:r>
        <w:rPr>
          <w:rFonts w:hint="eastAsia" w:cs="宋体"/>
          <w:spacing w:val="-2"/>
          <w:highlight w:val="none"/>
          <w:lang w:eastAsia="zh-CN"/>
        </w:rPr>
        <w:t>2</w:t>
      </w:r>
      <w:r>
        <w:rPr>
          <w:rFonts w:hint="eastAsia" w:cs="宋体"/>
          <w:spacing w:val="-2"/>
          <w:highlight w:val="none"/>
          <w:lang w:val="en-US" w:eastAsia="zh-CN"/>
        </w:rPr>
        <w:t>8</w:t>
      </w:r>
      <w:r>
        <w:rPr>
          <w:rFonts w:hint="eastAsia" w:cs="宋体"/>
          <w:spacing w:val="-2"/>
          <w:highlight w:val="none"/>
          <w:lang w:eastAsia="zh-CN"/>
        </w:rPr>
        <w:t>.3.1 综合评分法：即在最大限度地满足招标文件实质性要求前提下，按照招标文件中规定的各项因素进行综合评审后，以评审总得分顺序推荐中标候选单位。具体评分办法见招标文件第六部分评标办法。</w:t>
      </w:r>
    </w:p>
    <w:p>
      <w:pPr>
        <w:pStyle w:val="9"/>
        <w:spacing w:before="0" w:line="480" w:lineRule="exact"/>
        <w:ind w:left="130" w:right="96"/>
        <w:jc w:val="both"/>
        <w:rPr>
          <w:rFonts w:cs="宋体"/>
          <w:spacing w:val="-2"/>
          <w:highlight w:val="none"/>
          <w:lang w:eastAsia="zh-CN"/>
        </w:rPr>
      </w:pPr>
      <w:r>
        <w:rPr>
          <w:rFonts w:hint="eastAsia" w:cs="宋体"/>
          <w:spacing w:val="-2"/>
          <w:highlight w:val="none"/>
          <w:lang w:eastAsia="zh-CN"/>
        </w:rPr>
        <w:t>2</w:t>
      </w:r>
      <w:r>
        <w:rPr>
          <w:rFonts w:hint="eastAsia" w:cs="宋体"/>
          <w:spacing w:val="-2"/>
          <w:highlight w:val="none"/>
          <w:lang w:val="en-US" w:eastAsia="zh-CN"/>
        </w:rPr>
        <w:t>8</w:t>
      </w:r>
      <w:r>
        <w:rPr>
          <w:rFonts w:hint="eastAsia" w:cs="宋体"/>
          <w:spacing w:val="-2"/>
          <w:highlight w:val="none"/>
          <w:lang w:eastAsia="zh-CN"/>
        </w:rPr>
        <w:t>.3.2 评标委员会各评委独立评分，按评标后综合得分由高到低顺序排列，推荐中标候选单位。得分相同的，按投标报价由低到高顺序排列，得分且投标报价相同的，比较技术得分，以此技术得分高者排在前。</w:t>
      </w:r>
    </w:p>
    <w:p>
      <w:pPr>
        <w:pStyle w:val="9"/>
        <w:spacing w:before="0" w:line="480" w:lineRule="exact"/>
        <w:ind w:left="130" w:right="96"/>
        <w:jc w:val="both"/>
        <w:rPr>
          <w:rFonts w:cs="宋体"/>
          <w:spacing w:val="-2"/>
          <w:highlight w:val="none"/>
          <w:lang w:eastAsia="zh-CN"/>
        </w:rPr>
      </w:pPr>
      <w:r>
        <w:rPr>
          <w:rFonts w:hint="eastAsia" w:cs="宋体"/>
          <w:spacing w:val="-2"/>
          <w:highlight w:val="none"/>
          <w:lang w:eastAsia="zh-CN"/>
        </w:rPr>
        <w:t>2</w:t>
      </w:r>
      <w:r>
        <w:rPr>
          <w:rFonts w:hint="eastAsia" w:cs="宋体"/>
          <w:spacing w:val="-2"/>
          <w:highlight w:val="none"/>
          <w:lang w:val="en-US" w:eastAsia="zh-CN"/>
        </w:rPr>
        <w:t>8</w:t>
      </w:r>
      <w:r>
        <w:rPr>
          <w:rFonts w:hint="eastAsia" w:cs="宋体"/>
          <w:spacing w:val="-2"/>
          <w:highlight w:val="none"/>
          <w:lang w:eastAsia="zh-CN"/>
        </w:rPr>
        <w:t>.3.3 评委评分超过得分界限或未按照本办法规定时，该评委的该项评分作废，不计入汇总； 计算采用插入法，数字均保留二位小数，第三位“四舍五入”；评审过程中，若出现本办法以外的特殊情况时，将暂停评标，有关情况待评标委员会确定后，再行评定。</w:t>
      </w:r>
    </w:p>
    <w:p>
      <w:pPr>
        <w:pStyle w:val="9"/>
        <w:spacing w:before="0" w:line="480" w:lineRule="exact"/>
        <w:ind w:left="130" w:right="96"/>
        <w:jc w:val="both"/>
        <w:rPr>
          <w:rFonts w:cs="宋体"/>
          <w:spacing w:val="-2"/>
          <w:highlight w:val="none"/>
          <w:lang w:eastAsia="zh-CN"/>
        </w:rPr>
      </w:pPr>
      <w:r>
        <w:rPr>
          <w:rFonts w:hint="eastAsia" w:cs="宋体"/>
          <w:spacing w:val="-2"/>
          <w:highlight w:val="none"/>
          <w:lang w:eastAsia="zh-CN"/>
        </w:rPr>
        <w:t>2</w:t>
      </w:r>
      <w:r>
        <w:rPr>
          <w:rFonts w:hint="eastAsia" w:cs="宋体"/>
          <w:spacing w:val="-2"/>
          <w:highlight w:val="none"/>
          <w:lang w:val="en-US" w:eastAsia="zh-CN"/>
        </w:rPr>
        <w:t>8</w:t>
      </w:r>
      <w:r>
        <w:rPr>
          <w:rFonts w:hint="eastAsia" w:cs="宋体"/>
          <w:spacing w:val="-2"/>
          <w:highlight w:val="none"/>
          <w:lang w:eastAsia="zh-CN"/>
        </w:rPr>
        <w:t>.4需要落实的政府采购政策 依据《中华人民共和国政府采购法》和《中华人民共和国政府采购实施条例》的有关规定，落实政府采购政策。</w:t>
      </w:r>
    </w:p>
    <w:p>
      <w:pPr>
        <w:pStyle w:val="9"/>
        <w:numPr>
          <w:ilvl w:val="3"/>
          <w:numId w:val="0"/>
        </w:numPr>
        <w:spacing w:before="0" w:line="480" w:lineRule="exact"/>
        <w:ind w:leftChars="200" w:right="96" w:rightChars="0"/>
        <w:jc w:val="both"/>
        <w:rPr>
          <w:rFonts w:hint="eastAsia" w:asciiTheme="minorEastAsia" w:hAnsiTheme="minorEastAsia" w:cstheme="minorEastAsia"/>
          <w:color w:val="000000" w:themeColor="text1"/>
          <w:sz w:val="24"/>
          <w:szCs w:val="24"/>
          <w:highlight w:val="none"/>
          <w:lang w:eastAsia="zh-CN"/>
          <w14:textFill>
            <w14:solidFill>
              <w14:schemeClr w14:val="tx1"/>
            </w14:solidFill>
          </w14:textFill>
        </w:rPr>
      </w:pPr>
      <w:r>
        <w:rPr>
          <w:rFonts w:hint="eastAsia" w:asciiTheme="minorEastAsia" w:hAnsiTheme="minorEastAsia" w:cstheme="minorEastAsia"/>
          <w:color w:val="000000" w:themeColor="text1"/>
          <w:sz w:val="24"/>
          <w:szCs w:val="24"/>
          <w:highlight w:val="none"/>
          <w:lang w:val="en-US" w:eastAsia="zh-CN"/>
          <w14:textFill>
            <w14:solidFill>
              <w14:schemeClr w14:val="tx1"/>
            </w14:solidFill>
          </w14:textFill>
        </w:rPr>
        <w:t>1）</w:t>
      </w:r>
      <w:r>
        <w:rPr>
          <w:rFonts w:hint="eastAsia" w:asciiTheme="minorEastAsia" w:hAnsiTheme="minorEastAsia" w:cstheme="minorEastAsia"/>
          <w:color w:val="000000" w:themeColor="text1"/>
          <w:sz w:val="24"/>
          <w:szCs w:val="24"/>
          <w:highlight w:val="none"/>
          <w:lang w:eastAsia="zh-CN"/>
          <w14:textFill>
            <w14:solidFill>
              <w14:schemeClr w14:val="tx1"/>
            </w14:solidFill>
          </w14:textFill>
        </w:rPr>
        <w:t>《政府采购促进中小企业发展管理办法》（财库﹝2020﹞46号）；</w:t>
      </w:r>
    </w:p>
    <w:p>
      <w:pPr>
        <w:pStyle w:val="9"/>
        <w:numPr>
          <w:ilvl w:val="3"/>
          <w:numId w:val="0"/>
        </w:numPr>
        <w:spacing w:before="0" w:line="480" w:lineRule="exact"/>
        <w:ind w:leftChars="200" w:right="96" w:rightChars="0"/>
        <w:jc w:val="both"/>
        <w:rPr>
          <w:rFonts w:cs="宋体"/>
          <w:spacing w:val="-2"/>
          <w:highlight w:val="none"/>
          <w:lang w:eastAsia="zh-CN"/>
        </w:rPr>
      </w:pPr>
      <w:r>
        <w:rPr>
          <w:rFonts w:hint="eastAsia" w:asciiTheme="minorEastAsia" w:hAnsiTheme="minorEastAsia" w:cstheme="minorEastAsia"/>
          <w:color w:val="000000" w:themeColor="text1"/>
          <w:sz w:val="24"/>
          <w:szCs w:val="24"/>
          <w:highlight w:val="none"/>
          <w:lang w:eastAsia="zh-CN"/>
          <w14:textFill>
            <w14:solidFill>
              <w14:schemeClr w14:val="tx1"/>
            </w14:solidFill>
          </w14:textFill>
        </w:rPr>
        <w:t>2）《财政部司法部关于政府采购支持监狱企业发展有关问题的通知》（财库〔2014〕68号）；</w:t>
      </w:r>
    </w:p>
    <w:p>
      <w:pPr>
        <w:pStyle w:val="9"/>
        <w:numPr>
          <w:ilvl w:val="3"/>
          <w:numId w:val="0"/>
        </w:numPr>
        <w:spacing w:before="0" w:line="480" w:lineRule="exact"/>
        <w:ind w:leftChars="200" w:right="96" w:rightChars="0"/>
        <w:jc w:val="both"/>
        <w:rPr>
          <w:rFonts w:hint="eastAsia" w:asciiTheme="minorEastAsia" w:hAnsiTheme="minorEastAsia" w:cstheme="minorEastAsia"/>
          <w:color w:val="000000" w:themeColor="text1"/>
          <w:sz w:val="24"/>
          <w:szCs w:val="24"/>
          <w:highlight w:val="none"/>
          <w:lang w:eastAsia="zh-CN"/>
          <w14:textFill>
            <w14:solidFill>
              <w14:schemeClr w14:val="tx1"/>
            </w14:solidFill>
          </w14:textFill>
        </w:rPr>
      </w:pPr>
      <w:r>
        <w:rPr>
          <w:rFonts w:hint="eastAsia" w:asciiTheme="minorEastAsia" w:hAnsiTheme="minorEastAsia" w:cstheme="minorEastAsia"/>
          <w:color w:val="000000" w:themeColor="text1"/>
          <w:sz w:val="24"/>
          <w:szCs w:val="24"/>
          <w:highlight w:val="none"/>
          <w:lang w:eastAsia="zh-CN"/>
          <w14:textFill>
            <w14:solidFill>
              <w14:schemeClr w14:val="tx1"/>
            </w14:solidFill>
          </w14:textFill>
        </w:rPr>
        <w:t>3）《国务院办公厅关于建立政府强制采购节能产品制度的通知》（国办发〔2007〕51号）；</w:t>
      </w:r>
    </w:p>
    <w:p>
      <w:pPr>
        <w:pStyle w:val="9"/>
        <w:numPr>
          <w:ilvl w:val="3"/>
          <w:numId w:val="0"/>
        </w:numPr>
        <w:spacing w:before="0" w:line="480" w:lineRule="exact"/>
        <w:ind w:leftChars="200" w:right="96" w:rightChars="0"/>
        <w:jc w:val="both"/>
        <w:rPr>
          <w:rFonts w:cs="宋体"/>
          <w:spacing w:val="-2"/>
          <w:highlight w:val="none"/>
          <w:lang w:eastAsia="zh-CN"/>
        </w:rPr>
      </w:pPr>
      <w:r>
        <w:rPr>
          <w:rFonts w:hint="eastAsia" w:asciiTheme="minorEastAsia" w:hAnsiTheme="minorEastAsia" w:cstheme="minorEastAsia"/>
          <w:color w:val="000000" w:themeColor="text1"/>
          <w:sz w:val="24"/>
          <w:szCs w:val="24"/>
          <w:highlight w:val="none"/>
          <w:lang w:eastAsia="zh-CN"/>
          <w14:textFill>
            <w14:solidFill>
              <w14:schemeClr w14:val="tx1"/>
            </w14:solidFill>
          </w14:textFill>
        </w:rPr>
        <w:t>4）《财政部环保总局关于环境标志产品政府采购实施的意见》（财库[2006]90号）；</w:t>
      </w:r>
    </w:p>
    <w:p>
      <w:pPr>
        <w:pStyle w:val="9"/>
        <w:numPr>
          <w:ilvl w:val="3"/>
          <w:numId w:val="0"/>
        </w:numPr>
        <w:spacing w:before="0" w:line="480" w:lineRule="exact"/>
        <w:ind w:leftChars="200" w:right="96" w:rightChars="0"/>
        <w:jc w:val="both"/>
        <w:rPr>
          <w:rFonts w:hint="eastAsia" w:asciiTheme="minorEastAsia" w:hAnsiTheme="minorEastAsia" w:cstheme="minorEastAsia"/>
          <w:color w:val="000000" w:themeColor="text1"/>
          <w:sz w:val="24"/>
          <w:szCs w:val="24"/>
          <w:highlight w:val="none"/>
          <w:lang w:eastAsia="zh-CN"/>
          <w14:textFill>
            <w14:solidFill>
              <w14:schemeClr w14:val="tx1"/>
            </w14:solidFill>
          </w14:textFill>
        </w:rPr>
      </w:pPr>
      <w:r>
        <w:rPr>
          <w:rFonts w:hint="eastAsia" w:asciiTheme="minorEastAsia" w:hAnsiTheme="minorEastAsia" w:cstheme="minorEastAsia"/>
          <w:color w:val="000000" w:themeColor="text1"/>
          <w:sz w:val="24"/>
          <w:szCs w:val="24"/>
          <w:highlight w:val="none"/>
          <w:lang w:eastAsia="zh-CN"/>
          <w14:textFill>
            <w14:solidFill>
              <w14:schemeClr w14:val="tx1"/>
            </w14:solidFill>
          </w14:textFill>
        </w:rPr>
        <w:t>5）《财政部国家发展改革委关于印发〈节能产品政府采购实施意见〉的通知》（财库〔2004〕185号）；</w:t>
      </w:r>
    </w:p>
    <w:p>
      <w:pPr>
        <w:pStyle w:val="9"/>
        <w:numPr>
          <w:ilvl w:val="3"/>
          <w:numId w:val="0"/>
        </w:numPr>
        <w:spacing w:before="0" w:line="480" w:lineRule="exact"/>
        <w:ind w:leftChars="200" w:right="96" w:rightChars="0"/>
        <w:jc w:val="both"/>
        <w:rPr>
          <w:rFonts w:hint="eastAsia" w:asciiTheme="minorEastAsia" w:hAnsiTheme="minorEastAsia" w:cstheme="minorEastAsia"/>
          <w:color w:val="000000" w:themeColor="text1"/>
          <w:sz w:val="24"/>
          <w:szCs w:val="24"/>
          <w:highlight w:val="none"/>
          <w:lang w:eastAsia="zh-CN"/>
          <w14:textFill>
            <w14:solidFill>
              <w14:schemeClr w14:val="tx1"/>
            </w14:solidFill>
          </w14:textFill>
        </w:rPr>
      </w:pPr>
      <w:r>
        <w:rPr>
          <w:rFonts w:hint="eastAsia" w:asciiTheme="minorEastAsia" w:hAnsiTheme="minorEastAsia" w:cstheme="minorEastAsia"/>
          <w:color w:val="000000" w:themeColor="text1"/>
          <w:sz w:val="24"/>
          <w:szCs w:val="24"/>
          <w:highlight w:val="none"/>
          <w:lang w:eastAsia="zh-CN"/>
          <w14:textFill>
            <w14:solidFill>
              <w14:schemeClr w14:val="tx1"/>
            </w14:solidFill>
          </w14:textFill>
        </w:rPr>
        <w:t>6）《三部门联合发布关于促进残疾人就业政府采购政策的通知》（财库〔2017〕141号）；</w:t>
      </w:r>
    </w:p>
    <w:p>
      <w:pPr>
        <w:pStyle w:val="9"/>
        <w:numPr>
          <w:ilvl w:val="3"/>
          <w:numId w:val="0"/>
        </w:numPr>
        <w:spacing w:before="0" w:line="480" w:lineRule="exact"/>
        <w:ind w:leftChars="200" w:right="96" w:rightChars="0"/>
        <w:jc w:val="both"/>
        <w:rPr>
          <w:rFonts w:hint="eastAsia" w:asciiTheme="minorEastAsia" w:hAnsiTheme="minorEastAsia" w:cstheme="minorEastAsia"/>
          <w:color w:val="000000" w:themeColor="text1"/>
          <w:sz w:val="24"/>
          <w:szCs w:val="24"/>
          <w:highlight w:val="none"/>
          <w:lang w:eastAsia="zh-CN"/>
          <w14:textFill>
            <w14:solidFill>
              <w14:schemeClr w14:val="tx1"/>
            </w14:solidFill>
          </w14:textFill>
        </w:rPr>
      </w:pPr>
      <w:r>
        <w:rPr>
          <w:rFonts w:hint="eastAsia" w:asciiTheme="minorEastAsia" w:hAnsiTheme="minorEastAsia" w:cstheme="minorEastAsia"/>
          <w:color w:val="000000" w:themeColor="text1"/>
          <w:sz w:val="24"/>
          <w:szCs w:val="24"/>
          <w:highlight w:val="none"/>
          <w:lang w:eastAsia="zh-CN"/>
          <w14:textFill>
            <w14:solidFill>
              <w14:schemeClr w14:val="tx1"/>
            </w14:solidFill>
          </w14:textFill>
        </w:rPr>
        <w:t>7）《财政部发展改革委生态环境部市场监管总局关于调整优化节能产品、环境标志产品政府采购执行机制的通知》（财库〔2019〕9号）；</w:t>
      </w:r>
    </w:p>
    <w:p>
      <w:pPr>
        <w:pStyle w:val="9"/>
        <w:numPr>
          <w:ilvl w:val="3"/>
          <w:numId w:val="0"/>
        </w:numPr>
        <w:spacing w:before="0" w:line="480" w:lineRule="exact"/>
        <w:ind w:leftChars="200" w:right="96" w:rightChars="0"/>
        <w:jc w:val="both"/>
        <w:rPr>
          <w:rFonts w:hint="eastAsia" w:asciiTheme="minorEastAsia" w:hAnsiTheme="minorEastAsia" w:cstheme="minorEastAsia"/>
          <w:color w:val="000000" w:themeColor="text1"/>
          <w:sz w:val="24"/>
          <w:szCs w:val="24"/>
          <w:highlight w:val="none"/>
          <w:lang w:eastAsia="zh-CN"/>
          <w14:textFill>
            <w14:solidFill>
              <w14:schemeClr w14:val="tx1"/>
            </w14:solidFill>
          </w14:textFill>
        </w:rPr>
      </w:pPr>
      <w:r>
        <w:rPr>
          <w:rFonts w:hint="eastAsia" w:asciiTheme="minorEastAsia" w:hAnsiTheme="minorEastAsia" w:cstheme="minorEastAsia"/>
          <w:color w:val="000000" w:themeColor="text1"/>
          <w:sz w:val="24"/>
          <w:szCs w:val="24"/>
          <w:highlight w:val="none"/>
          <w:lang w:eastAsia="zh-CN"/>
          <w14:textFill>
            <w14:solidFill>
              <w14:schemeClr w14:val="tx1"/>
            </w14:solidFill>
          </w14:textFill>
        </w:rPr>
        <w:t>8）《关于运用政府采购政策支持乡村产业振兴的通知》财库〔2021〕19号；</w:t>
      </w:r>
    </w:p>
    <w:p>
      <w:pPr>
        <w:pStyle w:val="9"/>
        <w:numPr>
          <w:ilvl w:val="3"/>
          <w:numId w:val="0"/>
        </w:numPr>
        <w:spacing w:before="0" w:line="480" w:lineRule="exact"/>
        <w:ind w:leftChars="200" w:right="96" w:rightChars="0"/>
        <w:jc w:val="both"/>
        <w:rPr>
          <w:rFonts w:cs="宋体"/>
          <w:spacing w:val="-2"/>
          <w:highlight w:val="none"/>
          <w:lang w:eastAsia="zh-CN"/>
        </w:rPr>
      </w:pPr>
      <w:r>
        <w:rPr>
          <w:rFonts w:hint="eastAsia" w:asciiTheme="minorEastAsia" w:hAnsiTheme="minorEastAsia" w:cstheme="minorEastAsia"/>
          <w:color w:val="000000" w:themeColor="text1"/>
          <w:sz w:val="24"/>
          <w:szCs w:val="24"/>
          <w:highlight w:val="none"/>
          <w:lang w:eastAsia="zh-CN"/>
          <w14:textFill>
            <w14:solidFill>
              <w14:schemeClr w14:val="tx1"/>
            </w14:solidFill>
          </w14:textFill>
        </w:rPr>
        <w:t>9）《陕西省中小企业政府采购信用融资办法》（陕财办采〔2018〕23号）。</w:t>
      </w:r>
    </w:p>
    <w:p>
      <w:pPr>
        <w:pStyle w:val="9"/>
        <w:spacing w:before="0" w:line="480" w:lineRule="exact"/>
        <w:ind w:left="130" w:right="96"/>
        <w:jc w:val="both"/>
        <w:rPr>
          <w:rFonts w:cs="宋体"/>
          <w:spacing w:val="-2"/>
          <w:highlight w:val="none"/>
          <w:lang w:eastAsia="zh-CN"/>
        </w:rPr>
      </w:pPr>
      <w:r>
        <w:rPr>
          <w:rFonts w:cs="宋体"/>
          <w:spacing w:val="-2"/>
          <w:highlight w:val="none"/>
          <w:lang w:eastAsia="zh-CN"/>
        </w:rPr>
        <w:t>说明：投标设备（产品）涉及中小企业制造产品、节能产品、环保标志产品及其单独分类汇总并附相关说明材料。</w:t>
      </w:r>
    </w:p>
    <w:p>
      <w:pPr>
        <w:pStyle w:val="9"/>
        <w:spacing w:before="0" w:line="480" w:lineRule="exact"/>
        <w:ind w:left="130" w:right="96"/>
        <w:jc w:val="both"/>
        <w:rPr>
          <w:rFonts w:hint="eastAsia" w:cs="宋体"/>
          <w:spacing w:val="-2"/>
          <w:highlight w:val="none"/>
          <w:lang w:eastAsia="zh-CN"/>
        </w:rPr>
      </w:pPr>
      <w:r>
        <w:rPr>
          <w:rFonts w:hint="eastAsia" w:cs="宋体"/>
          <w:spacing w:val="-2"/>
          <w:highlight w:val="none"/>
          <w:lang w:eastAsia="zh-CN"/>
        </w:rPr>
        <w:t>2</w:t>
      </w:r>
      <w:r>
        <w:rPr>
          <w:rFonts w:hint="eastAsia" w:cs="宋体"/>
          <w:spacing w:val="-2"/>
          <w:highlight w:val="none"/>
          <w:lang w:val="en-US" w:eastAsia="zh-CN"/>
        </w:rPr>
        <w:t>9</w:t>
      </w:r>
      <w:r>
        <w:rPr>
          <w:rFonts w:hint="eastAsia" w:cs="宋体"/>
          <w:spacing w:val="-2"/>
          <w:highlight w:val="none"/>
          <w:lang w:eastAsia="zh-CN"/>
        </w:rPr>
        <w:t xml:space="preserve"> 进口产品优先政策</w:t>
      </w:r>
      <w:r>
        <w:rPr>
          <w:rFonts w:hint="eastAsia" w:cs="宋体"/>
          <w:spacing w:val="-2"/>
          <w:highlight w:val="none"/>
          <w:lang w:eastAsia="zh-CN"/>
        </w:rPr>
        <w:tab/>
      </w:r>
    </w:p>
    <w:p>
      <w:pPr>
        <w:pStyle w:val="9"/>
        <w:spacing w:before="0" w:line="480" w:lineRule="exact"/>
        <w:ind w:left="130" w:right="96" w:firstLine="472" w:firstLineChars="200"/>
        <w:jc w:val="both"/>
        <w:rPr>
          <w:rFonts w:hint="default" w:eastAsia="宋体" w:cs="宋体"/>
          <w:spacing w:val="-2"/>
          <w:highlight w:val="none"/>
          <w:lang w:val="en-US" w:eastAsia="zh-CN"/>
        </w:rPr>
      </w:pPr>
      <w:r>
        <w:rPr>
          <w:rFonts w:hint="eastAsia" w:cs="宋体"/>
          <w:spacing w:val="-2"/>
          <w:highlight w:val="none"/>
          <w:lang w:eastAsia="zh-CN"/>
        </w:rPr>
        <w:t>根据《政府采购进口产品管理办法》（财库[2007]第119号）,优先采购向我国企业转让技术、与我国企业签订消化吸收再创新方案的供应商的进口产品。</w:t>
      </w:r>
    </w:p>
    <w:p>
      <w:pPr>
        <w:pStyle w:val="9"/>
        <w:spacing w:before="0" w:line="480" w:lineRule="exact"/>
        <w:ind w:left="130" w:right="96"/>
        <w:jc w:val="both"/>
        <w:rPr>
          <w:rFonts w:cs="宋体"/>
          <w:spacing w:val="-2"/>
          <w:highlight w:val="none"/>
          <w:lang w:eastAsia="zh-CN"/>
        </w:rPr>
      </w:pPr>
      <w:r>
        <w:rPr>
          <w:rFonts w:hint="eastAsia" w:cs="宋体"/>
          <w:spacing w:val="-2"/>
          <w:highlight w:val="none"/>
          <w:lang w:val="en-US" w:eastAsia="zh-CN"/>
        </w:rPr>
        <w:t>30</w:t>
      </w:r>
      <w:r>
        <w:rPr>
          <w:rFonts w:hint="eastAsia" w:cs="宋体"/>
          <w:spacing w:val="-2"/>
          <w:highlight w:val="none"/>
          <w:lang w:eastAsia="zh-CN"/>
        </w:rPr>
        <w:t>与采购人、采购代理机构和评标委员会接触</w:t>
      </w:r>
    </w:p>
    <w:p>
      <w:pPr>
        <w:pStyle w:val="9"/>
        <w:spacing w:before="0" w:line="480" w:lineRule="exact"/>
        <w:ind w:left="130" w:right="96"/>
        <w:jc w:val="both"/>
        <w:rPr>
          <w:rFonts w:cs="宋体"/>
          <w:spacing w:val="-2"/>
          <w:highlight w:val="none"/>
          <w:lang w:eastAsia="zh-CN"/>
        </w:rPr>
      </w:pPr>
      <w:r>
        <w:rPr>
          <w:rFonts w:hint="eastAsia" w:cs="宋体"/>
          <w:spacing w:val="-2"/>
          <w:highlight w:val="none"/>
          <w:lang w:eastAsia="zh-CN"/>
        </w:rPr>
        <w:t>投标人试图对采购人、采购代理机构和评标委员会的评标、比较或授予合同的决定进行影响，都可能导致其投标被拒绝。</w:t>
      </w:r>
    </w:p>
    <w:p>
      <w:pPr>
        <w:pStyle w:val="9"/>
        <w:spacing w:before="0" w:line="480" w:lineRule="exact"/>
        <w:ind w:left="130" w:right="96"/>
        <w:jc w:val="both"/>
        <w:rPr>
          <w:rFonts w:cs="宋体"/>
          <w:spacing w:val="-2"/>
          <w:highlight w:val="none"/>
          <w:lang w:eastAsia="zh-CN"/>
        </w:rPr>
      </w:pPr>
      <w:bookmarkStart w:id="29" w:name="F_授予合同"/>
      <w:bookmarkEnd w:id="29"/>
      <w:r>
        <w:rPr>
          <w:rFonts w:cs="宋体"/>
          <w:spacing w:val="-2"/>
          <w:highlight w:val="none"/>
          <w:lang w:eastAsia="zh-CN"/>
        </w:rPr>
        <w:t>F 授予合同</w:t>
      </w:r>
    </w:p>
    <w:p>
      <w:pPr>
        <w:pStyle w:val="9"/>
        <w:spacing w:before="0" w:line="480" w:lineRule="exact"/>
        <w:ind w:left="130" w:right="96"/>
        <w:jc w:val="both"/>
        <w:rPr>
          <w:rFonts w:cs="宋体"/>
          <w:spacing w:val="-2"/>
          <w:highlight w:val="none"/>
          <w:lang w:eastAsia="zh-CN"/>
        </w:rPr>
      </w:pPr>
      <w:bookmarkStart w:id="30" w:name="29_定标及合同授予"/>
      <w:bookmarkEnd w:id="30"/>
      <w:r>
        <w:rPr>
          <w:rFonts w:hint="eastAsia" w:cs="宋体"/>
          <w:spacing w:val="-2"/>
          <w:highlight w:val="none"/>
          <w:lang w:val="en-US" w:eastAsia="zh-CN"/>
        </w:rPr>
        <w:t>31</w:t>
      </w:r>
      <w:r>
        <w:rPr>
          <w:rFonts w:hint="eastAsia" w:cs="宋体"/>
          <w:spacing w:val="-2"/>
          <w:highlight w:val="none"/>
          <w:lang w:eastAsia="zh-CN"/>
        </w:rPr>
        <w:t xml:space="preserve"> 定标及合同授予</w:t>
      </w:r>
    </w:p>
    <w:p>
      <w:pPr>
        <w:pStyle w:val="9"/>
        <w:spacing w:before="0" w:line="480" w:lineRule="exact"/>
        <w:ind w:left="130" w:right="96"/>
        <w:jc w:val="both"/>
        <w:rPr>
          <w:rFonts w:cs="宋体"/>
          <w:spacing w:val="-2"/>
          <w:highlight w:val="none"/>
          <w:lang w:eastAsia="zh-CN"/>
        </w:rPr>
      </w:pPr>
      <w:r>
        <w:rPr>
          <w:rFonts w:hint="eastAsia" w:cs="宋体"/>
          <w:spacing w:val="-2"/>
          <w:highlight w:val="none"/>
          <w:lang w:val="en-US" w:eastAsia="zh-CN"/>
        </w:rPr>
        <w:t>31</w:t>
      </w:r>
      <w:r>
        <w:rPr>
          <w:rFonts w:hint="eastAsia" w:cs="宋体"/>
          <w:spacing w:val="-2"/>
          <w:highlight w:val="none"/>
          <w:lang w:eastAsia="zh-CN"/>
        </w:rPr>
        <w:t>.1 采购代理机构应在评标结束后二个工作日内，将评标报告送采购人定标。</w:t>
      </w:r>
    </w:p>
    <w:p>
      <w:pPr>
        <w:pStyle w:val="9"/>
        <w:spacing w:before="0" w:line="480" w:lineRule="exact"/>
        <w:ind w:left="130" w:right="96"/>
        <w:jc w:val="both"/>
        <w:rPr>
          <w:rFonts w:cs="宋体"/>
          <w:spacing w:val="-2"/>
          <w:highlight w:val="none"/>
          <w:lang w:eastAsia="zh-CN"/>
        </w:rPr>
      </w:pPr>
      <w:r>
        <w:rPr>
          <w:rFonts w:hint="eastAsia" w:cs="宋体"/>
          <w:spacing w:val="-2"/>
          <w:highlight w:val="none"/>
          <w:lang w:val="en-US" w:eastAsia="zh-CN"/>
        </w:rPr>
        <w:t>31</w:t>
      </w:r>
      <w:r>
        <w:rPr>
          <w:rFonts w:hint="eastAsia" w:cs="宋体"/>
          <w:spacing w:val="-2"/>
          <w:highlight w:val="none"/>
          <w:lang w:eastAsia="zh-CN"/>
        </w:rPr>
        <w:t>.2 采购人在收到评标报告后五个工作日内，根据评标报告对评标过程及结果进行严格审核后确定中标单位，复函采购代理机构。</w:t>
      </w:r>
    </w:p>
    <w:p>
      <w:pPr>
        <w:pStyle w:val="9"/>
        <w:spacing w:before="0" w:line="480" w:lineRule="exact"/>
        <w:ind w:left="130" w:right="96"/>
        <w:jc w:val="both"/>
        <w:rPr>
          <w:rFonts w:cs="宋体"/>
          <w:spacing w:val="-2"/>
          <w:highlight w:val="none"/>
          <w:lang w:eastAsia="zh-CN"/>
        </w:rPr>
      </w:pPr>
      <w:r>
        <w:rPr>
          <w:rFonts w:hint="eastAsia" w:cs="宋体"/>
          <w:spacing w:val="-2"/>
          <w:highlight w:val="none"/>
          <w:lang w:val="en-US" w:eastAsia="zh-CN"/>
        </w:rPr>
        <w:t>31</w:t>
      </w:r>
      <w:r>
        <w:rPr>
          <w:rFonts w:hint="eastAsia" w:cs="宋体"/>
          <w:spacing w:val="-2"/>
          <w:highlight w:val="none"/>
          <w:lang w:eastAsia="zh-CN"/>
        </w:rPr>
        <w:t>.3 采购代理机构在接到采购人的定标复函后，在财政部门指定的政府采购信息发布媒体上公告，并向中标单位发《中标通知书》。</w:t>
      </w:r>
    </w:p>
    <w:p>
      <w:pPr>
        <w:pStyle w:val="9"/>
        <w:spacing w:before="0" w:line="480" w:lineRule="exact"/>
        <w:ind w:left="130" w:right="96"/>
        <w:jc w:val="both"/>
        <w:rPr>
          <w:rFonts w:cs="宋体"/>
          <w:spacing w:val="-2"/>
          <w:highlight w:val="none"/>
          <w:lang w:eastAsia="zh-CN"/>
        </w:rPr>
      </w:pPr>
      <w:r>
        <w:rPr>
          <w:rFonts w:hint="eastAsia" w:cs="宋体"/>
          <w:spacing w:val="-2"/>
          <w:highlight w:val="none"/>
          <w:lang w:val="en-US" w:eastAsia="zh-CN"/>
        </w:rPr>
        <w:t>31</w:t>
      </w:r>
      <w:r>
        <w:rPr>
          <w:rFonts w:hint="eastAsia" w:cs="宋体"/>
          <w:spacing w:val="-2"/>
          <w:highlight w:val="none"/>
          <w:lang w:eastAsia="zh-CN"/>
        </w:rPr>
        <w:t>.4 采购代理机构向中标单位发出《中标通知书》，对于其他未中标单位，将在保证金有效期内无息退还其投标保证金。</w:t>
      </w:r>
    </w:p>
    <w:p>
      <w:pPr>
        <w:pStyle w:val="9"/>
        <w:spacing w:before="0" w:line="480" w:lineRule="exact"/>
        <w:ind w:left="130" w:right="96"/>
        <w:jc w:val="both"/>
        <w:rPr>
          <w:rFonts w:cs="宋体"/>
          <w:spacing w:val="-2"/>
          <w:highlight w:val="none"/>
          <w:lang w:eastAsia="zh-CN"/>
        </w:rPr>
      </w:pPr>
      <w:r>
        <w:rPr>
          <w:rFonts w:hint="eastAsia" w:cs="宋体"/>
          <w:spacing w:val="-2"/>
          <w:highlight w:val="none"/>
          <w:lang w:val="en-US" w:eastAsia="zh-CN"/>
        </w:rPr>
        <w:t>31</w:t>
      </w:r>
      <w:r>
        <w:rPr>
          <w:rFonts w:hint="eastAsia" w:cs="宋体"/>
          <w:spacing w:val="-2"/>
          <w:highlight w:val="none"/>
          <w:lang w:eastAsia="zh-CN"/>
        </w:rPr>
        <w:t>.5《中标通知书》将作为签订合同的依据，招标文件、中标单位的投标文件和补充文件（如澄清、承诺等）等，均为有法律约束力的合同组成的一部分。</w:t>
      </w:r>
    </w:p>
    <w:p>
      <w:pPr>
        <w:pStyle w:val="9"/>
        <w:spacing w:before="0" w:line="480" w:lineRule="exact"/>
        <w:ind w:left="130" w:right="96"/>
        <w:jc w:val="both"/>
        <w:rPr>
          <w:rFonts w:cs="宋体"/>
          <w:spacing w:val="-2"/>
          <w:highlight w:val="none"/>
          <w:lang w:eastAsia="zh-CN"/>
        </w:rPr>
      </w:pPr>
      <w:r>
        <w:rPr>
          <w:rFonts w:hint="eastAsia" w:cs="宋体"/>
          <w:spacing w:val="-2"/>
          <w:sz w:val="24"/>
          <w:szCs w:val="24"/>
          <w:highlight w:val="none"/>
          <w:lang w:val="en-US" w:eastAsia="zh-CN"/>
        </w:rPr>
        <w:t>31</w:t>
      </w:r>
      <w:r>
        <w:rPr>
          <w:rFonts w:hint="eastAsia" w:cs="宋体"/>
          <w:spacing w:val="-2"/>
          <w:sz w:val="24"/>
          <w:szCs w:val="24"/>
          <w:highlight w:val="none"/>
          <w:lang w:eastAsia="zh-CN"/>
        </w:rPr>
        <w:t>.6《中标通知书》发出之日起二十五天内，</w:t>
      </w:r>
      <w:r>
        <w:rPr>
          <w:rFonts w:hint="eastAsia" w:cs="宋体"/>
          <w:spacing w:val="-2"/>
          <w:highlight w:val="none"/>
          <w:lang w:eastAsia="zh-CN"/>
        </w:rPr>
        <w:t>如果已中标的投标人不能按投标文件，包括补充文件（如澄清、承诺等）中承诺的条件履行签约行为，采购人有权取消其中标资格。</w:t>
      </w:r>
    </w:p>
    <w:p>
      <w:pPr>
        <w:pStyle w:val="9"/>
        <w:spacing w:before="0" w:line="480" w:lineRule="exact"/>
        <w:ind w:left="130" w:right="96"/>
        <w:jc w:val="both"/>
        <w:rPr>
          <w:rFonts w:cs="宋体"/>
          <w:spacing w:val="-2"/>
          <w:highlight w:val="none"/>
          <w:lang w:eastAsia="zh-CN"/>
        </w:rPr>
      </w:pPr>
      <w:bookmarkStart w:id="31" w:name="30_腐败和欺诈行为"/>
      <w:bookmarkEnd w:id="31"/>
      <w:r>
        <w:rPr>
          <w:rFonts w:hint="eastAsia" w:cs="宋体"/>
          <w:spacing w:val="-2"/>
          <w:highlight w:val="none"/>
          <w:lang w:eastAsia="zh-CN"/>
        </w:rPr>
        <w:t>3</w:t>
      </w:r>
      <w:r>
        <w:rPr>
          <w:rFonts w:hint="eastAsia" w:cs="宋体"/>
          <w:spacing w:val="-2"/>
          <w:highlight w:val="none"/>
          <w:lang w:val="en-US" w:eastAsia="zh-CN"/>
        </w:rPr>
        <w:t>2</w:t>
      </w:r>
      <w:r>
        <w:rPr>
          <w:rFonts w:hint="eastAsia" w:cs="宋体"/>
          <w:spacing w:val="-2"/>
          <w:highlight w:val="none"/>
          <w:lang w:eastAsia="zh-CN"/>
        </w:rPr>
        <w:t xml:space="preserve"> 腐败和欺诈行为</w:t>
      </w:r>
    </w:p>
    <w:p>
      <w:pPr>
        <w:pStyle w:val="9"/>
        <w:spacing w:before="0" w:line="480" w:lineRule="exact"/>
        <w:ind w:left="130" w:right="96"/>
        <w:jc w:val="both"/>
        <w:rPr>
          <w:rFonts w:cs="宋体"/>
          <w:spacing w:val="-2"/>
          <w:highlight w:val="none"/>
          <w:lang w:eastAsia="zh-CN"/>
        </w:rPr>
      </w:pPr>
      <w:r>
        <w:rPr>
          <w:rFonts w:hint="eastAsia" w:cs="宋体"/>
          <w:spacing w:val="-2"/>
          <w:highlight w:val="none"/>
          <w:lang w:eastAsia="zh-CN"/>
        </w:rPr>
        <w:t>3</w:t>
      </w:r>
      <w:r>
        <w:rPr>
          <w:rFonts w:hint="eastAsia" w:cs="宋体"/>
          <w:spacing w:val="-2"/>
          <w:highlight w:val="none"/>
          <w:lang w:val="en-US" w:eastAsia="zh-CN"/>
        </w:rPr>
        <w:t>2</w:t>
      </w:r>
      <w:r>
        <w:rPr>
          <w:rFonts w:hint="eastAsia" w:cs="宋体"/>
          <w:spacing w:val="-2"/>
          <w:highlight w:val="none"/>
          <w:lang w:eastAsia="zh-CN"/>
        </w:rPr>
        <w:t>.1 定义</w:t>
      </w:r>
    </w:p>
    <w:p>
      <w:pPr>
        <w:pStyle w:val="9"/>
        <w:spacing w:before="0" w:line="480" w:lineRule="exact"/>
        <w:ind w:left="130" w:right="96"/>
        <w:jc w:val="both"/>
        <w:rPr>
          <w:rFonts w:cs="宋体"/>
          <w:spacing w:val="-2"/>
          <w:highlight w:val="none"/>
          <w:lang w:eastAsia="zh-CN"/>
        </w:rPr>
      </w:pPr>
      <w:r>
        <w:rPr>
          <w:rFonts w:hint="eastAsia" w:cs="宋体"/>
          <w:spacing w:val="-2"/>
          <w:highlight w:val="none"/>
          <w:lang w:eastAsia="zh-CN"/>
        </w:rPr>
        <w:t>a. “腐败行为”是指提供给予接受或索取任何有价值的东西来影响采购代理机构和/或采购人在采购过程或合同实施过程中的行为。</w:t>
      </w:r>
    </w:p>
    <w:p>
      <w:pPr>
        <w:pStyle w:val="9"/>
        <w:spacing w:before="0" w:line="480" w:lineRule="exact"/>
        <w:ind w:left="130" w:right="96"/>
        <w:jc w:val="both"/>
        <w:rPr>
          <w:rFonts w:cs="宋体"/>
          <w:spacing w:val="-2"/>
          <w:highlight w:val="none"/>
          <w:lang w:eastAsia="zh-CN"/>
        </w:rPr>
      </w:pPr>
      <w:r>
        <w:rPr>
          <w:rFonts w:hint="eastAsia" w:cs="宋体"/>
          <w:spacing w:val="-2"/>
          <w:highlight w:val="none"/>
          <w:lang w:eastAsia="zh-CN"/>
        </w:rPr>
        <w:t>b. “欺诈行为”是指为了影响采购过程或合同实施过程而谎报事实，损害采购代理机构和/或采购人的利益，包括投标人之间串通投标（递交投标文件之前和之后），人为地使投标丧失竞争性，剥夺采购人从自由公开竞争所能获得的权益。</w:t>
      </w:r>
    </w:p>
    <w:p>
      <w:pPr>
        <w:pStyle w:val="9"/>
        <w:spacing w:before="0" w:line="480" w:lineRule="exact"/>
        <w:ind w:left="130" w:right="96"/>
        <w:jc w:val="both"/>
        <w:rPr>
          <w:rFonts w:cs="宋体"/>
          <w:spacing w:val="-2"/>
          <w:highlight w:val="none"/>
          <w:lang w:eastAsia="zh-CN"/>
        </w:rPr>
      </w:pPr>
      <w:r>
        <w:rPr>
          <w:rFonts w:hint="eastAsia" w:cs="宋体"/>
          <w:spacing w:val="-2"/>
          <w:highlight w:val="none"/>
          <w:lang w:eastAsia="zh-CN"/>
        </w:rPr>
        <w:t>3</w:t>
      </w:r>
      <w:r>
        <w:rPr>
          <w:rFonts w:hint="eastAsia" w:cs="宋体"/>
          <w:spacing w:val="-2"/>
          <w:highlight w:val="none"/>
          <w:lang w:val="en-US" w:eastAsia="zh-CN"/>
        </w:rPr>
        <w:t>2</w:t>
      </w:r>
      <w:r>
        <w:rPr>
          <w:rFonts w:hint="eastAsia" w:cs="宋体"/>
          <w:spacing w:val="-2"/>
          <w:highlight w:val="none"/>
          <w:lang w:eastAsia="zh-CN"/>
        </w:rPr>
        <w:t>.2 如果采购代理机构和采购人认为投标人在本项目的竞争中有腐败或欺诈行为，其投标将被拒绝。</w:t>
      </w:r>
    </w:p>
    <w:p>
      <w:pPr>
        <w:pStyle w:val="36"/>
        <w:rPr>
          <w:rFonts w:ascii="宋体" w:hAnsi="宋体" w:cs="宋体"/>
          <w:b/>
          <w:bCs/>
          <w:sz w:val="24"/>
          <w:highlight w:val="none"/>
        </w:rPr>
      </w:pPr>
    </w:p>
    <w:p>
      <w:pPr>
        <w:pStyle w:val="36"/>
        <w:rPr>
          <w:rFonts w:ascii="宋体" w:hAnsi="宋体" w:cs="宋体"/>
          <w:b/>
          <w:bCs/>
          <w:sz w:val="24"/>
          <w:highlight w:val="none"/>
        </w:rPr>
      </w:pPr>
    </w:p>
    <w:p>
      <w:pPr>
        <w:pStyle w:val="36"/>
        <w:rPr>
          <w:rFonts w:ascii="宋体" w:hAnsi="宋体" w:cs="宋体"/>
          <w:b/>
          <w:bCs/>
          <w:sz w:val="24"/>
          <w:highlight w:val="none"/>
        </w:rPr>
      </w:pPr>
    </w:p>
    <w:p>
      <w:pPr>
        <w:rPr>
          <w:rFonts w:ascii="宋体" w:hAnsi="宋体" w:cs="宋体"/>
          <w:b/>
          <w:bCs/>
          <w:sz w:val="24"/>
          <w:highlight w:val="none"/>
          <w:lang w:eastAsia="zh-CN"/>
        </w:rPr>
      </w:pPr>
      <w:r>
        <w:rPr>
          <w:rFonts w:ascii="宋体" w:hAnsi="宋体" w:cs="宋体"/>
          <w:b/>
          <w:bCs/>
          <w:sz w:val="24"/>
          <w:highlight w:val="none"/>
          <w:lang w:eastAsia="zh-CN"/>
        </w:rPr>
        <w:br w:type="page"/>
      </w:r>
    </w:p>
    <w:p>
      <w:pPr>
        <w:pStyle w:val="3"/>
        <w:bidi w:val="0"/>
        <w:jc w:val="center"/>
        <w:rPr>
          <w:lang w:eastAsia="zh-CN"/>
        </w:rPr>
      </w:pPr>
      <w:bookmarkStart w:id="32" w:name="_Toc27265"/>
      <w:r>
        <w:rPr>
          <w:lang w:eastAsia="zh-CN"/>
        </w:rPr>
        <w:t>第四部分</w:t>
      </w:r>
      <w:r>
        <w:rPr>
          <w:rFonts w:hint="eastAsia"/>
          <w:lang w:eastAsia="zh-CN"/>
        </w:rPr>
        <w:t xml:space="preserve"> </w:t>
      </w:r>
      <w:r>
        <w:rPr>
          <w:rFonts w:hint="eastAsia"/>
          <w:lang w:val="en-US" w:eastAsia="zh-CN"/>
        </w:rPr>
        <w:t>商务及</w:t>
      </w:r>
      <w:r>
        <w:rPr>
          <w:lang w:eastAsia="zh-CN"/>
        </w:rPr>
        <w:t>合同格式（参考格式）</w:t>
      </w:r>
      <w:bookmarkEnd w:id="32"/>
    </w:p>
    <w:p>
      <w:pPr>
        <w:jc w:val="center"/>
        <w:rPr>
          <w:rFonts w:hint="eastAsia" w:eastAsiaTheme="minorEastAsia"/>
          <w:b/>
          <w:bCs/>
          <w:sz w:val="28"/>
          <w:szCs w:val="28"/>
          <w:highlight w:val="none"/>
          <w:lang w:eastAsia="zh-CN"/>
        </w:rPr>
      </w:pPr>
      <w:r>
        <w:rPr>
          <w:rFonts w:hint="eastAsia"/>
          <w:b/>
          <w:bCs/>
          <w:sz w:val="28"/>
          <w:szCs w:val="28"/>
          <w:highlight w:val="none"/>
        </w:rPr>
        <w:t>一、商务</w:t>
      </w:r>
      <w:r>
        <w:rPr>
          <w:rFonts w:hint="eastAsia"/>
          <w:b/>
          <w:bCs/>
          <w:sz w:val="28"/>
          <w:szCs w:val="28"/>
          <w:highlight w:val="none"/>
          <w:lang w:eastAsia="zh-CN"/>
        </w:rPr>
        <w:t>要求</w:t>
      </w:r>
    </w:p>
    <w:p>
      <w:pPr>
        <w:keepNext w:val="0"/>
        <w:keepLines w:val="0"/>
        <w:pageBreakBefore w:val="0"/>
        <w:kinsoku/>
        <w:wordWrap/>
        <w:overflowPunct/>
        <w:topLinePunct w:val="0"/>
        <w:autoSpaceDE/>
        <w:autoSpaceDN/>
        <w:bidi w:val="0"/>
        <w:snapToGrid/>
        <w:spacing w:line="360" w:lineRule="auto"/>
        <w:textAlignment w:val="auto"/>
        <w:rPr>
          <w:rFonts w:hint="default" w:eastAsiaTheme="minorEastAsia"/>
          <w:highlight w:val="none"/>
          <w:lang w:val="en-US" w:eastAsia="zh-CN"/>
        </w:rPr>
      </w:pPr>
      <w:r>
        <w:rPr>
          <w:rFonts w:hint="eastAsia" w:ascii="宋体" w:hAnsi="宋体" w:cs="宋体"/>
          <w:sz w:val="24"/>
          <w:highlight w:val="none"/>
        </w:rPr>
        <w:t>（一）</w:t>
      </w:r>
      <w:r>
        <w:rPr>
          <w:rFonts w:hint="eastAsia" w:ascii="宋体" w:hAnsi="宋体" w:cs="宋体"/>
          <w:sz w:val="24"/>
          <w:highlight w:val="none"/>
          <w:lang w:eastAsia="zh-CN"/>
        </w:rPr>
        <w:t>交付期</w:t>
      </w:r>
      <w:r>
        <w:rPr>
          <w:rFonts w:hint="eastAsia" w:ascii="宋体" w:hAnsi="宋体" w:cs="宋体"/>
          <w:sz w:val="24"/>
          <w:highlight w:val="none"/>
        </w:rPr>
        <w:t>：</w:t>
      </w:r>
      <w:r>
        <w:rPr>
          <w:rFonts w:hint="eastAsia" w:ascii="宋体" w:hAnsi="宋体" w:cs="宋体"/>
          <w:color w:val="auto"/>
          <w:sz w:val="24"/>
          <w:highlight w:val="none"/>
          <w:lang w:val="en-US" w:eastAsia="zh-CN"/>
        </w:rPr>
        <w:t>合同签订后30个工作日。</w:t>
      </w:r>
    </w:p>
    <w:p>
      <w:pPr>
        <w:keepNext w:val="0"/>
        <w:keepLines w:val="0"/>
        <w:pageBreakBefore w:val="0"/>
        <w:kinsoku/>
        <w:wordWrap/>
        <w:overflowPunct/>
        <w:topLinePunct w:val="0"/>
        <w:autoSpaceDE/>
        <w:autoSpaceDN/>
        <w:bidi w:val="0"/>
        <w:snapToGrid/>
        <w:spacing w:line="360" w:lineRule="auto"/>
        <w:textAlignment w:val="auto"/>
        <w:rPr>
          <w:rFonts w:hint="eastAsia" w:ascii="宋体" w:hAnsi="宋体" w:cs="宋体"/>
          <w:sz w:val="24"/>
          <w:highlight w:val="none"/>
          <w:lang w:val="en-US" w:eastAsia="zh-CN"/>
        </w:rPr>
      </w:pPr>
      <w:r>
        <w:rPr>
          <w:rFonts w:hint="eastAsia" w:ascii="宋体" w:hAnsi="宋体" w:cs="宋体"/>
          <w:sz w:val="24"/>
          <w:highlight w:val="none"/>
        </w:rPr>
        <w:t>（二）</w:t>
      </w:r>
      <w:r>
        <w:rPr>
          <w:rFonts w:hint="eastAsia" w:ascii="宋体" w:hAnsi="宋体" w:cs="宋体"/>
          <w:sz w:val="24"/>
          <w:highlight w:val="none"/>
          <w:lang w:eastAsia="zh-CN"/>
        </w:rPr>
        <w:t>交货地点：</w:t>
      </w:r>
      <w:r>
        <w:rPr>
          <w:rFonts w:hint="eastAsia" w:ascii="宋体" w:hAnsi="宋体" w:cs="宋体"/>
          <w:sz w:val="24"/>
          <w:highlight w:val="none"/>
          <w:lang w:val="en-US" w:eastAsia="zh-CN"/>
        </w:rPr>
        <w:t>采购人指定地点</w:t>
      </w:r>
    </w:p>
    <w:p>
      <w:pPr>
        <w:keepNext w:val="0"/>
        <w:keepLines w:val="0"/>
        <w:pageBreakBefore w:val="0"/>
        <w:kinsoku/>
        <w:wordWrap/>
        <w:overflowPunct/>
        <w:topLinePunct w:val="0"/>
        <w:autoSpaceDE/>
        <w:autoSpaceDN/>
        <w:bidi w:val="0"/>
        <w:snapToGrid/>
        <w:spacing w:line="360" w:lineRule="auto"/>
        <w:textAlignment w:val="auto"/>
        <w:rPr>
          <w:rFonts w:hint="eastAsia"/>
          <w:highlight w:val="none"/>
        </w:rPr>
      </w:pPr>
      <w:r>
        <w:rPr>
          <w:rFonts w:hint="eastAsia" w:ascii="宋体" w:hAnsi="宋体" w:cs="宋体"/>
          <w:sz w:val="24"/>
          <w:highlight w:val="none"/>
        </w:rPr>
        <w:t>（三）质量</w:t>
      </w:r>
      <w:r>
        <w:rPr>
          <w:rFonts w:hint="eastAsia" w:ascii="宋体" w:hAnsi="宋体" w:cs="宋体"/>
          <w:sz w:val="24"/>
          <w:highlight w:val="none"/>
          <w:lang w:eastAsia="zh-CN"/>
        </w:rPr>
        <w:t>标准</w:t>
      </w:r>
      <w:r>
        <w:rPr>
          <w:rFonts w:hint="eastAsia" w:ascii="宋体" w:hAnsi="宋体" w:cs="宋体"/>
          <w:sz w:val="24"/>
          <w:highlight w:val="none"/>
        </w:rPr>
        <w:t>：</w:t>
      </w:r>
      <w:r>
        <w:rPr>
          <w:rFonts w:hint="eastAsia" w:ascii="宋体" w:hAnsi="宋体"/>
          <w:sz w:val="24"/>
          <w:highlight w:val="none"/>
          <w:lang w:eastAsia="zh-CN"/>
        </w:rPr>
        <w:t>满足</w:t>
      </w:r>
      <w:r>
        <w:rPr>
          <w:rFonts w:hint="eastAsia" w:ascii="宋体" w:hAnsi="宋体"/>
          <w:sz w:val="24"/>
          <w:highlight w:val="none"/>
        </w:rPr>
        <w:t>国家</w:t>
      </w:r>
      <w:r>
        <w:rPr>
          <w:rFonts w:hint="eastAsia" w:ascii="宋体" w:hAnsi="宋体"/>
          <w:sz w:val="24"/>
          <w:highlight w:val="none"/>
          <w:lang w:eastAsia="zh-CN"/>
        </w:rPr>
        <w:t>及行业现行技术标准</w:t>
      </w:r>
      <w:r>
        <w:rPr>
          <w:rFonts w:hint="eastAsia" w:ascii="宋体" w:hAnsi="宋体"/>
          <w:sz w:val="24"/>
          <w:highlight w:val="none"/>
        </w:rPr>
        <w:t>、</w:t>
      </w:r>
      <w:r>
        <w:rPr>
          <w:rFonts w:hint="eastAsia" w:ascii="宋体" w:hAnsi="宋体"/>
          <w:sz w:val="24"/>
          <w:highlight w:val="none"/>
          <w:lang w:eastAsia="zh-CN"/>
        </w:rPr>
        <w:t>规范</w:t>
      </w:r>
      <w:r>
        <w:rPr>
          <w:rFonts w:hint="eastAsia" w:ascii="宋体" w:hAnsi="宋体"/>
          <w:sz w:val="24"/>
          <w:highlight w:val="none"/>
        </w:rPr>
        <w:t>要求</w:t>
      </w:r>
      <w:r>
        <w:rPr>
          <w:rFonts w:hint="eastAsia" w:ascii="宋体" w:hAnsi="宋体" w:cs="宋体"/>
          <w:sz w:val="24"/>
          <w:highlight w:val="none"/>
        </w:rPr>
        <w:t>。</w:t>
      </w:r>
    </w:p>
    <w:p>
      <w:pPr>
        <w:keepNext w:val="0"/>
        <w:keepLines w:val="0"/>
        <w:pageBreakBefore w:val="0"/>
        <w:kinsoku/>
        <w:wordWrap/>
        <w:overflowPunct/>
        <w:topLinePunct w:val="0"/>
        <w:autoSpaceDE/>
        <w:autoSpaceDN/>
        <w:bidi w:val="0"/>
        <w:snapToGrid/>
        <w:spacing w:line="360" w:lineRule="auto"/>
        <w:textAlignment w:val="auto"/>
        <w:rPr>
          <w:rFonts w:hint="eastAsia" w:ascii="宋体" w:hAnsi="宋体" w:cs="宋体"/>
          <w:bCs/>
          <w:sz w:val="24"/>
          <w:highlight w:val="none"/>
        </w:rPr>
      </w:pPr>
      <w:r>
        <w:rPr>
          <w:rFonts w:hint="eastAsia" w:ascii="宋体" w:hAnsi="宋体" w:cs="宋体"/>
          <w:sz w:val="24"/>
          <w:highlight w:val="none"/>
        </w:rPr>
        <w:t>（四）合同价款：</w:t>
      </w:r>
      <w:r>
        <w:rPr>
          <w:rFonts w:hint="eastAsia" w:hAnsi="宋体"/>
          <w:sz w:val="24"/>
          <w:highlight w:val="none"/>
        </w:rPr>
        <w:t>合同为</w:t>
      </w:r>
      <w:r>
        <w:rPr>
          <w:rFonts w:hint="eastAsia" w:ascii="宋体" w:hAnsi="宋体" w:cs="宋体"/>
          <w:sz w:val="24"/>
          <w:highlight w:val="none"/>
        </w:rPr>
        <w:t>固定</w:t>
      </w:r>
      <w:r>
        <w:rPr>
          <w:rFonts w:hint="eastAsia" w:ascii="宋体" w:hAnsi="宋体" w:cs="宋体"/>
          <w:sz w:val="24"/>
          <w:highlight w:val="none"/>
          <w:lang w:eastAsia="zh-CN"/>
        </w:rPr>
        <w:t>总</w:t>
      </w:r>
      <w:r>
        <w:rPr>
          <w:rFonts w:hint="eastAsia" w:ascii="宋体" w:hAnsi="宋体" w:cs="宋体"/>
          <w:sz w:val="24"/>
          <w:highlight w:val="none"/>
        </w:rPr>
        <w:t>价</w:t>
      </w:r>
    </w:p>
    <w:p>
      <w:pPr>
        <w:pStyle w:val="63"/>
        <w:keepNext w:val="0"/>
        <w:keepLines w:val="0"/>
        <w:pageBreakBefore w:val="0"/>
        <w:widowControl w:val="0"/>
        <w:kinsoku/>
        <w:wordWrap/>
        <w:overflowPunct/>
        <w:topLinePunct w:val="0"/>
        <w:autoSpaceDE/>
        <w:autoSpaceDN/>
        <w:bidi w:val="0"/>
        <w:snapToGrid/>
        <w:spacing w:line="360" w:lineRule="auto"/>
        <w:ind w:left="0" w:leftChars="0" w:firstLine="480" w:firstLineChars="200"/>
        <w:textAlignment w:val="auto"/>
        <w:rPr>
          <w:rFonts w:hint="eastAsia" w:ascii="宋体" w:hAnsi="宋体" w:cs="宋体" w:eastAsiaTheme="minorEastAsia"/>
          <w:sz w:val="24"/>
          <w:szCs w:val="24"/>
          <w:highlight w:val="none"/>
          <w:lang w:val="en-US" w:eastAsia="en-US" w:bidi="ar-SA"/>
        </w:rPr>
      </w:pPr>
      <w:r>
        <w:rPr>
          <w:rFonts w:hint="eastAsia" w:ascii="宋体" w:hAnsi="宋体" w:cs="宋体"/>
          <w:sz w:val="24"/>
          <w:szCs w:val="24"/>
          <w:highlight w:val="none"/>
          <w:lang w:val="en-US" w:eastAsia="zh-CN" w:bidi="ar-SA"/>
        </w:rPr>
        <w:t>1.</w:t>
      </w:r>
      <w:r>
        <w:rPr>
          <w:rFonts w:hint="eastAsia" w:ascii="宋体" w:hAnsi="宋体" w:cs="宋体" w:eastAsiaTheme="minorEastAsia"/>
          <w:sz w:val="24"/>
          <w:szCs w:val="24"/>
          <w:highlight w:val="none"/>
          <w:lang w:val="en-US" w:eastAsia="en-US" w:bidi="ar-SA"/>
        </w:rPr>
        <w:t>本合同为固定</w:t>
      </w:r>
      <w:r>
        <w:rPr>
          <w:rFonts w:hint="eastAsia" w:ascii="宋体" w:hAnsi="宋体" w:cs="宋体"/>
          <w:sz w:val="24"/>
          <w:szCs w:val="24"/>
          <w:highlight w:val="none"/>
          <w:lang w:val="en-US" w:eastAsia="zh-CN" w:bidi="ar-SA"/>
        </w:rPr>
        <w:t>总价</w:t>
      </w:r>
      <w:r>
        <w:rPr>
          <w:rFonts w:hint="eastAsia" w:ascii="宋体" w:hAnsi="宋体" w:cs="宋体" w:eastAsiaTheme="minorEastAsia"/>
          <w:sz w:val="24"/>
          <w:szCs w:val="24"/>
          <w:highlight w:val="none"/>
          <w:lang w:val="en-US" w:eastAsia="en-US" w:bidi="ar-SA"/>
        </w:rPr>
        <w:t>合同，合同价款包括但不限于货物价款、</w:t>
      </w:r>
      <w:r>
        <w:rPr>
          <w:rFonts w:hint="eastAsia" w:ascii="宋体" w:hAnsi="宋体" w:cs="宋体" w:eastAsiaTheme="minorEastAsia"/>
          <w:sz w:val="24"/>
          <w:szCs w:val="24"/>
          <w:highlight w:val="none"/>
          <w:lang w:val="en-US" w:eastAsia="zh-CN" w:bidi="ar-SA"/>
        </w:rPr>
        <w:t>包装费、</w:t>
      </w:r>
      <w:r>
        <w:rPr>
          <w:rFonts w:hint="eastAsia" w:ascii="宋体" w:hAnsi="宋体" w:cs="宋体" w:eastAsiaTheme="minorEastAsia"/>
          <w:sz w:val="24"/>
          <w:szCs w:val="24"/>
          <w:highlight w:val="none"/>
          <w:lang w:val="en-US" w:eastAsia="en-US" w:bidi="ar-SA"/>
        </w:rPr>
        <w:t>运杂费（含保险费）、</w:t>
      </w:r>
      <w:r>
        <w:rPr>
          <w:rFonts w:hint="eastAsia" w:cs="宋体"/>
          <w:color w:val="auto"/>
          <w:spacing w:val="-2"/>
          <w:highlight w:val="none"/>
          <w:lang w:val="en-US" w:eastAsia="zh-CN"/>
        </w:rPr>
        <w:t>安装调试费</w:t>
      </w:r>
      <w:r>
        <w:rPr>
          <w:rFonts w:hint="eastAsia" w:ascii="宋体" w:hAnsi="宋体" w:cs="宋体" w:eastAsiaTheme="minorEastAsia"/>
          <w:sz w:val="24"/>
          <w:szCs w:val="24"/>
          <w:highlight w:val="none"/>
          <w:lang w:val="en-US" w:eastAsia="zh-CN" w:bidi="ar-SA"/>
        </w:rPr>
        <w:t>、</w:t>
      </w:r>
      <w:r>
        <w:rPr>
          <w:rFonts w:hint="eastAsia" w:ascii="宋体" w:hAnsi="宋体" w:cs="宋体" w:eastAsiaTheme="minorEastAsia"/>
          <w:sz w:val="24"/>
          <w:szCs w:val="24"/>
          <w:highlight w:val="none"/>
          <w:lang w:val="en-US" w:eastAsia="en-US" w:bidi="ar-SA"/>
        </w:rPr>
        <w:t>验收费、利润、风险、税金及</w:t>
      </w:r>
      <w:r>
        <w:rPr>
          <w:rFonts w:hint="eastAsia" w:ascii="宋体" w:hAnsi="宋体" w:cs="宋体"/>
          <w:sz w:val="24"/>
          <w:szCs w:val="24"/>
          <w:highlight w:val="none"/>
          <w:lang w:val="en-US" w:eastAsia="zh-CN" w:bidi="ar-SA"/>
        </w:rPr>
        <w:t>其他一切</w:t>
      </w:r>
      <w:r>
        <w:rPr>
          <w:rFonts w:hint="eastAsia" w:ascii="宋体" w:hAnsi="宋体" w:cs="宋体" w:eastAsiaTheme="minorEastAsia"/>
          <w:sz w:val="24"/>
          <w:szCs w:val="24"/>
          <w:highlight w:val="none"/>
          <w:lang w:val="en-US" w:eastAsia="en-US" w:bidi="ar-SA"/>
        </w:rPr>
        <w:t>费用，任何错报、漏报由供应商自行负责</w:t>
      </w:r>
      <w:r>
        <w:rPr>
          <w:rFonts w:hint="eastAsia" w:ascii="宋体" w:hAnsi="宋体" w:cs="宋体" w:eastAsiaTheme="minorEastAsia"/>
          <w:sz w:val="24"/>
          <w:szCs w:val="24"/>
          <w:highlight w:val="none"/>
          <w:lang w:val="en-US" w:eastAsia="zh-CN" w:bidi="ar-SA"/>
        </w:rPr>
        <w:t>，</w:t>
      </w:r>
      <w:r>
        <w:rPr>
          <w:rFonts w:hint="eastAsia" w:ascii="宋体" w:hAnsi="宋体" w:cs="宋体"/>
          <w:sz w:val="24"/>
          <w:szCs w:val="24"/>
          <w:highlight w:val="none"/>
          <w:lang w:val="en-US" w:eastAsia="zh-CN" w:bidi="ar-SA"/>
        </w:rPr>
        <w:t>合同有效期内</w:t>
      </w:r>
      <w:r>
        <w:rPr>
          <w:rFonts w:hint="eastAsia" w:ascii="宋体" w:hAnsi="宋体" w:cs="宋体" w:eastAsiaTheme="minorEastAsia"/>
          <w:sz w:val="24"/>
          <w:szCs w:val="24"/>
          <w:highlight w:val="none"/>
          <w:lang w:val="en-US" w:eastAsia="en-US" w:bidi="ar-SA"/>
        </w:rPr>
        <w:t>该价格不因任何因素变化而调整。</w:t>
      </w:r>
    </w:p>
    <w:p>
      <w:pPr>
        <w:pStyle w:val="63"/>
        <w:keepNext w:val="0"/>
        <w:keepLines w:val="0"/>
        <w:pageBreakBefore w:val="0"/>
        <w:widowControl w:val="0"/>
        <w:kinsoku/>
        <w:wordWrap/>
        <w:overflowPunct/>
        <w:topLinePunct w:val="0"/>
        <w:autoSpaceDE/>
        <w:autoSpaceDN/>
        <w:bidi w:val="0"/>
        <w:snapToGrid/>
        <w:spacing w:line="360" w:lineRule="auto"/>
        <w:ind w:left="0" w:leftChars="0" w:firstLine="480" w:firstLineChars="200"/>
        <w:textAlignment w:val="auto"/>
        <w:rPr>
          <w:rFonts w:hint="default" w:ascii="宋体" w:hAnsi="宋体" w:cs="宋体" w:eastAsiaTheme="minorEastAsia"/>
          <w:sz w:val="24"/>
          <w:szCs w:val="24"/>
          <w:highlight w:val="none"/>
          <w:lang w:val="en-US" w:eastAsia="zh-CN" w:bidi="ar-SA"/>
        </w:rPr>
      </w:pPr>
      <w:r>
        <w:rPr>
          <w:rFonts w:hint="eastAsia" w:ascii="宋体" w:hAnsi="宋体" w:cs="宋体" w:eastAsiaTheme="minorEastAsia"/>
          <w:sz w:val="24"/>
          <w:szCs w:val="24"/>
          <w:highlight w:val="none"/>
          <w:lang w:val="en-US" w:eastAsia="zh-CN" w:bidi="ar-SA"/>
        </w:rPr>
        <w:t>2.</w:t>
      </w:r>
      <w:r>
        <w:rPr>
          <w:rFonts w:hint="eastAsia" w:ascii="宋体" w:hAnsi="宋体" w:cs="宋体" w:eastAsiaTheme="minorEastAsia"/>
          <w:sz w:val="24"/>
          <w:szCs w:val="24"/>
          <w:highlight w:val="none"/>
          <w:lang w:val="en-US" w:eastAsia="en-US" w:bidi="ar-SA"/>
        </w:rPr>
        <w:t>中标单位负责完成产品及相关物件的运输、保管、直至其产品在采购人指定地点经采购人验收合格。对因此而产生的一切费用，全部由中标单位承担。</w:t>
      </w:r>
    </w:p>
    <w:p>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cs="宋体" w:eastAsiaTheme="minorEastAsia"/>
          <w:color w:val="auto"/>
          <w:sz w:val="24"/>
          <w:szCs w:val="24"/>
          <w:highlight w:val="none"/>
          <w:lang w:val="en-US" w:eastAsia="en-US" w:bidi="ar-SA"/>
        </w:rPr>
      </w:pPr>
      <w:r>
        <w:rPr>
          <w:rFonts w:hint="eastAsia" w:ascii="宋体" w:hAnsi="宋体" w:cs="宋体" w:eastAsiaTheme="minorEastAsia"/>
          <w:color w:val="auto"/>
          <w:sz w:val="24"/>
          <w:szCs w:val="24"/>
          <w:highlight w:val="none"/>
          <w:lang w:val="en-US" w:eastAsia="en-US" w:bidi="ar-SA"/>
        </w:rPr>
        <w:t>（</w:t>
      </w:r>
      <w:r>
        <w:rPr>
          <w:rFonts w:hint="eastAsia" w:ascii="宋体" w:hAnsi="宋体" w:cs="宋体" w:eastAsiaTheme="minorEastAsia"/>
          <w:color w:val="auto"/>
          <w:sz w:val="24"/>
          <w:szCs w:val="24"/>
          <w:highlight w:val="none"/>
          <w:lang w:val="en-US" w:eastAsia="zh-CN" w:bidi="ar-SA"/>
        </w:rPr>
        <w:t>五</w:t>
      </w:r>
      <w:r>
        <w:rPr>
          <w:rFonts w:hint="eastAsia" w:ascii="宋体" w:hAnsi="宋体" w:cs="宋体" w:eastAsiaTheme="minorEastAsia"/>
          <w:color w:val="auto"/>
          <w:sz w:val="24"/>
          <w:szCs w:val="24"/>
          <w:highlight w:val="none"/>
          <w:lang w:val="en-US" w:eastAsia="en-US" w:bidi="ar-SA"/>
        </w:rPr>
        <w:t>）付款方式：</w:t>
      </w:r>
    </w:p>
    <w:p>
      <w:pPr>
        <w:widowControl/>
        <w:tabs>
          <w:tab w:val="left" w:pos="426"/>
        </w:tabs>
        <w:adjustRightInd w:val="0"/>
        <w:snapToGrid w:val="0"/>
        <w:spacing w:line="360" w:lineRule="auto"/>
        <w:ind w:firstLine="480" w:firstLineChars="200"/>
        <w:rPr>
          <w:rFonts w:ascii="宋体" w:hAnsi="宋体" w:eastAsia="宋体" w:cs="宋体"/>
          <w:b/>
          <w:color w:val="auto"/>
          <w:sz w:val="24"/>
          <w:szCs w:val="24"/>
          <w:highlight w:val="none"/>
          <w:lang w:eastAsia="zh-CN"/>
        </w:rPr>
      </w:pPr>
      <w:r>
        <w:rPr>
          <w:rFonts w:hint="eastAsia" w:cs="宋体"/>
          <w:color w:val="auto"/>
          <w:sz w:val="24"/>
          <w:szCs w:val="24"/>
          <w:highlight w:val="none"/>
          <w:lang w:val="en-US" w:eastAsia="zh-CN" w:bidi="ar-SA"/>
        </w:rPr>
        <w:t>1.</w:t>
      </w:r>
      <w:r>
        <w:rPr>
          <w:rFonts w:hint="eastAsia" w:ascii="宋体" w:hAnsi="宋体" w:eastAsia="宋体" w:cs="宋体"/>
          <w:b/>
          <w:color w:val="auto"/>
          <w:sz w:val="24"/>
          <w:szCs w:val="24"/>
          <w:highlight w:val="none"/>
          <w:lang w:eastAsia="zh-CN"/>
        </w:rPr>
        <w:t>合同签订后7日内支付合同价款的40%，项目交付并验收合格后支付合同价款的60%。</w:t>
      </w:r>
    </w:p>
    <w:p>
      <w:pPr>
        <w:pStyle w:val="20"/>
        <w:keepNext w:val="0"/>
        <w:keepLines w:val="0"/>
        <w:pageBreakBefore w:val="0"/>
        <w:numPr>
          <w:ilvl w:val="0"/>
          <w:numId w:val="0"/>
        </w:numPr>
        <w:kinsoku/>
        <w:wordWrap/>
        <w:overflowPunct/>
        <w:topLinePunct w:val="0"/>
        <w:autoSpaceDE/>
        <w:autoSpaceDN/>
        <w:bidi w:val="0"/>
        <w:adjustRightInd w:val="0"/>
        <w:snapToGrid/>
        <w:spacing w:before="0" w:beforeAutospacing="0" w:after="0" w:afterAutospacing="0" w:line="360" w:lineRule="auto"/>
        <w:ind w:firstLine="480" w:firstLineChars="200"/>
        <w:textAlignment w:val="auto"/>
        <w:rPr>
          <w:rFonts w:hint="eastAsia" w:hAnsi="宋体" w:cs="宋体"/>
          <w:sz w:val="24"/>
          <w:szCs w:val="24"/>
          <w:highlight w:val="none"/>
        </w:rPr>
      </w:pPr>
      <w:r>
        <w:rPr>
          <w:rFonts w:hint="eastAsia" w:eastAsia="宋体" w:cs="宋体"/>
          <w:b w:val="0"/>
          <w:bCs/>
          <w:color w:val="auto"/>
          <w:sz w:val="24"/>
          <w:szCs w:val="24"/>
          <w:highlight w:val="none"/>
          <w:lang w:val="en-US" w:eastAsia="zh-CN"/>
        </w:rPr>
        <w:t>2.</w:t>
      </w:r>
      <w:r>
        <w:rPr>
          <w:rFonts w:hint="eastAsia" w:asciiTheme="minorEastAsia" w:hAnsiTheme="minorEastAsia" w:eastAsiaTheme="minorEastAsia" w:cstheme="minorEastAsia"/>
          <w:sz w:val="24"/>
          <w:szCs w:val="24"/>
          <w:highlight w:val="none"/>
        </w:rPr>
        <w:t>支付方式：银行转帐。乙方要如实开具发票，不得变更开票内容，乙方开具发票出现税务争议时，乙方需承担税款、滞纳金、罚款等赔偿责任以及其他相关责任。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b/>
          <w:bCs/>
          <w:sz w:val="24"/>
          <w:szCs w:val="24"/>
          <w:highlight w:val="none"/>
          <w:lang w:val="zh-CN" w:eastAsia="zh-CN"/>
        </w:rPr>
      </w:pPr>
      <w:r>
        <w:rPr>
          <w:rFonts w:hint="eastAsia" w:ascii="宋体" w:hAnsi="宋体" w:cs="宋体"/>
          <w:sz w:val="24"/>
          <w:highlight w:val="none"/>
        </w:rPr>
        <w:t>付款依据：</w:t>
      </w:r>
      <w:r>
        <w:rPr>
          <w:rFonts w:hint="eastAsia" w:ascii="宋体" w:hAnsi="宋体" w:eastAsia="宋体" w:cs="宋体"/>
          <w:b w:val="0"/>
          <w:bCs w:val="0"/>
          <w:sz w:val="24"/>
          <w:szCs w:val="24"/>
          <w:highlight w:val="none"/>
          <w:lang w:eastAsia="zh-CN"/>
        </w:rPr>
        <w:t>付款依据：</w:t>
      </w:r>
      <w:r>
        <w:rPr>
          <w:rFonts w:hint="eastAsia" w:ascii="宋体" w:hAnsi="宋体" w:eastAsia="宋体" w:cs="宋体"/>
          <w:color w:val="auto"/>
          <w:sz w:val="24"/>
          <w:szCs w:val="24"/>
          <w:highlight w:val="none"/>
        </w:rPr>
        <w:t>满足付款条件的情况下，乙方应向甲方出具书面付款通知（注明开户行及账户信息）以及符合国家财税规定的增值税发票，否则甲方有权延迟履行付款义务。如因乙方缘故（如开具增值税发票延误等）导致甲方无法按时付款，甲方不承担违约责任。</w:t>
      </w:r>
    </w:p>
    <w:p>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b w:val="0"/>
          <w:bCs w:val="0"/>
          <w:sz w:val="24"/>
          <w:szCs w:val="24"/>
          <w:highlight w:val="none"/>
          <w:lang w:val="zh-CN" w:eastAsia="zh-CN"/>
        </w:rPr>
      </w:pPr>
      <w:r>
        <w:rPr>
          <w:rFonts w:hint="eastAsia" w:ascii="宋体" w:hAnsi="宋体" w:cs="宋体" w:eastAsiaTheme="minorEastAsia"/>
          <w:sz w:val="24"/>
          <w:szCs w:val="24"/>
          <w:highlight w:val="none"/>
          <w:lang w:val="en-US" w:eastAsia="en-US" w:bidi="ar-SA"/>
        </w:rPr>
        <w:t>（</w:t>
      </w:r>
      <w:r>
        <w:rPr>
          <w:rFonts w:hint="eastAsia" w:ascii="宋体" w:hAnsi="宋体" w:cs="宋体"/>
          <w:sz w:val="24"/>
          <w:szCs w:val="24"/>
          <w:highlight w:val="none"/>
          <w:lang w:val="en-US" w:eastAsia="zh-CN" w:bidi="ar-SA"/>
        </w:rPr>
        <w:t>六</w:t>
      </w:r>
      <w:r>
        <w:rPr>
          <w:rFonts w:hint="eastAsia" w:ascii="宋体" w:hAnsi="宋体" w:cs="宋体" w:eastAsiaTheme="minorEastAsia"/>
          <w:sz w:val="24"/>
          <w:szCs w:val="24"/>
          <w:highlight w:val="none"/>
          <w:lang w:val="en-US" w:eastAsia="en-US" w:bidi="ar-SA"/>
        </w:rPr>
        <w:t>）</w:t>
      </w:r>
      <w:r>
        <w:rPr>
          <w:rFonts w:hint="eastAsia" w:ascii="宋体" w:hAnsi="宋体"/>
          <w:b w:val="0"/>
          <w:bCs w:val="0"/>
          <w:sz w:val="24"/>
          <w:szCs w:val="24"/>
          <w:highlight w:val="none"/>
          <w:lang w:val="zh-CN" w:eastAsia="zh-CN"/>
        </w:rPr>
        <w:t>售后及维保</w:t>
      </w:r>
    </w:p>
    <w:p>
      <w:pPr>
        <w:pStyle w:val="20"/>
        <w:keepNext w:val="0"/>
        <w:keepLines w:val="0"/>
        <w:pageBreakBefore w:val="0"/>
        <w:numPr>
          <w:ilvl w:val="0"/>
          <w:numId w:val="0"/>
        </w:numPr>
        <w:kinsoku/>
        <w:wordWrap/>
        <w:overflowPunct/>
        <w:topLinePunct w:val="0"/>
        <w:autoSpaceDE/>
        <w:autoSpaceDN/>
        <w:bidi w:val="0"/>
        <w:adjustRightInd w:val="0"/>
        <w:snapToGrid/>
        <w:spacing w:before="0" w:beforeAutospacing="0" w:after="0" w:afterAutospacing="0" w:line="360" w:lineRule="auto"/>
        <w:ind w:firstLine="480" w:firstLineChars="200"/>
        <w:textAlignment w:val="auto"/>
        <w:rPr>
          <w:rFonts w:hint="eastAsia" w:asciiTheme="minorEastAsia" w:hAnsiTheme="minorEastAsia" w:eastAsiaTheme="minorEastAsia" w:cstheme="minorEastAsia"/>
          <w:sz w:val="24"/>
          <w:szCs w:val="24"/>
          <w:highlight w:val="none"/>
          <w:lang w:val="zh-CN" w:eastAsia="zh-CN"/>
        </w:rPr>
      </w:pPr>
      <w:r>
        <w:rPr>
          <w:rFonts w:hint="eastAsia" w:asciiTheme="minorEastAsia" w:hAnsiTheme="minorEastAsia" w:eastAsiaTheme="minorEastAsia" w:cstheme="minorEastAsia"/>
          <w:sz w:val="24"/>
          <w:szCs w:val="24"/>
          <w:highlight w:val="none"/>
          <w:lang w:val="zh-CN" w:eastAsia="zh-CN"/>
        </w:rPr>
        <w:t>软硬件适配安装</w:t>
      </w:r>
      <w:r>
        <w:rPr>
          <w:rFonts w:hint="eastAsia" w:asciiTheme="minorEastAsia" w:hAnsiTheme="minorEastAsia" w:cstheme="minorEastAsia"/>
          <w:sz w:val="24"/>
          <w:szCs w:val="24"/>
          <w:highlight w:val="none"/>
          <w:lang w:val="zh-CN" w:eastAsia="zh-CN"/>
        </w:rPr>
        <w:t>、</w:t>
      </w:r>
      <w:r>
        <w:rPr>
          <w:rFonts w:hint="eastAsia" w:asciiTheme="minorEastAsia" w:hAnsiTheme="minorEastAsia" w:eastAsiaTheme="minorEastAsia" w:cstheme="minorEastAsia"/>
          <w:sz w:val="24"/>
          <w:szCs w:val="24"/>
          <w:highlight w:val="none"/>
          <w:lang w:val="zh-CN" w:eastAsia="zh-CN"/>
        </w:rPr>
        <w:t>软件配置</w:t>
      </w:r>
      <w:r>
        <w:rPr>
          <w:rFonts w:hint="eastAsia" w:asciiTheme="minorEastAsia" w:hAnsiTheme="minorEastAsia" w:cstheme="minorEastAsia"/>
          <w:sz w:val="24"/>
          <w:szCs w:val="24"/>
          <w:highlight w:val="none"/>
          <w:lang w:val="zh-CN" w:eastAsia="zh-CN"/>
        </w:rPr>
        <w:t>完好、</w:t>
      </w:r>
      <w:r>
        <w:rPr>
          <w:rFonts w:hint="eastAsia" w:asciiTheme="minorEastAsia" w:hAnsiTheme="minorEastAsia" w:eastAsiaTheme="minorEastAsia" w:cstheme="minorEastAsia"/>
          <w:sz w:val="24"/>
          <w:szCs w:val="24"/>
          <w:highlight w:val="none"/>
          <w:lang w:val="zh-CN" w:eastAsia="zh-CN"/>
        </w:rPr>
        <w:t>软件调试</w:t>
      </w:r>
      <w:r>
        <w:rPr>
          <w:rFonts w:hint="eastAsia" w:asciiTheme="minorEastAsia" w:hAnsiTheme="minorEastAsia" w:cstheme="minorEastAsia"/>
          <w:sz w:val="24"/>
          <w:szCs w:val="24"/>
          <w:highlight w:val="none"/>
          <w:lang w:val="zh-CN" w:eastAsia="zh-CN"/>
        </w:rPr>
        <w:t>交付、</w:t>
      </w:r>
      <w:r>
        <w:rPr>
          <w:rFonts w:hint="eastAsia" w:asciiTheme="minorEastAsia" w:hAnsiTheme="minorEastAsia" w:eastAsiaTheme="minorEastAsia" w:cstheme="minorEastAsia"/>
          <w:sz w:val="24"/>
          <w:szCs w:val="24"/>
          <w:highlight w:val="none"/>
          <w:lang w:val="zh-CN" w:eastAsia="zh-CN"/>
        </w:rPr>
        <w:t>软件使用培训；</w:t>
      </w:r>
    </w:p>
    <w:p>
      <w:pPr>
        <w:pStyle w:val="20"/>
        <w:keepNext w:val="0"/>
        <w:keepLines w:val="0"/>
        <w:pageBreakBefore w:val="0"/>
        <w:numPr>
          <w:ilvl w:val="0"/>
          <w:numId w:val="0"/>
        </w:numPr>
        <w:kinsoku/>
        <w:wordWrap/>
        <w:overflowPunct/>
        <w:topLinePunct w:val="0"/>
        <w:autoSpaceDE/>
        <w:autoSpaceDN/>
        <w:bidi w:val="0"/>
        <w:adjustRightInd w:val="0"/>
        <w:snapToGrid/>
        <w:spacing w:before="0" w:beforeAutospacing="0" w:after="0" w:afterAutospacing="0" w:line="360" w:lineRule="auto"/>
        <w:ind w:firstLine="480" w:firstLineChars="200"/>
        <w:textAlignment w:val="auto"/>
        <w:rPr>
          <w:rFonts w:hint="eastAsia" w:asciiTheme="minorEastAsia" w:hAnsiTheme="minorEastAsia" w:eastAsiaTheme="minorEastAsia" w:cstheme="minorEastAsia"/>
          <w:sz w:val="24"/>
          <w:szCs w:val="24"/>
          <w:highlight w:val="none"/>
          <w:lang w:val="zh-CN" w:eastAsia="zh-CN"/>
        </w:rPr>
      </w:pPr>
      <w:r>
        <w:rPr>
          <w:rFonts w:hint="eastAsia" w:asciiTheme="minorEastAsia" w:hAnsiTheme="minorEastAsia" w:eastAsiaTheme="minorEastAsia" w:cstheme="minorEastAsia"/>
          <w:sz w:val="24"/>
          <w:szCs w:val="24"/>
          <w:highlight w:val="none"/>
          <w:lang w:val="zh-CN" w:eastAsia="zh-CN"/>
        </w:rPr>
        <w:t>售后及维保服务:软件维保期，3小时以内响应，远程技术支持；</w:t>
      </w:r>
    </w:p>
    <w:p>
      <w:pPr>
        <w:pStyle w:val="20"/>
        <w:keepNext w:val="0"/>
        <w:keepLines w:val="0"/>
        <w:pageBreakBefore w:val="0"/>
        <w:numPr>
          <w:ilvl w:val="0"/>
          <w:numId w:val="0"/>
        </w:numPr>
        <w:kinsoku/>
        <w:wordWrap/>
        <w:overflowPunct/>
        <w:topLinePunct w:val="0"/>
        <w:autoSpaceDE/>
        <w:autoSpaceDN/>
        <w:bidi w:val="0"/>
        <w:adjustRightInd w:val="0"/>
        <w:snapToGrid/>
        <w:spacing w:before="0" w:beforeAutospacing="0" w:after="0" w:afterAutospacing="0" w:line="360" w:lineRule="auto"/>
        <w:ind w:firstLine="480" w:firstLineChars="200"/>
        <w:textAlignment w:val="auto"/>
        <w:rPr>
          <w:rFonts w:hint="eastAsia" w:asciiTheme="minorEastAsia" w:hAnsiTheme="minorEastAsia" w:eastAsiaTheme="minorEastAsia" w:cstheme="minorEastAsia"/>
          <w:sz w:val="24"/>
          <w:szCs w:val="24"/>
          <w:highlight w:val="none"/>
          <w:lang w:val="zh-CN" w:eastAsia="zh-CN"/>
        </w:rPr>
      </w:pPr>
      <w:r>
        <w:rPr>
          <w:rFonts w:hint="eastAsia" w:asciiTheme="minorEastAsia" w:hAnsiTheme="minorEastAsia" w:eastAsiaTheme="minorEastAsia" w:cstheme="minorEastAsia"/>
          <w:sz w:val="24"/>
          <w:szCs w:val="24"/>
          <w:highlight w:val="none"/>
          <w:lang w:val="zh-CN" w:eastAsia="zh-CN"/>
        </w:rPr>
        <w:t>项目交付后提供不少于2个工作日使用培训；</w:t>
      </w:r>
    </w:p>
    <w:p>
      <w:pPr>
        <w:pStyle w:val="20"/>
        <w:keepNext w:val="0"/>
        <w:keepLines w:val="0"/>
        <w:pageBreakBefore w:val="0"/>
        <w:numPr>
          <w:ilvl w:val="0"/>
          <w:numId w:val="0"/>
        </w:numPr>
        <w:kinsoku/>
        <w:wordWrap/>
        <w:overflowPunct/>
        <w:topLinePunct w:val="0"/>
        <w:autoSpaceDE/>
        <w:autoSpaceDN/>
        <w:bidi w:val="0"/>
        <w:adjustRightInd w:val="0"/>
        <w:snapToGrid/>
        <w:spacing w:before="0" w:beforeAutospacing="0" w:after="0" w:afterAutospacing="0" w:line="360" w:lineRule="auto"/>
        <w:ind w:firstLine="480" w:firstLineChars="200"/>
        <w:textAlignment w:val="auto"/>
        <w:rPr>
          <w:rFonts w:hint="eastAsia" w:asciiTheme="minorEastAsia" w:hAnsiTheme="minorEastAsia" w:eastAsiaTheme="minorEastAsia" w:cstheme="minorEastAsia"/>
          <w:sz w:val="24"/>
          <w:szCs w:val="24"/>
          <w:highlight w:val="none"/>
          <w:lang w:val="zh-CN" w:eastAsia="zh-CN"/>
        </w:rPr>
      </w:pPr>
      <w:r>
        <w:rPr>
          <w:rFonts w:hint="eastAsia" w:asciiTheme="minorEastAsia" w:hAnsiTheme="minorEastAsia" w:eastAsiaTheme="minorEastAsia" w:cstheme="minorEastAsia"/>
          <w:sz w:val="24"/>
          <w:szCs w:val="24"/>
          <w:highlight w:val="none"/>
          <w:lang w:val="zh-CN" w:eastAsia="zh-CN"/>
        </w:rPr>
        <w:t>硬件售后，5小时内提供解决方案，1年售后维保期间内出现质量问题，提供7天内返厂保修。</w:t>
      </w:r>
    </w:p>
    <w:p>
      <w:pPr>
        <w:pStyle w:val="20"/>
        <w:keepNext w:val="0"/>
        <w:keepLines w:val="0"/>
        <w:pageBreakBefore w:val="0"/>
        <w:numPr>
          <w:ilvl w:val="0"/>
          <w:numId w:val="0"/>
        </w:numPr>
        <w:kinsoku/>
        <w:wordWrap/>
        <w:overflowPunct/>
        <w:topLinePunct w:val="0"/>
        <w:autoSpaceDE/>
        <w:autoSpaceDN/>
        <w:bidi w:val="0"/>
        <w:adjustRightInd w:val="0"/>
        <w:snapToGrid/>
        <w:spacing w:before="0" w:beforeAutospacing="0" w:after="0" w:afterAutospacing="0" w:line="360" w:lineRule="auto"/>
        <w:ind w:firstLine="480" w:firstLineChars="200"/>
        <w:textAlignment w:val="auto"/>
        <w:rPr>
          <w:rFonts w:hint="eastAsia" w:asciiTheme="minorEastAsia" w:hAnsiTheme="minorEastAsia" w:eastAsiaTheme="minorEastAsia" w:cstheme="minorEastAsia"/>
          <w:sz w:val="24"/>
          <w:szCs w:val="24"/>
          <w:highlight w:val="none"/>
          <w:lang w:val="zh-CN" w:eastAsia="zh-CN"/>
        </w:rPr>
      </w:pPr>
      <w:r>
        <w:rPr>
          <w:rFonts w:hint="eastAsia" w:asciiTheme="minorEastAsia" w:hAnsiTheme="minorEastAsia" w:eastAsiaTheme="minorEastAsia" w:cstheme="minorEastAsia"/>
          <w:sz w:val="24"/>
          <w:szCs w:val="24"/>
          <w:highlight w:val="none"/>
          <w:lang w:val="zh-CN" w:eastAsia="zh-CN"/>
        </w:rPr>
        <w:t>项目交付第一个月，不少于2个工作日，工程师到现场技术支持。</w:t>
      </w:r>
    </w:p>
    <w:p>
      <w:pPr>
        <w:pStyle w:val="20"/>
        <w:keepNext w:val="0"/>
        <w:keepLines w:val="0"/>
        <w:pageBreakBefore w:val="0"/>
        <w:numPr>
          <w:ilvl w:val="0"/>
          <w:numId w:val="0"/>
        </w:numPr>
        <w:kinsoku/>
        <w:wordWrap/>
        <w:overflowPunct/>
        <w:topLinePunct w:val="0"/>
        <w:autoSpaceDE/>
        <w:autoSpaceDN/>
        <w:bidi w:val="0"/>
        <w:adjustRightInd w:val="0"/>
        <w:snapToGrid/>
        <w:spacing w:before="0" w:beforeAutospacing="0" w:after="0" w:afterAutospacing="0" w:line="360" w:lineRule="auto"/>
        <w:ind w:firstLine="480" w:firstLineChars="200"/>
        <w:textAlignment w:val="auto"/>
        <w:rPr>
          <w:rFonts w:hint="eastAsia" w:asciiTheme="minorEastAsia" w:hAnsiTheme="minorEastAsia" w:eastAsiaTheme="minorEastAsia" w:cstheme="minorEastAsia"/>
          <w:sz w:val="24"/>
          <w:szCs w:val="24"/>
          <w:highlight w:val="none"/>
          <w:lang w:val="zh-CN" w:eastAsia="zh-CN"/>
        </w:rPr>
      </w:pPr>
      <w:r>
        <w:rPr>
          <w:rFonts w:hint="eastAsia" w:asciiTheme="minorEastAsia" w:hAnsiTheme="minorEastAsia" w:eastAsiaTheme="minorEastAsia" w:cstheme="minorEastAsia"/>
          <w:sz w:val="24"/>
          <w:szCs w:val="24"/>
          <w:highlight w:val="none"/>
          <w:lang w:val="zh-CN" w:eastAsia="zh-CN"/>
        </w:rPr>
        <w:br w:type="page"/>
      </w:r>
    </w:p>
    <w:p>
      <w:pPr>
        <w:jc w:val="center"/>
        <w:rPr>
          <w:rFonts w:hint="eastAsia" w:ascii="仿宋" w:hAnsi="仿宋" w:eastAsia="仿宋" w:cs="仿宋"/>
          <w:b/>
          <w:sz w:val="44"/>
          <w:szCs w:val="44"/>
          <w:lang w:eastAsia="zh-CN"/>
        </w:rPr>
      </w:pPr>
    </w:p>
    <w:p>
      <w:pPr>
        <w:jc w:val="center"/>
        <w:rPr>
          <w:rFonts w:hint="eastAsia" w:ascii="仿宋" w:hAnsi="仿宋" w:eastAsia="仿宋" w:cs="仿宋"/>
          <w:b/>
          <w:sz w:val="44"/>
          <w:szCs w:val="44"/>
          <w:lang w:eastAsia="zh-CN"/>
        </w:rPr>
      </w:pPr>
    </w:p>
    <w:p>
      <w:pPr>
        <w:jc w:val="center"/>
        <w:rPr>
          <w:rFonts w:hint="eastAsia" w:ascii="仿宋" w:hAnsi="仿宋" w:eastAsia="仿宋" w:cs="仿宋"/>
          <w:b/>
          <w:sz w:val="44"/>
          <w:szCs w:val="44"/>
          <w:lang w:eastAsia="zh-CN"/>
        </w:rPr>
      </w:pPr>
      <w:r>
        <w:rPr>
          <w:rFonts w:hint="eastAsia" w:ascii="仿宋" w:hAnsi="仿宋" w:eastAsia="仿宋" w:cs="仿宋"/>
          <w:b/>
          <w:sz w:val="44"/>
          <w:szCs w:val="44"/>
          <w:lang w:eastAsia="zh-CN"/>
        </w:rPr>
        <w:t>西安市公安局警察训练支队警用VR设备采购</w:t>
      </w:r>
    </w:p>
    <w:p>
      <w:pPr>
        <w:jc w:val="center"/>
        <w:rPr>
          <w:rFonts w:hint="eastAsia" w:ascii="仿宋" w:hAnsi="仿宋" w:eastAsia="仿宋" w:cs="仿宋"/>
          <w:b/>
          <w:sz w:val="44"/>
          <w:szCs w:val="44"/>
        </w:rPr>
      </w:pPr>
      <w:r>
        <w:rPr>
          <w:rFonts w:hint="eastAsia" w:ascii="仿宋" w:hAnsi="仿宋" w:eastAsia="仿宋" w:cs="仿宋"/>
          <w:b/>
          <w:sz w:val="44"/>
          <w:szCs w:val="44"/>
          <w:lang w:eastAsia="zh-CN"/>
        </w:rPr>
        <w:t>项目</w:t>
      </w:r>
    </w:p>
    <w:p>
      <w:pPr>
        <w:rPr>
          <w:rFonts w:hint="eastAsia"/>
        </w:rPr>
      </w:pPr>
    </w:p>
    <w:p>
      <w:pPr>
        <w:rPr>
          <w:rFonts w:hint="eastAsia"/>
        </w:rPr>
      </w:pPr>
    </w:p>
    <w:p>
      <w:pPr>
        <w:keepNext/>
        <w:keepLines/>
        <w:pageBreakBefore w:val="0"/>
        <w:widowControl w:val="0"/>
        <w:numPr>
          <w:ilvl w:val="3"/>
          <w:numId w:val="0"/>
        </w:numPr>
        <w:kinsoku/>
        <w:wordWrap/>
        <w:overflowPunct/>
        <w:topLinePunct w:val="0"/>
        <w:autoSpaceDE/>
        <w:autoSpaceDN/>
        <w:bidi w:val="0"/>
        <w:adjustRightInd/>
        <w:snapToGrid/>
        <w:spacing w:line="377" w:lineRule="auto"/>
        <w:textAlignment w:val="auto"/>
        <w:outlineLvl w:val="9"/>
        <w:rPr>
          <w:rFonts w:hint="eastAsia"/>
        </w:rPr>
      </w:pPr>
    </w:p>
    <w:p>
      <w:pPr>
        <w:jc w:val="center"/>
        <w:rPr>
          <w:rFonts w:hint="eastAsia" w:ascii="仿宋" w:hAnsi="仿宋" w:eastAsia="仿宋" w:cs="仿宋"/>
          <w:b/>
          <w:sz w:val="52"/>
          <w:szCs w:val="52"/>
          <w:lang w:eastAsia="zh-CN"/>
        </w:rPr>
      </w:pPr>
      <w:r>
        <w:rPr>
          <w:rFonts w:hint="eastAsia" w:ascii="仿宋" w:hAnsi="仿宋" w:eastAsia="仿宋" w:cs="仿宋"/>
          <w:b/>
          <w:sz w:val="52"/>
          <w:szCs w:val="52"/>
        </w:rPr>
        <w:t>合同</w:t>
      </w:r>
      <w:r>
        <w:rPr>
          <w:rFonts w:hint="eastAsia" w:ascii="仿宋" w:hAnsi="仿宋" w:eastAsia="仿宋" w:cs="仿宋"/>
          <w:b/>
          <w:sz w:val="52"/>
          <w:szCs w:val="52"/>
          <w:lang w:eastAsia="zh-CN"/>
        </w:rPr>
        <w:t>参考格式</w:t>
      </w:r>
    </w:p>
    <w:p>
      <w:pPr>
        <w:jc w:val="center"/>
        <w:rPr>
          <w:rFonts w:hint="eastAsia" w:ascii="仿宋" w:hAnsi="仿宋" w:eastAsia="仿宋" w:cs="仿宋"/>
          <w:b/>
          <w:sz w:val="48"/>
          <w:szCs w:val="48"/>
        </w:rPr>
      </w:pPr>
    </w:p>
    <w:p>
      <w:pPr>
        <w:jc w:val="center"/>
        <w:rPr>
          <w:rFonts w:hint="eastAsia" w:ascii="仿宋" w:hAnsi="仿宋" w:eastAsia="仿宋" w:cs="仿宋"/>
          <w:b/>
          <w:sz w:val="48"/>
          <w:szCs w:val="48"/>
        </w:rPr>
      </w:pPr>
    </w:p>
    <w:p>
      <w:pPr>
        <w:jc w:val="center"/>
        <w:rPr>
          <w:rFonts w:hint="eastAsia" w:ascii="仿宋" w:hAnsi="仿宋" w:eastAsia="仿宋" w:cs="仿宋"/>
          <w:b/>
          <w:bCs/>
          <w:sz w:val="30"/>
          <w:szCs w:val="30"/>
        </w:rPr>
      </w:pPr>
      <w:r>
        <w:rPr>
          <w:rFonts w:hint="eastAsia" w:ascii="仿宋" w:hAnsi="仿宋" w:eastAsia="仿宋" w:cs="仿宋"/>
          <w:b/>
          <w:sz w:val="32"/>
          <w:szCs w:val="32"/>
        </w:rPr>
        <w:t>合同编号：</w:t>
      </w:r>
      <w:r>
        <w:rPr>
          <w:rFonts w:hint="eastAsia" w:ascii="仿宋" w:hAnsi="仿宋" w:eastAsia="仿宋" w:cs="仿宋"/>
          <w:b/>
          <w:bCs/>
          <w:sz w:val="30"/>
          <w:szCs w:val="30"/>
        </w:rPr>
        <w:t>XXXX</w:t>
      </w:r>
    </w:p>
    <w:p>
      <w:pPr>
        <w:rPr>
          <w:rFonts w:hint="eastAsia" w:ascii="仿宋" w:hAnsi="仿宋" w:eastAsia="仿宋" w:cs="仿宋"/>
          <w:b/>
        </w:rPr>
      </w:pPr>
    </w:p>
    <w:p>
      <w:pPr>
        <w:rPr>
          <w:rFonts w:hint="eastAsia" w:ascii="仿宋" w:hAnsi="仿宋" w:eastAsia="仿宋" w:cs="仿宋"/>
          <w:b/>
        </w:rPr>
      </w:pPr>
    </w:p>
    <w:p>
      <w:pPr>
        <w:rPr>
          <w:rFonts w:hint="eastAsia" w:ascii="仿宋" w:hAnsi="仿宋" w:eastAsia="仿宋" w:cs="仿宋"/>
          <w:b/>
        </w:rPr>
      </w:pPr>
    </w:p>
    <w:p>
      <w:pPr>
        <w:rPr>
          <w:rFonts w:hint="eastAsia" w:ascii="仿宋" w:hAnsi="仿宋" w:eastAsia="仿宋" w:cs="仿宋"/>
          <w:b/>
        </w:rPr>
      </w:pPr>
    </w:p>
    <w:p>
      <w:pPr>
        <w:rPr>
          <w:rFonts w:hint="eastAsia" w:ascii="仿宋" w:hAnsi="仿宋" w:eastAsia="仿宋" w:cs="仿宋"/>
          <w:b/>
        </w:rPr>
      </w:pPr>
    </w:p>
    <w:p>
      <w:pPr>
        <w:rPr>
          <w:rFonts w:hint="eastAsia" w:ascii="仿宋" w:hAnsi="仿宋" w:eastAsia="仿宋" w:cs="仿宋"/>
          <w:b/>
        </w:rPr>
      </w:pPr>
    </w:p>
    <w:p>
      <w:pPr>
        <w:rPr>
          <w:rFonts w:hint="eastAsia" w:ascii="仿宋" w:hAnsi="仿宋" w:eastAsia="仿宋" w:cs="仿宋"/>
          <w:b/>
        </w:rPr>
      </w:pPr>
    </w:p>
    <w:p>
      <w:pPr>
        <w:rPr>
          <w:rFonts w:hint="eastAsia" w:ascii="仿宋" w:hAnsi="仿宋" w:eastAsia="仿宋" w:cs="仿宋"/>
          <w:b/>
        </w:rPr>
      </w:pPr>
    </w:p>
    <w:p>
      <w:pPr>
        <w:spacing w:line="360" w:lineRule="auto"/>
        <w:ind w:left="1469" w:hanging="1469" w:hangingChars="400"/>
        <w:jc w:val="center"/>
        <w:rPr>
          <w:rFonts w:hint="eastAsia" w:ascii="仿宋" w:hAnsi="仿宋" w:eastAsia="仿宋" w:cs="仿宋"/>
          <w:b/>
          <w:spacing w:val="23"/>
          <w:sz w:val="32"/>
          <w:szCs w:val="32"/>
        </w:rPr>
      </w:pPr>
      <w:r>
        <w:rPr>
          <w:rFonts w:hint="eastAsia" w:ascii="仿宋" w:hAnsi="仿宋" w:eastAsia="仿宋" w:cs="仿宋"/>
          <w:b/>
          <w:spacing w:val="23"/>
          <w:sz w:val="32"/>
          <w:szCs w:val="32"/>
        </w:rPr>
        <w:t>甲方(</w:t>
      </w:r>
      <w:r>
        <w:rPr>
          <w:rFonts w:hint="eastAsia" w:ascii="仿宋" w:hAnsi="仿宋" w:eastAsia="仿宋" w:cs="仿宋"/>
          <w:b/>
          <w:spacing w:val="23"/>
          <w:sz w:val="32"/>
          <w:szCs w:val="32"/>
        </w:rPr>
        <w:fldChar w:fldCharType="begin"/>
      </w:r>
      <w:r>
        <w:rPr>
          <w:rFonts w:hint="eastAsia" w:ascii="仿宋" w:hAnsi="仿宋" w:eastAsia="仿宋" w:cs="仿宋"/>
          <w:b/>
          <w:spacing w:val="23"/>
          <w:sz w:val="32"/>
          <w:szCs w:val="32"/>
        </w:rPr>
        <w:instrText xml:space="preserve">HYPERLINK "http://set2.mail.qq.com/cgi-bin/mail_spam?action=check_link&amp;spam=0&amp;url=http%3A%2F%2Fwww%2Ebaidu%2Ecom%2Fs%3Fwd%3D%25E9%2587%2587%25E8%25B4%25AD%25E5%258D%2595%26hl_tag%3Dtextlink%26tn%3DSE_hldp01350_v6v6zkg6"</w:instrText>
      </w:r>
      <w:r>
        <w:rPr>
          <w:rFonts w:hint="eastAsia" w:ascii="仿宋" w:hAnsi="仿宋" w:eastAsia="仿宋" w:cs="仿宋"/>
          <w:b/>
          <w:spacing w:val="23"/>
          <w:sz w:val="32"/>
          <w:szCs w:val="32"/>
        </w:rPr>
        <w:fldChar w:fldCharType="separate"/>
      </w:r>
      <w:r>
        <w:rPr>
          <w:rFonts w:hint="eastAsia" w:ascii="仿宋" w:hAnsi="仿宋" w:eastAsia="仿宋" w:cs="仿宋"/>
          <w:b/>
          <w:spacing w:val="23"/>
          <w:sz w:val="32"/>
          <w:szCs w:val="32"/>
        </w:rPr>
        <w:t>采购人</w:t>
      </w:r>
      <w:r>
        <w:rPr>
          <w:rFonts w:hint="eastAsia" w:ascii="仿宋" w:hAnsi="仿宋" w:eastAsia="仿宋" w:cs="仿宋"/>
          <w:b/>
          <w:spacing w:val="23"/>
          <w:sz w:val="32"/>
          <w:szCs w:val="32"/>
        </w:rPr>
        <w:fldChar w:fldCharType="end"/>
      </w:r>
      <w:r>
        <w:rPr>
          <w:rFonts w:hint="eastAsia" w:ascii="仿宋" w:hAnsi="仿宋" w:eastAsia="仿宋" w:cs="仿宋"/>
          <w:b/>
          <w:spacing w:val="23"/>
          <w:sz w:val="32"/>
          <w:szCs w:val="32"/>
        </w:rPr>
        <w:t>)：</w:t>
      </w:r>
      <w:r>
        <w:rPr>
          <w:rFonts w:hint="eastAsia" w:ascii="仿宋" w:hAnsi="仿宋" w:eastAsia="仿宋" w:cs="仿宋"/>
          <w:spacing w:val="23"/>
          <w:sz w:val="28"/>
          <w:szCs w:val="28"/>
          <w:u w:val="single"/>
        </w:rPr>
        <w:t></w:t>
      </w:r>
    </w:p>
    <w:p>
      <w:pPr>
        <w:spacing w:line="360" w:lineRule="auto"/>
        <w:ind w:left="1285" w:hanging="1469" w:hangingChars="400"/>
        <w:jc w:val="center"/>
        <w:rPr>
          <w:rFonts w:hint="eastAsia" w:ascii="仿宋" w:hAnsi="仿宋" w:eastAsia="仿宋" w:cs="仿宋"/>
          <w:spacing w:val="23"/>
          <w:sz w:val="28"/>
          <w:szCs w:val="28"/>
          <w:u w:val="single"/>
        </w:rPr>
      </w:pPr>
      <w:r>
        <w:rPr>
          <w:rFonts w:hint="eastAsia" w:ascii="仿宋" w:hAnsi="仿宋" w:eastAsia="仿宋" w:cs="仿宋"/>
          <w:b/>
          <w:spacing w:val="23"/>
          <w:sz w:val="32"/>
          <w:szCs w:val="32"/>
        </w:rPr>
        <w:fldChar w:fldCharType="begin"/>
      </w:r>
      <w:r>
        <w:rPr>
          <w:rFonts w:hint="eastAsia" w:ascii="仿宋" w:hAnsi="仿宋" w:eastAsia="仿宋" w:cs="仿宋"/>
          <w:b/>
          <w:spacing w:val="23"/>
          <w:sz w:val="32"/>
          <w:szCs w:val="32"/>
        </w:rPr>
        <w:instrText xml:space="preserve">HYPERLINK "http://set2.mail.qq.com/cgi-bin/mail_spam?action=check_link&amp;spam=0&amp;url=http%3A%2F%2Fwww%2Ebaidu%2Ecom%2Fs%3Fwd%3D%25E4%25B9%2599%25E6%2596%25B9%26hl_tag%3Dtextlink%26tn%3DSE_hldp01350_v6v6zkg6"</w:instrText>
      </w:r>
      <w:r>
        <w:rPr>
          <w:rFonts w:hint="eastAsia" w:ascii="仿宋" w:hAnsi="仿宋" w:eastAsia="仿宋" w:cs="仿宋"/>
          <w:b/>
          <w:spacing w:val="23"/>
          <w:sz w:val="32"/>
          <w:szCs w:val="32"/>
        </w:rPr>
        <w:fldChar w:fldCharType="separate"/>
      </w:r>
      <w:r>
        <w:rPr>
          <w:rFonts w:hint="eastAsia" w:ascii="仿宋" w:hAnsi="仿宋" w:eastAsia="仿宋" w:cs="仿宋"/>
          <w:b/>
          <w:spacing w:val="23"/>
          <w:sz w:val="32"/>
          <w:szCs w:val="32"/>
        </w:rPr>
        <w:t>乙方</w:t>
      </w:r>
      <w:r>
        <w:rPr>
          <w:rFonts w:hint="eastAsia" w:ascii="仿宋" w:hAnsi="仿宋" w:eastAsia="仿宋" w:cs="仿宋"/>
          <w:b/>
          <w:spacing w:val="23"/>
          <w:sz w:val="32"/>
          <w:szCs w:val="32"/>
        </w:rPr>
        <w:fldChar w:fldCharType="end"/>
      </w:r>
      <w:r>
        <w:rPr>
          <w:rFonts w:hint="eastAsia" w:ascii="仿宋" w:hAnsi="仿宋" w:eastAsia="仿宋" w:cs="仿宋"/>
          <w:b/>
          <w:spacing w:val="23"/>
          <w:sz w:val="32"/>
          <w:szCs w:val="32"/>
        </w:rPr>
        <w:t>(供应商)：</w:t>
      </w:r>
      <w:r>
        <w:rPr>
          <w:rFonts w:hint="eastAsia" w:ascii="仿宋" w:hAnsi="仿宋" w:eastAsia="仿宋" w:cs="仿宋"/>
          <w:spacing w:val="23"/>
          <w:sz w:val="28"/>
          <w:szCs w:val="28"/>
          <w:u w:val="single"/>
        </w:rPr>
        <w:t></w:t>
      </w:r>
    </w:p>
    <w:p>
      <w:pPr>
        <w:keepNext w:val="0"/>
        <w:keepLines w:val="0"/>
        <w:pageBreakBefore w:val="0"/>
        <w:widowControl w:val="0"/>
        <w:kinsoku w:val="0"/>
        <w:wordWrap/>
        <w:overflowPunct/>
        <w:topLinePunct w:val="0"/>
        <w:autoSpaceDE/>
        <w:autoSpaceDN/>
        <w:bidi w:val="0"/>
        <w:spacing w:line="360" w:lineRule="auto"/>
        <w:ind w:left="0" w:leftChars="0" w:right="0" w:rightChars="0" w:firstLine="0" w:firstLineChars="0"/>
        <w:jc w:val="center"/>
        <w:textAlignment w:val="auto"/>
        <w:rPr>
          <w:rFonts w:hint="eastAsia" w:ascii="仿宋" w:hAnsi="仿宋" w:eastAsia="仿宋" w:cs="仿宋"/>
          <w:b/>
          <w:spacing w:val="23"/>
          <w:sz w:val="32"/>
          <w:szCs w:val="32"/>
        </w:rPr>
      </w:pPr>
      <w:r>
        <w:rPr>
          <w:rFonts w:hint="eastAsia" w:ascii="仿宋" w:hAnsi="仿宋" w:eastAsia="仿宋" w:cs="仿宋"/>
          <w:b/>
          <w:spacing w:val="23"/>
          <w:sz w:val="32"/>
          <w:szCs w:val="32"/>
        </w:rPr>
        <w:t>签订时间：</w:t>
      </w:r>
      <w:r>
        <w:rPr>
          <w:rFonts w:hint="eastAsia" w:ascii="仿宋" w:hAnsi="仿宋" w:eastAsia="仿宋" w:cs="仿宋"/>
          <w:spacing w:val="23"/>
          <w:sz w:val="28"/>
          <w:szCs w:val="28"/>
          <w:u w:val="single"/>
        </w:rPr>
        <w:t></w:t>
      </w:r>
      <w:r>
        <w:rPr>
          <w:rFonts w:hint="eastAsia" w:ascii="仿宋" w:hAnsi="仿宋" w:eastAsia="仿宋" w:cs="仿宋"/>
          <w:b/>
          <w:spacing w:val="23"/>
          <w:sz w:val="32"/>
          <w:szCs w:val="32"/>
        </w:rPr>
        <w:t>年</w:t>
      </w:r>
      <w:r>
        <w:rPr>
          <w:rFonts w:hint="eastAsia" w:ascii="仿宋" w:hAnsi="仿宋" w:eastAsia="仿宋" w:cs="仿宋"/>
          <w:spacing w:val="23"/>
          <w:sz w:val="28"/>
          <w:szCs w:val="28"/>
          <w:u w:val="single"/>
        </w:rPr>
        <w:t></w:t>
      </w:r>
      <w:r>
        <w:rPr>
          <w:rFonts w:hint="eastAsia" w:ascii="仿宋" w:hAnsi="仿宋" w:eastAsia="仿宋" w:cs="仿宋"/>
          <w:b/>
          <w:spacing w:val="23"/>
          <w:sz w:val="32"/>
          <w:szCs w:val="32"/>
        </w:rPr>
        <w:t>月</w:t>
      </w:r>
      <w:r>
        <w:rPr>
          <w:rFonts w:hint="eastAsia" w:ascii="仿宋" w:hAnsi="仿宋" w:eastAsia="仿宋" w:cs="仿宋"/>
          <w:spacing w:val="23"/>
          <w:sz w:val="28"/>
          <w:szCs w:val="28"/>
          <w:u w:val="single"/>
        </w:rPr>
        <w:t></w:t>
      </w:r>
      <w:r>
        <w:rPr>
          <w:rFonts w:hint="eastAsia" w:ascii="仿宋" w:hAnsi="仿宋" w:eastAsia="仿宋" w:cs="仿宋"/>
          <w:b/>
          <w:spacing w:val="23"/>
          <w:sz w:val="32"/>
          <w:szCs w:val="32"/>
        </w:rPr>
        <w:t>日</w:t>
      </w:r>
    </w:p>
    <w:p>
      <w:pPr>
        <w:tabs>
          <w:tab w:val="left" w:pos="735"/>
        </w:tabs>
        <w:autoSpaceDE w:val="0"/>
        <w:autoSpaceDN w:val="0"/>
        <w:adjustRightInd w:val="0"/>
        <w:snapToGrid w:val="0"/>
        <w:spacing w:line="440" w:lineRule="exact"/>
        <w:ind w:firstLine="631"/>
        <w:rPr>
          <w:rFonts w:ascii="宋体" w:hAnsi="宋体"/>
          <w:b/>
          <w:bCs/>
          <w:sz w:val="24"/>
          <w:szCs w:val="24"/>
          <w:highlight w:val="none"/>
          <w:lang w:eastAsia="zh-CN"/>
        </w:rPr>
      </w:pPr>
      <w:r>
        <w:rPr>
          <w:rFonts w:hint="eastAsia" w:ascii="仿宋" w:hAnsi="仿宋" w:eastAsia="仿宋" w:cs="仿宋"/>
          <w:b/>
          <w:spacing w:val="23"/>
          <w:szCs w:val="32"/>
        </w:rPr>
        <w:br w:type="page"/>
      </w:r>
      <w:r>
        <w:rPr>
          <w:rFonts w:hint="eastAsia" w:ascii="宋体" w:hAnsi="宋体"/>
          <w:b/>
          <w:bCs/>
          <w:sz w:val="24"/>
          <w:szCs w:val="24"/>
          <w:highlight w:val="none"/>
          <w:lang w:val="zh-CN" w:eastAsia="zh-CN"/>
        </w:rPr>
        <w:t>甲方：</w:t>
      </w:r>
      <w:r>
        <w:rPr>
          <w:rFonts w:hint="eastAsia" w:ascii="宋体" w:hAnsi="宋体"/>
          <w:b/>
          <w:bCs/>
          <w:sz w:val="24"/>
          <w:szCs w:val="24"/>
          <w:highlight w:val="none"/>
          <w:u w:val="single"/>
          <w:lang w:eastAsia="zh-CN"/>
        </w:rPr>
        <w:t xml:space="preserve">                         </w:t>
      </w:r>
    </w:p>
    <w:p>
      <w:pPr>
        <w:tabs>
          <w:tab w:val="left" w:pos="735"/>
        </w:tabs>
        <w:autoSpaceDE w:val="0"/>
        <w:autoSpaceDN w:val="0"/>
        <w:adjustRightInd w:val="0"/>
        <w:snapToGrid w:val="0"/>
        <w:spacing w:line="440" w:lineRule="exact"/>
        <w:ind w:firstLine="631"/>
        <w:rPr>
          <w:rFonts w:ascii="宋体" w:hAnsi="宋体"/>
          <w:bCs/>
          <w:sz w:val="24"/>
          <w:szCs w:val="24"/>
          <w:highlight w:val="none"/>
          <w:lang w:val="zh-CN" w:eastAsia="zh-CN"/>
        </w:rPr>
      </w:pPr>
      <w:r>
        <w:rPr>
          <w:rFonts w:hint="eastAsia" w:ascii="宋体" w:hAnsi="宋体"/>
          <w:b/>
          <w:bCs/>
          <w:sz w:val="24"/>
          <w:szCs w:val="24"/>
          <w:highlight w:val="none"/>
          <w:lang w:val="zh-CN" w:eastAsia="zh-CN"/>
        </w:rPr>
        <w:t>乙方：</w:t>
      </w:r>
      <w:r>
        <w:rPr>
          <w:rFonts w:hint="eastAsia" w:ascii="宋体" w:hAnsi="宋体"/>
          <w:b/>
          <w:bCs/>
          <w:sz w:val="24"/>
          <w:szCs w:val="24"/>
          <w:highlight w:val="none"/>
          <w:u w:val="single"/>
          <w:lang w:val="zh-CN" w:eastAsia="zh-CN"/>
        </w:rPr>
        <w:t xml:space="preserve">                         </w:t>
      </w:r>
    </w:p>
    <w:p>
      <w:pPr>
        <w:spacing w:line="360" w:lineRule="auto"/>
        <w:ind w:firstLine="480" w:firstLineChars="200"/>
        <w:rPr>
          <w:rFonts w:ascii="宋体" w:hAnsi="宋体" w:eastAsia="宋体" w:cs="宋体"/>
          <w:sz w:val="24"/>
          <w:highlight w:val="none"/>
          <w:lang w:eastAsia="zh-CN"/>
        </w:rPr>
      </w:pPr>
      <w:r>
        <w:rPr>
          <w:rFonts w:hint="eastAsia" w:ascii="宋体" w:hAnsi="宋体" w:eastAsia="宋体" w:cs="宋体"/>
          <w:sz w:val="24"/>
          <w:highlight w:val="none"/>
          <w:lang w:eastAsia="zh-CN"/>
        </w:rPr>
        <w:t>根据《中华人民共和国民法典》及相关法律法规，甲、乙双方就乙方承建</w:t>
      </w:r>
      <w:r>
        <w:rPr>
          <w:rFonts w:hint="eastAsia" w:ascii="宋体" w:hAnsi="宋体" w:eastAsia="宋体" w:cs="宋体"/>
          <w:sz w:val="24"/>
          <w:highlight w:val="none"/>
          <w:u w:val="single"/>
          <w:lang w:eastAsia="zh-CN"/>
        </w:rPr>
        <w:t>西安市公安局警察训练支队警用VR设备采购项目</w:t>
      </w:r>
      <w:r>
        <w:rPr>
          <w:rFonts w:hint="eastAsia" w:ascii="宋体" w:hAnsi="宋体" w:eastAsia="宋体" w:cs="宋体"/>
          <w:sz w:val="24"/>
          <w:highlight w:val="none"/>
          <w:lang w:eastAsia="zh-CN"/>
        </w:rPr>
        <w:t>事宜，经协商一致，达成如下协议：</w:t>
      </w:r>
    </w:p>
    <w:p>
      <w:pPr>
        <w:pStyle w:val="39"/>
        <w:spacing w:line="360" w:lineRule="auto"/>
        <w:ind w:firstLine="482"/>
        <w:rPr>
          <w:rFonts w:ascii="宋体" w:hAnsi="宋体" w:eastAsia="宋体" w:cs="宋体"/>
          <w:b/>
          <w:sz w:val="24"/>
          <w:szCs w:val="22"/>
          <w:highlight w:val="none"/>
          <w:lang w:eastAsia="zh-CN"/>
        </w:rPr>
      </w:pPr>
      <w:r>
        <w:rPr>
          <w:rFonts w:hint="eastAsia" w:ascii="宋体" w:hAnsi="宋体" w:eastAsia="宋体" w:cs="宋体"/>
          <w:b/>
          <w:sz w:val="24"/>
          <w:szCs w:val="22"/>
          <w:highlight w:val="none"/>
          <w:lang w:eastAsia="zh-CN"/>
        </w:rPr>
        <w:t>第一条</w:t>
      </w:r>
      <w:r>
        <w:rPr>
          <w:rFonts w:hint="eastAsia" w:ascii="宋体" w:hAnsi="宋体" w:cs="宋体"/>
          <w:b/>
          <w:sz w:val="24"/>
          <w:szCs w:val="22"/>
          <w:highlight w:val="none"/>
          <w:lang w:eastAsia="zh-CN"/>
        </w:rPr>
        <w:t xml:space="preserve"> </w:t>
      </w:r>
      <w:r>
        <w:rPr>
          <w:rFonts w:hint="eastAsia" w:ascii="宋体" w:hAnsi="宋体" w:eastAsia="宋体" w:cs="宋体"/>
          <w:b/>
          <w:sz w:val="24"/>
          <w:szCs w:val="22"/>
          <w:highlight w:val="none"/>
          <w:lang w:eastAsia="zh-CN"/>
        </w:rPr>
        <w:t>项目名称及内容</w:t>
      </w:r>
    </w:p>
    <w:p>
      <w:pPr>
        <w:spacing w:line="360" w:lineRule="auto"/>
        <w:ind w:firstLine="480" w:firstLineChars="200"/>
        <w:rPr>
          <w:rFonts w:hint="default"/>
          <w:highlight w:val="none"/>
          <w:lang w:val="en-US" w:eastAsia="zh-CN"/>
        </w:rPr>
      </w:pPr>
      <w:r>
        <w:rPr>
          <w:rFonts w:hint="eastAsia" w:ascii="宋体" w:hAnsi="宋体" w:eastAsia="宋体" w:cs="宋体"/>
          <w:sz w:val="24"/>
          <w:highlight w:val="none"/>
          <w:lang w:eastAsia="zh-CN"/>
        </w:rPr>
        <w:t>西安市公安局警察训练支队警用VR设备采购项目，</w:t>
      </w:r>
      <w:r>
        <w:rPr>
          <w:rFonts w:hint="eastAsia" w:asciiTheme="minorEastAsia" w:hAnsiTheme="minorEastAsia" w:cstheme="minorEastAsia"/>
          <w:sz w:val="24"/>
          <w:szCs w:val="24"/>
          <w:highlight w:val="none"/>
          <w:lang w:eastAsia="zh-CN"/>
        </w:rPr>
        <w:t>具体详见投标文件及供货清单。</w:t>
      </w:r>
    </w:p>
    <w:p>
      <w:pPr>
        <w:pStyle w:val="39"/>
        <w:spacing w:line="360" w:lineRule="auto"/>
        <w:ind w:firstLine="482"/>
        <w:rPr>
          <w:rFonts w:ascii="宋体" w:hAnsi="宋体" w:eastAsia="宋体" w:cs="宋体"/>
          <w:b/>
          <w:sz w:val="24"/>
          <w:highlight w:val="none"/>
          <w:lang w:eastAsia="zh-CN"/>
        </w:rPr>
      </w:pPr>
      <w:r>
        <w:rPr>
          <w:rFonts w:hint="eastAsia" w:ascii="宋体" w:hAnsi="宋体" w:eastAsia="宋体" w:cs="宋体"/>
          <w:b/>
          <w:sz w:val="24"/>
          <w:highlight w:val="none"/>
          <w:lang w:eastAsia="zh-CN"/>
        </w:rPr>
        <w:t xml:space="preserve">第二条 </w:t>
      </w:r>
      <w:r>
        <w:rPr>
          <w:rFonts w:hint="eastAsia" w:ascii="宋体" w:hAnsi="宋体" w:eastAsia="宋体" w:cs="宋体"/>
          <w:b/>
          <w:sz w:val="24"/>
          <w:highlight w:val="none"/>
          <w:lang w:val="en-US" w:eastAsia="zh-CN"/>
        </w:rPr>
        <w:t>质量标准</w:t>
      </w:r>
    </w:p>
    <w:p>
      <w:pPr>
        <w:pStyle w:val="39"/>
        <w:spacing w:line="360" w:lineRule="auto"/>
        <w:ind w:firstLine="480"/>
        <w:rPr>
          <w:rFonts w:ascii="宋体" w:hAnsi="宋体" w:eastAsia="宋体" w:cs="宋体"/>
          <w:sz w:val="24"/>
          <w:highlight w:val="none"/>
          <w:lang w:eastAsia="zh-CN"/>
        </w:rPr>
      </w:pPr>
      <w:r>
        <w:rPr>
          <w:rFonts w:hint="eastAsia" w:ascii="宋体" w:hAnsi="宋体" w:eastAsia="宋体" w:cs="宋体"/>
          <w:sz w:val="24"/>
          <w:highlight w:val="none"/>
          <w:lang w:eastAsia="zh-CN"/>
        </w:rPr>
        <w:t>满足国家及行业现行技术标准、规范要求。</w:t>
      </w:r>
    </w:p>
    <w:p>
      <w:pPr>
        <w:pStyle w:val="39"/>
        <w:spacing w:line="360" w:lineRule="auto"/>
        <w:ind w:firstLine="482"/>
        <w:rPr>
          <w:rFonts w:ascii="宋体" w:hAnsi="宋体" w:eastAsia="宋体" w:cs="宋体"/>
          <w:b/>
          <w:sz w:val="24"/>
          <w:highlight w:val="none"/>
          <w:lang w:eastAsia="zh-CN"/>
        </w:rPr>
      </w:pPr>
      <w:r>
        <w:rPr>
          <w:rFonts w:hint="eastAsia" w:ascii="宋体" w:hAnsi="宋体" w:eastAsia="宋体" w:cs="宋体"/>
          <w:b/>
          <w:sz w:val="24"/>
          <w:highlight w:val="none"/>
          <w:lang w:eastAsia="zh-CN"/>
        </w:rPr>
        <w:t>第三条 知识产权</w:t>
      </w:r>
    </w:p>
    <w:p>
      <w:pPr>
        <w:pStyle w:val="39"/>
        <w:spacing w:line="360" w:lineRule="auto"/>
        <w:ind w:firstLine="480"/>
        <w:rPr>
          <w:rFonts w:ascii="宋体" w:hAnsi="宋体" w:eastAsia="宋体" w:cs="宋体"/>
          <w:sz w:val="24"/>
          <w:highlight w:val="none"/>
          <w:lang w:eastAsia="zh-CN"/>
        </w:rPr>
      </w:pPr>
      <w:r>
        <w:rPr>
          <w:rFonts w:hint="eastAsia" w:ascii="宋体" w:hAnsi="宋体" w:eastAsia="宋体" w:cs="宋体"/>
          <w:sz w:val="24"/>
          <w:highlight w:val="none"/>
          <w:lang w:val="en-US" w:eastAsia="zh-CN"/>
        </w:rPr>
        <w:t>3.</w:t>
      </w:r>
      <w:r>
        <w:rPr>
          <w:rFonts w:hint="eastAsia" w:ascii="宋体" w:hAnsi="宋体" w:eastAsia="宋体" w:cs="宋体"/>
          <w:sz w:val="24"/>
          <w:highlight w:val="none"/>
          <w:lang w:eastAsia="zh-CN"/>
        </w:rPr>
        <w:t>1甲方对乙方交付的、本合同项目正常运行和维护所需的各个部分的软硬件拥有全部使用权和开发性知识产权。未事先获得甲方书面许可，任何人不得擅自使用。</w:t>
      </w:r>
    </w:p>
    <w:p>
      <w:pPr>
        <w:spacing w:line="360" w:lineRule="auto"/>
        <w:ind w:firstLine="480" w:firstLineChars="200"/>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3.2乙方保证最终提供给甲方的产品和项目整体不得包含任何第三方的知识产权或侵害任何第三方的知识产权的。</w:t>
      </w:r>
    </w:p>
    <w:p>
      <w:pPr>
        <w:spacing w:line="360" w:lineRule="auto"/>
        <w:ind w:firstLine="480" w:firstLineChars="200"/>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3.3如第三方主张乙方交付的产品及项目或甲方侵犯了其知识产权，乙方应及时处理，并承担全部处理费用。因此导致第三方向甲方索赔的，甲方因此所支出的一切费用（包括但不限于甲方为应诉及向乙方诉讼所支出的诉讼费、律师费、鉴定费、调查费、交通费、保全保险费、项目返工费、向第三方的赔偿款等）。</w:t>
      </w:r>
    </w:p>
    <w:p>
      <w:pPr>
        <w:pStyle w:val="39"/>
        <w:spacing w:line="360" w:lineRule="auto"/>
        <w:ind w:firstLine="480"/>
        <w:rPr>
          <w:rFonts w:ascii="宋体" w:hAnsi="宋体" w:eastAsia="宋体" w:cs="宋体"/>
          <w:sz w:val="24"/>
          <w:highlight w:val="none"/>
          <w:lang w:eastAsia="zh-CN"/>
        </w:rPr>
      </w:pPr>
      <w:r>
        <w:rPr>
          <w:rFonts w:hint="eastAsia" w:ascii="宋体" w:hAnsi="宋体" w:eastAsia="宋体" w:cs="宋体"/>
          <w:sz w:val="24"/>
          <w:highlight w:val="none"/>
          <w:lang w:val="en-US" w:eastAsia="zh-CN"/>
        </w:rPr>
        <w:t>3.</w:t>
      </w:r>
      <w:r>
        <w:rPr>
          <w:rFonts w:hint="eastAsia" w:ascii="宋体" w:hAnsi="宋体" w:eastAsia="宋体" w:cs="宋体"/>
          <w:sz w:val="24"/>
          <w:highlight w:val="none"/>
          <w:lang w:eastAsia="zh-CN"/>
        </w:rPr>
        <w:t>4本合同条款的规定不因本合同的到期而失效。</w:t>
      </w:r>
    </w:p>
    <w:p>
      <w:pPr>
        <w:pStyle w:val="39"/>
        <w:spacing w:line="360" w:lineRule="auto"/>
        <w:ind w:firstLine="482"/>
        <w:rPr>
          <w:rFonts w:hint="eastAsia" w:ascii="宋体" w:hAnsi="宋体" w:eastAsia="宋体" w:cs="宋体"/>
          <w:b/>
          <w:sz w:val="24"/>
          <w:highlight w:val="none"/>
          <w:lang w:eastAsia="zh-CN"/>
        </w:rPr>
      </w:pPr>
      <w:r>
        <w:rPr>
          <w:rFonts w:hint="eastAsia" w:ascii="宋体" w:hAnsi="宋体" w:eastAsia="宋体" w:cs="宋体"/>
          <w:b/>
          <w:sz w:val="24"/>
          <w:highlight w:val="none"/>
          <w:lang w:eastAsia="zh-CN"/>
        </w:rPr>
        <w:t>第四条 供货及验收</w:t>
      </w:r>
    </w:p>
    <w:p>
      <w:pPr>
        <w:pStyle w:val="39"/>
        <w:spacing w:line="360" w:lineRule="auto"/>
        <w:ind w:firstLine="482"/>
        <w:rPr>
          <w:rFonts w:hint="default" w:ascii="宋体" w:hAnsi="宋体" w:cs="宋体"/>
          <w:b w:val="0"/>
          <w:bCs/>
          <w:sz w:val="24"/>
          <w:highlight w:val="none"/>
          <w:lang w:val="en-US" w:eastAsia="zh-CN"/>
        </w:rPr>
      </w:pPr>
      <w:r>
        <w:rPr>
          <w:rFonts w:hint="eastAsia" w:ascii="宋体" w:hAnsi="宋体" w:cs="宋体"/>
          <w:b w:val="0"/>
          <w:bCs/>
          <w:sz w:val="24"/>
          <w:highlight w:val="none"/>
          <w:lang w:val="en-US" w:eastAsia="zh-CN"/>
        </w:rPr>
        <w:t>4.1交付期</w:t>
      </w:r>
      <w:r>
        <w:rPr>
          <w:rFonts w:hint="eastAsia" w:ascii="宋体" w:hAnsi="宋体" w:cs="宋体"/>
          <w:b w:val="0"/>
          <w:bCs/>
          <w:sz w:val="24"/>
          <w:highlight w:val="none"/>
          <w:lang w:eastAsia="zh-CN"/>
        </w:rPr>
        <w:t>：</w:t>
      </w:r>
      <w:r>
        <w:rPr>
          <w:rFonts w:hint="eastAsia" w:ascii="宋体" w:hAnsi="宋体" w:cs="宋体"/>
          <w:b w:val="0"/>
          <w:bCs/>
          <w:sz w:val="24"/>
          <w:highlight w:val="none"/>
          <w:lang w:val="en-US" w:eastAsia="zh-CN"/>
        </w:rPr>
        <w:t>合同签订后30个工作日。</w:t>
      </w:r>
    </w:p>
    <w:p>
      <w:pPr>
        <w:pStyle w:val="39"/>
        <w:spacing w:line="360" w:lineRule="auto"/>
        <w:ind w:firstLine="482"/>
        <w:rPr>
          <w:rFonts w:hint="default" w:ascii="宋体" w:hAnsi="宋体" w:eastAsia="宋体" w:cs="宋体"/>
          <w:b w:val="0"/>
          <w:bCs/>
          <w:sz w:val="24"/>
          <w:highlight w:val="none"/>
          <w:u w:val="none"/>
          <w:lang w:val="en-US" w:eastAsia="zh-CN"/>
        </w:rPr>
      </w:pPr>
      <w:r>
        <w:rPr>
          <w:rFonts w:hint="eastAsia" w:ascii="宋体" w:hAnsi="宋体" w:eastAsia="宋体" w:cs="宋体"/>
          <w:b w:val="0"/>
          <w:bCs/>
          <w:sz w:val="24"/>
          <w:highlight w:val="none"/>
          <w:lang w:val="en-US" w:eastAsia="zh-CN"/>
        </w:rPr>
        <w:t>4.2</w:t>
      </w:r>
      <w:r>
        <w:rPr>
          <w:rFonts w:hint="eastAsia" w:ascii="宋体" w:hAnsi="宋体" w:cs="宋体"/>
          <w:b w:val="0"/>
          <w:bCs/>
          <w:sz w:val="24"/>
          <w:highlight w:val="none"/>
          <w:lang w:val="en-US" w:eastAsia="zh-CN"/>
        </w:rPr>
        <w:t>交货</w:t>
      </w:r>
      <w:r>
        <w:rPr>
          <w:rFonts w:hint="eastAsia" w:ascii="宋体" w:hAnsi="宋体" w:eastAsia="宋体" w:cs="宋体"/>
          <w:b w:val="0"/>
          <w:bCs/>
          <w:sz w:val="24"/>
          <w:highlight w:val="none"/>
          <w:lang w:eastAsia="zh-CN"/>
        </w:rPr>
        <w:t>地点：甲方指定地点</w:t>
      </w:r>
    </w:p>
    <w:p>
      <w:pPr>
        <w:pStyle w:val="39"/>
        <w:spacing w:line="360" w:lineRule="auto"/>
        <w:ind w:firstLine="482"/>
        <w:rPr>
          <w:rFonts w:hint="eastAsia" w:ascii="宋体" w:hAnsi="宋体" w:eastAsia="宋体" w:cs="宋体"/>
          <w:b w:val="0"/>
          <w:bCs/>
          <w:sz w:val="24"/>
          <w:highlight w:val="none"/>
          <w:lang w:val="en-US" w:eastAsia="zh-CN"/>
        </w:rPr>
      </w:pPr>
      <w:r>
        <w:rPr>
          <w:rFonts w:hint="eastAsia" w:ascii="宋体" w:hAnsi="宋体" w:eastAsia="宋体" w:cs="宋体"/>
          <w:b w:val="0"/>
          <w:bCs/>
          <w:sz w:val="24"/>
          <w:highlight w:val="none"/>
          <w:lang w:val="en-US" w:eastAsia="zh-CN"/>
        </w:rPr>
        <w:t>4.3供方提供的产品性能及质量有国家标准的应符合国家标准，无国家标准的应符合行业标准或企业标准，并满足需方要求；</w:t>
      </w:r>
    </w:p>
    <w:p>
      <w:pPr>
        <w:pStyle w:val="39"/>
        <w:spacing w:line="360" w:lineRule="auto"/>
        <w:ind w:firstLine="482"/>
        <w:rPr>
          <w:rFonts w:hint="eastAsia" w:ascii="宋体" w:hAnsi="宋体" w:eastAsia="宋体" w:cs="宋体"/>
          <w:b w:val="0"/>
          <w:bCs/>
          <w:sz w:val="24"/>
          <w:highlight w:val="none"/>
          <w:lang w:val="en-US" w:eastAsia="zh-CN"/>
        </w:rPr>
      </w:pPr>
      <w:r>
        <w:rPr>
          <w:rFonts w:hint="eastAsia" w:ascii="宋体" w:hAnsi="宋体" w:eastAsia="宋体" w:cs="宋体"/>
          <w:b w:val="0"/>
          <w:bCs/>
          <w:sz w:val="24"/>
          <w:highlight w:val="none"/>
          <w:lang w:val="en-US" w:eastAsia="zh-CN"/>
        </w:rPr>
        <w:t>4.4验收:货到当场验收，供方需提供合格证发票或本省供货渠道证明等有效质量证明材料。如发现货物的规格,数量,质量有任何问题，供方需无条件更换，并承担一切责任。所有产品验收以招标文件技术要求为准逐条进行验收，不符合者则验收不予通过。中标人向采购人提供项目履约过程中的所有资料,以便采购人日后管理和维护。</w:t>
      </w:r>
    </w:p>
    <w:p>
      <w:pPr>
        <w:pStyle w:val="39"/>
        <w:spacing w:line="360" w:lineRule="auto"/>
        <w:ind w:firstLine="482"/>
        <w:rPr>
          <w:rFonts w:hint="eastAsia" w:ascii="宋体" w:hAnsi="宋体" w:eastAsia="宋体" w:cs="宋体"/>
          <w:b w:val="0"/>
          <w:bCs/>
          <w:sz w:val="24"/>
          <w:highlight w:val="none"/>
          <w:lang w:val="en-US" w:eastAsia="zh-CN"/>
        </w:rPr>
      </w:pPr>
      <w:r>
        <w:rPr>
          <w:rFonts w:hint="eastAsia" w:ascii="宋体" w:hAnsi="宋体" w:eastAsia="宋体" w:cs="宋体"/>
          <w:b w:val="0"/>
          <w:bCs/>
          <w:sz w:val="24"/>
          <w:highlight w:val="none"/>
          <w:lang w:val="en-US" w:eastAsia="zh-CN"/>
        </w:rPr>
        <w:t>4.5验收依据招标文件、投标文件、澄清表（如有）；本合同及附件文本；国家相应的标准、规范。</w:t>
      </w:r>
    </w:p>
    <w:p>
      <w:pPr>
        <w:pStyle w:val="39"/>
        <w:spacing w:line="360" w:lineRule="auto"/>
        <w:ind w:firstLine="482"/>
        <w:rPr>
          <w:rFonts w:hint="eastAsia" w:ascii="宋体" w:hAnsi="宋体" w:eastAsia="宋体" w:cs="宋体"/>
          <w:b/>
          <w:sz w:val="24"/>
          <w:highlight w:val="none"/>
          <w:lang w:eastAsia="zh-CN"/>
        </w:rPr>
      </w:pPr>
      <w:r>
        <w:rPr>
          <w:rFonts w:hint="eastAsia" w:ascii="宋体" w:hAnsi="宋体" w:eastAsia="宋体" w:cs="宋体"/>
          <w:b/>
          <w:sz w:val="24"/>
          <w:highlight w:val="none"/>
          <w:lang w:eastAsia="zh-CN"/>
        </w:rPr>
        <w:t>第五条</w:t>
      </w:r>
      <w:r>
        <w:rPr>
          <w:rFonts w:hint="eastAsia" w:ascii="宋体" w:hAnsi="宋体" w:eastAsia="宋体" w:cs="宋体"/>
          <w:b/>
          <w:sz w:val="24"/>
          <w:highlight w:val="none"/>
          <w:lang w:val="en-US" w:eastAsia="zh-CN"/>
        </w:rPr>
        <w:t xml:space="preserve"> </w:t>
      </w:r>
      <w:r>
        <w:rPr>
          <w:rFonts w:hint="eastAsia" w:ascii="宋体" w:hAnsi="宋体" w:eastAsia="宋体" w:cs="宋体"/>
          <w:b/>
          <w:sz w:val="24"/>
          <w:highlight w:val="none"/>
          <w:lang w:eastAsia="zh-CN"/>
        </w:rPr>
        <w:t>运输要求：</w:t>
      </w:r>
    </w:p>
    <w:p>
      <w:pPr>
        <w:pStyle w:val="39"/>
        <w:spacing w:line="360" w:lineRule="auto"/>
        <w:ind w:firstLine="482"/>
        <w:rPr>
          <w:rFonts w:hint="eastAsia" w:ascii="宋体" w:hAnsi="宋体" w:cs="宋体"/>
          <w:b w:val="0"/>
          <w:bCs/>
          <w:sz w:val="24"/>
          <w:highlight w:val="none"/>
          <w:lang w:eastAsia="zh-CN"/>
        </w:rPr>
      </w:pPr>
      <w:r>
        <w:rPr>
          <w:rFonts w:hint="eastAsia" w:ascii="宋体" w:hAnsi="宋体" w:cs="宋体"/>
          <w:b w:val="0"/>
          <w:bCs/>
          <w:sz w:val="24"/>
          <w:highlight w:val="none"/>
          <w:lang w:val="en-US" w:eastAsia="zh-CN"/>
        </w:rPr>
        <w:t>5.</w:t>
      </w:r>
      <w:r>
        <w:rPr>
          <w:rFonts w:hint="eastAsia" w:ascii="宋体" w:hAnsi="宋体" w:cs="宋体"/>
          <w:b w:val="0"/>
          <w:bCs/>
          <w:sz w:val="24"/>
          <w:highlight w:val="none"/>
          <w:lang w:eastAsia="zh-CN"/>
        </w:rPr>
        <w:t>1投标人根据产品特性，自行选择运输及包装方式，承担一切运输费用，包括但不限于货物运输所含的运输费、装卸费、仓储费、保险费等。</w:t>
      </w:r>
    </w:p>
    <w:p>
      <w:pPr>
        <w:pStyle w:val="39"/>
        <w:spacing w:line="360" w:lineRule="auto"/>
        <w:ind w:firstLine="482"/>
        <w:rPr>
          <w:rFonts w:hint="eastAsia" w:ascii="宋体" w:hAnsi="宋体" w:cs="宋体"/>
          <w:b w:val="0"/>
          <w:bCs/>
          <w:sz w:val="24"/>
          <w:highlight w:val="none"/>
          <w:lang w:eastAsia="zh-CN"/>
        </w:rPr>
      </w:pPr>
      <w:r>
        <w:rPr>
          <w:rFonts w:hint="eastAsia" w:ascii="宋体" w:hAnsi="宋体" w:cs="宋体"/>
          <w:b w:val="0"/>
          <w:bCs/>
          <w:sz w:val="24"/>
          <w:highlight w:val="none"/>
          <w:lang w:val="en-US" w:eastAsia="zh-CN"/>
        </w:rPr>
        <w:t>5.</w:t>
      </w:r>
      <w:r>
        <w:rPr>
          <w:rFonts w:hint="eastAsia" w:ascii="宋体" w:hAnsi="宋体" w:cs="宋体"/>
          <w:b w:val="0"/>
          <w:bCs/>
          <w:sz w:val="24"/>
          <w:highlight w:val="none"/>
          <w:lang w:eastAsia="zh-CN"/>
        </w:rPr>
        <w:t>2乙方保证货物安全、按期运送到达甲方指定交货地点，在交付甲方前发生的不可预见的风险均由乙方承担。</w:t>
      </w:r>
    </w:p>
    <w:p>
      <w:pPr>
        <w:pStyle w:val="39"/>
        <w:spacing w:line="360" w:lineRule="auto"/>
        <w:ind w:firstLine="482"/>
        <w:rPr>
          <w:rFonts w:ascii="宋体" w:hAnsi="宋体" w:eastAsia="宋体" w:cs="宋体"/>
          <w:b/>
          <w:sz w:val="24"/>
          <w:highlight w:val="none"/>
          <w:lang w:eastAsia="zh-CN"/>
        </w:rPr>
      </w:pPr>
      <w:r>
        <w:rPr>
          <w:rFonts w:hint="eastAsia" w:ascii="宋体" w:hAnsi="宋体" w:eastAsia="宋体" w:cs="宋体"/>
          <w:b/>
          <w:sz w:val="24"/>
          <w:highlight w:val="none"/>
          <w:lang w:eastAsia="zh-CN"/>
        </w:rPr>
        <w:t>第六条 风险承担</w:t>
      </w:r>
    </w:p>
    <w:p>
      <w:pPr>
        <w:pStyle w:val="39"/>
        <w:spacing w:line="360" w:lineRule="auto"/>
        <w:ind w:firstLine="480"/>
        <w:rPr>
          <w:rFonts w:ascii="宋体" w:hAnsi="宋体" w:eastAsia="宋体" w:cs="宋体"/>
          <w:sz w:val="24"/>
          <w:highlight w:val="none"/>
          <w:u w:val="single"/>
          <w:lang w:eastAsia="zh-CN"/>
        </w:rPr>
      </w:pPr>
      <w:r>
        <w:rPr>
          <w:rFonts w:hint="eastAsia" w:ascii="宋体" w:hAnsi="宋体" w:eastAsia="宋体" w:cs="宋体"/>
          <w:sz w:val="24"/>
          <w:highlight w:val="none"/>
          <w:lang w:eastAsia="zh-CN"/>
        </w:rPr>
        <w:t>交付前毁灭损失的风险由乙方承担，验收完成后毁灭损失的风险由甲方承担。</w:t>
      </w:r>
    </w:p>
    <w:p>
      <w:pPr>
        <w:widowControl/>
        <w:tabs>
          <w:tab w:val="left" w:pos="426"/>
        </w:tabs>
        <w:adjustRightInd w:val="0"/>
        <w:snapToGrid w:val="0"/>
        <w:spacing w:line="360" w:lineRule="auto"/>
        <w:ind w:firstLine="482" w:firstLineChars="200"/>
        <w:rPr>
          <w:rFonts w:ascii="宋体" w:hAnsi="宋体" w:eastAsia="宋体" w:cs="宋体"/>
          <w:b/>
          <w:sz w:val="24"/>
          <w:szCs w:val="24"/>
          <w:highlight w:val="none"/>
          <w:lang w:eastAsia="zh-CN"/>
        </w:rPr>
      </w:pPr>
      <w:r>
        <w:rPr>
          <w:rFonts w:hint="eastAsia" w:ascii="宋体" w:hAnsi="宋体" w:eastAsia="宋体" w:cs="宋体"/>
          <w:b/>
          <w:sz w:val="24"/>
          <w:szCs w:val="24"/>
          <w:highlight w:val="none"/>
          <w:lang w:eastAsia="zh-CN"/>
        </w:rPr>
        <w:t>第</w:t>
      </w:r>
      <w:r>
        <w:rPr>
          <w:rFonts w:hint="eastAsia" w:ascii="宋体" w:hAnsi="宋体" w:cs="宋体"/>
          <w:b/>
          <w:sz w:val="24"/>
          <w:szCs w:val="24"/>
          <w:highlight w:val="none"/>
          <w:lang w:eastAsia="zh-CN"/>
        </w:rPr>
        <w:t>七</w:t>
      </w:r>
      <w:r>
        <w:rPr>
          <w:rFonts w:hint="eastAsia" w:ascii="宋体" w:hAnsi="宋体" w:eastAsia="宋体" w:cs="宋体"/>
          <w:b/>
          <w:sz w:val="24"/>
          <w:szCs w:val="24"/>
          <w:highlight w:val="none"/>
          <w:lang w:eastAsia="zh-CN"/>
        </w:rPr>
        <w:t>条 付款方式及期限</w:t>
      </w:r>
    </w:p>
    <w:p>
      <w:pPr>
        <w:widowControl/>
        <w:tabs>
          <w:tab w:val="left" w:pos="426"/>
        </w:tabs>
        <w:adjustRightInd w:val="0"/>
        <w:snapToGrid w:val="0"/>
        <w:spacing w:line="360" w:lineRule="auto"/>
        <w:ind w:firstLine="480" w:firstLineChars="200"/>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7.1</w:t>
      </w:r>
      <w:r>
        <w:rPr>
          <w:rFonts w:hint="default" w:ascii="宋体" w:hAnsi="宋体" w:eastAsia="宋体" w:cs="宋体"/>
          <w:sz w:val="24"/>
          <w:szCs w:val="24"/>
          <w:highlight w:val="none"/>
          <w:lang w:eastAsia="zh-CN"/>
        </w:rPr>
        <w:t>合同总价为固定总价，不受市场价变化的影响。</w:t>
      </w:r>
    </w:p>
    <w:p>
      <w:pPr>
        <w:widowControl/>
        <w:tabs>
          <w:tab w:val="left" w:pos="426"/>
        </w:tabs>
        <w:adjustRightInd w:val="0"/>
        <w:snapToGrid w:val="0"/>
        <w:spacing w:line="360" w:lineRule="auto"/>
        <w:ind w:firstLine="480" w:firstLineChars="200"/>
        <w:rPr>
          <w:rFonts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7.</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合同总额</w:t>
      </w:r>
      <w:r>
        <w:rPr>
          <w:rFonts w:hint="eastAsia" w:ascii="宋体" w:hAnsi="宋体" w:eastAsia="宋体" w:cs="宋体"/>
          <w:color w:val="auto"/>
          <w:sz w:val="24"/>
          <w:szCs w:val="24"/>
          <w:highlight w:val="none"/>
          <w:u w:val="single"/>
          <w:lang w:eastAsia="zh-CN"/>
        </w:rPr>
        <w:t>人民币小写: ¥         元(大写：        )</w:t>
      </w:r>
      <w:r>
        <w:rPr>
          <w:rFonts w:hint="eastAsia" w:ascii="宋体" w:hAnsi="宋体" w:eastAsia="宋体" w:cs="宋体"/>
          <w:color w:val="auto"/>
          <w:sz w:val="24"/>
          <w:szCs w:val="24"/>
          <w:highlight w:val="none"/>
          <w:lang w:eastAsia="zh-CN"/>
        </w:rPr>
        <w:t>。</w:t>
      </w:r>
    </w:p>
    <w:p>
      <w:pPr>
        <w:widowControl/>
        <w:tabs>
          <w:tab w:val="left" w:pos="426"/>
        </w:tabs>
        <w:adjustRightInd w:val="0"/>
        <w:snapToGrid w:val="0"/>
        <w:spacing w:line="360" w:lineRule="auto"/>
        <w:ind w:firstLine="480" w:firstLineChars="200"/>
        <w:rPr>
          <w:rFonts w:hint="eastAsia" w:ascii="宋体" w:hAnsi="宋体" w:eastAsia="宋体" w:cs="宋体"/>
          <w:b w:val="0"/>
          <w:bCs w:val="0"/>
          <w:color w:val="auto"/>
          <w:sz w:val="24"/>
          <w:szCs w:val="24"/>
          <w:highlight w:val="none"/>
          <w:lang w:eastAsia="zh-CN"/>
        </w:rPr>
      </w:pPr>
      <w:r>
        <w:rPr>
          <w:rFonts w:hint="eastAsia" w:ascii="宋体" w:hAnsi="宋体" w:eastAsia="宋体" w:cs="宋体"/>
          <w:color w:val="auto"/>
          <w:sz w:val="24"/>
          <w:szCs w:val="24"/>
          <w:highlight w:val="none"/>
          <w:lang w:eastAsia="zh-CN"/>
        </w:rPr>
        <w:t>7.</w:t>
      </w:r>
      <w:r>
        <w:rPr>
          <w:rFonts w:hint="eastAsia" w:ascii="宋体" w:hAnsi="宋体" w:eastAsia="宋体" w:cs="宋体"/>
          <w:color w:val="auto"/>
          <w:sz w:val="24"/>
          <w:szCs w:val="24"/>
          <w:highlight w:val="none"/>
          <w:lang w:val="en-US" w:eastAsia="zh-CN"/>
        </w:rPr>
        <w:t>3</w:t>
      </w:r>
      <w:r>
        <w:rPr>
          <w:rFonts w:hint="eastAsia" w:ascii="宋体" w:hAnsi="宋体" w:eastAsia="宋体" w:cs="宋体"/>
          <w:b/>
          <w:color w:val="auto"/>
          <w:sz w:val="24"/>
          <w:szCs w:val="24"/>
          <w:highlight w:val="none"/>
          <w:lang w:eastAsia="zh-CN"/>
        </w:rPr>
        <w:t>合同签订后7日内支付合同价款的40%，项目交付并验收合格后支付合同价款的60%。</w:t>
      </w:r>
    </w:p>
    <w:p>
      <w:pPr>
        <w:widowControl/>
        <w:tabs>
          <w:tab w:val="left" w:pos="426"/>
        </w:tabs>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b w:val="0"/>
          <w:bCs w:val="0"/>
          <w:sz w:val="24"/>
          <w:szCs w:val="24"/>
          <w:highlight w:val="none"/>
          <w:lang w:eastAsia="zh-CN"/>
        </w:rPr>
        <w:t>付款依据：</w:t>
      </w:r>
      <w:r>
        <w:rPr>
          <w:rFonts w:hint="eastAsia" w:ascii="宋体" w:hAnsi="宋体" w:eastAsia="宋体" w:cs="宋体"/>
          <w:color w:val="auto"/>
          <w:sz w:val="24"/>
          <w:szCs w:val="24"/>
          <w:highlight w:val="none"/>
        </w:rPr>
        <w:t>满足付款条件的情况下，乙方应向甲方出具书面付款通知（注明开户行及账户信息）以及符合国家财税规定的增值税发票，否则甲方有权延迟履行付款义务。如因乙方缘故（如开具增值税发票延误等）导致甲方无法按时付款，甲方不承担违约责任。</w:t>
      </w:r>
    </w:p>
    <w:p>
      <w:pPr>
        <w:widowControl/>
        <w:tabs>
          <w:tab w:val="left" w:pos="426"/>
        </w:tabs>
        <w:adjustRightInd w:val="0"/>
        <w:snapToGrid w:val="0"/>
        <w:spacing w:line="360" w:lineRule="auto"/>
        <w:ind w:firstLine="480" w:firstLineChars="200"/>
        <w:rPr>
          <w:rFonts w:ascii="宋体" w:hAnsi="宋体" w:eastAsia="宋体" w:cs="宋体"/>
          <w:sz w:val="24"/>
          <w:szCs w:val="24"/>
          <w:highlight w:val="none"/>
          <w:lang w:eastAsia="zh-CN"/>
        </w:rPr>
      </w:pPr>
      <w:r>
        <w:rPr>
          <w:rFonts w:hint="eastAsia" w:ascii="宋体" w:hAnsi="宋体" w:cs="宋体"/>
          <w:sz w:val="24"/>
          <w:szCs w:val="24"/>
          <w:highlight w:val="none"/>
          <w:lang w:eastAsia="zh-CN"/>
        </w:rPr>
        <w:t>7</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lang w:eastAsia="zh-CN"/>
        </w:rPr>
        <w:t>结算单位：有关部门验收合格后，中标单位凭合同、中标通知书及发票等原件到相关部门办理结算手续。</w:t>
      </w:r>
    </w:p>
    <w:p>
      <w:pPr>
        <w:widowControl/>
        <w:tabs>
          <w:tab w:val="left" w:pos="426"/>
        </w:tabs>
        <w:adjustRightInd w:val="0"/>
        <w:snapToGrid w:val="0"/>
        <w:spacing w:line="360" w:lineRule="auto"/>
        <w:ind w:firstLine="480" w:firstLineChars="200"/>
        <w:rPr>
          <w:rFonts w:ascii="宋体" w:hAnsi="宋体" w:eastAsia="宋体" w:cs="宋体"/>
          <w:sz w:val="24"/>
          <w:szCs w:val="24"/>
          <w:highlight w:val="none"/>
          <w:lang w:eastAsia="zh-CN"/>
        </w:rPr>
      </w:pPr>
      <w:r>
        <w:rPr>
          <w:rFonts w:hint="eastAsia" w:ascii="宋体" w:hAnsi="宋体" w:cs="宋体"/>
          <w:sz w:val="24"/>
          <w:szCs w:val="24"/>
          <w:highlight w:val="none"/>
          <w:lang w:eastAsia="zh-CN"/>
        </w:rPr>
        <w:t>7</w:t>
      </w:r>
      <w:r>
        <w:rPr>
          <w:rFonts w:hint="eastAsia" w:ascii="宋体" w:hAnsi="宋体" w:eastAsia="宋体" w:cs="宋体"/>
          <w:sz w:val="24"/>
          <w:szCs w:val="24"/>
          <w:highlight w:val="none"/>
          <w:lang w:eastAsia="zh-CN"/>
        </w:rPr>
        <w:t>.</w:t>
      </w: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lang w:eastAsia="zh-CN"/>
        </w:rPr>
        <w:t>乙方开户银行指定账户为：</w:t>
      </w:r>
    </w:p>
    <w:p>
      <w:pPr>
        <w:widowControl/>
        <w:tabs>
          <w:tab w:val="left" w:pos="426"/>
        </w:tabs>
        <w:adjustRightInd w:val="0"/>
        <w:snapToGrid w:val="0"/>
        <w:spacing w:line="360" w:lineRule="auto"/>
        <w:ind w:firstLine="480" w:firstLineChars="200"/>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收款人：</w:t>
      </w:r>
    </w:p>
    <w:p>
      <w:pPr>
        <w:widowControl/>
        <w:tabs>
          <w:tab w:val="left" w:pos="426"/>
        </w:tabs>
        <w:adjustRightInd w:val="0"/>
        <w:snapToGrid w:val="0"/>
        <w:spacing w:line="360" w:lineRule="auto"/>
        <w:ind w:firstLine="480" w:firstLineChars="200"/>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开户行：</w:t>
      </w:r>
    </w:p>
    <w:p>
      <w:pPr>
        <w:widowControl/>
        <w:tabs>
          <w:tab w:val="left" w:pos="426"/>
        </w:tabs>
        <w:adjustRightInd w:val="0"/>
        <w:snapToGrid w:val="0"/>
        <w:spacing w:line="360" w:lineRule="auto"/>
        <w:ind w:firstLine="480" w:firstLineChars="200"/>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账号：</w:t>
      </w:r>
    </w:p>
    <w:p>
      <w:pPr>
        <w:spacing w:line="360" w:lineRule="auto"/>
        <w:ind w:firstLine="482" w:firstLineChars="200"/>
        <w:rPr>
          <w:rFonts w:ascii="宋体" w:hAnsi="宋体" w:eastAsia="宋体" w:cs="宋体"/>
          <w:b/>
          <w:sz w:val="24"/>
          <w:szCs w:val="24"/>
          <w:highlight w:val="none"/>
          <w:lang w:eastAsia="zh-CN"/>
        </w:rPr>
      </w:pPr>
      <w:r>
        <w:rPr>
          <w:rFonts w:hint="eastAsia" w:ascii="宋体" w:hAnsi="宋体" w:eastAsia="宋体" w:cs="宋体"/>
          <w:b/>
          <w:sz w:val="24"/>
          <w:szCs w:val="24"/>
          <w:highlight w:val="none"/>
          <w:lang w:eastAsia="zh-CN"/>
        </w:rPr>
        <w:t>第</w:t>
      </w:r>
      <w:r>
        <w:rPr>
          <w:rFonts w:hint="eastAsia" w:ascii="宋体" w:hAnsi="宋体" w:cs="宋体"/>
          <w:b/>
          <w:sz w:val="24"/>
          <w:szCs w:val="24"/>
          <w:highlight w:val="none"/>
          <w:lang w:eastAsia="zh-CN"/>
        </w:rPr>
        <w:t>八</w:t>
      </w:r>
      <w:r>
        <w:rPr>
          <w:rFonts w:hint="eastAsia" w:ascii="宋体" w:hAnsi="宋体" w:eastAsia="宋体" w:cs="宋体"/>
          <w:b/>
          <w:sz w:val="24"/>
          <w:szCs w:val="24"/>
          <w:highlight w:val="none"/>
          <w:lang w:eastAsia="zh-CN"/>
        </w:rPr>
        <w:t>条 违约责任</w:t>
      </w:r>
    </w:p>
    <w:p>
      <w:pPr>
        <w:spacing w:line="360" w:lineRule="auto"/>
        <w:ind w:firstLine="480" w:firstLineChars="200"/>
        <w:rPr>
          <w:rFonts w:ascii="宋体" w:hAnsi="宋体" w:eastAsia="宋体" w:cs="宋体"/>
          <w:sz w:val="24"/>
          <w:szCs w:val="24"/>
          <w:highlight w:val="none"/>
          <w:lang w:eastAsia="zh-CN"/>
        </w:rPr>
      </w:pPr>
      <w:r>
        <w:rPr>
          <w:rFonts w:hint="eastAsia" w:ascii="宋体" w:hAnsi="宋体" w:cs="宋体"/>
          <w:sz w:val="24"/>
          <w:szCs w:val="24"/>
          <w:highlight w:val="none"/>
          <w:lang w:eastAsia="zh-CN"/>
        </w:rPr>
        <w:t>8</w:t>
      </w:r>
      <w:r>
        <w:rPr>
          <w:rFonts w:hint="eastAsia" w:ascii="宋体" w:hAnsi="宋体" w:eastAsia="宋体" w:cs="宋体"/>
          <w:sz w:val="24"/>
          <w:szCs w:val="24"/>
          <w:highlight w:val="none"/>
          <w:lang w:eastAsia="zh-CN"/>
        </w:rPr>
        <w:t>.1.乙方除因不可抗力外，违反本合同约定的义务，均视为乙方违约。</w:t>
      </w:r>
    </w:p>
    <w:p>
      <w:pPr>
        <w:spacing w:line="360" w:lineRule="auto"/>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8.1.1.乙方延期交付的，则自延期之日起每日应按照合同未交付部分付款额的0.1％向甲方支付违约金。</w:t>
      </w:r>
    </w:p>
    <w:p>
      <w:pPr>
        <w:spacing w:line="360" w:lineRule="auto"/>
        <w:ind w:firstLine="480" w:firstLineChars="200"/>
        <w:rPr>
          <w:rFonts w:ascii="宋体" w:hAnsi="宋体" w:eastAsia="宋体" w:cs="宋体"/>
          <w:sz w:val="24"/>
          <w:szCs w:val="24"/>
          <w:highlight w:val="none"/>
          <w:lang w:eastAsia="zh-CN"/>
        </w:rPr>
      </w:pPr>
      <w:r>
        <w:rPr>
          <w:rFonts w:hint="eastAsia" w:ascii="宋体" w:hAnsi="宋体" w:cs="宋体"/>
          <w:sz w:val="24"/>
          <w:szCs w:val="24"/>
          <w:highlight w:val="none"/>
          <w:lang w:eastAsia="zh-CN"/>
        </w:rPr>
        <w:t>8</w:t>
      </w:r>
      <w:r>
        <w:rPr>
          <w:rFonts w:hint="eastAsia" w:ascii="宋体" w:hAnsi="宋体" w:eastAsia="宋体" w:cs="宋体"/>
          <w:sz w:val="24"/>
          <w:szCs w:val="24"/>
          <w:highlight w:val="none"/>
          <w:lang w:eastAsia="zh-CN"/>
        </w:rPr>
        <w:t>.1.2.若乙方未按售后服务承诺及时提供售后服务或提供服务质量不符合承诺要求的，每次违约，乙方应按照合同总金额的</w:t>
      </w:r>
      <w:r>
        <w:rPr>
          <w:rFonts w:hint="eastAsia" w:ascii="宋体" w:hAnsi="宋体" w:eastAsia="宋体" w:cs="宋体"/>
          <w:sz w:val="24"/>
          <w:szCs w:val="24"/>
          <w:highlight w:val="none"/>
          <w:u w:val="single"/>
          <w:lang w:eastAsia="zh-CN"/>
        </w:rPr>
        <w:t>0.1</w:t>
      </w:r>
      <w:r>
        <w:rPr>
          <w:rFonts w:hint="eastAsia" w:ascii="宋体" w:hAnsi="宋体" w:eastAsia="宋体" w:cs="宋体"/>
          <w:sz w:val="24"/>
          <w:szCs w:val="24"/>
          <w:highlight w:val="none"/>
          <w:lang w:eastAsia="zh-CN"/>
        </w:rPr>
        <w:t>％向甲方支付违约金。同时，甲方有权自行聘请第三方提供相应服务，所发生的费用由乙方承担或由甲方直接从质保金中扣除（如约定质保金时），不足部分，甲方有权向乙方追偿。</w:t>
      </w:r>
    </w:p>
    <w:p>
      <w:pPr>
        <w:spacing w:line="360" w:lineRule="auto"/>
        <w:ind w:firstLine="480" w:firstLineChars="200"/>
        <w:rPr>
          <w:rFonts w:ascii="宋体" w:hAnsi="宋体" w:eastAsia="宋体" w:cs="宋体"/>
          <w:sz w:val="24"/>
          <w:szCs w:val="24"/>
          <w:highlight w:val="none"/>
          <w:lang w:eastAsia="zh-CN"/>
        </w:rPr>
      </w:pPr>
      <w:r>
        <w:rPr>
          <w:rFonts w:hint="eastAsia" w:ascii="宋体" w:hAnsi="宋体" w:cs="宋体"/>
          <w:sz w:val="24"/>
          <w:szCs w:val="24"/>
          <w:highlight w:val="none"/>
          <w:lang w:eastAsia="zh-CN"/>
        </w:rPr>
        <w:t>8</w:t>
      </w:r>
      <w:r>
        <w:rPr>
          <w:rFonts w:hint="eastAsia" w:ascii="宋体" w:hAnsi="宋体" w:eastAsia="宋体" w:cs="宋体"/>
          <w:sz w:val="24"/>
          <w:szCs w:val="24"/>
          <w:highlight w:val="none"/>
          <w:lang w:eastAsia="zh-CN"/>
        </w:rPr>
        <w:t>.2.甲方除因不可抗力外，违反本合同约定的义务，均视为甲方违约，但乙方违约在先的除外。</w:t>
      </w:r>
    </w:p>
    <w:p>
      <w:pPr>
        <w:spacing w:line="360" w:lineRule="auto"/>
        <w:ind w:firstLine="480" w:firstLineChars="200"/>
        <w:rPr>
          <w:rFonts w:ascii="宋体" w:hAnsi="宋体" w:eastAsia="宋体" w:cs="宋体"/>
          <w:sz w:val="24"/>
          <w:szCs w:val="24"/>
          <w:highlight w:val="none"/>
          <w:lang w:eastAsia="zh-CN"/>
        </w:rPr>
      </w:pPr>
      <w:r>
        <w:rPr>
          <w:rFonts w:hint="eastAsia" w:ascii="宋体" w:hAnsi="宋体" w:cs="宋体"/>
          <w:sz w:val="24"/>
          <w:szCs w:val="24"/>
          <w:highlight w:val="none"/>
          <w:lang w:eastAsia="zh-CN"/>
        </w:rPr>
        <w:t>8</w:t>
      </w:r>
      <w:r>
        <w:rPr>
          <w:rFonts w:hint="eastAsia" w:ascii="宋体" w:hAnsi="宋体" w:eastAsia="宋体" w:cs="宋体"/>
          <w:sz w:val="24"/>
          <w:szCs w:val="24"/>
          <w:highlight w:val="none"/>
          <w:lang w:eastAsia="zh-CN"/>
        </w:rPr>
        <w:t>.2.1.甲方未按合同约定支付合同金额，则自违约之日起每日按照未支付合同金额的</w:t>
      </w:r>
      <w:r>
        <w:rPr>
          <w:rFonts w:hint="eastAsia" w:ascii="宋体" w:hAnsi="宋体" w:eastAsia="宋体" w:cs="宋体"/>
          <w:sz w:val="24"/>
          <w:szCs w:val="24"/>
          <w:highlight w:val="none"/>
          <w:u w:val="single"/>
          <w:lang w:eastAsia="zh-CN"/>
        </w:rPr>
        <w:t>0.1</w:t>
      </w:r>
      <w:r>
        <w:rPr>
          <w:rFonts w:hint="eastAsia" w:ascii="宋体" w:hAnsi="宋体" w:eastAsia="宋体" w:cs="宋体"/>
          <w:sz w:val="24"/>
          <w:szCs w:val="24"/>
          <w:highlight w:val="none"/>
          <w:lang w:eastAsia="zh-CN"/>
        </w:rPr>
        <w:t>％向乙方支付违约金。</w:t>
      </w:r>
    </w:p>
    <w:p>
      <w:pPr>
        <w:spacing w:line="360" w:lineRule="auto"/>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8.2.2.双方同意，在不可抗力的影响下，受阻方可暂时停止执行本合同的受阻部分；当不可抗力事件持续的时间超过30日时，双方可就解除本合同及其未尽事宜进行协商处理，任何一方无须对不履行或延迟交货所引起的损失或损害负赔偿责任。但发生上述不可抗力事件时，受影响一方应立即书面通知另一方，并提供有权部门的书面证明。否则视为不产生上述不可抗力事件。</w:t>
      </w:r>
    </w:p>
    <w:p>
      <w:pPr>
        <w:spacing w:line="360" w:lineRule="auto"/>
        <w:ind w:firstLine="480" w:firstLineChars="200"/>
        <w:rPr>
          <w:rFonts w:ascii="宋体" w:hAnsi="宋体" w:eastAsia="宋体" w:cs="宋体"/>
          <w:sz w:val="24"/>
          <w:szCs w:val="24"/>
          <w:highlight w:val="none"/>
          <w:lang w:eastAsia="zh-CN"/>
        </w:rPr>
      </w:pPr>
      <w:r>
        <w:rPr>
          <w:rFonts w:hint="eastAsia" w:ascii="宋体" w:hAnsi="宋体" w:cs="宋体"/>
          <w:sz w:val="24"/>
          <w:szCs w:val="24"/>
          <w:highlight w:val="none"/>
          <w:lang w:eastAsia="zh-CN"/>
        </w:rPr>
        <w:t>8</w:t>
      </w:r>
      <w:r>
        <w:rPr>
          <w:rFonts w:hint="eastAsia" w:ascii="宋体" w:hAnsi="宋体" w:eastAsia="宋体" w:cs="宋体"/>
          <w:sz w:val="24"/>
          <w:szCs w:val="24"/>
          <w:highlight w:val="none"/>
          <w:lang w:eastAsia="zh-CN"/>
        </w:rPr>
        <w:t>.2.3.如发生违约事件，守约方要求违约方支付违约金时，以书面方式通知违约方，内容包括违约事件、违约金、支付时间和方式等；违约方在收到上述通知后，应于</w:t>
      </w:r>
      <w:r>
        <w:rPr>
          <w:rFonts w:hint="eastAsia" w:ascii="宋体" w:hAnsi="宋体" w:eastAsia="宋体" w:cs="宋体"/>
          <w:sz w:val="24"/>
          <w:szCs w:val="24"/>
          <w:highlight w:val="none"/>
          <w:u w:val="single"/>
          <w:lang w:eastAsia="zh-CN"/>
        </w:rPr>
        <w:t>30</w:t>
      </w:r>
      <w:r>
        <w:rPr>
          <w:rFonts w:hint="eastAsia" w:ascii="宋体" w:hAnsi="宋体" w:eastAsia="宋体" w:cs="宋体"/>
          <w:sz w:val="24"/>
          <w:szCs w:val="24"/>
          <w:highlight w:val="none"/>
          <w:lang w:eastAsia="zh-CN"/>
        </w:rPr>
        <w:t>个工作日内答复对方，并支付违约金。</w:t>
      </w:r>
    </w:p>
    <w:p>
      <w:pPr>
        <w:spacing w:line="360" w:lineRule="auto"/>
        <w:ind w:firstLine="482" w:firstLineChars="200"/>
        <w:rPr>
          <w:rFonts w:ascii="宋体" w:hAnsi="宋体" w:eastAsia="宋体" w:cs="宋体"/>
          <w:b/>
          <w:sz w:val="24"/>
          <w:szCs w:val="24"/>
          <w:highlight w:val="none"/>
          <w:lang w:eastAsia="zh-CN"/>
        </w:rPr>
      </w:pPr>
      <w:r>
        <w:rPr>
          <w:rFonts w:hint="eastAsia" w:ascii="宋体" w:hAnsi="宋体" w:eastAsia="宋体" w:cs="宋体"/>
          <w:b/>
          <w:sz w:val="24"/>
          <w:szCs w:val="24"/>
          <w:highlight w:val="none"/>
          <w:lang w:eastAsia="zh-CN"/>
        </w:rPr>
        <w:t>第</w:t>
      </w:r>
      <w:r>
        <w:rPr>
          <w:rFonts w:hint="eastAsia" w:ascii="宋体" w:hAnsi="宋体" w:cs="宋体"/>
          <w:b/>
          <w:sz w:val="24"/>
          <w:szCs w:val="24"/>
          <w:highlight w:val="none"/>
          <w:lang w:eastAsia="zh-CN"/>
        </w:rPr>
        <w:t>九</w:t>
      </w:r>
      <w:r>
        <w:rPr>
          <w:rFonts w:hint="eastAsia" w:ascii="宋体" w:hAnsi="宋体" w:eastAsia="宋体" w:cs="宋体"/>
          <w:b/>
          <w:sz w:val="24"/>
          <w:szCs w:val="24"/>
          <w:highlight w:val="none"/>
          <w:lang w:eastAsia="zh-CN"/>
        </w:rPr>
        <w:t xml:space="preserve">条 </w:t>
      </w:r>
      <w:r>
        <w:rPr>
          <w:rFonts w:hint="eastAsia" w:ascii="宋体" w:hAnsi="宋体" w:cs="宋体"/>
          <w:b/>
          <w:bCs/>
          <w:sz w:val="24"/>
          <w:szCs w:val="24"/>
          <w:highlight w:val="none"/>
          <w:lang w:eastAsia="zh-CN"/>
        </w:rPr>
        <w:t>合同争议的解决</w:t>
      </w:r>
    </w:p>
    <w:p>
      <w:pPr>
        <w:spacing w:line="360" w:lineRule="auto"/>
        <w:ind w:firstLine="480" w:firstLineChars="200"/>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在执行本合同中所发生的争端，或与本合同有关的一切争端，甲</w:t>
      </w:r>
      <w:r>
        <w:rPr>
          <w:rFonts w:hint="eastAsia" w:ascii="宋体" w:hAnsi="宋体" w:cs="宋体"/>
          <w:sz w:val="24"/>
          <w:szCs w:val="24"/>
          <w:highlight w:val="none"/>
          <w:lang w:eastAsia="zh-CN"/>
        </w:rPr>
        <w:t>、</w:t>
      </w:r>
      <w:r>
        <w:rPr>
          <w:rFonts w:hint="eastAsia" w:ascii="宋体" w:hAnsi="宋体" w:eastAsia="宋体" w:cs="宋体"/>
          <w:sz w:val="24"/>
          <w:szCs w:val="24"/>
          <w:highlight w:val="none"/>
          <w:lang w:eastAsia="zh-CN"/>
        </w:rPr>
        <w:t>乙双方应通过协商解决。如通过协商方式仍不能解决争议，双方同意依法向甲方所在地的人民法院提起诉讼。败诉方应承担胜诉方为主张权利支付的诉讼费、律师费、保全费、诉讼保全担保费、公告费等一切合理费用。</w:t>
      </w:r>
    </w:p>
    <w:p>
      <w:pPr>
        <w:spacing w:line="360" w:lineRule="auto"/>
        <w:ind w:firstLine="480" w:firstLineChars="200"/>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在诉讼期间，除正在进行诉讼的部分外，本合同其他部分应继续执行。</w:t>
      </w:r>
    </w:p>
    <w:p>
      <w:pPr>
        <w:spacing w:line="440" w:lineRule="exact"/>
        <w:ind w:firstLine="482" w:firstLineChars="200"/>
        <w:rPr>
          <w:rFonts w:ascii="宋体" w:hAnsi="宋体" w:cs="宋体"/>
          <w:b/>
          <w:bCs/>
          <w:sz w:val="24"/>
          <w:szCs w:val="24"/>
          <w:highlight w:val="none"/>
          <w:lang w:eastAsia="zh-CN"/>
        </w:rPr>
      </w:pPr>
      <w:r>
        <w:rPr>
          <w:rFonts w:hint="eastAsia" w:ascii="宋体" w:hAnsi="宋体" w:eastAsia="宋体" w:cs="宋体"/>
          <w:b/>
          <w:sz w:val="24"/>
          <w:highlight w:val="none"/>
          <w:lang w:eastAsia="zh-CN"/>
        </w:rPr>
        <w:t xml:space="preserve">第十条 </w:t>
      </w:r>
      <w:r>
        <w:rPr>
          <w:rFonts w:hint="eastAsia" w:ascii="宋体" w:hAnsi="宋体" w:cs="宋体"/>
          <w:b/>
          <w:bCs/>
          <w:sz w:val="24"/>
          <w:szCs w:val="24"/>
          <w:highlight w:val="none"/>
          <w:lang w:eastAsia="zh-CN"/>
        </w:rPr>
        <w:t>不可抗力</w:t>
      </w:r>
    </w:p>
    <w:p>
      <w:pPr>
        <w:pStyle w:val="10"/>
        <w:spacing w:line="360" w:lineRule="auto"/>
        <w:ind w:firstLine="480" w:firstLineChars="200"/>
        <w:rPr>
          <w:rFonts w:ascii="宋体" w:hAnsi="宋体" w:eastAsia="宋体" w:cs="宋体"/>
          <w:bCs/>
          <w:sz w:val="24"/>
          <w:szCs w:val="24"/>
          <w:highlight w:val="none"/>
          <w:lang w:eastAsia="zh-CN"/>
        </w:rPr>
      </w:pPr>
      <w:r>
        <w:rPr>
          <w:rFonts w:hint="eastAsia" w:ascii="宋体" w:hAnsi="宋体" w:eastAsia="宋体" w:cs="宋体"/>
          <w:sz w:val="24"/>
          <w:szCs w:val="24"/>
          <w:highlight w:val="none"/>
          <w:lang w:eastAsia="zh-CN"/>
        </w:rPr>
        <w:t>10.1如果双方任何一方由于遭受诸如战争、严重火灾、洪水、台风、地震等重大自然灾害、以及双方同意的其他不可抗力的事故，致使影响合同履行，履行合同的期限应予以延长，延长的期限应相当于事故所影响的时间。不可抗力事故系指甲乙双方在缔结合同时所不能预见的，并且它的发生及其后果是无法避免和无法克服的事故。</w:t>
      </w:r>
    </w:p>
    <w:p>
      <w:pPr>
        <w:spacing w:line="360" w:lineRule="auto"/>
        <w:ind w:firstLine="480" w:firstLineChars="200"/>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10.2遭受不可抗力一方应在不可抗力事故发生后尽快以书面形式通知另一方;并在事故发生后</w:t>
      </w:r>
      <w:r>
        <w:rPr>
          <w:rFonts w:hint="eastAsia" w:ascii="宋体" w:hAnsi="宋体" w:eastAsia="宋体" w:cs="宋体"/>
          <w:sz w:val="24"/>
          <w:szCs w:val="24"/>
          <w:highlight w:val="none"/>
          <w:u w:val="single"/>
          <w:lang w:eastAsia="zh-CN"/>
        </w:rPr>
        <w:t>十（10）</w:t>
      </w:r>
      <w:r>
        <w:rPr>
          <w:rFonts w:hint="eastAsia" w:ascii="宋体" w:hAnsi="宋体" w:eastAsia="宋体" w:cs="宋体"/>
          <w:sz w:val="24"/>
          <w:szCs w:val="24"/>
          <w:highlight w:val="none"/>
          <w:lang w:eastAsia="zh-CN"/>
        </w:rPr>
        <w:t>个日历日内，将有关部门出具的证明文件、详细情况报告以及不可抗力对合同影响程度的说明用特快专递或挂号信的形式寄给另一方。如果不可抗力影响时间延续</w:t>
      </w:r>
      <w:r>
        <w:rPr>
          <w:rFonts w:hint="eastAsia" w:ascii="宋体" w:hAnsi="宋体" w:eastAsia="宋体" w:cs="宋体"/>
          <w:sz w:val="24"/>
          <w:szCs w:val="24"/>
          <w:highlight w:val="none"/>
          <w:u w:val="single"/>
          <w:lang w:eastAsia="zh-CN"/>
        </w:rPr>
        <w:t>六十（60）</w:t>
      </w:r>
      <w:r>
        <w:rPr>
          <w:rFonts w:hint="eastAsia" w:ascii="宋体" w:hAnsi="宋体" w:eastAsia="宋体" w:cs="宋体"/>
          <w:sz w:val="24"/>
          <w:szCs w:val="24"/>
          <w:highlight w:val="none"/>
          <w:lang w:eastAsia="zh-CN"/>
        </w:rPr>
        <w:t>个日历日以上，双方应通过友好协商在合理的时间内达成进一步履行合同或终止合同的协议。</w:t>
      </w:r>
    </w:p>
    <w:p>
      <w:pPr>
        <w:spacing w:line="360" w:lineRule="auto"/>
        <w:ind w:firstLine="482" w:firstLineChars="200"/>
        <w:rPr>
          <w:rFonts w:ascii="宋体" w:hAnsi="宋体" w:eastAsia="宋体" w:cs="宋体"/>
          <w:b/>
          <w:sz w:val="24"/>
          <w:szCs w:val="24"/>
          <w:highlight w:val="none"/>
          <w:lang w:eastAsia="zh-CN"/>
        </w:rPr>
      </w:pPr>
      <w:r>
        <w:rPr>
          <w:rFonts w:hint="eastAsia" w:ascii="宋体" w:hAnsi="宋体" w:eastAsia="宋体" w:cs="宋体"/>
          <w:b/>
          <w:sz w:val="24"/>
          <w:szCs w:val="24"/>
          <w:highlight w:val="none"/>
          <w:lang w:eastAsia="zh-CN"/>
        </w:rPr>
        <w:t>第十</w:t>
      </w:r>
      <w:r>
        <w:rPr>
          <w:rFonts w:hint="eastAsia" w:ascii="宋体" w:hAnsi="宋体" w:cs="宋体"/>
          <w:b/>
          <w:sz w:val="24"/>
          <w:szCs w:val="24"/>
          <w:highlight w:val="none"/>
          <w:lang w:eastAsia="zh-CN"/>
        </w:rPr>
        <w:t>一</w:t>
      </w:r>
      <w:r>
        <w:rPr>
          <w:rFonts w:hint="eastAsia" w:ascii="宋体" w:hAnsi="宋体" w:eastAsia="宋体" w:cs="宋体"/>
          <w:b/>
          <w:sz w:val="24"/>
          <w:szCs w:val="24"/>
          <w:highlight w:val="none"/>
          <w:lang w:eastAsia="zh-CN"/>
        </w:rPr>
        <w:t>条 其他事项</w:t>
      </w:r>
    </w:p>
    <w:p>
      <w:pPr>
        <w:spacing w:line="360" w:lineRule="auto"/>
        <w:ind w:firstLine="480" w:firstLineChars="200"/>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1</w:t>
      </w:r>
      <w:r>
        <w:rPr>
          <w:rFonts w:hint="eastAsia" w:ascii="宋体" w:hAnsi="宋体" w:cs="宋体"/>
          <w:sz w:val="24"/>
          <w:szCs w:val="24"/>
          <w:highlight w:val="none"/>
          <w:lang w:eastAsia="zh-CN"/>
        </w:rPr>
        <w:t>1</w:t>
      </w:r>
      <w:r>
        <w:rPr>
          <w:rFonts w:hint="eastAsia" w:ascii="宋体" w:hAnsi="宋体" w:eastAsia="宋体" w:cs="宋体"/>
          <w:sz w:val="24"/>
          <w:szCs w:val="24"/>
          <w:highlight w:val="none"/>
          <w:lang w:eastAsia="zh-CN"/>
        </w:rPr>
        <w:t>.1.本合同一式</w:t>
      </w:r>
      <w:r>
        <w:rPr>
          <w:rFonts w:hint="eastAsia" w:ascii="宋体" w:hAnsi="宋体" w:eastAsia="宋体" w:cs="宋体"/>
          <w:sz w:val="24"/>
          <w:szCs w:val="24"/>
          <w:highlight w:val="none"/>
          <w:u w:val="single"/>
          <w:lang w:eastAsia="zh-CN"/>
        </w:rPr>
        <w:t xml:space="preserve">  </w:t>
      </w:r>
      <w:r>
        <w:rPr>
          <w:rFonts w:hint="eastAsia" w:ascii="宋体" w:hAnsi="宋体" w:eastAsia="宋体" w:cs="宋体"/>
          <w:sz w:val="24"/>
          <w:szCs w:val="24"/>
          <w:highlight w:val="none"/>
          <w:lang w:eastAsia="zh-CN"/>
        </w:rPr>
        <w:t>份，甲、乙双方各执</w:t>
      </w:r>
      <w:r>
        <w:rPr>
          <w:rFonts w:hint="eastAsia" w:ascii="宋体" w:hAnsi="宋体" w:eastAsia="宋体" w:cs="宋体"/>
          <w:sz w:val="24"/>
          <w:szCs w:val="24"/>
          <w:highlight w:val="none"/>
          <w:u w:val="single"/>
          <w:lang w:eastAsia="zh-CN"/>
        </w:rPr>
        <w:t xml:space="preserve">  </w:t>
      </w:r>
      <w:r>
        <w:rPr>
          <w:rFonts w:hint="eastAsia" w:ascii="宋体" w:hAnsi="宋体" w:eastAsia="宋体" w:cs="宋体"/>
          <w:sz w:val="24"/>
          <w:szCs w:val="24"/>
          <w:highlight w:val="none"/>
          <w:lang w:eastAsia="zh-CN"/>
        </w:rPr>
        <w:t>份。本采购项目的招标文件、中标单位的投标文件以及相关的澄清确认函（如果有的话）均为本合同不可分割的组成部分，与合同正文具备同等法律效力。</w:t>
      </w:r>
    </w:p>
    <w:p>
      <w:pPr>
        <w:spacing w:line="360" w:lineRule="auto"/>
        <w:ind w:firstLine="480" w:firstLineChars="200"/>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1</w:t>
      </w:r>
      <w:r>
        <w:rPr>
          <w:rFonts w:hint="eastAsia" w:ascii="宋体" w:hAnsi="宋体" w:cs="宋体"/>
          <w:sz w:val="24"/>
          <w:szCs w:val="24"/>
          <w:highlight w:val="none"/>
          <w:lang w:eastAsia="zh-CN"/>
        </w:rPr>
        <w:t>1</w:t>
      </w:r>
      <w:r>
        <w:rPr>
          <w:rFonts w:hint="eastAsia" w:ascii="宋体" w:hAnsi="宋体" w:eastAsia="宋体" w:cs="宋体"/>
          <w:sz w:val="24"/>
          <w:szCs w:val="24"/>
          <w:highlight w:val="none"/>
          <w:lang w:eastAsia="zh-CN"/>
        </w:rPr>
        <w:t>.2.本合同经双方法定代表人/主要负责人或授权代表人签字盖章后生效。合同执行期内，除合同约定的解除情况，甲乙双方均不得随意变更或解除合同。对本合同的任何修改和补充，应以书面形式做出并经法定代表人/主要负责人或双方授权代表人签字盖章后方为有效，并成为本合同不可分割的组成部分。</w:t>
      </w:r>
    </w:p>
    <w:p>
      <w:pPr>
        <w:spacing w:line="360" w:lineRule="auto"/>
        <w:ind w:firstLine="480" w:firstLineChars="200"/>
        <w:rPr>
          <w:rFonts w:ascii="宋体" w:hAnsi="宋体" w:eastAsia="宋体" w:cs="宋体"/>
          <w:b/>
          <w:sz w:val="24"/>
          <w:highlight w:val="none"/>
          <w:lang w:eastAsia="zh-CN"/>
        </w:rPr>
      </w:pPr>
      <w:r>
        <w:rPr>
          <w:rFonts w:hint="eastAsia" w:ascii="宋体" w:hAnsi="宋体" w:eastAsia="宋体" w:cs="宋体"/>
          <w:sz w:val="24"/>
          <w:szCs w:val="24"/>
          <w:highlight w:val="none"/>
          <w:lang w:eastAsia="zh-CN"/>
        </w:rPr>
        <w:t>1</w:t>
      </w:r>
      <w:r>
        <w:rPr>
          <w:rFonts w:hint="eastAsia" w:ascii="宋体" w:hAnsi="宋体" w:cs="宋体"/>
          <w:sz w:val="24"/>
          <w:szCs w:val="24"/>
          <w:highlight w:val="none"/>
          <w:lang w:eastAsia="zh-CN"/>
        </w:rPr>
        <w:t>1</w:t>
      </w:r>
      <w:r>
        <w:rPr>
          <w:rFonts w:hint="eastAsia" w:ascii="宋体" w:hAnsi="宋体" w:eastAsia="宋体" w:cs="宋体"/>
          <w:sz w:val="24"/>
          <w:szCs w:val="24"/>
          <w:highlight w:val="none"/>
          <w:lang w:eastAsia="zh-CN"/>
        </w:rPr>
        <w:t>.3.甲乙双方应履行保密义务，未经对方许可，任何一方均不得向与本合同无关的其他方披露或不正当使用任何技术文件或与本合同有关的数据，包括本合同本身。</w:t>
      </w:r>
    </w:p>
    <w:p>
      <w:pPr>
        <w:spacing w:after="156" w:afterLines="50" w:line="440" w:lineRule="exact"/>
        <w:ind w:firstLine="480" w:firstLineChars="200"/>
        <w:rPr>
          <w:rFonts w:hint="eastAsia" w:ascii="宋体" w:hAnsi="宋体" w:cs="宋体"/>
          <w:sz w:val="24"/>
          <w:szCs w:val="24"/>
          <w:highlight w:val="none"/>
          <w:lang w:eastAsia="zh-CN"/>
        </w:rPr>
      </w:pPr>
      <w:r>
        <w:rPr>
          <w:rFonts w:hint="eastAsia" w:ascii="宋体" w:hAnsi="宋体" w:cs="宋体"/>
          <w:sz w:val="24"/>
          <w:szCs w:val="24"/>
          <w:highlight w:val="none"/>
          <w:lang w:eastAsia="zh-CN"/>
        </w:rPr>
        <w:t>11.4.如有未尽事宜，甲、乙双方协商解决。</w:t>
      </w:r>
    </w:p>
    <w:p>
      <w:pPr>
        <w:rPr>
          <w:highlight w:val="none"/>
          <w:lang w:eastAsia="zh-CN"/>
        </w:rPr>
      </w:pPr>
    </w:p>
    <w:tbl>
      <w:tblPr>
        <w:tblStyle w:val="22"/>
        <w:tblW w:w="9286" w:type="dxa"/>
        <w:jc w:val="center"/>
        <w:tblLayout w:type="fixed"/>
        <w:tblCellMar>
          <w:top w:w="0" w:type="dxa"/>
          <w:left w:w="108" w:type="dxa"/>
          <w:bottom w:w="0" w:type="dxa"/>
          <w:right w:w="108" w:type="dxa"/>
        </w:tblCellMar>
      </w:tblPr>
      <w:tblGrid>
        <w:gridCol w:w="4643"/>
        <w:gridCol w:w="4643"/>
      </w:tblGrid>
      <w:tr>
        <w:tblPrEx>
          <w:tblCellMar>
            <w:top w:w="0" w:type="dxa"/>
            <w:left w:w="108" w:type="dxa"/>
            <w:bottom w:w="0" w:type="dxa"/>
            <w:right w:w="108" w:type="dxa"/>
          </w:tblCellMar>
        </w:tblPrEx>
        <w:trPr>
          <w:trHeight w:val="3350" w:hRule="atLeast"/>
          <w:jc w:val="center"/>
        </w:trPr>
        <w:tc>
          <w:tcPr>
            <w:tcW w:w="4643" w:type="dxa"/>
          </w:tcPr>
          <w:p>
            <w:pPr>
              <w:widowControl/>
              <w:autoSpaceDE w:val="0"/>
              <w:autoSpaceDN w:val="0"/>
              <w:snapToGrid w:val="0"/>
              <w:spacing w:line="440" w:lineRule="exact"/>
              <w:ind w:right="-154"/>
              <w:textAlignment w:val="bottom"/>
              <w:rPr>
                <w:rFonts w:ascii="宋体" w:hAnsi="宋体" w:eastAsia="宋体"/>
                <w:sz w:val="24"/>
                <w:szCs w:val="24"/>
                <w:highlight w:val="none"/>
                <w:lang w:eastAsia="zh-CN"/>
              </w:rPr>
            </w:pPr>
            <w:r>
              <w:rPr>
                <w:rFonts w:hint="eastAsia" w:ascii="宋体" w:hAnsi="宋体" w:eastAsia="宋体"/>
                <w:sz w:val="24"/>
                <w:szCs w:val="24"/>
                <w:highlight w:val="none"/>
                <w:lang w:eastAsia="zh-CN"/>
              </w:rPr>
              <w:t>甲方名称</w:t>
            </w:r>
            <w:r>
              <w:rPr>
                <w:rFonts w:hint="eastAsia" w:ascii="宋体" w:hAnsi="宋体" w:eastAsia="宋体"/>
                <w:spacing w:val="-20"/>
                <w:sz w:val="24"/>
                <w:szCs w:val="24"/>
                <w:highlight w:val="none"/>
                <w:lang w:eastAsia="zh-CN"/>
              </w:rPr>
              <w:t>（盖章）</w:t>
            </w:r>
            <w:r>
              <w:rPr>
                <w:rFonts w:hint="eastAsia" w:ascii="宋体" w:hAnsi="宋体" w:eastAsia="宋体"/>
                <w:sz w:val="24"/>
                <w:szCs w:val="24"/>
                <w:highlight w:val="none"/>
                <w:lang w:eastAsia="zh-CN"/>
              </w:rPr>
              <w:t>:</w:t>
            </w:r>
          </w:p>
          <w:p>
            <w:pPr>
              <w:widowControl/>
              <w:autoSpaceDE w:val="0"/>
              <w:autoSpaceDN w:val="0"/>
              <w:snapToGrid w:val="0"/>
              <w:spacing w:line="440" w:lineRule="exact"/>
              <w:ind w:right="-154"/>
              <w:textAlignment w:val="bottom"/>
              <w:rPr>
                <w:rFonts w:ascii="宋体" w:hAnsi="宋体" w:eastAsia="宋体"/>
                <w:sz w:val="24"/>
                <w:szCs w:val="24"/>
                <w:highlight w:val="none"/>
                <w:lang w:eastAsia="zh-CN"/>
              </w:rPr>
            </w:pPr>
            <w:r>
              <w:rPr>
                <w:rFonts w:hint="eastAsia" w:ascii="宋体" w:hAnsi="宋体" w:eastAsia="宋体"/>
                <w:sz w:val="24"/>
                <w:szCs w:val="24"/>
                <w:highlight w:val="none"/>
                <w:lang w:eastAsia="zh-CN"/>
              </w:rPr>
              <w:t>地址：</w:t>
            </w:r>
          </w:p>
          <w:p>
            <w:pPr>
              <w:widowControl/>
              <w:autoSpaceDE w:val="0"/>
              <w:autoSpaceDN w:val="0"/>
              <w:snapToGrid w:val="0"/>
              <w:spacing w:line="440" w:lineRule="exact"/>
              <w:ind w:right="-154"/>
              <w:textAlignment w:val="bottom"/>
              <w:rPr>
                <w:rFonts w:ascii="宋体" w:hAnsi="宋体" w:eastAsia="宋体"/>
                <w:sz w:val="24"/>
                <w:szCs w:val="24"/>
                <w:highlight w:val="none"/>
                <w:lang w:eastAsia="zh-CN"/>
              </w:rPr>
            </w:pPr>
            <w:r>
              <w:rPr>
                <w:rFonts w:hint="eastAsia" w:ascii="宋体" w:hAnsi="宋体" w:eastAsia="宋体"/>
                <w:sz w:val="24"/>
                <w:szCs w:val="24"/>
                <w:highlight w:val="none"/>
                <w:lang w:eastAsia="zh-CN"/>
              </w:rPr>
              <w:t>代表人（签字）：</w:t>
            </w:r>
          </w:p>
          <w:p>
            <w:pPr>
              <w:widowControl/>
              <w:autoSpaceDE w:val="0"/>
              <w:autoSpaceDN w:val="0"/>
              <w:snapToGrid w:val="0"/>
              <w:spacing w:line="440" w:lineRule="exact"/>
              <w:ind w:right="-154"/>
              <w:textAlignment w:val="bottom"/>
              <w:rPr>
                <w:rFonts w:ascii="宋体" w:hAnsi="宋体" w:eastAsia="宋体"/>
                <w:sz w:val="24"/>
                <w:szCs w:val="24"/>
                <w:highlight w:val="none"/>
                <w:lang w:eastAsia="zh-CN"/>
              </w:rPr>
            </w:pPr>
            <w:r>
              <w:rPr>
                <w:rFonts w:hint="eastAsia" w:ascii="宋体" w:hAnsi="宋体" w:eastAsia="宋体"/>
                <w:sz w:val="24"/>
                <w:szCs w:val="24"/>
                <w:highlight w:val="none"/>
                <w:lang w:eastAsia="zh-CN"/>
              </w:rPr>
              <w:t>电话：</w:t>
            </w:r>
          </w:p>
          <w:p>
            <w:pPr>
              <w:widowControl/>
              <w:autoSpaceDE w:val="0"/>
              <w:autoSpaceDN w:val="0"/>
              <w:snapToGrid w:val="0"/>
              <w:spacing w:line="440" w:lineRule="exact"/>
              <w:ind w:right="-154"/>
              <w:textAlignment w:val="bottom"/>
              <w:rPr>
                <w:rFonts w:ascii="宋体" w:hAnsi="宋体" w:eastAsia="宋体"/>
                <w:sz w:val="24"/>
                <w:szCs w:val="24"/>
                <w:highlight w:val="none"/>
              </w:rPr>
            </w:pPr>
            <w:r>
              <w:rPr>
                <w:rFonts w:hint="eastAsia" w:ascii="宋体" w:hAnsi="宋体" w:eastAsia="宋体"/>
                <w:sz w:val="24"/>
                <w:szCs w:val="24"/>
                <w:highlight w:val="none"/>
              </w:rPr>
              <w:t>开户银行：</w:t>
            </w:r>
          </w:p>
          <w:p>
            <w:pPr>
              <w:widowControl/>
              <w:autoSpaceDE w:val="0"/>
              <w:autoSpaceDN w:val="0"/>
              <w:snapToGrid w:val="0"/>
              <w:spacing w:line="440" w:lineRule="exact"/>
              <w:ind w:right="-154"/>
              <w:textAlignment w:val="bottom"/>
              <w:rPr>
                <w:rFonts w:ascii="宋体" w:hAnsi="宋体" w:eastAsia="宋体"/>
                <w:sz w:val="24"/>
                <w:szCs w:val="24"/>
                <w:highlight w:val="none"/>
              </w:rPr>
            </w:pPr>
            <w:r>
              <w:rPr>
                <w:rFonts w:hint="eastAsia" w:ascii="宋体" w:hAnsi="宋体" w:eastAsia="宋体"/>
                <w:sz w:val="24"/>
                <w:szCs w:val="24"/>
                <w:highlight w:val="none"/>
              </w:rPr>
              <w:t>帐号：</w:t>
            </w:r>
          </w:p>
        </w:tc>
        <w:tc>
          <w:tcPr>
            <w:tcW w:w="4643" w:type="dxa"/>
          </w:tcPr>
          <w:p>
            <w:pPr>
              <w:widowControl/>
              <w:autoSpaceDE w:val="0"/>
              <w:autoSpaceDN w:val="0"/>
              <w:snapToGrid w:val="0"/>
              <w:spacing w:line="440" w:lineRule="exact"/>
              <w:ind w:right="-154"/>
              <w:textAlignment w:val="bottom"/>
              <w:rPr>
                <w:rFonts w:ascii="宋体" w:hAnsi="宋体" w:eastAsia="宋体"/>
                <w:sz w:val="24"/>
                <w:szCs w:val="24"/>
                <w:highlight w:val="none"/>
                <w:lang w:eastAsia="zh-CN"/>
              </w:rPr>
            </w:pPr>
            <w:r>
              <w:rPr>
                <w:rFonts w:hint="eastAsia" w:ascii="宋体" w:hAnsi="宋体" w:eastAsia="宋体"/>
                <w:sz w:val="24"/>
                <w:szCs w:val="24"/>
                <w:highlight w:val="none"/>
                <w:lang w:eastAsia="zh-CN"/>
              </w:rPr>
              <w:t>乙方名称</w:t>
            </w:r>
            <w:r>
              <w:rPr>
                <w:rFonts w:hint="eastAsia" w:ascii="宋体" w:hAnsi="宋体" w:eastAsia="宋体"/>
                <w:spacing w:val="-20"/>
                <w:sz w:val="24"/>
                <w:szCs w:val="24"/>
                <w:highlight w:val="none"/>
                <w:lang w:eastAsia="zh-CN"/>
              </w:rPr>
              <w:t>（盖章）</w:t>
            </w:r>
            <w:r>
              <w:rPr>
                <w:rFonts w:hint="eastAsia" w:ascii="宋体" w:hAnsi="宋体" w:eastAsia="宋体"/>
                <w:sz w:val="24"/>
                <w:szCs w:val="24"/>
                <w:highlight w:val="none"/>
                <w:lang w:eastAsia="zh-CN"/>
              </w:rPr>
              <w:t>:</w:t>
            </w:r>
          </w:p>
          <w:p>
            <w:pPr>
              <w:widowControl/>
              <w:autoSpaceDE w:val="0"/>
              <w:autoSpaceDN w:val="0"/>
              <w:snapToGrid w:val="0"/>
              <w:spacing w:line="440" w:lineRule="exact"/>
              <w:ind w:right="-154"/>
              <w:textAlignment w:val="bottom"/>
              <w:rPr>
                <w:rFonts w:ascii="宋体" w:hAnsi="宋体" w:eastAsia="宋体"/>
                <w:sz w:val="24"/>
                <w:szCs w:val="24"/>
                <w:highlight w:val="none"/>
                <w:lang w:eastAsia="zh-CN"/>
              </w:rPr>
            </w:pPr>
            <w:r>
              <w:rPr>
                <w:rFonts w:hint="eastAsia" w:ascii="宋体" w:hAnsi="宋体" w:eastAsia="宋体"/>
                <w:sz w:val="24"/>
                <w:szCs w:val="24"/>
                <w:highlight w:val="none"/>
                <w:lang w:eastAsia="zh-CN"/>
              </w:rPr>
              <w:t>地址：</w:t>
            </w:r>
          </w:p>
          <w:p>
            <w:pPr>
              <w:widowControl/>
              <w:autoSpaceDE w:val="0"/>
              <w:autoSpaceDN w:val="0"/>
              <w:snapToGrid w:val="0"/>
              <w:spacing w:line="440" w:lineRule="exact"/>
              <w:ind w:right="-154"/>
              <w:textAlignment w:val="bottom"/>
              <w:rPr>
                <w:rFonts w:ascii="宋体" w:hAnsi="宋体" w:eastAsia="宋体"/>
                <w:sz w:val="24"/>
                <w:szCs w:val="24"/>
                <w:highlight w:val="none"/>
                <w:lang w:eastAsia="zh-CN"/>
              </w:rPr>
            </w:pPr>
            <w:r>
              <w:rPr>
                <w:rFonts w:hint="eastAsia" w:ascii="宋体" w:hAnsi="宋体" w:eastAsia="宋体"/>
                <w:sz w:val="24"/>
                <w:szCs w:val="24"/>
                <w:highlight w:val="none"/>
                <w:lang w:eastAsia="zh-CN"/>
              </w:rPr>
              <w:t>代表人（签字）：</w:t>
            </w:r>
          </w:p>
          <w:p>
            <w:pPr>
              <w:widowControl/>
              <w:autoSpaceDE w:val="0"/>
              <w:autoSpaceDN w:val="0"/>
              <w:snapToGrid w:val="0"/>
              <w:spacing w:line="440" w:lineRule="exact"/>
              <w:ind w:right="-154"/>
              <w:textAlignment w:val="bottom"/>
              <w:rPr>
                <w:rFonts w:ascii="宋体" w:hAnsi="宋体" w:eastAsia="宋体"/>
                <w:sz w:val="24"/>
                <w:szCs w:val="24"/>
                <w:highlight w:val="none"/>
                <w:lang w:eastAsia="zh-CN"/>
              </w:rPr>
            </w:pPr>
            <w:r>
              <w:rPr>
                <w:rFonts w:hint="eastAsia" w:ascii="宋体" w:hAnsi="宋体" w:eastAsia="宋体"/>
                <w:sz w:val="24"/>
                <w:szCs w:val="24"/>
                <w:highlight w:val="none"/>
                <w:lang w:eastAsia="zh-CN"/>
              </w:rPr>
              <w:t>电话：</w:t>
            </w:r>
          </w:p>
          <w:p>
            <w:pPr>
              <w:widowControl/>
              <w:autoSpaceDE w:val="0"/>
              <w:autoSpaceDN w:val="0"/>
              <w:snapToGrid w:val="0"/>
              <w:spacing w:line="440" w:lineRule="exact"/>
              <w:ind w:right="-154"/>
              <w:textAlignment w:val="bottom"/>
              <w:rPr>
                <w:rFonts w:ascii="宋体" w:hAnsi="宋体" w:eastAsia="宋体"/>
                <w:sz w:val="24"/>
                <w:szCs w:val="24"/>
                <w:highlight w:val="none"/>
              </w:rPr>
            </w:pPr>
            <w:r>
              <w:rPr>
                <w:rFonts w:hint="eastAsia" w:ascii="宋体" w:hAnsi="宋体" w:eastAsia="宋体"/>
                <w:sz w:val="24"/>
                <w:szCs w:val="24"/>
                <w:highlight w:val="none"/>
              </w:rPr>
              <w:t>开户银行：</w:t>
            </w:r>
          </w:p>
          <w:p>
            <w:pPr>
              <w:widowControl/>
              <w:autoSpaceDE w:val="0"/>
              <w:autoSpaceDN w:val="0"/>
              <w:snapToGrid w:val="0"/>
              <w:spacing w:line="440" w:lineRule="exact"/>
              <w:ind w:right="-154"/>
              <w:textAlignment w:val="bottom"/>
              <w:rPr>
                <w:rFonts w:ascii="宋体" w:hAnsi="宋体" w:eastAsia="宋体"/>
                <w:sz w:val="24"/>
                <w:szCs w:val="24"/>
                <w:highlight w:val="none"/>
              </w:rPr>
            </w:pPr>
            <w:r>
              <w:rPr>
                <w:rFonts w:hint="eastAsia" w:ascii="宋体" w:hAnsi="宋体" w:eastAsia="宋体"/>
                <w:sz w:val="24"/>
                <w:szCs w:val="24"/>
                <w:highlight w:val="none"/>
              </w:rPr>
              <w:t>帐号：</w:t>
            </w:r>
          </w:p>
        </w:tc>
      </w:tr>
    </w:tbl>
    <w:p>
      <w:pPr>
        <w:rPr>
          <w:rFonts w:hint="eastAsia"/>
          <w:highlight w:val="none"/>
          <w:lang w:eastAsia="zh-CN"/>
        </w:rPr>
      </w:pPr>
    </w:p>
    <w:p>
      <w:pPr>
        <w:rPr>
          <w:rFonts w:hint="eastAsia"/>
          <w:highlight w:val="none"/>
          <w:lang w:eastAsia="zh-CN"/>
        </w:rPr>
      </w:pPr>
    </w:p>
    <w:p>
      <w:pPr>
        <w:rPr>
          <w:rFonts w:hint="eastAsia"/>
          <w:highlight w:val="none"/>
          <w:lang w:eastAsia="zh-CN"/>
        </w:rPr>
      </w:pPr>
    </w:p>
    <w:p>
      <w:pPr>
        <w:rPr>
          <w:highlight w:val="none"/>
          <w:lang w:eastAsia="zh-CN"/>
        </w:rPr>
      </w:pPr>
    </w:p>
    <w:p>
      <w:pPr>
        <w:rPr>
          <w:highlight w:val="none"/>
          <w:lang w:eastAsia="zh-CN"/>
        </w:rPr>
      </w:pPr>
      <w:r>
        <w:rPr>
          <w:highlight w:val="none"/>
          <w:lang w:eastAsia="zh-CN"/>
        </w:rPr>
        <w:br w:type="page"/>
      </w:r>
    </w:p>
    <w:p>
      <w:pPr>
        <w:pStyle w:val="21"/>
        <w:ind w:firstLine="180"/>
        <w:rPr>
          <w:highlight w:val="none"/>
          <w:lang w:eastAsia="zh-CN"/>
        </w:rPr>
      </w:pPr>
    </w:p>
    <w:p>
      <w:pPr>
        <w:pStyle w:val="3"/>
        <w:tabs>
          <w:tab w:val="left" w:pos="4631"/>
        </w:tabs>
        <w:ind w:right="113"/>
        <w:jc w:val="center"/>
        <w:rPr>
          <w:highlight w:val="none"/>
          <w:lang w:eastAsia="zh-CN"/>
        </w:rPr>
      </w:pPr>
      <w:bookmarkStart w:id="33" w:name="_Toc28605"/>
      <w:r>
        <w:rPr>
          <w:highlight w:val="none"/>
          <w:lang w:eastAsia="zh-CN"/>
        </w:rPr>
        <w:t>第五部分</w:t>
      </w:r>
      <w:r>
        <w:rPr>
          <w:rFonts w:hint="eastAsia"/>
          <w:highlight w:val="none"/>
          <w:lang w:eastAsia="zh-CN"/>
        </w:rPr>
        <w:t xml:space="preserve"> </w:t>
      </w:r>
      <w:r>
        <w:rPr>
          <w:highlight w:val="none"/>
          <w:lang w:eastAsia="zh-CN"/>
        </w:rPr>
        <w:t>投标文件格式</w:t>
      </w:r>
      <w:bookmarkEnd w:id="33"/>
    </w:p>
    <w:p>
      <w:pPr>
        <w:jc w:val="right"/>
        <w:rPr>
          <w:rFonts w:asciiTheme="minorEastAsia" w:hAnsiTheme="minorEastAsia" w:cstheme="minorEastAsia"/>
          <w:b/>
          <w:bCs/>
          <w:sz w:val="28"/>
          <w:szCs w:val="28"/>
          <w:highlight w:val="none"/>
          <w:lang w:eastAsia="zh-CN"/>
        </w:rPr>
      </w:pPr>
      <w:r>
        <w:rPr>
          <w:rFonts w:hint="eastAsia" w:asciiTheme="minorEastAsia" w:hAnsiTheme="minorEastAsia" w:cstheme="minorEastAsia"/>
          <w:b/>
          <w:bCs/>
          <w:sz w:val="28"/>
          <w:szCs w:val="28"/>
          <w:highlight w:val="none"/>
          <w:lang w:eastAsia="zh-CN"/>
        </w:rPr>
        <w:t>（正本/副本）</w:t>
      </w:r>
    </w:p>
    <w:p>
      <w:pPr>
        <w:rPr>
          <w:rFonts w:hint="default" w:asciiTheme="minorEastAsia" w:hAnsiTheme="minorEastAsia" w:cstheme="minorEastAsia"/>
          <w:b/>
          <w:bCs/>
          <w:sz w:val="28"/>
          <w:szCs w:val="28"/>
          <w:highlight w:val="none"/>
          <w:lang w:val="en-US" w:eastAsia="zh-CN"/>
        </w:rPr>
      </w:pPr>
      <w:r>
        <w:rPr>
          <w:rFonts w:hint="eastAsia" w:asciiTheme="minorEastAsia" w:hAnsiTheme="minorEastAsia" w:cstheme="minorEastAsia"/>
          <w:b/>
          <w:bCs/>
          <w:sz w:val="28"/>
          <w:szCs w:val="28"/>
          <w:highlight w:val="none"/>
          <w:lang w:eastAsia="zh-CN"/>
        </w:rPr>
        <w:t>项目编号：HSGJ2023-152</w:t>
      </w:r>
    </w:p>
    <w:p>
      <w:pPr>
        <w:rPr>
          <w:rFonts w:ascii="宋体" w:hAnsi="宋体" w:eastAsia="宋体" w:cs="宋体"/>
          <w:b/>
          <w:bCs/>
          <w:sz w:val="20"/>
          <w:szCs w:val="20"/>
          <w:highlight w:val="none"/>
          <w:lang w:eastAsia="zh-CN"/>
        </w:rPr>
      </w:pPr>
    </w:p>
    <w:p>
      <w:pPr>
        <w:pStyle w:val="7"/>
        <w:rPr>
          <w:lang w:eastAsia="zh-CN"/>
        </w:rPr>
      </w:pPr>
    </w:p>
    <w:p>
      <w:pPr>
        <w:rPr>
          <w:rFonts w:ascii="宋体" w:hAnsi="宋体" w:eastAsia="宋体" w:cs="宋体"/>
          <w:b/>
          <w:bCs/>
          <w:sz w:val="20"/>
          <w:szCs w:val="20"/>
          <w:highlight w:val="none"/>
          <w:lang w:eastAsia="zh-CN"/>
        </w:rPr>
      </w:pPr>
    </w:p>
    <w:p>
      <w:pPr>
        <w:spacing w:line="600" w:lineRule="auto"/>
        <w:jc w:val="center"/>
        <w:rPr>
          <w:b/>
          <w:bCs/>
          <w:sz w:val="48"/>
          <w:szCs w:val="72"/>
          <w:highlight w:val="none"/>
          <w:lang w:eastAsia="zh-CN"/>
        </w:rPr>
      </w:pPr>
      <w:r>
        <w:rPr>
          <w:rFonts w:hint="eastAsia"/>
          <w:b/>
          <w:bCs/>
          <w:sz w:val="48"/>
          <w:szCs w:val="72"/>
          <w:highlight w:val="none"/>
          <w:lang w:eastAsia="zh-CN"/>
        </w:rPr>
        <w:t>西安市公安局警察训练支队警用VR设备采购项目</w:t>
      </w:r>
    </w:p>
    <w:p>
      <w:pPr>
        <w:pStyle w:val="15"/>
        <w:rPr>
          <w:highlight w:val="none"/>
          <w:lang w:eastAsia="zh-CN"/>
        </w:rPr>
      </w:pPr>
    </w:p>
    <w:p>
      <w:pPr>
        <w:spacing w:before="553"/>
        <w:jc w:val="center"/>
        <w:rPr>
          <w:rFonts w:ascii="宋体" w:hAnsi="宋体" w:eastAsia="宋体" w:cs="宋体"/>
          <w:sz w:val="56"/>
          <w:szCs w:val="56"/>
          <w:highlight w:val="none"/>
          <w:lang w:eastAsia="zh-CN"/>
        </w:rPr>
      </w:pPr>
      <w:r>
        <w:rPr>
          <w:rFonts w:ascii="宋体" w:hAnsi="宋体" w:eastAsia="宋体" w:cs="宋体"/>
          <w:b/>
          <w:bCs/>
          <w:spacing w:val="2"/>
          <w:sz w:val="56"/>
          <w:szCs w:val="56"/>
          <w:highlight w:val="none"/>
          <w:lang w:eastAsia="zh-CN"/>
        </w:rPr>
        <w:t>投标文件</w:t>
      </w:r>
    </w:p>
    <w:p>
      <w:pPr>
        <w:rPr>
          <w:rFonts w:ascii="宋体" w:hAnsi="宋体" w:eastAsia="宋体" w:cs="宋体"/>
          <w:b/>
          <w:bCs/>
          <w:sz w:val="56"/>
          <w:szCs w:val="56"/>
          <w:highlight w:val="none"/>
          <w:lang w:eastAsia="zh-CN"/>
        </w:rPr>
      </w:pPr>
    </w:p>
    <w:p>
      <w:pPr>
        <w:pStyle w:val="35"/>
        <w:ind w:firstLine="1124"/>
        <w:rPr>
          <w:rFonts w:ascii="宋体" w:hAnsi="宋体" w:cs="宋体"/>
          <w:b/>
          <w:bCs/>
          <w:sz w:val="56"/>
          <w:szCs w:val="56"/>
          <w:highlight w:val="none"/>
          <w:lang w:eastAsia="zh-CN"/>
        </w:rPr>
      </w:pPr>
    </w:p>
    <w:p>
      <w:pPr>
        <w:pStyle w:val="35"/>
        <w:ind w:firstLine="1124"/>
        <w:rPr>
          <w:rFonts w:ascii="宋体" w:hAnsi="宋体" w:cs="宋体"/>
          <w:b/>
          <w:bCs/>
          <w:sz w:val="56"/>
          <w:szCs w:val="56"/>
          <w:highlight w:val="none"/>
          <w:lang w:eastAsia="zh-CN"/>
        </w:rPr>
      </w:pPr>
    </w:p>
    <w:p>
      <w:pPr>
        <w:rPr>
          <w:rFonts w:ascii="宋体" w:hAnsi="宋体" w:eastAsia="宋体" w:cs="宋体"/>
          <w:b/>
          <w:bCs/>
          <w:sz w:val="56"/>
          <w:szCs w:val="56"/>
          <w:highlight w:val="none"/>
          <w:lang w:eastAsia="zh-CN"/>
        </w:rPr>
      </w:pPr>
    </w:p>
    <w:p>
      <w:pPr>
        <w:ind w:firstLine="1546" w:firstLineChars="550"/>
        <w:rPr>
          <w:b/>
          <w:bCs/>
          <w:sz w:val="28"/>
          <w:szCs w:val="28"/>
          <w:highlight w:val="none"/>
          <w:lang w:eastAsia="zh-CN"/>
        </w:rPr>
      </w:pPr>
      <w:r>
        <w:rPr>
          <w:rFonts w:hint="eastAsia"/>
          <w:b/>
          <w:bCs/>
          <w:sz w:val="28"/>
          <w:szCs w:val="28"/>
          <w:highlight w:val="none"/>
          <w:lang w:eastAsia="zh-CN"/>
        </w:rPr>
        <w:t>投   标   人</w:t>
      </w:r>
      <w:r>
        <w:rPr>
          <w:b/>
          <w:bCs/>
          <w:sz w:val="28"/>
          <w:szCs w:val="28"/>
          <w:highlight w:val="none"/>
          <w:lang w:eastAsia="zh-CN"/>
        </w:rPr>
        <w:t>：</w:t>
      </w:r>
      <w:r>
        <w:rPr>
          <w:b/>
          <w:bCs/>
          <w:sz w:val="28"/>
          <w:szCs w:val="28"/>
          <w:highlight w:val="none"/>
          <w:u w:val="single"/>
          <w:lang w:eastAsia="zh-CN"/>
        </w:rPr>
        <w:t xml:space="preserve"> </w:t>
      </w:r>
      <w:r>
        <w:rPr>
          <w:rFonts w:hint="eastAsia"/>
          <w:b/>
          <w:bCs/>
          <w:sz w:val="28"/>
          <w:szCs w:val="28"/>
          <w:highlight w:val="none"/>
          <w:u w:val="single"/>
          <w:lang w:eastAsia="zh-CN"/>
        </w:rPr>
        <w:t xml:space="preserve">              </w:t>
      </w:r>
      <w:r>
        <w:rPr>
          <w:b/>
          <w:bCs/>
          <w:sz w:val="28"/>
          <w:szCs w:val="28"/>
          <w:highlight w:val="none"/>
          <w:u w:val="single"/>
          <w:lang w:eastAsia="zh-CN"/>
        </w:rPr>
        <w:tab/>
      </w:r>
      <w:r>
        <w:rPr>
          <w:b/>
          <w:bCs/>
          <w:sz w:val="28"/>
          <w:szCs w:val="28"/>
          <w:highlight w:val="none"/>
          <w:lang w:eastAsia="zh-CN"/>
        </w:rPr>
        <w:t>（盖章）</w:t>
      </w:r>
    </w:p>
    <w:p>
      <w:pPr>
        <w:ind w:firstLine="1546" w:firstLineChars="550"/>
        <w:rPr>
          <w:b/>
          <w:bCs/>
          <w:sz w:val="28"/>
          <w:szCs w:val="28"/>
          <w:highlight w:val="none"/>
          <w:lang w:eastAsia="zh-CN"/>
        </w:rPr>
      </w:pPr>
      <w:bookmarkStart w:id="34" w:name="_Toc13011"/>
      <w:bookmarkStart w:id="35" w:name="_Toc1365"/>
      <w:bookmarkStart w:id="36" w:name="_Toc4065"/>
      <w:bookmarkStart w:id="37" w:name="_Toc7072"/>
      <w:bookmarkStart w:id="38" w:name="_Toc18793"/>
      <w:bookmarkStart w:id="39" w:name="_Toc2212"/>
      <w:r>
        <w:rPr>
          <w:rFonts w:hint="eastAsia"/>
          <w:b/>
          <w:bCs/>
          <w:sz w:val="28"/>
          <w:szCs w:val="28"/>
          <w:highlight w:val="none"/>
          <w:lang w:eastAsia="zh-CN"/>
        </w:rPr>
        <w:t>日        期：</w:t>
      </w:r>
      <w:r>
        <w:rPr>
          <w:rFonts w:hint="eastAsia"/>
          <w:b/>
          <w:bCs/>
          <w:sz w:val="28"/>
          <w:szCs w:val="28"/>
          <w:highlight w:val="none"/>
          <w:u w:val="single"/>
          <w:lang w:eastAsia="zh-CN"/>
        </w:rPr>
        <w:t xml:space="preserve">        </w:t>
      </w:r>
      <w:r>
        <w:rPr>
          <w:rFonts w:hint="eastAsia"/>
          <w:b/>
          <w:bCs/>
          <w:sz w:val="28"/>
          <w:szCs w:val="28"/>
          <w:highlight w:val="none"/>
          <w:lang w:eastAsia="zh-CN"/>
        </w:rPr>
        <w:t>年</w:t>
      </w:r>
      <w:r>
        <w:rPr>
          <w:rFonts w:hint="eastAsia"/>
          <w:b/>
          <w:bCs/>
          <w:sz w:val="28"/>
          <w:szCs w:val="28"/>
          <w:highlight w:val="none"/>
          <w:u w:val="single"/>
          <w:lang w:eastAsia="zh-CN"/>
        </w:rPr>
        <w:t xml:space="preserve">        </w:t>
      </w:r>
      <w:r>
        <w:rPr>
          <w:rFonts w:hint="eastAsia"/>
          <w:b/>
          <w:bCs/>
          <w:sz w:val="28"/>
          <w:szCs w:val="28"/>
          <w:highlight w:val="none"/>
          <w:lang w:eastAsia="zh-CN"/>
        </w:rPr>
        <w:t>月</w:t>
      </w:r>
      <w:r>
        <w:rPr>
          <w:rFonts w:hint="eastAsia"/>
          <w:b/>
          <w:bCs/>
          <w:sz w:val="28"/>
          <w:szCs w:val="28"/>
          <w:highlight w:val="none"/>
          <w:u w:val="single"/>
          <w:lang w:eastAsia="zh-CN"/>
        </w:rPr>
        <w:t xml:space="preserve">        </w:t>
      </w:r>
      <w:r>
        <w:rPr>
          <w:rFonts w:hint="eastAsia"/>
          <w:b/>
          <w:bCs/>
          <w:sz w:val="28"/>
          <w:szCs w:val="28"/>
          <w:highlight w:val="none"/>
          <w:lang w:eastAsia="zh-CN"/>
        </w:rPr>
        <w:t>日</w:t>
      </w:r>
      <w:bookmarkEnd w:id="34"/>
      <w:bookmarkEnd w:id="35"/>
      <w:bookmarkEnd w:id="36"/>
      <w:bookmarkEnd w:id="37"/>
      <w:bookmarkEnd w:id="38"/>
      <w:bookmarkEnd w:id="39"/>
    </w:p>
    <w:p>
      <w:pPr>
        <w:ind w:right="100"/>
        <w:jc w:val="both"/>
        <w:rPr>
          <w:rFonts w:ascii="宋体" w:hAnsi="宋体" w:eastAsia="宋体" w:cs="宋体"/>
          <w:b/>
          <w:bCs/>
          <w:sz w:val="32"/>
          <w:szCs w:val="32"/>
          <w:highlight w:val="none"/>
          <w:lang w:eastAsia="zh-CN"/>
        </w:rPr>
      </w:pPr>
    </w:p>
    <w:p>
      <w:pPr>
        <w:rPr>
          <w:rFonts w:ascii="宋体" w:hAnsi="宋体" w:eastAsia="宋体" w:cs="宋体"/>
          <w:b/>
          <w:bCs/>
          <w:sz w:val="32"/>
          <w:szCs w:val="32"/>
          <w:highlight w:val="none"/>
          <w:lang w:eastAsia="zh-CN"/>
        </w:rPr>
      </w:pPr>
      <w:r>
        <w:rPr>
          <w:rFonts w:ascii="宋体" w:hAnsi="宋体" w:eastAsia="宋体" w:cs="宋体"/>
          <w:b/>
          <w:bCs/>
          <w:sz w:val="32"/>
          <w:szCs w:val="32"/>
          <w:highlight w:val="none"/>
          <w:lang w:eastAsia="zh-CN"/>
        </w:rPr>
        <w:br w:type="page"/>
      </w:r>
    </w:p>
    <w:p>
      <w:pPr>
        <w:keepNext w:val="0"/>
        <w:keepLines w:val="0"/>
        <w:pageBreakBefore w:val="0"/>
        <w:widowControl w:val="0"/>
        <w:kinsoku/>
        <w:wordWrap/>
        <w:overflowPunct/>
        <w:topLinePunct w:val="0"/>
        <w:autoSpaceDE/>
        <w:autoSpaceDN/>
        <w:bidi w:val="0"/>
        <w:adjustRightInd/>
        <w:snapToGrid/>
        <w:ind w:right="0"/>
        <w:jc w:val="center"/>
        <w:textAlignment w:val="auto"/>
        <w:outlineLvl w:val="1"/>
        <w:rPr>
          <w:rFonts w:ascii="宋体" w:hAnsi="宋体" w:eastAsia="宋体" w:cs="宋体"/>
          <w:sz w:val="32"/>
          <w:szCs w:val="32"/>
          <w:highlight w:val="none"/>
          <w:lang w:eastAsia="zh-CN"/>
        </w:rPr>
      </w:pPr>
      <w:r>
        <w:rPr>
          <w:rFonts w:ascii="宋体" w:hAnsi="宋体" w:eastAsia="宋体" w:cs="宋体"/>
          <w:b/>
          <w:bCs/>
          <w:sz w:val="32"/>
          <w:szCs w:val="32"/>
          <w:highlight w:val="none"/>
          <w:lang w:eastAsia="zh-CN"/>
        </w:rPr>
        <w:t>一、投标函</w:t>
      </w:r>
    </w:p>
    <w:p>
      <w:pPr>
        <w:pStyle w:val="9"/>
        <w:tabs>
          <w:tab w:val="left" w:pos="1809"/>
        </w:tabs>
        <w:spacing w:before="26" w:line="360" w:lineRule="auto"/>
        <w:ind w:right="4914"/>
        <w:rPr>
          <w:highlight w:val="none"/>
          <w:lang w:eastAsia="zh-CN"/>
        </w:rPr>
      </w:pPr>
      <w:r>
        <w:rPr>
          <w:highlight w:val="none"/>
          <w:lang w:eastAsia="zh-CN"/>
        </w:rPr>
        <w:t>致</w:t>
      </w:r>
      <w:r>
        <w:rPr>
          <w:rFonts w:ascii="Times New Roman" w:hAnsi="Times New Roman" w:eastAsia="Times New Roman" w:cs="Times New Roman"/>
          <w:highlight w:val="none"/>
          <w:u w:val="single" w:color="000000"/>
          <w:lang w:eastAsia="zh-CN"/>
        </w:rPr>
        <w:t xml:space="preserve"> </w:t>
      </w:r>
      <w:r>
        <w:rPr>
          <w:rFonts w:ascii="Times New Roman" w:hAnsi="Times New Roman" w:eastAsia="Times New Roman" w:cs="Times New Roman"/>
          <w:highlight w:val="none"/>
          <w:u w:val="single" w:color="000000"/>
          <w:lang w:eastAsia="zh-CN"/>
        </w:rPr>
        <w:tab/>
      </w:r>
      <w:r>
        <w:rPr>
          <w:highlight w:val="none"/>
          <w:lang w:eastAsia="zh-CN"/>
        </w:rPr>
        <w:t>(采购代理机构)：</w:t>
      </w:r>
    </w:p>
    <w:p>
      <w:pPr>
        <w:pStyle w:val="9"/>
        <w:tabs>
          <w:tab w:val="left" w:pos="1569"/>
          <w:tab w:val="left" w:pos="2049"/>
          <w:tab w:val="left" w:pos="5491"/>
          <w:tab w:val="left" w:pos="7975"/>
        </w:tabs>
        <w:spacing w:before="187" w:line="360" w:lineRule="auto"/>
        <w:ind w:right="227" w:firstLine="480"/>
        <w:rPr>
          <w:highlight w:val="none"/>
          <w:lang w:eastAsia="zh-CN"/>
        </w:rPr>
      </w:pPr>
      <w:r>
        <w:rPr>
          <w:highlight w:val="none"/>
          <w:lang w:eastAsia="zh-CN"/>
        </w:rPr>
        <w:t>根据</w:t>
      </w:r>
      <w:r>
        <w:rPr>
          <w:rFonts w:ascii="Times New Roman" w:hAnsi="Times New Roman" w:eastAsia="Times New Roman" w:cs="Times New Roman"/>
          <w:highlight w:val="none"/>
          <w:u w:val="single" w:color="000000"/>
          <w:lang w:eastAsia="zh-CN"/>
        </w:rPr>
        <w:t xml:space="preserve"> </w:t>
      </w:r>
      <w:r>
        <w:rPr>
          <w:rFonts w:ascii="Times New Roman" w:hAnsi="Times New Roman" w:eastAsia="Times New Roman" w:cs="Times New Roman"/>
          <w:highlight w:val="none"/>
          <w:u w:val="single" w:color="000000"/>
          <w:lang w:eastAsia="zh-CN"/>
        </w:rPr>
        <w:tab/>
      </w:r>
      <w:r>
        <w:rPr>
          <w:rFonts w:ascii="Times New Roman" w:hAnsi="Times New Roman" w:eastAsia="Times New Roman" w:cs="Times New Roman"/>
          <w:highlight w:val="none"/>
          <w:u w:val="single" w:color="000000"/>
          <w:lang w:eastAsia="zh-CN"/>
        </w:rPr>
        <w:tab/>
      </w:r>
      <w:r>
        <w:rPr>
          <w:spacing w:val="-4"/>
          <w:highlight w:val="none"/>
          <w:lang w:eastAsia="zh-CN"/>
        </w:rPr>
        <w:t>(项目名称)(项目编号：</w:t>
      </w:r>
      <w:r>
        <w:rPr>
          <w:rFonts w:ascii="Times New Roman" w:hAnsi="Times New Roman" w:eastAsia="Times New Roman" w:cs="Times New Roman"/>
          <w:spacing w:val="-4"/>
          <w:highlight w:val="none"/>
          <w:u w:val="single" w:color="000000"/>
          <w:lang w:eastAsia="zh-CN"/>
        </w:rPr>
        <w:t xml:space="preserve"> </w:t>
      </w:r>
      <w:r>
        <w:rPr>
          <w:rFonts w:hint="eastAsia" w:ascii="Times New Roman" w:hAnsi="Times New Roman" w:eastAsia="Times New Roman" w:cs="Times New Roman"/>
          <w:spacing w:val="-4"/>
          <w:highlight w:val="none"/>
          <w:u w:val="single" w:color="000000"/>
          <w:lang w:val="en-US" w:eastAsia="zh-CN"/>
        </w:rPr>
        <w:t xml:space="preserve">    </w:t>
      </w:r>
      <w:r>
        <w:rPr>
          <w:spacing w:val="-6"/>
          <w:highlight w:val="none"/>
          <w:lang w:eastAsia="zh-CN"/>
        </w:rPr>
        <w:t>)的</w:t>
      </w:r>
      <w:r>
        <w:rPr>
          <w:rFonts w:hint="eastAsia"/>
          <w:spacing w:val="-6"/>
          <w:highlight w:val="none"/>
          <w:lang w:eastAsia="zh-CN"/>
        </w:rPr>
        <w:t>公开招标公告</w:t>
      </w:r>
      <w:r>
        <w:rPr>
          <w:spacing w:val="-6"/>
          <w:highlight w:val="none"/>
          <w:lang w:eastAsia="zh-CN"/>
        </w:rPr>
        <w:t>，</w:t>
      </w:r>
      <w:r>
        <w:rPr>
          <w:rFonts w:ascii="Times New Roman" w:hAnsi="Times New Roman" w:eastAsia="Times New Roman" w:cs="Times New Roman"/>
          <w:spacing w:val="-6"/>
          <w:highlight w:val="none"/>
          <w:u w:val="single" w:color="000000"/>
          <w:lang w:eastAsia="zh-CN"/>
        </w:rPr>
        <w:t xml:space="preserve"> </w:t>
      </w:r>
      <w:r>
        <w:rPr>
          <w:rFonts w:hint="eastAsia" w:ascii="Times New Roman" w:hAnsi="Times New Roman" w:eastAsia="Times New Roman" w:cs="Times New Roman"/>
          <w:spacing w:val="-6"/>
          <w:highlight w:val="none"/>
          <w:u w:val="single" w:color="000000"/>
          <w:lang w:val="en-US" w:eastAsia="zh-CN"/>
        </w:rPr>
        <w:t xml:space="preserve">       </w:t>
      </w:r>
      <w:r>
        <w:rPr>
          <w:spacing w:val="-4"/>
          <w:highlight w:val="none"/>
          <w:lang w:eastAsia="zh-CN"/>
        </w:rPr>
        <w:t>(姓名、职务)代表</w:t>
      </w:r>
      <w:r>
        <w:rPr>
          <w:rFonts w:hint="eastAsia"/>
          <w:spacing w:val="-4"/>
          <w:highlight w:val="none"/>
          <w:lang w:eastAsia="zh-CN"/>
        </w:rPr>
        <w:t>投标人</w:t>
      </w:r>
      <w:r>
        <w:rPr>
          <w:rFonts w:ascii="Times New Roman" w:hAnsi="Times New Roman" w:eastAsia="Times New Roman" w:cs="Times New Roman"/>
          <w:highlight w:val="none"/>
          <w:u w:val="single" w:color="000000"/>
          <w:lang w:eastAsia="zh-CN"/>
        </w:rPr>
        <w:t xml:space="preserve"> </w:t>
      </w:r>
      <w:r>
        <w:rPr>
          <w:rFonts w:hint="eastAsia" w:ascii="Times New Roman" w:hAnsi="Times New Roman" w:eastAsia="Times New Roman" w:cs="Times New Roman"/>
          <w:highlight w:val="none"/>
          <w:u w:val="single" w:color="000000"/>
          <w:lang w:val="en-US" w:eastAsia="zh-CN"/>
        </w:rPr>
        <w:t xml:space="preserve"> </w:t>
      </w:r>
      <w:r>
        <w:rPr>
          <w:rFonts w:ascii="Times New Roman" w:hAnsi="Times New Roman" w:eastAsia="Times New Roman" w:cs="Times New Roman"/>
          <w:highlight w:val="none"/>
          <w:u w:val="single" w:color="000000"/>
          <w:lang w:eastAsia="zh-CN"/>
        </w:rPr>
        <w:tab/>
      </w:r>
      <w:r>
        <w:rPr>
          <w:highlight w:val="none"/>
          <w:lang w:eastAsia="zh-CN"/>
        </w:rPr>
        <w:t>(</w:t>
      </w:r>
      <w:r>
        <w:rPr>
          <w:rFonts w:hint="eastAsia"/>
          <w:highlight w:val="none"/>
          <w:lang w:eastAsia="zh-CN"/>
        </w:rPr>
        <w:t>投标人名称</w:t>
      </w:r>
      <w:r>
        <w:rPr>
          <w:highlight w:val="none"/>
          <w:lang w:eastAsia="zh-CN"/>
        </w:rPr>
        <w:t>、地址)参加本项目招标的有关活动。据此函，作如下承诺：</w:t>
      </w:r>
    </w:p>
    <w:p>
      <w:pPr>
        <w:pStyle w:val="9"/>
        <w:tabs>
          <w:tab w:val="left" w:pos="5889"/>
        </w:tabs>
        <w:spacing w:before="43" w:line="360" w:lineRule="auto"/>
        <w:ind w:right="227" w:firstLine="480"/>
        <w:rPr>
          <w:highlight w:val="none"/>
          <w:lang w:eastAsia="zh-CN"/>
        </w:rPr>
      </w:pPr>
      <w:r>
        <w:rPr>
          <w:highlight w:val="none"/>
          <w:lang w:eastAsia="zh-CN"/>
        </w:rPr>
        <w:t>1.同意在本项目招标文件中规定的开标日起</w:t>
      </w:r>
      <w:r>
        <w:rPr>
          <w:rFonts w:ascii="Times New Roman" w:hAnsi="Times New Roman" w:eastAsia="Times New Roman" w:cs="Times New Roman"/>
          <w:highlight w:val="none"/>
          <w:u w:val="single" w:color="000000"/>
          <w:lang w:eastAsia="zh-CN"/>
        </w:rPr>
        <w:t xml:space="preserve"> </w:t>
      </w:r>
      <w:r>
        <w:rPr>
          <w:rFonts w:ascii="Times New Roman" w:hAnsi="Times New Roman" w:eastAsia="Times New Roman" w:cs="Times New Roman"/>
          <w:highlight w:val="none"/>
          <w:u w:val="single" w:color="000000"/>
          <w:lang w:eastAsia="zh-CN"/>
        </w:rPr>
        <w:tab/>
      </w:r>
      <w:r>
        <w:rPr>
          <w:rFonts w:hint="eastAsia"/>
          <w:spacing w:val="-7"/>
          <w:highlight w:val="none"/>
          <w:lang w:eastAsia="zh-CN"/>
        </w:rPr>
        <w:t>日历日</w:t>
      </w:r>
      <w:r>
        <w:rPr>
          <w:spacing w:val="-7"/>
          <w:highlight w:val="none"/>
          <w:lang w:eastAsia="zh-CN"/>
        </w:rPr>
        <w:t>遵守本投标文件中的承诺，且在期满之</w:t>
      </w:r>
      <w:r>
        <w:rPr>
          <w:highlight w:val="none"/>
          <w:lang w:eastAsia="zh-CN"/>
        </w:rPr>
        <w:t>前均具有约束力。</w:t>
      </w:r>
    </w:p>
    <w:p>
      <w:pPr>
        <w:pStyle w:val="9"/>
        <w:keepNext w:val="0"/>
        <w:keepLines w:val="0"/>
        <w:pageBreakBefore w:val="0"/>
        <w:widowControl w:val="0"/>
        <w:tabs>
          <w:tab w:val="left" w:pos="5889"/>
        </w:tabs>
        <w:kinsoku/>
        <w:wordWrap/>
        <w:overflowPunct/>
        <w:topLinePunct w:val="0"/>
        <w:autoSpaceDE/>
        <w:autoSpaceDN/>
        <w:bidi w:val="0"/>
        <w:adjustRightInd/>
        <w:snapToGrid/>
        <w:spacing w:before="43" w:line="360" w:lineRule="auto"/>
        <w:ind w:right="227" w:firstLine="480"/>
        <w:textAlignment w:val="auto"/>
        <w:outlineLvl w:val="9"/>
        <w:rPr>
          <w:highlight w:val="none"/>
          <w:lang w:eastAsia="zh-CN"/>
        </w:rPr>
      </w:pPr>
      <w:r>
        <w:rPr>
          <w:highlight w:val="none"/>
          <w:lang w:eastAsia="zh-CN"/>
        </w:rPr>
        <w:t>2.具备政府采购相关法律法规规定的参加政府采购活动的</w:t>
      </w:r>
      <w:r>
        <w:rPr>
          <w:rFonts w:hint="eastAsia"/>
          <w:highlight w:val="none"/>
          <w:lang w:eastAsia="zh-CN"/>
        </w:rPr>
        <w:t>投标人</w:t>
      </w:r>
      <w:r>
        <w:rPr>
          <w:highlight w:val="none"/>
          <w:lang w:eastAsia="zh-CN"/>
        </w:rPr>
        <w:t>应当具备的条件：(1)具有独立承担民事责任的能力；(2)具有良好的商业信誉和健全的财务会计制度；(3)具有履行合同所必需的设备和专业技术能力；(4)有依法缴纳税收和社会保障资金的良好记录；(5)参加此项采购活动前3年内，在经营活动中没有重大违法记录。</w:t>
      </w:r>
    </w:p>
    <w:p>
      <w:pPr>
        <w:pStyle w:val="9"/>
        <w:keepNext w:val="0"/>
        <w:keepLines w:val="0"/>
        <w:pageBreakBefore w:val="0"/>
        <w:widowControl w:val="0"/>
        <w:tabs>
          <w:tab w:val="left" w:pos="5889"/>
        </w:tabs>
        <w:kinsoku/>
        <w:wordWrap/>
        <w:overflowPunct/>
        <w:topLinePunct w:val="0"/>
        <w:autoSpaceDE/>
        <w:autoSpaceDN/>
        <w:bidi w:val="0"/>
        <w:adjustRightInd/>
        <w:snapToGrid/>
        <w:spacing w:before="43" w:line="360" w:lineRule="auto"/>
        <w:ind w:right="227" w:firstLine="480"/>
        <w:textAlignment w:val="auto"/>
        <w:outlineLvl w:val="9"/>
        <w:rPr>
          <w:highlight w:val="none"/>
          <w:lang w:eastAsia="zh-CN"/>
        </w:rPr>
      </w:pPr>
      <w:r>
        <w:rPr>
          <w:highlight w:val="none"/>
          <w:lang w:eastAsia="zh-CN"/>
        </w:rPr>
        <w:t>3.具备本项目招标文件中规定的其他资格条件。</w:t>
      </w:r>
    </w:p>
    <w:p>
      <w:pPr>
        <w:pStyle w:val="9"/>
        <w:keepNext w:val="0"/>
        <w:keepLines w:val="0"/>
        <w:pageBreakBefore w:val="0"/>
        <w:widowControl w:val="0"/>
        <w:tabs>
          <w:tab w:val="left" w:pos="1329"/>
          <w:tab w:val="left" w:pos="3729"/>
          <w:tab w:val="left" w:pos="7533"/>
          <w:tab w:val="left" w:pos="9175"/>
        </w:tabs>
        <w:kinsoku/>
        <w:wordWrap/>
        <w:overflowPunct/>
        <w:topLinePunct w:val="0"/>
        <w:autoSpaceDE/>
        <w:autoSpaceDN/>
        <w:bidi w:val="0"/>
        <w:adjustRightInd/>
        <w:snapToGrid/>
        <w:spacing w:before="43" w:line="360" w:lineRule="auto"/>
        <w:ind w:right="227" w:firstLine="480"/>
        <w:textAlignment w:val="auto"/>
        <w:outlineLvl w:val="9"/>
        <w:rPr>
          <w:highlight w:val="none"/>
          <w:lang w:eastAsia="zh-CN"/>
        </w:rPr>
      </w:pPr>
      <w:r>
        <w:rPr>
          <w:spacing w:val="-2"/>
          <w:highlight w:val="none"/>
          <w:lang w:eastAsia="zh-CN"/>
        </w:rPr>
        <w:t>4.提供</w:t>
      </w:r>
      <w:r>
        <w:rPr>
          <w:rFonts w:hint="eastAsia"/>
          <w:spacing w:val="-2"/>
          <w:highlight w:val="none"/>
          <w:lang w:eastAsia="zh-CN"/>
        </w:rPr>
        <w:t>投标人</w:t>
      </w:r>
      <w:r>
        <w:rPr>
          <w:spacing w:val="-2"/>
          <w:highlight w:val="none"/>
          <w:lang w:eastAsia="zh-CN"/>
        </w:rPr>
        <w:t>须知规定的全部投标文件，包括投标文件正本</w:t>
      </w:r>
      <w:r>
        <w:rPr>
          <w:rFonts w:hint="eastAsia"/>
          <w:spacing w:val="-2"/>
          <w:highlight w:val="none"/>
          <w:u w:val="single" w:color="auto"/>
          <w:lang w:val="en-US" w:eastAsia="zh-CN"/>
        </w:rPr>
        <w:t xml:space="preserve">   </w:t>
      </w:r>
      <w:r>
        <w:rPr>
          <w:rFonts w:ascii="Times New Roman" w:hAnsi="Times New Roman" w:eastAsia="Times New Roman" w:cs="Times New Roman"/>
          <w:spacing w:val="-2"/>
          <w:highlight w:val="none"/>
          <w:u w:val="single" w:color="auto"/>
          <w:lang w:eastAsia="zh-CN"/>
        </w:rPr>
        <w:t xml:space="preserve"> </w:t>
      </w:r>
      <w:r>
        <w:rPr>
          <w:spacing w:val="-10"/>
          <w:highlight w:val="none"/>
          <w:lang w:eastAsia="zh-CN"/>
        </w:rPr>
        <w:t>份，副本</w:t>
      </w:r>
      <w:r>
        <w:rPr>
          <w:rFonts w:hint="eastAsia"/>
          <w:spacing w:val="-10"/>
          <w:highlight w:val="none"/>
          <w:u w:val="single" w:color="auto"/>
          <w:lang w:val="en-US" w:eastAsia="zh-CN"/>
        </w:rPr>
        <w:t xml:space="preserve">   </w:t>
      </w:r>
      <w:r>
        <w:rPr>
          <w:rFonts w:ascii="Times New Roman" w:hAnsi="Times New Roman" w:eastAsia="Times New Roman" w:cs="Times New Roman"/>
          <w:spacing w:val="-10"/>
          <w:highlight w:val="none"/>
          <w:u w:val="single" w:color="auto"/>
          <w:lang w:eastAsia="zh-CN"/>
        </w:rPr>
        <w:t xml:space="preserve"> </w:t>
      </w:r>
      <w:r>
        <w:rPr>
          <w:spacing w:val="-10"/>
          <w:highlight w:val="none"/>
          <w:lang w:eastAsia="zh-CN"/>
        </w:rPr>
        <w:t>份，电子</w:t>
      </w:r>
      <w:r>
        <w:rPr>
          <w:highlight w:val="none"/>
          <w:lang w:eastAsia="zh-CN"/>
        </w:rPr>
        <w:t>文档</w:t>
      </w:r>
      <w:r>
        <w:rPr>
          <w:rFonts w:hint="eastAsia"/>
          <w:highlight w:val="none"/>
          <w:u w:val="single" w:color="auto"/>
          <w:lang w:val="en-US" w:eastAsia="zh-CN"/>
        </w:rPr>
        <w:t xml:space="preserve">   </w:t>
      </w:r>
      <w:r>
        <w:rPr>
          <w:rFonts w:ascii="Times New Roman" w:hAnsi="Times New Roman" w:eastAsia="Times New Roman" w:cs="Times New Roman"/>
          <w:highlight w:val="none"/>
          <w:u w:val="single" w:color="auto"/>
          <w:lang w:eastAsia="zh-CN"/>
        </w:rPr>
        <w:t xml:space="preserve"> </w:t>
      </w:r>
      <w:r>
        <w:rPr>
          <w:highlight w:val="none"/>
          <w:lang w:eastAsia="zh-CN"/>
        </w:rPr>
        <w:t>份，开标一览表</w:t>
      </w:r>
      <w:r>
        <w:rPr>
          <w:rFonts w:hint="eastAsia"/>
          <w:highlight w:val="none"/>
          <w:u w:val="single"/>
          <w:lang w:eastAsia="zh-CN"/>
        </w:rPr>
        <w:t xml:space="preserve">    </w:t>
      </w:r>
      <w:r>
        <w:rPr>
          <w:highlight w:val="none"/>
          <w:lang w:eastAsia="zh-CN"/>
        </w:rPr>
        <w:t>份。</w:t>
      </w:r>
    </w:p>
    <w:p>
      <w:pPr>
        <w:pStyle w:val="9"/>
        <w:keepNext w:val="0"/>
        <w:keepLines w:val="0"/>
        <w:pageBreakBefore w:val="0"/>
        <w:widowControl w:val="0"/>
        <w:tabs>
          <w:tab w:val="left" w:pos="1329"/>
          <w:tab w:val="left" w:pos="3729"/>
          <w:tab w:val="left" w:pos="7533"/>
          <w:tab w:val="left" w:pos="9175"/>
        </w:tabs>
        <w:kinsoku/>
        <w:wordWrap/>
        <w:overflowPunct/>
        <w:topLinePunct w:val="0"/>
        <w:autoSpaceDE/>
        <w:autoSpaceDN/>
        <w:bidi w:val="0"/>
        <w:adjustRightInd/>
        <w:snapToGrid/>
        <w:spacing w:before="43" w:line="360" w:lineRule="auto"/>
        <w:ind w:right="227" w:firstLine="480"/>
        <w:textAlignment w:val="auto"/>
        <w:outlineLvl w:val="9"/>
        <w:rPr>
          <w:rFonts w:ascii="宋体" w:hAnsi="宋体" w:eastAsia="宋体"/>
          <w:spacing w:val="-2"/>
          <w:highlight w:val="none"/>
          <w:lang w:eastAsia="zh-CN"/>
        </w:rPr>
      </w:pPr>
      <w:r>
        <w:rPr>
          <w:rFonts w:ascii="宋体" w:hAnsi="宋体" w:eastAsia="宋体"/>
          <w:spacing w:val="-2"/>
          <w:highlight w:val="none"/>
          <w:lang w:eastAsia="zh-CN"/>
        </w:rPr>
        <w:t>5.已详细审阅全部招标文件(包括招标文件澄清函)，理解投标人须知的所有条款。</w:t>
      </w:r>
    </w:p>
    <w:p>
      <w:pPr>
        <w:pStyle w:val="9"/>
        <w:keepNext w:val="0"/>
        <w:keepLines w:val="0"/>
        <w:pageBreakBefore w:val="0"/>
        <w:widowControl w:val="0"/>
        <w:tabs>
          <w:tab w:val="left" w:pos="1329"/>
          <w:tab w:val="left" w:pos="3729"/>
          <w:tab w:val="left" w:pos="7533"/>
          <w:tab w:val="left" w:pos="9175"/>
        </w:tabs>
        <w:kinsoku/>
        <w:wordWrap/>
        <w:overflowPunct/>
        <w:topLinePunct w:val="0"/>
        <w:autoSpaceDE/>
        <w:autoSpaceDN/>
        <w:bidi w:val="0"/>
        <w:adjustRightInd/>
        <w:snapToGrid/>
        <w:spacing w:before="43" w:line="360" w:lineRule="auto"/>
        <w:ind w:right="227" w:firstLine="480"/>
        <w:textAlignment w:val="auto"/>
        <w:outlineLvl w:val="9"/>
        <w:rPr>
          <w:highlight w:val="none"/>
          <w:lang w:eastAsia="zh-CN"/>
        </w:rPr>
      </w:pPr>
      <w:r>
        <w:rPr>
          <w:rFonts w:ascii="宋体" w:hAnsi="宋体" w:eastAsia="宋体"/>
          <w:spacing w:val="-2"/>
          <w:highlight w:val="none"/>
          <w:lang w:eastAsia="zh-CN"/>
        </w:rPr>
        <w:t>6.完全理解贵</w:t>
      </w:r>
      <w:r>
        <w:rPr>
          <w:highlight w:val="none"/>
          <w:lang w:eastAsia="zh-CN"/>
        </w:rPr>
        <w:t>方“最低报价不能作为中标的保证”的规定。</w:t>
      </w:r>
    </w:p>
    <w:p>
      <w:pPr>
        <w:pStyle w:val="9"/>
        <w:keepNext w:val="0"/>
        <w:keepLines w:val="0"/>
        <w:pageBreakBefore w:val="0"/>
        <w:widowControl w:val="0"/>
        <w:kinsoku/>
        <w:wordWrap/>
        <w:overflowPunct/>
        <w:topLinePunct w:val="0"/>
        <w:autoSpaceDE/>
        <w:autoSpaceDN/>
        <w:bidi w:val="0"/>
        <w:adjustRightInd/>
        <w:snapToGrid/>
        <w:spacing w:before="187" w:line="360" w:lineRule="auto"/>
        <w:ind w:right="220" w:firstLine="480"/>
        <w:textAlignment w:val="auto"/>
        <w:outlineLvl w:val="9"/>
        <w:rPr>
          <w:highlight w:val="none"/>
          <w:lang w:eastAsia="zh-CN"/>
        </w:rPr>
      </w:pPr>
      <w:r>
        <w:rPr>
          <w:spacing w:val="-3"/>
          <w:highlight w:val="none"/>
          <w:lang w:eastAsia="zh-CN"/>
        </w:rPr>
        <w:t>7.接受招标文件中全部合同条款，且无任何异议；保证忠实地执行双方所签订的合同，并承</w:t>
      </w:r>
      <w:r>
        <w:rPr>
          <w:highlight w:val="none"/>
          <w:lang w:eastAsia="zh-CN"/>
        </w:rPr>
        <w:t xml:space="preserve"> 担合同规定的责任和义务。</w:t>
      </w:r>
    </w:p>
    <w:p>
      <w:pPr>
        <w:pStyle w:val="9"/>
        <w:keepNext w:val="0"/>
        <w:keepLines w:val="0"/>
        <w:pageBreakBefore w:val="0"/>
        <w:widowControl w:val="0"/>
        <w:kinsoku/>
        <w:wordWrap/>
        <w:overflowPunct/>
        <w:topLinePunct w:val="0"/>
        <w:autoSpaceDE/>
        <w:autoSpaceDN/>
        <w:bidi w:val="0"/>
        <w:adjustRightInd/>
        <w:snapToGrid/>
        <w:spacing w:before="187" w:line="360" w:lineRule="auto"/>
        <w:ind w:right="220" w:firstLine="480"/>
        <w:textAlignment w:val="auto"/>
        <w:outlineLvl w:val="9"/>
        <w:rPr>
          <w:spacing w:val="-3"/>
          <w:highlight w:val="none"/>
          <w:lang w:eastAsia="zh-CN"/>
        </w:rPr>
      </w:pPr>
      <w:r>
        <w:rPr>
          <w:spacing w:val="-3"/>
          <w:highlight w:val="none"/>
          <w:lang w:eastAsia="zh-CN"/>
        </w:rPr>
        <w:t>8.完全满足和响应招标文件中的各项商务和技术要求，若有偏差，已在投标文件中明确说明。</w:t>
      </w:r>
    </w:p>
    <w:p>
      <w:pPr>
        <w:pStyle w:val="9"/>
        <w:keepNext w:val="0"/>
        <w:keepLines w:val="0"/>
        <w:pageBreakBefore w:val="0"/>
        <w:widowControl w:val="0"/>
        <w:kinsoku/>
        <w:wordWrap/>
        <w:overflowPunct/>
        <w:topLinePunct w:val="0"/>
        <w:autoSpaceDE/>
        <w:autoSpaceDN/>
        <w:bidi w:val="0"/>
        <w:adjustRightInd/>
        <w:snapToGrid/>
        <w:spacing w:before="187" w:line="360" w:lineRule="auto"/>
        <w:ind w:right="220" w:firstLine="480"/>
        <w:textAlignment w:val="auto"/>
        <w:outlineLvl w:val="9"/>
        <w:rPr>
          <w:highlight w:val="none"/>
          <w:lang w:eastAsia="zh-CN"/>
        </w:rPr>
      </w:pPr>
      <w:r>
        <w:rPr>
          <w:spacing w:val="-3"/>
          <w:highlight w:val="none"/>
          <w:lang w:eastAsia="zh-CN"/>
        </w:rPr>
        <w:t>9.如果</w:t>
      </w:r>
      <w:r>
        <w:rPr>
          <w:highlight w:val="none"/>
          <w:lang w:eastAsia="zh-CN"/>
        </w:rPr>
        <w:t>在开标后规定的投标有效期内撤回投标，贵方可不予退还我方的投标保证金。</w:t>
      </w:r>
    </w:p>
    <w:p>
      <w:pPr>
        <w:pStyle w:val="9"/>
        <w:keepNext w:val="0"/>
        <w:keepLines w:val="0"/>
        <w:pageBreakBefore w:val="0"/>
        <w:widowControl w:val="0"/>
        <w:kinsoku/>
        <w:wordWrap/>
        <w:overflowPunct/>
        <w:topLinePunct w:val="0"/>
        <w:autoSpaceDE/>
        <w:autoSpaceDN/>
        <w:bidi w:val="0"/>
        <w:adjustRightInd/>
        <w:snapToGrid/>
        <w:spacing w:before="185" w:line="360" w:lineRule="auto"/>
        <w:ind w:left="609" w:right="817"/>
        <w:textAlignment w:val="auto"/>
        <w:outlineLvl w:val="9"/>
        <w:rPr>
          <w:highlight w:val="none"/>
          <w:lang w:eastAsia="zh-CN"/>
        </w:rPr>
      </w:pPr>
      <w:r>
        <w:rPr>
          <w:highlight w:val="none"/>
          <w:lang w:eastAsia="zh-CN"/>
        </w:rPr>
        <w:t>10.愿意提供任何与投标有关的数据、情况和技术资料等。</w:t>
      </w:r>
    </w:p>
    <w:p>
      <w:pPr>
        <w:pStyle w:val="9"/>
        <w:keepNext w:val="0"/>
        <w:keepLines w:val="0"/>
        <w:pageBreakBefore w:val="0"/>
        <w:widowControl w:val="0"/>
        <w:kinsoku/>
        <w:wordWrap/>
        <w:overflowPunct/>
        <w:topLinePunct w:val="0"/>
        <w:autoSpaceDE/>
        <w:autoSpaceDN/>
        <w:bidi w:val="0"/>
        <w:adjustRightInd/>
        <w:snapToGrid/>
        <w:spacing w:before="185" w:line="360" w:lineRule="auto"/>
        <w:ind w:left="609" w:right="817"/>
        <w:textAlignment w:val="auto"/>
        <w:outlineLvl w:val="9"/>
        <w:rPr>
          <w:highlight w:val="none"/>
          <w:lang w:eastAsia="zh-CN"/>
        </w:rPr>
      </w:pPr>
      <w:r>
        <w:rPr>
          <w:highlight w:val="none"/>
          <w:lang w:eastAsia="zh-CN"/>
        </w:rPr>
        <w:t>11.我方已详细审核全部投标文件、参考资料及有关附件，确认无误。</w:t>
      </w:r>
    </w:p>
    <w:p>
      <w:pPr>
        <w:pStyle w:val="9"/>
        <w:keepNext w:val="0"/>
        <w:keepLines w:val="0"/>
        <w:pageBreakBefore w:val="0"/>
        <w:widowControl w:val="0"/>
        <w:kinsoku/>
        <w:wordWrap/>
        <w:overflowPunct/>
        <w:topLinePunct w:val="0"/>
        <w:autoSpaceDE/>
        <w:autoSpaceDN/>
        <w:bidi w:val="0"/>
        <w:adjustRightInd/>
        <w:snapToGrid/>
        <w:spacing w:before="187" w:line="360" w:lineRule="auto"/>
        <w:ind w:left="609" w:right="94"/>
        <w:textAlignment w:val="auto"/>
        <w:outlineLvl w:val="9"/>
        <w:rPr>
          <w:highlight w:val="none"/>
          <w:lang w:eastAsia="zh-CN"/>
        </w:rPr>
      </w:pPr>
      <w:r>
        <w:rPr>
          <w:highlight w:val="none"/>
          <w:lang w:eastAsia="zh-CN"/>
        </w:rPr>
        <w:t>12.对本次招标内容及与本项目有关的知识产权、技术资料、商业秘密及相关信息保密。</w:t>
      </w:r>
    </w:p>
    <w:p>
      <w:pPr>
        <w:pStyle w:val="9"/>
        <w:keepNext w:val="0"/>
        <w:keepLines w:val="0"/>
        <w:pageBreakBefore w:val="0"/>
        <w:widowControl w:val="0"/>
        <w:kinsoku/>
        <w:wordWrap/>
        <w:overflowPunct/>
        <w:topLinePunct w:val="0"/>
        <w:autoSpaceDE/>
        <w:autoSpaceDN/>
        <w:bidi w:val="0"/>
        <w:adjustRightInd/>
        <w:snapToGrid/>
        <w:spacing w:before="185" w:line="360" w:lineRule="auto"/>
        <w:ind w:left="609" w:right="817"/>
        <w:textAlignment w:val="auto"/>
        <w:outlineLvl w:val="9"/>
        <w:rPr>
          <w:highlight w:val="none"/>
          <w:lang w:eastAsia="zh-CN"/>
        </w:rPr>
      </w:pPr>
      <w:r>
        <w:rPr>
          <w:highlight w:val="none"/>
          <w:lang w:eastAsia="zh-CN"/>
        </w:rPr>
        <w:t>13.与采购人和采购代理机构无任何的隶属关系或者其他利害关系。</w:t>
      </w:r>
    </w:p>
    <w:p>
      <w:pPr>
        <w:spacing w:line="360" w:lineRule="auto"/>
        <w:rPr>
          <w:rFonts w:ascii="宋体" w:hAnsi="宋体" w:eastAsia="宋体" w:cs="宋体"/>
          <w:sz w:val="24"/>
          <w:szCs w:val="24"/>
          <w:highlight w:val="none"/>
          <w:lang w:eastAsia="zh-CN"/>
        </w:rPr>
      </w:pPr>
    </w:p>
    <w:p>
      <w:pPr>
        <w:pStyle w:val="9"/>
        <w:tabs>
          <w:tab w:val="left" w:pos="5782"/>
        </w:tabs>
        <w:spacing w:before="93" w:line="360" w:lineRule="auto"/>
        <w:ind w:left="340" w:right="4424"/>
        <w:jc w:val="both"/>
        <w:rPr>
          <w:rFonts w:ascii="Times New Roman" w:hAnsi="Times New Roman" w:eastAsia="Times New Roman" w:cs="Times New Roman"/>
          <w:highlight w:val="none"/>
          <w:lang w:eastAsia="zh-CN"/>
        </w:rPr>
      </w:pPr>
      <w:r>
        <w:rPr>
          <w:rFonts w:hint="eastAsia"/>
          <w:highlight w:val="none"/>
          <w:lang w:eastAsia="zh-CN"/>
        </w:rPr>
        <w:t>投标人</w:t>
      </w:r>
      <w:r>
        <w:rPr>
          <w:highlight w:val="none"/>
          <w:lang w:eastAsia="zh-CN"/>
        </w:rPr>
        <w:t>全称（盖章）：</w:t>
      </w:r>
      <w:r>
        <w:rPr>
          <w:rFonts w:ascii="Times New Roman" w:hAnsi="Times New Roman" w:eastAsia="Times New Roman" w:cs="Times New Roman"/>
          <w:highlight w:val="none"/>
          <w:u w:val="single" w:color="000000"/>
          <w:lang w:eastAsia="zh-CN"/>
        </w:rPr>
        <w:t xml:space="preserve"> </w:t>
      </w:r>
      <w:r>
        <w:rPr>
          <w:rFonts w:ascii="Times New Roman" w:hAnsi="Times New Roman" w:eastAsia="Times New Roman" w:cs="Times New Roman"/>
          <w:highlight w:val="none"/>
          <w:u w:val="single" w:color="000000"/>
          <w:lang w:eastAsia="zh-CN"/>
        </w:rPr>
        <w:tab/>
      </w:r>
      <w:r>
        <w:rPr>
          <w:rFonts w:hint="eastAsia" w:ascii="Times New Roman" w:hAnsi="Times New Roman" w:cs="Times New Roman"/>
          <w:highlight w:val="none"/>
          <w:u w:val="single" w:color="000000"/>
          <w:lang w:eastAsia="zh-CN"/>
        </w:rPr>
        <w:t xml:space="preserve">                              </w:t>
      </w:r>
      <w:r>
        <w:rPr>
          <w:rFonts w:ascii="Times New Roman" w:hAnsi="Times New Roman" w:eastAsia="Times New Roman" w:cs="Times New Roman"/>
          <w:w w:val="28"/>
          <w:highlight w:val="none"/>
          <w:u w:val="single" w:color="000000"/>
          <w:lang w:eastAsia="zh-CN"/>
        </w:rPr>
        <w:t xml:space="preserve"> </w:t>
      </w:r>
      <w:r>
        <w:rPr>
          <w:rFonts w:ascii="Times New Roman" w:hAnsi="Times New Roman" w:eastAsia="Times New Roman" w:cs="Times New Roman"/>
          <w:highlight w:val="none"/>
          <w:lang w:eastAsia="zh-CN"/>
        </w:rPr>
        <w:t xml:space="preserve"> </w:t>
      </w:r>
    </w:p>
    <w:p>
      <w:pPr>
        <w:pStyle w:val="9"/>
        <w:tabs>
          <w:tab w:val="left" w:pos="5782"/>
        </w:tabs>
        <w:spacing w:before="93" w:line="360" w:lineRule="auto"/>
        <w:ind w:left="340" w:right="4424"/>
        <w:jc w:val="both"/>
        <w:rPr>
          <w:rFonts w:ascii="Times New Roman" w:hAnsi="Times New Roman" w:eastAsia="Times New Roman" w:cs="Times New Roman"/>
          <w:w w:val="28"/>
          <w:highlight w:val="none"/>
          <w:u w:val="single" w:color="000000"/>
          <w:lang w:eastAsia="zh-CN"/>
        </w:rPr>
      </w:pPr>
      <w:r>
        <w:rPr>
          <w:highlight w:val="none"/>
          <w:lang w:eastAsia="zh-CN"/>
        </w:rPr>
        <w:t>法定代表人或被授权人（签字</w:t>
      </w:r>
      <w:r>
        <w:rPr>
          <w:rFonts w:hint="eastAsia"/>
          <w:highlight w:val="none"/>
          <w:lang w:eastAsia="zh-CN"/>
        </w:rPr>
        <w:t>或盖章</w:t>
      </w:r>
      <w:r>
        <w:rPr>
          <w:highlight w:val="none"/>
          <w:lang w:eastAsia="zh-CN"/>
        </w:rPr>
        <w:t>）：</w:t>
      </w:r>
      <w:r>
        <w:rPr>
          <w:rFonts w:ascii="Times New Roman" w:hAnsi="Times New Roman" w:eastAsia="Times New Roman" w:cs="Times New Roman"/>
          <w:highlight w:val="none"/>
          <w:u w:val="single" w:color="000000"/>
          <w:lang w:eastAsia="zh-CN"/>
        </w:rPr>
        <w:t xml:space="preserve"> </w:t>
      </w:r>
      <w:r>
        <w:rPr>
          <w:rFonts w:hint="eastAsia" w:ascii="Times New Roman" w:hAnsi="Times New Roman" w:cs="Times New Roman"/>
          <w:highlight w:val="none"/>
          <w:u w:val="single" w:color="000000"/>
          <w:lang w:eastAsia="zh-CN"/>
        </w:rPr>
        <w:t xml:space="preserve">                 </w:t>
      </w:r>
    </w:p>
    <w:p>
      <w:pPr>
        <w:pStyle w:val="9"/>
        <w:tabs>
          <w:tab w:val="left" w:pos="5782"/>
        </w:tabs>
        <w:spacing w:before="93" w:line="360" w:lineRule="auto"/>
        <w:ind w:left="340" w:right="4424"/>
        <w:jc w:val="both"/>
        <w:rPr>
          <w:rFonts w:ascii="Times New Roman" w:hAnsi="Times New Roman" w:eastAsia="Times New Roman" w:cs="Times New Roman"/>
          <w:highlight w:val="none"/>
          <w:lang w:eastAsia="zh-CN"/>
        </w:rPr>
      </w:pPr>
      <w:r>
        <w:rPr>
          <w:highlight w:val="none"/>
          <w:lang w:eastAsia="zh-CN"/>
        </w:rPr>
        <w:t xml:space="preserve">地 </w:t>
      </w:r>
      <w:r>
        <w:rPr>
          <w:spacing w:val="119"/>
          <w:highlight w:val="none"/>
          <w:lang w:eastAsia="zh-CN"/>
        </w:rPr>
        <w:t xml:space="preserve"> </w:t>
      </w:r>
      <w:r>
        <w:rPr>
          <w:highlight w:val="none"/>
          <w:lang w:eastAsia="zh-CN"/>
        </w:rPr>
        <w:t>址：</w:t>
      </w:r>
      <w:r>
        <w:rPr>
          <w:rFonts w:ascii="Times New Roman" w:hAnsi="Times New Roman" w:eastAsia="Times New Roman" w:cs="Times New Roman"/>
          <w:highlight w:val="none"/>
          <w:u w:val="single" w:color="000000"/>
          <w:lang w:eastAsia="zh-CN"/>
        </w:rPr>
        <w:t xml:space="preserve"> </w:t>
      </w:r>
      <w:r>
        <w:rPr>
          <w:rFonts w:ascii="Times New Roman" w:hAnsi="Times New Roman" w:eastAsia="Times New Roman" w:cs="Times New Roman"/>
          <w:highlight w:val="none"/>
          <w:u w:val="single" w:color="000000"/>
          <w:lang w:eastAsia="zh-CN"/>
        </w:rPr>
        <w:tab/>
      </w:r>
      <w:r>
        <w:rPr>
          <w:rFonts w:ascii="Times New Roman" w:hAnsi="Times New Roman" w:eastAsia="Times New Roman" w:cs="Times New Roman"/>
          <w:w w:val="28"/>
          <w:highlight w:val="none"/>
          <w:u w:val="single" w:color="000000"/>
          <w:lang w:eastAsia="zh-CN"/>
        </w:rPr>
        <w:t xml:space="preserve"> </w:t>
      </w:r>
      <w:r>
        <w:rPr>
          <w:rFonts w:ascii="Times New Roman" w:hAnsi="Times New Roman" w:eastAsia="Times New Roman" w:cs="Times New Roman"/>
          <w:highlight w:val="none"/>
          <w:lang w:eastAsia="zh-CN"/>
        </w:rPr>
        <w:t xml:space="preserve"> </w:t>
      </w:r>
    </w:p>
    <w:p>
      <w:pPr>
        <w:pStyle w:val="9"/>
        <w:tabs>
          <w:tab w:val="left" w:pos="5782"/>
        </w:tabs>
        <w:spacing w:before="93" w:line="360" w:lineRule="auto"/>
        <w:ind w:left="340" w:right="4424"/>
        <w:jc w:val="both"/>
        <w:rPr>
          <w:rFonts w:ascii="Times New Roman" w:hAnsi="Times New Roman" w:eastAsia="Times New Roman" w:cs="Times New Roman"/>
          <w:highlight w:val="none"/>
          <w:lang w:eastAsia="zh-CN"/>
        </w:rPr>
      </w:pPr>
      <w:r>
        <w:rPr>
          <w:highlight w:val="none"/>
          <w:lang w:eastAsia="zh-CN"/>
        </w:rPr>
        <w:t>开 户</w:t>
      </w:r>
      <w:r>
        <w:rPr>
          <w:spacing w:val="-1"/>
          <w:highlight w:val="none"/>
          <w:lang w:eastAsia="zh-CN"/>
        </w:rPr>
        <w:t xml:space="preserve"> </w:t>
      </w:r>
      <w:r>
        <w:rPr>
          <w:highlight w:val="none"/>
          <w:lang w:eastAsia="zh-CN"/>
        </w:rPr>
        <w:t>行：</w:t>
      </w:r>
      <w:r>
        <w:rPr>
          <w:rFonts w:ascii="Times New Roman" w:hAnsi="Times New Roman" w:eastAsia="Times New Roman" w:cs="Times New Roman"/>
          <w:highlight w:val="none"/>
          <w:u w:val="single" w:color="000000"/>
          <w:lang w:eastAsia="zh-CN"/>
        </w:rPr>
        <w:t xml:space="preserve"> </w:t>
      </w:r>
      <w:r>
        <w:rPr>
          <w:rFonts w:ascii="Times New Roman" w:hAnsi="Times New Roman" w:eastAsia="Times New Roman" w:cs="Times New Roman"/>
          <w:highlight w:val="none"/>
          <w:u w:val="single" w:color="000000"/>
          <w:lang w:eastAsia="zh-CN"/>
        </w:rPr>
        <w:tab/>
      </w:r>
      <w:r>
        <w:rPr>
          <w:rFonts w:ascii="Times New Roman" w:hAnsi="Times New Roman" w:eastAsia="Times New Roman" w:cs="Times New Roman"/>
          <w:w w:val="28"/>
          <w:highlight w:val="none"/>
          <w:u w:val="single" w:color="000000"/>
          <w:lang w:eastAsia="zh-CN"/>
        </w:rPr>
        <w:t xml:space="preserve"> </w:t>
      </w:r>
      <w:r>
        <w:rPr>
          <w:rFonts w:ascii="Times New Roman" w:hAnsi="Times New Roman" w:eastAsia="Times New Roman" w:cs="Times New Roman"/>
          <w:highlight w:val="none"/>
          <w:lang w:eastAsia="zh-CN"/>
        </w:rPr>
        <w:t xml:space="preserve"> </w:t>
      </w:r>
    </w:p>
    <w:p>
      <w:pPr>
        <w:pStyle w:val="9"/>
        <w:tabs>
          <w:tab w:val="left" w:pos="5782"/>
        </w:tabs>
        <w:spacing w:before="93" w:line="360" w:lineRule="auto"/>
        <w:ind w:left="340" w:right="4424"/>
        <w:jc w:val="both"/>
        <w:rPr>
          <w:rFonts w:ascii="Times New Roman" w:hAnsi="Times New Roman" w:eastAsia="Times New Roman" w:cs="Times New Roman"/>
          <w:highlight w:val="none"/>
          <w:lang w:eastAsia="zh-CN"/>
        </w:rPr>
      </w:pPr>
      <w:r>
        <w:rPr>
          <w:highlight w:val="none"/>
          <w:lang w:eastAsia="zh-CN"/>
        </w:rPr>
        <w:t xml:space="preserve">帐  </w:t>
      </w:r>
      <w:r>
        <w:rPr>
          <w:spacing w:val="119"/>
          <w:highlight w:val="none"/>
          <w:lang w:eastAsia="zh-CN"/>
        </w:rPr>
        <w:t xml:space="preserve"> </w:t>
      </w:r>
      <w:r>
        <w:rPr>
          <w:highlight w:val="none"/>
          <w:lang w:eastAsia="zh-CN"/>
        </w:rPr>
        <w:t>号：</w:t>
      </w:r>
      <w:r>
        <w:rPr>
          <w:rFonts w:ascii="Times New Roman" w:hAnsi="Times New Roman" w:eastAsia="Times New Roman" w:cs="Times New Roman"/>
          <w:highlight w:val="none"/>
          <w:u w:val="single" w:color="000000"/>
          <w:lang w:eastAsia="zh-CN"/>
        </w:rPr>
        <w:t xml:space="preserve"> </w:t>
      </w:r>
      <w:r>
        <w:rPr>
          <w:rFonts w:ascii="Times New Roman" w:hAnsi="Times New Roman" w:eastAsia="Times New Roman" w:cs="Times New Roman"/>
          <w:highlight w:val="none"/>
          <w:u w:val="single" w:color="000000"/>
          <w:lang w:eastAsia="zh-CN"/>
        </w:rPr>
        <w:tab/>
      </w:r>
      <w:r>
        <w:rPr>
          <w:rFonts w:ascii="Times New Roman" w:hAnsi="Times New Roman" w:eastAsia="Times New Roman" w:cs="Times New Roman"/>
          <w:w w:val="28"/>
          <w:highlight w:val="none"/>
          <w:u w:val="single" w:color="000000"/>
          <w:lang w:eastAsia="zh-CN"/>
        </w:rPr>
        <w:t xml:space="preserve"> </w:t>
      </w:r>
      <w:r>
        <w:rPr>
          <w:rFonts w:ascii="Times New Roman" w:hAnsi="Times New Roman" w:eastAsia="Times New Roman" w:cs="Times New Roman"/>
          <w:highlight w:val="none"/>
          <w:lang w:eastAsia="zh-CN"/>
        </w:rPr>
        <w:t xml:space="preserve"> </w:t>
      </w:r>
    </w:p>
    <w:p>
      <w:pPr>
        <w:pStyle w:val="9"/>
        <w:tabs>
          <w:tab w:val="left" w:pos="5782"/>
        </w:tabs>
        <w:spacing w:before="93" w:line="360" w:lineRule="auto"/>
        <w:ind w:left="340" w:right="4424"/>
        <w:jc w:val="both"/>
        <w:rPr>
          <w:rFonts w:ascii="Times New Roman" w:hAnsi="Times New Roman" w:eastAsia="Times New Roman" w:cs="Times New Roman"/>
          <w:highlight w:val="none"/>
          <w:lang w:eastAsia="zh-CN"/>
        </w:rPr>
      </w:pPr>
      <w:r>
        <w:rPr>
          <w:highlight w:val="none"/>
          <w:lang w:eastAsia="zh-CN"/>
        </w:rPr>
        <w:t>电话及传真：</w:t>
      </w:r>
      <w:r>
        <w:rPr>
          <w:rFonts w:ascii="Times New Roman" w:hAnsi="Times New Roman" w:eastAsia="Times New Roman" w:cs="Times New Roman"/>
          <w:highlight w:val="none"/>
          <w:u w:val="single" w:color="000000"/>
          <w:lang w:eastAsia="zh-CN"/>
        </w:rPr>
        <w:t xml:space="preserve"> </w:t>
      </w:r>
      <w:r>
        <w:rPr>
          <w:rFonts w:ascii="Times New Roman" w:hAnsi="Times New Roman" w:eastAsia="Times New Roman" w:cs="Times New Roman"/>
          <w:highlight w:val="none"/>
          <w:u w:val="single" w:color="000000"/>
          <w:lang w:eastAsia="zh-CN"/>
        </w:rPr>
        <w:tab/>
      </w:r>
      <w:r>
        <w:rPr>
          <w:rFonts w:ascii="Times New Roman" w:hAnsi="Times New Roman" w:eastAsia="Times New Roman" w:cs="Times New Roman"/>
          <w:w w:val="28"/>
          <w:highlight w:val="none"/>
          <w:u w:val="single" w:color="000000"/>
          <w:lang w:eastAsia="zh-CN"/>
        </w:rPr>
        <w:t xml:space="preserve"> </w:t>
      </w:r>
      <w:r>
        <w:rPr>
          <w:rFonts w:ascii="Times New Roman" w:hAnsi="Times New Roman" w:eastAsia="Times New Roman" w:cs="Times New Roman"/>
          <w:highlight w:val="none"/>
          <w:lang w:eastAsia="zh-CN"/>
        </w:rPr>
        <w:t xml:space="preserve"> </w:t>
      </w:r>
    </w:p>
    <w:p>
      <w:pPr>
        <w:pStyle w:val="9"/>
        <w:tabs>
          <w:tab w:val="left" w:pos="5782"/>
        </w:tabs>
        <w:spacing w:before="93" w:line="360" w:lineRule="auto"/>
        <w:ind w:left="340" w:right="4424"/>
        <w:jc w:val="both"/>
        <w:rPr>
          <w:rFonts w:ascii="Times New Roman" w:hAnsi="Times New Roman" w:eastAsia="Times New Roman" w:cs="Times New Roman"/>
          <w:highlight w:val="none"/>
          <w:lang w:eastAsia="zh-CN"/>
        </w:rPr>
      </w:pPr>
      <w:r>
        <w:rPr>
          <w:highlight w:val="none"/>
          <w:lang w:eastAsia="zh-CN"/>
        </w:rPr>
        <w:t xml:space="preserve">邮  </w:t>
      </w:r>
      <w:r>
        <w:rPr>
          <w:spacing w:val="119"/>
          <w:highlight w:val="none"/>
          <w:lang w:eastAsia="zh-CN"/>
        </w:rPr>
        <w:t xml:space="preserve"> </w:t>
      </w:r>
      <w:r>
        <w:rPr>
          <w:highlight w:val="none"/>
          <w:lang w:eastAsia="zh-CN"/>
        </w:rPr>
        <w:t>编：</w:t>
      </w:r>
      <w:r>
        <w:rPr>
          <w:rFonts w:ascii="Times New Roman" w:hAnsi="Times New Roman" w:eastAsia="Times New Roman" w:cs="Times New Roman"/>
          <w:highlight w:val="none"/>
          <w:u w:val="single" w:color="000000"/>
          <w:lang w:eastAsia="zh-CN"/>
        </w:rPr>
        <w:t xml:space="preserve"> </w:t>
      </w:r>
      <w:r>
        <w:rPr>
          <w:rFonts w:ascii="Times New Roman" w:hAnsi="Times New Roman" w:eastAsia="Times New Roman" w:cs="Times New Roman"/>
          <w:highlight w:val="none"/>
          <w:u w:val="single" w:color="000000"/>
          <w:lang w:eastAsia="zh-CN"/>
        </w:rPr>
        <w:tab/>
      </w:r>
      <w:r>
        <w:rPr>
          <w:rFonts w:ascii="Times New Roman" w:hAnsi="Times New Roman" w:eastAsia="Times New Roman" w:cs="Times New Roman"/>
          <w:w w:val="28"/>
          <w:highlight w:val="none"/>
          <w:u w:val="single" w:color="000000"/>
          <w:lang w:eastAsia="zh-CN"/>
        </w:rPr>
        <w:t xml:space="preserve"> </w:t>
      </w:r>
    </w:p>
    <w:p>
      <w:pPr>
        <w:pStyle w:val="37"/>
        <w:spacing w:before="40" w:line="420" w:lineRule="exact"/>
        <w:ind w:left="35"/>
        <w:rPr>
          <w:rFonts w:ascii="Times New Roman" w:hAnsi="Times New Roman" w:eastAsia="Times New Roman" w:cs="Times New Roman"/>
          <w:w w:val="28"/>
          <w:highlight w:val="none"/>
          <w:u w:val="single" w:color="000000"/>
          <w:lang w:eastAsia="zh-CN"/>
        </w:rPr>
      </w:pPr>
    </w:p>
    <w:p>
      <w:pPr>
        <w:pStyle w:val="37"/>
        <w:spacing w:before="40" w:line="420" w:lineRule="exact"/>
        <w:ind w:left="35"/>
        <w:rPr>
          <w:rFonts w:ascii="宋体" w:hAnsi="宋体" w:eastAsia="宋体" w:cs="宋体"/>
          <w:sz w:val="24"/>
          <w:szCs w:val="24"/>
          <w:highlight w:val="none"/>
          <w:lang w:eastAsia="zh-CN"/>
        </w:rPr>
      </w:pPr>
    </w:p>
    <w:p>
      <w:pPr>
        <w:pStyle w:val="37"/>
        <w:spacing w:before="40" w:line="420" w:lineRule="exact"/>
        <w:ind w:left="35"/>
        <w:rPr>
          <w:rFonts w:ascii="宋体" w:hAnsi="宋体" w:eastAsia="宋体" w:cs="宋体"/>
          <w:sz w:val="24"/>
          <w:szCs w:val="24"/>
          <w:highlight w:val="none"/>
          <w:lang w:eastAsia="zh-CN"/>
        </w:rPr>
      </w:pPr>
    </w:p>
    <w:p>
      <w:pPr>
        <w:rPr>
          <w:rFonts w:ascii="宋体" w:hAnsi="宋体" w:eastAsia="宋体" w:cs="宋体"/>
          <w:sz w:val="24"/>
          <w:szCs w:val="24"/>
          <w:highlight w:val="none"/>
          <w:lang w:eastAsia="zh-CN"/>
        </w:rPr>
      </w:pPr>
      <w:r>
        <w:rPr>
          <w:rFonts w:ascii="宋体" w:hAnsi="宋体" w:eastAsia="宋体" w:cs="宋体"/>
          <w:sz w:val="24"/>
          <w:szCs w:val="24"/>
          <w:highlight w:val="none"/>
          <w:lang w:eastAsia="zh-CN"/>
        </w:rPr>
        <w:br w:type="page"/>
      </w:r>
    </w:p>
    <w:p>
      <w:pPr>
        <w:keepNext w:val="0"/>
        <w:keepLines w:val="0"/>
        <w:pageBreakBefore w:val="0"/>
        <w:widowControl w:val="0"/>
        <w:kinsoku/>
        <w:wordWrap/>
        <w:overflowPunct/>
        <w:topLinePunct w:val="0"/>
        <w:autoSpaceDE/>
        <w:autoSpaceDN/>
        <w:bidi w:val="0"/>
        <w:adjustRightInd/>
        <w:snapToGrid/>
        <w:ind w:left="0"/>
        <w:jc w:val="center"/>
        <w:textAlignment w:val="auto"/>
        <w:outlineLvl w:val="1"/>
        <w:rPr>
          <w:rFonts w:ascii="宋体" w:hAnsi="宋体" w:eastAsia="宋体" w:cs="宋体"/>
          <w:sz w:val="32"/>
          <w:szCs w:val="32"/>
          <w:highlight w:val="none"/>
          <w:lang w:eastAsia="zh-CN"/>
        </w:rPr>
      </w:pPr>
      <w:r>
        <w:rPr>
          <w:rFonts w:ascii="宋体" w:hAnsi="宋体" w:eastAsia="宋体" w:cs="宋体"/>
          <w:b/>
          <w:bCs/>
          <w:sz w:val="32"/>
          <w:szCs w:val="32"/>
          <w:highlight w:val="none"/>
          <w:lang w:eastAsia="zh-CN"/>
        </w:rPr>
        <w:t>二、法定代表人资格证明书及法定代表人授权</w:t>
      </w:r>
      <w:r>
        <w:rPr>
          <w:rFonts w:hint="eastAsia" w:ascii="宋体" w:hAnsi="宋体" w:eastAsia="宋体" w:cs="宋体"/>
          <w:b/>
          <w:bCs/>
          <w:sz w:val="32"/>
          <w:szCs w:val="32"/>
          <w:highlight w:val="none"/>
          <w:lang w:eastAsia="zh-CN"/>
        </w:rPr>
        <w:t>委托</w:t>
      </w:r>
      <w:r>
        <w:rPr>
          <w:rFonts w:ascii="宋体" w:hAnsi="宋体" w:eastAsia="宋体" w:cs="宋体"/>
          <w:b/>
          <w:bCs/>
          <w:sz w:val="32"/>
          <w:szCs w:val="32"/>
          <w:highlight w:val="none"/>
          <w:lang w:eastAsia="zh-CN"/>
        </w:rPr>
        <w:t>书</w:t>
      </w:r>
    </w:p>
    <w:p>
      <w:pPr>
        <w:pStyle w:val="37"/>
        <w:spacing w:before="40" w:line="420" w:lineRule="exact"/>
        <w:ind w:left="35"/>
        <w:jc w:val="center"/>
        <w:rPr>
          <w:rFonts w:ascii="宋体" w:hAnsi="宋体" w:eastAsia="宋体" w:cs="宋体"/>
          <w:b/>
          <w:bCs/>
          <w:sz w:val="24"/>
          <w:szCs w:val="24"/>
          <w:highlight w:val="none"/>
        </w:rPr>
      </w:pPr>
      <w:r>
        <w:rPr>
          <w:rFonts w:hint="eastAsia" w:ascii="宋体" w:hAnsi="宋体" w:eastAsia="宋体" w:cs="宋体"/>
          <w:b/>
          <w:bCs/>
          <w:sz w:val="24"/>
          <w:szCs w:val="24"/>
          <w:highlight w:val="none"/>
        </w:rPr>
        <w:t>法定代表人资格证明书</w:t>
      </w:r>
    </w:p>
    <w:tbl>
      <w:tblPr>
        <w:tblStyle w:val="22"/>
        <w:tblpPr w:leftFromText="180" w:rightFromText="180" w:vertAnchor="text" w:horzAnchor="page" w:tblpX="1622" w:tblpY="266"/>
        <w:tblOverlap w:val="never"/>
        <w:tblW w:w="5000" w:type="pct"/>
        <w:tblInd w:w="0" w:type="dxa"/>
        <w:tblLayout w:type="autofit"/>
        <w:tblCellMar>
          <w:top w:w="0" w:type="dxa"/>
          <w:left w:w="0" w:type="dxa"/>
          <w:bottom w:w="0" w:type="dxa"/>
          <w:right w:w="0" w:type="dxa"/>
        </w:tblCellMar>
      </w:tblPr>
      <w:tblGrid>
        <w:gridCol w:w="871"/>
        <w:gridCol w:w="2008"/>
        <w:gridCol w:w="2007"/>
        <w:gridCol w:w="163"/>
        <w:gridCol w:w="2006"/>
        <w:gridCol w:w="2015"/>
      </w:tblGrid>
      <w:tr>
        <w:tblPrEx>
          <w:tblCellMar>
            <w:top w:w="0" w:type="dxa"/>
            <w:left w:w="0" w:type="dxa"/>
            <w:bottom w:w="0" w:type="dxa"/>
            <w:right w:w="0" w:type="dxa"/>
          </w:tblCellMar>
        </w:tblPrEx>
        <w:trPr>
          <w:trHeight w:val="672" w:hRule="exact"/>
        </w:trPr>
        <w:tc>
          <w:tcPr>
            <w:tcW w:w="5000" w:type="pct"/>
            <w:gridSpan w:val="6"/>
            <w:tcBorders>
              <w:top w:val="single" w:color="000000" w:sz="4" w:space="0"/>
              <w:left w:val="single" w:color="000000" w:sz="4" w:space="0"/>
              <w:bottom w:val="single" w:color="000000" w:sz="4" w:space="0"/>
              <w:right w:val="single" w:color="000000" w:sz="4" w:space="0"/>
            </w:tcBorders>
          </w:tcPr>
          <w:p>
            <w:pPr>
              <w:pStyle w:val="37"/>
              <w:spacing w:before="146"/>
              <w:ind w:left="103"/>
              <w:rPr>
                <w:rFonts w:ascii="宋体" w:hAnsi="宋体" w:eastAsia="宋体" w:cs="宋体"/>
                <w:sz w:val="24"/>
                <w:szCs w:val="24"/>
                <w:highlight w:val="none"/>
                <w:lang w:eastAsia="zh-CN"/>
              </w:rPr>
            </w:pPr>
            <w:r>
              <w:rPr>
                <w:rFonts w:ascii="宋体" w:hAnsi="宋体" w:eastAsia="宋体" w:cs="宋体"/>
                <w:sz w:val="24"/>
                <w:szCs w:val="24"/>
                <w:highlight w:val="none"/>
                <w:lang w:eastAsia="zh-CN"/>
              </w:rPr>
              <w:t>致：</w:t>
            </w:r>
            <w:r>
              <w:rPr>
                <w:rFonts w:hint="eastAsia" w:ascii="宋体" w:hAnsi="宋体" w:eastAsia="宋体" w:cs="宋体"/>
                <w:sz w:val="24"/>
                <w:szCs w:val="24"/>
                <w:highlight w:val="none"/>
                <w:lang w:eastAsia="zh-CN"/>
              </w:rPr>
              <w:t>华晟国际项目管理有限公司</w:t>
            </w:r>
          </w:p>
        </w:tc>
      </w:tr>
      <w:tr>
        <w:tblPrEx>
          <w:tblCellMar>
            <w:top w:w="0" w:type="dxa"/>
            <w:left w:w="0" w:type="dxa"/>
            <w:bottom w:w="0" w:type="dxa"/>
            <w:right w:w="0" w:type="dxa"/>
          </w:tblCellMar>
        </w:tblPrEx>
        <w:trPr>
          <w:trHeight w:val="653" w:hRule="exact"/>
        </w:trPr>
        <w:tc>
          <w:tcPr>
            <w:tcW w:w="463" w:type="pct"/>
            <w:vMerge w:val="restart"/>
            <w:tcBorders>
              <w:top w:val="single" w:color="000000" w:sz="4" w:space="0"/>
              <w:left w:val="single" w:color="000000" w:sz="4" w:space="0"/>
              <w:right w:val="single" w:color="000000" w:sz="4" w:space="0"/>
            </w:tcBorders>
          </w:tcPr>
          <w:p>
            <w:pPr>
              <w:pStyle w:val="37"/>
              <w:rPr>
                <w:rFonts w:ascii="宋体" w:hAnsi="宋体" w:eastAsia="宋体" w:cs="宋体"/>
                <w:b/>
                <w:bCs/>
                <w:sz w:val="24"/>
                <w:szCs w:val="24"/>
                <w:highlight w:val="none"/>
                <w:lang w:eastAsia="zh-CN"/>
              </w:rPr>
            </w:pPr>
          </w:p>
          <w:p>
            <w:pPr>
              <w:pStyle w:val="37"/>
              <w:rPr>
                <w:rFonts w:ascii="宋体" w:hAnsi="宋体" w:eastAsia="宋体" w:cs="宋体"/>
                <w:b/>
                <w:bCs/>
                <w:sz w:val="24"/>
                <w:szCs w:val="24"/>
                <w:highlight w:val="none"/>
                <w:lang w:eastAsia="zh-CN"/>
              </w:rPr>
            </w:pPr>
          </w:p>
          <w:p>
            <w:pPr>
              <w:pStyle w:val="37"/>
              <w:spacing w:before="12"/>
              <w:rPr>
                <w:rFonts w:ascii="宋体" w:hAnsi="宋体" w:eastAsia="宋体" w:cs="宋体"/>
                <w:b/>
                <w:bCs/>
                <w:sz w:val="16"/>
                <w:szCs w:val="16"/>
                <w:highlight w:val="none"/>
                <w:lang w:eastAsia="zh-CN"/>
              </w:rPr>
            </w:pPr>
          </w:p>
          <w:p>
            <w:pPr>
              <w:pStyle w:val="37"/>
              <w:spacing w:line="489" w:lineRule="auto"/>
              <w:ind w:left="312" w:right="309"/>
              <w:jc w:val="both"/>
              <w:rPr>
                <w:rFonts w:ascii="宋体" w:hAnsi="宋体" w:eastAsia="宋体" w:cs="宋体"/>
                <w:sz w:val="24"/>
                <w:szCs w:val="24"/>
                <w:highlight w:val="none"/>
              </w:rPr>
            </w:pPr>
            <w:r>
              <w:rPr>
                <w:rFonts w:ascii="宋体" w:hAnsi="宋体" w:eastAsia="宋体" w:cs="宋体"/>
                <w:sz w:val="24"/>
                <w:szCs w:val="24"/>
                <w:highlight w:val="none"/>
              </w:rPr>
              <w:t>企 业 法 人</w:t>
            </w:r>
          </w:p>
        </w:tc>
        <w:tc>
          <w:tcPr>
            <w:tcW w:w="1111" w:type="pct"/>
            <w:tcBorders>
              <w:top w:val="single" w:color="000000" w:sz="4" w:space="0"/>
              <w:left w:val="single" w:color="000000" w:sz="4" w:space="0"/>
              <w:bottom w:val="single" w:color="000000" w:sz="4" w:space="0"/>
              <w:right w:val="single" w:color="000000" w:sz="4" w:space="0"/>
            </w:tcBorders>
          </w:tcPr>
          <w:p>
            <w:pPr>
              <w:pStyle w:val="37"/>
              <w:spacing w:before="137"/>
              <w:jc w:val="center"/>
              <w:rPr>
                <w:rFonts w:ascii="宋体" w:hAnsi="宋体" w:eastAsia="宋体" w:cs="宋体"/>
                <w:sz w:val="24"/>
                <w:szCs w:val="24"/>
                <w:highlight w:val="none"/>
              </w:rPr>
            </w:pPr>
            <w:r>
              <w:rPr>
                <w:rFonts w:ascii="宋体" w:hAnsi="宋体" w:eastAsia="宋体" w:cs="宋体"/>
                <w:sz w:val="24"/>
                <w:szCs w:val="24"/>
                <w:highlight w:val="none"/>
              </w:rPr>
              <w:t>企业名称</w:t>
            </w:r>
          </w:p>
        </w:tc>
        <w:tc>
          <w:tcPr>
            <w:tcW w:w="3425" w:type="pct"/>
            <w:gridSpan w:val="4"/>
            <w:tcBorders>
              <w:top w:val="single" w:color="000000" w:sz="4" w:space="0"/>
              <w:left w:val="single" w:color="000000" w:sz="4" w:space="0"/>
              <w:bottom w:val="single" w:color="000000" w:sz="4" w:space="0"/>
              <w:right w:val="single" w:color="000000" w:sz="4" w:space="0"/>
            </w:tcBorders>
          </w:tcPr>
          <w:p>
            <w:pPr>
              <w:rPr>
                <w:highlight w:val="none"/>
              </w:rPr>
            </w:pPr>
          </w:p>
        </w:tc>
      </w:tr>
      <w:tr>
        <w:tblPrEx>
          <w:tblCellMar>
            <w:top w:w="0" w:type="dxa"/>
            <w:left w:w="0" w:type="dxa"/>
            <w:bottom w:w="0" w:type="dxa"/>
            <w:right w:w="0" w:type="dxa"/>
          </w:tblCellMar>
        </w:tblPrEx>
        <w:trPr>
          <w:trHeight w:val="653" w:hRule="exact"/>
        </w:trPr>
        <w:tc>
          <w:tcPr>
            <w:tcW w:w="463" w:type="pct"/>
            <w:vMerge w:val="continue"/>
            <w:tcBorders>
              <w:left w:val="single" w:color="000000" w:sz="4" w:space="0"/>
              <w:right w:val="single" w:color="000000" w:sz="4" w:space="0"/>
            </w:tcBorders>
          </w:tcPr>
          <w:p>
            <w:pPr>
              <w:rPr>
                <w:highlight w:val="none"/>
              </w:rPr>
            </w:pPr>
          </w:p>
        </w:tc>
        <w:tc>
          <w:tcPr>
            <w:tcW w:w="1111" w:type="pct"/>
            <w:tcBorders>
              <w:top w:val="single" w:color="000000" w:sz="4" w:space="0"/>
              <w:left w:val="single" w:color="000000" w:sz="4" w:space="0"/>
              <w:bottom w:val="single" w:color="000000" w:sz="4" w:space="0"/>
              <w:right w:val="single" w:color="000000" w:sz="4" w:space="0"/>
            </w:tcBorders>
          </w:tcPr>
          <w:p>
            <w:pPr>
              <w:pStyle w:val="37"/>
              <w:spacing w:before="136"/>
              <w:jc w:val="center"/>
              <w:rPr>
                <w:rFonts w:ascii="宋体" w:hAnsi="宋体" w:eastAsia="宋体" w:cs="宋体"/>
                <w:sz w:val="24"/>
                <w:szCs w:val="24"/>
                <w:highlight w:val="none"/>
              </w:rPr>
            </w:pPr>
            <w:r>
              <w:rPr>
                <w:rFonts w:ascii="宋体" w:hAnsi="宋体" w:eastAsia="宋体" w:cs="宋体"/>
                <w:sz w:val="24"/>
                <w:szCs w:val="24"/>
                <w:highlight w:val="none"/>
              </w:rPr>
              <w:t>法定地址</w:t>
            </w:r>
          </w:p>
        </w:tc>
        <w:tc>
          <w:tcPr>
            <w:tcW w:w="3425" w:type="pct"/>
            <w:gridSpan w:val="4"/>
            <w:tcBorders>
              <w:top w:val="single" w:color="000000" w:sz="4" w:space="0"/>
              <w:left w:val="single" w:color="000000" w:sz="4" w:space="0"/>
              <w:bottom w:val="single" w:color="000000" w:sz="4" w:space="0"/>
              <w:right w:val="single" w:color="000000" w:sz="4" w:space="0"/>
            </w:tcBorders>
          </w:tcPr>
          <w:p>
            <w:pPr>
              <w:rPr>
                <w:highlight w:val="none"/>
              </w:rPr>
            </w:pPr>
          </w:p>
        </w:tc>
      </w:tr>
      <w:tr>
        <w:tblPrEx>
          <w:tblCellMar>
            <w:top w:w="0" w:type="dxa"/>
            <w:left w:w="0" w:type="dxa"/>
            <w:bottom w:w="0" w:type="dxa"/>
            <w:right w:w="0" w:type="dxa"/>
          </w:tblCellMar>
        </w:tblPrEx>
        <w:trPr>
          <w:trHeight w:val="653" w:hRule="exact"/>
        </w:trPr>
        <w:tc>
          <w:tcPr>
            <w:tcW w:w="463" w:type="pct"/>
            <w:vMerge w:val="continue"/>
            <w:tcBorders>
              <w:left w:val="single" w:color="000000" w:sz="4" w:space="0"/>
              <w:right w:val="single" w:color="000000" w:sz="4" w:space="0"/>
            </w:tcBorders>
          </w:tcPr>
          <w:p>
            <w:pPr>
              <w:rPr>
                <w:highlight w:val="none"/>
              </w:rPr>
            </w:pPr>
          </w:p>
        </w:tc>
        <w:tc>
          <w:tcPr>
            <w:tcW w:w="1111" w:type="pct"/>
            <w:tcBorders>
              <w:top w:val="single" w:color="000000" w:sz="4" w:space="0"/>
              <w:left w:val="single" w:color="000000" w:sz="4" w:space="0"/>
              <w:bottom w:val="single" w:color="000000" w:sz="4" w:space="0"/>
              <w:right w:val="single" w:color="000000" w:sz="4" w:space="0"/>
            </w:tcBorders>
          </w:tcPr>
          <w:p>
            <w:pPr>
              <w:pStyle w:val="37"/>
              <w:spacing w:before="136"/>
              <w:jc w:val="center"/>
              <w:rPr>
                <w:rFonts w:ascii="宋体" w:hAnsi="宋体" w:eastAsia="宋体" w:cs="宋体"/>
                <w:sz w:val="24"/>
                <w:szCs w:val="24"/>
                <w:highlight w:val="none"/>
              </w:rPr>
            </w:pPr>
            <w:r>
              <w:rPr>
                <w:rFonts w:ascii="宋体" w:hAnsi="宋体" w:eastAsia="宋体" w:cs="宋体"/>
                <w:sz w:val="24"/>
                <w:szCs w:val="24"/>
                <w:highlight w:val="none"/>
              </w:rPr>
              <w:t>邮政编码</w:t>
            </w:r>
          </w:p>
        </w:tc>
        <w:tc>
          <w:tcPr>
            <w:tcW w:w="3425" w:type="pct"/>
            <w:gridSpan w:val="4"/>
            <w:tcBorders>
              <w:top w:val="single" w:color="000000" w:sz="4" w:space="0"/>
              <w:left w:val="single" w:color="000000" w:sz="4" w:space="0"/>
              <w:bottom w:val="single" w:color="000000" w:sz="4" w:space="0"/>
              <w:right w:val="single" w:color="000000" w:sz="4" w:space="0"/>
            </w:tcBorders>
          </w:tcPr>
          <w:p>
            <w:pPr>
              <w:rPr>
                <w:highlight w:val="none"/>
              </w:rPr>
            </w:pPr>
          </w:p>
        </w:tc>
      </w:tr>
      <w:tr>
        <w:tblPrEx>
          <w:tblCellMar>
            <w:top w:w="0" w:type="dxa"/>
            <w:left w:w="0" w:type="dxa"/>
            <w:bottom w:w="0" w:type="dxa"/>
            <w:right w:w="0" w:type="dxa"/>
          </w:tblCellMar>
        </w:tblPrEx>
        <w:trPr>
          <w:trHeight w:val="654" w:hRule="exact"/>
        </w:trPr>
        <w:tc>
          <w:tcPr>
            <w:tcW w:w="463" w:type="pct"/>
            <w:vMerge w:val="continue"/>
            <w:tcBorders>
              <w:left w:val="single" w:color="000000" w:sz="4" w:space="0"/>
              <w:right w:val="single" w:color="000000" w:sz="4" w:space="0"/>
            </w:tcBorders>
          </w:tcPr>
          <w:p>
            <w:pPr>
              <w:rPr>
                <w:highlight w:val="none"/>
              </w:rPr>
            </w:pPr>
          </w:p>
        </w:tc>
        <w:tc>
          <w:tcPr>
            <w:tcW w:w="1111" w:type="pct"/>
            <w:tcBorders>
              <w:top w:val="single" w:color="000000" w:sz="4" w:space="0"/>
              <w:left w:val="single" w:color="000000" w:sz="4" w:space="0"/>
              <w:bottom w:val="single" w:color="000000" w:sz="4" w:space="0"/>
              <w:right w:val="single" w:color="000000" w:sz="4" w:space="0"/>
            </w:tcBorders>
          </w:tcPr>
          <w:p>
            <w:pPr>
              <w:pStyle w:val="37"/>
              <w:spacing w:before="138"/>
              <w:jc w:val="center"/>
              <w:rPr>
                <w:rFonts w:ascii="宋体" w:hAnsi="宋体" w:eastAsia="宋体" w:cs="宋体"/>
                <w:sz w:val="24"/>
                <w:szCs w:val="24"/>
                <w:highlight w:val="none"/>
              </w:rPr>
            </w:pPr>
            <w:r>
              <w:rPr>
                <w:rFonts w:ascii="宋体" w:hAnsi="宋体" w:eastAsia="宋体" w:cs="宋体"/>
                <w:sz w:val="24"/>
                <w:szCs w:val="24"/>
                <w:highlight w:val="none"/>
              </w:rPr>
              <w:t>工商登记机关</w:t>
            </w:r>
          </w:p>
        </w:tc>
        <w:tc>
          <w:tcPr>
            <w:tcW w:w="3425" w:type="pct"/>
            <w:gridSpan w:val="4"/>
            <w:tcBorders>
              <w:top w:val="single" w:color="000000" w:sz="4" w:space="0"/>
              <w:left w:val="single" w:color="000000" w:sz="4" w:space="0"/>
              <w:bottom w:val="single" w:color="000000" w:sz="4" w:space="0"/>
              <w:right w:val="single" w:color="000000" w:sz="4" w:space="0"/>
            </w:tcBorders>
          </w:tcPr>
          <w:p>
            <w:pPr>
              <w:rPr>
                <w:highlight w:val="none"/>
              </w:rPr>
            </w:pPr>
          </w:p>
        </w:tc>
      </w:tr>
      <w:tr>
        <w:tblPrEx>
          <w:tblCellMar>
            <w:top w:w="0" w:type="dxa"/>
            <w:left w:w="0" w:type="dxa"/>
            <w:bottom w:w="0" w:type="dxa"/>
            <w:right w:w="0" w:type="dxa"/>
          </w:tblCellMar>
        </w:tblPrEx>
        <w:trPr>
          <w:trHeight w:val="729" w:hRule="exact"/>
        </w:trPr>
        <w:tc>
          <w:tcPr>
            <w:tcW w:w="463" w:type="pct"/>
            <w:vMerge w:val="continue"/>
            <w:tcBorders>
              <w:left w:val="single" w:color="000000" w:sz="4" w:space="0"/>
              <w:right w:val="single" w:color="000000" w:sz="4" w:space="0"/>
            </w:tcBorders>
          </w:tcPr>
          <w:p>
            <w:pPr>
              <w:rPr>
                <w:highlight w:val="none"/>
              </w:rPr>
            </w:pPr>
          </w:p>
        </w:tc>
        <w:tc>
          <w:tcPr>
            <w:tcW w:w="1111" w:type="pct"/>
            <w:tcBorders>
              <w:top w:val="single" w:color="000000" w:sz="4" w:space="0"/>
              <w:left w:val="single" w:color="000000" w:sz="4" w:space="0"/>
              <w:bottom w:val="single" w:color="000000" w:sz="4" w:space="0"/>
              <w:right w:val="single" w:color="000000" w:sz="4" w:space="0"/>
            </w:tcBorders>
          </w:tcPr>
          <w:p>
            <w:pPr>
              <w:pStyle w:val="37"/>
              <w:spacing w:before="176"/>
              <w:jc w:val="center"/>
              <w:rPr>
                <w:rFonts w:ascii="宋体" w:hAnsi="宋体" w:eastAsia="宋体" w:cs="宋体"/>
                <w:sz w:val="24"/>
                <w:szCs w:val="24"/>
                <w:highlight w:val="none"/>
              </w:rPr>
            </w:pPr>
            <w:r>
              <w:rPr>
                <w:rFonts w:ascii="宋体" w:hAnsi="宋体" w:eastAsia="宋体" w:cs="宋体"/>
                <w:sz w:val="24"/>
                <w:szCs w:val="24"/>
                <w:highlight w:val="none"/>
              </w:rPr>
              <w:t>税务登记机关</w:t>
            </w:r>
          </w:p>
        </w:tc>
        <w:tc>
          <w:tcPr>
            <w:tcW w:w="3425" w:type="pct"/>
            <w:gridSpan w:val="4"/>
            <w:tcBorders>
              <w:top w:val="single" w:color="000000" w:sz="4" w:space="0"/>
              <w:left w:val="single" w:color="000000" w:sz="4" w:space="0"/>
              <w:bottom w:val="single" w:color="000000" w:sz="4" w:space="0"/>
              <w:right w:val="single" w:color="000000" w:sz="4" w:space="0"/>
            </w:tcBorders>
          </w:tcPr>
          <w:p>
            <w:pPr>
              <w:rPr>
                <w:highlight w:val="none"/>
              </w:rPr>
            </w:pPr>
          </w:p>
        </w:tc>
      </w:tr>
      <w:tr>
        <w:tblPrEx>
          <w:tblCellMar>
            <w:top w:w="0" w:type="dxa"/>
            <w:left w:w="0" w:type="dxa"/>
            <w:bottom w:w="0" w:type="dxa"/>
            <w:right w:w="0" w:type="dxa"/>
          </w:tblCellMar>
        </w:tblPrEx>
        <w:trPr>
          <w:trHeight w:val="654" w:hRule="exact"/>
        </w:trPr>
        <w:tc>
          <w:tcPr>
            <w:tcW w:w="463" w:type="pct"/>
            <w:vMerge w:val="continue"/>
            <w:tcBorders>
              <w:left w:val="single" w:color="000000" w:sz="4" w:space="0"/>
              <w:bottom w:val="single" w:color="000000" w:sz="4" w:space="0"/>
              <w:right w:val="single" w:color="000000" w:sz="4" w:space="0"/>
            </w:tcBorders>
          </w:tcPr>
          <w:p>
            <w:pPr>
              <w:rPr>
                <w:highlight w:val="none"/>
              </w:rPr>
            </w:pPr>
          </w:p>
        </w:tc>
        <w:tc>
          <w:tcPr>
            <w:tcW w:w="1111" w:type="pct"/>
            <w:tcBorders>
              <w:top w:val="single" w:color="000000" w:sz="4" w:space="0"/>
              <w:left w:val="single" w:color="000000" w:sz="4" w:space="0"/>
              <w:bottom w:val="single" w:color="000000" w:sz="4" w:space="0"/>
              <w:right w:val="single" w:color="000000" w:sz="4" w:space="0"/>
            </w:tcBorders>
          </w:tcPr>
          <w:p>
            <w:pPr>
              <w:pStyle w:val="37"/>
              <w:spacing w:before="138"/>
              <w:jc w:val="center"/>
              <w:rPr>
                <w:rFonts w:ascii="宋体" w:hAnsi="宋体" w:eastAsia="宋体" w:cs="宋体"/>
                <w:sz w:val="24"/>
                <w:szCs w:val="24"/>
                <w:highlight w:val="none"/>
              </w:rPr>
            </w:pPr>
            <w:r>
              <w:rPr>
                <w:rFonts w:ascii="宋体" w:hAnsi="宋体" w:eastAsia="宋体" w:cs="宋体"/>
                <w:sz w:val="24"/>
                <w:szCs w:val="24"/>
                <w:highlight w:val="none"/>
              </w:rPr>
              <w:t>机构代码证号</w:t>
            </w:r>
          </w:p>
        </w:tc>
        <w:tc>
          <w:tcPr>
            <w:tcW w:w="3425" w:type="pct"/>
            <w:gridSpan w:val="4"/>
            <w:tcBorders>
              <w:top w:val="single" w:color="000000" w:sz="4" w:space="0"/>
              <w:left w:val="single" w:color="000000" w:sz="4" w:space="0"/>
              <w:bottom w:val="single" w:color="000000" w:sz="4" w:space="0"/>
              <w:right w:val="single" w:color="000000" w:sz="4" w:space="0"/>
            </w:tcBorders>
          </w:tcPr>
          <w:p>
            <w:pPr>
              <w:rPr>
                <w:highlight w:val="none"/>
              </w:rPr>
            </w:pPr>
          </w:p>
        </w:tc>
      </w:tr>
      <w:tr>
        <w:tblPrEx>
          <w:tblCellMar>
            <w:top w:w="0" w:type="dxa"/>
            <w:left w:w="0" w:type="dxa"/>
            <w:bottom w:w="0" w:type="dxa"/>
            <w:right w:w="0" w:type="dxa"/>
          </w:tblCellMar>
        </w:tblPrEx>
        <w:trPr>
          <w:trHeight w:val="653" w:hRule="exact"/>
        </w:trPr>
        <w:tc>
          <w:tcPr>
            <w:tcW w:w="463" w:type="pct"/>
            <w:vMerge w:val="restart"/>
            <w:tcBorders>
              <w:top w:val="single" w:color="000000" w:sz="4" w:space="0"/>
              <w:left w:val="single" w:color="000000" w:sz="4" w:space="0"/>
              <w:right w:val="single" w:color="000000" w:sz="4" w:space="0"/>
            </w:tcBorders>
          </w:tcPr>
          <w:p>
            <w:pPr>
              <w:pStyle w:val="37"/>
              <w:spacing w:before="12"/>
              <w:rPr>
                <w:rFonts w:ascii="宋体" w:hAnsi="宋体" w:eastAsia="宋体" w:cs="宋体"/>
                <w:b/>
                <w:bCs/>
                <w:sz w:val="35"/>
                <w:szCs w:val="35"/>
                <w:highlight w:val="none"/>
              </w:rPr>
            </w:pPr>
          </w:p>
          <w:p>
            <w:pPr>
              <w:pStyle w:val="37"/>
              <w:spacing w:line="244" w:lineRule="auto"/>
              <w:ind w:left="192" w:right="189"/>
              <w:jc w:val="both"/>
              <w:rPr>
                <w:rFonts w:ascii="宋体" w:hAnsi="宋体" w:eastAsia="宋体" w:cs="宋体"/>
                <w:sz w:val="24"/>
                <w:szCs w:val="24"/>
                <w:highlight w:val="none"/>
              </w:rPr>
            </w:pPr>
            <w:r>
              <w:rPr>
                <w:rFonts w:ascii="宋体" w:hAnsi="宋体" w:eastAsia="宋体" w:cs="宋体"/>
                <w:sz w:val="24"/>
                <w:szCs w:val="24"/>
                <w:highlight w:val="none"/>
              </w:rPr>
              <w:t>法定 代表 人</w:t>
            </w:r>
          </w:p>
        </w:tc>
        <w:tc>
          <w:tcPr>
            <w:tcW w:w="1111" w:type="pct"/>
            <w:tcBorders>
              <w:top w:val="single" w:color="000000" w:sz="4" w:space="0"/>
              <w:left w:val="single" w:color="000000" w:sz="4" w:space="0"/>
              <w:bottom w:val="single" w:color="000000" w:sz="4" w:space="0"/>
              <w:right w:val="single" w:color="000000" w:sz="4" w:space="0"/>
            </w:tcBorders>
          </w:tcPr>
          <w:p>
            <w:pPr>
              <w:pStyle w:val="37"/>
              <w:spacing w:before="137"/>
              <w:jc w:val="center"/>
              <w:rPr>
                <w:rFonts w:ascii="宋体" w:hAnsi="宋体" w:eastAsia="宋体" w:cs="宋体"/>
                <w:sz w:val="24"/>
                <w:szCs w:val="24"/>
                <w:highlight w:val="none"/>
              </w:rPr>
            </w:pPr>
            <w:r>
              <w:rPr>
                <w:rFonts w:ascii="宋体" w:hAnsi="宋体" w:eastAsia="宋体" w:cs="宋体"/>
                <w:sz w:val="24"/>
                <w:szCs w:val="24"/>
                <w:highlight w:val="none"/>
              </w:rPr>
              <w:t>姓名</w:t>
            </w:r>
          </w:p>
        </w:tc>
        <w:tc>
          <w:tcPr>
            <w:tcW w:w="1203" w:type="pct"/>
            <w:gridSpan w:val="2"/>
            <w:tcBorders>
              <w:top w:val="single" w:color="000000" w:sz="4" w:space="0"/>
              <w:left w:val="single" w:color="000000" w:sz="4" w:space="0"/>
              <w:bottom w:val="single" w:color="000000" w:sz="4" w:space="0"/>
              <w:right w:val="single" w:color="000000" w:sz="4" w:space="0"/>
            </w:tcBorders>
          </w:tcPr>
          <w:p>
            <w:pPr>
              <w:rPr>
                <w:highlight w:val="none"/>
              </w:rPr>
            </w:pPr>
          </w:p>
        </w:tc>
        <w:tc>
          <w:tcPr>
            <w:tcW w:w="1109" w:type="pct"/>
            <w:tcBorders>
              <w:top w:val="single" w:color="000000" w:sz="4" w:space="0"/>
              <w:left w:val="single" w:color="000000" w:sz="4" w:space="0"/>
              <w:bottom w:val="single" w:color="000000" w:sz="4" w:space="0"/>
              <w:right w:val="single" w:color="000000" w:sz="4" w:space="0"/>
            </w:tcBorders>
          </w:tcPr>
          <w:p>
            <w:pPr>
              <w:pStyle w:val="37"/>
              <w:spacing w:before="137"/>
              <w:jc w:val="center"/>
              <w:rPr>
                <w:rFonts w:ascii="宋体" w:hAnsi="宋体" w:eastAsia="宋体" w:cs="宋体"/>
                <w:sz w:val="24"/>
                <w:szCs w:val="24"/>
                <w:highlight w:val="none"/>
              </w:rPr>
            </w:pPr>
            <w:r>
              <w:rPr>
                <w:rFonts w:ascii="宋体" w:hAnsi="宋体" w:eastAsia="宋体" w:cs="宋体"/>
                <w:sz w:val="24"/>
                <w:szCs w:val="24"/>
                <w:highlight w:val="none"/>
              </w:rPr>
              <w:t>性别</w:t>
            </w:r>
          </w:p>
        </w:tc>
        <w:tc>
          <w:tcPr>
            <w:tcW w:w="1112" w:type="pct"/>
            <w:tcBorders>
              <w:top w:val="single" w:color="000000" w:sz="4" w:space="0"/>
              <w:left w:val="single" w:color="000000" w:sz="4" w:space="0"/>
              <w:bottom w:val="single" w:color="000000" w:sz="4" w:space="0"/>
              <w:right w:val="single" w:color="000000" w:sz="4" w:space="0"/>
            </w:tcBorders>
          </w:tcPr>
          <w:p>
            <w:pPr>
              <w:rPr>
                <w:highlight w:val="none"/>
              </w:rPr>
            </w:pPr>
          </w:p>
        </w:tc>
      </w:tr>
      <w:tr>
        <w:tblPrEx>
          <w:tblCellMar>
            <w:top w:w="0" w:type="dxa"/>
            <w:left w:w="0" w:type="dxa"/>
            <w:bottom w:w="0" w:type="dxa"/>
            <w:right w:w="0" w:type="dxa"/>
          </w:tblCellMar>
        </w:tblPrEx>
        <w:trPr>
          <w:trHeight w:val="653" w:hRule="exact"/>
        </w:trPr>
        <w:tc>
          <w:tcPr>
            <w:tcW w:w="463" w:type="pct"/>
            <w:vMerge w:val="continue"/>
            <w:tcBorders>
              <w:left w:val="single" w:color="000000" w:sz="4" w:space="0"/>
              <w:right w:val="single" w:color="000000" w:sz="4" w:space="0"/>
            </w:tcBorders>
          </w:tcPr>
          <w:p>
            <w:pPr>
              <w:rPr>
                <w:highlight w:val="none"/>
              </w:rPr>
            </w:pPr>
          </w:p>
        </w:tc>
        <w:tc>
          <w:tcPr>
            <w:tcW w:w="1111" w:type="pct"/>
            <w:tcBorders>
              <w:top w:val="single" w:color="000000" w:sz="4" w:space="0"/>
              <w:left w:val="single" w:color="000000" w:sz="4" w:space="0"/>
              <w:bottom w:val="single" w:color="000000" w:sz="4" w:space="0"/>
              <w:right w:val="single" w:color="000000" w:sz="4" w:space="0"/>
            </w:tcBorders>
          </w:tcPr>
          <w:p>
            <w:pPr>
              <w:pStyle w:val="37"/>
              <w:spacing w:before="136"/>
              <w:jc w:val="center"/>
              <w:rPr>
                <w:rFonts w:ascii="宋体" w:hAnsi="宋体" w:eastAsia="宋体" w:cs="宋体"/>
                <w:sz w:val="24"/>
                <w:szCs w:val="24"/>
                <w:highlight w:val="none"/>
              </w:rPr>
            </w:pPr>
            <w:r>
              <w:rPr>
                <w:rFonts w:ascii="宋体" w:hAnsi="宋体" w:eastAsia="宋体" w:cs="宋体"/>
                <w:sz w:val="24"/>
                <w:szCs w:val="24"/>
                <w:highlight w:val="none"/>
              </w:rPr>
              <w:t>职务</w:t>
            </w:r>
          </w:p>
        </w:tc>
        <w:tc>
          <w:tcPr>
            <w:tcW w:w="1203" w:type="pct"/>
            <w:gridSpan w:val="2"/>
            <w:tcBorders>
              <w:top w:val="single" w:color="000000" w:sz="4" w:space="0"/>
              <w:left w:val="single" w:color="000000" w:sz="4" w:space="0"/>
              <w:bottom w:val="single" w:color="000000" w:sz="4" w:space="0"/>
              <w:right w:val="single" w:color="000000" w:sz="4" w:space="0"/>
            </w:tcBorders>
          </w:tcPr>
          <w:p>
            <w:pPr>
              <w:rPr>
                <w:highlight w:val="none"/>
              </w:rPr>
            </w:pPr>
          </w:p>
        </w:tc>
        <w:tc>
          <w:tcPr>
            <w:tcW w:w="1109" w:type="pct"/>
            <w:tcBorders>
              <w:top w:val="single" w:color="000000" w:sz="4" w:space="0"/>
              <w:left w:val="single" w:color="000000" w:sz="4" w:space="0"/>
              <w:bottom w:val="single" w:color="000000" w:sz="4" w:space="0"/>
              <w:right w:val="single" w:color="000000" w:sz="4" w:space="0"/>
            </w:tcBorders>
          </w:tcPr>
          <w:p>
            <w:pPr>
              <w:pStyle w:val="37"/>
              <w:spacing w:before="136"/>
              <w:jc w:val="center"/>
              <w:rPr>
                <w:rFonts w:ascii="宋体" w:hAnsi="宋体" w:eastAsia="宋体" w:cs="宋体"/>
                <w:sz w:val="24"/>
                <w:szCs w:val="24"/>
                <w:highlight w:val="none"/>
              </w:rPr>
            </w:pPr>
            <w:r>
              <w:rPr>
                <w:rFonts w:ascii="宋体" w:hAnsi="宋体" w:eastAsia="宋体" w:cs="宋体"/>
                <w:sz w:val="24"/>
                <w:szCs w:val="24"/>
                <w:highlight w:val="none"/>
              </w:rPr>
              <w:t>联系电话</w:t>
            </w:r>
          </w:p>
        </w:tc>
        <w:tc>
          <w:tcPr>
            <w:tcW w:w="1112" w:type="pct"/>
            <w:tcBorders>
              <w:top w:val="single" w:color="000000" w:sz="4" w:space="0"/>
              <w:left w:val="single" w:color="000000" w:sz="4" w:space="0"/>
              <w:bottom w:val="single" w:color="000000" w:sz="4" w:space="0"/>
              <w:right w:val="single" w:color="000000" w:sz="4" w:space="0"/>
            </w:tcBorders>
          </w:tcPr>
          <w:p>
            <w:pPr>
              <w:rPr>
                <w:highlight w:val="none"/>
              </w:rPr>
            </w:pPr>
          </w:p>
        </w:tc>
      </w:tr>
      <w:tr>
        <w:tblPrEx>
          <w:tblCellMar>
            <w:top w:w="0" w:type="dxa"/>
            <w:left w:w="0" w:type="dxa"/>
            <w:bottom w:w="0" w:type="dxa"/>
            <w:right w:w="0" w:type="dxa"/>
          </w:tblCellMar>
        </w:tblPrEx>
        <w:trPr>
          <w:trHeight w:val="654" w:hRule="exact"/>
        </w:trPr>
        <w:tc>
          <w:tcPr>
            <w:tcW w:w="463" w:type="pct"/>
            <w:vMerge w:val="continue"/>
            <w:tcBorders>
              <w:left w:val="single" w:color="000000" w:sz="4" w:space="0"/>
              <w:bottom w:val="single" w:color="000000" w:sz="4" w:space="0"/>
              <w:right w:val="single" w:color="000000" w:sz="4" w:space="0"/>
            </w:tcBorders>
          </w:tcPr>
          <w:p>
            <w:pPr>
              <w:rPr>
                <w:highlight w:val="none"/>
              </w:rPr>
            </w:pPr>
          </w:p>
        </w:tc>
        <w:tc>
          <w:tcPr>
            <w:tcW w:w="1111" w:type="pct"/>
            <w:tcBorders>
              <w:top w:val="single" w:color="000000" w:sz="4" w:space="0"/>
              <w:left w:val="single" w:color="000000" w:sz="4" w:space="0"/>
              <w:bottom w:val="single" w:color="000000" w:sz="4" w:space="0"/>
              <w:right w:val="single" w:color="000000" w:sz="4" w:space="0"/>
            </w:tcBorders>
          </w:tcPr>
          <w:p>
            <w:pPr>
              <w:pStyle w:val="37"/>
              <w:spacing w:before="139"/>
              <w:jc w:val="center"/>
              <w:rPr>
                <w:rFonts w:ascii="宋体" w:hAnsi="宋体" w:eastAsia="宋体" w:cs="宋体"/>
                <w:sz w:val="24"/>
                <w:szCs w:val="24"/>
                <w:highlight w:val="none"/>
              </w:rPr>
            </w:pPr>
            <w:r>
              <w:rPr>
                <w:rFonts w:ascii="宋体" w:hAnsi="宋体" w:eastAsia="宋体" w:cs="宋体"/>
                <w:sz w:val="24"/>
                <w:szCs w:val="24"/>
                <w:highlight w:val="none"/>
              </w:rPr>
              <w:t>传真</w:t>
            </w:r>
          </w:p>
        </w:tc>
        <w:tc>
          <w:tcPr>
            <w:tcW w:w="3425" w:type="pct"/>
            <w:gridSpan w:val="4"/>
            <w:tcBorders>
              <w:top w:val="single" w:color="000000" w:sz="4" w:space="0"/>
              <w:left w:val="single" w:color="000000" w:sz="4" w:space="0"/>
              <w:bottom w:val="single" w:color="000000" w:sz="4" w:space="0"/>
              <w:right w:val="single" w:color="000000" w:sz="4" w:space="0"/>
            </w:tcBorders>
          </w:tcPr>
          <w:p>
            <w:pPr>
              <w:rPr>
                <w:highlight w:val="none"/>
              </w:rPr>
            </w:pPr>
          </w:p>
        </w:tc>
      </w:tr>
      <w:tr>
        <w:tblPrEx>
          <w:tblCellMar>
            <w:top w:w="0" w:type="dxa"/>
            <w:left w:w="0" w:type="dxa"/>
            <w:bottom w:w="0" w:type="dxa"/>
            <w:right w:w="0" w:type="dxa"/>
          </w:tblCellMar>
        </w:tblPrEx>
        <w:trPr>
          <w:trHeight w:val="2380" w:hRule="exact"/>
        </w:trPr>
        <w:tc>
          <w:tcPr>
            <w:tcW w:w="463" w:type="pct"/>
            <w:vMerge w:val="restart"/>
            <w:tcBorders>
              <w:top w:val="single" w:color="000000" w:sz="4" w:space="0"/>
              <w:left w:val="single" w:color="000000" w:sz="4" w:space="0"/>
              <w:right w:val="single" w:color="000000" w:sz="4" w:space="0"/>
            </w:tcBorders>
          </w:tcPr>
          <w:p>
            <w:pPr>
              <w:pStyle w:val="37"/>
              <w:rPr>
                <w:rFonts w:ascii="宋体" w:hAnsi="宋体" w:eastAsia="宋体" w:cs="宋体"/>
                <w:b/>
                <w:bCs/>
                <w:sz w:val="24"/>
                <w:szCs w:val="24"/>
                <w:highlight w:val="none"/>
                <w:lang w:eastAsia="zh-CN"/>
              </w:rPr>
            </w:pPr>
          </w:p>
          <w:p>
            <w:pPr>
              <w:pStyle w:val="37"/>
              <w:rPr>
                <w:rFonts w:ascii="宋体" w:hAnsi="宋体" w:eastAsia="宋体" w:cs="宋体"/>
                <w:b/>
                <w:bCs/>
                <w:sz w:val="24"/>
                <w:szCs w:val="24"/>
                <w:highlight w:val="none"/>
                <w:lang w:eastAsia="zh-CN"/>
              </w:rPr>
            </w:pPr>
          </w:p>
          <w:p>
            <w:pPr>
              <w:pStyle w:val="37"/>
              <w:rPr>
                <w:rFonts w:ascii="宋体" w:hAnsi="宋体" w:eastAsia="宋体" w:cs="宋体"/>
                <w:b/>
                <w:bCs/>
                <w:sz w:val="24"/>
                <w:szCs w:val="24"/>
                <w:highlight w:val="none"/>
                <w:lang w:eastAsia="zh-CN"/>
              </w:rPr>
            </w:pPr>
          </w:p>
          <w:p>
            <w:pPr>
              <w:pStyle w:val="37"/>
              <w:spacing w:before="5"/>
              <w:rPr>
                <w:rFonts w:ascii="宋体" w:hAnsi="宋体" w:eastAsia="宋体" w:cs="宋体"/>
                <w:b/>
                <w:bCs/>
                <w:sz w:val="30"/>
                <w:szCs w:val="30"/>
                <w:highlight w:val="none"/>
                <w:lang w:eastAsia="zh-CN"/>
              </w:rPr>
            </w:pPr>
          </w:p>
          <w:p>
            <w:pPr>
              <w:pStyle w:val="37"/>
              <w:spacing w:line="244" w:lineRule="auto"/>
              <w:ind w:left="192" w:right="189"/>
              <w:jc w:val="both"/>
              <w:rPr>
                <w:rFonts w:ascii="宋体" w:hAnsi="宋体" w:eastAsia="宋体" w:cs="宋体"/>
                <w:sz w:val="24"/>
                <w:szCs w:val="24"/>
                <w:highlight w:val="none"/>
                <w:lang w:eastAsia="zh-CN"/>
              </w:rPr>
            </w:pPr>
            <w:r>
              <w:rPr>
                <w:rFonts w:ascii="宋体" w:hAnsi="宋体" w:eastAsia="宋体" w:cs="宋体"/>
                <w:sz w:val="24"/>
                <w:szCs w:val="24"/>
                <w:highlight w:val="none"/>
                <w:lang w:eastAsia="zh-CN"/>
              </w:rPr>
              <w:t>法定 代表 人身 份证 复印 件</w:t>
            </w:r>
          </w:p>
        </w:tc>
        <w:tc>
          <w:tcPr>
            <w:tcW w:w="2221" w:type="pct"/>
            <w:gridSpan w:val="2"/>
            <w:vMerge w:val="restart"/>
            <w:tcBorders>
              <w:top w:val="single" w:color="000000" w:sz="4" w:space="0"/>
              <w:left w:val="single" w:color="000000" w:sz="4" w:space="0"/>
              <w:right w:val="single" w:color="000000" w:sz="4" w:space="0"/>
            </w:tcBorders>
          </w:tcPr>
          <w:p>
            <w:pPr>
              <w:pStyle w:val="37"/>
              <w:rPr>
                <w:rFonts w:ascii="宋体" w:hAnsi="宋体" w:eastAsia="宋体" w:cs="宋体"/>
                <w:b/>
                <w:bCs/>
                <w:sz w:val="24"/>
                <w:szCs w:val="24"/>
                <w:highlight w:val="none"/>
                <w:lang w:eastAsia="zh-CN"/>
              </w:rPr>
            </w:pPr>
          </w:p>
          <w:p>
            <w:pPr>
              <w:pStyle w:val="37"/>
              <w:rPr>
                <w:rFonts w:ascii="宋体" w:hAnsi="宋体" w:eastAsia="宋体" w:cs="宋体"/>
                <w:b/>
                <w:bCs/>
                <w:sz w:val="24"/>
                <w:szCs w:val="24"/>
                <w:highlight w:val="none"/>
                <w:lang w:eastAsia="zh-CN"/>
              </w:rPr>
            </w:pPr>
          </w:p>
          <w:p>
            <w:pPr>
              <w:pStyle w:val="37"/>
              <w:rPr>
                <w:rFonts w:ascii="宋体" w:hAnsi="宋体" w:eastAsia="宋体" w:cs="宋体"/>
                <w:b/>
                <w:bCs/>
                <w:sz w:val="24"/>
                <w:szCs w:val="24"/>
                <w:highlight w:val="none"/>
                <w:lang w:eastAsia="zh-CN"/>
              </w:rPr>
            </w:pPr>
          </w:p>
          <w:p>
            <w:pPr>
              <w:pStyle w:val="37"/>
              <w:rPr>
                <w:rFonts w:ascii="宋体" w:hAnsi="宋体" w:eastAsia="宋体" w:cs="宋体"/>
                <w:b/>
                <w:bCs/>
                <w:sz w:val="24"/>
                <w:szCs w:val="24"/>
                <w:highlight w:val="none"/>
                <w:lang w:eastAsia="zh-CN"/>
              </w:rPr>
            </w:pPr>
          </w:p>
          <w:p>
            <w:pPr>
              <w:pStyle w:val="37"/>
              <w:rPr>
                <w:rFonts w:ascii="宋体" w:hAnsi="宋体" w:eastAsia="宋体" w:cs="宋体"/>
                <w:b/>
                <w:bCs/>
                <w:sz w:val="24"/>
                <w:szCs w:val="24"/>
                <w:highlight w:val="none"/>
                <w:lang w:eastAsia="zh-CN"/>
              </w:rPr>
            </w:pPr>
          </w:p>
          <w:p>
            <w:pPr>
              <w:pStyle w:val="37"/>
              <w:rPr>
                <w:rFonts w:ascii="宋体" w:hAnsi="宋体" w:eastAsia="宋体" w:cs="宋体"/>
                <w:b/>
                <w:bCs/>
                <w:sz w:val="24"/>
                <w:szCs w:val="24"/>
                <w:highlight w:val="none"/>
                <w:lang w:eastAsia="zh-CN"/>
              </w:rPr>
            </w:pPr>
          </w:p>
          <w:p>
            <w:pPr>
              <w:pStyle w:val="37"/>
              <w:spacing w:before="9"/>
              <w:rPr>
                <w:rFonts w:ascii="宋体" w:hAnsi="宋体" w:eastAsia="宋体" w:cs="宋体"/>
                <w:b/>
                <w:bCs/>
                <w:sz w:val="19"/>
                <w:szCs w:val="19"/>
                <w:highlight w:val="none"/>
                <w:lang w:eastAsia="zh-CN"/>
              </w:rPr>
            </w:pPr>
          </w:p>
          <w:p>
            <w:pPr>
              <w:pStyle w:val="37"/>
              <w:jc w:val="center"/>
              <w:rPr>
                <w:rFonts w:ascii="宋体" w:hAnsi="宋体" w:eastAsia="宋体" w:cs="宋体"/>
                <w:sz w:val="24"/>
                <w:szCs w:val="24"/>
                <w:highlight w:val="none"/>
              </w:rPr>
            </w:pPr>
            <w:r>
              <w:rPr>
                <w:rFonts w:ascii="宋体" w:hAnsi="宋体" w:eastAsia="宋体" w:cs="宋体"/>
                <w:sz w:val="24"/>
                <w:szCs w:val="24"/>
                <w:highlight w:val="none"/>
              </w:rPr>
              <w:t>（粘贴处）</w:t>
            </w:r>
          </w:p>
        </w:tc>
        <w:tc>
          <w:tcPr>
            <w:tcW w:w="2315" w:type="pct"/>
            <w:gridSpan w:val="3"/>
            <w:tcBorders>
              <w:top w:val="single" w:color="000000" w:sz="4" w:space="0"/>
              <w:left w:val="single" w:color="000000" w:sz="4" w:space="0"/>
              <w:bottom w:val="single" w:color="000000" w:sz="4" w:space="0"/>
              <w:right w:val="single" w:color="000000" w:sz="4" w:space="0"/>
            </w:tcBorders>
          </w:tcPr>
          <w:p>
            <w:pPr>
              <w:pStyle w:val="37"/>
              <w:rPr>
                <w:rFonts w:ascii="宋体" w:hAnsi="宋体" w:eastAsia="宋体" w:cs="宋体"/>
                <w:b/>
                <w:bCs/>
                <w:sz w:val="24"/>
                <w:szCs w:val="24"/>
                <w:highlight w:val="none"/>
                <w:lang w:eastAsia="zh-CN"/>
              </w:rPr>
            </w:pPr>
          </w:p>
          <w:p>
            <w:pPr>
              <w:pStyle w:val="37"/>
              <w:rPr>
                <w:rFonts w:ascii="宋体" w:hAnsi="宋体" w:eastAsia="宋体" w:cs="宋体"/>
                <w:b/>
                <w:bCs/>
                <w:sz w:val="24"/>
                <w:szCs w:val="24"/>
                <w:highlight w:val="none"/>
                <w:lang w:eastAsia="zh-CN"/>
              </w:rPr>
            </w:pPr>
          </w:p>
          <w:p>
            <w:pPr>
              <w:pStyle w:val="37"/>
              <w:spacing w:before="7"/>
              <w:rPr>
                <w:rFonts w:ascii="宋体" w:hAnsi="宋体" w:eastAsia="宋体" w:cs="宋体"/>
                <w:b/>
                <w:bCs/>
                <w:sz w:val="28"/>
                <w:szCs w:val="28"/>
                <w:highlight w:val="none"/>
                <w:lang w:eastAsia="zh-CN"/>
              </w:rPr>
            </w:pPr>
          </w:p>
          <w:p>
            <w:pPr>
              <w:pStyle w:val="37"/>
              <w:ind w:left="1095"/>
              <w:rPr>
                <w:rFonts w:ascii="宋体" w:hAnsi="宋体" w:eastAsia="宋体" w:cs="宋体"/>
                <w:sz w:val="24"/>
                <w:szCs w:val="24"/>
                <w:highlight w:val="none"/>
                <w:lang w:eastAsia="zh-CN"/>
              </w:rPr>
            </w:pPr>
            <w:r>
              <w:rPr>
                <w:rFonts w:ascii="宋体" w:hAnsi="宋体" w:eastAsia="宋体" w:cs="宋体"/>
                <w:sz w:val="24"/>
                <w:szCs w:val="24"/>
                <w:highlight w:val="none"/>
                <w:lang w:eastAsia="zh-CN"/>
              </w:rPr>
              <w:t>法定代表人（</w:t>
            </w:r>
            <w:r>
              <w:rPr>
                <w:rFonts w:hint="eastAsia" w:ascii="宋体" w:hAnsi="宋体" w:eastAsia="宋体" w:cs="宋体"/>
                <w:sz w:val="24"/>
                <w:szCs w:val="24"/>
                <w:highlight w:val="none"/>
                <w:lang w:eastAsia="zh-CN"/>
              </w:rPr>
              <w:t>签字或盖章</w:t>
            </w:r>
            <w:r>
              <w:rPr>
                <w:rFonts w:ascii="宋体" w:hAnsi="宋体" w:eastAsia="宋体" w:cs="宋体"/>
                <w:sz w:val="24"/>
                <w:szCs w:val="24"/>
                <w:highlight w:val="none"/>
                <w:lang w:eastAsia="zh-CN"/>
              </w:rPr>
              <w:t>）</w:t>
            </w:r>
          </w:p>
        </w:tc>
      </w:tr>
      <w:tr>
        <w:tblPrEx>
          <w:tblCellMar>
            <w:top w:w="0" w:type="dxa"/>
            <w:left w:w="0" w:type="dxa"/>
            <w:bottom w:w="0" w:type="dxa"/>
            <w:right w:w="0" w:type="dxa"/>
          </w:tblCellMar>
        </w:tblPrEx>
        <w:trPr>
          <w:trHeight w:val="2280" w:hRule="exact"/>
        </w:trPr>
        <w:tc>
          <w:tcPr>
            <w:tcW w:w="463" w:type="pct"/>
            <w:vMerge w:val="continue"/>
            <w:tcBorders>
              <w:left w:val="single" w:color="000000" w:sz="4" w:space="0"/>
              <w:bottom w:val="single" w:color="000000" w:sz="4" w:space="0"/>
              <w:right w:val="single" w:color="000000" w:sz="4" w:space="0"/>
            </w:tcBorders>
          </w:tcPr>
          <w:p>
            <w:pPr>
              <w:rPr>
                <w:highlight w:val="none"/>
                <w:lang w:eastAsia="zh-CN"/>
              </w:rPr>
            </w:pPr>
          </w:p>
        </w:tc>
        <w:tc>
          <w:tcPr>
            <w:tcW w:w="2221" w:type="pct"/>
            <w:gridSpan w:val="2"/>
            <w:vMerge w:val="continue"/>
            <w:tcBorders>
              <w:left w:val="single" w:color="000000" w:sz="4" w:space="0"/>
              <w:bottom w:val="single" w:color="000000" w:sz="4" w:space="0"/>
              <w:right w:val="single" w:color="000000" w:sz="4" w:space="0"/>
            </w:tcBorders>
          </w:tcPr>
          <w:p>
            <w:pPr>
              <w:rPr>
                <w:highlight w:val="none"/>
                <w:lang w:eastAsia="zh-CN"/>
              </w:rPr>
            </w:pPr>
          </w:p>
        </w:tc>
        <w:tc>
          <w:tcPr>
            <w:tcW w:w="2315" w:type="pct"/>
            <w:gridSpan w:val="3"/>
            <w:tcBorders>
              <w:top w:val="single" w:color="000000" w:sz="4" w:space="0"/>
              <w:left w:val="single" w:color="000000" w:sz="4" w:space="0"/>
              <w:bottom w:val="single" w:color="000000" w:sz="4" w:space="0"/>
              <w:right w:val="single" w:color="000000" w:sz="4" w:space="0"/>
            </w:tcBorders>
          </w:tcPr>
          <w:p>
            <w:pPr>
              <w:pStyle w:val="37"/>
              <w:rPr>
                <w:rFonts w:ascii="宋体" w:hAnsi="宋体" w:eastAsia="宋体" w:cs="宋体"/>
                <w:b/>
                <w:bCs/>
                <w:sz w:val="24"/>
                <w:szCs w:val="24"/>
                <w:highlight w:val="none"/>
                <w:lang w:eastAsia="zh-CN"/>
              </w:rPr>
            </w:pPr>
          </w:p>
          <w:p>
            <w:pPr>
              <w:pStyle w:val="37"/>
              <w:spacing w:before="4"/>
              <w:rPr>
                <w:rFonts w:ascii="宋体" w:hAnsi="宋体" w:eastAsia="宋体" w:cs="宋体"/>
                <w:b/>
                <w:bCs/>
                <w:sz w:val="25"/>
                <w:szCs w:val="25"/>
                <w:highlight w:val="none"/>
                <w:lang w:eastAsia="zh-CN"/>
              </w:rPr>
            </w:pPr>
          </w:p>
          <w:p>
            <w:pPr>
              <w:pStyle w:val="37"/>
              <w:jc w:val="center"/>
              <w:rPr>
                <w:rFonts w:ascii="宋体" w:hAnsi="宋体" w:eastAsia="宋体" w:cs="宋体"/>
                <w:sz w:val="24"/>
                <w:szCs w:val="24"/>
                <w:highlight w:val="none"/>
              </w:rPr>
            </w:pPr>
            <w:r>
              <w:rPr>
                <w:rFonts w:ascii="宋体" w:hAnsi="宋体" w:eastAsia="宋体" w:cs="宋体"/>
                <w:sz w:val="24"/>
                <w:szCs w:val="24"/>
                <w:highlight w:val="none"/>
              </w:rPr>
              <w:t>（公章）</w:t>
            </w:r>
          </w:p>
          <w:p>
            <w:pPr>
              <w:pStyle w:val="37"/>
              <w:rPr>
                <w:rFonts w:ascii="宋体" w:hAnsi="宋体" w:eastAsia="宋体" w:cs="宋体"/>
                <w:b/>
                <w:bCs/>
                <w:sz w:val="24"/>
                <w:szCs w:val="24"/>
                <w:highlight w:val="none"/>
              </w:rPr>
            </w:pPr>
          </w:p>
          <w:p>
            <w:pPr>
              <w:pStyle w:val="37"/>
              <w:rPr>
                <w:rFonts w:ascii="宋体" w:hAnsi="宋体" w:eastAsia="宋体" w:cs="宋体"/>
                <w:b/>
                <w:bCs/>
                <w:sz w:val="24"/>
                <w:szCs w:val="24"/>
                <w:highlight w:val="none"/>
              </w:rPr>
            </w:pPr>
          </w:p>
          <w:p>
            <w:pPr>
              <w:pStyle w:val="37"/>
              <w:spacing w:before="12"/>
              <w:rPr>
                <w:rFonts w:ascii="宋体" w:hAnsi="宋体" w:eastAsia="宋体" w:cs="宋体"/>
                <w:b/>
                <w:bCs/>
                <w:sz w:val="25"/>
                <w:szCs w:val="25"/>
                <w:highlight w:val="none"/>
              </w:rPr>
            </w:pPr>
          </w:p>
          <w:p>
            <w:pPr>
              <w:pStyle w:val="37"/>
              <w:tabs>
                <w:tab w:val="left" w:pos="479"/>
                <w:tab w:val="left" w:pos="959"/>
              </w:tabs>
              <w:ind w:right="101"/>
              <w:jc w:val="right"/>
              <w:rPr>
                <w:rFonts w:ascii="宋体" w:hAnsi="宋体" w:eastAsia="宋体" w:cs="宋体"/>
                <w:sz w:val="24"/>
                <w:szCs w:val="24"/>
                <w:highlight w:val="none"/>
              </w:rPr>
            </w:pPr>
            <w:r>
              <w:rPr>
                <w:rFonts w:ascii="宋体" w:hAnsi="宋体" w:eastAsia="宋体" w:cs="宋体"/>
                <w:sz w:val="24"/>
                <w:szCs w:val="24"/>
                <w:highlight w:val="none"/>
              </w:rPr>
              <w:t>年</w:t>
            </w:r>
            <w:r>
              <w:rPr>
                <w:rFonts w:ascii="宋体" w:hAnsi="宋体" w:eastAsia="宋体" w:cs="宋体"/>
                <w:sz w:val="24"/>
                <w:szCs w:val="24"/>
                <w:highlight w:val="none"/>
              </w:rPr>
              <w:tab/>
            </w:r>
            <w:r>
              <w:rPr>
                <w:rFonts w:ascii="宋体" w:hAnsi="宋体" w:eastAsia="宋体" w:cs="宋体"/>
                <w:sz w:val="24"/>
                <w:szCs w:val="24"/>
                <w:highlight w:val="none"/>
              </w:rPr>
              <w:t>月</w:t>
            </w:r>
            <w:r>
              <w:rPr>
                <w:rFonts w:ascii="宋体" w:hAnsi="宋体" w:eastAsia="宋体" w:cs="宋体"/>
                <w:sz w:val="24"/>
                <w:szCs w:val="24"/>
                <w:highlight w:val="none"/>
              </w:rPr>
              <w:tab/>
            </w:r>
            <w:r>
              <w:rPr>
                <w:rFonts w:ascii="宋体" w:hAnsi="宋体" w:eastAsia="宋体" w:cs="宋体"/>
                <w:w w:val="95"/>
                <w:sz w:val="24"/>
                <w:szCs w:val="24"/>
                <w:highlight w:val="none"/>
              </w:rPr>
              <w:t>日</w:t>
            </w:r>
          </w:p>
        </w:tc>
      </w:tr>
    </w:tbl>
    <w:p>
      <w:pPr>
        <w:spacing w:before="6"/>
        <w:rPr>
          <w:rFonts w:ascii="宋体" w:hAnsi="宋体" w:eastAsia="宋体" w:cs="宋体"/>
          <w:b/>
          <w:bCs/>
          <w:sz w:val="23"/>
          <w:szCs w:val="23"/>
          <w:highlight w:val="none"/>
        </w:rPr>
      </w:pPr>
    </w:p>
    <w:p>
      <w:pPr>
        <w:rPr>
          <w:rFonts w:ascii="宋体" w:hAnsi="宋体" w:eastAsia="宋体" w:cs="宋体"/>
          <w:sz w:val="24"/>
          <w:szCs w:val="24"/>
          <w:highlight w:val="none"/>
        </w:rPr>
      </w:pPr>
      <w:r>
        <w:rPr>
          <w:rFonts w:ascii="宋体" w:hAnsi="宋体" w:eastAsia="宋体" w:cs="宋体"/>
          <w:sz w:val="24"/>
          <w:szCs w:val="24"/>
          <w:highlight w:val="none"/>
        </w:rPr>
        <w:br w:type="page"/>
      </w:r>
    </w:p>
    <w:p>
      <w:pPr>
        <w:pStyle w:val="12"/>
        <w:spacing w:line="460" w:lineRule="exact"/>
        <w:jc w:val="center"/>
        <w:rPr>
          <w:rFonts w:hAnsi="宋体" w:cs="宋体"/>
          <w:b/>
          <w:bCs/>
          <w:sz w:val="24"/>
          <w:szCs w:val="24"/>
          <w:highlight w:val="none"/>
          <w:lang w:eastAsia="zh-CN"/>
        </w:rPr>
      </w:pPr>
      <w:r>
        <w:rPr>
          <w:rFonts w:hint="eastAsia" w:hAnsi="宋体" w:cs="宋体"/>
          <w:b/>
          <w:bCs/>
          <w:sz w:val="24"/>
          <w:szCs w:val="24"/>
          <w:highlight w:val="none"/>
          <w:lang w:eastAsia="zh-CN"/>
        </w:rPr>
        <w:t>法定代表人身份证明复印件(法定代表人参加投标的)</w:t>
      </w:r>
    </w:p>
    <w:p>
      <w:pPr>
        <w:pStyle w:val="12"/>
        <w:spacing w:line="460" w:lineRule="exact"/>
        <w:ind w:firstLine="480" w:firstLineChars="200"/>
        <w:rPr>
          <w:rFonts w:hAnsi="宋体" w:cs="宋体"/>
          <w:sz w:val="24"/>
          <w:szCs w:val="24"/>
          <w:highlight w:val="none"/>
          <w:lang w:eastAsia="zh-CN"/>
        </w:rPr>
      </w:pPr>
    </w:p>
    <w:tbl>
      <w:tblPr>
        <w:tblStyle w:val="22"/>
        <w:tblW w:w="890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90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65" w:hRule="atLeast"/>
          <w:jc w:val="center"/>
        </w:trPr>
        <w:tc>
          <w:tcPr>
            <w:tcW w:w="8909" w:type="dxa"/>
            <w:tcBorders>
              <w:top w:val="single" w:color="auto" w:sz="4" w:space="0"/>
              <w:bottom w:val="single" w:color="auto" w:sz="4" w:space="0"/>
            </w:tcBorders>
            <w:vAlign w:val="center"/>
          </w:tcPr>
          <w:p>
            <w:pPr>
              <w:pStyle w:val="12"/>
              <w:spacing w:line="460" w:lineRule="exact"/>
              <w:jc w:val="center"/>
              <w:rPr>
                <w:rFonts w:hAnsi="宋体" w:cs="宋体"/>
                <w:sz w:val="24"/>
                <w:szCs w:val="24"/>
                <w:highlight w:val="none"/>
                <w:lang w:eastAsia="zh-CN"/>
              </w:rPr>
            </w:pPr>
            <w:r>
              <w:rPr>
                <w:rFonts w:hint="eastAsia" w:hAnsi="宋体" w:cs="宋体"/>
                <w:sz w:val="24"/>
                <w:szCs w:val="24"/>
                <w:highlight w:val="none"/>
                <w:lang w:eastAsia="zh-CN"/>
              </w:rPr>
              <w:t>法定代表人身份证明复印件</w:t>
            </w:r>
          </w:p>
        </w:tc>
      </w:tr>
    </w:tbl>
    <w:p>
      <w:pPr>
        <w:pStyle w:val="12"/>
        <w:spacing w:line="460" w:lineRule="exact"/>
        <w:ind w:firstLine="480" w:firstLineChars="200"/>
        <w:rPr>
          <w:rFonts w:hAnsi="宋体" w:cs="宋体"/>
          <w:sz w:val="24"/>
          <w:szCs w:val="24"/>
          <w:highlight w:val="none"/>
          <w:lang w:eastAsia="zh-CN"/>
        </w:rPr>
      </w:pPr>
    </w:p>
    <w:p>
      <w:pPr>
        <w:pStyle w:val="12"/>
        <w:spacing w:line="460" w:lineRule="exact"/>
        <w:rPr>
          <w:rFonts w:hAnsi="宋体" w:cs="宋体"/>
          <w:sz w:val="24"/>
          <w:szCs w:val="24"/>
          <w:highlight w:val="none"/>
          <w:lang w:eastAsia="zh-CN"/>
        </w:rPr>
      </w:pPr>
    </w:p>
    <w:p>
      <w:pPr>
        <w:pStyle w:val="12"/>
        <w:spacing w:line="460" w:lineRule="exact"/>
        <w:rPr>
          <w:rFonts w:hAnsi="宋体" w:eastAsia="宋体" w:cs="宋体"/>
          <w:sz w:val="24"/>
          <w:szCs w:val="24"/>
          <w:highlight w:val="none"/>
          <w:lang w:eastAsia="zh-CN"/>
        </w:rPr>
      </w:pPr>
      <w:r>
        <w:rPr>
          <w:rFonts w:hint="eastAsia" w:hAnsi="宋体" w:cs="宋体"/>
          <w:b/>
          <w:bCs/>
          <w:sz w:val="24"/>
          <w:szCs w:val="24"/>
          <w:highlight w:val="none"/>
          <w:lang w:eastAsia="zh-CN"/>
        </w:rPr>
        <w:br w:type="page"/>
      </w:r>
    </w:p>
    <w:p>
      <w:pPr>
        <w:pStyle w:val="12"/>
        <w:spacing w:line="460" w:lineRule="exact"/>
        <w:jc w:val="center"/>
        <w:rPr>
          <w:rFonts w:hAnsi="宋体" w:cs="宋体"/>
          <w:b/>
          <w:bCs/>
          <w:sz w:val="24"/>
          <w:szCs w:val="24"/>
          <w:highlight w:val="none"/>
          <w:lang w:eastAsia="zh-CN"/>
        </w:rPr>
      </w:pPr>
      <w:r>
        <w:rPr>
          <w:rFonts w:hAnsi="宋体" w:eastAsia="宋体" w:cs="宋体"/>
          <w:b/>
          <w:bCs/>
          <w:sz w:val="32"/>
          <w:szCs w:val="32"/>
          <w:highlight w:val="none"/>
          <w:lang w:eastAsia="zh-CN"/>
        </w:rPr>
        <w:t>法定代表人授权</w:t>
      </w:r>
      <w:r>
        <w:rPr>
          <w:rFonts w:hint="eastAsia" w:hAnsi="宋体" w:eastAsia="宋体" w:cs="宋体"/>
          <w:b/>
          <w:bCs/>
          <w:sz w:val="32"/>
          <w:szCs w:val="32"/>
          <w:highlight w:val="none"/>
          <w:lang w:eastAsia="zh-CN"/>
        </w:rPr>
        <w:t>委托</w:t>
      </w:r>
      <w:r>
        <w:rPr>
          <w:rFonts w:hAnsi="宋体" w:eastAsia="宋体" w:cs="宋体"/>
          <w:b/>
          <w:bCs/>
          <w:sz w:val="32"/>
          <w:szCs w:val="32"/>
          <w:highlight w:val="none"/>
          <w:lang w:eastAsia="zh-CN"/>
        </w:rPr>
        <w:t>书</w:t>
      </w:r>
      <w:r>
        <w:rPr>
          <w:rFonts w:hint="eastAsia" w:hAnsi="宋体" w:cs="宋体"/>
          <w:b/>
          <w:bCs/>
          <w:sz w:val="24"/>
          <w:szCs w:val="24"/>
          <w:highlight w:val="none"/>
          <w:lang w:eastAsia="zh-CN"/>
        </w:rPr>
        <w:t>(格式一授权代表参加投标的)</w:t>
      </w:r>
    </w:p>
    <w:p>
      <w:pPr>
        <w:pStyle w:val="37"/>
        <w:spacing w:before="40" w:line="420" w:lineRule="exact"/>
        <w:ind w:left="35"/>
        <w:jc w:val="center"/>
        <w:rPr>
          <w:rFonts w:ascii="宋体" w:hAnsi="宋体" w:eastAsia="宋体" w:cs="宋体"/>
          <w:sz w:val="24"/>
          <w:szCs w:val="24"/>
          <w:highlight w:val="none"/>
          <w:lang w:eastAsia="zh-CN"/>
        </w:rPr>
      </w:pPr>
    </w:p>
    <w:p>
      <w:pPr>
        <w:spacing w:line="360" w:lineRule="auto"/>
        <w:jc w:val="both"/>
        <w:rPr>
          <w:rFonts w:ascii="宋体" w:hAnsi="宋体" w:eastAsia="宋体" w:cs="宋体"/>
          <w:b/>
          <w:sz w:val="24"/>
          <w:szCs w:val="24"/>
          <w:highlight w:val="none"/>
          <w:lang w:eastAsia="zh-CN"/>
        </w:rPr>
      </w:pPr>
      <w:r>
        <w:rPr>
          <w:rFonts w:hint="eastAsia" w:ascii="宋体" w:hAnsi="宋体" w:eastAsia="宋体" w:cs="宋体"/>
          <w:b/>
          <w:sz w:val="24"/>
          <w:szCs w:val="24"/>
          <w:highlight w:val="none"/>
          <w:lang w:eastAsia="zh-CN"/>
        </w:rPr>
        <w:t>致：华晟国际项目管理有限公司：</w:t>
      </w:r>
    </w:p>
    <w:p>
      <w:pPr>
        <w:pStyle w:val="12"/>
        <w:spacing w:line="360" w:lineRule="auto"/>
        <w:ind w:firstLine="480" w:firstLineChars="200"/>
        <w:jc w:val="both"/>
        <w:rPr>
          <w:rFonts w:hAnsi="宋体" w:eastAsia="宋体" w:cs="宋体"/>
          <w:sz w:val="10"/>
          <w:szCs w:val="24"/>
          <w:highlight w:val="none"/>
          <w:lang w:eastAsia="zh-CN"/>
        </w:rPr>
      </w:pPr>
      <w:r>
        <w:rPr>
          <w:rFonts w:hint="eastAsia" w:hAnsi="宋体" w:eastAsia="宋体" w:cs="宋体"/>
          <w:sz w:val="24"/>
          <w:szCs w:val="24"/>
          <w:highlight w:val="none"/>
          <w:lang w:eastAsia="zh-CN"/>
        </w:rPr>
        <w:t>本授权书声明：注册于（</w:t>
      </w:r>
      <w:r>
        <w:rPr>
          <w:rFonts w:hint="eastAsia" w:hAnsi="宋体" w:eastAsia="宋体" w:cs="宋体"/>
          <w:sz w:val="24"/>
          <w:szCs w:val="24"/>
          <w:highlight w:val="none"/>
          <w:u w:val="single"/>
          <w:lang w:eastAsia="zh-CN"/>
        </w:rPr>
        <w:t>工商行政管理局名称）之（委托单位全称）</w:t>
      </w:r>
      <w:r>
        <w:rPr>
          <w:rFonts w:hint="eastAsia" w:hAnsi="宋体" w:eastAsia="宋体" w:cs="宋体"/>
          <w:sz w:val="24"/>
          <w:szCs w:val="24"/>
          <w:highlight w:val="none"/>
          <w:lang w:eastAsia="zh-CN"/>
        </w:rPr>
        <w:t>的法定代表人</w:t>
      </w:r>
      <w:r>
        <w:rPr>
          <w:rFonts w:hint="eastAsia" w:hAnsi="宋体" w:eastAsia="宋体" w:cs="宋体"/>
          <w:sz w:val="24"/>
          <w:szCs w:val="24"/>
          <w:highlight w:val="none"/>
          <w:u w:val="single"/>
          <w:lang w:eastAsia="zh-CN"/>
        </w:rPr>
        <w:t>（姓名、性别）</w:t>
      </w:r>
      <w:r>
        <w:rPr>
          <w:rFonts w:hint="eastAsia" w:hAnsi="宋体" w:eastAsia="宋体" w:cs="宋体"/>
          <w:sz w:val="24"/>
          <w:szCs w:val="24"/>
          <w:highlight w:val="none"/>
          <w:lang w:eastAsia="zh-CN"/>
        </w:rPr>
        <w:t>授权</w:t>
      </w:r>
      <w:r>
        <w:rPr>
          <w:rFonts w:hint="eastAsia" w:hAnsi="宋体" w:eastAsia="宋体" w:cs="宋体"/>
          <w:sz w:val="24"/>
          <w:szCs w:val="24"/>
          <w:highlight w:val="none"/>
          <w:u w:val="single"/>
          <w:lang w:eastAsia="zh-CN"/>
        </w:rPr>
        <w:t>（被授权人姓名、性别、职务）</w:t>
      </w:r>
      <w:r>
        <w:rPr>
          <w:rFonts w:hint="eastAsia" w:hAnsi="宋体" w:eastAsia="宋体" w:cs="宋体"/>
          <w:sz w:val="24"/>
          <w:szCs w:val="24"/>
          <w:highlight w:val="none"/>
          <w:lang w:eastAsia="zh-CN"/>
        </w:rPr>
        <w:t>为本公司合法代理人，就贵方组织的有关</w:t>
      </w:r>
      <w:r>
        <w:rPr>
          <w:rFonts w:hint="eastAsia" w:hAnsi="宋体" w:eastAsia="宋体" w:cs="宋体"/>
          <w:sz w:val="24"/>
          <w:szCs w:val="24"/>
          <w:highlight w:val="none"/>
          <w:u w:val="single"/>
          <w:lang w:eastAsia="zh-CN"/>
        </w:rPr>
        <w:t>（项目名称）</w:t>
      </w:r>
      <w:r>
        <w:rPr>
          <w:rFonts w:hint="eastAsia" w:hAnsi="宋体" w:eastAsia="宋体" w:cs="宋体"/>
          <w:sz w:val="24"/>
          <w:szCs w:val="24"/>
          <w:highlight w:val="none"/>
          <w:lang w:eastAsia="zh-CN"/>
        </w:rPr>
        <w:t>（项目编号：</w:t>
      </w:r>
      <w:r>
        <w:rPr>
          <w:rFonts w:hint="eastAsia" w:hAnsi="宋体" w:eastAsia="宋体" w:cs="宋体"/>
          <w:sz w:val="24"/>
          <w:szCs w:val="24"/>
          <w:highlight w:val="none"/>
          <w:u w:val="single"/>
          <w:lang w:eastAsia="zh-CN"/>
        </w:rPr>
        <w:t xml:space="preserve">          </w:t>
      </w:r>
      <w:r>
        <w:rPr>
          <w:rFonts w:hint="eastAsia" w:hAnsi="宋体" w:eastAsia="宋体" w:cs="宋体"/>
          <w:sz w:val="24"/>
          <w:szCs w:val="24"/>
          <w:highlight w:val="none"/>
          <w:lang w:eastAsia="zh-CN"/>
        </w:rPr>
        <w:t>）的</w:t>
      </w:r>
      <w:r>
        <w:rPr>
          <w:rFonts w:hint="eastAsia" w:hAnsi="宋体" w:cs="宋体"/>
          <w:sz w:val="24"/>
          <w:szCs w:val="24"/>
          <w:highlight w:val="none"/>
          <w:lang w:eastAsia="zh-CN"/>
        </w:rPr>
        <w:t>投标</w:t>
      </w:r>
      <w:r>
        <w:rPr>
          <w:rFonts w:hint="eastAsia" w:hAnsi="宋体" w:eastAsia="宋体" w:cs="宋体"/>
          <w:sz w:val="24"/>
          <w:szCs w:val="24"/>
          <w:highlight w:val="none"/>
          <w:lang w:eastAsia="zh-CN"/>
        </w:rPr>
        <w:t>、洽谈、执行等具体事务，签署全部有关文件、文书、协议、合同，本公司对被授权人在本项目中的签名承担全部法律责任。本授权书自</w:t>
      </w:r>
      <w:r>
        <w:rPr>
          <w:rFonts w:hint="eastAsia" w:hAnsi="宋体" w:cs="宋体"/>
          <w:sz w:val="24"/>
          <w:szCs w:val="24"/>
          <w:highlight w:val="none"/>
          <w:lang w:eastAsia="zh-CN"/>
        </w:rPr>
        <w:t>投标</w:t>
      </w:r>
      <w:r>
        <w:rPr>
          <w:rFonts w:hint="eastAsia" w:hAnsi="宋体" w:eastAsia="宋体" w:cs="宋体"/>
          <w:sz w:val="24"/>
          <w:szCs w:val="24"/>
          <w:highlight w:val="none"/>
          <w:lang w:eastAsia="zh-CN"/>
        </w:rPr>
        <w:t>文件递交截止之日起计算有效期为</w:t>
      </w:r>
      <w:r>
        <w:rPr>
          <w:rFonts w:hint="eastAsia" w:hAnsi="宋体" w:eastAsia="宋体" w:cs="宋体"/>
          <w:sz w:val="24"/>
          <w:szCs w:val="24"/>
          <w:highlight w:val="none"/>
          <w:u w:val="single"/>
          <w:lang w:eastAsia="zh-CN"/>
        </w:rPr>
        <w:t xml:space="preserve">    </w:t>
      </w:r>
      <w:r>
        <w:rPr>
          <w:rFonts w:hint="eastAsia" w:hAnsi="宋体" w:eastAsia="宋体" w:cs="宋体"/>
          <w:sz w:val="24"/>
          <w:szCs w:val="24"/>
          <w:highlight w:val="none"/>
          <w:lang w:eastAsia="zh-CN"/>
        </w:rPr>
        <w:t>日历日。</w:t>
      </w:r>
    </w:p>
    <w:p>
      <w:pPr>
        <w:pStyle w:val="12"/>
        <w:spacing w:line="360" w:lineRule="auto"/>
        <w:ind w:firstLine="480" w:firstLineChars="200"/>
        <w:rPr>
          <w:rFonts w:hAnsi="宋体" w:eastAsia="宋体" w:cs="宋体"/>
          <w:sz w:val="24"/>
          <w:szCs w:val="24"/>
          <w:highlight w:val="none"/>
          <w:lang w:eastAsia="zh-CN"/>
        </w:rPr>
      </w:pPr>
      <w:r>
        <w:rPr>
          <w:rFonts w:hint="eastAsia" w:hAnsi="宋体" w:cs="宋体"/>
          <w:sz w:val="24"/>
          <w:szCs w:val="24"/>
          <w:highlight w:val="none"/>
          <w:lang w:eastAsia="zh-CN"/>
        </w:rPr>
        <w:t>投标人</w:t>
      </w:r>
      <w:r>
        <w:rPr>
          <w:rFonts w:hint="eastAsia" w:hAnsi="宋体" w:eastAsia="宋体" w:cs="宋体"/>
          <w:sz w:val="24"/>
          <w:szCs w:val="24"/>
          <w:highlight w:val="none"/>
          <w:lang w:eastAsia="zh-CN"/>
        </w:rPr>
        <w:t>名称（公章）：</w:t>
      </w:r>
      <w:r>
        <w:rPr>
          <w:rFonts w:hint="eastAsia" w:hAnsi="宋体" w:eastAsia="宋体" w:cs="宋体"/>
          <w:sz w:val="24"/>
          <w:szCs w:val="24"/>
          <w:highlight w:val="none"/>
          <w:u w:val="single"/>
          <w:lang w:eastAsia="zh-CN"/>
        </w:rPr>
        <w:t xml:space="preserve">                               </w:t>
      </w:r>
      <w:r>
        <w:rPr>
          <w:rFonts w:hint="eastAsia" w:hAnsi="宋体" w:eastAsia="宋体" w:cs="宋体"/>
          <w:sz w:val="24"/>
          <w:szCs w:val="24"/>
          <w:highlight w:val="none"/>
          <w:lang w:eastAsia="zh-CN"/>
        </w:rPr>
        <w:t xml:space="preserve">   </w:t>
      </w:r>
    </w:p>
    <w:p>
      <w:pPr>
        <w:pStyle w:val="12"/>
        <w:spacing w:line="360" w:lineRule="auto"/>
        <w:ind w:firstLine="240" w:firstLineChars="100"/>
        <w:rPr>
          <w:rFonts w:hAnsi="宋体" w:eastAsia="宋体" w:cs="宋体"/>
          <w:sz w:val="24"/>
          <w:szCs w:val="24"/>
          <w:highlight w:val="none"/>
          <w:u w:val="single"/>
          <w:lang w:eastAsia="zh-CN"/>
        </w:rPr>
      </w:pPr>
      <w:r>
        <w:rPr>
          <w:rFonts w:hint="eastAsia" w:hAnsi="宋体" w:eastAsia="宋体" w:cs="宋体"/>
          <w:sz w:val="24"/>
          <w:szCs w:val="24"/>
          <w:highlight w:val="none"/>
          <w:lang w:eastAsia="zh-CN"/>
        </w:rPr>
        <w:t xml:space="preserve">  法定代表人（签字或盖章）：</w:t>
      </w:r>
      <w:r>
        <w:rPr>
          <w:rFonts w:hint="eastAsia" w:hAnsi="宋体" w:eastAsia="宋体" w:cs="宋体"/>
          <w:sz w:val="24"/>
          <w:szCs w:val="24"/>
          <w:highlight w:val="none"/>
          <w:u w:val="single"/>
          <w:lang w:eastAsia="zh-CN"/>
        </w:rPr>
        <w:t xml:space="preserve">                         </w:t>
      </w:r>
    </w:p>
    <w:p>
      <w:pPr>
        <w:pStyle w:val="12"/>
        <w:spacing w:line="360" w:lineRule="auto"/>
        <w:ind w:firstLine="480" w:firstLineChars="200"/>
        <w:rPr>
          <w:rFonts w:hAnsi="宋体" w:eastAsia="宋体" w:cs="宋体"/>
          <w:sz w:val="24"/>
          <w:szCs w:val="24"/>
          <w:highlight w:val="none"/>
          <w:lang w:eastAsia="zh-CN"/>
        </w:rPr>
      </w:pPr>
      <w:r>
        <w:rPr>
          <w:rFonts w:hint="eastAsia" w:hAnsi="宋体" w:eastAsia="宋体" w:cs="宋体"/>
          <w:sz w:val="24"/>
          <w:szCs w:val="24"/>
          <w:highlight w:val="none"/>
          <w:lang w:eastAsia="zh-CN"/>
        </w:rPr>
        <w:t>授权日期：</w:t>
      </w:r>
      <w:r>
        <w:rPr>
          <w:rFonts w:hint="eastAsia" w:hAnsi="宋体" w:eastAsia="宋体" w:cs="宋体"/>
          <w:sz w:val="24"/>
          <w:szCs w:val="24"/>
          <w:highlight w:val="none"/>
          <w:u w:val="single"/>
          <w:lang w:eastAsia="zh-CN"/>
        </w:rPr>
        <w:t xml:space="preserve">    </w:t>
      </w:r>
      <w:r>
        <w:rPr>
          <w:rFonts w:hint="eastAsia" w:hAnsi="宋体" w:eastAsia="宋体" w:cs="宋体"/>
          <w:sz w:val="24"/>
          <w:szCs w:val="24"/>
          <w:highlight w:val="none"/>
          <w:lang w:eastAsia="zh-CN"/>
        </w:rPr>
        <w:t>年</w:t>
      </w:r>
      <w:r>
        <w:rPr>
          <w:rFonts w:hint="eastAsia" w:hAnsi="宋体" w:eastAsia="宋体" w:cs="宋体"/>
          <w:sz w:val="24"/>
          <w:szCs w:val="24"/>
          <w:highlight w:val="none"/>
          <w:u w:val="single"/>
          <w:lang w:eastAsia="zh-CN"/>
        </w:rPr>
        <w:t xml:space="preserve">   </w:t>
      </w:r>
      <w:r>
        <w:rPr>
          <w:rFonts w:hint="eastAsia" w:hAnsi="宋体" w:eastAsia="宋体" w:cs="宋体"/>
          <w:sz w:val="24"/>
          <w:szCs w:val="24"/>
          <w:highlight w:val="none"/>
          <w:lang w:eastAsia="zh-CN"/>
        </w:rPr>
        <w:t>月</w:t>
      </w:r>
      <w:r>
        <w:rPr>
          <w:rFonts w:hint="eastAsia" w:hAnsi="宋体" w:eastAsia="宋体" w:cs="宋体"/>
          <w:sz w:val="24"/>
          <w:szCs w:val="24"/>
          <w:highlight w:val="none"/>
          <w:u w:val="single"/>
          <w:lang w:eastAsia="zh-CN"/>
        </w:rPr>
        <w:t xml:space="preserve">   </w:t>
      </w:r>
      <w:r>
        <w:rPr>
          <w:rFonts w:hint="eastAsia" w:hAnsi="宋体" w:eastAsia="宋体" w:cs="宋体"/>
          <w:sz w:val="24"/>
          <w:szCs w:val="24"/>
          <w:highlight w:val="none"/>
          <w:lang w:eastAsia="zh-CN"/>
        </w:rPr>
        <w:t>日</w:t>
      </w:r>
    </w:p>
    <w:p>
      <w:pPr>
        <w:pStyle w:val="12"/>
        <w:spacing w:line="360" w:lineRule="auto"/>
        <w:ind w:firstLine="480" w:firstLineChars="200"/>
        <w:rPr>
          <w:rFonts w:hAnsi="宋体" w:eastAsia="宋体" w:cs="宋体"/>
          <w:sz w:val="24"/>
          <w:szCs w:val="24"/>
          <w:highlight w:val="none"/>
          <w:u w:val="single"/>
          <w:lang w:eastAsia="zh-CN"/>
        </w:rPr>
      </w:pPr>
      <w:r>
        <w:rPr>
          <w:rFonts w:hint="eastAsia" w:hAnsi="宋体" w:eastAsia="宋体" w:cs="宋体"/>
          <w:sz w:val="24"/>
          <w:szCs w:val="24"/>
          <w:highlight w:val="none"/>
          <w:lang w:eastAsia="zh-CN"/>
        </w:rPr>
        <w:t>附：被授权人姓名（签字）：</w:t>
      </w:r>
      <w:r>
        <w:rPr>
          <w:rFonts w:hint="eastAsia" w:hAnsi="宋体" w:eastAsia="宋体" w:cs="宋体"/>
          <w:sz w:val="24"/>
          <w:szCs w:val="24"/>
          <w:highlight w:val="none"/>
          <w:u w:val="single"/>
          <w:lang w:eastAsia="zh-CN"/>
        </w:rPr>
        <w:t xml:space="preserve">            </w:t>
      </w:r>
      <w:r>
        <w:rPr>
          <w:rFonts w:hint="eastAsia" w:hAnsi="宋体" w:eastAsia="宋体" w:cs="宋体"/>
          <w:sz w:val="24"/>
          <w:szCs w:val="24"/>
          <w:highlight w:val="none"/>
          <w:lang w:eastAsia="zh-CN"/>
        </w:rPr>
        <w:t xml:space="preserve"> 性别：</w:t>
      </w:r>
      <w:r>
        <w:rPr>
          <w:rFonts w:hint="eastAsia" w:hAnsi="宋体" w:eastAsia="宋体" w:cs="宋体"/>
          <w:sz w:val="24"/>
          <w:szCs w:val="24"/>
          <w:highlight w:val="none"/>
          <w:u w:val="single"/>
          <w:lang w:eastAsia="zh-CN"/>
        </w:rPr>
        <w:t xml:space="preserve">          </w:t>
      </w:r>
      <w:r>
        <w:rPr>
          <w:rFonts w:hint="eastAsia" w:hAnsi="宋体" w:eastAsia="宋体" w:cs="宋体"/>
          <w:sz w:val="24"/>
          <w:szCs w:val="24"/>
          <w:highlight w:val="none"/>
          <w:lang w:eastAsia="zh-CN"/>
        </w:rPr>
        <w:t xml:space="preserve"> 职务：</w:t>
      </w:r>
      <w:r>
        <w:rPr>
          <w:rFonts w:hint="eastAsia" w:hAnsi="宋体" w:eastAsia="宋体" w:cs="宋体"/>
          <w:sz w:val="24"/>
          <w:szCs w:val="24"/>
          <w:highlight w:val="none"/>
          <w:u w:val="single"/>
          <w:lang w:eastAsia="zh-CN"/>
        </w:rPr>
        <w:t xml:space="preserve">           </w:t>
      </w:r>
    </w:p>
    <w:p>
      <w:pPr>
        <w:pStyle w:val="12"/>
        <w:spacing w:line="360" w:lineRule="auto"/>
        <w:ind w:firstLine="480" w:firstLineChars="200"/>
        <w:rPr>
          <w:rFonts w:hAnsi="宋体" w:eastAsia="宋体" w:cs="宋体"/>
          <w:sz w:val="24"/>
          <w:szCs w:val="24"/>
          <w:highlight w:val="none"/>
          <w:u w:val="single"/>
          <w:lang w:eastAsia="zh-CN"/>
        </w:rPr>
      </w:pPr>
      <w:r>
        <w:rPr>
          <w:rFonts w:hint="eastAsia" w:hAnsi="宋体" w:eastAsia="宋体" w:cs="宋体"/>
          <w:sz w:val="24"/>
          <w:szCs w:val="24"/>
          <w:highlight w:val="none"/>
          <w:lang w:eastAsia="zh-CN"/>
        </w:rPr>
        <w:t>联系地址：</w:t>
      </w:r>
      <w:r>
        <w:rPr>
          <w:rFonts w:hint="eastAsia" w:hAnsi="宋体" w:eastAsia="宋体" w:cs="宋体"/>
          <w:sz w:val="24"/>
          <w:szCs w:val="24"/>
          <w:highlight w:val="none"/>
          <w:u w:val="single"/>
          <w:lang w:eastAsia="zh-CN"/>
        </w:rPr>
        <w:t xml:space="preserve">                                             </w:t>
      </w:r>
      <w:r>
        <w:rPr>
          <w:rFonts w:hint="eastAsia" w:hAnsi="宋体" w:eastAsia="宋体" w:cs="宋体"/>
          <w:sz w:val="24"/>
          <w:szCs w:val="24"/>
          <w:highlight w:val="none"/>
          <w:lang w:eastAsia="zh-CN"/>
        </w:rPr>
        <w:t xml:space="preserve">  </w:t>
      </w:r>
    </w:p>
    <w:p>
      <w:pPr>
        <w:pStyle w:val="12"/>
        <w:spacing w:line="360" w:lineRule="auto"/>
        <w:ind w:firstLine="480" w:firstLineChars="200"/>
        <w:rPr>
          <w:rFonts w:hAnsi="宋体" w:eastAsia="宋体" w:cs="宋体"/>
          <w:sz w:val="24"/>
          <w:szCs w:val="24"/>
          <w:highlight w:val="none"/>
          <w:u w:val="single"/>
          <w:lang w:eastAsia="zh-CN"/>
        </w:rPr>
      </w:pPr>
      <w:r>
        <w:rPr>
          <w:rFonts w:hint="eastAsia" w:hAnsi="宋体" w:eastAsia="宋体" w:cs="宋体"/>
          <w:sz w:val="24"/>
          <w:szCs w:val="24"/>
          <w:highlight w:val="none"/>
          <w:lang w:eastAsia="zh-CN"/>
        </w:rPr>
        <w:t>联系电话：</w:t>
      </w:r>
      <w:r>
        <w:rPr>
          <w:rFonts w:hint="eastAsia" w:hAnsi="宋体" w:eastAsia="宋体" w:cs="宋体"/>
          <w:sz w:val="24"/>
          <w:szCs w:val="24"/>
          <w:highlight w:val="none"/>
          <w:u w:val="single"/>
          <w:lang w:eastAsia="zh-CN"/>
        </w:rPr>
        <w:t xml:space="preserve">                </w:t>
      </w:r>
      <w:r>
        <w:rPr>
          <w:rFonts w:hint="eastAsia" w:hAnsi="宋体" w:eastAsia="宋体" w:cs="宋体"/>
          <w:sz w:val="24"/>
          <w:szCs w:val="24"/>
          <w:highlight w:val="none"/>
          <w:lang w:eastAsia="zh-CN"/>
        </w:rPr>
        <w:t xml:space="preserve"> 传真：</w:t>
      </w:r>
      <w:r>
        <w:rPr>
          <w:rFonts w:hint="eastAsia" w:hAnsi="宋体" w:eastAsia="宋体" w:cs="宋体"/>
          <w:sz w:val="24"/>
          <w:szCs w:val="24"/>
          <w:highlight w:val="none"/>
          <w:u w:val="single"/>
          <w:lang w:eastAsia="zh-CN"/>
        </w:rPr>
        <w:t xml:space="preserve">                 </w:t>
      </w:r>
    </w:p>
    <w:p>
      <w:pPr>
        <w:pStyle w:val="12"/>
        <w:spacing w:line="360" w:lineRule="auto"/>
        <w:ind w:firstLine="480" w:firstLineChars="200"/>
        <w:rPr>
          <w:rFonts w:hAnsi="宋体" w:eastAsia="宋体" w:cs="宋体"/>
          <w:sz w:val="24"/>
          <w:szCs w:val="24"/>
          <w:highlight w:val="none"/>
          <w:lang w:eastAsia="zh-CN"/>
        </w:rPr>
      </w:pPr>
      <w:r>
        <w:rPr>
          <w:rFonts w:hint="eastAsia" w:hAnsi="宋体" w:eastAsia="宋体" w:cs="宋体"/>
          <w:sz w:val="24"/>
          <w:szCs w:val="24"/>
          <w:highlight w:val="none"/>
          <w:lang w:eastAsia="zh-CN"/>
        </w:rPr>
        <w:t>法定代表人、被授权人身份证复印件</w:t>
      </w:r>
    </w:p>
    <w:tbl>
      <w:tblPr>
        <w:tblStyle w:val="22"/>
        <w:tblW w:w="90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52"/>
        <w:gridCol w:w="43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9" w:hRule="atLeast"/>
          <w:jc w:val="center"/>
        </w:trPr>
        <w:tc>
          <w:tcPr>
            <w:tcW w:w="4652" w:type="dxa"/>
            <w:tcBorders>
              <w:top w:val="single" w:color="auto" w:sz="4" w:space="0"/>
              <w:left w:val="single" w:color="auto" w:sz="4" w:space="0"/>
              <w:right w:val="single" w:color="auto" w:sz="4" w:space="0"/>
            </w:tcBorders>
            <w:shd w:val="clear" w:color="auto" w:fill="D9D9D9"/>
            <w:vAlign w:val="center"/>
          </w:tcPr>
          <w:p>
            <w:pPr>
              <w:pStyle w:val="12"/>
              <w:spacing w:line="500" w:lineRule="exact"/>
              <w:jc w:val="center"/>
              <w:rPr>
                <w:rFonts w:hAnsi="宋体" w:eastAsia="宋体" w:cs="宋体"/>
                <w:sz w:val="24"/>
                <w:szCs w:val="24"/>
                <w:highlight w:val="none"/>
                <w:shd w:val="clear" w:color="FFFFFF" w:fill="D9D9D9"/>
                <w:lang w:eastAsia="zh-CN"/>
              </w:rPr>
            </w:pPr>
            <w:r>
              <w:rPr>
                <w:rFonts w:hint="eastAsia" w:hAnsi="宋体" w:eastAsia="宋体" w:cs="宋体"/>
                <w:sz w:val="24"/>
                <w:szCs w:val="24"/>
                <w:highlight w:val="none"/>
                <w:shd w:val="clear" w:color="FFFFFF" w:fill="D9D9D9"/>
                <w:lang w:eastAsia="zh-CN"/>
              </w:rPr>
              <w:t>法定代表人身份证复印件（正、反面）</w:t>
            </w:r>
          </w:p>
        </w:tc>
        <w:tc>
          <w:tcPr>
            <w:tcW w:w="4388"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12"/>
              <w:spacing w:line="500" w:lineRule="exact"/>
              <w:jc w:val="center"/>
              <w:rPr>
                <w:rFonts w:hAnsi="宋体" w:eastAsia="宋体" w:cs="宋体"/>
                <w:sz w:val="24"/>
                <w:szCs w:val="24"/>
                <w:highlight w:val="none"/>
                <w:shd w:val="clear" w:color="FFFFFF" w:fill="D9D9D9"/>
                <w:lang w:eastAsia="zh-CN"/>
              </w:rPr>
            </w:pPr>
            <w:r>
              <w:rPr>
                <w:rFonts w:hint="eastAsia" w:hAnsi="宋体" w:eastAsia="宋体" w:cs="宋体"/>
                <w:sz w:val="24"/>
                <w:szCs w:val="24"/>
                <w:highlight w:val="none"/>
                <w:shd w:val="clear" w:color="FFFFFF" w:fill="D9D9D9"/>
                <w:lang w:eastAsia="zh-CN"/>
              </w:rPr>
              <w:t>被授权人身份证复印件（正、反面）</w:t>
            </w:r>
          </w:p>
        </w:tc>
      </w:tr>
    </w:tbl>
    <w:p>
      <w:pPr>
        <w:pStyle w:val="12"/>
        <w:spacing w:line="360" w:lineRule="auto"/>
        <w:ind w:firstLine="218" w:firstLineChars="91"/>
        <w:rPr>
          <w:rFonts w:hAnsi="宋体" w:eastAsia="宋体" w:cs="宋体"/>
          <w:sz w:val="24"/>
          <w:szCs w:val="24"/>
          <w:highlight w:val="none"/>
          <w:lang w:eastAsia="zh-CN"/>
        </w:rPr>
      </w:pPr>
      <w:r>
        <w:rPr>
          <w:rFonts w:hint="eastAsia" w:hAnsi="宋体" w:eastAsia="宋体" w:cs="宋体"/>
          <w:sz w:val="24"/>
          <w:szCs w:val="24"/>
          <w:highlight w:val="none"/>
          <w:lang w:eastAsia="zh-CN"/>
        </w:rPr>
        <w:t>说明：</w:t>
      </w:r>
    </w:p>
    <w:p>
      <w:pPr>
        <w:pStyle w:val="12"/>
        <w:spacing w:line="360" w:lineRule="auto"/>
        <w:ind w:firstLine="240" w:firstLineChars="100"/>
        <w:rPr>
          <w:rFonts w:hAnsi="宋体" w:eastAsia="宋体" w:cs="宋体"/>
          <w:sz w:val="24"/>
          <w:szCs w:val="24"/>
          <w:highlight w:val="none"/>
          <w:lang w:eastAsia="zh-CN"/>
        </w:rPr>
      </w:pPr>
      <w:r>
        <w:rPr>
          <w:rFonts w:hint="eastAsia" w:hAnsi="宋体" w:eastAsia="宋体" w:cs="宋体"/>
          <w:sz w:val="24"/>
          <w:szCs w:val="24"/>
          <w:highlight w:val="none"/>
          <w:lang w:eastAsia="zh-CN"/>
        </w:rPr>
        <w:t>1.本授权书有效期自</w:t>
      </w:r>
      <w:r>
        <w:rPr>
          <w:rFonts w:hint="eastAsia" w:hAnsi="宋体" w:cs="宋体"/>
          <w:sz w:val="24"/>
          <w:szCs w:val="24"/>
          <w:highlight w:val="none"/>
          <w:lang w:eastAsia="zh-CN"/>
        </w:rPr>
        <w:t>投标文件</w:t>
      </w:r>
      <w:r>
        <w:rPr>
          <w:rFonts w:hint="eastAsia" w:hAnsi="宋体" w:eastAsia="宋体" w:cs="宋体"/>
          <w:sz w:val="24"/>
          <w:szCs w:val="24"/>
          <w:highlight w:val="none"/>
          <w:lang w:eastAsia="zh-CN"/>
        </w:rPr>
        <w:t>递交截止之日起计算不得少于90日历日。</w:t>
      </w:r>
    </w:p>
    <w:p>
      <w:pPr>
        <w:pStyle w:val="12"/>
        <w:spacing w:line="360" w:lineRule="auto"/>
        <w:ind w:firstLine="240" w:firstLineChars="100"/>
        <w:rPr>
          <w:rFonts w:hAnsi="宋体" w:eastAsia="宋体" w:cs="宋体"/>
          <w:sz w:val="24"/>
          <w:szCs w:val="24"/>
          <w:highlight w:val="none"/>
          <w:lang w:eastAsia="zh-CN"/>
        </w:rPr>
      </w:pPr>
      <w:r>
        <w:rPr>
          <w:rFonts w:hint="eastAsia" w:hAnsi="宋体" w:eastAsia="宋体" w:cs="宋体"/>
          <w:sz w:val="24"/>
          <w:szCs w:val="24"/>
          <w:highlight w:val="none"/>
          <w:lang w:eastAsia="zh-CN"/>
        </w:rPr>
        <w:t>2．授权书内容填写要明确，文字要工整清楚，涂改无效。</w:t>
      </w:r>
    </w:p>
    <w:p>
      <w:pPr>
        <w:rPr>
          <w:rFonts w:hAnsi="宋体" w:eastAsia="宋体" w:cs="宋体"/>
          <w:sz w:val="24"/>
          <w:szCs w:val="24"/>
          <w:highlight w:val="none"/>
          <w:lang w:eastAsia="zh-CN"/>
        </w:rPr>
      </w:pPr>
      <w:r>
        <w:rPr>
          <w:rFonts w:hint="eastAsia" w:hAnsi="宋体" w:eastAsia="宋体" w:cs="宋体"/>
          <w:sz w:val="24"/>
          <w:szCs w:val="24"/>
          <w:highlight w:val="none"/>
          <w:lang w:eastAsia="zh-CN"/>
        </w:rPr>
        <w:br w:type="page"/>
      </w:r>
    </w:p>
    <w:p>
      <w:pPr>
        <w:pStyle w:val="12"/>
        <w:spacing w:line="460" w:lineRule="exact"/>
        <w:jc w:val="center"/>
        <w:rPr>
          <w:rFonts w:hAnsi="宋体" w:cs="宋体"/>
          <w:b/>
          <w:bCs/>
          <w:sz w:val="24"/>
          <w:szCs w:val="24"/>
          <w:highlight w:val="none"/>
          <w:lang w:eastAsia="zh-CN"/>
        </w:rPr>
      </w:pPr>
      <w:r>
        <w:rPr>
          <w:rFonts w:hint="eastAsia" w:asciiTheme="minorEastAsia" w:hAnsiTheme="minorEastAsia" w:cstheme="minorEastAsia"/>
          <w:b/>
          <w:bCs/>
          <w:sz w:val="32"/>
          <w:szCs w:val="32"/>
          <w:highlight w:val="none"/>
          <w:lang w:eastAsia="zh-CN"/>
        </w:rPr>
        <w:t>授权委托书(格式二)</w:t>
      </w:r>
      <w:r>
        <w:rPr>
          <w:rFonts w:hint="eastAsia" w:asciiTheme="minorEastAsia" w:hAnsiTheme="minorEastAsia" w:cstheme="minorEastAsia"/>
          <w:b/>
          <w:bCs/>
          <w:sz w:val="24"/>
          <w:szCs w:val="24"/>
          <w:highlight w:val="none"/>
          <w:lang w:eastAsia="zh-CN"/>
        </w:rPr>
        <w:t>(适用于自然人投标)</w:t>
      </w:r>
    </w:p>
    <w:p>
      <w:pPr>
        <w:pStyle w:val="12"/>
        <w:spacing w:line="460" w:lineRule="exact"/>
        <w:rPr>
          <w:rFonts w:hAnsi="宋体" w:cs="宋体"/>
          <w:sz w:val="24"/>
          <w:szCs w:val="24"/>
          <w:highlight w:val="none"/>
          <w:lang w:eastAsia="zh-CN"/>
        </w:rPr>
      </w:pPr>
      <w:r>
        <w:rPr>
          <w:rFonts w:hint="eastAsia" w:hAnsi="宋体" w:cs="宋体"/>
          <w:sz w:val="24"/>
          <w:szCs w:val="24"/>
          <w:highlight w:val="none"/>
          <w:lang w:eastAsia="zh-CN"/>
        </w:rPr>
        <w:t>致：____________(采购人或采购代理机构)</w:t>
      </w:r>
    </w:p>
    <w:p>
      <w:pPr>
        <w:pStyle w:val="12"/>
        <w:spacing w:line="460" w:lineRule="exact"/>
        <w:ind w:firstLine="480" w:firstLineChars="200"/>
        <w:rPr>
          <w:rFonts w:hAnsi="宋体" w:cs="宋体"/>
          <w:sz w:val="24"/>
          <w:szCs w:val="24"/>
          <w:highlight w:val="none"/>
          <w:lang w:eastAsia="zh-CN"/>
        </w:rPr>
      </w:pPr>
      <w:r>
        <w:rPr>
          <w:rFonts w:hint="eastAsia" w:hAnsi="宋体" w:cs="宋体"/>
          <w:sz w:val="24"/>
          <w:szCs w:val="24"/>
          <w:highlight w:val="none"/>
          <w:lang w:eastAsia="zh-CN"/>
        </w:rPr>
        <w:t>我________(姓名)系自然人，现授权委托____________(姓名)以本人名义参加____________(项目名称)的投标活动，并代表本人全权办理针对上述项目的投标、签约等具体事务和签署相关文件。</w:t>
      </w:r>
    </w:p>
    <w:p>
      <w:pPr>
        <w:pStyle w:val="12"/>
        <w:spacing w:line="460" w:lineRule="exact"/>
        <w:ind w:firstLine="480" w:firstLineChars="200"/>
        <w:rPr>
          <w:rFonts w:hAnsi="宋体" w:cs="宋体"/>
          <w:sz w:val="24"/>
          <w:szCs w:val="24"/>
          <w:highlight w:val="none"/>
          <w:lang w:eastAsia="zh-CN"/>
        </w:rPr>
      </w:pPr>
      <w:r>
        <w:rPr>
          <w:rFonts w:hint="eastAsia" w:hAnsi="宋体" w:cs="宋体"/>
          <w:sz w:val="24"/>
          <w:szCs w:val="24"/>
          <w:highlight w:val="none"/>
          <w:lang w:eastAsia="zh-CN"/>
        </w:rPr>
        <w:t>本人对被授权人的签字事项负全部责任。</w:t>
      </w:r>
    </w:p>
    <w:p>
      <w:pPr>
        <w:pStyle w:val="12"/>
        <w:spacing w:line="460" w:lineRule="exact"/>
        <w:ind w:firstLine="480" w:firstLineChars="200"/>
        <w:rPr>
          <w:rFonts w:hAnsi="宋体" w:cs="宋体"/>
          <w:sz w:val="24"/>
          <w:szCs w:val="24"/>
          <w:highlight w:val="none"/>
          <w:lang w:eastAsia="zh-CN"/>
        </w:rPr>
      </w:pPr>
    </w:p>
    <w:p>
      <w:pPr>
        <w:pStyle w:val="12"/>
        <w:spacing w:line="460" w:lineRule="exact"/>
        <w:ind w:firstLine="480" w:firstLineChars="200"/>
        <w:rPr>
          <w:rFonts w:hAnsi="宋体" w:cs="宋体"/>
          <w:sz w:val="24"/>
          <w:szCs w:val="24"/>
          <w:highlight w:val="none"/>
          <w:lang w:eastAsia="zh-CN"/>
        </w:rPr>
      </w:pPr>
      <w:r>
        <w:rPr>
          <w:rFonts w:hint="eastAsia" w:hAnsi="宋体" w:cs="宋体"/>
          <w:sz w:val="24"/>
          <w:szCs w:val="24"/>
          <w:highlight w:val="none"/>
          <w:lang w:eastAsia="zh-CN"/>
        </w:rPr>
        <w:t>授权委托代理期限：从　　　年　　月　　日起至　　　年　　月　　日止。</w:t>
      </w:r>
    </w:p>
    <w:p>
      <w:pPr>
        <w:pStyle w:val="12"/>
        <w:spacing w:line="460" w:lineRule="exact"/>
        <w:ind w:firstLine="480" w:firstLineChars="200"/>
        <w:rPr>
          <w:rFonts w:hAnsi="宋体" w:cs="宋体"/>
          <w:sz w:val="24"/>
          <w:szCs w:val="24"/>
          <w:highlight w:val="none"/>
          <w:lang w:eastAsia="zh-CN"/>
        </w:rPr>
      </w:pPr>
    </w:p>
    <w:p>
      <w:pPr>
        <w:pStyle w:val="12"/>
        <w:spacing w:line="460" w:lineRule="exact"/>
        <w:ind w:firstLine="480" w:firstLineChars="200"/>
        <w:rPr>
          <w:rFonts w:hAnsi="宋体" w:cs="宋体"/>
          <w:sz w:val="24"/>
          <w:szCs w:val="24"/>
          <w:highlight w:val="none"/>
          <w:lang w:eastAsia="zh-CN"/>
        </w:rPr>
      </w:pPr>
      <w:r>
        <w:rPr>
          <w:rFonts w:hint="eastAsia" w:hAnsi="宋体" w:cs="宋体"/>
          <w:sz w:val="24"/>
          <w:szCs w:val="24"/>
          <w:highlight w:val="none"/>
          <w:lang w:eastAsia="zh-CN"/>
        </w:rPr>
        <w:t>代理人无转委托权，特此委托。</w:t>
      </w:r>
    </w:p>
    <w:p>
      <w:pPr>
        <w:pStyle w:val="12"/>
        <w:spacing w:line="460" w:lineRule="exact"/>
        <w:ind w:firstLine="480" w:firstLineChars="200"/>
        <w:rPr>
          <w:rFonts w:hAnsi="宋体" w:cs="宋体"/>
          <w:sz w:val="24"/>
          <w:szCs w:val="24"/>
          <w:highlight w:val="none"/>
          <w:lang w:eastAsia="zh-CN"/>
        </w:rPr>
      </w:pPr>
    </w:p>
    <w:p>
      <w:pPr>
        <w:pStyle w:val="12"/>
        <w:spacing w:line="460" w:lineRule="exact"/>
        <w:ind w:firstLine="480" w:firstLineChars="200"/>
        <w:rPr>
          <w:rFonts w:hAnsi="宋体" w:cs="宋体"/>
          <w:sz w:val="24"/>
          <w:szCs w:val="24"/>
          <w:highlight w:val="none"/>
          <w:lang w:eastAsia="zh-CN"/>
        </w:rPr>
      </w:pPr>
      <w:r>
        <w:rPr>
          <w:rFonts w:hint="eastAsia" w:hAnsi="宋体" w:cs="宋体"/>
          <w:sz w:val="24"/>
          <w:szCs w:val="24"/>
          <w:highlight w:val="none"/>
          <w:lang w:eastAsia="zh-CN"/>
        </w:rPr>
        <w:t>我已在下面签字，以资证明。</w:t>
      </w:r>
    </w:p>
    <w:p>
      <w:pPr>
        <w:pStyle w:val="12"/>
        <w:spacing w:line="460" w:lineRule="exact"/>
        <w:ind w:firstLine="480" w:firstLineChars="200"/>
        <w:rPr>
          <w:rFonts w:hAnsi="宋体" w:cs="宋体"/>
          <w:sz w:val="24"/>
          <w:szCs w:val="24"/>
          <w:highlight w:val="none"/>
          <w:lang w:eastAsia="zh-CN"/>
        </w:rPr>
      </w:pPr>
    </w:p>
    <w:p>
      <w:pPr>
        <w:pStyle w:val="12"/>
        <w:spacing w:line="460" w:lineRule="exact"/>
        <w:ind w:firstLine="480" w:firstLineChars="200"/>
        <w:rPr>
          <w:rFonts w:hAnsi="宋体" w:cs="宋体"/>
          <w:sz w:val="24"/>
          <w:szCs w:val="24"/>
          <w:highlight w:val="none"/>
          <w:lang w:eastAsia="zh-CN"/>
        </w:rPr>
      </w:pPr>
      <w:r>
        <w:rPr>
          <w:rFonts w:hint="eastAsia" w:hAnsi="宋体" w:cs="宋体"/>
          <w:sz w:val="24"/>
          <w:szCs w:val="24"/>
          <w:highlight w:val="none"/>
          <w:lang w:eastAsia="zh-CN"/>
        </w:rPr>
        <w:t>自然人签字并在签名处加盖食指指印：　　　　年　　 月　  　日</w:t>
      </w:r>
    </w:p>
    <w:p>
      <w:pPr>
        <w:rPr>
          <w:rFonts w:hAnsi="宋体" w:cs="宋体"/>
          <w:sz w:val="24"/>
          <w:szCs w:val="24"/>
          <w:highlight w:val="none"/>
          <w:lang w:eastAsia="zh-CN"/>
        </w:rPr>
      </w:pPr>
      <w:r>
        <w:rPr>
          <w:rFonts w:hint="eastAsia" w:hAnsi="宋体" w:cs="宋体"/>
          <w:sz w:val="24"/>
          <w:szCs w:val="24"/>
          <w:highlight w:val="none"/>
          <w:lang w:eastAsia="zh-CN"/>
        </w:rPr>
        <w:br w:type="page"/>
      </w:r>
    </w:p>
    <w:p>
      <w:pPr>
        <w:keepNext w:val="0"/>
        <w:keepLines w:val="0"/>
        <w:pageBreakBefore w:val="0"/>
        <w:widowControl w:val="0"/>
        <w:kinsoku/>
        <w:wordWrap/>
        <w:overflowPunct/>
        <w:topLinePunct w:val="0"/>
        <w:autoSpaceDE/>
        <w:autoSpaceDN/>
        <w:bidi w:val="0"/>
        <w:adjustRightInd/>
        <w:snapToGrid/>
        <w:ind w:left="0"/>
        <w:jc w:val="center"/>
        <w:textAlignment w:val="auto"/>
        <w:outlineLvl w:val="1"/>
        <w:rPr>
          <w:rFonts w:ascii="宋体" w:hAnsi="宋体" w:eastAsia="宋体" w:cs="宋体"/>
          <w:b/>
          <w:bCs/>
          <w:sz w:val="32"/>
          <w:szCs w:val="32"/>
          <w:highlight w:val="none"/>
        </w:rPr>
      </w:pPr>
      <w:r>
        <w:rPr>
          <w:rFonts w:ascii="宋体" w:hAnsi="宋体" w:eastAsia="宋体" w:cs="宋体"/>
          <w:b/>
          <w:bCs/>
          <w:sz w:val="32"/>
          <w:szCs w:val="32"/>
          <w:highlight w:val="none"/>
        </w:rPr>
        <w:t>三、开标一览表</w:t>
      </w:r>
    </w:p>
    <w:p>
      <w:pPr>
        <w:spacing w:before="5"/>
        <w:rPr>
          <w:rFonts w:ascii="宋体" w:hAnsi="宋体" w:eastAsia="宋体" w:cs="宋体"/>
          <w:b/>
          <w:bCs/>
          <w:sz w:val="14"/>
          <w:szCs w:val="14"/>
          <w:highlight w:val="none"/>
        </w:rPr>
      </w:pPr>
    </w:p>
    <w:tbl>
      <w:tblPr>
        <w:tblStyle w:val="22"/>
        <w:tblW w:w="95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55"/>
        <w:gridCol w:w="65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3055" w:type="dxa"/>
            <w:vAlign w:val="center"/>
          </w:tcPr>
          <w:p>
            <w:pPr>
              <w:jc w:val="center"/>
              <w:rPr>
                <w:rFonts w:ascii="宋体" w:hAnsi="宋体" w:eastAsia="宋体" w:cs="宋体"/>
                <w:caps/>
                <w:sz w:val="24"/>
                <w:highlight w:val="none"/>
              </w:rPr>
            </w:pPr>
            <w:r>
              <w:rPr>
                <w:rFonts w:hint="eastAsia" w:ascii="宋体" w:hAnsi="宋体" w:eastAsia="宋体" w:cs="宋体"/>
                <w:sz w:val="24"/>
                <w:highlight w:val="none"/>
              </w:rPr>
              <w:t>项目名称</w:t>
            </w:r>
          </w:p>
        </w:tc>
        <w:tc>
          <w:tcPr>
            <w:tcW w:w="6505" w:type="dxa"/>
            <w:vAlign w:val="center"/>
          </w:tcPr>
          <w:p>
            <w:pPr>
              <w:jc w:val="center"/>
              <w:rPr>
                <w:rFonts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3055" w:type="dxa"/>
            <w:vAlign w:val="center"/>
          </w:tcPr>
          <w:p>
            <w:pPr>
              <w:jc w:val="center"/>
              <w:rPr>
                <w:rFonts w:ascii="宋体" w:hAnsi="宋体" w:eastAsia="宋体" w:cs="宋体"/>
                <w:sz w:val="24"/>
                <w:highlight w:val="none"/>
              </w:rPr>
            </w:pPr>
            <w:r>
              <w:rPr>
                <w:rFonts w:hint="eastAsia" w:ascii="宋体" w:hAnsi="宋体" w:eastAsia="宋体" w:cs="宋体"/>
                <w:sz w:val="24"/>
                <w:highlight w:val="none"/>
              </w:rPr>
              <w:t>采购项目编号</w:t>
            </w:r>
          </w:p>
        </w:tc>
        <w:tc>
          <w:tcPr>
            <w:tcW w:w="6505" w:type="dxa"/>
            <w:vAlign w:val="center"/>
          </w:tcPr>
          <w:p>
            <w:pPr>
              <w:rPr>
                <w:rFonts w:ascii="宋体" w:hAnsi="宋体" w:eastAsia="宋体" w:cs="宋体"/>
                <w:cap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9" w:hRule="atLeast"/>
          <w:jc w:val="center"/>
        </w:trPr>
        <w:tc>
          <w:tcPr>
            <w:tcW w:w="3055" w:type="dxa"/>
            <w:vAlign w:val="center"/>
          </w:tcPr>
          <w:p>
            <w:pPr>
              <w:jc w:val="center"/>
              <w:rPr>
                <w:rFonts w:ascii="宋体" w:hAnsi="宋体" w:eastAsia="宋体" w:cs="宋体"/>
                <w:sz w:val="24"/>
                <w:highlight w:val="none"/>
                <w:lang w:eastAsia="zh-CN"/>
              </w:rPr>
            </w:pPr>
            <w:r>
              <w:rPr>
                <w:rFonts w:hint="eastAsia" w:ascii="宋体" w:hAnsi="宋体" w:eastAsia="宋体" w:cs="宋体"/>
                <w:sz w:val="24"/>
                <w:highlight w:val="none"/>
                <w:lang w:eastAsia="zh-CN"/>
              </w:rPr>
              <w:t>投标报价（人民币</w:t>
            </w:r>
            <w:r>
              <w:rPr>
                <w:rFonts w:hint="eastAsia" w:ascii="宋体" w:hAnsi="宋体" w:cs="宋体"/>
                <w:sz w:val="24"/>
                <w:highlight w:val="none"/>
                <w:lang w:eastAsia="zh-CN"/>
              </w:rPr>
              <w:t xml:space="preserve"> </w:t>
            </w:r>
            <w:r>
              <w:rPr>
                <w:rFonts w:hint="eastAsia" w:ascii="宋体" w:hAnsi="宋体" w:eastAsia="宋体" w:cs="宋体"/>
                <w:sz w:val="24"/>
                <w:highlight w:val="none"/>
                <w:lang w:eastAsia="zh-CN"/>
              </w:rPr>
              <w:t>元）</w:t>
            </w:r>
          </w:p>
        </w:tc>
        <w:tc>
          <w:tcPr>
            <w:tcW w:w="6505" w:type="dxa"/>
            <w:vAlign w:val="center"/>
          </w:tcPr>
          <w:p>
            <w:pPr>
              <w:rPr>
                <w:rFonts w:ascii="宋体" w:hAnsi="宋体" w:eastAsia="宋体" w:cs="宋体"/>
                <w:sz w:val="24"/>
                <w:highlight w:val="none"/>
                <w:lang w:eastAsia="zh-CN"/>
              </w:rPr>
            </w:pPr>
            <w:r>
              <w:rPr>
                <w:rFonts w:hint="eastAsia" w:ascii="宋体" w:hAnsi="宋体" w:eastAsia="宋体" w:cs="宋体"/>
                <w:sz w:val="24"/>
                <w:highlight w:val="none"/>
                <w:lang w:eastAsia="zh-CN"/>
              </w:rPr>
              <w:t>小写金额：￥</w:t>
            </w:r>
            <w:r>
              <w:rPr>
                <w:rFonts w:hint="eastAsia" w:ascii="宋体" w:hAnsi="宋体" w:eastAsia="宋体" w:cs="宋体"/>
                <w:sz w:val="24"/>
                <w:highlight w:val="none"/>
                <w:u w:val="single"/>
                <w:lang w:eastAsia="zh-CN"/>
              </w:rPr>
              <w:t xml:space="preserve">              </w:t>
            </w:r>
            <w:r>
              <w:rPr>
                <w:rFonts w:hint="eastAsia" w:ascii="宋体" w:hAnsi="宋体" w:eastAsia="宋体" w:cs="宋体"/>
                <w:sz w:val="24"/>
                <w:highlight w:val="none"/>
                <w:lang w:eastAsia="zh-CN"/>
              </w:rPr>
              <w:t>元</w:t>
            </w:r>
          </w:p>
          <w:p>
            <w:pPr>
              <w:jc w:val="center"/>
              <w:rPr>
                <w:rFonts w:ascii="宋体" w:hAnsi="宋体" w:eastAsia="宋体" w:cs="宋体"/>
                <w:sz w:val="24"/>
                <w:highlight w:val="none"/>
                <w:lang w:eastAsia="zh-CN"/>
              </w:rPr>
            </w:pPr>
          </w:p>
          <w:p>
            <w:pPr>
              <w:rPr>
                <w:rFonts w:ascii="宋体" w:hAnsi="宋体" w:eastAsia="宋体" w:cs="宋体"/>
                <w:sz w:val="24"/>
                <w:highlight w:val="none"/>
                <w:lang w:eastAsia="zh-CN"/>
              </w:rPr>
            </w:pPr>
            <w:r>
              <w:rPr>
                <w:rFonts w:hint="eastAsia" w:ascii="宋体" w:hAnsi="宋体" w:eastAsia="宋体" w:cs="宋体"/>
                <w:sz w:val="24"/>
                <w:highlight w:val="none"/>
                <w:lang w:eastAsia="zh-CN"/>
              </w:rPr>
              <w:t>大写金额：人民币</w:t>
            </w:r>
            <w:r>
              <w:rPr>
                <w:rFonts w:hint="eastAsia" w:ascii="宋体" w:hAnsi="宋体" w:eastAsia="宋体" w:cs="宋体"/>
                <w:sz w:val="24"/>
                <w:highlight w:val="none"/>
                <w:u w:val="single"/>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jc w:val="center"/>
        </w:trPr>
        <w:tc>
          <w:tcPr>
            <w:tcW w:w="3055" w:type="dxa"/>
            <w:vAlign w:val="center"/>
          </w:tcPr>
          <w:p>
            <w:pPr>
              <w:jc w:val="center"/>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交付期</w:t>
            </w:r>
          </w:p>
        </w:tc>
        <w:tc>
          <w:tcPr>
            <w:tcW w:w="6505" w:type="dxa"/>
            <w:vAlign w:val="center"/>
          </w:tcPr>
          <w:p>
            <w:pPr>
              <w:spacing w:line="400" w:lineRule="atLeast"/>
              <w:rPr>
                <w:rFonts w:ascii="宋体" w:hAnsi="宋体" w:eastAsia="宋体" w:cs="宋体"/>
                <w:sz w:val="24"/>
                <w:szCs w:val="24"/>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3055" w:type="dxa"/>
            <w:vAlign w:val="center"/>
          </w:tcPr>
          <w:p>
            <w:pPr>
              <w:jc w:val="center"/>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质保期</w:t>
            </w:r>
          </w:p>
        </w:tc>
        <w:tc>
          <w:tcPr>
            <w:tcW w:w="6505" w:type="dxa"/>
            <w:vAlign w:val="center"/>
          </w:tcPr>
          <w:p>
            <w:pPr>
              <w:spacing w:line="400" w:lineRule="atLeast"/>
              <w:rPr>
                <w:rFonts w:ascii="宋体" w:hAnsi="宋体" w:eastAsia="宋体" w:cs="宋体"/>
                <w:sz w:val="24"/>
                <w:szCs w:val="24"/>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3055" w:type="dxa"/>
            <w:vAlign w:val="center"/>
          </w:tcPr>
          <w:p>
            <w:pPr>
              <w:jc w:val="center"/>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质量标准</w:t>
            </w:r>
          </w:p>
        </w:tc>
        <w:tc>
          <w:tcPr>
            <w:tcW w:w="6505" w:type="dxa"/>
            <w:vAlign w:val="center"/>
          </w:tcPr>
          <w:p>
            <w:pPr>
              <w:spacing w:line="400" w:lineRule="atLeast"/>
              <w:rPr>
                <w:rFonts w:hint="eastAsia" w:ascii="宋体" w:hAnsi="宋体" w:eastAsia="宋体" w:cs="宋体"/>
                <w:sz w:val="24"/>
                <w:szCs w:val="24"/>
                <w:highlight w:val="none"/>
                <w:u w:val="single"/>
                <w:lang w:eastAsia="zh-CN"/>
              </w:rPr>
            </w:pPr>
            <w:r>
              <w:rPr>
                <w:rFonts w:hint="eastAsia" w:ascii="宋体" w:hAnsi="宋体" w:eastAsia="宋体" w:cs="宋体"/>
                <w:color w:val="auto"/>
                <w:sz w:val="24"/>
                <w:szCs w:val="24"/>
                <w:highlight w:val="none"/>
                <w:lang w:eastAsia="zh-CN"/>
              </w:rPr>
              <w:t>满足国家及行业现行技术标准、规范要求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jc w:val="center"/>
        </w:trPr>
        <w:tc>
          <w:tcPr>
            <w:tcW w:w="3055" w:type="dxa"/>
            <w:vAlign w:val="center"/>
          </w:tcPr>
          <w:p>
            <w:pPr>
              <w:jc w:val="center"/>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备注</w:t>
            </w:r>
          </w:p>
        </w:tc>
        <w:tc>
          <w:tcPr>
            <w:tcW w:w="6505" w:type="dxa"/>
            <w:vAlign w:val="center"/>
          </w:tcPr>
          <w:p>
            <w:pPr>
              <w:spacing w:line="400" w:lineRule="atLeast"/>
              <w:rPr>
                <w:rFonts w:ascii="宋体" w:hAnsi="宋体" w:eastAsia="宋体" w:cs="宋体"/>
                <w:sz w:val="24"/>
                <w:szCs w:val="24"/>
                <w:highlight w:val="none"/>
                <w:u w:val="single"/>
              </w:rPr>
            </w:pPr>
          </w:p>
        </w:tc>
      </w:tr>
    </w:tbl>
    <w:p>
      <w:pPr>
        <w:spacing w:before="1"/>
        <w:rPr>
          <w:rFonts w:ascii="宋体" w:hAnsi="宋体" w:eastAsia="宋体" w:cs="宋体"/>
          <w:b/>
          <w:bCs/>
          <w:sz w:val="16"/>
          <w:szCs w:val="16"/>
          <w:highlight w:val="none"/>
        </w:rPr>
      </w:pPr>
    </w:p>
    <w:p>
      <w:pPr>
        <w:pStyle w:val="9"/>
        <w:spacing w:before="26"/>
        <w:ind w:left="249" w:right="117"/>
        <w:rPr>
          <w:highlight w:val="none"/>
        </w:rPr>
      </w:pPr>
      <w:r>
        <w:rPr>
          <w:highlight w:val="none"/>
        </w:rPr>
        <w:t>说明：</w:t>
      </w:r>
    </w:p>
    <w:p>
      <w:pPr>
        <w:pStyle w:val="9"/>
        <w:spacing w:before="0" w:line="460" w:lineRule="exact"/>
        <w:ind w:left="731" w:right="119"/>
        <w:rPr>
          <w:highlight w:val="none"/>
          <w:lang w:eastAsia="zh-CN"/>
        </w:rPr>
      </w:pPr>
      <w:r>
        <w:rPr>
          <w:highlight w:val="none"/>
          <w:lang w:eastAsia="zh-CN"/>
        </w:rPr>
        <w:t>1</w:t>
      </w:r>
      <w:r>
        <w:rPr>
          <w:rFonts w:hint="eastAsia"/>
          <w:highlight w:val="none"/>
          <w:lang w:eastAsia="zh-CN"/>
        </w:rPr>
        <w:t>.</w:t>
      </w:r>
      <w:r>
        <w:rPr>
          <w:highlight w:val="none"/>
          <w:lang w:eastAsia="zh-CN"/>
        </w:rPr>
        <w:t>总报价请精确到小数点后2位。</w:t>
      </w:r>
    </w:p>
    <w:p>
      <w:pPr>
        <w:pStyle w:val="9"/>
        <w:spacing w:before="0" w:line="460" w:lineRule="exact"/>
        <w:ind w:left="731" w:right="119"/>
        <w:rPr>
          <w:rFonts w:hint="eastAsia"/>
          <w:highlight w:val="none"/>
          <w:lang w:eastAsia="zh-CN"/>
        </w:rPr>
      </w:pPr>
      <w:r>
        <w:rPr>
          <w:highlight w:val="none"/>
          <w:lang w:eastAsia="zh-CN"/>
        </w:rPr>
        <w:t>2</w:t>
      </w:r>
      <w:r>
        <w:rPr>
          <w:rFonts w:hint="eastAsia"/>
          <w:highlight w:val="none"/>
          <w:lang w:eastAsia="zh-CN"/>
        </w:rPr>
        <w:t>.投标报价为综合报价，</w:t>
      </w:r>
      <w:r>
        <w:rPr>
          <w:rFonts w:hint="eastAsia" w:ascii="宋体" w:hAnsi="宋体" w:cs="宋体" w:eastAsiaTheme="minorEastAsia"/>
          <w:sz w:val="24"/>
          <w:szCs w:val="24"/>
          <w:highlight w:val="none"/>
          <w:lang w:val="en-US" w:eastAsia="en-US" w:bidi="ar-SA"/>
        </w:rPr>
        <w:t>包括但不限于货物价款、</w:t>
      </w:r>
      <w:r>
        <w:rPr>
          <w:rFonts w:hint="eastAsia" w:ascii="宋体" w:hAnsi="宋体" w:cs="宋体" w:eastAsiaTheme="minorEastAsia"/>
          <w:sz w:val="24"/>
          <w:szCs w:val="24"/>
          <w:highlight w:val="none"/>
          <w:lang w:val="en-US" w:eastAsia="zh-CN" w:bidi="ar-SA"/>
        </w:rPr>
        <w:t>包装费、</w:t>
      </w:r>
      <w:r>
        <w:rPr>
          <w:rFonts w:hint="eastAsia" w:ascii="宋体" w:hAnsi="宋体" w:cs="宋体" w:eastAsiaTheme="minorEastAsia"/>
          <w:sz w:val="24"/>
          <w:szCs w:val="24"/>
          <w:highlight w:val="none"/>
          <w:lang w:val="en-US" w:eastAsia="en-US" w:bidi="ar-SA"/>
        </w:rPr>
        <w:t>运杂费（含保险费）、</w:t>
      </w:r>
      <w:r>
        <w:rPr>
          <w:rFonts w:hint="eastAsia" w:cs="宋体"/>
          <w:color w:val="auto"/>
          <w:spacing w:val="-2"/>
          <w:highlight w:val="none"/>
          <w:lang w:val="en-US" w:eastAsia="zh-CN"/>
        </w:rPr>
        <w:t>安装调试费</w:t>
      </w:r>
      <w:r>
        <w:rPr>
          <w:rFonts w:hint="eastAsia" w:ascii="宋体" w:hAnsi="宋体" w:cs="宋体" w:eastAsiaTheme="minorEastAsia"/>
          <w:sz w:val="24"/>
          <w:szCs w:val="24"/>
          <w:highlight w:val="none"/>
          <w:lang w:val="en-US" w:eastAsia="zh-CN" w:bidi="ar-SA"/>
        </w:rPr>
        <w:t>、</w:t>
      </w:r>
      <w:r>
        <w:rPr>
          <w:rFonts w:hint="eastAsia" w:ascii="宋体" w:hAnsi="宋体" w:cs="宋体" w:eastAsiaTheme="minorEastAsia"/>
          <w:sz w:val="24"/>
          <w:szCs w:val="24"/>
          <w:highlight w:val="none"/>
          <w:lang w:val="en-US" w:eastAsia="en-US" w:bidi="ar-SA"/>
        </w:rPr>
        <w:t>验收费、利润、风险、税金及</w:t>
      </w:r>
      <w:r>
        <w:rPr>
          <w:rFonts w:hint="eastAsia" w:ascii="宋体" w:hAnsi="宋体" w:cs="宋体"/>
          <w:sz w:val="24"/>
          <w:szCs w:val="24"/>
          <w:highlight w:val="none"/>
          <w:lang w:val="en-US" w:eastAsia="zh-CN" w:bidi="ar-SA"/>
        </w:rPr>
        <w:t>其他一切</w:t>
      </w:r>
      <w:r>
        <w:rPr>
          <w:rFonts w:hint="eastAsia" w:ascii="宋体" w:hAnsi="宋体" w:cs="宋体" w:eastAsiaTheme="minorEastAsia"/>
          <w:sz w:val="24"/>
          <w:szCs w:val="24"/>
          <w:highlight w:val="none"/>
          <w:lang w:val="en-US" w:eastAsia="en-US" w:bidi="ar-SA"/>
        </w:rPr>
        <w:t>费用</w:t>
      </w:r>
      <w:r>
        <w:rPr>
          <w:rFonts w:hint="eastAsia"/>
          <w:highlight w:val="none"/>
          <w:lang w:eastAsia="zh-CN"/>
        </w:rPr>
        <w:t>。</w:t>
      </w:r>
    </w:p>
    <w:p>
      <w:pPr>
        <w:rPr>
          <w:rFonts w:ascii="宋体" w:hAnsi="宋体" w:eastAsia="宋体" w:cs="宋体"/>
          <w:sz w:val="24"/>
          <w:szCs w:val="24"/>
          <w:highlight w:val="none"/>
          <w:lang w:eastAsia="zh-CN"/>
        </w:rPr>
      </w:pPr>
    </w:p>
    <w:p>
      <w:pPr>
        <w:rPr>
          <w:rFonts w:ascii="宋体" w:hAnsi="宋体" w:eastAsia="宋体" w:cs="宋体"/>
          <w:sz w:val="24"/>
          <w:szCs w:val="24"/>
          <w:highlight w:val="none"/>
          <w:lang w:eastAsia="zh-CN"/>
        </w:rPr>
      </w:pPr>
    </w:p>
    <w:p>
      <w:pPr>
        <w:rPr>
          <w:rFonts w:ascii="宋体" w:hAnsi="宋体" w:eastAsia="宋体" w:cs="宋体"/>
          <w:sz w:val="24"/>
          <w:szCs w:val="24"/>
          <w:highlight w:val="none"/>
          <w:lang w:eastAsia="zh-CN"/>
        </w:rPr>
      </w:pPr>
    </w:p>
    <w:p>
      <w:pPr>
        <w:spacing w:line="480" w:lineRule="auto"/>
        <w:ind w:firstLine="3840" w:firstLineChars="1600"/>
        <w:rPr>
          <w:rFonts w:ascii="宋体" w:hAnsi="宋体" w:eastAsia="宋体" w:cs="宋体"/>
          <w:sz w:val="24"/>
          <w:szCs w:val="24"/>
          <w:highlight w:val="none"/>
          <w:u w:val="single"/>
          <w:lang w:eastAsia="zh-CN"/>
        </w:rPr>
      </w:pPr>
      <w:r>
        <w:rPr>
          <w:rFonts w:hint="eastAsia" w:ascii="宋体" w:hAnsi="宋体" w:eastAsia="宋体" w:cs="宋体"/>
          <w:sz w:val="24"/>
          <w:szCs w:val="24"/>
          <w:highlight w:val="none"/>
          <w:lang w:eastAsia="zh-CN"/>
        </w:rPr>
        <w:t>投标人名称（盖章）：</w:t>
      </w:r>
      <w:r>
        <w:rPr>
          <w:rFonts w:hint="eastAsia" w:ascii="宋体" w:hAnsi="宋体" w:eastAsia="宋体" w:cs="宋体"/>
          <w:sz w:val="24"/>
          <w:szCs w:val="24"/>
          <w:highlight w:val="none"/>
          <w:u w:val="single"/>
          <w:lang w:eastAsia="zh-CN"/>
        </w:rPr>
        <w:t xml:space="preserve">                              </w:t>
      </w:r>
    </w:p>
    <w:p>
      <w:pPr>
        <w:spacing w:line="480" w:lineRule="auto"/>
        <w:ind w:firstLine="3840" w:firstLineChars="1600"/>
        <w:rPr>
          <w:rFonts w:ascii="宋体" w:hAnsi="宋体" w:eastAsia="宋体" w:cs="宋体"/>
          <w:sz w:val="24"/>
          <w:szCs w:val="24"/>
          <w:highlight w:val="none"/>
          <w:u w:val="single"/>
          <w:lang w:eastAsia="zh-CN"/>
        </w:rPr>
      </w:pPr>
      <w:r>
        <w:rPr>
          <w:rFonts w:hint="eastAsia" w:ascii="宋体" w:hAnsi="宋体" w:eastAsia="宋体" w:cs="宋体"/>
          <w:sz w:val="24"/>
          <w:szCs w:val="24"/>
          <w:highlight w:val="none"/>
          <w:lang w:eastAsia="zh-CN"/>
        </w:rPr>
        <w:t>法定代表人或被授权人（签字或盖章）：</w:t>
      </w:r>
      <w:r>
        <w:rPr>
          <w:rFonts w:hint="eastAsia" w:ascii="宋体" w:hAnsi="宋体" w:eastAsia="宋体" w:cs="宋体"/>
          <w:sz w:val="24"/>
          <w:szCs w:val="24"/>
          <w:highlight w:val="none"/>
          <w:u w:val="single"/>
          <w:lang w:eastAsia="zh-CN"/>
        </w:rPr>
        <w:t xml:space="preserve">                    </w:t>
      </w:r>
    </w:p>
    <w:p>
      <w:pPr>
        <w:spacing w:line="480" w:lineRule="auto"/>
        <w:ind w:firstLine="3840" w:firstLineChars="1600"/>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日              期：</w:t>
      </w:r>
      <w:r>
        <w:rPr>
          <w:rFonts w:hint="eastAsia" w:ascii="宋体" w:hAnsi="宋体" w:eastAsia="宋体" w:cs="宋体"/>
          <w:sz w:val="24"/>
          <w:szCs w:val="24"/>
          <w:highlight w:val="none"/>
          <w:u w:val="single"/>
          <w:lang w:eastAsia="zh-CN"/>
        </w:rPr>
        <w:t xml:space="preserve">                              </w:t>
      </w:r>
    </w:p>
    <w:p>
      <w:pPr>
        <w:rPr>
          <w:rFonts w:ascii="宋体" w:hAnsi="宋体" w:eastAsia="宋体" w:cs="宋体"/>
          <w:sz w:val="24"/>
          <w:szCs w:val="24"/>
          <w:highlight w:val="none"/>
          <w:lang w:eastAsia="zh-CN"/>
        </w:rPr>
      </w:pPr>
      <w:r>
        <w:rPr>
          <w:rFonts w:ascii="宋体" w:hAnsi="宋体" w:eastAsia="宋体" w:cs="宋体"/>
          <w:sz w:val="24"/>
          <w:szCs w:val="24"/>
          <w:highlight w:val="none"/>
          <w:lang w:eastAsia="zh-CN"/>
        </w:rPr>
        <w:br w:type="page"/>
      </w:r>
    </w:p>
    <w:p>
      <w:pPr>
        <w:pStyle w:val="37"/>
        <w:spacing w:before="40" w:line="420" w:lineRule="exact"/>
        <w:rPr>
          <w:rFonts w:ascii="宋体" w:hAnsi="宋体" w:eastAsia="宋体" w:cs="宋体"/>
          <w:sz w:val="24"/>
          <w:szCs w:val="24"/>
          <w:highlight w:val="none"/>
          <w:lang w:eastAsia="zh-CN"/>
        </w:rPr>
      </w:pPr>
    </w:p>
    <w:p>
      <w:pPr>
        <w:keepNext w:val="0"/>
        <w:keepLines w:val="0"/>
        <w:pageBreakBefore w:val="0"/>
        <w:widowControl w:val="0"/>
        <w:kinsoku/>
        <w:wordWrap/>
        <w:overflowPunct/>
        <w:topLinePunct w:val="0"/>
        <w:autoSpaceDE/>
        <w:autoSpaceDN/>
        <w:bidi w:val="0"/>
        <w:adjustRightInd/>
        <w:snapToGrid/>
        <w:ind w:left="193" w:right="96"/>
        <w:jc w:val="center"/>
        <w:textAlignment w:val="auto"/>
        <w:outlineLvl w:val="1"/>
        <w:rPr>
          <w:rFonts w:ascii="宋体" w:hAnsi="宋体" w:eastAsia="宋体" w:cs="宋体"/>
          <w:sz w:val="32"/>
          <w:szCs w:val="32"/>
          <w:highlight w:val="none"/>
          <w:lang w:eastAsia="zh-CN"/>
        </w:rPr>
      </w:pPr>
      <w:r>
        <w:rPr>
          <w:rFonts w:ascii="宋体" w:hAnsi="宋体" w:eastAsia="宋体" w:cs="宋体"/>
          <w:b/>
          <w:bCs/>
          <w:sz w:val="32"/>
          <w:szCs w:val="32"/>
          <w:highlight w:val="none"/>
          <w:lang w:eastAsia="zh-CN"/>
        </w:rPr>
        <w:t>四、分项报价表</w:t>
      </w:r>
    </w:p>
    <w:p>
      <w:pPr>
        <w:spacing w:line="360" w:lineRule="auto"/>
        <w:rPr>
          <w:rFonts w:ascii="宋体" w:hAnsi="宋体" w:eastAsia="宋体" w:cs="宋体"/>
          <w:sz w:val="24"/>
          <w:highlight w:val="none"/>
          <w:u w:val="single"/>
          <w:lang w:eastAsia="zh-CN"/>
        </w:rPr>
      </w:pPr>
      <w:r>
        <w:rPr>
          <w:rFonts w:hint="eastAsia" w:ascii="宋体" w:hAnsi="宋体" w:eastAsia="宋体" w:cs="宋体"/>
          <w:sz w:val="24"/>
          <w:highlight w:val="none"/>
          <w:lang w:eastAsia="zh-CN"/>
        </w:rPr>
        <w:t>投标人名称：</w:t>
      </w:r>
      <w:r>
        <w:rPr>
          <w:rFonts w:hint="eastAsia" w:ascii="宋体" w:hAnsi="宋体" w:eastAsia="宋体" w:cs="宋体"/>
          <w:sz w:val="24"/>
          <w:highlight w:val="none"/>
          <w:u w:val="single"/>
          <w:lang w:eastAsia="zh-CN"/>
        </w:rPr>
        <w:t xml:space="preserve">                          </w:t>
      </w:r>
    </w:p>
    <w:p>
      <w:pPr>
        <w:spacing w:line="360" w:lineRule="auto"/>
        <w:rPr>
          <w:rFonts w:ascii="宋体" w:hAnsi="宋体" w:eastAsia="宋体" w:cs="宋体"/>
          <w:sz w:val="24"/>
          <w:szCs w:val="24"/>
          <w:highlight w:val="none"/>
          <w:u w:val="single"/>
          <w:lang w:eastAsia="zh-CN"/>
        </w:rPr>
      </w:pPr>
      <w:r>
        <w:rPr>
          <w:rFonts w:hint="eastAsia" w:ascii="宋体" w:hAnsi="宋体" w:eastAsia="宋体" w:cs="宋体"/>
          <w:sz w:val="24"/>
          <w:highlight w:val="none"/>
        </w:rPr>
        <w:t>项目编号：</w:t>
      </w:r>
      <w:r>
        <w:rPr>
          <w:rFonts w:hint="eastAsia" w:ascii="宋体" w:hAnsi="宋体" w:eastAsia="宋体" w:cs="宋体"/>
          <w:sz w:val="24"/>
          <w:highlight w:val="none"/>
          <w:u w:val="single"/>
        </w:rPr>
        <w:t xml:space="preserve">         </w:t>
      </w:r>
      <w:r>
        <w:rPr>
          <w:rFonts w:hint="eastAsia" w:ascii="宋体" w:hAnsi="宋体" w:cs="宋体"/>
          <w:sz w:val="24"/>
          <w:highlight w:val="none"/>
          <w:u w:val="single"/>
          <w:lang w:eastAsia="zh-CN"/>
        </w:rPr>
        <w:t xml:space="preserve">                   </w:t>
      </w:r>
    </w:p>
    <w:p>
      <w:pPr>
        <w:spacing w:before="8"/>
        <w:rPr>
          <w:rFonts w:ascii="Times New Roman" w:hAnsi="Times New Roman" w:eastAsia="Times New Roman" w:cs="Times New Roman"/>
          <w:sz w:val="6"/>
          <w:szCs w:val="6"/>
          <w:highlight w:val="none"/>
        </w:rPr>
      </w:pPr>
    </w:p>
    <w:tbl>
      <w:tblPr>
        <w:tblStyle w:val="22"/>
        <w:tblW w:w="4996" w:type="pct"/>
        <w:jc w:val="center"/>
        <w:tblLayout w:type="autofit"/>
        <w:tblCellMar>
          <w:top w:w="0" w:type="dxa"/>
          <w:left w:w="0" w:type="dxa"/>
          <w:bottom w:w="0" w:type="dxa"/>
          <w:right w:w="0" w:type="dxa"/>
        </w:tblCellMar>
      </w:tblPr>
      <w:tblGrid>
        <w:gridCol w:w="719"/>
        <w:gridCol w:w="1739"/>
        <w:gridCol w:w="1328"/>
        <w:gridCol w:w="595"/>
        <w:gridCol w:w="905"/>
        <w:gridCol w:w="790"/>
        <w:gridCol w:w="796"/>
        <w:gridCol w:w="1098"/>
        <w:gridCol w:w="194"/>
        <w:gridCol w:w="899"/>
      </w:tblGrid>
      <w:tr>
        <w:tblPrEx>
          <w:tblCellMar>
            <w:top w:w="0" w:type="dxa"/>
            <w:left w:w="0" w:type="dxa"/>
            <w:bottom w:w="0" w:type="dxa"/>
            <w:right w:w="0" w:type="dxa"/>
          </w:tblCellMar>
        </w:tblPrEx>
        <w:trPr>
          <w:trHeight w:val="936" w:hRule="exact"/>
          <w:jc w:val="center"/>
        </w:trPr>
        <w:tc>
          <w:tcPr>
            <w:tcW w:w="385" w:type="pct"/>
            <w:tcBorders>
              <w:top w:val="single" w:color="000000" w:sz="4" w:space="0"/>
              <w:left w:val="single" w:color="000000" w:sz="4" w:space="0"/>
              <w:bottom w:val="single" w:color="000000" w:sz="4" w:space="0"/>
              <w:right w:val="single" w:color="000000" w:sz="4" w:space="0"/>
            </w:tcBorders>
            <w:vAlign w:val="center"/>
          </w:tcPr>
          <w:p>
            <w:pPr>
              <w:pStyle w:val="37"/>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序号</w:t>
            </w:r>
          </w:p>
        </w:tc>
        <w:tc>
          <w:tcPr>
            <w:tcW w:w="961" w:type="pct"/>
            <w:tcBorders>
              <w:top w:val="single" w:color="000000" w:sz="4" w:space="0"/>
              <w:left w:val="single" w:color="000000" w:sz="4" w:space="0"/>
              <w:bottom w:val="single" w:color="000000" w:sz="4" w:space="0"/>
              <w:right w:val="single" w:color="000000" w:sz="4" w:space="0"/>
            </w:tcBorders>
            <w:vAlign w:val="center"/>
          </w:tcPr>
          <w:p>
            <w:pPr>
              <w:pStyle w:val="37"/>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名称</w:t>
            </w:r>
          </w:p>
        </w:tc>
        <w:tc>
          <w:tcPr>
            <w:tcW w:w="734" w:type="pct"/>
            <w:tcBorders>
              <w:top w:val="single" w:color="000000" w:sz="4" w:space="0"/>
              <w:left w:val="single" w:color="000000" w:sz="4" w:space="0"/>
              <w:bottom w:val="single" w:color="000000" w:sz="4" w:space="0"/>
              <w:right w:val="single" w:color="000000" w:sz="4" w:space="0"/>
            </w:tcBorders>
            <w:vAlign w:val="center"/>
          </w:tcPr>
          <w:p>
            <w:pPr>
              <w:pStyle w:val="37"/>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b/>
                <w:bCs/>
                <w:sz w:val="24"/>
                <w:szCs w:val="24"/>
                <w:highlight w:val="none"/>
              </w:rPr>
              <w:t>规格型号</w:t>
            </w:r>
          </w:p>
        </w:tc>
        <w:tc>
          <w:tcPr>
            <w:tcW w:w="330" w:type="pct"/>
            <w:tcBorders>
              <w:top w:val="single" w:color="000000" w:sz="4" w:space="0"/>
              <w:left w:val="single" w:color="000000" w:sz="4" w:space="0"/>
              <w:bottom w:val="single" w:color="000000" w:sz="4" w:space="0"/>
              <w:right w:val="single" w:color="000000" w:sz="4" w:space="0"/>
            </w:tcBorders>
            <w:vAlign w:val="center"/>
          </w:tcPr>
          <w:p>
            <w:pPr>
              <w:pStyle w:val="37"/>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b/>
                <w:bCs/>
                <w:sz w:val="24"/>
                <w:szCs w:val="24"/>
                <w:highlight w:val="none"/>
              </w:rPr>
              <w:t>品牌</w:t>
            </w:r>
          </w:p>
        </w:tc>
        <w:tc>
          <w:tcPr>
            <w:tcW w:w="500" w:type="pct"/>
            <w:tcBorders>
              <w:top w:val="single" w:color="000000" w:sz="4" w:space="0"/>
              <w:left w:val="single" w:color="000000" w:sz="4" w:space="0"/>
              <w:bottom w:val="single" w:color="000000" w:sz="4" w:space="0"/>
              <w:right w:val="single" w:color="000000" w:sz="4" w:space="0"/>
            </w:tcBorders>
            <w:vAlign w:val="center"/>
          </w:tcPr>
          <w:p>
            <w:pPr>
              <w:pStyle w:val="37"/>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eastAsia="zh-CN"/>
              </w:rPr>
              <w:t>产地</w:t>
            </w:r>
          </w:p>
        </w:tc>
        <w:tc>
          <w:tcPr>
            <w:tcW w:w="437" w:type="pct"/>
            <w:tcBorders>
              <w:top w:val="single" w:color="000000" w:sz="4" w:space="0"/>
              <w:left w:val="single" w:color="000000" w:sz="4" w:space="0"/>
              <w:bottom w:val="single" w:color="000000" w:sz="4" w:space="0"/>
              <w:right w:val="single" w:color="000000" w:sz="4" w:space="0"/>
            </w:tcBorders>
            <w:vAlign w:val="center"/>
          </w:tcPr>
          <w:p>
            <w:pPr>
              <w:pStyle w:val="37"/>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b/>
                <w:bCs/>
                <w:sz w:val="24"/>
                <w:szCs w:val="24"/>
                <w:highlight w:val="none"/>
              </w:rPr>
              <w:t>单位</w:t>
            </w:r>
          </w:p>
        </w:tc>
        <w:tc>
          <w:tcPr>
            <w:tcW w:w="440" w:type="pct"/>
            <w:tcBorders>
              <w:top w:val="single" w:color="000000" w:sz="4" w:space="0"/>
              <w:left w:val="single" w:color="000000" w:sz="4" w:space="0"/>
              <w:bottom w:val="single" w:color="000000" w:sz="4" w:space="0"/>
              <w:right w:val="single" w:color="000000" w:sz="4" w:space="0"/>
            </w:tcBorders>
            <w:vAlign w:val="center"/>
          </w:tcPr>
          <w:p>
            <w:pPr>
              <w:pStyle w:val="37"/>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b/>
                <w:bCs/>
                <w:sz w:val="24"/>
                <w:szCs w:val="24"/>
                <w:highlight w:val="none"/>
              </w:rPr>
              <w:t>数量</w:t>
            </w:r>
          </w:p>
        </w:tc>
        <w:tc>
          <w:tcPr>
            <w:tcW w:w="607" w:type="pct"/>
            <w:tcBorders>
              <w:top w:val="single" w:color="000000" w:sz="4" w:space="0"/>
              <w:left w:val="single" w:color="000000" w:sz="4" w:space="0"/>
              <w:bottom w:val="single" w:color="000000" w:sz="4" w:space="0"/>
              <w:right w:val="single" w:color="000000" w:sz="4" w:space="0"/>
            </w:tcBorders>
            <w:vAlign w:val="center"/>
          </w:tcPr>
          <w:p>
            <w:pPr>
              <w:pStyle w:val="37"/>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b/>
                <w:bCs/>
                <w:sz w:val="24"/>
                <w:szCs w:val="24"/>
                <w:highlight w:val="none"/>
              </w:rPr>
              <w:t>综合单价</w:t>
            </w:r>
          </w:p>
          <w:p>
            <w:pPr>
              <w:pStyle w:val="37"/>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b/>
                <w:bCs/>
                <w:sz w:val="24"/>
                <w:szCs w:val="24"/>
                <w:highlight w:val="none"/>
              </w:rPr>
              <w:t>（元）</w:t>
            </w:r>
          </w:p>
        </w:tc>
        <w:tc>
          <w:tcPr>
            <w:tcW w:w="603" w:type="pct"/>
            <w:gridSpan w:val="2"/>
            <w:tcBorders>
              <w:top w:val="single" w:color="000000" w:sz="4" w:space="0"/>
              <w:left w:val="single" w:color="000000" w:sz="4" w:space="0"/>
              <w:bottom w:val="single" w:color="000000" w:sz="4" w:space="0"/>
              <w:right w:val="single" w:color="000000" w:sz="4" w:space="0"/>
            </w:tcBorders>
            <w:vAlign w:val="center"/>
          </w:tcPr>
          <w:p>
            <w:pPr>
              <w:pStyle w:val="37"/>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b/>
                <w:bCs/>
                <w:sz w:val="24"/>
                <w:szCs w:val="24"/>
                <w:highlight w:val="none"/>
              </w:rPr>
              <w:t>合价（元）</w:t>
            </w:r>
          </w:p>
        </w:tc>
      </w:tr>
      <w:tr>
        <w:tblPrEx>
          <w:tblCellMar>
            <w:top w:w="0" w:type="dxa"/>
            <w:left w:w="0" w:type="dxa"/>
            <w:bottom w:w="0" w:type="dxa"/>
            <w:right w:w="0" w:type="dxa"/>
          </w:tblCellMar>
        </w:tblPrEx>
        <w:trPr>
          <w:trHeight w:val="631" w:hRule="exact"/>
          <w:jc w:val="center"/>
        </w:trPr>
        <w:tc>
          <w:tcPr>
            <w:tcW w:w="385" w:type="pct"/>
            <w:tcBorders>
              <w:top w:val="single" w:color="000000" w:sz="4" w:space="0"/>
              <w:left w:val="single" w:color="000000" w:sz="4" w:space="0"/>
              <w:bottom w:val="single" w:color="000000" w:sz="4" w:space="0"/>
              <w:right w:val="single" w:color="000000" w:sz="4" w:space="0"/>
            </w:tcBorders>
          </w:tcPr>
          <w:p>
            <w:pPr>
              <w:pStyle w:val="37"/>
              <w:spacing w:before="39"/>
              <w:jc w:val="center"/>
              <w:rPr>
                <w:rFonts w:ascii="宋体" w:hAnsi="宋体" w:eastAsia="宋体" w:cs="宋体"/>
                <w:sz w:val="24"/>
                <w:szCs w:val="24"/>
                <w:highlight w:val="none"/>
              </w:rPr>
            </w:pPr>
            <w:r>
              <w:rPr>
                <w:rFonts w:ascii="宋体"/>
                <w:sz w:val="24"/>
                <w:highlight w:val="none"/>
              </w:rPr>
              <w:t>1</w:t>
            </w:r>
          </w:p>
        </w:tc>
        <w:tc>
          <w:tcPr>
            <w:tcW w:w="961" w:type="pct"/>
            <w:tcBorders>
              <w:top w:val="single" w:color="000000" w:sz="4" w:space="0"/>
              <w:left w:val="single" w:color="000000" w:sz="4" w:space="0"/>
              <w:bottom w:val="single" w:color="000000" w:sz="4" w:space="0"/>
              <w:right w:val="single" w:color="000000" w:sz="4" w:space="0"/>
            </w:tcBorders>
          </w:tcPr>
          <w:p>
            <w:pPr>
              <w:rPr>
                <w:highlight w:val="none"/>
              </w:rPr>
            </w:pPr>
          </w:p>
        </w:tc>
        <w:tc>
          <w:tcPr>
            <w:tcW w:w="734" w:type="pct"/>
            <w:tcBorders>
              <w:top w:val="single" w:color="000000" w:sz="4" w:space="0"/>
              <w:left w:val="single" w:color="000000" w:sz="4" w:space="0"/>
              <w:bottom w:val="single" w:color="000000" w:sz="4" w:space="0"/>
              <w:right w:val="single" w:color="000000" w:sz="4" w:space="0"/>
            </w:tcBorders>
          </w:tcPr>
          <w:p>
            <w:pPr>
              <w:rPr>
                <w:highlight w:val="none"/>
              </w:rPr>
            </w:pPr>
          </w:p>
        </w:tc>
        <w:tc>
          <w:tcPr>
            <w:tcW w:w="330" w:type="pct"/>
            <w:tcBorders>
              <w:top w:val="single" w:color="000000" w:sz="4" w:space="0"/>
              <w:left w:val="single" w:color="000000" w:sz="4" w:space="0"/>
              <w:bottom w:val="single" w:color="000000" w:sz="4" w:space="0"/>
              <w:right w:val="single" w:color="000000" w:sz="4" w:space="0"/>
            </w:tcBorders>
          </w:tcPr>
          <w:p>
            <w:pPr>
              <w:rPr>
                <w:highlight w:val="none"/>
              </w:rPr>
            </w:pPr>
          </w:p>
        </w:tc>
        <w:tc>
          <w:tcPr>
            <w:tcW w:w="500" w:type="pct"/>
            <w:tcBorders>
              <w:top w:val="single" w:color="000000" w:sz="4" w:space="0"/>
              <w:left w:val="single" w:color="000000" w:sz="4" w:space="0"/>
              <w:bottom w:val="single" w:color="000000" w:sz="4" w:space="0"/>
              <w:right w:val="single" w:color="000000" w:sz="4" w:space="0"/>
            </w:tcBorders>
          </w:tcPr>
          <w:p>
            <w:pPr>
              <w:rPr>
                <w:highlight w:val="none"/>
              </w:rPr>
            </w:pPr>
          </w:p>
        </w:tc>
        <w:tc>
          <w:tcPr>
            <w:tcW w:w="437" w:type="pct"/>
            <w:tcBorders>
              <w:top w:val="single" w:color="000000" w:sz="4" w:space="0"/>
              <w:left w:val="single" w:color="000000" w:sz="4" w:space="0"/>
              <w:bottom w:val="single" w:color="000000" w:sz="4" w:space="0"/>
              <w:right w:val="single" w:color="000000" w:sz="4" w:space="0"/>
            </w:tcBorders>
          </w:tcPr>
          <w:p>
            <w:pPr>
              <w:rPr>
                <w:highlight w:val="none"/>
              </w:rPr>
            </w:pPr>
          </w:p>
        </w:tc>
        <w:tc>
          <w:tcPr>
            <w:tcW w:w="440" w:type="pct"/>
            <w:tcBorders>
              <w:top w:val="single" w:color="000000" w:sz="4" w:space="0"/>
              <w:left w:val="single" w:color="000000" w:sz="4" w:space="0"/>
              <w:bottom w:val="single" w:color="000000" w:sz="4" w:space="0"/>
              <w:right w:val="single" w:color="000000" w:sz="4" w:space="0"/>
            </w:tcBorders>
          </w:tcPr>
          <w:p>
            <w:pPr>
              <w:rPr>
                <w:highlight w:val="none"/>
              </w:rPr>
            </w:pPr>
          </w:p>
        </w:tc>
        <w:tc>
          <w:tcPr>
            <w:tcW w:w="607" w:type="pct"/>
            <w:tcBorders>
              <w:top w:val="single" w:color="000000" w:sz="4" w:space="0"/>
              <w:left w:val="single" w:color="000000" w:sz="4" w:space="0"/>
              <w:bottom w:val="single" w:color="000000" w:sz="4" w:space="0"/>
              <w:right w:val="single" w:color="000000" w:sz="4" w:space="0"/>
            </w:tcBorders>
          </w:tcPr>
          <w:p>
            <w:pPr>
              <w:rPr>
                <w:highlight w:val="none"/>
              </w:rPr>
            </w:pPr>
          </w:p>
        </w:tc>
        <w:tc>
          <w:tcPr>
            <w:tcW w:w="603" w:type="pct"/>
            <w:gridSpan w:val="2"/>
            <w:tcBorders>
              <w:top w:val="single" w:color="000000" w:sz="4" w:space="0"/>
              <w:left w:val="single" w:color="000000" w:sz="4" w:space="0"/>
              <w:bottom w:val="single" w:color="000000" w:sz="4" w:space="0"/>
              <w:right w:val="single" w:color="000000" w:sz="4" w:space="0"/>
            </w:tcBorders>
          </w:tcPr>
          <w:p>
            <w:pPr>
              <w:rPr>
                <w:highlight w:val="none"/>
              </w:rPr>
            </w:pPr>
          </w:p>
        </w:tc>
      </w:tr>
      <w:tr>
        <w:tblPrEx>
          <w:tblCellMar>
            <w:top w:w="0" w:type="dxa"/>
            <w:left w:w="0" w:type="dxa"/>
            <w:bottom w:w="0" w:type="dxa"/>
            <w:right w:w="0" w:type="dxa"/>
          </w:tblCellMar>
        </w:tblPrEx>
        <w:trPr>
          <w:trHeight w:val="604" w:hRule="exact"/>
          <w:jc w:val="center"/>
        </w:trPr>
        <w:tc>
          <w:tcPr>
            <w:tcW w:w="385" w:type="pct"/>
            <w:tcBorders>
              <w:top w:val="single" w:color="000000" w:sz="4" w:space="0"/>
              <w:left w:val="single" w:color="000000" w:sz="4" w:space="0"/>
              <w:bottom w:val="single" w:color="000000" w:sz="4" w:space="0"/>
              <w:right w:val="single" w:color="000000" w:sz="4" w:space="0"/>
            </w:tcBorders>
          </w:tcPr>
          <w:p>
            <w:pPr>
              <w:pStyle w:val="37"/>
              <w:spacing w:before="24"/>
              <w:jc w:val="center"/>
              <w:rPr>
                <w:rFonts w:ascii="宋体" w:hAnsi="宋体" w:eastAsia="宋体" w:cs="宋体"/>
                <w:sz w:val="24"/>
                <w:szCs w:val="24"/>
                <w:highlight w:val="none"/>
              </w:rPr>
            </w:pPr>
            <w:r>
              <w:rPr>
                <w:rFonts w:ascii="宋体"/>
                <w:sz w:val="24"/>
                <w:highlight w:val="none"/>
              </w:rPr>
              <w:t>2</w:t>
            </w:r>
          </w:p>
        </w:tc>
        <w:tc>
          <w:tcPr>
            <w:tcW w:w="961" w:type="pct"/>
            <w:tcBorders>
              <w:top w:val="single" w:color="000000" w:sz="4" w:space="0"/>
              <w:left w:val="single" w:color="000000" w:sz="4" w:space="0"/>
              <w:bottom w:val="single" w:color="000000" w:sz="4" w:space="0"/>
              <w:right w:val="single" w:color="000000" w:sz="4" w:space="0"/>
            </w:tcBorders>
          </w:tcPr>
          <w:p>
            <w:pPr>
              <w:rPr>
                <w:highlight w:val="none"/>
              </w:rPr>
            </w:pPr>
          </w:p>
        </w:tc>
        <w:tc>
          <w:tcPr>
            <w:tcW w:w="734" w:type="pct"/>
            <w:tcBorders>
              <w:top w:val="single" w:color="000000" w:sz="4" w:space="0"/>
              <w:left w:val="single" w:color="000000" w:sz="4" w:space="0"/>
              <w:bottom w:val="single" w:color="000000" w:sz="4" w:space="0"/>
              <w:right w:val="single" w:color="000000" w:sz="4" w:space="0"/>
            </w:tcBorders>
          </w:tcPr>
          <w:p>
            <w:pPr>
              <w:rPr>
                <w:highlight w:val="none"/>
              </w:rPr>
            </w:pPr>
          </w:p>
        </w:tc>
        <w:tc>
          <w:tcPr>
            <w:tcW w:w="330" w:type="pct"/>
            <w:tcBorders>
              <w:top w:val="single" w:color="000000" w:sz="4" w:space="0"/>
              <w:left w:val="single" w:color="000000" w:sz="4" w:space="0"/>
              <w:bottom w:val="single" w:color="000000" w:sz="4" w:space="0"/>
              <w:right w:val="single" w:color="000000" w:sz="4" w:space="0"/>
            </w:tcBorders>
          </w:tcPr>
          <w:p>
            <w:pPr>
              <w:rPr>
                <w:highlight w:val="none"/>
              </w:rPr>
            </w:pPr>
          </w:p>
        </w:tc>
        <w:tc>
          <w:tcPr>
            <w:tcW w:w="500" w:type="pct"/>
            <w:tcBorders>
              <w:top w:val="single" w:color="000000" w:sz="4" w:space="0"/>
              <w:left w:val="single" w:color="000000" w:sz="4" w:space="0"/>
              <w:bottom w:val="single" w:color="000000" w:sz="4" w:space="0"/>
              <w:right w:val="single" w:color="000000" w:sz="4" w:space="0"/>
            </w:tcBorders>
          </w:tcPr>
          <w:p>
            <w:pPr>
              <w:rPr>
                <w:highlight w:val="none"/>
              </w:rPr>
            </w:pPr>
          </w:p>
        </w:tc>
        <w:tc>
          <w:tcPr>
            <w:tcW w:w="437" w:type="pct"/>
            <w:tcBorders>
              <w:top w:val="single" w:color="000000" w:sz="4" w:space="0"/>
              <w:left w:val="single" w:color="000000" w:sz="4" w:space="0"/>
              <w:bottom w:val="single" w:color="000000" w:sz="4" w:space="0"/>
              <w:right w:val="single" w:color="000000" w:sz="4" w:space="0"/>
            </w:tcBorders>
          </w:tcPr>
          <w:p>
            <w:pPr>
              <w:rPr>
                <w:highlight w:val="none"/>
              </w:rPr>
            </w:pPr>
          </w:p>
        </w:tc>
        <w:tc>
          <w:tcPr>
            <w:tcW w:w="440" w:type="pct"/>
            <w:tcBorders>
              <w:top w:val="single" w:color="000000" w:sz="4" w:space="0"/>
              <w:left w:val="single" w:color="000000" w:sz="4" w:space="0"/>
              <w:bottom w:val="single" w:color="000000" w:sz="4" w:space="0"/>
              <w:right w:val="single" w:color="000000" w:sz="4" w:space="0"/>
            </w:tcBorders>
          </w:tcPr>
          <w:p>
            <w:pPr>
              <w:rPr>
                <w:highlight w:val="none"/>
              </w:rPr>
            </w:pPr>
          </w:p>
        </w:tc>
        <w:tc>
          <w:tcPr>
            <w:tcW w:w="607" w:type="pct"/>
            <w:tcBorders>
              <w:top w:val="single" w:color="000000" w:sz="4" w:space="0"/>
              <w:left w:val="single" w:color="000000" w:sz="4" w:space="0"/>
              <w:bottom w:val="single" w:color="000000" w:sz="4" w:space="0"/>
              <w:right w:val="single" w:color="000000" w:sz="4" w:space="0"/>
            </w:tcBorders>
          </w:tcPr>
          <w:p>
            <w:pPr>
              <w:rPr>
                <w:highlight w:val="none"/>
              </w:rPr>
            </w:pPr>
          </w:p>
        </w:tc>
        <w:tc>
          <w:tcPr>
            <w:tcW w:w="603" w:type="pct"/>
            <w:gridSpan w:val="2"/>
            <w:tcBorders>
              <w:top w:val="single" w:color="000000" w:sz="4" w:space="0"/>
              <w:left w:val="single" w:color="000000" w:sz="4" w:space="0"/>
              <w:bottom w:val="single" w:color="000000" w:sz="4" w:space="0"/>
              <w:right w:val="single" w:color="000000" w:sz="4" w:space="0"/>
            </w:tcBorders>
          </w:tcPr>
          <w:p>
            <w:pPr>
              <w:rPr>
                <w:highlight w:val="none"/>
              </w:rPr>
            </w:pPr>
          </w:p>
        </w:tc>
      </w:tr>
      <w:tr>
        <w:tblPrEx>
          <w:tblCellMar>
            <w:top w:w="0" w:type="dxa"/>
            <w:left w:w="0" w:type="dxa"/>
            <w:bottom w:w="0" w:type="dxa"/>
            <w:right w:w="0" w:type="dxa"/>
          </w:tblCellMar>
        </w:tblPrEx>
        <w:trPr>
          <w:trHeight w:val="604" w:hRule="exact"/>
          <w:jc w:val="center"/>
        </w:trPr>
        <w:tc>
          <w:tcPr>
            <w:tcW w:w="385" w:type="pct"/>
            <w:tcBorders>
              <w:top w:val="single" w:color="000000" w:sz="4" w:space="0"/>
              <w:left w:val="single" w:color="000000" w:sz="4" w:space="0"/>
              <w:bottom w:val="single" w:color="000000" w:sz="4" w:space="0"/>
              <w:right w:val="single" w:color="000000" w:sz="4" w:space="0"/>
            </w:tcBorders>
          </w:tcPr>
          <w:p>
            <w:pPr>
              <w:pStyle w:val="37"/>
              <w:spacing w:before="25"/>
              <w:ind w:right="349"/>
              <w:jc w:val="right"/>
              <w:rPr>
                <w:rFonts w:ascii="宋体" w:hAnsi="宋体" w:eastAsia="宋体" w:cs="宋体"/>
                <w:sz w:val="24"/>
                <w:szCs w:val="24"/>
                <w:highlight w:val="none"/>
              </w:rPr>
            </w:pPr>
            <w:r>
              <w:rPr>
                <w:rFonts w:ascii="宋体"/>
                <w:sz w:val="24"/>
                <w:highlight w:val="none"/>
              </w:rPr>
              <w:t>...</w:t>
            </w:r>
          </w:p>
        </w:tc>
        <w:tc>
          <w:tcPr>
            <w:tcW w:w="961" w:type="pct"/>
            <w:tcBorders>
              <w:top w:val="single" w:color="000000" w:sz="4" w:space="0"/>
              <w:left w:val="single" w:color="000000" w:sz="4" w:space="0"/>
              <w:bottom w:val="single" w:color="000000" w:sz="4" w:space="0"/>
              <w:right w:val="single" w:color="000000" w:sz="4" w:space="0"/>
            </w:tcBorders>
          </w:tcPr>
          <w:p>
            <w:pPr>
              <w:rPr>
                <w:highlight w:val="none"/>
              </w:rPr>
            </w:pPr>
          </w:p>
        </w:tc>
        <w:tc>
          <w:tcPr>
            <w:tcW w:w="734" w:type="pct"/>
            <w:tcBorders>
              <w:top w:val="single" w:color="000000" w:sz="4" w:space="0"/>
              <w:left w:val="single" w:color="000000" w:sz="4" w:space="0"/>
              <w:bottom w:val="single" w:color="000000" w:sz="4" w:space="0"/>
              <w:right w:val="single" w:color="000000" w:sz="4" w:space="0"/>
            </w:tcBorders>
          </w:tcPr>
          <w:p>
            <w:pPr>
              <w:rPr>
                <w:highlight w:val="none"/>
              </w:rPr>
            </w:pPr>
          </w:p>
        </w:tc>
        <w:tc>
          <w:tcPr>
            <w:tcW w:w="330" w:type="pct"/>
            <w:tcBorders>
              <w:top w:val="single" w:color="000000" w:sz="4" w:space="0"/>
              <w:left w:val="single" w:color="000000" w:sz="4" w:space="0"/>
              <w:bottom w:val="single" w:color="000000" w:sz="4" w:space="0"/>
              <w:right w:val="single" w:color="000000" w:sz="4" w:space="0"/>
            </w:tcBorders>
          </w:tcPr>
          <w:p>
            <w:pPr>
              <w:rPr>
                <w:highlight w:val="none"/>
              </w:rPr>
            </w:pPr>
          </w:p>
        </w:tc>
        <w:tc>
          <w:tcPr>
            <w:tcW w:w="500" w:type="pct"/>
            <w:tcBorders>
              <w:top w:val="single" w:color="000000" w:sz="4" w:space="0"/>
              <w:left w:val="single" w:color="000000" w:sz="4" w:space="0"/>
              <w:bottom w:val="single" w:color="000000" w:sz="4" w:space="0"/>
              <w:right w:val="single" w:color="000000" w:sz="4" w:space="0"/>
            </w:tcBorders>
          </w:tcPr>
          <w:p>
            <w:pPr>
              <w:rPr>
                <w:highlight w:val="none"/>
              </w:rPr>
            </w:pPr>
          </w:p>
        </w:tc>
        <w:tc>
          <w:tcPr>
            <w:tcW w:w="437" w:type="pct"/>
            <w:tcBorders>
              <w:top w:val="single" w:color="000000" w:sz="4" w:space="0"/>
              <w:left w:val="single" w:color="000000" w:sz="4" w:space="0"/>
              <w:bottom w:val="single" w:color="000000" w:sz="4" w:space="0"/>
              <w:right w:val="single" w:color="000000" w:sz="4" w:space="0"/>
            </w:tcBorders>
          </w:tcPr>
          <w:p>
            <w:pPr>
              <w:rPr>
                <w:highlight w:val="none"/>
              </w:rPr>
            </w:pPr>
          </w:p>
        </w:tc>
        <w:tc>
          <w:tcPr>
            <w:tcW w:w="440" w:type="pct"/>
            <w:tcBorders>
              <w:top w:val="single" w:color="000000" w:sz="4" w:space="0"/>
              <w:left w:val="single" w:color="000000" w:sz="4" w:space="0"/>
              <w:bottom w:val="single" w:color="000000" w:sz="4" w:space="0"/>
              <w:right w:val="single" w:color="000000" w:sz="4" w:space="0"/>
            </w:tcBorders>
          </w:tcPr>
          <w:p>
            <w:pPr>
              <w:rPr>
                <w:highlight w:val="none"/>
              </w:rPr>
            </w:pPr>
          </w:p>
        </w:tc>
        <w:tc>
          <w:tcPr>
            <w:tcW w:w="607" w:type="pct"/>
            <w:tcBorders>
              <w:top w:val="single" w:color="000000" w:sz="4" w:space="0"/>
              <w:left w:val="single" w:color="000000" w:sz="4" w:space="0"/>
              <w:bottom w:val="single" w:color="000000" w:sz="4" w:space="0"/>
              <w:right w:val="single" w:color="000000" w:sz="4" w:space="0"/>
            </w:tcBorders>
          </w:tcPr>
          <w:p>
            <w:pPr>
              <w:rPr>
                <w:highlight w:val="none"/>
              </w:rPr>
            </w:pPr>
          </w:p>
        </w:tc>
        <w:tc>
          <w:tcPr>
            <w:tcW w:w="603" w:type="pct"/>
            <w:gridSpan w:val="2"/>
            <w:tcBorders>
              <w:top w:val="single" w:color="000000" w:sz="4" w:space="0"/>
              <w:left w:val="single" w:color="000000" w:sz="4" w:space="0"/>
              <w:bottom w:val="single" w:color="000000" w:sz="4" w:space="0"/>
              <w:right w:val="single" w:color="000000" w:sz="4" w:space="0"/>
            </w:tcBorders>
          </w:tcPr>
          <w:p>
            <w:pPr>
              <w:rPr>
                <w:highlight w:val="none"/>
              </w:rPr>
            </w:pPr>
          </w:p>
        </w:tc>
      </w:tr>
      <w:tr>
        <w:tblPrEx>
          <w:tblCellMar>
            <w:top w:w="0" w:type="dxa"/>
            <w:left w:w="0" w:type="dxa"/>
            <w:bottom w:w="0" w:type="dxa"/>
            <w:right w:w="0" w:type="dxa"/>
          </w:tblCellMar>
        </w:tblPrEx>
        <w:trPr>
          <w:trHeight w:val="604" w:hRule="exact"/>
          <w:jc w:val="center"/>
        </w:trPr>
        <w:tc>
          <w:tcPr>
            <w:tcW w:w="385" w:type="pct"/>
            <w:tcBorders>
              <w:top w:val="single" w:color="000000" w:sz="4" w:space="0"/>
              <w:left w:val="single" w:color="000000" w:sz="4" w:space="0"/>
              <w:bottom w:val="single" w:color="000000" w:sz="4" w:space="0"/>
              <w:right w:val="single" w:color="000000" w:sz="4" w:space="0"/>
            </w:tcBorders>
          </w:tcPr>
          <w:p>
            <w:pPr>
              <w:rPr>
                <w:highlight w:val="none"/>
              </w:rPr>
            </w:pPr>
          </w:p>
        </w:tc>
        <w:tc>
          <w:tcPr>
            <w:tcW w:w="961" w:type="pct"/>
            <w:tcBorders>
              <w:top w:val="single" w:color="000000" w:sz="4" w:space="0"/>
              <w:left w:val="single" w:color="000000" w:sz="4" w:space="0"/>
              <w:bottom w:val="single" w:color="000000" w:sz="4" w:space="0"/>
              <w:right w:val="single" w:color="000000" w:sz="4" w:space="0"/>
            </w:tcBorders>
          </w:tcPr>
          <w:p>
            <w:pPr>
              <w:rPr>
                <w:highlight w:val="none"/>
              </w:rPr>
            </w:pPr>
          </w:p>
        </w:tc>
        <w:tc>
          <w:tcPr>
            <w:tcW w:w="734" w:type="pct"/>
            <w:tcBorders>
              <w:top w:val="single" w:color="000000" w:sz="4" w:space="0"/>
              <w:left w:val="single" w:color="000000" w:sz="4" w:space="0"/>
              <w:bottom w:val="single" w:color="000000" w:sz="4" w:space="0"/>
              <w:right w:val="single" w:color="000000" w:sz="4" w:space="0"/>
            </w:tcBorders>
          </w:tcPr>
          <w:p>
            <w:pPr>
              <w:rPr>
                <w:highlight w:val="none"/>
              </w:rPr>
            </w:pPr>
          </w:p>
        </w:tc>
        <w:tc>
          <w:tcPr>
            <w:tcW w:w="330" w:type="pct"/>
            <w:tcBorders>
              <w:top w:val="single" w:color="000000" w:sz="4" w:space="0"/>
              <w:left w:val="single" w:color="000000" w:sz="4" w:space="0"/>
              <w:bottom w:val="single" w:color="000000" w:sz="4" w:space="0"/>
              <w:right w:val="single" w:color="000000" w:sz="4" w:space="0"/>
            </w:tcBorders>
          </w:tcPr>
          <w:p>
            <w:pPr>
              <w:rPr>
                <w:highlight w:val="none"/>
              </w:rPr>
            </w:pPr>
          </w:p>
        </w:tc>
        <w:tc>
          <w:tcPr>
            <w:tcW w:w="500" w:type="pct"/>
            <w:tcBorders>
              <w:top w:val="single" w:color="000000" w:sz="4" w:space="0"/>
              <w:left w:val="single" w:color="000000" w:sz="4" w:space="0"/>
              <w:bottom w:val="single" w:color="000000" w:sz="4" w:space="0"/>
              <w:right w:val="single" w:color="000000" w:sz="4" w:space="0"/>
            </w:tcBorders>
          </w:tcPr>
          <w:p>
            <w:pPr>
              <w:rPr>
                <w:highlight w:val="none"/>
              </w:rPr>
            </w:pPr>
          </w:p>
        </w:tc>
        <w:tc>
          <w:tcPr>
            <w:tcW w:w="437" w:type="pct"/>
            <w:tcBorders>
              <w:top w:val="single" w:color="000000" w:sz="4" w:space="0"/>
              <w:left w:val="single" w:color="000000" w:sz="4" w:space="0"/>
              <w:bottom w:val="single" w:color="000000" w:sz="4" w:space="0"/>
              <w:right w:val="single" w:color="000000" w:sz="4" w:space="0"/>
            </w:tcBorders>
          </w:tcPr>
          <w:p>
            <w:pPr>
              <w:rPr>
                <w:highlight w:val="none"/>
              </w:rPr>
            </w:pPr>
          </w:p>
        </w:tc>
        <w:tc>
          <w:tcPr>
            <w:tcW w:w="440" w:type="pct"/>
            <w:tcBorders>
              <w:top w:val="single" w:color="000000" w:sz="4" w:space="0"/>
              <w:left w:val="single" w:color="000000" w:sz="4" w:space="0"/>
              <w:bottom w:val="single" w:color="000000" w:sz="4" w:space="0"/>
              <w:right w:val="single" w:color="000000" w:sz="4" w:space="0"/>
            </w:tcBorders>
          </w:tcPr>
          <w:p>
            <w:pPr>
              <w:rPr>
                <w:highlight w:val="none"/>
              </w:rPr>
            </w:pPr>
          </w:p>
        </w:tc>
        <w:tc>
          <w:tcPr>
            <w:tcW w:w="607" w:type="pct"/>
            <w:tcBorders>
              <w:top w:val="single" w:color="000000" w:sz="4" w:space="0"/>
              <w:left w:val="single" w:color="000000" w:sz="4" w:space="0"/>
              <w:bottom w:val="single" w:color="000000" w:sz="4" w:space="0"/>
              <w:right w:val="single" w:color="000000" w:sz="4" w:space="0"/>
            </w:tcBorders>
          </w:tcPr>
          <w:p>
            <w:pPr>
              <w:rPr>
                <w:highlight w:val="none"/>
              </w:rPr>
            </w:pPr>
          </w:p>
        </w:tc>
        <w:tc>
          <w:tcPr>
            <w:tcW w:w="603" w:type="pct"/>
            <w:gridSpan w:val="2"/>
            <w:tcBorders>
              <w:top w:val="single" w:color="000000" w:sz="4" w:space="0"/>
              <w:left w:val="single" w:color="000000" w:sz="4" w:space="0"/>
              <w:bottom w:val="single" w:color="000000" w:sz="4" w:space="0"/>
              <w:right w:val="single" w:color="000000" w:sz="4" w:space="0"/>
            </w:tcBorders>
          </w:tcPr>
          <w:p>
            <w:pPr>
              <w:rPr>
                <w:highlight w:val="none"/>
              </w:rPr>
            </w:pPr>
          </w:p>
        </w:tc>
      </w:tr>
      <w:tr>
        <w:tblPrEx>
          <w:tblCellMar>
            <w:top w:w="0" w:type="dxa"/>
            <w:left w:w="0" w:type="dxa"/>
            <w:bottom w:w="0" w:type="dxa"/>
            <w:right w:w="0" w:type="dxa"/>
          </w:tblCellMar>
        </w:tblPrEx>
        <w:trPr>
          <w:trHeight w:val="604" w:hRule="exact"/>
          <w:jc w:val="center"/>
        </w:trPr>
        <w:tc>
          <w:tcPr>
            <w:tcW w:w="385" w:type="pct"/>
            <w:tcBorders>
              <w:top w:val="single" w:color="000000" w:sz="4" w:space="0"/>
              <w:left w:val="single" w:color="000000" w:sz="4" w:space="0"/>
              <w:bottom w:val="single" w:color="000000" w:sz="4" w:space="0"/>
              <w:right w:val="single" w:color="000000" w:sz="4" w:space="0"/>
            </w:tcBorders>
          </w:tcPr>
          <w:p>
            <w:pPr>
              <w:rPr>
                <w:highlight w:val="none"/>
              </w:rPr>
            </w:pPr>
          </w:p>
        </w:tc>
        <w:tc>
          <w:tcPr>
            <w:tcW w:w="961" w:type="pct"/>
            <w:tcBorders>
              <w:top w:val="single" w:color="000000" w:sz="4" w:space="0"/>
              <w:left w:val="single" w:color="000000" w:sz="4" w:space="0"/>
              <w:bottom w:val="single" w:color="000000" w:sz="4" w:space="0"/>
              <w:right w:val="single" w:color="000000" w:sz="4" w:space="0"/>
            </w:tcBorders>
          </w:tcPr>
          <w:p>
            <w:pPr>
              <w:rPr>
                <w:highlight w:val="none"/>
              </w:rPr>
            </w:pPr>
          </w:p>
        </w:tc>
        <w:tc>
          <w:tcPr>
            <w:tcW w:w="734" w:type="pct"/>
            <w:tcBorders>
              <w:top w:val="single" w:color="000000" w:sz="4" w:space="0"/>
              <w:left w:val="single" w:color="000000" w:sz="4" w:space="0"/>
              <w:bottom w:val="single" w:color="000000" w:sz="4" w:space="0"/>
              <w:right w:val="single" w:color="000000" w:sz="4" w:space="0"/>
            </w:tcBorders>
          </w:tcPr>
          <w:p>
            <w:pPr>
              <w:rPr>
                <w:highlight w:val="none"/>
              </w:rPr>
            </w:pPr>
          </w:p>
        </w:tc>
        <w:tc>
          <w:tcPr>
            <w:tcW w:w="330" w:type="pct"/>
            <w:tcBorders>
              <w:top w:val="single" w:color="000000" w:sz="4" w:space="0"/>
              <w:left w:val="single" w:color="000000" w:sz="4" w:space="0"/>
              <w:bottom w:val="single" w:color="000000" w:sz="4" w:space="0"/>
              <w:right w:val="single" w:color="000000" w:sz="4" w:space="0"/>
            </w:tcBorders>
          </w:tcPr>
          <w:p>
            <w:pPr>
              <w:rPr>
                <w:highlight w:val="none"/>
              </w:rPr>
            </w:pPr>
          </w:p>
        </w:tc>
        <w:tc>
          <w:tcPr>
            <w:tcW w:w="500" w:type="pct"/>
            <w:tcBorders>
              <w:top w:val="single" w:color="000000" w:sz="4" w:space="0"/>
              <w:left w:val="single" w:color="000000" w:sz="4" w:space="0"/>
              <w:bottom w:val="single" w:color="000000" w:sz="4" w:space="0"/>
              <w:right w:val="single" w:color="000000" w:sz="4" w:space="0"/>
            </w:tcBorders>
          </w:tcPr>
          <w:p>
            <w:pPr>
              <w:rPr>
                <w:highlight w:val="none"/>
              </w:rPr>
            </w:pPr>
          </w:p>
        </w:tc>
        <w:tc>
          <w:tcPr>
            <w:tcW w:w="437" w:type="pct"/>
            <w:tcBorders>
              <w:top w:val="single" w:color="000000" w:sz="4" w:space="0"/>
              <w:left w:val="single" w:color="000000" w:sz="4" w:space="0"/>
              <w:bottom w:val="single" w:color="000000" w:sz="4" w:space="0"/>
              <w:right w:val="single" w:color="000000" w:sz="4" w:space="0"/>
            </w:tcBorders>
          </w:tcPr>
          <w:p>
            <w:pPr>
              <w:rPr>
                <w:highlight w:val="none"/>
              </w:rPr>
            </w:pPr>
          </w:p>
        </w:tc>
        <w:tc>
          <w:tcPr>
            <w:tcW w:w="440" w:type="pct"/>
            <w:tcBorders>
              <w:top w:val="single" w:color="000000" w:sz="4" w:space="0"/>
              <w:left w:val="single" w:color="000000" w:sz="4" w:space="0"/>
              <w:bottom w:val="single" w:color="000000" w:sz="4" w:space="0"/>
              <w:right w:val="single" w:color="000000" w:sz="4" w:space="0"/>
            </w:tcBorders>
          </w:tcPr>
          <w:p>
            <w:pPr>
              <w:rPr>
                <w:highlight w:val="none"/>
              </w:rPr>
            </w:pPr>
          </w:p>
        </w:tc>
        <w:tc>
          <w:tcPr>
            <w:tcW w:w="607" w:type="pct"/>
            <w:tcBorders>
              <w:top w:val="single" w:color="000000" w:sz="4" w:space="0"/>
              <w:left w:val="single" w:color="000000" w:sz="4" w:space="0"/>
              <w:bottom w:val="single" w:color="000000" w:sz="4" w:space="0"/>
              <w:right w:val="single" w:color="000000" w:sz="4" w:space="0"/>
            </w:tcBorders>
          </w:tcPr>
          <w:p>
            <w:pPr>
              <w:rPr>
                <w:highlight w:val="none"/>
              </w:rPr>
            </w:pPr>
          </w:p>
        </w:tc>
        <w:tc>
          <w:tcPr>
            <w:tcW w:w="603" w:type="pct"/>
            <w:gridSpan w:val="2"/>
            <w:tcBorders>
              <w:top w:val="single" w:color="000000" w:sz="4" w:space="0"/>
              <w:left w:val="single" w:color="000000" w:sz="4" w:space="0"/>
              <w:bottom w:val="single" w:color="000000" w:sz="4" w:space="0"/>
              <w:right w:val="single" w:color="000000" w:sz="4" w:space="0"/>
            </w:tcBorders>
          </w:tcPr>
          <w:p>
            <w:pPr>
              <w:rPr>
                <w:highlight w:val="none"/>
              </w:rPr>
            </w:pPr>
          </w:p>
        </w:tc>
      </w:tr>
      <w:tr>
        <w:tblPrEx>
          <w:tblCellMar>
            <w:top w:w="0" w:type="dxa"/>
            <w:left w:w="0" w:type="dxa"/>
            <w:bottom w:w="0" w:type="dxa"/>
            <w:right w:w="0" w:type="dxa"/>
          </w:tblCellMar>
        </w:tblPrEx>
        <w:trPr>
          <w:trHeight w:val="604" w:hRule="exact"/>
          <w:jc w:val="center"/>
        </w:trPr>
        <w:tc>
          <w:tcPr>
            <w:tcW w:w="385" w:type="pct"/>
            <w:tcBorders>
              <w:top w:val="single" w:color="000000" w:sz="4" w:space="0"/>
              <w:left w:val="single" w:color="000000" w:sz="4" w:space="0"/>
              <w:bottom w:val="single" w:color="000000" w:sz="4" w:space="0"/>
              <w:right w:val="single" w:color="000000" w:sz="4" w:space="0"/>
            </w:tcBorders>
          </w:tcPr>
          <w:p>
            <w:pPr>
              <w:rPr>
                <w:highlight w:val="none"/>
              </w:rPr>
            </w:pPr>
          </w:p>
        </w:tc>
        <w:tc>
          <w:tcPr>
            <w:tcW w:w="961" w:type="pct"/>
            <w:tcBorders>
              <w:top w:val="single" w:color="000000" w:sz="4" w:space="0"/>
              <w:left w:val="single" w:color="000000" w:sz="4" w:space="0"/>
              <w:bottom w:val="single" w:color="000000" w:sz="4" w:space="0"/>
              <w:right w:val="single" w:color="000000" w:sz="4" w:space="0"/>
            </w:tcBorders>
          </w:tcPr>
          <w:p>
            <w:pPr>
              <w:rPr>
                <w:highlight w:val="none"/>
              </w:rPr>
            </w:pPr>
          </w:p>
        </w:tc>
        <w:tc>
          <w:tcPr>
            <w:tcW w:w="734" w:type="pct"/>
            <w:tcBorders>
              <w:top w:val="single" w:color="000000" w:sz="4" w:space="0"/>
              <w:left w:val="single" w:color="000000" w:sz="4" w:space="0"/>
              <w:bottom w:val="single" w:color="000000" w:sz="4" w:space="0"/>
              <w:right w:val="single" w:color="000000" w:sz="4" w:space="0"/>
            </w:tcBorders>
          </w:tcPr>
          <w:p>
            <w:pPr>
              <w:rPr>
                <w:highlight w:val="none"/>
              </w:rPr>
            </w:pPr>
          </w:p>
        </w:tc>
        <w:tc>
          <w:tcPr>
            <w:tcW w:w="330" w:type="pct"/>
            <w:tcBorders>
              <w:top w:val="single" w:color="000000" w:sz="4" w:space="0"/>
              <w:left w:val="single" w:color="000000" w:sz="4" w:space="0"/>
              <w:bottom w:val="single" w:color="000000" w:sz="4" w:space="0"/>
              <w:right w:val="single" w:color="000000" w:sz="4" w:space="0"/>
            </w:tcBorders>
          </w:tcPr>
          <w:p>
            <w:pPr>
              <w:rPr>
                <w:highlight w:val="none"/>
              </w:rPr>
            </w:pPr>
          </w:p>
        </w:tc>
        <w:tc>
          <w:tcPr>
            <w:tcW w:w="500" w:type="pct"/>
            <w:tcBorders>
              <w:top w:val="single" w:color="000000" w:sz="4" w:space="0"/>
              <w:left w:val="single" w:color="000000" w:sz="4" w:space="0"/>
              <w:bottom w:val="single" w:color="000000" w:sz="4" w:space="0"/>
              <w:right w:val="single" w:color="000000" w:sz="4" w:space="0"/>
            </w:tcBorders>
          </w:tcPr>
          <w:p>
            <w:pPr>
              <w:rPr>
                <w:highlight w:val="none"/>
              </w:rPr>
            </w:pPr>
          </w:p>
        </w:tc>
        <w:tc>
          <w:tcPr>
            <w:tcW w:w="437" w:type="pct"/>
            <w:tcBorders>
              <w:top w:val="single" w:color="000000" w:sz="4" w:space="0"/>
              <w:left w:val="single" w:color="000000" w:sz="4" w:space="0"/>
              <w:bottom w:val="single" w:color="000000" w:sz="4" w:space="0"/>
              <w:right w:val="single" w:color="000000" w:sz="4" w:space="0"/>
            </w:tcBorders>
          </w:tcPr>
          <w:p>
            <w:pPr>
              <w:rPr>
                <w:highlight w:val="none"/>
              </w:rPr>
            </w:pPr>
          </w:p>
        </w:tc>
        <w:tc>
          <w:tcPr>
            <w:tcW w:w="440" w:type="pct"/>
            <w:tcBorders>
              <w:top w:val="single" w:color="000000" w:sz="4" w:space="0"/>
              <w:left w:val="single" w:color="000000" w:sz="4" w:space="0"/>
              <w:bottom w:val="single" w:color="000000" w:sz="4" w:space="0"/>
              <w:right w:val="single" w:color="000000" w:sz="4" w:space="0"/>
            </w:tcBorders>
          </w:tcPr>
          <w:p>
            <w:pPr>
              <w:rPr>
                <w:highlight w:val="none"/>
              </w:rPr>
            </w:pPr>
          </w:p>
        </w:tc>
        <w:tc>
          <w:tcPr>
            <w:tcW w:w="607" w:type="pct"/>
            <w:tcBorders>
              <w:top w:val="single" w:color="000000" w:sz="4" w:space="0"/>
              <w:left w:val="single" w:color="000000" w:sz="4" w:space="0"/>
              <w:bottom w:val="single" w:color="000000" w:sz="4" w:space="0"/>
              <w:right w:val="single" w:color="000000" w:sz="4" w:space="0"/>
            </w:tcBorders>
          </w:tcPr>
          <w:p>
            <w:pPr>
              <w:rPr>
                <w:highlight w:val="none"/>
              </w:rPr>
            </w:pPr>
          </w:p>
        </w:tc>
        <w:tc>
          <w:tcPr>
            <w:tcW w:w="603" w:type="pct"/>
            <w:gridSpan w:val="2"/>
            <w:tcBorders>
              <w:top w:val="single" w:color="000000" w:sz="4" w:space="0"/>
              <w:left w:val="single" w:color="000000" w:sz="4" w:space="0"/>
              <w:bottom w:val="single" w:color="000000" w:sz="4" w:space="0"/>
              <w:right w:val="single" w:color="000000" w:sz="4" w:space="0"/>
            </w:tcBorders>
          </w:tcPr>
          <w:p>
            <w:pPr>
              <w:rPr>
                <w:highlight w:val="none"/>
              </w:rPr>
            </w:pPr>
          </w:p>
        </w:tc>
      </w:tr>
      <w:tr>
        <w:tblPrEx>
          <w:tblCellMar>
            <w:top w:w="0" w:type="dxa"/>
            <w:left w:w="0" w:type="dxa"/>
            <w:bottom w:w="0" w:type="dxa"/>
            <w:right w:w="0" w:type="dxa"/>
          </w:tblCellMar>
        </w:tblPrEx>
        <w:trPr>
          <w:trHeight w:val="604" w:hRule="exact"/>
          <w:jc w:val="center"/>
        </w:trPr>
        <w:tc>
          <w:tcPr>
            <w:tcW w:w="385" w:type="pct"/>
            <w:tcBorders>
              <w:top w:val="single" w:color="000000" w:sz="4" w:space="0"/>
              <w:left w:val="single" w:color="000000" w:sz="4" w:space="0"/>
              <w:bottom w:val="single" w:color="000000" w:sz="4" w:space="0"/>
              <w:right w:val="single" w:color="000000" w:sz="4" w:space="0"/>
            </w:tcBorders>
          </w:tcPr>
          <w:p>
            <w:pPr>
              <w:rPr>
                <w:highlight w:val="none"/>
              </w:rPr>
            </w:pPr>
          </w:p>
        </w:tc>
        <w:tc>
          <w:tcPr>
            <w:tcW w:w="961" w:type="pct"/>
            <w:tcBorders>
              <w:top w:val="single" w:color="000000" w:sz="4" w:space="0"/>
              <w:left w:val="single" w:color="000000" w:sz="4" w:space="0"/>
              <w:bottom w:val="single" w:color="000000" w:sz="4" w:space="0"/>
              <w:right w:val="single" w:color="000000" w:sz="4" w:space="0"/>
            </w:tcBorders>
          </w:tcPr>
          <w:p>
            <w:pPr>
              <w:rPr>
                <w:highlight w:val="none"/>
              </w:rPr>
            </w:pPr>
          </w:p>
        </w:tc>
        <w:tc>
          <w:tcPr>
            <w:tcW w:w="734" w:type="pct"/>
            <w:tcBorders>
              <w:top w:val="single" w:color="000000" w:sz="4" w:space="0"/>
              <w:left w:val="single" w:color="000000" w:sz="4" w:space="0"/>
              <w:bottom w:val="single" w:color="000000" w:sz="4" w:space="0"/>
              <w:right w:val="single" w:color="000000" w:sz="4" w:space="0"/>
            </w:tcBorders>
          </w:tcPr>
          <w:p>
            <w:pPr>
              <w:rPr>
                <w:highlight w:val="none"/>
              </w:rPr>
            </w:pPr>
          </w:p>
        </w:tc>
        <w:tc>
          <w:tcPr>
            <w:tcW w:w="330" w:type="pct"/>
            <w:tcBorders>
              <w:top w:val="single" w:color="000000" w:sz="4" w:space="0"/>
              <w:left w:val="single" w:color="000000" w:sz="4" w:space="0"/>
              <w:bottom w:val="single" w:color="000000" w:sz="4" w:space="0"/>
              <w:right w:val="single" w:color="000000" w:sz="4" w:space="0"/>
            </w:tcBorders>
          </w:tcPr>
          <w:p>
            <w:pPr>
              <w:rPr>
                <w:highlight w:val="none"/>
              </w:rPr>
            </w:pPr>
          </w:p>
        </w:tc>
        <w:tc>
          <w:tcPr>
            <w:tcW w:w="500" w:type="pct"/>
            <w:tcBorders>
              <w:top w:val="single" w:color="000000" w:sz="4" w:space="0"/>
              <w:left w:val="single" w:color="000000" w:sz="4" w:space="0"/>
              <w:bottom w:val="single" w:color="000000" w:sz="4" w:space="0"/>
              <w:right w:val="single" w:color="000000" w:sz="4" w:space="0"/>
            </w:tcBorders>
          </w:tcPr>
          <w:p>
            <w:pPr>
              <w:rPr>
                <w:highlight w:val="none"/>
              </w:rPr>
            </w:pPr>
          </w:p>
        </w:tc>
        <w:tc>
          <w:tcPr>
            <w:tcW w:w="437" w:type="pct"/>
            <w:tcBorders>
              <w:top w:val="single" w:color="000000" w:sz="4" w:space="0"/>
              <w:left w:val="single" w:color="000000" w:sz="4" w:space="0"/>
              <w:bottom w:val="single" w:color="000000" w:sz="4" w:space="0"/>
              <w:right w:val="single" w:color="000000" w:sz="4" w:space="0"/>
            </w:tcBorders>
          </w:tcPr>
          <w:p>
            <w:pPr>
              <w:rPr>
                <w:highlight w:val="none"/>
              </w:rPr>
            </w:pPr>
          </w:p>
        </w:tc>
        <w:tc>
          <w:tcPr>
            <w:tcW w:w="440" w:type="pct"/>
            <w:tcBorders>
              <w:top w:val="single" w:color="000000" w:sz="4" w:space="0"/>
              <w:left w:val="single" w:color="000000" w:sz="4" w:space="0"/>
              <w:bottom w:val="single" w:color="000000" w:sz="4" w:space="0"/>
              <w:right w:val="single" w:color="000000" w:sz="4" w:space="0"/>
            </w:tcBorders>
          </w:tcPr>
          <w:p>
            <w:pPr>
              <w:rPr>
                <w:highlight w:val="none"/>
              </w:rPr>
            </w:pPr>
          </w:p>
        </w:tc>
        <w:tc>
          <w:tcPr>
            <w:tcW w:w="607" w:type="pct"/>
            <w:tcBorders>
              <w:top w:val="single" w:color="000000" w:sz="4" w:space="0"/>
              <w:left w:val="single" w:color="000000" w:sz="4" w:space="0"/>
              <w:bottom w:val="single" w:color="000000" w:sz="4" w:space="0"/>
              <w:right w:val="single" w:color="000000" w:sz="4" w:space="0"/>
            </w:tcBorders>
          </w:tcPr>
          <w:p>
            <w:pPr>
              <w:rPr>
                <w:highlight w:val="none"/>
              </w:rPr>
            </w:pPr>
          </w:p>
        </w:tc>
        <w:tc>
          <w:tcPr>
            <w:tcW w:w="603" w:type="pct"/>
            <w:gridSpan w:val="2"/>
            <w:tcBorders>
              <w:top w:val="single" w:color="000000" w:sz="4" w:space="0"/>
              <w:left w:val="single" w:color="000000" w:sz="4" w:space="0"/>
              <w:bottom w:val="single" w:color="000000" w:sz="4" w:space="0"/>
              <w:right w:val="single" w:color="000000" w:sz="4" w:space="0"/>
            </w:tcBorders>
          </w:tcPr>
          <w:p>
            <w:pPr>
              <w:rPr>
                <w:highlight w:val="none"/>
              </w:rPr>
            </w:pPr>
          </w:p>
        </w:tc>
      </w:tr>
      <w:tr>
        <w:tblPrEx>
          <w:tblCellMar>
            <w:top w:w="0" w:type="dxa"/>
            <w:left w:w="0" w:type="dxa"/>
            <w:bottom w:w="0" w:type="dxa"/>
            <w:right w:w="0" w:type="dxa"/>
          </w:tblCellMar>
        </w:tblPrEx>
        <w:trPr>
          <w:trHeight w:val="604" w:hRule="exact"/>
          <w:jc w:val="center"/>
        </w:trPr>
        <w:tc>
          <w:tcPr>
            <w:tcW w:w="385" w:type="pct"/>
            <w:tcBorders>
              <w:top w:val="single" w:color="000000" w:sz="4" w:space="0"/>
              <w:left w:val="single" w:color="000000" w:sz="4" w:space="0"/>
              <w:bottom w:val="single" w:color="000000" w:sz="4" w:space="0"/>
              <w:right w:val="single" w:color="000000" w:sz="4" w:space="0"/>
            </w:tcBorders>
          </w:tcPr>
          <w:p>
            <w:pPr>
              <w:rPr>
                <w:highlight w:val="none"/>
              </w:rPr>
            </w:pPr>
          </w:p>
        </w:tc>
        <w:tc>
          <w:tcPr>
            <w:tcW w:w="961" w:type="pct"/>
            <w:tcBorders>
              <w:top w:val="single" w:color="000000" w:sz="4" w:space="0"/>
              <w:left w:val="single" w:color="000000" w:sz="4" w:space="0"/>
              <w:bottom w:val="single" w:color="000000" w:sz="4" w:space="0"/>
              <w:right w:val="single" w:color="000000" w:sz="4" w:space="0"/>
            </w:tcBorders>
          </w:tcPr>
          <w:p>
            <w:pPr>
              <w:rPr>
                <w:highlight w:val="none"/>
              </w:rPr>
            </w:pPr>
          </w:p>
        </w:tc>
        <w:tc>
          <w:tcPr>
            <w:tcW w:w="734" w:type="pct"/>
            <w:tcBorders>
              <w:top w:val="single" w:color="000000" w:sz="4" w:space="0"/>
              <w:left w:val="single" w:color="000000" w:sz="4" w:space="0"/>
              <w:bottom w:val="single" w:color="000000" w:sz="4" w:space="0"/>
              <w:right w:val="single" w:color="000000" w:sz="4" w:space="0"/>
            </w:tcBorders>
          </w:tcPr>
          <w:p>
            <w:pPr>
              <w:rPr>
                <w:highlight w:val="none"/>
              </w:rPr>
            </w:pPr>
          </w:p>
        </w:tc>
        <w:tc>
          <w:tcPr>
            <w:tcW w:w="330" w:type="pct"/>
            <w:tcBorders>
              <w:top w:val="single" w:color="000000" w:sz="4" w:space="0"/>
              <w:left w:val="single" w:color="000000" w:sz="4" w:space="0"/>
              <w:bottom w:val="single" w:color="000000" w:sz="4" w:space="0"/>
              <w:right w:val="single" w:color="000000" w:sz="4" w:space="0"/>
            </w:tcBorders>
          </w:tcPr>
          <w:p>
            <w:pPr>
              <w:rPr>
                <w:highlight w:val="none"/>
              </w:rPr>
            </w:pPr>
          </w:p>
        </w:tc>
        <w:tc>
          <w:tcPr>
            <w:tcW w:w="500" w:type="pct"/>
            <w:tcBorders>
              <w:top w:val="single" w:color="000000" w:sz="4" w:space="0"/>
              <w:left w:val="single" w:color="000000" w:sz="4" w:space="0"/>
              <w:bottom w:val="single" w:color="000000" w:sz="4" w:space="0"/>
              <w:right w:val="single" w:color="000000" w:sz="4" w:space="0"/>
            </w:tcBorders>
          </w:tcPr>
          <w:p>
            <w:pPr>
              <w:rPr>
                <w:highlight w:val="none"/>
              </w:rPr>
            </w:pPr>
          </w:p>
        </w:tc>
        <w:tc>
          <w:tcPr>
            <w:tcW w:w="437" w:type="pct"/>
            <w:tcBorders>
              <w:top w:val="single" w:color="000000" w:sz="4" w:space="0"/>
              <w:left w:val="single" w:color="000000" w:sz="4" w:space="0"/>
              <w:bottom w:val="single" w:color="000000" w:sz="4" w:space="0"/>
              <w:right w:val="single" w:color="000000" w:sz="4" w:space="0"/>
            </w:tcBorders>
          </w:tcPr>
          <w:p>
            <w:pPr>
              <w:rPr>
                <w:highlight w:val="none"/>
              </w:rPr>
            </w:pPr>
          </w:p>
        </w:tc>
        <w:tc>
          <w:tcPr>
            <w:tcW w:w="440" w:type="pct"/>
            <w:tcBorders>
              <w:top w:val="single" w:color="000000" w:sz="4" w:space="0"/>
              <w:left w:val="single" w:color="000000" w:sz="4" w:space="0"/>
              <w:bottom w:val="single" w:color="000000" w:sz="4" w:space="0"/>
              <w:right w:val="single" w:color="000000" w:sz="4" w:space="0"/>
            </w:tcBorders>
          </w:tcPr>
          <w:p>
            <w:pPr>
              <w:rPr>
                <w:highlight w:val="none"/>
              </w:rPr>
            </w:pPr>
          </w:p>
        </w:tc>
        <w:tc>
          <w:tcPr>
            <w:tcW w:w="607" w:type="pct"/>
            <w:tcBorders>
              <w:top w:val="single" w:color="000000" w:sz="4" w:space="0"/>
              <w:left w:val="single" w:color="000000" w:sz="4" w:space="0"/>
              <w:bottom w:val="single" w:color="000000" w:sz="4" w:space="0"/>
              <w:right w:val="single" w:color="000000" w:sz="4" w:space="0"/>
            </w:tcBorders>
          </w:tcPr>
          <w:p>
            <w:pPr>
              <w:rPr>
                <w:highlight w:val="none"/>
              </w:rPr>
            </w:pPr>
          </w:p>
        </w:tc>
        <w:tc>
          <w:tcPr>
            <w:tcW w:w="603" w:type="pct"/>
            <w:gridSpan w:val="2"/>
            <w:tcBorders>
              <w:top w:val="single" w:color="000000" w:sz="4" w:space="0"/>
              <w:left w:val="single" w:color="000000" w:sz="4" w:space="0"/>
              <w:bottom w:val="single" w:color="000000" w:sz="4" w:space="0"/>
              <w:right w:val="single" w:color="000000" w:sz="4" w:space="0"/>
            </w:tcBorders>
          </w:tcPr>
          <w:p>
            <w:pPr>
              <w:rPr>
                <w:highlight w:val="none"/>
              </w:rPr>
            </w:pPr>
          </w:p>
        </w:tc>
      </w:tr>
      <w:tr>
        <w:tblPrEx>
          <w:tblCellMar>
            <w:top w:w="0" w:type="dxa"/>
            <w:left w:w="0" w:type="dxa"/>
            <w:bottom w:w="0" w:type="dxa"/>
            <w:right w:w="0" w:type="dxa"/>
          </w:tblCellMar>
        </w:tblPrEx>
        <w:trPr>
          <w:trHeight w:val="604" w:hRule="exact"/>
          <w:jc w:val="center"/>
        </w:trPr>
        <w:tc>
          <w:tcPr>
            <w:tcW w:w="385" w:type="pct"/>
            <w:tcBorders>
              <w:top w:val="single" w:color="000000" w:sz="4" w:space="0"/>
              <w:left w:val="single" w:color="000000" w:sz="4" w:space="0"/>
              <w:bottom w:val="single" w:color="000000" w:sz="4" w:space="0"/>
              <w:right w:val="single" w:color="000000" w:sz="4" w:space="0"/>
            </w:tcBorders>
          </w:tcPr>
          <w:p>
            <w:pPr>
              <w:rPr>
                <w:highlight w:val="none"/>
              </w:rPr>
            </w:pPr>
          </w:p>
        </w:tc>
        <w:tc>
          <w:tcPr>
            <w:tcW w:w="961" w:type="pct"/>
            <w:tcBorders>
              <w:top w:val="single" w:color="000000" w:sz="4" w:space="0"/>
              <w:left w:val="single" w:color="000000" w:sz="4" w:space="0"/>
              <w:bottom w:val="single" w:color="000000" w:sz="4" w:space="0"/>
              <w:right w:val="single" w:color="000000" w:sz="4" w:space="0"/>
            </w:tcBorders>
          </w:tcPr>
          <w:p>
            <w:pPr>
              <w:rPr>
                <w:highlight w:val="none"/>
              </w:rPr>
            </w:pPr>
          </w:p>
        </w:tc>
        <w:tc>
          <w:tcPr>
            <w:tcW w:w="734" w:type="pct"/>
            <w:tcBorders>
              <w:top w:val="single" w:color="000000" w:sz="4" w:space="0"/>
              <w:left w:val="single" w:color="000000" w:sz="4" w:space="0"/>
              <w:bottom w:val="single" w:color="000000" w:sz="4" w:space="0"/>
              <w:right w:val="single" w:color="000000" w:sz="4" w:space="0"/>
            </w:tcBorders>
          </w:tcPr>
          <w:p>
            <w:pPr>
              <w:rPr>
                <w:highlight w:val="none"/>
              </w:rPr>
            </w:pPr>
          </w:p>
        </w:tc>
        <w:tc>
          <w:tcPr>
            <w:tcW w:w="330" w:type="pct"/>
            <w:tcBorders>
              <w:top w:val="single" w:color="000000" w:sz="4" w:space="0"/>
              <w:left w:val="single" w:color="000000" w:sz="4" w:space="0"/>
              <w:bottom w:val="single" w:color="000000" w:sz="4" w:space="0"/>
              <w:right w:val="single" w:color="000000" w:sz="4" w:space="0"/>
            </w:tcBorders>
          </w:tcPr>
          <w:p>
            <w:pPr>
              <w:rPr>
                <w:highlight w:val="none"/>
              </w:rPr>
            </w:pPr>
          </w:p>
        </w:tc>
        <w:tc>
          <w:tcPr>
            <w:tcW w:w="500" w:type="pct"/>
            <w:tcBorders>
              <w:top w:val="single" w:color="000000" w:sz="4" w:space="0"/>
              <w:left w:val="single" w:color="000000" w:sz="4" w:space="0"/>
              <w:bottom w:val="single" w:color="000000" w:sz="4" w:space="0"/>
              <w:right w:val="single" w:color="000000" w:sz="4" w:space="0"/>
            </w:tcBorders>
          </w:tcPr>
          <w:p>
            <w:pPr>
              <w:rPr>
                <w:highlight w:val="none"/>
              </w:rPr>
            </w:pPr>
          </w:p>
        </w:tc>
        <w:tc>
          <w:tcPr>
            <w:tcW w:w="437" w:type="pct"/>
            <w:tcBorders>
              <w:top w:val="single" w:color="000000" w:sz="4" w:space="0"/>
              <w:left w:val="single" w:color="000000" w:sz="4" w:space="0"/>
              <w:bottom w:val="single" w:color="000000" w:sz="4" w:space="0"/>
              <w:right w:val="single" w:color="000000" w:sz="4" w:space="0"/>
            </w:tcBorders>
          </w:tcPr>
          <w:p>
            <w:pPr>
              <w:rPr>
                <w:highlight w:val="none"/>
              </w:rPr>
            </w:pPr>
          </w:p>
        </w:tc>
        <w:tc>
          <w:tcPr>
            <w:tcW w:w="440" w:type="pct"/>
            <w:tcBorders>
              <w:top w:val="single" w:color="000000" w:sz="4" w:space="0"/>
              <w:left w:val="single" w:color="000000" w:sz="4" w:space="0"/>
              <w:bottom w:val="single" w:color="000000" w:sz="4" w:space="0"/>
              <w:right w:val="single" w:color="000000" w:sz="4" w:space="0"/>
            </w:tcBorders>
          </w:tcPr>
          <w:p>
            <w:pPr>
              <w:rPr>
                <w:highlight w:val="none"/>
              </w:rPr>
            </w:pPr>
          </w:p>
        </w:tc>
        <w:tc>
          <w:tcPr>
            <w:tcW w:w="607" w:type="pct"/>
            <w:tcBorders>
              <w:top w:val="single" w:color="000000" w:sz="4" w:space="0"/>
              <w:left w:val="single" w:color="000000" w:sz="4" w:space="0"/>
              <w:bottom w:val="single" w:color="000000" w:sz="4" w:space="0"/>
              <w:right w:val="single" w:color="000000" w:sz="4" w:space="0"/>
            </w:tcBorders>
          </w:tcPr>
          <w:p>
            <w:pPr>
              <w:rPr>
                <w:highlight w:val="none"/>
              </w:rPr>
            </w:pPr>
          </w:p>
        </w:tc>
        <w:tc>
          <w:tcPr>
            <w:tcW w:w="603" w:type="pct"/>
            <w:gridSpan w:val="2"/>
            <w:tcBorders>
              <w:top w:val="single" w:color="000000" w:sz="4" w:space="0"/>
              <w:left w:val="single" w:color="000000" w:sz="4" w:space="0"/>
              <w:bottom w:val="single" w:color="000000" w:sz="4" w:space="0"/>
              <w:right w:val="single" w:color="000000" w:sz="4" w:space="0"/>
            </w:tcBorders>
          </w:tcPr>
          <w:p>
            <w:pPr>
              <w:rPr>
                <w:highlight w:val="none"/>
              </w:rPr>
            </w:pPr>
          </w:p>
        </w:tc>
      </w:tr>
      <w:tr>
        <w:tblPrEx>
          <w:tblCellMar>
            <w:top w:w="0" w:type="dxa"/>
            <w:left w:w="0" w:type="dxa"/>
            <w:bottom w:w="0" w:type="dxa"/>
            <w:right w:w="0" w:type="dxa"/>
          </w:tblCellMar>
        </w:tblPrEx>
        <w:trPr>
          <w:trHeight w:val="1209" w:hRule="exact"/>
          <w:jc w:val="center"/>
        </w:trPr>
        <w:tc>
          <w:tcPr>
            <w:tcW w:w="4502" w:type="pct"/>
            <w:gridSpan w:val="9"/>
            <w:tcBorders>
              <w:top w:val="single" w:color="000000" w:sz="4" w:space="0"/>
              <w:left w:val="single" w:color="000000" w:sz="4" w:space="0"/>
              <w:bottom w:val="single" w:color="000000" w:sz="4" w:space="0"/>
              <w:right w:val="single" w:color="000000" w:sz="4" w:space="0"/>
            </w:tcBorders>
          </w:tcPr>
          <w:p>
            <w:pPr>
              <w:pStyle w:val="37"/>
              <w:tabs>
                <w:tab w:val="left" w:pos="6052"/>
              </w:tabs>
              <w:spacing w:before="93"/>
              <w:ind w:left="574"/>
              <w:rPr>
                <w:rFonts w:ascii="宋体" w:hAnsi="宋体" w:eastAsia="宋体" w:cs="宋体"/>
                <w:sz w:val="24"/>
                <w:szCs w:val="24"/>
                <w:highlight w:val="none"/>
                <w:lang w:eastAsia="zh-CN"/>
              </w:rPr>
            </w:pPr>
            <w:r>
              <w:rPr>
                <w:rFonts w:ascii="宋体" w:hAnsi="宋体" w:eastAsia="宋体" w:cs="宋体"/>
                <w:b/>
                <w:bCs/>
                <w:sz w:val="24"/>
                <w:szCs w:val="24"/>
                <w:highlight w:val="none"/>
                <w:lang w:eastAsia="zh-CN"/>
              </w:rPr>
              <w:t>总</w:t>
            </w:r>
            <w:r>
              <w:rPr>
                <w:rFonts w:hint="eastAsia" w:ascii="宋体" w:hAnsi="宋体" w:eastAsia="宋体" w:cs="宋体"/>
                <w:b/>
                <w:bCs/>
                <w:sz w:val="24"/>
                <w:szCs w:val="24"/>
                <w:highlight w:val="none"/>
                <w:lang w:eastAsia="zh-CN"/>
              </w:rPr>
              <w:t>报价人民币（大写）：人民币</w:t>
            </w:r>
            <w:r>
              <w:rPr>
                <w:rFonts w:hint="eastAsia" w:ascii="宋体" w:hAnsi="宋体" w:eastAsia="宋体" w:cs="宋体"/>
                <w:b/>
                <w:bCs/>
                <w:sz w:val="24"/>
                <w:szCs w:val="24"/>
                <w:highlight w:val="none"/>
                <w:u w:val="single" w:color="000000"/>
                <w:lang w:eastAsia="zh-CN"/>
              </w:rPr>
              <w:t xml:space="preserve">                 </w:t>
            </w:r>
          </w:p>
          <w:p>
            <w:pPr>
              <w:pStyle w:val="37"/>
              <w:tabs>
                <w:tab w:val="left" w:pos="6052"/>
              </w:tabs>
              <w:spacing w:before="93"/>
              <w:ind w:left="574" w:firstLine="1446" w:firstLineChars="600"/>
              <w:rPr>
                <w:rFonts w:ascii="宋体" w:hAnsi="宋体" w:eastAsia="宋体" w:cs="宋体"/>
                <w:sz w:val="24"/>
                <w:szCs w:val="24"/>
                <w:highlight w:val="none"/>
              </w:rPr>
            </w:pPr>
            <w:r>
              <w:rPr>
                <w:rFonts w:hint="eastAsia" w:ascii="宋体" w:hAnsi="宋体" w:eastAsia="宋体" w:cs="宋体"/>
                <w:b/>
                <w:bCs/>
                <w:sz w:val="24"/>
                <w:szCs w:val="24"/>
                <w:highlight w:val="none"/>
              </w:rPr>
              <w:t>（小写）：</w:t>
            </w:r>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u w:val="single"/>
                <w:lang w:eastAsia="zh-CN"/>
              </w:rPr>
              <w:t xml:space="preserve">                         </w:t>
            </w:r>
            <w:r>
              <w:rPr>
                <w:rFonts w:hint="eastAsia" w:ascii="宋体" w:hAnsi="宋体" w:eastAsia="宋体" w:cs="宋体"/>
                <w:b/>
                <w:bCs/>
                <w:sz w:val="24"/>
                <w:szCs w:val="24"/>
                <w:highlight w:val="none"/>
              </w:rPr>
              <w:t>元</w:t>
            </w:r>
          </w:p>
        </w:tc>
        <w:tc>
          <w:tcPr>
            <w:tcW w:w="497" w:type="pct"/>
            <w:tcBorders>
              <w:top w:val="single" w:color="000000" w:sz="4" w:space="0"/>
              <w:left w:val="single" w:color="000000" w:sz="4" w:space="0"/>
              <w:bottom w:val="single" w:color="000000" w:sz="4" w:space="0"/>
              <w:right w:val="single" w:color="000000" w:sz="4" w:space="0"/>
            </w:tcBorders>
          </w:tcPr>
          <w:p>
            <w:pPr>
              <w:pStyle w:val="37"/>
              <w:tabs>
                <w:tab w:val="left" w:pos="6052"/>
              </w:tabs>
              <w:spacing w:before="93"/>
              <w:ind w:left="574" w:firstLine="1446" w:firstLineChars="600"/>
              <w:rPr>
                <w:rFonts w:hint="eastAsia" w:ascii="宋体" w:hAnsi="宋体" w:eastAsia="宋体" w:cs="宋体"/>
                <w:b/>
                <w:bCs/>
                <w:sz w:val="24"/>
                <w:szCs w:val="24"/>
                <w:highlight w:val="none"/>
              </w:rPr>
            </w:pPr>
          </w:p>
        </w:tc>
      </w:tr>
    </w:tbl>
    <w:p>
      <w:pPr>
        <w:pStyle w:val="9"/>
        <w:spacing w:before="0" w:line="460" w:lineRule="exact"/>
        <w:ind w:right="119"/>
        <w:rPr>
          <w:highlight w:val="none"/>
        </w:rPr>
      </w:pPr>
      <w:r>
        <w:rPr>
          <w:highlight w:val="none"/>
        </w:rPr>
        <w:t>注：</w:t>
      </w:r>
    </w:p>
    <w:p>
      <w:pPr>
        <w:pStyle w:val="9"/>
        <w:numPr>
          <w:ilvl w:val="0"/>
          <w:numId w:val="0"/>
        </w:numPr>
        <w:spacing w:before="0" w:line="460" w:lineRule="exact"/>
        <w:ind w:right="119" w:rightChars="0" w:firstLine="480" w:firstLineChars="200"/>
        <w:rPr>
          <w:highlight w:val="none"/>
          <w:lang w:eastAsia="zh-CN"/>
        </w:rPr>
      </w:pPr>
      <w:r>
        <w:rPr>
          <w:rFonts w:hint="eastAsia"/>
          <w:highlight w:val="none"/>
          <w:lang w:val="en-US" w:eastAsia="zh-CN"/>
        </w:rPr>
        <w:t>1.</w:t>
      </w:r>
      <w:r>
        <w:rPr>
          <w:highlight w:val="none"/>
          <w:lang w:eastAsia="zh-CN"/>
        </w:rPr>
        <w:t>如果按单价计算的结果与总价不一致，以单价为准修正总价；</w:t>
      </w:r>
    </w:p>
    <w:p>
      <w:pPr>
        <w:numPr>
          <w:ilvl w:val="0"/>
          <w:numId w:val="0"/>
        </w:numPr>
        <w:ind w:firstLine="480" w:firstLineChars="200"/>
        <w:rPr>
          <w:lang w:eastAsia="zh-CN"/>
        </w:rPr>
      </w:pPr>
      <w:r>
        <w:rPr>
          <w:rFonts w:hint="eastAsia" w:ascii="宋体" w:hAnsi="宋体" w:eastAsia="宋体" w:cstheme="minorBidi"/>
          <w:sz w:val="24"/>
          <w:szCs w:val="24"/>
          <w:highlight w:val="none"/>
          <w:lang w:val="en-US" w:eastAsia="zh-CN" w:bidi="ar-SA"/>
        </w:rPr>
        <w:t>2.</w:t>
      </w:r>
      <w:r>
        <w:rPr>
          <w:rFonts w:hint="eastAsia"/>
          <w:lang w:eastAsia="zh-CN"/>
        </w:rPr>
        <w:t>若产品无品牌为定制，品牌则写“定制”。</w:t>
      </w:r>
    </w:p>
    <w:p>
      <w:pPr>
        <w:rPr>
          <w:rFonts w:ascii="宋体" w:hAnsi="宋体" w:eastAsia="宋体" w:cs="宋体"/>
          <w:sz w:val="24"/>
          <w:szCs w:val="24"/>
          <w:highlight w:val="none"/>
          <w:lang w:eastAsia="zh-CN"/>
        </w:rPr>
      </w:pPr>
    </w:p>
    <w:p>
      <w:pPr>
        <w:spacing w:line="480" w:lineRule="auto"/>
        <w:ind w:firstLine="3840" w:firstLineChars="1600"/>
        <w:rPr>
          <w:rFonts w:ascii="宋体" w:hAnsi="宋体" w:eastAsia="宋体" w:cs="宋体"/>
          <w:sz w:val="24"/>
          <w:szCs w:val="24"/>
          <w:highlight w:val="none"/>
          <w:u w:val="single"/>
          <w:lang w:eastAsia="zh-CN"/>
        </w:rPr>
      </w:pPr>
      <w:r>
        <w:rPr>
          <w:rFonts w:hint="eastAsia" w:ascii="宋体" w:hAnsi="宋体" w:eastAsia="宋体" w:cs="宋体"/>
          <w:sz w:val="24"/>
          <w:szCs w:val="24"/>
          <w:highlight w:val="none"/>
          <w:lang w:eastAsia="zh-CN"/>
        </w:rPr>
        <w:t>投标人名称（盖章）：</w:t>
      </w:r>
      <w:r>
        <w:rPr>
          <w:rFonts w:hint="eastAsia" w:ascii="宋体" w:hAnsi="宋体" w:eastAsia="宋体" w:cs="宋体"/>
          <w:sz w:val="24"/>
          <w:szCs w:val="24"/>
          <w:highlight w:val="none"/>
          <w:u w:val="single"/>
          <w:lang w:eastAsia="zh-CN"/>
        </w:rPr>
        <w:t xml:space="preserve">                              </w:t>
      </w:r>
    </w:p>
    <w:p>
      <w:pPr>
        <w:spacing w:line="480" w:lineRule="auto"/>
        <w:ind w:firstLine="3840" w:firstLineChars="1600"/>
        <w:rPr>
          <w:rFonts w:ascii="宋体" w:hAnsi="宋体" w:eastAsia="宋体" w:cs="宋体"/>
          <w:sz w:val="24"/>
          <w:szCs w:val="24"/>
          <w:highlight w:val="none"/>
          <w:u w:val="single"/>
          <w:lang w:eastAsia="zh-CN"/>
        </w:rPr>
      </w:pPr>
      <w:r>
        <w:rPr>
          <w:rFonts w:hint="eastAsia" w:ascii="宋体" w:hAnsi="宋体" w:eastAsia="宋体" w:cs="宋体"/>
          <w:sz w:val="24"/>
          <w:szCs w:val="24"/>
          <w:highlight w:val="none"/>
          <w:lang w:eastAsia="zh-CN"/>
        </w:rPr>
        <w:t>法定代表人或被授权人（签字或盖章）：</w:t>
      </w:r>
      <w:r>
        <w:rPr>
          <w:rFonts w:hint="eastAsia" w:ascii="宋体" w:hAnsi="宋体" w:eastAsia="宋体" w:cs="宋体"/>
          <w:sz w:val="24"/>
          <w:szCs w:val="24"/>
          <w:highlight w:val="none"/>
          <w:u w:val="single"/>
          <w:lang w:eastAsia="zh-CN"/>
        </w:rPr>
        <w:t xml:space="preserve">                    </w:t>
      </w:r>
    </w:p>
    <w:p>
      <w:pPr>
        <w:spacing w:line="480" w:lineRule="auto"/>
        <w:ind w:firstLine="3840" w:firstLineChars="1600"/>
        <w:rPr>
          <w:rFonts w:hint="eastAsia" w:ascii="宋体" w:hAnsi="宋体" w:eastAsia="宋体" w:cs="宋体"/>
          <w:sz w:val="24"/>
          <w:szCs w:val="24"/>
          <w:highlight w:val="none"/>
          <w:u w:val="single"/>
          <w:lang w:eastAsia="zh-CN"/>
        </w:rPr>
      </w:pPr>
      <w:r>
        <w:rPr>
          <w:rFonts w:hint="eastAsia" w:ascii="宋体" w:hAnsi="宋体" w:eastAsia="宋体" w:cs="宋体"/>
          <w:sz w:val="24"/>
          <w:szCs w:val="24"/>
          <w:highlight w:val="none"/>
          <w:lang w:eastAsia="zh-CN"/>
        </w:rPr>
        <w:t>日              期：</w:t>
      </w:r>
      <w:r>
        <w:rPr>
          <w:rFonts w:hint="eastAsia" w:ascii="宋体" w:hAnsi="宋体" w:eastAsia="宋体" w:cs="宋体"/>
          <w:sz w:val="24"/>
          <w:szCs w:val="24"/>
          <w:highlight w:val="none"/>
          <w:u w:val="single"/>
          <w:lang w:eastAsia="zh-CN"/>
        </w:rPr>
        <w:t xml:space="preserve">                        </w:t>
      </w:r>
    </w:p>
    <w:p>
      <w:pPr>
        <w:rPr>
          <w:rFonts w:hint="eastAsia" w:ascii="宋体" w:hAnsi="宋体" w:eastAsia="宋体" w:cs="宋体"/>
          <w:sz w:val="24"/>
          <w:szCs w:val="24"/>
          <w:highlight w:val="none"/>
          <w:u w:val="single"/>
          <w:lang w:eastAsia="zh-CN"/>
        </w:rPr>
      </w:pPr>
      <w:r>
        <w:rPr>
          <w:rFonts w:hint="eastAsia" w:ascii="宋体" w:hAnsi="宋体" w:eastAsia="宋体" w:cs="宋体"/>
          <w:sz w:val="24"/>
          <w:szCs w:val="24"/>
          <w:highlight w:val="none"/>
          <w:u w:val="single"/>
          <w:lang w:eastAsia="zh-CN"/>
        </w:rPr>
        <w:br w:type="page"/>
      </w:r>
    </w:p>
    <w:p>
      <w:pPr>
        <w:keepNext w:val="0"/>
        <w:keepLines w:val="0"/>
        <w:pageBreakBefore w:val="0"/>
        <w:widowControl w:val="0"/>
        <w:kinsoku/>
        <w:wordWrap/>
        <w:overflowPunct/>
        <w:topLinePunct w:val="0"/>
        <w:autoSpaceDE/>
        <w:autoSpaceDN/>
        <w:bidi w:val="0"/>
        <w:adjustRightInd/>
        <w:snapToGrid/>
        <w:ind w:firstLine="3534" w:firstLineChars="1100"/>
        <w:jc w:val="both"/>
        <w:textAlignment w:val="auto"/>
        <w:outlineLvl w:val="1"/>
        <w:rPr>
          <w:rFonts w:ascii="宋体" w:hAnsi="宋体" w:eastAsia="宋体" w:cs="宋体"/>
          <w:sz w:val="32"/>
          <w:szCs w:val="32"/>
          <w:highlight w:val="none"/>
          <w:lang w:eastAsia="zh-CN"/>
        </w:rPr>
      </w:pPr>
      <w:r>
        <w:rPr>
          <w:rFonts w:ascii="宋体" w:hAnsi="宋体" w:eastAsia="宋体" w:cs="宋体"/>
          <w:b/>
          <w:bCs/>
          <w:sz w:val="32"/>
          <w:szCs w:val="32"/>
          <w:highlight w:val="none"/>
          <w:lang w:eastAsia="zh-CN"/>
        </w:rPr>
        <w:t>五、商务偏离表</w:t>
      </w:r>
    </w:p>
    <w:p>
      <w:pPr>
        <w:spacing w:line="360" w:lineRule="auto"/>
        <w:ind w:firstLine="480" w:firstLineChars="200"/>
        <w:rPr>
          <w:rFonts w:ascii="宋体" w:hAnsi="宋体" w:eastAsia="宋体" w:cs="宋体"/>
          <w:sz w:val="24"/>
          <w:highlight w:val="none"/>
          <w:u w:val="single"/>
          <w:lang w:eastAsia="zh-CN"/>
        </w:rPr>
      </w:pPr>
      <w:r>
        <w:rPr>
          <w:rFonts w:hint="eastAsia" w:ascii="宋体" w:hAnsi="宋体" w:eastAsia="宋体" w:cs="宋体"/>
          <w:sz w:val="24"/>
          <w:highlight w:val="none"/>
          <w:lang w:eastAsia="zh-CN"/>
        </w:rPr>
        <w:t>投标人名称：</w:t>
      </w:r>
      <w:r>
        <w:rPr>
          <w:rFonts w:hint="eastAsia" w:ascii="宋体" w:hAnsi="宋体" w:eastAsia="宋体" w:cs="宋体"/>
          <w:sz w:val="24"/>
          <w:highlight w:val="none"/>
          <w:u w:val="single"/>
          <w:lang w:eastAsia="zh-CN"/>
        </w:rPr>
        <w:t xml:space="preserve">                          </w:t>
      </w:r>
    </w:p>
    <w:p>
      <w:pPr>
        <w:spacing w:line="360" w:lineRule="auto"/>
        <w:ind w:firstLine="480" w:firstLineChars="200"/>
        <w:rPr>
          <w:rFonts w:ascii="宋体" w:hAnsi="宋体" w:eastAsia="宋体" w:cs="宋体"/>
          <w:sz w:val="24"/>
          <w:szCs w:val="24"/>
          <w:highlight w:val="none"/>
          <w:u w:val="single"/>
          <w:lang w:eastAsia="zh-CN"/>
        </w:rPr>
      </w:pPr>
      <w:r>
        <w:rPr>
          <w:rFonts w:hint="eastAsia" w:ascii="宋体" w:hAnsi="宋体" w:eastAsia="宋体" w:cs="宋体"/>
          <w:sz w:val="24"/>
          <w:highlight w:val="none"/>
        </w:rPr>
        <w:t>项目编号：</w:t>
      </w:r>
      <w:r>
        <w:rPr>
          <w:rFonts w:hint="eastAsia" w:ascii="宋体" w:hAnsi="宋体" w:eastAsia="宋体" w:cs="宋体"/>
          <w:sz w:val="24"/>
          <w:highlight w:val="none"/>
          <w:u w:val="single"/>
        </w:rPr>
        <w:t xml:space="preserve">         </w:t>
      </w:r>
      <w:r>
        <w:rPr>
          <w:rFonts w:hint="eastAsia" w:ascii="宋体" w:hAnsi="宋体" w:cs="宋体"/>
          <w:sz w:val="24"/>
          <w:highlight w:val="none"/>
          <w:u w:val="single"/>
          <w:lang w:eastAsia="zh-CN"/>
        </w:rPr>
        <w:t xml:space="preserve">                   </w:t>
      </w:r>
    </w:p>
    <w:tbl>
      <w:tblPr>
        <w:tblStyle w:val="22"/>
        <w:tblW w:w="4998" w:type="pct"/>
        <w:tblInd w:w="0" w:type="dxa"/>
        <w:tblLayout w:type="autofit"/>
        <w:tblCellMar>
          <w:top w:w="0" w:type="dxa"/>
          <w:left w:w="0" w:type="dxa"/>
          <w:bottom w:w="0" w:type="dxa"/>
          <w:right w:w="0" w:type="dxa"/>
        </w:tblCellMar>
      </w:tblPr>
      <w:tblGrid>
        <w:gridCol w:w="1176"/>
        <w:gridCol w:w="2832"/>
        <w:gridCol w:w="2168"/>
        <w:gridCol w:w="1411"/>
        <w:gridCol w:w="1485"/>
      </w:tblGrid>
      <w:tr>
        <w:tblPrEx>
          <w:tblCellMar>
            <w:top w:w="0" w:type="dxa"/>
            <w:left w:w="0" w:type="dxa"/>
            <w:bottom w:w="0" w:type="dxa"/>
            <w:right w:w="0" w:type="dxa"/>
          </w:tblCellMar>
        </w:tblPrEx>
        <w:trPr>
          <w:trHeight w:val="635" w:hRule="exact"/>
        </w:trPr>
        <w:tc>
          <w:tcPr>
            <w:tcW w:w="648" w:type="pct"/>
            <w:tcBorders>
              <w:top w:val="single" w:color="000000" w:sz="6" w:space="0"/>
              <w:left w:val="single" w:color="000000" w:sz="6" w:space="0"/>
              <w:bottom w:val="single" w:color="000000" w:sz="6" w:space="0"/>
              <w:right w:val="single" w:color="000000" w:sz="6" w:space="0"/>
            </w:tcBorders>
          </w:tcPr>
          <w:p>
            <w:pPr>
              <w:pStyle w:val="37"/>
              <w:spacing w:before="161"/>
              <w:ind w:left="369"/>
              <w:rPr>
                <w:rFonts w:ascii="宋体" w:hAnsi="宋体" w:eastAsia="宋体" w:cs="宋体"/>
                <w:sz w:val="24"/>
                <w:szCs w:val="24"/>
                <w:highlight w:val="none"/>
              </w:rPr>
            </w:pPr>
            <w:r>
              <w:rPr>
                <w:rFonts w:ascii="宋体" w:hAnsi="宋体" w:eastAsia="宋体" w:cs="宋体"/>
                <w:b/>
                <w:bCs/>
                <w:sz w:val="24"/>
                <w:szCs w:val="24"/>
                <w:highlight w:val="none"/>
              </w:rPr>
              <w:t>序号</w:t>
            </w:r>
          </w:p>
        </w:tc>
        <w:tc>
          <w:tcPr>
            <w:tcW w:w="1560" w:type="pct"/>
            <w:tcBorders>
              <w:top w:val="single" w:color="000000" w:sz="6" w:space="0"/>
              <w:left w:val="single" w:color="000000" w:sz="6" w:space="0"/>
              <w:bottom w:val="single" w:color="000000" w:sz="6" w:space="0"/>
              <w:right w:val="single" w:color="000000" w:sz="6" w:space="0"/>
            </w:tcBorders>
          </w:tcPr>
          <w:p>
            <w:pPr>
              <w:pStyle w:val="37"/>
              <w:spacing w:before="161"/>
              <w:ind w:left="519"/>
              <w:rPr>
                <w:rFonts w:ascii="宋体" w:hAnsi="宋体" w:eastAsia="宋体" w:cs="宋体"/>
                <w:sz w:val="24"/>
                <w:szCs w:val="24"/>
                <w:highlight w:val="none"/>
              </w:rPr>
            </w:pPr>
            <w:r>
              <w:rPr>
                <w:rFonts w:ascii="宋体" w:hAnsi="宋体" w:eastAsia="宋体" w:cs="宋体"/>
                <w:b/>
                <w:bCs/>
                <w:sz w:val="24"/>
                <w:szCs w:val="24"/>
                <w:highlight w:val="none"/>
              </w:rPr>
              <w:t>招标文件商务要求</w:t>
            </w:r>
          </w:p>
        </w:tc>
        <w:tc>
          <w:tcPr>
            <w:tcW w:w="1194" w:type="pct"/>
            <w:tcBorders>
              <w:top w:val="single" w:color="000000" w:sz="6" w:space="0"/>
              <w:left w:val="single" w:color="000000" w:sz="6" w:space="0"/>
              <w:bottom w:val="single" w:color="000000" w:sz="6" w:space="0"/>
              <w:right w:val="single" w:color="000000" w:sz="6" w:space="0"/>
            </w:tcBorders>
          </w:tcPr>
          <w:p>
            <w:pPr>
              <w:pStyle w:val="37"/>
              <w:spacing w:before="161"/>
              <w:ind w:left="170"/>
              <w:rPr>
                <w:rFonts w:ascii="宋体" w:hAnsi="宋体" w:eastAsia="宋体" w:cs="宋体"/>
                <w:sz w:val="24"/>
                <w:szCs w:val="24"/>
                <w:highlight w:val="none"/>
              </w:rPr>
            </w:pPr>
            <w:r>
              <w:rPr>
                <w:rFonts w:ascii="宋体" w:hAnsi="宋体" w:eastAsia="宋体" w:cs="宋体"/>
                <w:b/>
                <w:bCs/>
                <w:sz w:val="24"/>
                <w:szCs w:val="24"/>
                <w:highlight w:val="none"/>
              </w:rPr>
              <w:t>投标文件商务响应</w:t>
            </w:r>
          </w:p>
        </w:tc>
        <w:tc>
          <w:tcPr>
            <w:tcW w:w="777" w:type="pct"/>
            <w:tcBorders>
              <w:top w:val="single" w:color="000000" w:sz="6" w:space="0"/>
              <w:left w:val="single" w:color="000000" w:sz="6" w:space="0"/>
              <w:bottom w:val="single" w:color="000000" w:sz="6" w:space="0"/>
              <w:right w:val="single" w:color="000000" w:sz="6" w:space="0"/>
            </w:tcBorders>
          </w:tcPr>
          <w:p>
            <w:pPr>
              <w:pStyle w:val="37"/>
              <w:spacing w:before="161"/>
              <w:jc w:val="center"/>
              <w:rPr>
                <w:rFonts w:ascii="宋体" w:hAnsi="宋体" w:eastAsia="宋体" w:cs="宋体"/>
                <w:sz w:val="24"/>
                <w:szCs w:val="24"/>
                <w:highlight w:val="none"/>
              </w:rPr>
            </w:pPr>
            <w:r>
              <w:rPr>
                <w:rFonts w:ascii="宋体" w:hAnsi="宋体" w:eastAsia="宋体" w:cs="宋体"/>
                <w:b/>
                <w:bCs/>
                <w:sz w:val="24"/>
                <w:szCs w:val="24"/>
                <w:highlight w:val="none"/>
              </w:rPr>
              <w:t>偏离</w:t>
            </w:r>
          </w:p>
        </w:tc>
        <w:tc>
          <w:tcPr>
            <w:tcW w:w="818" w:type="pct"/>
            <w:tcBorders>
              <w:top w:val="single" w:color="000000" w:sz="6" w:space="0"/>
              <w:left w:val="single" w:color="000000" w:sz="6" w:space="0"/>
              <w:bottom w:val="single" w:color="000000" w:sz="6" w:space="0"/>
              <w:right w:val="single" w:color="000000" w:sz="6" w:space="0"/>
            </w:tcBorders>
          </w:tcPr>
          <w:p>
            <w:pPr>
              <w:pStyle w:val="37"/>
              <w:spacing w:before="161"/>
              <w:jc w:val="center"/>
              <w:rPr>
                <w:rFonts w:ascii="宋体" w:hAnsi="宋体" w:eastAsia="宋体" w:cs="宋体"/>
                <w:sz w:val="24"/>
                <w:szCs w:val="24"/>
                <w:highlight w:val="none"/>
              </w:rPr>
            </w:pPr>
            <w:r>
              <w:rPr>
                <w:rFonts w:ascii="宋体" w:hAnsi="宋体" w:eastAsia="宋体" w:cs="宋体"/>
                <w:b/>
                <w:bCs/>
                <w:sz w:val="24"/>
                <w:szCs w:val="24"/>
                <w:highlight w:val="none"/>
              </w:rPr>
              <w:t>说明</w:t>
            </w:r>
          </w:p>
        </w:tc>
      </w:tr>
      <w:tr>
        <w:tblPrEx>
          <w:tblCellMar>
            <w:top w:w="0" w:type="dxa"/>
            <w:left w:w="0" w:type="dxa"/>
            <w:bottom w:w="0" w:type="dxa"/>
            <w:right w:w="0" w:type="dxa"/>
          </w:tblCellMar>
        </w:tblPrEx>
        <w:trPr>
          <w:trHeight w:val="635" w:hRule="exact"/>
        </w:trPr>
        <w:tc>
          <w:tcPr>
            <w:tcW w:w="648" w:type="pct"/>
            <w:tcBorders>
              <w:top w:val="single" w:color="000000" w:sz="6" w:space="0"/>
              <w:left w:val="single" w:color="000000" w:sz="6" w:space="0"/>
              <w:bottom w:val="single" w:color="000000" w:sz="6" w:space="0"/>
              <w:right w:val="single" w:color="000000" w:sz="6" w:space="0"/>
            </w:tcBorders>
          </w:tcPr>
          <w:p>
            <w:pPr>
              <w:rPr>
                <w:highlight w:val="none"/>
              </w:rPr>
            </w:pPr>
          </w:p>
        </w:tc>
        <w:tc>
          <w:tcPr>
            <w:tcW w:w="1560" w:type="pct"/>
            <w:tcBorders>
              <w:top w:val="single" w:color="000000" w:sz="6" w:space="0"/>
              <w:left w:val="single" w:color="000000" w:sz="6" w:space="0"/>
              <w:bottom w:val="single" w:color="000000" w:sz="6" w:space="0"/>
              <w:right w:val="single" w:color="000000" w:sz="6" w:space="0"/>
            </w:tcBorders>
          </w:tcPr>
          <w:p>
            <w:pPr>
              <w:rPr>
                <w:highlight w:val="none"/>
              </w:rPr>
            </w:pPr>
          </w:p>
        </w:tc>
        <w:tc>
          <w:tcPr>
            <w:tcW w:w="1194" w:type="pct"/>
            <w:tcBorders>
              <w:top w:val="single" w:color="000000" w:sz="6" w:space="0"/>
              <w:left w:val="single" w:color="000000" w:sz="6" w:space="0"/>
              <w:bottom w:val="single" w:color="000000" w:sz="6" w:space="0"/>
              <w:right w:val="single" w:color="000000" w:sz="6" w:space="0"/>
            </w:tcBorders>
          </w:tcPr>
          <w:p>
            <w:pPr>
              <w:rPr>
                <w:highlight w:val="none"/>
              </w:rPr>
            </w:pPr>
          </w:p>
        </w:tc>
        <w:tc>
          <w:tcPr>
            <w:tcW w:w="777" w:type="pct"/>
            <w:tcBorders>
              <w:top w:val="single" w:color="000000" w:sz="6" w:space="0"/>
              <w:left w:val="single" w:color="000000" w:sz="6" w:space="0"/>
              <w:bottom w:val="single" w:color="000000" w:sz="6" w:space="0"/>
              <w:right w:val="single" w:color="000000" w:sz="6" w:space="0"/>
            </w:tcBorders>
          </w:tcPr>
          <w:p>
            <w:pPr>
              <w:rPr>
                <w:highlight w:val="none"/>
              </w:rPr>
            </w:pPr>
          </w:p>
        </w:tc>
        <w:tc>
          <w:tcPr>
            <w:tcW w:w="818" w:type="pct"/>
            <w:tcBorders>
              <w:top w:val="single" w:color="000000" w:sz="6" w:space="0"/>
              <w:left w:val="single" w:color="000000" w:sz="6" w:space="0"/>
              <w:bottom w:val="single" w:color="000000" w:sz="6" w:space="0"/>
              <w:right w:val="single" w:color="000000" w:sz="6" w:space="0"/>
            </w:tcBorders>
          </w:tcPr>
          <w:p>
            <w:pPr>
              <w:rPr>
                <w:highlight w:val="none"/>
              </w:rPr>
            </w:pPr>
          </w:p>
        </w:tc>
      </w:tr>
      <w:tr>
        <w:tblPrEx>
          <w:tblCellMar>
            <w:top w:w="0" w:type="dxa"/>
            <w:left w:w="0" w:type="dxa"/>
            <w:bottom w:w="0" w:type="dxa"/>
            <w:right w:w="0" w:type="dxa"/>
          </w:tblCellMar>
        </w:tblPrEx>
        <w:trPr>
          <w:trHeight w:val="635" w:hRule="exact"/>
        </w:trPr>
        <w:tc>
          <w:tcPr>
            <w:tcW w:w="648" w:type="pct"/>
            <w:tcBorders>
              <w:top w:val="single" w:color="000000" w:sz="6" w:space="0"/>
              <w:left w:val="single" w:color="000000" w:sz="6" w:space="0"/>
              <w:bottom w:val="single" w:color="000000" w:sz="6" w:space="0"/>
              <w:right w:val="single" w:color="000000" w:sz="6" w:space="0"/>
            </w:tcBorders>
          </w:tcPr>
          <w:p>
            <w:pPr>
              <w:rPr>
                <w:highlight w:val="none"/>
              </w:rPr>
            </w:pPr>
          </w:p>
        </w:tc>
        <w:tc>
          <w:tcPr>
            <w:tcW w:w="1560" w:type="pct"/>
            <w:tcBorders>
              <w:top w:val="single" w:color="000000" w:sz="6" w:space="0"/>
              <w:left w:val="single" w:color="000000" w:sz="6" w:space="0"/>
              <w:bottom w:val="single" w:color="000000" w:sz="6" w:space="0"/>
              <w:right w:val="single" w:color="000000" w:sz="6" w:space="0"/>
            </w:tcBorders>
          </w:tcPr>
          <w:p>
            <w:pPr>
              <w:rPr>
                <w:highlight w:val="none"/>
              </w:rPr>
            </w:pPr>
          </w:p>
        </w:tc>
        <w:tc>
          <w:tcPr>
            <w:tcW w:w="1194" w:type="pct"/>
            <w:tcBorders>
              <w:top w:val="single" w:color="000000" w:sz="6" w:space="0"/>
              <w:left w:val="single" w:color="000000" w:sz="6" w:space="0"/>
              <w:bottom w:val="single" w:color="000000" w:sz="6" w:space="0"/>
              <w:right w:val="single" w:color="000000" w:sz="6" w:space="0"/>
            </w:tcBorders>
          </w:tcPr>
          <w:p>
            <w:pPr>
              <w:rPr>
                <w:highlight w:val="none"/>
              </w:rPr>
            </w:pPr>
          </w:p>
        </w:tc>
        <w:tc>
          <w:tcPr>
            <w:tcW w:w="777" w:type="pct"/>
            <w:tcBorders>
              <w:top w:val="single" w:color="000000" w:sz="6" w:space="0"/>
              <w:left w:val="single" w:color="000000" w:sz="6" w:space="0"/>
              <w:bottom w:val="single" w:color="000000" w:sz="6" w:space="0"/>
              <w:right w:val="single" w:color="000000" w:sz="6" w:space="0"/>
            </w:tcBorders>
          </w:tcPr>
          <w:p>
            <w:pPr>
              <w:rPr>
                <w:highlight w:val="none"/>
              </w:rPr>
            </w:pPr>
          </w:p>
        </w:tc>
        <w:tc>
          <w:tcPr>
            <w:tcW w:w="818" w:type="pct"/>
            <w:tcBorders>
              <w:top w:val="single" w:color="000000" w:sz="6" w:space="0"/>
              <w:left w:val="single" w:color="000000" w:sz="6" w:space="0"/>
              <w:bottom w:val="single" w:color="000000" w:sz="6" w:space="0"/>
              <w:right w:val="single" w:color="000000" w:sz="6" w:space="0"/>
            </w:tcBorders>
          </w:tcPr>
          <w:p>
            <w:pPr>
              <w:rPr>
                <w:highlight w:val="none"/>
              </w:rPr>
            </w:pPr>
          </w:p>
        </w:tc>
      </w:tr>
      <w:tr>
        <w:tblPrEx>
          <w:tblCellMar>
            <w:top w:w="0" w:type="dxa"/>
            <w:left w:w="0" w:type="dxa"/>
            <w:bottom w:w="0" w:type="dxa"/>
            <w:right w:w="0" w:type="dxa"/>
          </w:tblCellMar>
        </w:tblPrEx>
        <w:trPr>
          <w:trHeight w:val="635" w:hRule="exact"/>
        </w:trPr>
        <w:tc>
          <w:tcPr>
            <w:tcW w:w="648" w:type="pct"/>
            <w:tcBorders>
              <w:top w:val="single" w:color="000000" w:sz="6" w:space="0"/>
              <w:left w:val="single" w:color="000000" w:sz="6" w:space="0"/>
              <w:bottom w:val="single" w:color="000000" w:sz="6" w:space="0"/>
              <w:right w:val="single" w:color="000000" w:sz="6" w:space="0"/>
            </w:tcBorders>
          </w:tcPr>
          <w:p>
            <w:pPr>
              <w:rPr>
                <w:highlight w:val="none"/>
              </w:rPr>
            </w:pPr>
          </w:p>
        </w:tc>
        <w:tc>
          <w:tcPr>
            <w:tcW w:w="1560" w:type="pct"/>
            <w:tcBorders>
              <w:top w:val="single" w:color="000000" w:sz="6" w:space="0"/>
              <w:left w:val="single" w:color="000000" w:sz="6" w:space="0"/>
              <w:bottom w:val="single" w:color="000000" w:sz="6" w:space="0"/>
              <w:right w:val="single" w:color="000000" w:sz="6" w:space="0"/>
            </w:tcBorders>
          </w:tcPr>
          <w:p>
            <w:pPr>
              <w:rPr>
                <w:highlight w:val="none"/>
              </w:rPr>
            </w:pPr>
          </w:p>
        </w:tc>
        <w:tc>
          <w:tcPr>
            <w:tcW w:w="1194" w:type="pct"/>
            <w:tcBorders>
              <w:top w:val="single" w:color="000000" w:sz="6" w:space="0"/>
              <w:left w:val="single" w:color="000000" w:sz="6" w:space="0"/>
              <w:bottom w:val="single" w:color="000000" w:sz="6" w:space="0"/>
              <w:right w:val="single" w:color="000000" w:sz="6" w:space="0"/>
            </w:tcBorders>
          </w:tcPr>
          <w:p>
            <w:pPr>
              <w:rPr>
                <w:highlight w:val="none"/>
              </w:rPr>
            </w:pPr>
          </w:p>
        </w:tc>
        <w:tc>
          <w:tcPr>
            <w:tcW w:w="777" w:type="pct"/>
            <w:tcBorders>
              <w:top w:val="single" w:color="000000" w:sz="6" w:space="0"/>
              <w:left w:val="single" w:color="000000" w:sz="6" w:space="0"/>
              <w:bottom w:val="single" w:color="000000" w:sz="6" w:space="0"/>
              <w:right w:val="single" w:color="000000" w:sz="6" w:space="0"/>
            </w:tcBorders>
          </w:tcPr>
          <w:p>
            <w:pPr>
              <w:rPr>
                <w:highlight w:val="none"/>
              </w:rPr>
            </w:pPr>
          </w:p>
        </w:tc>
        <w:tc>
          <w:tcPr>
            <w:tcW w:w="818" w:type="pct"/>
            <w:tcBorders>
              <w:top w:val="single" w:color="000000" w:sz="6" w:space="0"/>
              <w:left w:val="single" w:color="000000" w:sz="6" w:space="0"/>
              <w:bottom w:val="single" w:color="000000" w:sz="6" w:space="0"/>
              <w:right w:val="single" w:color="000000" w:sz="6" w:space="0"/>
            </w:tcBorders>
          </w:tcPr>
          <w:p>
            <w:pPr>
              <w:rPr>
                <w:highlight w:val="none"/>
              </w:rPr>
            </w:pPr>
          </w:p>
        </w:tc>
      </w:tr>
      <w:tr>
        <w:tblPrEx>
          <w:tblCellMar>
            <w:top w:w="0" w:type="dxa"/>
            <w:left w:w="0" w:type="dxa"/>
            <w:bottom w:w="0" w:type="dxa"/>
            <w:right w:w="0" w:type="dxa"/>
          </w:tblCellMar>
        </w:tblPrEx>
        <w:trPr>
          <w:trHeight w:val="635" w:hRule="exact"/>
        </w:trPr>
        <w:tc>
          <w:tcPr>
            <w:tcW w:w="648" w:type="pct"/>
            <w:tcBorders>
              <w:top w:val="single" w:color="000000" w:sz="6" w:space="0"/>
              <w:left w:val="single" w:color="000000" w:sz="6" w:space="0"/>
              <w:bottom w:val="single" w:color="000000" w:sz="6" w:space="0"/>
              <w:right w:val="single" w:color="000000" w:sz="6" w:space="0"/>
            </w:tcBorders>
          </w:tcPr>
          <w:p>
            <w:pPr>
              <w:rPr>
                <w:highlight w:val="none"/>
              </w:rPr>
            </w:pPr>
          </w:p>
        </w:tc>
        <w:tc>
          <w:tcPr>
            <w:tcW w:w="1560" w:type="pct"/>
            <w:tcBorders>
              <w:top w:val="single" w:color="000000" w:sz="6" w:space="0"/>
              <w:left w:val="single" w:color="000000" w:sz="6" w:space="0"/>
              <w:bottom w:val="single" w:color="000000" w:sz="6" w:space="0"/>
              <w:right w:val="single" w:color="000000" w:sz="6" w:space="0"/>
            </w:tcBorders>
          </w:tcPr>
          <w:p>
            <w:pPr>
              <w:rPr>
                <w:highlight w:val="none"/>
              </w:rPr>
            </w:pPr>
          </w:p>
        </w:tc>
        <w:tc>
          <w:tcPr>
            <w:tcW w:w="1194" w:type="pct"/>
            <w:tcBorders>
              <w:top w:val="single" w:color="000000" w:sz="6" w:space="0"/>
              <w:left w:val="single" w:color="000000" w:sz="6" w:space="0"/>
              <w:bottom w:val="single" w:color="000000" w:sz="6" w:space="0"/>
              <w:right w:val="single" w:color="000000" w:sz="6" w:space="0"/>
            </w:tcBorders>
          </w:tcPr>
          <w:p>
            <w:pPr>
              <w:rPr>
                <w:highlight w:val="none"/>
              </w:rPr>
            </w:pPr>
          </w:p>
        </w:tc>
        <w:tc>
          <w:tcPr>
            <w:tcW w:w="777" w:type="pct"/>
            <w:tcBorders>
              <w:top w:val="single" w:color="000000" w:sz="6" w:space="0"/>
              <w:left w:val="single" w:color="000000" w:sz="6" w:space="0"/>
              <w:bottom w:val="single" w:color="000000" w:sz="6" w:space="0"/>
              <w:right w:val="single" w:color="000000" w:sz="6" w:space="0"/>
            </w:tcBorders>
          </w:tcPr>
          <w:p>
            <w:pPr>
              <w:rPr>
                <w:highlight w:val="none"/>
              </w:rPr>
            </w:pPr>
          </w:p>
        </w:tc>
        <w:tc>
          <w:tcPr>
            <w:tcW w:w="818" w:type="pct"/>
            <w:tcBorders>
              <w:top w:val="single" w:color="000000" w:sz="6" w:space="0"/>
              <w:left w:val="single" w:color="000000" w:sz="6" w:space="0"/>
              <w:bottom w:val="single" w:color="000000" w:sz="6" w:space="0"/>
              <w:right w:val="single" w:color="000000" w:sz="6" w:space="0"/>
            </w:tcBorders>
          </w:tcPr>
          <w:p>
            <w:pPr>
              <w:rPr>
                <w:highlight w:val="none"/>
              </w:rPr>
            </w:pPr>
          </w:p>
        </w:tc>
      </w:tr>
      <w:tr>
        <w:tblPrEx>
          <w:tblCellMar>
            <w:top w:w="0" w:type="dxa"/>
            <w:left w:w="0" w:type="dxa"/>
            <w:bottom w:w="0" w:type="dxa"/>
            <w:right w:w="0" w:type="dxa"/>
          </w:tblCellMar>
        </w:tblPrEx>
        <w:trPr>
          <w:trHeight w:val="635" w:hRule="exact"/>
        </w:trPr>
        <w:tc>
          <w:tcPr>
            <w:tcW w:w="648" w:type="pct"/>
            <w:tcBorders>
              <w:top w:val="single" w:color="000000" w:sz="6" w:space="0"/>
              <w:left w:val="single" w:color="000000" w:sz="6" w:space="0"/>
              <w:bottom w:val="single" w:color="000000" w:sz="6" w:space="0"/>
              <w:right w:val="single" w:color="000000" w:sz="6" w:space="0"/>
            </w:tcBorders>
          </w:tcPr>
          <w:p>
            <w:pPr>
              <w:rPr>
                <w:highlight w:val="none"/>
              </w:rPr>
            </w:pPr>
          </w:p>
        </w:tc>
        <w:tc>
          <w:tcPr>
            <w:tcW w:w="1560" w:type="pct"/>
            <w:tcBorders>
              <w:top w:val="single" w:color="000000" w:sz="6" w:space="0"/>
              <w:left w:val="single" w:color="000000" w:sz="6" w:space="0"/>
              <w:bottom w:val="single" w:color="000000" w:sz="6" w:space="0"/>
              <w:right w:val="single" w:color="000000" w:sz="6" w:space="0"/>
            </w:tcBorders>
          </w:tcPr>
          <w:p>
            <w:pPr>
              <w:rPr>
                <w:highlight w:val="none"/>
              </w:rPr>
            </w:pPr>
          </w:p>
        </w:tc>
        <w:tc>
          <w:tcPr>
            <w:tcW w:w="1194" w:type="pct"/>
            <w:tcBorders>
              <w:top w:val="single" w:color="000000" w:sz="6" w:space="0"/>
              <w:left w:val="single" w:color="000000" w:sz="6" w:space="0"/>
              <w:bottom w:val="single" w:color="000000" w:sz="6" w:space="0"/>
              <w:right w:val="single" w:color="000000" w:sz="6" w:space="0"/>
            </w:tcBorders>
          </w:tcPr>
          <w:p>
            <w:pPr>
              <w:rPr>
                <w:highlight w:val="none"/>
              </w:rPr>
            </w:pPr>
          </w:p>
        </w:tc>
        <w:tc>
          <w:tcPr>
            <w:tcW w:w="777" w:type="pct"/>
            <w:tcBorders>
              <w:top w:val="single" w:color="000000" w:sz="6" w:space="0"/>
              <w:left w:val="single" w:color="000000" w:sz="6" w:space="0"/>
              <w:bottom w:val="single" w:color="000000" w:sz="6" w:space="0"/>
              <w:right w:val="single" w:color="000000" w:sz="6" w:space="0"/>
            </w:tcBorders>
          </w:tcPr>
          <w:p>
            <w:pPr>
              <w:rPr>
                <w:highlight w:val="none"/>
              </w:rPr>
            </w:pPr>
          </w:p>
        </w:tc>
        <w:tc>
          <w:tcPr>
            <w:tcW w:w="818" w:type="pct"/>
            <w:tcBorders>
              <w:top w:val="single" w:color="000000" w:sz="6" w:space="0"/>
              <w:left w:val="single" w:color="000000" w:sz="6" w:space="0"/>
              <w:bottom w:val="single" w:color="000000" w:sz="6" w:space="0"/>
              <w:right w:val="single" w:color="000000" w:sz="6" w:space="0"/>
            </w:tcBorders>
          </w:tcPr>
          <w:p>
            <w:pPr>
              <w:rPr>
                <w:highlight w:val="none"/>
              </w:rPr>
            </w:pPr>
          </w:p>
        </w:tc>
      </w:tr>
      <w:tr>
        <w:tblPrEx>
          <w:tblCellMar>
            <w:top w:w="0" w:type="dxa"/>
            <w:left w:w="0" w:type="dxa"/>
            <w:bottom w:w="0" w:type="dxa"/>
            <w:right w:w="0" w:type="dxa"/>
          </w:tblCellMar>
        </w:tblPrEx>
        <w:trPr>
          <w:trHeight w:val="635" w:hRule="exact"/>
        </w:trPr>
        <w:tc>
          <w:tcPr>
            <w:tcW w:w="648" w:type="pct"/>
            <w:tcBorders>
              <w:top w:val="single" w:color="000000" w:sz="6" w:space="0"/>
              <w:left w:val="single" w:color="000000" w:sz="6" w:space="0"/>
              <w:bottom w:val="single" w:color="000000" w:sz="6" w:space="0"/>
              <w:right w:val="single" w:color="000000" w:sz="6" w:space="0"/>
            </w:tcBorders>
          </w:tcPr>
          <w:p>
            <w:pPr>
              <w:rPr>
                <w:highlight w:val="none"/>
              </w:rPr>
            </w:pPr>
          </w:p>
        </w:tc>
        <w:tc>
          <w:tcPr>
            <w:tcW w:w="1560" w:type="pct"/>
            <w:tcBorders>
              <w:top w:val="single" w:color="000000" w:sz="6" w:space="0"/>
              <w:left w:val="single" w:color="000000" w:sz="6" w:space="0"/>
              <w:bottom w:val="single" w:color="000000" w:sz="6" w:space="0"/>
              <w:right w:val="single" w:color="000000" w:sz="6" w:space="0"/>
            </w:tcBorders>
          </w:tcPr>
          <w:p>
            <w:pPr>
              <w:rPr>
                <w:highlight w:val="none"/>
              </w:rPr>
            </w:pPr>
          </w:p>
        </w:tc>
        <w:tc>
          <w:tcPr>
            <w:tcW w:w="1194" w:type="pct"/>
            <w:tcBorders>
              <w:top w:val="single" w:color="000000" w:sz="6" w:space="0"/>
              <w:left w:val="single" w:color="000000" w:sz="6" w:space="0"/>
              <w:bottom w:val="single" w:color="000000" w:sz="6" w:space="0"/>
              <w:right w:val="single" w:color="000000" w:sz="6" w:space="0"/>
            </w:tcBorders>
          </w:tcPr>
          <w:p>
            <w:pPr>
              <w:rPr>
                <w:highlight w:val="none"/>
              </w:rPr>
            </w:pPr>
          </w:p>
        </w:tc>
        <w:tc>
          <w:tcPr>
            <w:tcW w:w="777" w:type="pct"/>
            <w:tcBorders>
              <w:top w:val="single" w:color="000000" w:sz="6" w:space="0"/>
              <w:left w:val="single" w:color="000000" w:sz="6" w:space="0"/>
              <w:bottom w:val="single" w:color="000000" w:sz="6" w:space="0"/>
              <w:right w:val="single" w:color="000000" w:sz="6" w:space="0"/>
            </w:tcBorders>
          </w:tcPr>
          <w:p>
            <w:pPr>
              <w:rPr>
                <w:highlight w:val="none"/>
              </w:rPr>
            </w:pPr>
          </w:p>
        </w:tc>
        <w:tc>
          <w:tcPr>
            <w:tcW w:w="818" w:type="pct"/>
            <w:tcBorders>
              <w:top w:val="single" w:color="000000" w:sz="6" w:space="0"/>
              <w:left w:val="single" w:color="000000" w:sz="6" w:space="0"/>
              <w:bottom w:val="single" w:color="000000" w:sz="6" w:space="0"/>
              <w:right w:val="single" w:color="000000" w:sz="6" w:space="0"/>
            </w:tcBorders>
          </w:tcPr>
          <w:p>
            <w:pPr>
              <w:rPr>
                <w:highlight w:val="none"/>
              </w:rPr>
            </w:pPr>
          </w:p>
        </w:tc>
      </w:tr>
      <w:tr>
        <w:tblPrEx>
          <w:tblCellMar>
            <w:top w:w="0" w:type="dxa"/>
            <w:left w:w="0" w:type="dxa"/>
            <w:bottom w:w="0" w:type="dxa"/>
            <w:right w:w="0" w:type="dxa"/>
          </w:tblCellMar>
        </w:tblPrEx>
        <w:trPr>
          <w:trHeight w:val="635" w:hRule="exact"/>
        </w:trPr>
        <w:tc>
          <w:tcPr>
            <w:tcW w:w="648" w:type="pct"/>
            <w:tcBorders>
              <w:top w:val="single" w:color="000000" w:sz="6" w:space="0"/>
              <w:left w:val="single" w:color="000000" w:sz="6" w:space="0"/>
              <w:bottom w:val="single" w:color="000000" w:sz="6" w:space="0"/>
              <w:right w:val="single" w:color="000000" w:sz="6" w:space="0"/>
            </w:tcBorders>
          </w:tcPr>
          <w:p>
            <w:pPr>
              <w:rPr>
                <w:highlight w:val="none"/>
              </w:rPr>
            </w:pPr>
          </w:p>
        </w:tc>
        <w:tc>
          <w:tcPr>
            <w:tcW w:w="1560" w:type="pct"/>
            <w:tcBorders>
              <w:top w:val="single" w:color="000000" w:sz="6" w:space="0"/>
              <w:left w:val="single" w:color="000000" w:sz="6" w:space="0"/>
              <w:bottom w:val="single" w:color="000000" w:sz="6" w:space="0"/>
              <w:right w:val="single" w:color="000000" w:sz="6" w:space="0"/>
            </w:tcBorders>
          </w:tcPr>
          <w:p>
            <w:pPr>
              <w:rPr>
                <w:highlight w:val="none"/>
              </w:rPr>
            </w:pPr>
          </w:p>
        </w:tc>
        <w:tc>
          <w:tcPr>
            <w:tcW w:w="1194" w:type="pct"/>
            <w:tcBorders>
              <w:top w:val="single" w:color="000000" w:sz="6" w:space="0"/>
              <w:left w:val="single" w:color="000000" w:sz="6" w:space="0"/>
              <w:bottom w:val="single" w:color="000000" w:sz="6" w:space="0"/>
              <w:right w:val="single" w:color="000000" w:sz="6" w:space="0"/>
            </w:tcBorders>
          </w:tcPr>
          <w:p>
            <w:pPr>
              <w:rPr>
                <w:highlight w:val="none"/>
              </w:rPr>
            </w:pPr>
          </w:p>
        </w:tc>
        <w:tc>
          <w:tcPr>
            <w:tcW w:w="777" w:type="pct"/>
            <w:tcBorders>
              <w:top w:val="single" w:color="000000" w:sz="6" w:space="0"/>
              <w:left w:val="single" w:color="000000" w:sz="6" w:space="0"/>
              <w:bottom w:val="single" w:color="000000" w:sz="6" w:space="0"/>
              <w:right w:val="single" w:color="000000" w:sz="6" w:space="0"/>
            </w:tcBorders>
          </w:tcPr>
          <w:p>
            <w:pPr>
              <w:rPr>
                <w:highlight w:val="none"/>
              </w:rPr>
            </w:pPr>
          </w:p>
        </w:tc>
        <w:tc>
          <w:tcPr>
            <w:tcW w:w="818" w:type="pct"/>
            <w:tcBorders>
              <w:top w:val="single" w:color="000000" w:sz="6" w:space="0"/>
              <w:left w:val="single" w:color="000000" w:sz="6" w:space="0"/>
              <w:bottom w:val="single" w:color="000000" w:sz="6" w:space="0"/>
              <w:right w:val="single" w:color="000000" w:sz="6" w:space="0"/>
            </w:tcBorders>
          </w:tcPr>
          <w:p>
            <w:pPr>
              <w:rPr>
                <w:highlight w:val="none"/>
              </w:rPr>
            </w:pPr>
          </w:p>
        </w:tc>
      </w:tr>
      <w:tr>
        <w:tblPrEx>
          <w:tblCellMar>
            <w:top w:w="0" w:type="dxa"/>
            <w:left w:w="0" w:type="dxa"/>
            <w:bottom w:w="0" w:type="dxa"/>
            <w:right w:w="0" w:type="dxa"/>
          </w:tblCellMar>
        </w:tblPrEx>
        <w:trPr>
          <w:trHeight w:val="635" w:hRule="exact"/>
        </w:trPr>
        <w:tc>
          <w:tcPr>
            <w:tcW w:w="648" w:type="pct"/>
            <w:tcBorders>
              <w:top w:val="single" w:color="000000" w:sz="6" w:space="0"/>
              <w:left w:val="single" w:color="000000" w:sz="6" w:space="0"/>
              <w:bottom w:val="single" w:color="000000" w:sz="6" w:space="0"/>
              <w:right w:val="single" w:color="000000" w:sz="6" w:space="0"/>
            </w:tcBorders>
          </w:tcPr>
          <w:p>
            <w:pPr>
              <w:rPr>
                <w:highlight w:val="none"/>
              </w:rPr>
            </w:pPr>
          </w:p>
        </w:tc>
        <w:tc>
          <w:tcPr>
            <w:tcW w:w="1560" w:type="pct"/>
            <w:tcBorders>
              <w:top w:val="single" w:color="000000" w:sz="6" w:space="0"/>
              <w:left w:val="single" w:color="000000" w:sz="6" w:space="0"/>
              <w:bottom w:val="single" w:color="000000" w:sz="6" w:space="0"/>
              <w:right w:val="single" w:color="000000" w:sz="6" w:space="0"/>
            </w:tcBorders>
          </w:tcPr>
          <w:p>
            <w:pPr>
              <w:rPr>
                <w:highlight w:val="none"/>
              </w:rPr>
            </w:pPr>
          </w:p>
        </w:tc>
        <w:tc>
          <w:tcPr>
            <w:tcW w:w="1194" w:type="pct"/>
            <w:tcBorders>
              <w:top w:val="single" w:color="000000" w:sz="6" w:space="0"/>
              <w:left w:val="single" w:color="000000" w:sz="6" w:space="0"/>
              <w:bottom w:val="single" w:color="000000" w:sz="6" w:space="0"/>
              <w:right w:val="single" w:color="000000" w:sz="6" w:space="0"/>
            </w:tcBorders>
          </w:tcPr>
          <w:p>
            <w:pPr>
              <w:rPr>
                <w:highlight w:val="none"/>
              </w:rPr>
            </w:pPr>
          </w:p>
        </w:tc>
        <w:tc>
          <w:tcPr>
            <w:tcW w:w="777" w:type="pct"/>
            <w:tcBorders>
              <w:top w:val="single" w:color="000000" w:sz="6" w:space="0"/>
              <w:left w:val="single" w:color="000000" w:sz="6" w:space="0"/>
              <w:bottom w:val="single" w:color="000000" w:sz="6" w:space="0"/>
              <w:right w:val="single" w:color="000000" w:sz="6" w:space="0"/>
            </w:tcBorders>
          </w:tcPr>
          <w:p>
            <w:pPr>
              <w:rPr>
                <w:highlight w:val="none"/>
              </w:rPr>
            </w:pPr>
          </w:p>
        </w:tc>
        <w:tc>
          <w:tcPr>
            <w:tcW w:w="818" w:type="pct"/>
            <w:tcBorders>
              <w:top w:val="single" w:color="000000" w:sz="6" w:space="0"/>
              <w:left w:val="single" w:color="000000" w:sz="6" w:space="0"/>
              <w:bottom w:val="single" w:color="000000" w:sz="6" w:space="0"/>
              <w:right w:val="single" w:color="000000" w:sz="6" w:space="0"/>
            </w:tcBorders>
          </w:tcPr>
          <w:p>
            <w:pPr>
              <w:rPr>
                <w:highlight w:val="none"/>
              </w:rPr>
            </w:pPr>
          </w:p>
        </w:tc>
      </w:tr>
      <w:tr>
        <w:tblPrEx>
          <w:tblCellMar>
            <w:top w:w="0" w:type="dxa"/>
            <w:left w:w="0" w:type="dxa"/>
            <w:bottom w:w="0" w:type="dxa"/>
            <w:right w:w="0" w:type="dxa"/>
          </w:tblCellMar>
        </w:tblPrEx>
        <w:trPr>
          <w:trHeight w:val="635" w:hRule="exact"/>
        </w:trPr>
        <w:tc>
          <w:tcPr>
            <w:tcW w:w="648" w:type="pct"/>
            <w:tcBorders>
              <w:top w:val="single" w:color="000000" w:sz="6" w:space="0"/>
              <w:left w:val="single" w:color="000000" w:sz="6" w:space="0"/>
              <w:bottom w:val="single" w:color="000000" w:sz="6" w:space="0"/>
              <w:right w:val="single" w:color="000000" w:sz="6" w:space="0"/>
            </w:tcBorders>
          </w:tcPr>
          <w:p>
            <w:pPr>
              <w:rPr>
                <w:highlight w:val="none"/>
              </w:rPr>
            </w:pPr>
          </w:p>
        </w:tc>
        <w:tc>
          <w:tcPr>
            <w:tcW w:w="1560" w:type="pct"/>
            <w:tcBorders>
              <w:top w:val="single" w:color="000000" w:sz="6" w:space="0"/>
              <w:left w:val="single" w:color="000000" w:sz="6" w:space="0"/>
              <w:bottom w:val="single" w:color="000000" w:sz="6" w:space="0"/>
              <w:right w:val="single" w:color="000000" w:sz="6" w:space="0"/>
            </w:tcBorders>
          </w:tcPr>
          <w:p>
            <w:pPr>
              <w:rPr>
                <w:highlight w:val="none"/>
              </w:rPr>
            </w:pPr>
          </w:p>
        </w:tc>
        <w:tc>
          <w:tcPr>
            <w:tcW w:w="1194" w:type="pct"/>
            <w:tcBorders>
              <w:top w:val="single" w:color="000000" w:sz="6" w:space="0"/>
              <w:left w:val="single" w:color="000000" w:sz="6" w:space="0"/>
              <w:bottom w:val="single" w:color="000000" w:sz="6" w:space="0"/>
              <w:right w:val="single" w:color="000000" w:sz="6" w:space="0"/>
            </w:tcBorders>
          </w:tcPr>
          <w:p>
            <w:pPr>
              <w:rPr>
                <w:highlight w:val="none"/>
              </w:rPr>
            </w:pPr>
          </w:p>
        </w:tc>
        <w:tc>
          <w:tcPr>
            <w:tcW w:w="777" w:type="pct"/>
            <w:tcBorders>
              <w:top w:val="single" w:color="000000" w:sz="6" w:space="0"/>
              <w:left w:val="single" w:color="000000" w:sz="6" w:space="0"/>
              <w:bottom w:val="single" w:color="000000" w:sz="6" w:space="0"/>
              <w:right w:val="single" w:color="000000" w:sz="6" w:space="0"/>
            </w:tcBorders>
          </w:tcPr>
          <w:p>
            <w:pPr>
              <w:rPr>
                <w:highlight w:val="none"/>
              </w:rPr>
            </w:pPr>
          </w:p>
        </w:tc>
        <w:tc>
          <w:tcPr>
            <w:tcW w:w="818" w:type="pct"/>
            <w:tcBorders>
              <w:top w:val="single" w:color="000000" w:sz="6" w:space="0"/>
              <w:left w:val="single" w:color="000000" w:sz="6" w:space="0"/>
              <w:bottom w:val="single" w:color="000000" w:sz="6" w:space="0"/>
              <w:right w:val="single" w:color="000000" w:sz="6" w:space="0"/>
            </w:tcBorders>
          </w:tcPr>
          <w:p>
            <w:pPr>
              <w:rPr>
                <w:highlight w:val="none"/>
              </w:rPr>
            </w:pPr>
          </w:p>
        </w:tc>
      </w:tr>
      <w:tr>
        <w:tblPrEx>
          <w:tblCellMar>
            <w:top w:w="0" w:type="dxa"/>
            <w:left w:w="0" w:type="dxa"/>
            <w:bottom w:w="0" w:type="dxa"/>
            <w:right w:w="0" w:type="dxa"/>
          </w:tblCellMar>
        </w:tblPrEx>
        <w:trPr>
          <w:trHeight w:val="635" w:hRule="exact"/>
        </w:trPr>
        <w:tc>
          <w:tcPr>
            <w:tcW w:w="648" w:type="pct"/>
            <w:tcBorders>
              <w:top w:val="single" w:color="000000" w:sz="6" w:space="0"/>
              <w:left w:val="single" w:color="000000" w:sz="6" w:space="0"/>
              <w:bottom w:val="single" w:color="000000" w:sz="6" w:space="0"/>
              <w:right w:val="single" w:color="000000" w:sz="6" w:space="0"/>
            </w:tcBorders>
          </w:tcPr>
          <w:p>
            <w:pPr>
              <w:rPr>
                <w:highlight w:val="none"/>
              </w:rPr>
            </w:pPr>
          </w:p>
        </w:tc>
        <w:tc>
          <w:tcPr>
            <w:tcW w:w="1560" w:type="pct"/>
            <w:tcBorders>
              <w:top w:val="single" w:color="000000" w:sz="6" w:space="0"/>
              <w:left w:val="single" w:color="000000" w:sz="6" w:space="0"/>
              <w:bottom w:val="single" w:color="000000" w:sz="6" w:space="0"/>
              <w:right w:val="single" w:color="000000" w:sz="6" w:space="0"/>
            </w:tcBorders>
          </w:tcPr>
          <w:p>
            <w:pPr>
              <w:rPr>
                <w:highlight w:val="none"/>
              </w:rPr>
            </w:pPr>
          </w:p>
        </w:tc>
        <w:tc>
          <w:tcPr>
            <w:tcW w:w="1194" w:type="pct"/>
            <w:tcBorders>
              <w:top w:val="single" w:color="000000" w:sz="6" w:space="0"/>
              <w:left w:val="single" w:color="000000" w:sz="6" w:space="0"/>
              <w:bottom w:val="single" w:color="000000" w:sz="6" w:space="0"/>
              <w:right w:val="single" w:color="000000" w:sz="6" w:space="0"/>
            </w:tcBorders>
          </w:tcPr>
          <w:p>
            <w:pPr>
              <w:rPr>
                <w:highlight w:val="none"/>
              </w:rPr>
            </w:pPr>
          </w:p>
        </w:tc>
        <w:tc>
          <w:tcPr>
            <w:tcW w:w="777" w:type="pct"/>
            <w:tcBorders>
              <w:top w:val="single" w:color="000000" w:sz="6" w:space="0"/>
              <w:left w:val="single" w:color="000000" w:sz="6" w:space="0"/>
              <w:bottom w:val="single" w:color="000000" w:sz="6" w:space="0"/>
              <w:right w:val="single" w:color="000000" w:sz="6" w:space="0"/>
            </w:tcBorders>
          </w:tcPr>
          <w:p>
            <w:pPr>
              <w:rPr>
                <w:highlight w:val="none"/>
              </w:rPr>
            </w:pPr>
          </w:p>
        </w:tc>
        <w:tc>
          <w:tcPr>
            <w:tcW w:w="818" w:type="pct"/>
            <w:tcBorders>
              <w:top w:val="single" w:color="000000" w:sz="6" w:space="0"/>
              <w:left w:val="single" w:color="000000" w:sz="6" w:space="0"/>
              <w:bottom w:val="single" w:color="000000" w:sz="6" w:space="0"/>
              <w:right w:val="single" w:color="000000" w:sz="6" w:space="0"/>
            </w:tcBorders>
          </w:tcPr>
          <w:p>
            <w:pPr>
              <w:rPr>
                <w:highlight w:val="none"/>
              </w:rPr>
            </w:pPr>
          </w:p>
        </w:tc>
      </w:tr>
    </w:tbl>
    <w:p>
      <w:pPr>
        <w:spacing w:before="10"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r>
        <w:rPr>
          <w:rFonts w:hint="eastAsia" w:ascii="宋体" w:hAnsi="宋体" w:eastAsia="宋体" w:cs="宋体"/>
          <w:color w:val="auto"/>
          <w:sz w:val="24"/>
          <w:highlight w:val="none"/>
          <w:lang w:eastAsia="zh-CN"/>
        </w:rPr>
        <w:t>根据招标文件中</w:t>
      </w:r>
      <w:r>
        <w:rPr>
          <w:rFonts w:hint="eastAsia" w:ascii="宋体" w:hAnsi="宋体" w:eastAsia="宋体" w:cs="宋体"/>
          <w:b/>
          <w:bCs/>
          <w:color w:val="auto"/>
          <w:sz w:val="24"/>
          <w:highlight w:val="none"/>
          <w:lang w:eastAsia="zh-CN"/>
        </w:rPr>
        <w:t>“第四部分</w:t>
      </w:r>
      <w:r>
        <w:rPr>
          <w:rFonts w:hint="eastAsia" w:ascii="宋体" w:hAnsi="宋体" w:eastAsia="宋体" w:cs="宋体"/>
          <w:b/>
          <w:bCs/>
          <w:color w:val="auto"/>
          <w:sz w:val="24"/>
          <w:highlight w:val="none"/>
          <w:lang w:val="en-US" w:eastAsia="zh-CN"/>
        </w:rPr>
        <w:t xml:space="preserve"> 商务及合同格式”中的商务要求</w:t>
      </w:r>
      <w:r>
        <w:rPr>
          <w:rFonts w:hint="eastAsia" w:ascii="宋体" w:hAnsi="宋体" w:eastAsia="宋体" w:cs="宋体"/>
          <w:color w:val="auto"/>
          <w:sz w:val="24"/>
          <w:highlight w:val="none"/>
        </w:rPr>
        <w:t>在“响应情况”项中填写“负偏离”或“响应”，</w:t>
      </w:r>
      <w:r>
        <w:rPr>
          <w:rFonts w:hint="eastAsia" w:ascii="宋体" w:hAnsi="宋体" w:eastAsia="宋体" w:cs="宋体"/>
          <w:b/>
          <w:bCs/>
          <w:color w:val="auto"/>
          <w:sz w:val="24"/>
          <w:highlight w:val="none"/>
        </w:rPr>
        <w:t>如无偏离，</w:t>
      </w:r>
      <w:r>
        <w:rPr>
          <w:rFonts w:hint="eastAsia" w:ascii="宋体" w:hAnsi="宋体" w:eastAsia="宋体" w:cs="宋体"/>
          <w:b/>
          <w:bCs/>
          <w:color w:val="auto"/>
          <w:sz w:val="24"/>
          <w:highlight w:val="none"/>
          <w:lang w:eastAsia="zh-CN"/>
        </w:rPr>
        <w:t>投标人</w:t>
      </w:r>
      <w:r>
        <w:rPr>
          <w:rFonts w:hint="eastAsia" w:ascii="宋体" w:hAnsi="宋体" w:eastAsia="宋体" w:cs="宋体"/>
          <w:b/>
          <w:bCs/>
          <w:color w:val="auto"/>
          <w:sz w:val="24"/>
          <w:highlight w:val="none"/>
        </w:rPr>
        <w:t>不需要填表，但应声明：“本文件完全响应</w:t>
      </w:r>
      <w:r>
        <w:rPr>
          <w:rFonts w:hint="eastAsia" w:ascii="宋体" w:hAnsi="宋体" w:eastAsia="宋体" w:cs="宋体"/>
          <w:b/>
          <w:bCs/>
          <w:color w:val="auto"/>
          <w:sz w:val="24"/>
          <w:highlight w:val="none"/>
          <w:lang w:eastAsia="zh-CN"/>
        </w:rPr>
        <w:t>招标</w:t>
      </w:r>
      <w:r>
        <w:rPr>
          <w:rFonts w:hint="eastAsia" w:ascii="宋体" w:hAnsi="宋体" w:eastAsia="宋体" w:cs="宋体"/>
          <w:b/>
          <w:bCs/>
          <w:color w:val="auto"/>
          <w:sz w:val="24"/>
          <w:highlight w:val="none"/>
        </w:rPr>
        <w:t>文件所有条款的要求，无偏离。</w:t>
      </w:r>
    </w:p>
    <w:p>
      <w:pPr>
        <w:spacing w:before="6"/>
        <w:rPr>
          <w:rFonts w:ascii="宋体" w:hAnsi="宋体" w:eastAsia="宋体" w:cs="宋体"/>
          <w:sz w:val="33"/>
          <w:szCs w:val="33"/>
          <w:highlight w:val="none"/>
          <w:lang w:eastAsia="zh-CN"/>
        </w:rPr>
      </w:pPr>
    </w:p>
    <w:p>
      <w:pPr>
        <w:spacing w:line="480" w:lineRule="auto"/>
        <w:ind w:firstLine="3840" w:firstLineChars="1600"/>
        <w:rPr>
          <w:rFonts w:ascii="宋体" w:hAnsi="宋体" w:eastAsia="宋体" w:cs="宋体"/>
          <w:sz w:val="24"/>
          <w:szCs w:val="24"/>
          <w:highlight w:val="none"/>
          <w:u w:val="single"/>
          <w:lang w:eastAsia="zh-CN"/>
        </w:rPr>
      </w:pPr>
      <w:r>
        <w:rPr>
          <w:rFonts w:hint="eastAsia" w:ascii="宋体" w:hAnsi="宋体" w:eastAsia="宋体" w:cs="宋体"/>
          <w:sz w:val="24"/>
          <w:szCs w:val="24"/>
          <w:highlight w:val="none"/>
          <w:lang w:eastAsia="zh-CN"/>
        </w:rPr>
        <w:t>投标人名称（盖章）：</w:t>
      </w:r>
      <w:r>
        <w:rPr>
          <w:rFonts w:hint="eastAsia" w:ascii="宋体" w:hAnsi="宋体" w:eastAsia="宋体" w:cs="宋体"/>
          <w:sz w:val="24"/>
          <w:szCs w:val="24"/>
          <w:highlight w:val="none"/>
          <w:u w:val="single"/>
          <w:lang w:eastAsia="zh-CN"/>
        </w:rPr>
        <w:t xml:space="preserve">                              </w:t>
      </w:r>
    </w:p>
    <w:p>
      <w:pPr>
        <w:spacing w:line="480" w:lineRule="auto"/>
        <w:ind w:firstLine="3840" w:firstLineChars="1600"/>
        <w:rPr>
          <w:rFonts w:ascii="宋体" w:hAnsi="宋体" w:eastAsia="宋体" w:cs="宋体"/>
          <w:sz w:val="24"/>
          <w:szCs w:val="24"/>
          <w:highlight w:val="none"/>
          <w:u w:val="single"/>
          <w:lang w:eastAsia="zh-CN"/>
        </w:rPr>
      </w:pPr>
      <w:r>
        <w:rPr>
          <w:rFonts w:hint="eastAsia" w:ascii="宋体" w:hAnsi="宋体" w:eastAsia="宋体" w:cs="宋体"/>
          <w:sz w:val="24"/>
          <w:szCs w:val="24"/>
          <w:highlight w:val="none"/>
          <w:lang w:eastAsia="zh-CN"/>
        </w:rPr>
        <w:t>法定代表人或被授权人（签字或盖章）：</w:t>
      </w:r>
      <w:r>
        <w:rPr>
          <w:rFonts w:hint="eastAsia" w:ascii="宋体" w:hAnsi="宋体" w:eastAsia="宋体" w:cs="宋体"/>
          <w:sz w:val="24"/>
          <w:szCs w:val="24"/>
          <w:highlight w:val="none"/>
          <w:u w:val="single"/>
          <w:lang w:eastAsia="zh-CN"/>
        </w:rPr>
        <w:t xml:space="preserve">                    </w:t>
      </w:r>
    </w:p>
    <w:p>
      <w:pPr>
        <w:spacing w:line="480" w:lineRule="auto"/>
        <w:ind w:firstLine="3840" w:firstLineChars="1600"/>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日              期：</w:t>
      </w:r>
      <w:r>
        <w:rPr>
          <w:rFonts w:hint="eastAsia" w:ascii="宋体" w:hAnsi="宋体" w:eastAsia="宋体" w:cs="宋体"/>
          <w:sz w:val="24"/>
          <w:szCs w:val="24"/>
          <w:highlight w:val="none"/>
          <w:u w:val="single"/>
          <w:lang w:eastAsia="zh-CN"/>
        </w:rPr>
        <w:t xml:space="preserve">                              </w:t>
      </w:r>
    </w:p>
    <w:p>
      <w:pPr>
        <w:pStyle w:val="37"/>
        <w:ind w:left="34"/>
        <w:rPr>
          <w:rFonts w:ascii="Times New Roman" w:hAnsi="Times New Roman" w:eastAsia="Times New Roman" w:cs="Times New Roman"/>
          <w:highlight w:val="none"/>
          <w:u w:val="single" w:color="000000"/>
          <w:lang w:eastAsia="zh-CN"/>
        </w:rPr>
      </w:pPr>
    </w:p>
    <w:p>
      <w:pPr>
        <w:rPr>
          <w:rFonts w:ascii="宋体" w:hAnsi="宋体" w:eastAsia="宋体" w:cs="宋体"/>
          <w:b/>
          <w:bCs/>
          <w:sz w:val="32"/>
          <w:szCs w:val="32"/>
          <w:highlight w:val="none"/>
          <w:lang w:eastAsia="zh-CN"/>
        </w:rPr>
      </w:pPr>
      <w:r>
        <w:rPr>
          <w:rFonts w:ascii="宋体" w:hAnsi="宋体" w:eastAsia="宋体" w:cs="宋体"/>
          <w:b/>
          <w:bCs/>
          <w:sz w:val="32"/>
          <w:szCs w:val="32"/>
          <w:highlight w:val="none"/>
          <w:lang w:eastAsia="zh-CN"/>
        </w:rPr>
        <w:br w:type="page"/>
      </w:r>
    </w:p>
    <w:p>
      <w:pPr>
        <w:keepNext w:val="0"/>
        <w:keepLines w:val="0"/>
        <w:pageBreakBefore w:val="0"/>
        <w:widowControl w:val="0"/>
        <w:kinsoku/>
        <w:wordWrap/>
        <w:overflowPunct/>
        <w:topLinePunct w:val="0"/>
        <w:autoSpaceDE/>
        <w:autoSpaceDN/>
        <w:bidi w:val="0"/>
        <w:adjustRightInd/>
        <w:snapToGrid/>
        <w:jc w:val="center"/>
        <w:textAlignment w:val="auto"/>
        <w:outlineLvl w:val="1"/>
        <w:rPr>
          <w:rFonts w:ascii="宋体" w:hAnsi="宋体" w:eastAsia="宋体" w:cs="宋体"/>
          <w:sz w:val="32"/>
          <w:szCs w:val="32"/>
          <w:highlight w:val="none"/>
          <w:lang w:eastAsia="zh-CN"/>
        </w:rPr>
      </w:pPr>
      <w:r>
        <w:rPr>
          <w:rFonts w:ascii="宋体" w:hAnsi="宋体" w:eastAsia="宋体" w:cs="宋体"/>
          <w:b/>
          <w:bCs/>
          <w:sz w:val="32"/>
          <w:szCs w:val="32"/>
          <w:highlight w:val="none"/>
          <w:lang w:eastAsia="zh-CN"/>
        </w:rPr>
        <w:t>六、技术偏离表</w:t>
      </w:r>
    </w:p>
    <w:p>
      <w:pPr>
        <w:spacing w:line="360" w:lineRule="auto"/>
        <w:ind w:firstLine="480" w:firstLineChars="200"/>
        <w:rPr>
          <w:rFonts w:ascii="宋体" w:hAnsi="宋体" w:eastAsia="宋体" w:cs="宋体"/>
          <w:sz w:val="24"/>
          <w:highlight w:val="none"/>
          <w:u w:val="single"/>
          <w:lang w:eastAsia="zh-CN"/>
        </w:rPr>
      </w:pPr>
      <w:r>
        <w:rPr>
          <w:rFonts w:hint="eastAsia" w:ascii="宋体" w:hAnsi="宋体" w:eastAsia="宋体" w:cs="宋体"/>
          <w:sz w:val="24"/>
          <w:highlight w:val="none"/>
          <w:lang w:eastAsia="zh-CN"/>
        </w:rPr>
        <w:t>投标人名称：</w:t>
      </w:r>
      <w:r>
        <w:rPr>
          <w:rFonts w:hint="eastAsia" w:ascii="宋体" w:hAnsi="宋体" w:eastAsia="宋体" w:cs="宋体"/>
          <w:sz w:val="24"/>
          <w:highlight w:val="none"/>
          <w:u w:val="single"/>
          <w:lang w:eastAsia="zh-CN"/>
        </w:rPr>
        <w:t xml:space="preserve">                          </w:t>
      </w:r>
    </w:p>
    <w:p>
      <w:pPr>
        <w:spacing w:line="360" w:lineRule="auto"/>
        <w:ind w:firstLine="480" w:firstLineChars="200"/>
        <w:rPr>
          <w:rFonts w:ascii="宋体" w:hAnsi="宋体" w:eastAsia="宋体" w:cs="宋体"/>
          <w:sz w:val="24"/>
          <w:szCs w:val="24"/>
          <w:highlight w:val="none"/>
          <w:u w:val="single"/>
          <w:lang w:eastAsia="zh-CN"/>
        </w:rPr>
      </w:pPr>
      <w:r>
        <w:rPr>
          <w:rFonts w:hint="eastAsia" w:ascii="宋体" w:hAnsi="宋体" w:eastAsia="宋体" w:cs="宋体"/>
          <w:sz w:val="24"/>
          <w:highlight w:val="none"/>
        </w:rPr>
        <w:t>项目编号：</w:t>
      </w:r>
      <w:r>
        <w:rPr>
          <w:rFonts w:hint="eastAsia" w:ascii="宋体" w:hAnsi="宋体" w:eastAsia="宋体" w:cs="宋体"/>
          <w:sz w:val="24"/>
          <w:highlight w:val="none"/>
          <w:u w:val="single"/>
        </w:rPr>
        <w:t xml:space="preserve">         </w:t>
      </w:r>
      <w:r>
        <w:rPr>
          <w:rFonts w:hint="eastAsia" w:ascii="宋体" w:hAnsi="宋体" w:cs="宋体"/>
          <w:sz w:val="24"/>
          <w:highlight w:val="none"/>
          <w:u w:val="single"/>
          <w:lang w:eastAsia="zh-CN"/>
        </w:rPr>
        <w:t xml:space="preserve">                   </w:t>
      </w:r>
    </w:p>
    <w:p>
      <w:pPr>
        <w:spacing w:before="5"/>
        <w:rPr>
          <w:rFonts w:ascii="Times New Roman" w:hAnsi="Times New Roman" w:eastAsia="Times New Roman" w:cs="Times New Roman"/>
          <w:sz w:val="6"/>
          <w:szCs w:val="6"/>
          <w:highlight w:val="none"/>
        </w:rPr>
      </w:pPr>
    </w:p>
    <w:tbl>
      <w:tblPr>
        <w:tblStyle w:val="22"/>
        <w:tblW w:w="4998" w:type="pct"/>
        <w:tblInd w:w="0" w:type="dxa"/>
        <w:tblLayout w:type="autofit"/>
        <w:tblCellMar>
          <w:top w:w="0" w:type="dxa"/>
          <w:left w:w="0" w:type="dxa"/>
          <w:bottom w:w="0" w:type="dxa"/>
          <w:right w:w="0" w:type="dxa"/>
        </w:tblCellMar>
      </w:tblPr>
      <w:tblGrid>
        <w:gridCol w:w="835"/>
        <w:gridCol w:w="1701"/>
        <w:gridCol w:w="1999"/>
        <w:gridCol w:w="2060"/>
        <w:gridCol w:w="1311"/>
        <w:gridCol w:w="1166"/>
      </w:tblGrid>
      <w:tr>
        <w:tblPrEx>
          <w:tblCellMar>
            <w:top w:w="0" w:type="dxa"/>
            <w:left w:w="0" w:type="dxa"/>
            <w:bottom w:w="0" w:type="dxa"/>
            <w:right w:w="0" w:type="dxa"/>
          </w:tblCellMar>
        </w:tblPrEx>
        <w:trPr>
          <w:trHeight w:val="800" w:hRule="exact"/>
        </w:trPr>
        <w:tc>
          <w:tcPr>
            <w:tcW w:w="460" w:type="pct"/>
            <w:tcBorders>
              <w:top w:val="single" w:color="000000" w:sz="6" w:space="0"/>
              <w:left w:val="single" w:color="000000" w:sz="6" w:space="0"/>
              <w:bottom w:val="single" w:color="000000" w:sz="6" w:space="0"/>
              <w:right w:val="single" w:color="000000" w:sz="6" w:space="0"/>
            </w:tcBorders>
          </w:tcPr>
          <w:p>
            <w:pPr>
              <w:pStyle w:val="37"/>
              <w:spacing w:before="190"/>
              <w:ind w:left="196"/>
              <w:rPr>
                <w:rFonts w:ascii="宋体" w:hAnsi="宋体" w:eastAsia="宋体" w:cs="宋体"/>
                <w:sz w:val="24"/>
                <w:szCs w:val="24"/>
                <w:highlight w:val="none"/>
              </w:rPr>
            </w:pPr>
            <w:r>
              <w:rPr>
                <w:rFonts w:ascii="宋体" w:hAnsi="宋体" w:eastAsia="宋体" w:cs="宋体"/>
                <w:b/>
                <w:bCs/>
                <w:sz w:val="24"/>
                <w:szCs w:val="24"/>
                <w:highlight w:val="none"/>
              </w:rPr>
              <w:t>序号</w:t>
            </w:r>
          </w:p>
        </w:tc>
        <w:tc>
          <w:tcPr>
            <w:tcW w:w="937" w:type="pct"/>
            <w:tcBorders>
              <w:top w:val="single" w:color="000000" w:sz="6" w:space="0"/>
              <w:left w:val="single" w:color="000000" w:sz="6" w:space="0"/>
              <w:bottom w:val="single" w:color="000000" w:sz="6" w:space="0"/>
              <w:right w:val="single" w:color="000000" w:sz="6" w:space="0"/>
            </w:tcBorders>
          </w:tcPr>
          <w:p>
            <w:pPr>
              <w:pStyle w:val="37"/>
              <w:spacing w:before="190"/>
              <w:ind w:left="417"/>
              <w:rPr>
                <w:rFonts w:ascii="宋体" w:hAnsi="宋体" w:eastAsia="宋体" w:cs="宋体"/>
                <w:sz w:val="24"/>
                <w:szCs w:val="24"/>
                <w:highlight w:val="none"/>
              </w:rPr>
            </w:pPr>
            <w:r>
              <w:rPr>
                <w:rFonts w:ascii="宋体" w:hAnsi="宋体" w:eastAsia="宋体" w:cs="宋体"/>
                <w:b/>
                <w:bCs/>
                <w:sz w:val="24"/>
                <w:szCs w:val="24"/>
                <w:highlight w:val="none"/>
              </w:rPr>
              <w:t>产品名称</w:t>
            </w:r>
          </w:p>
        </w:tc>
        <w:tc>
          <w:tcPr>
            <w:tcW w:w="1101" w:type="pct"/>
            <w:tcBorders>
              <w:top w:val="single" w:color="000000" w:sz="6" w:space="0"/>
              <w:left w:val="single" w:color="000000" w:sz="6" w:space="0"/>
              <w:bottom w:val="single" w:color="000000" w:sz="6" w:space="0"/>
              <w:right w:val="single" w:color="000000" w:sz="6" w:space="0"/>
            </w:tcBorders>
          </w:tcPr>
          <w:p>
            <w:pPr>
              <w:pStyle w:val="37"/>
              <w:spacing w:before="190"/>
              <w:ind w:left="97"/>
              <w:rPr>
                <w:rFonts w:ascii="宋体" w:hAnsi="宋体" w:eastAsia="宋体" w:cs="宋体"/>
                <w:sz w:val="24"/>
                <w:szCs w:val="24"/>
                <w:highlight w:val="none"/>
              </w:rPr>
            </w:pPr>
            <w:r>
              <w:rPr>
                <w:rFonts w:ascii="宋体" w:hAnsi="宋体" w:eastAsia="宋体" w:cs="宋体"/>
                <w:b/>
                <w:bCs/>
                <w:sz w:val="24"/>
                <w:szCs w:val="24"/>
                <w:highlight w:val="none"/>
              </w:rPr>
              <w:t>招标文件技术要求</w:t>
            </w:r>
          </w:p>
        </w:tc>
        <w:tc>
          <w:tcPr>
            <w:tcW w:w="1135" w:type="pct"/>
            <w:tcBorders>
              <w:top w:val="single" w:color="000000" w:sz="6" w:space="0"/>
              <w:left w:val="single" w:color="000000" w:sz="6" w:space="0"/>
              <w:bottom w:val="single" w:color="000000" w:sz="6" w:space="0"/>
              <w:right w:val="single" w:color="000000" w:sz="6" w:space="0"/>
            </w:tcBorders>
          </w:tcPr>
          <w:p>
            <w:pPr>
              <w:pStyle w:val="37"/>
              <w:spacing w:before="190"/>
              <w:ind w:left="129"/>
              <w:rPr>
                <w:rFonts w:ascii="宋体" w:hAnsi="宋体" w:eastAsia="宋体" w:cs="宋体"/>
                <w:sz w:val="24"/>
                <w:szCs w:val="24"/>
                <w:highlight w:val="none"/>
              </w:rPr>
            </w:pPr>
            <w:r>
              <w:rPr>
                <w:rFonts w:ascii="宋体" w:hAnsi="宋体" w:eastAsia="宋体" w:cs="宋体"/>
                <w:b/>
                <w:bCs/>
                <w:sz w:val="24"/>
                <w:szCs w:val="24"/>
                <w:highlight w:val="none"/>
              </w:rPr>
              <w:t>投标文件技术响应</w:t>
            </w:r>
          </w:p>
        </w:tc>
        <w:tc>
          <w:tcPr>
            <w:tcW w:w="722" w:type="pct"/>
            <w:tcBorders>
              <w:top w:val="single" w:color="000000" w:sz="6" w:space="0"/>
              <w:left w:val="single" w:color="000000" w:sz="6" w:space="0"/>
              <w:bottom w:val="single" w:color="000000" w:sz="6" w:space="0"/>
              <w:right w:val="single" w:color="000000" w:sz="6" w:space="0"/>
            </w:tcBorders>
          </w:tcPr>
          <w:p>
            <w:pPr>
              <w:pStyle w:val="37"/>
              <w:spacing w:before="190"/>
              <w:ind w:left="210"/>
              <w:rPr>
                <w:rFonts w:ascii="宋体" w:hAnsi="宋体" w:eastAsia="宋体" w:cs="宋体"/>
                <w:sz w:val="24"/>
                <w:szCs w:val="24"/>
                <w:highlight w:val="none"/>
              </w:rPr>
            </w:pPr>
            <w:r>
              <w:rPr>
                <w:rFonts w:ascii="宋体" w:hAnsi="宋体" w:eastAsia="宋体" w:cs="宋体"/>
                <w:b/>
                <w:bCs/>
                <w:sz w:val="24"/>
                <w:szCs w:val="24"/>
                <w:highlight w:val="none"/>
              </w:rPr>
              <w:t>偏离情况</w:t>
            </w:r>
          </w:p>
        </w:tc>
        <w:tc>
          <w:tcPr>
            <w:tcW w:w="642" w:type="pct"/>
            <w:tcBorders>
              <w:top w:val="single" w:color="000000" w:sz="6" w:space="0"/>
              <w:left w:val="single" w:color="000000" w:sz="6" w:space="0"/>
              <w:bottom w:val="single" w:color="000000" w:sz="6" w:space="0"/>
              <w:right w:val="single" w:color="000000" w:sz="6" w:space="0"/>
            </w:tcBorders>
          </w:tcPr>
          <w:p>
            <w:pPr>
              <w:pStyle w:val="37"/>
              <w:spacing w:before="190"/>
              <w:ind w:left="372"/>
              <w:rPr>
                <w:rFonts w:ascii="宋体" w:hAnsi="宋体" w:eastAsia="宋体" w:cs="宋体"/>
                <w:sz w:val="24"/>
                <w:szCs w:val="24"/>
                <w:highlight w:val="none"/>
              </w:rPr>
            </w:pPr>
            <w:r>
              <w:rPr>
                <w:rFonts w:ascii="宋体" w:hAnsi="宋体" w:eastAsia="宋体" w:cs="宋体"/>
                <w:b/>
                <w:bCs/>
                <w:sz w:val="24"/>
                <w:szCs w:val="24"/>
                <w:highlight w:val="none"/>
              </w:rPr>
              <w:t>说明</w:t>
            </w:r>
          </w:p>
        </w:tc>
      </w:tr>
      <w:tr>
        <w:tblPrEx>
          <w:tblCellMar>
            <w:top w:w="0" w:type="dxa"/>
            <w:left w:w="0" w:type="dxa"/>
            <w:bottom w:w="0" w:type="dxa"/>
            <w:right w:w="0" w:type="dxa"/>
          </w:tblCellMar>
        </w:tblPrEx>
        <w:trPr>
          <w:trHeight w:val="690" w:hRule="exact"/>
        </w:trPr>
        <w:tc>
          <w:tcPr>
            <w:tcW w:w="460" w:type="pct"/>
            <w:tcBorders>
              <w:top w:val="single" w:color="000000" w:sz="6" w:space="0"/>
              <w:left w:val="single" w:color="000000" w:sz="6" w:space="0"/>
              <w:bottom w:val="single" w:color="000000" w:sz="6" w:space="0"/>
              <w:right w:val="single" w:color="000000" w:sz="6" w:space="0"/>
            </w:tcBorders>
          </w:tcPr>
          <w:p>
            <w:pPr>
              <w:rPr>
                <w:highlight w:val="none"/>
              </w:rPr>
            </w:pPr>
          </w:p>
        </w:tc>
        <w:tc>
          <w:tcPr>
            <w:tcW w:w="937" w:type="pct"/>
            <w:tcBorders>
              <w:top w:val="single" w:color="000000" w:sz="6" w:space="0"/>
              <w:left w:val="single" w:color="000000" w:sz="6" w:space="0"/>
              <w:bottom w:val="single" w:color="000000" w:sz="6" w:space="0"/>
              <w:right w:val="single" w:color="000000" w:sz="6" w:space="0"/>
            </w:tcBorders>
          </w:tcPr>
          <w:p>
            <w:pPr>
              <w:rPr>
                <w:highlight w:val="none"/>
              </w:rPr>
            </w:pPr>
          </w:p>
        </w:tc>
        <w:tc>
          <w:tcPr>
            <w:tcW w:w="1101" w:type="pct"/>
            <w:tcBorders>
              <w:top w:val="single" w:color="000000" w:sz="6" w:space="0"/>
              <w:left w:val="single" w:color="000000" w:sz="6" w:space="0"/>
              <w:bottom w:val="single" w:color="000000" w:sz="6" w:space="0"/>
              <w:right w:val="single" w:color="000000" w:sz="6" w:space="0"/>
            </w:tcBorders>
          </w:tcPr>
          <w:p>
            <w:pPr>
              <w:rPr>
                <w:highlight w:val="none"/>
              </w:rPr>
            </w:pPr>
          </w:p>
        </w:tc>
        <w:tc>
          <w:tcPr>
            <w:tcW w:w="1135" w:type="pct"/>
            <w:tcBorders>
              <w:top w:val="single" w:color="000000" w:sz="6" w:space="0"/>
              <w:left w:val="single" w:color="000000" w:sz="6" w:space="0"/>
              <w:bottom w:val="single" w:color="000000" w:sz="6" w:space="0"/>
              <w:right w:val="single" w:color="000000" w:sz="6" w:space="0"/>
            </w:tcBorders>
          </w:tcPr>
          <w:p>
            <w:pPr>
              <w:rPr>
                <w:highlight w:val="none"/>
              </w:rPr>
            </w:pPr>
          </w:p>
        </w:tc>
        <w:tc>
          <w:tcPr>
            <w:tcW w:w="722" w:type="pct"/>
            <w:tcBorders>
              <w:top w:val="single" w:color="000000" w:sz="6" w:space="0"/>
              <w:left w:val="single" w:color="000000" w:sz="6" w:space="0"/>
              <w:bottom w:val="single" w:color="000000" w:sz="6" w:space="0"/>
              <w:right w:val="single" w:color="000000" w:sz="6" w:space="0"/>
            </w:tcBorders>
          </w:tcPr>
          <w:p>
            <w:pPr>
              <w:rPr>
                <w:highlight w:val="none"/>
              </w:rPr>
            </w:pPr>
          </w:p>
        </w:tc>
        <w:tc>
          <w:tcPr>
            <w:tcW w:w="642" w:type="pct"/>
            <w:tcBorders>
              <w:top w:val="single" w:color="000000" w:sz="6" w:space="0"/>
              <w:left w:val="single" w:color="000000" w:sz="6" w:space="0"/>
              <w:bottom w:val="single" w:color="000000" w:sz="6" w:space="0"/>
              <w:right w:val="single" w:color="000000" w:sz="6" w:space="0"/>
            </w:tcBorders>
          </w:tcPr>
          <w:p>
            <w:pPr>
              <w:rPr>
                <w:highlight w:val="none"/>
              </w:rPr>
            </w:pPr>
          </w:p>
        </w:tc>
      </w:tr>
      <w:tr>
        <w:tblPrEx>
          <w:tblCellMar>
            <w:top w:w="0" w:type="dxa"/>
            <w:left w:w="0" w:type="dxa"/>
            <w:bottom w:w="0" w:type="dxa"/>
            <w:right w:w="0" w:type="dxa"/>
          </w:tblCellMar>
        </w:tblPrEx>
        <w:trPr>
          <w:trHeight w:val="690" w:hRule="exact"/>
        </w:trPr>
        <w:tc>
          <w:tcPr>
            <w:tcW w:w="460" w:type="pct"/>
            <w:tcBorders>
              <w:top w:val="single" w:color="000000" w:sz="6" w:space="0"/>
              <w:left w:val="single" w:color="000000" w:sz="6" w:space="0"/>
              <w:bottom w:val="single" w:color="000000" w:sz="6" w:space="0"/>
              <w:right w:val="single" w:color="000000" w:sz="6" w:space="0"/>
            </w:tcBorders>
          </w:tcPr>
          <w:p>
            <w:pPr>
              <w:rPr>
                <w:highlight w:val="none"/>
              </w:rPr>
            </w:pPr>
          </w:p>
        </w:tc>
        <w:tc>
          <w:tcPr>
            <w:tcW w:w="937" w:type="pct"/>
            <w:tcBorders>
              <w:top w:val="single" w:color="000000" w:sz="6" w:space="0"/>
              <w:left w:val="single" w:color="000000" w:sz="6" w:space="0"/>
              <w:bottom w:val="single" w:color="000000" w:sz="6" w:space="0"/>
              <w:right w:val="single" w:color="000000" w:sz="6" w:space="0"/>
            </w:tcBorders>
          </w:tcPr>
          <w:p>
            <w:pPr>
              <w:rPr>
                <w:highlight w:val="none"/>
              </w:rPr>
            </w:pPr>
          </w:p>
        </w:tc>
        <w:tc>
          <w:tcPr>
            <w:tcW w:w="1101" w:type="pct"/>
            <w:tcBorders>
              <w:top w:val="single" w:color="000000" w:sz="6" w:space="0"/>
              <w:left w:val="single" w:color="000000" w:sz="6" w:space="0"/>
              <w:bottom w:val="single" w:color="000000" w:sz="6" w:space="0"/>
              <w:right w:val="single" w:color="000000" w:sz="6" w:space="0"/>
            </w:tcBorders>
          </w:tcPr>
          <w:p>
            <w:pPr>
              <w:rPr>
                <w:highlight w:val="none"/>
              </w:rPr>
            </w:pPr>
          </w:p>
        </w:tc>
        <w:tc>
          <w:tcPr>
            <w:tcW w:w="1135" w:type="pct"/>
            <w:tcBorders>
              <w:top w:val="single" w:color="000000" w:sz="6" w:space="0"/>
              <w:left w:val="single" w:color="000000" w:sz="6" w:space="0"/>
              <w:bottom w:val="single" w:color="000000" w:sz="6" w:space="0"/>
              <w:right w:val="single" w:color="000000" w:sz="6" w:space="0"/>
            </w:tcBorders>
          </w:tcPr>
          <w:p>
            <w:pPr>
              <w:rPr>
                <w:highlight w:val="none"/>
              </w:rPr>
            </w:pPr>
          </w:p>
        </w:tc>
        <w:tc>
          <w:tcPr>
            <w:tcW w:w="722" w:type="pct"/>
            <w:tcBorders>
              <w:top w:val="single" w:color="000000" w:sz="6" w:space="0"/>
              <w:left w:val="single" w:color="000000" w:sz="6" w:space="0"/>
              <w:bottom w:val="single" w:color="000000" w:sz="6" w:space="0"/>
              <w:right w:val="single" w:color="000000" w:sz="6" w:space="0"/>
            </w:tcBorders>
          </w:tcPr>
          <w:p>
            <w:pPr>
              <w:rPr>
                <w:highlight w:val="none"/>
              </w:rPr>
            </w:pPr>
          </w:p>
        </w:tc>
        <w:tc>
          <w:tcPr>
            <w:tcW w:w="642" w:type="pct"/>
            <w:tcBorders>
              <w:top w:val="single" w:color="000000" w:sz="6" w:space="0"/>
              <w:left w:val="single" w:color="000000" w:sz="6" w:space="0"/>
              <w:bottom w:val="single" w:color="000000" w:sz="6" w:space="0"/>
              <w:right w:val="single" w:color="000000" w:sz="6" w:space="0"/>
            </w:tcBorders>
          </w:tcPr>
          <w:p>
            <w:pPr>
              <w:rPr>
                <w:highlight w:val="none"/>
              </w:rPr>
            </w:pPr>
          </w:p>
        </w:tc>
      </w:tr>
      <w:tr>
        <w:tblPrEx>
          <w:tblCellMar>
            <w:top w:w="0" w:type="dxa"/>
            <w:left w:w="0" w:type="dxa"/>
            <w:bottom w:w="0" w:type="dxa"/>
            <w:right w:w="0" w:type="dxa"/>
          </w:tblCellMar>
        </w:tblPrEx>
        <w:trPr>
          <w:trHeight w:val="690" w:hRule="exact"/>
        </w:trPr>
        <w:tc>
          <w:tcPr>
            <w:tcW w:w="460" w:type="pct"/>
            <w:tcBorders>
              <w:top w:val="single" w:color="000000" w:sz="6" w:space="0"/>
              <w:left w:val="single" w:color="000000" w:sz="6" w:space="0"/>
              <w:bottom w:val="single" w:color="000000" w:sz="6" w:space="0"/>
              <w:right w:val="single" w:color="000000" w:sz="6" w:space="0"/>
            </w:tcBorders>
          </w:tcPr>
          <w:p>
            <w:pPr>
              <w:rPr>
                <w:highlight w:val="none"/>
              </w:rPr>
            </w:pPr>
          </w:p>
        </w:tc>
        <w:tc>
          <w:tcPr>
            <w:tcW w:w="937" w:type="pct"/>
            <w:tcBorders>
              <w:top w:val="single" w:color="000000" w:sz="6" w:space="0"/>
              <w:left w:val="single" w:color="000000" w:sz="6" w:space="0"/>
              <w:bottom w:val="single" w:color="000000" w:sz="6" w:space="0"/>
              <w:right w:val="single" w:color="000000" w:sz="6" w:space="0"/>
            </w:tcBorders>
          </w:tcPr>
          <w:p>
            <w:pPr>
              <w:rPr>
                <w:highlight w:val="none"/>
              </w:rPr>
            </w:pPr>
          </w:p>
        </w:tc>
        <w:tc>
          <w:tcPr>
            <w:tcW w:w="1101" w:type="pct"/>
            <w:tcBorders>
              <w:top w:val="single" w:color="000000" w:sz="6" w:space="0"/>
              <w:left w:val="single" w:color="000000" w:sz="6" w:space="0"/>
              <w:bottom w:val="single" w:color="000000" w:sz="6" w:space="0"/>
              <w:right w:val="single" w:color="000000" w:sz="6" w:space="0"/>
            </w:tcBorders>
          </w:tcPr>
          <w:p>
            <w:pPr>
              <w:rPr>
                <w:highlight w:val="none"/>
              </w:rPr>
            </w:pPr>
          </w:p>
        </w:tc>
        <w:tc>
          <w:tcPr>
            <w:tcW w:w="1135" w:type="pct"/>
            <w:tcBorders>
              <w:top w:val="single" w:color="000000" w:sz="6" w:space="0"/>
              <w:left w:val="single" w:color="000000" w:sz="6" w:space="0"/>
              <w:bottom w:val="single" w:color="000000" w:sz="6" w:space="0"/>
              <w:right w:val="single" w:color="000000" w:sz="6" w:space="0"/>
            </w:tcBorders>
          </w:tcPr>
          <w:p>
            <w:pPr>
              <w:rPr>
                <w:highlight w:val="none"/>
              </w:rPr>
            </w:pPr>
          </w:p>
        </w:tc>
        <w:tc>
          <w:tcPr>
            <w:tcW w:w="722" w:type="pct"/>
            <w:tcBorders>
              <w:top w:val="single" w:color="000000" w:sz="6" w:space="0"/>
              <w:left w:val="single" w:color="000000" w:sz="6" w:space="0"/>
              <w:bottom w:val="single" w:color="000000" w:sz="6" w:space="0"/>
              <w:right w:val="single" w:color="000000" w:sz="6" w:space="0"/>
            </w:tcBorders>
          </w:tcPr>
          <w:p>
            <w:pPr>
              <w:rPr>
                <w:highlight w:val="none"/>
              </w:rPr>
            </w:pPr>
          </w:p>
        </w:tc>
        <w:tc>
          <w:tcPr>
            <w:tcW w:w="642" w:type="pct"/>
            <w:tcBorders>
              <w:top w:val="single" w:color="000000" w:sz="6" w:space="0"/>
              <w:left w:val="single" w:color="000000" w:sz="6" w:space="0"/>
              <w:bottom w:val="single" w:color="000000" w:sz="6" w:space="0"/>
              <w:right w:val="single" w:color="000000" w:sz="6" w:space="0"/>
            </w:tcBorders>
          </w:tcPr>
          <w:p>
            <w:pPr>
              <w:rPr>
                <w:highlight w:val="none"/>
              </w:rPr>
            </w:pPr>
          </w:p>
        </w:tc>
      </w:tr>
      <w:tr>
        <w:trPr>
          <w:trHeight w:val="690" w:hRule="exact"/>
        </w:trPr>
        <w:tc>
          <w:tcPr>
            <w:tcW w:w="460" w:type="pct"/>
            <w:tcBorders>
              <w:top w:val="single" w:color="000000" w:sz="6" w:space="0"/>
              <w:left w:val="single" w:color="000000" w:sz="6" w:space="0"/>
              <w:bottom w:val="single" w:color="000000" w:sz="6" w:space="0"/>
              <w:right w:val="single" w:color="000000" w:sz="6" w:space="0"/>
            </w:tcBorders>
          </w:tcPr>
          <w:p>
            <w:pPr>
              <w:rPr>
                <w:highlight w:val="none"/>
              </w:rPr>
            </w:pPr>
          </w:p>
        </w:tc>
        <w:tc>
          <w:tcPr>
            <w:tcW w:w="937" w:type="pct"/>
            <w:tcBorders>
              <w:top w:val="single" w:color="000000" w:sz="6" w:space="0"/>
              <w:left w:val="single" w:color="000000" w:sz="6" w:space="0"/>
              <w:bottom w:val="single" w:color="000000" w:sz="6" w:space="0"/>
              <w:right w:val="single" w:color="000000" w:sz="6" w:space="0"/>
            </w:tcBorders>
          </w:tcPr>
          <w:p>
            <w:pPr>
              <w:rPr>
                <w:highlight w:val="none"/>
              </w:rPr>
            </w:pPr>
          </w:p>
        </w:tc>
        <w:tc>
          <w:tcPr>
            <w:tcW w:w="1101" w:type="pct"/>
            <w:tcBorders>
              <w:top w:val="single" w:color="000000" w:sz="6" w:space="0"/>
              <w:left w:val="single" w:color="000000" w:sz="6" w:space="0"/>
              <w:bottom w:val="single" w:color="000000" w:sz="6" w:space="0"/>
              <w:right w:val="single" w:color="000000" w:sz="6" w:space="0"/>
            </w:tcBorders>
          </w:tcPr>
          <w:p>
            <w:pPr>
              <w:rPr>
                <w:highlight w:val="none"/>
              </w:rPr>
            </w:pPr>
          </w:p>
        </w:tc>
        <w:tc>
          <w:tcPr>
            <w:tcW w:w="1135" w:type="pct"/>
            <w:tcBorders>
              <w:top w:val="single" w:color="000000" w:sz="6" w:space="0"/>
              <w:left w:val="single" w:color="000000" w:sz="6" w:space="0"/>
              <w:bottom w:val="single" w:color="000000" w:sz="6" w:space="0"/>
              <w:right w:val="single" w:color="000000" w:sz="6" w:space="0"/>
            </w:tcBorders>
          </w:tcPr>
          <w:p>
            <w:pPr>
              <w:rPr>
                <w:highlight w:val="none"/>
              </w:rPr>
            </w:pPr>
          </w:p>
        </w:tc>
        <w:tc>
          <w:tcPr>
            <w:tcW w:w="722" w:type="pct"/>
            <w:tcBorders>
              <w:top w:val="single" w:color="000000" w:sz="6" w:space="0"/>
              <w:left w:val="single" w:color="000000" w:sz="6" w:space="0"/>
              <w:bottom w:val="single" w:color="000000" w:sz="6" w:space="0"/>
              <w:right w:val="single" w:color="000000" w:sz="6" w:space="0"/>
            </w:tcBorders>
          </w:tcPr>
          <w:p>
            <w:pPr>
              <w:rPr>
                <w:highlight w:val="none"/>
              </w:rPr>
            </w:pPr>
          </w:p>
        </w:tc>
        <w:tc>
          <w:tcPr>
            <w:tcW w:w="642" w:type="pct"/>
            <w:tcBorders>
              <w:top w:val="single" w:color="000000" w:sz="6" w:space="0"/>
              <w:left w:val="single" w:color="000000" w:sz="6" w:space="0"/>
              <w:bottom w:val="single" w:color="000000" w:sz="6" w:space="0"/>
              <w:right w:val="single" w:color="000000" w:sz="6" w:space="0"/>
            </w:tcBorders>
          </w:tcPr>
          <w:p>
            <w:pPr>
              <w:rPr>
                <w:highlight w:val="none"/>
              </w:rPr>
            </w:pPr>
          </w:p>
        </w:tc>
      </w:tr>
      <w:tr>
        <w:tblPrEx>
          <w:tblCellMar>
            <w:top w:w="0" w:type="dxa"/>
            <w:left w:w="0" w:type="dxa"/>
            <w:bottom w:w="0" w:type="dxa"/>
            <w:right w:w="0" w:type="dxa"/>
          </w:tblCellMar>
        </w:tblPrEx>
        <w:trPr>
          <w:trHeight w:val="690" w:hRule="exact"/>
        </w:trPr>
        <w:tc>
          <w:tcPr>
            <w:tcW w:w="460" w:type="pct"/>
            <w:tcBorders>
              <w:top w:val="single" w:color="000000" w:sz="6" w:space="0"/>
              <w:left w:val="single" w:color="000000" w:sz="6" w:space="0"/>
              <w:bottom w:val="single" w:color="000000" w:sz="6" w:space="0"/>
              <w:right w:val="single" w:color="000000" w:sz="6" w:space="0"/>
            </w:tcBorders>
          </w:tcPr>
          <w:p>
            <w:pPr>
              <w:rPr>
                <w:highlight w:val="none"/>
              </w:rPr>
            </w:pPr>
          </w:p>
        </w:tc>
        <w:tc>
          <w:tcPr>
            <w:tcW w:w="937" w:type="pct"/>
            <w:tcBorders>
              <w:top w:val="single" w:color="000000" w:sz="6" w:space="0"/>
              <w:left w:val="single" w:color="000000" w:sz="6" w:space="0"/>
              <w:bottom w:val="single" w:color="000000" w:sz="6" w:space="0"/>
              <w:right w:val="single" w:color="000000" w:sz="6" w:space="0"/>
            </w:tcBorders>
          </w:tcPr>
          <w:p>
            <w:pPr>
              <w:rPr>
                <w:highlight w:val="none"/>
              </w:rPr>
            </w:pPr>
          </w:p>
        </w:tc>
        <w:tc>
          <w:tcPr>
            <w:tcW w:w="1101" w:type="pct"/>
            <w:tcBorders>
              <w:top w:val="single" w:color="000000" w:sz="6" w:space="0"/>
              <w:left w:val="single" w:color="000000" w:sz="6" w:space="0"/>
              <w:bottom w:val="single" w:color="000000" w:sz="6" w:space="0"/>
              <w:right w:val="single" w:color="000000" w:sz="6" w:space="0"/>
            </w:tcBorders>
          </w:tcPr>
          <w:p>
            <w:pPr>
              <w:rPr>
                <w:highlight w:val="none"/>
              </w:rPr>
            </w:pPr>
          </w:p>
        </w:tc>
        <w:tc>
          <w:tcPr>
            <w:tcW w:w="1135" w:type="pct"/>
            <w:tcBorders>
              <w:top w:val="single" w:color="000000" w:sz="6" w:space="0"/>
              <w:left w:val="single" w:color="000000" w:sz="6" w:space="0"/>
              <w:bottom w:val="single" w:color="000000" w:sz="6" w:space="0"/>
              <w:right w:val="single" w:color="000000" w:sz="6" w:space="0"/>
            </w:tcBorders>
          </w:tcPr>
          <w:p>
            <w:pPr>
              <w:rPr>
                <w:highlight w:val="none"/>
              </w:rPr>
            </w:pPr>
          </w:p>
        </w:tc>
        <w:tc>
          <w:tcPr>
            <w:tcW w:w="722" w:type="pct"/>
            <w:tcBorders>
              <w:top w:val="single" w:color="000000" w:sz="6" w:space="0"/>
              <w:left w:val="single" w:color="000000" w:sz="6" w:space="0"/>
              <w:bottom w:val="single" w:color="000000" w:sz="6" w:space="0"/>
              <w:right w:val="single" w:color="000000" w:sz="6" w:space="0"/>
            </w:tcBorders>
          </w:tcPr>
          <w:p>
            <w:pPr>
              <w:rPr>
                <w:highlight w:val="none"/>
              </w:rPr>
            </w:pPr>
          </w:p>
        </w:tc>
        <w:tc>
          <w:tcPr>
            <w:tcW w:w="642" w:type="pct"/>
            <w:tcBorders>
              <w:top w:val="single" w:color="000000" w:sz="6" w:space="0"/>
              <w:left w:val="single" w:color="000000" w:sz="6" w:space="0"/>
              <w:bottom w:val="single" w:color="000000" w:sz="6" w:space="0"/>
              <w:right w:val="single" w:color="000000" w:sz="6" w:space="0"/>
            </w:tcBorders>
          </w:tcPr>
          <w:p>
            <w:pPr>
              <w:rPr>
                <w:highlight w:val="none"/>
              </w:rPr>
            </w:pPr>
          </w:p>
        </w:tc>
      </w:tr>
      <w:tr>
        <w:tblPrEx>
          <w:tblCellMar>
            <w:top w:w="0" w:type="dxa"/>
            <w:left w:w="0" w:type="dxa"/>
            <w:bottom w:w="0" w:type="dxa"/>
            <w:right w:w="0" w:type="dxa"/>
          </w:tblCellMar>
        </w:tblPrEx>
        <w:trPr>
          <w:trHeight w:val="690" w:hRule="exact"/>
        </w:trPr>
        <w:tc>
          <w:tcPr>
            <w:tcW w:w="460" w:type="pct"/>
            <w:tcBorders>
              <w:top w:val="single" w:color="000000" w:sz="6" w:space="0"/>
              <w:left w:val="single" w:color="000000" w:sz="6" w:space="0"/>
              <w:bottom w:val="single" w:color="000000" w:sz="6" w:space="0"/>
              <w:right w:val="single" w:color="000000" w:sz="6" w:space="0"/>
            </w:tcBorders>
          </w:tcPr>
          <w:p>
            <w:pPr>
              <w:rPr>
                <w:highlight w:val="none"/>
              </w:rPr>
            </w:pPr>
          </w:p>
        </w:tc>
        <w:tc>
          <w:tcPr>
            <w:tcW w:w="937" w:type="pct"/>
            <w:tcBorders>
              <w:top w:val="single" w:color="000000" w:sz="6" w:space="0"/>
              <w:left w:val="single" w:color="000000" w:sz="6" w:space="0"/>
              <w:bottom w:val="single" w:color="000000" w:sz="6" w:space="0"/>
              <w:right w:val="single" w:color="000000" w:sz="6" w:space="0"/>
            </w:tcBorders>
          </w:tcPr>
          <w:p>
            <w:pPr>
              <w:rPr>
                <w:highlight w:val="none"/>
              </w:rPr>
            </w:pPr>
          </w:p>
        </w:tc>
        <w:tc>
          <w:tcPr>
            <w:tcW w:w="1101" w:type="pct"/>
            <w:tcBorders>
              <w:top w:val="single" w:color="000000" w:sz="6" w:space="0"/>
              <w:left w:val="single" w:color="000000" w:sz="6" w:space="0"/>
              <w:bottom w:val="single" w:color="000000" w:sz="6" w:space="0"/>
              <w:right w:val="single" w:color="000000" w:sz="6" w:space="0"/>
            </w:tcBorders>
          </w:tcPr>
          <w:p>
            <w:pPr>
              <w:rPr>
                <w:highlight w:val="none"/>
              </w:rPr>
            </w:pPr>
          </w:p>
        </w:tc>
        <w:tc>
          <w:tcPr>
            <w:tcW w:w="1135" w:type="pct"/>
            <w:tcBorders>
              <w:top w:val="single" w:color="000000" w:sz="6" w:space="0"/>
              <w:left w:val="single" w:color="000000" w:sz="6" w:space="0"/>
              <w:bottom w:val="single" w:color="000000" w:sz="6" w:space="0"/>
              <w:right w:val="single" w:color="000000" w:sz="6" w:space="0"/>
            </w:tcBorders>
          </w:tcPr>
          <w:p>
            <w:pPr>
              <w:rPr>
                <w:highlight w:val="none"/>
              </w:rPr>
            </w:pPr>
          </w:p>
        </w:tc>
        <w:tc>
          <w:tcPr>
            <w:tcW w:w="722" w:type="pct"/>
            <w:tcBorders>
              <w:top w:val="single" w:color="000000" w:sz="6" w:space="0"/>
              <w:left w:val="single" w:color="000000" w:sz="6" w:space="0"/>
              <w:bottom w:val="single" w:color="000000" w:sz="6" w:space="0"/>
              <w:right w:val="single" w:color="000000" w:sz="6" w:space="0"/>
            </w:tcBorders>
          </w:tcPr>
          <w:p>
            <w:pPr>
              <w:rPr>
                <w:highlight w:val="none"/>
              </w:rPr>
            </w:pPr>
          </w:p>
        </w:tc>
        <w:tc>
          <w:tcPr>
            <w:tcW w:w="642" w:type="pct"/>
            <w:tcBorders>
              <w:top w:val="single" w:color="000000" w:sz="6" w:space="0"/>
              <w:left w:val="single" w:color="000000" w:sz="6" w:space="0"/>
              <w:bottom w:val="single" w:color="000000" w:sz="6" w:space="0"/>
              <w:right w:val="single" w:color="000000" w:sz="6" w:space="0"/>
            </w:tcBorders>
          </w:tcPr>
          <w:p>
            <w:pPr>
              <w:rPr>
                <w:highlight w:val="none"/>
              </w:rPr>
            </w:pPr>
          </w:p>
        </w:tc>
      </w:tr>
      <w:tr>
        <w:tblPrEx>
          <w:tblCellMar>
            <w:top w:w="0" w:type="dxa"/>
            <w:left w:w="0" w:type="dxa"/>
            <w:bottom w:w="0" w:type="dxa"/>
            <w:right w:w="0" w:type="dxa"/>
          </w:tblCellMar>
        </w:tblPrEx>
        <w:trPr>
          <w:trHeight w:val="690" w:hRule="exact"/>
        </w:trPr>
        <w:tc>
          <w:tcPr>
            <w:tcW w:w="460" w:type="pct"/>
            <w:tcBorders>
              <w:top w:val="single" w:color="000000" w:sz="6" w:space="0"/>
              <w:left w:val="single" w:color="000000" w:sz="6" w:space="0"/>
              <w:bottom w:val="single" w:color="000000" w:sz="6" w:space="0"/>
              <w:right w:val="single" w:color="000000" w:sz="6" w:space="0"/>
            </w:tcBorders>
          </w:tcPr>
          <w:p>
            <w:pPr>
              <w:rPr>
                <w:highlight w:val="none"/>
              </w:rPr>
            </w:pPr>
          </w:p>
        </w:tc>
        <w:tc>
          <w:tcPr>
            <w:tcW w:w="937" w:type="pct"/>
            <w:tcBorders>
              <w:top w:val="single" w:color="000000" w:sz="6" w:space="0"/>
              <w:left w:val="single" w:color="000000" w:sz="6" w:space="0"/>
              <w:bottom w:val="single" w:color="000000" w:sz="6" w:space="0"/>
              <w:right w:val="single" w:color="000000" w:sz="6" w:space="0"/>
            </w:tcBorders>
          </w:tcPr>
          <w:p>
            <w:pPr>
              <w:rPr>
                <w:highlight w:val="none"/>
              </w:rPr>
            </w:pPr>
          </w:p>
        </w:tc>
        <w:tc>
          <w:tcPr>
            <w:tcW w:w="1101" w:type="pct"/>
            <w:tcBorders>
              <w:top w:val="single" w:color="000000" w:sz="6" w:space="0"/>
              <w:left w:val="single" w:color="000000" w:sz="6" w:space="0"/>
              <w:bottom w:val="single" w:color="000000" w:sz="6" w:space="0"/>
              <w:right w:val="single" w:color="000000" w:sz="6" w:space="0"/>
            </w:tcBorders>
          </w:tcPr>
          <w:p>
            <w:pPr>
              <w:rPr>
                <w:highlight w:val="none"/>
              </w:rPr>
            </w:pPr>
          </w:p>
        </w:tc>
        <w:tc>
          <w:tcPr>
            <w:tcW w:w="1135" w:type="pct"/>
            <w:tcBorders>
              <w:top w:val="single" w:color="000000" w:sz="6" w:space="0"/>
              <w:left w:val="single" w:color="000000" w:sz="6" w:space="0"/>
              <w:bottom w:val="single" w:color="000000" w:sz="6" w:space="0"/>
              <w:right w:val="single" w:color="000000" w:sz="6" w:space="0"/>
            </w:tcBorders>
          </w:tcPr>
          <w:p>
            <w:pPr>
              <w:rPr>
                <w:highlight w:val="none"/>
              </w:rPr>
            </w:pPr>
          </w:p>
        </w:tc>
        <w:tc>
          <w:tcPr>
            <w:tcW w:w="722" w:type="pct"/>
            <w:tcBorders>
              <w:top w:val="single" w:color="000000" w:sz="6" w:space="0"/>
              <w:left w:val="single" w:color="000000" w:sz="6" w:space="0"/>
              <w:bottom w:val="single" w:color="000000" w:sz="6" w:space="0"/>
              <w:right w:val="single" w:color="000000" w:sz="6" w:space="0"/>
            </w:tcBorders>
          </w:tcPr>
          <w:p>
            <w:pPr>
              <w:rPr>
                <w:highlight w:val="none"/>
              </w:rPr>
            </w:pPr>
          </w:p>
        </w:tc>
        <w:tc>
          <w:tcPr>
            <w:tcW w:w="642" w:type="pct"/>
            <w:tcBorders>
              <w:top w:val="single" w:color="000000" w:sz="6" w:space="0"/>
              <w:left w:val="single" w:color="000000" w:sz="6" w:space="0"/>
              <w:bottom w:val="single" w:color="000000" w:sz="6" w:space="0"/>
              <w:right w:val="single" w:color="000000" w:sz="6" w:space="0"/>
            </w:tcBorders>
          </w:tcPr>
          <w:p>
            <w:pPr>
              <w:rPr>
                <w:highlight w:val="none"/>
              </w:rPr>
            </w:pPr>
          </w:p>
        </w:tc>
      </w:tr>
      <w:tr>
        <w:tblPrEx>
          <w:tblCellMar>
            <w:top w:w="0" w:type="dxa"/>
            <w:left w:w="0" w:type="dxa"/>
            <w:bottom w:w="0" w:type="dxa"/>
            <w:right w:w="0" w:type="dxa"/>
          </w:tblCellMar>
        </w:tblPrEx>
        <w:trPr>
          <w:trHeight w:val="735" w:hRule="exact"/>
        </w:trPr>
        <w:tc>
          <w:tcPr>
            <w:tcW w:w="460" w:type="pct"/>
            <w:tcBorders>
              <w:top w:val="single" w:color="000000" w:sz="6" w:space="0"/>
              <w:left w:val="single" w:color="000000" w:sz="6" w:space="0"/>
              <w:bottom w:val="single" w:color="000000" w:sz="6" w:space="0"/>
              <w:right w:val="single" w:color="000000" w:sz="6" w:space="0"/>
            </w:tcBorders>
          </w:tcPr>
          <w:p>
            <w:pPr>
              <w:rPr>
                <w:highlight w:val="none"/>
              </w:rPr>
            </w:pPr>
          </w:p>
        </w:tc>
        <w:tc>
          <w:tcPr>
            <w:tcW w:w="937" w:type="pct"/>
            <w:tcBorders>
              <w:top w:val="single" w:color="000000" w:sz="6" w:space="0"/>
              <w:left w:val="single" w:color="000000" w:sz="6" w:space="0"/>
              <w:bottom w:val="single" w:color="000000" w:sz="6" w:space="0"/>
              <w:right w:val="single" w:color="000000" w:sz="6" w:space="0"/>
            </w:tcBorders>
          </w:tcPr>
          <w:p>
            <w:pPr>
              <w:rPr>
                <w:highlight w:val="none"/>
              </w:rPr>
            </w:pPr>
          </w:p>
        </w:tc>
        <w:tc>
          <w:tcPr>
            <w:tcW w:w="1101" w:type="pct"/>
            <w:tcBorders>
              <w:top w:val="single" w:color="000000" w:sz="6" w:space="0"/>
              <w:left w:val="single" w:color="000000" w:sz="6" w:space="0"/>
              <w:bottom w:val="single" w:color="000000" w:sz="6" w:space="0"/>
              <w:right w:val="single" w:color="000000" w:sz="6" w:space="0"/>
            </w:tcBorders>
          </w:tcPr>
          <w:p>
            <w:pPr>
              <w:rPr>
                <w:highlight w:val="none"/>
              </w:rPr>
            </w:pPr>
          </w:p>
        </w:tc>
        <w:tc>
          <w:tcPr>
            <w:tcW w:w="1135" w:type="pct"/>
            <w:tcBorders>
              <w:top w:val="single" w:color="000000" w:sz="6" w:space="0"/>
              <w:left w:val="single" w:color="000000" w:sz="6" w:space="0"/>
              <w:bottom w:val="single" w:color="000000" w:sz="6" w:space="0"/>
              <w:right w:val="single" w:color="000000" w:sz="6" w:space="0"/>
            </w:tcBorders>
          </w:tcPr>
          <w:p>
            <w:pPr>
              <w:rPr>
                <w:highlight w:val="none"/>
              </w:rPr>
            </w:pPr>
          </w:p>
        </w:tc>
        <w:tc>
          <w:tcPr>
            <w:tcW w:w="722" w:type="pct"/>
            <w:tcBorders>
              <w:top w:val="single" w:color="000000" w:sz="6" w:space="0"/>
              <w:left w:val="single" w:color="000000" w:sz="6" w:space="0"/>
              <w:bottom w:val="single" w:color="000000" w:sz="6" w:space="0"/>
              <w:right w:val="single" w:color="000000" w:sz="6" w:space="0"/>
            </w:tcBorders>
          </w:tcPr>
          <w:p>
            <w:pPr>
              <w:rPr>
                <w:highlight w:val="none"/>
              </w:rPr>
            </w:pPr>
          </w:p>
        </w:tc>
        <w:tc>
          <w:tcPr>
            <w:tcW w:w="642" w:type="pct"/>
            <w:tcBorders>
              <w:top w:val="single" w:color="000000" w:sz="6" w:space="0"/>
              <w:left w:val="single" w:color="000000" w:sz="6" w:space="0"/>
              <w:bottom w:val="single" w:color="000000" w:sz="6" w:space="0"/>
              <w:right w:val="single" w:color="000000" w:sz="6" w:space="0"/>
            </w:tcBorders>
          </w:tcPr>
          <w:p>
            <w:pPr>
              <w:rPr>
                <w:highlight w:val="none"/>
              </w:rPr>
            </w:pPr>
          </w:p>
        </w:tc>
      </w:tr>
    </w:tbl>
    <w:p>
      <w:pPr>
        <w:pStyle w:val="9"/>
        <w:spacing w:before="50" w:line="307" w:lineRule="auto"/>
        <w:ind w:right="717"/>
        <w:rPr>
          <w:highlight w:val="none"/>
        </w:rPr>
      </w:pPr>
      <w:r>
        <w:rPr>
          <w:highlight w:val="none"/>
        </w:rPr>
        <w:t>备注：</w:t>
      </w:r>
    </w:p>
    <w:p>
      <w:pPr>
        <w:pStyle w:val="9"/>
        <w:keepNext w:val="0"/>
        <w:keepLines w:val="0"/>
        <w:pageBreakBefore w:val="0"/>
        <w:widowControl w:val="0"/>
        <w:kinsoku/>
        <w:wordWrap/>
        <w:overflowPunct/>
        <w:topLinePunct w:val="0"/>
        <w:autoSpaceDE/>
        <w:autoSpaceDN/>
        <w:bidi w:val="0"/>
        <w:adjustRightInd/>
        <w:snapToGrid/>
        <w:spacing w:before="50" w:line="307" w:lineRule="auto"/>
        <w:ind w:left="0" w:right="0" w:firstLine="480" w:firstLineChars="200"/>
        <w:textAlignment w:val="auto"/>
        <w:rPr>
          <w:highlight w:val="none"/>
          <w:lang w:eastAsia="zh-CN"/>
        </w:rPr>
      </w:pPr>
      <w:r>
        <w:rPr>
          <w:highlight w:val="none"/>
          <w:lang w:eastAsia="zh-CN"/>
        </w:rPr>
        <w:t>1.本表应按照招标文件</w:t>
      </w:r>
      <w:r>
        <w:rPr>
          <w:rFonts w:hint="eastAsia"/>
          <w:highlight w:val="none"/>
          <w:lang w:eastAsia="zh-CN"/>
        </w:rPr>
        <w:t>第七部分“</w:t>
      </w:r>
      <w:r>
        <w:rPr>
          <w:highlight w:val="none"/>
          <w:lang w:eastAsia="zh-CN"/>
        </w:rPr>
        <w:t>采购内容及要求</w:t>
      </w:r>
      <w:r>
        <w:rPr>
          <w:rFonts w:hint="eastAsia"/>
          <w:highlight w:val="none"/>
          <w:lang w:eastAsia="zh-CN"/>
        </w:rPr>
        <w:t>”</w:t>
      </w:r>
      <w:r>
        <w:rPr>
          <w:rFonts w:hint="eastAsia" w:ascii="宋体" w:hAnsi="宋体" w:eastAsia="宋体" w:cs="宋体"/>
          <w:color w:val="auto"/>
          <w:highlight w:val="none"/>
          <w:lang w:eastAsia="zh-CN"/>
        </w:rPr>
        <w:t>的所有内容相比较且一一对应真实逐条填列</w:t>
      </w:r>
      <w:r>
        <w:rPr>
          <w:highlight w:val="none"/>
          <w:lang w:eastAsia="zh-CN"/>
        </w:rPr>
        <w:t>，如有漏项视为没有实质性响应招标</w:t>
      </w:r>
      <w:r>
        <w:rPr>
          <w:rFonts w:hint="eastAsia"/>
          <w:highlight w:val="none"/>
          <w:lang w:val="en-US" w:eastAsia="zh-CN"/>
        </w:rPr>
        <w:t>文</w:t>
      </w:r>
      <w:r>
        <w:rPr>
          <w:highlight w:val="none"/>
          <w:lang w:eastAsia="zh-CN"/>
        </w:rPr>
        <w:t>件。</w:t>
      </w:r>
    </w:p>
    <w:p>
      <w:pPr>
        <w:pStyle w:val="9"/>
        <w:keepNext w:val="0"/>
        <w:keepLines w:val="0"/>
        <w:pageBreakBefore w:val="0"/>
        <w:widowControl w:val="0"/>
        <w:kinsoku/>
        <w:wordWrap/>
        <w:overflowPunct/>
        <w:topLinePunct w:val="0"/>
        <w:autoSpaceDE/>
        <w:autoSpaceDN/>
        <w:bidi w:val="0"/>
        <w:adjustRightInd/>
        <w:snapToGrid/>
        <w:spacing w:before="19"/>
        <w:ind w:left="0" w:right="0" w:firstLine="480" w:firstLineChars="200"/>
        <w:textAlignment w:val="auto"/>
        <w:rPr>
          <w:highlight w:val="none"/>
          <w:lang w:eastAsia="zh-CN"/>
        </w:rPr>
      </w:pPr>
      <w:r>
        <w:rPr>
          <w:highlight w:val="none"/>
          <w:lang w:eastAsia="zh-CN"/>
        </w:rPr>
        <w:t>2.投标人可根据项目情况自行增加内容项完善表格，表格不够用，可按此表复制。</w:t>
      </w:r>
    </w:p>
    <w:p>
      <w:pPr>
        <w:pStyle w:val="9"/>
        <w:keepNext w:val="0"/>
        <w:keepLines w:val="0"/>
        <w:pageBreakBefore w:val="0"/>
        <w:widowControl w:val="0"/>
        <w:kinsoku/>
        <w:wordWrap/>
        <w:overflowPunct/>
        <w:topLinePunct w:val="0"/>
        <w:autoSpaceDE/>
        <w:autoSpaceDN/>
        <w:bidi w:val="0"/>
        <w:adjustRightInd/>
        <w:snapToGrid/>
        <w:spacing w:before="84"/>
        <w:ind w:left="0" w:right="0" w:firstLine="480" w:firstLineChars="200"/>
        <w:textAlignment w:val="auto"/>
        <w:rPr>
          <w:highlight w:val="none"/>
          <w:lang w:eastAsia="zh-CN"/>
        </w:rPr>
      </w:pPr>
      <w:r>
        <w:rPr>
          <w:highlight w:val="none"/>
          <w:lang w:eastAsia="zh-CN"/>
        </w:rPr>
        <w:t>3.投标人须如实填写该表，如有隐瞒，后果由投标人自负。</w:t>
      </w:r>
    </w:p>
    <w:p>
      <w:pPr>
        <w:pStyle w:val="9"/>
        <w:keepNext w:val="0"/>
        <w:keepLines w:val="0"/>
        <w:pageBreakBefore w:val="0"/>
        <w:widowControl w:val="0"/>
        <w:kinsoku/>
        <w:wordWrap/>
        <w:overflowPunct/>
        <w:topLinePunct w:val="0"/>
        <w:autoSpaceDE/>
        <w:autoSpaceDN/>
        <w:bidi w:val="0"/>
        <w:adjustRightInd/>
        <w:snapToGrid/>
        <w:spacing w:before="86"/>
        <w:ind w:left="0" w:right="0" w:firstLine="480" w:firstLineChars="200"/>
        <w:textAlignment w:val="auto"/>
        <w:rPr>
          <w:highlight w:val="none"/>
          <w:lang w:eastAsia="zh-CN"/>
        </w:rPr>
      </w:pPr>
      <w:r>
        <w:rPr>
          <w:highlight w:val="none"/>
          <w:lang w:eastAsia="zh-CN"/>
        </w:rPr>
        <w:t>4.即使微小的偏差也须写出，偏离填写：优于、相同、低于</w:t>
      </w:r>
      <w:r>
        <w:rPr>
          <w:rFonts w:hint="eastAsia" w:ascii="宋体" w:hAnsi="宋体" w:eastAsia="宋体" w:cs="宋体"/>
          <w:color w:val="auto"/>
          <w:highlight w:val="none"/>
          <w:lang w:eastAsia="zh-CN"/>
        </w:rPr>
        <w:t>（标明相关证明材料页码）</w:t>
      </w:r>
      <w:r>
        <w:rPr>
          <w:highlight w:val="none"/>
          <w:lang w:eastAsia="zh-CN"/>
        </w:rPr>
        <w:t>。</w:t>
      </w:r>
    </w:p>
    <w:p>
      <w:pPr>
        <w:rPr>
          <w:rFonts w:ascii="宋体" w:hAnsi="宋体" w:eastAsia="宋体" w:cs="宋体"/>
          <w:sz w:val="24"/>
          <w:szCs w:val="24"/>
          <w:highlight w:val="none"/>
          <w:lang w:eastAsia="zh-CN"/>
        </w:rPr>
      </w:pPr>
    </w:p>
    <w:p>
      <w:pPr>
        <w:rPr>
          <w:rFonts w:ascii="宋体" w:hAnsi="宋体" w:eastAsia="宋体" w:cs="宋体"/>
          <w:sz w:val="24"/>
          <w:szCs w:val="24"/>
          <w:highlight w:val="none"/>
          <w:lang w:eastAsia="zh-CN"/>
        </w:rPr>
      </w:pPr>
    </w:p>
    <w:p>
      <w:pPr>
        <w:rPr>
          <w:rFonts w:ascii="宋体" w:hAnsi="宋体" w:eastAsia="宋体" w:cs="宋体"/>
          <w:sz w:val="24"/>
          <w:szCs w:val="24"/>
          <w:highlight w:val="none"/>
          <w:lang w:eastAsia="zh-CN"/>
        </w:rPr>
      </w:pPr>
    </w:p>
    <w:p>
      <w:pPr>
        <w:spacing w:line="480" w:lineRule="auto"/>
        <w:ind w:firstLine="3840" w:firstLineChars="1600"/>
        <w:rPr>
          <w:rFonts w:ascii="宋体" w:hAnsi="宋体" w:eastAsia="宋体" w:cs="宋体"/>
          <w:sz w:val="24"/>
          <w:szCs w:val="24"/>
          <w:highlight w:val="none"/>
          <w:u w:val="single"/>
          <w:lang w:eastAsia="zh-CN"/>
        </w:rPr>
      </w:pPr>
      <w:r>
        <w:rPr>
          <w:rFonts w:hint="eastAsia" w:ascii="宋体" w:hAnsi="宋体" w:eastAsia="宋体" w:cs="宋体"/>
          <w:sz w:val="24"/>
          <w:szCs w:val="24"/>
          <w:highlight w:val="none"/>
          <w:lang w:eastAsia="zh-CN"/>
        </w:rPr>
        <w:t>投标人名称（盖章）：</w:t>
      </w:r>
      <w:r>
        <w:rPr>
          <w:rFonts w:hint="eastAsia" w:ascii="宋体" w:hAnsi="宋体" w:eastAsia="宋体" w:cs="宋体"/>
          <w:sz w:val="24"/>
          <w:szCs w:val="24"/>
          <w:highlight w:val="none"/>
          <w:u w:val="single"/>
          <w:lang w:eastAsia="zh-CN"/>
        </w:rPr>
        <w:t xml:space="preserve">                              </w:t>
      </w:r>
    </w:p>
    <w:p>
      <w:pPr>
        <w:spacing w:line="480" w:lineRule="auto"/>
        <w:ind w:firstLine="3840" w:firstLineChars="1600"/>
        <w:rPr>
          <w:rFonts w:ascii="宋体" w:hAnsi="宋体" w:eastAsia="宋体" w:cs="宋体"/>
          <w:sz w:val="24"/>
          <w:szCs w:val="24"/>
          <w:highlight w:val="none"/>
          <w:u w:val="single"/>
          <w:lang w:eastAsia="zh-CN"/>
        </w:rPr>
      </w:pPr>
      <w:r>
        <w:rPr>
          <w:rFonts w:hint="eastAsia" w:ascii="宋体" w:hAnsi="宋体" w:eastAsia="宋体" w:cs="宋体"/>
          <w:sz w:val="24"/>
          <w:szCs w:val="24"/>
          <w:highlight w:val="none"/>
          <w:lang w:eastAsia="zh-CN"/>
        </w:rPr>
        <w:t>法定代表人或被授权人（签字或盖章）：</w:t>
      </w:r>
      <w:r>
        <w:rPr>
          <w:rFonts w:hint="eastAsia" w:ascii="宋体" w:hAnsi="宋体" w:eastAsia="宋体" w:cs="宋体"/>
          <w:sz w:val="24"/>
          <w:szCs w:val="24"/>
          <w:highlight w:val="none"/>
          <w:u w:val="single"/>
          <w:lang w:eastAsia="zh-CN"/>
        </w:rPr>
        <w:t xml:space="preserve">                    </w:t>
      </w:r>
    </w:p>
    <w:p>
      <w:pPr>
        <w:spacing w:line="480" w:lineRule="auto"/>
        <w:ind w:firstLine="3840" w:firstLineChars="1600"/>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日              期：</w:t>
      </w:r>
      <w:r>
        <w:rPr>
          <w:rFonts w:hint="eastAsia" w:ascii="宋体" w:hAnsi="宋体" w:eastAsia="宋体" w:cs="宋体"/>
          <w:sz w:val="24"/>
          <w:szCs w:val="24"/>
          <w:highlight w:val="none"/>
          <w:u w:val="single"/>
          <w:lang w:eastAsia="zh-CN"/>
        </w:rPr>
        <w:t xml:space="preserve">                              </w:t>
      </w:r>
    </w:p>
    <w:p>
      <w:pPr>
        <w:rPr>
          <w:lang w:eastAsia="zh-CN"/>
        </w:rPr>
      </w:pPr>
      <w:r>
        <w:rPr>
          <w:highlight w:val="none"/>
          <w:lang w:eastAsia="zh-CN"/>
        </w:rPr>
        <w:br w:type="page"/>
      </w:r>
    </w:p>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outlineLvl w:val="1"/>
        <w:rPr>
          <w:rFonts w:ascii="宋体" w:hAnsi="宋体" w:eastAsia="宋体" w:cs="宋体"/>
          <w:sz w:val="32"/>
          <w:szCs w:val="32"/>
          <w:highlight w:val="none"/>
          <w:lang w:eastAsia="zh-CN"/>
        </w:rPr>
      </w:pPr>
      <w:r>
        <w:rPr>
          <w:rFonts w:hint="eastAsia" w:ascii="宋体" w:hAnsi="宋体" w:eastAsia="宋体" w:cs="宋体"/>
          <w:b/>
          <w:bCs/>
          <w:sz w:val="32"/>
          <w:szCs w:val="32"/>
          <w:highlight w:val="none"/>
          <w:lang w:eastAsia="zh-CN"/>
        </w:rPr>
        <w:t>七</w:t>
      </w:r>
      <w:r>
        <w:rPr>
          <w:rFonts w:ascii="宋体" w:hAnsi="宋体" w:eastAsia="宋体" w:cs="宋体"/>
          <w:b/>
          <w:bCs/>
          <w:sz w:val="32"/>
          <w:szCs w:val="32"/>
          <w:highlight w:val="none"/>
          <w:lang w:eastAsia="zh-CN"/>
        </w:rPr>
        <w:t>、</w:t>
      </w:r>
      <w:r>
        <w:rPr>
          <w:rFonts w:hint="eastAsia" w:ascii="宋体" w:hAnsi="宋体" w:eastAsia="宋体" w:cs="宋体"/>
          <w:b/>
          <w:bCs/>
          <w:sz w:val="32"/>
          <w:szCs w:val="32"/>
          <w:highlight w:val="none"/>
          <w:lang w:eastAsia="zh-CN"/>
        </w:rPr>
        <w:t>投标人</w:t>
      </w:r>
      <w:r>
        <w:rPr>
          <w:rFonts w:ascii="宋体" w:hAnsi="宋体" w:eastAsia="宋体" w:cs="宋体"/>
          <w:b/>
          <w:bCs/>
          <w:sz w:val="32"/>
          <w:szCs w:val="32"/>
          <w:highlight w:val="none"/>
          <w:lang w:eastAsia="zh-CN"/>
        </w:rPr>
        <w:t>资格证明文件</w:t>
      </w:r>
    </w:p>
    <w:p>
      <w:pPr>
        <w:pStyle w:val="20"/>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rightChars="0"/>
        <w:jc w:val="both"/>
        <w:textAlignment w:val="baseline"/>
        <w:rPr>
          <w:rFonts w:hint="eastAsia" w:hAnsi="宋体" w:cs="宋体"/>
          <w:b/>
          <w:bCs/>
          <w:color w:val="auto"/>
          <w:sz w:val="24"/>
          <w:szCs w:val="24"/>
          <w:highlight w:val="none"/>
          <w:lang w:val="en-US" w:eastAsia="zh-CN"/>
        </w:rPr>
      </w:pPr>
      <w:r>
        <w:rPr>
          <w:rFonts w:hint="eastAsia" w:hAnsi="宋体" w:cs="宋体"/>
          <w:b/>
          <w:bCs/>
          <w:color w:val="auto"/>
          <w:sz w:val="24"/>
          <w:szCs w:val="24"/>
          <w:highlight w:val="none"/>
          <w:lang w:val="en-US" w:eastAsia="zh-CN"/>
        </w:rPr>
        <w:t>1.提供合格有效的法人或者其他组织的营业执照等证明文件或自然人的身份证明；</w:t>
      </w:r>
    </w:p>
    <w:p>
      <w:pPr>
        <w:rPr>
          <w:rFonts w:hint="eastAsia" w:ascii="宋体" w:hAnsi="宋体" w:eastAsia="宋体" w:cs="宋体"/>
          <w:i w:val="0"/>
          <w:iCs w:val="0"/>
          <w:caps w:val="0"/>
          <w:color w:val="333333"/>
          <w:spacing w:val="0"/>
          <w:sz w:val="24"/>
          <w:szCs w:val="24"/>
          <w:highlight w:val="none"/>
          <w:shd w:val="clear" w:fill="FFFFFF"/>
          <w:vertAlign w:val="baseline"/>
        </w:rPr>
      </w:pPr>
      <w:r>
        <w:rPr>
          <w:rFonts w:hint="eastAsia" w:ascii="宋体" w:hAnsi="宋体" w:eastAsia="宋体" w:cs="宋体"/>
          <w:i w:val="0"/>
          <w:iCs w:val="0"/>
          <w:caps w:val="0"/>
          <w:color w:val="333333"/>
          <w:spacing w:val="0"/>
          <w:sz w:val="24"/>
          <w:szCs w:val="24"/>
          <w:highlight w:val="none"/>
          <w:shd w:val="clear" w:fill="FFFFFF"/>
          <w:vertAlign w:val="baseline"/>
        </w:rPr>
        <w:br w:type="page"/>
      </w:r>
    </w:p>
    <w:p>
      <w:pPr>
        <w:pStyle w:val="20"/>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rightChars="0"/>
        <w:jc w:val="both"/>
        <w:textAlignment w:val="baseline"/>
        <w:rPr>
          <w:rFonts w:hint="eastAsia" w:hAnsi="宋体" w:cs="宋体"/>
          <w:b/>
          <w:bCs/>
          <w:color w:val="auto"/>
          <w:sz w:val="24"/>
          <w:szCs w:val="24"/>
          <w:highlight w:val="none"/>
          <w:lang w:val="en-US" w:eastAsia="zh-CN"/>
        </w:rPr>
      </w:pPr>
      <w:r>
        <w:rPr>
          <w:rFonts w:hint="eastAsia" w:hAnsi="宋体" w:cs="宋体"/>
          <w:b/>
          <w:bCs/>
          <w:color w:val="auto"/>
          <w:sz w:val="24"/>
          <w:szCs w:val="24"/>
          <w:highlight w:val="none"/>
          <w:lang w:val="en-US" w:eastAsia="zh-CN"/>
        </w:rPr>
        <w:t>2.财务状况报告：提供2021年度</w:t>
      </w:r>
      <w:r>
        <w:rPr>
          <w:rFonts w:hint="eastAsia" w:cs="宋体"/>
          <w:b/>
          <w:bCs/>
          <w:color w:val="auto"/>
          <w:sz w:val="24"/>
          <w:szCs w:val="24"/>
          <w:highlight w:val="none"/>
          <w:lang w:val="en-US" w:eastAsia="zh-CN"/>
        </w:rPr>
        <w:t>或2022年度</w:t>
      </w:r>
      <w:r>
        <w:rPr>
          <w:rFonts w:hint="eastAsia" w:hAnsi="宋体" w:cs="宋体"/>
          <w:b/>
          <w:bCs/>
          <w:color w:val="auto"/>
          <w:sz w:val="24"/>
          <w:szCs w:val="24"/>
          <w:highlight w:val="none"/>
          <w:lang w:val="en-US" w:eastAsia="zh-CN"/>
        </w:rPr>
        <w:t>的财务审计报告或开标前六个月内其基本存款账户开户银行出具的资信证明（附开户许可证或开户备案证明或基本账户信息）；</w:t>
      </w:r>
    </w:p>
    <w:p>
      <w:pPr>
        <w:rPr>
          <w:rFonts w:hint="eastAsia" w:ascii="宋体" w:hAnsi="宋体" w:eastAsia="宋体" w:cs="宋体"/>
          <w:i w:val="0"/>
          <w:iCs w:val="0"/>
          <w:caps w:val="0"/>
          <w:color w:val="333333"/>
          <w:spacing w:val="0"/>
          <w:sz w:val="24"/>
          <w:szCs w:val="24"/>
          <w:highlight w:val="none"/>
          <w:shd w:val="clear" w:fill="FFFFFF"/>
          <w:vertAlign w:val="baseline"/>
        </w:rPr>
      </w:pPr>
      <w:r>
        <w:rPr>
          <w:rFonts w:hint="eastAsia" w:ascii="宋体" w:hAnsi="宋体" w:eastAsia="宋体" w:cs="宋体"/>
          <w:i w:val="0"/>
          <w:iCs w:val="0"/>
          <w:caps w:val="0"/>
          <w:color w:val="333333"/>
          <w:spacing w:val="0"/>
          <w:sz w:val="24"/>
          <w:szCs w:val="24"/>
          <w:highlight w:val="none"/>
          <w:shd w:val="clear" w:fill="FFFFFF"/>
          <w:vertAlign w:val="baseline"/>
        </w:rPr>
        <w:br w:type="page"/>
      </w:r>
    </w:p>
    <w:p>
      <w:pPr>
        <w:pStyle w:val="20"/>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rightChars="0"/>
        <w:jc w:val="both"/>
        <w:textAlignment w:val="baseline"/>
        <w:rPr>
          <w:rFonts w:hint="eastAsia" w:hAnsi="宋体" w:cs="宋体"/>
          <w:b/>
          <w:bCs/>
          <w:color w:val="auto"/>
          <w:sz w:val="24"/>
          <w:szCs w:val="24"/>
          <w:highlight w:val="none"/>
          <w:lang w:val="en-US" w:eastAsia="zh-CN"/>
        </w:rPr>
      </w:pPr>
      <w:r>
        <w:rPr>
          <w:rFonts w:hint="eastAsia" w:hAnsi="宋体" w:cs="宋体"/>
          <w:b/>
          <w:bCs/>
          <w:color w:val="auto"/>
          <w:sz w:val="24"/>
          <w:szCs w:val="24"/>
          <w:highlight w:val="none"/>
          <w:lang w:val="en-US" w:eastAsia="zh-CN"/>
        </w:rPr>
        <w:t>3.税收缴纳证明：提供</w:t>
      </w:r>
      <w:r>
        <w:rPr>
          <w:rFonts w:hint="eastAsia" w:cs="宋体"/>
          <w:b/>
          <w:bCs/>
          <w:color w:val="auto"/>
          <w:sz w:val="24"/>
          <w:szCs w:val="24"/>
          <w:highlight w:val="none"/>
          <w:lang w:val="en-US" w:eastAsia="zh-CN"/>
        </w:rPr>
        <w:t>2022年10月01日</w:t>
      </w:r>
      <w:r>
        <w:rPr>
          <w:rFonts w:hint="eastAsia" w:hAnsi="宋体" w:cs="宋体"/>
          <w:b/>
          <w:bCs/>
          <w:color w:val="auto"/>
          <w:sz w:val="24"/>
          <w:szCs w:val="24"/>
          <w:highlight w:val="none"/>
          <w:lang w:val="en-US" w:eastAsia="zh-CN"/>
        </w:rPr>
        <w:t>至今已缴存的至少一个月的纳税证明或完税证明，依法免税的单位应提供相关证明材料；</w:t>
      </w:r>
    </w:p>
    <w:p>
      <w:pPr>
        <w:rPr>
          <w:rFonts w:hint="eastAsia" w:ascii="宋体" w:hAnsi="宋体" w:eastAsia="宋体" w:cs="宋体"/>
          <w:i w:val="0"/>
          <w:iCs w:val="0"/>
          <w:caps w:val="0"/>
          <w:color w:val="333333"/>
          <w:spacing w:val="0"/>
          <w:sz w:val="24"/>
          <w:szCs w:val="24"/>
          <w:highlight w:val="none"/>
          <w:shd w:val="clear" w:fill="FFFFFF"/>
          <w:vertAlign w:val="baseline"/>
        </w:rPr>
      </w:pPr>
      <w:r>
        <w:rPr>
          <w:rFonts w:hint="eastAsia" w:ascii="宋体" w:hAnsi="宋体" w:eastAsia="宋体" w:cs="宋体"/>
          <w:i w:val="0"/>
          <w:iCs w:val="0"/>
          <w:caps w:val="0"/>
          <w:color w:val="333333"/>
          <w:spacing w:val="0"/>
          <w:sz w:val="24"/>
          <w:szCs w:val="24"/>
          <w:highlight w:val="none"/>
          <w:shd w:val="clear" w:fill="FFFFFF"/>
          <w:vertAlign w:val="baseline"/>
        </w:rPr>
        <w:br w:type="page"/>
      </w:r>
    </w:p>
    <w:p>
      <w:pPr>
        <w:pStyle w:val="20"/>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rightChars="0"/>
        <w:jc w:val="both"/>
        <w:textAlignment w:val="baseline"/>
        <w:rPr>
          <w:rFonts w:hint="eastAsia" w:hAnsi="宋体" w:cs="宋体"/>
          <w:b/>
          <w:bCs/>
          <w:color w:val="auto"/>
          <w:sz w:val="24"/>
          <w:szCs w:val="24"/>
          <w:highlight w:val="none"/>
          <w:lang w:val="en-US" w:eastAsia="zh-CN"/>
        </w:rPr>
      </w:pPr>
      <w:r>
        <w:rPr>
          <w:rFonts w:hint="eastAsia" w:hAnsi="宋体" w:cs="宋体"/>
          <w:b/>
          <w:bCs/>
          <w:color w:val="auto"/>
          <w:sz w:val="24"/>
          <w:szCs w:val="24"/>
          <w:highlight w:val="none"/>
          <w:lang w:val="en-US" w:eastAsia="zh-CN"/>
        </w:rPr>
        <w:t>4.社会保障资金缴纳证明：提供</w:t>
      </w:r>
      <w:r>
        <w:rPr>
          <w:rFonts w:hint="eastAsia" w:cs="宋体"/>
          <w:b/>
          <w:bCs/>
          <w:color w:val="auto"/>
          <w:sz w:val="24"/>
          <w:szCs w:val="24"/>
          <w:highlight w:val="none"/>
          <w:lang w:val="en-US" w:eastAsia="zh-CN"/>
        </w:rPr>
        <w:t>2022年10月01日</w:t>
      </w:r>
      <w:r>
        <w:rPr>
          <w:rFonts w:hint="eastAsia" w:hAnsi="宋体" w:cs="宋体"/>
          <w:b/>
          <w:bCs/>
          <w:color w:val="auto"/>
          <w:sz w:val="24"/>
          <w:szCs w:val="24"/>
          <w:highlight w:val="none"/>
          <w:lang w:val="en-US" w:eastAsia="zh-CN"/>
        </w:rPr>
        <w:t>至今已缴存的至少一个月的社会保障资金缴存单据或社保机构开具的社会保险参保缴费情况证明，依法不需要缴纳社会保障资金的单位应提供相关证明材料；</w:t>
      </w:r>
    </w:p>
    <w:p>
      <w:pPr>
        <w:rPr>
          <w:rFonts w:hint="eastAsia" w:ascii="宋体" w:hAnsi="宋体" w:eastAsia="宋体" w:cs="宋体"/>
          <w:i w:val="0"/>
          <w:iCs w:val="0"/>
          <w:caps w:val="0"/>
          <w:color w:val="333333"/>
          <w:spacing w:val="0"/>
          <w:sz w:val="24"/>
          <w:szCs w:val="24"/>
          <w:highlight w:val="none"/>
          <w:shd w:val="clear" w:fill="FFFFFF"/>
          <w:vertAlign w:val="baseline"/>
        </w:rPr>
      </w:pPr>
      <w:r>
        <w:rPr>
          <w:rFonts w:hint="eastAsia" w:ascii="宋体" w:hAnsi="宋体" w:eastAsia="宋体" w:cs="宋体"/>
          <w:i w:val="0"/>
          <w:iCs w:val="0"/>
          <w:caps w:val="0"/>
          <w:color w:val="333333"/>
          <w:spacing w:val="0"/>
          <w:sz w:val="24"/>
          <w:szCs w:val="24"/>
          <w:highlight w:val="none"/>
          <w:shd w:val="clear" w:fill="FFFFFF"/>
          <w:vertAlign w:val="baseline"/>
        </w:rPr>
        <w:br w:type="page"/>
      </w:r>
    </w:p>
    <w:p>
      <w:pPr>
        <w:pStyle w:val="20"/>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rightChars="0"/>
        <w:jc w:val="both"/>
        <w:textAlignment w:val="baseline"/>
        <w:rPr>
          <w:rFonts w:hint="eastAsia" w:hAnsi="宋体" w:cs="宋体"/>
          <w:b/>
          <w:bCs/>
          <w:color w:val="auto"/>
          <w:sz w:val="24"/>
          <w:szCs w:val="24"/>
          <w:highlight w:val="none"/>
          <w:lang w:val="en-US" w:eastAsia="zh-CN"/>
        </w:rPr>
      </w:pPr>
      <w:r>
        <w:rPr>
          <w:rFonts w:hint="eastAsia" w:hAnsi="宋体" w:cs="宋体"/>
          <w:b/>
          <w:bCs/>
          <w:color w:val="auto"/>
          <w:sz w:val="24"/>
          <w:szCs w:val="24"/>
          <w:highlight w:val="none"/>
          <w:lang w:val="en-US" w:eastAsia="zh-CN"/>
        </w:rPr>
        <w:t>5.近3年内在经营活动中没有重大违法记录的书面声明；</w:t>
      </w:r>
    </w:p>
    <w:p>
      <w:pPr>
        <w:numPr>
          <w:ilvl w:val="0"/>
          <w:numId w:val="0"/>
        </w:numPr>
        <w:spacing w:line="360" w:lineRule="auto"/>
        <w:jc w:val="center"/>
        <w:rPr>
          <w:rFonts w:hint="eastAsia" w:ascii="宋体" w:hAnsi="宋体" w:eastAsia="宋体" w:cs="宋体"/>
          <w:b/>
          <w:color w:val="000000" w:themeColor="text1"/>
          <w:kern w:val="0"/>
          <w:sz w:val="28"/>
          <w:szCs w:val="28"/>
          <w:highlight w:val="none"/>
          <w:lang w:val="en-US" w:eastAsia="zh-CN"/>
          <w14:textFill>
            <w14:solidFill>
              <w14:schemeClr w14:val="tx1"/>
            </w14:solidFill>
          </w14:textFill>
        </w:rPr>
      </w:pPr>
      <w:r>
        <w:rPr>
          <w:rFonts w:hint="eastAsia" w:ascii="宋体" w:hAnsi="宋体" w:eastAsia="宋体" w:cs="宋体"/>
          <w:b/>
          <w:color w:val="000000" w:themeColor="text1"/>
          <w:kern w:val="0"/>
          <w:sz w:val="28"/>
          <w:szCs w:val="28"/>
          <w:highlight w:val="none"/>
          <w14:textFill>
            <w14:solidFill>
              <w14:schemeClr w14:val="tx1"/>
            </w14:solidFill>
          </w14:textFill>
        </w:rPr>
        <w:t>参加政府采购活动</w:t>
      </w:r>
      <w:r>
        <w:rPr>
          <w:rFonts w:hint="eastAsia" w:ascii="宋体" w:hAnsi="宋体" w:cs="宋体"/>
          <w:b/>
          <w:color w:val="000000" w:themeColor="text1"/>
          <w:kern w:val="0"/>
          <w:sz w:val="28"/>
          <w:szCs w:val="28"/>
          <w:highlight w:val="none"/>
          <w:lang w:eastAsia="zh-CN"/>
          <w14:textFill>
            <w14:solidFill>
              <w14:schemeClr w14:val="tx1"/>
            </w14:solidFill>
          </w14:textFill>
        </w:rPr>
        <w:t>近</w:t>
      </w:r>
      <w:r>
        <w:rPr>
          <w:rFonts w:hint="eastAsia" w:ascii="宋体" w:hAnsi="宋体" w:eastAsia="宋体" w:cs="宋体"/>
          <w:b/>
          <w:color w:val="000000" w:themeColor="text1"/>
          <w:kern w:val="0"/>
          <w:sz w:val="28"/>
          <w:szCs w:val="28"/>
          <w:highlight w:val="none"/>
          <w14:textFill>
            <w14:solidFill>
              <w14:schemeClr w14:val="tx1"/>
            </w14:solidFill>
          </w14:textFill>
        </w:rPr>
        <w:t>三年内在经营活动中没有重大</w:t>
      </w:r>
      <w:r>
        <w:rPr>
          <w:rFonts w:hint="eastAsia" w:ascii="宋体" w:hAnsi="宋体" w:cs="宋体"/>
          <w:b/>
          <w:color w:val="000000" w:themeColor="text1"/>
          <w:kern w:val="0"/>
          <w:sz w:val="28"/>
          <w:szCs w:val="28"/>
          <w:highlight w:val="none"/>
          <w:lang w:eastAsia="zh-CN"/>
          <w14:textFill>
            <w14:solidFill>
              <w14:schemeClr w14:val="tx1"/>
            </w14:solidFill>
          </w14:textFill>
        </w:rPr>
        <w:t>违法</w:t>
      </w:r>
    </w:p>
    <w:p>
      <w:pPr>
        <w:spacing w:line="360" w:lineRule="auto"/>
        <w:jc w:val="center"/>
        <w:rPr>
          <w:rFonts w:hint="eastAsia" w:ascii="宋体" w:hAnsi="宋体" w:eastAsia="宋体" w:cs="宋体"/>
          <w:b/>
          <w:color w:val="000000" w:themeColor="text1"/>
          <w:kern w:val="0"/>
          <w:sz w:val="28"/>
          <w:szCs w:val="28"/>
          <w:highlight w:val="none"/>
          <w14:textFill>
            <w14:solidFill>
              <w14:schemeClr w14:val="tx1"/>
            </w14:solidFill>
          </w14:textFill>
        </w:rPr>
      </w:pPr>
      <w:r>
        <w:rPr>
          <w:rFonts w:hint="eastAsia" w:ascii="宋体" w:hAnsi="宋体" w:eastAsia="宋体" w:cs="宋体"/>
          <w:b/>
          <w:color w:val="000000" w:themeColor="text1"/>
          <w:kern w:val="0"/>
          <w:sz w:val="28"/>
          <w:szCs w:val="28"/>
          <w:highlight w:val="none"/>
          <w14:textFill>
            <w14:solidFill>
              <w14:schemeClr w14:val="tx1"/>
            </w14:solidFill>
          </w14:textFill>
        </w:rPr>
        <w:t>记录的书面声明</w:t>
      </w:r>
    </w:p>
    <w:p>
      <w:pPr>
        <w:widowControl/>
        <w:spacing w:line="480" w:lineRule="auto"/>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致：</w:t>
      </w:r>
      <w:r>
        <w:rPr>
          <w:rFonts w:hint="eastAsia" w:ascii="宋体" w:hAnsi="宋体" w:eastAsia="宋体" w:cs="宋体"/>
          <w:color w:val="000000" w:themeColor="text1"/>
          <w:kern w:val="0"/>
          <w:sz w:val="24"/>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highlight w:val="none"/>
          <w14:textFill>
            <w14:solidFill>
              <w14:schemeClr w14:val="tx1"/>
            </w14:solidFill>
          </w14:textFill>
        </w:rPr>
        <w:t>(采购代理机构)</w:t>
      </w:r>
    </w:p>
    <w:p>
      <w:pPr>
        <w:widowControl/>
        <w:spacing w:line="480" w:lineRule="auto"/>
        <w:ind w:firstLine="480" w:firstLineChars="200"/>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我单位在参加采购活动前三年内在经营活动中没有政府采购法第二十二条第一款第(五)项所称重大违法记录，包括：</w:t>
      </w:r>
    </w:p>
    <w:p>
      <w:pPr>
        <w:keepNext w:val="0"/>
        <w:keepLines w:val="0"/>
        <w:pageBreakBefore w:val="0"/>
        <w:widowControl/>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我单位或者其法定代表人、董事、监事、高级管理人员因经营活动中的违法行为受到刑事处罚。</w:t>
      </w:r>
    </w:p>
    <w:p>
      <w:pPr>
        <w:widowControl/>
        <w:spacing w:line="480" w:lineRule="auto"/>
        <w:ind w:firstLine="480" w:firstLineChars="200"/>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特此声明!</w:t>
      </w:r>
    </w:p>
    <w:p>
      <w:pPr>
        <w:widowControl/>
        <w:spacing w:line="480" w:lineRule="auto"/>
        <w:jc w:val="left"/>
        <w:rPr>
          <w:rFonts w:hint="eastAsia" w:ascii="宋体" w:hAnsi="宋体" w:eastAsia="宋体" w:cs="宋体"/>
          <w:color w:val="000000" w:themeColor="text1"/>
          <w:kern w:val="0"/>
          <w:sz w:val="24"/>
          <w:highlight w:val="none"/>
          <w14:textFill>
            <w14:solidFill>
              <w14:schemeClr w14:val="tx1"/>
            </w14:solidFill>
          </w14:textFill>
        </w:rPr>
      </w:pPr>
    </w:p>
    <w:p>
      <w:pPr>
        <w:widowControl/>
        <w:spacing w:line="480" w:lineRule="auto"/>
        <w:jc w:val="left"/>
        <w:rPr>
          <w:rFonts w:hint="eastAsia" w:ascii="宋体" w:hAnsi="宋体" w:eastAsia="宋体" w:cs="宋体"/>
          <w:color w:val="000000" w:themeColor="text1"/>
          <w:kern w:val="0"/>
          <w:sz w:val="24"/>
          <w:highlight w:val="none"/>
          <w14:textFill>
            <w14:solidFill>
              <w14:schemeClr w14:val="tx1"/>
            </w14:solidFill>
          </w14:textFill>
        </w:rPr>
      </w:pPr>
    </w:p>
    <w:p>
      <w:pPr>
        <w:widowControl/>
        <w:spacing w:line="480" w:lineRule="auto"/>
        <w:jc w:val="left"/>
        <w:rPr>
          <w:rFonts w:hint="eastAsia" w:ascii="宋体" w:hAnsi="宋体" w:eastAsia="宋体" w:cs="宋体"/>
          <w:color w:val="000000" w:themeColor="text1"/>
          <w:kern w:val="0"/>
          <w:sz w:val="24"/>
          <w:highlight w:val="none"/>
          <w:lang w:eastAsia="zh-CN"/>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 xml:space="preserve">                              </w:t>
      </w:r>
      <w:r>
        <w:rPr>
          <w:rFonts w:hint="eastAsia" w:ascii="宋体" w:hAnsi="宋体" w:eastAsia="宋体" w:cs="宋体"/>
          <w:color w:val="000000" w:themeColor="text1"/>
          <w:kern w:val="0"/>
          <w:sz w:val="24"/>
          <w:highlight w:val="none"/>
          <w:lang w:eastAsia="zh-CN"/>
          <w14:textFill>
            <w14:solidFill>
              <w14:schemeClr w14:val="tx1"/>
            </w14:solidFill>
          </w14:textFill>
        </w:rPr>
        <w:t>投标人</w:t>
      </w:r>
      <w:r>
        <w:rPr>
          <w:rFonts w:hint="eastAsia" w:ascii="宋体" w:hAnsi="宋体" w:eastAsia="宋体" w:cs="宋体"/>
          <w:color w:val="000000" w:themeColor="text1"/>
          <w:kern w:val="0"/>
          <w:sz w:val="24"/>
          <w:highlight w:val="none"/>
          <w14:textFill>
            <w14:solidFill>
              <w14:schemeClr w14:val="tx1"/>
            </w14:solidFill>
          </w14:textFill>
        </w:rPr>
        <w:t>名称：</w:t>
      </w:r>
      <w:r>
        <w:rPr>
          <w:rFonts w:hint="eastAsia" w:ascii="宋体" w:hAnsi="宋体" w:eastAsia="宋体" w:cs="宋体"/>
          <w:color w:val="000000" w:themeColor="text1"/>
          <w:kern w:val="0"/>
          <w:sz w:val="24"/>
          <w:highlight w:val="none"/>
          <w:u w:val="single"/>
          <w14:textFill>
            <w14:solidFill>
              <w14:schemeClr w14:val="tx1"/>
            </w14:solidFill>
          </w14:textFill>
        </w:rPr>
        <w:t xml:space="preserve">                      </w:t>
      </w:r>
      <w:r>
        <w:rPr>
          <w:rFonts w:hint="eastAsia" w:ascii="宋体" w:hAnsi="宋体" w:eastAsia="宋体" w:cs="宋体"/>
          <w:b/>
          <w:bCs/>
          <w:color w:val="000000" w:themeColor="text1"/>
          <w:kern w:val="0"/>
          <w:sz w:val="24"/>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highlight w:val="none"/>
          <w14:textFill>
            <w14:solidFill>
              <w14:schemeClr w14:val="tx1"/>
            </w14:solidFill>
          </w14:textFill>
        </w:rPr>
        <w:t>(</w:t>
      </w:r>
      <w:r>
        <w:rPr>
          <w:rFonts w:hint="eastAsia" w:ascii="宋体" w:hAnsi="宋体" w:eastAsia="宋体" w:cs="宋体"/>
          <w:color w:val="000000" w:themeColor="text1"/>
          <w:kern w:val="0"/>
          <w:sz w:val="24"/>
          <w:highlight w:val="none"/>
          <w:lang w:eastAsia="zh-CN"/>
          <w14:textFill>
            <w14:solidFill>
              <w14:schemeClr w14:val="tx1"/>
            </w14:solidFill>
          </w14:textFill>
        </w:rPr>
        <w:t>公章</w:t>
      </w:r>
      <w:r>
        <w:rPr>
          <w:rFonts w:hint="eastAsia" w:ascii="宋体" w:hAnsi="宋体" w:eastAsia="宋体" w:cs="宋体"/>
          <w:color w:val="000000" w:themeColor="text1"/>
          <w:kern w:val="0"/>
          <w:sz w:val="24"/>
          <w:highlight w:val="none"/>
          <w14:textFill>
            <w14:solidFill>
              <w14:schemeClr w14:val="tx1"/>
            </w14:solidFill>
          </w14:textFill>
        </w:rPr>
        <w:t>)</w:t>
      </w:r>
    </w:p>
    <w:p>
      <w:pPr>
        <w:widowControl/>
        <w:spacing w:line="480" w:lineRule="auto"/>
        <w:jc w:val="left"/>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en-US" w:eastAsia="zh-CN"/>
          <w14:textFill>
            <w14:solidFill>
              <w14:schemeClr w14:val="tx1"/>
            </w14:solidFill>
          </w14:textFill>
        </w:rPr>
        <w:t xml:space="preserve">              </w:t>
      </w:r>
      <w:r>
        <w:rPr>
          <w:rFonts w:hint="eastAsia" w:ascii="宋体" w:hAnsi="宋体" w:eastAsia="宋体" w:cs="宋体"/>
          <w:color w:val="000000" w:themeColor="text1"/>
          <w:kern w:val="0"/>
          <w:sz w:val="24"/>
          <w:highlight w:val="none"/>
          <w14:textFill>
            <w14:solidFill>
              <w14:schemeClr w14:val="tx1"/>
            </w14:solidFill>
          </w14:textFill>
        </w:rPr>
        <w:t>法定代表人</w:t>
      </w:r>
    </w:p>
    <w:p>
      <w:pPr>
        <w:widowControl/>
        <w:spacing w:line="480" w:lineRule="auto"/>
        <w:ind w:firstLine="3600" w:firstLineChars="1500"/>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或授权代表</w:t>
      </w:r>
      <w:r>
        <w:rPr>
          <w:rFonts w:hint="eastAsia" w:ascii="宋体" w:hAnsi="宋体" w:eastAsia="宋体" w:cs="宋体"/>
          <w:color w:val="000000" w:themeColor="text1"/>
          <w:kern w:val="0"/>
          <w:sz w:val="24"/>
          <w:highlight w:val="none"/>
          <w14:textFill>
            <w14:solidFill>
              <w14:schemeClr w14:val="tx1"/>
            </w14:solidFill>
          </w14:textFill>
        </w:rPr>
        <w:t>：</w:t>
      </w:r>
      <w:r>
        <w:rPr>
          <w:rFonts w:hint="eastAsia" w:ascii="宋体" w:hAnsi="宋体" w:eastAsia="宋体" w:cs="宋体"/>
          <w:color w:val="000000" w:themeColor="text1"/>
          <w:kern w:val="0"/>
          <w:sz w:val="24"/>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highlight w:val="none"/>
          <w14:textFill>
            <w14:solidFill>
              <w14:schemeClr w14:val="tx1"/>
            </w14:solidFill>
          </w14:textFill>
        </w:rPr>
        <w:t>(签字或盖章)</w:t>
      </w:r>
    </w:p>
    <w:p>
      <w:pPr>
        <w:widowControl/>
        <w:spacing w:line="480" w:lineRule="auto"/>
        <w:ind w:firstLine="3600" w:firstLineChars="1500"/>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日      期：</w:t>
      </w:r>
      <w:r>
        <w:rPr>
          <w:rFonts w:hint="eastAsia" w:ascii="宋体" w:hAnsi="宋体" w:eastAsia="宋体" w:cs="宋体"/>
          <w:color w:val="000000" w:themeColor="text1"/>
          <w:kern w:val="0"/>
          <w:sz w:val="24"/>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highlight w:val="none"/>
          <w14:textFill>
            <w14:solidFill>
              <w14:schemeClr w14:val="tx1"/>
            </w14:solidFill>
          </w14:textFill>
        </w:rPr>
        <w:t>年</w:t>
      </w:r>
      <w:r>
        <w:rPr>
          <w:rFonts w:hint="eastAsia" w:ascii="宋体" w:hAnsi="宋体" w:eastAsia="宋体" w:cs="宋体"/>
          <w:color w:val="000000" w:themeColor="text1"/>
          <w:kern w:val="0"/>
          <w:sz w:val="24"/>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highlight w:val="none"/>
          <w14:textFill>
            <w14:solidFill>
              <w14:schemeClr w14:val="tx1"/>
            </w14:solidFill>
          </w14:textFill>
        </w:rPr>
        <w:t>月</w:t>
      </w:r>
      <w:r>
        <w:rPr>
          <w:rFonts w:hint="eastAsia" w:ascii="宋体" w:hAnsi="宋体" w:eastAsia="宋体" w:cs="宋体"/>
          <w:color w:val="000000" w:themeColor="text1"/>
          <w:kern w:val="0"/>
          <w:sz w:val="24"/>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highlight w:val="none"/>
          <w14:textFill>
            <w14:solidFill>
              <w14:schemeClr w14:val="tx1"/>
            </w14:solidFill>
          </w14:textFill>
        </w:rPr>
        <w:t>日</w:t>
      </w:r>
    </w:p>
    <w:p>
      <w:pPr>
        <w:spacing w:line="360" w:lineRule="auto"/>
        <w:rPr>
          <w:rFonts w:hint="eastAsia" w:ascii="宋体" w:hAnsi="宋体" w:eastAsia="宋体" w:cs="宋体"/>
          <w:b/>
          <w:color w:val="000000" w:themeColor="text1"/>
          <w:kern w:val="0"/>
          <w:sz w:val="24"/>
          <w:highlight w:val="none"/>
          <w14:textFill>
            <w14:solidFill>
              <w14:schemeClr w14:val="tx1"/>
            </w14:solidFill>
          </w14:textFill>
        </w:rPr>
      </w:pPr>
    </w:p>
    <w:p>
      <w:pPr>
        <w:spacing w:line="360" w:lineRule="auto"/>
        <w:rPr>
          <w:rFonts w:hint="eastAsia" w:ascii="宋体" w:hAnsi="宋体" w:eastAsia="宋体" w:cs="宋体"/>
          <w:b/>
          <w:color w:val="000000" w:themeColor="text1"/>
          <w:kern w:val="0"/>
          <w:sz w:val="32"/>
          <w:szCs w:val="32"/>
          <w:highlight w:val="none"/>
          <w14:textFill>
            <w14:solidFill>
              <w14:schemeClr w14:val="tx1"/>
            </w14:solidFill>
          </w14:textFill>
        </w:rPr>
      </w:pPr>
    </w:p>
    <w:p>
      <w:pPr>
        <w:spacing w:line="360" w:lineRule="auto"/>
        <w:jc w:val="left"/>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注：成立不足三年的供应商提供自成立之日起至开标之日止的无重大违法记录声明。</w:t>
      </w:r>
    </w:p>
    <w:p>
      <w:pP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br w:type="page"/>
      </w:r>
    </w:p>
    <w:p>
      <w:pPr>
        <w:pStyle w:val="20"/>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rightChars="0"/>
        <w:jc w:val="both"/>
        <w:textAlignment w:val="baseline"/>
        <w:rPr>
          <w:rFonts w:hint="eastAsia" w:hAnsi="宋体" w:cs="宋体"/>
          <w:b/>
          <w:bCs/>
          <w:color w:val="auto"/>
          <w:sz w:val="24"/>
          <w:szCs w:val="24"/>
          <w:highlight w:val="none"/>
          <w:lang w:val="en-US" w:eastAsia="zh-CN"/>
        </w:rPr>
      </w:pPr>
      <w:r>
        <w:rPr>
          <w:rFonts w:hint="eastAsia" w:hAnsi="宋体" w:cs="宋体"/>
          <w:b/>
          <w:bCs/>
          <w:color w:val="auto"/>
          <w:sz w:val="24"/>
          <w:szCs w:val="24"/>
          <w:highlight w:val="none"/>
          <w:lang w:val="en-US" w:eastAsia="zh-CN"/>
        </w:rPr>
        <w:t>6.具备履行合同所必需的设备和专业技术能力的证明材料(由投标人根据项目需求提供说明材料或者承诺)；</w:t>
      </w:r>
    </w:p>
    <w:p>
      <w:pPr>
        <w:spacing w:line="360" w:lineRule="auto"/>
        <w:jc w:val="center"/>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t>履行合同所必需的设备和专业技术能力的书面声明</w:t>
      </w:r>
    </w:p>
    <w:p>
      <w:pPr>
        <w:pStyle w:val="12"/>
        <w:adjustRightInd w:val="0"/>
        <w:snapToGrid w:val="0"/>
        <w:spacing w:line="360" w:lineRule="auto"/>
        <w:jc w:val="center"/>
        <w:rPr>
          <w:rFonts w:hint="eastAsia"/>
          <w:b/>
          <w:color w:val="000000" w:themeColor="text1"/>
          <w:sz w:val="44"/>
          <w:szCs w:val="44"/>
          <w:highlight w:val="none"/>
          <w14:textFill>
            <w14:solidFill>
              <w14:schemeClr w14:val="tx1"/>
            </w14:solidFill>
          </w14:textFill>
        </w:rPr>
      </w:pPr>
    </w:p>
    <w:p>
      <w:pPr>
        <w:widowControl/>
        <w:spacing w:line="480" w:lineRule="auto"/>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u w:val="single"/>
          <w14:textFill>
            <w14:solidFill>
              <w14:schemeClr w14:val="tx1"/>
            </w14:solidFill>
          </w14:textFill>
        </w:rPr>
        <w:t xml:space="preserve">    （采购人名称）    </w:t>
      </w:r>
      <w:r>
        <w:rPr>
          <w:rFonts w:hint="eastAsia" w:ascii="宋体" w:hAnsi="宋体" w:eastAsia="宋体" w:cs="宋体"/>
          <w:color w:val="000000" w:themeColor="text1"/>
          <w:kern w:val="0"/>
          <w:sz w:val="24"/>
          <w:highlight w:val="none"/>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u w:val="single"/>
          <w14:textFill>
            <w14:solidFill>
              <w14:schemeClr w14:val="tx1"/>
            </w14:solidFill>
          </w14:textFill>
        </w:rPr>
        <w:t xml:space="preserve">         （供应商名称）     </w:t>
      </w:r>
      <w:r>
        <w:rPr>
          <w:rFonts w:hint="eastAsia" w:ascii="宋体" w:hAnsi="宋体" w:eastAsia="宋体" w:cs="宋体"/>
          <w:color w:val="000000" w:themeColor="text1"/>
          <w:kern w:val="0"/>
          <w:sz w:val="24"/>
          <w:highlight w:val="none"/>
          <w14:textFill>
            <w14:solidFill>
              <w14:schemeClr w14:val="tx1"/>
            </w14:solidFill>
          </w14:textFill>
        </w:rPr>
        <w:t>于</w:t>
      </w:r>
      <w:r>
        <w:rPr>
          <w:rFonts w:hint="eastAsia" w:ascii="宋体" w:hAnsi="宋体" w:eastAsia="宋体" w:cs="宋体"/>
          <w:color w:val="000000" w:themeColor="text1"/>
          <w:kern w:val="0"/>
          <w:sz w:val="24"/>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highlight w:val="none"/>
          <w14:textFill>
            <w14:solidFill>
              <w14:schemeClr w14:val="tx1"/>
            </w14:solidFill>
          </w14:textFill>
        </w:rPr>
        <w:t>年</w:t>
      </w:r>
      <w:r>
        <w:rPr>
          <w:rFonts w:hint="eastAsia" w:ascii="宋体" w:hAnsi="宋体" w:eastAsia="宋体" w:cs="宋体"/>
          <w:color w:val="000000" w:themeColor="text1"/>
          <w:kern w:val="0"/>
          <w:sz w:val="24"/>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highlight w:val="none"/>
          <w14:textFill>
            <w14:solidFill>
              <w14:schemeClr w14:val="tx1"/>
            </w14:solidFill>
          </w14:textFill>
        </w:rPr>
        <w:t>月</w:t>
      </w:r>
      <w:r>
        <w:rPr>
          <w:rFonts w:hint="eastAsia" w:ascii="宋体" w:hAnsi="宋体" w:eastAsia="宋体" w:cs="宋体"/>
          <w:color w:val="000000" w:themeColor="text1"/>
          <w:kern w:val="0"/>
          <w:sz w:val="24"/>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highlight w:val="none"/>
          <w14:textFill>
            <w14:solidFill>
              <w14:schemeClr w14:val="tx1"/>
            </w14:solidFill>
          </w14:textFill>
        </w:rPr>
        <w:t>日在中华人民共和国境内</w:t>
      </w:r>
      <w:r>
        <w:rPr>
          <w:rFonts w:hint="eastAsia" w:ascii="宋体" w:hAnsi="宋体" w:eastAsia="宋体" w:cs="宋体"/>
          <w:color w:val="000000" w:themeColor="text1"/>
          <w:kern w:val="0"/>
          <w:sz w:val="24"/>
          <w:highlight w:val="none"/>
          <w:u w:val="single"/>
          <w14:textFill>
            <w14:solidFill>
              <w14:schemeClr w14:val="tx1"/>
            </w14:solidFill>
          </w14:textFill>
        </w:rPr>
        <w:t xml:space="preserve">       （详细注册地址）     </w:t>
      </w:r>
      <w:r>
        <w:rPr>
          <w:rFonts w:hint="eastAsia" w:ascii="宋体" w:hAnsi="宋体" w:eastAsia="宋体" w:cs="宋体"/>
          <w:color w:val="000000" w:themeColor="text1"/>
          <w:kern w:val="0"/>
          <w:sz w:val="24"/>
          <w:highlight w:val="none"/>
          <w14:textFill>
            <w14:solidFill>
              <w14:schemeClr w14:val="tx1"/>
            </w14:solidFill>
          </w14:textFill>
        </w:rPr>
        <w:t>合法注册并经营，公司主营业务为</w:t>
      </w:r>
      <w:r>
        <w:rPr>
          <w:rFonts w:hint="eastAsia" w:ascii="宋体" w:hAnsi="宋体" w:eastAsia="宋体" w:cs="宋体"/>
          <w:color w:val="000000" w:themeColor="text1"/>
          <w:kern w:val="0"/>
          <w:sz w:val="24"/>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highlight w:val="none"/>
          <w14:textFill>
            <w14:solidFill>
              <w14:schemeClr w14:val="tx1"/>
            </w14:solidFill>
          </w14:textFill>
        </w:rPr>
        <w:t>，营业（生产经营）面积为</w:t>
      </w:r>
      <w:r>
        <w:rPr>
          <w:rFonts w:hint="eastAsia" w:ascii="宋体" w:hAnsi="宋体" w:eastAsia="宋体" w:cs="宋体"/>
          <w:color w:val="000000" w:themeColor="text1"/>
          <w:kern w:val="0"/>
          <w:sz w:val="24"/>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highlight w:val="none"/>
          <w14:textFill>
            <w14:solidFill>
              <w14:schemeClr w14:val="tx1"/>
            </w14:solidFill>
          </w14:textFill>
        </w:rPr>
        <w:t>，现有员工数量为</w:t>
      </w:r>
      <w:r>
        <w:rPr>
          <w:rFonts w:hint="eastAsia" w:ascii="宋体" w:hAnsi="宋体" w:eastAsia="宋体" w:cs="宋体"/>
          <w:color w:val="000000" w:themeColor="text1"/>
          <w:kern w:val="0"/>
          <w:sz w:val="24"/>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highlight w:val="none"/>
          <w14:textFill>
            <w14:solidFill>
              <w14:schemeClr w14:val="tx1"/>
            </w14:solidFill>
          </w14:textFill>
        </w:rPr>
        <w:t>，其中与履行本合同相关的专业技术人员有（</w:t>
      </w:r>
      <w:r>
        <w:rPr>
          <w:rFonts w:hint="eastAsia" w:ascii="宋体" w:hAnsi="宋体" w:eastAsia="宋体" w:cs="宋体"/>
          <w:color w:val="000000" w:themeColor="text1"/>
          <w:kern w:val="0"/>
          <w:sz w:val="24"/>
          <w:highlight w:val="none"/>
          <w:u w:val="single"/>
          <w14:textFill>
            <w14:solidFill>
              <w14:schemeClr w14:val="tx1"/>
            </w14:solidFill>
          </w14:textFill>
        </w:rPr>
        <w:t xml:space="preserve">             专业能力、数量        </w:t>
      </w:r>
      <w:r>
        <w:rPr>
          <w:rFonts w:hint="eastAsia" w:ascii="宋体" w:hAnsi="宋体" w:eastAsia="宋体" w:cs="宋体"/>
          <w:color w:val="000000" w:themeColor="text1"/>
          <w:kern w:val="0"/>
          <w:sz w:val="24"/>
          <w:highlight w:val="none"/>
          <w14:textFill>
            <w14:solidFill>
              <w14:schemeClr w14:val="tx1"/>
            </w14:solidFill>
          </w14:textFill>
        </w:rPr>
        <w:t>），本公司郑重承诺，具有履行本合同所必需的设备和专业技术能力。</w:t>
      </w:r>
    </w:p>
    <w:p>
      <w:pPr>
        <w:widowControl/>
        <w:spacing w:line="480" w:lineRule="auto"/>
        <w:jc w:val="left"/>
        <w:rPr>
          <w:rFonts w:hint="eastAsia" w:ascii="宋体" w:hAnsi="宋体" w:eastAsia="宋体" w:cs="宋体"/>
          <w:color w:val="000000" w:themeColor="text1"/>
          <w:kern w:val="0"/>
          <w:sz w:val="24"/>
          <w:highlight w:val="none"/>
          <w14:textFill>
            <w14:solidFill>
              <w14:schemeClr w14:val="tx1"/>
            </w14:solidFill>
          </w14:textFill>
        </w:rPr>
      </w:pPr>
    </w:p>
    <w:p>
      <w:pPr>
        <w:widowControl/>
        <w:spacing w:line="480" w:lineRule="auto"/>
        <w:jc w:val="left"/>
        <w:rPr>
          <w:rFonts w:hint="eastAsia" w:ascii="宋体" w:hAnsi="宋体" w:eastAsia="宋体" w:cs="宋体"/>
          <w:color w:val="000000" w:themeColor="text1"/>
          <w:kern w:val="0"/>
          <w:sz w:val="24"/>
          <w:highlight w:val="none"/>
          <w14:textFill>
            <w14:solidFill>
              <w14:schemeClr w14:val="tx1"/>
            </w14:solidFill>
          </w14:textFill>
        </w:rPr>
      </w:pPr>
    </w:p>
    <w:p>
      <w:pPr>
        <w:widowControl/>
        <w:spacing w:line="480" w:lineRule="auto"/>
        <w:jc w:val="left"/>
        <w:rPr>
          <w:rFonts w:hint="eastAsia" w:ascii="宋体" w:hAnsi="宋体" w:eastAsia="宋体" w:cs="宋体"/>
          <w:color w:val="000000" w:themeColor="text1"/>
          <w:kern w:val="0"/>
          <w:sz w:val="24"/>
          <w:highlight w:val="none"/>
          <w14:textFill>
            <w14:solidFill>
              <w14:schemeClr w14:val="tx1"/>
            </w14:solidFill>
          </w14:textFill>
        </w:rPr>
      </w:pPr>
    </w:p>
    <w:p>
      <w:pPr>
        <w:widowControl/>
        <w:spacing w:line="480" w:lineRule="auto"/>
        <w:ind w:firstLine="2880" w:firstLineChars="1200"/>
        <w:jc w:val="left"/>
        <w:rPr>
          <w:rFonts w:hint="eastAsia" w:ascii="宋体" w:hAnsi="宋体" w:eastAsia="宋体" w:cs="宋体"/>
          <w:color w:val="000000" w:themeColor="text1"/>
          <w:kern w:val="0"/>
          <w:sz w:val="24"/>
          <w:highlight w:val="none"/>
          <w14:textFill>
            <w14:solidFill>
              <w14:schemeClr w14:val="tx1"/>
            </w14:solidFill>
          </w14:textFill>
        </w:rPr>
      </w:pPr>
    </w:p>
    <w:p>
      <w:pPr>
        <w:widowControl/>
        <w:spacing w:line="480" w:lineRule="auto"/>
        <w:ind w:firstLine="4080" w:firstLineChars="1700"/>
        <w:jc w:val="left"/>
        <w:rPr>
          <w:rFonts w:hint="eastAsia" w:ascii="宋体" w:hAnsi="宋体" w:eastAsia="宋体" w:cs="宋体"/>
          <w:color w:val="000000" w:themeColor="text1"/>
          <w:kern w:val="0"/>
          <w:sz w:val="24"/>
          <w:highlight w:val="none"/>
          <w:u w:val="single"/>
          <w14:textFill>
            <w14:solidFill>
              <w14:schemeClr w14:val="tx1"/>
            </w14:solidFill>
          </w14:textFill>
        </w:rPr>
      </w:pPr>
      <w:r>
        <w:rPr>
          <w:rFonts w:hint="eastAsia" w:ascii="宋体" w:hAnsi="宋体" w:eastAsia="宋体" w:cs="宋体"/>
          <w:color w:val="000000" w:themeColor="text1"/>
          <w:kern w:val="0"/>
          <w:sz w:val="24"/>
          <w:highlight w:val="none"/>
          <w:lang w:eastAsia="zh-CN"/>
          <w14:textFill>
            <w14:solidFill>
              <w14:schemeClr w14:val="tx1"/>
            </w14:solidFill>
          </w14:textFill>
        </w:rPr>
        <w:t>投标人</w:t>
      </w:r>
      <w:r>
        <w:rPr>
          <w:rFonts w:hint="eastAsia" w:ascii="宋体" w:hAnsi="宋体" w:eastAsia="宋体" w:cs="宋体"/>
          <w:color w:val="000000" w:themeColor="text1"/>
          <w:kern w:val="0"/>
          <w:sz w:val="24"/>
          <w:highlight w:val="none"/>
          <w14:textFill>
            <w14:solidFill>
              <w14:schemeClr w14:val="tx1"/>
            </w14:solidFill>
          </w14:textFill>
        </w:rPr>
        <w:t xml:space="preserve">（公章）： </w:t>
      </w:r>
      <w:r>
        <w:rPr>
          <w:rFonts w:hint="eastAsia" w:ascii="宋体" w:hAnsi="宋体" w:eastAsia="宋体" w:cs="宋体"/>
          <w:color w:val="000000" w:themeColor="text1"/>
          <w:kern w:val="0"/>
          <w:sz w:val="24"/>
          <w:highlight w:val="none"/>
          <w:u w:val="single"/>
          <w14:textFill>
            <w14:solidFill>
              <w14:schemeClr w14:val="tx1"/>
            </w14:solidFill>
          </w14:textFill>
        </w:rPr>
        <w:t xml:space="preserve">                      </w:t>
      </w:r>
    </w:p>
    <w:p>
      <w:pPr>
        <w:widowControl/>
        <w:spacing w:line="480" w:lineRule="auto"/>
        <w:jc w:val="left"/>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kern w:val="0"/>
          <w:sz w:val="24"/>
          <w:highlight w:val="none"/>
          <w:lang w:val="en-US" w:eastAsia="zh-CN"/>
          <w14:textFill>
            <w14:solidFill>
              <w14:schemeClr w14:val="tx1"/>
            </w14:solidFill>
          </w14:textFill>
        </w:rPr>
        <w:t xml:space="preserve">                                  </w:t>
      </w:r>
      <w:r>
        <w:rPr>
          <w:rFonts w:hint="eastAsia" w:ascii="宋体" w:hAnsi="宋体" w:eastAsia="宋体" w:cs="宋体"/>
          <w:color w:val="000000" w:themeColor="text1"/>
          <w:kern w:val="0"/>
          <w:sz w:val="24"/>
          <w:highlight w:val="none"/>
          <w14:textFill>
            <w14:solidFill>
              <w14:schemeClr w14:val="tx1"/>
            </w14:solidFill>
          </w14:textFill>
        </w:rPr>
        <w:t>法定代表人</w:t>
      </w:r>
    </w:p>
    <w:p>
      <w:pPr>
        <w:widowControl/>
        <w:spacing w:line="480" w:lineRule="auto"/>
        <w:ind w:firstLine="4080" w:firstLineChars="1700"/>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或授权代表</w:t>
      </w:r>
      <w:r>
        <w:rPr>
          <w:rFonts w:hint="eastAsia" w:ascii="宋体" w:hAnsi="宋体" w:eastAsia="宋体" w:cs="宋体"/>
          <w:color w:val="000000" w:themeColor="text1"/>
          <w:kern w:val="0"/>
          <w:sz w:val="24"/>
          <w:highlight w:val="none"/>
          <w14:textFill>
            <w14:solidFill>
              <w14:schemeClr w14:val="tx1"/>
            </w14:solidFill>
          </w14:textFill>
        </w:rPr>
        <w:t>：</w:t>
      </w:r>
      <w:r>
        <w:rPr>
          <w:rFonts w:hint="eastAsia" w:ascii="宋体" w:hAnsi="宋体" w:eastAsia="宋体" w:cs="宋体"/>
          <w:color w:val="000000" w:themeColor="text1"/>
          <w:kern w:val="0"/>
          <w:sz w:val="24"/>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highlight w:val="none"/>
          <w14:textFill>
            <w14:solidFill>
              <w14:schemeClr w14:val="tx1"/>
            </w14:solidFill>
          </w14:textFill>
        </w:rPr>
        <w:t>(签字或盖章)</w:t>
      </w:r>
    </w:p>
    <w:p>
      <w:pPr>
        <w:widowControl/>
        <w:spacing w:line="480" w:lineRule="auto"/>
        <w:ind w:firstLine="4080" w:firstLineChars="1700"/>
        <w:jc w:val="left"/>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 xml:space="preserve">日    期： </w:t>
      </w:r>
      <w:r>
        <w:rPr>
          <w:rFonts w:hint="eastAsia" w:ascii="宋体" w:hAnsi="宋体" w:eastAsia="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highlight w:val="none"/>
          <w14:textFill>
            <w14:solidFill>
              <w14:schemeClr w14:val="tx1"/>
            </w14:solidFill>
          </w14:textFill>
        </w:rPr>
        <w:t xml:space="preserve">  </w:t>
      </w:r>
    </w:p>
    <w:p>
      <w:pPr>
        <w:pStyle w:val="12"/>
        <w:spacing w:line="288" w:lineRule="auto"/>
        <w:jc w:val="left"/>
        <w:rPr>
          <w:rFonts w:hint="eastAsia" w:hAnsi="宋体" w:cs="宋体"/>
          <w:color w:val="auto"/>
          <w:sz w:val="24"/>
          <w:szCs w:val="24"/>
          <w:highlight w:val="none"/>
        </w:rPr>
      </w:pPr>
      <w:r>
        <w:rPr>
          <w:rFonts w:hint="eastAsia" w:hAnsi="宋体" w:cs="宋体"/>
          <w:color w:val="auto"/>
          <w:sz w:val="28"/>
          <w:szCs w:val="28"/>
          <w:highlight w:val="none"/>
        </w:rPr>
        <w:t>如有其它证明材料，可后附</w:t>
      </w:r>
    </w:p>
    <w:p>
      <w:pPr>
        <w:rPr>
          <w:rFonts w:hint="eastAsia" w:ascii="宋体" w:hAnsi="宋体" w:eastAsia="宋体" w:cs="宋体"/>
          <w:i w:val="0"/>
          <w:iCs w:val="0"/>
          <w:caps w:val="0"/>
          <w:color w:val="333333"/>
          <w:spacing w:val="0"/>
          <w:sz w:val="24"/>
          <w:szCs w:val="24"/>
          <w:highlight w:val="none"/>
          <w:shd w:val="clear" w:fill="FFFFFF"/>
          <w:vertAlign w:val="baseline"/>
          <w:lang w:val="en-US" w:eastAsia="zh-CN"/>
        </w:rPr>
      </w:pPr>
      <w:r>
        <w:rPr>
          <w:rFonts w:hint="eastAsia" w:ascii="宋体" w:hAnsi="宋体" w:eastAsia="宋体" w:cs="宋体"/>
          <w:i w:val="0"/>
          <w:iCs w:val="0"/>
          <w:caps w:val="0"/>
          <w:color w:val="333333"/>
          <w:spacing w:val="0"/>
          <w:sz w:val="24"/>
          <w:szCs w:val="24"/>
          <w:highlight w:val="none"/>
          <w:shd w:val="clear" w:fill="FFFFFF"/>
          <w:vertAlign w:val="baseline"/>
          <w:lang w:val="en-US" w:eastAsia="zh-CN"/>
        </w:rPr>
        <w:br w:type="page"/>
      </w:r>
    </w:p>
    <w:p>
      <w:pPr>
        <w:pStyle w:val="20"/>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rightChars="0"/>
        <w:jc w:val="both"/>
        <w:textAlignment w:val="baseline"/>
        <w:rPr>
          <w:rFonts w:hint="eastAsia" w:hAnsi="宋体" w:cs="宋体"/>
          <w:b/>
          <w:bCs/>
          <w:color w:val="auto"/>
          <w:sz w:val="24"/>
          <w:szCs w:val="24"/>
          <w:highlight w:val="none"/>
          <w:lang w:val="en-US" w:eastAsia="zh-CN"/>
        </w:rPr>
      </w:pPr>
      <w:r>
        <w:rPr>
          <w:rFonts w:hint="eastAsia" w:hAnsi="宋体" w:cs="宋体"/>
          <w:b/>
          <w:bCs/>
          <w:color w:val="auto"/>
          <w:sz w:val="24"/>
          <w:szCs w:val="24"/>
          <w:highlight w:val="none"/>
          <w:lang w:val="en-US" w:eastAsia="zh-CN"/>
        </w:rPr>
        <w:t>7.投标人应授权合法的人员参加投标全过程，其中法定代表人直接参加投标的，须出具法定代表人身份证，并与营业执照上信息一致。法定代表人授权代表参加投标的，须出具法定代表人授权书及授权代表身份证。（其他组织或自然人参照执行）</w:t>
      </w:r>
    </w:p>
    <w:p>
      <w:pPr>
        <w:rPr>
          <w:rFonts w:hint="eastAsia" w:ascii="宋体" w:hAnsi="宋体" w:eastAsia="宋体" w:cs="宋体"/>
          <w:i w:val="0"/>
          <w:iCs w:val="0"/>
          <w:caps w:val="0"/>
          <w:color w:val="333333"/>
          <w:spacing w:val="0"/>
          <w:sz w:val="24"/>
          <w:szCs w:val="24"/>
          <w:highlight w:val="none"/>
          <w:shd w:val="clear" w:fill="FFFFFF"/>
          <w:vertAlign w:val="baseline"/>
        </w:rPr>
      </w:pPr>
      <w:r>
        <w:rPr>
          <w:rFonts w:hint="eastAsia" w:ascii="宋体" w:hAnsi="宋体" w:eastAsia="宋体" w:cs="宋体"/>
          <w:i w:val="0"/>
          <w:iCs w:val="0"/>
          <w:caps w:val="0"/>
          <w:color w:val="333333"/>
          <w:spacing w:val="0"/>
          <w:sz w:val="24"/>
          <w:szCs w:val="24"/>
          <w:highlight w:val="none"/>
          <w:shd w:val="clear" w:fill="FFFFFF"/>
          <w:vertAlign w:val="baseline"/>
        </w:rPr>
        <w:br w:type="page"/>
      </w:r>
    </w:p>
    <w:p>
      <w:pPr>
        <w:pStyle w:val="20"/>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rightChars="0"/>
        <w:jc w:val="both"/>
        <w:textAlignment w:val="baseline"/>
        <w:rPr>
          <w:rFonts w:hint="eastAsia" w:ascii="宋体" w:hAnsi="宋体" w:cs="宋体" w:eastAsiaTheme="minorEastAsia"/>
          <w:i w:val="0"/>
          <w:iCs w:val="0"/>
          <w:caps w:val="0"/>
          <w:color w:val="333333"/>
          <w:spacing w:val="0"/>
          <w:sz w:val="24"/>
          <w:szCs w:val="24"/>
          <w:highlight w:val="none"/>
          <w:shd w:val="clear" w:fill="FFFFFF"/>
          <w:vertAlign w:val="baseline"/>
          <w:lang w:eastAsia="zh-CN"/>
        </w:rPr>
      </w:pPr>
      <w:r>
        <w:rPr>
          <w:rFonts w:hint="eastAsia" w:hAnsi="宋体" w:cs="宋体"/>
          <w:b/>
          <w:bCs/>
          <w:color w:val="auto"/>
          <w:sz w:val="24"/>
          <w:szCs w:val="24"/>
          <w:highlight w:val="none"/>
          <w:lang w:val="en-US" w:eastAsia="zh-CN"/>
        </w:rPr>
        <w:t>8.</w:t>
      </w:r>
      <w:r>
        <w:rPr>
          <w:rFonts w:hint="eastAsia" w:hAnsi="宋体" w:cs="宋体"/>
          <w:b/>
          <w:bCs/>
          <w:color w:val="auto"/>
          <w:sz w:val="24"/>
          <w:szCs w:val="24"/>
          <w:highlight w:val="none"/>
        </w:rPr>
        <w:t>在“信用中国”网站（www.creditchina.gov.cn）和“中国政府采购网”（ccgp.gov.cn）对投标单位信用信息进行查询，如果投标单位被查实在开标前已列入失信被执行人、</w:t>
      </w:r>
      <w:r>
        <w:rPr>
          <w:rFonts w:hint="eastAsia" w:hAnsi="宋体" w:cs="宋体"/>
          <w:b/>
          <w:bCs/>
          <w:color w:val="auto"/>
          <w:sz w:val="24"/>
          <w:szCs w:val="24"/>
          <w:highlight w:val="none"/>
          <w:lang w:eastAsia="zh-CN"/>
        </w:rPr>
        <w:t>重大税收违法失信主体</w:t>
      </w:r>
      <w:r>
        <w:rPr>
          <w:rFonts w:hint="eastAsia" w:hAnsi="宋体" w:cs="宋体"/>
          <w:b/>
          <w:bCs/>
          <w:color w:val="auto"/>
          <w:sz w:val="24"/>
          <w:szCs w:val="24"/>
          <w:highlight w:val="none"/>
        </w:rPr>
        <w:t>、政府采购严重违法失信行为记录名单，其投标为无效；（</w:t>
      </w:r>
      <w:r>
        <w:rPr>
          <w:rFonts w:hint="eastAsia" w:ascii="宋体" w:hAnsi="宋体" w:cs="宋体"/>
          <w:b/>
          <w:bCs/>
          <w:color w:val="auto"/>
          <w:sz w:val="24"/>
          <w:highlight w:val="none"/>
        </w:rPr>
        <w:t>以</w:t>
      </w:r>
      <w:r>
        <w:rPr>
          <w:rFonts w:hint="eastAsia" w:cs="宋体"/>
          <w:b/>
          <w:bCs/>
          <w:color w:val="auto"/>
          <w:sz w:val="24"/>
          <w:highlight w:val="none"/>
          <w:lang w:eastAsia="zh-CN"/>
        </w:rPr>
        <w:t>开标</w:t>
      </w:r>
      <w:r>
        <w:rPr>
          <w:rFonts w:hint="eastAsia" w:ascii="宋体" w:hAnsi="宋体" w:cs="宋体"/>
          <w:b/>
          <w:bCs/>
          <w:color w:val="auto"/>
          <w:sz w:val="24"/>
          <w:highlight w:val="none"/>
        </w:rPr>
        <w:t>当天代理公司核查为准，供应商无需提供</w:t>
      </w:r>
      <w:r>
        <w:rPr>
          <w:rFonts w:hint="eastAsia" w:cs="宋体"/>
          <w:b/>
          <w:bCs/>
          <w:color w:val="auto"/>
          <w:sz w:val="24"/>
          <w:highlight w:val="none"/>
          <w:lang w:eastAsia="zh-CN"/>
        </w:rPr>
        <w:t>）</w:t>
      </w:r>
    </w:p>
    <w:p>
      <w:pPr>
        <w:rPr>
          <w:rFonts w:hint="eastAsia" w:ascii="宋体" w:hAnsi="宋体" w:eastAsia="宋体" w:cs="宋体"/>
          <w:i w:val="0"/>
          <w:iCs w:val="0"/>
          <w:caps w:val="0"/>
          <w:color w:val="333333"/>
          <w:spacing w:val="0"/>
          <w:sz w:val="24"/>
          <w:szCs w:val="24"/>
          <w:highlight w:val="none"/>
          <w:shd w:val="clear" w:fill="FFFFFF"/>
          <w:vertAlign w:val="baseline"/>
        </w:rPr>
      </w:pPr>
      <w:r>
        <w:rPr>
          <w:rFonts w:hint="eastAsia" w:ascii="宋体" w:hAnsi="宋体" w:eastAsia="宋体" w:cs="宋体"/>
          <w:i w:val="0"/>
          <w:iCs w:val="0"/>
          <w:caps w:val="0"/>
          <w:color w:val="333333"/>
          <w:spacing w:val="0"/>
          <w:sz w:val="24"/>
          <w:szCs w:val="24"/>
          <w:highlight w:val="none"/>
          <w:shd w:val="clear" w:fill="FFFFFF"/>
          <w:vertAlign w:val="baseline"/>
        </w:rPr>
        <w:br w:type="page"/>
      </w:r>
    </w:p>
    <w:p>
      <w:pPr>
        <w:pStyle w:val="2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jc w:val="both"/>
        <w:textAlignment w:val="auto"/>
        <w:outlineLvl w:val="9"/>
        <w:rPr>
          <w:rFonts w:hint="eastAsia" w:ascii="宋体" w:hAnsi="宋体" w:eastAsia="宋体" w:cs="宋体"/>
          <w:color w:val="auto"/>
          <w:highlight w:val="none"/>
        </w:rPr>
      </w:pPr>
      <w:r>
        <w:rPr>
          <w:rFonts w:hint="eastAsia" w:ascii="宋体" w:hAnsi="宋体" w:eastAsia="宋体" w:cs="宋体"/>
          <w:b/>
          <w:bCs/>
          <w:i w:val="0"/>
          <w:iCs w:val="0"/>
          <w:caps w:val="0"/>
          <w:color w:val="auto"/>
          <w:spacing w:val="0"/>
          <w:sz w:val="24"/>
          <w:szCs w:val="24"/>
          <w:highlight w:val="none"/>
          <w:u w:val="none"/>
          <w:lang w:val="en-US" w:eastAsia="zh-CN"/>
        </w:rPr>
        <w:t>9.单位负责人为同一人或者存在直接控股、管理关系的不同供应商，不得参加同一合同项下的政府采购活动；</w:t>
      </w:r>
    </w:p>
    <w:p>
      <w:pPr>
        <w:bidi w:val="0"/>
        <w:ind w:left="0" w:leftChars="0" w:right="0" w:rightChars="0" w:firstLine="0" w:firstLineChars="0"/>
        <w:jc w:val="center"/>
        <w:rPr>
          <w:rFonts w:hint="eastAsia"/>
          <w:b/>
          <w:bCs/>
          <w:color w:val="auto"/>
          <w:sz w:val="24"/>
          <w:szCs w:val="32"/>
          <w:highlight w:val="none"/>
        </w:rPr>
      </w:pPr>
      <w:r>
        <w:rPr>
          <w:rFonts w:hint="eastAsia"/>
          <w:b/>
          <w:bCs/>
          <w:color w:val="auto"/>
          <w:sz w:val="24"/>
          <w:szCs w:val="32"/>
          <w:highlight w:val="none"/>
          <w:lang w:val="en-US" w:eastAsia="zh-CN"/>
        </w:rPr>
        <w:t>供应商</w:t>
      </w:r>
      <w:r>
        <w:rPr>
          <w:rFonts w:hint="eastAsia"/>
          <w:b/>
          <w:bCs/>
          <w:color w:val="auto"/>
          <w:sz w:val="24"/>
          <w:szCs w:val="32"/>
          <w:highlight w:val="none"/>
        </w:rPr>
        <w:t>关联关系</w:t>
      </w:r>
    </w:p>
    <w:p>
      <w:pPr>
        <w:spacing w:line="500" w:lineRule="exact"/>
        <w:ind w:firstLine="480" w:firstLineChars="200"/>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w:t>
      </w:r>
      <w:r>
        <w:rPr>
          <w:rFonts w:hint="eastAsia" w:ascii="宋体" w:hAnsi="宋体" w:eastAsia="宋体" w:cs="宋体"/>
          <w:b w:val="0"/>
          <w:bCs/>
          <w:color w:val="auto"/>
          <w:sz w:val="24"/>
          <w:szCs w:val="24"/>
          <w:highlight w:val="none"/>
          <w:lang w:val="en-US" w:eastAsia="zh-CN"/>
        </w:rPr>
        <w:t>供应商</w:t>
      </w:r>
      <w:r>
        <w:rPr>
          <w:rFonts w:hint="eastAsia" w:ascii="宋体" w:hAnsi="宋体" w:eastAsia="宋体" w:cs="宋体"/>
          <w:color w:val="auto"/>
          <w:sz w:val="24"/>
          <w:szCs w:val="24"/>
          <w:highlight w:val="none"/>
        </w:rPr>
        <w:t>单位负责人在其他单位任职情况</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u w:val="single"/>
          <w:lang w:val="en-US" w:eastAsia="zh-CN"/>
        </w:rPr>
        <w:t xml:space="preserve">                             </w:t>
      </w:r>
    </w:p>
    <w:p>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控股关系说明</w:t>
      </w:r>
    </w:p>
    <w:p>
      <w:pPr>
        <w:spacing w:line="500" w:lineRule="exact"/>
        <w:ind w:firstLine="480" w:firstLineChars="200"/>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下属控股单位：</w:t>
      </w:r>
      <w:r>
        <w:rPr>
          <w:rFonts w:hint="eastAsia" w:ascii="宋体" w:hAnsi="宋体" w:eastAsia="宋体" w:cs="宋体"/>
          <w:color w:val="auto"/>
          <w:sz w:val="24"/>
          <w:szCs w:val="24"/>
          <w:highlight w:val="none"/>
          <w:u w:val="single"/>
          <w:lang w:val="en-US" w:eastAsia="zh-CN"/>
        </w:rPr>
        <w:t xml:space="preserve">                 </w:t>
      </w:r>
    </w:p>
    <w:p>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上属被控股单位：</w:t>
      </w:r>
      <w:r>
        <w:rPr>
          <w:rFonts w:hint="eastAsia" w:ascii="宋体" w:hAnsi="宋体" w:eastAsia="宋体" w:cs="宋体"/>
          <w:color w:val="auto"/>
          <w:sz w:val="24"/>
          <w:szCs w:val="24"/>
          <w:highlight w:val="none"/>
          <w:u w:val="single"/>
          <w:lang w:val="en-US" w:eastAsia="zh-CN"/>
        </w:rPr>
        <w:t xml:space="preserve">              </w:t>
      </w:r>
    </w:p>
    <w:p>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w:t>
      </w:r>
      <w:r>
        <w:rPr>
          <w:rFonts w:hint="eastAsia" w:ascii="宋体" w:hAnsi="宋体" w:eastAsia="宋体" w:cs="宋体"/>
          <w:b w:val="0"/>
          <w:bCs/>
          <w:color w:val="auto"/>
          <w:sz w:val="24"/>
          <w:szCs w:val="24"/>
          <w:highlight w:val="none"/>
          <w:lang w:val="en-US" w:eastAsia="zh-CN"/>
        </w:rPr>
        <w:t>供应商</w:t>
      </w:r>
      <w:r>
        <w:rPr>
          <w:rFonts w:hint="eastAsia" w:ascii="宋体" w:hAnsi="宋体" w:eastAsia="宋体" w:cs="宋体"/>
          <w:color w:val="auto"/>
          <w:sz w:val="24"/>
          <w:szCs w:val="24"/>
          <w:highlight w:val="none"/>
        </w:rPr>
        <w:t>管理关系说明</w:t>
      </w:r>
    </w:p>
    <w:p>
      <w:pPr>
        <w:spacing w:line="500" w:lineRule="exact"/>
        <w:ind w:firstLine="480" w:firstLineChars="200"/>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（1）</w:t>
      </w:r>
      <w:r>
        <w:rPr>
          <w:rFonts w:hint="eastAsia" w:ascii="宋体" w:hAnsi="宋体" w:eastAsia="宋体" w:cs="宋体"/>
          <w:b w:val="0"/>
          <w:bCs/>
          <w:color w:val="auto"/>
          <w:sz w:val="24"/>
          <w:szCs w:val="24"/>
          <w:highlight w:val="none"/>
          <w:lang w:val="en-US" w:eastAsia="zh-CN"/>
        </w:rPr>
        <w:t>供应商</w:t>
      </w:r>
      <w:r>
        <w:rPr>
          <w:rFonts w:hint="eastAsia" w:ascii="宋体" w:hAnsi="宋体" w:eastAsia="宋体" w:cs="宋体"/>
          <w:color w:val="auto"/>
          <w:sz w:val="24"/>
          <w:szCs w:val="24"/>
          <w:highlight w:val="none"/>
        </w:rPr>
        <w:t>下属管理单位：</w:t>
      </w:r>
      <w:r>
        <w:rPr>
          <w:rFonts w:hint="eastAsia" w:ascii="宋体" w:hAnsi="宋体" w:eastAsia="宋体" w:cs="宋体"/>
          <w:color w:val="auto"/>
          <w:sz w:val="24"/>
          <w:szCs w:val="24"/>
          <w:highlight w:val="none"/>
          <w:u w:val="single"/>
          <w:lang w:val="en-US" w:eastAsia="zh-CN"/>
        </w:rPr>
        <w:t xml:space="preserve">                </w:t>
      </w:r>
    </w:p>
    <w:p>
      <w:pPr>
        <w:spacing w:line="500" w:lineRule="exact"/>
        <w:ind w:firstLine="1080" w:firstLineChars="450"/>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管理职责（行政、人事等）：</w:t>
      </w:r>
      <w:r>
        <w:rPr>
          <w:rFonts w:hint="eastAsia" w:ascii="宋体" w:hAnsi="宋体" w:eastAsia="宋体" w:cs="宋体"/>
          <w:color w:val="auto"/>
          <w:sz w:val="24"/>
          <w:szCs w:val="24"/>
          <w:highlight w:val="none"/>
          <w:u w:val="single"/>
          <w:lang w:val="en-US" w:eastAsia="zh-CN"/>
        </w:rPr>
        <w:t xml:space="preserve">              </w:t>
      </w:r>
    </w:p>
    <w:p>
      <w:pPr>
        <w:spacing w:line="500" w:lineRule="exact"/>
        <w:ind w:firstLine="480" w:firstLineChars="200"/>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（2）</w:t>
      </w:r>
      <w:r>
        <w:rPr>
          <w:rFonts w:hint="eastAsia" w:ascii="宋体" w:hAnsi="宋体" w:eastAsia="宋体" w:cs="宋体"/>
          <w:b w:val="0"/>
          <w:bCs/>
          <w:color w:val="auto"/>
          <w:sz w:val="24"/>
          <w:szCs w:val="24"/>
          <w:highlight w:val="none"/>
          <w:lang w:val="en-US" w:eastAsia="zh-CN"/>
        </w:rPr>
        <w:t>供应商</w:t>
      </w:r>
      <w:r>
        <w:rPr>
          <w:rFonts w:hint="eastAsia" w:ascii="宋体" w:hAnsi="宋体" w:eastAsia="宋体" w:cs="宋体"/>
          <w:color w:val="auto"/>
          <w:sz w:val="24"/>
          <w:szCs w:val="24"/>
          <w:highlight w:val="none"/>
        </w:rPr>
        <w:t>上属被管理</w:t>
      </w:r>
      <w:r>
        <w:rPr>
          <w:rFonts w:hint="eastAsia" w:ascii="宋体" w:hAnsi="宋体" w:eastAsia="宋体" w:cs="宋体"/>
          <w:color w:val="auto"/>
          <w:sz w:val="24"/>
          <w:szCs w:val="24"/>
          <w:highlight w:val="none"/>
          <w:lang w:val="en-US" w:eastAsia="zh-CN"/>
        </w:rPr>
        <w:t>单位</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lang w:val="en-US" w:eastAsia="zh-CN"/>
        </w:rPr>
        <w:t xml:space="preserve">                        </w:t>
      </w:r>
    </w:p>
    <w:p>
      <w:pPr>
        <w:spacing w:line="500" w:lineRule="exact"/>
        <w:ind w:firstLine="1080" w:firstLineChars="450"/>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管理职责（行政、人事等）：</w:t>
      </w:r>
      <w:r>
        <w:rPr>
          <w:rFonts w:hint="eastAsia" w:ascii="宋体" w:hAnsi="宋体" w:eastAsia="宋体" w:cs="宋体"/>
          <w:color w:val="auto"/>
          <w:sz w:val="24"/>
          <w:szCs w:val="24"/>
          <w:highlight w:val="none"/>
          <w:u w:val="single"/>
          <w:lang w:val="en-US" w:eastAsia="zh-CN"/>
        </w:rPr>
        <w:t xml:space="preserve">                  </w:t>
      </w:r>
    </w:p>
    <w:p>
      <w:pPr>
        <w:spacing w:line="50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供应商在本项目磋商中，不存在与其它供应商负责人为同一人，有控股、管理等关联关系</w:t>
      </w:r>
      <w:r>
        <w:rPr>
          <w:rFonts w:hint="eastAsia" w:ascii="宋体" w:hAnsi="宋体" w:eastAsia="宋体" w:cs="宋体"/>
          <w:color w:val="auto"/>
          <w:sz w:val="24"/>
          <w:szCs w:val="24"/>
          <w:highlight w:val="none"/>
          <w:lang w:eastAsia="zh-CN"/>
        </w:rPr>
        <w:t>情况。</w:t>
      </w:r>
    </w:p>
    <w:p>
      <w:pPr>
        <w:pStyle w:val="15"/>
        <w:keepNext w:val="0"/>
        <w:keepLines w:val="0"/>
        <w:pageBreakBefore w:val="0"/>
        <w:widowControl w:val="0"/>
        <w:kinsoku/>
        <w:wordWrap/>
        <w:overflowPunct/>
        <w:topLinePunct w:val="0"/>
        <w:autoSpaceDE/>
        <w:autoSpaceDN/>
        <w:bidi w:val="0"/>
        <w:adjustRightInd/>
        <w:snapToGrid w:val="0"/>
        <w:ind w:firstLine="480" w:firstLineChars="200"/>
        <w:textAlignment w:val="auto"/>
        <w:rPr>
          <w:rFonts w:hint="eastAsia" w:ascii="宋体" w:hAnsi="宋体" w:eastAsia="宋体" w:cs="宋体"/>
          <w:color w:val="auto"/>
          <w:sz w:val="24"/>
          <w:szCs w:val="24"/>
          <w:highlight w:val="none"/>
        </w:rPr>
      </w:pPr>
    </w:p>
    <w:p>
      <w:pPr>
        <w:pStyle w:val="15"/>
        <w:keepNext w:val="0"/>
        <w:keepLines w:val="0"/>
        <w:pageBreakBefore w:val="0"/>
        <w:widowControl w:val="0"/>
        <w:kinsoku/>
        <w:wordWrap/>
        <w:overflowPunct/>
        <w:topLinePunct w:val="0"/>
        <w:autoSpaceDE/>
        <w:autoSpaceDN/>
        <w:bidi w:val="0"/>
        <w:adjustRightInd/>
        <w:snapToGrid w:val="0"/>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我单位承诺以上说明真实有效，无虛假内容或隐瞒。</w:t>
      </w:r>
    </w:p>
    <w:p>
      <w:pPr>
        <w:pStyle w:val="15"/>
        <w:rPr>
          <w:rFonts w:hint="eastAsia" w:ascii="宋体" w:hAnsi="宋体" w:eastAsia="宋体" w:cs="宋体"/>
          <w:color w:val="auto"/>
          <w:highlight w:val="none"/>
        </w:rPr>
      </w:pPr>
    </w:p>
    <w:p>
      <w:pPr>
        <w:pStyle w:val="15"/>
        <w:rPr>
          <w:rFonts w:hint="eastAsia" w:ascii="宋体" w:hAnsi="宋体" w:eastAsia="宋体" w:cs="宋体"/>
          <w:color w:val="auto"/>
          <w:highlight w:val="none"/>
        </w:rPr>
      </w:pPr>
    </w:p>
    <w:p>
      <w:pPr>
        <w:spacing w:before="480" w:beforeLines="200" w:line="360" w:lineRule="auto"/>
        <w:ind w:firstLine="3120" w:firstLineChars="13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供应商名称：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（公章）</w:t>
      </w:r>
    </w:p>
    <w:p>
      <w:pPr>
        <w:spacing w:before="480" w:beforeLines="200" w:line="360" w:lineRule="auto"/>
        <w:ind w:firstLine="3120" w:firstLineChars="13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法定代表人或其授权代表：</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(签字或盖章)</w:t>
      </w:r>
    </w:p>
    <w:p>
      <w:pPr>
        <w:spacing w:before="480" w:beforeLines="200" w:line="360" w:lineRule="auto"/>
        <w:ind w:firstLine="3120" w:firstLineChars="1300"/>
        <w:jc w:val="left"/>
        <w:rPr>
          <w:rFonts w:hint="eastAsia" w:ascii="宋体" w:hAnsi="宋体" w:eastAsia="宋体" w:cs="宋体"/>
          <w:color w:val="auto"/>
          <w:sz w:val="24"/>
          <w:highlight w:val="none"/>
          <w:u w:val="none"/>
        </w:rPr>
      </w:pPr>
      <w:r>
        <w:rPr>
          <w:rFonts w:hint="eastAsia" w:ascii="宋体" w:hAnsi="宋体" w:eastAsia="宋体" w:cs="宋体"/>
          <w:color w:val="auto"/>
          <w:sz w:val="24"/>
          <w:highlight w:val="none"/>
        </w:rPr>
        <w:t>日      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none"/>
        </w:rPr>
        <w:t>日</w:t>
      </w:r>
    </w:p>
    <w:p>
      <w:pPr>
        <w:bidi w:val="0"/>
        <w:rPr>
          <w:rFonts w:hint="eastAsia"/>
          <w:color w:val="auto"/>
          <w:highlight w:val="none"/>
          <w:lang w:eastAsia="zh-CN"/>
        </w:rPr>
      </w:pPr>
    </w:p>
    <w:p>
      <w:pPr>
        <w:pStyle w:val="2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jc w:val="both"/>
        <w:textAlignment w:val="auto"/>
        <w:outlineLvl w:val="9"/>
        <w:rPr>
          <w:rFonts w:hint="eastAsia" w:ascii="宋体" w:hAnsi="宋体" w:eastAsia="宋体" w:cs="宋体"/>
          <w:color w:val="auto"/>
          <w:highlight w:val="none"/>
        </w:rPr>
      </w:pPr>
      <w:r>
        <w:rPr>
          <w:rFonts w:hint="eastAsia" w:ascii="宋体" w:hAnsi="宋体" w:eastAsia="宋体" w:cs="宋体"/>
          <w:b/>
          <w:bCs/>
          <w:color w:val="auto"/>
          <w:sz w:val="24"/>
          <w:szCs w:val="24"/>
          <w:highlight w:val="none"/>
          <w:lang w:eastAsia="zh-CN"/>
        </w:rPr>
        <w:t>注：请如实填写，若未如实填写则视为虚假材料应标，造成的后果由</w:t>
      </w:r>
      <w:r>
        <w:rPr>
          <w:rFonts w:hint="eastAsia" w:ascii="宋体" w:hAnsi="宋体" w:eastAsia="宋体" w:cs="宋体"/>
          <w:b/>
          <w:bCs/>
          <w:color w:val="auto"/>
          <w:sz w:val="24"/>
          <w:szCs w:val="24"/>
          <w:highlight w:val="none"/>
          <w:lang w:val="en-US" w:eastAsia="zh-CN"/>
        </w:rPr>
        <w:t>供应商</w:t>
      </w:r>
      <w:r>
        <w:rPr>
          <w:rFonts w:hint="eastAsia" w:ascii="宋体" w:hAnsi="宋体" w:eastAsia="宋体" w:cs="宋体"/>
          <w:b/>
          <w:bCs/>
          <w:color w:val="auto"/>
          <w:sz w:val="24"/>
          <w:szCs w:val="24"/>
          <w:highlight w:val="none"/>
          <w:lang w:eastAsia="zh-CN"/>
        </w:rPr>
        <w:t>自行承担。</w:t>
      </w:r>
    </w:p>
    <w:p>
      <w:pPr>
        <w:rPr>
          <w:rFonts w:hint="eastAsia" w:hAnsi="宋体" w:cs="宋体"/>
          <w:b/>
          <w:bCs/>
          <w:color w:val="auto"/>
          <w:sz w:val="24"/>
          <w:szCs w:val="24"/>
          <w:highlight w:val="none"/>
          <w:lang w:val="en-US" w:eastAsia="zh-CN"/>
        </w:rPr>
      </w:pPr>
    </w:p>
    <w:p>
      <w:pPr>
        <w:rPr>
          <w:rFonts w:hint="eastAsia" w:hAnsi="宋体" w:cs="宋体"/>
          <w:b/>
          <w:bCs/>
          <w:color w:val="auto"/>
          <w:sz w:val="24"/>
          <w:szCs w:val="24"/>
          <w:highlight w:val="none"/>
          <w:lang w:val="en-US" w:eastAsia="zh-CN"/>
        </w:rPr>
      </w:pPr>
      <w:r>
        <w:rPr>
          <w:rFonts w:hint="eastAsia" w:hAnsi="宋体" w:cs="宋体"/>
          <w:b/>
          <w:bCs/>
          <w:color w:val="auto"/>
          <w:sz w:val="24"/>
          <w:szCs w:val="24"/>
          <w:highlight w:val="none"/>
          <w:lang w:val="en-US" w:eastAsia="zh-CN"/>
        </w:rPr>
        <w:br w:type="page"/>
      </w:r>
    </w:p>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outlineLvl w:val="1"/>
        <w:rPr>
          <w:rFonts w:hint="eastAsia" w:ascii="宋体" w:hAnsi="宋体" w:eastAsia="宋体" w:cs="宋体"/>
          <w:b/>
          <w:bCs/>
          <w:sz w:val="32"/>
          <w:szCs w:val="32"/>
          <w:highlight w:val="none"/>
          <w:lang w:eastAsia="zh-CN"/>
        </w:rPr>
      </w:pPr>
      <w:r>
        <w:rPr>
          <w:rFonts w:hint="eastAsia" w:ascii="宋体" w:hAnsi="宋体" w:eastAsia="宋体" w:cs="宋体"/>
          <w:b/>
          <w:bCs/>
          <w:sz w:val="32"/>
          <w:szCs w:val="32"/>
          <w:highlight w:val="none"/>
          <w:lang w:eastAsia="zh-CN"/>
        </w:rPr>
        <w:t>八、技术方案</w:t>
      </w:r>
    </w:p>
    <w:p>
      <w:pPr>
        <w:pStyle w:val="9"/>
        <w:spacing w:before="276" w:line="355" w:lineRule="auto"/>
        <w:ind w:right="127" w:firstLine="480"/>
        <w:jc w:val="both"/>
        <w:rPr>
          <w:rFonts w:cs="宋体"/>
          <w:b/>
          <w:highlight w:val="none"/>
          <w:lang w:eastAsia="zh-CN"/>
        </w:rPr>
      </w:pPr>
      <w:r>
        <w:rPr>
          <w:rFonts w:hint="eastAsia" w:cs="宋体"/>
          <w:b/>
          <w:highlight w:val="none"/>
          <w:lang w:eastAsia="zh-CN"/>
        </w:rPr>
        <w:t>投标人应按照招标文件要求，根据第六部分“评分办法”和第七部分“采购内容及要求”作出全面响应。（格式自拟）</w:t>
      </w:r>
    </w:p>
    <w:p>
      <w:pPr>
        <w:pStyle w:val="9"/>
        <w:spacing w:before="276" w:line="355" w:lineRule="auto"/>
        <w:ind w:right="127" w:firstLine="480"/>
        <w:jc w:val="both"/>
        <w:rPr>
          <w:rFonts w:cs="宋体"/>
          <w:b/>
          <w:highlight w:val="none"/>
          <w:lang w:eastAsia="zh-CN"/>
        </w:rPr>
      </w:pPr>
    </w:p>
    <w:p>
      <w:pPr>
        <w:rPr>
          <w:rFonts w:ascii="宋体" w:hAnsi="宋体" w:eastAsia="宋体" w:cs="宋体"/>
          <w:sz w:val="24"/>
          <w:szCs w:val="24"/>
          <w:highlight w:val="none"/>
          <w:lang w:eastAsia="zh-CN"/>
        </w:rPr>
      </w:pPr>
    </w:p>
    <w:p>
      <w:pPr>
        <w:rPr>
          <w:rFonts w:ascii="宋体" w:hAnsi="宋体" w:eastAsia="宋体" w:cs="宋体"/>
          <w:sz w:val="24"/>
          <w:szCs w:val="24"/>
          <w:highlight w:val="none"/>
          <w:lang w:eastAsia="zh-CN"/>
        </w:rPr>
      </w:pPr>
    </w:p>
    <w:p>
      <w:pPr>
        <w:rPr>
          <w:rFonts w:ascii="宋体" w:hAnsi="宋体" w:eastAsia="宋体" w:cs="宋体"/>
          <w:sz w:val="24"/>
          <w:szCs w:val="24"/>
          <w:highlight w:val="none"/>
          <w:lang w:eastAsia="zh-CN"/>
        </w:rPr>
      </w:pPr>
    </w:p>
    <w:p>
      <w:pPr>
        <w:rPr>
          <w:rFonts w:ascii="宋体" w:hAnsi="宋体" w:eastAsia="宋体" w:cs="宋体"/>
          <w:sz w:val="24"/>
          <w:szCs w:val="24"/>
          <w:highlight w:val="none"/>
          <w:lang w:eastAsia="zh-CN"/>
        </w:rPr>
      </w:pPr>
    </w:p>
    <w:p>
      <w:pPr>
        <w:rPr>
          <w:rFonts w:ascii="宋体" w:hAnsi="宋体" w:eastAsia="宋体" w:cs="宋体"/>
          <w:sz w:val="24"/>
          <w:szCs w:val="24"/>
          <w:highlight w:val="none"/>
          <w:lang w:eastAsia="zh-CN"/>
        </w:rPr>
      </w:pPr>
    </w:p>
    <w:p>
      <w:pPr>
        <w:rPr>
          <w:rFonts w:ascii="宋体" w:hAnsi="宋体" w:eastAsia="宋体" w:cs="宋体"/>
          <w:sz w:val="24"/>
          <w:szCs w:val="24"/>
          <w:highlight w:val="none"/>
          <w:lang w:eastAsia="zh-CN"/>
        </w:rPr>
      </w:pPr>
    </w:p>
    <w:p>
      <w:pPr>
        <w:pStyle w:val="37"/>
        <w:spacing w:before="40" w:line="420" w:lineRule="exact"/>
        <w:ind w:left="35"/>
        <w:rPr>
          <w:rFonts w:ascii="Times New Roman" w:hAnsi="Times New Roman" w:eastAsia="Times New Roman" w:cs="Times New Roman"/>
          <w:highlight w:val="none"/>
          <w:u w:val="single" w:color="000000"/>
          <w:lang w:eastAsia="zh-CN"/>
        </w:rPr>
      </w:pPr>
    </w:p>
    <w:p>
      <w:pPr>
        <w:pStyle w:val="37"/>
        <w:spacing w:before="40" w:line="420" w:lineRule="exact"/>
        <w:ind w:left="35"/>
        <w:rPr>
          <w:rFonts w:ascii="Times New Roman" w:hAnsi="Times New Roman" w:eastAsia="Times New Roman" w:cs="Times New Roman"/>
          <w:highlight w:val="none"/>
          <w:u w:val="single" w:color="000000"/>
          <w:lang w:eastAsia="zh-CN"/>
        </w:rPr>
      </w:pPr>
    </w:p>
    <w:p>
      <w:pPr>
        <w:pStyle w:val="37"/>
        <w:spacing w:before="40" w:line="420" w:lineRule="exact"/>
        <w:ind w:left="35"/>
        <w:rPr>
          <w:rFonts w:ascii="Times New Roman" w:hAnsi="Times New Roman" w:eastAsia="Times New Roman" w:cs="Times New Roman"/>
          <w:highlight w:val="none"/>
          <w:u w:val="single" w:color="000000"/>
          <w:lang w:eastAsia="zh-CN"/>
        </w:rPr>
      </w:pPr>
    </w:p>
    <w:p>
      <w:pPr>
        <w:pStyle w:val="37"/>
        <w:spacing w:before="40" w:line="420" w:lineRule="exact"/>
        <w:ind w:left="35"/>
        <w:rPr>
          <w:rFonts w:ascii="Times New Roman" w:hAnsi="Times New Roman" w:eastAsia="Times New Roman" w:cs="Times New Roman"/>
          <w:highlight w:val="none"/>
          <w:u w:val="single" w:color="000000"/>
          <w:lang w:eastAsia="zh-CN"/>
        </w:rPr>
      </w:pPr>
    </w:p>
    <w:p>
      <w:pPr>
        <w:pStyle w:val="37"/>
        <w:spacing w:before="40" w:line="420" w:lineRule="exact"/>
        <w:ind w:left="35"/>
        <w:rPr>
          <w:rFonts w:ascii="Times New Roman" w:hAnsi="Times New Roman" w:eastAsia="Times New Roman" w:cs="Times New Roman"/>
          <w:highlight w:val="none"/>
          <w:u w:val="single" w:color="000000"/>
          <w:lang w:eastAsia="zh-CN"/>
        </w:rPr>
      </w:pPr>
    </w:p>
    <w:p>
      <w:pPr>
        <w:pStyle w:val="37"/>
        <w:spacing w:before="40" w:line="420" w:lineRule="exact"/>
        <w:ind w:left="35"/>
        <w:rPr>
          <w:rFonts w:ascii="Times New Roman" w:hAnsi="Times New Roman" w:eastAsia="Times New Roman" w:cs="Times New Roman"/>
          <w:highlight w:val="none"/>
          <w:u w:val="single" w:color="000000"/>
          <w:lang w:eastAsia="zh-CN"/>
        </w:rPr>
      </w:pPr>
    </w:p>
    <w:p>
      <w:pPr>
        <w:pStyle w:val="37"/>
        <w:spacing w:before="40" w:line="420" w:lineRule="exact"/>
        <w:ind w:left="35"/>
        <w:rPr>
          <w:rFonts w:ascii="Times New Roman" w:hAnsi="Times New Roman" w:eastAsia="Times New Roman" w:cs="Times New Roman"/>
          <w:highlight w:val="none"/>
          <w:u w:val="single" w:color="000000"/>
          <w:lang w:eastAsia="zh-CN"/>
        </w:rPr>
      </w:pPr>
    </w:p>
    <w:p>
      <w:pPr>
        <w:pStyle w:val="37"/>
        <w:spacing w:before="40" w:line="420" w:lineRule="exact"/>
        <w:ind w:left="35"/>
        <w:rPr>
          <w:rFonts w:ascii="Times New Roman" w:hAnsi="Times New Roman" w:eastAsia="Times New Roman" w:cs="Times New Roman"/>
          <w:highlight w:val="none"/>
          <w:u w:val="single" w:color="000000"/>
          <w:lang w:eastAsia="zh-CN"/>
        </w:rPr>
      </w:pPr>
    </w:p>
    <w:p>
      <w:pPr>
        <w:pStyle w:val="37"/>
        <w:spacing w:before="40" w:line="420" w:lineRule="exact"/>
        <w:ind w:left="35"/>
        <w:rPr>
          <w:rFonts w:ascii="Times New Roman" w:hAnsi="Times New Roman" w:eastAsia="Times New Roman" w:cs="Times New Roman"/>
          <w:highlight w:val="none"/>
          <w:u w:val="single" w:color="000000"/>
          <w:lang w:eastAsia="zh-CN"/>
        </w:rPr>
      </w:pPr>
    </w:p>
    <w:p>
      <w:pPr>
        <w:pStyle w:val="37"/>
        <w:spacing w:before="40" w:line="420" w:lineRule="exact"/>
        <w:ind w:left="35"/>
        <w:rPr>
          <w:rFonts w:ascii="Times New Roman" w:hAnsi="Times New Roman" w:eastAsia="Times New Roman" w:cs="Times New Roman"/>
          <w:highlight w:val="none"/>
          <w:u w:val="single" w:color="000000"/>
          <w:lang w:eastAsia="zh-CN"/>
        </w:rPr>
      </w:pPr>
    </w:p>
    <w:p>
      <w:pPr>
        <w:pStyle w:val="37"/>
        <w:spacing w:before="40" w:line="420" w:lineRule="exact"/>
        <w:ind w:left="35"/>
        <w:rPr>
          <w:rFonts w:ascii="Times New Roman" w:hAnsi="Times New Roman" w:eastAsia="Times New Roman" w:cs="Times New Roman"/>
          <w:highlight w:val="none"/>
          <w:u w:val="single" w:color="000000"/>
          <w:lang w:eastAsia="zh-CN"/>
        </w:rPr>
      </w:pPr>
    </w:p>
    <w:p>
      <w:pPr>
        <w:pStyle w:val="37"/>
        <w:spacing w:before="40" w:line="420" w:lineRule="exact"/>
        <w:ind w:left="35"/>
        <w:rPr>
          <w:rFonts w:ascii="Times New Roman" w:hAnsi="Times New Roman" w:eastAsia="Times New Roman" w:cs="Times New Roman"/>
          <w:highlight w:val="none"/>
          <w:u w:val="single" w:color="000000"/>
          <w:lang w:eastAsia="zh-CN"/>
        </w:rPr>
      </w:pPr>
    </w:p>
    <w:p>
      <w:pPr>
        <w:pStyle w:val="37"/>
        <w:spacing w:before="40" w:line="420" w:lineRule="exact"/>
        <w:ind w:left="35"/>
        <w:rPr>
          <w:rFonts w:ascii="Times New Roman" w:hAnsi="Times New Roman" w:eastAsia="Times New Roman" w:cs="Times New Roman"/>
          <w:highlight w:val="none"/>
          <w:u w:val="single" w:color="000000"/>
          <w:lang w:eastAsia="zh-CN"/>
        </w:rPr>
      </w:pPr>
    </w:p>
    <w:p>
      <w:pPr>
        <w:pStyle w:val="37"/>
        <w:spacing w:before="40" w:line="420" w:lineRule="exact"/>
        <w:ind w:left="35"/>
        <w:rPr>
          <w:rFonts w:ascii="Times New Roman" w:hAnsi="Times New Roman" w:eastAsia="Times New Roman" w:cs="Times New Roman"/>
          <w:highlight w:val="none"/>
          <w:u w:val="single" w:color="000000"/>
          <w:lang w:eastAsia="zh-CN"/>
        </w:rPr>
      </w:pPr>
    </w:p>
    <w:p>
      <w:pPr>
        <w:pStyle w:val="37"/>
        <w:spacing w:before="40" w:line="420" w:lineRule="exact"/>
        <w:ind w:left="35"/>
        <w:rPr>
          <w:rFonts w:ascii="Times New Roman" w:hAnsi="Times New Roman" w:eastAsia="Times New Roman" w:cs="Times New Roman"/>
          <w:highlight w:val="none"/>
          <w:u w:val="single" w:color="000000"/>
          <w:lang w:eastAsia="zh-CN"/>
        </w:rPr>
      </w:pPr>
    </w:p>
    <w:p>
      <w:pPr>
        <w:pStyle w:val="37"/>
        <w:spacing w:before="40" w:line="420" w:lineRule="exact"/>
        <w:ind w:left="35"/>
        <w:rPr>
          <w:rFonts w:ascii="Times New Roman" w:hAnsi="Times New Roman" w:eastAsia="Times New Roman" w:cs="Times New Roman"/>
          <w:highlight w:val="none"/>
          <w:u w:val="single" w:color="000000"/>
          <w:lang w:eastAsia="zh-CN"/>
        </w:rPr>
      </w:pPr>
    </w:p>
    <w:p>
      <w:pPr>
        <w:pStyle w:val="37"/>
        <w:spacing w:before="40" w:line="420" w:lineRule="exact"/>
        <w:ind w:left="35"/>
        <w:rPr>
          <w:rFonts w:ascii="Times New Roman" w:hAnsi="Times New Roman" w:eastAsia="Times New Roman" w:cs="Times New Roman"/>
          <w:highlight w:val="none"/>
          <w:u w:val="single" w:color="000000"/>
          <w:lang w:eastAsia="zh-CN"/>
        </w:rPr>
      </w:pPr>
    </w:p>
    <w:p>
      <w:pPr>
        <w:pStyle w:val="37"/>
        <w:spacing w:before="40" w:line="420" w:lineRule="exact"/>
        <w:ind w:left="35"/>
        <w:rPr>
          <w:rFonts w:ascii="Times New Roman" w:hAnsi="Times New Roman" w:eastAsia="Times New Roman" w:cs="Times New Roman"/>
          <w:highlight w:val="none"/>
          <w:u w:val="single" w:color="000000"/>
          <w:lang w:eastAsia="zh-CN"/>
        </w:rPr>
      </w:pPr>
    </w:p>
    <w:p>
      <w:pPr>
        <w:pStyle w:val="37"/>
        <w:spacing w:before="40" w:line="420" w:lineRule="exact"/>
        <w:ind w:left="35"/>
        <w:rPr>
          <w:rFonts w:ascii="Times New Roman" w:hAnsi="Times New Roman" w:eastAsia="Times New Roman" w:cs="Times New Roman"/>
          <w:highlight w:val="none"/>
          <w:u w:val="single" w:color="000000"/>
          <w:lang w:eastAsia="zh-CN"/>
        </w:rPr>
      </w:pPr>
    </w:p>
    <w:p>
      <w:pPr>
        <w:pStyle w:val="37"/>
        <w:spacing w:before="40" w:line="420" w:lineRule="exact"/>
        <w:ind w:left="35"/>
        <w:rPr>
          <w:rFonts w:ascii="宋体" w:hAnsi="宋体" w:eastAsia="宋体" w:cs="宋体"/>
          <w:b/>
          <w:bCs/>
          <w:sz w:val="24"/>
          <w:szCs w:val="24"/>
          <w:highlight w:val="none"/>
          <w:lang w:eastAsia="zh-CN"/>
        </w:rPr>
      </w:pPr>
    </w:p>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outlineLvl w:val="1"/>
        <w:rPr>
          <w:rFonts w:hint="eastAsia" w:ascii="宋体" w:hAnsi="宋体" w:eastAsia="宋体" w:cs="宋体"/>
          <w:b/>
          <w:bCs/>
          <w:sz w:val="32"/>
          <w:szCs w:val="32"/>
          <w:highlight w:val="none"/>
          <w:lang w:eastAsia="zh-CN"/>
        </w:rPr>
      </w:pPr>
      <w:r>
        <w:rPr>
          <w:rFonts w:hint="eastAsia" w:ascii="宋体" w:hAnsi="宋体" w:eastAsia="宋体" w:cs="宋体"/>
          <w:b/>
          <w:bCs/>
          <w:sz w:val="32"/>
          <w:szCs w:val="32"/>
          <w:highlight w:val="none"/>
          <w:lang w:eastAsia="zh-CN"/>
        </w:rPr>
        <w:t>九、其他</w:t>
      </w:r>
    </w:p>
    <w:p>
      <w:pPr>
        <w:pStyle w:val="37"/>
        <w:spacing w:before="40" w:line="420" w:lineRule="exact"/>
        <w:ind w:left="35"/>
        <w:rPr>
          <w:rFonts w:ascii="Times New Roman" w:hAnsi="Times New Roman" w:eastAsia="Times New Roman" w:cs="Times New Roman"/>
          <w:highlight w:val="none"/>
          <w:u w:val="single" w:color="000000"/>
          <w:lang w:eastAsia="zh-CN"/>
        </w:rPr>
      </w:pPr>
    </w:p>
    <w:p>
      <w:pPr>
        <w:pStyle w:val="37"/>
        <w:spacing w:before="40" w:line="420" w:lineRule="exact"/>
        <w:ind w:left="35"/>
        <w:rPr>
          <w:rFonts w:ascii="Times New Roman" w:hAnsi="Times New Roman" w:eastAsia="Times New Roman" w:cs="Times New Roman"/>
          <w:highlight w:val="none"/>
          <w:u w:val="single" w:color="000000"/>
          <w:lang w:eastAsia="zh-CN"/>
        </w:rPr>
      </w:pPr>
    </w:p>
    <w:p>
      <w:pPr>
        <w:pStyle w:val="37"/>
        <w:spacing w:before="40" w:line="420" w:lineRule="exact"/>
        <w:ind w:left="35"/>
        <w:rPr>
          <w:rFonts w:ascii="Times New Roman" w:hAnsi="Times New Roman" w:eastAsia="Times New Roman" w:cs="Times New Roman"/>
          <w:highlight w:val="none"/>
          <w:u w:val="single" w:color="000000"/>
          <w:lang w:eastAsia="zh-CN"/>
        </w:rPr>
      </w:pPr>
    </w:p>
    <w:p>
      <w:pPr>
        <w:pStyle w:val="37"/>
        <w:spacing w:before="40" w:line="420" w:lineRule="exact"/>
        <w:ind w:left="35"/>
        <w:rPr>
          <w:rFonts w:ascii="Times New Roman" w:hAnsi="Times New Roman" w:eastAsia="Times New Roman" w:cs="Times New Roman"/>
          <w:highlight w:val="none"/>
          <w:u w:val="single" w:color="000000"/>
          <w:lang w:eastAsia="zh-CN"/>
        </w:rPr>
      </w:pPr>
    </w:p>
    <w:p>
      <w:pPr>
        <w:pStyle w:val="37"/>
        <w:spacing w:before="40" w:line="420" w:lineRule="exact"/>
        <w:ind w:left="35"/>
        <w:rPr>
          <w:rFonts w:ascii="Times New Roman" w:hAnsi="Times New Roman" w:eastAsia="Times New Roman" w:cs="Times New Roman"/>
          <w:highlight w:val="none"/>
          <w:u w:val="single" w:color="000000"/>
          <w:lang w:eastAsia="zh-CN"/>
        </w:rPr>
      </w:pPr>
    </w:p>
    <w:p>
      <w:pPr>
        <w:pStyle w:val="37"/>
        <w:spacing w:before="40" w:line="420" w:lineRule="exact"/>
        <w:ind w:left="35"/>
        <w:rPr>
          <w:rFonts w:ascii="Times New Roman" w:hAnsi="Times New Roman" w:eastAsia="Times New Roman" w:cs="Times New Roman"/>
          <w:highlight w:val="none"/>
          <w:u w:val="single" w:color="000000"/>
          <w:lang w:eastAsia="zh-CN"/>
        </w:rPr>
      </w:pPr>
    </w:p>
    <w:p>
      <w:pPr>
        <w:pStyle w:val="37"/>
        <w:spacing w:before="40" w:line="420" w:lineRule="exact"/>
        <w:ind w:left="35"/>
        <w:rPr>
          <w:rFonts w:ascii="Times New Roman" w:hAnsi="Times New Roman" w:eastAsia="Times New Roman" w:cs="Times New Roman"/>
          <w:highlight w:val="none"/>
          <w:u w:val="single" w:color="000000"/>
          <w:lang w:eastAsia="zh-CN"/>
        </w:rPr>
      </w:pPr>
    </w:p>
    <w:p>
      <w:pPr>
        <w:pStyle w:val="37"/>
        <w:spacing w:before="40" w:line="420" w:lineRule="exact"/>
        <w:ind w:left="35"/>
        <w:rPr>
          <w:rFonts w:ascii="Times New Roman" w:hAnsi="Times New Roman" w:eastAsia="Times New Roman" w:cs="Times New Roman"/>
          <w:highlight w:val="none"/>
          <w:u w:val="single" w:color="000000"/>
          <w:lang w:eastAsia="zh-CN"/>
        </w:rPr>
      </w:pPr>
    </w:p>
    <w:p>
      <w:pPr>
        <w:pStyle w:val="37"/>
        <w:spacing w:before="40" w:line="420" w:lineRule="exact"/>
        <w:ind w:left="35"/>
        <w:rPr>
          <w:rFonts w:ascii="Times New Roman" w:hAnsi="Times New Roman" w:eastAsia="Times New Roman" w:cs="Times New Roman"/>
          <w:highlight w:val="none"/>
          <w:u w:val="single" w:color="000000"/>
          <w:lang w:eastAsia="zh-CN"/>
        </w:rPr>
      </w:pPr>
    </w:p>
    <w:p>
      <w:pPr>
        <w:pStyle w:val="37"/>
        <w:spacing w:before="40" w:line="420" w:lineRule="exact"/>
        <w:ind w:left="35"/>
        <w:rPr>
          <w:rFonts w:ascii="Times New Roman" w:hAnsi="Times New Roman" w:eastAsia="Times New Roman" w:cs="Times New Roman"/>
          <w:highlight w:val="none"/>
          <w:u w:val="single" w:color="000000"/>
          <w:lang w:eastAsia="zh-CN"/>
        </w:rPr>
      </w:pPr>
    </w:p>
    <w:p>
      <w:pPr>
        <w:pStyle w:val="37"/>
        <w:spacing w:before="40" w:line="420" w:lineRule="exact"/>
        <w:ind w:left="35"/>
        <w:rPr>
          <w:rFonts w:ascii="Times New Roman" w:hAnsi="Times New Roman" w:eastAsia="Times New Roman" w:cs="Times New Roman"/>
          <w:highlight w:val="none"/>
          <w:u w:val="single" w:color="000000"/>
          <w:lang w:eastAsia="zh-CN"/>
        </w:rPr>
      </w:pPr>
    </w:p>
    <w:p>
      <w:pPr>
        <w:pStyle w:val="37"/>
        <w:spacing w:before="40" w:line="420" w:lineRule="exact"/>
        <w:ind w:left="35"/>
        <w:rPr>
          <w:rFonts w:ascii="Times New Roman" w:hAnsi="Times New Roman" w:eastAsia="Times New Roman" w:cs="Times New Roman"/>
          <w:highlight w:val="none"/>
          <w:u w:val="single" w:color="000000"/>
          <w:lang w:eastAsia="zh-CN"/>
        </w:rPr>
      </w:pPr>
    </w:p>
    <w:p>
      <w:pPr>
        <w:pStyle w:val="37"/>
        <w:spacing w:before="40" w:line="420" w:lineRule="exact"/>
        <w:ind w:left="35"/>
        <w:rPr>
          <w:rFonts w:ascii="Times New Roman" w:hAnsi="Times New Roman" w:eastAsia="Times New Roman" w:cs="Times New Roman"/>
          <w:highlight w:val="none"/>
          <w:u w:val="single" w:color="000000"/>
          <w:lang w:eastAsia="zh-CN"/>
        </w:rPr>
      </w:pPr>
    </w:p>
    <w:p>
      <w:pPr>
        <w:pStyle w:val="37"/>
        <w:spacing w:before="40" w:line="420" w:lineRule="exact"/>
        <w:ind w:left="35"/>
        <w:rPr>
          <w:rFonts w:ascii="Times New Roman" w:hAnsi="Times New Roman" w:eastAsia="Times New Roman" w:cs="Times New Roman"/>
          <w:highlight w:val="none"/>
          <w:u w:val="single" w:color="000000"/>
          <w:lang w:eastAsia="zh-CN"/>
        </w:rPr>
      </w:pPr>
    </w:p>
    <w:p>
      <w:pPr>
        <w:pStyle w:val="37"/>
        <w:spacing w:before="40" w:line="420" w:lineRule="exact"/>
        <w:ind w:left="35"/>
        <w:rPr>
          <w:rFonts w:ascii="Times New Roman" w:hAnsi="Times New Roman" w:eastAsia="Times New Roman" w:cs="Times New Roman"/>
          <w:highlight w:val="none"/>
          <w:u w:val="single" w:color="000000"/>
          <w:lang w:eastAsia="zh-CN"/>
        </w:rPr>
      </w:pPr>
    </w:p>
    <w:p>
      <w:pPr>
        <w:pStyle w:val="37"/>
        <w:spacing w:before="40" w:line="420" w:lineRule="exact"/>
        <w:ind w:left="35"/>
        <w:rPr>
          <w:rFonts w:ascii="Times New Roman" w:hAnsi="Times New Roman" w:eastAsia="Times New Roman" w:cs="Times New Roman"/>
          <w:highlight w:val="none"/>
          <w:u w:val="single" w:color="000000"/>
          <w:lang w:eastAsia="zh-CN"/>
        </w:rPr>
      </w:pPr>
    </w:p>
    <w:p>
      <w:pPr>
        <w:rPr>
          <w:rFonts w:cs="宋体"/>
          <w:highlight w:val="none"/>
          <w:lang w:eastAsia="zh-CN"/>
        </w:rPr>
      </w:pPr>
    </w:p>
    <w:p>
      <w:pPr>
        <w:bidi w:val="0"/>
        <w:jc w:val="both"/>
        <w:rPr>
          <w:rFonts w:hint="eastAsia" w:hAnsi="宋体" w:cs="宋体"/>
          <w:b/>
          <w:bCs/>
          <w:sz w:val="24"/>
          <w:szCs w:val="24"/>
          <w:highlight w:val="none"/>
          <w:lang w:eastAsia="zh-CN"/>
        </w:rPr>
      </w:pPr>
      <w:r>
        <w:rPr>
          <w:rFonts w:hint="eastAsia" w:hAnsi="宋体" w:cs="宋体"/>
          <w:b/>
          <w:bCs/>
          <w:sz w:val="24"/>
          <w:szCs w:val="24"/>
          <w:highlight w:val="none"/>
          <w:lang w:eastAsia="zh-CN"/>
        </w:rPr>
        <w:br w:type="page"/>
      </w:r>
    </w:p>
    <w:p>
      <w:pPr>
        <w:bidi w:val="0"/>
        <w:jc w:val="both"/>
        <w:rPr>
          <w:rFonts w:hint="eastAsia"/>
          <w:b/>
          <w:bCs/>
          <w:sz w:val="28"/>
          <w:szCs w:val="28"/>
          <w:highlight w:val="none"/>
          <w:lang w:val="en-US" w:eastAsia="zh-CN"/>
        </w:rPr>
      </w:pPr>
      <w:r>
        <w:rPr>
          <w:rFonts w:hint="eastAsia" w:hAnsi="宋体" w:cs="宋体"/>
          <w:b/>
          <w:bCs/>
          <w:sz w:val="24"/>
          <w:szCs w:val="24"/>
          <w:highlight w:val="none"/>
          <w:lang w:eastAsia="zh-CN"/>
        </w:rPr>
        <w:t>附件一</w:t>
      </w:r>
      <w:bookmarkStart w:id="40" w:name="_Toc7691_WPSOffice_Level2"/>
      <w:bookmarkStart w:id="41" w:name="_Toc8746_WPSOffice_Level2"/>
      <w:bookmarkStart w:id="42" w:name="_Toc522616319"/>
      <w:bookmarkStart w:id="43" w:name="_Toc21883_WPSOffice_Level2"/>
      <w:bookmarkStart w:id="44" w:name="_Toc522615666"/>
      <w:bookmarkStart w:id="45" w:name="_Toc4321_WPSOffice_Level2"/>
      <w:bookmarkStart w:id="46" w:name="_Toc522615742"/>
      <w:bookmarkStart w:id="47" w:name="_Toc21672_WPSOffice_Level2"/>
      <w:bookmarkStart w:id="48" w:name="_Toc18169_WPSOffice_Level2"/>
      <w:r>
        <w:rPr>
          <w:rFonts w:hint="eastAsia" w:hAnsi="宋体" w:cs="宋体"/>
          <w:b/>
          <w:bCs/>
          <w:sz w:val="24"/>
          <w:szCs w:val="24"/>
          <w:highlight w:val="none"/>
          <w:lang w:eastAsia="zh-CN"/>
        </w:rPr>
        <w:t xml:space="preserve">        </w:t>
      </w:r>
      <w:r>
        <w:rPr>
          <w:rFonts w:hint="eastAsia" w:hAnsi="宋体" w:cs="宋体"/>
          <w:b/>
          <w:bCs/>
          <w:sz w:val="24"/>
          <w:szCs w:val="24"/>
          <w:highlight w:val="none"/>
          <w:lang w:val="en-US" w:eastAsia="zh-CN"/>
        </w:rPr>
        <w:t xml:space="preserve">         </w:t>
      </w:r>
      <w:r>
        <w:rPr>
          <w:rFonts w:hint="eastAsia" w:hAnsi="宋体" w:cs="宋体"/>
          <w:b/>
          <w:bCs/>
          <w:sz w:val="24"/>
          <w:szCs w:val="24"/>
          <w:highlight w:val="none"/>
          <w:lang w:eastAsia="zh-CN"/>
        </w:rPr>
        <w:t xml:space="preserve">        </w:t>
      </w:r>
      <w:bookmarkEnd w:id="40"/>
      <w:bookmarkEnd w:id="41"/>
      <w:bookmarkEnd w:id="42"/>
      <w:bookmarkEnd w:id="43"/>
      <w:bookmarkEnd w:id="44"/>
      <w:bookmarkEnd w:id="45"/>
      <w:bookmarkEnd w:id="46"/>
      <w:bookmarkEnd w:id="47"/>
      <w:bookmarkEnd w:id="48"/>
      <w:r>
        <w:rPr>
          <w:rFonts w:hint="eastAsia"/>
          <w:b/>
          <w:bCs/>
          <w:sz w:val="28"/>
          <w:szCs w:val="28"/>
          <w:highlight w:val="none"/>
          <w:lang w:val="en-US" w:eastAsia="zh-CN"/>
        </w:rPr>
        <w:t>中小企业声明函</w:t>
      </w:r>
    </w:p>
    <w:p>
      <w:pPr>
        <w:pStyle w:val="9"/>
        <w:spacing w:before="5"/>
        <w:ind w:left="0"/>
        <w:rPr>
          <w:rFonts w:hint="eastAsia" w:ascii="宋体" w:hAnsi="宋体" w:eastAsia="宋体" w:cs="宋体"/>
          <w:b w:val="0"/>
          <w:kern w:val="2"/>
          <w:sz w:val="24"/>
          <w:szCs w:val="24"/>
          <w:highlight w:val="none"/>
          <w:lang w:val="en-US" w:eastAsia="zh-CN" w:bidi="ar-SA"/>
        </w:rPr>
      </w:pPr>
    </w:p>
    <w:p>
      <w:pPr>
        <w:pStyle w:val="9"/>
        <w:spacing w:line="360" w:lineRule="auto"/>
        <w:ind w:right="415" w:firstLine="640"/>
        <w:jc w:val="both"/>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本公司（联合体）郑重声明，根据《政府采购促进中小企业发展管理办法》（财库﹝2020﹞46 号）的规定，本公司（联合体）参加</w:t>
      </w:r>
      <w:r>
        <w:rPr>
          <w:rFonts w:hint="eastAsia" w:ascii="宋体" w:hAnsi="宋体" w:eastAsia="宋体" w:cs="宋体"/>
          <w:b w:val="0"/>
          <w:color w:val="auto"/>
          <w:kern w:val="2"/>
          <w:sz w:val="24"/>
          <w:szCs w:val="24"/>
          <w:highlight w:val="none"/>
          <w:u w:val="single"/>
          <w:lang w:val="en-US" w:eastAsia="zh-CN" w:bidi="ar-SA"/>
        </w:rPr>
        <w:t>（</w:t>
      </w:r>
      <w:r>
        <w:rPr>
          <w:rFonts w:hint="eastAsia" w:ascii="宋体" w:hAnsi="宋体" w:eastAsia="宋体" w:cs="宋体"/>
          <w:b w:val="0"/>
          <w:bCs w:val="0"/>
          <w:i w:val="0"/>
          <w:iCs w:val="0"/>
          <w:color w:val="auto"/>
          <w:kern w:val="2"/>
          <w:sz w:val="24"/>
          <w:szCs w:val="24"/>
          <w:highlight w:val="none"/>
          <w:u w:val="single"/>
          <w:lang w:val="en-US" w:eastAsia="zh-CN" w:bidi="ar-SA"/>
        </w:rPr>
        <w:t>单位名称</w:t>
      </w:r>
      <w:r>
        <w:rPr>
          <w:rFonts w:hint="eastAsia" w:ascii="宋体" w:hAnsi="宋体" w:eastAsia="宋体" w:cs="宋体"/>
          <w:b w:val="0"/>
          <w:color w:val="auto"/>
          <w:kern w:val="2"/>
          <w:sz w:val="24"/>
          <w:szCs w:val="24"/>
          <w:highlight w:val="none"/>
          <w:u w:val="single"/>
          <w:lang w:val="en-US" w:eastAsia="zh-CN" w:bidi="ar-SA"/>
        </w:rPr>
        <w:t>）的（</w:t>
      </w:r>
      <w:r>
        <w:rPr>
          <w:rFonts w:hint="eastAsia" w:ascii="宋体" w:hAnsi="宋体" w:eastAsia="宋体" w:cs="宋体"/>
          <w:b w:val="0"/>
          <w:i w:val="0"/>
          <w:iCs w:val="0"/>
          <w:color w:val="auto"/>
          <w:kern w:val="2"/>
          <w:sz w:val="24"/>
          <w:szCs w:val="24"/>
          <w:highlight w:val="none"/>
          <w:u w:val="single"/>
          <w:lang w:val="en-US" w:eastAsia="zh-CN" w:bidi="ar-SA"/>
        </w:rPr>
        <w:t>项目名称</w:t>
      </w:r>
      <w:r>
        <w:rPr>
          <w:rFonts w:hint="eastAsia" w:ascii="宋体" w:hAnsi="宋体" w:eastAsia="宋体" w:cs="宋体"/>
          <w:b w:val="0"/>
          <w:color w:val="auto"/>
          <w:kern w:val="2"/>
          <w:sz w:val="24"/>
          <w:szCs w:val="24"/>
          <w:highlight w:val="none"/>
          <w:u w:val="single"/>
          <w:lang w:val="en-US" w:eastAsia="zh-CN" w:bidi="ar-SA"/>
        </w:rPr>
        <w:t>）</w:t>
      </w:r>
      <w:r>
        <w:rPr>
          <w:rFonts w:hint="eastAsia" w:ascii="宋体" w:hAnsi="宋体" w:eastAsia="宋体" w:cs="宋体"/>
          <w:b w:val="0"/>
          <w:color w:val="auto"/>
          <w:kern w:val="2"/>
          <w:sz w:val="24"/>
          <w:szCs w:val="24"/>
          <w:highlight w:val="none"/>
          <w:lang w:val="en-US" w:eastAsia="zh-CN" w:bidi="ar-SA"/>
        </w:rPr>
        <w:t>采购活动，</w:t>
      </w:r>
      <w:r>
        <w:rPr>
          <w:rFonts w:ascii="宋体" w:hAnsi="宋体" w:eastAsia="宋体" w:cs="宋体"/>
          <w:sz w:val="24"/>
          <w:szCs w:val="24"/>
          <w:highlight w:val="none"/>
        </w:rPr>
        <w:t>提供的货物全部由符合政策要求的中小企业制造。相关企业（含联合体中的中小企业、签订分包意向协议的中小企业）的具体情况如下：</w:t>
      </w:r>
    </w:p>
    <w:p>
      <w:pPr>
        <w:pStyle w:val="9"/>
        <w:spacing w:line="360" w:lineRule="auto"/>
        <w:ind w:right="415" w:firstLine="640"/>
        <w:jc w:val="both"/>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1.</w:t>
      </w:r>
      <w:r>
        <w:rPr>
          <w:rFonts w:hint="eastAsia" w:ascii="宋体" w:hAnsi="宋体" w:eastAsia="宋体" w:cs="宋体"/>
          <w:b w:val="0"/>
          <w:color w:val="auto"/>
          <w:kern w:val="2"/>
          <w:sz w:val="24"/>
          <w:szCs w:val="24"/>
          <w:highlight w:val="none"/>
          <w:u w:val="single"/>
          <w:lang w:val="en-US" w:eastAsia="zh-CN" w:bidi="ar-SA"/>
        </w:rPr>
        <w:t xml:space="preserve"> （标的名称）</w:t>
      </w:r>
      <w:r>
        <w:rPr>
          <w:rFonts w:hint="eastAsia" w:ascii="宋体" w:hAnsi="宋体" w:eastAsia="宋体" w:cs="宋体"/>
          <w:b w:val="0"/>
          <w:color w:val="auto"/>
          <w:kern w:val="2"/>
          <w:sz w:val="24"/>
          <w:szCs w:val="24"/>
          <w:highlight w:val="none"/>
          <w:lang w:val="en-US" w:eastAsia="zh-CN" w:bidi="ar-SA"/>
        </w:rPr>
        <w:t xml:space="preserve"> ，属于</w:t>
      </w:r>
      <w:r>
        <w:rPr>
          <w:rFonts w:hint="eastAsia" w:ascii="宋体" w:hAnsi="宋体" w:eastAsia="宋体" w:cs="宋体"/>
          <w:b w:val="0"/>
          <w:color w:val="auto"/>
          <w:kern w:val="2"/>
          <w:sz w:val="24"/>
          <w:szCs w:val="24"/>
          <w:highlight w:val="none"/>
          <w:u w:val="single"/>
          <w:lang w:val="en-US" w:eastAsia="zh-CN" w:bidi="ar-SA"/>
        </w:rPr>
        <w:t>（</w:t>
      </w:r>
      <w:r>
        <w:rPr>
          <w:rFonts w:hint="eastAsia" w:cs="宋体"/>
          <w:b w:val="0"/>
          <w:color w:val="auto"/>
          <w:kern w:val="2"/>
          <w:sz w:val="24"/>
          <w:szCs w:val="24"/>
          <w:highlight w:val="none"/>
          <w:u w:val="single"/>
          <w:lang w:val="en-US" w:eastAsia="zh-CN" w:bidi="ar-SA"/>
        </w:rPr>
        <w:t>工业</w:t>
      </w:r>
      <w:r>
        <w:rPr>
          <w:rFonts w:hint="eastAsia" w:ascii="宋体" w:hAnsi="宋体" w:eastAsia="宋体" w:cs="宋体"/>
          <w:b w:val="0"/>
          <w:color w:val="auto"/>
          <w:kern w:val="2"/>
          <w:sz w:val="24"/>
          <w:szCs w:val="24"/>
          <w:highlight w:val="none"/>
          <w:u w:val="single"/>
          <w:lang w:val="en-US" w:eastAsia="zh-CN" w:bidi="ar-SA"/>
        </w:rPr>
        <w:t>）行业</w:t>
      </w:r>
      <w:r>
        <w:rPr>
          <w:rFonts w:hint="eastAsia" w:ascii="宋体" w:hAnsi="宋体" w:eastAsia="宋体" w:cs="宋体"/>
          <w:b w:val="0"/>
          <w:color w:val="auto"/>
          <w:kern w:val="2"/>
          <w:sz w:val="24"/>
          <w:szCs w:val="24"/>
          <w:highlight w:val="none"/>
          <w:lang w:val="en-US" w:eastAsia="zh-CN" w:bidi="ar-SA"/>
        </w:rPr>
        <w:t>；制造商为</w:t>
      </w:r>
      <w:r>
        <w:rPr>
          <w:rFonts w:hint="eastAsia" w:ascii="宋体" w:hAnsi="宋体" w:eastAsia="宋体" w:cs="宋体"/>
          <w:b w:val="0"/>
          <w:color w:val="auto"/>
          <w:kern w:val="2"/>
          <w:sz w:val="24"/>
          <w:szCs w:val="24"/>
          <w:highlight w:val="none"/>
          <w:u w:val="single"/>
          <w:lang w:val="en-US" w:eastAsia="zh-CN" w:bidi="ar-SA"/>
        </w:rPr>
        <w:t>（企业名称）</w:t>
      </w:r>
      <w:r>
        <w:rPr>
          <w:rFonts w:hint="eastAsia" w:ascii="宋体" w:hAnsi="宋体" w:eastAsia="宋体" w:cs="宋体"/>
          <w:b w:val="0"/>
          <w:color w:val="auto"/>
          <w:kern w:val="2"/>
          <w:sz w:val="24"/>
          <w:szCs w:val="24"/>
          <w:highlight w:val="none"/>
          <w:lang w:val="en-US" w:eastAsia="zh-CN" w:bidi="ar-SA"/>
        </w:rPr>
        <w:t>，从业人员</w:t>
      </w:r>
      <w:r>
        <w:rPr>
          <w:rFonts w:hint="eastAsia" w:ascii="宋体" w:hAnsi="宋体" w:eastAsia="宋体" w:cs="宋体"/>
          <w:b w:val="0"/>
          <w:color w:val="auto"/>
          <w:kern w:val="2"/>
          <w:sz w:val="24"/>
          <w:szCs w:val="24"/>
          <w:highlight w:val="none"/>
          <w:u w:val="single"/>
          <w:lang w:val="en-US" w:eastAsia="zh-CN" w:bidi="ar-SA"/>
        </w:rPr>
        <w:t xml:space="preserve">      </w:t>
      </w:r>
      <w:r>
        <w:rPr>
          <w:rFonts w:hint="eastAsia" w:ascii="宋体" w:hAnsi="宋体" w:eastAsia="宋体" w:cs="宋体"/>
          <w:b w:val="0"/>
          <w:color w:val="auto"/>
          <w:kern w:val="2"/>
          <w:sz w:val="24"/>
          <w:szCs w:val="24"/>
          <w:highlight w:val="none"/>
          <w:lang w:val="en-US" w:eastAsia="zh-CN" w:bidi="ar-SA"/>
        </w:rPr>
        <w:t>人，营业收入为</w:t>
      </w:r>
      <w:r>
        <w:rPr>
          <w:rFonts w:hint="eastAsia" w:ascii="宋体" w:hAnsi="宋体" w:eastAsia="宋体" w:cs="宋体"/>
          <w:b w:val="0"/>
          <w:color w:val="auto"/>
          <w:kern w:val="2"/>
          <w:sz w:val="24"/>
          <w:szCs w:val="24"/>
          <w:highlight w:val="none"/>
          <w:u w:val="single"/>
          <w:lang w:val="en-US" w:eastAsia="zh-CN" w:bidi="ar-SA"/>
        </w:rPr>
        <w:t xml:space="preserve">      </w:t>
      </w:r>
      <w:r>
        <w:rPr>
          <w:rFonts w:hint="eastAsia" w:ascii="宋体" w:hAnsi="宋体" w:eastAsia="宋体" w:cs="宋体"/>
          <w:b w:val="0"/>
          <w:color w:val="auto"/>
          <w:kern w:val="2"/>
          <w:sz w:val="24"/>
          <w:szCs w:val="24"/>
          <w:highlight w:val="none"/>
          <w:lang w:val="en-US" w:eastAsia="zh-CN" w:bidi="ar-SA"/>
        </w:rPr>
        <w:t>万元，资产总额为</w:t>
      </w:r>
      <w:r>
        <w:rPr>
          <w:rFonts w:hint="eastAsia" w:ascii="宋体" w:hAnsi="宋体" w:eastAsia="宋体" w:cs="宋体"/>
          <w:b w:val="0"/>
          <w:color w:val="auto"/>
          <w:kern w:val="2"/>
          <w:sz w:val="24"/>
          <w:szCs w:val="24"/>
          <w:highlight w:val="none"/>
          <w:u w:val="single"/>
          <w:lang w:val="en-US" w:eastAsia="zh-CN" w:bidi="ar-SA"/>
        </w:rPr>
        <w:t xml:space="preserve">       </w:t>
      </w:r>
      <w:r>
        <w:rPr>
          <w:rFonts w:hint="eastAsia" w:ascii="宋体" w:hAnsi="宋体" w:eastAsia="宋体" w:cs="宋体"/>
          <w:b w:val="0"/>
          <w:color w:val="auto"/>
          <w:kern w:val="2"/>
          <w:sz w:val="24"/>
          <w:szCs w:val="24"/>
          <w:highlight w:val="none"/>
          <w:lang w:val="en-US" w:eastAsia="zh-CN" w:bidi="ar-SA"/>
        </w:rPr>
        <w:t>万元¹，属于</w:t>
      </w:r>
      <w:r>
        <w:rPr>
          <w:rFonts w:hint="eastAsia" w:ascii="宋体" w:hAnsi="宋体" w:eastAsia="宋体" w:cs="宋体"/>
          <w:b w:val="0"/>
          <w:color w:val="auto"/>
          <w:kern w:val="2"/>
          <w:sz w:val="24"/>
          <w:szCs w:val="24"/>
          <w:highlight w:val="none"/>
          <w:u w:val="single"/>
          <w:lang w:val="en-US" w:eastAsia="zh-CN" w:bidi="ar-SA"/>
        </w:rPr>
        <w:t>（中型企业、小型企业、微型企业）</w:t>
      </w:r>
      <w:r>
        <w:rPr>
          <w:rFonts w:hint="eastAsia" w:ascii="宋体" w:hAnsi="宋体" w:eastAsia="宋体" w:cs="宋体"/>
          <w:b w:val="0"/>
          <w:color w:val="auto"/>
          <w:kern w:val="2"/>
          <w:sz w:val="24"/>
          <w:szCs w:val="24"/>
          <w:highlight w:val="none"/>
          <w:lang w:val="en-US" w:eastAsia="zh-CN" w:bidi="ar-SA"/>
        </w:rPr>
        <w:t xml:space="preserve">； </w:t>
      </w:r>
    </w:p>
    <w:p>
      <w:pPr>
        <w:pStyle w:val="9"/>
        <w:spacing w:line="360" w:lineRule="auto"/>
        <w:ind w:right="415" w:firstLine="640"/>
        <w:jc w:val="both"/>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 xml:space="preserve">2. </w:t>
      </w:r>
      <w:r>
        <w:rPr>
          <w:rFonts w:hint="eastAsia" w:ascii="宋体" w:hAnsi="宋体" w:eastAsia="宋体" w:cs="宋体"/>
          <w:b w:val="0"/>
          <w:color w:val="auto"/>
          <w:kern w:val="2"/>
          <w:sz w:val="24"/>
          <w:szCs w:val="24"/>
          <w:highlight w:val="none"/>
          <w:u w:val="single"/>
          <w:lang w:val="en-US" w:eastAsia="zh-CN" w:bidi="ar-SA"/>
        </w:rPr>
        <w:t xml:space="preserve">（标的名称） </w:t>
      </w:r>
      <w:r>
        <w:rPr>
          <w:rFonts w:hint="eastAsia" w:ascii="宋体" w:hAnsi="宋体" w:eastAsia="宋体" w:cs="宋体"/>
          <w:b w:val="0"/>
          <w:color w:val="auto"/>
          <w:kern w:val="2"/>
          <w:sz w:val="24"/>
          <w:szCs w:val="24"/>
          <w:highlight w:val="none"/>
          <w:lang w:val="en-US" w:eastAsia="zh-CN" w:bidi="ar-SA"/>
        </w:rPr>
        <w:t>，属于</w:t>
      </w:r>
      <w:r>
        <w:rPr>
          <w:rFonts w:hint="eastAsia" w:ascii="宋体" w:hAnsi="宋体" w:eastAsia="宋体" w:cs="宋体"/>
          <w:b w:val="0"/>
          <w:color w:val="auto"/>
          <w:kern w:val="2"/>
          <w:sz w:val="24"/>
          <w:szCs w:val="24"/>
          <w:highlight w:val="none"/>
          <w:u w:val="single"/>
          <w:lang w:val="en-US" w:eastAsia="zh-CN" w:bidi="ar-SA"/>
        </w:rPr>
        <w:t>（</w:t>
      </w:r>
      <w:r>
        <w:rPr>
          <w:rFonts w:hint="eastAsia" w:cs="宋体"/>
          <w:b w:val="0"/>
          <w:color w:val="auto"/>
          <w:kern w:val="2"/>
          <w:sz w:val="24"/>
          <w:szCs w:val="24"/>
          <w:highlight w:val="none"/>
          <w:u w:val="single"/>
          <w:lang w:val="en-US" w:eastAsia="zh-CN" w:bidi="ar-SA"/>
        </w:rPr>
        <w:t>工业</w:t>
      </w:r>
      <w:r>
        <w:rPr>
          <w:rFonts w:hint="eastAsia" w:ascii="宋体" w:hAnsi="宋体" w:eastAsia="宋体" w:cs="宋体"/>
          <w:b w:val="0"/>
          <w:color w:val="auto"/>
          <w:kern w:val="2"/>
          <w:sz w:val="24"/>
          <w:szCs w:val="24"/>
          <w:highlight w:val="none"/>
          <w:u w:val="single"/>
          <w:lang w:val="en-US" w:eastAsia="zh-CN" w:bidi="ar-SA"/>
        </w:rPr>
        <w:t>）行业</w:t>
      </w:r>
      <w:r>
        <w:rPr>
          <w:rFonts w:hint="eastAsia" w:ascii="宋体" w:hAnsi="宋体" w:eastAsia="宋体" w:cs="宋体"/>
          <w:b w:val="0"/>
          <w:color w:val="auto"/>
          <w:kern w:val="2"/>
          <w:sz w:val="24"/>
          <w:szCs w:val="24"/>
          <w:highlight w:val="none"/>
          <w:lang w:val="en-US" w:eastAsia="zh-CN" w:bidi="ar-SA"/>
        </w:rPr>
        <w:t>；制造商为</w:t>
      </w:r>
      <w:r>
        <w:rPr>
          <w:rFonts w:hint="eastAsia" w:ascii="宋体" w:hAnsi="宋体" w:eastAsia="宋体" w:cs="宋体"/>
          <w:b w:val="0"/>
          <w:color w:val="auto"/>
          <w:kern w:val="2"/>
          <w:sz w:val="24"/>
          <w:szCs w:val="24"/>
          <w:highlight w:val="none"/>
          <w:u w:val="single"/>
          <w:lang w:val="en-US" w:eastAsia="zh-CN" w:bidi="ar-SA"/>
        </w:rPr>
        <w:t>（企业名称）</w:t>
      </w:r>
      <w:r>
        <w:rPr>
          <w:rFonts w:hint="eastAsia" w:ascii="宋体" w:hAnsi="宋体" w:eastAsia="宋体" w:cs="宋体"/>
          <w:b w:val="0"/>
          <w:color w:val="auto"/>
          <w:kern w:val="2"/>
          <w:sz w:val="24"/>
          <w:szCs w:val="24"/>
          <w:highlight w:val="none"/>
          <w:lang w:val="en-US" w:eastAsia="zh-CN" w:bidi="ar-SA"/>
        </w:rPr>
        <w:t>，从业人员</w:t>
      </w:r>
      <w:r>
        <w:rPr>
          <w:rFonts w:hint="eastAsia" w:ascii="宋体" w:hAnsi="宋体" w:eastAsia="宋体" w:cs="宋体"/>
          <w:b w:val="0"/>
          <w:color w:val="auto"/>
          <w:kern w:val="2"/>
          <w:sz w:val="24"/>
          <w:szCs w:val="24"/>
          <w:highlight w:val="none"/>
          <w:u w:val="single"/>
          <w:lang w:val="en-US" w:eastAsia="zh-CN" w:bidi="ar-SA"/>
        </w:rPr>
        <w:t xml:space="preserve">      </w:t>
      </w:r>
      <w:r>
        <w:rPr>
          <w:rFonts w:hint="eastAsia" w:ascii="宋体" w:hAnsi="宋体" w:eastAsia="宋体" w:cs="宋体"/>
          <w:b w:val="0"/>
          <w:color w:val="auto"/>
          <w:kern w:val="2"/>
          <w:sz w:val="24"/>
          <w:szCs w:val="24"/>
          <w:highlight w:val="none"/>
          <w:lang w:val="en-US" w:eastAsia="zh-CN" w:bidi="ar-SA"/>
        </w:rPr>
        <w:t>人，营业收入为</w:t>
      </w:r>
      <w:r>
        <w:rPr>
          <w:rFonts w:hint="eastAsia" w:ascii="宋体" w:hAnsi="宋体" w:eastAsia="宋体" w:cs="宋体"/>
          <w:b w:val="0"/>
          <w:color w:val="auto"/>
          <w:kern w:val="2"/>
          <w:sz w:val="24"/>
          <w:szCs w:val="24"/>
          <w:highlight w:val="none"/>
          <w:u w:val="single"/>
          <w:lang w:val="en-US" w:eastAsia="zh-CN" w:bidi="ar-SA"/>
        </w:rPr>
        <w:t xml:space="preserve">      </w:t>
      </w:r>
      <w:r>
        <w:rPr>
          <w:rFonts w:hint="eastAsia" w:ascii="宋体" w:hAnsi="宋体" w:eastAsia="宋体" w:cs="宋体"/>
          <w:b w:val="0"/>
          <w:color w:val="auto"/>
          <w:kern w:val="2"/>
          <w:sz w:val="24"/>
          <w:szCs w:val="24"/>
          <w:highlight w:val="none"/>
          <w:lang w:val="en-US" w:eastAsia="zh-CN" w:bidi="ar-SA"/>
        </w:rPr>
        <w:t>万元，资产总额为</w:t>
      </w:r>
      <w:r>
        <w:rPr>
          <w:rFonts w:hint="eastAsia" w:ascii="宋体" w:hAnsi="宋体" w:eastAsia="宋体" w:cs="宋体"/>
          <w:b w:val="0"/>
          <w:color w:val="auto"/>
          <w:kern w:val="2"/>
          <w:sz w:val="24"/>
          <w:szCs w:val="24"/>
          <w:highlight w:val="none"/>
          <w:u w:val="single"/>
          <w:lang w:val="en-US" w:eastAsia="zh-CN" w:bidi="ar-SA"/>
        </w:rPr>
        <w:t xml:space="preserve">      </w:t>
      </w:r>
      <w:r>
        <w:rPr>
          <w:rFonts w:hint="eastAsia" w:ascii="宋体" w:hAnsi="宋体" w:eastAsia="宋体" w:cs="宋体"/>
          <w:b w:val="0"/>
          <w:color w:val="auto"/>
          <w:kern w:val="2"/>
          <w:sz w:val="24"/>
          <w:szCs w:val="24"/>
          <w:highlight w:val="none"/>
          <w:lang w:val="en-US" w:eastAsia="zh-CN" w:bidi="ar-SA"/>
        </w:rPr>
        <w:t>万元，属于</w:t>
      </w:r>
      <w:r>
        <w:rPr>
          <w:rFonts w:hint="eastAsia" w:ascii="宋体" w:hAnsi="宋体" w:eastAsia="宋体" w:cs="宋体"/>
          <w:b w:val="0"/>
          <w:color w:val="auto"/>
          <w:kern w:val="2"/>
          <w:sz w:val="24"/>
          <w:szCs w:val="24"/>
          <w:highlight w:val="none"/>
          <w:u w:val="single"/>
          <w:lang w:val="en-US" w:eastAsia="zh-CN" w:bidi="ar-SA"/>
        </w:rPr>
        <w:t>（中型企业、小型企业、微型企业）</w:t>
      </w:r>
      <w:r>
        <w:rPr>
          <w:rFonts w:hint="eastAsia" w:ascii="宋体" w:hAnsi="宋体" w:eastAsia="宋体" w:cs="宋体"/>
          <w:b w:val="0"/>
          <w:color w:val="auto"/>
          <w:kern w:val="2"/>
          <w:sz w:val="24"/>
          <w:szCs w:val="24"/>
          <w:highlight w:val="none"/>
          <w:lang w:val="en-US" w:eastAsia="zh-CN" w:bidi="ar-SA"/>
        </w:rPr>
        <w:t>；</w:t>
      </w:r>
    </w:p>
    <w:p>
      <w:pPr>
        <w:pStyle w:val="9"/>
        <w:spacing w:before="11" w:line="360" w:lineRule="auto"/>
        <w:ind w:left="860"/>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w:t>
      </w:r>
    </w:p>
    <w:p>
      <w:pPr>
        <w:pStyle w:val="9"/>
        <w:spacing w:before="108" w:line="360" w:lineRule="auto"/>
        <w:ind w:right="417" w:firstLine="645"/>
        <w:jc w:val="both"/>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以上企业，不属于大企业的分支机构，不存在控股股东为大企业的情形，也不存在与大企业的负责人为同一人的情形。</w:t>
      </w:r>
    </w:p>
    <w:p>
      <w:pPr>
        <w:pStyle w:val="9"/>
        <w:spacing w:line="360" w:lineRule="auto"/>
        <w:ind w:right="375" w:firstLine="640"/>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本企业对上述声明内容的真实性负责。如有虚假，将依法承担相应责任。</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outlineLvl w:val="9"/>
        <w:rPr>
          <w:rFonts w:hint="eastAsia" w:ascii="宋体" w:hAnsi="宋体" w:eastAsia="宋体" w:cs="宋体"/>
          <w:color w:val="auto"/>
          <w:sz w:val="24"/>
          <w:highlight w:val="none"/>
          <w:lang w:val="en-US" w:eastAsia="zh-CN"/>
        </w:rPr>
      </w:pPr>
      <w:bookmarkStart w:id="49" w:name="_Toc522615667"/>
      <w:bookmarkStart w:id="50" w:name="_Toc522615743"/>
      <w:bookmarkStart w:id="51" w:name="_Toc522616320"/>
      <w:r>
        <w:rPr>
          <w:rFonts w:hint="eastAsia" w:ascii="宋体" w:hAnsi="宋体" w:eastAsia="宋体" w:cs="宋体"/>
          <w:b/>
          <w:bCs/>
          <w:color w:val="auto"/>
          <w:sz w:val="24"/>
          <w:highlight w:val="none"/>
          <w:lang w:val="en-US" w:eastAsia="zh-CN"/>
        </w:rPr>
        <w:t>备注</w:t>
      </w:r>
      <w:r>
        <w:rPr>
          <w:rFonts w:hint="eastAsia" w:ascii="宋体" w:hAnsi="宋体" w:eastAsia="宋体" w:cs="宋体"/>
          <w:color w:val="auto"/>
          <w:sz w:val="24"/>
          <w:highlight w:val="none"/>
          <w:lang w:val="en-US" w:eastAsia="zh-CN"/>
        </w:rPr>
        <w:t>：1.填写前请认真阅读《工业和信息化部 国家统计局 国家发展和改革委员会 财政部关于印发中小企业划型标准规定的通知》(工信部联企业〔2011〕300 号)和《财政部、工业和信息化部关于印发〈政府采购促进中小企业发展管理办法〉的通知》(财库〔2020〕46 号)相关规定。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2.从业人员、营业收入、资产总额填报上一年度数据；无上一年度数据的新成立企业可不填报相关数据，参照国务院批准的中小企业划分标准，根据企业自身情况如实判断。</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w:t>
      </w:r>
      <w:r>
        <w:rPr>
          <w:rFonts w:hint="eastAsia" w:ascii="宋体" w:hAnsi="宋体" w:eastAsia="宋体" w:cs="宋体"/>
          <w:b w:val="0"/>
          <w:bCs w:val="0"/>
          <w:color w:val="auto"/>
          <w:sz w:val="24"/>
          <w:highlight w:val="none"/>
          <w:lang w:val="en-US" w:eastAsia="zh-CN"/>
        </w:rPr>
        <w:t>中小企业声明函</w:t>
      </w:r>
      <w:r>
        <w:rPr>
          <w:rFonts w:hint="eastAsia" w:ascii="宋体" w:hAnsi="宋体" w:eastAsia="宋体" w:cs="宋体"/>
          <w:color w:val="auto"/>
          <w:sz w:val="24"/>
          <w:highlight w:val="none"/>
          <w:lang w:val="en-US" w:eastAsia="zh-CN"/>
        </w:rPr>
        <w:t>》随成交结果同时公开。</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b/>
          <w:sz w:val="24"/>
          <w:highlight w:val="none"/>
          <w:lang w:eastAsia="zh-CN"/>
        </w:rPr>
      </w:pPr>
      <w:r>
        <w:rPr>
          <w:rFonts w:hint="eastAsia" w:ascii="宋体" w:hAnsi="宋体" w:eastAsia="宋体" w:cs="宋体"/>
          <w:color w:val="auto"/>
          <w:sz w:val="24"/>
          <w:highlight w:val="none"/>
          <w:lang w:val="en-US" w:eastAsia="zh-CN"/>
        </w:rPr>
        <w:t>4.非中小企业可不用提供中小企业声明函。</w:t>
      </w:r>
    </w:p>
    <w:p>
      <w:pPr>
        <w:pStyle w:val="12"/>
        <w:spacing w:line="360" w:lineRule="auto"/>
        <w:ind w:firstLine="480" w:firstLineChars="200"/>
        <w:jc w:val="right"/>
        <w:rPr>
          <w:rFonts w:hint="eastAsia" w:ascii="宋体" w:hAnsi="宋体" w:eastAsia="宋体" w:cs="宋体"/>
          <w:b w:val="0"/>
          <w:kern w:val="2"/>
          <w:sz w:val="24"/>
          <w:szCs w:val="24"/>
          <w:highlight w:val="none"/>
          <w:lang w:val="en-US" w:eastAsia="zh-CN" w:bidi="ar-SA"/>
        </w:rPr>
      </w:pPr>
    </w:p>
    <w:p>
      <w:pPr>
        <w:keepNext w:val="0"/>
        <w:keepLines w:val="0"/>
        <w:pageBreakBefore w:val="0"/>
        <w:widowControl w:val="0"/>
        <w:kinsoku/>
        <w:wordWrap/>
        <w:overflowPunct/>
        <w:topLinePunct w:val="0"/>
        <w:autoSpaceDE/>
        <w:autoSpaceDN/>
        <w:bidi w:val="0"/>
        <w:adjustRightInd/>
        <w:snapToGrid w:val="0"/>
        <w:spacing w:line="480" w:lineRule="auto"/>
        <w:ind w:firstLine="4560" w:firstLineChars="1900"/>
        <w:textAlignment w:val="auto"/>
        <w:rPr>
          <w:rFonts w:hint="eastAsia" w:ascii="宋体" w:hAnsi="宋体" w:eastAsia="宋体" w:cs="宋体"/>
          <w:b w:val="0"/>
          <w:kern w:val="2"/>
          <w:sz w:val="24"/>
          <w:szCs w:val="24"/>
          <w:highlight w:val="none"/>
          <w:lang w:val="en-US" w:eastAsia="zh-CN" w:bidi="ar-SA"/>
        </w:rPr>
      </w:pPr>
      <w:r>
        <w:rPr>
          <w:rFonts w:hint="eastAsia" w:ascii="宋体" w:hAnsi="宋体" w:eastAsia="宋体" w:cs="宋体"/>
          <w:b w:val="0"/>
          <w:kern w:val="2"/>
          <w:sz w:val="24"/>
          <w:szCs w:val="24"/>
          <w:highlight w:val="none"/>
          <w:lang w:val="en-US" w:eastAsia="zh-CN" w:bidi="ar-SA"/>
        </w:rPr>
        <w:t>企业名称（盖章）：</w:t>
      </w:r>
    </w:p>
    <w:p>
      <w:pPr>
        <w:keepNext w:val="0"/>
        <w:keepLines w:val="0"/>
        <w:pageBreakBefore w:val="0"/>
        <w:widowControl w:val="0"/>
        <w:kinsoku/>
        <w:wordWrap/>
        <w:overflowPunct/>
        <w:topLinePunct w:val="0"/>
        <w:autoSpaceDE/>
        <w:autoSpaceDN/>
        <w:bidi w:val="0"/>
        <w:adjustRightInd/>
        <w:spacing w:line="480" w:lineRule="auto"/>
        <w:jc w:val="center"/>
        <w:textAlignment w:val="auto"/>
        <w:rPr>
          <w:rFonts w:hint="eastAsia" w:ascii="宋体" w:hAnsi="宋体"/>
          <w:b/>
          <w:sz w:val="24"/>
          <w:highlight w:val="none"/>
          <w:lang w:eastAsia="zh-CN"/>
        </w:rPr>
      </w:pPr>
      <w:r>
        <w:rPr>
          <w:rFonts w:hint="eastAsia" w:ascii="宋体" w:hAnsi="宋体" w:eastAsia="宋体" w:cs="宋体"/>
          <w:b w:val="0"/>
          <w:kern w:val="2"/>
          <w:sz w:val="24"/>
          <w:szCs w:val="24"/>
          <w:highlight w:val="none"/>
          <w:lang w:val="en-US" w:eastAsia="zh-CN" w:bidi="ar-SA"/>
        </w:rPr>
        <w:t xml:space="preserve">        日期：</w:t>
      </w:r>
    </w:p>
    <w:p>
      <w:pPr>
        <w:rPr>
          <w:rFonts w:hint="eastAsia" w:ascii="宋体" w:hAnsi="宋体"/>
          <w:b/>
          <w:sz w:val="24"/>
          <w:highlight w:val="none"/>
          <w:lang w:eastAsia="zh-CN"/>
        </w:rPr>
      </w:pPr>
      <w:r>
        <w:rPr>
          <w:rFonts w:hint="eastAsia" w:ascii="宋体" w:hAnsi="宋体"/>
          <w:b/>
          <w:sz w:val="24"/>
          <w:highlight w:val="none"/>
          <w:lang w:eastAsia="zh-CN"/>
        </w:rPr>
        <w:br w:type="page"/>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bCs/>
          <w:color w:val="auto"/>
          <w:sz w:val="24"/>
          <w:szCs w:val="32"/>
          <w:highlight w:val="none"/>
          <w:lang w:eastAsia="zh-CN"/>
        </w:rPr>
      </w:pPr>
      <w:r>
        <w:rPr>
          <w:rFonts w:hint="eastAsia" w:ascii="宋体" w:hAnsi="宋体" w:eastAsia="宋体" w:cs="宋体"/>
          <w:b/>
          <w:bCs/>
          <w:color w:val="auto"/>
          <w:sz w:val="24"/>
          <w:szCs w:val="32"/>
          <w:highlight w:val="none"/>
        </w:rPr>
        <w:t>附件</w:t>
      </w:r>
      <w:r>
        <w:rPr>
          <w:rFonts w:hint="eastAsia" w:ascii="宋体" w:hAnsi="宋体" w:eastAsia="宋体" w:cs="宋体"/>
          <w:b/>
          <w:bCs/>
          <w:color w:val="auto"/>
          <w:sz w:val="24"/>
          <w:szCs w:val="32"/>
          <w:highlight w:val="none"/>
          <w:lang w:eastAsia="zh-CN"/>
        </w:rPr>
        <w:t>二</w:t>
      </w:r>
    </w:p>
    <w:p>
      <w:pPr>
        <w:bidi w:val="0"/>
        <w:ind w:left="0" w:leftChars="0" w:right="0" w:rightChars="0" w:firstLine="0" w:firstLineChars="0"/>
        <w:jc w:val="center"/>
        <w:rPr>
          <w:rFonts w:hint="eastAsia"/>
          <w:b/>
          <w:bCs/>
          <w:sz w:val="28"/>
          <w:szCs w:val="28"/>
          <w:highlight w:val="none"/>
          <w:lang w:val="en-US" w:eastAsia="zh-CN"/>
        </w:rPr>
      </w:pPr>
      <w:r>
        <w:rPr>
          <w:rFonts w:hint="eastAsia"/>
          <w:b/>
          <w:bCs/>
          <w:sz w:val="28"/>
          <w:szCs w:val="28"/>
          <w:highlight w:val="none"/>
          <w:lang w:val="en-US" w:eastAsia="zh-CN"/>
        </w:rPr>
        <w:t>监狱企业证明文件</w:t>
      </w:r>
    </w:p>
    <w:p>
      <w:pPr>
        <w:widowControl/>
        <w:spacing w:before="100" w:beforeAutospacing="1" w:after="100" w:afterAutospacing="1"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说明根据《关于政府采购支持监狱企业发展有关问题的通知》(财库[2014]68号)规定，监狱企业参加政府采购活动时，应当提供由省级以上监狱管理局、戒毒管理局(含新疆生产建设兵团)出具的属于监狱企业的证明文件。</w:t>
      </w:r>
    </w:p>
    <w:p>
      <w:pPr>
        <w:rPr>
          <w:rFonts w:hint="eastAsia" w:ascii="宋体" w:hAnsi="宋体" w:eastAsia="宋体" w:cs="宋体"/>
          <w:b/>
          <w:bCs/>
          <w:color w:val="auto"/>
          <w:highlight w:val="none"/>
          <w:lang w:eastAsia="zh-CN"/>
        </w:rPr>
      </w:pPr>
      <w:bookmarkStart w:id="52" w:name="_Toc499739991"/>
      <w:r>
        <w:rPr>
          <w:rFonts w:hint="eastAsia" w:ascii="宋体" w:hAnsi="宋体" w:eastAsia="宋体" w:cs="宋体"/>
          <w:b/>
          <w:bCs/>
          <w:color w:val="auto"/>
          <w:highlight w:val="none"/>
          <w:lang w:eastAsia="zh-CN"/>
        </w:rPr>
        <w:t>注：非监狱企业不提供此证明文件</w:t>
      </w:r>
    </w:p>
    <w:p>
      <w:pPr>
        <w:rPr>
          <w:rFonts w:hint="eastAsia" w:ascii="宋体" w:hAnsi="宋体" w:eastAsia="宋体" w:cs="宋体"/>
          <w:color w:val="auto"/>
          <w:highlight w:val="none"/>
        </w:rPr>
      </w:pPr>
      <w:bookmarkStart w:id="53" w:name="_Toc2290"/>
      <w:bookmarkStart w:id="54" w:name="_Toc30090"/>
      <w:bookmarkStart w:id="55" w:name="_Toc30838"/>
      <w:bookmarkStart w:id="56" w:name="_Toc11296"/>
      <w:bookmarkStart w:id="57" w:name="_Toc16753"/>
      <w:bookmarkStart w:id="58" w:name="_Toc16824"/>
    </w:p>
    <w:p>
      <w:pPr>
        <w:rPr>
          <w:rFonts w:hint="eastAsia" w:ascii="宋体" w:hAnsi="宋体" w:eastAsia="宋体" w:cs="宋体"/>
          <w:color w:val="auto"/>
          <w:highlight w:val="none"/>
        </w:rPr>
      </w:pPr>
    </w:p>
    <w:p>
      <w:pPr>
        <w:rPr>
          <w:rFonts w:hint="eastAsia" w:ascii="宋体" w:hAnsi="宋体" w:eastAsia="宋体" w:cs="宋体"/>
          <w:b/>
          <w:bCs/>
          <w:color w:val="auto"/>
          <w:sz w:val="28"/>
          <w:szCs w:val="36"/>
          <w:highlight w:val="none"/>
          <w:lang w:eastAsia="zh-CN"/>
        </w:rPr>
      </w:pPr>
      <w:bookmarkStart w:id="59" w:name="_Toc3073"/>
      <w:bookmarkStart w:id="60" w:name="_Toc28279"/>
      <w:r>
        <w:rPr>
          <w:rFonts w:hint="eastAsia" w:ascii="宋体" w:hAnsi="宋体" w:eastAsia="宋体" w:cs="宋体"/>
          <w:b/>
          <w:bCs/>
          <w:color w:val="auto"/>
          <w:sz w:val="28"/>
          <w:szCs w:val="36"/>
          <w:highlight w:val="none"/>
        </w:rPr>
        <w:t>附件</w:t>
      </w:r>
      <w:bookmarkEnd w:id="52"/>
      <w:bookmarkEnd w:id="53"/>
      <w:bookmarkEnd w:id="54"/>
      <w:bookmarkEnd w:id="55"/>
      <w:bookmarkEnd w:id="56"/>
      <w:bookmarkEnd w:id="57"/>
      <w:bookmarkEnd w:id="58"/>
      <w:bookmarkEnd w:id="59"/>
      <w:bookmarkEnd w:id="60"/>
      <w:r>
        <w:rPr>
          <w:rFonts w:hint="eastAsia" w:ascii="宋体" w:hAnsi="宋体" w:eastAsia="宋体" w:cs="宋体"/>
          <w:b/>
          <w:bCs/>
          <w:color w:val="auto"/>
          <w:sz w:val="28"/>
          <w:szCs w:val="36"/>
          <w:highlight w:val="none"/>
          <w:lang w:eastAsia="zh-CN"/>
        </w:rPr>
        <w:t>三</w:t>
      </w:r>
    </w:p>
    <w:p>
      <w:pPr>
        <w:bidi w:val="0"/>
        <w:ind w:left="0" w:leftChars="0" w:right="0" w:rightChars="0" w:firstLine="0" w:firstLineChars="0"/>
        <w:jc w:val="center"/>
        <w:rPr>
          <w:rFonts w:hint="eastAsia"/>
          <w:b/>
          <w:bCs/>
          <w:sz w:val="28"/>
          <w:szCs w:val="28"/>
          <w:highlight w:val="none"/>
          <w:lang w:val="en-US" w:eastAsia="zh-CN"/>
        </w:rPr>
      </w:pPr>
      <w:r>
        <w:rPr>
          <w:rFonts w:hint="eastAsia"/>
          <w:b/>
          <w:bCs/>
          <w:sz w:val="28"/>
          <w:szCs w:val="28"/>
          <w:highlight w:val="none"/>
          <w:lang w:val="en-US" w:eastAsia="zh-CN"/>
        </w:rPr>
        <w:t>残疾人福利性单位声明函</w:t>
      </w:r>
    </w:p>
    <w:p>
      <w:pPr>
        <w:widowControl/>
        <w:spacing w:before="100" w:beforeAutospacing="1" w:after="100" w:afterAutospacing="1" w:line="360" w:lineRule="auto"/>
        <w:ind w:firstLine="480" w:firstLineChars="200"/>
        <w:jc w:val="left"/>
        <w:rPr>
          <w:rFonts w:hint="eastAsia" w:ascii="宋体" w:hAnsi="宋体"/>
          <w:b/>
          <w:sz w:val="24"/>
          <w:highlight w:val="none"/>
          <w:lang w:eastAsia="zh-CN"/>
        </w:rPr>
      </w:pPr>
      <w:r>
        <w:rPr>
          <w:rFonts w:hint="eastAsia" w:ascii="宋体" w:hAnsi="宋体" w:eastAsia="宋体" w:cs="宋体"/>
          <w:color w:val="auto"/>
          <w:kern w:val="0"/>
          <w:sz w:val="24"/>
          <w:highlight w:val="none"/>
        </w:rPr>
        <w:t>本单位郑重声明，根据《财政部 民政部 中国残疾人联合会关于促进残疾人就业政府采购政策的通知》（财库〔2017〕141号）的规定，本单位为符合条件的残疾人福利性单位，应当提供规定中满足条件的相关证明文件及《残疾人福利性单位声明函》。</w:t>
      </w:r>
    </w:p>
    <w:bookmarkEnd w:id="49"/>
    <w:bookmarkEnd w:id="50"/>
    <w:bookmarkEnd w:id="51"/>
    <w:p>
      <w:pPr>
        <w:pStyle w:val="37"/>
        <w:spacing w:before="40" w:line="420" w:lineRule="exact"/>
        <w:ind w:left="35"/>
        <w:rPr>
          <w:rFonts w:ascii="Times New Roman" w:hAnsi="Times New Roman" w:eastAsia="Times New Roman" w:cs="Times New Roman"/>
          <w:highlight w:val="none"/>
          <w:u w:val="single" w:color="000000"/>
          <w:lang w:eastAsia="zh-CN"/>
        </w:rPr>
      </w:pPr>
    </w:p>
    <w:p>
      <w:pPr>
        <w:pStyle w:val="9"/>
        <w:spacing w:line="480" w:lineRule="auto"/>
        <w:ind w:left="0" w:leftChars="0" w:firstLine="0" w:firstLineChars="0"/>
        <w:rPr>
          <w:b/>
          <w:bCs/>
          <w:sz w:val="22"/>
          <w:szCs w:val="22"/>
          <w:highlight w:val="none"/>
          <w:lang w:eastAsia="zh-CN"/>
        </w:rPr>
      </w:pPr>
      <w:r>
        <w:rPr>
          <w:rFonts w:hint="eastAsia" w:ascii="宋体" w:hAnsi="宋体" w:eastAsia="宋体" w:cs="宋体"/>
          <w:b/>
          <w:bCs/>
          <w:color w:val="auto"/>
          <w:sz w:val="22"/>
          <w:szCs w:val="22"/>
          <w:highlight w:val="none"/>
        </w:rPr>
        <w:t>注：</w:t>
      </w:r>
      <w:r>
        <w:rPr>
          <w:rFonts w:hint="eastAsia"/>
          <w:b/>
          <w:bCs/>
          <w:sz w:val="22"/>
          <w:szCs w:val="22"/>
          <w:highlight w:val="none"/>
          <w:lang w:eastAsia="zh-CN"/>
        </w:rPr>
        <w:t>如投标人不符合要求无需填写比并提供此表。</w:t>
      </w:r>
    </w:p>
    <w:p>
      <w:pPr>
        <w:pStyle w:val="37"/>
        <w:spacing w:before="40" w:line="420" w:lineRule="exact"/>
        <w:rPr>
          <w:rFonts w:ascii="Times New Roman" w:hAnsi="Times New Roman" w:eastAsia="Times New Roman" w:cs="Times New Roman"/>
          <w:highlight w:val="none"/>
          <w:u w:val="single" w:color="000000"/>
          <w:lang w:eastAsia="zh-CN"/>
        </w:rPr>
      </w:pPr>
    </w:p>
    <w:p>
      <w:pPr>
        <w:rPr>
          <w:highlight w:val="none"/>
          <w:lang w:eastAsia="zh-CN"/>
        </w:rPr>
      </w:pPr>
      <w:r>
        <w:rPr>
          <w:highlight w:val="none"/>
          <w:lang w:eastAsia="zh-CN"/>
        </w:rPr>
        <w:br w:type="page"/>
      </w:r>
    </w:p>
    <w:p>
      <w:pPr>
        <w:pStyle w:val="3"/>
        <w:tabs>
          <w:tab w:val="left" w:pos="4631"/>
        </w:tabs>
        <w:ind w:right="113"/>
        <w:jc w:val="center"/>
        <w:rPr>
          <w:highlight w:val="none"/>
          <w:lang w:eastAsia="zh-CN"/>
        </w:rPr>
      </w:pPr>
      <w:bookmarkStart w:id="61" w:name="_Toc18132"/>
      <w:r>
        <w:rPr>
          <w:highlight w:val="none"/>
          <w:lang w:eastAsia="zh-CN"/>
        </w:rPr>
        <w:t>第六部分</w:t>
      </w:r>
      <w:r>
        <w:rPr>
          <w:rFonts w:hint="eastAsia"/>
          <w:highlight w:val="none"/>
          <w:lang w:eastAsia="zh-CN"/>
        </w:rPr>
        <w:t xml:space="preserve"> </w:t>
      </w:r>
      <w:r>
        <w:rPr>
          <w:highlight w:val="none"/>
          <w:lang w:eastAsia="zh-CN"/>
        </w:rPr>
        <w:t>评分办法</w:t>
      </w:r>
      <w:bookmarkEnd w:id="61"/>
    </w:p>
    <w:p>
      <w:pPr>
        <w:pStyle w:val="9"/>
        <w:spacing w:before="259"/>
        <w:ind w:left="549" w:right="113"/>
        <w:rPr>
          <w:highlight w:val="none"/>
          <w:lang w:eastAsia="zh-CN"/>
        </w:rPr>
      </w:pPr>
      <w:r>
        <w:rPr>
          <w:highlight w:val="none"/>
          <w:lang w:eastAsia="zh-CN"/>
        </w:rPr>
        <w:t>1.本项目采用综合评分法，总分为</w:t>
      </w:r>
      <w:r>
        <w:rPr>
          <w:spacing w:val="-60"/>
          <w:highlight w:val="none"/>
          <w:lang w:eastAsia="zh-CN"/>
        </w:rPr>
        <w:t xml:space="preserve"> </w:t>
      </w:r>
      <w:r>
        <w:rPr>
          <w:highlight w:val="none"/>
          <w:lang w:eastAsia="zh-CN"/>
        </w:rPr>
        <w:t>100</w:t>
      </w:r>
      <w:r>
        <w:rPr>
          <w:spacing w:val="-60"/>
          <w:highlight w:val="none"/>
          <w:lang w:eastAsia="zh-CN"/>
        </w:rPr>
        <w:t xml:space="preserve"> </w:t>
      </w:r>
      <w:r>
        <w:rPr>
          <w:highlight w:val="none"/>
          <w:lang w:eastAsia="zh-CN"/>
        </w:rPr>
        <w:t>分，具体评分方法如下：</w:t>
      </w:r>
    </w:p>
    <w:p>
      <w:pPr>
        <w:pStyle w:val="9"/>
        <w:spacing w:before="151" w:line="357" w:lineRule="auto"/>
        <w:ind w:right="127" w:firstLine="420"/>
        <w:jc w:val="both"/>
        <w:rPr>
          <w:highlight w:val="none"/>
          <w:lang w:eastAsia="zh-CN"/>
        </w:rPr>
      </w:pPr>
      <w:r>
        <w:rPr>
          <w:highlight w:val="none"/>
          <w:lang w:eastAsia="zh-CN"/>
        </w:rPr>
        <w:t>2.综合评分法：即在实质性满足招标文件实质性要求前提下，按照招标文件中规定的各项</w:t>
      </w:r>
      <w:r>
        <w:rPr>
          <w:spacing w:val="-3"/>
          <w:highlight w:val="none"/>
          <w:lang w:eastAsia="zh-CN"/>
        </w:rPr>
        <w:t>因素进行综合评审后，以评审总得分顺序推荐中标候选人。（本项目不保证最低价中标）具体评</w:t>
      </w:r>
      <w:r>
        <w:rPr>
          <w:spacing w:val="-108"/>
          <w:highlight w:val="none"/>
          <w:lang w:eastAsia="zh-CN"/>
        </w:rPr>
        <w:t xml:space="preserve"> </w:t>
      </w:r>
      <w:r>
        <w:rPr>
          <w:highlight w:val="none"/>
          <w:lang w:eastAsia="zh-CN"/>
        </w:rPr>
        <w:t>审因素和分值如下。</w:t>
      </w:r>
    </w:p>
    <w:p>
      <w:pPr>
        <w:pStyle w:val="9"/>
        <w:spacing w:before="36"/>
        <w:ind w:left="549" w:right="4557"/>
        <w:rPr>
          <w:highlight w:val="none"/>
        </w:rPr>
      </w:pPr>
      <w:r>
        <w:rPr>
          <w:highlight w:val="none"/>
        </w:rPr>
        <w:t>3.评审分值</w:t>
      </w:r>
    </w:p>
    <w:tbl>
      <w:tblPr>
        <w:tblStyle w:val="22"/>
        <w:tblW w:w="49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8"/>
        <w:gridCol w:w="1420"/>
        <w:gridCol w:w="1051"/>
        <w:gridCol w:w="6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blHeader/>
          <w:jc w:val="center"/>
        </w:trPr>
        <w:tc>
          <w:tcPr>
            <w:tcW w:w="404" w:type="pct"/>
            <w:vAlign w:val="center"/>
          </w:tcPr>
          <w:p>
            <w:pPr>
              <w:spacing w:line="460" w:lineRule="exact"/>
              <w:ind w:left="0" w:leftChars="0" w:right="0" w:rightChars="0" w:firstLine="0" w:firstLineChars="0"/>
              <w:jc w:val="center"/>
              <w:rPr>
                <w:rFonts w:hint="eastAsia" w:ascii="宋体" w:hAnsi="宋体" w:cs="宋体" w:eastAsiaTheme="minorEastAsia"/>
                <w:b/>
                <w:bCs/>
                <w:color w:val="000000"/>
                <w:sz w:val="24"/>
                <w:highlight w:val="none"/>
                <w:lang w:eastAsia="zh-CN"/>
              </w:rPr>
            </w:pPr>
            <w:r>
              <w:rPr>
                <w:rFonts w:hint="eastAsia" w:ascii="宋体" w:hAnsi="宋体" w:cs="宋体"/>
                <w:b/>
                <w:bCs/>
                <w:color w:val="000000"/>
                <w:sz w:val="24"/>
                <w:highlight w:val="none"/>
                <w:lang w:eastAsia="zh-CN"/>
              </w:rPr>
              <w:t>序号</w:t>
            </w:r>
          </w:p>
        </w:tc>
        <w:tc>
          <w:tcPr>
            <w:tcW w:w="766" w:type="pct"/>
            <w:vAlign w:val="center"/>
          </w:tcPr>
          <w:p>
            <w:pPr>
              <w:spacing w:line="460" w:lineRule="exact"/>
              <w:ind w:left="0" w:leftChars="0" w:right="0" w:rightChars="0" w:firstLine="0" w:firstLineChars="0"/>
              <w:jc w:val="center"/>
              <w:rPr>
                <w:rFonts w:ascii="宋体" w:hAnsi="宋体" w:cs="宋体"/>
                <w:b/>
                <w:bCs/>
                <w:color w:val="000000"/>
                <w:sz w:val="24"/>
                <w:highlight w:val="none"/>
              </w:rPr>
            </w:pPr>
            <w:r>
              <w:rPr>
                <w:rFonts w:hint="eastAsia" w:ascii="宋体" w:hAnsi="宋体" w:cs="宋体"/>
                <w:b/>
                <w:bCs/>
                <w:color w:val="000000"/>
                <w:sz w:val="24"/>
                <w:highlight w:val="none"/>
              </w:rPr>
              <w:t>评审因素</w:t>
            </w:r>
          </w:p>
        </w:tc>
        <w:tc>
          <w:tcPr>
            <w:tcW w:w="567" w:type="pct"/>
            <w:vAlign w:val="center"/>
          </w:tcPr>
          <w:p>
            <w:pPr>
              <w:spacing w:line="460" w:lineRule="exact"/>
              <w:ind w:left="0" w:leftChars="0" w:right="0" w:rightChars="0" w:firstLine="0" w:firstLineChars="0"/>
              <w:jc w:val="center"/>
              <w:rPr>
                <w:rFonts w:ascii="宋体" w:hAnsi="宋体" w:cs="宋体"/>
                <w:b/>
                <w:bCs/>
                <w:color w:val="000000"/>
                <w:sz w:val="24"/>
                <w:highlight w:val="none"/>
              </w:rPr>
            </w:pPr>
            <w:r>
              <w:rPr>
                <w:rFonts w:hint="eastAsia" w:ascii="宋体" w:hAnsi="宋体" w:cs="宋体"/>
                <w:b/>
                <w:bCs/>
                <w:color w:val="000000"/>
                <w:sz w:val="24"/>
                <w:highlight w:val="none"/>
              </w:rPr>
              <w:t>分值</w:t>
            </w:r>
          </w:p>
        </w:tc>
        <w:tc>
          <w:tcPr>
            <w:tcW w:w="3262" w:type="pct"/>
            <w:vAlign w:val="center"/>
          </w:tcPr>
          <w:p>
            <w:pPr>
              <w:spacing w:line="460" w:lineRule="exact"/>
              <w:ind w:left="125" w:leftChars="57" w:firstLine="2530" w:firstLineChars="1050"/>
              <w:rPr>
                <w:rFonts w:ascii="宋体" w:hAnsi="宋体" w:cs="宋体"/>
                <w:b/>
                <w:bCs/>
                <w:color w:val="000000"/>
                <w:sz w:val="24"/>
                <w:highlight w:val="none"/>
              </w:rPr>
            </w:pPr>
            <w:r>
              <w:rPr>
                <w:rFonts w:hint="eastAsia" w:ascii="宋体" w:hAnsi="宋体" w:cs="宋体"/>
                <w:b/>
                <w:bCs/>
                <w:color w:val="000000"/>
                <w:sz w:val="24"/>
                <w:highlight w:val="none"/>
              </w:rPr>
              <w:t>评审细则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404" w:type="pct"/>
            <w:vAlign w:val="center"/>
          </w:tcPr>
          <w:p>
            <w:pPr>
              <w:spacing w:line="460" w:lineRule="exact"/>
              <w:ind w:left="0" w:leftChars="0" w:right="0" w:rightChars="0" w:firstLine="0" w:firstLineChars="0"/>
              <w:jc w:val="center"/>
              <w:rPr>
                <w:rFonts w:hint="eastAsia" w:ascii="宋体" w:hAnsi="宋体" w:cs="宋体" w:eastAsiaTheme="minorEastAsia"/>
                <w:color w:val="000000"/>
                <w:sz w:val="24"/>
                <w:highlight w:val="none"/>
                <w:lang w:val="en-US" w:eastAsia="zh-CN"/>
              </w:rPr>
            </w:pPr>
            <w:r>
              <w:rPr>
                <w:rFonts w:hint="eastAsia" w:ascii="宋体" w:hAnsi="宋体" w:cs="宋体"/>
                <w:color w:val="000000"/>
                <w:sz w:val="24"/>
                <w:highlight w:val="none"/>
                <w:lang w:val="en-US" w:eastAsia="zh-CN"/>
              </w:rPr>
              <w:t>1</w:t>
            </w:r>
          </w:p>
        </w:tc>
        <w:tc>
          <w:tcPr>
            <w:tcW w:w="766" w:type="pct"/>
            <w:vAlign w:val="center"/>
          </w:tcPr>
          <w:p>
            <w:pPr>
              <w:spacing w:line="460" w:lineRule="exact"/>
              <w:ind w:left="0" w:leftChars="0" w:right="0" w:rightChars="0" w:firstLine="0" w:firstLineChars="0"/>
              <w:jc w:val="center"/>
              <w:rPr>
                <w:rFonts w:ascii="宋体" w:hAnsi="宋体" w:cs="宋体"/>
                <w:color w:val="000000"/>
                <w:sz w:val="24"/>
                <w:highlight w:val="none"/>
              </w:rPr>
            </w:pPr>
            <w:r>
              <w:rPr>
                <w:rFonts w:hint="eastAsia" w:ascii="宋体" w:hAnsi="宋体" w:cs="宋体"/>
                <w:color w:val="000000"/>
                <w:sz w:val="24"/>
                <w:highlight w:val="none"/>
              </w:rPr>
              <w:t>报价</w:t>
            </w:r>
          </w:p>
        </w:tc>
        <w:tc>
          <w:tcPr>
            <w:tcW w:w="567" w:type="pct"/>
            <w:vAlign w:val="center"/>
          </w:tcPr>
          <w:p>
            <w:pPr>
              <w:spacing w:line="460" w:lineRule="exact"/>
              <w:ind w:left="0" w:leftChars="0" w:right="0" w:rightChars="0" w:firstLine="0" w:firstLineChars="0"/>
              <w:jc w:val="center"/>
              <w:rPr>
                <w:rFonts w:ascii="宋体" w:hAnsi="宋体" w:cs="宋体"/>
                <w:color w:val="000000"/>
                <w:sz w:val="24"/>
                <w:highlight w:val="none"/>
              </w:rPr>
            </w:pPr>
            <w:r>
              <w:rPr>
                <w:rFonts w:hint="eastAsia" w:ascii="宋体" w:hAnsi="宋体" w:cs="宋体"/>
                <w:color w:val="000000"/>
                <w:sz w:val="24"/>
                <w:highlight w:val="none"/>
                <w:lang w:val="en-US" w:eastAsia="zh-CN"/>
              </w:rPr>
              <w:t>3</w:t>
            </w:r>
            <w:r>
              <w:rPr>
                <w:rFonts w:hint="eastAsia" w:ascii="宋体" w:hAnsi="宋体" w:cs="宋体"/>
                <w:color w:val="000000"/>
                <w:sz w:val="24"/>
                <w:highlight w:val="none"/>
              </w:rPr>
              <w:t>0分</w:t>
            </w:r>
          </w:p>
        </w:tc>
        <w:tc>
          <w:tcPr>
            <w:tcW w:w="3262" w:type="pct"/>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经资格审查、符合性审查合格的投标响应文件，其投标报价为有效投标报价。满足招标文件要求且投标价格最低的投标报价为评标基准价，其价格分为满分。其他</w:t>
            </w:r>
            <w:r>
              <w:rPr>
                <w:rFonts w:hint="eastAsia" w:ascii="宋体" w:hAnsi="宋体" w:eastAsia="宋体" w:cs="宋体"/>
                <w:sz w:val="24"/>
                <w:szCs w:val="24"/>
                <w:highlight w:val="none"/>
              </w:rPr>
              <w:t>投标人</w:t>
            </w:r>
            <w:r>
              <w:rPr>
                <w:rFonts w:hint="eastAsia" w:ascii="宋体" w:hAnsi="宋体" w:eastAsia="宋体" w:cs="宋体"/>
                <w:color w:val="auto"/>
                <w:sz w:val="24"/>
                <w:highlight w:val="none"/>
                <w:lang w:val="zh-CN"/>
              </w:rPr>
              <w:t>的价格分统一按照下列公式计算：</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rPr>
                <w:rFonts w:hint="default" w:ascii="宋体" w:hAnsi="宋体" w:eastAsia="宋体" w:cs="宋体"/>
                <w:color w:val="auto"/>
                <w:sz w:val="24"/>
                <w:highlight w:val="none"/>
                <w:lang w:val="en-US" w:eastAsia="zh-CN"/>
              </w:rPr>
            </w:pPr>
            <w:r>
              <w:rPr>
                <w:rFonts w:hint="eastAsia" w:ascii="宋体" w:hAnsi="宋体" w:eastAsia="宋体" w:cs="宋体"/>
                <w:sz w:val="24"/>
                <w:szCs w:val="24"/>
                <w:highlight w:val="none"/>
              </w:rPr>
              <w:t>投标</w:t>
            </w:r>
            <w:r>
              <w:rPr>
                <w:rFonts w:hint="eastAsia" w:ascii="宋体" w:hAnsi="宋体" w:eastAsia="宋体" w:cs="宋体"/>
                <w:color w:val="auto"/>
                <w:sz w:val="24"/>
                <w:highlight w:val="none"/>
                <w:lang w:val="zh-CN"/>
              </w:rPr>
              <w:t>报价得分=（评标基准价/投标报价）×</w:t>
            </w:r>
            <w:r>
              <w:rPr>
                <w:rFonts w:hint="eastAsia" w:ascii="宋体" w:hAnsi="宋体" w:eastAsia="宋体" w:cs="宋体"/>
                <w:color w:val="auto"/>
                <w:sz w:val="24"/>
                <w:highlight w:val="none"/>
                <w:lang w:val="en-US" w:eastAsia="zh-CN"/>
              </w:rPr>
              <w:t>30</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cs="宋体"/>
                <w:color w:val="000000"/>
                <w:sz w:val="24"/>
                <w:highlight w:val="none"/>
              </w:rPr>
            </w:pPr>
            <w:r>
              <w:rPr>
                <w:rFonts w:hint="eastAsia" w:ascii="宋体" w:hAnsi="宋体" w:eastAsia="宋体" w:cs="宋体"/>
                <w:sz w:val="24"/>
                <w:szCs w:val="24"/>
                <w:highlight w:val="none"/>
              </w:rPr>
              <w:t>符合招标文件规定的</w:t>
            </w:r>
            <w:r>
              <w:rPr>
                <w:rFonts w:hint="eastAsia" w:ascii="宋体" w:hAnsi="宋体" w:eastAsia="宋体" w:cs="宋体"/>
                <w:sz w:val="24"/>
                <w:szCs w:val="24"/>
                <w:highlight w:val="none"/>
                <w:lang w:eastAsia="zh-CN"/>
              </w:rPr>
              <w:t>小型或微型</w:t>
            </w:r>
            <w:r>
              <w:rPr>
                <w:rFonts w:hint="eastAsia" w:ascii="宋体" w:hAnsi="宋体" w:eastAsia="宋体" w:cs="宋体"/>
                <w:sz w:val="24"/>
                <w:szCs w:val="24"/>
                <w:highlight w:val="none"/>
              </w:rPr>
              <w:t>企业</w:t>
            </w:r>
            <w:r>
              <w:rPr>
                <w:rFonts w:hint="eastAsia" w:ascii="宋体" w:hAnsi="宋体" w:eastAsia="宋体" w:cs="宋体"/>
                <w:sz w:val="24"/>
                <w:szCs w:val="24"/>
                <w:highlight w:val="none"/>
                <w:lang w:eastAsia="zh-CN"/>
              </w:rPr>
              <w:t>或</w:t>
            </w:r>
            <w:r>
              <w:rPr>
                <w:rFonts w:hint="eastAsia" w:ascii="宋体" w:hAnsi="宋体" w:eastAsia="宋体" w:cs="宋体"/>
                <w:sz w:val="24"/>
                <w:szCs w:val="24"/>
                <w:highlight w:val="none"/>
              </w:rPr>
              <w:t>监狱企业</w:t>
            </w:r>
            <w:r>
              <w:rPr>
                <w:rFonts w:hint="eastAsia" w:ascii="宋体" w:hAnsi="宋体" w:eastAsia="宋体" w:cs="宋体"/>
                <w:sz w:val="24"/>
                <w:szCs w:val="24"/>
                <w:highlight w:val="none"/>
                <w:lang w:eastAsia="zh-CN"/>
              </w:rPr>
              <w:t>或</w:t>
            </w:r>
            <w:r>
              <w:rPr>
                <w:rFonts w:hint="eastAsia" w:ascii="宋体" w:hAnsi="宋体" w:eastAsia="宋体" w:cs="宋体"/>
                <w:sz w:val="24"/>
                <w:szCs w:val="24"/>
                <w:highlight w:val="none"/>
              </w:rPr>
              <w:t>残疾人福利性单位优惠条件的投标人，价格给予</w:t>
            </w:r>
            <w:r>
              <w:rPr>
                <w:rFonts w:hint="eastAsia" w:ascii="宋体" w:hAnsi="宋体" w:eastAsia="宋体" w:cs="宋体"/>
                <w:sz w:val="24"/>
                <w:szCs w:val="24"/>
                <w:highlight w:val="none"/>
                <w:lang w:val="en-US" w:eastAsia="zh-CN"/>
              </w:rPr>
              <w:t>10</w:t>
            </w:r>
            <w:r>
              <w:rPr>
                <w:rFonts w:hint="eastAsia" w:ascii="宋体" w:hAnsi="宋体" w:eastAsia="宋体" w:cs="宋体"/>
                <w:sz w:val="24"/>
                <w:szCs w:val="24"/>
                <w:highlight w:val="none"/>
              </w:rPr>
              <w:t>%的扣除，用扣除后的价格参与评审。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404" w:type="pct"/>
            <w:vAlign w:val="center"/>
          </w:tcPr>
          <w:p>
            <w:pPr>
              <w:spacing w:line="460" w:lineRule="exact"/>
              <w:ind w:left="0" w:leftChars="0" w:right="0" w:rightChars="0" w:firstLine="0" w:firstLineChars="0"/>
              <w:jc w:val="center"/>
              <w:rPr>
                <w:rFonts w:hint="eastAsia" w:ascii="宋体" w:hAnsi="宋体" w:cs="宋体"/>
                <w:color w:val="000000"/>
                <w:sz w:val="24"/>
                <w:highlight w:val="none"/>
                <w:lang w:val="en-US" w:eastAsia="zh-CN"/>
              </w:rPr>
            </w:pPr>
            <w:r>
              <w:rPr>
                <w:rFonts w:hint="eastAsia" w:ascii="宋体" w:hAnsi="宋体" w:cs="宋体"/>
                <w:color w:val="000000"/>
                <w:sz w:val="24"/>
                <w:highlight w:val="none"/>
                <w:lang w:val="en-US" w:eastAsia="zh-CN"/>
              </w:rPr>
              <w:t>2</w:t>
            </w:r>
          </w:p>
        </w:tc>
        <w:tc>
          <w:tcPr>
            <w:tcW w:w="766" w:type="pct"/>
            <w:vAlign w:val="center"/>
          </w:tcPr>
          <w:p>
            <w:pPr>
              <w:spacing w:line="460" w:lineRule="exact"/>
              <w:ind w:left="0" w:leftChars="0" w:right="0" w:rightChars="0" w:firstLine="0" w:firstLineChars="0"/>
              <w:jc w:val="center"/>
              <w:rPr>
                <w:rFonts w:hint="eastAsia" w:ascii="宋体" w:hAnsi="宋体" w:cs="宋体"/>
                <w:color w:val="000000"/>
                <w:sz w:val="24"/>
                <w:highlight w:val="none"/>
              </w:rPr>
            </w:pPr>
            <w:r>
              <w:rPr>
                <w:rFonts w:hint="eastAsia" w:ascii="宋体" w:hAnsi="宋体" w:eastAsia="宋体" w:cs="宋体"/>
                <w:color w:val="auto"/>
                <w:sz w:val="24"/>
                <w:highlight w:val="none"/>
                <w:lang w:val="en-US" w:eastAsia="zh-CN"/>
              </w:rPr>
              <w:t>供货方案</w:t>
            </w:r>
          </w:p>
        </w:tc>
        <w:tc>
          <w:tcPr>
            <w:tcW w:w="567" w:type="pct"/>
            <w:vAlign w:val="center"/>
          </w:tcPr>
          <w:p>
            <w:pPr>
              <w:spacing w:line="460" w:lineRule="exact"/>
              <w:ind w:left="0" w:leftChars="0" w:right="0" w:rightChars="0" w:firstLine="0" w:firstLineChars="0"/>
              <w:jc w:val="center"/>
              <w:rPr>
                <w:rFonts w:hint="eastAsia" w:ascii="宋体" w:hAnsi="宋体" w:eastAsia="宋体" w:cs="宋体"/>
                <w:color w:val="000000"/>
                <w:sz w:val="24"/>
                <w:highlight w:val="none"/>
                <w:lang w:val="en-US" w:eastAsia="zh-CN"/>
              </w:rPr>
            </w:pPr>
            <w:r>
              <w:rPr>
                <w:rFonts w:hint="eastAsia" w:ascii="宋体" w:hAnsi="宋体" w:cs="宋体"/>
                <w:color w:val="000000"/>
                <w:sz w:val="24"/>
                <w:highlight w:val="none"/>
                <w:lang w:val="en-US" w:eastAsia="zh-CN"/>
              </w:rPr>
              <w:t>10分</w:t>
            </w:r>
          </w:p>
        </w:tc>
        <w:tc>
          <w:tcPr>
            <w:tcW w:w="3262" w:type="pct"/>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投标人针对本项目提供具体的供货组织安排，详细的运输措施及设备到货后验收时的重点等实施方案。</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方案科学合理、可行、全面得（7-10]分，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方案基本合理可行得（3-7]分；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方案不合理，可行性差得（0-3]分，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rPr>
                <w:rFonts w:hint="eastAsia"/>
                <w:highlight w:val="none"/>
              </w:rPr>
            </w:pPr>
            <w:r>
              <w:rPr>
                <w:rFonts w:hint="eastAsia" w:ascii="宋体" w:hAnsi="宋体" w:eastAsia="宋体" w:cs="宋体"/>
                <w:sz w:val="24"/>
                <w:szCs w:val="24"/>
                <w:highlight w:val="none"/>
                <w:lang w:val="en-US" w:eastAsia="zh-CN"/>
              </w:rPr>
              <w:t>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jc w:val="center"/>
        </w:trPr>
        <w:tc>
          <w:tcPr>
            <w:tcW w:w="404" w:type="pct"/>
            <w:vAlign w:val="center"/>
          </w:tcPr>
          <w:p>
            <w:pPr>
              <w:spacing w:line="460" w:lineRule="exact"/>
              <w:ind w:left="0" w:leftChars="0" w:right="0" w:rightChars="0" w:firstLine="0" w:firstLineChars="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766" w:type="pct"/>
            <w:vAlign w:val="center"/>
          </w:tcPr>
          <w:p>
            <w:pPr>
              <w:spacing w:line="460" w:lineRule="exact"/>
              <w:ind w:left="0" w:leftChars="0" w:right="0" w:rightChars="0" w:firstLine="0" w:firstLineChars="0"/>
              <w:jc w:val="center"/>
              <w:rPr>
                <w:rFonts w:ascii="宋体" w:hAnsi="宋体" w:cs="宋体"/>
                <w:color w:val="000000"/>
                <w:sz w:val="24"/>
                <w:highlight w:val="none"/>
              </w:rPr>
            </w:pPr>
            <w:r>
              <w:rPr>
                <w:rFonts w:hint="eastAsia" w:ascii="宋体" w:hAnsi="宋体" w:eastAsia="宋体" w:cs="宋体"/>
                <w:color w:val="auto"/>
                <w:sz w:val="24"/>
                <w:szCs w:val="24"/>
                <w:highlight w:val="none"/>
                <w:lang w:eastAsia="zh-CN"/>
              </w:rPr>
              <w:t>技术指标</w:t>
            </w:r>
          </w:p>
        </w:tc>
        <w:tc>
          <w:tcPr>
            <w:tcW w:w="567" w:type="pct"/>
            <w:vAlign w:val="center"/>
          </w:tcPr>
          <w:p>
            <w:pPr>
              <w:spacing w:line="460" w:lineRule="exact"/>
              <w:ind w:left="0" w:leftChars="0" w:right="0" w:rightChars="0" w:firstLine="0" w:firstLineChars="0"/>
              <w:jc w:val="center"/>
              <w:rPr>
                <w:rFonts w:hint="eastAsia" w:ascii="宋体" w:hAnsi="宋体" w:eastAsia="宋体" w:cs="宋体"/>
                <w:color w:val="000000"/>
                <w:sz w:val="24"/>
                <w:highlight w:val="none"/>
                <w:lang w:eastAsia="zh-CN"/>
              </w:rPr>
            </w:pPr>
            <w:r>
              <w:rPr>
                <w:rFonts w:hint="eastAsia" w:ascii="宋体" w:hAnsi="宋体" w:cs="宋体"/>
                <w:color w:val="auto"/>
                <w:sz w:val="24"/>
                <w:szCs w:val="24"/>
                <w:highlight w:val="none"/>
                <w:lang w:val="en-US" w:eastAsia="zh-CN"/>
              </w:rPr>
              <w:t>25</w:t>
            </w:r>
            <w:r>
              <w:rPr>
                <w:rFonts w:hint="eastAsia" w:ascii="宋体" w:hAnsi="宋体" w:cs="宋体"/>
                <w:color w:val="000000"/>
                <w:sz w:val="24"/>
                <w:highlight w:val="none"/>
              </w:rPr>
              <w:t>分</w:t>
            </w:r>
          </w:p>
        </w:tc>
        <w:tc>
          <w:tcPr>
            <w:tcW w:w="3262" w:type="pct"/>
            <w:vAlign w:val="center"/>
          </w:tcPr>
          <w:p>
            <w:pPr>
              <w:pStyle w:val="64"/>
              <w:rPr>
                <w:rFonts w:ascii="宋体" w:hAnsi="宋体" w:eastAsia="宋体" w:cs="宋体"/>
                <w:color w:val="000000"/>
                <w:kern w:val="0"/>
                <w:szCs w:val="24"/>
              </w:rPr>
            </w:pPr>
            <w:r>
              <w:rPr>
                <w:rFonts w:hint="eastAsia" w:ascii="宋体" w:hAnsi="宋体" w:eastAsia="宋体" w:cs="宋体"/>
                <w:color w:val="000000"/>
                <w:kern w:val="0"/>
                <w:szCs w:val="24"/>
              </w:rPr>
              <w:t>根据投标产品的基本功能、技术指标与需求的吻合程度和偏差情况（包括所投标产品的规格型号、配置、主要技术参数等），</w:t>
            </w:r>
            <w:r>
              <w:rPr>
                <w:rFonts w:hint="eastAsia" w:ascii="宋体" w:hAnsi="宋体" w:eastAsia="宋体" w:cs="宋体"/>
                <w:color w:val="000000"/>
                <w:kern w:val="0"/>
                <w:szCs w:val="24"/>
                <w:highlight w:val="none"/>
                <w:lang w:val="en-US" w:eastAsia="zh-CN"/>
              </w:rPr>
              <w:t>★项是重要指标，为必须满足项，不满足按无效文件处理。除★项之外的是一般指标，</w:t>
            </w:r>
            <w:r>
              <w:rPr>
                <w:rFonts w:hint="eastAsia" w:ascii="宋体" w:hAnsi="宋体" w:eastAsia="宋体" w:cs="宋体"/>
                <w:color w:val="000000"/>
                <w:kern w:val="0"/>
                <w:szCs w:val="24"/>
                <w:highlight w:val="none"/>
              </w:rPr>
              <w:t>满足招标文件要求的得</w:t>
            </w:r>
            <w:r>
              <w:rPr>
                <w:rFonts w:hint="eastAsia" w:ascii="宋体" w:hAnsi="宋体" w:eastAsia="宋体" w:cs="宋体"/>
                <w:color w:val="000000"/>
                <w:kern w:val="0"/>
                <w:szCs w:val="24"/>
                <w:highlight w:val="none"/>
                <w:lang w:val="en-US" w:eastAsia="zh-CN"/>
              </w:rPr>
              <w:t>23</w:t>
            </w:r>
            <w:r>
              <w:rPr>
                <w:rFonts w:hint="eastAsia" w:ascii="宋体" w:hAnsi="宋体" w:eastAsia="宋体" w:cs="宋体"/>
                <w:color w:val="000000"/>
                <w:kern w:val="0"/>
                <w:szCs w:val="24"/>
                <w:highlight w:val="none"/>
              </w:rPr>
              <w:t>分，以此为基础；</w:t>
            </w:r>
          </w:p>
          <w:p>
            <w:pPr>
              <w:pStyle w:val="64"/>
              <w:ind w:firstLine="240" w:firstLineChars="100"/>
              <w:rPr>
                <w:rFonts w:hint="eastAsia" w:ascii="宋体" w:hAnsi="宋体" w:eastAsia="宋体" w:cs="宋体"/>
                <w:color w:val="000000"/>
                <w:kern w:val="0"/>
                <w:szCs w:val="24"/>
              </w:rPr>
            </w:pPr>
            <w:r>
              <w:rPr>
                <w:rFonts w:hint="eastAsia" w:ascii="宋体" w:hAnsi="宋体" w:eastAsia="宋体" w:cs="宋体"/>
                <w:color w:val="000000"/>
                <w:kern w:val="0"/>
                <w:szCs w:val="24"/>
                <w:lang w:val="en-US" w:eastAsia="zh-CN"/>
              </w:rPr>
              <w:t>1.</w:t>
            </w:r>
            <w:r>
              <w:rPr>
                <w:rFonts w:hint="eastAsia" w:ascii="宋体" w:hAnsi="宋体" w:eastAsia="宋体" w:cs="宋体"/>
                <w:color w:val="000000"/>
                <w:kern w:val="0"/>
                <w:szCs w:val="24"/>
              </w:rPr>
              <w:t>投标产品</w:t>
            </w:r>
            <w:r>
              <w:rPr>
                <w:rFonts w:hint="eastAsia" w:ascii="宋体" w:hAnsi="宋体" w:eastAsia="宋体" w:cs="宋体"/>
                <w:color w:val="000000"/>
                <w:kern w:val="0"/>
                <w:szCs w:val="24"/>
                <w:lang w:eastAsia="zh-CN"/>
              </w:rPr>
              <w:t>一般</w:t>
            </w:r>
            <w:r>
              <w:rPr>
                <w:rFonts w:hint="eastAsia" w:ascii="宋体" w:hAnsi="宋体" w:eastAsia="宋体" w:cs="宋体"/>
                <w:color w:val="000000"/>
                <w:kern w:val="0"/>
                <w:szCs w:val="24"/>
              </w:rPr>
              <w:t>技术指标、参数优于招标文件规定的相应技术指标、参数的，每有一项加1分；最多加</w:t>
            </w:r>
            <w:r>
              <w:rPr>
                <w:rFonts w:hint="eastAsia" w:ascii="宋体" w:hAnsi="宋体" w:eastAsia="宋体" w:cs="宋体"/>
                <w:color w:val="000000"/>
                <w:kern w:val="0"/>
                <w:szCs w:val="24"/>
                <w:lang w:val="en-US" w:eastAsia="zh-CN"/>
              </w:rPr>
              <w:t>2</w:t>
            </w:r>
            <w:r>
              <w:rPr>
                <w:rFonts w:hint="eastAsia" w:ascii="宋体" w:hAnsi="宋体" w:eastAsia="宋体" w:cs="宋体"/>
                <w:color w:val="000000"/>
                <w:kern w:val="0"/>
                <w:szCs w:val="24"/>
              </w:rPr>
              <w:t>分。</w:t>
            </w:r>
            <w:r>
              <w:rPr>
                <w:rFonts w:hint="eastAsia" w:ascii="宋体" w:hAnsi="宋体" w:eastAsia="宋体" w:cs="宋体"/>
                <w:color w:val="000000"/>
                <w:kern w:val="0"/>
                <w:szCs w:val="24"/>
                <w:lang w:val="en-US" w:eastAsia="zh-CN"/>
              </w:rPr>
              <w:t>须</w:t>
            </w:r>
            <w:r>
              <w:rPr>
                <w:rFonts w:hint="eastAsia" w:ascii="宋体" w:hAnsi="宋体" w:eastAsia="宋体" w:cs="宋体"/>
                <w:color w:val="auto"/>
                <w:sz w:val="24"/>
                <w:szCs w:val="24"/>
                <w:lang w:eastAsia="zh-CN"/>
              </w:rPr>
              <w:t>提供相关证明材料，(相关报告或产品规格表、产品宣传彩页、技术白皮书、说明书等技术支持资料。)</w:t>
            </w:r>
            <w:r>
              <w:rPr>
                <w:rFonts w:hint="eastAsia" w:ascii="宋体" w:hAnsi="宋体" w:eastAsia="宋体" w:cs="宋体"/>
                <w:color w:val="auto"/>
                <w:szCs w:val="21"/>
                <w:lang w:eastAsia="zh-CN"/>
              </w:rPr>
              <w:t xml:space="preserve">  </w:t>
            </w:r>
          </w:p>
          <w:p>
            <w:pPr>
              <w:spacing w:line="360" w:lineRule="auto"/>
              <w:ind w:firstLine="240" w:firstLineChars="100"/>
              <w:rPr>
                <w:rFonts w:ascii="宋体" w:hAnsi="宋体" w:cs="宋体"/>
                <w:color w:val="000000"/>
                <w:sz w:val="24"/>
                <w:highlight w:val="yellow"/>
              </w:rPr>
            </w:pPr>
            <w:r>
              <w:rPr>
                <w:rFonts w:hint="eastAsia" w:ascii="宋体" w:hAnsi="宋体" w:eastAsia="宋体" w:cs="宋体"/>
                <w:color w:val="auto"/>
                <w:kern w:val="2"/>
                <w:sz w:val="24"/>
                <w:szCs w:val="24"/>
                <w:lang w:val="en-US" w:eastAsia="zh-CN" w:bidi="ar-SA"/>
              </w:rPr>
              <w:t>2.一般投标产品技术指标、参数低于招标文件规定的相应技术指标、参数的，每有一项减1分；减完为止。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0" w:hRule="atLeast"/>
          <w:jc w:val="center"/>
        </w:trPr>
        <w:tc>
          <w:tcPr>
            <w:tcW w:w="404" w:type="pct"/>
            <w:vAlign w:val="center"/>
          </w:tcPr>
          <w:p>
            <w:pPr>
              <w:spacing w:line="460" w:lineRule="exact"/>
              <w:ind w:left="0" w:leftChars="0" w:right="0" w:rightChars="0"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cs="宋体"/>
                <w:color w:val="000000"/>
                <w:sz w:val="24"/>
                <w:highlight w:val="none"/>
                <w:lang w:val="en-US" w:eastAsia="zh-CN"/>
              </w:rPr>
              <w:t>4</w:t>
            </w:r>
          </w:p>
        </w:tc>
        <w:tc>
          <w:tcPr>
            <w:tcW w:w="766" w:type="pct"/>
            <w:vAlign w:val="center"/>
          </w:tcPr>
          <w:p>
            <w:pPr>
              <w:spacing w:line="460" w:lineRule="exact"/>
              <w:ind w:left="0" w:leftChars="0" w:right="0" w:rightChars="0" w:firstLine="0" w:firstLineChars="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highlight w:val="none"/>
                <w:lang w:val="en-US" w:eastAsia="zh-CN"/>
              </w:rPr>
              <w:t>质量保证</w:t>
            </w:r>
          </w:p>
        </w:tc>
        <w:tc>
          <w:tcPr>
            <w:tcW w:w="567" w:type="pct"/>
            <w:vAlign w:val="center"/>
          </w:tcPr>
          <w:p>
            <w:pPr>
              <w:spacing w:line="460" w:lineRule="exact"/>
              <w:ind w:left="0" w:leftChars="0" w:right="0" w:rightChars="0" w:firstLine="0" w:firstLineChars="0"/>
              <w:jc w:val="center"/>
              <w:rPr>
                <w:rFonts w:hint="eastAsia" w:ascii="宋体" w:hAnsi="宋体" w:cs="宋体"/>
                <w:color w:val="auto"/>
                <w:sz w:val="24"/>
                <w:szCs w:val="24"/>
                <w:highlight w:val="none"/>
                <w:lang w:val="en-US" w:eastAsia="zh-CN"/>
              </w:rPr>
            </w:pPr>
            <w:r>
              <w:rPr>
                <w:rFonts w:hint="eastAsia" w:ascii="宋体" w:hAnsi="宋体" w:cs="宋体"/>
                <w:color w:val="000000"/>
                <w:sz w:val="24"/>
                <w:highlight w:val="none"/>
                <w:lang w:val="en-US" w:eastAsia="zh-CN"/>
              </w:rPr>
              <w:t>10分</w:t>
            </w:r>
          </w:p>
        </w:tc>
        <w:tc>
          <w:tcPr>
            <w:tcW w:w="3262"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firstLine="240" w:firstLineChars="1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1.质量保证措施：针对本项目提供详细完善的质量保证措施，保证措施详细完善、针对性强得（3-5]分，保证措施基本完善、针对性一般得（0-3]分未提供不得分。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firstLine="240" w:firstLineChars="100"/>
              <w:jc w:val="both"/>
              <w:textAlignment w:val="auto"/>
              <w:rPr>
                <w:rFonts w:hint="eastAsia" w:ascii="宋体" w:hAnsi="宋体" w:eastAsia="宋体" w:cs="宋体"/>
                <w:sz w:val="24"/>
                <w:szCs w:val="24"/>
                <w:highlight w:val="none"/>
                <w:lang w:val="zh-CN" w:eastAsia="zh-CN"/>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lang w:val="zh-CN"/>
              </w:rPr>
              <w:t>产品货源渠道正规，确保产品无假货、水货、翻新货且无产权纠纷，供应商需提供主要产品来源渠道证明文件,（包括但不限于销售协议或代理协议或产品合格证</w:t>
            </w:r>
            <w:r>
              <w:rPr>
                <w:rFonts w:hint="eastAsia" w:ascii="宋体" w:hAnsi="宋体" w:eastAsia="宋体" w:cs="宋体"/>
                <w:color w:val="auto"/>
                <w:sz w:val="24"/>
                <w:highlight w:val="none"/>
              </w:rPr>
              <w:t>等</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复印或扫描件并加盖公章</w:t>
            </w:r>
            <w:r>
              <w:rPr>
                <w:rFonts w:hint="eastAsia" w:ascii="宋体" w:hAnsi="宋体" w:eastAsia="宋体" w:cs="宋体"/>
                <w:color w:val="auto"/>
                <w:sz w:val="24"/>
                <w:highlight w:val="none"/>
                <w:lang w:val="zh-CN"/>
              </w:rPr>
              <w:t>，根据响应内容完整程度得（</w:t>
            </w:r>
            <w:r>
              <w:rPr>
                <w:rFonts w:hint="eastAsia" w:ascii="宋体" w:hAnsi="宋体" w:eastAsia="宋体" w:cs="宋体"/>
                <w:color w:val="auto"/>
                <w:sz w:val="24"/>
                <w:highlight w:val="none"/>
                <w:lang w:val="en-US" w:eastAsia="zh-CN"/>
              </w:rPr>
              <w:t>0-5</w:t>
            </w:r>
            <w:r>
              <w:rPr>
                <w:rFonts w:hint="eastAsia" w:ascii="宋体" w:hAnsi="宋体" w:eastAsia="宋体" w:cs="宋体"/>
                <w:sz w:val="24"/>
                <w:szCs w:val="24"/>
                <w:highlight w:val="none"/>
                <w:lang w:val="en-US" w:eastAsia="zh-CN"/>
              </w:rPr>
              <w:t>]</w:t>
            </w:r>
            <w:r>
              <w:rPr>
                <w:rFonts w:hint="eastAsia" w:ascii="宋体" w:hAnsi="宋体" w:eastAsia="宋体" w:cs="宋体"/>
                <w:color w:val="auto"/>
                <w:sz w:val="24"/>
                <w:highlight w:val="none"/>
                <w:lang w:val="zh-CN"/>
              </w:rPr>
              <w:t>分；</w:t>
            </w:r>
            <w:r>
              <w:rPr>
                <w:rFonts w:hint="eastAsia" w:ascii="宋体" w:hAnsi="宋体" w:eastAsia="宋体" w:cs="宋体"/>
                <w:color w:val="auto"/>
                <w:sz w:val="24"/>
                <w:highlight w:val="none"/>
                <w:lang w:val="en-US" w:eastAsia="zh-CN"/>
              </w:rPr>
              <w:t>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0" w:hRule="atLeast"/>
          <w:jc w:val="center"/>
        </w:trPr>
        <w:tc>
          <w:tcPr>
            <w:tcW w:w="404" w:type="pct"/>
            <w:vAlign w:val="center"/>
          </w:tcPr>
          <w:p>
            <w:pPr>
              <w:spacing w:line="460" w:lineRule="exact"/>
              <w:ind w:left="0" w:leftChars="0" w:right="0" w:rightChars="0" w:firstLine="0" w:firstLineChars="0"/>
              <w:jc w:val="center"/>
              <w:rPr>
                <w:rFonts w:hint="default" w:ascii="宋体" w:hAnsi="宋体" w:cs="宋体"/>
                <w:color w:val="000000"/>
                <w:sz w:val="24"/>
                <w:highlight w:val="none"/>
                <w:lang w:val="en-US" w:eastAsia="zh-CN"/>
              </w:rPr>
            </w:pPr>
            <w:r>
              <w:rPr>
                <w:rFonts w:hint="eastAsia" w:ascii="宋体" w:hAnsi="宋体" w:cs="宋体"/>
                <w:color w:val="000000"/>
                <w:sz w:val="24"/>
                <w:highlight w:val="none"/>
                <w:lang w:val="en-US" w:eastAsia="zh-CN"/>
              </w:rPr>
              <w:t>5</w:t>
            </w:r>
          </w:p>
        </w:tc>
        <w:tc>
          <w:tcPr>
            <w:tcW w:w="766" w:type="pct"/>
            <w:vAlign w:val="center"/>
          </w:tcPr>
          <w:p>
            <w:pPr>
              <w:spacing w:line="460" w:lineRule="exact"/>
              <w:ind w:left="0" w:leftChars="0" w:right="0" w:rightChars="0" w:firstLine="0" w:firstLineChars="0"/>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保密承诺</w:t>
            </w:r>
          </w:p>
        </w:tc>
        <w:tc>
          <w:tcPr>
            <w:tcW w:w="567" w:type="pct"/>
            <w:vAlign w:val="center"/>
          </w:tcPr>
          <w:p>
            <w:pPr>
              <w:widowControl/>
              <w:spacing w:line="360" w:lineRule="auto"/>
              <w:jc w:val="center"/>
              <w:rPr>
                <w:rFonts w:hint="default" w:ascii="宋体" w:hAnsi="宋体" w:cs="宋体"/>
                <w:color w:val="000000"/>
                <w:sz w:val="24"/>
                <w:highlight w:val="none"/>
                <w:lang w:val="en-US"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分</w:t>
            </w:r>
          </w:p>
        </w:tc>
        <w:tc>
          <w:tcPr>
            <w:tcW w:w="3262" w:type="pct"/>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color w:val="auto"/>
                <w:sz w:val="24"/>
                <w:szCs w:val="24"/>
                <w:highlight w:val="none"/>
                <w:lang w:eastAsia="zh-CN"/>
              </w:rPr>
              <w:t>投标人应承诺不得泄漏采购单位一切敏感信息，包括但不限于技术资料、商业秘密和商业信息等，根据承诺合理性、内容全面性得（</w:t>
            </w:r>
            <w:r>
              <w:rPr>
                <w:rFonts w:hint="eastAsia" w:ascii="宋体" w:hAnsi="宋体" w:eastAsia="宋体" w:cs="宋体"/>
                <w:color w:val="auto"/>
                <w:sz w:val="24"/>
                <w:szCs w:val="24"/>
                <w:highlight w:val="none"/>
                <w:lang w:val="en-US" w:eastAsia="zh-CN"/>
              </w:rPr>
              <w:t>0-2</w:t>
            </w:r>
            <w:r>
              <w:rPr>
                <w:rFonts w:hint="eastAsia" w:ascii="宋体" w:hAnsi="宋体" w:eastAsia="宋体" w:cs="宋体"/>
                <w:sz w:val="24"/>
                <w:szCs w:val="24"/>
                <w:highlight w:val="none"/>
                <w:lang w:val="en-US" w:eastAsia="zh-CN"/>
              </w:rPr>
              <w:t>]</w:t>
            </w:r>
            <w:r>
              <w:rPr>
                <w:rFonts w:hint="eastAsia" w:ascii="宋体" w:hAnsi="宋体" w:eastAsia="宋体" w:cs="宋体"/>
                <w:color w:val="auto"/>
                <w:sz w:val="24"/>
                <w:szCs w:val="24"/>
                <w:highlight w:val="none"/>
                <w:lang w:val="en-US" w:eastAsia="zh-CN"/>
              </w:rPr>
              <w:t>分，</w:t>
            </w:r>
            <w:r>
              <w:rPr>
                <w:rFonts w:hint="eastAsia" w:ascii="宋体" w:hAnsi="宋体" w:eastAsia="宋体" w:cs="宋体"/>
                <w:color w:val="auto"/>
                <w:sz w:val="24"/>
                <w:szCs w:val="24"/>
                <w:highlight w:val="none"/>
                <w:lang w:eastAsia="zh-CN"/>
              </w:rPr>
              <w:t>未提供不计分。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0" w:hRule="atLeast"/>
          <w:jc w:val="center"/>
        </w:trPr>
        <w:tc>
          <w:tcPr>
            <w:tcW w:w="404" w:type="pct"/>
            <w:vAlign w:val="center"/>
          </w:tcPr>
          <w:p>
            <w:pPr>
              <w:spacing w:line="460" w:lineRule="exact"/>
              <w:ind w:left="0" w:leftChars="0" w:right="0" w:rightChars="0" w:firstLine="0" w:firstLineChars="0"/>
              <w:jc w:val="center"/>
              <w:rPr>
                <w:rFonts w:hint="default" w:ascii="宋体" w:hAnsi="宋体" w:cs="宋体"/>
                <w:color w:val="000000"/>
                <w:sz w:val="24"/>
                <w:highlight w:val="none"/>
                <w:lang w:val="en-US" w:eastAsia="zh-CN"/>
              </w:rPr>
            </w:pPr>
            <w:r>
              <w:rPr>
                <w:rFonts w:hint="eastAsia" w:ascii="宋体" w:hAnsi="宋体" w:cs="宋体"/>
                <w:color w:val="000000"/>
                <w:sz w:val="24"/>
                <w:highlight w:val="none"/>
                <w:lang w:val="en-US" w:eastAsia="zh-CN"/>
              </w:rPr>
              <w:t>6</w:t>
            </w:r>
          </w:p>
        </w:tc>
        <w:tc>
          <w:tcPr>
            <w:tcW w:w="766" w:type="pct"/>
            <w:vAlign w:val="center"/>
          </w:tcPr>
          <w:p>
            <w:pPr>
              <w:spacing w:line="460" w:lineRule="exact"/>
              <w:ind w:left="0" w:leftChars="0" w:right="0" w:rightChars="0" w:firstLine="0" w:firstLineChars="0"/>
              <w:jc w:val="center"/>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培训</w:t>
            </w:r>
          </w:p>
        </w:tc>
        <w:tc>
          <w:tcPr>
            <w:tcW w:w="567" w:type="pct"/>
            <w:vAlign w:val="center"/>
          </w:tcPr>
          <w:p>
            <w:pPr>
              <w:spacing w:line="460" w:lineRule="exact"/>
              <w:ind w:left="0" w:leftChars="0" w:right="0" w:rightChars="0"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分</w:t>
            </w:r>
          </w:p>
        </w:tc>
        <w:tc>
          <w:tcPr>
            <w:tcW w:w="3262" w:type="pct"/>
            <w:vAlign w:val="center"/>
          </w:tcPr>
          <w:p>
            <w:pPr>
              <w:keepNext w:val="0"/>
              <w:keepLines w:val="0"/>
              <w:pageBreakBefore w:val="0"/>
              <w:widowControl w:val="0"/>
              <w:kinsoku/>
              <w:wordWrap/>
              <w:overflowPunct/>
              <w:topLinePunct w:val="0"/>
              <w:autoSpaceDE/>
              <w:autoSpaceDN/>
              <w:bidi w:val="0"/>
              <w:adjustRightInd/>
              <w:snapToGrid/>
              <w:spacing w:line="460" w:lineRule="exact"/>
              <w:ind w:right="0" w:rightChars="0"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cs="宋体"/>
                <w:sz w:val="24"/>
                <w:lang w:eastAsia="zh-CN"/>
              </w:rPr>
              <w:t>投标人</w:t>
            </w:r>
            <w:r>
              <w:rPr>
                <w:rFonts w:hint="eastAsia" w:ascii="宋体" w:hAnsi="宋体" w:eastAsia="宋体" w:cs="宋体"/>
                <w:sz w:val="24"/>
              </w:rPr>
              <w:t>需提供培训方案，</w:t>
            </w:r>
            <w:r>
              <w:rPr>
                <w:rFonts w:hint="eastAsia" w:ascii="宋体" w:hAnsi="宋体" w:cs="宋体"/>
                <w:sz w:val="24"/>
                <w:lang w:val="en-US" w:eastAsia="zh-CN"/>
              </w:rPr>
              <w:t>保证使用单位能熟练操作维护和正常使用。根据</w:t>
            </w:r>
            <w:r>
              <w:rPr>
                <w:rFonts w:hint="eastAsia" w:ascii="宋体" w:hAnsi="宋体" w:cs="宋体"/>
                <w:sz w:val="24"/>
                <w:lang w:eastAsia="zh-CN"/>
              </w:rPr>
              <w:t>培训方案完整合理性得（</w:t>
            </w:r>
            <w:r>
              <w:rPr>
                <w:rFonts w:hint="eastAsia" w:ascii="宋体" w:hAnsi="宋体" w:cs="宋体"/>
                <w:sz w:val="24"/>
                <w:lang w:val="en-US" w:eastAsia="zh-CN"/>
              </w:rPr>
              <w:t>0-3</w:t>
            </w:r>
            <w:r>
              <w:rPr>
                <w:rFonts w:hint="eastAsia" w:ascii="宋体" w:hAnsi="宋体" w:eastAsia="宋体" w:cs="宋体"/>
                <w:sz w:val="24"/>
                <w:szCs w:val="24"/>
                <w:highlight w:val="none"/>
                <w:lang w:val="en-US" w:eastAsia="zh-CN"/>
              </w:rPr>
              <w:t>]</w:t>
            </w:r>
            <w:r>
              <w:rPr>
                <w:rFonts w:hint="eastAsia" w:ascii="宋体" w:hAnsi="宋体" w:cs="宋体"/>
                <w:sz w:val="24"/>
                <w:lang w:val="en-US" w:eastAsia="zh-CN"/>
              </w:rPr>
              <w:t>分，未提供不得分。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0" w:hRule="atLeast"/>
          <w:jc w:val="center"/>
        </w:trPr>
        <w:tc>
          <w:tcPr>
            <w:tcW w:w="404" w:type="pct"/>
            <w:vAlign w:val="center"/>
          </w:tcPr>
          <w:p>
            <w:pPr>
              <w:spacing w:line="460" w:lineRule="exact"/>
              <w:ind w:left="0" w:leftChars="0" w:right="0" w:rightChars="0" w:firstLine="0" w:firstLineChars="0"/>
              <w:jc w:val="center"/>
              <w:rPr>
                <w:rFonts w:hint="default" w:ascii="宋体" w:hAnsi="宋体" w:cs="宋体"/>
                <w:color w:val="000000"/>
                <w:sz w:val="24"/>
                <w:highlight w:val="none"/>
                <w:lang w:val="en-US" w:eastAsia="zh-CN"/>
              </w:rPr>
            </w:pPr>
            <w:r>
              <w:rPr>
                <w:rFonts w:hint="eastAsia" w:ascii="宋体" w:hAnsi="宋体" w:cs="宋体"/>
                <w:color w:val="000000"/>
                <w:sz w:val="24"/>
                <w:highlight w:val="none"/>
                <w:lang w:val="en-US" w:eastAsia="zh-CN"/>
              </w:rPr>
              <w:t>7</w:t>
            </w:r>
          </w:p>
        </w:tc>
        <w:tc>
          <w:tcPr>
            <w:tcW w:w="766" w:type="pct"/>
            <w:vAlign w:val="center"/>
          </w:tcPr>
          <w:p>
            <w:pPr>
              <w:spacing w:line="460" w:lineRule="exact"/>
              <w:ind w:left="0" w:leftChars="0" w:right="0" w:rightChars="0" w:firstLine="0" w:firstLineChars="0"/>
              <w:jc w:val="center"/>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应急预案</w:t>
            </w:r>
          </w:p>
        </w:tc>
        <w:tc>
          <w:tcPr>
            <w:tcW w:w="567" w:type="pct"/>
            <w:vAlign w:val="center"/>
          </w:tcPr>
          <w:p>
            <w:pPr>
              <w:spacing w:line="460" w:lineRule="exact"/>
              <w:ind w:left="0" w:leftChars="0" w:right="0" w:rightChars="0"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cs="宋体"/>
                <w:color w:val="000000"/>
                <w:sz w:val="24"/>
                <w:highlight w:val="none"/>
                <w:lang w:val="en-US" w:eastAsia="zh-CN"/>
              </w:rPr>
              <w:t>5</w:t>
            </w:r>
            <w:r>
              <w:rPr>
                <w:rFonts w:hint="eastAsia" w:ascii="宋体" w:hAnsi="宋体" w:cs="宋体"/>
                <w:color w:val="000000"/>
                <w:sz w:val="24"/>
                <w:highlight w:val="none"/>
              </w:rPr>
              <w:t>分</w:t>
            </w:r>
          </w:p>
        </w:tc>
        <w:tc>
          <w:tcPr>
            <w:tcW w:w="3262" w:type="pct"/>
            <w:vAlign w:val="center"/>
          </w:tcPr>
          <w:p>
            <w:pPr>
              <w:spacing w:line="460" w:lineRule="exact"/>
              <w:ind w:firstLine="480" w:firstLineChars="200"/>
              <w:rPr>
                <w:rFonts w:hint="eastAsia" w:ascii="宋体" w:hAnsi="宋体" w:eastAsia="宋体" w:cs="宋体"/>
                <w:sz w:val="24"/>
                <w:szCs w:val="24"/>
                <w:highlight w:val="none"/>
                <w:lang w:val="en-US" w:eastAsia="zh-CN"/>
              </w:rPr>
            </w:pPr>
            <w:r>
              <w:rPr>
                <w:rFonts w:hint="eastAsia" w:ascii="宋体" w:hAnsi="宋体" w:cs="宋体"/>
                <w:color w:val="auto"/>
                <w:sz w:val="24"/>
                <w:highlight w:val="none"/>
                <w:lang w:eastAsia="zh-CN"/>
              </w:rPr>
              <w:t>应急预案</w:t>
            </w:r>
            <w:r>
              <w:rPr>
                <w:rFonts w:hint="eastAsia" w:ascii="宋体" w:hAnsi="宋体" w:cs="宋体"/>
                <w:color w:val="auto"/>
                <w:sz w:val="24"/>
                <w:highlight w:val="none"/>
              </w:rPr>
              <w:t>方案可行性：</w:t>
            </w:r>
            <w:r>
              <w:rPr>
                <w:rFonts w:hint="eastAsia" w:ascii="宋体" w:hAnsi="宋体" w:cs="宋体"/>
                <w:color w:val="auto"/>
                <w:sz w:val="24"/>
                <w:highlight w:val="none"/>
                <w:lang w:eastAsia="zh-CN"/>
              </w:rPr>
              <w:t>针对本项目制定应急预案，方案中突发状况分析合理、解决方案</w:t>
            </w:r>
            <w:r>
              <w:rPr>
                <w:rFonts w:hint="eastAsia" w:ascii="宋体" w:hAnsi="宋体" w:cs="宋体"/>
                <w:color w:val="auto"/>
                <w:sz w:val="24"/>
                <w:highlight w:val="none"/>
              </w:rPr>
              <w:t>详尽</w:t>
            </w:r>
            <w:r>
              <w:rPr>
                <w:rFonts w:hint="eastAsia" w:ascii="宋体" w:hAnsi="宋体" w:cs="宋体"/>
                <w:color w:val="auto"/>
                <w:sz w:val="24"/>
                <w:highlight w:val="none"/>
                <w:lang w:eastAsia="zh-CN"/>
              </w:rPr>
              <w:t>得（</w:t>
            </w:r>
            <w:r>
              <w:rPr>
                <w:rFonts w:hint="eastAsia" w:ascii="宋体" w:hAnsi="宋体" w:cs="宋体"/>
                <w:color w:val="auto"/>
                <w:sz w:val="24"/>
                <w:highlight w:val="none"/>
                <w:lang w:val="en-US" w:eastAsia="zh-CN"/>
              </w:rPr>
              <w:t>3-5</w:t>
            </w:r>
            <w:r>
              <w:rPr>
                <w:rFonts w:hint="eastAsia" w:ascii="宋体" w:hAnsi="宋体" w:eastAsia="宋体" w:cs="宋体"/>
                <w:sz w:val="24"/>
                <w:szCs w:val="24"/>
                <w:highlight w:val="none"/>
                <w:lang w:val="en-US" w:eastAsia="zh-CN"/>
              </w:rPr>
              <w:t>]</w:t>
            </w:r>
            <w:r>
              <w:rPr>
                <w:rFonts w:hint="eastAsia" w:ascii="宋体" w:hAnsi="宋体" w:cs="宋体"/>
                <w:color w:val="auto"/>
                <w:sz w:val="24"/>
                <w:highlight w:val="none"/>
                <w:lang w:val="en-US" w:eastAsia="zh-CN"/>
              </w:rPr>
              <w:t>分，合理性与解决方案一般得（0-3</w:t>
            </w:r>
            <w:r>
              <w:rPr>
                <w:rFonts w:hint="eastAsia" w:ascii="宋体" w:hAnsi="宋体" w:eastAsia="宋体" w:cs="宋体"/>
                <w:sz w:val="24"/>
                <w:szCs w:val="24"/>
                <w:highlight w:val="none"/>
                <w:lang w:val="en-US" w:eastAsia="zh-CN"/>
              </w:rPr>
              <w:t>]</w:t>
            </w:r>
            <w:r>
              <w:rPr>
                <w:rFonts w:hint="eastAsia" w:ascii="宋体" w:hAnsi="宋体" w:cs="宋体"/>
                <w:color w:val="auto"/>
                <w:sz w:val="24"/>
                <w:highlight w:val="none"/>
                <w:lang w:val="en-US" w:eastAsia="zh-CN"/>
              </w:rPr>
              <w:t>分，</w:t>
            </w:r>
            <w:r>
              <w:rPr>
                <w:rFonts w:hint="eastAsia" w:ascii="宋体" w:hAnsi="宋体" w:cs="宋体"/>
                <w:color w:val="000000"/>
                <w:sz w:val="24"/>
                <w:highlight w:val="none"/>
              </w:rPr>
              <w:t>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0" w:hRule="atLeast"/>
          <w:jc w:val="center"/>
        </w:trPr>
        <w:tc>
          <w:tcPr>
            <w:tcW w:w="404" w:type="pct"/>
            <w:vAlign w:val="center"/>
          </w:tcPr>
          <w:p>
            <w:pPr>
              <w:spacing w:line="460" w:lineRule="exact"/>
              <w:ind w:left="0" w:leftChars="0" w:right="0" w:rightChars="0" w:firstLine="0" w:firstLineChars="0"/>
              <w:jc w:val="center"/>
              <w:rPr>
                <w:rFonts w:hint="default" w:ascii="宋体" w:hAnsi="宋体" w:cs="宋体"/>
                <w:color w:val="000000"/>
                <w:sz w:val="24"/>
                <w:highlight w:val="none"/>
                <w:lang w:val="en-US" w:eastAsia="zh-CN"/>
              </w:rPr>
            </w:pPr>
            <w:r>
              <w:rPr>
                <w:rFonts w:hint="eastAsia" w:ascii="宋体" w:hAnsi="宋体" w:cs="宋体"/>
                <w:color w:val="000000"/>
                <w:sz w:val="24"/>
                <w:highlight w:val="none"/>
                <w:lang w:val="en-US" w:eastAsia="zh-CN"/>
              </w:rPr>
              <w:t>8</w:t>
            </w:r>
          </w:p>
        </w:tc>
        <w:tc>
          <w:tcPr>
            <w:tcW w:w="766" w:type="pct"/>
            <w:vAlign w:val="center"/>
          </w:tcPr>
          <w:p>
            <w:pPr>
              <w:spacing w:line="460" w:lineRule="exact"/>
              <w:ind w:left="0" w:leftChars="0" w:right="0" w:rightChars="0" w:firstLine="0" w:firstLineChars="0"/>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售后服务</w:t>
            </w:r>
          </w:p>
        </w:tc>
        <w:tc>
          <w:tcPr>
            <w:tcW w:w="567" w:type="pct"/>
            <w:vAlign w:val="center"/>
          </w:tcPr>
          <w:p>
            <w:pPr>
              <w:spacing w:line="460" w:lineRule="exact"/>
              <w:ind w:left="0" w:leftChars="0" w:right="0" w:rightChars="0" w:firstLine="0" w:firstLineChars="0"/>
              <w:jc w:val="center"/>
              <w:rPr>
                <w:rFonts w:hint="default" w:ascii="宋体" w:hAnsi="宋体" w:cs="宋体"/>
                <w:color w:val="000000"/>
                <w:sz w:val="24"/>
                <w:highlight w:val="none"/>
                <w:lang w:val="en-US" w:eastAsia="zh-CN"/>
              </w:rPr>
            </w:pPr>
            <w:r>
              <w:rPr>
                <w:rFonts w:hint="eastAsia" w:ascii="宋体" w:hAnsi="宋体" w:cs="宋体"/>
                <w:color w:val="auto"/>
                <w:sz w:val="24"/>
                <w:highlight w:val="none"/>
                <w:lang w:val="en-US" w:eastAsia="zh-CN"/>
              </w:rPr>
              <w:t>5分</w:t>
            </w:r>
          </w:p>
        </w:tc>
        <w:tc>
          <w:tcPr>
            <w:tcW w:w="3262" w:type="pct"/>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投标人提供完善的售后服务方案且满足采购方要求。</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售后方案合理、针对性强得（3-5]分；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比较合理，针对性弱得（0-3]分；未提供不得分。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jc w:val="center"/>
        </w:trPr>
        <w:tc>
          <w:tcPr>
            <w:tcW w:w="404" w:type="pct"/>
            <w:vAlign w:val="center"/>
          </w:tcPr>
          <w:p>
            <w:pPr>
              <w:spacing w:line="460" w:lineRule="exact"/>
              <w:ind w:left="0" w:leftChars="0" w:right="0" w:rightChars="0" w:firstLine="0" w:firstLineChars="0"/>
              <w:jc w:val="center"/>
              <w:rPr>
                <w:rFonts w:hint="default" w:ascii="宋体" w:hAnsi="宋体" w:cs="宋体"/>
                <w:color w:val="000000"/>
                <w:sz w:val="24"/>
                <w:highlight w:val="none"/>
                <w:lang w:val="en-US" w:eastAsia="zh-CN"/>
              </w:rPr>
            </w:pPr>
            <w:r>
              <w:rPr>
                <w:rFonts w:hint="eastAsia" w:ascii="宋体" w:hAnsi="宋体" w:cs="宋体"/>
                <w:color w:val="000000"/>
                <w:sz w:val="24"/>
                <w:highlight w:val="none"/>
                <w:lang w:val="en-US" w:eastAsia="zh-CN"/>
              </w:rPr>
              <w:t>9</w:t>
            </w:r>
          </w:p>
        </w:tc>
        <w:tc>
          <w:tcPr>
            <w:tcW w:w="766" w:type="pct"/>
            <w:vAlign w:val="center"/>
          </w:tcPr>
          <w:p>
            <w:pPr>
              <w:spacing w:line="460" w:lineRule="exact"/>
              <w:jc w:val="center"/>
              <w:rPr>
                <w:rFonts w:hint="eastAsia" w:ascii="宋体" w:hAnsi="宋体" w:cs="宋体"/>
                <w:color w:val="auto"/>
                <w:sz w:val="24"/>
                <w:highlight w:val="none"/>
                <w:lang w:val="en-US" w:eastAsia="zh-CN"/>
              </w:rPr>
            </w:pPr>
            <w:r>
              <w:rPr>
                <w:rFonts w:hint="eastAsia" w:ascii="宋体" w:hAnsi="宋体" w:eastAsia="宋体" w:cs="宋体"/>
                <w:color w:val="auto"/>
                <w:sz w:val="24"/>
                <w:lang w:eastAsia="zh-CN"/>
              </w:rPr>
              <w:t>样品</w:t>
            </w:r>
          </w:p>
        </w:tc>
        <w:tc>
          <w:tcPr>
            <w:tcW w:w="567" w:type="pct"/>
            <w:vAlign w:val="center"/>
          </w:tcPr>
          <w:p>
            <w:pPr>
              <w:spacing w:line="460" w:lineRule="exact"/>
              <w:jc w:val="center"/>
              <w:rPr>
                <w:rFonts w:hint="eastAsia" w:ascii="宋体" w:hAnsi="宋体" w:cs="宋体"/>
                <w:color w:val="000000"/>
                <w:sz w:val="24"/>
                <w:highlight w:val="none"/>
                <w:lang w:val="en-US" w:eastAsia="zh-CN"/>
              </w:rPr>
            </w:pPr>
            <w:r>
              <w:rPr>
                <w:rFonts w:hint="eastAsia" w:ascii="宋体" w:hAnsi="宋体" w:eastAsia="宋体" w:cs="宋体"/>
                <w:color w:val="auto"/>
                <w:sz w:val="24"/>
                <w:highlight w:val="none"/>
                <w:lang w:val="en-US" w:eastAsia="zh-CN"/>
              </w:rPr>
              <w:t>10</w:t>
            </w:r>
            <w:r>
              <w:rPr>
                <w:rFonts w:hint="eastAsia" w:ascii="宋体" w:hAnsi="宋体" w:eastAsia="宋体" w:cs="宋体"/>
                <w:color w:val="auto"/>
                <w:sz w:val="24"/>
                <w:highlight w:val="none"/>
                <w:lang w:eastAsia="zh-CN"/>
              </w:rPr>
              <w:t>分</w:t>
            </w:r>
          </w:p>
        </w:tc>
        <w:tc>
          <w:tcPr>
            <w:tcW w:w="3262" w:type="pct"/>
            <w:vAlign w:val="center"/>
          </w:tcPr>
          <w:p>
            <w:pPr>
              <w:numPr>
                <w:ilvl w:val="0"/>
                <w:numId w:val="0"/>
              </w:numPr>
              <w:spacing w:line="360" w:lineRule="auto"/>
              <w:ind w:firstLine="480" w:firstLineChars="200"/>
              <w:jc w:val="both"/>
              <w:rPr>
                <w:rFonts w:hint="eastAsia" w:ascii="宋体" w:hAnsi="宋体" w:eastAsia="宋体" w:cs="宋体"/>
                <w:sz w:val="24"/>
                <w:szCs w:val="24"/>
                <w:highlight w:val="none"/>
                <w:lang w:val="zh-CN" w:eastAsia="zh-CN"/>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lang w:val="zh-CN" w:eastAsia="zh-CN"/>
              </w:rPr>
              <w:t>提供样品92式模拟器一把，样品枪支与实装枪支外观比例</w:t>
            </w:r>
            <w:r>
              <w:rPr>
                <w:rFonts w:hint="eastAsia" w:ascii="宋体" w:hAnsi="宋体" w:eastAsia="宋体" w:cs="宋体"/>
                <w:sz w:val="24"/>
                <w:szCs w:val="24"/>
                <w:highlight w:val="none"/>
                <w:lang w:val="en-US" w:eastAsia="zh-CN"/>
              </w:rPr>
              <w:t>1:1还原，得3分；样品枪支能反馈真实枪支激发效果得2分；</w:t>
            </w:r>
            <w:r>
              <w:rPr>
                <w:rFonts w:hint="eastAsia" w:ascii="宋体" w:hAnsi="宋体" w:eastAsia="宋体" w:cs="宋体"/>
                <w:sz w:val="24"/>
                <w:szCs w:val="24"/>
                <w:highlight w:val="none"/>
                <w:lang w:val="zh-CN" w:eastAsia="zh-CN"/>
              </w:rPr>
              <w:t>未提供不得分。</w:t>
            </w:r>
          </w:p>
          <w:p>
            <w:pPr>
              <w:numPr>
                <w:ilvl w:val="0"/>
                <w:numId w:val="0"/>
              </w:numPr>
              <w:spacing w:line="360" w:lineRule="auto"/>
              <w:ind w:firstLine="480" w:firstLineChars="200"/>
              <w:jc w:val="both"/>
              <w:rPr>
                <w:rFonts w:hint="eastAsia" w:ascii="宋体" w:hAnsi="宋体" w:eastAsia="宋体" w:cs="宋体"/>
                <w:sz w:val="24"/>
                <w:szCs w:val="24"/>
                <w:highlight w:val="red"/>
                <w:lang w:val="en-US" w:eastAsia="zh-CN"/>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lang w:val="zh-CN" w:eastAsia="zh-CN"/>
              </w:rPr>
              <w:t>95式模拟器一把，样品枪支与实装枪支外观比例</w:t>
            </w:r>
            <w:r>
              <w:rPr>
                <w:rFonts w:hint="eastAsia" w:ascii="宋体" w:hAnsi="宋体" w:eastAsia="宋体" w:cs="宋体"/>
                <w:sz w:val="24"/>
                <w:szCs w:val="24"/>
                <w:highlight w:val="none"/>
                <w:lang w:val="en-US" w:eastAsia="zh-CN"/>
              </w:rPr>
              <w:t>1:1还原，得3分；样品枪支能反馈真实枪支激发效果得2分；</w:t>
            </w:r>
            <w:r>
              <w:rPr>
                <w:rFonts w:hint="eastAsia" w:ascii="宋体" w:hAnsi="宋体" w:eastAsia="宋体" w:cs="宋体"/>
                <w:sz w:val="24"/>
                <w:szCs w:val="24"/>
                <w:highlight w:val="none"/>
                <w:lang w:val="zh-CN" w:eastAsia="zh-CN"/>
              </w:rPr>
              <w:t xml:space="preserve">未提供不得分。 </w:t>
            </w:r>
          </w:p>
        </w:tc>
      </w:tr>
    </w:tbl>
    <w:p>
      <w:pPr>
        <w:keepNext w:val="0"/>
        <w:keepLines w:val="0"/>
        <w:pageBreakBefore w:val="0"/>
        <w:widowControl w:val="0"/>
        <w:kinsoku/>
        <w:wordWrap/>
        <w:overflowPunct/>
        <w:topLinePunct w:val="0"/>
        <w:autoSpaceDE/>
        <w:autoSpaceDN/>
        <w:bidi w:val="0"/>
        <w:adjustRightInd/>
        <w:snapToGrid/>
        <w:spacing w:line="460" w:lineRule="exact"/>
        <w:ind w:right="0" w:rightChars="0"/>
        <w:textAlignment w:val="auto"/>
        <w:outlineLvl w:val="9"/>
        <w:rPr>
          <w:color w:val="FF0000"/>
          <w:highlight w:val="none"/>
          <w:lang w:eastAsia="zh-CN"/>
        </w:rPr>
      </w:pPr>
      <w:r>
        <w:rPr>
          <w:rFonts w:hint="eastAsia" w:ascii="宋体" w:hAnsi="宋体" w:cs="宋体"/>
          <w:b/>
          <w:bCs/>
          <w:color w:val="auto"/>
          <w:sz w:val="24"/>
          <w:highlight w:val="none"/>
        </w:rPr>
        <w:t>注：若</w:t>
      </w:r>
      <w:r>
        <w:rPr>
          <w:rFonts w:hint="eastAsia" w:ascii="宋体" w:hAnsi="宋体" w:cs="宋体"/>
          <w:b/>
          <w:bCs/>
          <w:color w:val="auto"/>
          <w:sz w:val="24"/>
          <w:highlight w:val="none"/>
          <w:lang w:eastAsia="zh-CN"/>
        </w:rPr>
        <w:t>投标人所投核心</w:t>
      </w:r>
      <w:r>
        <w:rPr>
          <w:rFonts w:hint="eastAsia" w:ascii="宋体" w:hAnsi="宋体" w:cs="宋体"/>
          <w:b/>
          <w:bCs/>
          <w:color w:val="auto"/>
          <w:sz w:val="24"/>
          <w:highlight w:val="none"/>
        </w:rPr>
        <w:t>产品</w:t>
      </w:r>
      <w:r>
        <w:rPr>
          <w:rFonts w:hint="eastAsia" w:ascii="宋体" w:hAnsi="宋体" w:cs="宋体"/>
          <w:b/>
          <w:bCs/>
          <w:color w:val="auto"/>
          <w:sz w:val="24"/>
          <w:highlight w:val="none"/>
          <w:lang w:eastAsia="zh-CN"/>
        </w:rPr>
        <w:t>均</w:t>
      </w:r>
      <w:r>
        <w:rPr>
          <w:rFonts w:hint="eastAsia" w:ascii="宋体" w:hAnsi="宋体" w:cs="宋体"/>
          <w:b/>
          <w:bCs/>
          <w:color w:val="auto"/>
          <w:sz w:val="24"/>
          <w:highlight w:val="none"/>
        </w:rPr>
        <w:t>为同一品牌，且通过资格审查、符合性审查的不同</w:t>
      </w:r>
      <w:r>
        <w:rPr>
          <w:rFonts w:hint="eastAsia" w:ascii="宋体" w:hAnsi="宋体" w:cs="宋体"/>
          <w:b/>
          <w:bCs/>
          <w:color w:val="auto"/>
          <w:sz w:val="24"/>
          <w:highlight w:val="none"/>
          <w:lang w:eastAsia="zh-CN"/>
        </w:rPr>
        <w:t>投标人</w:t>
      </w:r>
      <w:r>
        <w:rPr>
          <w:rFonts w:hint="eastAsia" w:ascii="宋体" w:hAnsi="宋体" w:cs="宋体"/>
          <w:b/>
          <w:bCs/>
          <w:color w:val="auto"/>
          <w:sz w:val="24"/>
          <w:highlight w:val="none"/>
        </w:rPr>
        <w:t>参加同一合同项下</w:t>
      </w:r>
      <w:r>
        <w:rPr>
          <w:rFonts w:hint="eastAsia" w:ascii="宋体" w:hAnsi="宋体" w:cs="宋体"/>
          <w:b/>
          <w:bCs/>
          <w:color w:val="auto"/>
          <w:sz w:val="24"/>
          <w:highlight w:val="none"/>
          <w:lang w:eastAsia="zh-CN"/>
        </w:rPr>
        <w:t>进行投标</w:t>
      </w:r>
      <w:r>
        <w:rPr>
          <w:rFonts w:hint="eastAsia" w:ascii="宋体" w:hAnsi="宋体" w:cs="宋体"/>
          <w:b/>
          <w:bCs/>
          <w:color w:val="auto"/>
          <w:sz w:val="24"/>
          <w:highlight w:val="none"/>
        </w:rPr>
        <w:t>的，按一家</w:t>
      </w:r>
      <w:r>
        <w:rPr>
          <w:rFonts w:hint="eastAsia" w:ascii="宋体" w:hAnsi="宋体" w:cs="宋体"/>
          <w:b/>
          <w:bCs/>
          <w:color w:val="auto"/>
          <w:sz w:val="24"/>
          <w:highlight w:val="none"/>
          <w:lang w:eastAsia="zh-CN"/>
        </w:rPr>
        <w:t>投标人</w:t>
      </w:r>
      <w:r>
        <w:rPr>
          <w:rFonts w:hint="eastAsia" w:ascii="宋体" w:hAnsi="宋体" w:cs="宋体"/>
          <w:b/>
          <w:bCs/>
          <w:color w:val="auto"/>
          <w:sz w:val="24"/>
          <w:highlight w:val="none"/>
        </w:rPr>
        <w:t>计算，评</w:t>
      </w:r>
      <w:r>
        <w:rPr>
          <w:rFonts w:hint="eastAsia" w:ascii="宋体" w:hAnsi="宋体" w:cs="宋体"/>
          <w:b/>
          <w:bCs/>
          <w:color w:val="auto"/>
          <w:sz w:val="24"/>
          <w:highlight w:val="none"/>
          <w:lang w:eastAsia="zh-CN"/>
        </w:rPr>
        <w:t>标</w:t>
      </w:r>
      <w:r>
        <w:rPr>
          <w:rFonts w:hint="eastAsia" w:ascii="宋体" w:hAnsi="宋体" w:cs="宋体"/>
          <w:b/>
          <w:bCs/>
          <w:color w:val="auto"/>
          <w:sz w:val="24"/>
          <w:highlight w:val="none"/>
        </w:rPr>
        <w:t>后得分最高的同品牌</w:t>
      </w:r>
      <w:r>
        <w:rPr>
          <w:rFonts w:hint="eastAsia" w:ascii="宋体" w:hAnsi="宋体" w:cs="宋体"/>
          <w:b/>
          <w:bCs/>
          <w:color w:val="auto"/>
          <w:sz w:val="24"/>
          <w:highlight w:val="none"/>
          <w:lang w:eastAsia="zh-CN"/>
        </w:rPr>
        <w:t>投标人</w:t>
      </w:r>
      <w:r>
        <w:rPr>
          <w:rFonts w:hint="eastAsia" w:ascii="宋体" w:hAnsi="宋体" w:cs="宋体"/>
          <w:b/>
          <w:bCs/>
          <w:color w:val="auto"/>
          <w:sz w:val="24"/>
          <w:highlight w:val="none"/>
        </w:rPr>
        <w:t>获得</w:t>
      </w:r>
      <w:r>
        <w:rPr>
          <w:rFonts w:hint="eastAsia" w:ascii="宋体" w:hAnsi="宋体" w:cs="宋体"/>
          <w:b/>
          <w:bCs/>
          <w:color w:val="auto"/>
          <w:sz w:val="24"/>
          <w:highlight w:val="none"/>
          <w:lang w:eastAsia="zh-CN"/>
        </w:rPr>
        <w:t>中标单位</w:t>
      </w:r>
      <w:r>
        <w:rPr>
          <w:rFonts w:hint="eastAsia" w:ascii="宋体" w:hAnsi="宋体" w:cs="宋体"/>
          <w:b/>
          <w:bCs/>
          <w:color w:val="auto"/>
          <w:sz w:val="24"/>
          <w:highlight w:val="none"/>
        </w:rPr>
        <w:t>推荐资格；评</w:t>
      </w:r>
      <w:r>
        <w:rPr>
          <w:rFonts w:hint="eastAsia" w:ascii="宋体" w:hAnsi="宋体" w:cs="宋体"/>
          <w:b/>
          <w:bCs/>
          <w:color w:val="auto"/>
          <w:sz w:val="24"/>
          <w:highlight w:val="none"/>
          <w:lang w:eastAsia="zh-CN"/>
        </w:rPr>
        <w:t>标</w:t>
      </w:r>
      <w:r>
        <w:rPr>
          <w:rFonts w:hint="eastAsia" w:ascii="宋体" w:hAnsi="宋体" w:cs="宋体"/>
          <w:b/>
          <w:bCs/>
          <w:color w:val="auto"/>
          <w:sz w:val="24"/>
          <w:highlight w:val="none"/>
        </w:rPr>
        <w:t>得分相同的，按</w:t>
      </w:r>
      <w:r>
        <w:rPr>
          <w:rFonts w:hint="eastAsia" w:ascii="宋体" w:hAnsi="宋体" w:cs="宋体"/>
          <w:b/>
          <w:bCs/>
          <w:color w:val="auto"/>
          <w:sz w:val="24"/>
          <w:highlight w:val="none"/>
          <w:lang w:eastAsia="zh-CN"/>
        </w:rPr>
        <w:t>投标</w:t>
      </w:r>
      <w:r>
        <w:rPr>
          <w:rFonts w:hint="eastAsia" w:ascii="宋体" w:hAnsi="宋体" w:cs="宋体"/>
          <w:b/>
          <w:bCs/>
          <w:color w:val="auto"/>
          <w:sz w:val="24"/>
          <w:highlight w:val="none"/>
        </w:rPr>
        <w:t>报价由低到高顺序排列；得分且</w:t>
      </w:r>
      <w:r>
        <w:rPr>
          <w:rFonts w:hint="eastAsia" w:ascii="宋体" w:hAnsi="宋体" w:cs="宋体"/>
          <w:b/>
          <w:bCs/>
          <w:color w:val="auto"/>
          <w:sz w:val="24"/>
          <w:highlight w:val="none"/>
          <w:lang w:eastAsia="zh-CN"/>
        </w:rPr>
        <w:t>投标</w:t>
      </w:r>
      <w:r>
        <w:rPr>
          <w:rFonts w:hint="eastAsia" w:ascii="宋体" w:hAnsi="宋体" w:cs="宋体"/>
          <w:b/>
          <w:bCs/>
          <w:color w:val="auto"/>
          <w:sz w:val="24"/>
          <w:highlight w:val="none"/>
        </w:rPr>
        <w:t>报价相同并列的，</w:t>
      </w:r>
      <w:r>
        <w:rPr>
          <w:rFonts w:hint="eastAsia" w:ascii="宋体" w:hAnsi="宋体" w:cs="宋体"/>
          <w:b/>
          <w:bCs/>
          <w:color w:val="auto"/>
          <w:sz w:val="24"/>
          <w:highlight w:val="none"/>
          <w:lang w:eastAsia="zh-CN"/>
        </w:rPr>
        <w:t>投标</w:t>
      </w:r>
      <w:r>
        <w:rPr>
          <w:rFonts w:hint="eastAsia" w:ascii="宋体" w:hAnsi="宋体" w:cs="宋体"/>
          <w:b/>
          <w:bCs/>
          <w:color w:val="auto"/>
          <w:sz w:val="24"/>
          <w:highlight w:val="none"/>
        </w:rPr>
        <w:t>文件满足</w:t>
      </w:r>
      <w:r>
        <w:rPr>
          <w:rFonts w:hint="eastAsia" w:ascii="宋体" w:hAnsi="宋体" w:cs="宋体"/>
          <w:b/>
          <w:bCs/>
          <w:color w:val="auto"/>
          <w:sz w:val="24"/>
          <w:highlight w:val="none"/>
          <w:lang w:eastAsia="zh-CN"/>
        </w:rPr>
        <w:t>招标</w:t>
      </w:r>
      <w:r>
        <w:rPr>
          <w:rFonts w:hint="eastAsia" w:ascii="宋体" w:hAnsi="宋体" w:cs="宋体"/>
          <w:b/>
          <w:bCs/>
          <w:color w:val="auto"/>
          <w:sz w:val="24"/>
          <w:highlight w:val="none"/>
        </w:rPr>
        <w:t>文件全部实质性要求，且按照评标因素的量化指标评</w:t>
      </w:r>
      <w:r>
        <w:rPr>
          <w:rFonts w:hint="eastAsia" w:ascii="宋体" w:hAnsi="宋体" w:cs="宋体"/>
          <w:b/>
          <w:bCs/>
          <w:color w:val="auto"/>
          <w:sz w:val="24"/>
          <w:highlight w:val="none"/>
          <w:lang w:eastAsia="zh-CN"/>
        </w:rPr>
        <w:t>标</w:t>
      </w:r>
      <w:r>
        <w:rPr>
          <w:rFonts w:hint="eastAsia" w:ascii="宋体" w:hAnsi="宋体" w:cs="宋体"/>
          <w:b/>
          <w:bCs/>
          <w:color w:val="auto"/>
          <w:sz w:val="24"/>
          <w:highlight w:val="none"/>
        </w:rPr>
        <w:t>得分最高的</w:t>
      </w:r>
      <w:r>
        <w:rPr>
          <w:rFonts w:hint="eastAsia" w:ascii="宋体" w:hAnsi="宋体" w:cs="宋体"/>
          <w:b/>
          <w:bCs/>
          <w:color w:val="auto"/>
          <w:sz w:val="24"/>
          <w:highlight w:val="none"/>
          <w:lang w:eastAsia="zh-CN"/>
        </w:rPr>
        <w:t>投标人</w:t>
      </w:r>
      <w:r>
        <w:rPr>
          <w:rFonts w:hint="eastAsia" w:ascii="宋体" w:hAnsi="宋体" w:cs="宋体"/>
          <w:b/>
          <w:bCs/>
          <w:color w:val="auto"/>
          <w:sz w:val="24"/>
          <w:highlight w:val="none"/>
        </w:rPr>
        <w:t>为</w:t>
      </w:r>
      <w:r>
        <w:rPr>
          <w:rFonts w:hint="eastAsia" w:ascii="宋体" w:hAnsi="宋体" w:cs="宋体"/>
          <w:b/>
          <w:bCs/>
          <w:color w:val="auto"/>
          <w:sz w:val="24"/>
          <w:highlight w:val="none"/>
          <w:lang w:eastAsia="zh-CN"/>
        </w:rPr>
        <w:t>中标</w:t>
      </w:r>
      <w:r>
        <w:rPr>
          <w:rFonts w:hint="eastAsia" w:ascii="宋体" w:hAnsi="宋体" w:cs="宋体"/>
          <w:b/>
          <w:bCs/>
          <w:color w:val="auto"/>
          <w:sz w:val="24"/>
          <w:highlight w:val="none"/>
        </w:rPr>
        <w:t>候选人，其他同品牌</w:t>
      </w:r>
      <w:r>
        <w:rPr>
          <w:rFonts w:hint="eastAsia" w:ascii="宋体" w:hAnsi="宋体" w:cs="宋体"/>
          <w:b/>
          <w:bCs/>
          <w:color w:val="auto"/>
          <w:sz w:val="24"/>
          <w:highlight w:val="none"/>
          <w:lang w:eastAsia="zh-CN"/>
        </w:rPr>
        <w:t>投标人</w:t>
      </w:r>
      <w:r>
        <w:rPr>
          <w:rFonts w:hint="eastAsia" w:ascii="宋体" w:hAnsi="宋体" w:cs="宋体"/>
          <w:b/>
          <w:bCs/>
          <w:color w:val="auto"/>
          <w:sz w:val="24"/>
          <w:highlight w:val="none"/>
        </w:rPr>
        <w:t>不作为</w:t>
      </w:r>
      <w:r>
        <w:rPr>
          <w:rFonts w:hint="eastAsia" w:ascii="宋体" w:hAnsi="宋体" w:cs="宋体"/>
          <w:b/>
          <w:bCs/>
          <w:color w:val="auto"/>
          <w:sz w:val="24"/>
          <w:highlight w:val="none"/>
          <w:lang w:eastAsia="zh-CN"/>
        </w:rPr>
        <w:t>中标</w:t>
      </w:r>
      <w:r>
        <w:rPr>
          <w:rFonts w:hint="eastAsia" w:ascii="宋体" w:hAnsi="宋体" w:cs="宋体"/>
          <w:b/>
          <w:bCs/>
          <w:color w:val="auto"/>
          <w:sz w:val="24"/>
          <w:highlight w:val="none"/>
        </w:rPr>
        <w:t>候选人。</w:t>
      </w:r>
      <w:r>
        <w:rPr>
          <w:rFonts w:hint="eastAsia" w:ascii="宋体" w:hAnsi="宋体" w:cs="宋体"/>
          <w:b/>
          <w:bCs/>
          <w:color w:val="auto"/>
          <w:sz w:val="24"/>
          <w:highlight w:val="none"/>
          <w:lang w:eastAsia="zh-CN"/>
        </w:rPr>
        <w:t>评标委员会</w:t>
      </w:r>
      <w:r>
        <w:rPr>
          <w:rFonts w:hint="eastAsia" w:ascii="宋体" w:hAnsi="宋体" w:cs="宋体"/>
          <w:b/>
          <w:bCs/>
          <w:color w:val="auto"/>
          <w:sz w:val="24"/>
          <w:highlight w:val="none"/>
        </w:rPr>
        <w:t>依据评</w:t>
      </w:r>
      <w:r>
        <w:rPr>
          <w:rFonts w:hint="eastAsia" w:ascii="宋体" w:hAnsi="宋体" w:cs="宋体"/>
          <w:b/>
          <w:bCs/>
          <w:color w:val="auto"/>
          <w:sz w:val="24"/>
          <w:highlight w:val="none"/>
          <w:lang w:eastAsia="zh-CN"/>
        </w:rPr>
        <w:t>标</w:t>
      </w:r>
      <w:r>
        <w:rPr>
          <w:rFonts w:hint="eastAsia" w:ascii="宋体" w:hAnsi="宋体" w:cs="宋体"/>
          <w:b/>
          <w:bCs/>
          <w:color w:val="auto"/>
          <w:sz w:val="24"/>
          <w:highlight w:val="none"/>
        </w:rPr>
        <w:t>结果写出评</w:t>
      </w:r>
      <w:r>
        <w:rPr>
          <w:rFonts w:hint="eastAsia" w:ascii="宋体" w:hAnsi="宋体" w:cs="宋体"/>
          <w:b/>
          <w:bCs/>
          <w:color w:val="auto"/>
          <w:sz w:val="24"/>
          <w:highlight w:val="none"/>
          <w:lang w:eastAsia="zh-CN"/>
        </w:rPr>
        <w:t>标</w:t>
      </w:r>
      <w:r>
        <w:rPr>
          <w:rFonts w:hint="eastAsia" w:ascii="宋体" w:hAnsi="宋体" w:cs="宋体"/>
          <w:b/>
          <w:bCs/>
          <w:color w:val="auto"/>
          <w:sz w:val="24"/>
          <w:highlight w:val="none"/>
        </w:rPr>
        <w:t>报告。</w:t>
      </w:r>
    </w:p>
    <w:p>
      <w:pPr>
        <w:pStyle w:val="9"/>
        <w:spacing w:before="26" w:line="357" w:lineRule="auto"/>
        <w:ind w:right="297" w:firstLine="480" w:firstLineChars="200"/>
        <w:rPr>
          <w:highlight w:val="none"/>
          <w:lang w:eastAsia="zh-CN"/>
        </w:rPr>
      </w:pPr>
      <w:r>
        <w:rPr>
          <w:highlight w:val="none"/>
          <w:lang w:eastAsia="zh-CN"/>
        </w:rPr>
        <w:t>4.评标委员会各评委独立评分，按评标后综合得分由高到低顺序排列，推荐得分排序前</w:t>
      </w:r>
      <w:r>
        <w:rPr>
          <w:spacing w:val="-60"/>
          <w:highlight w:val="none"/>
          <w:lang w:eastAsia="zh-CN"/>
        </w:rPr>
        <w:t xml:space="preserve"> </w:t>
      </w:r>
      <w:r>
        <w:rPr>
          <w:highlight w:val="none"/>
          <w:lang w:eastAsia="zh-CN"/>
        </w:rPr>
        <w:t>3名单位为中标候选单位。</w:t>
      </w:r>
    </w:p>
    <w:p>
      <w:pPr>
        <w:pStyle w:val="9"/>
        <w:spacing w:line="357" w:lineRule="auto"/>
        <w:ind w:right="124" w:firstLine="420"/>
        <w:jc w:val="both"/>
        <w:rPr>
          <w:highlight w:val="none"/>
          <w:lang w:eastAsia="zh-CN"/>
        </w:rPr>
      </w:pPr>
      <w:r>
        <w:rPr>
          <w:spacing w:val="-2"/>
          <w:highlight w:val="none"/>
          <w:lang w:eastAsia="zh-CN"/>
        </w:rPr>
        <w:t>5.评委评分超过得分界限或未按照本办法规定时，该评委的该项评分作废，不计入汇总；计</w:t>
      </w:r>
      <w:r>
        <w:rPr>
          <w:spacing w:val="-3"/>
          <w:highlight w:val="none"/>
          <w:lang w:eastAsia="zh-CN"/>
        </w:rPr>
        <w:t>算采用插入法，数字均保留二位小数，第三位“四舍五入”；评审过程中，若出现本办法以外的</w:t>
      </w:r>
      <w:r>
        <w:rPr>
          <w:spacing w:val="-111"/>
          <w:highlight w:val="none"/>
          <w:lang w:eastAsia="zh-CN"/>
        </w:rPr>
        <w:t xml:space="preserve"> </w:t>
      </w:r>
      <w:r>
        <w:rPr>
          <w:highlight w:val="none"/>
          <w:lang w:eastAsia="zh-CN"/>
        </w:rPr>
        <w:t>特殊情况时，将暂停评标，有关情况待评标委员会确定后，再行评定。</w:t>
      </w:r>
    </w:p>
    <w:p>
      <w:pPr>
        <w:pStyle w:val="9"/>
        <w:spacing w:before="93" w:line="357" w:lineRule="auto"/>
        <w:ind w:right="94" w:firstLine="420"/>
        <w:rPr>
          <w:highlight w:val="none"/>
          <w:lang w:eastAsia="zh-CN"/>
        </w:rPr>
      </w:pPr>
      <w:r>
        <w:rPr>
          <w:spacing w:val="-2"/>
          <w:highlight w:val="none"/>
          <w:lang w:eastAsia="zh-CN"/>
        </w:rPr>
        <w:t>6.与采购人、采购代理机构和评标委员会接触、</w:t>
      </w:r>
      <w:r>
        <w:rPr>
          <w:rFonts w:hint="eastAsia"/>
          <w:spacing w:val="-2"/>
          <w:highlight w:val="none"/>
          <w:lang w:eastAsia="zh-CN"/>
        </w:rPr>
        <w:t>投标人</w:t>
      </w:r>
      <w:r>
        <w:rPr>
          <w:spacing w:val="-2"/>
          <w:highlight w:val="none"/>
          <w:lang w:eastAsia="zh-CN"/>
        </w:rPr>
        <w:t>试图对采购人、采购代理机构和评标</w:t>
      </w:r>
      <w:r>
        <w:rPr>
          <w:highlight w:val="none"/>
          <w:lang w:eastAsia="zh-CN"/>
        </w:rPr>
        <w:t>委员会的评标、比较或授予合同的决定进行影响，都可能导致其投标被拒绝。</w:t>
      </w:r>
    </w:p>
    <w:p>
      <w:pPr>
        <w:pStyle w:val="9"/>
        <w:spacing w:line="357" w:lineRule="auto"/>
        <w:ind w:right="114" w:firstLine="420"/>
        <w:jc w:val="both"/>
        <w:rPr>
          <w:highlight w:val="none"/>
          <w:lang w:eastAsia="zh-CN"/>
        </w:rPr>
      </w:pPr>
      <w:r>
        <w:rPr>
          <w:highlight w:val="none"/>
          <w:lang w:eastAsia="zh-CN"/>
        </w:rPr>
        <w:t>7、评标委员会认为投标人的报价明显低于其他通过符合性审查投标人的报价，有可能影响</w:t>
      </w:r>
      <w:r>
        <w:rPr>
          <w:spacing w:val="-3"/>
          <w:highlight w:val="none"/>
          <w:lang w:eastAsia="zh-CN"/>
        </w:rPr>
        <w:t>产品或服务质量或者不能诚信履约的，应当要求其在评标现场合理的时间内提供书面说明，必要</w:t>
      </w:r>
      <w:r>
        <w:rPr>
          <w:spacing w:val="-108"/>
          <w:highlight w:val="none"/>
          <w:lang w:eastAsia="zh-CN"/>
        </w:rPr>
        <w:t xml:space="preserve"> </w:t>
      </w:r>
      <w:r>
        <w:rPr>
          <w:highlight w:val="none"/>
          <w:lang w:eastAsia="zh-CN"/>
        </w:rPr>
        <w:t>时提交相关证明材料；投标人不能证明其报价合理性的，评标委员会应当将其作为无效标处理。</w:t>
      </w:r>
    </w:p>
    <w:p>
      <w:pPr>
        <w:pStyle w:val="9"/>
        <w:spacing w:before="36" w:line="357" w:lineRule="auto"/>
        <w:ind w:right="94" w:firstLine="420"/>
        <w:rPr>
          <w:highlight w:val="none"/>
          <w:lang w:eastAsia="zh-CN"/>
        </w:rPr>
      </w:pPr>
      <w:r>
        <w:rPr>
          <w:highlight w:val="none"/>
          <w:lang w:eastAsia="zh-CN"/>
        </w:rPr>
        <w:t>8、串标行为认定：投标人应当遵循公平竞争的原则，不得恶意串通，不得妨碍其他投标人的竞争行为，不得损害采购人或者其他投标人的合法权益。</w:t>
      </w:r>
    </w:p>
    <w:p>
      <w:pPr>
        <w:pStyle w:val="9"/>
        <w:spacing w:line="357" w:lineRule="auto"/>
        <w:ind w:right="217" w:firstLine="360"/>
        <w:rPr>
          <w:highlight w:val="none"/>
          <w:lang w:eastAsia="zh-CN"/>
        </w:rPr>
      </w:pPr>
      <w:r>
        <w:rPr>
          <w:highlight w:val="none"/>
          <w:lang w:eastAsia="zh-CN"/>
        </w:rPr>
        <w:t>在评标过程中发现投标人有上述情形的，评标委员会应当认定其投标无效，并书面报告本级财政部门。</w:t>
      </w:r>
    </w:p>
    <w:p>
      <w:pPr>
        <w:pStyle w:val="9"/>
        <w:ind w:left="489" w:right="817"/>
        <w:rPr>
          <w:highlight w:val="none"/>
          <w:lang w:eastAsia="zh-CN"/>
        </w:rPr>
      </w:pPr>
      <w:r>
        <w:rPr>
          <w:highlight w:val="none"/>
          <w:lang w:eastAsia="zh-CN"/>
        </w:rPr>
        <w:t>有下列情形之一的，视为投标人串通投标，其投标无效：</w:t>
      </w:r>
    </w:p>
    <w:p>
      <w:pPr>
        <w:pStyle w:val="9"/>
        <w:spacing w:before="151"/>
        <w:ind w:left="969" w:right="817"/>
        <w:rPr>
          <w:highlight w:val="none"/>
          <w:lang w:eastAsia="zh-CN"/>
        </w:rPr>
      </w:pPr>
      <w:r>
        <w:rPr>
          <w:highlight w:val="none"/>
          <w:lang w:eastAsia="zh-CN"/>
        </w:rPr>
        <w:t>（一）不同投标人的投标文件由同一单位或者个人编制；</w:t>
      </w:r>
    </w:p>
    <w:p>
      <w:pPr>
        <w:pStyle w:val="9"/>
        <w:spacing w:before="154"/>
        <w:ind w:left="969" w:right="817"/>
        <w:rPr>
          <w:highlight w:val="none"/>
          <w:lang w:eastAsia="zh-CN"/>
        </w:rPr>
      </w:pPr>
      <w:r>
        <w:rPr>
          <w:highlight w:val="none"/>
          <w:lang w:eastAsia="zh-CN"/>
        </w:rPr>
        <w:t>（二）不同投标人委托同一单位或者个人办理投标事宜；</w:t>
      </w:r>
    </w:p>
    <w:p>
      <w:pPr>
        <w:pStyle w:val="9"/>
        <w:spacing w:before="154"/>
        <w:ind w:left="969" w:right="817"/>
        <w:rPr>
          <w:highlight w:val="none"/>
          <w:lang w:eastAsia="zh-CN"/>
        </w:rPr>
      </w:pPr>
      <w:r>
        <w:rPr>
          <w:highlight w:val="none"/>
          <w:lang w:eastAsia="zh-CN"/>
        </w:rPr>
        <w:t>（三）不同投标人的投标文件载明的项目管理成员或者联系人员为同一人；</w:t>
      </w:r>
    </w:p>
    <w:p>
      <w:pPr>
        <w:pStyle w:val="9"/>
        <w:spacing w:before="154"/>
        <w:ind w:left="969" w:right="817"/>
        <w:rPr>
          <w:highlight w:val="none"/>
          <w:lang w:eastAsia="zh-CN"/>
        </w:rPr>
      </w:pPr>
      <w:r>
        <w:rPr>
          <w:highlight w:val="none"/>
          <w:lang w:eastAsia="zh-CN"/>
        </w:rPr>
        <w:t>（四）不同投标人的投标文件异常一致或者投标报价呈规律性差异；</w:t>
      </w:r>
    </w:p>
    <w:p>
      <w:pPr>
        <w:pStyle w:val="9"/>
        <w:spacing w:before="154"/>
        <w:ind w:left="969" w:right="817"/>
        <w:rPr>
          <w:highlight w:val="none"/>
          <w:lang w:eastAsia="zh-CN"/>
        </w:rPr>
      </w:pPr>
      <w:r>
        <w:rPr>
          <w:highlight w:val="none"/>
          <w:lang w:eastAsia="zh-CN"/>
        </w:rPr>
        <w:t>（五）不同投标人的投标文件相互混装；</w:t>
      </w:r>
    </w:p>
    <w:p>
      <w:pPr>
        <w:pStyle w:val="9"/>
        <w:spacing w:before="154"/>
        <w:ind w:left="969" w:right="817"/>
        <w:rPr>
          <w:highlight w:val="none"/>
          <w:lang w:eastAsia="zh-CN"/>
        </w:rPr>
      </w:pPr>
      <w:r>
        <w:rPr>
          <w:highlight w:val="none"/>
          <w:lang w:eastAsia="zh-CN"/>
        </w:rPr>
        <w:t>（六）不同投标人的投标保证金从同一单位或者个人的账户转出。</w:t>
      </w:r>
    </w:p>
    <w:p>
      <w:pPr>
        <w:pStyle w:val="12"/>
        <w:spacing w:line="460" w:lineRule="exact"/>
        <w:ind w:firstLine="440" w:firstLineChars="200"/>
        <w:rPr>
          <w:rFonts w:hAnsi="宋体" w:cs="宋体"/>
          <w:sz w:val="24"/>
          <w:szCs w:val="24"/>
          <w:highlight w:val="none"/>
          <w:lang w:eastAsia="zh-CN"/>
        </w:rPr>
      </w:pPr>
      <w:r>
        <w:rPr>
          <w:rFonts w:hint="eastAsia"/>
          <w:highlight w:val="none"/>
          <w:lang w:eastAsia="zh-CN"/>
        </w:rPr>
        <w:t>9、</w:t>
      </w:r>
      <w:r>
        <w:rPr>
          <w:rFonts w:hint="eastAsia" w:hAnsi="宋体" w:cs="宋体"/>
          <w:sz w:val="24"/>
          <w:szCs w:val="24"/>
          <w:highlight w:val="none"/>
          <w:lang w:eastAsia="zh-CN"/>
        </w:rPr>
        <w:t>价格扣除原则：</w:t>
      </w:r>
    </w:p>
    <w:p>
      <w:pPr>
        <w:pStyle w:val="12"/>
        <w:spacing w:line="460" w:lineRule="exact"/>
        <w:ind w:firstLine="480" w:firstLineChars="200"/>
        <w:rPr>
          <w:rFonts w:hAnsi="宋体" w:cs="宋体"/>
          <w:sz w:val="24"/>
          <w:szCs w:val="24"/>
          <w:highlight w:val="none"/>
          <w:lang w:eastAsia="zh-CN"/>
        </w:rPr>
      </w:pPr>
      <w:r>
        <w:rPr>
          <w:rFonts w:hint="eastAsia" w:hAnsi="宋体" w:cs="宋体"/>
          <w:sz w:val="24"/>
          <w:szCs w:val="24"/>
          <w:highlight w:val="none"/>
          <w:lang w:eastAsia="zh-CN"/>
        </w:rPr>
        <w:t>对小型或微型企业以及监狱企业，在评审时按</w:t>
      </w:r>
      <w:r>
        <w:rPr>
          <w:rFonts w:hint="eastAsia" w:hAnsi="宋体" w:cs="宋体"/>
          <w:b/>
          <w:bCs/>
          <w:sz w:val="24"/>
          <w:szCs w:val="24"/>
          <w:highlight w:val="none"/>
          <w:lang w:eastAsia="zh-CN"/>
        </w:rPr>
        <w:t>投标人须知前附表</w:t>
      </w:r>
      <w:r>
        <w:rPr>
          <w:rFonts w:hint="eastAsia" w:hAnsi="宋体" w:cs="宋体"/>
          <w:sz w:val="24"/>
          <w:szCs w:val="24"/>
          <w:highlight w:val="none"/>
          <w:lang w:eastAsia="zh-CN"/>
        </w:rPr>
        <w:t>的规定对其投标价格给予价格扣除。投标人须在投标文件中提供《中小企业声明函》(格式见“第五章</w:t>
      </w:r>
      <w:r>
        <w:rPr>
          <w:rFonts w:hint="eastAsia" w:hAnsi="宋体" w:cs="宋体"/>
          <w:sz w:val="24"/>
          <w:szCs w:val="24"/>
          <w:highlight w:val="none"/>
          <w:lang w:val="en-US" w:eastAsia="zh-CN"/>
        </w:rPr>
        <w:t xml:space="preserve"> </w:t>
      </w:r>
      <w:r>
        <w:rPr>
          <w:rFonts w:hint="eastAsia" w:hAnsi="宋体" w:cs="宋体"/>
          <w:sz w:val="24"/>
          <w:szCs w:val="24"/>
          <w:highlight w:val="none"/>
          <w:lang w:eastAsia="zh-CN"/>
        </w:rPr>
        <w:t>投标文件格式”)及其要求的证明文件，监狱企业须在投标文件中提供相关证明文件，否则在评审时将不给予价格扣除。</w:t>
      </w:r>
    </w:p>
    <w:p>
      <w:pPr>
        <w:rPr>
          <w:highlight w:val="none"/>
          <w:lang w:eastAsia="zh-CN"/>
        </w:rPr>
      </w:pPr>
    </w:p>
    <w:p>
      <w:pPr>
        <w:rPr>
          <w:highlight w:val="none"/>
          <w:lang w:eastAsia="zh-CN"/>
        </w:rPr>
      </w:pPr>
      <w:r>
        <w:rPr>
          <w:highlight w:val="none"/>
          <w:lang w:eastAsia="zh-CN"/>
        </w:rPr>
        <w:br w:type="page"/>
      </w:r>
    </w:p>
    <w:p>
      <w:pPr>
        <w:pStyle w:val="3"/>
        <w:numPr>
          <w:ilvl w:val="0"/>
          <w:numId w:val="0"/>
        </w:numPr>
        <w:bidi w:val="0"/>
        <w:ind w:left="0" w:leftChars="0" w:right="0" w:rightChars="0" w:firstLine="0" w:firstLineChars="0"/>
        <w:jc w:val="center"/>
        <w:rPr>
          <w:rFonts w:hint="eastAsia" w:ascii="宋体" w:hAnsi="宋体" w:eastAsia="宋体" w:cs="宋体"/>
          <w:highlight w:val="none"/>
          <w:lang w:eastAsia="zh-CN"/>
        </w:rPr>
      </w:pPr>
      <w:bookmarkStart w:id="62" w:name="_Toc25690"/>
      <w:r>
        <w:rPr>
          <w:rFonts w:hint="eastAsia" w:ascii="宋体" w:hAnsi="宋体" w:eastAsia="宋体" w:cs="宋体"/>
          <w:highlight w:val="none"/>
          <w:lang w:eastAsia="zh-CN"/>
        </w:rPr>
        <w:t>第七部分</w:t>
      </w:r>
      <w:r>
        <w:rPr>
          <w:rFonts w:hint="eastAsia" w:ascii="宋体" w:hAnsi="宋体" w:eastAsia="宋体" w:cs="宋体"/>
          <w:highlight w:val="none"/>
          <w:lang w:val="en-US" w:eastAsia="zh-CN"/>
        </w:rPr>
        <w:t xml:space="preserve"> </w:t>
      </w:r>
      <w:r>
        <w:rPr>
          <w:rFonts w:hint="eastAsia" w:ascii="宋体" w:hAnsi="宋体" w:eastAsia="宋体" w:cs="宋体"/>
          <w:highlight w:val="none"/>
          <w:lang w:eastAsia="zh-CN"/>
        </w:rPr>
        <w:t>采购内容及要求</w:t>
      </w:r>
      <w:bookmarkEnd w:id="62"/>
    </w:p>
    <w:p>
      <w:pPr>
        <w:keepNext w:val="0"/>
        <w:keepLines w:val="0"/>
        <w:pageBreakBefore w:val="0"/>
        <w:wordWrap/>
        <w:overflowPunct/>
        <w:topLinePunct w:val="0"/>
        <w:bidi w:val="0"/>
        <w:adjustRightInd/>
        <w:snapToGrid/>
        <w:spacing w:line="360" w:lineRule="auto"/>
        <w:ind w:left="0" w:leftChars="0" w:right="0" w:rightChars="0" w:firstLine="0" w:firstLineChars="0"/>
        <w:jc w:val="center"/>
        <w:rPr>
          <w:rFonts w:hint="eastAsia" w:ascii="宋体" w:hAnsi="宋体" w:eastAsia="宋体" w:cs="宋体"/>
          <w:b/>
          <w:bCs/>
          <w:spacing w:val="0"/>
          <w:kern w:val="21"/>
          <w:sz w:val="24"/>
          <w:szCs w:val="24"/>
          <w:highlight w:val="none"/>
          <w:lang w:eastAsia="zh-CN"/>
        </w:rPr>
      </w:pPr>
      <w:r>
        <w:rPr>
          <w:rFonts w:hint="eastAsia" w:ascii="宋体" w:hAnsi="宋体" w:eastAsia="宋体" w:cs="宋体"/>
          <w:b/>
          <w:bCs/>
          <w:spacing w:val="0"/>
          <w:kern w:val="21"/>
          <w:sz w:val="24"/>
          <w:szCs w:val="24"/>
          <w:highlight w:val="none"/>
          <w:lang w:eastAsia="zh-CN"/>
        </w:rPr>
        <w:t>技术参数一览表</w:t>
      </w:r>
    </w:p>
    <w:tbl>
      <w:tblPr>
        <w:tblStyle w:val="23"/>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3"/>
        <w:gridCol w:w="1170"/>
        <w:gridCol w:w="5104"/>
        <w:gridCol w:w="766"/>
        <w:gridCol w:w="816"/>
        <w:gridCol w:w="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369" w:type="pct"/>
            <w:vAlign w:val="center"/>
          </w:tcPr>
          <w:p>
            <w:pPr>
              <w:ind w:left="0" w:leftChars="0" w:right="0" w:rightChars="0" w:firstLine="0" w:firstLineChars="0"/>
              <w:jc w:val="center"/>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序号</w:t>
            </w:r>
          </w:p>
        </w:tc>
        <w:tc>
          <w:tcPr>
            <w:tcW w:w="631" w:type="pct"/>
            <w:vAlign w:val="center"/>
          </w:tcPr>
          <w:p>
            <w:pPr>
              <w:ind w:left="0" w:leftChars="0" w:right="0" w:rightChars="0" w:firstLine="0" w:firstLineChars="0"/>
              <w:jc w:val="center"/>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产品名称</w:t>
            </w:r>
          </w:p>
        </w:tc>
        <w:tc>
          <w:tcPr>
            <w:tcW w:w="2753" w:type="pct"/>
            <w:vAlign w:val="center"/>
          </w:tcPr>
          <w:p>
            <w:pPr>
              <w:jc w:val="center"/>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参数要求</w:t>
            </w:r>
          </w:p>
        </w:tc>
        <w:tc>
          <w:tcPr>
            <w:tcW w:w="413" w:type="pct"/>
            <w:vAlign w:val="center"/>
          </w:tcPr>
          <w:p>
            <w:pPr>
              <w:ind w:left="0" w:leftChars="0" w:right="0" w:rightChars="0" w:firstLine="0" w:firstLineChars="0"/>
              <w:jc w:val="center"/>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单位</w:t>
            </w:r>
          </w:p>
        </w:tc>
        <w:tc>
          <w:tcPr>
            <w:tcW w:w="440" w:type="pct"/>
            <w:vAlign w:val="center"/>
          </w:tcPr>
          <w:p>
            <w:pPr>
              <w:ind w:left="0" w:leftChars="0" w:right="0" w:rightChars="0" w:firstLine="0" w:firstLineChars="0"/>
              <w:jc w:val="center"/>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数量</w:t>
            </w:r>
          </w:p>
        </w:tc>
        <w:tc>
          <w:tcPr>
            <w:tcW w:w="392" w:type="pct"/>
            <w:vAlign w:val="center"/>
          </w:tcPr>
          <w:p>
            <w:pPr>
              <w:ind w:left="0" w:leftChars="0" w:right="0" w:rightChars="0" w:firstLine="0" w:firstLineChars="0"/>
              <w:jc w:val="center"/>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9" w:type="pct"/>
            <w:vAlign w:val="center"/>
          </w:tcPr>
          <w:p>
            <w:pPr>
              <w:keepNext w:val="0"/>
              <w:keepLines w:val="0"/>
              <w:widowControl/>
              <w:suppressLineNumbers w:val="0"/>
              <w:jc w:val="center"/>
              <w:textAlignment w:val="center"/>
              <w:rPr>
                <w:rFonts w:hint="eastAsia" w:ascii="宋体" w:hAnsi="宋体" w:eastAsia="宋体" w:cs="宋体"/>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1</w:t>
            </w:r>
          </w:p>
        </w:tc>
        <w:tc>
          <w:tcPr>
            <w:tcW w:w="631" w:type="pct"/>
            <w:vAlign w:val="center"/>
          </w:tcPr>
          <w:p>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sz w:val="24"/>
                <w:szCs w:val="24"/>
                <w:highlight w:val="none"/>
                <w:vertAlign w:val="baseline"/>
                <w:lang w:val="en-US" w:eastAsia="zh-CN"/>
              </w:rPr>
              <w:t>VR模拟射击软件</w:t>
            </w:r>
          </w:p>
        </w:tc>
        <w:tc>
          <w:tcPr>
            <w:tcW w:w="2753" w:type="pct"/>
            <w:vAlign w:val="center"/>
          </w:tcPr>
          <w:p>
            <w:pPr>
              <w:numPr>
                <w:ilvl w:val="0"/>
                <w:numId w:val="0"/>
              </w:numPr>
              <w:bidi w:val="0"/>
              <w:spacing w:line="360" w:lineRule="auto"/>
              <w:ind w:leftChars="0"/>
              <w:jc w:val="both"/>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通过建模技术以及适时渲染技术模拟出各类实战作训场景。</w:t>
            </w:r>
          </w:p>
          <w:p>
            <w:pPr>
              <w:numPr>
                <w:ilvl w:val="0"/>
                <w:numId w:val="0"/>
              </w:numPr>
              <w:bidi w:val="0"/>
              <w:spacing w:line="360" w:lineRule="auto"/>
              <w:ind w:leftChars="0"/>
              <w:jc w:val="both"/>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模拟场景分辨率不低于4K，其画面渲染效率不低于稳定保持60帧/秒</w:t>
            </w:r>
            <w:r>
              <w:rPr>
                <w:rFonts w:hint="eastAsia" w:ascii="宋体" w:hAnsi="宋体" w:eastAsia="宋体" w:cs="宋体"/>
                <w:sz w:val="24"/>
                <w:szCs w:val="24"/>
                <w:highlight w:val="none"/>
                <w:lang w:val="en-US" w:eastAsia="zh-CN"/>
              </w:rPr>
              <w:t>.</w:t>
            </w:r>
          </w:p>
          <w:p>
            <w:pPr>
              <w:numPr>
                <w:ilvl w:val="0"/>
                <w:numId w:val="0"/>
              </w:numPr>
              <w:bidi w:val="0"/>
              <w:spacing w:line="360" w:lineRule="auto"/>
              <w:ind w:leftChars="0"/>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模拟场景不低于3个</w:t>
            </w:r>
            <w:r>
              <w:rPr>
                <w:rFonts w:hint="eastAsia" w:ascii="宋体" w:hAnsi="宋体" w:eastAsia="宋体" w:cs="宋体"/>
                <w:sz w:val="24"/>
                <w:szCs w:val="24"/>
                <w:highlight w:val="none"/>
                <w:lang w:eastAsia="zh-CN"/>
              </w:rPr>
              <w:t>，至少包含室内射击、室外射击、红蓝对抗，一组最低</w:t>
            </w:r>
            <w:r>
              <w:rPr>
                <w:rFonts w:hint="eastAsia" w:ascii="宋体" w:hAnsi="宋体" w:eastAsia="宋体" w:cs="宋体"/>
                <w:sz w:val="24"/>
                <w:szCs w:val="24"/>
                <w:highlight w:val="none"/>
                <w:lang w:val="en-US" w:eastAsia="zh-CN"/>
              </w:rPr>
              <w:t>2人。</w:t>
            </w:r>
          </w:p>
          <w:p>
            <w:pPr>
              <w:numPr>
                <w:ilvl w:val="0"/>
                <w:numId w:val="0"/>
              </w:numPr>
              <w:bidi w:val="0"/>
              <w:spacing w:line="360" w:lineRule="auto"/>
              <w:jc w:val="both"/>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基础射击训练功能：满足短距离室内射击训练，满足室外射击训练，保证场景内模型</w:t>
            </w:r>
            <w:r>
              <w:rPr>
                <w:rFonts w:hint="eastAsia" w:ascii="宋体" w:hAnsi="宋体" w:eastAsia="宋体" w:cs="宋体"/>
                <w:sz w:val="24"/>
                <w:szCs w:val="24"/>
                <w:highlight w:val="none"/>
                <w:lang w:eastAsia="zh-CN"/>
              </w:rPr>
              <w:t>击</w:t>
            </w:r>
            <w:r>
              <w:rPr>
                <w:rFonts w:hint="eastAsia" w:ascii="宋体" w:hAnsi="宋体" w:eastAsia="宋体" w:cs="宋体"/>
                <w:sz w:val="24"/>
                <w:szCs w:val="24"/>
                <w:highlight w:val="none"/>
              </w:rPr>
              <w:t>发状态与射击训练模拟器扳机的联动性，做到位置同步，</w:t>
            </w:r>
            <w:r>
              <w:rPr>
                <w:rFonts w:hint="eastAsia" w:ascii="宋体" w:hAnsi="宋体" w:eastAsia="宋体" w:cs="宋体"/>
                <w:sz w:val="24"/>
                <w:szCs w:val="24"/>
                <w:highlight w:val="none"/>
                <w:lang w:eastAsia="zh-CN"/>
              </w:rPr>
              <w:t>击</w:t>
            </w:r>
            <w:r>
              <w:rPr>
                <w:rFonts w:hint="eastAsia" w:ascii="宋体" w:hAnsi="宋体" w:eastAsia="宋体" w:cs="宋体"/>
                <w:sz w:val="24"/>
                <w:szCs w:val="24"/>
                <w:highlight w:val="none"/>
              </w:rPr>
              <w:t>发同步，低延迟，枪效同步，可调节弹夹基础子弹数量。射击距离可控。</w:t>
            </w:r>
          </w:p>
          <w:p>
            <w:pPr>
              <w:numPr>
                <w:ilvl w:val="0"/>
                <w:numId w:val="0"/>
              </w:numPr>
              <w:bidi w:val="0"/>
              <w:spacing w:line="360" w:lineRule="auto"/>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5.靶标数量，不低于三种（胸环靶、人质靶、劫持靶），且靶型符合公安人员实际训练要求。</w:t>
            </w:r>
          </w:p>
          <w:p>
            <w:pPr>
              <w:numPr>
                <w:ilvl w:val="0"/>
                <w:numId w:val="0"/>
              </w:numPr>
              <w:bidi w:val="0"/>
              <w:spacing w:line="360" w:lineRule="auto"/>
              <w:ind w:leftChars="0"/>
              <w:jc w:val="both"/>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全景综合态势显示功能：查看整体场景训练视角。</w:t>
            </w:r>
          </w:p>
          <w:p>
            <w:pPr>
              <w:numPr>
                <w:ilvl w:val="0"/>
                <w:numId w:val="0"/>
              </w:numPr>
              <w:bidi w:val="0"/>
              <w:spacing w:line="360" w:lineRule="auto"/>
              <w:ind w:leftChars="0"/>
              <w:jc w:val="both"/>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rPr>
              <w:t>综合态势显示功能：查看人员视角。</w:t>
            </w:r>
          </w:p>
          <w:p>
            <w:pPr>
              <w:numPr>
                <w:ilvl w:val="0"/>
                <w:numId w:val="0"/>
              </w:numPr>
              <w:bidi w:val="0"/>
              <w:spacing w:line="360" w:lineRule="auto"/>
              <w:ind w:leftChars="0"/>
              <w:jc w:val="both"/>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rPr>
              <w:t>指挥综合态势显示位置同步显示功能：支持多观摩端与主机、客户端同步。</w:t>
            </w:r>
          </w:p>
          <w:p>
            <w:pPr>
              <w:numPr>
                <w:ilvl w:val="0"/>
                <w:numId w:val="0"/>
              </w:numPr>
              <w:bidi w:val="0"/>
              <w:spacing w:line="360" w:lineRule="auto"/>
              <w:ind w:leftChars="0"/>
              <w:jc w:val="both"/>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9.</w:t>
            </w:r>
            <w:r>
              <w:rPr>
                <w:rFonts w:hint="eastAsia" w:ascii="宋体" w:hAnsi="宋体" w:eastAsia="宋体" w:cs="宋体"/>
                <w:sz w:val="24"/>
                <w:szCs w:val="24"/>
                <w:highlight w:val="none"/>
              </w:rPr>
              <w:t>视角控制功能：支持独立观摩端视角3D操纵。</w:t>
            </w:r>
          </w:p>
          <w:p>
            <w:pPr>
              <w:numPr>
                <w:ilvl w:val="0"/>
                <w:numId w:val="0"/>
              </w:numPr>
              <w:bidi w:val="0"/>
              <w:spacing w:line="360" w:lineRule="auto"/>
              <w:ind w:leftChars="0"/>
              <w:jc w:val="both"/>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10.</w:t>
            </w:r>
            <w:r>
              <w:rPr>
                <w:rFonts w:hint="eastAsia" w:ascii="宋体" w:hAnsi="宋体" w:eastAsia="宋体" w:cs="宋体"/>
                <w:sz w:val="24"/>
                <w:szCs w:val="24"/>
                <w:highlight w:val="none"/>
              </w:rPr>
              <w:t>指挥语音同步功能：支持指挥员（主机）语音喊话与同步功能。</w:t>
            </w:r>
          </w:p>
          <w:p>
            <w:pPr>
              <w:numPr>
                <w:ilvl w:val="0"/>
                <w:numId w:val="0"/>
              </w:numPr>
              <w:bidi w:val="0"/>
              <w:spacing w:line="360" w:lineRule="auto"/>
              <w:ind w:leftChars="0"/>
              <w:jc w:val="both"/>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11.</w:t>
            </w:r>
            <w:r>
              <w:rPr>
                <w:rFonts w:hint="eastAsia" w:ascii="宋体" w:hAnsi="宋体" w:eastAsia="宋体" w:cs="宋体"/>
                <w:sz w:val="24"/>
                <w:szCs w:val="24"/>
                <w:highlight w:val="none"/>
              </w:rPr>
              <w:t>语音同步功能：支持人员（客户端）语音对讲与同步功能。</w:t>
            </w:r>
          </w:p>
          <w:p>
            <w:pPr>
              <w:numPr>
                <w:ilvl w:val="0"/>
                <w:numId w:val="0"/>
              </w:numPr>
              <w:bidi w:val="0"/>
              <w:spacing w:line="360" w:lineRule="auto"/>
              <w:ind w:leftChars="0"/>
              <w:jc w:val="both"/>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12.</w:t>
            </w:r>
            <w:r>
              <w:rPr>
                <w:rFonts w:hint="eastAsia" w:ascii="宋体" w:hAnsi="宋体" w:eastAsia="宋体" w:cs="宋体"/>
                <w:sz w:val="24"/>
                <w:szCs w:val="24"/>
                <w:highlight w:val="none"/>
              </w:rPr>
              <w:t>录像功能：日期、内容标记。</w:t>
            </w:r>
          </w:p>
          <w:p>
            <w:pPr>
              <w:numPr>
                <w:ilvl w:val="0"/>
                <w:numId w:val="0"/>
              </w:numPr>
              <w:bidi w:val="0"/>
              <w:spacing w:line="360" w:lineRule="auto"/>
              <w:ind w:leftChars="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录像基础回放功能：加载录像进行显示播放。</w:t>
            </w:r>
          </w:p>
          <w:p>
            <w:pPr>
              <w:numPr>
                <w:ilvl w:val="0"/>
                <w:numId w:val="0"/>
              </w:numPr>
              <w:bidi w:val="0"/>
              <w:spacing w:line="360" w:lineRule="auto"/>
              <w:ind w:leftChars="0"/>
              <w:jc w:val="both"/>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13.</w:t>
            </w:r>
            <w:r>
              <w:rPr>
                <w:rFonts w:hint="eastAsia" w:ascii="宋体" w:hAnsi="宋体" w:eastAsia="宋体" w:cs="宋体"/>
                <w:sz w:val="24"/>
                <w:szCs w:val="24"/>
                <w:highlight w:val="none"/>
              </w:rPr>
              <w:t>录像回放视角切换功能：支持回放过程视角3D操纵。</w:t>
            </w:r>
          </w:p>
          <w:p>
            <w:pPr>
              <w:numPr>
                <w:ilvl w:val="0"/>
                <w:numId w:val="0"/>
              </w:numPr>
              <w:bidi w:val="0"/>
              <w:spacing w:line="360" w:lineRule="auto"/>
              <w:ind w:leftChars="0"/>
              <w:jc w:val="both"/>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14.</w:t>
            </w:r>
            <w:r>
              <w:rPr>
                <w:rFonts w:hint="eastAsia" w:ascii="宋体" w:hAnsi="宋体" w:eastAsia="宋体" w:cs="宋体"/>
                <w:sz w:val="24"/>
                <w:szCs w:val="24"/>
                <w:highlight w:val="none"/>
              </w:rPr>
              <w:t>组队功能：支持主机选择自由组队（2V2；1V3；3V1等）。</w:t>
            </w:r>
          </w:p>
          <w:p>
            <w:pPr>
              <w:numPr>
                <w:ilvl w:val="0"/>
                <w:numId w:val="0"/>
              </w:numPr>
              <w:bidi w:val="0"/>
              <w:spacing w:line="360" w:lineRule="auto"/>
              <w:ind w:leftChars="0"/>
              <w:jc w:val="both"/>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15.</w:t>
            </w:r>
            <w:r>
              <w:rPr>
                <w:rFonts w:hint="eastAsia" w:ascii="宋体" w:hAnsi="宋体" w:eastAsia="宋体" w:cs="宋体"/>
                <w:sz w:val="24"/>
                <w:szCs w:val="24"/>
                <w:highlight w:val="none"/>
              </w:rPr>
              <w:t>组队人员编号：人员编号与名称的显示。</w:t>
            </w:r>
          </w:p>
          <w:p>
            <w:pPr>
              <w:numPr>
                <w:ilvl w:val="0"/>
                <w:numId w:val="0"/>
              </w:numPr>
              <w:bidi w:val="0"/>
              <w:spacing w:line="360" w:lineRule="auto"/>
              <w:ind w:leftChars="0"/>
              <w:jc w:val="both"/>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16.</w:t>
            </w:r>
            <w:r>
              <w:rPr>
                <w:rFonts w:hint="eastAsia" w:ascii="宋体" w:hAnsi="宋体" w:eastAsia="宋体" w:cs="宋体"/>
                <w:sz w:val="24"/>
                <w:szCs w:val="24"/>
                <w:highlight w:val="none"/>
              </w:rPr>
              <w:t>队员状态：当前人数，是否死亡，受伤害状态显示。</w:t>
            </w:r>
          </w:p>
          <w:p>
            <w:pPr>
              <w:numPr>
                <w:ilvl w:val="0"/>
                <w:numId w:val="0"/>
              </w:numPr>
              <w:bidi w:val="0"/>
              <w:spacing w:line="360" w:lineRule="auto"/>
              <w:ind w:leftChars="0"/>
              <w:jc w:val="both"/>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17.</w:t>
            </w:r>
            <w:r>
              <w:rPr>
                <w:rFonts w:hint="eastAsia" w:ascii="宋体" w:hAnsi="宋体" w:eastAsia="宋体" w:cs="宋体"/>
                <w:sz w:val="24"/>
                <w:szCs w:val="24"/>
                <w:highlight w:val="none"/>
              </w:rPr>
              <w:t>人员位置同步模拟功能：真实位置显示与同步。</w:t>
            </w:r>
          </w:p>
          <w:p>
            <w:pPr>
              <w:numPr>
                <w:ilvl w:val="0"/>
                <w:numId w:val="0"/>
              </w:numPr>
              <w:bidi w:val="0"/>
              <w:spacing w:line="360" w:lineRule="auto"/>
              <w:ind w:leftChars="0"/>
              <w:jc w:val="both"/>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18.</w:t>
            </w:r>
            <w:r>
              <w:rPr>
                <w:rFonts w:hint="eastAsia" w:ascii="宋体" w:hAnsi="宋体" w:eastAsia="宋体" w:cs="宋体"/>
                <w:sz w:val="24"/>
                <w:szCs w:val="24"/>
                <w:highlight w:val="none"/>
              </w:rPr>
              <w:t>训练室内场景功能:支持训练场景。全景观摩可以穿透3D显示。支持与观摩端操控同步。</w:t>
            </w:r>
          </w:p>
          <w:p>
            <w:pPr>
              <w:numPr>
                <w:ilvl w:val="0"/>
                <w:numId w:val="0"/>
              </w:numPr>
              <w:bidi w:val="0"/>
              <w:spacing w:line="360" w:lineRule="auto"/>
              <w:ind w:leftChars="0"/>
              <w:jc w:val="both"/>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19.</w:t>
            </w:r>
            <w:r>
              <w:rPr>
                <w:rFonts w:hint="eastAsia" w:ascii="宋体" w:hAnsi="宋体" w:eastAsia="宋体" w:cs="宋体"/>
                <w:sz w:val="24"/>
                <w:szCs w:val="24"/>
                <w:highlight w:val="none"/>
              </w:rPr>
              <w:t>仿真武器控制联动功能:与硬件联动，ms毫秒级模拟，位置与火力输出。</w:t>
            </w:r>
          </w:p>
          <w:p>
            <w:pPr>
              <w:numPr>
                <w:ilvl w:val="0"/>
                <w:numId w:val="0"/>
              </w:numPr>
              <w:bidi w:val="0"/>
              <w:spacing w:line="360" w:lineRule="auto"/>
              <w:ind w:leftChars="0"/>
              <w:jc w:val="both"/>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20.</w:t>
            </w:r>
            <w:r>
              <w:rPr>
                <w:rFonts w:hint="eastAsia" w:ascii="宋体" w:hAnsi="宋体" w:eastAsia="宋体" w:cs="宋体"/>
                <w:sz w:val="24"/>
                <w:szCs w:val="24"/>
                <w:highlight w:val="none"/>
              </w:rPr>
              <w:t>仿真武器控制联动串口功能：保证至少一个波特率，可通过文字传输使用信号。</w:t>
            </w:r>
          </w:p>
          <w:p>
            <w:pPr>
              <w:numPr>
                <w:ilvl w:val="0"/>
                <w:numId w:val="0"/>
              </w:numPr>
              <w:bidi w:val="0"/>
              <w:spacing w:line="360" w:lineRule="auto"/>
              <w:ind w:leftChars="0"/>
              <w:jc w:val="both"/>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21.</w:t>
            </w:r>
            <w:r>
              <w:rPr>
                <w:rFonts w:hint="eastAsia" w:ascii="宋体" w:hAnsi="宋体" w:eastAsia="宋体" w:cs="宋体"/>
                <w:sz w:val="24"/>
                <w:szCs w:val="24"/>
                <w:highlight w:val="none"/>
              </w:rPr>
              <w:t>仿真武器火光模拟功能:支持模拟武器火光特效拟真显示。</w:t>
            </w:r>
          </w:p>
          <w:p>
            <w:pPr>
              <w:numPr>
                <w:ilvl w:val="0"/>
                <w:numId w:val="0"/>
              </w:numPr>
              <w:bidi w:val="0"/>
              <w:spacing w:line="360" w:lineRule="auto"/>
              <w:ind w:leftChars="0"/>
              <w:jc w:val="both"/>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22.</w:t>
            </w:r>
            <w:r>
              <w:rPr>
                <w:rFonts w:hint="eastAsia" w:ascii="宋体" w:hAnsi="宋体" w:eastAsia="宋体" w:cs="宋体"/>
                <w:sz w:val="24"/>
                <w:szCs w:val="24"/>
                <w:highlight w:val="none"/>
              </w:rPr>
              <w:t>仿真武器伤害功能:对方与己方身体（胸四肢一体）伤害。头部伤害，击中头部直接死亡。</w:t>
            </w:r>
          </w:p>
          <w:p>
            <w:pPr>
              <w:numPr>
                <w:ilvl w:val="0"/>
                <w:numId w:val="0"/>
              </w:numPr>
              <w:bidi w:val="0"/>
              <w:spacing w:line="360" w:lineRule="auto"/>
              <w:ind w:leftChars="0"/>
              <w:jc w:val="both"/>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23.</w:t>
            </w:r>
            <w:r>
              <w:rPr>
                <w:rFonts w:hint="eastAsia" w:ascii="宋体" w:hAnsi="宋体" w:eastAsia="宋体" w:cs="宋体"/>
                <w:sz w:val="24"/>
                <w:szCs w:val="24"/>
                <w:highlight w:val="none"/>
              </w:rPr>
              <w:t>仿真武器重新上弹功能:与硬件联动，ms毫秒级模拟。有固定的弹夹容量。</w:t>
            </w:r>
          </w:p>
          <w:p>
            <w:pPr>
              <w:numPr>
                <w:ilvl w:val="0"/>
                <w:numId w:val="0"/>
              </w:numPr>
              <w:bidi w:val="0"/>
              <w:spacing w:line="360" w:lineRule="auto"/>
              <w:ind w:leftChars="0"/>
              <w:jc w:val="both"/>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24.</w:t>
            </w:r>
            <w:r>
              <w:rPr>
                <w:rFonts w:hint="eastAsia" w:ascii="宋体" w:hAnsi="宋体" w:eastAsia="宋体" w:cs="宋体"/>
                <w:sz w:val="24"/>
                <w:szCs w:val="24"/>
                <w:highlight w:val="none"/>
              </w:rPr>
              <w:t>仿真武器真实声音模拟:开火拟真音效模拟</w:t>
            </w:r>
          </w:p>
          <w:p>
            <w:pPr>
              <w:numPr>
                <w:ilvl w:val="0"/>
                <w:numId w:val="0"/>
              </w:numPr>
              <w:bidi w:val="0"/>
              <w:spacing w:line="360" w:lineRule="auto"/>
              <w:ind w:leftChars="0"/>
              <w:jc w:val="both"/>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25.</w:t>
            </w:r>
            <w:r>
              <w:rPr>
                <w:rFonts w:hint="eastAsia" w:ascii="宋体" w:hAnsi="宋体" w:eastAsia="宋体" w:cs="宋体"/>
                <w:sz w:val="24"/>
                <w:szCs w:val="24"/>
                <w:highlight w:val="none"/>
              </w:rPr>
              <w:t>伤害模拟功能:可以看到伤害部位的同步显示，受伤害人员眼前红色警示。</w:t>
            </w:r>
          </w:p>
          <w:p>
            <w:pPr>
              <w:numPr>
                <w:ilvl w:val="0"/>
                <w:numId w:val="0"/>
              </w:numPr>
              <w:bidi w:val="0"/>
              <w:spacing w:line="360" w:lineRule="auto"/>
              <w:ind w:leftChars="0"/>
              <w:jc w:val="both"/>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26.</w:t>
            </w:r>
            <w:r>
              <w:rPr>
                <w:rFonts w:hint="eastAsia" w:ascii="宋体" w:hAnsi="宋体" w:eastAsia="宋体" w:cs="宋体"/>
                <w:sz w:val="24"/>
                <w:szCs w:val="24"/>
                <w:highlight w:val="none"/>
              </w:rPr>
              <w:t>死亡模拟功能:模拟击中死亡瞬间倒地模拟，提醒自身和其他训练员当前状态。</w:t>
            </w:r>
          </w:p>
          <w:p>
            <w:pPr>
              <w:numPr>
                <w:ilvl w:val="0"/>
                <w:numId w:val="0"/>
              </w:numPr>
              <w:bidi w:val="0"/>
              <w:spacing w:line="360" w:lineRule="auto"/>
              <w:ind w:leftChars="0"/>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27.单一组队评测功能。</w:t>
            </w:r>
          </w:p>
        </w:tc>
        <w:tc>
          <w:tcPr>
            <w:tcW w:w="413" w:type="pct"/>
            <w:vAlign w:val="center"/>
          </w:tcPr>
          <w:p>
            <w:pPr>
              <w:keepNext w:val="0"/>
              <w:keepLines w:val="0"/>
              <w:widowControl/>
              <w:suppressLineNumbers w:val="0"/>
              <w:jc w:val="center"/>
              <w:textAlignment w:val="center"/>
              <w:rPr>
                <w:rFonts w:hint="eastAsia" w:ascii="宋体" w:hAnsi="宋体" w:eastAsia="宋体" w:cs="宋体"/>
                <w:color w:val="000000"/>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440" w:type="pct"/>
            <w:vAlign w:val="center"/>
          </w:tcPr>
          <w:p>
            <w:pPr>
              <w:keepNext w:val="0"/>
              <w:keepLines w:val="0"/>
              <w:widowControl/>
              <w:suppressLineNumbers w:val="0"/>
              <w:jc w:val="center"/>
              <w:textAlignment w:val="center"/>
              <w:rPr>
                <w:rFonts w:hint="eastAsia" w:ascii="宋体" w:hAnsi="宋体" w:eastAsia="宋体" w:cs="宋体"/>
                <w:color w:val="000000"/>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392" w:type="pct"/>
            <w:vAlign w:val="center"/>
          </w:tcPr>
          <w:p>
            <w:pPr>
              <w:keepNext w:val="0"/>
              <w:keepLines w:val="0"/>
              <w:pageBreakBefore w:val="0"/>
              <w:widowControl w:val="0"/>
              <w:kinsoku/>
              <w:wordWrap/>
              <w:overflowPunct/>
              <w:topLinePunct w:val="0"/>
              <w:autoSpaceDE/>
              <w:autoSpaceDN/>
              <w:bidi w:val="0"/>
              <w:adjustRightInd/>
              <w:snapToGrid/>
              <w:spacing w:line="312" w:lineRule="auto"/>
              <w:jc w:val="both"/>
              <w:textAlignment w:val="auto"/>
              <w:rPr>
                <w:rFonts w:hint="eastAsia" w:ascii="宋体" w:hAnsi="宋体" w:eastAsia="宋体" w:cs="宋体"/>
                <w:color w:val="000000"/>
                <w:sz w:val="24"/>
                <w:szCs w:val="24"/>
                <w:highlight w:val="none"/>
                <w:lang w:eastAsia="zh-CN"/>
              </w:rPr>
            </w:pPr>
            <w:r>
              <w:rPr>
                <w:rFonts w:hint="eastAsia" w:ascii="宋体" w:hAnsi="宋体" w:eastAsia="宋体" w:cs="宋体"/>
                <w:b/>
                <w:bCs/>
                <w:color w:val="000000"/>
                <w:sz w:val="24"/>
                <w:szCs w:val="24"/>
                <w:highlight w:val="none"/>
                <w:lang w:eastAsia="zh-CN"/>
              </w:rPr>
              <w:t>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9" w:type="pct"/>
            <w:vAlign w:val="center"/>
          </w:tcPr>
          <w:p>
            <w:pPr>
              <w:keepNext w:val="0"/>
              <w:keepLines w:val="0"/>
              <w:widowControl/>
              <w:suppressLineNumbers w:val="0"/>
              <w:jc w:val="center"/>
              <w:textAlignment w:val="center"/>
              <w:rPr>
                <w:rFonts w:hint="eastAsia" w:ascii="宋体" w:hAnsi="宋体" w:eastAsia="宋体" w:cs="宋体"/>
                <w:color w:val="000000"/>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631" w:type="pct"/>
            <w:vAlign w:val="center"/>
          </w:tcPr>
          <w:p>
            <w:pPr>
              <w:keepNext w:val="0"/>
              <w:keepLines w:val="0"/>
              <w:widowControl/>
              <w:suppressLineNumbers w:val="0"/>
              <w:jc w:val="center"/>
              <w:textAlignment w:val="center"/>
              <w:rPr>
                <w:rFonts w:hint="eastAsia" w:ascii="宋体" w:hAnsi="宋体" w:eastAsia="宋体" w:cs="宋体"/>
                <w:color w:val="000000"/>
                <w:sz w:val="24"/>
                <w:szCs w:val="24"/>
                <w:highlight w:val="none"/>
              </w:rPr>
            </w:pPr>
            <w:r>
              <w:rPr>
                <w:rFonts w:hint="eastAsia" w:ascii="宋体" w:hAnsi="宋体" w:eastAsia="宋体" w:cs="宋体"/>
                <w:sz w:val="24"/>
                <w:szCs w:val="24"/>
                <w:highlight w:val="none"/>
                <w:vertAlign w:val="baseline"/>
                <w:lang w:val="en-US" w:eastAsia="zh-CN"/>
              </w:rPr>
              <w:t>动作捕捉软件</w:t>
            </w:r>
          </w:p>
        </w:tc>
        <w:tc>
          <w:tcPr>
            <w:tcW w:w="2753" w:type="pct"/>
            <w:vAlign w:val="center"/>
          </w:tcPr>
          <w:p>
            <w:pPr>
              <w:numPr>
                <w:ilvl w:val="0"/>
                <w:numId w:val="0"/>
              </w:numPr>
              <w:spacing w:line="360" w:lineRule="auto"/>
              <w:ind w:leftChars="0"/>
              <w:jc w:val="left"/>
              <w:rPr>
                <w:rFonts w:hint="eastAsia" w:ascii="宋体" w:hAnsi="宋体" w:eastAsia="宋体" w:cs="宋体"/>
                <w:color w:val="000000"/>
                <w:sz w:val="24"/>
                <w:szCs w:val="24"/>
                <w:highlight w:val="none"/>
              </w:rPr>
            </w:pPr>
            <w:r>
              <w:rPr>
                <w:rFonts w:hint="eastAsia" w:ascii="宋体" w:hAnsi="宋体" w:eastAsia="宋体" w:cs="宋体"/>
                <w:sz w:val="24"/>
                <w:szCs w:val="24"/>
                <w:highlight w:val="none"/>
                <w:vertAlign w:val="baseline"/>
                <w:lang w:val="en-US" w:eastAsia="zh-CN"/>
              </w:rPr>
              <w:t>支持动作捕捉摄像头在人体动作捕捉成像中的适配与使用中的数据采集、数据处理、数据分析，确保在VR模拟射击系统中提供高质量的人体动作运动数据。</w:t>
            </w:r>
          </w:p>
        </w:tc>
        <w:tc>
          <w:tcPr>
            <w:tcW w:w="413" w:type="pct"/>
            <w:vAlign w:val="center"/>
          </w:tcPr>
          <w:p>
            <w:pPr>
              <w:jc w:val="center"/>
              <w:rPr>
                <w:rFonts w:hint="eastAsia" w:ascii="宋体" w:hAnsi="宋体" w:eastAsia="宋体" w:cs="宋体"/>
                <w:color w:val="000000"/>
                <w:sz w:val="24"/>
                <w:szCs w:val="24"/>
                <w:highlight w:val="none"/>
              </w:rPr>
            </w:pPr>
            <w:r>
              <w:rPr>
                <w:rFonts w:hint="eastAsia" w:ascii="宋体" w:hAnsi="宋体" w:eastAsia="宋体" w:cs="宋体"/>
                <w:sz w:val="24"/>
                <w:szCs w:val="24"/>
                <w:highlight w:val="none"/>
                <w:vertAlign w:val="baseline"/>
                <w:lang w:val="en-US" w:eastAsia="zh-CN"/>
              </w:rPr>
              <w:t>套</w:t>
            </w:r>
          </w:p>
        </w:tc>
        <w:tc>
          <w:tcPr>
            <w:tcW w:w="440" w:type="pct"/>
            <w:vAlign w:val="center"/>
          </w:tcPr>
          <w:p>
            <w:pPr>
              <w:jc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w:t>
            </w:r>
          </w:p>
        </w:tc>
        <w:tc>
          <w:tcPr>
            <w:tcW w:w="392" w:type="pct"/>
            <w:vAlign w:val="top"/>
          </w:tcPr>
          <w:p>
            <w:pPr>
              <w:jc w:val="center"/>
              <w:rPr>
                <w:rFonts w:hint="eastAsia" w:ascii="宋体" w:hAnsi="宋体" w:eastAsia="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9"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w:t>
            </w:r>
          </w:p>
        </w:tc>
        <w:tc>
          <w:tcPr>
            <w:tcW w:w="631" w:type="pct"/>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sz w:val="24"/>
                <w:szCs w:val="24"/>
                <w:highlight w:val="none"/>
                <w:vertAlign w:val="baseline"/>
                <w:lang w:val="en-US" w:eastAsia="zh-CN"/>
              </w:rPr>
              <w:t>动作捕捉摄像头</w:t>
            </w:r>
          </w:p>
        </w:tc>
        <w:tc>
          <w:tcPr>
            <w:tcW w:w="2753" w:type="pct"/>
            <w:vAlign w:val="center"/>
          </w:tcPr>
          <w:p>
            <w:pPr>
              <w:numPr>
                <w:ilvl w:val="0"/>
                <w:numId w:val="0"/>
              </w:numPr>
              <w:spacing w:line="360" w:lineRule="auto"/>
              <w:ind w:leftChars="0"/>
              <w:jc w:val="both"/>
              <w:rPr>
                <w:rFonts w:hint="eastAsia" w:ascii="宋体" w:hAnsi="宋体" w:eastAsia="宋体" w:cs="宋体"/>
                <w:sz w:val="24"/>
                <w:szCs w:val="24"/>
                <w:highlight w:val="none"/>
                <w:vertAlign w:val="baseline"/>
              </w:rPr>
            </w:pPr>
            <w:r>
              <w:rPr>
                <w:rFonts w:hint="eastAsia" w:ascii="宋体" w:hAnsi="宋体" w:eastAsia="宋体" w:cs="宋体"/>
                <w:sz w:val="24"/>
                <w:szCs w:val="24"/>
                <w:highlight w:val="none"/>
                <w:vertAlign w:val="baseline"/>
              </w:rPr>
              <w:t>分辨率：</w:t>
            </w:r>
            <w:r>
              <w:rPr>
                <w:rFonts w:hint="eastAsia" w:ascii="宋体" w:hAnsi="宋体" w:eastAsia="宋体" w:cs="宋体"/>
                <w:sz w:val="24"/>
                <w:szCs w:val="24"/>
                <w:highlight w:val="none"/>
                <w:vertAlign w:val="baseline"/>
                <w:lang w:eastAsia="zh-CN"/>
              </w:rPr>
              <w:t>≥</w:t>
            </w:r>
            <w:r>
              <w:rPr>
                <w:rFonts w:hint="eastAsia" w:ascii="宋体" w:hAnsi="宋体" w:eastAsia="宋体" w:cs="宋体"/>
                <w:sz w:val="24"/>
                <w:szCs w:val="24"/>
                <w:highlight w:val="none"/>
                <w:vertAlign w:val="baseline"/>
              </w:rPr>
              <w:t>1280 x 1080</w:t>
            </w:r>
          </w:p>
          <w:p>
            <w:pPr>
              <w:numPr>
                <w:ilvl w:val="0"/>
                <w:numId w:val="0"/>
              </w:numPr>
              <w:spacing w:line="360" w:lineRule="auto"/>
              <w:ind w:leftChars="0"/>
              <w:jc w:val="both"/>
              <w:rPr>
                <w:rFonts w:hint="eastAsia" w:ascii="宋体" w:hAnsi="宋体" w:eastAsia="宋体" w:cs="宋体"/>
                <w:sz w:val="24"/>
                <w:szCs w:val="24"/>
                <w:highlight w:val="none"/>
                <w:vertAlign w:val="baseline"/>
              </w:rPr>
            </w:pPr>
            <w:r>
              <w:rPr>
                <w:rFonts w:hint="eastAsia" w:ascii="宋体" w:hAnsi="宋体" w:eastAsia="宋体" w:cs="宋体"/>
                <w:sz w:val="24"/>
                <w:szCs w:val="24"/>
                <w:highlight w:val="none"/>
                <w:vertAlign w:val="baseline"/>
              </w:rPr>
              <w:t>帧率：</w:t>
            </w:r>
            <w:r>
              <w:rPr>
                <w:rFonts w:hint="eastAsia" w:ascii="宋体" w:hAnsi="宋体" w:eastAsia="宋体" w:cs="宋体"/>
                <w:sz w:val="24"/>
                <w:szCs w:val="24"/>
                <w:highlight w:val="none"/>
                <w:vertAlign w:val="baseline"/>
                <w:lang w:eastAsia="zh-CN"/>
              </w:rPr>
              <w:t>≥</w:t>
            </w:r>
            <w:r>
              <w:rPr>
                <w:rFonts w:hint="eastAsia" w:ascii="宋体" w:hAnsi="宋体" w:eastAsia="宋体" w:cs="宋体"/>
                <w:sz w:val="24"/>
                <w:szCs w:val="24"/>
                <w:highlight w:val="none"/>
                <w:vertAlign w:val="baseline"/>
              </w:rPr>
              <w:t>110Hz</w:t>
            </w:r>
          </w:p>
          <w:p>
            <w:pPr>
              <w:numPr>
                <w:ilvl w:val="0"/>
                <w:numId w:val="0"/>
              </w:numPr>
              <w:spacing w:line="360" w:lineRule="auto"/>
              <w:ind w:leftChars="0"/>
              <w:jc w:val="both"/>
              <w:rPr>
                <w:rFonts w:hint="eastAsia" w:ascii="宋体" w:hAnsi="宋体" w:eastAsia="宋体" w:cs="宋体"/>
                <w:sz w:val="24"/>
                <w:szCs w:val="24"/>
                <w:highlight w:val="none"/>
                <w:vertAlign w:val="baseline"/>
                <w:lang w:eastAsia="zh-CN"/>
              </w:rPr>
            </w:pPr>
            <w:r>
              <w:rPr>
                <w:rFonts w:hint="eastAsia" w:ascii="宋体" w:hAnsi="宋体" w:eastAsia="宋体" w:cs="宋体"/>
                <w:sz w:val="24"/>
                <w:szCs w:val="24"/>
                <w:highlight w:val="none"/>
                <w:vertAlign w:val="baseline"/>
              </w:rPr>
              <w:t>焦距：</w:t>
            </w:r>
            <w:r>
              <w:rPr>
                <w:rFonts w:hint="eastAsia" w:ascii="宋体" w:hAnsi="宋体" w:eastAsia="宋体" w:cs="宋体"/>
                <w:sz w:val="24"/>
                <w:szCs w:val="24"/>
                <w:highlight w:val="none"/>
                <w:vertAlign w:val="baseline"/>
                <w:lang w:eastAsia="zh-CN"/>
              </w:rPr>
              <w:t>约</w:t>
            </w:r>
            <w:r>
              <w:rPr>
                <w:rFonts w:hint="eastAsia" w:ascii="宋体" w:hAnsi="宋体" w:eastAsia="宋体" w:cs="宋体"/>
                <w:sz w:val="24"/>
                <w:szCs w:val="24"/>
                <w:highlight w:val="none"/>
                <w:vertAlign w:val="baseline"/>
              </w:rPr>
              <w:t>1.9</w:t>
            </w:r>
            <w:r>
              <w:rPr>
                <w:rFonts w:hint="eastAsia" w:ascii="宋体" w:hAnsi="宋体" w:eastAsia="宋体" w:cs="宋体"/>
                <w:sz w:val="24"/>
                <w:szCs w:val="24"/>
                <w:highlight w:val="none"/>
                <w:vertAlign w:val="baseline"/>
                <w:lang w:eastAsia="zh-CN"/>
              </w:rPr>
              <w:t>㎜</w:t>
            </w:r>
          </w:p>
          <w:p>
            <w:pPr>
              <w:numPr>
                <w:ilvl w:val="0"/>
                <w:numId w:val="0"/>
              </w:numPr>
              <w:spacing w:line="360" w:lineRule="auto"/>
              <w:ind w:leftChars="0"/>
              <w:jc w:val="both"/>
              <w:rPr>
                <w:rFonts w:hint="eastAsia" w:ascii="宋体" w:hAnsi="宋体" w:eastAsia="宋体" w:cs="宋体"/>
                <w:sz w:val="24"/>
                <w:szCs w:val="24"/>
                <w:highlight w:val="none"/>
                <w:vertAlign w:val="baseline"/>
              </w:rPr>
            </w:pPr>
            <w:r>
              <w:rPr>
                <w:rFonts w:hint="eastAsia" w:ascii="宋体" w:hAnsi="宋体" w:eastAsia="宋体" w:cs="宋体"/>
                <w:sz w:val="24"/>
                <w:szCs w:val="24"/>
                <w:highlight w:val="none"/>
                <w:vertAlign w:val="baseline"/>
              </w:rPr>
              <w:t>接口：RJ45</w:t>
            </w:r>
          </w:p>
          <w:p>
            <w:pPr>
              <w:numPr>
                <w:ilvl w:val="0"/>
                <w:numId w:val="0"/>
              </w:numPr>
              <w:spacing w:line="360" w:lineRule="auto"/>
              <w:ind w:leftChars="0"/>
              <w:jc w:val="both"/>
              <w:rPr>
                <w:rFonts w:hint="eastAsia" w:ascii="宋体" w:hAnsi="宋体" w:eastAsia="宋体" w:cs="宋体"/>
                <w:color w:val="000000"/>
                <w:sz w:val="24"/>
                <w:szCs w:val="24"/>
                <w:highlight w:val="none"/>
                <w:lang w:val="en-US" w:eastAsia="zh-CN"/>
              </w:rPr>
            </w:pPr>
            <w:r>
              <w:rPr>
                <w:rFonts w:hint="eastAsia" w:ascii="宋体" w:hAnsi="宋体" w:eastAsia="宋体" w:cs="宋体"/>
                <w:sz w:val="24"/>
                <w:szCs w:val="24"/>
                <w:highlight w:val="none"/>
                <w:vertAlign w:val="baseline"/>
              </w:rPr>
              <w:t>供电：POE</w:t>
            </w:r>
          </w:p>
        </w:tc>
        <w:tc>
          <w:tcPr>
            <w:tcW w:w="413" w:type="pct"/>
            <w:vAlign w:val="center"/>
          </w:tcPr>
          <w:p>
            <w:pPr>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sz w:val="24"/>
                <w:szCs w:val="24"/>
                <w:highlight w:val="none"/>
                <w:vertAlign w:val="baseline"/>
                <w:lang w:val="en-US" w:eastAsia="zh-CN"/>
              </w:rPr>
              <w:t>台</w:t>
            </w:r>
          </w:p>
        </w:tc>
        <w:tc>
          <w:tcPr>
            <w:tcW w:w="440" w:type="pct"/>
            <w:vAlign w:val="center"/>
          </w:tcPr>
          <w:p>
            <w:pPr>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sz w:val="24"/>
                <w:szCs w:val="24"/>
                <w:highlight w:val="none"/>
                <w:vertAlign w:val="baseline"/>
                <w:lang w:val="en-US" w:eastAsia="zh-CN"/>
              </w:rPr>
              <w:t>12</w:t>
            </w:r>
          </w:p>
        </w:tc>
        <w:tc>
          <w:tcPr>
            <w:tcW w:w="392" w:type="pct"/>
            <w:vAlign w:val="center"/>
          </w:tcPr>
          <w:p>
            <w:pPr>
              <w:keepNext w:val="0"/>
              <w:keepLines w:val="0"/>
              <w:pageBreakBefore w:val="0"/>
              <w:widowControl w:val="0"/>
              <w:kinsoku/>
              <w:wordWrap/>
              <w:overflowPunct/>
              <w:topLinePunct w:val="0"/>
              <w:autoSpaceDE/>
              <w:autoSpaceDN/>
              <w:bidi w:val="0"/>
              <w:adjustRightInd/>
              <w:snapToGrid/>
              <w:spacing w:line="312" w:lineRule="auto"/>
              <w:ind w:left="0" w:leftChars="0" w:right="0" w:rightChars="0" w:firstLine="0" w:firstLineChars="0"/>
              <w:jc w:val="center"/>
              <w:textAlignment w:val="auto"/>
              <w:rPr>
                <w:rFonts w:hint="eastAsia" w:ascii="宋体" w:hAnsi="宋体" w:eastAsia="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9"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4</w:t>
            </w:r>
          </w:p>
        </w:tc>
        <w:tc>
          <w:tcPr>
            <w:tcW w:w="631" w:type="pct"/>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sz w:val="24"/>
                <w:szCs w:val="24"/>
                <w:highlight w:val="none"/>
                <w:vertAlign w:val="baseline"/>
                <w:lang w:val="en-US" w:eastAsia="zh-CN"/>
              </w:rPr>
              <w:t>VR眼镜</w:t>
            </w:r>
          </w:p>
        </w:tc>
        <w:tc>
          <w:tcPr>
            <w:tcW w:w="2753" w:type="pct"/>
            <w:vAlign w:val="center"/>
          </w:tcPr>
          <w:p>
            <w:pPr>
              <w:numPr>
                <w:ilvl w:val="0"/>
                <w:numId w:val="0"/>
              </w:numPr>
              <w:spacing w:line="360" w:lineRule="auto"/>
              <w:ind w:leftChars="0"/>
              <w:jc w:val="both"/>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分辨率：</w:t>
            </w:r>
            <w:r>
              <w:rPr>
                <w:rFonts w:hint="eastAsia" w:ascii="宋体" w:hAnsi="宋体" w:eastAsia="宋体" w:cs="宋体"/>
                <w:sz w:val="24"/>
                <w:szCs w:val="24"/>
                <w:highlight w:val="none"/>
                <w:vertAlign w:val="baseline"/>
                <w:lang w:eastAsia="zh-CN"/>
              </w:rPr>
              <w:t>≥</w:t>
            </w:r>
            <w:r>
              <w:rPr>
                <w:rFonts w:hint="eastAsia" w:ascii="宋体" w:hAnsi="宋体" w:eastAsia="宋体" w:cs="宋体"/>
                <w:sz w:val="24"/>
                <w:szCs w:val="24"/>
                <w:highlight w:val="none"/>
                <w:vertAlign w:val="baseline"/>
                <w:lang w:val="en-US" w:eastAsia="zh-CN"/>
              </w:rPr>
              <w:t>1832 x 1920 (单眼)</w:t>
            </w:r>
          </w:p>
          <w:p>
            <w:pPr>
              <w:numPr>
                <w:ilvl w:val="0"/>
                <w:numId w:val="0"/>
              </w:numPr>
              <w:spacing w:line="360" w:lineRule="auto"/>
              <w:ind w:leftChars="0"/>
              <w:jc w:val="both"/>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刷新率：</w:t>
            </w:r>
            <w:r>
              <w:rPr>
                <w:rFonts w:hint="eastAsia" w:ascii="宋体" w:hAnsi="宋体" w:eastAsia="宋体" w:cs="宋体"/>
                <w:sz w:val="24"/>
                <w:szCs w:val="24"/>
                <w:highlight w:val="none"/>
                <w:vertAlign w:val="baseline"/>
                <w:lang w:eastAsia="zh-CN"/>
              </w:rPr>
              <w:t>≥</w:t>
            </w:r>
            <w:r>
              <w:rPr>
                <w:rFonts w:hint="eastAsia" w:ascii="宋体" w:hAnsi="宋体" w:eastAsia="宋体" w:cs="宋体"/>
                <w:sz w:val="24"/>
                <w:szCs w:val="24"/>
                <w:highlight w:val="none"/>
                <w:vertAlign w:val="baseline"/>
                <w:lang w:val="en-US" w:eastAsia="zh-CN"/>
              </w:rPr>
              <w:t>72Hz</w:t>
            </w:r>
          </w:p>
          <w:p>
            <w:pPr>
              <w:numPr>
                <w:ilvl w:val="0"/>
                <w:numId w:val="0"/>
              </w:numPr>
              <w:spacing w:line="360" w:lineRule="auto"/>
              <w:ind w:leftChars="0"/>
              <w:jc w:val="both"/>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内存：</w:t>
            </w:r>
            <w:r>
              <w:rPr>
                <w:rFonts w:hint="eastAsia" w:ascii="宋体" w:hAnsi="宋体" w:eastAsia="宋体" w:cs="宋体"/>
                <w:sz w:val="24"/>
                <w:szCs w:val="24"/>
                <w:highlight w:val="none"/>
                <w:vertAlign w:val="baseline"/>
                <w:lang w:eastAsia="zh-CN"/>
              </w:rPr>
              <w:t>≥</w:t>
            </w:r>
            <w:r>
              <w:rPr>
                <w:rFonts w:hint="eastAsia" w:ascii="宋体" w:hAnsi="宋体" w:eastAsia="宋体" w:cs="宋体"/>
                <w:sz w:val="24"/>
                <w:szCs w:val="24"/>
                <w:highlight w:val="none"/>
                <w:vertAlign w:val="baseline"/>
                <w:lang w:val="en-US" w:eastAsia="zh-CN"/>
              </w:rPr>
              <w:t>6GB</w:t>
            </w:r>
          </w:p>
          <w:p>
            <w:pPr>
              <w:numPr>
                <w:ilvl w:val="0"/>
                <w:numId w:val="0"/>
              </w:numPr>
              <w:spacing w:line="360" w:lineRule="auto"/>
              <w:ind w:leftChars="0"/>
              <w:jc w:val="both"/>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储存：</w:t>
            </w:r>
            <w:r>
              <w:rPr>
                <w:rFonts w:hint="eastAsia" w:ascii="宋体" w:hAnsi="宋体" w:eastAsia="宋体" w:cs="宋体"/>
                <w:sz w:val="24"/>
                <w:szCs w:val="24"/>
                <w:highlight w:val="none"/>
                <w:vertAlign w:val="baseline"/>
                <w:lang w:eastAsia="zh-CN"/>
              </w:rPr>
              <w:t>≥</w:t>
            </w:r>
            <w:r>
              <w:rPr>
                <w:rFonts w:hint="eastAsia" w:ascii="宋体" w:hAnsi="宋体" w:eastAsia="宋体" w:cs="宋体"/>
                <w:sz w:val="24"/>
                <w:szCs w:val="24"/>
                <w:highlight w:val="none"/>
                <w:vertAlign w:val="baseline"/>
                <w:lang w:val="en-US" w:eastAsia="zh-CN"/>
              </w:rPr>
              <w:t>128GB</w:t>
            </w:r>
          </w:p>
          <w:p>
            <w:pPr>
              <w:numPr>
                <w:ilvl w:val="0"/>
                <w:numId w:val="0"/>
              </w:numPr>
              <w:spacing w:line="360" w:lineRule="auto"/>
              <w:ind w:leftChars="0"/>
              <w:jc w:val="both"/>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连接器：USB-C</w:t>
            </w:r>
          </w:p>
          <w:p>
            <w:pPr>
              <w:numPr>
                <w:ilvl w:val="0"/>
                <w:numId w:val="0"/>
              </w:numPr>
              <w:spacing w:line="360" w:lineRule="auto"/>
              <w:ind w:leftChars="0"/>
              <w:jc w:val="both"/>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电池满电续航：2-3小时</w:t>
            </w:r>
          </w:p>
          <w:p>
            <w:pPr>
              <w:numPr>
                <w:ilvl w:val="0"/>
                <w:numId w:val="0"/>
              </w:numPr>
              <w:spacing w:line="360" w:lineRule="auto"/>
              <w:ind w:leftChars="0"/>
              <w:jc w:val="both"/>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麦克风：有</w:t>
            </w:r>
          </w:p>
          <w:p>
            <w:pPr>
              <w:numPr>
                <w:ilvl w:val="0"/>
                <w:numId w:val="0"/>
              </w:numPr>
              <w:spacing w:line="360" w:lineRule="auto"/>
              <w:ind w:leftChars="0"/>
              <w:jc w:val="both"/>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声音：头戴式扬声器，3.5mm音频接口</w:t>
            </w:r>
          </w:p>
          <w:p>
            <w:pPr>
              <w:numPr>
                <w:ilvl w:val="0"/>
                <w:numId w:val="0"/>
              </w:numPr>
              <w:spacing w:line="360" w:lineRule="auto"/>
              <w:ind w:leftChars="0"/>
              <w:jc w:val="both"/>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sz w:val="24"/>
                <w:szCs w:val="24"/>
                <w:highlight w:val="none"/>
                <w:vertAlign w:val="baseline"/>
                <w:lang w:val="en-US" w:eastAsia="zh-CN"/>
              </w:rPr>
              <w:t>控制器追踪功能</w:t>
            </w:r>
          </w:p>
        </w:tc>
        <w:tc>
          <w:tcPr>
            <w:tcW w:w="413"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台</w:t>
            </w:r>
          </w:p>
        </w:tc>
        <w:tc>
          <w:tcPr>
            <w:tcW w:w="440"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20</w:t>
            </w:r>
          </w:p>
        </w:tc>
        <w:tc>
          <w:tcPr>
            <w:tcW w:w="392" w:type="pct"/>
            <w:vAlign w:val="center"/>
          </w:tcPr>
          <w:p>
            <w:pPr>
              <w:keepNext w:val="0"/>
              <w:keepLines w:val="0"/>
              <w:pageBreakBefore w:val="0"/>
              <w:widowControl w:val="0"/>
              <w:kinsoku/>
              <w:wordWrap/>
              <w:overflowPunct/>
              <w:topLinePunct w:val="0"/>
              <w:autoSpaceDE/>
              <w:autoSpaceDN/>
              <w:bidi w:val="0"/>
              <w:adjustRightInd/>
              <w:snapToGrid/>
              <w:spacing w:line="312" w:lineRule="auto"/>
              <w:ind w:left="0" w:leftChars="0" w:right="0" w:rightChars="0" w:firstLine="0" w:firstLineChars="0"/>
              <w:jc w:val="center"/>
              <w:textAlignment w:val="auto"/>
              <w:rPr>
                <w:rFonts w:hint="eastAsia" w:ascii="宋体" w:hAnsi="宋体" w:eastAsia="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9"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5</w:t>
            </w:r>
          </w:p>
        </w:tc>
        <w:tc>
          <w:tcPr>
            <w:tcW w:w="631" w:type="pct"/>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sz w:val="24"/>
                <w:szCs w:val="24"/>
                <w:highlight w:val="none"/>
                <w:vertAlign w:val="baseline"/>
                <w:lang w:val="en-US" w:eastAsia="zh-CN"/>
              </w:rPr>
              <w:t>渲染主机</w:t>
            </w:r>
          </w:p>
        </w:tc>
        <w:tc>
          <w:tcPr>
            <w:tcW w:w="2753" w:type="pct"/>
            <w:vAlign w:val="center"/>
          </w:tcPr>
          <w:p>
            <w:pPr>
              <w:numPr>
                <w:ilvl w:val="0"/>
                <w:numId w:val="0"/>
              </w:numPr>
              <w:spacing w:line="360" w:lineRule="auto"/>
              <w:ind w:leftChars="0"/>
              <w:jc w:val="left"/>
              <w:rPr>
                <w:rFonts w:hint="eastAsia" w:ascii="宋体" w:hAnsi="宋体" w:eastAsia="宋体" w:cs="宋体"/>
                <w:sz w:val="24"/>
                <w:szCs w:val="24"/>
                <w:highlight w:val="none"/>
                <w:vertAlign w:val="baseline"/>
              </w:rPr>
            </w:pPr>
            <w:r>
              <w:rPr>
                <w:rFonts w:hint="eastAsia" w:ascii="宋体" w:hAnsi="宋体" w:eastAsia="宋体" w:cs="宋体"/>
                <w:sz w:val="24"/>
                <w:szCs w:val="24"/>
                <w:highlight w:val="none"/>
                <w:vertAlign w:val="baseline"/>
              </w:rPr>
              <w:t>系统：支持Windows 10 64位，兼容LINUX</w:t>
            </w:r>
          </w:p>
          <w:p>
            <w:pPr>
              <w:numPr>
                <w:ilvl w:val="0"/>
                <w:numId w:val="0"/>
              </w:numPr>
              <w:spacing w:line="360" w:lineRule="auto"/>
              <w:ind w:leftChars="0"/>
              <w:jc w:val="left"/>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rPr>
              <w:t>处理器：四核八线程处理器</w:t>
            </w:r>
            <w:r>
              <w:rPr>
                <w:rFonts w:hint="eastAsia" w:ascii="宋体" w:hAnsi="宋体" w:eastAsia="宋体" w:cs="宋体"/>
                <w:sz w:val="24"/>
                <w:szCs w:val="24"/>
                <w:highlight w:val="none"/>
                <w:vertAlign w:val="baseline"/>
                <w:lang w:val="en-US" w:eastAsia="zh-CN"/>
              </w:rPr>
              <w:t xml:space="preserve"> </w:t>
            </w:r>
          </w:p>
          <w:p>
            <w:pPr>
              <w:numPr>
                <w:ilvl w:val="0"/>
                <w:numId w:val="0"/>
              </w:numPr>
              <w:spacing w:line="360" w:lineRule="auto"/>
              <w:ind w:leftChars="0"/>
              <w:jc w:val="left"/>
              <w:rPr>
                <w:rFonts w:hint="eastAsia" w:ascii="宋体" w:hAnsi="宋体" w:eastAsia="宋体" w:cs="宋体"/>
                <w:sz w:val="24"/>
                <w:szCs w:val="24"/>
                <w:highlight w:val="none"/>
                <w:vertAlign w:val="baseline"/>
              </w:rPr>
            </w:pPr>
            <w:r>
              <w:rPr>
                <w:rFonts w:hint="eastAsia" w:ascii="宋体" w:hAnsi="宋体" w:eastAsia="宋体" w:cs="宋体"/>
                <w:sz w:val="24"/>
                <w:szCs w:val="24"/>
                <w:highlight w:val="none"/>
                <w:vertAlign w:val="baseline"/>
                <w:lang w:val="en-US" w:eastAsia="zh-CN"/>
              </w:rPr>
              <w:t>主频：</w:t>
            </w:r>
            <w:r>
              <w:rPr>
                <w:rFonts w:hint="eastAsia" w:ascii="宋体" w:hAnsi="宋体" w:eastAsia="宋体" w:cs="宋体"/>
                <w:sz w:val="24"/>
                <w:szCs w:val="24"/>
                <w:highlight w:val="none"/>
                <w:vertAlign w:val="baseline"/>
                <w:lang w:eastAsia="zh-CN"/>
              </w:rPr>
              <w:t>≥</w:t>
            </w:r>
            <w:r>
              <w:rPr>
                <w:rFonts w:hint="eastAsia" w:ascii="宋体" w:hAnsi="宋体" w:eastAsia="宋体" w:cs="宋体"/>
                <w:sz w:val="24"/>
                <w:szCs w:val="24"/>
                <w:highlight w:val="none"/>
                <w:vertAlign w:val="baseline"/>
                <w:lang w:val="en-US" w:eastAsia="zh-CN"/>
              </w:rPr>
              <w:t>2.8GHz</w:t>
            </w:r>
          </w:p>
          <w:p>
            <w:pPr>
              <w:numPr>
                <w:ilvl w:val="0"/>
                <w:numId w:val="0"/>
              </w:numPr>
              <w:spacing w:line="360" w:lineRule="auto"/>
              <w:ind w:leftChars="0"/>
              <w:jc w:val="left"/>
              <w:rPr>
                <w:rFonts w:hint="eastAsia" w:ascii="宋体" w:hAnsi="宋体" w:eastAsia="宋体" w:cs="宋体"/>
                <w:sz w:val="24"/>
                <w:szCs w:val="24"/>
                <w:highlight w:val="none"/>
                <w:vertAlign w:val="baseline"/>
                <w:lang w:val="en-US"/>
              </w:rPr>
            </w:pPr>
            <w:r>
              <w:rPr>
                <w:rFonts w:hint="eastAsia" w:ascii="宋体" w:hAnsi="宋体" w:eastAsia="宋体" w:cs="宋体"/>
                <w:sz w:val="24"/>
                <w:szCs w:val="24"/>
                <w:highlight w:val="none"/>
                <w:vertAlign w:val="baseline"/>
                <w:lang w:val="en-US" w:eastAsia="zh-CN"/>
              </w:rPr>
              <w:t>最高睿频：</w:t>
            </w:r>
            <w:r>
              <w:rPr>
                <w:rFonts w:hint="eastAsia" w:ascii="宋体" w:hAnsi="宋体" w:eastAsia="宋体" w:cs="宋体"/>
                <w:sz w:val="24"/>
                <w:szCs w:val="24"/>
                <w:highlight w:val="none"/>
                <w:vertAlign w:val="baseline"/>
                <w:lang w:eastAsia="zh-CN"/>
              </w:rPr>
              <w:t>≥</w:t>
            </w:r>
            <w:r>
              <w:rPr>
                <w:rFonts w:hint="eastAsia" w:ascii="宋体" w:hAnsi="宋体" w:eastAsia="宋体" w:cs="宋体"/>
                <w:sz w:val="24"/>
                <w:szCs w:val="24"/>
                <w:highlight w:val="none"/>
                <w:vertAlign w:val="baseline"/>
                <w:lang w:val="en-US" w:eastAsia="zh-CN"/>
              </w:rPr>
              <w:t>4.7GHz 三级缓存:</w:t>
            </w:r>
            <w:r>
              <w:rPr>
                <w:rFonts w:hint="eastAsia" w:ascii="宋体" w:hAnsi="宋体" w:eastAsia="宋体" w:cs="宋体"/>
                <w:sz w:val="24"/>
                <w:szCs w:val="24"/>
                <w:highlight w:val="none"/>
                <w:vertAlign w:val="baseline"/>
                <w:lang w:eastAsia="zh-CN"/>
              </w:rPr>
              <w:t>≥</w:t>
            </w:r>
            <w:r>
              <w:rPr>
                <w:rFonts w:hint="eastAsia" w:ascii="宋体" w:hAnsi="宋体" w:eastAsia="宋体" w:cs="宋体"/>
                <w:sz w:val="24"/>
                <w:szCs w:val="24"/>
                <w:highlight w:val="none"/>
                <w:vertAlign w:val="baseline"/>
                <w:lang w:val="en-US" w:eastAsia="zh-CN"/>
              </w:rPr>
              <w:t>12MB</w:t>
            </w:r>
          </w:p>
          <w:p>
            <w:pPr>
              <w:numPr>
                <w:ilvl w:val="0"/>
                <w:numId w:val="0"/>
              </w:numPr>
              <w:spacing w:line="360" w:lineRule="auto"/>
              <w:ind w:leftChars="0"/>
              <w:jc w:val="left"/>
              <w:rPr>
                <w:rFonts w:hint="eastAsia" w:ascii="宋体" w:hAnsi="宋体" w:eastAsia="宋体" w:cs="宋体"/>
                <w:sz w:val="24"/>
                <w:szCs w:val="24"/>
                <w:highlight w:val="none"/>
                <w:vertAlign w:val="baseline"/>
              </w:rPr>
            </w:pPr>
            <w:r>
              <w:rPr>
                <w:rFonts w:hint="eastAsia" w:ascii="宋体" w:hAnsi="宋体" w:eastAsia="宋体" w:cs="宋体"/>
                <w:sz w:val="24"/>
                <w:szCs w:val="24"/>
                <w:highlight w:val="none"/>
                <w:vertAlign w:val="baseline"/>
              </w:rPr>
              <w:t>内存：双通道，</w:t>
            </w:r>
            <w:r>
              <w:rPr>
                <w:rFonts w:hint="eastAsia" w:ascii="宋体" w:hAnsi="宋体" w:eastAsia="宋体" w:cs="宋体"/>
                <w:sz w:val="24"/>
                <w:szCs w:val="24"/>
                <w:highlight w:val="none"/>
                <w:vertAlign w:val="baseline"/>
                <w:lang w:eastAsia="zh-CN"/>
              </w:rPr>
              <w:t>≥</w:t>
            </w:r>
            <w:r>
              <w:rPr>
                <w:rFonts w:hint="eastAsia" w:ascii="宋体" w:hAnsi="宋体" w:eastAsia="宋体" w:cs="宋体"/>
                <w:sz w:val="24"/>
                <w:szCs w:val="24"/>
                <w:highlight w:val="none"/>
                <w:vertAlign w:val="baseline"/>
              </w:rPr>
              <w:t>16G DDR4 3200</w:t>
            </w:r>
            <w:r>
              <w:rPr>
                <w:rFonts w:hint="eastAsia" w:ascii="宋体" w:hAnsi="宋体" w:eastAsia="宋体" w:cs="宋体"/>
                <w:sz w:val="24"/>
                <w:szCs w:val="24"/>
                <w:highlight w:val="none"/>
                <w:vertAlign w:val="baseline"/>
                <w:lang w:val="en-US" w:eastAsia="zh-CN"/>
              </w:rPr>
              <w:t xml:space="preserve"> (或</w:t>
            </w:r>
            <w:r>
              <w:rPr>
                <w:rFonts w:hint="eastAsia" w:ascii="宋体" w:hAnsi="宋体" w:eastAsia="宋体" w:cs="宋体"/>
                <w:sz w:val="24"/>
                <w:szCs w:val="24"/>
                <w:highlight w:val="none"/>
                <w:vertAlign w:val="baseline"/>
              </w:rPr>
              <w:t>2条8G</w:t>
            </w:r>
            <w:r>
              <w:rPr>
                <w:rFonts w:hint="eastAsia" w:ascii="宋体" w:hAnsi="宋体" w:eastAsia="宋体" w:cs="宋体"/>
                <w:sz w:val="24"/>
                <w:szCs w:val="24"/>
                <w:highlight w:val="none"/>
                <w:vertAlign w:val="baseline"/>
                <w:lang w:val="en-US" w:eastAsia="zh-CN"/>
              </w:rPr>
              <w:t>)</w:t>
            </w:r>
          </w:p>
          <w:p>
            <w:pPr>
              <w:numPr>
                <w:ilvl w:val="0"/>
                <w:numId w:val="0"/>
              </w:numPr>
              <w:spacing w:line="360" w:lineRule="auto"/>
              <w:ind w:leftChars="0"/>
              <w:jc w:val="left"/>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rPr>
              <w:t>图形：</w:t>
            </w:r>
            <w:r>
              <w:rPr>
                <w:rFonts w:hint="eastAsia" w:ascii="宋体" w:hAnsi="宋体" w:eastAsia="宋体" w:cs="宋体"/>
                <w:sz w:val="24"/>
                <w:szCs w:val="24"/>
                <w:highlight w:val="none"/>
                <w:vertAlign w:val="baseline"/>
                <w:lang w:val="en-US" w:eastAsia="zh-CN"/>
              </w:rPr>
              <w:t>显存容量</w:t>
            </w:r>
            <w:r>
              <w:rPr>
                <w:rFonts w:hint="eastAsia" w:ascii="宋体" w:hAnsi="宋体" w:eastAsia="宋体" w:cs="宋体"/>
                <w:sz w:val="24"/>
                <w:szCs w:val="24"/>
                <w:highlight w:val="none"/>
                <w:vertAlign w:val="baseline"/>
                <w:lang w:eastAsia="zh-CN"/>
              </w:rPr>
              <w:t>≥</w:t>
            </w:r>
            <w:r>
              <w:rPr>
                <w:rFonts w:hint="eastAsia" w:ascii="宋体" w:hAnsi="宋体" w:eastAsia="宋体" w:cs="宋体"/>
                <w:sz w:val="24"/>
                <w:szCs w:val="24"/>
                <w:highlight w:val="none"/>
                <w:vertAlign w:val="baseline"/>
              </w:rPr>
              <w:t>6GB</w:t>
            </w:r>
            <w:r>
              <w:rPr>
                <w:rFonts w:hint="eastAsia" w:ascii="宋体" w:hAnsi="宋体" w:eastAsia="宋体" w:cs="宋体"/>
                <w:sz w:val="24"/>
                <w:szCs w:val="24"/>
                <w:highlight w:val="none"/>
                <w:vertAlign w:val="baseline"/>
                <w:lang w:val="en-US" w:eastAsia="zh-CN"/>
              </w:rPr>
              <w:t xml:space="preserve"> </w:t>
            </w:r>
          </w:p>
          <w:p>
            <w:pPr>
              <w:numPr>
                <w:ilvl w:val="0"/>
                <w:numId w:val="0"/>
              </w:numPr>
              <w:spacing w:line="360" w:lineRule="auto"/>
              <w:ind w:leftChars="0"/>
              <w:jc w:val="left"/>
              <w:rPr>
                <w:rFonts w:hint="eastAsia" w:ascii="宋体" w:hAnsi="宋体" w:eastAsia="宋体" w:cs="宋体"/>
                <w:sz w:val="24"/>
                <w:szCs w:val="24"/>
                <w:highlight w:val="none"/>
                <w:vertAlign w:val="baseline"/>
              </w:rPr>
            </w:pPr>
            <w:r>
              <w:rPr>
                <w:rFonts w:hint="eastAsia" w:ascii="宋体" w:hAnsi="宋体" w:eastAsia="宋体" w:cs="宋体"/>
                <w:sz w:val="24"/>
                <w:szCs w:val="24"/>
                <w:highlight w:val="none"/>
                <w:vertAlign w:val="baseline"/>
                <w:lang w:val="en-US" w:eastAsia="zh-CN"/>
              </w:rPr>
              <w:t>显存频率：</w:t>
            </w:r>
            <w:r>
              <w:rPr>
                <w:rFonts w:hint="eastAsia" w:ascii="宋体" w:hAnsi="宋体" w:eastAsia="宋体" w:cs="宋体"/>
                <w:sz w:val="24"/>
                <w:szCs w:val="24"/>
                <w:highlight w:val="none"/>
                <w:vertAlign w:val="baseline"/>
                <w:lang w:eastAsia="zh-CN"/>
              </w:rPr>
              <w:t>≥</w:t>
            </w:r>
            <w:r>
              <w:rPr>
                <w:rFonts w:hint="eastAsia" w:ascii="宋体" w:hAnsi="宋体" w:eastAsia="宋体" w:cs="宋体"/>
                <w:sz w:val="24"/>
                <w:szCs w:val="24"/>
                <w:highlight w:val="none"/>
                <w:vertAlign w:val="baseline"/>
                <w:lang w:val="en-US" w:eastAsia="zh-CN"/>
              </w:rPr>
              <w:t>12000MHz</w:t>
            </w:r>
          </w:p>
          <w:p>
            <w:pPr>
              <w:numPr>
                <w:ilvl w:val="0"/>
                <w:numId w:val="0"/>
              </w:numPr>
              <w:spacing w:line="360" w:lineRule="auto"/>
              <w:ind w:leftChars="0"/>
              <w:jc w:val="left"/>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sz w:val="24"/>
                <w:szCs w:val="24"/>
                <w:highlight w:val="none"/>
                <w:vertAlign w:val="baseline"/>
              </w:rPr>
              <w:t>存储：支持PCle 3.0 NVME</w:t>
            </w:r>
            <w:r>
              <w:rPr>
                <w:rFonts w:hint="eastAsia" w:ascii="宋体" w:hAnsi="宋体" w:eastAsia="宋体" w:cs="宋体"/>
                <w:sz w:val="24"/>
                <w:szCs w:val="24"/>
                <w:highlight w:val="none"/>
                <w:vertAlign w:val="baseline"/>
                <w:lang w:val="en-US" w:eastAsia="zh-CN"/>
              </w:rPr>
              <w:t xml:space="preserve"> </w:t>
            </w:r>
            <w:r>
              <w:rPr>
                <w:rFonts w:hint="eastAsia" w:ascii="宋体" w:hAnsi="宋体" w:eastAsia="宋体" w:cs="宋体"/>
                <w:sz w:val="24"/>
                <w:szCs w:val="24"/>
                <w:highlight w:val="none"/>
                <w:vertAlign w:val="baseline"/>
              </w:rPr>
              <w:t xml:space="preserve">或SATA 3协议的固态硬盘 </w:t>
            </w:r>
            <w:r>
              <w:rPr>
                <w:rFonts w:hint="eastAsia" w:ascii="宋体" w:hAnsi="宋体" w:eastAsia="宋体" w:cs="宋体"/>
                <w:sz w:val="24"/>
                <w:szCs w:val="24"/>
                <w:highlight w:val="none"/>
                <w:vertAlign w:val="baseline"/>
                <w:lang w:eastAsia="zh-CN"/>
              </w:rPr>
              <w:t>≥</w:t>
            </w:r>
            <w:r>
              <w:rPr>
                <w:rFonts w:hint="eastAsia" w:ascii="宋体" w:hAnsi="宋体" w:eastAsia="宋体" w:cs="宋体"/>
                <w:sz w:val="24"/>
                <w:szCs w:val="24"/>
                <w:highlight w:val="none"/>
                <w:vertAlign w:val="baseline"/>
              </w:rPr>
              <w:t xml:space="preserve">500G SSD </w:t>
            </w:r>
          </w:p>
        </w:tc>
        <w:tc>
          <w:tcPr>
            <w:tcW w:w="413"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台</w:t>
            </w:r>
          </w:p>
        </w:tc>
        <w:tc>
          <w:tcPr>
            <w:tcW w:w="440"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6</w:t>
            </w:r>
          </w:p>
        </w:tc>
        <w:tc>
          <w:tcPr>
            <w:tcW w:w="392" w:type="pct"/>
            <w:vAlign w:val="center"/>
          </w:tcPr>
          <w:p>
            <w:pPr>
              <w:keepNext w:val="0"/>
              <w:keepLines w:val="0"/>
              <w:pageBreakBefore w:val="0"/>
              <w:widowControl w:val="0"/>
              <w:kinsoku/>
              <w:wordWrap/>
              <w:overflowPunct/>
              <w:topLinePunct w:val="0"/>
              <w:autoSpaceDE/>
              <w:autoSpaceDN/>
              <w:bidi w:val="0"/>
              <w:adjustRightInd/>
              <w:snapToGrid/>
              <w:spacing w:line="312" w:lineRule="auto"/>
              <w:ind w:left="0" w:leftChars="0" w:right="0" w:rightChars="0" w:firstLine="0" w:firstLineChars="0"/>
              <w:jc w:val="center"/>
              <w:textAlignment w:val="auto"/>
              <w:rPr>
                <w:rFonts w:hint="eastAsia" w:ascii="宋体" w:hAnsi="宋体" w:eastAsia="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9"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6</w:t>
            </w:r>
          </w:p>
        </w:tc>
        <w:tc>
          <w:tcPr>
            <w:tcW w:w="631" w:type="pct"/>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sz w:val="24"/>
                <w:szCs w:val="24"/>
                <w:highlight w:val="none"/>
                <w:vertAlign w:val="baseline"/>
              </w:rPr>
              <w:t>95式模拟器</w:t>
            </w:r>
          </w:p>
        </w:tc>
        <w:tc>
          <w:tcPr>
            <w:tcW w:w="2753" w:type="pct"/>
            <w:vAlign w:val="center"/>
          </w:tcPr>
          <w:p>
            <w:pPr>
              <w:numPr>
                <w:ilvl w:val="0"/>
                <w:numId w:val="0"/>
              </w:numPr>
              <w:spacing w:line="360" w:lineRule="auto"/>
              <w:ind w:leftChars="0"/>
              <w:jc w:val="both"/>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vertAlign w:val="baseline"/>
                <w:lang w:val="en-US" w:eastAsia="zh-CN"/>
              </w:rPr>
              <w:t>外观与真实枪械1比1还原。</w:t>
            </w:r>
          </w:p>
          <w:p>
            <w:pPr>
              <w:numPr>
                <w:ilvl w:val="0"/>
                <w:numId w:val="0"/>
              </w:numPr>
              <w:spacing w:line="360" w:lineRule="auto"/>
              <w:ind w:leftChars="0"/>
              <w:jc w:val="both"/>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vertAlign w:val="baseline"/>
                <w:lang w:val="en-US" w:eastAsia="zh-CN"/>
              </w:rPr>
              <w:t>支持模拟击发后坐力；</w:t>
            </w:r>
          </w:p>
          <w:p>
            <w:pPr>
              <w:numPr>
                <w:ilvl w:val="0"/>
                <w:numId w:val="0"/>
              </w:numPr>
              <w:spacing w:line="360" w:lineRule="auto"/>
              <w:ind w:leftChars="0"/>
              <w:jc w:val="both"/>
              <w:rPr>
                <w:rFonts w:hint="eastAsia" w:ascii="宋体" w:hAnsi="宋体" w:eastAsia="宋体" w:cs="宋体"/>
                <w:sz w:val="24"/>
                <w:szCs w:val="24"/>
                <w:highlight w:val="none"/>
                <w:vertAlign w:val="baseline"/>
              </w:rPr>
            </w:pPr>
            <w:r>
              <w:rPr>
                <w:rFonts w:hint="eastAsia" w:ascii="宋体" w:hAnsi="宋体" w:eastAsia="宋体" w:cs="宋体"/>
                <w:sz w:val="24"/>
                <w:szCs w:val="24"/>
                <w:highlight w:val="none"/>
                <w:vertAlign w:val="baseline"/>
              </w:rPr>
              <w:t>弹夹形式：可拆卸，内置动力锂电池组;</w:t>
            </w:r>
          </w:p>
          <w:p>
            <w:pPr>
              <w:numPr>
                <w:ilvl w:val="0"/>
                <w:numId w:val="0"/>
              </w:numPr>
              <w:spacing w:line="360" w:lineRule="auto"/>
              <w:ind w:leftChars="0"/>
              <w:jc w:val="both"/>
              <w:rPr>
                <w:rFonts w:hint="eastAsia" w:ascii="宋体" w:hAnsi="宋体" w:eastAsia="宋体" w:cs="宋体"/>
                <w:color w:val="auto"/>
                <w:sz w:val="24"/>
                <w:szCs w:val="24"/>
                <w:highlight w:val="none"/>
                <w:vertAlign w:val="baseline"/>
              </w:rPr>
            </w:pPr>
            <w:r>
              <w:rPr>
                <w:rFonts w:hint="eastAsia" w:ascii="宋体" w:hAnsi="宋体" w:eastAsia="宋体" w:cs="宋体"/>
                <w:sz w:val="24"/>
                <w:szCs w:val="24"/>
                <w:highlight w:val="none"/>
                <w:vertAlign w:val="baseline"/>
              </w:rPr>
              <w:t>供电方式：弹匣内置动力锂电池组</w:t>
            </w:r>
            <w:r>
              <w:rPr>
                <w:rFonts w:hint="eastAsia" w:ascii="宋体" w:hAnsi="宋体" w:eastAsia="宋体" w:cs="宋体"/>
                <w:sz w:val="24"/>
                <w:szCs w:val="24"/>
                <w:highlight w:val="none"/>
                <w:vertAlign w:val="baseline"/>
                <w:lang w:eastAsia="zh-CN"/>
              </w:rPr>
              <w:t>；</w:t>
            </w:r>
          </w:p>
          <w:p>
            <w:pPr>
              <w:numPr>
                <w:ilvl w:val="0"/>
                <w:numId w:val="0"/>
              </w:numPr>
              <w:spacing w:line="360" w:lineRule="auto"/>
              <w:ind w:leftChars="0"/>
              <w:jc w:val="both"/>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sz w:val="24"/>
                <w:szCs w:val="24"/>
                <w:highlight w:val="none"/>
                <w:vertAlign w:val="baseline"/>
                <w:lang w:val="en-US" w:eastAsia="zh-CN"/>
              </w:rPr>
              <w:t>重量与真实枪械1比1还原。</w:t>
            </w:r>
          </w:p>
        </w:tc>
        <w:tc>
          <w:tcPr>
            <w:tcW w:w="413"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把</w:t>
            </w:r>
          </w:p>
        </w:tc>
        <w:tc>
          <w:tcPr>
            <w:tcW w:w="440"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10</w:t>
            </w:r>
          </w:p>
        </w:tc>
        <w:tc>
          <w:tcPr>
            <w:tcW w:w="392" w:type="pct"/>
            <w:vAlign w:val="center"/>
          </w:tcPr>
          <w:p>
            <w:pPr>
              <w:keepNext w:val="0"/>
              <w:keepLines w:val="0"/>
              <w:pageBreakBefore w:val="0"/>
              <w:widowControl w:val="0"/>
              <w:kinsoku/>
              <w:wordWrap/>
              <w:overflowPunct/>
              <w:topLinePunct w:val="0"/>
              <w:autoSpaceDE/>
              <w:autoSpaceDN/>
              <w:bidi w:val="0"/>
              <w:adjustRightInd/>
              <w:snapToGrid/>
              <w:spacing w:line="312" w:lineRule="auto"/>
              <w:ind w:left="0" w:leftChars="0" w:right="0" w:rightChars="0" w:firstLine="0" w:firstLineChars="0"/>
              <w:jc w:val="center"/>
              <w:textAlignment w:val="auto"/>
              <w:rPr>
                <w:rFonts w:hint="eastAsia" w:ascii="宋体" w:hAnsi="宋体" w:eastAsia="宋体" w:cs="宋体"/>
                <w:color w:val="000000"/>
                <w:sz w:val="24"/>
                <w:szCs w:val="24"/>
                <w:highlight w:val="none"/>
                <w:lang w:eastAsia="zh-CN"/>
              </w:rPr>
            </w:pPr>
            <w:r>
              <w:rPr>
                <w:rFonts w:hint="eastAsia" w:ascii="宋体" w:hAnsi="宋体" w:eastAsia="宋体" w:cs="宋体"/>
                <w:b/>
                <w:bCs/>
                <w:color w:val="000000"/>
                <w:sz w:val="24"/>
                <w:szCs w:val="24"/>
                <w:highlight w:val="none"/>
                <w:lang w:eastAsia="zh-CN"/>
              </w:rPr>
              <w:t>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9"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7</w:t>
            </w:r>
          </w:p>
        </w:tc>
        <w:tc>
          <w:tcPr>
            <w:tcW w:w="631" w:type="pct"/>
            <w:vAlign w:val="center"/>
          </w:tcPr>
          <w:p>
            <w:pPr>
              <w:keepNext w:val="0"/>
              <w:keepLines w:val="0"/>
              <w:widowControl/>
              <w:suppressLineNumbers w:val="0"/>
              <w:spacing w:line="360" w:lineRule="auto"/>
              <w:jc w:val="center"/>
              <w:textAlignment w:val="center"/>
              <w:rPr>
                <w:rFonts w:hint="eastAsia" w:ascii="宋体" w:hAnsi="宋体" w:eastAsia="宋体" w:cs="宋体"/>
                <w:sz w:val="24"/>
                <w:szCs w:val="24"/>
                <w:highlight w:val="none"/>
                <w:vertAlign w:val="baseline"/>
              </w:rPr>
            </w:pPr>
            <w:r>
              <w:rPr>
                <w:rFonts w:hint="eastAsia" w:ascii="宋体" w:hAnsi="宋体" w:eastAsia="宋体" w:cs="宋体"/>
                <w:sz w:val="24"/>
                <w:szCs w:val="24"/>
                <w:highlight w:val="none"/>
                <w:vertAlign w:val="baseline"/>
                <w:lang w:val="en-US" w:eastAsia="zh-CN"/>
              </w:rPr>
              <w:t>92</w:t>
            </w:r>
            <w:r>
              <w:rPr>
                <w:rFonts w:hint="eastAsia" w:ascii="宋体" w:hAnsi="宋体" w:eastAsia="宋体" w:cs="宋体"/>
                <w:sz w:val="24"/>
                <w:szCs w:val="24"/>
                <w:highlight w:val="none"/>
                <w:vertAlign w:val="baseline"/>
              </w:rPr>
              <w:t>式模拟器</w:t>
            </w:r>
          </w:p>
        </w:tc>
        <w:tc>
          <w:tcPr>
            <w:tcW w:w="2753" w:type="pct"/>
            <w:vAlign w:val="center"/>
          </w:tcPr>
          <w:p>
            <w:pPr>
              <w:numPr>
                <w:ilvl w:val="0"/>
                <w:numId w:val="0"/>
              </w:numPr>
              <w:spacing w:line="360" w:lineRule="auto"/>
              <w:ind w:leftChars="0"/>
              <w:jc w:val="both"/>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vertAlign w:val="baseline"/>
                <w:lang w:val="en-US" w:eastAsia="zh-CN"/>
              </w:rPr>
              <w:t>外观与真实枪械1比1还原。</w:t>
            </w:r>
          </w:p>
          <w:p>
            <w:pPr>
              <w:numPr>
                <w:ilvl w:val="0"/>
                <w:numId w:val="0"/>
              </w:numPr>
              <w:spacing w:line="360" w:lineRule="auto"/>
              <w:ind w:leftChars="0"/>
              <w:jc w:val="both"/>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vertAlign w:val="baseline"/>
                <w:lang w:val="en-US" w:eastAsia="zh-CN"/>
              </w:rPr>
              <w:t>支持模拟击发后坐力；</w:t>
            </w:r>
          </w:p>
          <w:p>
            <w:pPr>
              <w:numPr>
                <w:ilvl w:val="0"/>
                <w:numId w:val="0"/>
              </w:numPr>
              <w:spacing w:line="360" w:lineRule="auto"/>
              <w:ind w:leftChars="0"/>
              <w:jc w:val="both"/>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vertAlign w:val="baseline"/>
              </w:rPr>
              <w:t>弹夹形式：可拆卸，内置动力锂电池组;</w:t>
            </w:r>
          </w:p>
          <w:p>
            <w:pPr>
              <w:numPr>
                <w:ilvl w:val="0"/>
                <w:numId w:val="0"/>
              </w:numPr>
              <w:spacing w:line="360" w:lineRule="auto"/>
              <w:ind w:leftChars="0"/>
              <w:jc w:val="both"/>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vertAlign w:val="baseline"/>
              </w:rPr>
              <w:t>工作环境：室内、室外，阳光下可用;</w:t>
            </w:r>
          </w:p>
          <w:p>
            <w:pPr>
              <w:numPr>
                <w:ilvl w:val="0"/>
                <w:numId w:val="0"/>
              </w:numPr>
              <w:spacing w:line="360" w:lineRule="auto"/>
              <w:ind w:leftChars="0"/>
              <w:jc w:val="both"/>
              <w:rPr>
                <w:rFonts w:hint="eastAsia" w:ascii="宋体" w:hAnsi="宋体" w:eastAsia="宋体" w:cs="宋体"/>
                <w:sz w:val="24"/>
                <w:szCs w:val="24"/>
                <w:highlight w:val="none"/>
              </w:rPr>
            </w:pPr>
            <w:r>
              <w:rPr>
                <w:rFonts w:hint="eastAsia" w:ascii="宋体" w:hAnsi="宋体" w:eastAsia="宋体" w:cs="宋体"/>
                <w:color w:val="auto"/>
                <w:sz w:val="24"/>
                <w:szCs w:val="24"/>
                <w:highlight w:val="none"/>
                <w:vertAlign w:val="baseline"/>
              </w:rPr>
              <w:t>供电方式：弹匣内置动力锂电池</w:t>
            </w:r>
            <w:r>
              <w:rPr>
                <w:rFonts w:hint="eastAsia" w:ascii="宋体" w:hAnsi="宋体" w:eastAsia="宋体" w:cs="宋体"/>
                <w:color w:val="auto"/>
                <w:sz w:val="24"/>
                <w:szCs w:val="24"/>
                <w:highlight w:val="none"/>
                <w:vertAlign w:val="baseline"/>
                <w:lang w:eastAsia="zh-CN"/>
              </w:rPr>
              <w:t>；</w:t>
            </w:r>
          </w:p>
          <w:p>
            <w:pPr>
              <w:spacing w:line="360" w:lineRule="auto"/>
              <w:jc w:val="both"/>
              <w:rPr>
                <w:rFonts w:hint="eastAsia" w:ascii="宋体" w:hAnsi="宋体" w:eastAsia="宋体" w:cs="宋体"/>
                <w:sz w:val="24"/>
                <w:szCs w:val="24"/>
                <w:highlight w:val="none"/>
                <w:vertAlign w:val="baseline"/>
                <w:lang w:val="en-US" w:eastAsia="zh-CN"/>
              </w:rPr>
            </w:pPr>
            <w:r>
              <w:rPr>
                <w:rFonts w:hint="eastAsia" w:ascii="宋体" w:hAnsi="宋体" w:eastAsia="宋体" w:cs="宋体"/>
                <w:color w:val="auto"/>
                <w:sz w:val="24"/>
                <w:szCs w:val="24"/>
                <w:highlight w:val="none"/>
                <w:lang w:val="en-US" w:eastAsia="zh-CN"/>
              </w:rPr>
              <w:t>工作温度：-10℃至60℃；</w:t>
            </w:r>
          </w:p>
          <w:p>
            <w:pPr>
              <w:numPr>
                <w:ilvl w:val="0"/>
                <w:numId w:val="0"/>
              </w:numPr>
              <w:spacing w:line="360" w:lineRule="auto"/>
              <w:ind w:leftChars="0"/>
              <w:jc w:val="both"/>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重量与真实枪械1比1还原。</w:t>
            </w:r>
          </w:p>
        </w:tc>
        <w:tc>
          <w:tcPr>
            <w:tcW w:w="413"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把</w:t>
            </w:r>
          </w:p>
        </w:tc>
        <w:tc>
          <w:tcPr>
            <w:tcW w:w="440"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10</w:t>
            </w:r>
          </w:p>
        </w:tc>
        <w:tc>
          <w:tcPr>
            <w:tcW w:w="392" w:type="pct"/>
            <w:vAlign w:val="center"/>
          </w:tcPr>
          <w:p>
            <w:pPr>
              <w:keepNext w:val="0"/>
              <w:keepLines w:val="0"/>
              <w:pageBreakBefore w:val="0"/>
              <w:widowControl w:val="0"/>
              <w:kinsoku/>
              <w:wordWrap/>
              <w:overflowPunct/>
              <w:topLinePunct w:val="0"/>
              <w:autoSpaceDE/>
              <w:autoSpaceDN/>
              <w:bidi w:val="0"/>
              <w:adjustRightInd/>
              <w:snapToGrid/>
              <w:spacing w:line="312" w:lineRule="auto"/>
              <w:ind w:left="0" w:leftChars="0" w:right="0" w:rightChars="0" w:firstLine="0" w:firstLineChars="0"/>
              <w:jc w:val="center"/>
              <w:textAlignment w:val="auto"/>
              <w:rPr>
                <w:rFonts w:hint="eastAsia" w:ascii="宋体" w:hAnsi="宋体" w:eastAsia="宋体" w:cs="宋体"/>
                <w:color w:val="000000"/>
                <w:sz w:val="24"/>
                <w:szCs w:val="24"/>
                <w:highlight w:val="none"/>
                <w:lang w:eastAsia="zh-CN"/>
              </w:rPr>
            </w:pPr>
            <w:r>
              <w:rPr>
                <w:rFonts w:hint="eastAsia" w:ascii="宋体" w:hAnsi="宋体" w:eastAsia="宋体" w:cs="宋体"/>
                <w:b/>
                <w:bCs/>
                <w:color w:val="000000"/>
                <w:sz w:val="24"/>
                <w:szCs w:val="24"/>
                <w:highlight w:val="none"/>
                <w:lang w:eastAsia="zh-CN"/>
              </w:rPr>
              <w:t>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9"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8</w:t>
            </w:r>
          </w:p>
        </w:tc>
        <w:tc>
          <w:tcPr>
            <w:tcW w:w="631" w:type="pct"/>
            <w:vAlign w:val="center"/>
          </w:tcPr>
          <w:p>
            <w:pPr>
              <w:keepNext w:val="0"/>
              <w:keepLines w:val="0"/>
              <w:widowControl/>
              <w:suppressLineNumbers w:val="0"/>
              <w:spacing w:line="360" w:lineRule="auto"/>
              <w:jc w:val="center"/>
              <w:textAlignment w:val="center"/>
              <w:rPr>
                <w:rFonts w:hint="eastAsia" w:ascii="宋体" w:hAnsi="宋体" w:eastAsia="宋体" w:cs="宋体"/>
                <w:sz w:val="24"/>
                <w:szCs w:val="24"/>
                <w:highlight w:val="none"/>
                <w:vertAlign w:val="baseline"/>
              </w:rPr>
            </w:pPr>
            <w:r>
              <w:rPr>
                <w:rFonts w:hint="eastAsia" w:ascii="宋体" w:hAnsi="宋体" w:eastAsia="宋体" w:cs="宋体"/>
                <w:sz w:val="24"/>
                <w:szCs w:val="24"/>
                <w:highlight w:val="none"/>
                <w:vertAlign w:val="baseline"/>
                <w:lang w:val="en-US" w:eastAsia="zh-CN"/>
              </w:rPr>
              <w:t>装备集成箱</w:t>
            </w:r>
          </w:p>
        </w:tc>
        <w:tc>
          <w:tcPr>
            <w:tcW w:w="2753" w:type="pct"/>
            <w:vAlign w:val="center"/>
          </w:tcPr>
          <w:p>
            <w:pPr>
              <w:numPr>
                <w:ilvl w:val="0"/>
                <w:numId w:val="0"/>
              </w:numPr>
              <w:spacing w:line="360" w:lineRule="auto"/>
              <w:ind w:leftChars="0"/>
              <w:jc w:val="both"/>
              <w:rPr>
                <w:rFonts w:hint="eastAsia" w:ascii="宋体" w:hAnsi="宋体" w:eastAsia="宋体" w:cs="宋体"/>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可容纳至少两台VR眼镜、2把92式模拟器、1把95式模拟器等软硬件达成系统运转的物品。</w:t>
            </w:r>
          </w:p>
        </w:tc>
        <w:tc>
          <w:tcPr>
            <w:tcW w:w="413"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台</w:t>
            </w:r>
          </w:p>
        </w:tc>
        <w:tc>
          <w:tcPr>
            <w:tcW w:w="440"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w:t>
            </w:r>
          </w:p>
        </w:tc>
        <w:tc>
          <w:tcPr>
            <w:tcW w:w="392" w:type="pct"/>
            <w:vAlign w:val="center"/>
          </w:tcPr>
          <w:p>
            <w:pPr>
              <w:keepNext w:val="0"/>
              <w:keepLines w:val="0"/>
              <w:pageBreakBefore w:val="0"/>
              <w:widowControl w:val="0"/>
              <w:kinsoku/>
              <w:wordWrap/>
              <w:overflowPunct/>
              <w:topLinePunct w:val="0"/>
              <w:autoSpaceDE/>
              <w:autoSpaceDN/>
              <w:bidi w:val="0"/>
              <w:adjustRightInd/>
              <w:snapToGrid/>
              <w:spacing w:line="312" w:lineRule="auto"/>
              <w:ind w:left="0" w:leftChars="0" w:right="0" w:rightChars="0" w:firstLine="0" w:firstLineChars="0"/>
              <w:jc w:val="center"/>
              <w:textAlignment w:val="auto"/>
              <w:rPr>
                <w:rFonts w:hint="eastAsia" w:ascii="宋体" w:hAnsi="宋体" w:eastAsia="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6"/>
            <w:vAlign w:val="center"/>
          </w:tcPr>
          <w:p>
            <w:pPr>
              <w:keepNext w:val="0"/>
              <w:keepLines w:val="0"/>
              <w:pageBreakBefore w:val="0"/>
              <w:widowControl w:val="0"/>
              <w:kinsoku/>
              <w:wordWrap/>
              <w:overflowPunct/>
              <w:topLinePunct w:val="0"/>
              <w:autoSpaceDE/>
              <w:autoSpaceDN/>
              <w:bidi w:val="0"/>
              <w:adjustRightInd/>
              <w:snapToGrid/>
              <w:spacing w:line="312" w:lineRule="auto"/>
              <w:ind w:left="0" w:leftChars="0" w:right="0" w:rightChars="0" w:firstLine="0" w:firstLineChars="0"/>
              <w:jc w:val="left"/>
              <w:textAlignment w:val="auto"/>
              <w:rPr>
                <w:rFonts w:hint="eastAsia" w:ascii="宋体" w:hAnsi="宋体" w:eastAsia="宋体" w:cs="宋体"/>
                <w:color w:val="000000"/>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说明：交付完成后需提供系统升级、维护及警用VR设备维修更换服务。</w:t>
            </w:r>
          </w:p>
        </w:tc>
      </w:tr>
    </w:tbl>
    <w:p>
      <w:pPr>
        <w:rPr>
          <w:rFonts w:hint="eastAsia" w:ascii="宋体" w:hAnsi="宋体" w:eastAsia="宋体" w:cs="宋体"/>
          <w:highlight w:val="none"/>
          <w:lang w:eastAsia="zh-CN"/>
        </w:rPr>
      </w:pPr>
      <w:bookmarkStart w:id="63" w:name="_Toc24020"/>
    </w:p>
    <w:p>
      <w:pPr>
        <w:rPr>
          <w:rFonts w:hint="eastAsia" w:ascii="宋体" w:hAnsi="宋体" w:eastAsia="宋体" w:cs="宋体"/>
          <w:highlight w:val="none"/>
          <w:lang w:val="en-US" w:eastAsia="zh-CN"/>
        </w:rPr>
      </w:pPr>
      <w:r>
        <w:rPr>
          <w:rFonts w:hint="eastAsia" w:ascii="宋体" w:hAnsi="宋体" w:eastAsia="宋体" w:cs="宋体"/>
          <w:b/>
          <w:bCs/>
          <w:sz w:val="28"/>
          <w:szCs w:val="28"/>
          <w:highlight w:val="none"/>
          <w:lang w:eastAsia="zh-CN"/>
        </w:rPr>
        <w:t>核心产品为</w:t>
      </w:r>
      <w:r>
        <w:rPr>
          <w:rFonts w:hint="eastAsia" w:ascii="宋体" w:hAnsi="宋体" w:eastAsia="宋体" w:cs="宋体"/>
          <w:b/>
          <w:bCs/>
          <w:sz w:val="28"/>
          <w:szCs w:val="28"/>
          <w:highlight w:val="none"/>
          <w:lang w:val="en-US" w:eastAsia="zh-CN"/>
        </w:rPr>
        <w:t>VR模拟射击软件、92式模拟器、95式模拟器。</w:t>
      </w:r>
    </w:p>
    <w:p>
      <w:pPr>
        <w:rPr>
          <w:rFonts w:hint="eastAsia"/>
          <w:highlight w:val="none"/>
          <w:lang w:eastAsia="zh-CN"/>
        </w:rPr>
      </w:pPr>
      <w:r>
        <w:rPr>
          <w:rFonts w:hint="eastAsia"/>
          <w:highlight w:val="none"/>
          <w:lang w:eastAsia="zh-CN"/>
        </w:rPr>
        <w:br w:type="page"/>
      </w:r>
    </w:p>
    <w:p>
      <w:pPr>
        <w:pStyle w:val="3"/>
        <w:ind w:left="0" w:leftChars="0" w:right="0" w:rightChars="0" w:firstLine="0" w:firstLineChars="0"/>
        <w:jc w:val="center"/>
        <w:rPr>
          <w:highlight w:val="none"/>
          <w:lang w:eastAsia="zh-CN"/>
        </w:rPr>
      </w:pPr>
      <w:r>
        <w:rPr>
          <w:rFonts w:hint="eastAsia"/>
          <w:highlight w:val="none"/>
          <w:lang w:eastAsia="zh-CN"/>
        </w:rPr>
        <w:t>第八部分 封袋正面标识式样</w:t>
      </w:r>
      <w:bookmarkEnd w:id="63"/>
    </w:p>
    <w:p>
      <w:pPr>
        <w:widowControl/>
        <w:spacing w:after="240" w:line="360" w:lineRule="auto"/>
        <w:jc w:val="both"/>
        <w:rPr>
          <w:rFonts w:ascii="宋体" w:hAnsi="宋体"/>
          <w:b/>
          <w:sz w:val="24"/>
          <w:highlight w:val="none"/>
          <w:lang w:eastAsia="zh-CN"/>
        </w:rPr>
      </w:pPr>
      <w:r>
        <w:rPr>
          <w:rFonts w:hint="eastAsia" w:ascii="宋体" w:hAnsi="宋体"/>
          <w:b/>
          <w:sz w:val="24"/>
          <w:highlight w:val="none"/>
          <w:lang w:eastAsia="zh-CN"/>
        </w:rPr>
        <w:t>格式A：投标文件封袋正面标识式样</w:t>
      </w:r>
    </w:p>
    <w:p>
      <w:pPr>
        <w:rPr>
          <w:highlight w:val="none"/>
        </w:rPr>
      </w:pPr>
      <w:r>
        <w:rPr>
          <w:rFonts w:ascii="宋体" w:hAnsi="宋体"/>
          <w:b/>
          <w:sz w:val="24"/>
          <w:highlight w:val="none"/>
          <w:lang w:eastAsia="zh-CN"/>
        </w:rPr>
        <mc:AlternateContent>
          <mc:Choice Requires="wps">
            <w:drawing>
              <wp:inline distT="0" distB="0" distL="114300" distR="114300">
                <wp:extent cx="6014720" cy="3550920"/>
                <wp:effectExtent l="4445" t="4445" r="19685" b="6985"/>
                <wp:docPr id="9" name="文本框 9"/>
                <wp:cNvGraphicFramePr/>
                <a:graphic xmlns:a="http://schemas.openxmlformats.org/drawingml/2006/main">
                  <a:graphicData uri="http://schemas.microsoft.com/office/word/2010/wordprocessingShape">
                    <wps:wsp>
                      <wps:cNvSpPr txBox="1"/>
                      <wps:spPr>
                        <a:xfrm>
                          <a:off x="0" y="0"/>
                          <a:ext cx="6014720" cy="35509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sz w:val="28"/>
                                <w:szCs w:val="28"/>
                                <w:lang w:eastAsia="zh-CN"/>
                              </w:rPr>
                            </w:pPr>
                            <w:r>
                              <w:rPr>
                                <w:rFonts w:hint="eastAsia"/>
                                <w:sz w:val="28"/>
                                <w:szCs w:val="28"/>
                                <w:lang w:eastAsia="zh-CN"/>
                              </w:rPr>
                              <w:t>致：华晟国际项目管理有限公司</w:t>
                            </w:r>
                          </w:p>
                          <w:p>
                            <w:pPr>
                              <w:rPr>
                                <w:sz w:val="28"/>
                                <w:szCs w:val="28"/>
                                <w:lang w:eastAsia="zh-CN"/>
                              </w:rPr>
                            </w:pPr>
                            <w:r>
                              <w:rPr>
                                <w:rFonts w:hint="eastAsia"/>
                                <w:sz w:val="28"/>
                                <w:szCs w:val="28"/>
                                <w:lang w:eastAsia="zh-CN"/>
                              </w:rPr>
                              <w:t xml:space="preserve">项目编号：                                        </w:t>
                            </w:r>
                            <w:r>
                              <w:rPr>
                                <w:rFonts w:hint="eastAsia"/>
                                <w:b/>
                                <w:sz w:val="44"/>
                                <w:szCs w:val="44"/>
                                <w:lang w:eastAsia="zh-CN"/>
                              </w:rPr>
                              <w:t>正本/副本</w:t>
                            </w:r>
                          </w:p>
                          <w:p>
                            <w:pPr>
                              <w:rPr>
                                <w:sz w:val="28"/>
                                <w:szCs w:val="28"/>
                                <w:lang w:eastAsia="zh-CN"/>
                              </w:rPr>
                            </w:pPr>
                            <w:r>
                              <w:rPr>
                                <w:rFonts w:hint="eastAsia"/>
                                <w:sz w:val="28"/>
                                <w:szCs w:val="28"/>
                                <w:lang w:eastAsia="zh-CN"/>
                              </w:rPr>
                              <w:t xml:space="preserve">项目名称：                           </w:t>
                            </w:r>
                          </w:p>
                          <w:p>
                            <w:pPr>
                              <w:jc w:val="center"/>
                              <w:rPr>
                                <w:b/>
                                <w:sz w:val="44"/>
                                <w:szCs w:val="44"/>
                                <w:lang w:eastAsia="zh-CN"/>
                              </w:rPr>
                            </w:pPr>
                            <w:r>
                              <w:rPr>
                                <w:rFonts w:hint="eastAsia"/>
                                <w:b/>
                                <w:sz w:val="44"/>
                                <w:szCs w:val="44"/>
                                <w:lang w:eastAsia="zh-CN"/>
                              </w:rPr>
                              <w:t>投标文件</w:t>
                            </w:r>
                          </w:p>
                          <w:p>
                            <w:pPr>
                              <w:jc w:val="center"/>
                              <w:rPr>
                                <w:sz w:val="28"/>
                                <w:szCs w:val="28"/>
                                <w:lang w:eastAsia="zh-CN"/>
                              </w:rPr>
                            </w:pPr>
                          </w:p>
                          <w:p>
                            <w:pPr>
                              <w:jc w:val="center"/>
                              <w:rPr>
                                <w:sz w:val="28"/>
                                <w:szCs w:val="28"/>
                                <w:lang w:eastAsia="zh-CN"/>
                              </w:rPr>
                            </w:pPr>
                            <w:r>
                              <w:rPr>
                                <w:rFonts w:hint="eastAsia"/>
                                <w:sz w:val="28"/>
                                <w:szCs w:val="28"/>
                                <w:lang w:eastAsia="zh-CN"/>
                              </w:rPr>
                              <w:t>（投标文件在</w:t>
                            </w:r>
                            <w:r>
                              <w:rPr>
                                <w:rFonts w:hint="eastAsia"/>
                                <w:sz w:val="28"/>
                                <w:szCs w:val="28"/>
                                <w:lang w:val="en-US" w:eastAsia="zh-CN"/>
                              </w:rPr>
                              <w:t xml:space="preserve">    </w:t>
                            </w:r>
                            <w:r>
                              <w:rPr>
                                <w:rFonts w:hint="eastAsia"/>
                                <w:sz w:val="28"/>
                                <w:szCs w:val="28"/>
                                <w:lang w:eastAsia="zh-CN"/>
                              </w:rPr>
                              <w:t>年  月  日       时前不得开启）</w:t>
                            </w:r>
                          </w:p>
                          <w:p>
                            <w:pPr>
                              <w:rPr>
                                <w:sz w:val="28"/>
                                <w:szCs w:val="28"/>
                                <w:lang w:eastAsia="zh-CN"/>
                              </w:rPr>
                            </w:pPr>
                          </w:p>
                          <w:p>
                            <w:pPr>
                              <w:rPr>
                                <w:sz w:val="28"/>
                                <w:szCs w:val="28"/>
                                <w:lang w:eastAsia="zh-CN"/>
                              </w:rPr>
                            </w:pPr>
                            <w:r>
                              <w:rPr>
                                <w:rFonts w:hint="eastAsia"/>
                                <w:sz w:val="28"/>
                                <w:szCs w:val="28"/>
                                <w:lang w:eastAsia="zh-CN"/>
                              </w:rPr>
                              <w:t>投标单位名称：            （公章）</w:t>
                            </w:r>
                          </w:p>
                          <w:p>
                            <w:pPr>
                              <w:rPr>
                                <w:sz w:val="28"/>
                                <w:szCs w:val="28"/>
                                <w:lang w:eastAsia="zh-CN"/>
                              </w:rPr>
                            </w:pPr>
                            <w:r>
                              <w:rPr>
                                <w:rFonts w:hint="eastAsia"/>
                                <w:sz w:val="28"/>
                                <w:szCs w:val="28"/>
                                <w:lang w:eastAsia="zh-CN"/>
                              </w:rPr>
                              <w:t xml:space="preserve">                                </w:t>
                            </w:r>
                          </w:p>
                        </w:txbxContent>
                      </wps:txbx>
                      <wps:bodyPr upright="1"/>
                    </wps:wsp>
                  </a:graphicData>
                </a:graphic>
              </wp:inline>
            </w:drawing>
          </mc:Choice>
          <mc:Fallback>
            <w:pict>
              <v:shape id="_x0000_s1026" o:spid="_x0000_s1026" o:spt="202" type="#_x0000_t202" style="height:279.6pt;width:473.6pt;" fillcolor="#FFFFFF" filled="t" stroked="t" coordsize="21600,21600" o:gfxdata="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Nx8AlXWAAAABQEAAA8AAAAAAAAAAQAg&#10;AAAAIgAAAGRycy9kb3ducmV2LnhtbFBLAQIUABQAAAAIAIdO4kCwrabjEAIAAEUEAAAOAAAAAAAA&#10;AAEAIAAAACUBAABkcnMvZTJvRG9jLnhtbFBLBQYAAAAABgAGAFkBAACnBQAAAAA=&#10;">
                <v:fill on="t" focussize="0,0"/>
                <v:stroke color="#000000" joinstyle="miter"/>
                <v:imagedata o:title=""/>
                <o:lock v:ext="edit" aspectratio="f"/>
                <v:textbox>
                  <w:txbxContent>
                    <w:p>
                      <w:pPr>
                        <w:rPr>
                          <w:sz w:val="28"/>
                          <w:szCs w:val="28"/>
                          <w:lang w:eastAsia="zh-CN"/>
                        </w:rPr>
                      </w:pPr>
                      <w:r>
                        <w:rPr>
                          <w:rFonts w:hint="eastAsia"/>
                          <w:sz w:val="28"/>
                          <w:szCs w:val="28"/>
                          <w:lang w:eastAsia="zh-CN"/>
                        </w:rPr>
                        <w:t>致：华晟国际项目管理有限公司</w:t>
                      </w:r>
                    </w:p>
                    <w:p>
                      <w:pPr>
                        <w:rPr>
                          <w:sz w:val="28"/>
                          <w:szCs w:val="28"/>
                          <w:lang w:eastAsia="zh-CN"/>
                        </w:rPr>
                      </w:pPr>
                      <w:r>
                        <w:rPr>
                          <w:rFonts w:hint="eastAsia"/>
                          <w:sz w:val="28"/>
                          <w:szCs w:val="28"/>
                          <w:lang w:eastAsia="zh-CN"/>
                        </w:rPr>
                        <w:t xml:space="preserve">项目编号：                                        </w:t>
                      </w:r>
                      <w:r>
                        <w:rPr>
                          <w:rFonts w:hint="eastAsia"/>
                          <w:b/>
                          <w:sz w:val="44"/>
                          <w:szCs w:val="44"/>
                          <w:lang w:eastAsia="zh-CN"/>
                        </w:rPr>
                        <w:t>正本/副本</w:t>
                      </w:r>
                    </w:p>
                    <w:p>
                      <w:pPr>
                        <w:rPr>
                          <w:sz w:val="28"/>
                          <w:szCs w:val="28"/>
                          <w:lang w:eastAsia="zh-CN"/>
                        </w:rPr>
                      </w:pPr>
                      <w:r>
                        <w:rPr>
                          <w:rFonts w:hint="eastAsia"/>
                          <w:sz w:val="28"/>
                          <w:szCs w:val="28"/>
                          <w:lang w:eastAsia="zh-CN"/>
                        </w:rPr>
                        <w:t xml:space="preserve">项目名称：                           </w:t>
                      </w:r>
                    </w:p>
                    <w:p>
                      <w:pPr>
                        <w:jc w:val="center"/>
                        <w:rPr>
                          <w:b/>
                          <w:sz w:val="44"/>
                          <w:szCs w:val="44"/>
                          <w:lang w:eastAsia="zh-CN"/>
                        </w:rPr>
                      </w:pPr>
                      <w:r>
                        <w:rPr>
                          <w:rFonts w:hint="eastAsia"/>
                          <w:b/>
                          <w:sz w:val="44"/>
                          <w:szCs w:val="44"/>
                          <w:lang w:eastAsia="zh-CN"/>
                        </w:rPr>
                        <w:t>投标文件</w:t>
                      </w:r>
                    </w:p>
                    <w:p>
                      <w:pPr>
                        <w:jc w:val="center"/>
                        <w:rPr>
                          <w:sz w:val="28"/>
                          <w:szCs w:val="28"/>
                          <w:lang w:eastAsia="zh-CN"/>
                        </w:rPr>
                      </w:pPr>
                    </w:p>
                    <w:p>
                      <w:pPr>
                        <w:jc w:val="center"/>
                        <w:rPr>
                          <w:sz w:val="28"/>
                          <w:szCs w:val="28"/>
                          <w:lang w:eastAsia="zh-CN"/>
                        </w:rPr>
                      </w:pPr>
                      <w:r>
                        <w:rPr>
                          <w:rFonts w:hint="eastAsia"/>
                          <w:sz w:val="28"/>
                          <w:szCs w:val="28"/>
                          <w:lang w:eastAsia="zh-CN"/>
                        </w:rPr>
                        <w:t>（投标文件在</w:t>
                      </w:r>
                      <w:r>
                        <w:rPr>
                          <w:rFonts w:hint="eastAsia"/>
                          <w:sz w:val="28"/>
                          <w:szCs w:val="28"/>
                          <w:lang w:val="en-US" w:eastAsia="zh-CN"/>
                        </w:rPr>
                        <w:t xml:space="preserve">    </w:t>
                      </w:r>
                      <w:r>
                        <w:rPr>
                          <w:rFonts w:hint="eastAsia"/>
                          <w:sz w:val="28"/>
                          <w:szCs w:val="28"/>
                          <w:lang w:eastAsia="zh-CN"/>
                        </w:rPr>
                        <w:t>年  月  日       时前不得开启）</w:t>
                      </w:r>
                    </w:p>
                    <w:p>
                      <w:pPr>
                        <w:rPr>
                          <w:sz w:val="28"/>
                          <w:szCs w:val="28"/>
                          <w:lang w:eastAsia="zh-CN"/>
                        </w:rPr>
                      </w:pPr>
                    </w:p>
                    <w:p>
                      <w:pPr>
                        <w:rPr>
                          <w:sz w:val="28"/>
                          <w:szCs w:val="28"/>
                          <w:lang w:eastAsia="zh-CN"/>
                        </w:rPr>
                      </w:pPr>
                      <w:r>
                        <w:rPr>
                          <w:rFonts w:hint="eastAsia"/>
                          <w:sz w:val="28"/>
                          <w:szCs w:val="28"/>
                          <w:lang w:eastAsia="zh-CN"/>
                        </w:rPr>
                        <w:t>投标单位名称：            （公章）</w:t>
                      </w:r>
                    </w:p>
                    <w:p>
                      <w:pPr>
                        <w:rPr>
                          <w:sz w:val="28"/>
                          <w:szCs w:val="28"/>
                          <w:lang w:eastAsia="zh-CN"/>
                        </w:rPr>
                      </w:pPr>
                      <w:r>
                        <w:rPr>
                          <w:rFonts w:hint="eastAsia"/>
                          <w:sz w:val="28"/>
                          <w:szCs w:val="28"/>
                          <w:lang w:eastAsia="zh-CN"/>
                        </w:rPr>
                        <w:t xml:space="preserve">                                </w:t>
                      </w:r>
                    </w:p>
                  </w:txbxContent>
                </v:textbox>
                <w10:wrap type="none"/>
                <w10:anchorlock/>
              </v:shape>
            </w:pict>
          </mc:Fallback>
        </mc:AlternateContent>
      </w:r>
    </w:p>
    <w:p>
      <w:pPr>
        <w:spacing w:line="360" w:lineRule="auto"/>
        <w:rPr>
          <w:rFonts w:ascii="宋体" w:hAnsi="宋体"/>
          <w:b/>
          <w:sz w:val="24"/>
          <w:highlight w:val="none"/>
          <w:lang w:eastAsia="zh-CN"/>
        </w:rPr>
      </w:pPr>
      <w:r>
        <w:rPr>
          <w:rFonts w:hint="eastAsia" w:ascii="宋体" w:hAnsi="宋体"/>
          <w:b/>
          <w:sz w:val="24"/>
          <w:highlight w:val="none"/>
          <w:lang w:eastAsia="zh-CN"/>
        </w:rPr>
        <w:t>格式B：开标一览表及投标保证金封袋正面标识式样</w:t>
      </w:r>
    </w:p>
    <w:p>
      <w:pPr>
        <w:tabs>
          <w:tab w:val="left" w:pos="859"/>
        </w:tabs>
        <w:rPr>
          <w:highlight w:val="none"/>
          <w:lang w:eastAsia="zh-CN"/>
        </w:rPr>
      </w:pPr>
    </w:p>
    <w:p>
      <w:pPr>
        <w:pStyle w:val="36"/>
        <w:rPr>
          <w:highlight w:val="none"/>
        </w:rPr>
      </w:pPr>
      <w:r>
        <w:rPr>
          <w:rFonts w:hint="eastAsia" w:ascii="宋体" w:hAnsi="宋体"/>
          <w:b/>
          <w:sz w:val="24"/>
          <w:highlight w:val="none"/>
        </w:rPr>
        <mc:AlternateContent>
          <mc:Choice Requires="wps">
            <w:drawing>
              <wp:inline distT="0" distB="0" distL="114300" distR="114300">
                <wp:extent cx="6006465" cy="3724910"/>
                <wp:effectExtent l="4445" t="4445" r="8890" b="23495"/>
                <wp:docPr id="34" name="文本框 34"/>
                <wp:cNvGraphicFramePr/>
                <a:graphic xmlns:a="http://schemas.openxmlformats.org/drawingml/2006/main">
                  <a:graphicData uri="http://schemas.microsoft.com/office/word/2010/wordprocessingShape">
                    <wps:wsp>
                      <wps:cNvSpPr txBox="1"/>
                      <wps:spPr>
                        <a:xfrm>
                          <a:off x="0" y="0"/>
                          <a:ext cx="6006465" cy="372491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sz w:val="28"/>
                                <w:szCs w:val="28"/>
                                <w:lang w:eastAsia="zh-CN"/>
                              </w:rPr>
                            </w:pPr>
                            <w:r>
                              <w:rPr>
                                <w:rFonts w:hint="eastAsia"/>
                                <w:sz w:val="28"/>
                                <w:szCs w:val="28"/>
                                <w:lang w:eastAsia="zh-CN"/>
                              </w:rPr>
                              <w:t>致：华晟国际项目管理有限公司</w:t>
                            </w:r>
                          </w:p>
                          <w:p>
                            <w:pPr>
                              <w:rPr>
                                <w:sz w:val="28"/>
                                <w:szCs w:val="28"/>
                                <w:lang w:eastAsia="zh-CN"/>
                              </w:rPr>
                            </w:pPr>
                            <w:r>
                              <w:rPr>
                                <w:rFonts w:hint="eastAsia"/>
                                <w:sz w:val="28"/>
                                <w:szCs w:val="28"/>
                                <w:lang w:eastAsia="zh-CN"/>
                              </w:rPr>
                              <w:t xml:space="preserve">项目编号：                                        </w:t>
                            </w:r>
                          </w:p>
                          <w:p>
                            <w:pPr>
                              <w:rPr>
                                <w:sz w:val="28"/>
                                <w:szCs w:val="28"/>
                                <w:lang w:eastAsia="zh-CN"/>
                              </w:rPr>
                            </w:pPr>
                            <w:r>
                              <w:rPr>
                                <w:rFonts w:hint="eastAsia"/>
                                <w:sz w:val="28"/>
                                <w:szCs w:val="28"/>
                                <w:lang w:eastAsia="zh-CN"/>
                              </w:rPr>
                              <w:t xml:space="preserve">项目名称：                              </w:t>
                            </w:r>
                          </w:p>
                          <w:p>
                            <w:pPr>
                              <w:jc w:val="center"/>
                              <w:rPr>
                                <w:sz w:val="28"/>
                                <w:szCs w:val="28"/>
                                <w:lang w:eastAsia="zh-CN"/>
                              </w:rPr>
                            </w:pPr>
                            <w:r>
                              <w:rPr>
                                <w:rFonts w:hint="eastAsia"/>
                                <w:b/>
                                <w:sz w:val="44"/>
                                <w:szCs w:val="44"/>
                                <w:lang w:eastAsia="zh-CN"/>
                              </w:rPr>
                              <w:t>开标一览表</w:t>
                            </w:r>
                          </w:p>
                          <w:p>
                            <w:pPr>
                              <w:jc w:val="center"/>
                              <w:rPr>
                                <w:sz w:val="28"/>
                                <w:szCs w:val="28"/>
                                <w:lang w:eastAsia="zh-CN"/>
                              </w:rPr>
                            </w:pPr>
                            <w:r>
                              <w:rPr>
                                <w:rFonts w:hint="eastAsia"/>
                                <w:sz w:val="28"/>
                                <w:szCs w:val="28"/>
                                <w:lang w:eastAsia="zh-CN"/>
                              </w:rPr>
                              <w:t>（投标文件在</w:t>
                            </w:r>
                            <w:r>
                              <w:rPr>
                                <w:rFonts w:hint="eastAsia"/>
                                <w:sz w:val="28"/>
                                <w:szCs w:val="28"/>
                                <w:lang w:val="en-US" w:eastAsia="zh-CN"/>
                              </w:rPr>
                              <w:t xml:space="preserve">    </w:t>
                            </w:r>
                            <w:r>
                              <w:rPr>
                                <w:rFonts w:hint="eastAsia"/>
                                <w:sz w:val="28"/>
                                <w:szCs w:val="28"/>
                                <w:lang w:eastAsia="zh-CN"/>
                              </w:rPr>
                              <w:t>年  月  日       时前不得开启）</w:t>
                            </w:r>
                          </w:p>
                          <w:p>
                            <w:pPr>
                              <w:jc w:val="center"/>
                              <w:rPr>
                                <w:sz w:val="28"/>
                                <w:szCs w:val="28"/>
                                <w:lang w:eastAsia="zh-CN"/>
                              </w:rPr>
                            </w:pPr>
                          </w:p>
                          <w:p>
                            <w:pPr>
                              <w:rPr>
                                <w:sz w:val="28"/>
                                <w:szCs w:val="28"/>
                                <w:lang w:eastAsia="zh-CN"/>
                              </w:rPr>
                            </w:pPr>
                            <w:r>
                              <w:rPr>
                                <w:rFonts w:hint="eastAsia"/>
                                <w:sz w:val="28"/>
                                <w:szCs w:val="28"/>
                                <w:lang w:eastAsia="zh-CN"/>
                              </w:rPr>
                              <w:t>投标单位名称：            （公章）</w:t>
                            </w:r>
                          </w:p>
                          <w:p>
                            <w:pPr>
                              <w:rPr>
                                <w:sz w:val="28"/>
                                <w:szCs w:val="28"/>
                                <w:lang w:eastAsia="zh-CN"/>
                              </w:rPr>
                            </w:pPr>
                          </w:p>
                          <w:p>
                            <w:pPr>
                              <w:rPr>
                                <w:sz w:val="28"/>
                                <w:szCs w:val="28"/>
                                <w:lang w:eastAsia="zh-CN"/>
                              </w:rPr>
                            </w:pPr>
                            <w:r>
                              <w:rPr>
                                <w:rFonts w:hint="eastAsia"/>
                                <w:sz w:val="28"/>
                                <w:szCs w:val="28"/>
                                <w:lang w:eastAsia="zh-CN"/>
                              </w:rPr>
                              <w:t>投标单位名称：       （公章）</w:t>
                            </w:r>
                          </w:p>
                          <w:p>
                            <w:pPr>
                              <w:rPr>
                                <w:sz w:val="28"/>
                                <w:szCs w:val="28"/>
                                <w:lang w:eastAsia="zh-CN"/>
                              </w:rPr>
                            </w:pPr>
                            <w:r>
                              <w:rPr>
                                <w:rFonts w:hint="eastAsia"/>
                                <w:sz w:val="28"/>
                                <w:szCs w:val="28"/>
                                <w:lang w:eastAsia="zh-CN"/>
                              </w:rPr>
                              <w:t xml:space="preserve">           </w:t>
                            </w:r>
                          </w:p>
                        </w:txbxContent>
                      </wps:txbx>
                      <wps:bodyPr upright="1"/>
                    </wps:wsp>
                  </a:graphicData>
                </a:graphic>
              </wp:inline>
            </w:drawing>
          </mc:Choice>
          <mc:Fallback>
            <w:pict>
              <v:shape id="_x0000_s1026" o:spid="_x0000_s1026" o:spt="202" type="#_x0000_t202" style="height:293.3pt;width:472.95pt;" fillcolor="#FFFFFF" filled="t" stroked="t" coordsize="21600,21600" o:gfxdata="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y9JaodYAAAAFAQAADwAAAAAA&#10;AAABACAAAAAiAAAAZHJzL2Rvd25yZXYueG1sUEsBAhQAFAAAAAgAh07iQBKwPncVAgAARwQAAA4A&#10;AAAAAAAAAQAgAAAAJQEAAGRycy9lMm9Eb2MueG1sUEsFBgAAAAAGAAYAWQEAAKwFAAAAAA==&#10;">
                <v:fill on="t" focussize="0,0"/>
                <v:stroke color="#000000" joinstyle="miter"/>
                <v:imagedata o:title=""/>
                <o:lock v:ext="edit" aspectratio="f"/>
                <v:textbox>
                  <w:txbxContent>
                    <w:p>
                      <w:pPr>
                        <w:rPr>
                          <w:sz w:val="28"/>
                          <w:szCs w:val="28"/>
                          <w:lang w:eastAsia="zh-CN"/>
                        </w:rPr>
                      </w:pPr>
                      <w:r>
                        <w:rPr>
                          <w:rFonts w:hint="eastAsia"/>
                          <w:sz w:val="28"/>
                          <w:szCs w:val="28"/>
                          <w:lang w:eastAsia="zh-CN"/>
                        </w:rPr>
                        <w:t>致：华晟国际项目管理有限公司</w:t>
                      </w:r>
                    </w:p>
                    <w:p>
                      <w:pPr>
                        <w:rPr>
                          <w:sz w:val="28"/>
                          <w:szCs w:val="28"/>
                          <w:lang w:eastAsia="zh-CN"/>
                        </w:rPr>
                      </w:pPr>
                      <w:r>
                        <w:rPr>
                          <w:rFonts w:hint="eastAsia"/>
                          <w:sz w:val="28"/>
                          <w:szCs w:val="28"/>
                          <w:lang w:eastAsia="zh-CN"/>
                        </w:rPr>
                        <w:t xml:space="preserve">项目编号：                                        </w:t>
                      </w:r>
                    </w:p>
                    <w:p>
                      <w:pPr>
                        <w:rPr>
                          <w:sz w:val="28"/>
                          <w:szCs w:val="28"/>
                          <w:lang w:eastAsia="zh-CN"/>
                        </w:rPr>
                      </w:pPr>
                      <w:r>
                        <w:rPr>
                          <w:rFonts w:hint="eastAsia"/>
                          <w:sz w:val="28"/>
                          <w:szCs w:val="28"/>
                          <w:lang w:eastAsia="zh-CN"/>
                        </w:rPr>
                        <w:t xml:space="preserve">项目名称：                              </w:t>
                      </w:r>
                    </w:p>
                    <w:p>
                      <w:pPr>
                        <w:jc w:val="center"/>
                        <w:rPr>
                          <w:sz w:val="28"/>
                          <w:szCs w:val="28"/>
                          <w:lang w:eastAsia="zh-CN"/>
                        </w:rPr>
                      </w:pPr>
                      <w:r>
                        <w:rPr>
                          <w:rFonts w:hint="eastAsia"/>
                          <w:b/>
                          <w:sz w:val="44"/>
                          <w:szCs w:val="44"/>
                          <w:lang w:eastAsia="zh-CN"/>
                        </w:rPr>
                        <w:t>开标一览表</w:t>
                      </w:r>
                    </w:p>
                    <w:p>
                      <w:pPr>
                        <w:jc w:val="center"/>
                        <w:rPr>
                          <w:sz w:val="28"/>
                          <w:szCs w:val="28"/>
                          <w:lang w:eastAsia="zh-CN"/>
                        </w:rPr>
                      </w:pPr>
                      <w:r>
                        <w:rPr>
                          <w:rFonts w:hint="eastAsia"/>
                          <w:sz w:val="28"/>
                          <w:szCs w:val="28"/>
                          <w:lang w:eastAsia="zh-CN"/>
                        </w:rPr>
                        <w:t>（投标文件在</w:t>
                      </w:r>
                      <w:r>
                        <w:rPr>
                          <w:rFonts w:hint="eastAsia"/>
                          <w:sz w:val="28"/>
                          <w:szCs w:val="28"/>
                          <w:lang w:val="en-US" w:eastAsia="zh-CN"/>
                        </w:rPr>
                        <w:t xml:space="preserve">    </w:t>
                      </w:r>
                      <w:r>
                        <w:rPr>
                          <w:rFonts w:hint="eastAsia"/>
                          <w:sz w:val="28"/>
                          <w:szCs w:val="28"/>
                          <w:lang w:eastAsia="zh-CN"/>
                        </w:rPr>
                        <w:t>年  月  日       时前不得开启）</w:t>
                      </w:r>
                    </w:p>
                    <w:p>
                      <w:pPr>
                        <w:jc w:val="center"/>
                        <w:rPr>
                          <w:sz w:val="28"/>
                          <w:szCs w:val="28"/>
                          <w:lang w:eastAsia="zh-CN"/>
                        </w:rPr>
                      </w:pPr>
                    </w:p>
                    <w:p>
                      <w:pPr>
                        <w:rPr>
                          <w:sz w:val="28"/>
                          <w:szCs w:val="28"/>
                          <w:lang w:eastAsia="zh-CN"/>
                        </w:rPr>
                      </w:pPr>
                      <w:r>
                        <w:rPr>
                          <w:rFonts w:hint="eastAsia"/>
                          <w:sz w:val="28"/>
                          <w:szCs w:val="28"/>
                          <w:lang w:eastAsia="zh-CN"/>
                        </w:rPr>
                        <w:t>投标单位名称：            （公章）</w:t>
                      </w:r>
                    </w:p>
                    <w:p>
                      <w:pPr>
                        <w:rPr>
                          <w:sz w:val="28"/>
                          <w:szCs w:val="28"/>
                          <w:lang w:eastAsia="zh-CN"/>
                        </w:rPr>
                      </w:pPr>
                    </w:p>
                    <w:p>
                      <w:pPr>
                        <w:rPr>
                          <w:sz w:val="28"/>
                          <w:szCs w:val="28"/>
                          <w:lang w:eastAsia="zh-CN"/>
                        </w:rPr>
                      </w:pPr>
                      <w:r>
                        <w:rPr>
                          <w:rFonts w:hint="eastAsia"/>
                          <w:sz w:val="28"/>
                          <w:szCs w:val="28"/>
                          <w:lang w:eastAsia="zh-CN"/>
                        </w:rPr>
                        <w:t>投标单位名称：       （公章）</w:t>
                      </w:r>
                    </w:p>
                    <w:p>
                      <w:pPr>
                        <w:rPr>
                          <w:sz w:val="28"/>
                          <w:szCs w:val="28"/>
                          <w:lang w:eastAsia="zh-CN"/>
                        </w:rPr>
                      </w:pPr>
                      <w:r>
                        <w:rPr>
                          <w:rFonts w:hint="eastAsia"/>
                          <w:sz w:val="28"/>
                          <w:szCs w:val="28"/>
                          <w:lang w:eastAsia="zh-CN"/>
                        </w:rPr>
                        <w:t xml:space="preserve">           </w:t>
                      </w:r>
                    </w:p>
                  </w:txbxContent>
                </v:textbox>
                <w10:wrap type="none"/>
                <w10:anchorlock/>
              </v:shape>
            </w:pict>
          </mc:Fallback>
        </mc:AlternateContent>
      </w:r>
    </w:p>
    <w:sectPr>
      <w:headerReference r:id="rId3" w:type="default"/>
      <w:footerReference r:id="rId4" w:type="default"/>
      <w:pgSz w:w="11906" w:h="16838"/>
      <w:pgMar w:top="1440" w:right="1423" w:bottom="1043" w:left="1423" w:header="850" w:footer="850"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Consolas">
    <w:panose1 w:val="020B0609020204030204"/>
    <w:charset w:val="00"/>
    <w:family w:val="modern"/>
    <w:pitch w:val="default"/>
    <w:sig w:usb0="E10002FF" w:usb1="4000FCFF" w:usb2="00000009" w:usb3="00000000" w:csb0="6000019F" w:csb1="DFD70000"/>
  </w:font>
  <w:font w:name="等线">
    <w:altName w:val="微软雅黑"/>
    <w:panose1 w:val="02010600030101010101"/>
    <w:charset w:val="86"/>
    <w:family w:val="auto"/>
    <w:pitch w:val="default"/>
    <w:sig w:usb0="00000000" w:usb1="00000000"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double" w:color="auto" w:sz="4" w:space="1"/>
      </w:pBdr>
      <w:tabs>
        <w:tab w:val="center" w:pos="4685"/>
      </w:tabs>
      <w:rPr>
        <w:rFonts w:ascii="宋体" w:hAnsi="宋体" w:eastAsia="宋体" w:cs="宋体"/>
        <w:lang w:eastAsia="zh-CN"/>
      </w:rPr>
    </w:pPr>
    <w:r>
      <w:rPr>
        <w:lang w:eastAsia="zh-CN"/>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180975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rPr>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lang w:eastAsia="zh-CN"/>
                            </w:rPr>
                            <w:t>50</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14.25pt;height:144pt;width:144pt;mso-position-horizontal:center;mso-position-horizontal-relative:margin;mso-wrap-style:none;z-index:251660288;mso-width-relative:page;mso-height-relative:page;" filled="f" stroked="f" coordsize="21600,21600" o:gfxdata="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DZl1qn1QAAAAcBAAAPAAAAAAAAAAEAIAAAACIAAABkcnMvZG93bnJldi54bWxQSwECFAAUAAAA&#10;CACHTuJAjNcOfCoCAABVBAAADgAAAAAAAAABACAAAAAkAQAAZHJzL2Uyb0RvYy54bWxQSwUGAAAA&#10;AAYABgBZAQAAwAUAAAAA&#10;">
              <v:fill on="f" focussize="0,0"/>
              <v:stroke on="f" weight="0.5pt"/>
              <v:imagedata o:title=""/>
              <o:lock v:ext="edit" aspectratio="f"/>
              <v:textbox inset="0mm,0mm,0mm,0mm" style="mso-fit-shape-to-text:t;">
                <w:txbxContent>
                  <w:p>
                    <w:pPr>
                      <w:pStyle w:val="15"/>
                      <w:rPr>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lang w:eastAsia="zh-CN"/>
                      </w:rPr>
                      <w:t>50</w:t>
                    </w:r>
                    <w:r>
                      <w:rPr>
                        <w:rFonts w:hint="eastAsia"/>
                        <w:lang w:eastAsia="zh-CN"/>
                      </w:rPr>
                      <w:fldChar w:fldCharType="end"/>
                    </w:r>
                    <w:r>
                      <w:rPr>
                        <w:rFonts w:hint="eastAsia"/>
                        <w:lang w:eastAsia="zh-CN"/>
                      </w:rPr>
                      <w:t xml:space="preserve"> 页</w:t>
                    </w:r>
                  </w:p>
                </w:txbxContent>
              </v:textbox>
            </v:shape>
          </w:pict>
        </mc:Fallback>
      </mc:AlternateContent>
    </w:r>
    <w:r>
      <w:rPr>
        <w:rFonts w:hint="eastAsia" w:ascii="宋体" w:hAnsi="宋体" w:eastAsia="宋体" w:cs="宋体"/>
        <w:lang w:eastAsia="zh-CN"/>
      </w:rPr>
      <w:t xml:space="preserve">华晟国际项目管理有限公司 </w:t>
    </w:r>
    <w:r>
      <w:rPr>
        <w:rFonts w:hint="eastAsia" w:ascii="宋体" w:hAnsi="宋体" w:eastAsia="宋体" w:cs="宋体"/>
        <w:lang w:eastAsia="zh-CN"/>
      </w:rPr>
      <w:tab/>
    </w:r>
    <w:r>
      <w:rPr>
        <w:rFonts w:hint="eastAsia" w:ascii="宋体" w:hAnsi="宋体" w:eastAsia="宋体" w:cs="宋体"/>
        <w:lang w:eastAsia="zh-CN"/>
      </w:rPr>
      <w:t xml:space="preserve">     西安市高新路88号尚品国际B幢25层      029-82665555</w:t>
    </w:r>
  </w:p>
  <w:p>
    <w:pPr>
      <w:pStyle w:val="15"/>
      <w:rPr>
        <w:lang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double" w:color="auto" w:sz="8" w:space="1"/>
      </w:pBdr>
      <w:rPr>
        <w:rFonts w:hint="eastAsia" w:ascii="宋体" w:hAnsi="宋体" w:eastAsia="宋体" w:cs="宋体"/>
        <w:sz w:val="22"/>
        <w:szCs w:val="32"/>
        <w:lang w:val="en-US" w:eastAsia="zh-CN"/>
      </w:rPr>
    </w:pPr>
    <w:r>
      <w:rPr>
        <w:rFonts w:hint="eastAsia" w:ascii="宋体" w:hAnsi="宋体" w:eastAsia="宋体" w:cs="宋体"/>
        <w:sz w:val="22"/>
        <w:szCs w:val="32"/>
        <w:lang w:eastAsia="zh-CN"/>
      </w:rPr>
      <w:t xml:space="preserve">西安市公安局警察训练支队警用VR设备采购项目       </w:t>
    </w:r>
    <w:r>
      <w:rPr>
        <w:rFonts w:hint="eastAsia" w:ascii="宋体" w:hAnsi="宋体" w:eastAsia="宋体" w:cs="宋体"/>
        <w:sz w:val="22"/>
        <w:szCs w:val="32"/>
        <w:lang w:val="en-US" w:eastAsia="zh-CN"/>
      </w:rPr>
      <w:t xml:space="preserve">          </w:t>
    </w:r>
    <w:r>
      <w:rPr>
        <w:rFonts w:hint="eastAsia" w:ascii="宋体" w:hAnsi="宋体" w:eastAsia="宋体" w:cs="宋体"/>
        <w:sz w:val="22"/>
        <w:szCs w:val="32"/>
        <w:lang w:eastAsia="zh-CN"/>
      </w:rPr>
      <w:t>项目编号：HSGJ2023-152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5FE42F3"/>
    <w:multiLevelType w:val="multilevel"/>
    <w:tmpl w:val="55FE42F3"/>
    <w:lvl w:ilvl="0" w:tentative="0">
      <w:start w:val="1"/>
      <w:numFmt w:val="decimal"/>
      <w:lvlText w:val="%1"/>
      <w:lvlJc w:val="left"/>
      <w:pPr>
        <w:ind w:left="432" w:hanging="432"/>
      </w:pPr>
    </w:lvl>
    <w:lvl w:ilvl="1" w:tentative="0">
      <w:start w:val="1"/>
      <w:numFmt w:val="decimal"/>
      <w:lvlText w:val="%1.%2"/>
      <w:lvlJc w:val="left"/>
      <w:pPr>
        <w:ind w:left="718" w:hanging="576"/>
      </w:pPr>
    </w:lvl>
    <w:lvl w:ilvl="2" w:tentative="0">
      <w:start w:val="1"/>
      <w:numFmt w:val="decimal"/>
      <w:lvlText w:val="%1.%2.%3"/>
      <w:lvlJc w:val="left"/>
      <w:pPr>
        <w:ind w:left="720" w:hanging="720"/>
      </w:pPr>
    </w:lvl>
    <w:lvl w:ilvl="3" w:tentative="0">
      <w:start w:val="1"/>
      <w:numFmt w:val="decimal"/>
      <w:pStyle w:val="2"/>
      <w:lvlText w:val="%1.%2.%3.%4"/>
      <w:lvlJc w:val="left"/>
      <w:pPr>
        <w:ind w:left="864" w:hanging="864"/>
      </w:pPr>
    </w:lvl>
    <w:lvl w:ilvl="4" w:tentative="0">
      <w:start w:val="1"/>
      <w:numFmt w:val="decimal"/>
      <w:lvlText w:val="%1.%2.%3.%4.%5"/>
      <w:lvlJc w:val="left"/>
      <w:pPr>
        <w:ind w:left="1008" w:hanging="1008"/>
      </w:pPr>
    </w:lvl>
    <w:lvl w:ilvl="5" w:tentative="0">
      <w:start w:val="1"/>
      <w:numFmt w:val="decimal"/>
      <w:lvlText w:val="%1.%2.%3.%4.%5.%6"/>
      <w:lvlJc w:val="left"/>
      <w:pPr>
        <w:ind w:left="1152" w:hanging="1152"/>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VmOGExYzcwYTNlMWQ0ZGRkYjhiZWQ0NzE2NDMzYzQifQ=="/>
  </w:docVars>
  <w:rsids>
    <w:rsidRoot w:val="34FA5C03"/>
    <w:rsid w:val="00054349"/>
    <w:rsid w:val="00065F83"/>
    <w:rsid w:val="00086E24"/>
    <w:rsid w:val="000C5C02"/>
    <w:rsid w:val="000E5304"/>
    <w:rsid w:val="001434B5"/>
    <w:rsid w:val="001517AF"/>
    <w:rsid w:val="001564FF"/>
    <w:rsid w:val="0018103E"/>
    <w:rsid w:val="001A0536"/>
    <w:rsid w:val="00256A6A"/>
    <w:rsid w:val="00273528"/>
    <w:rsid w:val="002A5FC4"/>
    <w:rsid w:val="002C24AF"/>
    <w:rsid w:val="00335FB3"/>
    <w:rsid w:val="003E31C2"/>
    <w:rsid w:val="004566ED"/>
    <w:rsid w:val="00490BC1"/>
    <w:rsid w:val="004B1A2B"/>
    <w:rsid w:val="004E798E"/>
    <w:rsid w:val="004F2881"/>
    <w:rsid w:val="00521B6A"/>
    <w:rsid w:val="00522B36"/>
    <w:rsid w:val="005D3E9D"/>
    <w:rsid w:val="0061067C"/>
    <w:rsid w:val="00676FFE"/>
    <w:rsid w:val="006D04CF"/>
    <w:rsid w:val="00741EEB"/>
    <w:rsid w:val="007A133A"/>
    <w:rsid w:val="007C70D7"/>
    <w:rsid w:val="007E24B8"/>
    <w:rsid w:val="00811469"/>
    <w:rsid w:val="008A3E56"/>
    <w:rsid w:val="008E15BC"/>
    <w:rsid w:val="008E60A4"/>
    <w:rsid w:val="008F1416"/>
    <w:rsid w:val="008F7A25"/>
    <w:rsid w:val="00923C98"/>
    <w:rsid w:val="009557E5"/>
    <w:rsid w:val="00973FB8"/>
    <w:rsid w:val="009D3BB3"/>
    <w:rsid w:val="00A00331"/>
    <w:rsid w:val="00A02C8A"/>
    <w:rsid w:val="00A32D04"/>
    <w:rsid w:val="00A36C40"/>
    <w:rsid w:val="00A92300"/>
    <w:rsid w:val="00B27DA7"/>
    <w:rsid w:val="00B5380F"/>
    <w:rsid w:val="00BA13DF"/>
    <w:rsid w:val="00C37B3A"/>
    <w:rsid w:val="00C5179E"/>
    <w:rsid w:val="00CA3DCF"/>
    <w:rsid w:val="00CD25D6"/>
    <w:rsid w:val="00D077F1"/>
    <w:rsid w:val="00D27F40"/>
    <w:rsid w:val="00D42C1D"/>
    <w:rsid w:val="00D84FF9"/>
    <w:rsid w:val="00D933D2"/>
    <w:rsid w:val="00DA31BA"/>
    <w:rsid w:val="00E1619E"/>
    <w:rsid w:val="00E21067"/>
    <w:rsid w:val="00E23C78"/>
    <w:rsid w:val="00E4498A"/>
    <w:rsid w:val="00E56D31"/>
    <w:rsid w:val="00E60661"/>
    <w:rsid w:val="00ED725B"/>
    <w:rsid w:val="00F227E8"/>
    <w:rsid w:val="00FE3D73"/>
    <w:rsid w:val="01032A1C"/>
    <w:rsid w:val="01273E26"/>
    <w:rsid w:val="01444F9F"/>
    <w:rsid w:val="01446A85"/>
    <w:rsid w:val="01753488"/>
    <w:rsid w:val="0176128A"/>
    <w:rsid w:val="01832AA9"/>
    <w:rsid w:val="018E7169"/>
    <w:rsid w:val="01981E6C"/>
    <w:rsid w:val="01AA3242"/>
    <w:rsid w:val="01C71945"/>
    <w:rsid w:val="01E87F70"/>
    <w:rsid w:val="02370995"/>
    <w:rsid w:val="0277549A"/>
    <w:rsid w:val="028C7FAA"/>
    <w:rsid w:val="029600D2"/>
    <w:rsid w:val="02B10DA6"/>
    <w:rsid w:val="02CB575A"/>
    <w:rsid w:val="02CC77DB"/>
    <w:rsid w:val="02E00DCF"/>
    <w:rsid w:val="02ED02EF"/>
    <w:rsid w:val="034A680D"/>
    <w:rsid w:val="03653EFA"/>
    <w:rsid w:val="036D7252"/>
    <w:rsid w:val="03C057B5"/>
    <w:rsid w:val="03C335ED"/>
    <w:rsid w:val="03D01426"/>
    <w:rsid w:val="03D258F1"/>
    <w:rsid w:val="03F37758"/>
    <w:rsid w:val="04255C74"/>
    <w:rsid w:val="044B4771"/>
    <w:rsid w:val="04A96009"/>
    <w:rsid w:val="04D101BA"/>
    <w:rsid w:val="04F51EC5"/>
    <w:rsid w:val="04FE4218"/>
    <w:rsid w:val="051C3521"/>
    <w:rsid w:val="051E6A56"/>
    <w:rsid w:val="053C3245"/>
    <w:rsid w:val="056865FC"/>
    <w:rsid w:val="056B106A"/>
    <w:rsid w:val="05895321"/>
    <w:rsid w:val="0593575A"/>
    <w:rsid w:val="05AD7F00"/>
    <w:rsid w:val="05AE427B"/>
    <w:rsid w:val="05B92FB1"/>
    <w:rsid w:val="05CC64B2"/>
    <w:rsid w:val="05FD42A8"/>
    <w:rsid w:val="06143107"/>
    <w:rsid w:val="063D19F2"/>
    <w:rsid w:val="06434668"/>
    <w:rsid w:val="064611EC"/>
    <w:rsid w:val="06640032"/>
    <w:rsid w:val="06736695"/>
    <w:rsid w:val="06A65D52"/>
    <w:rsid w:val="06A967F3"/>
    <w:rsid w:val="06D30040"/>
    <w:rsid w:val="06DF443E"/>
    <w:rsid w:val="06E722A6"/>
    <w:rsid w:val="070A2DBE"/>
    <w:rsid w:val="07277265"/>
    <w:rsid w:val="07430A89"/>
    <w:rsid w:val="07447F8A"/>
    <w:rsid w:val="074B3407"/>
    <w:rsid w:val="075C0BF1"/>
    <w:rsid w:val="07616201"/>
    <w:rsid w:val="077421B1"/>
    <w:rsid w:val="077E377B"/>
    <w:rsid w:val="07A217BD"/>
    <w:rsid w:val="07B97E26"/>
    <w:rsid w:val="07F828C0"/>
    <w:rsid w:val="08011A4F"/>
    <w:rsid w:val="08021BC5"/>
    <w:rsid w:val="080C0D02"/>
    <w:rsid w:val="08253C58"/>
    <w:rsid w:val="084C0948"/>
    <w:rsid w:val="084F5179"/>
    <w:rsid w:val="085A6136"/>
    <w:rsid w:val="08720366"/>
    <w:rsid w:val="087C0CF4"/>
    <w:rsid w:val="08811620"/>
    <w:rsid w:val="08B17BE1"/>
    <w:rsid w:val="08BB45BC"/>
    <w:rsid w:val="08C3518F"/>
    <w:rsid w:val="08CD683E"/>
    <w:rsid w:val="08D26852"/>
    <w:rsid w:val="092A25CE"/>
    <w:rsid w:val="094043DB"/>
    <w:rsid w:val="094704A4"/>
    <w:rsid w:val="09BA2AC6"/>
    <w:rsid w:val="09C13DCD"/>
    <w:rsid w:val="09D26061"/>
    <w:rsid w:val="09DE7017"/>
    <w:rsid w:val="09E566F1"/>
    <w:rsid w:val="09F63480"/>
    <w:rsid w:val="09FA47AD"/>
    <w:rsid w:val="0A0C02B6"/>
    <w:rsid w:val="0A2D5481"/>
    <w:rsid w:val="0A7A1EDE"/>
    <w:rsid w:val="0AAE5989"/>
    <w:rsid w:val="0ABA2886"/>
    <w:rsid w:val="0B021721"/>
    <w:rsid w:val="0B1B054F"/>
    <w:rsid w:val="0B3E0C67"/>
    <w:rsid w:val="0B5D0851"/>
    <w:rsid w:val="0B625245"/>
    <w:rsid w:val="0B660B90"/>
    <w:rsid w:val="0B9B54DF"/>
    <w:rsid w:val="0C012C2E"/>
    <w:rsid w:val="0C321039"/>
    <w:rsid w:val="0C333EF7"/>
    <w:rsid w:val="0C3B61D9"/>
    <w:rsid w:val="0C4F60D7"/>
    <w:rsid w:val="0C533667"/>
    <w:rsid w:val="0C84471F"/>
    <w:rsid w:val="0CE315B2"/>
    <w:rsid w:val="0CFE5708"/>
    <w:rsid w:val="0D2A3B19"/>
    <w:rsid w:val="0D4C2005"/>
    <w:rsid w:val="0D64484D"/>
    <w:rsid w:val="0D70274B"/>
    <w:rsid w:val="0DE87917"/>
    <w:rsid w:val="0E1A3B33"/>
    <w:rsid w:val="0E1B1A40"/>
    <w:rsid w:val="0E2A0372"/>
    <w:rsid w:val="0E2A51FD"/>
    <w:rsid w:val="0E2C7D94"/>
    <w:rsid w:val="0E480AFC"/>
    <w:rsid w:val="0EA75158"/>
    <w:rsid w:val="0EB62E81"/>
    <w:rsid w:val="0EBF1353"/>
    <w:rsid w:val="0EBF7193"/>
    <w:rsid w:val="0ECC6521"/>
    <w:rsid w:val="0ED6325D"/>
    <w:rsid w:val="0EE5533A"/>
    <w:rsid w:val="0F015447"/>
    <w:rsid w:val="0F05280B"/>
    <w:rsid w:val="0F0B634A"/>
    <w:rsid w:val="0F0F0EE4"/>
    <w:rsid w:val="0F2404A1"/>
    <w:rsid w:val="0F2B3D8A"/>
    <w:rsid w:val="0F356B76"/>
    <w:rsid w:val="0F386372"/>
    <w:rsid w:val="0F890D84"/>
    <w:rsid w:val="0F952547"/>
    <w:rsid w:val="0FAE4E7B"/>
    <w:rsid w:val="0FC407DA"/>
    <w:rsid w:val="0FF2519F"/>
    <w:rsid w:val="10066A65"/>
    <w:rsid w:val="107624A8"/>
    <w:rsid w:val="10AD3621"/>
    <w:rsid w:val="10BD3952"/>
    <w:rsid w:val="10D15730"/>
    <w:rsid w:val="10DB6F69"/>
    <w:rsid w:val="10E0563D"/>
    <w:rsid w:val="10F250A6"/>
    <w:rsid w:val="10F30B65"/>
    <w:rsid w:val="1100582B"/>
    <w:rsid w:val="111D2A83"/>
    <w:rsid w:val="11567B18"/>
    <w:rsid w:val="11671674"/>
    <w:rsid w:val="11781746"/>
    <w:rsid w:val="11F67BD1"/>
    <w:rsid w:val="12090908"/>
    <w:rsid w:val="12270420"/>
    <w:rsid w:val="12491EBD"/>
    <w:rsid w:val="12555D15"/>
    <w:rsid w:val="126F30B3"/>
    <w:rsid w:val="1272692C"/>
    <w:rsid w:val="127629E9"/>
    <w:rsid w:val="12C7768D"/>
    <w:rsid w:val="12CD53AD"/>
    <w:rsid w:val="12CE2525"/>
    <w:rsid w:val="12DE495D"/>
    <w:rsid w:val="130069F2"/>
    <w:rsid w:val="130B7C95"/>
    <w:rsid w:val="13454E61"/>
    <w:rsid w:val="134C0C32"/>
    <w:rsid w:val="135A19F8"/>
    <w:rsid w:val="13761AD9"/>
    <w:rsid w:val="13854144"/>
    <w:rsid w:val="13F059E6"/>
    <w:rsid w:val="141B7771"/>
    <w:rsid w:val="142D4A9A"/>
    <w:rsid w:val="145725EB"/>
    <w:rsid w:val="147812BB"/>
    <w:rsid w:val="14C64C4C"/>
    <w:rsid w:val="14D72AAF"/>
    <w:rsid w:val="150532E1"/>
    <w:rsid w:val="151E165E"/>
    <w:rsid w:val="15283011"/>
    <w:rsid w:val="15512530"/>
    <w:rsid w:val="157D62B6"/>
    <w:rsid w:val="158F530F"/>
    <w:rsid w:val="15AE2510"/>
    <w:rsid w:val="15B87D07"/>
    <w:rsid w:val="15C746E9"/>
    <w:rsid w:val="15CE182B"/>
    <w:rsid w:val="15D81E0D"/>
    <w:rsid w:val="15E56F88"/>
    <w:rsid w:val="15F30F3C"/>
    <w:rsid w:val="15F65BD9"/>
    <w:rsid w:val="161453ED"/>
    <w:rsid w:val="16223BC1"/>
    <w:rsid w:val="163E69F8"/>
    <w:rsid w:val="1663479B"/>
    <w:rsid w:val="16676021"/>
    <w:rsid w:val="167F529A"/>
    <w:rsid w:val="168A1E18"/>
    <w:rsid w:val="168D1E1A"/>
    <w:rsid w:val="16AE661F"/>
    <w:rsid w:val="16D43419"/>
    <w:rsid w:val="16D62A16"/>
    <w:rsid w:val="17313956"/>
    <w:rsid w:val="17324980"/>
    <w:rsid w:val="174F7829"/>
    <w:rsid w:val="17587F49"/>
    <w:rsid w:val="177465C0"/>
    <w:rsid w:val="17A807FF"/>
    <w:rsid w:val="17C31571"/>
    <w:rsid w:val="17E56C2C"/>
    <w:rsid w:val="17F12C33"/>
    <w:rsid w:val="18286B3F"/>
    <w:rsid w:val="18306E6C"/>
    <w:rsid w:val="185B0C57"/>
    <w:rsid w:val="18665336"/>
    <w:rsid w:val="187938FE"/>
    <w:rsid w:val="187C78C4"/>
    <w:rsid w:val="188762A9"/>
    <w:rsid w:val="188D103C"/>
    <w:rsid w:val="188D4576"/>
    <w:rsid w:val="18A623B8"/>
    <w:rsid w:val="18AC62F9"/>
    <w:rsid w:val="18CD370F"/>
    <w:rsid w:val="18DA335A"/>
    <w:rsid w:val="18E97DB0"/>
    <w:rsid w:val="1917517E"/>
    <w:rsid w:val="19814ABC"/>
    <w:rsid w:val="198256D8"/>
    <w:rsid w:val="1988759E"/>
    <w:rsid w:val="19951EEC"/>
    <w:rsid w:val="199F137E"/>
    <w:rsid w:val="19C30203"/>
    <w:rsid w:val="19D11E91"/>
    <w:rsid w:val="19D65489"/>
    <w:rsid w:val="19E13F87"/>
    <w:rsid w:val="19F86272"/>
    <w:rsid w:val="1A0505FB"/>
    <w:rsid w:val="1A21606F"/>
    <w:rsid w:val="1A2575EF"/>
    <w:rsid w:val="1A28170C"/>
    <w:rsid w:val="1A4176B8"/>
    <w:rsid w:val="1A830232"/>
    <w:rsid w:val="1AC64C70"/>
    <w:rsid w:val="1AD34E44"/>
    <w:rsid w:val="1B303CF7"/>
    <w:rsid w:val="1B38374F"/>
    <w:rsid w:val="1B5A74E8"/>
    <w:rsid w:val="1B694E6D"/>
    <w:rsid w:val="1BA90B7F"/>
    <w:rsid w:val="1C1E4F5F"/>
    <w:rsid w:val="1C1F056C"/>
    <w:rsid w:val="1C421420"/>
    <w:rsid w:val="1CA65C59"/>
    <w:rsid w:val="1CA971C4"/>
    <w:rsid w:val="1D280704"/>
    <w:rsid w:val="1D3E7A76"/>
    <w:rsid w:val="1D61322A"/>
    <w:rsid w:val="1D75062C"/>
    <w:rsid w:val="1DA17DCD"/>
    <w:rsid w:val="1DA229C9"/>
    <w:rsid w:val="1DA5467D"/>
    <w:rsid w:val="1DC307FC"/>
    <w:rsid w:val="1DC90857"/>
    <w:rsid w:val="1E147CFB"/>
    <w:rsid w:val="1E1B7B7F"/>
    <w:rsid w:val="1E245CDC"/>
    <w:rsid w:val="1E34039F"/>
    <w:rsid w:val="1E405D16"/>
    <w:rsid w:val="1E563E6C"/>
    <w:rsid w:val="1EB1707E"/>
    <w:rsid w:val="1ED22330"/>
    <w:rsid w:val="1EF03CB9"/>
    <w:rsid w:val="1EF26B32"/>
    <w:rsid w:val="1EF901FE"/>
    <w:rsid w:val="1F2C1918"/>
    <w:rsid w:val="1F4426AF"/>
    <w:rsid w:val="1FBA330C"/>
    <w:rsid w:val="1FCD3B26"/>
    <w:rsid w:val="1FD53346"/>
    <w:rsid w:val="1FD708CA"/>
    <w:rsid w:val="20486F2E"/>
    <w:rsid w:val="2067796F"/>
    <w:rsid w:val="207962F0"/>
    <w:rsid w:val="207B005B"/>
    <w:rsid w:val="20827A42"/>
    <w:rsid w:val="208F6602"/>
    <w:rsid w:val="20D91D20"/>
    <w:rsid w:val="20EC4FB1"/>
    <w:rsid w:val="20F01532"/>
    <w:rsid w:val="20FF72E4"/>
    <w:rsid w:val="21004DF8"/>
    <w:rsid w:val="21356BAC"/>
    <w:rsid w:val="214C0B24"/>
    <w:rsid w:val="216A3954"/>
    <w:rsid w:val="21845A3B"/>
    <w:rsid w:val="21865DC4"/>
    <w:rsid w:val="218A7791"/>
    <w:rsid w:val="219C03E3"/>
    <w:rsid w:val="21A34113"/>
    <w:rsid w:val="21C72B0E"/>
    <w:rsid w:val="21E320E7"/>
    <w:rsid w:val="21E44111"/>
    <w:rsid w:val="22461E64"/>
    <w:rsid w:val="226A2E83"/>
    <w:rsid w:val="227D6865"/>
    <w:rsid w:val="22863ECD"/>
    <w:rsid w:val="22A55C69"/>
    <w:rsid w:val="22F832E9"/>
    <w:rsid w:val="23132F9D"/>
    <w:rsid w:val="231E73D8"/>
    <w:rsid w:val="232B6A67"/>
    <w:rsid w:val="233A2556"/>
    <w:rsid w:val="234935BD"/>
    <w:rsid w:val="237C3F16"/>
    <w:rsid w:val="23A64DA4"/>
    <w:rsid w:val="23D344AE"/>
    <w:rsid w:val="24150BCD"/>
    <w:rsid w:val="244575A1"/>
    <w:rsid w:val="246C095E"/>
    <w:rsid w:val="246E5F2B"/>
    <w:rsid w:val="24980651"/>
    <w:rsid w:val="24C20D3E"/>
    <w:rsid w:val="24D52D86"/>
    <w:rsid w:val="24E7702E"/>
    <w:rsid w:val="250302D5"/>
    <w:rsid w:val="257D4C7B"/>
    <w:rsid w:val="259A5F6C"/>
    <w:rsid w:val="25B50A4E"/>
    <w:rsid w:val="25CE3729"/>
    <w:rsid w:val="25E049FB"/>
    <w:rsid w:val="25E649EF"/>
    <w:rsid w:val="25E65978"/>
    <w:rsid w:val="25F22492"/>
    <w:rsid w:val="2616670E"/>
    <w:rsid w:val="2626534E"/>
    <w:rsid w:val="263434E6"/>
    <w:rsid w:val="264F60B7"/>
    <w:rsid w:val="266955A1"/>
    <w:rsid w:val="2673211F"/>
    <w:rsid w:val="26795443"/>
    <w:rsid w:val="268C759C"/>
    <w:rsid w:val="26BA5AFC"/>
    <w:rsid w:val="26E6478C"/>
    <w:rsid w:val="26F4442D"/>
    <w:rsid w:val="26F61189"/>
    <w:rsid w:val="27750A8F"/>
    <w:rsid w:val="27870792"/>
    <w:rsid w:val="27DA7EE9"/>
    <w:rsid w:val="285E68E1"/>
    <w:rsid w:val="28607D7B"/>
    <w:rsid w:val="2865208E"/>
    <w:rsid w:val="28CE3B0E"/>
    <w:rsid w:val="28E81161"/>
    <w:rsid w:val="28FF7E78"/>
    <w:rsid w:val="290525A0"/>
    <w:rsid w:val="29190606"/>
    <w:rsid w:val="295853B1"/>
    <w:rsid w:val="29591A95"/>
    <w:rsid w:val="29A94EB0"/>
    <w:rsid w:val="29D5448E"/>
    <w:rsid w:val="29D608F3"/>
    <w:rsid w:val="29E543E5"/>
    <w:rsid w:val="29F73CBD"/>
    <w:rsid w:val="2A1D702D"/>
    <w:rsid w:val="2A1F2985"/>
    <w:rsid w:val="2A23438E"/>
    <w:rsid w:val="2A383610"/>
    <w:rsid w:val="2A756869"/>
    <w:rsid w:val="2AC74410"/>
    <w:rsid w:val="2B0F3CBA"/>
    <w:rsid w:val="2B12164A"/>
    <w:rsid w:val="2B1B54F3"/>
    <w:rsid w:val="2B242665"/>
    <w:rsid w:val="2B2D778A"/>
    <w:rsid w:val="2B374239"/>
    <w:rsid w:val="2B612A5D"/>
    <w:rsid w:val="2B616CDB"/>
    <w:rsid w:val="2B656D7D"/>
    <w:rsid w:val="2B76384C"/>
    <w:rsid w:val="2B91272B"/>
    <w:rsid w:val="2B9E4D5D"/>
    <w:rsid w:val="2BB172B5"/>
    <w:rsid w:val="2BCE3B2A"/>
    <w:rsid w:val="2BD86BE5"/>
    <w:rsid w:val="2BEE2168"/>
    <w:rsid w:val="2C255477"/>
    <w:rsid w:val="2C433C9E"/>
    <w:rsid w:val="2C4E50B5"/>
    <w:rsid w:val="2C6A7FB0"/>
    <w:rsid w:val="2D02325B"/>
    <w:rsid w:val="2D0654A9"/>
    <w:rsid w:val="2D0B27AC"/>
    <w:rsid w:val="2D151861"/>
    <w:rsid w:val="2D6D2F80"/>
    <w:rsid w:val="2DAD40D5"/>
    <w:rsid w:val="2DD7049C"/>
    <w:rsid w:val="2DE424A5"/>
    <w:rsid w:val="2DEB4F79"/>
    <w:rsid w:val="2E1F7F5E"/>
    <w:rsid w:val="2E6277F7"/>
    <w:rsid w:val="2E8250B1"/>
    <w:rsid w:val="2E8D23D3"/>
    <w:rsid w:val="2E950C88"/>
    <w:rsid w:val="2EA17619"/>
    <w:rsid w:val="2EBC3A21"/>
    <w:rsid w:val="2EC96176"/>
    <w:rsid w:val="2EE27F8E"/>
    <w:rsid w:val="2EE93040"/>
    <w:rsid w:val="2F0849D1"/>
    <w:rsid w:val="2F0E638A"/>
    <w:rsid w:val="2F3D5DF1"/>
    <w:rsid w:val="2F416930"/>
    <w:rsid w:val="2F5559B3"/>
    <w:rsid w:val="2F8F7A15"/>
    <w:rsid w:val="2FA32F11"/>
    <w:rsid w:val="2FA379D4"/>
    <w:rsid w:val="2FB614B6"/>
    <w:rsid w:val="2FBC4E25"/>
    <w:rsid w:val="2FD26AB5"/>
    <w:rsid w:val="2FE81C9A"/>
    <w:rsid w:val="2FEC530F"/>
    <w:rsid w:val="300200E9"/>
    <w:rsid w:val="30036286"/>
    <w:rsid w:val="30062EEF"/>
    <w:rsid w:val="302D331A"/>
    <w:rsid w:val="303463A4"/>
    <w:rsid w:val="303661B2"/>
    <w:rsid w:val="30820428"/>
    <w:rsid w:val="308630F6"/>
    <w:rsid w:val="30B24E88"/>
    <w:rsid w:val="30D80CDE"/>
    <w:rsid w:val="30DD6F16"/>
    <w:rsid w:val="31180FC5"/>
    <w:rsid w:val="31204D3C"/>
    <w:rsid w:val="314A6783"/>
    <w:rsid w:val="314D6493"/>
    <w:rsid w:val="316327B1"/>
    <w:rsid w:val="318A6274"/>
    <w:rsid w:val="31AF2660"/>
    <w:rsid w:val="31C121F3"/>
    <w:rsid w:val="31E0371C"/>
    <w:rsid w:val="31EF6DA2"/>
    <w:rsid w:val="31F226C9"/>
    <w:rsid w:val="31FE5396"/>
    <w:rsid w:val="321F3CDA"/>
    <w:rsid w:val="323233D9"/>
    <w:rsid w:val="323E6DBC"/>
    <w:rsid w:val="323E7F0C"/>
    <w:rsid w:val="328F471D"/>
    <w:rsid w:val="32996778"/>
    <w:rsid w:val="32A47CEB"/>
    <w:rsid w:val="32B278A1"/>
    <w:rsid w:val="32C14560"/>
    <w:rsid w:val="32C97235"/>
    <w:rsid w:val="32CD59B2"/>
    <w:rsid w:val="32D32885"/>
    <w:rsid w:val="32DF3E25"/>
    <w:rsid w:val="32EB0B99"/>
    <w:rsid w:val="32F50FDE"/>
    <w:rsid w:val="331957E5"/>
    <w:rsid w:val="339E298D"/>
    <w:rsid w:val="33B52726"/>
    <w:rsid w:val="33C25FA6"/>
    <w:rsid w:val="33C5413C"/>
    <w:rsid w:val="33DC72B8"/>
    <w:rsid w:val="33E10F55"/>
    <w:rsid w:val="340401D5"/>
    <w:rsid w:val="34086FE8"/>
    <w:rsid w:val="34210CBB"/>
    <w:rsid w:val="343661B5"/>
    <w:rsid w:val="345147CB"/>
    <w:rsid w:val="345F2B5E"/>
    <w:rsid w:val="34641569"/>
    <w:rsid w:val="347F4305"/>
    <w:rsid w:val="34806536"/>
    <w:rsid w:val="34846C68"/>
    <w:rsid w:val="34B44AE4"/>
    <w:rsid w:val="34BA30DB"/>
    <w:rsid w:val="34CC01B8"/>
    <w:rsid w:val="34FA5C03"/>
    <w:rsid w:val="35102E6D"/>
    <w:rsid w:val="352C1745"/>
    <w:rsid w:val="352E225F"/>
    <w:rsid w:val="3535115A"/>
    <w:rsid w:val="353A7232"/>
    <w:rsid w:val="3543727B"/>
    <w:rsid w:val="35552DE8"/>
    <w:rsid w:val="35682F65"/>
    <w:rsid w:val="357A666A"/>
    <w:rsid w:val="357F7296"/>
    <w:rsid w:val="35850E17"/>
    <w:rsid w:val="358F6D5E"/>
    <w:rsid w:val="35A05236"/>
    <w:rsid w:val="35BE411F"/>
    <w:rsid w:val="35D33A81"/>
    <w:rsid w:val="360451F6"/>
    <w:rsid w:val="36201C67"/>
    <w:rsid w:val="362A7C6F"/>
    <w:rsid w:val="363B11B4"/>
    <w:rsid w:val="36535057"/>
    <w:rsid w:val="3657556C"/>
    <w:rsid w:val="366B14F6"/>
    <w:rsid w:val="367773D9"/>
    <w:rsid w:val="368A0FAE"/>
    <w:rsid w:val="369C678A"/>
    <w:rsid w:val="36CA62D7"/>
    <w:rsid w:val="36D53561"/>
    <w:rsid w:val="36E63FCE"/>
    <w:rsid w:val="36E92171"/>
    <w:rsid w:val="36EE77CD"/>
    <w:rsid w:val="371D3CDA"/>
    <w:rsid w:val="372C3AB9"/>
    <w:rsid w:val="372F5B70"/>
    <w:rsid w:val="373A315E"/>
    <w:rsid w:val="37683ACF"/>
    <w:rsid w:val="376C7036"/>
    <w:rsid w:val="37E15505"/>
    <w:rsid w:val="37E7135F"/>
    <w:rsid w:val="37EA61DB"/>
    <w:rsid w:val="37F83325"/>
    <w:rsid w:val="381C6493"/>
    <w:rsid w:val="381F5D16"/>
    <w:rsid w:val="38265EBA"/>
    <w:rsid w:val="385C6680"/>
    <w:rsid w:val="38B21B2B"/>
    <w:rsid w:val="38E726C2"/>
    <w:rsid w:val="38EC0309"/>
    <w:rsid w:val="39A125A7"/>
    <w:rsid w:val="39B12B53"/>
    <w:rsid w:val="39E80C19"/>
    <w:rsid w:val="3A0E2169"/>
    <w:rsid w:val="3A5D120B"/>
    <w:rsid w:val="3A6642F2"/>
    <w:rsid w:val="3A77605A"/>
    <w:rsid w:val="3AA151E2"/>
    <w:rsid w:val="3ABF6DBA"/>
    <w:rsid w:val="3AE84D8D"/>
    <w:rsid w:val="3AEC6BF3"/>
    <w:rsid w:val="3AEF7F72"/>
    <w:rsid w:val="3AF446CE"/>
    <w:rsid w:val="3B7D557D"/>
    <w:rsid w:val="3B8969B8"/>
    <w:rsid w:val="3B8E745C"/>
    <w:rsid w:val="3BA700E3"/>
    <w:rsid w:val="3BB371F1"/>
    <w:rsid w:val="3BD31641"/>
    <w:rsid w:val="3BEE365F"/>
    <w:rsid w:val="3C1A2A91"/>
    <w:rsid w:val="3C1C2A0C"/>
    <w:rsid w:val="3C3C01C9"/>
    <w:rsid w:val="3C620A88"/>
    <w:rsid w:val="3C6E1F10"/>
    <w:rsid w:val="3C7178D8"/>
    <w:rsid w:val="3C8808D0"/>
    <w:rsid w:val="3C880C1E"/>
    <w:rsid w:val="3C9D6D6E"/>
    <w:rsid w:val="3CE717AC"/>
    <w:rsid w:val="3CFB05AA"/>
    <w:rsid w:val="3D093B0C"/>
    <w:rsid w:val="3D2D7056"/>
    <w:rsid w:val="3D317D3E"/>
    <w:rsid w:val="3D58729F"/>
    <w:rsid w:val="3D9C2BBE"/>
    <w:rsid w:val="3DA61555"/>
    <w:rsid w:val="3DC345EA"/>
    <w:rsid w:val="3DED0897"/>
    <w:rsid w:val="3DF44C18"/>
    <w:rsid w:val="3E022EA7"/>
    <w:rsid w:val="3E0B780C"/>
    <w:rsid w:val="3E1804F0"/>
    <w:rsid w:val="3E33583E"/>
    <w:rsid w:val="3E3D58B9"/>
    <w:rsid w:val="3E4318F3"/>
    <w:rsid w:val="3E717FBB"/>
    <w:rsid w:val="3E857F99"/>
    <w:rsid w:val="3EAC7E91"/>
    <w:rsid w:val="3EC523D3"/>
    <w:rsid w:val="3EC94209"/>
    <w:rsid w:val="3F4C062A"/>
    <w:rsid w:val="3F80388E"/>
    <w:rsid w:val="3F814467"/>
    <w:rsid w:val="3F9E2397"/>
    <w:rsid w:val="3FB53D2E"/>
    <w:rsid w:val="3FE47726"/>
    <w:rsid w:val="3FEE7FBA"/>
    <w:rsid w:val="3FEF4AB3"/>
    <w:rsid w:val="3FF85808"/>
    <w:rsid w:val="407F5F47"/>
    <w:rsid w:val="40CA6164"/>
    <w:rsid w:val="40EB0B0A"/>
    <w:rsid w:val="410A78B3"/>
    <w:rsid w:val="412E3924"/>
    <w:rsid w:val="41584553"/>
    <w:rsid w:val="41646AC2"/>
    <w:rsid w:val="41BB2C1A"/>
    <w:rsid w:val="41C439DC"/>
    <w:rsid w:val="41C939EA"/>
    <w:rsid w:val="41EB2ABE"/>
    <w:rsid w:val="41EF0E54"/>
    <w:rsid w:val="42294EC5"/>
    <w:rsid w:val="424F7FCA"/>
    <w:rsid w:val="4263333C"/>
    <w:rsid w:val="42727909"/>
    <w:rsid w:val="42815C31"/>
    <w:rsid w:val="42A11C47"/>
    <w:rsid w:val="42D12032"/>
    <w:rsid w:val="42EA6F13"/>
    <w:rsid w:val="42FD0E29"/>
    <w:rsid w:val="43123DB8"/>
    <w:rsid w:val="431F0678"/>
    <w:rsid w:val="432D5454"/>
    <w:rsid w:val="43364691"/>
    <w:rsid w:val="43476B9D"/>
    <w:rsid w:val="435354EF"/>
    <w:rsid w:val="43CC0E50"/>
    <w:rsid w:val="43D9628C"/>
    <w:rsid w:val="43F038BE"/>
    <w:rsid w:val="442317A6"/>
    <w:rsid w:val="442B297E"/>
    <w:rsid w:val="444D7C7D"/>
    <w:rsid w:val="445E267A"/>
    <w:rsid w:val="449C461F"/>
    <w:rsid w:val="44A06AA9"/>
    <w:rsid w:val="44A44F39"/>
    <w:rsid w:val="44DE7232"/>
    <w:rsid w:val="44FB2067"/>
    <w:rsid w:val="450B470D"/>
    <w:rsid w:val="452920A0"/>
    <w:rsid w:val="455B0488"/>
    <w:rsid w:val="455B13E1"/>
    <w:rsid w:val="455D49DF"/>
    <w:rsid w:val="45772687"/>
    <w:rsid w:val="458A0A1A"/>
    <w:rsid w:val="45CC258A"/>
    <w:rsid w:val="4648596F"/>
    <w:rsid w:val="46612968"/>
    <w:rsid w:val="46707762"/>
    <w:rsid w:val="46993FEB"/>
    <w:rsid w:val="46FB5730"/>
    <w:rsid w:val="47010D1F"/>
    <w:rsid w:val="47325AFB"/>
    <w:rsid w:val="47493C55"/>
    <w:rsid w:val="4758769C"/>
    <w:rsid w:val="47727CD2"/>
    <w:rsid w:val="47782064"/>
    <w:rsid w:val="47916806"/>
    <w:rsid w:val="47A97F49"/>
    <w:rsid w:val="47BB76A6"/>
    <w:rsid w:val="47C75212"/>
    <w:rsid w:val="47CB4218"/>
    <w:rsid w:val="47DC0895"/>
    <w:rsid w:val="4806259C"/>
    <w:rsid w:val="480821DB"/>
    <w:rsid w:val="48113AB8"/>
    <w:rsid w:val="48474E0C"/>
    <w:rsid w:val="48484781"/>
    <w:rsid w:val="486D5B56"/>
    <w:rsid w:val="4887499E"/>
    <w:rsid w:val="48A40C64"/>
    <w:rsid w:val="48CA4792"/>
    <w:rsid w:val="48D81BD8"/>
    <w:rsid w:val="49070FCE"/>
    <w:rsid w:val="492717A8"/>
    <w:rsid w:val="493915BF"/>
    <w:rsid w:val="49514471"/>
    <w:rsid w:val="499C7517"/>
    <w:rsid w:val="49D03E09"/>
    <w:rsid w:val="49FC103D"/>
    <w:rsid w:val="4A0934BB"/>
    <w:rsid w:val="4A1B4F57"/>
    <w:rsid w:val="4A4D5A16"/>
    <w:rsid w:val="4A7767A3"/>
    <w:rsid w:val="4A7F3A87"/>
    <w:rsid w:val="4A904A85"/>
    <w:rsid w:val="4AB44A1F"/>
    <w:rsid w:val="4AB74C89"/>
    <w:rsid w:val="4AC67396"/>
    <w:rsid w:val="4AE13CB8"/>
    <w:rsid w:val="4AE7381B"/>
    <w:rsid w:val="4AF04F4B"/>
    <w:rsid w:val="4B1A7708"/>
    <w:rsid w:val="4B2C7C9E"/>
    <w:rsid w:val="4B4E152C"/>
    <w:rsid w:val="4B596DC6"/>
    <w:rsid w:val="4B611B7C"/>
    <w:rsid w:val="4B7C3F60"/>
    <w:rsid w:val="4B8B23F8"/>
    <w:rsid w:val="4B963FDC"/>
    <w:rsid w:val="4BA256D6"/>
    <w:rsid w:val="4BA360CB"/>
    <w:rsid w:val="4BA73BD6"/>
    <w:rsid w:val="4BEB7301"/>
    <w:rsid w:val="4BF64909"/>
    <w:rsid w:val="4C0424FF"/>
    <w:rsid w:val="4C2029C4"/>
    <w:rsid w:val="4C283676"/>
    <w:rsid w:val="4C621581"/>
    <w:rsid w:val="4C67468C"/>
    <w:rsid w:val="4C6D5BF5"/>
    <w:rsid w:val="4C6F6990"/>
    <w:rsid w:val="4CA34272"/>
    <w:rsid w:val="4CE0596C"/>
    <w:rsid w:val="4CE3287A"/>
    <w:rsid w:val="4CEA681C"/>
    <w:rsid w:val="4D227593"/>
    <w:rsid w:val="4D5E580F"/>
    <w:rsid w:val="4D781E87"/>
    <w:rsid w:val="4D8A63D3"/>
    <w:rsid w:val="4D8E003E"/>
    <w:rsid w:val="4D995C54"/>
    <w:rsid w:val="4DA132FC"/>
    <w:rsid w:val="4DA441DE"/>
    <w:rsid w:val="4DAB68AD"/>
    <w:rsid w:val="4DE03C3A"/>
    <w:rsid w:val="4E007EFE"/>
    <w:rsid w:val="4E3A295E"/>
    <w:rsid w:val="4E615DF4"/>
    <w:rsid w:val="4E9405A3"/>
    <w:rsid w:val="4EFB6A8D"/>
    <w:rsid w:val="4EFC09E7"/>
    <w:rsid w:val="4EFE7DD8"/>
    <w:rsid w:val="4F17306F"/>
    <w:rsid w:val="4F3560D2"/>
    <w:rsid w:val="4F6E341C"/>
    <w:rsid w:val="4F7E5458"/>
    <w:rsid w:val="4FAF69C2"/>
    <w:rsid w:val="4FC81DBA"/>
    <w:rsid w:val="50004ED4"/>
    <w:rsid w:val="50087733"/>
    <w:rsid w:val="50894EBD"/>
    <w:rsid w:val="50B93554"/>
    <w:rsid w:val="50BC2939"/>
    <w:rsid w:val="50C36407"/>
    <w:rsid w:val="510947B7"/>
    <w:rsid w:val="512967DD"/>
    <w:rsid w:val="513A5470"/>
    <w:rsid w:val="51493C3B"/>
    <w:rsid w:val="516716C9"/>
    <w:rsid w:val="51EB4B97"/>
    <w:rsid w:val="524E75E3"/>
    <w:rsid w:val="52F866A8"/>
    <w:rsid w:val="532021D1"/>
    <w:rsid w:val="532C190B"/>
    <w:rsid w:val="53840232"/>
    <w:rsid w:val="53A30F96"/>
    <w:rsid w:val="53B5316C"/>
    <w:rsid w:val="53B732A8"/>
    <w:rsid w:val="53E367E2"/>
    <w:rsid w:val="542B4712"/>
    <w:rsid w:val="54424711"/>
    <w:rsid w:val="5460708D"/>
    <w:rsid w:val="54872BE5"/>
    <w:rsid w:val="548B6E98"/>
    <w:rsid w:val="549D0761"/>
    <w:rsid w:val="54AD5461"/>
    <w:rsid w:val="54AE3E86"/>
    <w:rsid w:val="54CA13DC"/>
    <w:rsid w:val="54E651BE"/>
    <w:rsid w:val="54EC16F2"/>
    <w:rsid w:val="54F0760A"/>
    <w:rsid w:val="552A3B97"/>
    <w:rsid w:val="55432961"/>
    <w:rsid w:val="55520C8D"/>
    <w:rsid w:val="55752E47"/>
    <w:rsid w:val="559C45C5"/>
    <w:rsid w:val="55A03EEB"/>
    <w:rsid w:val="55A81689"/>
    <w:rsid w:val="55DE3A2B"/>
    <w:rsid w:val="55EB2A76"/>
    <w:rsid w:val="55F359F3"/>
    <w:rsid w:val="55FF2E68"/>
    <w:rsid w:val="56021714"/>
    <w:rsid w:val="56060BC0"/>
    <w:rsid w:val="56085FF1"/>
    <w:rsid w:val="560C0CCD"/>
    <w:rsid w:val="56382375"/>
    <w:rsid w:val="56432929"/>
    <w:rsid w:val="564804FB"/>
    <w:rsid w:val="56546FD3"/>
    <w:rsid w:val="56915CA9"/>
    <w:rsid w:val="56AD5B27"/>
    <w:rsid w:val="56BE581A"/>
    <w:rsid w:val="56E53B2D"/>
    <w:rsid w:val="56EE153E"/>
    <w:rsid w:val="56FA1966"/>
    <w:rsid w:val="57373BB1"/>
    <w:rsid w:val="576201A2"/>
    <w:rsid w:val="5771557C"/>
    <w:rsid w:val="5784746F"/>
    <w:rsid w:val="57D12CF6"/>
    <w:rsid w:val="57D23B8D"/>
    <w:rsid w:val="57E4625F"/>
    <w:rsid w:val="57E506FB"/>
    <w:rsid w:val="58053D63"/>
    <w:rsid w:val="5823585D"/>
    <w:rsid w:val="58263E44"/>
    <w:rsid w:val="585A655A"/>
    <w:rsid w:val="586B7097"/>
    <w:rsid w:val="587C110F"/>
    <w:rsid w:val="58A759A9"/>
    <w:rsid w:val="59075616"/>
    <w:rsid w:val="5996548B"/>
    <w:rsid w:val="59A8086B"/>
    <w:rsid w:val="59AA45A2"/>
    <w:rsid w:val="59F23140"/>
    <w:rsid w:val="5A0E1919"/>
    <w:rsid w:val="5A0E3B19"/>
    <w:rsid w:val="5A180CCE"/>
    <w:rsid w:val="5A190DEF"/>
    <w:rsid w:val="5A51102F"/>
    <w:rsid w:val="5A6D139F"/>
    <w:rsid w:val="5A927168"/>
    <w:rsid w:val="5AB56F35"/>
    <w:rsid w:val="5B173688"/>
    <w:rsid w:val="5B4167B0"/>
    <w:rsid w:val="5B704D4D"/>
    <w:rsid w:val="5BA71EED"/>
    <w:rsid w:val="5BDE5AE0"/>
    <w:rsid w:val="5C116A52"/>
    <w:rsid w:val="5C9735F5"/>
    <w:rsid w:val="5D100091"/>
    <w:rsid w:val="5D1B45E0"/>
    <w:rsid w:val="5D2366E5"/>
    <w:rsid w:val="5D25772C"/>
    <w:rsid w:val="5D3F7CE3"/>
    <w:rsid w:val="5D4F6922"/>
    <w:rsid w:val="5D6E5A4D"/>
    <w:rsid w:val="5D7B693D"/>
    <w:rsid w:val="5DA641D1"/>
    <w:rsid w:val="5DC27B4D"/>
    <w:rsid w:val="5DC92442"/>
    <w:rsid w:val="5DE14489"/>
    <w:rsid w:val="5E254BEA"/>
    <w:rsid w:val="5E2C13FF"/>
    <w:rsid w:val="5E2F0EAA"/>
    <w:rsid w:val="5E5B13E7"/>
    <w:rsid w:val="5EF47218"/>
    <w:rsid w:val="5F1A1D66"/>
    <w:rsid w:val="5F612D99"/>
    <w:rsid w:val="5F8A19F2"/>
    <w:rsid w:val="5F9425AA"/>
    <w:rsid w:val="600A1FF1"/>
    <w:rsid w:val="601F122B"/>
    <w:rsid w:val="60351D37"/>
    <w:rsid w:val="60E35FDD"/>
    <w:rsid w:val="611A5471"/>
    <w:rsid w:val="613D5FA5"/>
    <w:rsid w:val="613E03DE"/>
    <w:rsid w:val="614F2DA2"/>
    <w:rsid w:val="61665FE8"/>
    <w:rsid w:val="617E333A"/>
    <w:rsid w:val="619E5D1A"/>
    <w:rsid w:val="61C723FF"/>
    <w:rsid w:val="61D1537A"/>
    <w:rsid w:val="61DA6D51"/>
    <w:rsid w:val="61DD48F9"/>
    <w:rsid w:val="61DE60DF"/>
    <w:rsid w:val="61EB1C58"/>
    <w:rsid w:val="61F25ACE"/>
    <w:rsid w:val="626A47E4"/>
    <w:rsid w:val="628A6284"/>
    <w:rsid w:val="62BF5724"/>
    <w:rsid w:val="62D77E41"/>
    <w:rsid w:val="62E2543F"/>
    <w:rsid w:val="632D4151"/>
    <w:rsid w:val="633210BD"/>
    <w:rsid w:val="6346683D"/>
    <w:rsid w:val="635D772C"/>
    <w:rsid w:val="63723AA8"/>
    <w:rsid w:val="63801B4E"/>
    <w:rsid w:val="63CB3B0E"/>
    <w:rsid w:val="63CE233D"/>
    <w:rsid w:val="63D34502"/>
    <w:rsid w:val="63F2622C"/>
    <w:rsid w:val="641559A1"/>
    <w:rsid w:val="642A0041"/>
    <w:rsid w:val="643A18A3"/>
    <w:rsid w:val="64961957"/>
    <w:rsid w:val="64986E00"/>
    <w:rsid w:val="64BD3FA0"/>
    <w:rsid w:val="64E64D13"/>
    <w:rsid w:val="64F1206D"/>
    <w:rsid w:val="65035567"/>
    <w:rsid w:val="65092E5E"/>
    <w:rsid w:val="65424BDD"/>
    <w:rsid w:val="655C79E3"/>
    <w:rsid w:val="65B75E9B"/>
    <w:rsid w:val="65BC3580"/>
    <w:rsid w:val="65CA030E"/>
    <w:rsid w:val="66042274"/>
    <w:rsid w:val="663017AB"/>
    <w:rsid w:val="6639076D"/>
    <w:rsid w:val="6690377D"/>
    <w:rsid w:val="66AB31FF"/>
    <w:rsid w:val="66B51BD4"/>
    <w:rsid w:val="66C40154"/>
    <w:rsid w:val="671853BE"/>
    <w:rsid w:val="67267B60"/>
    <w:rsid w:val="672B3527"/>
    <w:rsid w:val="67727D4D"/>
    <w:rsid w:val="678D0E3A"/>
    <w:rsid w:val="67A42F8D"/>
    <w:rsid w:val="67B9163B"/>
    <w:rsid w:val="67B92AAA"/>
    <w:rsid w:val="67E00B83"/>
    <w:rsid w:val="67E05888"/>
    <w:rsid w:val="680533DF"/>
    <w:rsid w:val="68167B4C"/>
    <w:rsid w:val="68242759"/>
    <w:rsid w:val="683C01F7"/>
    <w:rsid w:val="68AA2D10"/>
    <w:rsid w:val="68C17AE7"/>
    <w:rsid w:val="68D364A0"/>
    <w:rsid w:val="68E13B71"/>
    <w:rsid w:val="68FE7958"/>
    <w:rsid w:val="690F3409"/>
    <w:rsid w:val="692356B4"/>
    <w:rsid w:val="69407B31"/>
    <w:rsid w:val="694C5701"/>
    <w:rsid w:val="694E7ADB"/>
    <w:rsid w:val="69670718"/>
    <w:rsid w:val="696A1EDB"/>
    <w:rsid w:val="69782C7F"/>
    <w:rsid w:val="69BD2E65"/>
    <w:rsid w:val="69D7644D"/>
    <w:rsid w:val="69E34204"/>
    <w:rsid w:val="69EE5247"/>
    <w:rsid w:val="69F0323B"/>
    <w:rsid w:val="69F3693C"/>
    <w:rsid w:val="69F63CA9"/>
    <w:rsid w:val="69FF347E"/>
    <w:rsid w:val="6A0171F6"/>
    <w:rsid w:val="6A14757F"/>
    <w:rsid w:val="6A445335"/>
    <w:rsid w:val="6A9238A6"/>
    <w:rsid w:val="6A99742E"/>
    <w:rsid w:val="6B2A0087"/>
    <w:rsid w:val="6B7728A3"/>
    <w:rsid w:val="6B7B3538"/>
    <w:rsid w:val="6B8D4A61"/>
    <w:rsid w:val="6BA5123A"/>
    <w:rsid w:val="6BE25969"/>
    <w:rsid w:val="6BEB1571"/>
    <w:rsid w:val="6C0137CF"/>
    <w:rsid w:val="6C2947E2"/>
    <w:rsid w:val="6C2F755F"/>
    <w:rsid w:val="6C354F35"/>
    <w:rsid w:val="6C594837"/>
    <w:rsid w:val="6C5E35E2"/>
    <w:rsid w:val="6C706C6F"/>
    <w:rsid w:val="6C8254C7"/>
    <w:rsid w:val="6C82721F"/>
    <w:rsid w:val="6CCF0264"/>
    <w:rsid w:val="6CEF6D2F"/>
    <w:rsid w:val="6D135741"/>
    <w:rsid w:val="6D3F3658"/>
    <w:rsid w:val="6D492965"/>
    <w:rsid w:val="6D4C2FBC"/>
    <w:rsid w:val="6D8E3FB6"/>
    <w:rsid w:val="6D9044A4"/>
    <w:rsid w:val="6D921629"/>
    <w:rsid w:val="6D9934E9"/>
    <w:rsid w:val="6DDB09D4"/>
    <w:rsid w:val="6E18769D"/>
    <w:rsid w:val="6E514997"/>
    <w:rsid w:val="6E6164B5"/>
    <w:rsid w:val="6E6C0386"/>
    <w:rsid w:val="6E9858DC"/>
    <w:rsid w:val="6EA03E82"/>
    <w:rsid w:val="6EA35CF5"/>
    <w:rsid w:val="6EAA2269"/>
    <w:rsid w:val="6EE654D1"/>
    <w:rsid w:val="6EF47E96"/>
    <w:rsid w:val="6F1141C8"/>
    <w:rsid w:val="6F4E497B"/>
    <w:rsid w:val="6F6E5AC9"/>
    <w:rsid w:val="6F89202D"/>
    <w:rsid w:val="70046CF0"/>
    <w:rsid w:val="70483BA9"/>
    <w:rsid w:val="704D4D5E"/>
    <w:rsid w:val="705E1CD1"/>
    <w:rsid w:val="708B2E7A"/>
    <w:rsid w:val="70921217"/>
    <w:rsid w:val="70A52643"/>
    <w:rsid w:val="70FF1A54"/>
    <w:rsid w:val="71092C7C"/>
    <w:rsid w:val="71157608"/>
    <w:rsid w:val="715133DA"/>
    <w:rsid w:val="718F45EB"/>
    <w:rsid w:val="71A25E67"/>
    <w:rsid w:val="71B8510E"/>
    <w:rsid w:val="71CA5E38"/>
    <w:rsid w:val="71F5080D"/>
    <w:rsid w:val="71FE428F"/>
    <w:rsid w:val="725666FD"/>
    <w:rsid w:val="72621609"/>
    <w:rsid w:val="72C40BF1"/>
    <w:rsid w:val="72DA014C"/>
    <w:rsid w:val="72E2019A"/>
    <w:rsid w:val="72E26640"/>
    <w:rsid w:val="7310170A"/>
    <w:rsid w:val="73475DEC"/>
    <w:rsid w:val="734D6A1D"/>
    <w:rsid w:val="73AB6F28"/>
    <w:rsid w:val="73AF0441"/>
    <w:rsid w:val="73C75677"/>
    <w:rsid w:val="74215D51"/>
    <w:rsid w:val="74352E5E"/>
    <w:rsid w:val="743E576E"/>
    <w:rsid w:val="743F790F"/>
    <w:rsid w:val="7442362E"/>
    <w:rsid w:val="746C5BB4"/>
    <w:rsid w:val="74740AF9"/>
    <w:rsid w:val="747B262A"/>
    <w:rsid w:val="74931A10"/>
    <w:rsid w:val="74A56ABD"/>
    <w:rsid w:val="74C045A4"/>
    <w:rsid w:val="74DE29B1"/>
    <w:rsid w:val="75002378"/>
    <w:rsid w:val="75164BC2"/>
    <w:rsid w:val="751D45BA"/>
    <w:rsid w:val="75306299"/>
    <w:rsid w:val="75350D2E"/>
    <w:rsid w:val="753D0B00"/>
    <w:rsid w:val="75740E77"/>
    <w:rsid w:val="757B1BC3"/>
    <w:rsid w:val="75805455"/>
    <w:rsid w:val="75A63791"/>
    <w:rsid w:val="75D06142"/>
    <w:rsid w:val="75D07EDF"/>
    <w:rsid w:val="75D116A5"/>
    <w:rsid w:val="75EB5911"/>
    <w:rsid w:val="76085A49"/>
    <w:rsid w:val="76277FE4"/>
    <w:rsid w:val="76285965"/>
    <w:rsid w:val="762F6473"/>
    <w:rsid w:val="7634593F"/>
    <w:rsid w:val="764A7193"/>
    <w:rsid w:val="766034F6"/>
    <w:rsid w:val="766104F4"/>
    <w:rsid w:val="766C35CD"/>
    <w:rsid w:val="767E215B"/>
    <w:rsid w:val="767F3D55"/>
    <w:rsid w:val="7696418C"/>
    <w:rsid w:val="76C02368"/>
    <w:rsid w:val="770E07B4"/>
    <w:rsid w:val="771E224C"/>
    <w:rsid w:val="7728263E"/>
    <w:rsid w:val="77452DDC"/>
    <w:rsid w:val="776B46CA"/>
    <w:rsid w:val="777E4D4C"/>
    <w:rsid w:val="77871D25"/>
    <w:rsid w:val="77895741"/>
    <w:rsid w:val="77A83659"/>
    <w:rsid w:val="77B07B65"/>
    <w:rsid w:val="77BA75DF"/>
    <w:rsid w:val="77F17F07"/>
    <w:rsid w:val="781E4026"/>
    <w:rsid w:val="78245202"/>
    <w:rsid w:val="78261251"/>
    <w:rsid w:val="78366AA6"/>
    <w:rsid w:val="78554D64"/>
    <w:rsid w:val="78A4610E"/>
    <w:rsid w:val="78B7345F"/>
    <w:rsid w:val="78CD4482"/>
    <w:rsid w:val="78E33871"/>
    <w:rsid w:val="78FA6B39"/>
    <w:rsid w:val="793A002E"/>
    <w:rsid w:val="79552228"/>
    <w:rsid w:val="79870D9A"/>
    <w:rsid w:val="79957FF1"/>
    <w:rsid w:val="79E33782"/>
    <w:rsid w:val="7A044E63"/>
    <w:rsid w:val="7A0757D8"/>
    <w:rsid w:val="7A1E13BB"/>
    <w:rsid w:val="7A3449BA"/>
    <w:rsid w:val="7A396538"/>
    <w:rsid w:val="7A3D76F8"/>
    <w:rsid w:val="7A601FE5"/>
    <w:rsid w:val="7A65093D"/>
    <w:rsid w:val="7A7037A2"/>
    <w:rsid w:val="7A7941BE"/>
    <w:rsid w:val="7A991EAE"/>
    <w:rsid w:val="7AA20EE3"/>
    <w:rsid w:val="7AA823D3"/>
    <w:rsid w:val="7AB910A1"/>
    <w:rsid w:val="7ACC7652"/>
    <w:rsid w:val="7AD13BE8"/>
    <w:rsid w:val="7AEB2848"/>
    <w:rsid w:val="7B0E7FCB"/>
    <w:rsid w:val="7B1878E8"/>
    <w:rsid w:val="7B1F7C22"/>
    <w:rsid w:val="7B4A0DB3"/>
    <w:rsid w:val="7B577FEF"/>
    <w:rsid w:val="7BA0169A"/>
    <w:rsid w:val="7BE066CB"/>
    <w:rsid w:val="7C0B7298"/>
    <w:rsid w:val="7C3872D3"/>
    <w:rsid w:val="7C492337"/>
    <w:rsid w:val="7C606A3E"/>
    <w:rsid w:val="7C780086"/>
    <w:rsid w:val="7CB93297"/>
    <w:rsid w:val="7CCF0A8E"/>
    <w:rsid w:val="7CEF492F"/>
    <w:rsid w:val="7D087FBC"/>
    <w:rsid w:val="7D590E30"/>
    <w:rsid w:val="7D624266"/>
    <w:rsid w:val="7D7860BA"/>
    <w:rsid w:val="7D8F3102"/>
    <w:rsid w:val="7DA335A1"/>
    <w:rsid w:val="7DA7764A"/>
    <w:rsid w:val="7DE05B8E"/>
    <w:rsid w:val="7E327F52"/>
    <w:rsid w:val="7E8627D4"/>
    <w:rsid w:val="7E9D63E2"/>
    <w:rsid w:val="7EA7710A"/>
    <w:rsid w:val="7EB83DFB"/>
    <w:rsid w:val="7EC70F32"/>
    <w:rsid w:val="7F046485"/>
    <w:rsid w:val="7F115E4A"/>
    <w:rsid w:val="7F256AD2"/>
    <w:rsid w:val="7F281E11"/>
    <w:rsid w:val="7F447E3E"/>
    <w:rsid w:val="7F97091B"/>
    <w:rsid w:val="7F9E00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pPr>
    <w:rPr>
      <w:rFonts w:asciiTheme="minorHAnsi" w:hAnsiTheme="minorHAnsi" w:eastAsiaTheme="minorEastAsia" w:cstheme="minorBidi"/>
      <w:sz w:val="22"/>
      <w:szCs w:val="22"/>
      <w:lang w:val="en-US" w:eastAsia="en-US" w:bidi="ar-SA"/>
    </w:rPr>
  </w:style>
  <w:style w:type="paragraph" w:styleId="3">
    <w:name w:val="heading 1"/>
    <w:basedOn w:val="1"/>
    <w:next w:val="1"/>
    <w:qFormat/>
    <w:uiPriority w:val="1"/>
    <w:pPr>
      <w:outlineLvl w:val="0"/>
    </w:pPr>
    <w:rPr>
      <w:rFonts w:ascii="宋体" w:hAnsi="宋体" w:eastAsia="宋体"/>
      <w:b/>
      <w:bCs/>
      <w:sz w:val="32"/>
      <w:szCs w:val="32"/>
    </w:rPr>
  </w:style>
  <w:style w:type="paragraph" w:styleId="4">
    <w:name w:val="heading 2"/>
    <w:basedOn w:val="1"/>
    <w:next w:val="1"/>
    <w:qFormat/>
    <w:uiPriority w:val="1"/>
    <w:pPr>
      <w:spacing w:before="139"/>
      <w:ind w:left="129"/>
      <w:outlineLvl w:val="1"/>
    </w:pPr>
    <w:rPr>
      <w:rFonts w:ascii="宋体" w:hAnsi="宋体" w:eastAsia="宋体"/>
      <w:sz w:val="32"/>
      <w:szCs w:val="32"/>
    </w:rPr>
  </w:style>
  <w:style w:type="paragraph" w:styleId="5">
    <w:name w:val="heading 3"/>
    <w:basedOn w:val="1"/>
    <w:next w:val="1"/>
    <w:qFormat/>
    <w:uiPriority w:val="1"/>
    <w:pPr>
      <w:outlineLvl w:val="2"/>
    </w:pPr>
    <w:rPr>
      <w:rFonts w:ascii="宋体" w:hAnsi="宋体" w:eastAsia="宋体"/>
      <w:b/>
      <w:bCs/>
      <w:sz w:val="28"/>
      <w:szCs w:val="28"/>
    </w:rPr>
  </w:style>
  <w:style w:type="paragraph" w:styleId="2">
    <w:name w:val="heading 4"/>
    <w:basedOn w:val="1"/>
    <w:next w:val="1"/>
    <w:qFormat/>
    <w:uiPriority w:val="0"/>
    <w:pPr>
      <w:keepNext/>
      <w:keepLines/>
      <w:numPr>
        <w:ilvl w:val="3"/>
        <w:numId w:val="1"/>
      </w:numPr>
      <w:spacing w:before="280" w:after="290" w:line="376" w:lineRule="auto"/>
      <w:ind w:firstLine="0"/>
      <w:outlineLvl w:val="3"/>
    </w:pPr>
    <w:rPr>
      <w:rFonts w:ascii="Arial" w:hAnsi="Arial" w:eastAsia="黑体"/>
      <w:b/>
      <w:bCs/>
      <w:sz w:val="28"/>
      <w:szCs w:val="28"/>
    </w:rPr>
  </w:style>
  <w:style w:type="paragraph" w:styleId="6">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7">
    <w:name w:val="Normal Indent"/>
    <w:basedOn w:val="1"/>
    <w:next w:val="1"/>
    <w:qFormat/>
    <w:uiPriority w:val="0"/>
    <w:pPr>
      <w:autoSpaceDE w:val="0"/>
      <w:autoSpaceDN w:val="0"/>
      <w:adjustRightInd w:val="0"/>
      <w:spacing w:line="640" w:lineRule="exact"/>
      <w:ind w:firstLine="585"/>
    </w:pPr>
    <w:rPr>
      <w:rFonts w:ascii="楷体_GB2312" w:eastAsia="楷体_GB2312"/>
      <w:sz w:val="32"/>
      <w:szCs w:val="32"/>
    </w:rPr>
  </w:style>
  <w:style w:type="paragraph" w:styleId="8">
    <w:name w:val="annotation text"/>
    <w:basedOn w:val="1"/>
    <w:link w:val="58"/>
    <w:unhideWhenUsed/>
    <w:qFormat/>
    <w:uiPriority w:val="99"/>
    <w:pPr>
      <w:widowControl/>
    </w:pPr>
    <w:rPr>
      <w:rFonts w:ascii="Times New Roman" w:hAnsi="Times New Roman" w:cs="Times New Roman"/>
      <w:sz w:val="24"/>
      <w:szCs w:val="24"/>
    </w:rPr>
  </w:style>
  <w:style w:type="paragraph" w:styleId="9">
    <w:name w:val="Body Text"/>
    <w:basedOn w:val="1"/>
    <w:next w:val="1"/>
    <w:qFormat/>
    <w:uiPriority w:val="0"/>
    <w:pPr>
      <w:spacing w:before="34"/>
      <w:ind w:left="129"/>
    </w:pPr>
    <w:rPr>
      <w:rFonts w:ascii="宋体" w:hAnsi="宋体" w:eastAsia="宋体"/>
      <w:sz w:val="24"/>
      <w:szCs w:val="24"/>
    </w:rPr>
  </w:style>
  <w:style w:type="paragraph" w:styleId="10">
    <w:name w:val="Body Text Indent"/>
    <w:basedOn w:val="1"/>
    <w:unhideWhenUsed/>
    <w:qFormat/>
    <w:uiPriority w:val="99"/>
    <w:pPr>
      <w:spacing w:line="640" w:lineRule="exact"/>
      <w:ind w:firstLine="585"/>
    </w:pPr>
    <w:rPr>
      <w:rFonts w:ascii="楷体_GB2312" w:eastAsia="楷体_GB2312"/>
      <w:sz w:val="32"/>
    </w:rPr>
  </w:style>
  <w:style w:type="paragraph" w:styleId="11">
    <w:name w:val="Block Text"/>
    <w:basedOn w:val="1"/>
    <w:next w:val="12"/>
    <w:qFormat/>
    <w:uiPriority w:val="0"/>
    <w:pPr>
      <w:spacing w:after="120"/>
      <w:ind w:left="1440" w:leftChars="700" w:right="700" w:rightChars="700"/>
    </w:pPr>
  </w:style>
  <w:style w:type="paragraph" w:styleId="12">
    <w:name w:val="Plain Text"/>
    <w:basedOn w:val="1"/>
    <w:next w:val="1"/>
    <w:link w:val="57"/>
    <w:qFormat/>
    <w:uiPriority w:val="0"/>
    <w:rPr>
      <w:rFonts w:ascii="宋体"/>
      <w:szCs w:val="20"/>
    </w:rPr>
  </w:style>
  <w:style w:type="paragraph" w:styleId="13">
    <w:name w:val="Body Text Indent 2"/>
    <w:basedOn w:val="1"/>
    <w:qFormat/>
    <w:uiPriority w:val="99"/>
    <w:pPr>
      <w:tabs>
        <w:tab w:val="left" w:pos="5625"/>
      </w:tabs>
      <w:ind w:left="1138" w:leftChars="542"/>
    </w:pPr>
    <w:rPr>
      <w:sz w:val="24"/>
    </w:rPr>
  </w:style>
  <w:style w:type="paragraph" w:styleId="14">
    <w:name w:val="Balloon Text"/>
    <w:basedOn w:val="1"/>
    <w:link w:val="59"/>
    <w:qFormat/>
    <w:uiPriority w:val="0"/>
    <w:pPr>
      <w:jc w:val="both"/>
    </w:pPr>
    <w:rPr>
      <w:rFonts w:ascii="Times New Roman" w:hAnsi="Times New Roman" w:eastAsia="宋体" w:cs="Times New Roman"/>
      <w:kern w:val="2"/>
      <w:sz w:val="18"/>
      <w:szCs w:val="18"/>
      <w:lang w:eastAsia="zh-CN"/>
    </w:rPr>
  </w:style>
  <w:style w:type="paragraph" w:styleId="15">
    <w:name w:val="footer"/>
    <w:basedOn w:val="1"/>
    <w:link w:val="56"/>
    <w:qFormat/>
    <w:uiPriority w:val="0"/>
    <w:pPr>
      <w:tabs>
        <w:tab w:val="center" w:pos="4153"/>
        <w:tab w:val="right" w:pos="8306"/>
      </w:tabs>
      <w:snapToGrid w:val="0"/>
    </w:pPr>
    <w:rPr>
      <w:sz w:val="18"/>
    </w:rPr>
  </w:style>
  <w:style w:type="paragraph" w:styleId="16">
    <w:name w:val="header"/>
    <w:basedOn w:val="1"/>
    <w:link w:val="55"/>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7">
    <w:name w:val="toc 1"/>
    <w:basedOn w:val="1"/>
    <w:next w:val="1"/>
    <w:qFormat/>
    <w:uiPriority w:val="1"/>
    <w:pPr>
      <w:spacing w:before="115"/>
      <w:ind w:left="109"/>
    </w:pPr>
    <w:rPr>
      <w:rFonts w:ascii="宋体" w:hAnsi="宋体" w:eastAsia="宋体"/>
      <w:b/>
      <w:bCs/>
      <w:sz w:val="28"/>
      <w:szCs w:val="28"/>
    </w:rPr>
  </w:style>
  <w:style w:type="paragraph" w:styleId="18">
    <w:name w:val="Body Text Indent 3"/>
    <w:basedOn w:val="1"/>
    <w:qFormat/>
    <w:uiPriority w:val="0"/>
    <w:pPr>
      <w:spacing w:after="120" w:afterLines="0"/>
      <w:ind w:left="420" w:leftChars="200"/>
    </w:pPr>
    <w:rPr>
      <w:sz w:val="16"/>
      <w:szCs w:val="16"/>
    </w:rPr>
  </w:style>
  <w:style w:type="paragraph" w:styleId="19">
    <w:name w:val="toc 2"/>
    <w:basedOn w:val="1"/>
    <w:next w:val="1"/>
    <w:qFormat/>
    <w:uiPriority w:val="0"/>
    <w:pPr>
      <w:ind w:left="420" w:leftChars="200"/>
    </w:pPr>
  </w:style>
  <w:style w:type="paragraph" w:styleId="20">
    <w:name w:val="Normal (Web)"/>
    <w:basedOn w:val="1"/>
    <w:qFormat/>
    <w:uiPriority w:val="0"/>
    <w:pPr>
      <w:widowControl/>
      <w:spacing w:before="100" w:beforeAutospacing="1" w:after="100" w:afterAutospacing="1"/>
    </w:pPr>
    <w:rPr>
      <w:rFonts w:ascii="宋体" w:hAnsi="宋体"/>
      <w:sz w:val="24"/>
    </w:rPr>
  </w:style>
  <w:style w:type="paragraph" w:styleId="21">
    <w:name w:val="Body Text First Indent"/>
    <w:basedOn w:val="9"/>
    <w:unhideWhenUsed/>
    <w:qFormat/>
    <w:uiPriority w:val="99"/>
    <w:pPr>
      <w:ind w:firstLine="420" w:firstLineChars="100"/>
    </w:pPr>
    <w:rPr>
      <w:rFonts w:ascii="Times New Roman" w:hAnsi="Times New Roman"/>
      <w:sz w:val="18"/>
      <w:szCs w:val="18"/>
    </w:r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Strong"/>
    <w:basedOn w:val="24"/>
    <w:qFormat/>
    <w:uiPriority w:val="0"/>
    <w:rPr>
      <w:b/>
    </w:rPr>
  </w:style>
  <w:style w:type="character" w:styleId="26">
    <w:name w:val="page number"/>
    <w:basedOn w:val="24"/>
    <w:qFormat/>
    <w:uiPriority w:val="0"/>
  </w:style>
  <w:style w:type="character" w:styleId="27">
    <w:name w:val="FollowedHyperlink"/>
    <w:basedOn w:val="24"/>
    <w:qFormat/>
    <w:uiPriority w:val="0"/>
    <w:rPr>
      <w:color w:val="333333"/>
      <w:u w:val="none"/>
    </w:rPr>
  </w:style>
  <w:style w:type="character" w:styleId="28">
    <w:name w:val="Emphasis"/>
    <w:basedOn w:val="24"/>
    <w:qFormat/>
    <w:uiPriority w:val="0"/>
  </w:style>
  <w:style w:type="character" w:styleId="29">
    <w:name w:val="HTML Definition"/>
    <w:basedOn w:val="24"/>
    <w:qFormat/>
    <w:uiPriority w:val="0"/>
    <w:rPr>
      <w:b/>
      <w:i/>
      <w:color w:val="FFFFFF"/>
      <w:shd w:val="clear" w:color="auto" w:fill="0082DF"/>
    </w:rPr>
  </w:style>
  <w:style w:type="character" w:styleId="30">
    <w:name w:val="Hyperlink"/>
    <w:basedOn w:val="24"/>
    <w:qFormat/>
    <w:uiPriority w:val="0"/>
    <w:rPr>
      <w:color w:val="333333"/>
      <w:u w:val="none"/>
    </w:rPr>
  </w:style>
  <w:style w:type="character" w:styleId="31">
    <w:name w:val="HTML Code"/>
    <w:basedOn w:val="24"/>
    <w:qFormat/>
    <w:uiPriority w:val="0"/>
    <w:rPr>
      <w:rFonts w:hint="default" w:ascii="Consolas" w:hAnsi="Consolas" w:eastAsia="Consolas" w:cs="Consolas"/>
      <w:color w:val="C7254E"/>
      <w:sz w:val="21"/>
      <w:szCs w:val="21"/>
      <w:shd w:val="clear" w:color="auto" w:fill="F9F2F4"/>
    </w:rPr>
  </w:style>
  <w:style w:type="character" w:styleId="32">
    <w:name w:val="annotation reference"/>
    <w:basedOn w:val="24"/>
    <w:unhideWhenUsed/>
    <w:qFormat/>
    <w:uiPriority w:val="99"/>
    <w:rPr>
      <w:sz w:val="21"/>
      <w:szCs w:val="21"/>
    </w:rPr>
  </w:style>
  <w:style w:type="character" w:styleId="33">
    <w:name w:val="HTML Keyboard"/>
    <w:basedOn w:val="24"/>
    <w:qFormat/>
    <w:uiPriority w:val="0"/>
    <w:rPr>
      <w:rFonts w:ascii="Consolas" w:hAnsi="Consolas" w:eastAsia="Consolas" w:cs="Consolas"/>
      <w:color w:val="FFFFFF"/>
      <w:sz w:val="21"/>
      <w:szCs w:val="21"/>
      <w:shd w:val="clear" w:color="auto" w:fill="333333"/>
    </w:rPr>
  </w:style>
  <w:style w:type="character" w:styleId="34">
    <w:name w:val="HTML Sample"/>
    <w:basedOn w:val="24"/>
    <w:qFormat/>
    <w:uiPriority w:val="0"/>
    <w:rPr>
      <w:rFonts w:hint="default" w:ascii="Consolas" w:hAnsi="Consolas" w:eastAsia="Consolas" w:cs="Consolas"/>
      <w:sz w:val="21"/>
      <w:szCs w:val="21"/>
    </w:rPr>
  </w:style>
  <w:style w:type="paragraph" w:customStyle="1" w:styleId="35">
    <w:name w:val="正文（缩进）"/>
    <w:basedOn w:val="1"/>
    <w:qFormat/>
    <w:uiPriority w:val="0"/>
    <w:pPr>
      <w:spacing w:before="156" w:after="156" w:line="360" w:lineRule="auto"/>
      <w:ind w:firstLine="480" w:firstLineChars="200"/>
    </w:pPr>
    <w:rPr>
      <w:rFonts w:ascii="Calibri" w:hAnsi="Calibri" w:eastAsia="宋体" w:cs="Times New Roman"/>
      <w:szCs w:val="21"/>
    </w:rPr>
  </w:style>
  <w:style w:type="paragraph" w:customStyle="1" w:styleId="36">
    <w:name w:val="样式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
    <w:name w:val="Table Paragraph"/>
    <w:basedOn w:val="1"/>
    <w:qFormat/>
    <w:uiPriority w:val="1"/>
  </w:style>
  <w:style w:type="paragraph" w:customStyle="1" w:styleId="38">
    <w:name w:val="p15"/>
    <w:basedOn w:val="1"/>
    <w:qFormat/>
    <w:uiPriority w:val="0"/>
    <w:pPr>
      <w:widowControl/>
      <w:spacing w:line="360" w:lineRule="auto"/>
    </w:pPr>
    <w:rPr>
      <w:sz w:val="24"/>
    </w:rPr>
  </w:style>
  <w:style w:type="paragraph" w:customStyle="1" w:styleId="39">
    <w:name w:val="列出段落1"/>
    <w:basedOn w:val="1"/>
    <w:qFormat/>
    <w:uiPriority w:val="0"/>
    <w:pPr>
      <w:ind w:firstLine="420" w:firstLineChars="200"/>
    </w:pPr>
    <w:rPr>
      <w:szCs w:val="24"/>
    </w:rPr>
  </w:style>
  <w:style w:type="paragraph" w:customStyle="1" w:styleId="40">
    <w:name w:val="Default"/>
    <w:qFormat/>
    <w:uiPriority w:val="0"/>
    <w:pPr>
      <w:widowControl w:val="0"/>
      <w:autoSpaceDE w:val="0"/>
      <w:autoSpaceDN w:val="0"/>
      <w:adjustRightInd w:val="0"/>
    </w:pPr>
    <w:rPr>
      <w:rFonts w:ascii="宋体" w:hAnsi="等线" w:eastAsia="宋体" w:cs="宋体"/>
      <w:color w:val="000000"/>
      <w:sz w:val="24"/>
      <w:szCs w:val="24"/>
      <w:lang w:val="en-US" w:eastAsia="zh-CN" w:bidi="ar-SA"/>
    </w:rPr>
  </w:style>
  <w:style w:type="character" w:customStyle="1" w:styleId="41">
    <w:name w:val="font101"/>
    <w:basedOn w:val="24"/>
    <w:qFormat/>
    <w:uiPriority w:val="0"/>
    <w:rPr>
      <w:rFonts w:hint="eastAsia" w:ascii="宋体" w:hAnsi="宋体" w:eastAsia="宋体" w:cs="宋体"/>
      <w:color w:val="000000"/>
      <w:sz w:val="20"/>
      <w:szCs w:val="20"/>
      <w:u w:val="none"/>
    </w:rPr>
  </w:style>
  <w:style w:type="character" w:customStyle="1" w:styleId="42">
    <w:name w:val="font131"/>
    <w:basedOn w:val="24"/>
    <w:qFormat/>
    <w:uiPriority w:val="0"/>
    <w:rPr>
      <w:rFonts w:hint="eastAsia" w:ascii="宋体" w:hAnsi="宋体" w:eastAsia="宋体" w:cs="宋体"/>
      <w:color w:val="000000"/>
      <w:sz w:val="20"/>
      <w:szCs w:val="20"/>
      <w:u w:val="none"/>
    </w:rPr>
  </w:style>
  <w:style w:type="character" w:customStyle="1" w:styleId="43">
    <w:name w:val="font61"/>
    <w:basedOn w:val="24"/>
    <w:qFormat/>
    <w:uiPriority w:val="0"/>
    <w:rPr>
      <w:rFonts w:hint="eastAsia" w:ascii="宋体" w:hAnsi="宋体" w:eastAsia="宋体" w:cs="宋体"/>
      <w:color w:val="000000"/>
      <w:sz w:val="20"/>
      <w:szCs w:val="20"/>
      <w:u w:val="none"/>
    </w:rPr>
  </w:style>
  <w:style w:type="character" w:customStyle="1" w:styleId="44">
    <w:name w:val="font01"/>
    <w:basedOn w:val="24"/>
    <w:qFormat/>
    <w:uiPriority w:val="0"/>
    <w:rPr>
      <w:rFonts w:hint="eastAsia" w:ascii="宋体" w:hAnsi="宋体" w:eastAsia="宋体" w:cs="宋体"/>
      <w:b/>
      <w:color w:val="FF0000"/>
      <w:sz w:val="20"/>
      <w:szCs w:val="20"/>
      <w:u w:val="none"/>
    </w:rPr>
  </w:style>
  <w:style w:type="character" w:customStyle="1" w:styleId="45">
    <w:name w:val="font11"/>
    <w:basedOn w:val="24"/>
    <w:qFormat/>
    <w:uiPriority w:val="0"/>
    <w:rPr>
      <w:rFonts w:hint="eastAsia" w:ascii="宋体" w:hAnsi="宋体" w:eastAsia="宋体" w:cs="宋体"/>
      <w:b/>
      <w:color w:val="FF0000"/>
      <w:sz w:val="20"/>
      <w:szCs w:val="20"/>
      <w:u w:val="none"/>
    </w:rPr>
  </w:style>
  <w:style w:type="character" w:customStyle="1" w:styleId="46">
    <w:name w:val="glyphicon4"/>
    <w:basedOn w:val="24"/>
    <w:qFormat/>
    <w:uiPriority w:val="0"/>
  </w:style>
  <w:style w:type="character" w:customStyle="1" w:styleId="47">
    <w:name w:val="hover3"/>
    <w:basedOn w:val="24"/>
    <w:qFormat/>
    <w:uiPriority w:val="0"/>
    <w:rPr>
      <w:shd w:val="clear" w:color="auto" w:fill="EEEEEE"/>
    </w:rPr>
  </w:style>
  <w:style w:type="character" w:customStyle="1" w:styleId="48">
    <w:name w:val="old"/>
    <w:basedOn w:val="24"/>
    <w:qFormat/>
    <w:uiPriority w:val="0"/>
    <w:rPr>
      <w:color w:val="999999"/>
    </w:rPr>
  </w:style>
  <w:style w:type="character" w:customStyle="1" w:styleId="49">
    <w:name w:val="hour_am"/>
    <w:basedOn w:val="24"/>
    <w:qFormat/>
    <w:uiPriority w:val="0"/>
  </w:style>
  <w:style w:type="character" w:customStyle="1" w:styleId="50">
    <w:name w:val="hour_pm"/>
    <w:basedOn w:val="24"/>
    <w:qFormat/>
    <w:uiPriority w:val="0"/>
  </w:style>
  <w:style w:type="paragraph" w:customStyle="1" w:styleId="51">
    <w:name w:val="title11"/>
    <w:basedOn w:val="1"/>
    <w:qFormat/>
    <w:uiPriority w:val="0"/>
    <w:pPr>
      <w:spacing w:before="150" w:line="450" w:lineRule="atLeast"/>
    </w:pPr>
    <w:rPr>
      <w:rFonts w:cs="Times New Roman"/>
      <w:b/>
      <w:sz w:val="24"/>
      <w:szCs w:val="24"/>
      <w:lang w:eastAsia="zh-CN"/>
    </w:rPr>
  </w:style>
  <w:style w:type="character" w:customStyle="1" w:styleId="52">
    <w:name w:val="indent"/>
    <w:basedOn w:val="24"/>
    <w:qFormat/>
    <w:uiPriority w:val="0"/>
  </w:style>
  <w:style w:type="character" w:customStyle="1" w:styleId="53">
    <w:name w:val="button"/>
    <w:basedOn w:val="24"/>
    <w:qFormat/>
    <w:uiPriority w:val="0"/>
  </w:style>
  <w:style w:type="character" w:customStyle="1" w:styleId="54">
    <w:name w:val="tmpztreemove_arrow"/>
    <w:basedOn w:val="24"/>
    <w:qFormat/>
    <w:uiPriority w:val="0"/>
    <w:rPr>
      <w:shd w:val="clear" w:color="auto" w:fill="FFFFFF"/>
    </w:rPr>
  </w:style>
  <w:style w:type="character" w:customStyle="1" w:styleId="55">
    <w:name w:val="页眉 Char"/>
    <w:basedOn w:val="24"/>
    <w:link w:val="16"/>
    <w:qFormat/>
    <w:uiPriority w:val="0"/>
    <w:rPr>
      <w:rFonts w:asciiTheme="minorHAnsi" w:hAnsiTheme="minorHAnsi" w:eastAsiaTheme="minorEastAsia" w:cstheme="minorBidi"/>
      <w:sz w:val="18"/>
      <w:szCs w:val="22"/>
      <w:lang w:eastAsia="en-US"/>
    </w:rPr>
  </w:style>
  <w:style w:type="character" w:customStyle="1" w:styleId="56">
    <w:name w:val="页脚 Char"/>
    <w:basedOn w:val="24"/>
    <w:link w:val="15"/>
    <w:qFormat/>
    <w:uiPriority w:val="0"/>
    <w:rPr>
      <w:rFonts w:asciiTheme="minorHAnsi" w:hAnsiTheme="minorHAnsi" w:eastAsiaTheme="minorEastAsia" w:cstheme="minorBidi"/>
      <w:sz w:val="18"/>
      <w:szCs w:val="22"/>
      <w:lang w:eastAsia="en-US"/>
    </w:rPr>
  </w:style>
  <w:style w:type="character" w:customStyle="1" w:styleId="57">
    <w:name w:val="纯文本 Char"/>
    <w:basedOn w:val="24"/>
    <w:link w:val="12"/>
    <w:qFormat/>
    <w:uiPriority w:val="0"/>
    <w:rPr>
      <w:rFonts w:ascii="宋体" w:hAnsiTheme="minorHAnsi" w:eastAsiaTheme="minorEastAsia" w:cstheme="minorBidi"/>
      <w:sz w:val="22"/>
      <w:lang w:eastAsia="en-US"/>
    </w:rPr>
  </w:style>
  <w:style w:type="character" w:customStyle="1" w:styleId="58">
    <w:name w:val="批注文字 Char"/>
    <w:basedOn w:val="24"/>
    <w:link w:val="8"/>
    <w:qFormat/>
    <w:uiPriority w:val="99"/>
    <w:rPr>
      <w:rFonts w:eastAsiaTheme="minorEastAsia"/>
      <w:sz w:val="24"/>
      <w:szCs w:val="24"/>
      <w:lang w:eastAsia="en-US"/>
    </w:rPr>
  </w:style>
  <w:style w:type="character" w:customStyle="1" w:styleId="59">
    <w:name w:val="批注框文本 Char"/>
    <w:basedOn w:val="24"/>
    <w:link w:val="14"/>
    <w:qFormat/>
    <w:uiPriority w:val="0"/>
    <w:rPr>
      <w:kern w:val="2"/>
      <w:sz w:val="18"/>
      <w:szCs w:val="18"/>
    </w:rPr>
  </w:style>
  <w:style w:type="paragraph" w:styleId="60">
    <w:name w:val="List Paragraph"/>
    <w:basedOn w:val="1"/>
    <w:qFormat/>
    <w:uiPriority w:val="0"/>
    <w:pPr>
      <w:widowControl/>
      <w:ind w:left="720"/>
      <w:contextualSpacing/>
    </w:pPr>
    <w:rPr>
      <w:rFonts w:ascii="Calibri" w:hAnsi="Calibri"/>
      <w:sz w:val="24"/>
      <w:lang w:bidi="en-US"/>
    </w:rPr>
  </w:style>
  <w:style w:type="paragraph" w:customStyle="1" w:styleId="61">
    <w:name w:val="Other|1"/>
    <w:basedOn w:val="1"/>
    <w:qFormat/>
    <w:uiPriority w:val="0"/>
    <w:pPr>
      <w:spacing w:line="311" w:lineRule="exact"/>
    </w:pPr>
    <w:rPr>
      <w:rFonts w:ascii="宋体" w:hAnsi="宋体" w:eastAsia="宋体" w:cs="宋体"/>
      <w:sz w:val="20"/>
      <w:szCs w:val="20"/>
      <w:lang w:val="zh-TW" w:eastAsia="zh-TW" w:bidi="zh-TW"/>
    </w:rPr>
  </w:style>
  <w:style w:type="paragraph" w:customStyle="1" w:styleId="62">
    <w:name w:val="Plain Text"/>
    <w:basedOn w:val="1"/>
    <w:next w:val="1"/>
    <w:qFormat/>
    <w:uiPriority w:val="0"/>
    <w:rPr>
      <w:rFonts w:ascii="宋体" w:hAnsi="Calibri" w:eastAsia="宋体" w:cs="黑体"/>
      <w:sz w:val="22"/>
      <w:lang w:eastAsia="en-US"/>
    </w:rPr>
  </w:style>
  <w:style w:type="paragraph" w:customStyle="1" w:styleId="63">
    <w:name w:val="样式 首行缩进:  2 字符"/>
    <w:basedOn w:val="1"/>
    <w:qFormat/>
    <w:uiPriority w:val="0"/>
    <w:pPr>
      <w:spacing w:line="400" w:lineRule="exact"/>
      <w:ind w:firstLine="200" w:firstLineChars="200"/>
    </w:pPr>
    <w:rPr>
      <w:rFonts w:cs="宋体"/>
      <w:sz w:val="24"/>
      <w:szCs w:val="24"/>
    </w:rPr>
  </w:style>
  <w:style w:type="paragraph" w:styleId="64">
    <w:name w:val="No Spacing"/>
    <w:qFormat/>
    <w:uiPriority w:val="1"/>
    <w:pPr>
      <w:widowControl w:val="0"/>
      <w:spacing w:line="360" w:lineRule="auto"/>
      <w:jc w:val="both"/>
    </w:pPr>
    <w:rPr>
      <w:rFonts w:ascii="Calibri" w:hAnsi="Calibri" w:eastAsia="仿宋_GB2312" w:cs="Times New Roman"/>
      <w:kern w:val="2"/>
      <w:sz w:val="24"/>
      <w:szCs w:val="22"/>
      <w:lang w:val="en-US" w:eastAsia="zh-CN" w:bidi="ar-SA"/>
    </w:rPr>
  </w:style>
  <w:style w:type="paragraph" w:customStyle="1" w:styleId="65">
    <w:name w:val="Heading4"/>
    <w:basedOn w:val="1"/>
    <w:next w:val="1"/>
    <w:qFormat/>
    <w:uiPriority w:val="0"/>
    <w:pPr>
      <w:keepNext/>
      <w:keepLines/>
      <w:spacing w:before="280" w:after="290" w:line="376" w:lineRule="auto"/>
      <w:jc w:val="both"/>
      <w:textAlignment w:val="baseline"/>
    </w:pPr>
    <w:rPr>
      <w:rFonts w:ascii="Arial" w:hAnsi="Arial" w:eastAsia="黑体" w:cs="Times New Roman"/>
      <w:b/>
      <w:bCs/>
      <w:kern w:val="2"/>
      <w:sz w:val="28"/>
      <w:szCs w:val="28"/>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65</Pages>
  <Words>25530</Words>
  <Characters>27169</Characters>
  <Lines>305</Lines>
  <Paragraphs>85</Paragraphs>
  <TotalTime>9</TotalTime>
  <ScaleCrop>false</ScaleCrop>
  <LinksUpToDate>false</LinksUpToDate>
  <CharactersWithSpaces>29303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2020-12-03T14:28:00Z</dcterms:created>
  <dc:creator>Administrator</dc:creator>
  <cp:lastModifiedBy>？</cp:lastModifiedBy>
  <cp:lastPrinted>2023-03-13T06:28:00Z</cp:lastPrinted>
  <dcterms:modified xsi:type="dcterms:W3CDTF">2023-05-19T01:12:27Z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255EECC9D17C4A7C87F8336012673A12_13</vt:lpwstr>
  </property>
</Properties>
</file>