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firstLine="480" w:firstLineChars="200"/>
        <w:rPr>
          <w:rFonts w:hint="eastAsia" w:ascii="宋体" w:hAnsi="宋体" w:eastAsia="宋体" w:cs="宋体"/>
          <w:sz w:val="24"/>
          <w:szCs w:val="24"/>
          <w:highlight w:val="none"/>
        </w:rPr>
      </w:pPr>
      <w:bookmarkStart w:id="0" w:name="_Toc32368"/>
      <w:bookmarkStart w:id="1" w:name="_Toc370456478"/>
      <w:bookmarkStart w:id="2" w:name="_Toc45632191"/>
      <w:bookmarkStart w:id="3" w:name="_Toc5638212"/>
      <w:r>
        <w:rPr>
          <w:rFonts w:hint="eastAsia" w:ascii="宋体" w:hAnsi="宋体" w:eastAsia="宋体" w:cs="宋体"/>
          <w:sz w:val="24"/>
          <w:szCs w:val="24"/>
          <w:highlight w:val="none"/>
        </w:rPr>
        <w:t>1.项目背景</w:t>
      </w:r>
      <w:bookmarkEnd w:id="0"/>
      <w:bookmarkEnd w:id="1"/>
      <w:bookmarkEnd w:id="2"/>
      <w:bookmarkEnd w:id="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西安市不动产信息档案管理中心承载着西安市不动产登记业务系统所有信息化建设及信息化设备维护工作，随着数字信息化发展，工作量愈来愈大，由于人员有限，现有人员既要管理新建项目各个阶段事宜、现场监工协调、内部文件处理等事宜，还要负责各个大厅信息化设备及机房设备维护、维修、机房监控等各种工作，已超负荷运转。为保证西安市不动产登记所使用计算机及外设和应用软件正常使用，规范服务方在设备维护、设备保养过程中的正常工作，保证各项工作即时保质完成。避免使用和管理不慎可能造成不可挽回的损失，保证对内对外信息网络通畅，拟将所管理计算机桌面运维服务工作外包，保证单位在维护人员有限情况下业务连续不中断、正常稳定运行，保证不动产登记业务平稳健康的运行，需对硬件设备和软件支撑系统购置</w:t>
      </w:r>
      <w:r>
        <w:rPr>
          <w:rFonts w:hint="eastAsia" w:ascii="宋体" w:hAnsi="宋体" w:eastAsia="宋体" w:cs="宋体"/>
          <w:b/>
          <w:bCs/>
          <w:sz w:val="24"/>
          <w:szCs w:val="24"/>
          <w:highlight w:val="none"/>
        </w:rPr>
        <w:t>一年</w:t>
      </w:r>
      <w:r>
        <w:rPr>
          <w:rFonts w:hint="eastAsia" w:ascii="宋体" w:hAnsi="宋体" w:eastAsia="宋体" w:cs="宋体"/>
          <w:sz w:val="24"/>
          <w:szCs w:val="24"/>
          <w:highlight w:val="none"/>
        </w:rPr>
        <w:t>运维服务。</w:t>
      </w:r>
    </w:p>
    <w:p>
      <w:pPr>
        <w:pStyle w:val="2"/>
        <w:spacing w:before="0" w:after="0" w:line="360" w:lineRule="auto"/>
        <w:ind w:firstLine="480" w:firstLineChars="200"/>
        <w:rPr>
          <w:rFonts w:hint="eastAsia" w:ascii="宋体" w:hAnsi="宋体" w:eastAsia="宋体" w:cs="宋体"/>
          <w:sz w:val="24"/>
          <w:szCs w:val="24"/>
          <w:highlight w:val="none"/>
        </w:rPr>
      </w:pPr>
      <w:bookmarkStart w:id="4" w:name="_Toc5638213"/>
      <w:bookmarkStart w:id="5" w:name="_Toc9667"/>
      <w:bookmarkStart w:id="6" w:name="_Toc45632192"/>
      <w:r>
        <w:rPr>
          <w:rFonts w:hint="eastAsia" w:ascii="宋体" w:hAnsi="宋体" w:eastAsia="宋体" w:cs="宋体"/>
          <w:sz w:val="24"/>
          <w:szCs w:val="24"/>
          <w:highlight w:val="none"/>
        </w:rPr>
        <w:t>2</w:t>
      </w:r>
      <w:bookmarkEnd w:id="4"/>
      <w:bookmarkEnd w:id="5"/>
      <w:bookmarkStart w:id="7" w:name="_Toc10627394"/>
      <w:bookmarkStart w:id="8" w:name="_Toc22957"/>
      <w:bookmarkStart w:id="9" w:name="_Toc35241814"/>
      <w:r>
        <w:rPr>
          <w:rFonts w:hint="eastAsia" w:ascii="宋体" w:hAnsi="宋体" w:eastAsia="宋体" w:cs="宋体"/>
          <w:sz w:val="24"/>
          <w:szCs w:val="24"/>
          <w:highlight w:val="none"/>
        </w:rPr>
        <w:t>.运维服务要求</w:t>
      </w:r>
      <w:bookmarkEnd w:id="6"/>
      <w:bookmarkEnd w:id="7"/>
      <w:bookmarkEnd w:id="8"/>
      <w:bookmarkEnd w:id="9"/>
    </w:p>
    <w:p>
      <w:pPr>
        <w:pStyle w:val="3"/>
        <w:spacing w:before="0" w:after="0" w:line="360" w:lineRule="auto"/>
        <w:ind w:firstLine="480" w:firstLineChars="200"/>
        <w:rPr>
          <w:rFonts w:hint="eastAsia" w:ascii="宋体" w:hAnsi="宋体" w:eastAsia="宋体" w:cs="宋体"/>
          <w:sz w:val="24"/>
          <w:szCs w:val="24"/>
          <w:highlight w:val="none"/>
        </w:rPr>
      </w:pPr>
      <w:bookmarkStart w:id="10" w:name="_Toc45632193"/>
      <w:bookmarkStart w:id="11" w:name="_Toc10627395"/>
      <w:r>
        <w:rPr>
          <w:rFonts w:hint="eastAsia" w:ascii="宋体" w:hAnsi="宋体" w:eastAsia="宋体" w:cs="宋体"/>
          <w:sz w:val="24"/>
          <w:szCs w:val="24"/>
          <w:highlight w:val="none"/>
        </w:rPr>
        <w:t>2.1总体技术服务管理要求</w:t>
      </w:r>
      <w:bookmarkEnd w:id="10"/>
      <w:bookmarkEnd w:id="11"/>
    </w:p>
    <w:p>
      <w:pPr>
        <w:pStyle w:val="7"/>
        <w:spacing w:line="360" w:lineRule="auto"/>
        <w:ind w:firstLine="48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需熟悉</w:t>
      </w:r>
      <w:r>
        <w:rPr>
          <w:rFonts w:hint="eastAsia" w:ascii="宋体" w:hAnsi="宋体" w:eastAsia="宋体" w:cs="宋体"/>
          <w:kern w:val="0"/>
          <w:sz w:val="24"/>
          <w:szCs w:val="24"/>
          <w:highlight w:val="none"/>
          <w:lang w:eastAsia="zh-CN"/>
        </w:rPr>
        <w:t>不动产</w:t>
      </w:r>
      <w:r>
        <w:rPr>
          <w:rFonts w:hint="eastAsia" w:ascii="宋体" w:hAnsi="宋体" w:eastAsia="宋体" w:cs="宋体"/>
          <w:kern w:val="0"/>
          <w:sz w:val="24"/>
          <w:szCs w:val="24"/>
          <w:highlight w:val="none"/>
        </w:rPr>
        <w:t>登记交易业务、网络拓扑架构、具有专业服务的公司来承担设备的运维工作，保障软硬件及整套系统的正常工作及西安市不动产登记业务的可靠性和连续性</w:t>
      </w:r>
      <w:r>
        <w:rPr>
          <w:rFonts w:hint="eastAsia" w:ascii="宋体" w:hAnsi="宋体" w:eastAsia="宋体" w:cs="宋体"/>
          <w:kern w:val="0"/>
          <w:sz w:val="24"/>
          <w:szCs w:val="24"/>
          <w:highlight w:val="none"/>
          <w:lang w:eastAsia="zh-CN"/>
        </w:rPr>
        <w:t>；</w:t>
      </w:r>
    </w:p>
    <w:p>
      <w:pPr>
        <w:pStyle w:val="7"/>
        <w:spacing w:line="360" w:lineRule="auto"/>
        <w:ind w:firstLine="48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信息系统运维需要从管理和技术两个角度衡量服务质量，从管理角度来说，基于国家标准或者是国际实践的运维管理体系非常重要，建立体系/流程+技术人员+专业工具的服务框架才能保证运维服务的服务质量，从而保证信息系统实现业务价值</w:t>
      </w:r>
      <w:r>
        <w:rPr>
          <w:rFonts w:hint="eastAsia" w:ascii="宋体" w:hAnsi="宋体" w:eastAsia="宋体" w:cs="宋体"/>
          <w:kern w:val="0"/>
          <w:sz w:val="24"/>
          <w:szCs w:val="24"/>
          <w:highlight w:val="none"/>
          <w:lang w:eastAsia="zh-CN"/>
        </w:rPr>
        <w:t>。</w:t>
      </w:r>
    </w:p>
    <w:p>
      <w:pPr>
        <w:pStyle w:val="3"/>
        <w:spacing w:before="0" w:after="0" w:line="360" w:lineRule="auto"/>
        <w:ind w:firstLine="480" w:firstLineChars="200"/>
        <w:rPr>
          <w:rFonts w:hint="eastAsia" w:ascii="宋体" w:hAnsi="宋体" w:eastAsia="宋体" w:cs="宋体"/>
          <w:sz w:val="24"/>
          <w:szCs w:val="24"/>
          <w:highlight w:val="none"/>
        </w:rPr>
      </w:pPr>
      <w:bookmarkStart w:id="12" w:name="_Toc10627396"/>
      <w:bookmarkStart w:id="13" w:name="_Toc45632194"/>
      <w:r>
        <w:rPr>
          <w:rFonts w:hint="eastAsia" w:ascii="宋体" w:hAnsi="宋体" w:eastAsia="宋体" w:cs="宋体"/>
          <w:sz w:val="24"/>
          <w:szCs w:val="24"/>
          <w:highlight w:val="none"/>
        </w:rPr>
        <w:t>2.2熟悉业务系统、专业工程师+规范管理</w:t>
      </w:r>
      <w:bookmarkEnd w:id="12"/>
      <w:bookmarkEnd w:id="13"/>
    </w:p>
    <w:p>
      <w:pPr>
        <w:pStyle w:val="7"/>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首先，单位网络架构系统结构复杂，需要服务商短期内熟悉现场情况，从而保证系统在出现问题后能够尽快修复，并保证系统变更和发布过程中的风险可控；其次，系统技术难度高，包含了大量的高端精密且相对专业的设备和软件，特别是不动产登记业务系统所涉及的专用设备等，因此需要服务商具有各项产品或软件认证的技术工程师，才能通过基础的技术支撑来保证业务的平稳运行。最后是服务管理要求高，需要服务商针对业务建立规范的服务管理体系，包括事件管理、问题管理、变更和发布管理、配置管理等，从而保证技术人员按照业务和服务管理的规范进行维护和操作，风险可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制定和完善运维管理制度，包含事件管理、问题管理、安全管理、配置管理、变更管理、发布管理以及应急响应预案等。</w:t>
      </w:r>
    </w:p>
    <w:p>
      <w:pPr>
        <w:pStyle w:val="8"/>
        <w:numPr>
          <w:ilvl w:val="0"/>
          <w:numId w:val="1"/>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调研评估服务，根据行业管理规定、业务功能及系统运行情况，对现有系统的运行状况、运行环境进行现状调研、系统分析和评估，提出相应的建议和服务方案。</w:t>
      </w:r>
    </w:p>
    <w:p>
      <w:pPr>
        <w:pStyle w:val="8"/>
        <w:numPr>
          <w:ilvl w:val="0"/>
          <w:numId w:val="1"/>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提供运维范围内的例行操作服务，主要包括监控、预防性检查和常规作业。</w:t>
      </w:r>
    </w:p>
    <w:p>
      <w:pPr>
        <w:pStyle w:val="8"/>
        <w:numPr>
          <w:ilvl w:val="0"/>
          <w:numId w:val="1"/>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响应支持服务，分为事件驱动响应、服务请求响应和应急响应。</w:t>
      </w:r>
    </w:p>
    <w:p>
      <w:pPr>
        <w:pStyle w:val="8"/>
        <w:numPr>
          <w:ilvl w:val="0"/>
          <w:numId w:val="1"/>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优化改善服务，分为适应性改进、增强性改进和预防性改进三种类型。</w:t>
      </w:r>
    </w:p>
    <w:p>
      <w:pPr>
        <w:pStyle w:val="8"/>
        <w:numPr>
          <w:ilvl w:val="0"/>
          <w:numId w:val="1"/>
        </w:numPr>
        <w:spacing w:line="360" w:lineRule="auto"/>
        <w:ind w:left="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保证西安市不动产多个信息化业务系统的可用性和安全性，需对业务平台中支撑业务系统的各软件、操作系统、数据库、中间件，以及基础硬件平台具有一定的认知与了解，满足不动产登记业务的便民服务需求。</w:t>
      </w:r>
    </w:p>
    <w:p>
      <w:pPr>
        <w:pStyle w:val="3"/>
        <w:spacing w:before="0" w:after="0" w:line="360" w:lineRule="auto"/>
        <w:ind w:firstLine="480" w:firstLineChars="200"/>
        <w:rPr>
          <w:rFonts w:hint="eastAsia" w:ascii="宋体" w:hAnsi="宋体" w:eastAsia="宋体" w:cs="宋体"/>
          <w:sz w:val="24"/>
          <w:szCs w:val="24"/>
          <w:highlight w:val="none"/>
        </w:rPr>
      </w:pPr>
      <w:bookmarkStart w:id="14" w:name="_Toc45632195"/>
      <w:bookmarkStart w:id="15" w:name="_Toc10627397"/>
      <w:r>
        <w:rPr>
          <w:rFonts w:hint="eastAsia" w:ascii="宋体" w:hAnsi="宋体" w:eastAsia="宋体" w:cs="宋体"/>
          <w:sz w:val="24"/>
          <w:szCs w:val="24"/>
          <w:highlight w:val="none"/>
        </w:rPr>
        <w:t>2.3快速响应能力</w:t>
      </w:r>
      <w:bookmarkEnd w:id="14"/>
      <w:bookmarkEnd w:id="15"/>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业务系统复杂，业务连续性高，要求保障各类问题快速响应，故障及时解决。</w:t>
      </w:r>
    </w:p>
    <w:p>
      <w:pPr>
        <w:pStyle w:val="3"/>
        <w:spacing w:before="0" w:after="0" w:line="360" w:lineRule="auto"/>
        <w:ind w:firstLine="480" w:firstLineChars="200"/>
        <w:rPr>
          <w:rFonts w:hint="eastAsia" w:ascii="宋体" w:hAnsi="宋体" w:eastAsia="宋体" w:cs="宋体"/>
          <w:sz w:val="24"/>
          <w:szCs w:val="24"/>
          <w:highlight w:val="none"/>
        </w:rPr>
      </w:pPr>
      <w:bookmarkStart w:id="16" w:name="_Toc45632196"/>
      <w:bookmarkStart w:id="17" w:name="_Toc10627399"/>
      <w:r>
        <w:rPr>
          <w:rFonts w:hint="eastAsia" w:ascii="宋体" w:hAnsi="宋体" w:eastAsia="宋体" w:cs="宋体"/>
          <w:sz w:val="24"/>
          <w:szCs w:val="24"/>
          <w:highlight w:val="none"/>
        </w:rPr>
        <w:t>2.4事件分级、响应和关闭时间</w:t>
      </w:r>
      <w:bookmarkEnd w:id="16"/>
      <w:bookmarkEnd w:id="17"/>
    </w:p>
    <w:p>
      <w:pPr>
        <w:pStyle w:val="9"/>
        <w:numPr>
          <w:ilvl w:val="0"/>
          <w:numId w:val="2"/>
        </w:numPr>
        <w:ind w:left="0"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接收服务请求和咨询：</w:t>
      </w:r>
    </w:p>
    <w:p>
      <w:pPr>
        <w:pStyle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在5*8小时工作时间内设置由专人职守的热线电话，接听内部的服务请求，并记录服务台事件处理结果。</w:t>
      </w:r>
    </w:p>
    <w:p>
      <w:pPr>
        <w:pStyle w:val="9"/>
        <w:numPr>
          <w:ilvl w:val="0"/>
          <w:numId w:val="2"/>
        </w:numPr>
        <w:ind w:left="0"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在非工作时间设置有专人7*24小时接听的移动电话热线，用于解决内部的技术问题以及接听7*24小时机房监控人员的机房突发情况汇报。</w:t>
      </w:r>
    </w:p>
    <w:p>
      <w:pPr>
        <w:pStyle w:val="9"/>
        <w:numPr>
          <w:ilvl w:val="0"/>
          <w:numId w:val="2"/>
        </w:numPr>
        <w:ind w:left="0"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服务响应时间：</w:t>
      </w:r>
    </w:p>
    <w:tbl>
      <w:tblPr>
        <w:tblStyle w:val="5"/>
        <w:tblW w:w="7993" w:type="dxa"/>
        <w:jc w:val="center"/>
        <w:tblLayout w:type="fixed"/>
        <w:tblCellMar>
          <w:top w:w="0" w:type="dxa"/>
          <w:left w:w="108" w:type="dxa"/>
          <w:bottom w:w="0" w:type="dxa"/>
          <w:right w:w="108" w:type="dxa"/>
        </w:tblCellMar>
      </w:tblPr>
      <w:tblGrid>
        <w:gridCol w:w="4220"/>
        <w:gridCol w:w="1973"/>
        <w:gridCol w:w="1800"/>
      </w:tblGrid>
      <w:tr>
        <w:tblPrEx>
          <w:tblCellMar>
            <w:top w:w="0" w:type="dxa"/>
            <w:left w:w="108" w:type="dxa"/>
            <w:bottom w:w="0" w:type="dxa"/>
            <w:right w:w="108" w:type="dxa"/>
          </w:tblCellMar>
        </w:tblPrEx>
        <w:trPr>
          <w:trHeight w:val="315" w:hRule="atLeast"/>
          <w:jc w:val="center"/>
        </w:trPr>
        <w:tc>
          <w:tcPr>
            <w:tcW w:w="4220" w:type="dxa"/>
            <w:tcBorders>
              <w:top w:val="single" w:color="auto" w:sz="4" w:space="0"/>
              <w:left w:val="single" w:color="auto" w:sz="4" w:space="0"/>
              <w:bottom w:val="single" w:color="auto" w:sz="4" w:space="0"/>
              <w:right w:val="single" w:color="auto" w:sz="4" w:space="0"/>
            </w:tcBorders>
            <w:shd w:val="pct10" w:color="auto" w:fill="auto"/>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故障级别</w:t>
            </w:r>
          </w:p>
        </w:tc>
        <w:tc>
          <w:tcPr>
            <w:tcW w:w="1973" w:type="dxa"/>
            <w:tcBorders>
              <w:top w:val="single" w:color="auto" w:sz="4" w:space="0"/>
              <w:left w:val="nil"/>
              <w:bottom w:val="single" w:color="auto" w:sz="4" w:space="0"/>
              <w:right w:val="single" w:color="auto" w:sz="4" w:space="0"/>
            </w:tcBorders>
            <w:shd w:val="pct10" w:color="auto" w:fill="auto"/>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响应时间</w:t>
            </w:r>
          </w:p>
        </w:tc>
        <w:tc>
          <w:tcPr>
            <w:tcW w:w="1800" w:type="dxa"/>
            <w:tcBorders>
              <w:top w:val="single" w:color="auto" w:sz="4" w:space="0"/>
              <w:left w:val="nil"/>
              <w:bottom w:val="single" w:color="auto" w:sz="4" w:space="0"/>
              <w:right w:val="single" w:color="auto" w:sz="4" w:space="0"/>
            </w:tcBorders>
            <w:shd w:val="pct10" w:color="auto" w:fill="auto"/>
            <w:vAlign w:val="top"/>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故障解决时间</w:t>
            </w:r>
          </w:p>
        </w:tc>
      </w:tr>
      <w:tr>
        <w:tblPrEx>
          <w:tblCellMar>
            <w:top w:w="0" w:type="dxa"/>
            <w:left w:w="108" w:type="dxa"/>
            <w:bottom w:w="0" w:type="dxa"/>
            <w:right w:w="108" w:type="dxa"/>
          </w:tblCellMar>
        </w:tblPrEx>
        <w:trPr>
          <w:trHeight w:val="707"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I级：</w:t>
            </w:r>
            <w:r>
              <w:rPr>
                <w:rFonts w:hint="eastAsia" w:ascii="宋体" w:hAnsi="宋体" w:eastAsia="宋体" w:cs="宋体"/>
                <w:sz w:val="24"/>
                <w:szCs w:val="24"/>
                <w:highlight w:val="none"/>
              </w:rPr>
              <w:t>属于紧急问题；其具体现象为：系统崩溃导致业务停止、数据丢失。</w:t>
            </w:r>
          </w:p>
        </w:tc>
        <w:tc>
          <w:tcPr>
            <w:tcW w:w="1973"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30分钟内响应，1小时内提交故障处理方案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1小时以内</w:t>
            </w:r>
          </w:p>
        </w:tc>
      </w:tr>
      <w:tr>
        <w:tblPrEx>
          <w:tblCellMar>
            <w:top w:w="0" w:type="dxa"/>
            <w:left w:w="108" w:type="dxa"/>
            <w:bottom w:w="0" w:type="dxa"/>
            <w:right w:w="108" w:type="dxa"/>
          </w:tblCellMar>
        </w:tblPrEx>
        <w:trPr>
          <w:trHeight w:val="942"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II级：</w:t>
            </w:r>
            <w:r>
              <w:rPr>
                <w:rFonts w:hint="eastAsia" w:ascii="宋体" w:hAnsi="宋体" w:eastAsia="宋体" w:cs="宋体"/>
                <w:sz w:val="24"/>
                <w:szCs w:val="24"/>
                <w:highlight w:val="none"/>
              </w:rPr>
              <w:t>属于严重问题；其具体现象为：出现部分部件失效、系统性能下降但能正常运行，不影响正常业务运作。</w:t>
            </w:r>
          </w:p>
        </w:tc>
        <w:tc>
          <w:tcPr>
            <w:tcW w:w="1973" w:type="dxa"/>
            <w:tcBorders>
              <w:top w:val="nil"/>
              <w:left w:val="nil"/>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30分钟内响应，1小时内提交故障处理方案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2小时以内</w:t>
            </w:r>
          </w:p>
        </w:tc>
      </w:tr>
      <w:tr>
        <w:tblPrEx>
          <w:tblCellMar>
            <w:top w:w="0" w:type="dxa"/>
            <w:left w:w="108" w:type="dxa"/>
            <w:bottom w:w="0" w:type="dxa"/>
            <w:right w:w="108" w:type="dxa"/>
          </w:tblCellMar>
        </w:tblPrEx>
        <w:trPr>
          <w:trHeight w:val="912"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III级：</w:t>
            </w:r>
            <w:r>
              <w:rPr>
                <w:rFonts w:hint="eastAsia" w:ascii="宋体" w:hAnsi="宋体" w:eastAsia="宋体" w:cs="宋体"/>
                <w:sz w:val="24"/>
                <w:szCs w:val="24"/>
                <w:highlight w:val="none"/>
              </w:rPr>
              <w:t>属于较严重问题；其具体现象为：出现系统报错或警告，但业务系统能继续运行且性能不受影响。</w:t>
            </w:r>
          </w:p>
        </w:tc>
        <w:tc>
          <w:tcPr>
            <w:tcW w:w="1973" w:type="dxa"/>
            <w:tcBorders>
              <w:top w:val="nil"/>
              <w:left w:val="nil"/>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30分钟内响应，2小时内提交故障处理方案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3小时以内</w:t>
            </w:r>
          </w:p>
        </w:tc>
      </w:tr>
      <w:tr>
        <w:tblPrEx>
          <w:tblCellMar>
            <w:top w:w="0" w:type="dxa"/>
            <w:left w:w="108" w:type="dxa"/>
            <w:bottom w:w="0" w:type="dxa"/>
            <w:right w:w="108" w:type="dxa"/>
          </w:tblCellMar>
        </w:tblPrEx>
        <w:trPr>
          <w:trHeight w:val="302" w:hRule="atLeast"/>
          <w:jc w:val="center"/>
        </w:trPr>
        <w:tc>
          <w:tcPr>
            <w:tcW w:w="4220" w:type="dxa"/>
            <w:tcBorders>
              <w:top w:val="nil"/>
              <w:left w:val="single" w:color="auto" w:sz="4" w:space="0"/>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IV级：</w:t>
            </w:r>
            <w:r>
              <w:rPr>
                <w:rFonts w:hint="eastAsia" w:ascii="宋体" w:hAnsi="宋体" w:eastAsia="宋体" w:cs="宋体"/>
                <w:sz w:val="24"/>
                <w:szCs w:val="24"/>
                <w:highlight w:val="none"/>
              </w:rPr>
              <w:t>属于普通问题；其具体现象为：系统技术功能、安装或配置咨询，或其他显然不影响业务的预约服务。</w:t>
            </w:r>
          </w:p>
        </w:tc>
        <w:tc>
          <w:tcPr>
            <w:tcW w:w="1973" w:type="dxa"/>
            <w:tcBorders>
              <w:top w:val="nil"/>
              <w:left w:val="nil"/>
              <w:bottom w:val="single" w:color="auto" w:sz="4" w:space="0"/>
              <w:right w:val="single" w:color="auto" w:sz="4" w:space="0"/>
            </w:tcBorders>
            <w:vAlign w:val="center"/>
          </w:tcPr>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30分钟内响应，3小时内提交故障处理方案</w:t>
            </w:r>
          </w:p>
        </w:tc>
        <w:tc>
          <w:tcPr>
            <w:tcW w:w="1800" w:type="dxa"/>
            <w:tcBorders>
              <w:top w:val="nil"/>
              <w:left w:val="nil"/>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4小时以内</w:t>
            </w:r>
          </w:p>
        </w:tc>
      </w:tr>
    </w:tbl>
    <w:p>
      <w:pPr>
        <w:pStyle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支持人员在解决故障时，会最大限度保护好数据，做好故障恢复的文档，力争恢复到故障点前的业务状态。对于“系统瘫痪，业务系统不能运转”的故障级别，如果不能于8小时内解决故障，运维公司将在12小时内提出应急方案，确保业务系统的运行。故障解决后24小时内，提交故障处理报告。说明故障种类、故障原因、故障解决中使用的方法及故障损失等情况。</w:t>
      </w:r>
    </w:p>
    <w:p>
      <w:pPr>
        <w:pStyle w:val="3"/>
        <w:spacing w:before="0" w:after="0" w:line="360" w:lineRule="auto"/>
        <w:ind w:firstLine="480" w:firstLineChars="200"/>
        <w:rPr>
          <w:rFonts w:hint="eastAsia" w:ascii="宋体" w:hAnsi="宋体" w:eastAsia="宋体" w:cs="宋体"/>
          <w:sz w:val="24"/>
          <w:szCs w:val="24"/>
          <w:highlight w:val="none"/>
        </w:rPr>
      </w:pPr>
      <w:bookmarkStart w:id="18" w:name="_Toc679"/>
      <w:bookmarkStart w:id="19" w:name="_Toc45632197"/>
      <w:r>
        <w:rPr>
          <w:rFonts w:hint="eastAsia" w:ascii="宋体" w:hAnsi="宋体" w:eastAsia="宋体" w:cs="宋体"/>
          <w:sz w:val="24"/>
          <w:szCs w:val="24"/>
          <w:highlight w:val="none"/>
        </w:rPr>
        <w:t>2.5建立设备配置管理</w:t>
      </w:r>
      <w:bookmarkEnd w:id="18"/>
      <w:bookmarkEnd w:id="19"/>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加强IT资产的巡检和普查，派专职的配置管理员，收集业务系统、硬件、软件、文档、线路、系统环境等信息，建立了各种配置项间的关联关系。通过该配置管理资料，获得目前IT基础设施状态的准确信息。规范配置信息的识别、管理，使得关键的配置信息准确地记录在管理数据库中，确保配置信息记录与实际环境的一致性。按日、周、月、年对设备基本信息、性能数据、故障信息、安全信息、服务信息进行统计分析，为决策提供支持。</w:t>
      </w:r>
      <w:bookmarkStart w:id="20" w:name="_Toc11019"/>
    </w:p>
    <w:p>
      <w:pPr>
        <w:pStyle w:val="3"/>
        <w:spacing w:before="0" w:after="0" w:line="360" w:lineRule="auto"/>
        <w:ind w:firstLine="480" w:firstLineChars="200"/>
        <w:rPr>
          <w:rFonts w:hint="eastAsia" w:ascii="宋体" w:hAnsi="宋体" w:eastAsia="宋体" w:cs="宋体"/>
          <w:sz w:val="24"/>
          <w:szCs w:val="24"/>
          <w:highlight w:val="none"/>
        </w:rPr>
      </w:pPr>
      <w:bookmarkStart w:id="21" w:name="_Toc45632198"/>
      <w:r>
        <w:rPr>
          <w:rFonts w:hint="eastAsia" w:ascii="宋体" w:hAnsi="宋体" w:eastAsia="宋体" w:cs="宋体"/>
          <w:sz w:val="24"/>
          <w:szCs w:val="24"/>
          <w:highlight w:val="none"/>
        </w:rPr>
        <w:t>2.6加强问题事件管理</w:t>
      </w:r>
      <w:bookmarkEnd w:id="20"/>
      <w:bookmarkEnd w:id="2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问题管理流程的目标就是通过一系列规范的环节，找到问题的根源，并形成解决方案。从问题的检测与记录开始，经过对问题的分类和分派、调查和诊断，直到问题的最终关闭。各环节连续清晰，环节角色分工明确，从而实现在发现问题后，能够迅速地找到问题的根源，形成解决方案，为最终解决问题打下基础。问题管理也是形成自身知识库的重要环节，是服务质量持续提高的一个有力保障，此项目中需加大问题管理流程建设的力度，日常维护服务中注重问题管理流程的落实。</w:t>
      </w:r>
    </w:p>
    <w:p>
      <w:pPr>
        <w:pStyle w:val="3"/>
        <w:spacing w:before="0" w:after="0" w:line="360" w:lineRule="auto"/>
        <w:ind w:firstLine="480" w:firstLineChars="200"/>
        <w:rPr>
          <w:rFonts w:hint="eastAsia" w:ascii="宋体" w:hAnsi="宋体" w:eastAsia="宋体" w:cs="宋体"/>
          <w:sz w:val="24"/>
          <w:szCs w:val="24"/>
          <w:highlight w:val="none"/>
        </w:rPr>
      </w:pPr>
      <w:bookmarkStart w:id="22" w:name="_Toc45632199"/>
      <w:bookmarkStart w:id="23" w:name="_Toc9430"/>
      <w:r>
        <w:rPr>
          <w:rFonts w:hint="eastAsia" w:ascii="宋体" w:hAnsi="宋体" w:eastAsia="宋体" w:cs="宋体"/>
          <w:sz w:val="24"/>
          <w:szCs w:val="24"/>
          <w:highlight w:val="none"/>
        </w:rPr>
        <w:t>2.7完善服务管理体系</w:t>
      </w:r>
      <w:bookmarkEnd w:id="22"/>
      <w:bookmarkEnd w:id="2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完善的服务管理体系是运维工作重要的指导，规范了运维工作的流程、操作管理制度、人员考核制度，确保和提高系统设备的使用率，保证运维工作快速有效。</w:t>
      </w:r>
    </w:p>
    <w:p>
      <w:pPr>
        <w:pStyle w:val="3"/>
        <w:spacing w:before="0" w:after="0" w:line="360" w:lineRule="auto"/>
        <w:ind w:firstLine="480" w:firstLineChars="200"/>
        <w:rPr>
          <w:rFonts w:hint="eastAsia" w:ascii="宋体" w:hAnsi="宋体" w:eastAsia="宋体" w:cs="宋体"/>
          <w:sz w:val="24"/>
          <w:szCs w:val="24"/>
          <w:highlight w:val="none"/>
        </w:rPr>
      </w:pPr>
      <w:bookmarkStart w:id="24" w:name="_Toc23092"/>
      <w:bookmarkStart w:id="25" w:name="_Toc45632200"/>
      <w:r>
        <w:rPr>
          <w:rFonts w:hint="eastAsia" w:ascii="宋体" w:hAnsi="宋体" w:eastAsia="宋体" w:cs="宋体"/>
          <w:sz w:val="24"/>
          <w:szCs w:val="24"/>
          <w:highlight w:val="none"/>
        </w:rPr>
        <w:t>2.8做好应急预案</w:t>
      </w:r>
      <w:bookmarkEnd w:id="24"/>
      <w:bookmarkEnd w:id="25"/>
    </w:p>
    <w:p>
      <w:pPr>
        <w:pStyle w:val="1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对突发事件，做好应急预案是项目运维问题管理及持续性管理的重要内容。评估重要资产面临的风险，需要主动做好突发事件的前期预防和预警，制定应急预案，采取相应措施，最大减少事件影响及带来的损失。</w:t>
      </w:r>
    </w:p>
    <w:p>
      <w:pPr>
        <w:pStyle w:val="2"/>
        <w:spacing w:before="0" w:after="0" w:line="360" w:lineRule="auto"/>
        <w:ind w:firstLine="480" w:firstLineChars="200"/>
        <w:rPr>
          <w:rFonts w:hint="eastAsia" w:ascii="宋体" w:hAnsi="宋体" w:eastAsia="宋体" w:cs="宋体"/>
          <w:sz w:val="24"/>
          <w:szCs w:val="24"/>
          <w:highlight w:val="none"/>
        </w:rPr>
      </w:pPr>
      <w:bookmarkStart w:id="26" w:name="_Toc3535"/>
      <w:bookmarkStart w:id="27" w:name="_Toc5638214"/>
      <w:bookmarkStart w:id="28" w:name="_Toc370456480"/>
      <w:bookmarkStart w:id="29" w:name="_Toc45632201"/>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3.运维</w:t>
      </w:r>
      <w:bookmarkEnd w:id="26"/>
      <w:bookmarkEnd w:id="27"/>
      <w:bookmarkEnd w:id="28"/>
      <w:r>
        <w:rPr>
          <w:rFonts w:hint="eastAsia" w:ascii="宋体" w:hAnsi="宋体" w:eastAsia="宋体" w:cs="宋体"/>
          <w:sz w:val="24"/>
          <w:szCs w:val="24"/>
          <w:highlight w:val="none"/>
        </w:rPr>
        <w:t>范围及技术服务要求</w:t>
      </w:r>
      <w:bookmarkEnd w:id="29"/>
    </w:p>
    <w:p>
      <w:pPr>
        <w:pStyle w:val="3"/>
        <w:spacing w:before="0" w:after="0" w:line="360" w:lineRule="auto"/>
        <w:ind w:firstLine="480" w:firstLineChars="200"/>
        <w:rPr>
          <w:rFonts w:hint="eastAsia" w:ascii="宋体" w:hAnsi="宋体" w:eastAsia="宋体" w:cs="宋体"/>
          <w:sz w:val="24"/>
          <w:szCs w:val="24"/>
          <w:highlight w:val="none"/>
        </w:rPr>
      </w:pPr>
      <w:bookmarkStart w:id="30" w:name="_Toc45632202"/>
      <w:r>
        <w:rPr>
          <w:rFonts w:hint="eastAsia" w:ascii="宋体" w:hAnsi="宋体" w:eastAsia="宋体" w:cs="宋体"/>
          <w:sz w:val="24"/>
          <w:szCs w:val="24"/>
          <w:highlight w:val="none"/>
        </w:rPr>
        <w:t>3.1设备统计结果</w:t>
      </w:r>
      <w:bookmarkEnd w:id="30"/>
      <w:r>
        <w:rPr>
          <w:rFonts w:hint="eastAsia" w:ascii="宋体" w:hAnsi="宋体" w:eastAsia="宋体" w:cs="宋体"/>
          <w:sz w:val="24"/>
          <w:szCs w:val="24"/>
          <w:highlight w:val="none"/>
        </w:rPr>
        <w:t>（截止5月份）</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各服务大厅设备统计表</w:t>
      </w:r>
    </w:p>
    <w:tbl>
      <w:tblPr>
        <w:tblStyle w:val="5"/>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441"/>
        <w:gridCol w:w="1542"/>
        <w:gridCol w:w="88"/>
        <w:gridCol w:w="130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26" w:type="dxa"/>
            <w:vAlign w:val="center"/>
          </w:tcPr>
          <w:p>
            <w:pPr>
              <w:pStyle w:val="11"/>
              <w:rPr>
                <w:rFonts w:hint="eastAsia" w:ascii="宋体" w:hAnsi="宋体" w:eastAsia="宋体" w:cs="宋体"/>
                <w:sz w:val="24"/>
                <w:szCs w:val="24"/>
              </w:rPr>
            </w:pPr>
            <w:bookmarkStart w:id="31" w:name="_Hlk107844331"/>
            <w:bookmarkStart w:id="32" w:name="_Toc10627404"/>
            <w:bookmarkStart w:id="33" w:name="_Toc45632203"/>
            <w:bookmarkStart w:id="34" w:name="_Toc35241816"/>
            <w:bookmarkStart w:id="35" w:name="_Toc1668"/>
            <w:r>
              <w:rPr>
                <w:rFonts w:hint="eastAsia" w:ascii="宋体" w:hAnsi="宋体" w:eastAsia="宋体" w:cs="宋体"/>
                <w:sz w:val="24"/>
                <w:szCs w:val="24"/>
              </w:rPr>
              <w:t>服务项目</w:t>
            </w:r>
          </w:p>
        </w:tc>
        <w:tc>
          <w:tcPr>
            <w:tcW w:w="2441" w:type="dxa"/>
            <w:vAlign w:val="center"/>
          </w:tcPr>
          <w:p>
            <w:pPr>
              <w:pStyle w:val="11"/>
              <w:rPr>
                <w:rFonts w:hint="eastAsia" w:ascii="宋体" w:hAnsi="宋体" w:eastAsia="宋体" w:cs="宋体"/>
                <w:sz w:val="24"/>
                <w:szCs w:val="24"/>
              </w:rPr>
            </w:pPr>
            <w:r>
              <w:rPr>
                <w:rFonts w:hint="eastAsia" w:ascii="宋体" w:hAnsi="宋体" w:eastAsia="宋体" w:cs="宋体"/>
                <w:sz w:val="24"/>
                <w:szCs w:val="24"/>
              </w:rPr>
              <w:t>设备名称</w:t>
            </w:r>
          </w:p>
        </w:tc>
        <w:tc>
          <w:tcPr>
            <w:tcW w:w="1630" w:type="dxa"/>
            <w:gridSpan w:val="2"/>
            <w:vAlign w:val="center"/>
          </w:tcPr>
          <w:p>
            <w:pPr>
              <w:pStyle w:val="11"/>
              <w:rPr>
                <w:rFonts w:hint="eastAsia" w:ascii="宋体" w:hAnsi="宋体" w:eastAsia="宋体" w:cs="宋体"/>
                <w:sz w:val="24"/>
                <w:szCs w:val="24"/>
              </w:rPr>
            </w:pPr>
            <w:r>
              <w:rPr>
                <w:rFonts w:hint="eastAsia" w:ascii="宋体" w:hAnsi="宋体" w:eastAsia="宋体" w:cs="宋体"/>
                <w:sz w:val="24"/>
                <w:szCs w:val="24"/>
              </w:rPr>
              <w:t>数量</w:t>
            </w:r>
          </w:p>
        </w:tc>
        <w:tc>
          <w:tcPr>
            <w:tcW w:w="1300" w:type="dxa"/>
            <w:vAlign w:val="center"/>
          </w:tcPr>
          <w:p>
            <w:pPr>
              <w:pStyle w:val="11"/>
              <w:rPr>
                <w:rFonts w:hint="eastAsia" w:ascii="宋体" w:hAnsi="宋体" w:eastAsia="宋体" w:cs="宋体"/>
                <w:sz w:val="24"/>
                <w:szCs w:val="24"/>
              </w:rPr>
            </w:pPr>
            <w:r>
              <w:rPr>
                <w:rFonts w:hint="eastAsia" w:ascii="宋体" w:hAnsi="宋体" w:eastAsia="宋体" w:cs="宋体"/>
                <w:sz w:val="24"/>
                <w:szCs w:val="24"/>
              </w:rPr>
              <w:t>单位</w:t>
            </w:r>
          </w:p>
        </w:tc>
        <w:tc>
          <w:tcPr>
            <w:tcW w:w="2440" w:type="dxa"/>
            <w:vAlign w:val="center"/>
          </w:tcPr>
          <w:p>
            <w:pPr>
              <w:pStyle w:val="11"/>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37" w:type="dxa"/>
            <w:gridSpan w:val="6"/>
            <w:vAlign w:val="center"/>
          </w:tcPr>
          <w:p>
            <w:pPr>
              <w:pStyle w:val="11"/>
              <w:ind w:firstLine="480"/>
              <w:rPr>
                <w:rFonts w:hint="eastAsia" w:ascii="宋体" w:hAnsi="宋体" w:eastAsia="宋体" w:cs="宋体"/>
                <w:b/>
                <w:bCs/>
                <w:sz w:val="24"/>
                <w:szCs w:val="24"/>
              </w:rPr>
            </w:pPr>
            <w:r>
              <w:rPr>
                <w:rFonts w:hint="eastAsia" w:ascii="宋体" w:hAnsi="宋体" w:eastAsia="宋体" w:cs="宋体"/>
                <w:b/>
                <w:bCs/>
                <w:sz w:val="24"/>
                <w:szCs w:val="24"/>
              </w:rPr>
              <w:t>西大街服务大厅设备统计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26" w:type="dxa"/>
            <w:vMerge w:val="restart"/>
            <w:vAlign w:val="center"/>
          </w:tcPr>
          <w:p>
            <w:pPr>
              <w:pStyle w:val="11"/>
              <w:jc w:val="left"/>
              <w:rPr>
                <w:rFonts w:hint="eastAsia" w:ascii="宋体" w:hAnsi="宋体" w:eastAsia="宋体" w:cs="宋体"/>
                <w:color w:val="FF0000"/>
                <w:sz w:val="24"/>
                <w:szCs w:val="24"/>
              </w:rPr>
            </w:pPr>
            <w:r>
              <w:rPr>
                <w:rFonts w:hint="eastAsia" w:ascii="宋体" w:hAnsi="宋体" w:eastAsia="宋体" w:cs="宋体"/>
                <w:color w:val="000000"/>
                <w:sz w:val="24"/>
                <w:szCs w:val="24"/>
              </w:rPr>
              <w:t>终端设备</w:t>
            </w:r>
          </w:p>
        </w:tc>
        <w:tc>
          <w:tcPr>
            <w:tcW w:w="2441" w:type="dxa"/>
            <w:vAlign w:val="center"/>
          </w:tcPr>
          <w:p>
            <w:pPr>
              <w:pStyle w:val="11"/>
              <w:jc w:val="left"/>
              <w:rPr>
                <w:rFonts w:hint="eastAsia" w:ascii="宋体" w:hAnsi="宋体" w:eastAsia="宋体" w:cs="宋体"/>
                <w:color w:val="000000"/>
                <w:sz w:val="24"/>
                <w:szCs w:val="24"/>
              </w:rPr>
            </w:pPr>
            <w:r>
              <w:rPr>
                <w:rFonts w:hint="eastAsia" w:ascii="宋体" w:hAnsi="宋体" w:eastAsia="宋体" w:cs="宋体"/>
                <w:color w:val="000000"/>
                <w:sz w:val="24"/>
                <w:szCs w:val="24"/>
              </w:rPr>
              <w:t>计算机</w:t>
            </w:r>
          </w:p>
        </w:tc>
        <w:tc>
          <w:tcPr>
            <w:tcW w:w="1630" w:type="dxa"/>
            <w:gridSpan w:val="2"/>
            <w:vAlign w:val="center"/>
          </w:tcPr>
          <w:p>
            <w:pPr>
              <w:pStyle w:val="11"/>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8</w:t>
            </w:r>
          </w:p>
        </w:tc>
        <w:tc>
          <w:tcPr>
            <w:tcW w:w="1300" w:type="dxa"/>
            <w:vAlign w:val="center"/>
          </w:tcPr>
          <w:p>
            <w:pPr>
              <w:pStyle w:val="11"/>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color w:val="FF0000"/>
                <w:sz w:val="24"/>
                <w:szCs w:val="24"/>
              </w:rPr>
            </w:pPr>
          </w:p>
        </w:tc>
        <w:tc>
          <w:tcPr>
            <w:tcW w:w="2441" w:type="dxa"/>
            <w:vAlign w:val="center"/>
          </w:tcPr>
          <w:p>
            <w:pPr>
              <w:pStyle w:val="11"/>
              <w:jc w:val="left"/>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1630" w:type="dxa"/>
            <w:gridSpan w:val="2"/>
            <w:vAlign w:val="center"/>
          </w:tcPr>
          <w:p>
            <w:pPr>
              <w:pStyle w:val="11"/>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1300" w:type="dxa"/>
            <w:vAlign w:val="center"/>
          </w:tcPr>
          <w:p>
            <w:pPr>
              <w:pStyle w:val="11"/>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color w:val="FF0000"/>
                <w:sz w:val="24"/>
                <w:szCs w:val="24"/>
              </w:rPr>
            </w:pPr>
          </w:p>
        </w:tc>
        <w:tc>
          <w:tcPr>
            <w:tcW w:w="2441" w:type="dxa"/>
            <w:vAlign w:val="center"/>
          </w:tcPr>
          <w:p>
            <w:pPr>
              <w:pStyle w:val="11"/>
              <w:jc w:val="left"/>
              <w:rPr>
                <w:rFonts w:hint="eastAsia" w:ascii="宋体" w:hAnsi="宋体" w:eastAsia="宋体" w:cs="宋体"/>
                <w:color w:val="000000"/>
                <w:sz w:val="24"/>
                <w:szCs w:val="24"/>
              </w:rPr>
            </w:pPr>
            <w:r>
              <w:rPr>
                <w:rFonts w:hint="eastAsia" w:ascii="宋体" w:hAnsi="宋体" w:eastAsia="宋体" w:cs="宋体"/>
                <w:color w:val="000000"/>
                <w:sz w:val="24"/>
                <w:szCs w:val="24"/>
              </w:rPr>
              <w:t>扫描仪</w:t>
            </w:r>
          </w:p>
        </w:tc>
        <w:tc>
          <w:tcPr>
            <w:tcW w:w="1630" w:type="dxa"/>
            <w:gridSpan w:val="2"/>
            <w:vAlign w:val="center"/>
          </w:tcPr>
          <w:p>
            <w:pPr>
              <w:pStyle w:val="11"/>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300" w:type="dxa"/>
            <w:vAlign w:val="center"/>
          </w:tcPr>
          <w:p>
            <w:pPr>
              <w:pStyle w:val="11"/>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color w:val="FF0000"/>
                <w:sz w:val="24"/>
                <w:szCs w:val="24"/>
              </w:rPr>
            </w:pPr>
          </w:p>
        </w:tc>
        <w:tc>
          <w:tcPr>
            <w:tcW w:w="2441" w:type="dxa"/>
            <w:vAlign w:val="center"/>
          </w:tcPr>
          <w:p>
            <w:pPr>
              <w:pStyle w:val="11"/>
              <w:jc w:val="left"/>
              <w:rPr>
                <w:rFonts w:hint="eastAsia" w:ascii="宋体" w:hAnsi="宋体" w:eastAsia="宋体" w:cs="宋体"/>
                <w:color w:val="000000"/>
                <w:sz w:val="24"/>
                <w:szCs w:val="24"/>
              </w:rPr>
            </w:pPr>
            <w:r>
              <w:rPr>
                <w:rFonts w:hint="eastAsia" w:ascii="宋体" w:hAnsi="宋体" w:eastAsia="宋体" w:cs="宋体"/>
                <w:color w:val="000000"/>
                <w:sz w:val="24"/>
                <w:szCs w:val="24"/>
              </w:rPr>
              <w:t>复印机</w:t>
            </w:r>
          </w:p>
        </w:tc>
        <w:tc>
          <w:tcPr>
            <w:tcW w:w="1630" w:type="dxa"/>
            <w:gridSpan w:val="2"/>
            <w:vAlign w:val="center"/>
          </w:tcPr>
          <w:p>
            <w:pPr>
              <w:pStyle w:val="11"/>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00" w:type="dxa"/>
            <w:vAlign w:val="center"/>
          </w:tcPr>
          <w:p>
            <w:pPr>
              <w:pStyle w:val="11"/>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2440" w:type="dxa"/>
            <w:vAlign w:val="center"/>
          </w:tcPr>
          <w:p>
            <w:pPr>
              <w:pStyle w:val="11"/>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14</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执法记录仪</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10</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身份识别仪</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14</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取号器</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呼叫器</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2</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窗口屏</w:t>
            </w:r>
          </w:p>
        </w:tc>
        <w:tc>
          <w:tcPr>
            <w:tcW w:w="1630" w:type="dxa"/>
            <w:gridSpan w:val="2"/>
            <w:vAlign w:val="center"/>
          </w:tcPr>
          <w:p>
            <w:pPr>
              <w:pStyle w:val="11"/>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自助查询机</w:t>
            </w:r>
          </w:p>
        </w:tc>
        <w:tc>
          <w:tcPr>
            <w:tcW w:w="1630" w:type="dxa"/>
            <w:gridSpan w:val="2"/>
            <w:vAlign w:val="center"/>
          </w:tcPr>
          <w:p>
            <w:pPr>
              <w:pStyle w:val="11"/>
              <w:ind w:firstLine="480"/>
              <w:jc w:val="both"/>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
              <w:ind w:firstLine="480"/>
              <w:rPr>
                <w:rFonts w:hint="eastAsia" w:ascii="宋体" w:hAnsi="宋体" w:eastAsia="宋体" w:cs="宋体"/>
                <w:b/>
                <w:bCs/>
                <w:sz w:val="24"/>
                <w:szCs w:val="24"/>
              </w:rPr>
            </w:pPr>
            <w:r>
              <w:rPr>
                <w:rFonts w:hint="eastAsia" w:ascii="宋体" w:hAnsi="宋体" w:eastAsia="宋体" w:cs="宋体"/>
                <w:b/>
                <w:bCs/>
                <w:sz w:val="24"/>
                <w:szCs w:val="24"/>
              </w:rPr>
              <w:t>香米园服务大厅设备统计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8</w:t>
            </w:r>
          </w:p>
        </w:tc>
        <w:tc>
          <w:tcPr>
            <w:tcW w:w="1300" w:type="dxa"/>
            <w:vAlign w:val="center"/>
          </w:tcPr>
          <w:p>
            <w:pPr>
              <w:pStyle w:val="11"/>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300" w:type="dxa"/>
            <w:vAlign w:val="center"/>
          </w:tcPr>
          <w:p>
            <w:pPr>
              <w:pStyle w:val="11"/>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机房设备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交换机</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18</w:t>
            </w:r>
          </w:p>
        </w:tc>
        <w:tc>
          <w:tcPr>
            <w:tcW w:w="1300" w:type="dxa"/>
            <w:vAlign w:val="center"/>
          </w:tcPr>
          <w:p>
            <w:pPr>
              <w:pStyle w:val="11"/>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防火墙</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精密空调</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UPS电源</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both"/>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系统</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动环系统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both"/>
              <w:rPr>
                <w:rFonts w:hint="eastAsia" w:ascii="宋体" w:hAnsi="宋体" w:eastAsia="宋体" w:cs="宋体"/>
                <w:sz w:val="24"/>
                <w:szCs w:val="24"/>
              </w:rPr>
            </w:pPr>
            <w:r>
              <w:rPr>
                <w:rFonts w:hint="eastAsia" w:ascii="宋体" w:hAnsi="宋体" w:eastAsia="宋体" w:cs="宋体"/>
                <w:sz w:val="24"/>
                <w:szCs w:val="24"/>
              </w:rPr>
              <w:t>套</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网络点位</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综合布线维（信息点及线路，160个信息点位线路维护）</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160</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政务内网81个点，政务外网40个点，与测量共用39个点。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
              <w:ind w:firstLine="480"/>
              <w:rPr>
                <w:rFonts w:hint="eastAsia" w:ascii="宋体" w:hAnsi="宋体" w:eastAsia="宋体" w:cs="宋体"/>
                <w:b/>
                <w:bCs/>
                <w:sz w:val="24"/>
                <w:szCs w:val="24"/>
              </w:rPr>
            </w:pPr>
            <w:r>
              <w:rPr>
                <w:rFonts w:hint="eastAsia" w:ascii="宋体" w:hAnsi="宋体" w:eastAsia="宋体" w:cs="宋体"/>
                <w:b/>
                <w:bCs/>
                <w:sz w:val="24"/>
                <w:szCs w:val="24"/>
                <w:lang w:eastAsia="zh-CN"/>
              </w:rPr>
              <w:t>国金中心服务</w:t>
            </w:r>
            <w:r>
              <w:rPr>
                <w:rFonts w:hint="eastAsia" w:ascii="宋体" w:hAnsi="宋体" w:eastAsia="宋体" w:cs="宋体"/>
                <w:b/>
                <w:bCs/>
                <w:sz w:val="24"/>
                <w:szCs w:val="24"/>
              </w:rPr>
              <w:t>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
              <w:ind w:firstLine="480"/>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68</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扫描仪</w:t>
            </w:r>
          </w:p>
        </w:tc>
        <w:tc>
          <w:tcPr>
            <w:tcW w:w="1630" w:type="dxa"/>
            <w:gridSpan w:val="2"/>
            <w:vAlign w:val="center"/>
          </w:tcPr>
          <w:p>
            <w:pPr>
              <w:pStyle w:val="11"/>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身份识别仪</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执法记录仪</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26" w:type="dxa"/>
            <w:vMerge w:val="restart"/>
            <w:vAlign w:val="center"/>
          </w:tcPr>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p>
          <w:p>
            <w:pPr>
              <w:pStyle w:val="11"/>
              <w:jc w:val="left"/>
              <w:rPr>
                <w:rFonts w:hint="eastAsia" w:ascii="宋体" w:hAnsi="宋体" w:eastAsia="宋体" w:cs="宋体"/>
                <w:sz w:val="24"/>
                <w:szCs w:val="24"/>
              </w:rPr>
            </w:pPr>
            <w:r>
              <w:rPr>
                <w:rFonts w:hint="eastAsia" w:ascii="宋体" w:hAnsi="宋体" w:eastAsia="宋体" w:cs="宋体"/>
                <w:sz w:val="24"/>
                <w:szCs w:val="24"/>
              </w:rPr>
              <w:t>大厅设备</w:t>
            </w:r>
          </w:p>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室内LED全P2.5</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8.6</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m²</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显示终端维保</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广告机、广告屏、液晶综合显示终端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窗口电子屏</w:t>
            </w:r>
          </w:p>
        </w:tc>
        <w:tc>
          <w:tcPr>
            <w:tcW w:w="1630" w:type="dxa"/>
            <w:gridSpan w:val="2"/>
            <w:vAlign w:val="center"/>
          </w:tcPr>
          <w:p>
            <w:pPr>
              <w:pStyle w:val="11"/>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电视显示屏</w:t>
            </w:r>
          </w:p>
        </w:tc>
        <w:tc>
          <w:tcPr>
            <w:tcW w:w="1630" w:type="dxa"/>
            <w:gridSpan w:val="2"/>
            <w:vAlign w:val="center"/>
          </w:tcPr>
          <w:p>
            <w:pPr>
              <w:pStyle w:val="11"/>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排队叫号系统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取号机1台、无线喇叭15个、无线AP3个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56个监控点位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呼叫器维保及服务</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36</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评价器维保及服务</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36</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综合布线维保（信息点及线路，408个信息点位线路维护）</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408</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交换机房设备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内网系统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内网交换机4台，病毒服务器1台，防火墙1台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外网系统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外网交换机4台，服务器1台，防火墙1台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房管网系统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交换机4台，核心交换1台，防火墙2台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数据交换机</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ind w:firstLine="480"/>
              <w:jc w:val="left"/>
              <w:rPr>
                <w:rFonts w:hint="eastAsia" w:ascii="宋体" w:hAnsi="宋体" w:eastAsia="宋体" w:cs="宋体"/>
                <w:sz w:val="24"/>
                <w:szCs w:val="24"/>
              </w:rPr>
            </w:pPr>
          </w:p>
          <w:p>
            <w:pPr>
              <w:pStyle w:val="11"/>
              <w:jc w:val="left"/>
              <w:rPr>
                <w:rFonts w:hint="eastAsia" w:ascii="宋体" w:hAnsi="宋体" w:eastAsia="宋体" w:cs="宋体"/>
                <w:sz w:val="24"/>
                <w:szCs w:val="24"/>
              </w:rPr>
            </w:pPr>
          </w:p>
          <w:p>
            <w:pPr>
              <w:pStyle w:val="11"/>
              <w:jc w:val="left"/>
              <w:rPr>
                <w:rFonts w:hint="eastAsia" w:ascii="宋体" w:hAnsi="宋体" w:eastAsia="宋体" w:cs="宋体"/>
                <w:sz w:val="24"/>
                <w:szCs w:val="24"/>
              </w:rPr>
            </w:pPr>
          </w:p>
          <w:p>
            <w:pPr>
              <w:pStyle w:val="11"/>
              <w:jc w:val="left"/>
              <w:rPr>
                <w:rFonts w:hint="eastAsia" w:ascii="宋体" w:hAnsi="宋体" w:eastAsia="宋体" w:cs="宋体"/>
                <w:sz w:val="24"/>
                <w:szCs w:val="24"/>
              </w:rPr>
            </w:pPr>
            <w:r>
              <w:rPr>
                <w:rFonts w:hint="eastAsia" w:ascii="宋体" w:hAnsi="宋体" w:eastAsia="宋体" w:cs="宋体"/>
                <w:sz w:val="24"/>
                <w:szCs w:val="24"/>
              </w:rPr>
              <w:t>监控系统</w:t>
            </w:r>
          </w:p>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p>
          <w:p>
            <w:pPr>
              <w:pStyle w:val="11"/>
              <w:ind w:firstLine="480"/>
              <w:rPr>
                <w:rFonts w:hint="eastAsia" w:ascii="宋体" w:hAnsi="宋体" w:eastAsia="宋体" w:cs="宋体"/>
                <w:sz w:val="24"/>
                <w:szCs w:val="24"/>
              </w:rPr>
            </w:pPr>
          </w:p>
          <w:p>
            <w:pPr>
              <w:pStyle w:val="11"/>
              <w:jc w:val="left"/>
              <w:rPr>
                <w:rFonts w:hint="eastAsia" w:ascii="宋体" w:hAnsi="宋体" w:eastAsia="宋体" w:cs="宋体"/>
                <w:sz w:val="24"/>
                <w:szCs w:val="24"/>
              </w:rPr>
            </w:pP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硬盘录像机2台、4T硬盘16块、42寸显示器2个、接入交换机3台、核心交换机1台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供电系统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包含精密配电UPS一体柜及电池16节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排队叫号系统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精密空调系统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包含精密空调、运维室空调、室外机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防雷系统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消防系统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动环系统</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
              <w:ind w:firstLine="480"/>
              <w:rPr>
                <w:rFonts w:hint="eastAsia" w:ascii="宋体" w:hAnsi="宋体" w:eastAsia="宋体" w:cs="宋体"/>
                <w:b/>
                <w:bCs/>
                <w:sz w:val="24"/>
                <w:szCs w:val="24"/>
              </w:rPr>
            </w:pPr>
            <w:r>
              <w:rPr>
                <w:rFonts w:hint="eastAsia" w:ascii="宋体" w:hAnsi="宋体" w:eastAsia="宋体" w:cs="宋体"/>
                <w:b/>
                <w:bCs/>
                <w:sz w:val="24"/>
                <w:szCs w:val="24"/>
              </w:rPr>
              <w:t>朱雀云天服务大厅设备统计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4</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both"/>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
              <w:ind w:firstLine="480"/>
              <w:jc w:val="both"/>
              <w:rPr>
                <w:rFonts w:hint="eastAsia" w:ascii="宋体" w:hAnsi="宋体" w:eastAsia="宋体" w:cs="宋体"/>
                <w:sz w:val="24"/>
                <w:szCs w:val="24"/>
                <w:lang w:eastAsia="zh-CN"/>
              </w:rPr>
            </w:pPr>
            <w:r>
              <w:rPr>
                <w:rFonts w:hint="eastAsia" w:ascii="宋体" w:hAnsi="宋体" w:eastAsia="宋体" w:cs="宋体"/>
                <w:sz w:val="24"/>
                <w:szCs w:val="24"/>
              </w:rPr>
              <w:t>19</w:t>
            </w:r>
            <w:r>
              <w:rPr>
                <w:rFonts w:hint="eastAsia" w:ascii="宋体" w:hAnsi="宋体" w:eastAsia="宋体" w:cs="宋体"/>
                <w:sz w:val="24"/>
                <w:szCs w:val="24"/>
                <w:lang w:val="en-US" w:eastAsia="zh-CN"/>
              </w:rPr>
              <w:t>1</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扫描仪</w:t>
            </w:r>
          </w:p>
        </w:tc>
        <w:tc>
          <w:tcPr>
            <w:tcW w:w="1630" w:type="dxa"/>
            <w:gridSpan w:val="2"/>
            <w:vAlign w:val="center"/>
          </w:tcPr>
          <w:p>
            <w:pPr>
              <w:pStyle w:val="11"/>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复印机</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0</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29</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执法记录仪</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34</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身份识别仪</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38</w:t>
            </w:r>
          </w:p>
        </w:tc>
        <w:tc>
          <w:tcPr>
            <w:tcW w:w="1300" w:type="dxa"/>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电视显示屏</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9</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叫号器</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大厅设备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排队叫号设备</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取号机3台、LED控制卡15个、无线AP 5个，无线喇叭10个等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显示终端维保</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18</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块</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窗口电子屏</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82</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块</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呼叫器维保及服务</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62</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评价器维保及服务</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62</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综合布线维保（信息点及线路，2200个信息点位线路维护）</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交换机房设备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内网系统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内网系统（包含内网交换机16台、防火墙1台、服务器1台）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外网系统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外网系统（包含内网交换机8台、防火墙1台、服务器1台）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房管网系统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房管网系统（包含内网交换机15台、防火墙1台、服务器1台）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服务器</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数据交换机</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9</w:t>
            </w:r>
          </w:p>
        </w:tc>
        <w:tc>
          <w:tcPr>
            <w:tcW w:w="130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 xml:space="preserve">   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center"/>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供电系统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供电系统1套（包含精密配电UPS一体柜及电池32节）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排队叫号系统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交换机5台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精密空调系统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包含精密空调、运维室空调、室外机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防雷系统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消防系统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动环系统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437" w:type="dxa"/>
            <w:gridSpan w:val="6"/>
            <w:vAlign w:val="center"/>
          </w:tcPr>
          <w:p>
            <w:pPr>
              <w:pStyle w:val="11"/>
              <w:ind w:firstLine="480"/>
              <w:rPr>
                <w:rFonts w:hint="eastAsia" w:ascii="宋体" w:hAnsi="宋体" w:eastAsia="宋体" w:cs="宋体"/>
                <w:b/>
                <w:bCs/>
                <w:sz w:val="24"/>
                <w:szCs w:val="24"/>
              </w:rPr>
            </w:pPr>
            <w:r>
              <w:rPr>
                <w:rFonts w:hint="eastAsia" w:ascii="宋体" w:hAnsi="宋体" w:eastAsia="宋体" w:cs="宋体"/>
                <w:b/>
                <w:bCs/>
                <w:sz w:val="24"/>
                <w:szCs w:val="24"/>
              </w:rPr>
              <w:t>浐灞服务大厅设备统计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终端设备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计算机</w:t>
            </w:r>
          </w:p>
        </w:tc>
        <w:tc>
          <w:tcPr>
            <w:tcW w:w="1630" w:type="dxa"/>
            <w:gridSpan w:val="2"/>
            <w:vAlign w:val="center"/>
          </w:tcPr>
          <w:p>
            <w:pPr>
              <w:pStyle w:val="11"/>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255</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打印机</w:t>
            </w:r>
          </w:p>
        </w:tc>
        <w:tc>
          <w:tcPr>
            <w:tcW w:w="1630" w:type="dxa"/>
            <w:gridSpan w:val="2"/>
            <w:vAlign w:val="center"/>
          </w:tcPr>
          <w:p>
            <w:pPr>
              <w:pStyle w:val="11"/>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复印机</w:t>
            </w:r>
          </w:p>
        </w:tc>
        <w:tc>
          <w:tcPr>
            <w:tcW w:w="1630" w:type="dxa"/>
            <w:gridSpan w:val="2"/>
            <w:vAlign w:val="center"/>
          </w:tcPr>
          <w:p>
            <w:pPr>
              <w:pStyle w:val="11"/>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3</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扫描仪</w:t>
            </w:r>
          </w:p>
        </w:tc>
        <w:tc>
          <w:tcPr>
            <w:tcW w:w="1630" w:type="dxa"/>
            <w:gridSpan w:val="2"/>
            <w:vAlign w:val="center"/>
          </w:tcPr>
          <w:p>
            <w:pPr>
              <w:pStyle w:val="11"/>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13</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自助查询机</w:t>
            </w:r>
          </w:p>
        </w:tc>
        <w:tc>
          <w:tcPr>
            <w:tcW w:w="1630" w:type="dxa"/>
            <w:gridSpan w:val="2"/>
            <w:vAlign w:val="center"/>
          </w:tcPr>
          <w:p>
            <w:pPr>
              <w:pStyle w:val="11"/>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00" w:type="dxa"/>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26" w:type="dxa"/>
            <w:vMerge w:val="restart"/>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大厅设备</w:t>
            </w: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排队叫号设备</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center"/>
              <w:rPr>
                <w:rFonts w:hint="eastAsia" w:ascii="宋体" w:hAnsi="宋体" w:eastAsia="宋体" w:cs="宋体"/>
                <w:sz w:val="24"/>
                <w:szCs w:val="24"/>
              </w:rPr>
            </w:pPr>
            <w:r>
              <w:rPr>
                <w:rFonts w:hint="eastAsia" w:ascii="宋体" w:hAnsi="宋体" w:eastAsia="宋体" w:cs="宋体"/>
                <w:sz w:val="24"/>
                <w:szCs w:val="24"/>
              </w:rPr>
              <w:t>项</w:t>
            </w:r>
          </w:p>
        </w:tc>
        <w:tc>
          <w:tcPr>
            <w:tcW w:w="2440"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包含取号机1台、LED控制卡14个、无线AP 1个，无线喇叭3个等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显示终端维保</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
              <w:jc w:val="center"/>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信息屏</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pPr>
              <w:pStyle w:val="11"/>
              <w:jc w:val="center"/>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触摸屏</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jc w:val="center"/>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广告屏</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2</w:t>
            </w:r>
          </w:p>
        </w:tc>
        <w:tc>
          <w:tcPr>
            <w:tcW w:w="1300" w:type="dxa"/>
            <w:vAlign w:val="center"/>
          </w:tcPr>
          <w:p>
            <w:pPr>
              <w:pStyle w:val="11"/>
              <w:jc w:val="center"/>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窗口电子屏</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
              <w:ind w:firstLine="480"/>
              <w:jc w:val="both"/>
              <w:rPr>
                <w:rFonts w:hint="eastAsia" w:ascii="宋体" w:hAnsi="宋体" w:eastAsia="宋体" w:cs="宋体"/>
                <w:sz w:val="24"/>
                <w:szCs w:val="24"/>
              </w:rPr>
            </w:pPr>
            <w:r>
              <w:rPr>
                <w:rFonts w:hint="eastAsia" w:ascii="宋体" w:hAnsi="宋体" w:eastAsia="宋体" w:cs="宋体"/>
                <w:sz w:val="24"/>
                <w:szCs w:val="24"/>
              </w:rPr>
              <w:t>块</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监控系统</w:t>
            </w:r>
          </w:p>
        </w:tc>
        <w:tc>
          <w:tcPr>
            <w:tcW w:w="1630" w:type="dxa"/>
            <w:gridSpan w:val="2"/>
            <w:vAlign w:val="center"/>
          </w:tcPr>
          <w:p>
            <w:pPr>
              <w:pStyle w:val="11"/>
              <w:ind w:firstLine="480"/>
              <w:jc w:val="left"/>
              <w:rPr>
                <w:rFonts w:hint="eastAsia" w:ascii="宋体" w:hAnsi="宋体" w:eastAsia="宋体" w:cs="宋体"/>
                <w:sz w:val="24"/>
                <w:szCs w:val="24"/>
              </w:rPr>
            </w:pPr>
            <w:r>
              <w:rPr>
                <w:rFonts w:hint="eastAsia" w:ascii="宋体" w:hAnsi="宋体" w:eastAsia="宋体" w:cs="宋体"/>
                <w:sz w:val="24"/>
                <w:szCs w:val="24"/>
              </w:rPr>
              <w:t>1</w:t>
            </w:r>
          </w:p>
        </w:tc>
        <w:tc>
          <w:tcPr>
            <w:tcW w:w="1300" w:type="dxa"/>
            <w:vAlign w:val="center"/>
          </w:tcPr>
          <w:p>
            <w:pPr>
              <w:pStyle w:val="11"/>
              <w:ind w:firstLine="480"/>
              <w:jc w:val="both"/>
              <w:rPr>
                <w:rFonts w:hint="eastAsia" w:ascii="宋体" w:hAnsi="宋体" w:eastAsia="宋体" w:cs="宋体"/>
                <w:sz w:val="24"/>
                <w:szCs w:val="24"/>
              </w:rPr>
            </w:pPr>
            <w:r>
              <w:rPr>
                <w:rFonts w:hint="eastAsia" w:ascii="宋体" w:hAnsi="宋体" w:eastAsia="宋体" w:cs="宋体"/>
                <w:sz w:val="24"/>
                <w:szCs w:val="24"/>
              </w:rPr>
              <w:t>套</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呼叫器维保及服务</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26" w:type="dxa"/>
            <w:vMerge w:val="continue"/>
            <w:vAlign w:val="center"/>
          </w:tcPr>
          <w:p>
            <w:pPr>
              <w:pStyle w:val="11"/>
              <w:ind w:firstLine="480"/>
              <w:rPr>
                <w:rFonts w:hint="eastAsia" w:ascii="宋体" w:hAnsi="宋体" w:eastAsia="宋体" w:cs="宋体"/>
                <w:sz w:val="24"/>
                <w:szCs w:val="24"/>
              </w:rPr>
            </w:pPr>
          </w:p>
        </w:tc>
        <w:tc>
          <w:tcPr>
            <w:tcW w:w="2441" w:type="dxa"/>
            <w:vAlign w:val="center"/>
          </w:tcPr>
          <w:p>
            <w:pPr>
              <w:pStyle w:val="11"/>
              <w:jc w:val="left"/>
              <w:rPr>
                <w:rFonts w:hint="eastAsia" w:ascii="宋体" w:hAnsi="宋体" w:eastAsia="宋体" w:cs="宋体"/>
                <w:sz w:val="24"/>
                <w:szCs w:val="24"/>
              </w:rPr>
            </w:pPr>
            <w:r>
              <w:rPr>
                <w:rFonts w:hint="eastAsia" w:ascii="宋体" w:hAnsi="宋体" w:eastAsia="宋体" w:cs="宋体"/>
                <w:sz w:val="24"/>
                <w:szCs w:val="24"/>
              </w:rPr>
              <w:t>评价器维保及服务</w:t>
            </w:r>
          </w:p>
        </w:tc>
        <w:tc>
          <w:tcPr>
            <w:tcW w:w="1630" w:type="dxa"/>
            <w:gridSpan w:val="2"/>
            <w:vAlign w:val="center"/>
          </w:tcPr>
          <w:p>
            <w:pPr>
              <w:pStyle w:val="11"/>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w:t>
            </w:r>
          </w:p>
        </w:tc>
        <w:tc>
          <w:tcPr>
            <w:tcW w:w="1300" w:type="dxa"/>
            <w:vAlign w:val="center"/>
          </w:tcPr>
          <w:p>
            <w:pPr>
              <w:pStyle w:val="11"/>
              <w:jc w:val="center"/>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center"/>
          </w:tcPr>
          <w:p>
            <w:pPr>
              <w:pStyle w:val="11"/>
              <w:ind w:firstLine="48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9437" w:type="dxa"/>
            <w:gridSpan w:val="6"/>
            <w:vAlign w:val="top"/>
          </w:tcPr>
          <w:p>
            <w:pPr>
              <w:ind w:firstLine="482"/>
              <w:jc w:val="center"/>
              <w:rPr>
                <w:rFonts w:hint="eastAsia" w:ascii="宋体" w:hAnsi="宋体" w:eastAsia="宋体" w:cs="宋体"/>
                <w:b/>
                <w:bCs/>
                <w:sz w:val="24"/>
                <w:szCs w:val="24"/>
              </w:rPr>
            </w:pPr>
            <w:r>
              <w:rPr>
                <w:rFonts w:hint="eastAsia" w:ascii="宋体" w:hAnsi="宋体" w:eastAsia="宋体" w:cs="宋体"/>
                <w:b/>
                <w:bCs/>
                <w:sz w:val="24"/>
                <w:szCs w:val="24"/>
              </w:rPr>
              <w:t>灞桥区市民中心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restart"/>
            <w:tcBorders>
              <w:right w:val="single" w:color="auto" w:sz="4" w:space="0"/>
            </w:tcBorders>
            <w:vAlign w:val="center"/>
          </w:tcPr>
          <w:p>
            <w:pPr>
              <w:rPr>
                <w:rFonts w:hint="eastAsia" w:ascii="宋体" w:hAnsi="宋体" w:eastAsia="宋体" w:cs="宋体"/>
                <w:bCs/>
                <w:sz w:val="24"/>
                <w:szCs w:val="24"/>
              </w:rPr>
            </w:pPr>
            <w:r>
              <w:rPr>
                <w:rFonts w:hint="eastAsia" w:ascii="宋体" w:hAnsi="宋体" w:eastAsia="宋体" w:cs="宋体"/>
                <w:bCs/>
                <w:sz w:val="24"/>
                <w:szCs w:val="24"/>
              </w:rPr>
              <w:t>大厅设备</w:t>
            </w:r>
          </w:p>
        </w:tc>
        <w:tc>
          <w:tcPr>
            <w:tcW w:w="2441" w:type="dxa"/>
            <w:tcBorders>
              <w:left w:val="single" w:color="auto" w:sz="4" w:space="0"/>
              <w:right w:val="single" w:color="auto" w:sz="4" w:space="0"/>
            </w:tcBorders>
            <w:vAlign w:val="center"/>
          </w:tcPr>
          <w:p>
            <w:pPr>
              <w:rPr>
                <w:rFonts w:hint="eastAsia" w:ascii="宋体" w:hAnsi="宋体" w:eastAsia="宋体" w:cs="宋体"/>
                <w:bCs/>
                <w:sz w:val="24"/>
                <w:szCs w:val="24"/>
              </w:rPr>
            </w:pPr>
            <w:r>
              <w:rPr>
                <w:rFonts w:hint="eastAsia" w:ascii="宋体" w:hAnsi="宋体" w:eastAsia="宋体" w:cs="宋体"/>
                <w:bCs/>
                <w:sz w:val="24"/>
                <w:szCs w:val="24"/>
              </w:rPr>
              <w:t>计算机</w:t>
            </w:r>
          </w:p>
        </w:tc>
        <w:tc>
          <w:tcPr>
            <w:tcW w:w="1542" w:type="dxa"/>
            <w:tcBorders>
              <w:lef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88" w:type="dxa"/>
            <w:gridSpan w:val="2"/>
            <w:vAlign w:val="center"/>
          </w:tcPr>
          <w:p>
            <w:pPr>
              <w:ind w:firstLine="480"/>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center"/>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打印机</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88" w:type="dxa"/>
            <w:gridSpan w:val="2"/>
            <w:vAlign w:val="top"/>
          </w:tcPr>
          <w:p>
            <w:pPr>
              <w:ind w:firstLine="480"/>
              <w:rPr>
                <w:rFonts w:hint="eastAsia" w:ascii="宋体" w:hAnsi="宋体" w:eastAsia="宋体" w:cs="宋体"/>
                <w:sz w:val="24"/>
                <w:szCs w:val="24"/>
              </w:rPr>
            </w:pPr>
            <w:r>
              <w:rPr>
                <w:rFonts w:hint="eastAsia" w:ascii="宋体" w:hAnsi="宋体" w:eastAsia="宋体" w:cs="宋体"/>
                <w:sz w:val="24"/>
                <w:szCs w:val="24"/>
              </w:rPr>
              <w:t>台</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扫描仪</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vAlign w:val="top"/>
          </w:tcPr>
          <w:p>
            <w:pPr>
              <w:ind w:firstLine="480"/>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针式打印机</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88" w:type="dxa"/>
            <w:gridSpan w:val="2"/>
            <w:vAlign w:val="top"/>
          </w:tcPr>
          <w:p>
            <w:pPr>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评价器</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vAlign w:val="top"/>
          </w:tcPr>
          <w:p>
            <w:pPr>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1626" w:type="dxa"/>
            <w:vMerge w:val="continue"/>
            <w:tcBorders>
              <w:right w:val="single" w:color="auto" w:sz="4" w:space="0"/>
            </w:tcBorders>
            <w:vAlign w:val="top"/>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身份证识别仪</w:t>
            </w:r>
          </w:p>
        </w:tc>
        <w:tc>
          <w:tcPr>
            <w:tcW w:w="1542"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vAlign w:val="top"/>
          </w:tcPr>
          <w:p>
            <w:pPr>
              <w:ind w:firstLine="480"/>
              <w:jc w:val="both"/>
              <w:rPr>
                <w:rFonts w:hint="eastAsia" w:ascii="宋体" w:hAnsi="宋体" w:eastAsia="宋体" w:cs="宋体"/>
                <w:sz w:val="24"/>
                <w:szCs w:val="24"/>
              </w:rPr>
            </w:pPr>
            <w:r>
              <w:rPr>
                <w:rFonts w:hint="eastAsia" w:ascii="宋体" w:hAnsi="宋体" w:eastAsia="宋体" w:cs="宋体"/>
                <w:sz w:val="24"/>
                <w:szCs w:val="24"/>
              </w:rPr>
              <w:t>个</w:t>
            </w:r>
          </w:p>
        </w:tc>
        <w:tc>
          <w:tcPr>
            <w:tcW w:w="2440" w:type="dxa"/>
            <w:vAlign w:val="top"/>
          </w:tcPr>
          <w:p>
            <w:pPr>
              <w:rPr>
                <w:rFonts w:hint="eastAsia" w:ascii="宋体" w:hAnsi="宋体" w:eastAsia="宋体" w:cs="宋体"/>
                <w:sz w:val="24"/>
                <w:szCs w:val="24"/>
              </w:rPr>
            </w:pPr>
          </w:p>
        </w:tc>
      </w:tr>
      <w:bookmarkEnd w:id="3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437" w:type="dxa"/>
            <w:gridSpan w:val="6"/>
          </w:tcPr>
          <w:p>
            <w:pPr>
              <w:jc w:val="center"/>
              <w:rPr>
                <w:rFonts w:hint="eastAsia" w:ascii="宋体" w:hAnsi="宋体" w:eastAsia="宋体" w:cs="宋体"/>
                <w:sz w:val="24"/>
                <w:szCs w:val="24"/>
              </w:rPr>
            </w:pPr>
            <w:r>
              <w:rPr>
                <w:rFonts w:hint="eastAsia" w:ascii="宋体" w:hAnsi="宋体" w:eastAsia="宋体" w:cs="宋体"/>
                <w:b/>
                <w:bCs/>
                <w:sz w:val="24"/>
                <w:szCs w:val="24"/>
              </w:rPr>
              <w:t>米家崖大厅设备统计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restart"/>
            <w:tcBorders>
              <w:right w:val="single" w:color="auto" w:sz="4" w:space="0"/>
            </w:tcBorders>
            <w:vAlign w:val="center"/>
          </w:tcPr>
          <w:p>
            <w:pPr>
              <w:rPr>
                <w:rFonts w:hint="eastAsia" w:ascii="宋体" w:hAnsi="宋体" w:eastAsia="宋体" w:cs="宋体"/>
                <w:bCs/>
                <w:sz w:val="24"/>
                <w:szCs w:val="24"/>
              </w:rPr>
            </w:pPr>
            <w:r>
              <w:rPr>
                <w:rFonts w:hint="eastAsia" w:ascii="宋体" w:hAnsi="宋体" w:eastAsia="宋体" w:cs="宋体"/>
                <w:bCs/>
                <w:sz w:val="24"/>
                <w:szCs w:val="24"/>
              </w:rPr>
              <w:t>大厅设备</w:t>
            </w: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计算机</w:t>
            </w:r>
          </w:p>
        </w:tc>
        <w:tc>
          <w:tcPr>
            <w:tcW w:w="1542" w:type="dxa"/>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388" w:type="dxa"/>
            <w:gridSpan w:val="2"/>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台</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打印机</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台</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扫描仪</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台</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摄像头</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个</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高拍仪</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个</w:t>
            </w:r>
          </w:p>
        </w:tc>
        <w:tc>
          <w:tcPr>
            <w:tcW w:w="2440" w:type="dxa"/>
          </w:tcPr>
          <w:p>
            <w:pP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6" w:type="dxa"/>
            <w:vMerge w:val="continue"/>
            <w:tcBorders>
              <w:right w:val="single" w:color="auto" w:sz="4" w:space="0"/>
            </w:tcBorders>
          </w:tcPr>
          <w:p>
            <w:pPr>
              <w:ind w:firstLine="480"/>
              <w:rPr>
                <w:rFonts w:hint="eastAsia" w:ascii="宋体" w:hAnsi="宋体" w:eastAsia="宋体" w:cs="宋体"/>
                <w:bCs/>
                <w:sz w:val="24"/>
                <w:szCs w:val="24"/>
              </w:rPr>
            </w:pPr>
          </w:p>
        </w:tc>
        <w:tc>
          <w:tcPr>
            <w:tcW w:w="2441" w:type="dxa"/>
            <w:vAlign w:val="center"/>
          </w:tcPr>
          <w:p>
            <w:pPr>
              <w:rPr>
                <w:rFonts w:hint="eastAsia" w:ascii="宋体" w:hAnsi="宋体" w:eastAsia="宋体" w:cs="宋体"/>
                <w:bCs/>
                <w:sz w:val="24"/>
                <w:szCs w:val="24"/>
              </w:rPr>
            </w:pPr>
            <w:r>
              <w:rPr>
                <w:rFonts w:hint="eastAsia" w:ascii="宋体" w:hAnsi="宋体" w:eastAsia="宋体" w:cs="宋体"/>
                <w:bCs/>
                <w:sz w:val="24"/>
                <w:szCs w:val="24"/>
              </w:rPr>
              <w:t>身份证识别仪</w:t>
            </w:r>
          </w:p>
        </w:tc>
        <w:tc>
          <w:tcPr>
            <w:tcW w:w="1542" w:type="dxa"/>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88" w:type="dxa"/>
            <w:gridSpan w:val="2"/>
          </w:tcPr>
          <w:p>
            <w:pPr>
              <w:ind w:firstLine="240" w:firstLineChars="100"/>
              <w:rPr>
                <w:rFonts w:hint="eastAsia" w:ascii="宋体" w:hAnsi="宋体" w:eastAsia="宋体" w:cs="宋体"/>
                <w:sz w:val="24"/>
                <w:szCs w:val="24"/>
              </w:rPr>
            </w:pPr>
            <w:r>
              <w:rPr>
                <w:rFonts w:hint="eastAsia" w:ascii="宋体" w:hAnsi="宋体" w:eastAsia="宋体" w:cs="宋体"/>
                <w:sz w:val="24"/>
                <w:szCs w:val="24"/>
              </w:rPr>
              <w:t>个</w:t>
            </w:r>
          </w:p>
        </w:tc>
        <w:tc>
          <w:tcPr>
            <w:tcW w:w="2440" w:type="dxa"/>
          </w:tcPr>
          <w:p>
            <w:pPr>
              <w:rPr>
                <w:rFonts w:hint="eastAsia" w:ascii="宋体" w:hAnsi="宋体" w:eastAsia="宋体" w:cs="宋体"/>
                <w:sz w:val="24"/>
                <w:szCs w:val="24"/>
              </w:rPr>
            </w:pPr>
          </w:p>
        </w:tc>
      </w:tr>
    </w:tbl>
    <w:p>
      <w:pPr>
        <w:pStyle w:val="2"/>
        <w:spacing w:before="0"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4技术服务内容</w:t>
      </w:r>
      <w:bookmarkEnd w:id="32"/>
      <w:bookmarkEnd w:id="33"/>
      <w:bookmarkEnd w:id="34"/>
      <w:bookmarkEnd w:id="35"/>
    </w:p>
    <w:p>
      <w:pPr>
        <w:pStyle w:val="3"/>
        <w:spacing w:before="0" w:after="0" w:line="360" w:lineRule="auto"/>
        <w:ind w:firstLine="480" w:firstLineChars="200"/>
        <w:rPr>
          <w:rFonts w:hint="eastAsia" w:ascii="宋体" w:hAnsi="宋体" w:eastAsia="宋体" w:cs="宋体"/>
          <w:sz w:val="24"/>
          <w:szCs w:val="24"/>
          <w:highlight w:val="none"/>
        </w:rPr>
      </w:pPr>
      <w:bookmarkStart w:id="36" w:name="_Toc45632204"/>
      <w:r>
        <w:rPr>
          <w:rFonts w:hint="eastAsia" w:ascii="宋体" w:hAnsi="宋体" w:eastAsia="宋体" w:cs="宋体"/>
          <w:sz w:val="24"/>
          <w:szCs w:val="24"/>
          <w:highlight w:val="none"/>
        </w:rPr>
        <w:t>4.1  技术服务便捷性</w:t>
      </w:r>
      <w:bookmarkEnd w:id="36"/>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提供7×24小时的免费技术支持，5×12小时驻场服务。支持范围包括产品的功能、配置、安装、调试、客户使用中遇到的各种技术问题的处理，并随时准备处理各种突发事件，提供支持服务；</w:t>
      </w:r>
    </w:p>
    <w:p>
      <w:pPr>
        <w:pStyle w:val="3"/>
        <w:spacing w:before="0" w:after="0" w:line="360" w:lineRule="auto"/>
        <w:ind w:firstLine="480" w:firstLineChars="200"/>
        <w:rPr>
          <w:rFonts w:hint="eastAsia" w:ascii="宋体" w:hAnsi="宋体" w:eastAsia="宋体" w:cs="宋体"/>
          <w:sz w:val="24"/>
          <w:szCs w:val="24"/>
          <w:highlight w:val="none"/>
        </w:rPr>
      </w:pPr>
      <w:bookmarkStart w:id="37" w:name="_Toc10627405"/>
      <w:bookmarkStart w:id="38" w:name="_Toc45632205"/>
      <w:r>
        <w:rPr>
          <w:rFonts w:hint="eastAsia" w:ascii="宋体" w:hAnsi="宋体" w:eastAsia="宋体" w:cs="宋体"/>
          <w:sz w:val="24"/>
          <w:szCs w:val="24"/>
          <w:highlight w:val="none"/>
        </w:rPr>
        <w:t>4.2 IT管理服务</w:t>
      </w:r>
      <w:bookmarkEnd w:id="37"/>
      <w:r>
        <w:rPr>
          <w:rFonts w:hint="eastAsia" w:ascii="宋体" w:hAnsi="宋体" w:eastAsia="宋体" w:cs="宋体"/>
          <w:sz w:val="24"/>
          <w:szCs w:val="24"/>
          <w:highlight w:val="none"/>
        </w:rPr>
        <w:t>持续性</w:t>
      </w:r>
      <w:bookmarkEnd w:id="38"/>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1、IT资产调查和配置更新</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现有资产和配置基础上，调查并记录服务范围内软硬件系统及组件的种类、型号、版本、功能、位置、端口对应、部署情况等资产和配置的详细信息，业务拓扑、网络拓扑，实现资产和配置的统一管理，定期对IT资产和配置信息进行更新，对资产和配置文档模板和管理及更新办法。</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2、IT运维管理制度完善</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参考现有运行维护管理制度，根据管理要求定期修改和完善管理制度，</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提供运维管理制度完善的目录。</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3、服务台</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建立内部IT现场服务台。</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4、服务管理流程持续改进</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结合现有的运行维护制度和流程及ITIL服务管理最佳实践，针对IT运行维护过程中事件管理、问题管理、变更和发布管理、资产和配置管理流程持续改进，包括流程文件、说明文档、操作手册等方面。</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5、知识库</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建立IT系统运行维护知识库，利用运维管理系统将知识上传到服务器中进行集中存</w:t>
      </w:r>
    </w:p>
    <w:p>
      <w:pPr>
        <w:tabs>
          <w:tab w:val="left" w:pos="11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储，方便查找；提供自主研发的可视化运维管理工具著作权。</w:t>
      </w:r>
    </w:p>
    <w:p>
      <w:pPr>
        <w:pStyle w:val="3"/>
        <w:spacing w:before="0" w:after="0" w:line="360" w:lineRule="auto"/>
        <w:ind w:firstLine="480" w:firstLineChars="200"/>
        <w:rPr>
          <w:rFonts w:hint="eastAsia" w:ascii="宋体" w:hAnsi="宋体" w:eastAsia="宋体" w:cs="宋体"/>
          <w:sz w:val="24"/>
          <w:szCs w:val="24"/>
          <w:highlight w:val="none"/>
        </w:rPr>
      </w:pPr>
      <w:bookmarkStart w:id="39" w:name="_Toc45632206"/>
      <w:bookmarkStart w:id="40" w:name="_Toc10627407"/>
      <w:r>
        <w:rPr>
          <w:rFonts w:hint="eastAsia" w:ascii="宋体" w:hAnsi="宋体" w:eastAsia="宋体" w:cs="宋体"/>
          <w:sz w:val="24"/>
          <w:szCs w:val="24"/>
          <w:highlight w:val="none"/>
        </w:rPr>
        <w:t>4.3软件系统技术服务</w:t>
      </w:r>
      <w:bookmarkEnd w:id="39"/>
      <w:bookmarkEnd w:id="40"/>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1、主动巡检</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应用类软件：每天对连接正常性测试、正常登陆测试、脚本执行正常性测试、正常访问测试、读写正常性测试、客户端连接测试等。</w:t>
      </w:r>
    </w:p>
    <w:p>
      <w:pPr>
        <w:tabs>
          <w:tab w:val="left" w:pos="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数据类系统：每季度检查数据库的TOP SQL情况，检查数据库CPU使用情况，检查数据库内存使用情况，检查数据库表空间使用情况，检查数据库锁情况，检查数据库会话数和操作系统进程数情况，检查数据库BUFFER等命中率情况，检查数据库等待事件情况</w:t>
      </w:r>
      <w:r>
        <w:rPr>
          <w:rFonts w:hint="eastAsia" w:ascii="宋体" w:hAnsi="宋体" w:eastAsia="宋体" w:cs="宋体"/>
          <w:sz w:val="24"/>
          <w:szCs w:val="24"/>
          <w:highlight w:val="none"/>
          <w:lang w:eastAsia="zh-CN"/>
        </w:rPr>
        <w:t>。</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虚拟化系统：每季度检查虚拟网络的资源分配、健康状态、CPU使用峰值、内存使用峰值、端口的吞吐率、链路的健康状况，包括IP包传输延时、IP包丢失率。检查虚拟计算资源的资源分配、分配策略、虚拟机宿主机及虚拟机CPU使用峰值、IO读写情况、内存使用峰值、虚拟机宿主机及虚拟机文件系统空间使用、检查虚拟机宿主机及虚拟机网络流量情况。存储资源池分配策略与空间使用率、服务控制器的数据吞吐带宽、IOPS、响应时间和请求排队、虚拟存储卷访问吞吐率、IOPS、响应时间和请求队列、各服务控制器cache利用率，做为后端存储优化依据、虚拟存储卷后端存储的性能匹配、服务控制器日志、用户请求的错误率、所有服务所接受的请求错误率。</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每季度巡检结束后5个工作日内提交《巡检报告》，每天检查结束后提交《系统和设备检查表》</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2、常规作业</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定期</w:t>
      </w:r>
      <w:r>
        <w:rPr>
          <w:rFonts w:hint="eastAsia" w:ascii="宋体" w:hAnsi="宋体" w:eastAsia="宋体" w:cs="宋体"/>
          <w:sz w:val="24"/>
          <w:szCs w:val="24"/>
          <w:highlight w:val="none"/>
          <w:lang w:eastAsia="zh-CN"/>
        </w:rPr>
        <w:t>监测</w:t>
      </w:r>
      <w:r>
        <w:rPr>
          <w:rFonts w:hint="eastAsia" w:ascii="宋体" w:hAnsi="宋体" w:eastAsia="宋体" w:cs="宋体"/>
          <w:sz w:val="24"/>
          <w:szCs w:val="24"/>
          <w:highlight w:val="none"/>
        </w:rPr>
        <w:t>连接正常性测试、数据库正常登陆测试、SQL执行正常性测试、表空间正常访问测试、表读写正常性测试、客户端连接测试、数据库备份、过期归档日志清除、备份配置文件、备份重要运行日志、清除过期日志、交易连接正常性测试等，虚拟网络、计算、存储资源的分配与回收、配置备份及存档、监控日志备份及分析、日志数据分析与报告生成、配置变更文件的审核、配置变更的操作、配置变更的记录、虚拟机模板的创建/存储/部署/维护、可靠性计划制定与演习等。</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作业完成后2个工作日内提交《常规作业报告》</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3、响应支持</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事件驱动响应：针对软、硬件故障、误操作等引起的业务中断或运行效率无法满足正常运行要求，而进行的响应服务；协助分析、解决系统出现的故障，保障业务正常办理； </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服务请求响应：根据系统运行需要或采购人提出业务的要求而进行的响应服务；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事件关闭后2个工作日内提供《事件响应报告》或《服务请求响应报告》。</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4、优化改善</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应用系统特点和运行需求，分析平台和数据资源的运行情况，包括系统性能、容量、可用性等，通过调整系不合理的容量配置、参数配置等，以满足应用系统的运行需求。提供平台和数据资源调整、扩容或升级建议，不包括应用类软件的优化。</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每半年提供评估和优化改善报告，包括：《系统优化建议书》、《系统优化实施方案》、《系统优化总结报告》。</w:t>
      </w:r>
    </w:p>
    <w:p>
      <w:pPr>
        <w:pStyle w:val="3"/>
        <w:spacing w:before="0" w:after="0" w:line="360" w:lineRule="auto"/>
        <w:ind w:firstLine="480" w:firstLineChars="200"/>
        <w:rPr>
          <w:rFonts w:hint="eastAsia" w:ascii="宋体" w:hAnsi="宋体" w:eastAsia="宋体" w:cs="宋体"/>
          <w:sz w:val="24"/>
          <w:szCs w:val="24"/>
          <w:highlight w:val="none"/>
        </w:rPr>
      </w:pPr>
      <w:bookmarkStart w:id="41" w:name="_Toc45632207"/>
      <w:bookmarkStart w:id="42" w:name="_Toc10627408"/>
      <w:r>
        <w:rPr>
          <w:rFonts w:hint="eastAsia" w:ascii="宋体" w:hAnsi="宋体" w:eastAsia="宋体" w:cs="宋体"/>
          <w:sz w:val="24"/>
          <w:szCs w:val="24"/>
          <w:highlight w:val="none"/>
        </w:rPr>
        <w:t>4.4硬件系统技术服务</w:t>
      </w:r>
      <w:bookmarkEnd w:id="41"/>
      <w:bookmarkEnd w:id="42"/>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主动巡检</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每季度对服务器（含操作系统：Redhat linux）、网络（交换机、路由器、防火墙、IPS等网络和安全设备）、存储及备份等硬件设备非业务繁忙期CPU使用峰值、内存情况，设备板卡或模块状态使用情况，设备机身工作使用情况，主要端口的利用率，全网链路的健康状态，包括IP包传输时延、IP包丢失率。检查服务器CPU、内存使用峰值情况，操作系统重要文件系统空间使用情况，服务器IO读写情况，数据流网络流量情况等。检查存储IO读写速率情况，存储读、写缓存分配比例，数据读、写命中率，存储硬盘空间使用，检查存储RAID级别情况，存储系统日志，存储所有连接主机信息，磁盘读取和写入速率，磁盘使用情况。</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每季度巡检结束后5个工作日内提交《巡检报告》，每天检查接受后提交《系统和设备检查表》</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常规作业</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设备操作系统软件备份及存档、设备软件配置备份及存档、监控系统日志备份及存档、监控系统日志数据分析与报告生成、设备表面除尘等。</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作业完成后2个工作日内提交《常规作业报告》</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响应支持</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对网络、X86服务器（含OS）、存储、安全、容灾备份等物理资源提供7×24的响应支持服务。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事件驱动响应：针对软、硬件故障、误操作等引起的业务中断或运行效率无法满足正常运行要求，而进行的响应服务；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服务请求响应：根据应用系统运行需要或信息技术处的要求而进行的响应服务；</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事件关闭后2个工作日内提供《事件响应报告》或《服务请求响应报告》。</w:t>
      </w:r>
    </w:p>
    <w:p>
      <w:pPr>
        <w:pStyle w:val="3"/>
        <w:spacing w:before="0" w:after="0" w:line="360" w:lineRule="auto"/>
        <w:ind w:firstLine="480" w:firstLineChars="200"/>
        <w:rPr>
          <w:rFonts w:hint="eastAsia" w:ascii="宋体" w:hAnsi="宋体" w:eastAsia="宋体" w:cs="宋体"/>
          <w:sz w:val="24"/>
          <w:szCs w:val="24"/>
          <w:highlight w:val="none"/>
        </w:rPr>
      </w:pPr>
      <w:bookmarkStart w:id="43" w:name="_Toc45632208"/>
      <w:r>
        <w:rPr>
          <w:rFonts w:hint="eastAsia" w:ascii="宋体" w:hAnsi="宋体" w:eastAsia="宋体" w:cs="宋体"/>
          <w:sz w:val="24"/>
          <w:szCs w:val="24"/>
          <w:highlight w:val="none"/>
        </w:rPr>
        <w:t>4.5应急服务</w:t>
      </w:r>
      <w:bookmarkEnd w:id="43"/>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确保维护设备和系统发生故障或面对意外灾难时，相关服务能在最短时间内得以恢复以使正常的业务运营继续进行，保证用户端数据安全，将损失降低到最小限度，服务商需根据招标方环境进行的生产、灾备应急方案演练，协助招标方建立所有硬件及相关系统软件各种故障的恢复流程及紧急措施，设计提供应急恢复方案，以保证招标方业务的持续性和可用性。</w:t>
      </w:r>
    </w:p>
    <w:p>
      <w:pPr>
        <w:pStyle w:val="3"/>
        <w:spacing w:before="0" w:after="0" w:line="360" w:lineRule="auto"/>
        <w:ind w:firstLine="480" w:firstLineChars="200"/>
        <w:rPr>
          <w:rFonts w:hint="eastAsia" w:ascii="宋体" w:hAnsi="宋体" w:eastAsia="宋体" w:cs="宋体"/>
          <w:sz w:val="24"/>
          <w:szCs w:val="24"/>
          <w:highlight w:val="none"/>
        </w:rPr>
      </w:pPr>
      <w:bookmarkStart w:id="44" w:name="_Toc10627414"/>
      <w:bookmarkStart w:id="45" w:name="_Toc45632209"/>
      <w:r>
        <w:rPr>
          <w:rFonts w:hint="eastAsia" w:ascii="宋体" w:hAnsi="宋体" w:eastAsia="宋体" w:cs="宋体"/>
          <w:sz w:val="24"/>
          <w:szCs w:val="24"/>
          <w:highlight w:val="none"/>
        </w:rPr>
        <w:t>4.6特殊时段现场支持服务</w:t>
      </w:r>
      <w:bookmarkEnd w:id="44"/>
      <w:bookmarkEnd w:id="45"/>
      <w:r>
        <w:rPr>
          <w:rFonts w:hint="eastAsia" w:ascii="宋体" w:hAnsi="宋体" w:eastAsia="宋体" w:cs="宋体"/>
          <w:sz w:val="24"/>
          <w:szCs w:val="24"/>
          <w:highlight w:val="none"/>
        </w:rPr>
        <w:tab/>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在春节、劳动节、国庆节及业务高峰期等对系统设备稳定运行要求较高的特殊时段，将一、二线值班工程师的时间表以及联系电话表以传真或Email的方式传送给客户方负责人。</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计划实施较重要的项目（如系统安装、升级、联网、数据迁移、业务合并或拓展等）时，在得到通知后积极予以响应，并派相关技术工程师到现场服务。提供新业务系统上线的技术支持服务，确保新业务正常上线。</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计划实施较重要的项目或新业务上线支持结束后5个工作日内提交服务报告。</w:t>
      </w:r>
    </w:p>
    <w:p>
      <w:pPr>
        <w:pStyle w:val="3"/>
        <w:spacing w:before="0" w:after="0" w:line="360" w:lineRule="auto"/>
        <w:ind w:firstLine="480" w:firstLineChars="200"/>
        <w:rPr>
          <w:rFonts w:hint="eastAsia" w:ascii="宋体" w:hAnsi="宋体" w:eastAsia="宋体" w:cs="宋体"/>
          <w:sz w:val="24"/>
          <w:szCs w:val="24"/>
          <w:highlight w:val="none"/>
        </w:rPr>
      </w:pPr>
      <w:bookmarkStart w:id="46" w:name="_Toc45632210"/>
      <w:bookmarkStart w:id="47" w:name="_Toc10627416"/>
      <w:r>
        <w:rPr>
          <w:rFonts w:hint="eastAsia" w:ascii="宋体" w:hAnsi="宋体" w:eastAsia="宋体" w:cs="宋体"/>
          <w:sz w:val="24"/>
          <w:szCs w:val="24"/>
          <w:highlight w:val="none"/>
        </w:rPr>
        <w:t>4.7系统补丁、微码、漏洞通告和漏洞扫描服务</w:t>
      </w:r>
      <w:bookmarkEnd w:id="46"/>
      <w:bookmarkEnd w:id="47"/>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月定期通告最新发现的系统补丁、微码和安全漏洞情况，提供包括浪潮、启明星辰、oracle、中兴、红帽等主流厂商的安全通告；其他应用系统和安全组织的安全通告；以及其他有必要提示的重要安全问题通告，每月定期通告最新的病毒爆发情况和处理方法。</w:t>
      </w:r>
    </w:p>
    <w:p>
      <w:pPr>
        <w:tabs>
          <w:tab w:val="left" w:pos="0"/>
        </w:tabs>
        <w:spacing w:line="360" w:lineRule="auto"/>
        <w:ind w:firstLine="480" w:firstLineChars="200"/>
        <w:rPr>
          <w:rFonts w:hint="eastAsia" w:ascii="宋体" w:hAnsi="宋体" w:eastAsia="宋体" w:cs="宋体"/>
          <w:sz w:val="24"/>
          <w:szCs w:val="24"/>
          <w:highlight w:val="none"/>
        </w:rPr>
      </w:pPr>
      <w:bookmarkStart w:id="48" w:name="_Toc397602049"/>
      <w:bookmarkStart w:id="49" w:name="_Toc399249499"/>
      <w:r>
        <w:rPr>
          <w:rFonts w:hint="eastAsia" w:ascii="宋体" w:hAnsi="宋体" w:eastAsia="宋体" w:cs="宋体"/>
          <w:sz w:val="24"/>
          <w:szCs w:val="24"/>
          <w:highlight w:val="none"/>
        </w:rPr>
        <w:t>需提供合适的运维管理系统满足现场运维管理服务的需要。</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1、运维管理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包含资产和配置管理、服务台管理、事件管理、问题管理、知识库管理、变更/发布管理等功能。</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A、服务台管理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管理功能需要支持多级服务台，下级服务台可以和总服务台共享数据，业务流程自由流转，还可以根据用户的实际需要建立现场服务台等。</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B、事件管理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事件管理流程是IT运维服务管理中的一个核心流程，运维系统会根据事先定义的业务流程，进行事件信息的流转，流转到相应的工程师解决问题。</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C、问题管理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问题管理的主要目的是查清楚问题产生的原因，安排工程师排除问题，制定解决方案，并且实施解决方案，将问题产生的影响降到最低。</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D、变更/发布管理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变更/发布管理的目标是在变更、发布的过程中使用标准的方法和步骤，确保安全；将变更导致的影响降到最低，变更完成以后自动更新配置信息，保证配置信息最新。</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E、资产和配置管理</w:t>
      </w:r>
    </w:p>
    <w:p>
      <w:pPr>
        <w:tabs>
          <w:tab w:val="left" w:pos="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资产管理模块的主要功能是完成资产的分类、模板、资产生命周期、资产信息的登记等管理功能。配置管理模块的主要功能是完成CI信息的管理、CI模型管理、CI分类管理、配置信息管理，综合查询等。</w:t>
      </w:r>
    </w:p>
    <w:bookmarkEnd w:id="48"/>
    <w:bookmarkEnd w:id="49"/>
    <w:p>
      <w:pPr>
        <w:pStyle w:val="3"/>
        <w:spacing w:before="0" w:after="0" w:line="360" w:lineRule="auto"/>
        <w:ind w:firstLine="480" w:firstLineChars="200"/>
        <w:rPr>
          <w:rFonts w:hint="eastAsia" w:ascii="宋体" w:hAnsi="宋体" w:eastAsia="宋体" w:cs="宋体"/>
          <w:sz w:val="24"/>
          <w:szCs w:val="24"/>
          <w:highlight w:val="none"/>
        </w:rPr>
      </w:pPr>
      <w:bookmarkStart w:id="50" w:name="_Toc45632211"/>
      <w:bookmarkStart w:id="51" w:name="_Toc10627421"/>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培训服务</w:t>
      </w:r>
      <w:bookmarkEnd w:id="50"/>
      <w:bookmarkEnd w:id="5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服务商需根据要求定制技术培训内容。提供正规化的、具有专业水准的技术培训，</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要求提供培训大纲和方案，包括使用、维护和管理培训，以提高招标方技术维护人员的业务水平，更好地保障系统的稳定健康运行。</w:t>
      </w:r>
    </w:p>
    <w:p>
      <w:pPr>
        <w:pStyle w:val="3"/>
        <w:spacing w:before="0" w:after="0" w:line="360" w:lineRule="auto"/>
        <w:ind w:firstLine="480" w:firstLineChars="200"/>
        <w:rPr>
          <w:rFonts w:hint="eastAsia" w:ascii="宋体" w:hAnsi="宋体" w:eastAsia="宋体" w:cs="宋体"/>
          <w:color w:val="auto"/>
          <w:sz w:val="24"/>
          <w:szCs w:val="24"/>
          <w:highlight w:val="none"/>
        </w:rPr>
      </w:pPr>
      <w:bookmarkStart w:id="52" w:name="_Toc45632212"/>
      <w:bookmarkStart w:id="53" w:name="_Toc5638217"/>
      <w:bookmarkStart w:id="54" w:name="_Toc270496126"/>
      <w:bookmarkStart w:id="55" w:name="_Toc180554335"/>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运维服务时间</w:t>
      </w:r>
      <w:bookmarkEnd w:id="52"/>
      <w:bookmarkEnd w:id="53"/>
      <w:bookmarkEnd w:id="54"/>
      <w:bookmarkEnd w:id="5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p>
    <w:p>
      <w:pPr>
        <w:pStyle w:val="3"/>
        <w:spacing w:before="0" w:after="0" w:line="360" w:lineRule="auto"/>
        <w:ind w:firstLine="480" w:firstLineChars="200"/>
        <w:rPr>
          <w:rFonts w:hint="eastAsia" w:ascii="宋体" w:hAnsi="宋体" w:eastAsia="宋体" w:cs="宋体"/>
          <w:sz w:val="24"/>
          <w:szCs w:val="24"/>
          <w:highlight w:val="none"/>
        </w:rPr>
      </w:pPr>
      <w:bookmarkStart w:id="56" w:name="_Toc45632213"/>
      <w:r>
        <w:rPr>
          <w:rFonts w:hint="eastAsia" w:ascii="宋体" w:hAnsi="宋体" w:eastAsia="宋体" w:cs="宋体"/>
          <w:sz w:val="24"/>
          <w:szCs w:val="24"/>
          <w:highlight w:val="none"/>
        </w:rPr>
        <w:t>4.1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数据安全性</w:t>
      </w:r>
      <w:bookmarkEnd w:id="5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必须同采购人签订保密协议，保证在此次项目所涉数据、技术文档等所有资料，中标供应商应对其保密，同时保证项目所涉及数据不外泄。除非采购人同意，中标供应商不得向第三方透露或将其用于本次项目以外的任何用途。本项目完成后，所有资料应交回采购人，中标供应商不得私自留存。</w:t>
      </w:r>
    </w:p>
    <w:p>
      <w:pPr>
        <w:pStyle w:val="3"/>
        <w:spacing w:before="0" w:after="0" w:line="360" w:lineRule="auto"/>
        <w:ind w:firstLine="480" w:firstLineChars="200"/>
        <w:rPr>
          <w:rFonts w:hint="eastAsia" w:ascii="宋体" w:hAnsi="宋体" w:eastAsia="宋体" w:cs="宋体"/>
          <w:sz w:val="24"/>
          <w:szCs w:val="24"/>
          <w:highlight w:val="none"/>
        </w:rPr>
      </w:pPr>
      <w:bookmarkStart w:id="57" w:name="_Toc399249506"/>
      <w:bookmarkStart w:id="58" w:name="_Toc35241817"/>
      <w:bookmarkStart w:id="59" w:name="_Toc17314"/>
      <w:bookmarkStart w:id="60" w:name="_Toc45632214"/>
      <w:bookmarkStart w:id="61" w:name="_Toc10627422"/>
      <w:bookmarkStart w:id="62" w:name="_Toc397602052"/>
      <w:bookmarkStart w:id="63" w:name="_Toc399249502"/>
      <w:r>
        <w:rPr>
          <w:rFonts w:hint="eastAsia" w:ascii="宋体" w:hAnsi="宋体" w:eastAsia="宋体" w:cs="宋体"/>
          <w:sz w:val="24"/>
          <w:szCs w:val="24"/>
          <w:highlight w:val="none"/>
        </w:rPr>
        <w:t>4.1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运维服务团队</w:t>
      </w:r>
      <w:bookmarkEnd w:id="57"/>
      <w:r>
        <w:rPr>
          <w:rFonts w:hint="eastAsia" w:ascii="宋体" w:hAnsi="宋体" w:eastAsia="宋体" w:cs="宋体"/>
          <w:sz w:val="24"/>
          <w:szCs w:val="24"/>
          <w:highlight w:val="none"/>
        </w:rPr>
        <w:t>要求</w:t>
      </w:r>
      <w:bookmarkEnd w:id="58"/>
      <w:bookmarkEnd w:id="59"/>
      <w:bookmarkEnd w:id="60"/>
      <w:bookmarkEnd w:id="6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整体运维外包服务内容是由服务商组建的专业技术支持团队完成，包括服务管理、一线（驻场）和二线技术团队。重要且不常发生的事务则由二线技术团队定期或不定期地同驻场工程师一起配合完成。专业技术团队包含驻场人员和二线技术团队，承担不同的职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驻场人员：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驻场服务时间：要求</w:t>
      </w:r>
      <w:r>
        <w:rPr>
          <w:rFonts w:hint="eastAsia" w:ascii="宋体" w:hAnsi="宋体" w:eastAsia="宋体" w:cs="宋体"/>
          <w:sz w:val="24"/>
          <w:szCs w:val="24"/>
          <w:highlight w:val="none"/>
          <w:lang w:val="en-US" w:eastAsia="zh-CN"/>
        </w:rPr>
        <w:t>不少于6</w:t>
      </w:r>
      <w:r>
        <w:rPr>
          <w:rFonts w:hint="eastAsia" w:ascii="宋体" w:hAnsi="宋体" w:eastAsia="宋体" w:cs="宋体"/>
          <w:sz w:val="24"/>
          <w:szCs w:val="24"/>
          <w:highlight w:val="none"/>
        </w:rPr>
        <w:t>名驻场工程师依据甲方上班作息时间提供驻场服务</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项目经理1名，负责项目协调，巡检、技术指导等工作，以保障数据中心正常运行。特殊情况，需要根据用户需求随时准备处理各种突发事件，提供现场支持服务。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二线支持：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要求服务商提供高级工程师每周不少于二天的现场驻场技术服务，对数据库、虚拟化进行预防性检查，并提交工作报告。甲方如有突发事件或重大事项需二线团队到场支持,需在一小时内赶到甲方指定现场。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二线技术团队支持不需驻场，根据需要提供定期或不定期的技术支持。二线技术团队均由各技术领域的资深技术专家组成，技术领域包含：服务器、存储、网络、操作系统、数据库、中间件、备份等。</w:t>
      </w:r>
      <w:bookmarkEnd w:id="62"/>
      <w:bookmarkEnd w:id="63"/>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运维公司负有在维护过程中所涉及到的产品及软件的集成责任，无论该产品或软件是否由运维公司采购还是采购人采购或第三方正在运行的产品，运维公司须承诺与采购人或第三方进行积极的合作。运维公司必须服从采购人的统一协调，在系统集成详细方案设计、产品供货、系统集成、技术支持、运行维护等方面要积极与采购人协调和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由于服务大厅较为分散，依据大厅设备情况，故需运维服务团队不少于12人，其中驻场人员不少于</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人，亿隆基大厅1名驻场运维工程师、西大街及香米园大厅1名驻场运维工程师、朱雀云天大厅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名驻场运维工程师，浐灞大厅</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名驻场运维工程师；项目经理1名，负责项目协调，巡检、技术指导等工作；</w:t>
      </w:r>
    </w:p>
    <w:p>
      <w:pPr>
        <w:pStyle w:val="3"/>
        <w:spacing w:before="0" w:after="0" w:line="360" w:lineRule="auto"/>
        <w:ind w:firstLine="480" w:firstLineChars="200"/>
        <w:rPr>
          <w:rFonts w:hint="eastAsia" w:ascii="宋体" w:hAnsi="宋体" w:eastAsia="宋体" w:cs="宋体"/>
          <w:sz w:val="24"/>
          <w:szCs w:val="24"/>
          <w:highlight w:val="none"/>
        </w:rPr>
      </w:pPr>
      <w:bookmarkStart w:id="64" w:name="_Toc45632215"/>
      <w:r>
        <w:rPr>
          <w:rFonts w:hint="eastAsia" w:ascii="宋体" w:hAnsi="宋体" w:eastAsia="宋体" w:cs="宋体"/>
          <w:sz w:val="24"/>
          <w:szCs w:val="24"/>
          <w:highlight w:val="none"/>
        </w:rPr>
        <w:t>4.1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本地化服务要求</w:t>
      </w:r>
      <w:bookmarkEnd w:id="64"/>
    </w:p>
    <w:p>
      <w:pPr>
        <w:tabs>
          <w:tab w:val="left" w:pos="360"/>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要求服务商提供本地化技术服务，在客户现场必须有足够的技术人员可支援从事上述各种业务系统的维护工作。要求现场人员能够完全满足项目的技术要求，能够熟练地进行系统维护工作。</w:t>
      </w:r>
    </w:p>
    <w:p>
      <w:bookmarkStart w:id="65" w:name="_GoBack"/>
      <w:bookmarkEnd w:id="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F13AD"/>
    <w:multiLevelType w:val="multilevel"/>
    <w:tmpl w:val="2ACF13A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A6168D6"/>
    <w:multiLevelType w:val="multilevel"/>
    <w:tmpl w:val="6A6168D6"/>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DNlYjZjZWMzNDM3YjRkMjE4MzBmODAzNWZiY2UifQ=="/>
  </w:docVars>
  <w:rsids>
    <w:rsidRoot w:val="00000000"/>
    <w:rsid w:val="4698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line="560" w:lineRule="exact"/>
      <w:ind w:firstLine="640" w:firstLineChars="200"/>
      <w:jc w:val="both"/>
      <w:outlineLvl w:val="1"/>
    </w:pPr>
    <w:rPr>
      <w:rFonts w:ascii="楷体" w:hAnsi="楷体" w:eastAsia="黑体"/>
      <w:sz w:val="32"/>
      <w:szCs w:val="32"/>
    </w:rPr>
  </w:style>
  <w:style w:type="paragraph" w:styleId="3">
    <w:name w:val="heading 3"/>
    <w:basedOn w:val="1"/>
    <w:next w:val="1"/>
    <w:unhideWhenUsed/>
    <w:qFormat/>
    <w:uiPriority w:val="9"/>
    <w:pPr>
      <w:spacing w:line="560" w:lineRule="exact"/>
      <w:jc w:val="center"/>
      <w:outlineLvl w:val="2"/>
    </w:pPr>
    <w:rPr>
      <w:rFonts w:ascii="方正小标宋_GBK" w:hAnsi="仿宋" w:eastAsia="方正小标宋_GBK"/>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1"/>
    <w:basedOn w:val="1"/>
    <w:next w:val="1"/>
    <w:unhideWhenUsed/>
    <w:qFormat/>
    <w:uiPriority w:val="39"/>
    <w:pPr>
      <w:spacing w:before="100" w:beforeLines="100" w:after="100" w:afterLines="100"/>
    </w:pPr>
    <w:rPr>
      <w:rFonts w:ascii="Calibri" w:hAnsi="Calibri" w:eastAsia="宋体"/>
      <w:kern w:val="32"/>
      <w:sz w:val="32"/>
    </w:rPr>
  </w:style>
  <w:style w:type="paragraph" w:customStyle="1" w:styleId="7">
    <w:name w:val="列出段落11"/>
    <w:basedOn w:val="1"/>
    <w:qFormat/>
    <w:uiPriority w:val="99"/>
    <w:pPr>
      <w:widowControl/>
      <w:spacing w:line="400" w:lineRule="exact"/>
      <w:ind w:firstLine="420" w:firstLineChars="200"/>
    </w:pPr>
    <w:rPr>
      <w:rFonts w:eastAsia="华文仿宋" w:cs="Calibri"/>
      <w:sz w:val="28"/>
      <w:szCs w:val="28"/>
    </w:rPr>
  </w:style>
  <w:style w:type="paragraph" w:customStyle="1" w:styleId="8">
    <w:name w:val="列出段落1"/>
    <w:basedOn w:val="1"/>
    <w:qFormat/>
    <w:uiPriority w:val="99"/>
    <w:pPr>
      <w:ind w:firstLine="420" w:firstLineChars="200"/>
    </w:pPr>
    <w:rPr>
      <w:szCs w:val="20"/>
    </w:rPr>
  </w:style>
  <w:style w:type="paragraph" w:customStyle="1" w:styleId="9">
    <w:name w:val="正文（首行缩进2字符）"/>
    <w:basedOn w:val="1"/>
    <w:qFormat/>
    <w:uiPriority w:val="0"/>
    <w:pPr>
      <w:spacing w:line="360" w:lineRule="auto"/>
      <w:ind w:firstLine="480" w:firstLineChars="200"/>
    </w:pPr>
    <w:rPr>
      <w:rFonts w:ascii="Times New Roman" w:hAnsi="Times New Roman"/>
      <w:sz w:val="24"/>
    </w:rPr>
  </w:style>
  <w:style w:type="paragraph" w:styleId="10">
    <w:name w:val="No Spacing"/>
    <w:basedOn w:val="1"/>
    <w:qFormat/>
    <w:uiPriority w:val="1"/>
    <w:rPr>
      <w:szCs w:val="32"/>
    </w:rPr>
  </w:style>
  <w:style w:type="paragraph" w:customStyle="1" w:styleId="11">
    <w:name w:val="无间隔1"/>
    <w:basedOn w:val="1"/>
    <w:qFormat/>
    <w:uiPriority w:val="0"/>
    <w:pPr>
      <w:wordWrap/>
      <w:overflowPunct/>
      <w:spacing w:line="240" w:lineRule="auto"/>
      <w:jc w:val="center"/>
    </w:pPr>
    <w:rPr>
      <w:rFonts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2023-05-17T12:00:43Z</dcterms:created>
  <dc:creator>Administrator</dc:creator>
  <cp:lastModifiedBy>宝@老头</cp:lastModifiedBy>
  <dcterms:modified xsi:type="dcterms:W3CDTF">2023-05-17T12:00:48Z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B83548B7FA1F4E96AD9273B92B82182C_12</vt:lpwstr>
  </property>
</Properties>
</file>