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9" w:line="223" w:lineRule="auto"/>
        <w:jc w:val="center"/>
        <w:outlineLvl w:val="0"/>
        <w:rPr>
          <w:rFonts w:ascii="仿宋" w:hAnsi="仿宋" w:eastAsia="仿宋" w:cs="仿宋"/>
          <w:sz w:val="52"/>
          <w:szCs w:val="52"/>
        </w:rPr>
      </w:pPr>
      <w:r>
        <w:rPr>
          <w:rFonts w:ascii="仿宋" w:hAnsi="仿宋" w:eastAsia="仿宋" w:cs="仿宋"/>
          <w:spacing w:val="-2"/>
          <w:sz w:val="52"/>
          <w:szCs w:val="52"/>
          <w14:textOutline w14:w="661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合同格式及主要条款</w:t>
      </w:r>
    </w:p>
    <w:p>
      <w:pPr>
        <w:spacing w:line="297" w:lineRule="auto"/>
      </w:pPr>
    </w:p>
    <w:p>
      <w:pPr>
        <w:spacing w:line="297" w:lineRule="auto"/>
      </w:pPr>
    </w:p>
    <w:p>
      <w:pPr>
        <w:spacing w:line="297" w:lineRule="auto"/>
      </w:pPr>
    </w:p>
    <w:p>
      <w:pPr>
        <w:spacing w:line="298" w:lineRule="auto"/>
      </w:pPr>
    </w:p>
    <w:p>
      <w:pPr>
        <w:spacing w:before="101" w:line="228" w:lineRule="auto"/>
        <w:ind w:left="5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 xml:space="preserve">项目编号：                    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             </w:t>
      </w:r>
      <w:r>
        <w:rPr>
          <w:rFonts w:ascii="仿宋" w:hAnsi="仿宋" w:eastAsia="仿宋" w:cs="仿宋"/>
          <w:spacing w:val="-1"/>
          <w:sz w:val="31"/>
          <w:szCs w:val="31"/>
          <w14:textOutline w14:w="405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(参考格式)</w:t>
      </w:r>
    </w:p>
    <w:p>
      <w:pPr>
        <w:spacing w:line="351" w:lineRule="auto"/>
      </w:pPr>
    </w:p>
    <w:p>
      <w:pPr>
        <w:spacing w:line="351" w:lineRule="auto"/>
      </w:pPr>
    </w:p>
    <w:p>
      <w:pPr>
        <w:spacing w:before="130" w:line="221" w:lineRule="auto"/>
        <w:ind w:left="1248"/>
        <w:rPr>
          <w:rFonts w:hint="eastAsia" w:ascii="仿宋" w:hAnsi="仿宋" w:eastAsia="仿宋" w:cs="仿宋"/>
          <w:spacing w:val="-1"/>
          <w:sz w:val="40"/>
          <w:szCs w:val="40"/>
          <w14:textOutline w14:w="509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仿宋" w:hAnsi="仿宋" w:eastAsia="仿宋" w:cs="仿宋"/>
          <w:spacing w:val="-1"/>
          <w:sz w:val="40"/>
          <w:szCs w:val="40"/>
          <w14:textOutline w14:w="509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陕西省人民医院</w:t>
      </w:r>
      <w:r>
        <w:rPr>
          <w:rFonts w:hint="eastAsia" w:ascii="仿宋" w:hAnsi="仿宋" w:eastAsia="仿宋" w:cs="仿宋"/>
          <w:spacing w:val="-1"/>
          <w:sz w:val="40"/>
          <w:szCs w:val="40"/>
          <w14:textOutline w14:w="509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普通医用织物洗涤服务采购项目</w:t>
      </w:r>
    </w:p>
    <w:p>
      <w:pPr>
        <w:spacing w:before="130" w:line="221" w:lineRule="auto"/>
        <w:ind w:left="1248"/>
        <w:rPr>
          <w:rFonts w:ascii="仿宋" w:hAnsi="仿宋" w:eastAsia="仿宋" w:cs="仿宋"/>
          <w:sz w:val="40"/>
          <w:szCs w:val="40"/>
        </w:rPr>
      </w:pPr>
    </w:p>
    <w:p>
      <w:pPr>
        <w:spacing w:line="266" w:lineRule="auto"/>
      </w:pPr>
    </w:p>
    <w:p>
      <w:pPr>
        <w:spacing w:line="266" w:lineRule="auto"/>
      </w:pPr>
    </w:p>
    <w:p>
      <w:pPr>
        <w:spacing w:line="266" w:lineRule="auto"/>
      </w:pPr>
    </w:p>
    <w:p>
      <w:pPr>
        <w:spacing w:line="266" w:lineRule="auto"/>
      </w:pPr>
    </w:p>
    <w:p>
      <w:pPr>
        <w:spacing w:line="266" w:lineRule="auto"/>
      </w:pPr>
    </w:p>
    <w:p>
      <w:pPr>
        <w:spacing w:line="267" w:lineRule="auto"/>
      </w:pPr>
    </w:p>
    <w:p>
      <w:pPr>
        <w:spacing w:line="267" w:lineRule="auto"/>
      </w:pPr>
    </w:p>
    <w:p>
      <w:pPr>
        <w:spacing w:before="234" w:line="222" w:lineRule="auto"/>
        <w:ind w:left="3780"/>
        <w:rPr>
          <w:rFonts w:ascii="仿宋" w:hAnsi="仿宋" w:eastAsia="仿宋" w:cs="仿宋"/>
          <w:sz w:val="72"/>
          <w:szCs w:val="72"/>
        </w:rPr>
      </w:pPr>
      <w:r>
        <w:rPr>
          <w:rFonts w:ascii="仿宋" w:hAnsi="仿宋" w:eastAsia="仿宋" w:cs="仿宋"/>
          <w:spacing w:val="-11"/>
          <w:sz w:val="72"/>
          <w:szCs w:val="72"/>
          <w14:textOutline w14:w="914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采购合同</w:t>
      </w:r>
    </w:p>
    <w:p>
      <w:pPr>
        <w:spacing w:line="247" w:lineRule="auto"/>
      </w:pPr>
    </w:p>
    <w:p>
      <w:pPr>
        <w:spacing w:line="247" w:lineRule="auto"/>
      </w:pPr>
    </w:p>
    <w:p>
      <w:pPr>
        <w:spacing w:line="247" w:lineRule="auto"/>
      </w:pPr>
    </w:p>
    <w:p>
      <w:pPr>
        <w:spacing w:line="247" w:lineRule="auto"/>
      </w:pPr>
    </w:p>
    <w:p>
      <w:pPr>
        <w:spacing w:line="247" w:lineRule="auto"/>
      </w:pPr>
    </w:p>
    <w:p>
      <w:pPr>
        <w:spacing w:line="247" w:lineRule="auto"/>
      </w:pPr>
    </w:p>
    <w:p>
      <w:pPr>
        <w:spacing w:line="247" w:lineRule="auto"/>
      </w:pPr>
    </w:p>
    <w:p>
      <w:pPr>
        <w:spacing w:line="247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01" w:line="228" w:lineRule="auto"/>
        <w:ind w:left="26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甲  方：陕西省人民医</w:t>
      </w:r>
      <w:r>
        <w:rPr>
          <w:rFonts w:ascii="仿宋" w:hAnsi="仿宋" w:eastAsia="仿宋" w:cs="仿宋"/>
          <w:spacing w:val="3"/>
          <w:sz w:val="31"/>
          <w:szCs w:val="31"/>
        </w:rPr>
        <w:t>院</w:t>
      </w:r>
    </w:p>
    <w:p>
      <w:pPr>
        <w:spacing w:before="239" w:line="230" w:lineRule="auto"/>
        <w:ind w:left="260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乙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方：</w:t>
      </w:r>
      <w:r>
        <w:rPr>
          <w:rFonts w:ascii="仿宋" w:hAnsi="仿宋" w:eastAsia="仿宋" w:cs="仿宋"/>
          <w:sz w:val="31"/>
          <w:szCs w:val="31"/>
        </w:rPr>
        <w:t>XXXX</w:t>
      </w:r>
    </w:p>
    <w:p>
      <w:pPr>
        <w:spacing w:line="300" w:lineRule="auto"/>
      </w:pPr>
    </w:p>
    <w:p>
      <w:pPr>
        <w:spacing w:line="301" w:lineRule="auto"/>
      </w:pPr>
    </w:p>
    <w:p>
      <w:pPr>
        <w:spacing w:before="102" w:line="624" w:lineRule="exact"/>
        <w:ind w:left="389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3"/>
          <w:position w:val="23"/>
          <w:sz w:val="31"/>
          <w:szCs w:val="31"/>
          <w14:textOutline w14:w="405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XXXX</w:t>
      </w:r>
      <w:r>
        <w:rPr>
          <w:rFonts w:ascii="仿宋" w:hAnsi="仿宋" w:eastAsia="仿宋" w:cs="仿宋"/>
          <w:spacing w:val="-20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position w:val="23"/>
          <w:sz w:val="31"/>
          <w:szCs w:val="31"/>
          <w14:textOutline w14:w="405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ascii="仿宋" w:hAnsi="仿宋" w:eastAsia="仿宋" w:cs="仿宋"/>
          <w:spacing w:val="-13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position w:val="23"/>
          <w:sz w:val="31"/>
          <w:szCs w:val="31"/>
          <w14:textOutline w14:w="405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XX</w:t>
      </w:r>
      <w:r>
        <w:rPr>
          <w:rFonts w:ascii="仿宋" w:hAnsi="仿宋" w:eastAsia="仿宋" w:cs="仿宋"/>
          <w:spacing w:val="-13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position w:val="23"/>
          <w:sz w:val="31"/>
          <w:szCs w:val="31"/>
          <w14:textOutline w14:w="405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月</w:t>
      </w:r>
    </w:p>
    <w:p>
      <w:pPr>
        <w:spacing w:before="1" w:line="227" w:lineRule="auto"/>
        <w:ind w:left="41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405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中国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  <w14:textOutline w14:w="405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西安</w:t>
      </w:r>
    </w:p>
    <w:p>
      <w:pPr>
        <w:sectPr>
          <w:footerReference r:id="rId3" w:type="default"/>
          <w:pgSz w:w="11906" w:h="16838"/>
          <w:pgMar w:top="1142" w:right="1098" w:bottom="1398" w:left="1137" w:header="958" w:footer="892" w:gutter="0"/>
          <w:pgNumType w:fmt="decimal"/>
          <w:cols w:space="720" w:num="1"/>
        </w:sectPr>
      </w:pPr>
    </w:p>
    <w:p>
      <w:pPr>
        <w:spacing w:line="289" w:lineRule="auto"/>
      </w:pPr>
    </w:p>
    <w:p>
      <w:pPr>
        <w:spacing w:before="117" w:line="222" w:lineRule="auto"/>
        <w:ind w:left="4118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7"/>
          <w:sz w:val="36"/>
          <w:szCs w:val="36"/>
          <w14:textOutline w14:w="457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采</w:t>
      </w:r>
      <w:r>
        <w:rPr>
          <w:rFonts w:ascii="仿宋" w:hAnsi="仿宋" w:eastAsia="仿宋" w:cs="仿宋"/>
          <w:spacing w:val="-5"/>
          <w:sz w:val="36"/>
          <w:szCs w:val="36"/>
          <w14:textOutline w14:w="457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购合同</w:t>
      </w:r>
    </w:p>
    <w:p>
      <w:pPr>
        <w:spacing w:line="325" w:lineRule="auto"/>
      </w:pPr>
    </w:p>
    <w:p>
      <w:pPr>
        <w:spacing w:before="78" w:line="356" w:lineRule="auto"/>
        <w:ind w:left="290" w:right="316" w:firstLine="51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甲方所需服务，按照采购</w:t>
      </w: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程序，确定乙方为成交供应商。依据《中华人民共和国政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府采购法》</w:t>
      </w: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及</w:t>
      </w: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实施条例、《中华人民共和国民法典》、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成交供应商响应文件正本、成交</w:t>
      </w:r>
      <w:r>
        <w:rPr>
          <w:rFonts w:ascii="仿宋" w:hAnsi="仿宋" w:eastAsia="仿宋" w:cs="仿宋"/>
          <w:spacing w:val="-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通知书，经</w:t>
      </w:r>
      <w:r>
        <w:rPr>
          <w:rFonts w:ascii="仿宋" w:hAnsi="仿宋" w:eastAsia="仿宋" w:cs="仿宋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甲、乙双方协商，达成如下条款。</w:t>
      </w:r>
    </w:p>
    <w:p>
      <w:pPr>
        <w:spacing w:line="397" w:lineRule="exact"/>
        <w:ind w:left="1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一、合同标的物内容及数</w:t>
      </w:r>
      <w:r>
        <w:rPr>
          <w:rFonts w:ascii="仿宋" w:hAnsi="仿宋" w:eastAsia="仿宋" w:cs="仿宋"/>
          <w:position w:val="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量</w:t>
      </w:r>
    </w:p>
    <w:p>
      <w:pPr>
        <w:spacing w:before="67" w:line="221" w:lineRule="auto"/>
        <w:ind w:left="2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仿宋" w:hAnsi="仿宋" w:eastAsia="仿宋" w:cs="仿宋"/>
          <w:spacing w:val="-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仿宋" w:hAnsi="仿宋" w:eastAsia="仿宋" w:cs="仿宋"/>
          <w:spacing w:val="-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合同执行总价</w:t>
      </w:r>
    </w:p>
    <w:p/>
    <w:p>
      <w:pPr>
        <w:spacing w:line="69" w:lineRule="exact"/>
      </w:pPr>
    </w:p>
    <w:tbl>
      <w:tblPr>
        <w:tblStyle w:val="8"/>
        <w:tblW w:w="9364" w:type="dxa"/>
        <w:tblInd w:w="15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3"/>
        <w:gridCol w:w="3288"/>
        <w:gridCol w:w="1948"/>
        <w:gridCol w:w="27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343" w:type="dxa"/>
          </w:tcPr>
          <w:p>
            <w:pPr>
              <w:spacing w:before="84" w:line="222" w:lineRule="auto"/>
              <w:ind w:left="4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序号</w:t>
            </w:r>
          </w:p>
        </w:tc>
        <w:tc>
          <w:tcPr>
            <w:tcW w:w="3288" w:type="dxa"/>
          </w:tcPr>
          <w:p>
            <w:pPr>
              <w:spacing w:before="83" w:line="221" w:lineRule="auto"/>
              <w:ind w:left="14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名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称</w:t>
            </w:r>
          </w:p>
        </w:tc>
        <w:tc>
          <w:tcPr>
            <w:tcW w:w="1948" w:type="dxa"/>
          </w:tcPr>
          <w:p>
            <w:pPr>
              <w:spacing w:before="83" w:line="223" w:lineRule="auto"/>
              <w:ind w:left="30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量</w:t>
            </w:r>
          </w:p>
        </w:tc>
        <w:tc>
          <w:tcPr>
            <w:tcW w:w="2785" w:type="dxa"/>
          </w:tcPr>
          <w:p>
            <w:pPr>
              <w:spacing w:before="84" w:line="222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金额合计 (小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写)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43" w:type="dxa"/>
          </w:tcPr>
          <w:p>
            <w:pPr>
              <w:spacing w:before="143" w:line="181" w:lineRule="auto"/>
              <w:ind w:left="68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>
            <w:pPr>
              <w:spacing w:before="102" w:line="221" w:lineRule="auto"/>
              <w:ind w:left="95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  <w14:textOutline w14:w="3048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  <w14:textOutline w14:w="3048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用织物洗涤</w:t>
            </w:r>
          </w:p>
        </w:tc>
        <w:tc>
          <w:tcPr>
            <w:tcW w:w="1948" w:type="dxa"/>
          </w:tcPr>
          <w:p>
            <w:pPr>
              <w:spacing w:before="102" w:line="224" w:lineRule="auto"/>
              <w:ind w:left="37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项</w:t>
            </w:r>
          </w:p>
        </w:tc>
        <w:tc>
          <w:tcPr>
            <w:tcW w:w="2785" w:type="dxa"/>
          </w:tcPr>
          <w:p>
            <w:pPr>
              <w:spacing w:before="103" w:line="226" w:lineRule="auto"/>
              <w:ind w:left="134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631" w:type="dxa"/>
            <w:gridSpan w:val="2"/>
            <w:tcBorders>
              <w:right w:val="nil"/>
            </w:tcBorders>
          </w:tcPr>
          <w:p>
            <w:pPr>
              <w:spacing w:before="169" w:line="221" w:lineRule="auto"/>
              <w:ind w:left="2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>单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价合计人民币：(小写)</w:t>
            </w:r>
          </w:p>
        </w:tc>
        <w:tc>
          <w:tcPr>
            <w:tcW w:w="4733" w:type="dxa"/>
            <w:gridSpan w:val="2"/>
            <w:tcBorders>
              <w:left w:val="nil"/>
            </w:tcBorders>
          </w:tcPr>
          <w:p>
            <w:pPr>
              <w:spacing w:before="169" w:line="224" w:lineRule="auto"/>
              <w:ind w:left="17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26"/>
                <w:sz w:val="24"/>
                <w:szCs w:val="24"/>
              </w:rPr>
              <w:t>(大写)</w:t>
            </w:r>
          </w:p>
        </w:tc>
      </w:tr>
    </w:tbl>
    <w:p>
      <w:pPr>
        <w:spacing w:before="74" w:line="222" w:lineRule="auto"/>
        <w:ind w:left="2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7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仿宋" w:hAnsi="仿宋" w:eastAsia="仿宋" w:cs="仿宋"/>
          <w:spacing w:val="1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二)</w:t>
      </w:r>
      <w:r>
        <w:rPr>
          <w:rFonts w:ascii="仿宋" w:hAnsi="仿宋" w:eastAsia="仿宋" w:cs="仿宋"/>
          <w:spacing w:val="1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分项价格</w:t>
      </w:r>
    </w:p>
    <w:p/>
    <w:p>
      <w:pPr>
        <w:spacing w:line="67" w:lineRule="exact"/>
      </w:pPr>
    </w:p>
    <w:tbl>
      <w:tblPr>
        <w:tblStyle w:val="8"/>
        <w:tblW w:w="9381" w:type="dxa"/>
        <w:tblInd w:w="1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1948"/>
        <w:gridCol w:w="1441"/>
        <w:gridCol w:w="1569"/>
        <w:gridCol w:w="1250"/>
        <w:gridCol w:w="1079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010" w:type="dxa"/>
          </w:tcPr>
          <w:p>
            <w:pPr>
              <w:spacing w:line="311" w:lineRule="auto"/>
              <w:rPr>
                <w:sz w:val="20"/>
              </w:rPr>
            </w:pPr>
          </w:p>
          <w:p>
            <w:pPr>
              <w:spacing w:before="78" w:line="222" w:lineRule="auto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序号</w:t>
            </w:r>
          </w:p>
        </w:tc>
        <w:tc>
          <w:tcPr>
            <w:tcW w:w="1948" w:type="dxa"/>
          </w:tcPr>
          <w:p>
            <w:pPr>
              <w:spacing w:line="311" w:lineRule="auto"/>
              <w:rPr>
                <w:sz w:val="20"/>
              </w:rPr>
            </w:pPr>
          </w:p>
          <w:p>
            <w:pPr>
              <w:spacing w:before="78" w:line="222" w:lineRule="auto"/>
              <w:ind w:left="5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服务内容</w:t>
            </w:r>
          </w:p>
        </w:tc>
        <w:tc>
          <w:tcPr>
            <w:tcW w:w="1441" w:type="dxa"/>
          </w:tcPr>
          <w:p>
            <w:pPr>
              <w:spacing w:line="311" w:lineRule="auto"/>
              <w:rPr>
                <w:sz w:val="20"/>
              </w:rPr>
            </w:pPr>
          </w:p>
          <w:p>
            <w:pPr>
              <w:spacing w:before="78" w:line="222" w:lineRule="auto"/>
              <w:ind w:left="2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服务范围</w:t>
            </w:r>
          </w:p>
        </w:tc>
        <w:tc>
          <w:tcPr>
            <w:tcW w:w="1569" w:type="dxa"/>
          </w:tcPr>
          <w:p>
            <w:pPr>
              <w:spacing w:line="311" w:lineRule="auto"/>
              <w:rPr>
                <w:sz w:val="20"/>
              </w:rPr>
            </w:pPr>
          </w:p>
          <w:p>
            <w:pPr>
              <w:spacing w:before="78" w:line="222" w:lineRule="auto"/>
              <w:ind w:left="3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服务次数</w:t>
            </w:r>
          </w:p>
        </w:tc>
        <w:tc>
          <w:tcPr>
            <w:tcW w:w="1250" w:type="dxa"/>
          </w:tcPr>
          <w:p>
            <w:pPr>
              <w:spacing w:before="76" w:line="464" w:lineRule="exact"/>
              <w:ind w:left="36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5"/>
                <w:position w:val="16"/>
                <w:sz w:val="24"/>
                <w:szCs w:val="24"/>
              </w:rPr>
              <w:t>服</w:t>
            </w:r>
            <w:r>
              <w:rPr>
                <w:rFonts w:ascii="仿宋" w:hAnsi="仿宋" w:eastAsia="仿宋" w:cs="仿宋"/>
                <w:spacing w:val="-12"/>
                <w:position w:val="16"/>
                <w:sz w:val="24"/>
                <w:szCs w:val="24"/>
              </w:rPr>
              <w:t xml:space="preserve"> 务</w:t>
            </w:r>
          </w:p>
          <w:p>
            <w:pPr>
              <w:spacing w:before="1" w:line="222" w:lineRule="auto"/>
              <w:ind w:left="37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时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间</w:t>
            </w:r>
          </w:p>
        </w:tc>
        <w:tc>
          <w:tcPr>
            <w:tcW w:w="1079" w:type="dxa"/>
          </w:tcPr>
          <w:p>
            <w:pPr>
              <w:spacing w:line="311" w:lineRule="auto"/>
              <w:rPr>
                <w:sz w:val="20"/>
              </w:rPr>
            </w:pPr>
          </w:p>
          <w:p>
            <w:pPr>
              <w:spacing w:before="78" w:line="221" w:lineRule="auto"/>
              <w:ind w:left="4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单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价</w:t>
            </w:r>
          </w:p>
        </w:tc>
        <w:tc>
          <w:tcPr>
            <w:tcW w:w="1084" w:type="dxa"/>
          </w:tcPr>
          <w:p>
            <w:pPr>
              <w:spacing w:line="311" w:lineRule="auto"/>
              <w:rPr>
                <w:sz w:val="20"/>
              </w:rPr>
            </w:pPr>
          </w:p>
          <w:p>
            <w:pPr>
              <w:spacing w:before="78" w:line="222" w:lineRule="auto"/>
              <w:ind w:left="4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合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010" w:type="dxa"/>
          </w:tcPr>
          <w:p>
            <w:pPr>
              <w:rPr>
                <w:sz w:val="20"/>
              </w:rPr>
            </w:pPr>
          </w:p>
        </w:tc>
        <w:tc>
          <w:tcPr>
            <w:tcW w:w="1948" w:type="dxa"/>
          </w:tcPr>
          <w:p>
            <w:pPr>
              <w:rPr>
                <w:sz w:val="20"/>
              </w:rPr>
            </w:pPr>
          </w:p>
        </w:tc>
        <w:tc>
          <w:tcPr>
            <w:tcW w:w="1441" w:type="dxa"/>
          </w:tcPr>
          <w:p>
            <w:pPr>
              <w:rPr>
                <w:sz w:val="20"/>
              </w:rPr>
            </w:pPr>
          </w:p>
        </w:tc>
        <w:tc>
          <w:tcPr>
            <w:tcW w:w="1569" w:type="dxa"/>
          </w:tcPr>
          <w:p>
            <w:pPr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rPr>
                <w:sz w:val="20"/>
              </w:rPr>
            </w:pPr>
          </w:p>
        </w:tc>
        <w:tc>
          <w:tcPr>
            <w:tcW w:w="1079" w:type="dxa"/>
          </w:tcPr>
          <w:p>
            <w:pPr>
              <w:rPr>
                <w:sz w:val="20"/>
              </w:rPr>
            </w:pPr>
          </w:p>
        </w:tc>
        <w:tc>
          <w:tcPr>
            <w:tcW w:w="1084" w:type="dxa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010" w:type="dxa"/>
          </w:tcPr>
          <w:p>
            <w:pPr>
              <w:rPr>
                <w:sz w:val="20"/>
              </w:rPr>
            </w:pPr>
          </w:p>
        </w:tc>
        <w:tc>
          <w:tcPr>
            <w:tcW w:w="1948" w:type="dxa"/>
          </w:tcPr>
          <w:p>
            <w:pPr>
              <w:rPr>
                <w:sz w:val="20"/>
              </w:rPr>
            </w:pPr>
          </w:p>
        </w:tc>
        <w:tc>
          <w:tcPr>
            <w:tcW w:w="1441" w:type="dxa"/>
          </w:tcPr>
          <w:p>
            <w:pPr>
              <w:rPr>
                <w:sz w:val="20"/>
              </w:rPr>
            </w:pPr>
          </w:p>
        </w:tc>
        <w:tc>
          <w:tcPr>
            <w:tcW w:w="1569" w:type="dxa"/>
          </w:tcPr>
          <w:p>
            <w:pPr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rPr>
                <w:sz w:val="20"/>
              </w:rPr>
            </w:pPr>
          </w:p>
        </w:tc>
        <w:tc>
          <w:tcPr>
            <w:tcW w:w="1079" w:type="dxa"/>
          </w:tcPr>
          <w:p>
            <w:pPr>
              <w:rPr>
                <w:sz w:val="20"/>
              </w:rPr>
            </w:pPr>
          </w:p>
        </w:tc>
        <w:tc>
          <w:tcPr>
            <w:tcW w:w="1084" w:type="dxa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010" w:type="dxa"/>
          </w:tcPr>
          <w:p>
            <w:pPr>
              <w:rPr>
                <w:sz w:val="20"/>
              </w:rPr>
            </w:pPr>
          </w:p>
        </w:tc>
        <w:tc>
          <w:tcPr>
            <w:tcW w:w="1948" w:type="dxa"/>
          </w:tcPr>
          <w:p>
            <w:pPr>
              <w:rPr>
                <w:sz w:val="20"/>
              </w:rPr>
            </w:pPr>
          </w:p>
        </w:tc>
        <w:tc>
          <w:tcPr>
            <w:tcW w:w="1441" w:type="dxa"/>
          </w:tcPr>
          <w:p>
            <w:pPr>
              <w:rPr>
                <w:sz w:val="20"/>
              </w:rPr>
            </w:pPr>
          </w:p>
        </w:tc>
        <w:tc>
          <w:tcPr>
            <w:tcW w:w="1569" w:type="dxa"/>
          </w:tcPr>
          <w:p>
            <w:pPr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rPr>
                <w:sz w:val="20"/>
              </w:rPr>
            </w:pPr>
          </w:p>
        </w:tc>
        <w:tc>
          <w:tcPr>
            <w:tcW w:w="1079" w:type="dxa"/>
          </w:tcPr>
          <w:p>
            <w:pPr>
              <w:rPr>
                <w:sz w:val="20"/>
              </w:rPr>
            </w:pPr>
          </w:p>
        </w:tc>
        <w:tc>
          <w:tcPr>
            <w:tcW w:w="1084" w:type="dxa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010" w:type="dxa"/>
          </w:tcPr>
          <w:p>
            <w:pPr>
              <w:rPr>
                <w:sz w:val="20"/>
              </w:rPr>
            </w:pPr>
          </w:p>
        </w:tc>
        <w:tc>
          <w:tcPr>
            <w:tcW w:w="1948" w:type="dxa"/>
          </w:tcPr>
          <w:p>
            <w:pPr>
              <w:rPr>
                <w:sz w:val="20"/>
              </w:rPr>
            </w:pPr>
          </w:p>
        </w:tc>
        <w:tc>
          <w:tcPr>
            <w:tcW w:w="1441" w:type="dxa"/>
          </w:tcPr>
          <w:p>
            <w:pPr>
              <w:rPr>
                <w:sz w:val="20"/>
              </w:rPr>
            </w:pPr>
          </w:p>
        </w:tc>
        <w:tc>
          <w:tcPr>
            <w:tcW w:w="1569" w:type="dxa"/>
          </w:tcPr>
          <w:p>
            <w:pPr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rPr>
                <w:sz w:val="20"/>
              </w:rPr>
            </w:pPr>
          </w:p>
        </w:tc>
        <w:tc>
          <w:tcPr>
            <w:tcW w:w="1079" w:type="dxa"/>
          </w:tcPr>
          <w:p>
            <w:pPr>
              <w:rPr>
                <w:sz w:val="20"/>
              </w:rPr>
            </w:pPr>
          </w:p>
        </w:tc>
        <w:tc>
          <w:tcPr>
            <w:tcW w:w="1084" w:type="dxa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010" w:type="dxa"/>
          </w:tcPr>
          <w:p>
            <w:pPr>
              <w:rPr>
                <w:sz w:val="20"/>
              </w:rPr>
            </w:pPr>
          </w:p>
        </w:tc>
        <w:tc>
          <w:tcPr>
            <w:tcW w:w="1948" w:type="dxa"/>
          </w:tcPr>
          <w:p>
            <w:pPr>
              <w:rPr>
                <w:sz w:val="20"/>
              </w:rPr>
            </w:pPr>
          </w:p>
        </w:tc>
        <w:tc>
          <w:tcPr>
            <w:tcW w:w="1441" w:type="dxa"/>
          </w:tcPr>
          <w:p>
            <w:pPr>
              <w:rPr>
                <w:sz w:val="20"/>
              </w:rPr>
            </w:pPr>
          </w:p>
        </w:tc>
        <w:tc>
          <w:tcPr>
            <w:tcW w:w="1569" w:type="dxa"/>
          </w:tcPr>
          <w:p>
            <w:pPr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rPr>
                <w:sz w:val="20"/>
              </w:rPr>
            </w:pPr>
          </w:p>
        </w:tc>
        <w:tc>
          <w:tcPr>
            <w:tcW w:w="1079" w:type="dxa"/>
          </w:tcPr>
          <w:p>
            <w:pPr>
              <w:rPr>
                <w:sz w:val="20"/>
              </w:rPr>
            </w:pPr>
          </w:p>
        </w:tc>
        <w:tc>
          <w:tcPr>
            <w:tcW w:w="1084" w:type="dxa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010" w:type="dxa"/>
          </w:tcPr>
          <w:p>
            <w:pPr>
              <w:rPr>
                <w:sz w:val="20"/>
              </w:rPr>
            </w:pPr>
          </w:p>
        </w:tc>
        <w:tc>
          <w:tcPr>
            <w:tcW w:w="1948" w:type="dxa"/>
          </w:tcPr>
          <w:p>
            <w:pPr>
              <w:spacing w:before="77" w:line="222" w:lineRule="auto"/>
              <w:ind w:left="6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总合计</w:t>
            </w:r>
          </w:p>
        </w:tc>
        <w:tc>
          <w:tcPr>
            <w:tcW w:w="1441" w:type="dxa"/>
          </w:tcPr>
          <w:p>
            <w:pPr>
              <w:rPr>
                <w:sz w:val="20"/>
              </w:rPr>
            </w:pPr>
          </w:p>
        </w:tc>
        <w:tc>
          <w:tcPr>
            <w:tcW w:w="1569" w:type="dxa"/>
          </w:tcPr>
          <w:p>
            <w:pPr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rPr>
                <w:sz w:val="20"/>
              </w:rPr>
            </w:pPr>
          </w:p>
        </w:tc>
        <w:tc>
          <w:tcPr>
            <w:tcW w:w="1079" w:type="dxa"/>
          </w:tcPr>
          <w:p>
            <w:pPr>
              <w:rPr>
                <w:sz w:val="20"/>
              </w:rPr>
            </w:pPr>
          </w:p>
        </w:tc>
        <w:tc>
          <w:tcPr>
            <w:tcW w:w="1084" w:type="dxa"/>
          </w:tcPr>
          <w:p>
            <w:pPr>
              <w:rPr>
                <w:sz w:val="20"/>
              </w:rPr>
            </w:pPr>
          </w:p>
        </w:tc>
      </w:tr>
    </w:tbl>
    <w:p>
      <w:pPr>
        <w:spacing w:before="145" w:line="331" w:lineRule="exact"/>
        <w:ind w:left="2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position w:val="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</w:t>
      </w:r>
      <w:r>
        <w:rPr>
          <w:rFonts w:ascii="仿宋" w:hAnsi="仿宋" w:eastAsia="仿宋" w:cs="仿宋"/>
          <w:position w:val="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服务期：二年，合同一年一评价，满足合同续签条件，方可续签下一年度合同。</w:t>
      </w:r>
    </w:p>
    <w:p>
      <w:pPr>
        <w:spacing w:before="110" w:line="242" w:lineRule="auto"/>
        <w:ind w:left="2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服务地点</w:t>
      </w:r>
    </w:p>
    <w:p>
      <w:pPr>
        <w:spacing w:before="125" w:line="222" w:lineRule="auto"/>
        <w:ind w:left="49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服务地点</w:t>
      </w:r>
      <w:r>
        <w:rPr>
          <w:rFonts w:ascii="仿宋" w:hAnsi="仿宋" w:eastAsia="仿宋" w:cs="仿宋"/>
          <w:spacing w:val="-1"/>
          <w:sz w:val="24"/>
          <w:szCs w:val="24"/>
        </w:rPr>
        <w:t>：甲方指定地点。</w:t>
      </w:r>
    </w:p>
    <w:p>
      <w:pPr>
        <w:spacing w:before="151" w:line="234" w:lineRule="auto"/>
        <w:ind w:left="4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9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</w:t>
      </w:r>
      <w:r>
        <w:rPr>
          <w:rFonts w:ascii="仿宋" w:hAnsi="仿宋" w:eastAsia="仿宋" w:cs="仿宋"/>
          <w:spacing w:val="-7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、合同价款</w:t>
      </w:r>
    </w:p>
    <w:p>
      <w:pPr>
        <w:spacing w:before="137" w:line="221" w:lineRule="auto"/>
        <w:ind w:left="1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0"/>
          <w:sz w:val="24"/>
          <w:szCs w:val="24"/>
        </w:rPr>
        <w:t xml:space="preserve">( </w:t>
      </w:r>
      <w:r>
        <w:rPr>
          <w:rFonts w:ascii="仿宋" w:hAnsi="仿宋" w:eastAsia="仿宋" w:cs="仿宋"/>
          <w:spacing w:val="9"/>
          <w:sz w:val="24"/>
          <w:szCs w:val="24"/>
        </w:rPr>
        <w:t>一</w:t>
      </w:r>
      <w:r>
        <w:rPr>
          <w:rFonts w:ascii="仿宋" w:hAnsi="仿宋" w:eastAsia="仿宋" w:cs="仿宋"/>
          <w:spacing w:val="5"/>
          <w:sz w:val="24"/>
          <w:szCs w:val="24"/>
        </w:rPr>
        <w:t>) 合同执行总价人民币：(小写)   (大写)</w:t>
      </w:r>
      <w:r>
        <w:rPr>
          <w:rFonts w:ascii="仿宋" w:hAnsi="仿宋" w:eastAsia="仿宋" w:cs="仿宋"/>
          <w:spacing w:val="5"/>
          <w:sz w:val="24"/>
          <w:szCs w:val="24"/>
          <w:u w:val="single"/>
        </w:rPr>
        <w:t xml:space="preserve">   </w:t>
      </w:r>
      <w:r>
        <w:rPr>
          <w:rFonts w:ascii="仿宋" w:hAnsi="仿宋" w:eastAsia="仿宋" w:cs="仿宋"/>
          <w:spacing w:val="5"/>
          <w:sz w:val="24"/>
          <w:szCs w:val="24"/>
        </w:rPr>
        <w:t>。</w:t>
      </w:r>
    </w:p>
    <w:p>
      <w:pPr>
        <w:spacing w:before="152" w:line="280" w:lineRule="auto"/>
        <w:ind w:left="21" w:right="47" w:hanging="6"/>
      </w:pPr>
      <w:r>
        <w:rPr>
          <w:rFonts w:ascii="仿宋" w:hAnsi="仿宋" w:eastAsia="仿宋" w:cs="仿宋"/>
          <w:spacing w:val="5"/>
          <w:sz w:val="24"/>
          <w:szCs w:val="24"/>
        </w:rPr>
        <w:t>(</w:t>
      </w:r>
      <w:r>
        <w:rPr>
          <w:rFonts w:ascii="仿宋" w:hAnsi="仿宋" w:eastAsia="仿宋" w:cs="仿宋"/>
          <w:spacing w:val="3"/>
          <w:sz w:val="24"/>
          <w:szCs w:val="24"/>
        </w:rPr>
        <w:t>二) 合同单价包括：完成单项服务所涉及到的洗涤用品、人工、运输、保险及伴随货物服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务</w:t>
      </w:r>
      <w:r>
        <w:rPr>
          <w:rFonts w:ascii="仿宋" w:hAnsi="仿宋" w:eastAsia="仿宋" w:cs="仿宋"/>
          <w:spacing w:val="-3"/>
          <w:sz w:val="24"/>
          <w:szCs w:val="24"/>
        </w:rPr>
        <w:t>等所有费用。</w:t>
      </w:r>
    </w:p>
    <w:p>
      <w:pPr>
        <w:spacing w:before="78" w:line="339" w:lineRule="auto"/>
        <w:ind w:left="12" w:right="7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(三) 合同金额一次性包死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(合同按单价*实际发生数量据实金额包死结算) ，不受市场价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格变化等因素</w:t>
      </w:r>
      <w:r>
        <w:rPr>
          <w:rFonts w:ascii="仿宋" w:hAnsi="仿宋" w:eastAsia="仿宋" w:cs="仿宋"/>
          <w:spacing w:val="-1"/>
          <w:sz w:val="24"/>
          <w:szCs w:val="24"/>
        </w:rPr>
        <w:t>的影响。</w:t>
      </w:r>
    </w:p>
    <w:p>
      <w:pPr>
        <w:spacing w:line="320" w:lineRule="exact"/>
        <w:ind w:left="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付款方式：</w:t>
      </w:r>
    </w:p>
    <w:p>
      <w:pPr>
        <w:spacing w:before="117" w:line="339" w:lineRule="auto"/>
        <w:ind w:left="22" w:right="87" w:firstLine="47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(一) 本项目为包死单价项目，不因市场因素、政府政策调整、费率调整和税收变化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等</w:t>
      </w:r>
      <w:r>
        <w:rPr>
          <w:rFonts w:ascii="仿宋" w:hAnsi="仿宋" w:eastAsia="仿宋" w:cs="仿宋"/>
          <w:spacing w:val="-1"/>
          <w:sz w:val="24"/>
          <w:szCs w:val="24"/>
        </w:rPr>
        <w:t>而作任何调整，甲方不再支付单价以外的任何费用。</w:t>
      </w:r>
    </w:p>
    <w:p>
      <w:pPr>
        <w:spacing w:before="1" w:line="338" w:lineRule="auto"/>
        <w:ind w:left="15" w:right="70" w:firstLine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 xml:space="preserve">(二) </w:t>
      </w:r>
      <w:r>
        <w:rPr>
          <w:rFonts w:ascii="仿宋" w:hAnsi="仿宋" w:eastAsia="仿宋" w:cs="仿宋"/>
          <w:spacing w:val="4"/>
          <w:sz w:val="24"/>
          <w:szCs w:val="24"/>
        </w:rPr>
        <w:t>单价包括但不限于织物洗涤费、化料费、水电汽费、运输费 (含保险费) 、储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2"/>
          <w:sz w:val="24"/>
          <w:szCs w:val="24"/>
        </w:rPr>
        <w:t>存费、人工费、装卸费</w:t>
      </w:r>
      <w:r>
        <w:rPr>
          <w:rFonts w:ascii="仿宋" w:hAnsi="仿宋" w:eastAsia="仿宋" w:cs="仿宋"/>
          <w:spacing w:val="1"/>
          <w:sz w:val="24"/>
          <w:szCs w:val="24"/>
        </w:rPr>
        <w:t>、税费及其它可能产生的所有费用，并承担收、送织物途中的一切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风险。</w:t>
      </w:r>
    </w:p>
    <w:p>
      <w:pPr>
        <w:spacing w:before="2" w:line="338" w:lineRule="auto"/>
        <w:ind w:left="30" w:firstLine="46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(三</w:t>
      </w:r>
      <w:r>
        <w:rPr>
          <w:rFonts w:ascii="仿宋" w:hAnsi="仿宋" w:eastAsia="仿宋" w:cs="仿宋"/>
          <w:spacing w:val="5"/>
          <w:sz w:val="24"/>
          <w:szCs w:val="24"/>
        </w:rPr>
        <w:t>)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依据洗涤数量及中标单价按月据实结算。在付款前，乙方必须开具全额发票给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甲</w:t>
      </w:r>
      <w:r>
        <w:rPr>
          <w:rFonts w:ascii="仿宋" w:hAnsi="仿宋" w:eastAsia="仿宋" w:cs="仿宋"/>
          <w:spacing w:val="-5"/>
          <w:sz w:val="24"/>
          <w:szCs w:val="24"/>
        </w:rPr>
        <w:t>方</w:t>
      </w:r>
      <w:r>
        <w:rPr>
          <w:rFonts w:ascii="仿宋" w:hAnsi="仿宋" w:eastAsia="仿宋" w:cs="仿宋"/>
          <w:spacing w:val="-3"/>
          <w:sz w:val="24"/>
          <w:szCs w:val="24"/>
        </w:rPr>
        <w:t xml:space="preserve"> (友谊院区与西咸院区分开开具) ，否则，甲方有权拒绝付款，且无须承担任何责任，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乙方不得以此为由拒绝履行合同义务</w:t>
      </w:r>
      <w:r>
        <w:rPr>
          <w:rFonts w:ascii="仿宋" w:hAnsi="仿宋" w:eastAsia="仿宋" w:cs="仿宋"/>
          <w:spacing w:val="-1"/>
          <w:sz w:val="24"/>
          <w:szCs w:val="24"/>
        </w:rPr>
        <w:t>。</w:t>
      </w:r>
    </w:p>
    <w:p>
      <w:pPr>
        <w:spacing w:before="1" w:line="220" w:lineRule="auto"/>
        <w:ind w:left="49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(四) 返洗织物不再结算费用。</w:t>
      </w:r>
    </w:p>
    <w:p>
      <w:pPr>
        <w:spacing w:before="153" w:line="346" w:lineRule="auto"/>
        <w:ind w:left="14" w:right="75" w:firstLine="47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 xml:space="preserve">(五) </w:t>
      </w:r>
      <w:r>
        <w:rPr>
          <w:rFonts w:ascii="仿宋" w:hAnsi="仿宋" w:eastAsia="仿宋" w:cs="仿宋"/>
          <w:spacing w:val="7"/>
          <w:sz w:val="24"/>
          <w:szCs w:val="24"/>
        </w:rPr>
        <w:t>如</w:t>
      </w:r>
      <w:r>
        <w:rPr>
          <w:rFonts w:ascii="仿宋" w:hAnsi="仿宋" w:eastAsia="仿宋" w:cs="仿宋"/>
          <w:spacing w:val="4"/>
          <w:sz w:val="24"/>
          <w:szCs w:val="24"/>
        </w:rPr>
        <w:t>合同执行过程中，未列入清单的织物，确需清洗的，依据相同或相近材质织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物</w:t>
      </w:r>
      <w:r>
        <w:rPr>
          <w:rFonts w:ascii="仿宋" w:hAnsi="仿宋" w:eastAsia="仿宋" w:cs="仿宋"/>
          <w:spacing w:val="-3"/>
          <w:sz w:val="24"/>
          <w:szCs w:val="24"/>
        </w:rPr>
        <w:t>及</w:t>
      </w:r>
      <w:r>
        <w:rPr>
          <w:rFonts w:ascii="仿宋" w:hAnsi="仿宋" w:eastAsia="仿宋" w:cs="仿宋"/>
          <w:spacing w:val="-2"/>
          <w:sz w:val="24"/>
          <w:szCs w:val="24"/>
        </w:rPr>
        <w:t>面积结算。</w:t>
      </w:r>
    </w:p>
    <w:p>
      <w:pPr>
        <w:spacing w:before="16" w:line="223" w:lineRule="auto"/>
        <w:ind w:left="60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支付</w:t>
      </w:r>
      <w:r>
        <w:rPr>
          <w:rFonts w:ascii="仿宋" w:hAnsi="仿宋" w:eastAsia="仿宋" w:cs="仿宋"/>
          <w:spacing w:val="-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方式：银行转账。</w:t>
      </w:r>
    </w:p>
    <w:p>
      <w:pPr>
        <w:spacing w:before="186" w:line="221" w:lineRule="auto"/>
        <w:ind w:left="62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乙方确认以下信息为收</w:t>
      </w:r>
      <w:r>
        <w:rPr>
          <w:rFonts w:ascii="仿宋" w:hAnsi="仿宋" w:eastAsia="仿宋" w:cs="仿宋"/>
          <w:spacing w:val="-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款信息：</w:t>
      </w:r>
    </w:p>
    <w:p>
      <w:pPr>
        <w:spacing w:before="151" w:line="478" w:lineRule="exact"/>
        <w:ind w:left="60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position w:val="17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开</w:t>
      </w:r>
      <w:r>
        <w:rPr>
          <w:rFonts w:ascii="仿宋" w:hAnsi="仿宋" w:eastAsia="仿宋" w:cs="仿宋"/>
          <w:spacing w:val="-3"/>
          <w:position w:val="17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户名：</w:t>
      </w:r>
    </w:p>
    <w:p>
      <w:pPr>
        <w:spacing w:before="1" w:line="220" w:lineRule="auto"/>
        <w:ind w:left="60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开</w:t>
      </w: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户行：</w:t>
      </w:r>
    </w:p>
    <w:p>
      <w:pPr>
        <w:spacing w:before="152" w:line="224" w:lineRule="auto"/>
        <w:ind w:left="59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账</w:t>
      </w: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号：</w:t>
      </w:r>
    </w:p>
    <w:p>
      <w:pPr>
        <w:spacing w:before="185" w:line="221" w:lineRule="auto"/>
        <w:ind w:left="6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结</w:t>
      </w: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算</w:t>
      </w: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方式：</w:t>
      </w:r>
    </w:p>
    <w:p>
      <w:pPr>
        <w:spacing w:before="153" w:line="231" w:lineRule="auto"/>
        <w:ind w:left="1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六、</w:t>
      </w: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双</w:t>
      </w: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方的权利和义务：</w:t>
      </w:r>
    </w:p>
    <w:p>
      <w:pPr>
        <w:spacing w:before="142" w:line="222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( 一) 甲方的权利</w:t>
      </w:r>
      <w:r>
        <w:rPr>
          <w:rFonts w:ascii="仿宋" w:hAnsi="仿宋" w:eastAsia="仿宋" w:cs="仿宋"/>
          <w:sz w:val="24"/>
          <w:szCs w:val="24"/>
        </w:rPr>
        <w:t>和义务</w:t>
      </w:r>
    </w:p>
    <w:p>
      <w:pPr>
        <w:spacing w:before="151" w:line="300" w:lineRule="auto"/>
        <w:ind w:left="15" w:right="77" w:firstLine="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8"/>
          <w:sz w:val="24"/>
          <w:szCs w:val="24"/>
        </w:rPr>
        <w:t>1、 甲方保证提</w:t>
      </w:r>
      <w:r>
        <w:rPr>
          <w:rFonts w:ascii="仿宋" w:hAnsi="仿宋" w:eastAsia="仿宋" w:cs="仿宋"/>
          <w:spacing w:val="-6"/>
          <w:sz w:val="24"/>
          <w:szCs w:val="24"/>
        </w:rPr>
        <w:t>供</w:t>
      </w:r>
      <w:r>
        <w:rPr>
          <w:rFonts w:ascii="仿宋" w:hAnsi="仿宋" w:eastAsia="仿宋" w:cs="仿宋"/>
          <w:spacing w:val="-4"/>
          <w:sz w:val="24"/>
          <w:szCs w:val="24"/>
        </w:rPr>
        <w:t>给乙方的资料、信息内容合法，  不侵犯第三方的合法权益。如因甲方原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因</w:t>
      </w:r>
      <w:r>
        <w:rPr>
          <w:rFonts w:ascii="仿宋" w:hAnsi="仿宋" w:eastAsia="仿宋" w:cs="仿宋"/>
          <w:spacing w:val="-3"/>
          <w:sz w:val="24"/>
          <w:szCs w:val="24"/>
        </w:rPr>
        <w:t>致</w:t>
      </w:r>
      <w:r>
        <w:rPr>
          <w:rFonts w:ascii="仿宋" w:hAnsi="仿宋" w:eastAsia="仿宋" w:cs="仿宋"/>
          <w:spacing w:val="-2"/>
          <w:sz w:val="24"/>
          <w:szCs w:val="24"/>
        </w:rPr>
        <w:t>使乙方遭受第三方追诉的， 甲方在过错范围内承担由此给乙方造成的损失，并承担违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约</w:t>
      </w:r>
      <w:r>
        <w:rPr>
          <w:rFonts w:ascii="仿宋" w:hAnsi="仿宋" w:eastAsia="仿宋" w:cs="仿宋"/>
          <w:spacing w:val="-4"/>
          <w:sz w:val="24"/>
          <w:szCs w:val="24"/>
        </w:rPr>
        <w:t>责任。</w:t>
      </w:r>
    </w:p>
    <w:p>
      <w:pPr>
        <w:spacing w:before="149" w:line="280" w:lineRule="auto"/>
        <w:ind w:left="13" w:right="54" w:hanging="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2、由于</w:t>
      </w:r>
      <w:r>
        <w:rPr>
          <w:rFonts w:ascii="仿宋" w:hAnsi="仿宋" w:eastAsia="仿宋" w:cs="仿宋"/>
          <w:spacing w:val="-1"/>
          <w:sz w:val="24"/>
          <w:szCs w:val="24"/>
        </w:rPr>
        <w:t>乙方原因不能按合同约定履约，甲方有权扣留剩余款项，作为对甲方损失的赔偿。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剩余款项已付或不足以赔偿甲方损失的</w:t>
      </w:r>
      <w:r>
        <w:rPr>
          <w:rFonts w:ascii="仿宋" w:hAnsi="仿宋" w:eastAsia="仿宋" w:cs="仿宋"/>
          <w:sz w:val="24"/>
          <w:szCs w:val="24"/>
        </w:rPr>
        <w:t>，由乙方另行支付。</w:t>
      </w:r>
    </w:p>
    <w:p>
      <w:pPr>
        <w:spacing w:before="153" w:line="222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9"/>
          <w:sz w:val="24"/>
          <w:szCs w:val="24"/>
        </w:rPr>
        <w:t>(二) 乙方的权利和义务</w:t>
      </w:r>
    </w:p>
    <w:p>
      <w:pPr>
        <w:spacing w:before="151" w:line="280" w:lineRule="auto"/>
        <w:ind w:left="20" w:right="70" w:firstLine="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1、乙方保证在本项目服务期内，不侵犯第三方的合法权益。如因乙方原因致使甲方</w:t>
      </w:r>
      <w:r>
        <w:rPr>
          <w:rFonts w:ascii="仿宋" w:hAnsi="仿宋" w:eastAsia="仿宋" w:cs="仿宋"/>
          <w:spacing w:val="-1"/>
          <w:sz w:val="24"/>
          <w:szCs w:val="24"/>
        </w:rPr>
        <w:t>遭</w:t>
      </w:r>
      <w:r>
        <w:rPr>
          <w:rFonts w:ascii="仿宋" w:hAnsi="仿宋" w:eastAsia="仿宋" w:cs="仿宋"/>
          <w:sz w:val="24"/>
          <w:szCs w:val="24"/>
        </w:rPr>
        <w:t xml:space="preserve">受第 </w:t>
      </w:r>
      <w:r>
        <w:rPr>
          <w:rFonts w:ascii="仿宋" w:hAnsi="仿宋" w:eastAsia="仿宋" w:cs="仿宋"/>
          <w:spacing w:val="-1"/>
          <w:sz w:val="24"/>
          <w:szCs w:val="24"/>
        </w:rPr>
        <w:t>三方追诉的，乙方应承担由此给甲方造成的全部损失</w:t>
      </w:r>
      <w:r>
        <w:rPr>
          <w:rFonts w:ascii="仿宋" w:hAnsi="仿宋" w:eastAsia="仿宋" w:cs="仿宋"/>
          <w:sz w:val="24"/>
          <w:szCs w:val="24"/>
        </w:rPr>
        <w:t>，并承担违约责任。</w:t>
      </w:r>
    </w:p>
    <w:p>
      <w:pPr>
        <w:spacing w:before="153" w:line="242" w:lineRule="auto"/>
        <w:ind w:left="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2、乙方按照本合同约定</w:t>
      </w:r>
      <w:r>
        <w:rPr>
          <w:rFonts w:ascii="仿宋" w:hAnsi="仿宋" w:eastAsia="仿宋" w:cs="仿宋"/>
          <w:sz w:val="24"/>
          <w:szCs w:val="24"/>
        </w:rPr>
        <w:t>，在履行的过程中，不允许利用甲方提供的相关资料和工作条件</w:t>
      </w:r>
    </w:p>
    <w:p>
      <w:pPr>
        <w:sectPr>
          <w:headerReference r:id="rId4" w:type="default"/>
          <w:footerReference r:id="rId5" w:type="default"/>
          <w:pgSz w:w="11906" w:h="16838"/>
          <w:pgMar w:top="1142" w:right="1107" w:bottom="1266" w:left="1298" w:header="958" w:footer="758" w:gutter="0"/>
          <w:pgNumType w:fmt="decimal"/>
          <w:cols w:space="720" w:num="1"/>
        </w:sectPr>
      </w:pPr>
    </w:p>
    <w:p>
      <w:pPr>
        <w:spacing w:before="78" w:line="339" w:lineRule="auto"/>
        <w:ind w:left="13" w:right="87" w:firstLine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进</w:t>
      </w:r>
      <w:r>
        <w:rPr>
          <w:rFonts w:ascii="仿宋" w:hAnsi="仿宋" w:eastAsia="仿宋" w:cs="仿宋"/>
          <w:spacing w:val="-3"/>
          <w:sz w:val="24"/>
          <w:szCs w:val="24"/>
        </w:rPr>
        <w:t>行</w:t>
      </w:r>
      <w:r>
        <w:rPr>
          <w:rFonts w:ascii="仿宋" w:hAnsi="仿宋" w:eastAsia="仿宋" w:cs="仿宋"/>
          <w:spacing w:val="-2"/>
          <w:sz w:val="24"/>
          <w:szCs w:val="24"/>
        </w:rPr>
        <w:t>与本项目无关的工作。如因乙方原因，致使甲方遭受经济及法律追诉的， 由乙方完全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承</w:t>
      </w:r>
      <w:r>
        <w:rPr>
          <w:rFonts w:ascii="仿宋" w:hAnsi="仿宋" w:eastAsia="仿宋" w:cs="仿宋"/>
          <w:spacing w:val="-5"/>
          <w:sz w:val="24"/>
          <w:szCs w:val="24"/>
        </w:rPr>
        <w:t>担。</w:t>
      </w:r>
    </w:p>
    <w:p>
      <w:pPr>
        <w:spacing w:before="2" w:line="279" w:lineRule="auto"/>
        <w:ind w:left="29" w:right="70" w:hanging="1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3、乙方必须设置服务现场安全管理人员及专职安</w:t>
      </w:r>
      <w:r>
        <w:rPr>
          <w:rFonts w:ascii="仿宋" w:hAnsi="仿宋" w:eastAsia="仿宋" w:cs="仿宋"/>
          <w:spacing w:val="-1"/>
          <w:sz w:val="24"/>
          <w:szCs w:val="24"/>
        </w:rPr>
        <w:t>全员，杜绝违规服务，凡国家规定的工种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乙方服务人员必须持证上岗。否则，由此造成的全部损失由乙方自行承担。</w:t>
      </w:r>
    </w:p>
    <w:p>
      <w:pPr>
        <w:spacing w:before="150" w:line="280" w:lineRule="auto"/>
        <w:ind w:left="15" w:right="70" w:hanging="1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4、乙方必须对服务地域环境卫生、</w:t>
      </w:r>
      <w:r>
        <w:rPr>
          <w:rFonts w:ascii="仿宋" w:hAnsi="仿宋" w:eastAsia="仿宋" w:cs="仿宋"/>
          <w:spacing w:val="-1"/>
          <w:sz w:val="24"/>
          <w:szCs w:val="24"/>
        </w:rPr>
        <w:t>人员安全、生产安全、防火安全负全责。服务现场的各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种活动须服从甲方相关部门的管理、监督</w:t>
      </w:r>
      <w:r>
        <w:rPr>
          <w:rFonts w:ascii="仿宋" w:hAnsi="仿宋" w:eastAsia="仿宋" w:cs="仿宋"/>
          <w:sz w:val="24"/>
          <w:szCs w:val="24"/>
        </w:rPr>
        <w:t>，同时做好与其它人员的交叉作业及配合工作。</w:t>
      </w:r>
    </w:p>
    <w:p>
      <w:pPr>
        <w:spacing w:before="153" w:line="300" w:lineRule="auto"/>
        <w:ind w:left="16" w:right="70" w:hanging="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5、乙方必须加强对服务现场的安全监督、管理，</w:t>
      </w:r>
      <w:r>
        <w:rPr>
          <w:rFonts w:ascii="仿宋" w:hAnsi="仿宋" w:eastAsia="仿宋" w:cs="仿宋"/>
          <w:spacing w:val="-1"/>
          <w:sz w:val="24"/>
          <w:szCs w:val="24"/>
        </w:rPr>
        <w:t>对进入现场的易燃材料生产工具应指定专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人管理，必要时派人驻守。对当日产生的易燃废料需当日清理出服务现场，堆放</w:t>
      </w:r>
      <w:r>
        <w:rPr>
          <w:rFonts w:ascii="仿宋" w:hAnsi="仿宋" w:eastAsia="仿宋" w:cs="仿宋"/>
          <w:sz w:val="24"/>
          <w:szCs w:val="24"/>
        </w:rPr>
        <w:t xml:space="preserve">到甲方指 </w:t>
      </w:r>
      <w:r>
        <w:rPr>
          <w:rFonts w:ascii="仿宋" w:hAnsi="仿宋" w:eastAsia="仿宋" w:cs="仿宋"/>
          <w:spacing w:val="-1"/>
          <w:sz w:val="24"/>
          <w:szCs w:val="24"/>
        </w:rPr>
        <w:t>定区域，当日应及时清理出院，消除安全隐患</w:t>
      </w:r>
      <w:r>
        <w:rPr>
          <w:rFonts w:ascii="仿宋" w:hAnsi="仿宋" w:eastAsia="仿宋" w:cs="仿宋"/>
          <w:sz w:val="24"/>
          <w:szCs w:val="24"/>
        </w:rPr>
        <w:t>。</w:t>
      </w:r>
    </w:p>
    <w:p>
      <w:pPr>
        <w:spacing w:before="148" w:line="300" w:lineRule="auto"/>
        <w:ind w:left="13" w:right="2" w:hanging="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6、乙方服务人员要安全文明服务，不准赤</w:t>
      </w:r>
      <w:r>
        <w:rPr>
          <w:rFonts w:ascii="仿宋" w:hAnsi="仿宋" w:eastAsia="仿宋" w:cs="仿宋"/>
          <w:spacing w:val="-1"/>
          <w:sz w:val="24"/>
          <w:szCs w:val="24"/>
        </w:rPr>
        <w:t>脚或穿高跟鞋、拖鞋和裙子进入服务场地；服务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场地禁止吸烟；高空作业时必须系安全带，佩戴安全帽，不得穿硬底鞋及带钉易打滑的鞋</w:t>
      </w:r>
      <w:r>
        <w:rPr>
          <w:rFonts w:ascii="仿宋" w:hAnsi="仿宋" w:eastAsia="仿宋" w:cs="仿宋"/>
          <w:spacing w:val="-1"/>
          <w:sz w:val="24"/>
          <w:szCs w:val="24"/>
        </w:rPr>
        <w:t>；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不准违章指挥，违章作业及冒险作业；不准从</w:t>
      </w:r>
      <w:r>
        <w:rPr>
          <w:rFonts w:ascii="仿宋" w:hAnsi="仿宋" w:eastAsia="仿宋" w:cs="仿宋"/>
          <w:sz w:val="24"/>
          <w:szCs w:val="24"/>
        </w:rPr>
        <w:t>高处往下抛投物料；不准酒后上岗。</w:t>
      </w:r>
    </w:p>
    <w:p>
      <w:pPr>
        <w:spacing w:before="150" w:line="280" w:lineRule="auto"/>
        <w:ind w:left="11" w:right="7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7、乙方服务人员要严防火灾，不准在禁止烟火的地</w:t>
      </w:r>
      <w:r>
        <w:rPr>
          <w:rFonts w:ascii="仿宋" w:hAnsi="仿宋" w:eastAsia="仿宋" w:cs="仿宋"/>
          <w:spacing w:val="-1"/>
          <w:sz w:val="24"/>
          <w:szCs w:val="24"/>
        </w:rPr>
        <w:t>方动用明火；要文明服务，不得在服务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现场戏耍和打架斗殴；要注意用电安全，</w:t>
      </w:r>
      <w:r>
        <w:rPr>
          <w:rFonts w:ascii="仿宋" w:hAnsi="仿宋" w:eastAsia="仿宋" w:cs="仿宋"/>
          <w:sz w:val="24"/>
          <w:szCs w:val="24"/>
        </w:rPr>
        <w:t>电器开关要设箱加锁，不准乱拉乱接电线。</w:t>
      </w:r>
    </w:p>
    <w:p>
      <w:pPr>
        <w:spacing w:before="154" w:line="299" w:lineRule="auto"/>
        <w:ind w:left="13" w:right="70" w:hanging="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8、由于乙方在服务过程中组织管理不当</w:t>
      </w:r>
      <w:r>
        <w:rPr>
          <w:rFonts w:ascii="仿宋" w:hAnsi="仿宋" w:eastAsia="仿宋" w:cs="仿宋"/>
          <w:spacing w:val="-1"/>
          <w:sz w:val="24"/>
          <w:szCs w:val="24"/>
        </w:rPr>
        <w:t>违反安全规程、消防安全条例发生安全或火灾事故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所造成的安全责任事故、经济损失及人身伤亡，乙方承担全部责任，甲方概不负责。在</w:t>
      </w:r>
      <w:r>
        <w:rPr>
          <w:rFonts w:ascii="仿宋" w:hAnsi="仿宋" w:eastAsia="仿宋" w:cs="仿宋"/>
          <w:sz w:val="24"/>
          <w:szCs w:val="24"/>
        </w:rPr>
        <w:t xml:space="preserve">服 </w:t>
      </w:r>
      <w:r>
        <w:rPr>
          <w:rFonts w:ascii="仿宋" w:hAnsi="仿宋" w:eastAsia="仿宋" w:cs="仿宋"/>
          <w:spacing w:val="-1"/>
          <w:sz w:val="24"/>
          <w:szCs w:val="24"/>
        </w:rPr>
        <w:t>务中如发生事故造成甲方财产损失、人</w:t>
      </w:r>
      <w:r>
        <w:rPr>
          <w:rFonts w:ascii="仿宋" w:hAnsi="仿宋" w:eastAsia="仿宋" w:cs="仿宋"/>
          <w:sz w:val="24"/>
          <w:szCs w:val="24"/>
        </w:rPr>
        <w:t>身损害，乙方承担全部责任。</w:t>
      </w:r>
    </w:p>
    <w:p>
      <w:pPr>
        <w:spacing w:before="154" w:line="279" w:lineRule="auto"/>
        <w:ind w:left="21" w:right="70" w:hanging="1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9、乙方服务所需材料需在甲方指定</w:t>
      </w:r>
      <w:r>
        <w:rPr>
          <w:rFonts w:ascii="仿宋" w:hAnsi="仿宋" w:eastAsia="仿宋" w:cs="仿宋"/>
          <w:spacing w:val="-1"/>
          <w:sz w:val="24"/>
          <w:szCs w:val="24"/>
        </w:rPr>
        <w:t>地点有序堆放，垃圾应 24 小时之内清理外运，严禁随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意乱堆乱放，影</w:t>
      </w:r>
      <w:r>
        <w:rPr>
          <w:rFonts w:ascii="仿宋" w:hAnsi="仿宋" w:eastAsia="仿宋" w:cs="仿宋"/>
          <w:spacing w:val="-1"/>
          <w:sz w:val="24"/>
          <w:szCs w:val="24"/>
        </w:rPr>
        <w:t>响院内大环境及道路畅通。</w:t>
      </w:r>
    </w:p>
    <w:p>
      <w:pPr>
        <w:spacing w:before="153" w:line="320" w:lineRule="auto"/>
        <w:ind w:left="13" w:firstLine="1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1</w:t>
      </w:r>
      <w:r>
        <w:rPr>
          <w:rFonts w:ascii="仿宋" w:hAnsi="仿宋" w:eastAsia="仿宋" w:cs="仿宋"/>
          <w:spacing w:val="-3"/>
          <w:sz w:val="24"/>
          <w:szCs w:val="24"/>
        </w:rPr>
        <w:t>0、乙方违反上述任意约定，均视为违约。甲方现场管理人员有权制止其行为并劝其离场，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乙方应停工整顿且交付期不顺延 (若停工期间对甲方造成损失，由乙方自行承担) 。</w:t>
      </w:r>
      <w:r>
        <w:rPr>
          <w:rFonts w:ascii="仿宋" w:hAnsi="仿宋" w:eastAsia="仿宋" w:cs="仿宋"/>
          <w:sz w:val="24"/>
          <w:szCs w:val="24"/>
        </w:rPr>
        <w:t xml:space="preserve">每违 </w:t>
      </w:r>
      <w:r>
        <w:rPr>
          <w:rFonts w:ascii="仿宋" w:hAnsi="仿宋" w:eastAsia="仿宋" w:cs="仿宋"/>
          <w:spacing w:val="-2"/>
          <w:sz w:val="24"/>
          <w:szCs w:val="24"/>
        </w:rPr>
        <w:t>反一次扣除合同最高执行总价的 3%作为违约金</w:t>
      </w:r>
      <w:r>
        <w:rPr>
          <w:rFonts w:ascii="仿宋" w:hAnsi="仿宋" w:eastAsia="仿宋" w:cs="仿宋"/>
          <w:spacing w:val="-1"/>
          <w:sz w:val="24"/>
          <w:szCs w:val="24"/>
        </w:rPr>
        <w:t>，并承担由此造成的全部损失，累计超过 3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次的，视为乙方根</w:t>
      </w:r>
      <w:r>
        <w:rPr>
          <w:rFonts w:ascii="仿宋" w:hAnsi="仿宋" w:eastAsia="仿宋" w:cs="仿宋"/>
          <w:spacing w:val="-1"/>
          <w:sz w:val="24"/>
          <w:szCs w:val="24"/>
        </w:rPr>
        <w:t>本违约， 甲方有权解除合同，合同自书面解除通知送达乙方之日解除，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2"/>
          <w:sz w:val="24"/>
          <w:szCs w:val="24"/>
        </w:rPr>
        <w:t>乙方除应赔偿由此给甲方造</w:t>
      </w:r>
      <w:r>
        <w:rPr>
          <w:rFonts w:ascii="仿宋" w:hAnsi="仿宋" w:eastAsia="仿宋" w:cs="仿宋"/>
          <w:spacing w:val="1"/>
          <w:sz w:val="24"/>
          <w:szCs w:val="24"/>
        </w:rPr>
        <w:t>成的全部损失外，还应按照合同最高执行总价的 30%承担违约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金，若违约金不足以弥补甲方损失的</w:t>
      </w:r>
      <w:r>
        <w:rPr>
          <w:rFonts w:ascii="仿宋" w:hAnsi="仿宋" w:eastAsia="仿宋" w:cs="仿宋"/>
          <w:sz w:val="24"/>
          <w:szCs w:val="24"/>
        </w:rPr>
        <w:t>，由乙方另行支付。</w:t>
      </w:r>
    </w:p>
    <w:p>
      <w:pPr>
        <w:spacing w:line="302" w:lineRule="auto"/>
      </w:pPr>
    </w:p>
    <w:p>
      <w:pPr>
        <w:spacing w:before="79" w:line="234" w:lineRule="auto"/>
        <w:ind w:left="17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七</w:t>
      </w: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、运输</w:t>
      </w:r>
    </w:p>
    <w:p>
      <w:pPr>
        <w:spacing w:before="197" w:line="281" w:lineRule="auto"/>
        <w:ind w:left="20" w:right="84" w:hanging="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( 一) 运输由乙方负责，运杂费已包含在合同价款内，包括履行服务往返全程所含的运输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费、装卸费、仓储费</w:t>
      </w:r>
      <w:r>
        <w:rPr>
          <w:rFonts w:ascii="仿宋" w:hAnsi="仿宋" w:eastAsia="仿宋" w:cs="仿宋"/>
          <w:spacing w:val="-1"/>
          <w:sz w:val="24"/>
          <w:szCs w:val="24"/>
        </w:rPr>
        <w:t>、保险费等。</w:t>
      </w:r>
    </w:p>
    <w:p>
      <w:pPr>
        <w:spacing w:before="148" w:line="220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4"/>
          <w:sz w:val="24"/>
          <w:szCs w:val="24"/>
        </w:rPr>
        <w:t>(二) 运输方式由乙方自行选择，但必须保证按期服务。</w:t>
      </w:r>
    </w:p>
    <w:p>
      <w:pPr>
        <w:spacing w:before="156" w:line="233" w:lineRule="auto"/>
        <w:ind w:left="1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八</w:t>
      </w: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质量保证</w:t>
      </w:r>
    </w:p>
    <w:p>
      <w:pPr>
        <w:sectPr>
          <w:footerReference r:id="rId6" w:type="default"/>
          <w:pgSz w:w="11906" w:h="16838"/>
          <w:pgMar w:top="1142" w:right="1107" w:bottom="1266" w:left="1298" w:header="958" w:footer="758" w:gutter="0"/>
          <w:pgNumType w:fmt="decimal"/>
          <w:cols w:space="720" w:num="1"/>
        </w:sectPr>
      </w:pPr>
    </w:p>
    <w:p>
      <w:pPr>
        <w:spacing w:before="78" w:line="222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( 一) 乙方方案科学、可行，人</w:t>
      </w:r>
      <w:r>
        <w:rPr>
          <w:rFonts w:ascii="仿宋" w:hAnsi="仿宋" w:eastAsia="仿宋" w:cs="仿宋"/>
          <w:sz w:val="24"/>
          <w:szCs w:val="24"/>
        </w:rPr>
        <w:t>员配置合理，全面满足要求。</w:t>
      </w:r>
    </w:p>
    <w:p>
      <w:pPr>
        <w:spacing w:before="150" w:line="221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(</w:t>
      </w:r>
      <w:r>
        <w:rPr>
          <w:rFonts w:ascii="仿宋" w:hAnsi="仿宋" w:eastAsia="仿宋" w:cs="仿宋"/>
          <w:spacing w:val="6"/>
          <w:sz w:val="24"/>
          <w:szCs w:val="24"/>
        </w:rPr>
        <w:t>二) 符合国家有关服务规范要求。</w:t>
      </w:r>
    </w:p>
    <w:p>
      <w:pPr>
        <w:spacing w:before="155" w:line="224" w:lineRule="auto"/>
        <w:ind w:left="2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九</w:t>
      </w:r>
      <w:r>
        <w:rPr>
          <w:rFonts w:ascii="仿宋" w:hAnsi="仿宋" w:eastAsia="仿宋" w:cs="仿宋"/>
          <w:spacing w:val="-5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、特殊要求</w:t>
      </w:r>
    </w:p>
    <w:p>
      <w:pPr>
        <w:spacing w:before="147" w:line="279" w:lineRule="auto"/>
        <w:ind w:left="1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( 一) 无论服务大小、难易以</w:t>
      </w:r>
      <w:r>
        <w:rPr>
          <w:rFonts w:ascii="仿宋" w:hAnsi="仿宋" w:eastAsia="仿宋" w:cs="仿宋"/>
          <w:spacing w:val="-2"/>
          <w:sz w:val="24"/>
          <w:szCs w:val="24"/>
        </w:rPr>
        <w:t>及节假日与夜间服务，要求乙方积极组织服务力量正常服务，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服从甲方工作安</w:t>
      </w:r>
      <w:r>
        <w:rPr>
          <w:rFonts w:ascii="仿宋" w:hAnsi="仿宋" w:eastAsia="仿宋" w:cs="仿宋"/>
          <w:spacing w:val="-1"/>
          <w:sz w:val="24"/>
          <w:szCs w:val="24"/>
        </w:rPr>
        <w:t>排。</w:t>
      </w:r>
    </w:p>
    <w:p>
      <w:pPr>
        <w:spacing w:before="155" w:line="280" w:lineRule="auto"/>
        <w:ind w:left="18" w:right="136" w:hanging="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4"/>
          <w:sz w:val="24"/>
          <w:szCs w:val="24"/>
        </w:rPr>
        <w:t>(二) 乙方对甲方突发公共卫</w:t>
      </w:r>
      <w:r>
        <w:rPr>
          <w:rFonts w:ascii="仿宋" w:hAnsi="仿宋" w:eastAsia="仿宋" w:cs="仿宋"/>
          <w:spacing w:val="3"/>
          <w:sz w:val="24"/>
          <w:szCs w:val="24"/>
        </w:rPr>
        <w:t>生</w:t>
      </w:r>
      <w:r>
        <w:rPr>
          <w:rFonts w:ascii="仿宋" w:hAnsi="仿宋" w:eastAsia="仿宋" w:cs="仿宋"/>
          <w:spacing w:val="2"/>
          <w:sz w:val="24"/>
          <w:szCs w:val="24"/>
        </w:rPr>
        <w:t>事件及各项应急预案应积极响应并派员配合及协助工作，</w:t>
      </w:r>
      <w:r>
        <w:rPr>
          <w:rFonts w:ascii="仿宋" w:hAnsi="仿宋" w:eastAsia="仿宋" w:cs="仿宋"/>
          <w:spacing w:val="-4"/>
          <w:sz w:val="24"/>
          <w:szCs w:val="24"/>
        </w:rPr>
        <w:t>不</w:t>
      </w:r>
      <w:r>
        <w:rPr>
          <w:rFonts w:ascii="仿宋" w:hAnsi="仿宋" w:eastAsia="仿宋" w:cs="仿宋"/>
          <w:spacing w:val="-3"/>
          <w:sz w:val="24"/>
          <w:szCs w:val="24"/>
        </w:rPr>
        <w:t>得拒绝推诿。</w:t>
      </w:r>
    </w:p>
    <w:p>
      <w:pPr>
        <w:spacing w:before="78" w:line="222" w:lineRule="auto"/>
        <w:ind w:left="20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</w:t>
      </w: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、验收</w:t>
      </w:r>
    </w:p>
    <w:p>
      <w:pPr>
        <w:spacing w:before="214" w:line="280" w:lineRule="auto"/>
        <w:ind w:left="14" w:right="87" w:hanging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( 一) 结算期前，按照甲方标书和乙方投标文件及承诺的要求，乙方进行自检， 自检</w:t>
      </w:r>
      <w:r>
        <w:rPr>
          <w:rFonts w:ascii="仿宋" w:hAnsi="仿宋" w:eastAsia="仿宋" w:cs="仿宋"/>
          <w:spacing w:val="-1"/>
          <w:sz w:val="24"/>
          <w:szCs w:val="24"/>
        </w:rPr>
        <w:t>合</w:t>
      </w:r>
      <w:r>
        <w:rPr>
          <w:rFonts w:ascii="仿宋" w:hAnsi="仿宋" w:eastAsia="仿宋" w:cs="仿宋"/>
          <w:sz w:val="24"/>
          <w:szCs w:val="24"/>
        </w:rPr>
        <w:t xml:space="preserve">格 </w:t>
      </w:r>
      <w:r>
        <w:rPr>
          <w:rFonts w:ascii="仿宋" w:hAnsi="仿宋" w:eastAsia="仿宋" w:cs="仿宋"/>
          <w:spacing w:val="-2"/>
          <w:sz w:val="24"/>
          <w:szCs w:val="24"/>
        </w:rPr>
        <w:t>后</w:t>
      </w:r>
      <w:r>
        <w:rPr>
          <w:rFonts w:ascii="仿宋" w:hAnsi="仿宋" w:eastAsia="仿宋" w:cs="仿宋"/>
          <w:spacing w:val="-1"/>
          <w:sz w:val="24"/>
          <w:szCs w:val="24"/>
        </w:rPr>
        <w:t>，准备验收文件，并书面通知甲方。</w:t>
      </w:r>
    </w:p>
    <w:p>
      <w:pPr>
        <w:spacing w:before="149" w:line="280" w:lineRule="auto"/>
        <w:ind w:left="19" w:right="87" w:hanging="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6"/>
          <w:sz w:val="24"/>
          <w:szCs w:val="24"/>
        </w:rPr>
        <w:t>(二) 甲方确认乙方的</w:t>
      </w:r>
      <w:r>
        <w:rPr>
          <w:rFonts w:ascii="仿宋" w:hAnsi="仿宋" w:eastAsia="仿宋" w:cs="仿宋"/>
          <w:spacing w:val="3"/>
          <w:sz w:val="24"/>
          <w:szCs w:val="24"/>
        </w:rPr>
        <w:t>自检内容后，组织乙方 (必要时请有关专家) 进行服务验收。验收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合格后，填写验收单 (一式六份) 作为对项目的</w:t>
      </w:r>
      <w:r>
        <w:rPr>
          <w:rFonts w:ascii="仿宋" w:hAnsi="仿宋" w:eastAsia="仿宋" w:cs="仿宋"/>
          <w:sz w:val="24"/>
          <w:szCs w:val="24"/>
        </w:rPr>
        <w:t>最终认可。</w:t>
      </w:r>
    </w:p>
    <w:p>
      <w:pPr>
        <w:spacing w:before="153" w:line="222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4"/>
          <w:sz w:val="24"/>
          <w:szCs w:val="24"/>
        </w:rPr>
        <w:t>(三) 如验收不合格，乙</w:t>
      </w:r>
      <w:r>
        <w:rPr>
          <w:rFonts w:ascii="仿宋" w:hAnsi="仿宋" w:eastAsia="仿宋" w:cs="仿宋"/>
          <w:spacing w:val="3"/>
          <w:sz w:val="24"/>
          <w:szCs w:val="24"/>
        </w:rPr>
        <w:t>方</w:t>
      </w:r>
      <w:r>
        <w:rPr>
          <w:rFonts w:ascii="仿宋" w:hAnsi="仿宋" w:eastAsia="仿宋" w:cs="仿宋"/>
          <w:spacing w:val="2"/>
          <w:sz w:val="24"/>
          <w:szCs w:val="24"/>
        </w:rPr>
        <w:t>应负责整改，直至甲方验收合格为至，且服务期不顺延，</w:t>
      </w:r>
    </w:p>
    <w:p>
      <w:pPr>
        <w:spacing w:before="150" w:line="339" w:lineRule="auto"/>
        <w:ind w:left="15" w:right="70" w:firstLine="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由此产生的费</w:t>
      </w:r>
      <w:r>
        <w:rPr>
          <w:rFonts w:ascii="仿宋" w:hAnsi="仿宋" w:eastAsia="仿宋" w:cs="仿宋"/>
          <w:spacing w:val="-3"/>
          <w:sz w:val="24"/>
          <w:szCs w:val="24"/>
        </w:rPr>
        <w:t>用</w:t>
      </w:r>
      <w:r>
        <w:rPr>
          <w:rFonts w:ascii="仿宋" w:hAnsi="仿宋" w:eastAsia="仿宋" w:cs="仿宋"/>
          <w:spacing w:val="-2"/>
          <w:sz w:val="24"/>
          <w:szCs w:val="24"/>
        </w:rPr>
        <w:t>及造成的损失，乙方自行承担。若乙方交付项目验收不合格累计超过 3 次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的， 甲方有权选择解除合同，若合同解除，乙方应按照本协议违约责任第 (二) 款承担</w:t>
      </w:r>
      <w:r>
        <w:rPr>
          <w:rFonts w:ascii="仿宋" w:hAnsi="仿宋" w:eastAsia="仿宋" w:cs="仿宋"/>
          <w:spacing w:val="-1"/>
          <w:sz w:val="24"/>
          <w:szCs w:val="24"/>
        </w:rPr>
        <w:t>违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约责任。若因乙方项目服务验收不合格导致乙方服务交付延期的，乙方仍应按本合同违约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责任</w:t>
      </w:r>
      <w:r>
        <w:rPr>
          <w:rFonts w:ascii="仿宋" w:hAnsi="仿宋" w:eastAsia="仿宋" w:cs="仿宋"/>
          <w:spacing w:val="-1"/>
          <w:sz w:val="24"/>
          <w:szCs w:val="24"/>
        </w:rPr>
        <w:t>第 (二) 款承担违约责任。</w:t>
      </w:r>
    </w:p>
    <w:p>
      <w:pPr>
        <w:spacing w:before="1" w:line="219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( 四) 乙方向甲方提供维保服务</w:t>
      </w:r>
      <w:r>
        <w:rPr>
          <w:rFonts w:ascii="仿宋" w:hAnsi="仿宋" w:eastAsia="仿宋" w:cs="仿宋"/>
          <w:sz w:val="24"/>
          <w:szCs w:val="24"/>
        </w:rPr>
        <w:t>过程中的所有资料,以便甲方日后管理和维护。</w:t>
      </w:r>
    </w:p>
    <w:p>
      <w:pPr>
        <w:spacing w:before="153" w:line="223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6"/>
          <w:sz w:val="24"/>
          <w:szCs w:val="24"/>
        </w:rPr>
        <w:t>(</w:t>
      </w:r>
      <w:r>
        <w:rPr>
          <w:rFonts w:ascii="仿宋" w:hAnsi="仿宋" w:eastAsia="仿宋" w:cs="仿宋"/>
          <w:spacing w:val="13"/>
          <w:sz w:val="24"/>
          <w:szCs w:val="24"/>
        </w:rPr>
        <w:t>五) 验收依据</w:t>
      </w:r>
    </w:p>
    <w:p>
      <w:pPr>
        <w:spacing w:before="150" w:line="222" w:lineRule="auto"/>
        <w:ind w:left="2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1、招标文件、投标文件、澄清表 (函)</w:t>
      </w:r>
      <w:r>
        <w:rPr>
          <w:rFonts w:ascii="仿宋" w:hAnsi="仿宋" w:eastAsia="仿宋" w:cs="仿宋"/>
          <w:sz w:val="24"/>
          <w:szCs w:val="24"/>
        </w:rPr>
        <w:t>；</w:t>
      </w:r>
    </w:p>
    <w:p>
      <w:pPr>
        <w:spacing w:before="153" w:line="242" w:lineRule="auto"/>
        <w:ind w:left="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</w:t>
      </w:r>
      <w:r>
        <w:rPr>
          <w:rFonts w:ascii="仿宋" w:hAnsi="仿宋" w:eastAsia="仿宋" w:cs="仿宋"/>
          <w:spacing w:val="-1"/>
          <w:sz w:val="24"/>
          <w:szCs w:val="24"/>
        </w:rPr>
        <w:t>、本合同及附件文本；</w:t>
      </w:r>
    </w:p>
    <w:p>
      <w:pPr>
        <w:spacing w:before="124" w:line="241" w:lineRule="auto"/>
        <w:ind w:left="1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3</w:t>
      </w:r>
      <w:r>
        <w:rPr>
          <w:rFonts w:ascii="仿宋" w:hAnsi="仿宋" w:eastAsia="仿宋" w:cs="仿宋"/>
          <w:spacing w:val="-1"/>
          <w:sz w:val="24"/>
          <w:szCs w:val="24"/>
        </w:rPr>
        <w:t>、国家相应的标准、规范。</w:t>
      </w:r>
    </w:p>
    <w:p>
      <w:pPr>
        <w:spacing w:before="280" w:line="222" w:lineRule="auto"/>
        <w:ind w:left="1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十一、违约责任</w:t>
      </w:r>
    </w:p>
    <w:p>
      <w:pPr>
        <w:spacing w:before="152" w:line="224" w:lineRule="auto"/>
        <w:ind w:left="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( 一) 按《中华人民共和国民法</w:t>
      </w:r>
      <w:r>
        <w:rPr>
          <w:rFonts w:ascii="仿宋" w:hAnsi="仿宋" w:eastAsia="仿宋" w:cs="仿宋"/>
          <w:sz w:val="24"/>
          <w:szCs w:val="24"/>
        </w:rPr>
        <w:t>典》中的相关条款执行。</w:t>
      </w:r>
    </w:p>
    <w:p>
      <w:pPr>
        <w:spacing w:before="150" w:line="309" w:lineRule="auto"/>
        <w:ind w:left="12" w:right="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(二) 乙方未按合同要求提供，质量不能满足技术要求的， 甲方有权解除合同 (合</w:t>
      </w:r>
      <w:r>
        <w:rPr>
          <w:rFonts w:ascii="仿宋" w:hAnsi="仿宋" w:eastAsia="仿宋" w:cs="仿宋"/>
          <w:sz w:val="24"/>
          <w:szCs w:val="24"/>
        </w:rPr>
        <w:t xml:space="preserve">同自书 </w:t>
      </w:r>
      <w:r>
        <w:rPr>
          <w:rFonts w:ascii="仿宋" w:hAnsi="仿宋" w:eastAsia="仿宋" w:cs="仿宋"/>
          <w:spacing w:val="1"/>
          <w:sz w:val="24"/>
          <w:szCs w:val="24"/>
        </w:rPr>
        <w:t>面解除通知到达乙方之日起解除) ，乙方赔偿甲方解除合同的全部损失 (包括但不限于</w:t>
      </w:r>
      <w:r>
        <w:rPr>
          <w:rFonts w:ascii="仿宋" w:hAnsi="仿宋" w:eastAsia="仿宋" w:cs="仿宋"/>
          <w:sz w:val="24"/>
          <w:szCs w:val="24"/>
        </w:rPr>
        <w:t xml:space="preserve">重 </w:t>
      </w:r>
      <w:r>
        <w:rPr>
          <w:rFonts w:ascii="仿宋" w:hAnsi="仿宋" w:eastAsia="仿宋" w:cs="仿宋"/>
          <w:spacing w:val="2"/>
          <w:sz w:val="24"/>
          <w:szCs w:val="24"/>
        </w:rPr>
        <w:t>新采</w:t>
      </w:r>
      <w:r>
        <w:rPr>
          <w:rFonts w:ascii="仿宋" w:hAnsi="仿宋" w:eastAsia="仿宋" w:cs="仿宋"/>
          <w:spacing w:val="1"/>
          <w:sz w:val="24"/>
          <w:szCs w:val="24"/>
        </w:rPr>
        <w:t>购产生的费用及其它由此造成的甲方对第三方的违约损失)， 并按照合同最高执行总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价的 30%支付违约金，同时按《</w:t>
      </w:r>
      <w:r>
        <w:rPr>
          <w:rFonts w:ascii="仿宋" w:hAnsi="仿宋" w:eastAsia="仿宋" w:cs="仿宋"/>
          <w:sz w:val="24"/>
          <w:szCs w:val="24"/>
        </w:rPr>
        <w:t>政府采购法》有关处罚条款报监管机构进行相应的处罚。</w:t>
      </w:r>
      <w:r>
        <w:rPr>
          <w:rFonts w:ascii="仿宋" w:hAnsi="仿宋" w:eastAsia="仿宋" w:cs="仿宋"/>
          <w:spacing w:val="8"/>
          <w:sz w:val="24"/>
          <w:szCs w:val="24"/>
        </w:rPr>
        <w:t>(</w:t>
      </w:r>
      <w:r>
        <w:rPr>
          <w:rFonts w:ascii="仿宋" w:hAnsi="仿宋" w:eastAsia="仿宋" w:cs="仿宋"/>
          <w:spacing w:val="5"/>
          <w:sz w:val="24"/>
          <w:szCs w:val="24"/>
        </w:rPr>
        <w:t>三</w:t>
      </w:r>
      <w:r>
        <w:rPr>
          <w:rFonts w:ascii="仿宋" w:hAnsi="仿宋" w:eastAsia="仿宋" w:cs="仿宋"/>
          <w:spacing w:val="4"/>
          <w:sz w:val="24"/>
          <w:szCs w:val="24"/>
        </w:rPr>
        <w:t>) 服务期内，乙方每推迟或未提供服务 1 天，支付合同最高执行总价的 3‰作为违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约金。累计超过 15 天的，视为乙方根本违约</w:t>
      </w:r>
      <w:r>
        <w:rPr>
          <w:rFonts w:ascii="仿宋" w:hAnsi="仿宋" w:eastAsia="仿宋" w:cs="仿宋"/>
          <w:spacing w:val="-1"/>
          <w:sz w:val="24"/>
          <w:szCs w:val="24"/>
        </w:rPr>
        <w:t>，甲方有权单方解除合同 (合同自书面解除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通知送达乙方之日起解除) ，乙方应赔偿解除合同</w:t>
      </w:r>
      <w:r>
        <w:rPr>
          <w:rFonts w:ascii="仿宋" w:hAnsi="仿宋" w:eastAsia="仿宋" w:cs="仿宋"/>
          <w:spacing w:val="-1"/>
          <w:sz w:val="24"/>
          <w:szCs w:val="24"/>
        </w:rPr>
        <w:t>给甲方造成的全部损失 (包括但不限于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重新采购产生的费用、合同未履行导致项目不能按规划提供可</w:t>
      </w:r>
      <w:r>
        <w:rPr>
          <w:rFonts w:ascii="仿宋" w:hAnsi="仿宋" w:eastAsia="仿宋" w:cs="仿宋"/>
          <w:spacing w:val="-1"/>
          <w:sz w:val="24"/>
          <w:szCs w:val="24"/>
        </w:rPr>
        <w:t>能产生的服务费用) ，乙方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应按照合同最高执行总价的 30%承担违约金，若</w:t>
      </w:r>
      <w:r>
        <w:rPr>
          <w:rFonts w:ascii="仿宋" w:hAnsi="仿宋" w:eastAsia="仿宋" w:cs="仿宋"/>
          <w:spacing w:val="-1"/>
          <w:sz w:val="24"/>
          <w:szCs w:val="24"/>
        </w:rPr>
        <w:t>违约金不足以弥补甲方损失的，由乙方另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行支付。</w:t>
      </w:r>
    </w:p>
    <w:p>
      <w:pPr>
        <w:spacing w:before="217" w:line="222" w:lineRule="auto"/>
        <w:ind w:left="20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十二、合同争</w:t>
      </w:r>
      <w:r>
        <w:rPr>
          <w:rFonts w:ascii="仿宋" w:hAnsi="仿宋" w:eastAsia="仿宋" w:cs="仿宋"/>
          <w:spacing w:val="-1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议的解决</w:t>
      </w:r>
    </w:p>
    <w:p>
      <w:pPr>
        <w:spacing w:before="209" w:line="348" w:lineRule="auto"/>
        <w:ind w:left="19" w:right="38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合同执行中发生争议的，当事人双方应协商解决，无法协商或协商达不成一致时</w:t>
      </w:r>
      <w:r>
        <w:rPr>
          <w:rFonts w:ascii="仿宋" w:hAnsi="仿宋" w:eastAsia="仿宋" w:cs="仿宋"/>
          <w:spacing w:val="-1"/>
          <w:sz w:val="24"/>
          <w:szCs w:val="24"/>
        </w:rPr>
        <w:t>，</w:t>
      </w:r>
      <w:r>
        <w:rPr>
          <w:rFonts w:ascii="仿宋" w:hAnsi="仿宋" w:eastAsia="仿宋" w:cs="仿宋"/>
          <w:sz w:val="24"/>
          <w:szCs w:val="24"/>
        </w:rPr>
        <w:t xml:space="preserve">双 </w:t>
      </w:r>
      <w:r>
        <w:rPr>
          <w:rFonts w:ascii="仿宋" w:hAnsi="仿宋" w:eastAsia="仿宋" w:cs="仿宋"/>
          <w:spacing w:val="-2"/>
          <w:sz w:val="24"/>
          <w:szCs w:val="24"/>
        </w:rPr>
        <w:t>方均有</w:t>
      </w:r>
      <w:r>
        <w:rPr>
          <w:rFonts w:ascii="仿宋" w:hAnsi="仿宋" w:eastAsia="仿宋" w:cs="仿宋"/>
          <w:spacing w:val="-1"/>
          <w:sz w:val="24"/>
          <w:szCs w:val="24"/>
        </w:rPr>
        <w:t>权向甲方住所地人民法院提请诉讼。</w:t>
      </w:r>
    </w:p>
    <w:p>
      <w:pPr>
        <w:spacing w:before="216" w:line="222" w:lineRule="auto"/>
        <w:ind w:left="20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</w:t>
      </w: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三、合同生效</w:t>
      </w:r>
    </w:p>
    <w:p>
      <w:pPr>
        <w:spacing w:before="210" w:line="349" w:lineRule="auto"/>
        <w:ind w:left="19" w:right="38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合同一式八份，甲方五份、乙方三份，均具有同等法律效力。合同经甲方、乙方</w:t>
      </w:r>
      <w:r>
        <w:rPr>
          <w:rFonts w:ascii="仿宋" w:hAnsi="仿宋" w:eastAsia="仿宋" w:cs="仿宋"/>
          <w:spacing w:val="-1"/>
          <w:sz w:val="24"/>
          <w:szCs w:val="24"/>
        </w:rPr>
        <w:t>签</w:t>
      </w:r>
      <w:r>
        <w:rPr>
          <w:rFonts w:ascii="仿宋" w:hAnsi="仿宋" w:eastAsia="仿宋" w:cs="仿宋"/>
          <w:sz w:val="24"/>
          <w:szCs w:val="24"/>
        </w:rPr>
        <w:t xml:space="preserve">字 </w:t>
      </w:r>
      <w:r>
        <w:rPr>
          <w:rFonts w:ascii="仿宋" w:hAnsi="仿宋" w:eastAsia="仿宋" w:cs="仿宋"/>
          <w:spacing w:val="-2"/>
          <w:sz w:val="24"/>
          <w:szCs w:val="24"/>
        </w:rPr>
        <w:t>盖章后生效，合同执行完毕后， 自动终止 (</w:t>
      </w:r>
      <w:r>
        <w:rPr>
          <w:rFonts w:ascii="仿宋" w:hAnsi="仿宋" w:eastAsia="仿宋" w:cs="仿宋"/>
          <w:spacing w:val="-1"/>
          <w:sz w:val="24"/>
          <w:szCs w:val="24"/>
        </w:rPr>
        <w:t>合同的服务承诺则长期有效)。</w:t>
      </w:r>
    </w:p>
    <w:p>
      <w:pPr>
        <w:spacing w:before="213" w:line="222" w:lineRule="auto"/>
        <w:ind w:left="20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</w:t>
      </w:r>
      <w:r>
        <w:rPr>
          <w:rFonts w:ascii="仿宋" w:hAnsi="仿宋" w:eastAsia="仿宋" w:cs="仿宋"/>
          <w:spacing w:val="-2"/>
          <w:sz w:val="24"/>
          <w:szCs w:val="24"/>
          <w14:textOutline w14:w="30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四、其他事项</w:t>
      </w:r>
    </w:p>
    <w:p>
      <w:pPr>
        <w:spacing w:before="210" w:line="339" w:lineRule="auto"/>
        <w:ind w:left="16" w:right="40" w:firstLine="47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( 一) 招标文件、投标文件、澄清表 (函) 、中标</w:t>
      </w:r>
      <w:r>
        <w:rPr>
          <w:rFonts w:ascii="仿宋" w:hAnsi="仿宋" w:eastAsia="仿宋" w:cs="仿宋"/>
          <w:spacing w:val="-1"/>
          <w:sz w:val="24"/>
          <w:szCs w:val="24"/>
        </w:rPr>
        <w:t>通知书、合同附件均成为合同不可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分割的部分，与本合同具有同等法律效力。</w:t>
      </w:r>
    </w:p>
    <w:p>
      <w:pPr>
        <w:spacing w:before="2" w:line="338" w:lineRule="auto"/>
        <w:ind w:left="16" w:right="38" w:firstLine="47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(二) 合同未尽事宜，由甲、乙双方协</w:t>
      </w:r>
      <w:r>
        <w:rPr>
          <w:rFonts w:ascii="仿宋" w:hAnsi="仿宋" w:eastAsia="仿宋" w:cs="仿宋"/>
          <w:spacing w:val="1"/>
          <w:sz w:val="24"/>
          <w:szCs w:val="24"/>
        </w:rPr>
        <w:t>商签订补充协议，作为合同的补充，与原合同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具有同等法律效力，补充协议与原协议不一</w:t>
      </w:r>
      <w:r>
        <w:rPr>
          <w:rFonts w:ascii="仿宋" w:hAnsi="仿宋" w:eastAsia="仿宋" w:cs="仿宋"/>
          <w:sz w:val="24"/>
          <w:szCs w:val="24"/>
        </w:rPr>
        <w:t>致的，以补充协议为准。</w:t>
      </w:r>
    </w:p>
    <w:p>
      <w:pPr>
        <w:spacing w:line="222" w:lineRule="auto"/>
        <w:ind w:left="49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5"/>
          <w:sz w:val="24"/>
          <w:szCs w:val="24"/>
        </w:rPr>
        <w:t>(以下无正文</w:t>
      </w:r>
      <w:r>
        <w:rPr>
          <w:rFonts w:ascii="仿宋" w:hAnsi="仿宋" w:eastAsia="仿宋" w:cs="仿宋"/>
          <w:spacing w:val="14"/>
          <w:sz w:val="24"/>
          <w:szCs w:val="24"/>
        </w:rPr>
        <w:t>)</w:t>
      </w:r>
    </w:p>
    <w:p/>
    <w:tbl>
      <w:tblPr>
        <w:tblStyle w:val="5"/>
        <w:tblW w:w="0" w:type="auto"/>
        <w:tblInd w:w="2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0"/>
        <w:gridCol w:w="1260"/>
        <w:gridCol w:w="5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tabs>
                <w:tab w:val="left" w:pos="529"/>
              </w:tabs>
              <w:kinsoku w:val="0"/>
              <w:overflowPunct w:val="0"/>
              <w:spacing w:beforeLines="0" w:afterLines="0" w:line="236" w:lineRule="exact"/>
              <w:ind w:left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甲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方（单位公章）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tabs>
                <w:tab w:val="left" w:pos="1379"/>
              </w:tabs>
              <w:kinsoku w:val="0"/>
              <w:overflowPunct w:val="0"/>
              <w:spacing w:beforeLines="0" w:afterLines="0" w:line="236" w:lineRule="exact"/>
              <w:ind w:left="89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方（单位公章）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kinsoku w:val="0"/>
              <w:overflowPunct w:val="0"/>
              <w:spacing w:before="36" w:beforeLines="0" w:afterLines="0"/>
              <w:ind w:left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单位名称：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kinsoku w:val="0"/>
              <w:overflowPunct w:val="0"/>
              <w:spacing w:before="36" w:beforeLines="0" w:afterLines="0"/>
              <w:ind w:left="89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tabs>
                <w:tab w:val="left" w:pos="529"/>
              </w:tabs>
              <w:kinsoku w:val="0"/>
              <w:overflowPunct w:val="0"/>
              <w:spacing w:before="36" w:beforeLines="0" w:afterLines="0"/>
              <w:ind w:left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址：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tabs>
                <w:tab w:val="left" w:pos="1379"/>
              </w:tabs>
              <w:kinsoku w:val="0"/>
              <w:overflowPunct w:val="0"/>
              <w:spacing w:before="36" w:beforeLines="0" w:afterLines="0"/>
              <w:ind w:left="89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kinsoku w:val="0"/>
              <w:overflowPunct w:val="0"/>
              <w:spacing w:before="36" w:beforeLines="0" w:afterLines="0"/>
              <w:ind w:left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法定代表人：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kinsoku w:val="0"/>
              <w:overflowPunct w:val="0"/>
              <w:spacing w:before="36" w:beforeLines="0" w:afterLines="0"/>
              <w:ind w:left="89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kinsoku w:val="0"/>
              <w:overflowPunct w:val="0"/>
              <w:spacing w:before="7"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9"/>
              <w:kinsoku w:val="0"/>
              <w:overflowPunct w:val="0"/>
              <w:spacing w:before="1" w:beforeLines="0" w:afterLines="0"/>
              <w:ind w:left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联系电话：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kinsoku w:val="0"/>
              <w:overflowPunct w:val="0"/>
              <w:spacing w:before="7"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9"/>
              <w:kinsoku w:val="0"/>
              <w:overflowPunct w:val="0"/>
              <w:spacing w:before="1" w:beforeLines="0" w:afterLines="0"/>
              <w:ind w:left="89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开户银行：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tabs>
                <w:tab w:val="left" w:pos="1619"/>
              </w:tabs>
              <w:kinsoku w:val="0"/>
              <w:overflowPunct w:val="0"/>
              <w:spacing w:before="74" w:beforeLines="0" w:afterLines="0" w:line="300" w:lineRule="auto"/>
              <w:ind w:left="899" w:right="184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帐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号：</w:t>
            </w:r>
          </w:p>
          <w:p>
            <w:pPr>
              <w:pStyle w:val="9"/>
              <w:tabs>
                <w:tab w:val="left" w:pos="1619"/>
              </w:tabs>
              <w:kinsoku w:val="0"/>
              <w:overflowPunct w:val="0"/>
              <w:spacing w:before="74" w:beforeLines="0" w:afterLines="0" w:line="300" w:lineRule="auto"/>
              <w:ind w:left="899" w:right="184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tabs>
                <w:tab w:val="left" w:pos="1609"/>
                <w:tab w:val="left" w:pos="2089"/>
              </w:tabs>
              <w:kinsoku w:val="0"/>
              <w:overflowPunct w:val="0"/>
              <w:spacing w:before="74" w:beforeLines="0" w:afterLines="0"/>
              <w:ind w:left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kinsoku w:val="0"/>
              <w:overflowPunct w:val="0"/>
              <w:spacing w:before="74" w:beforeLines="0" w:afterLines="0"/>
              <w:ind w:left="11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tabs>
                <w:tab w:val="left" w:pos="2579"/>
                <w:tab w:val="left" w:pos="3059"/>
                <w:tab w:val="left" w:pos="3659"/>
              </w:tabs>
              <w:kinsoku w:val="0"/>
              <w:overflowPunct w:val="0"/>
              <w:spacing w:before="74" w:beforeLines="0" w:afterLines="0"/>
              <w:ind w:left="89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</w:tbl>
    <w:p>
      <w:pPr>
        <w:sectPr>
          <w:headerReference r:id="rId7" w:type="default"/>
          <w:footerReference r:id="rId8" w:type="default"/>
          <w:pgSz w:w="11906" w:h="16838"/>
          <w:pgMar w:top="1142" w:right="1259" w:bottom="1204" w:left="1298" w:header="958" w:footer="617" w:gutter="0"/>
          <w:pgNumType w:fmt="decimal"/>
          <w:cols w:space="720" w:num="1"/>
        </w:sectPr>
      </w:pPr>
      <w:bookmarkStart w:id="0" w:name="_GoBack"/>
      <w:bookmarkEnd w:id="0"/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55"/>
      <w:rPr>
        <w:rFonts w:ascii="宋体" w:hAnsi="宋体" w:eastAsia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955"/>
      <w:rPr>
        <w:rFonts w:ascii="宋体" w:hAnsi="宋体" w:eastAsia="宋体" w:cs="宋体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955"/>
      <w:rPr>
        <w:rFonts w:ascii="宋体" w:hAnsi="宋体" w:eastAsia="宋体" w:cs="宋体"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883"/>
      <w:rPr>
        <w:rFonts w:ascii="宋体" w:hAnsi="宋体" w:eastAsia="宋体" w:cs="宋体"/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911"/>
      <w:rPr>
        <w:rFonts w:ascii="宋体" w:hAnsi="宋体" w:eastAsia="宋体" w:cs="宋体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B94DA2"/>
    <w:rsid w:val="6B76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b/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qFormat/>
    <w:uiPriority w:val="99"/>
    <w:rPr>
      <w:color w:val="333333"/>
      <w:u w:val="none"/>
    </w:rPr>
  </w:style>
  <w:style w:type="table" w:customStyle="1" w:styleId="8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  <w:pPr>
      <w:spacing w:before="21"/>
      <w:ind w:left="106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2023-08-23T04:46:02Z</dcterms:created>
  <dc:creator>Administrator</dc:creator>
  <cp:lastModifiedBy>Administrator</cp:lastModifiedBy>
  <dcterms:modified xsi:type="dcterms:W3CDTF">2023-08-23T04:54:47Z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1273E1D0A3BB413B89E64D5B556B10BB_12</vt:lpwstr>
  </property>
</Properties>
</file>