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A72" w:rsidRDefault="006C7A72" w:rsidP="00ED09CA">
      <w:pPr>
        <w:pStyle w:val="1"/>
        <w:keepNext w:val="0"/>
        <w:keepLines/>
        <w:pageBreakBefore/>
        <w:spacing w:line="360" w:lineRule="auto"/>
        <w:jc w:val="center"/>
        <w:rPr>
          <w:rFonts w:ascii="宋体" w:eastAsia="宋体"/>
          <w:bCs/>
          <w:color w:val="000000"/>
          <w:szCs w:val="32"/>
        </w:rPr>
      </w:pPr>
      <w:bookmarkStart w:id="0" w:name="_Toc68169315"/>
      <w:bookmarkStart w:id="1" w:name="_Toc483304502"/>
      <w:proofErr w:type="spellStart"/>
      <w:r>
        <w:rPr>
          <w:rFonts w:ascii="宋体" w:eastAsia="宋体" w:hint="eastAsia"/>
          <w:bCs/>
          <w:color w:val="000000"/>
          <w:szCs w:val="32"/>
        </w:rPr>
        <w:t>合同主要条款</w:t>
      </w:r>
      <w:bookmarkEnd w:id="0"/>
      <w:bookmarkEnd w:id="1"/>
      <w:proofErr w:type="spellEnd"/>
    </w:p>
    <w:p w:rsidR="006C7A72" w:rsidRDefault="006C7A72" w:rsidP="006C7A72">
      <w:pPr>
        <w:pStyle w:val="a0"/>
        <w:spacing w:line="360" w:lineRule="auto"/>
        <w:ind w:firstLine="480"/>
        <w:rPr>
          <w:rFonts w:ascii="宋体" w:hAnsi="宋体" w:hint="eastAsia"/>
          <w:sz w:val="24"/>
        </w:rPr>
      </w:pPr>
    </w:p>
    <w:p w:rsidR="006C7A72" w:rsidRDefault="006C7A72" w:rsidP="006C7A72">
      <w:pPr>
        <w:adjustRightInd w:val="0"/>
        <w:snapToGrid w:val="0"/>
        <w:spacing w:line="360" w:lineRule="auto"/>
        <w:rPr>
          <w:rFonts w:ascii="宋体" w:eastAsia="宋体" w:hAnsi="宋体" w:cs="宋体" w:hint="eastAsia"/>
          <w:b/>
          <w:bCs/>
          <w:sz w:val="24"/>
          <w:szCs w:val="24"/>
        </w:rPr>
      </w:pPr>
      <w:bookmarkStart w:id="2" w:name="_Toc28427"/>
      <w:r>
        <w:rPr>
          <w:rFonts w:ascii="宋体" w:eastAsia="宋体" w:hAnsi="宋体" w:cs="宋体" w:hint="eastAsia"/>
          <w:b/>
          <w:bCs/>
          <w:sz w:val="24"/>
          <w:szCs w:val="24"/>
        </w:rPr>
        <w:t xml:space="preserve">甲方（采购人全称）：                                 </w:t>
      </w:r>
    </w:p>
    <w:p w:rsidR="006C7A72" w:rsidRDefault="006C7A72" w:rsidP="006C7A72">
      <w:pPr>
        <w:adjustRightInd w:val="0"/>
        <w:snapToGrid w:val="0"/>
        <w:spacing w:line="360" w:lineRule="auto"/>
        <w:rPr>
          <w:rFonts w:ascii="宋体" w:eastAsia="宋体" w:hAnsi="宋体" w:cs="宋体" w:hint="eastAsia"/>
          <w:sz w:val="24"/>
          <w:szCs w:val="24"/>
        </w:rPr>
      </w:pPr>
      <w:r>
        <w:rPr>
          <w:rFonts w:ascii="宋体" w:eastAsia="宋体" w:hAnsi="宋体" w:cs="宋体" w:hint="eastAsia"/>
          <w:b/>
          <w:bCs/>
          <w:sz w:val="24"/>
          <w:szCs w:val="24"/>
        </w:rPr>
        <w:t xml:space="preserve">乙方（供应商全称）：         </w:t>
      </w:r>
      <w:r>
        <w:rPr>
          <w:rFonts w:ascii="宋体" w:eastAsia="宋体" w:hAnsi="宋体" w:cs="宋体" w:hint="eastAsia"/>
          <w:sz w:val="24"/>
          <w:szCs w:val="24"/>
        </w:rPr>
        <w:t xml:space="preserve">                         </w:t>
      </w:r>
    </w:p>
    <w:p w:rsidR="006C7A72" w:rsidRDefault="006C7A72" w:rsidP="006C7A72">
      <w:pPr>
        <w:adjustRightInd w:val="0"/>
        <w:snapToGrid w:val="0"/>
        <w:spacing w:line="360" w:lineRule="auto"/>
        <w:ind w:firstLineChars="200" w:firstLine="480"/>
        <w:rPr>
          <w:rFonts w:ascii="宋体" w:eastAsia="宋体" w:hAnsi="宋体" w:cs="宋体" w:hint="eastAsia"/>
          <w:sz w:val="24"/>
          <w:szCs w:val="24"/>
          <w:u w:val="single"/>
        </w:rPr>
      </w:pPr>
      <w:r>
        <w:rPr>
          <w:rFonts w:ascii="宋体" w:eastAsia="宋体" w:hAnsi="宋体" w:cs="宋体" w:hint="eastAsia"/>
          <w:sz w:val="24"/>
          <w:szCs w:val="24"/>
        </w:rPr>
        <w:t>根据</w:t>
      </w:r>
      <w:r>
        <w:rPr>
          <w:rFonts w:ascii="宋体" w:eastAsia="宋体" w:hAnsi="宋体" w:cs="宋体" w:hint="eastAsia"/>
          <w:sz w:val="24"/>
          <w:szCs w:val="24"/>
          <w:u w:val="single"/>
        </w:rPr>
        <w:t>陕西省知识产权保护中心综合服务平台项目</w:t>
      </w:r>
      <w:r>
        <w:rPr>
          <w:rFonts w:ascii="宋体" w:eastAsia="宋体" w:hAnsi="宋体" w:cs="宋体" w:hint="eastAsia"/>
          <w:sz w:val="24"/>
          <w:szCs w:val="24"/>
        </w:rPr>
        <w:t>的采购结果，根据《中华人民共和国民法典》及其他有关法律、法规，遵循平等、自愿、公平和诚信的原则，双方就下述项目范围与相关服务事项协商一致，订立本合同。</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一、项目概况</w:t>
      </w:r>
    </w:p>
    <w:p w:rsidR="006C7A72" w:rsidRDefault="006C7A72" w:rsidP="006C7A72">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1、项目名称：</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6C7A72" w:rsidRDefault="006C7A72" w:rsidP="006C7A72">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2、项目地点：</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6C7A72" w:rsidRDefault="006C7A72" w:rsidP="006C7A72">
      <w:pPr>
        <w:spacing w:line="360" w:lineRule="auto"/>
        <w:ind w:firstLineChars="200" w:firstLine="480"/>
        <w:rPr>
          <w:rFonts w:ascii="宋体" w:eastAsia="宋体" w:hAnsi="宋体" w:cs="宋体" w:hint="eastAsia"/>
          <w:sz w:val="24"/>
          <w:szCs w:val="24"/>
          <w:u w:val="single"/>
        </w:rPr>
      </w:pPr>
      <w:r>
        <w:rPr>
          <w:rFonts w:ascii="宋体" w:eastAsia="宋体" w:hAnsi="宋体" w:cs="宋体" w:hint="eastAsia"/>
          <w:sz w:val="24"/>
          <w:szCs w:val="24"/>
        </w:rPr>
        <w:t>3、服务期限：</w:t>
      </w:r>
      <w:r>
        <w:rPr>
          <w:rFonts w:ascii="宋体" w:eastAsia="宋体" w:hAnsi="宋体" w:cs="宋体" w:hint="eastAsia"/>
          <w:sz w:val="24"/>
          <w:szCs w:val="24"/>
          <w:u w:val="single"/>
        </w:rPr>
        <w:t>自合同签订之日起3个月内完成系统开发，5个月内交付成果；</w:t>
      </w:r>
    </w:p>
    <w:p w:rsidR="006C7A72" w:rsidRDefault="006C7A72" w:rsidP="006C7A72">
      <w:pPr>
        <w:pStyle w:val="a0"/>
        <w:spacing w:line="360" w:lineRule="auto"/>
        <w:ind w:firstLine="480"/>
        <w:rPr>
          <w:rFonts w:ascii="宋体" w:eastAsia="宋体" w:hAnsi="宋体" w:cs="宋体" w:hint="eastAsia"/>
          <w:sz w:val="24"/>
        </w:rPr>
      </w:pPr>
      <w:r>
        <w:rPr>
          <w:rFonts w:ascii="宋体" w:eastAsia="宋体" w:hAnsi="宋体" w:cs="宋体" w:hint="eastAsia"/>
          <w:sz w:val="24"/>
        </w:rPr>
        <w:t>4、运维服务期：</w:t>
      </w:r>
      <w:r>
        <w:rPr>
          <w:rFonts w:ascii="宋体" w:eastAsia="宋体" w:hAnsi="宋体" w:cs="宋体" w:hint="eastAsia"/>
          <w:sz w:val="24"/>
          <w:u w:val="single"/>
        </w:rPr>
        <w:t>整体验收合格之日起3年。</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二、组成本合同的文件</w:t>
      </w:r>
    </w:p>
    <w:p w:rsidR="006C7A72" w:rsidRDefault="006C7A72" w:rsidP="006C7A72">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1、成交通知书、响应文件、采购文件、澄清、补充文件（或委托书）；</w:t>
      </w:r>
    </w:p>
    <w:p w:rsidR="006C7A72" w:rsidRDefault="006C7A72" w:rsidP="006C7A72">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2、相关服务建议书；</w:t>
      </w:r>
    </w:p>
    <w:p w:rsidR="006C7A72" w:rsidRDefault="006C7A72" w:rsidP="006C7A72">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3、本合同签订后，双方依法签订的补充协议也是本合同文件的组成部分。</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三、合同总价及付款：</w:t>
      </w:r>
    </w:p>
    <w:p w:rsidR="006C7A72" w:rsidRDefault="006C7A72" w:rsidP="006C7A72">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bCs/>
          <w:sz w:val="24"/>
          <w:szCs w:val="24"/>
        </w:rPr>
        <w:t>1、合同总价（大写）：</w:t>
      </w:r>
      <w:r>
        <w:rPr>
          <w:rFonts w:ascii="宋体" w:eastAsia="宋体" w:hAnsi="宋体" w:cs="宋体" w:hint="eastAsia"/>
          <w:sz w:val="24"/>
          <w:szCs w:val="24"/>
          <w:u w:val="single"/>
        </w:rPr>
        <w:t xml:space="preserve">                            </w:t>
      </w:r>
      <w:r>
        <w:rPr>
          <w:rFonts w:ascii="宋体" w:eastAsia="宋体" w:hAnsi="宋体" w:cs="宋体" w:hint="eastAsia"/>
          <w:sz w:val="24"/>
          <w:szCs w:val="24"/>
        </w:rPr>
        <w:t>（¥        ）；</w:t>
      </w:r>
    </w:p>
    <w:p w:rsidR="006C7A72" w:rsidRDefault="006C7A72" w:rsidP="006C7A72">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合同总价即成交价，合同总价一次包死，不受市场价变化或实际工作量变化的影响。合同价格为含税价，供应商提供服务发生的一切税（包括增值税）费等都已包含于合同价款中。</w:t>
      </w:r>
    </w:p>
    <w:p w:rsidR="006C7A72" w:rsidRDefault="006C7A72" w:rsidP="006C7A72">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附分项清单：</w:t>
      </w:r>
    </w:p>
    <w:tbl>
      <w:tblPr>
        <w:tblpPr w:leftFromText="180" w:rightFromText="180" w:vertAnchor="text" w:tblpXSpec="center" w:tblpY="1"/>
        <w:tblOverlap w:val="neve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4"/>
        <w:gridCol w:w="903"/>
        <w:gridCol w:w="733"/>
        <w:gridCol w:w="2682"/>
        <w:gridCol w:w="729"/>
        <w:gridCol w:w="729"/>
        <w:gridCol w:w="2089"/>
      </w:tblGrid>
      <w:tr w:rsidR="006C7A72" w:rsidTr="006C7A72">
        <w:trPr>
          <w:cantSplit/>
          <w:trHeight w:val="340"/>
        </w:trPr>
        <w:tc>
          <w:tcPr>
            <w:tcW w:w="383" w:type="pct"/>
            <w:tcBorders>
              <w:top w:val="single" w:sz="4" w:space="0" w:color="auto"/>
              <w:left w:val="single" w:sz="4" w:space="0" w:color="auto"/>
              <w:bottom w:val="single" w:sz="4" w:space="0" w:color="auto"/>
              <w:right w:val="single" w:sz="4" w:space="0" w:color="auto"/>
            </w:tcBorders>
            <w:vAlign w:val="center"/>
            <w:hideMark/>
          </w:tcPr>
          <w:p w:rsidR="006C7A72" w:rsidRDefault="006C7A72">
            <w:pPr>
              <w:adjustRightInd w:val="0"/>
              <w:snapToGrid w:val="0"/>
              <w:spacing w:line="360" w:lineRule="auto"/>
              <w:jc w:val="center"/>
              <w:rPr>
                <w:rFonts w:ascii="宋体" w:eastAsia="宋体" w:hAnsi="宋体" w:cs="宋体"/>
                <w:b/>
                <w:sz w:val="24"/>
                <w:szCs w:val="24"/>
              </w:rPr>
            </w:pPr>
            <w:r>
              <w:rPr>
                <w:rFonts w:ascii="宋体" w:eastAsia="宋体" w:hAnsi="宋体" w:cs="宋体" w:hint="eastAsia"/>
                <w:b/>
                <w:sz w:val="24"/>
                <w:szCs w:val="24"/>
              </w:rPr>
              <w:t>序号</w:t>
            </w:r>
          </w:p>
        </w:tc>
        <w:tc>
          <w:tcPr>
            <w:tcW w:w="960" w:type="pct"/>
            <w:gridSpan w:val="2"/>
            <w:tcBorders>
              <w:top w:val="single" w:sz="4" w:space="0" w:color="auto"/>
              <w:left w:val="single" w:sz="4" w:space="0" w:color="auto"/>
              <w:bottom w:val="single" w:sz="4" w:space="0" w:color="auto"/>
              <w:right w:val="single" w:sz="4" w:space="0" w:color="auto"/>
            </w:tcBorders>
            <w:vAlign w:val="center"/>
            <w:hideMark/>
          </w:tcPr>
          <w:p w:rsidR="006C7A72" w:rsidRDefault="006C7A72">
            <w:pPr>
              <w:spacing w:line="360" w:lineRule="auto"/>
              <w:jc w:val="center"/>
              <w:rPr>
                <w:rFonts w:ascii="宋体" w:eastAsia="宋体" w:hAnsi="宋体" w:cs="宋体"/>
                <w:b/>
                <w:sz w:val="24"/>
                <w:szCs w:val="24"/>
              </w:rPr>
            </w:pPr>
            <w:r>
              <w:rPr>
                <w:rFonts w:ascii="宋体" w:eastAsia="宋体" w:hAnsi="宋体" w:cs="宋体" w:hint="eastAsia"/>
                <w:b/>
                <w:sz w:val="24"/>
                <w:szCs w:val="24"/>
              </w:rPr>
              <w:t>名称</w:t>
            </w:r>
          </w:p>
        </w:tc>
        <w:tc>
          <w:tcPr>
            <w:tcW w:w="1574"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b/>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b/>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b/>
                <w:sz w:val="24"/>
                <w:szCs w:val="24"/>
              </w:rPr>
            </w:pPr>
          </w:p>
        </w:tc>
        <w:tc>
          <w:tcPr>
            <w:tcW w:w="1223"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b/>
                <w:sz w:val="24"/>
                <w:szCs w:val="24"/>
              </w:rPr>
            </w:pPr>
          </w:p>
        </w:tc>
      </w:tr>
      <w:tr w:rsidR="006C7A72" w:rsidTr="006C7A72">
        <w:trPr>
          <w:cantSplit/>
          <w:trHeight w:val="340"/>
        </w:trPr>
        <w:tc>
          <w:tcPr>
            <w:tcW w:w="383" w:type="pct"/>
            <w:tcBorders>
              <w:top w:val="single" w:sz="4" w:space="0" w:color="auto"/>
              <w:left w:val="single" w:sz="4" w:space="0" w:color="auto"/>
              <w:bottom w:val="single" w:sz="4" w:space="0" w:color="auto"/>
              <w:right w:val="single" w:sz="4" w:space="0" w:color="auto"/>
            </w:tcBorders>
            <w:vAlign w:val="center"/>
            <w:hideMark/>
          </w:tcPr>
          <w:p w:rsidR="006C7A72" w:rsidRDefault="006C7A7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960" w:type="pct"/>
            <w:gridSpan w:val="2"/>
            <w:tcBorders>
              <w:top w:val="single" w:sz="4" w:space="0" w:color="auto"/>
              <w:left w:val="single" w:sz="4" w:space="0" w:color="auto"/>
              <w:bottom w:val="single" w:sz="4" w:space="0" w:color="auto"/>
              <w:right w:val="single" w:sz="4" w:space="0" w:color="auto"/>
            </w:tcBorders>
            <w:vAlign w:val="center"/>
            <w:hideMark/>
          </w:tcPr>
          <w:p w:rsidR="006C7A72" w:rsidRDefault="006C7A72">
            <w:pPr>
              <w:spacing w:line="360" w:lineRule="auto"/>
              <w:rPr>
                <w:rFonts w:ascii="宋体" w:eastAsia="宋体" w:hAnsi="宋体" w:cs="宋体"/>
                <w:sz w:val="24"/>
                <w:szCs w:val="24"/>
              </w:rPr>
            </w:pPr>
            <w:r>
              <w:rPr>
                <w:rFonts w:ascii="宋体" w:eastAsia="宋体" w:hAnsi="宋体" w:cs="宋体" w:hint="eastAsia"/>
                <w:sz w:val="24"/>
                <w:szCs w:val="24"/>
              </w:rPr>
              <w:t>……</w:t>
            </w:r>
          </w:p>
        </w:tc>
        <w:tc>
          <w:tcPr>
            <w:tcW w:w="1574"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sz w:val="24"/>
                <w:szCs w:val="24"/>
              </w:rPr>
            </w:pPr>
          </w:p>
        </w:tc>
        <w:tc>
          <w:tcPr>
            <w:tcW w:w="428" w:type="pct"/>
            <w:tcBorders>
              <w:top w:val="single" w:sz="4" w:space="0" w:color="auto"/>
              <w:left w:val="single" w:sz="4" w:space="0" w:color="auto"/>
              <w:bottom w:val="single" w:sz="4" w:space="0" w:color="auto"/>
              <w:right w:val="single" w:sz="4" w:space="0" w:color="auto"/>
            </w:tcBorders>
          </w:tcPr>
          <w:p w:rsidR="006C7A72" w:rsidRDefault="006C7A72">
            <w:pPr>
              <w:spacing w:line="360" w:lineRule="auto"/>
              <w:jc w:val="center"/>
              <w:rPr>
                <w:rFonts w:ascii="宋体" w:eastAsia="宋体" w:hAnsi="宋体" w:cs="宋体"/>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sz w:val="24"/>
                <w:szCs w:val="24"/>
              </w:rPr>
            </w:pPr>
          </w:p>
        </w:tc>
        <w:tc>
          <w:tcPr>
            <w:tcW w:w="1223"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sz w:val="24"/>
                <w:szCs w:val="24"/>
              </w:rPr>
            </w:pPr>
          </w:p>
        </w:tc>
      </w:tr>
      <w:tr w:rsidR="006C7A72" w:rsidTr="006C7A72">
        <w:trPr>
          <w:cantSplit/>
          <w:trHeight w:val="340"/>
        </w:trPr>
        <w:tc>
          <w:tcPr>
            <w:tcW w:w="383" w:type="pct"/>
            <w:tcBorders>
              <w:top w:val="single" w:sz="4" w:space="0" w:color="auto"/>
              <w:left w:val="single" w:sz="4" w:space="0" w:color="auto"/>
              <w:bottom w:val="single" w:sz="4" w:space="0" w:color="auto"/>
              <w:right w:val="single" w:sz="4" w:space="0" w:color="auto"/>
            </w:tcBorders>
            <w:vAlign w:val="center"/>
            <w:hideMark/>
          </w:tcPr>
          <w:p w:rsidR="006C7A72" w:rsidRDefault="006C7A7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960" w:type="pct"/>
            <w:gridSpan w:val="2"/>
            <w:tcBorders>
              <w:top w:val="single" w:sz="4" w:space="0" w:color="auto"/>
              <w:left w:val="single" w:sz="4" w:space="0" w:color="auto"/>
              <w:bottom w:val="single" w:sz="4" w:space="0" w:color="auto"/>
              <w:right w:val="single" w:sz="4" w:space="0" w:color="auto"/>
            </w:tcBorders>
            <w:vAlign w:val="center"/>
            <w:hideMark/>
          </w:tcPr>
          <w:p w:rsidR="006C7A72" w:rsidRDefault="006C7A72">
            <w:pPr>
              <w:spacing w:line="360" w:lineRule="auto"/>
              <w:rPr>
                <w:rFonts w:ascii="宋体" w:eastAsia="宋体" w:hAnsi="宋体" w:cs="宋体"/>
                <w:sz w:val="24"/>
                <w:szCs w:val="24"/>
              </w:rPr>
            </w:pPr>
            <w:r>
              <w:rPr>
                <w:rFonts w:ascii="宋体" w:eastAsia="宋体" w:hAnsi="宋体" w:cs="宋体" w:hint="eastAsia"/>
                <w:sz w:val="24"/>
                <w:szCs w:val="24"/>
              </w:rPr>
              <w:t>……</w:t>
            </w:r>
          </w:p>
        </w:tc>
        <w:tc>
          <w:tcPr>
            <w:tcW w:w="1574"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sz w:val="24"/>
                <w:szCs w:val="24"/>
              </w:rPr>
            </w:pPr>
          </w:p>
        </w:tc>
        <w:tc>
          <w:tcPr>
            <w:tcW w:w="428" w:type="pct"/>
            <w:tcBorders>
              <w:top w:val="single" w:sz="4" w:space="0" w:color="auto"/>
              <w:left w:val="single" w:sz="4" w:space="0" w:color="auto"/>
              <w:bottom w:val="single" w:sz="4" w:space="0" w:color="auto"/>
              <w:right w:val="single" w:sz="4" w:space="0" w:color="auto"/>
            </w:tcBorders>
          </w:tcPr>
          <w:p w:rsidR="006C7A72" w:rsidRDefault="006C7A72">
            <w:pPr>
              <w:spacing w:line="360" w:lineRule="auto"/>
              <w:jc w:val="center"/>
              <w:rPr>
                <w:rFonts w:ascii="宋体" w:eastAsia="宋体" w:hAnsi="宋体" w:cs="宋体"/>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sz w:val="24"/>
                <w:szCs w:val="24"/>
              </w:rPr>
            </w:pPr>
          </w:p>
        </w:tc>
        <w:tc>
          <w:tcPr>
            <w:tcW w:w="1223"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sz w:val="24"/>
                <w:szCs w:val="24"/>
              </w:rPr>
            </w:pPr>
          </w:p>
        </w:tc>
      </w:tr>
      <w:tr w:rsidR="006C7A72" w:rsidTr="006C7A72">
        <w:trPr>
          <w:cantSplit/>
          <w:trHeight w:val="340"/>
        </w:trPr>
        <w:tc>
          <w:tcPr>
            <w:tcW w:w="383" w:type="pct"/>
            <w:tcBorders>
              <w:top w:val="single" w:sz="4" w:space="0" w:color="auto"/>
              <w:left w:val="single" w:sz="4" w:space="0" w:color="auto"/>
              <w:bottom w:val="single" w:sz="4" w:space="0" w:color="auto"/>
              <w:right w:val="single" w:sz="4" w:space="0" w:color="auto"/>
            </w:tcBorders>
            <w:vAlign w:val="center"/>
          </w:tcPr>
          <w:p w:rsidR="006C7A72" w:rsidRDefault="006C7A72">
            <w:pPr>
              <w:adjustRightInd w:val="0"/>
              <w:snapToGrid w:val="0"/>
              <w:spacing w:line="360" w:lineRule="auto"/>
              <w:jc w:val="center"/>
              <w:rPr>
                <w:rFonts w:ascii="宋体" w:eastAsia="宋体" w:hAnsi="宋体" w:cs="宋体"/>
                <w:sz w:val="24"/>
                <w:szCs w:val="24"/>
              </w:rPr>
            </w:pPr>
          </w:p>
        </w:tc>
        <w:tc>
          <w:tcPr>
            <w:tcW w:w="960" w:type="pct"/>
            <w:gridSpan w:val="2"/>
            <w:tcBorders>
              <w:top w:val="single" w:sz="4" w:space="0" w:color="auto"/>
              <w:left w:val="single" w:sz="4" w:space="0" w:color="auto"/>
              <w:bottom w:val="single" w:sz="4" w:space="0" w:color="auto"/>
              <w:right w:val="single" w:sz="4" w:space="0" w:color="auto"/>
            </w:tcBorders>
            <w:vAlign w:val="center"/>
            <w:hideMark/>
          </w:tcPr>
          <w:p w:rsidR="006C7A72" w:rsidRDefault="006C7A72">
            <w:pPr>
              <w:spacing w:line="360" w:lineRule="auto"/>
              <w:rPr>
                <w:rFonts w:ascii="宋体" w:eastAsia="宋体" w:hAnsi="宋体" w:cs="宋体"/>
                <w:sz w:val="24"/>
                <w:szCs w:val="24"/>
              </w:rPr>
            </w:pPr>
            <w:r>
              <w:rPr>
                <w:rFonts w:ascii="宋体" w:eastAsia="宋体" w:hAnsi="宋体" w:cs="宋体" w:hint="eastAsia"/>
                <w:sz w:val="24"/>
                <w:szCs w:val="24"/>
              </w:rPr>
              <w:t>……</w:t>
            </w:r>
          </w:p>
        </w:tc>
        <w:tc>
          <w:tcPr>
            <w:tcW w:w="1574"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sz w:val="24"/>
                <w:szCs w:val="24"/>
              </w:rPr>
            </w:pPr>
          </w:p>
        </w:tc>
        <w:tc>
          <w:tcPr>
            <w:tcW w:w="428" w:type="pct"/>
            <w:tcBorders>
              <w:top w:val="single" w:sz="4" w:space="0" w:color="auto"/>
              <w:left w:val="single" w:sz="4" w:space="0" w:color="auto"/>
              <w:bottom w:val="single" w:sz="4" w:space="0" w:color="auto"/>
              <w:right w:val="single" w:sz="4" w:space="0" w:color="auto"/>
            </w:tcBorders>
          </w:tcPr>
          <w:p w:rsidR="006C7A72" w:rsidRDefault="006C7A72">
            <w:pPr>
              <w:spacing w:line="360" w:lineRule="auto"/>
              <w:jc w:val="center"/>
              <w:rPr>
                <w:rFonts w:ascii="宋体" w:eastAsia="宋体" w:hAnsi="宋体" w:cs="宋体"/>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sz w:val="24"/>
                <w:szCs w:val="24"/>
              </w:rPr>
            </w:pPr>
          </w:p>
        </w:tc>
        <w:tc>
          <w:tcPr>
            <w:tcW w:w="1223" w:type="pct"/>
            <w:tcBorders>
              <w:top w:val="single" w:sz="4" w:space="0" w:color="auto"/>
              <w:left w:val="single" w:sz="4" w:space="0" w:color="auto"/>
              <w:bottom w:val="single" w:sz="4" w:space="0" w:color="auto"/>
              <w:right w:val="single" w:sz="4" w:space="0" w:color="auto"/>
            </w:tcBorders>
            <w:vAlign w:val="center"/>
          </w:tcPr>
          <w:p w:rsidR="006C7A72" w:rsidRDefault="006C7A72">
            <w:pPr>
              <w:spacing w:line="360" w:lineRule="auto"/>
              <w:jc w:val="center"/>
              <w:rPr>
                <w:rFonts w:ascii="宋体" w:eastAsia="宋体" w:hAnsi="宋体" w:cs="宋体"/>
                <w:sz w:val="24"/>
                <w:szCs w:val="24"/>
              </w:rPr>
            </w:pPr>
          </w:p>
        </w:tc>
      </w:tr>
      <w:tr w:rsidR="006C7A72" w:rsidTr="006C7A72">
        <w:trPr>
          <w:cantSplit/>
          <w:trHeight w:val="340"/>
        </w:trPr>
        <w:tc>
          <w:tcPr>
            <w:tcW w:w="913" w:type="pct"/>
            <w:gridSpan w:val="2"/>
            <w:tcBorders>
              <w:top w:val="single" w:sz="4" w:space="0" w:color="auto"/>
              <w:left w:val="single" w:sz="4" w:space="0" w:color="auto"/>
              <w:bottom w:val="single" w:sz="4" w:space="0" w:color="auto"/>
              <w:right w:val="single" w:sz="4" w:space="0" w:color="auto"/>
            </w:tcBorders>
            <w:vAlign w:val="center"/>
            <w:hideMark/>
          </w:tcPr>
          <w:p w:rsidR="006C7A72" w:rsidRDefault="006C7A72">
            <w:pPr>
              <w:spacing w:line="360" w:lineRule="auto"/>
              <w:jc w:val="center"/>
              <w:rPr>
                <w:rFonts w:ascii="宋体" w:eastAsia="宋体" w:hAnsi="宋体" w:cs="宋体"/>
                <w:b/>
                <w:sz w:val="24"/>
                <w:szCs w:val="24"/>
              </w:rPr>
            </w:pPr>
            <w:r>
              <w:rPr>
                <w:rFonts w:ascii="宋体" w:eastAsia="宋体" w:hAnsi="宋体" w:cs="宋体" w:hint="eastAsia"/>
                <w:b/>
                <w:sz w:val="24"/>
                <w:szCs w:val="24"/>
              </w:rPr>
              <w:t>合计</w:t>
            </w:r>
          </w:p>
        </w:tc>
        <w:tc>
          <w:tcPr>
            <w:tcW w:w="4086" w:type="pct"/>
            <w:gridSpan w:val="5"/>
            <w:tcBorders>
              <w:top w:val="single" w:sz="4" w:space="0" w:color="auto"/>
              <w:left w:val="single" w:sz="4" w:space="0" w:color="auto"/>
              <w:bottom w:val="single" w:sz="4" w:space="0" w:color="auto"/>
              <w:right w:val="single" w:sz="4" w:space="0" w:color="auto"/>
            </w:tcBorders>
            <w:vAlign w:val="center"/>
            <w:hideMark/>
          </w:tcPr>
          <w:p w:rsidR="006C7A72" w:rsidRDefault="006C7A72">
            <w:pPr>
              <w:spacing w:line="360" w:lineRule="auto"/>
              <w:jc w:val="center"/>
              <w:rPr>
                <w:rFonts w:ascii="宋体" w:eastAsia="宋体" w:hAnsi="宋体" w:cs="宋体"/>
                <w:b/>
                <w:sz w:val="24"/>
                <w:szCs w:val="24"/>
              </w:rPr>
            </w:pPr>
            <w:r>
              <w:rPr>
                <w:rFonts w:ascii="宋体" w:eastAsia="宋体" w:hAnsi="宋体" w:cs="宋体" w:hint="eastAsia"/>
                <w:b/>
                <w:sz w:val="24"/>
                <w:szCs w:val="24"/>
              </w:rPr>
              <w:t>大写：                                        小写：</w:t>
            </w:r>
          </w:p>
        </w:tc>
      </w:tr>
      <w:tr w:rsidR="006C7A72" w:rsidTr="006C7A72">
        <w:trPr>
          <w:cantSplit/>
          <w:trHeight w:val="340"/>
        </w:trPr>
        <w:tc>
          <w:tcPr>
            <w:tcW w:w="913" w:type="pct"/>
            <w:gridSpan w:val="2"/>
            <w:tcBorders>
              <w:top w:val="single" w:sz="4" w:space="0" w:color="auto"/>
              <w:left w:val="single" w:sz="4" w:space="0" w:color="auto"/>
              <w:bottom w:val="single" w:sz="4" w:space="0" w:color="auto"/>
              <w:right w:val="single" w:sz="4" w:space="0" w:color="auto"/>
            </w:tcBorders>
            <w:vAlign w:val="center"/>
            <w:hideMark/>
          </w:tcPr>
          <w:p w:rsidR="006C7A72" w:rsidRDefault="006C7A72">
            <w:pPr>
              <w:spacing w:line="360" w:lineRule="auto"/>
              <w:jc w:val="center"/>
              <w:rPr>
                <w:rFonts w:ascii="宋体" w:eastAsia="宋体" w:hAnsi="宋体" w:cs="宋体"/>
                <w:b/>
                <w:sz w:val="24"/>
                <w:szCs w:val="24"/>
              </w:rPr>
            </w:pPr>
            <w:r>
              <w:rPr>
                <w:rFonts w:ascii="宋体" w:eastAsia="宋体" w:hAnsi="宋体" w:cs="宋体" w:hint="eastAsia"/>
                <w:b/>
                <w:sz w:val="24"/>
                <w:szCs w:val="24"/>
              </w:rPr>
              <w:lastRenderedPageBreak/>
              <w:t>备注</w:t>
            </w:r>
          </w:p>
        </w:tc>
        <w:tc>
          <w:tcPr>
            <w:tcW w:w="4086" w:type="pct"/>
            <w:gridSpan w:val="5"/>
            <w:tcBorders>
              <w:top w:val="single" w:sz="4" w:space="0" w:color="auto"/>
              <w:left w:val="single" w:sz="4" w:space="0" w:color="auto"/>
              <w:bottom w:val="single" w:sz="4" w:space="0" w:color="auto"/>
              <w:right w:val="single" w:sz="4" w:space="0" w:color="auto"/>
            </w:tcBorders>
            <w:vAlign w:val="center"/>
            <w:hideMark/>
          </w:tcPr>
          <w:p w:rsidR="006C7A72" w:rsidRDefault="006C7A72">
            <w:pPr>
              <w:spacing w:line="360" w:lineRule="auto"/>
              <w:jc w:val="left"/>
              <w:rPr>
                <w:rFonts w:ascii="宋体" w:eastAsia="宋体" w:hAnsi="宋体" w:cs="宋体"/>
                <w:b/>
                <w:sz w:val="24"/>
                <w:szCs w:val="24"/>
              </w:rPr>
            </w:pPr>
            <w:r>
              <w:rPr>
                <w:rFonts w:ascii="宋体" w:eastAsia="宋体" w:hAnsi="宋体" w:cs="宋体" w:hint="eastAsia"/>
                <w:b/>
                <w:sz w:val="24"/>
                <w:szCs w:val="24"/>
              </w:rPr>
              <w:t>保留小数点后两位。</w:t>
            </w:r>
          </w:p>
        </w:tc>
      </w:tr>
    </w:tbl>
    <w:p w:rsidR="006C7A72" w:rsidRDefault="006C7A72" w:rsidP="006C7A72">
      <w:pPr>
        <w:pStyle w:val="a0"/>
        <w:spacing w:line="360" w:lineRule="auto"/>
        <w:ind w:firstLine="480"/>
        <w:rPr>
          <w:rFonts w:ascii="宋体" w:eastAsia="宋体" w:hAnsi="宋体" w:cs="宋体" w:hint="eastAsia"/>
          <w:sz w:val="24"/>
        </w:rPr>
      </w:pPr>
      <w:r>
        <w:rPr>
          <w:rFonts w:ascii="宋体" w:eastAsia="宋体" w:hAnsi="宋体" w:cs="宋体" w:hint="eastAsia"/>
          <w:bCs/>
          <w:sz w:val="24"/>
        </w:rPr>
        <w:t>2、付款方式：</w:t>
      </w:r>
      <w:r>
        <w:rPr>
          <w:rFonts w:ascii="宋体" w:eastAsia="宋体" w:hAnsi="宋体" w:cs="宋体" w:hint="eastAsia"/>
          <w:sz w:val="24"/>
        </w:rPr>
        <w:t>①合同签订后支付合同总价款的50%,平台交付后支付合同总价款的30%,经验收合格后,采购人向供应商支付合同总价款的20%；</w:t>
      </w:r>
    </w:p>
    <w:p w:rsidR="006C7A72" w:rsidRDefault="006C7A72" w:rsidP="006C7A72">
      <w:pPr>
        <w:pStyle w:val="a0"/>
        <w:spacing w:line="360" w:lineRule="auto"/>
        <w:ind w:firstLine="480"/>
        <w:rPr>
          <w:rFonts w:ascii="宋体" w:eastAsia="宋体" w:hAnsi="宋体" w:cs="宋体" w:hint="eastAsia"/>
          <w:sz w:val="24"/>
        </w:rPr>
      </w:pPr>
      <w:r>
        <w:rPr>
          <w:rFonts w:ascii="宋体" w:eastAsia="宋体" w:hAnsi="宋体" w:cs="宋体" w:hint="eastAsia"/>
          <w:sz w:val="24"/>
        </w:rPr>
        <w:t xml:space="preserve">②供应商应根据采购人需要提供等额正规发票给采购人； </w:t>
      </w:r>
    </w:p>
    <w:p w:rsidR="006C7A72" w:rsidRDefault="006C7A72" w:rsidP="006C7A72">
      <w:pPr>
        <w:pStyle w:val="a0"/>
        <w:spacing w:line="360" w:lineRule="auto"/>
        <w:ind w:firstLine="480"/>
        <w:rPr>
          <w:rFonts w:ascii="宋体" w:eastAsia="宋体" w:hAnsi="宋体" w:cs="宋体" w:hint="eastAsia"/>
          <w:sz w:val="24"/>
        </w:rPr>
      </w:pPr>
      <w:r>
        <w:rPr>
          <w:rFonts w:ascii="宋体" w:eastAsia="宋体" w:hAnsi="宋体" w:cs="宋体" w:hint="eastAsia"/>
          <w:sz w:val="24"/>
        </w:rPr>
        <w:t>③如因供应商责任而造成延期，每超过一天按合同总价款的1%支付采购人误期赔偿金；</w:t>
      </w:r>
    </w:p>
    <w:p w:rsidR="006C7A72" w:rsidRDefault="006C7A72" w:rsidP="006C7A72">
      <w:pPr>
        <w:pStyle w:val="a0"/>
        <w:spacing w:line="360" w:lineRule="auto"/>
        <w:ind w:firstLine="480"/>
        <w:rPr>
          <w:rFonts w:ascii="宋体" w:eastAsia="宋体" w:hAnsi="宋体" w:hint="eastAsia"/>
          <w:sz w:val="24"/>
        </w:rPr>
      </w:pPr>
      <w:r>
        <w:rPr>
          <w:rFonts w:ascii="宋体" w:eastAsia="宋体" w:hAnsi="宋体" w:cs="宋体" w:hint="eastAsia"/>
          <w:sz w:val="24"/>
        </w:rPr>
        <w:t>④支付方式：银行转账。</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四、服务要求</w:t>
      </w:r>
    </w:p>
    <w:p w:rsidR="006C7A72" w:rsidRDefault="006C7A72" w:rsidP="006C7A72">
      <w:pPr>
        <w:pStyle w:val="a0"/>
        <w:spacing w:line="360" w:lineRule="auto"/>
        <w:ind w:firstLineChars="0" w:firstLine="0"/>
        <w:rPr>
          <w:rFonts w:ascii="宋体" w:eastAsia="宋体" w:hAnsi="宋体" w:cs="宋体" w:hint="eastAsia"/>
          <w:bCs/>
          <w:sz w:val="24"/>
        </w:rPr>
      </w:pPr>
      <w:r>
        <w:rPr>
          <w:rFonts w:ascii="宋体" w:eastAsia="宋体" w:hAnsi="宋体" w:cs="宋体" w:hint="eastAsia"/>
          <w:bCs/>
          <w:sz w:val="24"/>
        </w:rPr>
        <w:t xml:space="preserve">    交付的服务内容与响应文件、竞争性磋商文件等所指明的包括：打造数据中心，集合专利、商标、地理标志、技术标准、市场主体、预审服务主体的信息数据采集、清洗、加工、整合及分类，形成数据仓库，为平台应用提供数据支撑；建设各项业务应用，以综合服务平台为窗口，集成知识产权大数据检索分析、知识产权综合服务和公共服务移动平台作为核心服务工具，建设“专利预审服务模块”、“维权援助模块”“海外知识产权预警模块”“专利导航服务模块”、“高价值专利统计分析模块”“商标品牌服务模块”、“知识产权公共服务”“地理标志保护服务模块”“知识产权标准化服务模块”；整合升级集成原有应用系统，整合升级陕西省知识产权局统计与监测平台，提供数值支撑服务。建成知识产权大数据一站式综合服务。</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五、质量保证</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质量标准：符合国家相关标准及采购人要求。</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六、知识产权</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乙方应保证所提供的服务或其任何一部分均不会侵犯任何第三方的专利权、商标权或著作权。</w:t>
      </w:r>
    </w:p>
    <w:p w:rsidR="006C7A72" w:rsidRDefault="006C7A72" w:rsidP="006C7A72">
      <w:pPr>
        <w:pStyle w:val="a0"/>
        <w:spacing w:line="360" w:lineRule="auto"/>
        <w:ind w:firstLineChars="0" w:firstLine="0"/>
        <w:rPr>
          <w:rFonts w:ascii="宋体" w:eastAsia="宋体" w:hAnsi="宋体" w:cs="宋体" w:hint="eastAsia"/>
          <w:b/>
          <w:sz w:val="24"/>
        </w:rPr>
      </w:pPr>
      <w:r>
        <w:rPr>
          <w:rFonts w:ascii="宋体" w:eastAsia="宋体" w:hAnsi="宋体" w:cs="宋体" w:hint="eastAsia"/>
          <w:b/>
          <w:sz w:val="24"/>
        </w:rPr>
        <w:t>七、保密条款</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甲、乙双方对本合同履行过程中获得的对方的资料数据、商业技术信息等承担保密责任。未经对方事先书面同意，任何一方不得以任何形式向第三方泄露其相关内容。本合同的解除或终止，</w:t>
      </w:r>
      <w:proofErr w:type="gramStart"/>
      <w:r>
        <w:rPr>
          <w:rFonts w:ascii="宋体" w:eastAsia="宋体" w:hAnsi="宋体" w:cs="宋体" w:hint="eastAsia"/>
          <w:bCs/>
          <w:sz w:val="24"/>
        </w:rPr>
        <w:t>不</w:t>
      </w:r>
      <w:proofErr w:type="gramEnd"/>
      <w:r>
        <w:rPr>
          <w:rFonts w:ascii="宋体" w:eastAsia="宋体" w:hAnsi="宋体" w:cs="宋体" w:hint="eastAsia"/>
          <w:bCs/>
          <w:sz w:val="24"/>
        </w:rPr>
        <w:t>免除双方对本保密条款的遵守。</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八、 无产权瑕疵条款</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乙方保证所提供的服务的所有权完全属于</w:t>
      </w:r>
      <w:proofErr w:type="gramStart"/>
      <w:r>
        <w:rPr>
          <w:rFonts w:ascii="宋体" w:eastAsia="宋体" w:hAnsi="宋体" w:cs="宋体" w:hint="eastAsia"/>
          <w:bCs/>
          <w:sz w:val="24"/>
        </w:rPr>
        <w:t>乙方且</w:t>
      </w:r>
      <w:proofErr w:type="gramEnd"/>
      <w:r>
        <w:rPr>
          <w:rFonts w:ascii="宋体" w:eastAsia="宋体" w:hAnsi="宋体" w:cs="宋体" w:hint="eastAsia"/>
          <w:bCs/>
          <w:sz w:val="24"/>
        </w:rPr>
        <w:t>无任何抵押、查封等产权瑕</w:t>
      </w:r>
      <w:r>
        <w:rPr>
          <w:rFonts w:ascii="宋体" w:eastAsia="宋体" w:hAnsi="宋体" w:cs="宋体" w:hint="eastAsia"/>
          <w:bCs/>
          <w:sz w:val="24"/>
        </w:rPr>
        <w:lastRenderedPageBreak/>
        <w:t>疵。如有产权瑕疵的，视为乙方违约。乙方应负担由此而产生的一切损失。</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九、 甲方的权利和义务</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1、甲方有权对合同规定范围内乙方的服务行为进行监督和检查，拥有监管权。有权定期核对乙方提供服务所配备的人员数量。对甲方认为不合理的部分有权下达整改通知书，并要求乙方限期整改。</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2、甲方有权对乙方提供的服务进行定期考评。当考评结果未达到标准时，甲方有权要求乙方做出整改；若乙方整改依旧无法通过考评，则甲方有权要求赔偿。</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3、负责检查监督乙方管理工作的实施及制度的执行情况。</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4、根据本合同规定，按时向乙方支付应付服务费用。</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5、甲方应及时向乙方提供相关资料，协助乙方办理有关事宜。</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6、对合同条款及所知悉的乙方商业秘密负有保密义务。</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7、国家法律、法规所规定由甲方承担的其它责任。</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十、 乙方的权利和义务</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1、对本合同规定的委托服务范围内的项目享有管理权及服务义务。</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2、根据本合同的规定向甲方收取相关服务费用，并有权在本项目管理范围内管理及合理使用。</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3、及时向甲方通告本项目服务范围内有关服务的重大事项，及时配合处理。</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4、乙方应保护甲方提供的相关资料。未经甲方同意不得擅自修改、复制或向第三人转让或用于本合同外的项目，如发生以上情况，乙方应负法律责任，甲方有权向乙方提出索赔。</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5、乙方在中途需更换所指派的项目负责人，应事先征得甲方同意。</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6、接受项目行业管理部门及政府有关部门的指导，接受甲方的监督。</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7、国家法律、法规所规定由乙方承担的其它责任。</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十一、 违约责任</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1、甲乙双方必须遵守本合同并执行合同中的各项规定，保证本合同的正常履行。</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2、如因乙方工作人员在履行职务过程中的</w:t>
      </w:r>
      <w:proofErr w:type="gramStart"/>
      <w:r>
        <w:rPr>
          <w:rFonts w:ascii="宋体" w:eastAsia="宋体" w:hAnsi="宋体" w:cs="宋体" w:hint="eastAsia"/>
          <w:bCs/>
          <w:sz w:val="24"/>
        </w:rPr>
        <w:t>的</w:t>
      </w:r>
      <w:proofErr w:type="gramEnd"/>
      <w:r>
        <w:rPr>
          <w:rFonts w:ascii="宋体" w:eastAsia="宋体" w:hAnsi="宋体" w:cs="宋体" w:hint="eastAsia"/>
          <w:bCs/>
          <w:sz w:val="24"/>
        </w:rPr>
        <w:t>疏忽、失职、过错等故意或者过失原因给甲方造成损失或侵害，包括但不限于甲方本身的财产损失、由此而导</w:t>
      </w:r>
      <w:r>
        <w:rPr>
          <w:rFonts w:ascii="宋体" w:eastAsia="宋体" w:hAnsi="宋体" w:cs="宋体" w:hint="eastAsia"/>
          <w:bCs/>
          <w:sz w:val="24"/>
        </w:rPr>
        <w:lastRenderedPageBreak/>
        <w:t>致的甲方对任何第三方的法律责任等，乙方对此均应承担全部的赔偿责任。</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3、未按合同要求进行项目的实施或实施不能满足技术要求，采购人有权终止合同和对中标供应商违约行为进行追究，同时按政府采购法的有关规定进行相应的处罚。</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十二、不可抗力事件处理</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1、在合同有效期内，任何一方因不可抗力事件导致不能履行合同，则合同履行期可延长，其延长期与不可抗力影响期相同。</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2、不可抗力事件发生后，应立即通知对方，报告所发生的不可抗力并提供有关部门的证明文件。</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3、不可抗力事件延续15天以上，双方应通过友好协商，确定是否继续履行合同。</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十三、解决合同纠纷的方式</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在执行本合同中发生的或与本合同有关的争端，双方应通过友好协商解决，经协商在 7 天内不能达成协议时，则采取向</w:t>
      </w:r>
      <w:r>
        <w:rPr>
          <w:rFonts w:ascii="宋体" w:eastAsia="宋体" w:hAnsi="宋体" w:cs="宋体" w:hint="eastAsia"/>
          <w:bCs/>
          <w:sz w:val="24"/>
          <w:u w:val="single"/>
        </w:rPr>
        <w:t>甲方所在地</w:t>
      </w:r>
      <w:r>
        <w:rPr>
          <w:rFonts w:ascii="宋体" w:eastAsia="宋体" w:hAnsi="宋体" w:cs="宋体" w:hint="eastAsia"/>
          <w:bCs/>
          <w:sz w:val="24"/>
        </w:rPr>
        <w:t>有管辖权的人民法院提起诉讼方式解决争议。</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十四、合同生效及其他</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1、合同经双方法定代表人或授权委托代理人签字并加盖单位公章后生效。</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2、本合同一式</w:t>
      </w:r>
      <w:r>
        <w:rPr>
          <w:rFonts w:ascii="宋体" w:eastAsia="宋体" w:hAnsi="宋体" w:cs="宋体" w:hint="eastAsia"/>
          <w:bCs/>
          <w:sz w:val="24"/>
          <w:u w:val="single"/>
        </w:rPr>
        <w:t xml:space="preserve"> </w:t>
      </w:r>
      <w:r w:rsidR="00ED5DCD">
        <w:rPr>
          <w:rFonts w:ascii="宋体" w:eastAsia="宋体" w:hAnsi="宋体" w:cs="宋体" w:hint="eastAsia"/>
          <w:bCs/>
          <w:sz w:val="24"/>
          <w:u w:val="single"/>
        </w:rPr>
        <w:t>伍</w:t>
      </w:r>
      <w:r>
        <w:rPr>
          <w:rFonts w:ascii="宋体" w:eastAsia="宋体" w:hAnsi="宋体" w:cs="宋体" w:hint="eastAsia"/>
          <w:bCs/>
          <w:sz w:val="24"/>
          <w:u w:val="single"/>
        </w:rPr>
        <w:t xml:space="preserve"> </w:t>
      </w:r>
      <w:r>
        <w:rPr>
          <w:rFonts w:ascii="宋体" w:eastAsia="宋体" w:hAnsi="宋体" w:cs="宋体" w:hint="eastAsia"/>
          <w:bCs/>
          <w:sz w:val="24"/>
        </w:rPr>
        <w:t>份，自双方签章之日起起效。甲方</w:t>
      </w:r>
      <w:r>
        <w:rPr>
          <w:rFonts w:ascii="宋体" w:eastAsia="宋体" w:hAnsi="宋体" w:cs="宋体" w:hint="eastAsia"/>
          <w:bCs/>
          <w:sz w:val="24"/>
          <w:u w:val="single"/>
        </w:rPr>
        <w:t xml:space="preserve"> </w:t>
      </w:r>
      <w:r w:rsidR="00ED5DCD">
        <w:rPr>
          <w:rFonts w:ascii="宋体" w:eastAsia="宋体" w:hAnsi="宋体" w:cs="宋体" w:hint="eastAsia"/>
          <w:bCs/>
          <w:sz w:val="24"/>
          <w:u w:val="single"/>
        </w:rPr>
        <w:t>贰</w:t>
      </w:r>
      <w:r>
        <w:rPr>
          <w:rFonts w:ascii="宋体" w:eastAsia="宋体" w:hAnsi="宋体" w:cs="宋体" w:hint="eastAsia"/>
          <w:bCs/>
          <w:sz w:val="24"/>
          <w:u w:val="single"/>
        </w:rPr>
        <w:t xml:space="preserve"> </w:t>
      </w:r>
      <w:r>
        <w:rPr>
          <w:rFonts w:ascii="宋体" w:eastAsia="宋体" w:hAnsi="宋体" w:cs="宋体" w:hint="eastAsia"/>
          <w:bCs/>
          <w:sz w:val="24"/>
        </w:rPr>
        <w:t>份，乙方</w:t>
      </w:r>
      <w:r>
        <w:rPr>
          <w:rFonts w:ascii="宋体" w:eastAsia="宋体" w:hAnsi="宋体" w:cs="宋体" w:hint="eastAsia"/>
          <w:bCs/>
          <w:sz w:val="24"/>
          <w:u w:val="single"/>
        </w:rPr>
        <w:t xml:space="preserve"> </w:t>
      </w:r>
      <w:r w:rsidR="00ED5DCD">
        <w:rPr>
          <w:rFonts w:ascii="宋体" w:eastAsia="宋体" w:hAnsi="宋体" w:cs="宋体" w:hint="eastAsia"/>
          <w:bCs/>
          <w:sz w:val="24"/>
          <w:u w:val="single"/>
        </w:rPr>
        <w:t>贰</w:t>
      </w:r>
      <w:r>
        <w:rPr>
          <w:rFonts w:ascii="宋体" w:eastAsia="宋体" w:hAnsi="宋体" w:cs="宋体" w:hint="eastAsia"/>
          <w:bCs/>
          <w:sz w:val="24"/>
          <w:u w:val="single"/>
        </w:rPr>
        <w:t xml:space="preserve"> </w:t>
      </w:r>
      <w:r>
        <w:rPr>
          <w:rFonts w:ascii="宋体" w:eastAsia="宋体" w:hAnsi="宋体" w:cs="宋体" w:hint="eastAsia"/>
          <w:bCs/>
          <w:sz w:val="24"/>
        </w:rPr>
        <w:t>份，同级财政部门备案</w:t>
      </w:r>
      <w:r>
        <w:rPr>
          <w:rFonts w:ascii="宋体" w:eastAsia="宋体" w:hAnsi="宋体" w:cs="宋体" w:hint="eastAsia"/>
          <w:bCs/>
          <w:sz w:val="24"/>
          <w:u w:val="single"/>
        </w:rPr>
        <w:t xml:space="preserve"> </w:t>
      </w:r>
      <w:r w:rsidR="00ED5DCD">
        <w:rPr>
          <w:rFonts w:ascii="宋体" w:eastAsia="宋体" w:hAnsi="宋体" w:cs="宋体" w:hint="eastAsia"/>
          <w:bCs/>
          <w:sz w:val="24"/>
          <w:u w:val="single"/>
        </w:rPr>
        <w:t>壹</w:t>
      </w:r>
      <w:r>
        <w:rPr>
          <w:rFonts w:ascii="宋体" w:eastAsia="宋体" w:hAnsi="宋体" w:cs="宋体" w:hint="eastAsia"/>
          <w:bCs/>
          <w:sz w:val="24"/>
          <w:u w:val="single"/>
        </w:rPr>
        <w:t xml:space="preserve"> </w:t>
      </w:r>
      <w:r>
        <w:rPr>
          <w:rFonts w:ascii="宋体" w:eastAsia="宋体" w:hAnsi="宋体" w:cs="宋体" w:hint="eastAsia"/>
          <w:bCs/>
          <w:sz w:val="24"/>
        </w:rPr>
        <w:t>份，具有同等法律效力。</w:t>
      </w:r>
    </w:p>
    <w:p w:rsidR="006C7A72" w:rsidRDefault="006C7A72" w:rsidP="006C7A72">
      <w:pPr>
        <w:spacing w:line="360" w:lineRule="auto"/>
        <w:rPr>
          <w:rFonts w:ascii="宋体" w:eastAsia="宋体" w:hAnsi="宋体" w:cs="宋体" w:hint="eastAsia"/>
          <w:b/>
          <w:sz w:val="24"/>
          <w:szCs w:val="24"/>
        </w:rPr>
      </w:pPr>
      <w:r>
        <w:rPr>
          <w:rFonts w:ascii="宋体" w:eastAsia="宋体" w:hAnsi="宋体" w:cs="宋体" w:hint="eastAsia"/>
          <w:b/>
          <w:sz w:val="24"/>
          <w:szCs w:val="24"/>
        </w:rPr>
        <w:t>十五、 附件</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1、采购文件</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2、修改澄清文件（若有）</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3、响应文件</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4、成交通知书</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5、其他</w:t>
      </w:r>
    </w:p>
    <w:p w:rsidR="006C7A72" w:rsidRDefault="006C7A72" w:rsidP="006C7A72">
      <w:pPr>
        <w:pStyle w:val="a0"/>
        <w:spacing w:line="360" w:lineRule="auto"/>
        <w:ind w:firstLine="480"/>
        <w:rPr>
          <w:rFonts w:ascii="宋体" w:eastAsia="宋体" w:hAnsi="宋体" w:cs="宋体" w:hint="eastAsia"/>
          <w:bCs/>
          <w:sz w:val="24"/>
        </w:rPr>
      </w:pP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 xml:space="preserve">甲方：   （盖章）   </w:t>
      </w:r>
      <w:r>
        <w:rPr>
          <w:rFonts w:ascii="宋体" w:eastAsia="宋体" w:hAnsi="宋体" w:cs="宋体" w:hint="eastAsia"/>
          <w:bCs/>
          <w:sz w:val="24"/>
        </w:rPr>
        <w:tab/>
      </w:r>
      <w:r>
        <w:rPr>
          <w:rFonts w:ascii="宋体" w:eastAsia="宋体" w:hAnsi="宋体" w:cs="宋体" w:hint="eastAsia"/>
          <w:bCs/>
          <w:sz w:val="24"/>
        </w:rPr>
        <w:tab/>
      </w:r>
      <w:r>
        <w:rPr>
          <w:rFonts w:ascii="宋体" w:eastAsia="宋体" w:hAnsi="宋体" w:cs="宋体" w:hint="eastAsia"/>
          <w:bCs/>
          <w:sz w:val="24"/>
        </w:rPr>
        <w:tab/>
        <w:t xml:space="preserve">        乙方：   （盖章）</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法定代表人（授权代表签字）：       法定代表人（授权代表签字）：</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地    址：                         地    址：</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lastRenderedPageBreak/>
        <w:t>开户银行：                         开户银行：</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账号：                             账号：</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电    话：                         电    话：</w:t>
      </w:r>
    </w:p>
    <w:p w:rsidR="006C7A72" w:rsidRDefault="006C7A72" w:rsidP="006C7A72">
      <w:pPr>
        <w:pStyle w:val="a0"/>
        <w:spacing w:line="360" w:lineRule="auto"/>
        <w:ind w:firstLine="480"/>
        <w:rPr>
          <w:rFonts w:ascii="宋体" w:eastAsia="宋体" w:hAnsi="宋体" w:cs="宋体" w:hint="eastAsia"/>
          <w:bCs/>
          <w:sz w:val="24"/>
        </w:rPr>
      </w:pPr>
      <w:r>
        <w:rPr>
          <w:rFonts w:ascii="宋体" w:eastAsia="宋体" w:hAnsi="宋体" w:cs="宋体" w:hint="eastAsia"/>
          <w:bCs/>
          <w:sz w:val="24"/>
        </w:rPr>
        <w:t>传    真：                         传    真：</w:t>
      </w:r>
    </w:p>
    <w:p w:rsidR="006C7A72" w:rsidRDefault="006C7A72" w:rsidP="006C7A72">
      <w:pPr>
        <w:pStyle w:val="a0"/>
        <w:spacing w:line="360" w:lineRule="auto"/>
        <w:ind w:firstLine="480"/>
        <w:rPr>
          <w:rFonts w:ascii="宋体" w:eastAsia="宋体" w:hAnsi="宋体" w:hint="eastAsia"/>
          <w:sz w:val="24"/>
        </w:rPr>
      </w:pPr>
      <w:r>
        <w:rPr>
          <w:rFonts w:ascii="宋体" w:eastAsia="宋体" w:hAnsi="宋体" w:cs="宋体" w:hint="eastAsia"/>
          <w:bCs/>
          <w:sz w:val="24"/>
        </w:rPr>
        <w:t xml:space="preserve">签约日期：   年   月   日 </w:t>
      </w:r>
      <w:r>
        <w:rPr>
          <w:rFonts w:ascii="宋体" w:eastAsia="宋体" w:hAnsi="宋体" w:cs="宋体" w:hint="eastAsia"/>
          <w:bCs/>
          <w:sz w:val="24"/>
        </w:rPr>
        <w:tab/>
      </w:r>
      <w:r>
        <w:rPr>
          <w:rFonts w:ascii="宋体" w:eastAsia="宋体" w:hAnsi="宋体" w:cs="宋体" w:hint="eastAsia"/>
          <w:bCs/>
          <w:sz w:val="24"/>
        </w:rPr>
        <w:tab/>
      </w:r>
      <w:r>
        <w:rPr>
          <w:rFonts w:ascii="宋体" w:eastAsia="宋体" w:hAnsi="宋体" w:cs="宋体" w:hint="eastAsia"/>
          <w:bCs/>
          <w:sz w:val="24"/>
        </w:rPr>
        <w:tab/>
        <w:t>签约日期：   年   月   日</w:t>
      </w:r>
    </w:p>
    <w:p w:rsidR="006C7A72" w:rsidRDefault="006C7A72" w:rsidP="006C7A72">
      <w:pPr>
        <w:pStyle w:val="1"/>
        <w:spacing w:line="360" w:lineRule="auto"/>
        <w:rPr>
          <w:rFonts w:ascii="宋体" w:eastAsia="宋体" w:hint="eastAsia"/>
          <w:b w:val="0"/>
          <w:bCs/>
          <w:color w:val="000000"/>
          <w:kern w:val="0"/>
          <w:sz w:val="24"/>
          <w:szCs w:val="24"/>
          <w:lang w:eastAsia="zh-CN"/>
        </w:rPr>
      </w:pPr>
    </w:p>
    <w:p w:rsidR="006C7A72" w:rsidRPr="006C7A72" w:rsidRDefault="006C7A72" w:rsidP="006C7A72">
      <w:pPr>
        <w:pStyle w:val="1"/>
        <w:spacing w:line="360" w:lineRule="auto"/>
        <w:rPr>
          <w:rFonts w:ascii="宋体" w:eastAsia="宋体" w:hint="eastAsia"/>
          <w:bCs/>
          <w:color w:val="000000"/>
          <w:kern w:val="0"/>
          <w:sz w:val="24"/>
          <w:szCs w:val="24"/>
          <w:lang/>
        </w:rPr>
      </w:pPr>
      <w:r w:rsidRPr="006C7A72">
        <w:rPr>
          <w:rFonts w:ascii="宋体" w:eastAsia="宋体" w:hint="eastAsia"/>
          <w:bCs/>
          <w:color w:val="000000"/>
          <w:kern w:val="0"/>
          <w:sz w:val="24"/>
          <w:szCs w:val="24"/>
          <w:lang/>
        </w:rPr>
        <w:t>（</w:t>
      </w:r>
      <w:proofErr w:type="spellStart"/>
      <w:r w:rsidRPr="006C7A72">
        <w:rPr>
          <w:rFonts w:ascii="宋体" w:eastAsia="宋体" w:hint="eastAsia"/>
          <w:bCs/>
          <w:color w:val="000000"/>
          <w:kern w:val="0"/>
          <w:sz w:val="24"/>
          <w:szCs w:val="24"/>
          <w:lang/>
        </w:rPr>
        <w:t>说明：合同主要条款仅列出重要条款，合同主要条款未尽事宜成交后由甲乙双方商定订立</w:t>
      </w:r>
      <w:proofErr w:type="spellEnd"/>
      <w:r w:rsidRPr="006C7A72">
        <w:rPr>
          <w:rFonts w:ascii="宋体" w:eastAsia="宋体" w:hint="eastAsia"/>
          <w:bCs/>
          <w:color w:val="000000"/>
          <w:kern w:val="0"/>
          <w:sz w:val="24"/>
          <w:szCs w:val="24"/>
          <w:lang/>
        </w:rPr>
        <w:t>）</w:t>
      </w:r>
      <w:bookmarkEnd w:id="2"/>
    </w:p>
    <w:p w:rsidR="00E144B3" w:rsidRDefault="00E144B3"/>
    <w:sectPr w:rsidR="00E144B3" w:rsidSect="00E144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0E3" w:rsidRDefault="008420E3" w:rsidP="006C7A72">
      <w:r>
        <w:separator/>
      </w:r>
    </w:p>
  </w:endnote>
  <w:endnote w:type="continuationSeparator" w:id="0">
    <w:p w:rsidR="008420E3" w:rsidRDefault="008420E3" w:rsidP="006C7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0E3" w:rsidRDefault="008420E3" w:rsidP="006C7A72">
      <w:r>
        <w:separator/>
      </w:r>
    </w:p>
  </w:footnote>
  <w:footnote w:type="continuationSeparator" w:id="0">
    <w:p w:rsidR="008420E3" w:rsidRDefault="008420E3" w:rsidP="006C7A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F490B7"/>
    <w:multiLevelType w:val="singleLevel"/>
    <w:tmpl w:val="E2F490B7"/>
    <w:lvl w:ilvl="0">
      <w:start w:val="3"/>
      <w:numFmt w:val="chineseCounting"/>
      <w:suff w:val="space"/>
      <w:lvlText w:val="第%1章"/>
      <w:lvlJc w:val="left"/>
      <w:pPr>
        <w:ind w:left="0" w:firstLine="0"/>
      </w:pPr>
    </w:lvl>
  </w:abstractNum>
  <w:num w:numId="1">
    <w:abstractNumId w:val="0"/>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7A72"/>
    <w:rsid w:val="00244522"/>
    <w:rsid w:val="006C7A72"/>
    <w:rsid w:val="008420E3"/>
    <w:rsid w:val="00E144B3"/>
    <w:rsid w:val="00ED09CA"/>
    <w:rsid w:val="00ED5D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C7A72"/>
    <w:pPr>
      <w:widowControl w:val="0"/>
      <w:jc w:val="both"/>
    </w:pPr>
    <w:rPr>
      <w:rFonts w:ascii="Times New Roman" w:eastAsia="Arial Unicode MS" w:hAnsi="Times New Roman" w:cs="Times New Roman"/>
      <w:szCs w:val="20"/>
    </w:rPr>
  </w:style>
  <w:style w:type="paragraph" w:styleId="1">
    <w:name w:val="heading 1"/>
    <w:basedOn w:val="a"/>
    <w:next w:val="a"/>
    <w:link w:val="1Char"/>
    <w:qFormat/>
    <w:rsid w:val="006C7A72"/>
    <w:pPr>
      <w:keepNext/>
      <w:outlineLvl w:val="0"/>
    </w:pPr>
    <w:rPr>
      <w:rFonts w:ascii="仿宋_GB2312" w:eastAsia="仿宋_GB2312" w:hAnsi="宋体" w:cs="宋体"/>
      <w:b/>
      <w:sz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6C7A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6C7A72"/>
    <w:rPr>
      <w:sz w:val="18"/>
      <w:szCs w:val="18"/>
    </w:rPr>
  </w:style>
  <w:style w:type="paragraph" w:styleId="a5">
    <w:name w:val="footer"/>
    <w:basedOn w:val="a"/>
    <w:link w:val="Char0"/>
    <w:uiPriority w:val="99"/>
    <w:semiHidden/>
    <w:unhideWhenUsed/>
    <w:rsid w:val="006C7A72"/>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6C7A72"/>
    <w:rPr>
      <w:sz w:val="18"/>
      <w:szCs w:val="18"/>
    </w:rPr>
  </w:style>
  <w:style w:type="character" w:customStyle="1" w:styleId="1Char">
    <w:name w:val="标题 1 Char"/>
    <w:basedOn w:val="a1"/>
    <w:link w:val="1"/>
    <w:rsid w:val="006C7A72"/>
    <w:rPr>
      <w:rFonts w:ascii="仿宋_GB2312" w:eastAsia="仿宋_GB2312" w:hAnsi="宋体" w:cs="宋体"/>
      <w:b/>
      <w:sz w:val="32"/>
      <w:szCs w:val="20"/>
      <w:lang/>
    </w:rPr>
  </w:style>
  <w:style w:type="paragraph" w:styleId="a0">
    <w:name w:val="Normal Indent"/>
    <w:basedOn w:val="a"/>
    <w:link w:val="Char1"/>
    <w:semiHidden/>
    <w:unhideWhenUsed/>
    <w:qFormat/>
    <w:rsid w:val="006C7A72"/>
    <w:pPr>
      <w:ind w:firstLineChars="200" w:firstLine="420"/>
    </w:pPr>
  </w:style>
  <w:style w:type="character" w:customStyle="1" w:styleId="Char1">
    <w:name w:val="正文缩进 Char"/>
    <w:link w:val="a0"/>
    <w:semiHidden/>
    <w:qFormat/>
    <w:locked/>
    <w:rsid w:val="006C7A72"/>
    <w:rPr>
      <w:rFonts w:ascii="Times New Roman" w:eastAsia="Arial Unicode MS"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14613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2023-08-10T07:29:00Z</dcterms:created>
  <dcterms:modified xsi:type="dcterms:W3CDTF">2023-08-10T07:30:00Z</dcterms:modified>
</cp:coreProperties>
</file>