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482" w:firstLineChars="200"/>
        <w:jc w:val="left"/>
        <w:rPr>
          <w:rFonts w:hint="default" w:ascii="楷体_GB2312" w:hAnsi="楷体_GB2312" w:eastAsia="楷体_GB2312" w:cs="楷体_GB2312"/>
          <w:b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24"/>
          <w:szCs w:val="24"/>
          <w:highlight w:val="none"/>
          <w:lang w:val="en-US" w:eastAsia="zh-CN"/>
        </w:rPr>
        <w:t>（一）项目概况</w:t>
      </w:r>
    </w:p>
    <w:p>
      <w:pPr>
        <w:spacing w:line="500" w:lineRule="exact"/>
        <w:ind w:firstLine="480" w:firstLineChars="200"/>
        <w:jc w:val="left"/>
        <w:rPr>
          <w:rFonts w:hint="eastAsia" w:ascii="仿宋_GB2312" w:hAnsi="宋体" w:eastAsia="仿宋_GB2312" w:cs="Times New Roman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宋体" w:eastAsia="仿宋_GB2312" w:cs="Times New Roman"/>
          <w:bCs/>
          <w:sz w:val="24"/>
          <w:szCs w:val="24"/>
          <w:highlight w:val="none"/>
          <w:lang w:val="en-US" w:eastAsia="zh-CN"/>
        </w:rPr>
        <w:t>按照《学校卫生工作条例》相关办法，校</w:t>
      </w:r>
      <w:r>
        <w:rPr>
          <w:rFonts w:hint="eastAsia" w:ascii="仿宋_GB2312" w:hAnsi="宋体" w:eastAsia="仿宋_GB2312" w:cs="Times New Roman"/>
          <w:bCs/>
          <w:sz w:val="24"/>
          <w:szCs w:val="24"/>
          <w:highlight w:val="none"/>
        </w:rPr>
        <w:t>医务（保健）室</w:t>
      </w:r>
      <w:r>
        <w:rPr>
          <w:rFonts w:hint="eastAsia" w:ascii="仿宋_GB2312" w:hAnsi="宋体" w:eastAsia="仿宋_GB2312" w:cs="Times New Roman"/>
          <w:bCs/>
          <w:sz w:val="24"/>
          <w:szCs w:val="24"/>
          <w:highlight w:val="none"/>
          <w:lang w:val="en-US" w:eastAsia="zh-CN"/>
        </w:rPr>
        <w:t>隶属于后勤管理处统一管理和监督实施，根据《政府购买服务管理办法》（财政部令第102号）第二十四条规定；合同履行期限一般不超过1年，可根据综合考量、打分、评估合格之后进行续签，连续续签不超过2年。同时，合作期间服务机构需按照《学校卫生工作条例》、医疗法律法规等要求，结合实际需求，主动配合学校建立健全相关制度，全面落实医务室及保健室的各项职责，确保医疗诊疗服务和药品收费执行国家收费标准、实行七天工作日，寒暑假除外、特殊情况随叫随到，不断提高医疗技术水平和行业的工作服务态度，确保医疗质量和医疗安全。</w:t>
      </w:r>
    </w:p>
    <w:p>
      <w:pPr>
        <w:spacing w:line="500" w:lineRule="exact"/>
        <w:ind w:firstLine="482" w:firstLineChars="200"/>
        <w:jc w:val="left"/>
        <w:rPr>
          <w:rFonts w:hint="default" w:ascii="楷体_GB2312" w:hAnsi="楷体_GB2312" w:eastAsia="楷体_GB2312" w:cs="楷体_GB2312"/>
          <w:b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24"/>
          <w:szCs w:val="24"/>
          <w:highlight w:val="none"/>
          <w:lang w:val="en-US" w:eastAsia="zh-CN"/>
        </w:rPr>
        <w:t>（二）采购内容：具体详见招标文件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kNmEwODUxZTlhY2U2ZTM0OTI0ZDY1ZmQzYTAyZjYifQ=="/>
  </w:docVars>
  <w:rsids>
    <w:rsidRoot w:val="160613F0"/>
    <w:rsid w:val="1606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rPr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295</Words>
  <Characters>297</Characters>
  <Lines>0</Lines>
  <Paragraphs>0</Paragraphs>
  <TotalTime>1</TotalTime>
  <ScaleCrop>false</ScaleCrop>
  <LinksUpToDate>false</LinksUpToDate>
  <CharactersWithSpaces>297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2023-08-02T01:51:00Z</dcterms:created>
  <dc:creator>晓 </dc:creator>
  <cp:lastModifiedBy>晓 </cp:lastModifiedBy>
  <dcterms:modified xsi:type="dcterms:W3CDTF">2023-08-02T01:52:51Z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CF53D8FA55934258ABE3FEF7FA6CD692_11</vt:lpwstr>
  </property>
</Properties>
</file>