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color="auto" w:fill="FFFFFF"/>
        </w:rPr>
        <w:t>项目概况：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color="auto" w:fill="FFFFFF"/>
          <w:lang w:val="en-US" w:eastAsia="zh-CN"/>
        </w:rPr>
        <w:t>支持完成高频电子线路、信号与系统、通信原理、模拟电子技术、电子系统综合设计等相关专业实验的仪器设备和配套系统。采购设备主要是高频电子线路实验平台25套、信号与系统实验平台25套、通信原理实验平台25套、模拟电路实验平台25套，数字示波器25套、万用表25套、信号发生器20套、扫频仪1套、数字频谱分析仪1套，电脑2台，投影仪2套，实验室环境改造1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85"/>
    <w:rsid w:val="0020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2023-08-03T09:10:00Z</dcterms:created>
  <dc:creator>王岗</dc:creator>
  <cp:lastModifiedBy>王岗</cp:lastModifiedBy>
  <dcterms:modified xsi:type="dcterms:W3CDTF">2023-08-03T09:17:47Z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