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t>分项价格表</w:t>
      </w:r>
    </w:p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  <w:u w:val="single"/>
        </w:rPr>
        <w:t>____________________</w:t>
      </w:r>
      <w:r>
        <w:rPr>
          <w:rFonts w:ascii="仿宋" w:hAnsi="仿宋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rPr>
          <w:rFonts w:hint="eastAsia" w:ascii="仿宋" w:hAnsi="仿宋"/>
          <w:sz w:val="28"/>
          <w:szCs w:val="28"/>
          <w:u w:val="single"/>
        </w:rPr>
      </w:pPr>
      <w:r>
        <w:rPr>
          <w:rFonts w:hint="eastAsia" w:ascii="仿宋" w:hAnsi="仿宋"/>
          <w:sz w:val="28"/>
          <w:szCs w:val="28"/>
        </w:rPr>
        <w:t>项目编号：</w:t>
      </w:r>
      <w:r>
        <w:rPr>
          <w:rFonts w:hint="eastAsia" w:ascii="仿宋" w:hAnsi="仿宋"/>
          <w:sz w:val="28"/>
          <w:szCs w:val="28"/>
          <w:u w:val="single"/>
        </w:rPr>
        <w:t xml:space="preserve"> </w:t>
      </w:r>
      <w:r>
        <w:rPr>
          <w:rFonts w:ascii="仿宋" w:hAnsi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sz w:val="28"/>
          <w:szCs w:val="28"/>
        </w:rPr>
        <w:t xml:space="preserve">　 </w:t>
      </w:r>
      <w:r>
        <w:rPr>
          <w:rFonts w:ascii="仿宋" w:hAnsi="仿宋"/>
          <w:sz w:val="28"/>
          <w:szCs w:val="28"/>
        </w:rPr>
        <w:t xml:space="preserve">  </w:t>
      </w:r>
      <w:r>
        <w:rPr>
          <w:rFonts w:hint="eastAsia" w:ascii="仿宋" w:hAnsi="仿宋"/>
          <w:sz w:val="28"/>
          <w:szCs w:val="28"/>
        </w:rPr>
        <w:t xml:space="preserve">  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sz w:val="28"/>
          <w:szCs w:val="28"/>
        </w:rPr>
        <w:t>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85"/>
        <w:gridCol w:w="2141"/>
        <w:gridCol w:w="3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服务内容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报价</w:t>
            </w:r>
          </w:p>
        </w:tc>
        <w:tc>
          <w:tcPr>
            <w:tcW w:w="367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备注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(</w:t>
            </w:r>
            <w:r>
              <w:rPr>
                <w:rFonts w:hint="eastAsia" w:ascii="仿宋" w:hAnsi="仿宋"/>
                <w:sz w:val="24"/>
                <w:szCs w:val="24"/>
              </w:rPr>
              <w:t>收费依据、收费标准等</w:t>
            </w:r>
            <w:r>
              <w:rPr>
                <w:rFonts w:ascii="仿宋" w:hAnsi="仿宋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1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67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67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67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67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367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总计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大写：人民币</w:t>
            </w:r>
            <w:r>
              <w:rPr>
                <w:rFonts w:ascii="仿宋" w:hAnsi="仿宋"/>
                <w:sz w:val="24"/>
                <w:szCs w:val="24"/>
              </w:rPr>
              <w:t>____________________</w:t>
            </w:r>
            <w:r>
              <w:rPr>
                <w:rFonts w:hint="eastAsia" w:ascii="仿宋" w:hAnsi="仿宋"/>
                <w:sz w:val="24"/>
                <w:szCs w:val="24"/>
              </w:rPr>
              <w:t>元</w:t>
            </w:r>
          </w:p>
          <w:p>
            <w:pPr>
              <w:pStyle w:val="3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小写：¥</w:t>
            </w:r>
            <w:r>
              <w:rPr>
                <w:rFonts w:ascii="仿宋" w:hAnsi="仿宋"/>
                <w:sz w:val="24"/>
                <w:szCs w:val="24"/>
              </w:rPr>
              <w:t>____________________</w:t>
            </w: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投标报价子目出现漏项或报价数量与招标文件要求不符的，将其视为无效投标；</w:t>
      </w:r>
    </w:p>
    <w:p>
      <w:pPr>
        <w:pStyle w:val="3"/>
        <w:spacing w:line="336" w:lineRule="auto"/>
        <w:rPr>
          <w:rFonts w:hint="eastAsia" w:ascii="仿宋" w:hAnsi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EDABC"/>
    <w:multiLevelType w:val="singleLevel"/>
    <w:tmpl w:val="E11EDAB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21A130D0"/>
    <w:rsid w:val="21A1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2023-07-20T07:54:00Z</dcterms:created>
  <dc:creator>琛</dc:creator>
  <cp:lastModifiedBy>琛</cp:lastModifiedBy>
  <dcterms:modified xsi:type="dcterms:W3CDTF">2023-07-20T07:55:27Z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BBCC940E91984714A89D2ABC084AF18F_11</vt:lpwstr>
  </property>
</Properties>
</file>