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bCs/>
          <w:color w:val="auto"/>
          <w:sz w:val="32"/>
          <w:szCs w:val="32"/>
        </w:rPr>
      </w:pPr>
    </w:p>
    <w:p>
      <w:pPr>
        <w:tabs>
          <w:tab w:val="left" w:pos="494"/>
        </w:tabs>
        <w:spacing w:before="156" w:beforeLines="50" w:after="156" w:afterLines="50" w:line="440" w:lineRule="exact"/>
        <w:jc w:val="left"/>
        <w:outlineLvl w:val="1"/>
        <w:rPr>
          <w:rFonts w:hint="eastAsia" w:ascii="宋体" w:hAnsi="宋体"/>
          <w:b/>
          <w:bCs w:val="0"/>
          <w:color w:val="auto"/>
          <w:sz w:val="24"/>
        </w:rPr>
      </w:pPr>
      <w:bookmarkStart w:id="0" w:name="_Toc30902"/>
      <w:r>
        <w:rPr>
          <w:rFonts w:hint="eastAsia" w:ascii="宋体" w:hAnsi="宋体"/>
          <w:b/>
          <w:bCs w:val="0"/>
          <w:color w:val="auto"/>
          <w:sz w:val="24"/>
        </w:rPr>
        <w:t>产品技术</w:t>
      </w:r>
      <w:bookmarkEnd w:id="0"/>
    </w:p>
    <w:p>
      <w:pPr>
        <w:tabs>
          <w:tab w:val="left" w:pos="494"/>
        </w:tabs>
        <w:spacing w:before="156" w:beforeLines="50" w:after="156" w:afterLines="50" w:line="440" w:lineRule="exact"/>
        <w:jc w:val="left"/>
        <w:outlineLvl w:val="9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（证明材料应清晰可辨，否则视为无效）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1. 技术相关证明材料</w:t>
      </w:r>
      <w:bookmarkStart w:id="1" w:name="_GoBack"/>
      <w:bookmarkEnd w:id="1"/>
    </w:p>
    <w:p>
      <w:pPr>
        <w:spacing w:line="440" w:lineRule="exact"/>
        <w:ind w:firstLine="482" w:firstLineChars="200"/>
        <w:rPr>
          <w:rFonts w:hint="default" w:ascii="宋体" w:hAnsi="宋体" w:eastAsia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根据评分内容自行组织证明材料。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</w:p>
    <w:p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2.节能、环境标志产品认证证书。</w:t>
      </w:r>
    </w:p>
    <w:p>
      <w:pPr>
        <w:pStyle w:val="7"/>
        <w:rPr>
          <w:rFonts w:hint="eastAsia"/>
          <w:color w:val="auto"/>
          <w:lang w:val="en-US" w:eastAsia="zh-CN"/>
        </w:rPr>
      </w:pPr>
    </w:p>
    <w:p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3. 投标单位认为有必要提供的其它产品质量及技术的证明材料。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left"/>
        <w:textAlignment w:val="auto"/>
      </w:pPr>
      <w:r>
        <w:rPr>
          <w:rFonts w:hint="eastAsia" w:ascii="宋体" w:hAnsi="宋体"/>
          <w:color w:val="auto"/>
          <w:sz w:val="24"/>
        </w:rPr>
        <w:t>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楷体_GB2312" w:eastAsia="楷体_GB231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  <w:t>113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t xml:space="preserve">第 </w: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楷体" w:hAnsi="楷体" w:eastAsia="楷体" w:cs="楷体"/>
                        <w:sz w:val="18"/>
                        <w:szCs w:val="18"/>
                      </w:rPr>
                      <w:t>113</w: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pStyle w:val="2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49A539DD"/>
    <w:rsid w:val="0A2F79F0"/>
    <w:rsid w:val="258C1362"/>
    <w:rsid w:val="49A539DD"/>
    <w:rsid w:val="4FA15887"/>
    <w:rsid w:val="62B6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1"/>
    <w:next w:val="1"/>
    <w:qFormat/>
    <w:uiPriority w:val="0"/>
    <w:pPr>
      <w:widowControl w:val="0"/>
      <w:spacing w:before="0" w:after="120" w:line="240" w:lineRule="auto"/>
      <w:ind w:left="0" w:right="0" w:firstLine="420" w:firstLineChars="100"/>
      <w:jc w:val="both"/>
    </w:pPr>
    <w:rPr>
      <w:rFonts w:ascii="Times New Roman" w:hAnsi="Times New Roman"/>
      <w:color w:val="auto"/>
      <w:sz w:val="18"/>
      <w:szCs w:val="18"/>
    </w:rPr>
  </w:style>
  <w:style w:type="paragraph" w:customStyle="1" w:styleId="7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557</Words>
  <Characters>564</Characters>
  <Lines>0</Lines>
  <Paragraphs>0</Paragraphs>
  <TotalTime>1</TotalTime>
  <ScaleCrop>false</ScaleCrop>
  <LinksUpToDate>false</LinksUpToDate>
  <CharactersWithSpaces>817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2023-07-20T08:43:00Z</dcterms:created>
  <dc:creator>小何</dc:creator>
  <cp:lastModifiedBy>小何</cp:lastModifiedBy>
  <dcterms:modified xsi:type="dcterms:W3CDTF">2023-07-20T08:53:25Z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6083C22E56184BB498158604AA165826_13</vt:lpwstr>
  </property>
</Properties>
</file>