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宋体" w:hAnsi="宋体" w:eastAsia="宋体" w:cs="宋体"/>
          <w:b/>
          <w:bCs/>
          <w:color w:val="auto"/>
          <w:sz w:val="24"/>
          <w:szCs w:val="32"/>
          <w:lang w:val="en-US" w:eastAsia="zh-CN"/>
        </w:rPr>
      </w:pPr>
      <w:r>
        <w:rPr>
          <w:rFonts w:hint="eastAsia" w:ascii="宋体" w:hAnsi="宋体" w:eastAsia="宋体" w:cs="宋体"/>
          <w:b/>
          <w:bCs/>
          <w:color w:val="auto"/>
          <w:sz w:val="24"/>
          <w:szCs w:val="32"/>
          <w:lang w:val="en-US" w:eastAsia="zh-CN"/>
        </w:rPr>
        <w:t>一、采购需求及技术要求：</w:t>
      </w:r>
    </w:p>
    <w:p>
      <w:pPr>
        <w:pStyle w:val="2"/>
        <w:rPr>
          <w:rFonts w:hint="eastAsia" w:ascii="宋体" w:hAnsi="宋体" w:eastAsia="宋体" w:cs="宋体"/>
          <w:b/>
          <w:bCs/>
          <w:color w:val="auto"/>
          <w:sz w:val="24"/>
          <w:szCs w:val="32"/>
          <w:lang w:val="en-US" w:eastAsia="zh-CN"/>
        </w:rPr>
      </w:pPr>
      <w:r>
        <w:rPr>
          <w:rFonts w:hint="eastAsia" w:ascii="宋体" w:hAnsi="宋体" w:eastAsia="宋体" w:cs="宋体"/>
          <w:b/>
          <w:bCs/>
          <w:color w:val="auto"/>
          <w:sz w:val="24"/>
          <w:szCs w:val="32"/>
          <w:lang w:val="en-US" w:eastAsia="zh-CN"/>
        </w:rPr>
        <w:t>1.采购需求</w:t>
      </w:r>
    </w:p>
    <w:p>
      <w:pPr>
        <w:pStyle w:val="2"/>
        <w:rPr>
          <w:rFonts w:hint="eastAsia" w:ascii="宋体" w:hAnsi="宋体" w:eastAsia="宋体" w:cs="宋体"/>
          <w:b/>
          <w:bCs/>
          <w:color w:val="auto"/>
          <w:sz w:val="24"/>
          <w:szCs w:val="32"/>
        </w:rPr>
      </w:pPr>
      <w:r>
        <w:rPr>
          <w:rFonts w:hint="eastAsia" w:ascii="宋体" w:hAnsi="宋体" w:eastAsia="宋体" w:cs="宋体"/>
          <w:b/>
          <w:bCs/>
          <w:color w:val="auto"/>
          <w:sz w:val="24"/>
          <w:szCs w:val="32"/>
          <w:lang w:eastAsia="zh-CN"/>
        </w:rPr>
        <w:t>（</w:t>
      </w:r>
      <w:r>
        <w:rPr>
          <w:rFonts w:hint="eastAsia" w:ascii="宋体" w:hAnsi="宋体" w:eastAsia="宋体" w:cs="宋体"/>
          <w:b/>
          <w:bCs/>
          <w:color w:val="auto"/>
          <w:sz w:val="24"/>
          <w:szCs w:val="32"/>
          <w:lang w:val="en-US" w:eastAsia="zh-CN"/>
        </w:rPr>
        <w:t>1</w:t>
      </w:r>
      <w:r>
        <w:rPr>
          <w:rFonts w:hint="eastAsia" w:ascii="宋体" w:hAnsi="宋体" w:eastAsia="宋体" w:cs="宋体"/>
          <w:b/>
          <w:bCs/>
          <w:color w:val="auto"/>
          <w:sz w:val="24"/>
          <w:szCs w:val="32"/>
          <w:lang w:eastAsia="zh-CN"/>
        </w:rPr>
        <w:t>）</w:t>
      </w:r>
      <w:r>
        <w:rPr>
          <w:rFonts w:hint="eastAsia" w:ascii="宋体" w:hAnsi="宋体" w:eastAsia="宋体" w:cs="宋体"/>
          <w:b/>
          <w:bCs/>
          <w:color w:val="auto"/>
          <w:sz w:val="24"/>
          <w:szCs w:val="32"/>
        </w:rPr>
        <w:t>外语类教材6本</w:t>
      </w:r>
    </w:p>
    <w:tbl>
      <w:tblPr>
        <w:tblStyle w:val="5"/>
        <w:tblW w:w="95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8"/>
        <w:gridCol w:w="1930"/>
        <w:gridCol w:w="1451"/>
        <w:gridCol w:w="1116"/>
        <w:gridCol w:w="844"/>
        <w:gridCol w:w="773"/>
        <w:gridCol w:w="731"/>
        <w:gridCol w:w="786"/>
        <w:gridCol w:w="14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2"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序号</w:t>
            </w:r>
          </w:p>
        </w:tc>
        <w:tc>
          <w:tcPr>
            <w:tcW w:w="1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教材名称</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书号</w:t>
            </w:r>
          </w:p>
        </w:tc>
        <w:tc>
          <w:tcPr>
            <w:tcW w:w="11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主 编</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出版社</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使用年级</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使用专业</w:t>
            </w:r>
          </w:p>
        </w:tc>
        <w:tc>
          <w:tcPr>
            <w:tcW w:w="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预定数量</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7"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1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《新视野大学英语（第四版）读写教程（思政智慧版）》学生用书（1）</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978-7-5213-1698-8</w:t>
            </w:r>
          </w:p>
        </w:tc>
        <w:tc>
          <w:tcPr>
            <w:tcW w:w="11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郑树棠</w:t>
            </w:r>
          </w:p>
        </w:tc>
        <w:tc>
          <w:tcPr>
            <w:tcW w:w="8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外语教学与研究出版社</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所有专业</w:t>
            </w:r>
          </w:p>
        </w:tc>
        <w:tc>
          <w:tcPr>
            <w:tcW w:w="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1640</w:t>
            </w:r>
          </w:p>
        </w:tc>
        <w:tc>
          <w:tcPr>
            <w:tcW w:w="1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2023级新生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7"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1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《新视野大学英语（第四版）读写教程（思政智慧版）》学生用书（2）</w:t>
            </w:r>
          </w:p>
        </w:tc>
        <w:tc>
          <w:tcPr>
            <w:tcW w:w="14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978-7-5213-1697-1</w:t>
            </w:r>
          </w:p>
        </w:tc>
        <w:tc>
          <w:tcPr>
            <w:tcW w:w="11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84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所有专业</w:t>
            </w:r>
          </w:p>
        </w:tc>
        <w:tc>
          <w:tcPr>
            <w:tcW w:w="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1640</w:t>
            </w:r>
          </w:p>
        </w:tc>
        <w:tc>
          <w:tcPr>
            <w:tcW w:w="1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2023级新生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7"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1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《新视野大学英语（第四版）读写教程（思政智慧版）》学生用书（3）</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978-7-5213-1696-4</w:t>
            </w:r>
          </w:p>
        </w:tc>
        <w:tc>
          <w:tcPr>
            <w:tcW w:w="11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84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所有专业</w:t>
            </w:r>
          </w:p>
        </w:tc>
        <w:tc>
          <w:tcPr>
            <w:tcW w:w="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1640</w:t>
            </w:r>
          </w:p>
        </w:tc>
        <w:tc>
          <w:tcPr>
            <w:tcW w:w="1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2023级新生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1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《新文化日本语（1）》</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9787900769633</w:t>
            </w:r>
          </w:p>
        </w:tc>
        <w:tc>
          <w:tcPr>
            <w:tcW w:w="11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（日）文化外国语专门学校</w:t>
            </w:r>
          </w:p>
        </w:tc>
        <w:tc>
          <w:tcPr>
            <w:tcW w:w="8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天津外语电子音像出版社</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2023级新生（不含艺教、特教）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1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《新文化日本语（2）》</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9787900769558</w:t>
            </w:r>
          </w:p>
        </w:tc>
        <w:tc>
          <w:tcPr>
            <w:tcW w:w="11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84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2023级新生（不含艺教、特教）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4"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1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《轻松听日语（1册）》</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9787900769497</w:t>
            </w:r>
          </w:p>
        </w:tc>
        <w:tc>
          <w:tcPr>
            <w:tcW w:w="11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（日）文化外国语专门学校日本语科</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天津外语电子音像出版社</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2023级新生（不含艺教、特教）</w:t>
            </w:r>
          </w:p>
        </w:tc>
      </w:tr>
    </w:tbl>
    <w:p>
      <w:pPr>
        <w:rPr>
          <w:rFonts w:hint="eastAsia" w:ascii="宋体" w:hAnsi="宋体" w:eastAsia="宋体" w:cs="宋体"/>
          <w:color w:val="auto"/>
          <w:sz w:val="24"/>
          <w:szCs w:val="24"/>
        </w:rPr>
      </w:pPr>
    </w:p>
    <w:p>
      <w:pPr>
        <w:pStyle w:val="2"/>
        <w:rPr>
          <w:rFonts w:hint="eastAsia" w:ascii="宋体" w:hAnsi="宋体" w:eastAsia="宋体" w:cs="宋体"/>
          <w:b/>
          <w:bCs/>
          <w:color w:val="auto"/>
          <w:sz w:val="24"/>
          <w:szCs w:val="32"/>
        </w:rPr>
      </w:pPr>
      <w:r>
        <w:rPr>
          <w:rFonts w:hint="eastAsia" w:ascii="宋体" w:hAnsi="宋体" w:eastAsia="宋体" w:cs="宋体"/>
          <w:b/>
          <w:bCs/>
          <w:color w:val="auto"/>
          <w:sz w:val="24"/>
          <w:szCs w:val="32"/>
          <w:lang w:eastAsia="zh-CN"/>
        </w:rPr>
        <w:br w:type="page"/>
      </w:r>
      <w:r>
        <w:rPr>
          <w:rFonts w:hint="eastAsia" w:ascii="宋体" w:hAnsi="宋体" w:eastAsia="宋体" w:cs="宋体"/>
          <w:b/>
          <w:bCs/>
          <w:color w:val="auto"/>
          <w:sz w:val="24"/>
          <w:szCs w:val="32"/>
          <w:lang w:eastAsia="zh-CN"/>
        </w:rPr>
        <w:t>（</w:t>
      </w:r>
      <w:r>
        <w:rPr>
          <w:rFonts w:hint="eastAsia" w:ascii="宋体" w:hAnsi="宋体" w:eastAsia="宋体" w:cs="宋体"/>
          <w:b/>
          <w:bCs/>
          <w:color w:val="auto"/>
          <w:sz w:val="24"/>
          <w:szCs w:val="32"/>
          <w:lang w:val="en-US" w:eastAsia="zh-CN"/>
        </w:rPr>
        <w:t>2</w:t>
      </w:r>
      <w:r>
        <w:rPr>
          <w:rFonts w:hint="eastAsia" w:ascii="宋体" w:hAnsi="宋体" w:eastAsia="宋体" w:cs="宋体"/>
          <w:b/>
          <w:bCs/>
          <w:color w:val="auto"/>
          <w:sz w:val="24"/>
          <w:szCs w:val="32"/>
          <w:lang w:eastAsia="zh-CN"/>
        </w:rPr>
        <w:t>）</w:t>
      </w:r>
      <w:r>
        <w:rPr>
          <w:rFonts w:hint="eastAsia" w:ascii="宋体" w:hAnsi="宋体" w:eastAsia="宋体" w:cs="宋体"/>
          <w:b/>
          <w:bCs/>
          <w:color w:val="auto"/>
          <w:sz w:val="24"/>
          <w:szCs w:val="32"/>
        </w:rPr>
        <w:t>综合类教材16本。</w:t>
      </w:r>
    </w:p>
    <w:tbl>
      <w:tblPr>
        <w:tblStyle w:val="5"/>
        <w:tblW w:w="94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0"/>
        <w:gridCol w:w="1926"/>
        <w:gridCol w:w="1216"/>
        <w:gridCol w:w="1254"/>
        <w:gridCol w:w="941"/>
        <w:gridCol w:w="911"/>
        <w:gridCol w:w="780"/>
        <w:gridCol w:w="715"/>
        <w:gridCol w:w="12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5" w:hRule="atLeast"/>
          <w:jc w:val="center"/>
        </w:trPr>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序号</w:t>
            </w:r>
          </w:p>
        </w:tc>
        <w:tc>
          <w:tcPr>
            <w:tcW w:w="1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教材名称</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书号</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主 编</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出版社</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使用年级</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使用专业</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预定数量</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7" w:hRule="atLeast"/>
          <w:jc w:val="center"/>
        </w:trPr>
        <w:tc>
          <w:tcPr>
            <w:tcW w:w="55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192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《大学生职业生涯规划与就业创业指导》</w:t>
            </w:r>
          </w:p>
        </w:tc>
        <w:tc>
          <w:tcPr>
            <w:tcW w:w="121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978-7-04-047382-7</w:t>
            </w:r>
          </w:p>
        </w:tc>
        <w:tc>
          <w:tcPr>
            <w:tcW w:w="1254"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韩晓剑、刘荣</w:t>
            </w:r>
          </w:p>
        </w:tc>
        <w:tc>
          <w:tcPr>
            <w:tcW w:w="94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高等教育出版社</w:t>
            </w:r>
          </w:p>
        </w:tc>
        <w:tc>
          <w:tcPr>
            <w:tcW w:w="91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2020级</w:t>
            </w:r>
          </w:p>
        </w:tc>
        <w:tc>
          <w:tcPr>
            <w:tcW w:w="7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所有专业</w:t>
            </w:r>
          </w:p>
        </w:tc>
        <w:tc>
          <w:tcPr>
            <w:tcW w:w="71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1563</w:t>
            </w:r>
          </w:p>
        </w:tc>
        <w:tc>
          <w:tcPr>
            <w:tcW w:w="1203" w:type="dxa"/>
            <w:tcBorders>
              <w:top w:val="nil"/>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2020级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0" w:hRule="atLeast"/>
          <w:jc w:val="center"/>
        </w:trPr>
        <w:tc>
          <w:tcPr>
            <w:tcW w:w="55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192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《大学生安全教育》</w:t>
            </w:r>
          </w:p>
        </w:tc>
        <w:tc>
          <w:tcPr>
            <w:tcW w:w="1216" w:type="dxa"/>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978-7-5613-7128-2</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李四军</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陕西师范大学出版总社</w:t>
            </w:r>
          </w:p>
        </w:tc>
        <w:tc>
          <w:tcPr>
            <w:tcW w:w="9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w:t>
            </w:r>
          </w:p>
        </w:tc>
        <w:tc>
          <w:tcPr>
            <w:tcW w:w="78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所有专业</w:t>
            </w:r>
          </w:p>
        </w:tc>
        <w:tc>
          <w:tcPr>
            <w:tcW w:w="71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1640</w:t>
            </w:r>
          </w:p>
        </w:tc>
        <w:tc>
          <w:tcPr>
            <w:tcW w:w="120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2023级新生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1" w:hRule="atLeast"/>
          <w:jc w:val="center"/>
        </w:trPr>
        <w:tc>
          <w:tcPr>
            <w:tcW w:w="55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1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《大学生国防教育新编教程》</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 978-7-5613-7159-6</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李四军</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陕西师范大学出版总社</w:t>
            </w:r>
          </w:p>
        </w:tc>
        <w:tc>
          <w:tcPr>
            <w:tcW w:w="9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w:t>
            </w:r>
          </w:p>
        </w:tc>
        <w:tc>
          <w:tcPr>
            <w:tcW w:w="78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所有专业 </w:t>
            </w:r>
          </w:p>
        </w:tc>
        <w:tc>
          <w:tcPr>
            <w:tcW w:w="71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1640</w:t>
            </w:r>
          </w:p>
        </w:tc>
        <w:tc>
          <w:tcPr>
            <w:tcW w:w="120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2023级新生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2" w:hRule="atLeast"/>
          <w:jc w:val="center"/>
        </w:trPr>
        <w:tc>
          <w:tcPr>
            <w:tcW w:w="55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192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《时事报告》（秋季版）</w:t>
            </w:r>
          </w:p>
        </w:tc>
        <w:tc>
          <w:tcPr>
            <w:tcW w:w="121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1674-6783</w:t>
            </w:r>
          </w:p>
        </w:tc>
        <w:tc>
          <w:tcPr>
            <w:tcW w:w="125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中宣部《时事报告》杂志社</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91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2022级</w:t>
            </w:r>
          </w:p>
        </w:tc>
        <w:tc>
          <w:tcPr>
            <w:tcW w:w="780" w:type="dxa"/>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71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3180</w:t>
            </w:r>
          </w:p>
        </w:tc>
        <w:tc>
          <w:tcPr>
            <w:tcW w:w="120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2023级新生、2022级（不含特教100）2023年9月发放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0" w:hRule="atLeast"/>
          <w:jc w:val="center"/>
        </w:trPr>
        <w:tc>
          <w:tcPr>
            <w:tcW w:w="55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1926" w:type="dxa"/>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《时事报告》（春季版）</w:t>
            </w:r>
          </w:p>
        </w:tc>
        <w:tc>
          <w:tcPr>
            <w:tcW w:w="1216"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1674-6783</w:t>
            </w:r>
          </w:p>
        </w:tc>
        <w:tc>
          <w:tcPr>
            <w:tcW w:w="125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中宣部《时事报告》杂志社</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24"/>
                <w:szCs w:val="24"/>
                <w:u w:val="none"/>
              </w:rPr>
            </w:pPr>
          </w:p>
        </w:tc>
        <w:tc>
          <w:tcPr>
            <w:tcW w:w="911"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2021级</w:t>
            </w:r>
          </w:p>
        </w:tc>
        <w:tc>
          <w:tcPr>
            <w:tcW w:w="780" w:type="dxa"/>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71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3181</w:t>
            </w:r>
          </w:p>
        </w:tc>
        <w:tc>
          <w:tcPr>
            <w:tcW w:w="120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2023级新生 、2021级（不含特教）2024年3月发放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4" w:hRule="atLeast"/>
          <w:jc w:val="center"/>
        </w:trPr>
        <w:tc>
          <w:tcPr>
            <w:tcW w:w="55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《大学生心理健康（第2版）》</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9787307132597</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24"/>
                <w:szCs w:val="24"/>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武汉大学出版社</w:t>
            </w:r>
          </w:p>
        </w:tc>
        <w:tc>
          <w:tcPr>
            <w:tcW w:w="911"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w:t>
            </w:r>
          </w:p>
        </w:tc>
        <w:tc>
          <w:tcPr>
            <w:tcW w:w="78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所有专业</w:t>
            </w:r>
          </w:p>
        </w:tc>
        <w:tc>
          <w:tcPr>
            <w:tcW w:w="71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1640</w:t>
            </w:r>
          </w:p>
        </w:tc>
        <w:tc>
          <w:tcPr>
            <w:tcW w:w="120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2023级新生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1" w:hRule="atLeast"/>
          <w:jc w:val="center"/>
        </w:trPr>
        <w:tc>
          <w:tcPr>
            <w:tcW w:w="550" w:type="dxa"/>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《素描基础》</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9787102058498</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赵健  张元稼</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人民美术出版社</w:t>
            </w:r>
          </w:p>
        </w:tc>
        <w:tc>
          <w:tcPr>
            <w:tcW w:w="911"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w:t>
            </w:r>
          </w:p>
        </w:tc>
        <w:tc>
          <w:tcPr>
            <w:tcW w:w="780" w:type="dxa"/>
            <w:tcBorders>
              <w:top w:val="single" w:color="000000" w:sz="4" w:space="0"/>
              <w:left w:val="nil"/>
              <w:bottom w:val="single" w:color="000000" w:sz="4" w:space="0"/>
              <w:right w:val="single" w:color="000000" w:sz="4" w:space="0"/>
            </w:tcBorders>
            <w:noWrap w:val="0"/>
            <w:vAlign w:val="center"/>
          </w:tcPr>
          <w:p>
            <w:pPr>
              <w:shd w:val="clear" w:color="auto" w:fill="auto"/>
              <w:jc w:val="center"/>
              <w:rPr>
                <w:rFonts w:hint="eastAsia" w:ascii="宋体" w:hAnsi="宋体" w:eastAsia="宋体" w:cs="宋体"/>
                <w:i w:val="0"/>
                <w:iCs w:val="0"/>
                <w:color w:val="auto"/>
                <w:sz w:val="24"/>
                <w:szCs w:val="24"/>
                <w:u w:val="none"/>
              </w:rPr>
            </w:pPr>
          </w:p>
        </w:tc>
        <w:tc>
          <w:tcPr>
            <w:tcW w:w="71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1435</w:t>
            </w:r>
          </w:p>
        </w:tc>
        <w:tc>
          <w:tcPr>
            <w:tcW w:w="120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2023级新生1640（不含特教、书法、史论、艺教）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6"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《色彩基础》</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9787102058474</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赵健  王风华</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人民美术出版社</w:t>
            </w:r>
          </w:p>
        </w:tc>
        <w:tc>
          <w:tcPr>
            <w:tcW w:w="911"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w:t>
            </w:r>
          </w:p>
        </w:tc>
        <w:tc>
          <w:tcPr>
            <w:tcW w:w="780" w:type="dxa"/>
            <w:tcBorders>
              <w:top w:val="single" w:color="000000" w:sz="4" w:space="0"/>
              <w:left w:val="nil"/>
              <w:bottom w:val="single" w:color="000000" w:sz="4" w:space="0"/>
              <w:right w:val="single" w:color="000000" w:sz="4" w:space="0"/>
            </w:tcBorders>
            <w:noWrap w:val="0"/>
            <w:vAlign w:val="center"/>
          </w:tcPr>
          <w:p>
            <w:pPr>
              <w:shd w:val="clear" w:color="auto" w:fill="auto"/>
              <w:jc w:val="center"/>
              <w:rPr>
                <w:rFonts w:hint="eastAsia" w:ascii="宋体" w:hAnsi="宋体" w:eastAsia="宋体" w:cs="宋体"/>
                <w:i w:val="0"/>
                <w:iCs w:val="0"/>
                <w:color w:val="auto"/>
                <w:sz w:val="24"/>
                <w:szCs w:val="24"/>
                <w:u w:val="none"/>
              </w:rPr>
            </w:pPr>
          </w:p>
        </w:tc>
        <w:tc>
          <w:tcPr>
            <w:tcW w:w="71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1435</w:t>
            </w:r>
          </w:p>
        </w:tc>
        <w:tc>
          <w:tcPr>
            <w:tcW w:w="120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2023级新生1640（不含特教、书法、史论、艺教）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3" w:hRule="atLeast"/>
          <w:jc w:val="center"/>
        </w:trPr>
        <w:tc>
          <w:tcPr>
            <w:tcW w:w="55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《中国美术史》（马工程教材）</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978-7-04-051818-4</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尹吉男</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高等教育出版社</w:t>
            </w:r>
          </w:p>
        </w:tc>
        <w:tc>
          <w:tcPr>
            <w:tcW w:w="911"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w:t>
            </w:r>
          </w:p>
        </w:tc>
        <w:tc>
          <w:tcPr>
            <w:tcW w:w="780" w:type="dxa"/>
            <w:tcBorders>
              <w:top w:val="single" w:color="000000" w:sz="4" w:space="0"/>
              <w:left w:val="nil"/>
              <w:bottom w:val="single" w:color="000000" w:sz="4" w:space="0"/>
              <w:right w:val="single" w:color="000000" w:sz="4" w:space="0"/>
            </w:tcBorders>
            <w:noWrap w:val="0"/>
            <w:vAlign w:val="center"/>
          </w:tcPr>
          <w:p>
            <w:pPr>
              <w:shd w:val="clear" w:color="auto" w:fill="auto"/>
              <w:jc w:val="center"/>
              <w:rPr>
                <w:rFonts w:hint="eastAsia" w:ascii="宋体" w:hAnsi="宋体" w:eastAsia="宋体" w:cs="宋体"/>
                <w:i w:val="0"/>
                <w:iCs w:val="0"/>
                <w:color w:val="auto"/>
                <w:sz w:val="24"/>
                <w:szCs w:val="24"/>
                <w:u w:val="none"/>
              </w:rPr>
            </w:pPr>
          </w:p>
        </w:tc>
        <w:tc>
          <w:tcPr>
            <w:tcW w:w="71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1525</w:t>
            </w:r>
          </w:p>
        </w:tc>
        <w:tc>
          <w:tcPr>
            <w:tcW w:w="120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2023级新生1640（不含特教、艺教音乐专业）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9" w:hRule="atLeast"/>
          <w:jc w:val="center"/>
        </w:trPr>
        <w:tc>
          <w:tcPr>
            <w:tcW w:w="55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《外国美术简史》</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978-7-5153-2416-6</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中央美术学院美术史系外国美术史教研室</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中国青年出版社</w:t>
            </w:r>
          </w:p>
        </w:tc>
        <w:tc>
          <w:tcPr>
            <w:tcW w:w="911"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w:t>
            </w:r>
          </w:p>
        </w:tc>
        <w:tc>
          <w:tcPr>
            <w:tcW w:w="78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所有专业</w:t>
            </w:r>
          </w:p>
        </w:tc>
        <w:tc>
          <w:tcPr>
            <w:tcW w:w="71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1640</w:t>
            </w:r>
          </w:p>
        </w:tc>
        <w:tc>
          <w:tcPr>
            <w:tcW w:w="120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2023级新生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4" w:hRule="atLeast"/>
          <w:jc w:val="center"/>
        </w:trPr>
        <w:tc>
          <w:tcPr>
            <w:tcW w:w="55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11</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《中国当代艺术史1978-2018》</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9787571812621</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鲁虹</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河北美术出版社</w:t>
            </w:r>
          </w:p>
        </w:tc>
        <w:tc>
          <w:tcPr>
            <w:tcW w:w="911"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w:t>
            </w:r>
          </w:p>
        </w:tc>
        <w:tc>
          <w:tcPr>
            <w:tcW w:w="78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所有专业</w:t>
            </w:r>
          </w:p>
        </w:tc>
        <w:tc>
          <w:tcPr>
            <w:tcW w:w="71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1640</w:t>
            </w:r>
          </w:p>
        </w:tc>
        <w:tc>
          <w:tcPr>
            <w:tcW w:w="120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2023级新生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5" w:hRule="atLeast"/>
          <w:jc w:val="center"/>
        </w:trPr>
        <w:tc>
          <w:tcPr>
            <w:tcW w:w="55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《艺术学概论》（马工程教材）</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978-7-04-051290-8</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彭吉象、王一川</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高等教育出版社</w:t>
            </w:r>
          </w:p>
        </w:tc>
        <w:tc>
          <w:tcPr>
            <w:tcW w:w="911"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w:t>
            </w:r>
          </w:p>
        </w:tc>
        <w:tc>
          <w:tcPr>
            <w:tcW w:w="78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所有专业</w:t>
            </w:r>
          </w:p>
        </w:tc>
        <w:tc>
          <w:tcPr>
            <w:tcW w:w="71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1640</w:t>
            </w:r>
          </w:p>
        </w:tc>
        <w:tc>
          <w:tcPr>
            <w:tcW w:w="120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2023级新生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8" w:hRule="atLeast"/>
          <w:jc w:val="center"/>
        </w:trPr>
        <w:tc>
          <w:tcPr>
            <w:tcW w:w="550" w:type="dxa"/>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13</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《大学语文》（第三版）</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978-7-04-042579-6</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陈洪</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高等教育出版社</w:t>
            </w:r>
          </w:p>
        </w:tc>
        <w:tc>
          <w:tcPr>
            <w:tcW w:w="911"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w:t>
            </w:r>
          </w:p>
        </w:tc>
        <w:tc>
          <w:tcPr>
            <w:tcW w:w="78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所有专业</w:t>
            </w:r>
          </w:p>
        </w:tc>
        <w:tc>
          <w:tcPr>
            <w:tcW w:w="71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1640</w:t>
            </w:r>
          </w:p>
        </w:tc>
        <w:tc>
          <w:tcPr>
            <w:tcW w:w="120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2023级新生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4" w:hRule="atLeast"/>
          <w:jc w:val="center"/>
        </w:trPr>
        <w:tc>
          <w:tcPr>
            <w:tcW w:w="55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14</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《大学语文》拓展读本（第三版）</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978-7-04-042646-5</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陈洪、李瑞山</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高等教育出版社</w:t>
            </w:r>
          </w:p>
        </w:tc>
        <w:tc>
          <w:tcPr>
            <w:tcW w:w="911"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w:t>
            </w:r>
          </w:p>
        </w:tc>
        <w:tc>
          <w:tcPr>
            <w:tcW w:w="78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所有专业</w:t>
            </w:r>
          </w:p>
        </w:tc>
        <w:tc>
          <w:tcPr>
            <w:tcW w:w="71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1640</w:t>
            </w:r>
          </w:p>
        </w:tc>
        <w:tc>
          <w:tcPr>
            <w:tcW w:w="120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2023级新生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3" w:hRule="atLeast"/>
          <w:jc w:val="center"/>
        </w:trPr>
        <w:tc>
          <w:tcPr>
            <w:tcW w:w="55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《新时代高校劳动教育通论》</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978-7-04-055341-3</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孙家学、耿艳丽、邵珠平</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高等教育出版社</w:t>
            </w:r>
          </w:p>
        </w:tc>
        <w:tc>
          <w:tcPr>
            <w:tcW w:w="911"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w:t>
            </w:r>
          </w:p>
        </w:tc>
        <w:tc>
          <w:tcPr>
            <w:tcW w:w="78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所有专业</w:t>
            </w:r>
          </w:p>
        </w:tc>
        <w:tc>
          <w:tcPr>
            <w:tcW w:w="71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1640</w:t>
            </w:r>
          </w:p>
        </w:tc>
        <w:tc>
          <w:tcPr>
            <w:tcW w:w="120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2023级新生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7" w:hRule="atLeast"/>
          <w:jc w:val="center"/>
        </w:trPr>
        <w:tc>
          <w:tcPr>
            <w:tcW w:w="55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16</w:t>
            </w:r>
          </w:p>
        </w:tc>
        <w:tc>
          <w:tcPr>
            <w:tcW w:w="1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《大学体育教程》</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978-7-5612-5903-0</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杜宇峰</w:t>
            </w:r>
          </w:p>
        </w:tc>
        <w:tc>
          <w:tcPr>
            <w:tcW w:w="9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西北工业大学出版社</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w:t>
            </w:r>
          </w:p>
        </w:tc>
        <w:tc>
          <w:tcPr>
            <w:tcW w:w="780" w:type="dxa"/>
            <w:tcBorders>
              <w:top w:val="single" w:color="000000" w:sz="4" w:space="0"/>
              <w:left w:val="nil"/>
              <w:bottom w:val="single" w:color="000000" w:sz="4" w:space="0"/>
              <w:right w:val="single" w:color="000000" w:sz="4" w:space="0"/>
            </w:tcBorders>
            <w:noWrap w:val="0"/>
            <w:vAlign w:val="center"/>
          </w:tcPr>
          <w:p>
            <w:pPr>
              <w:shd w:val="clear" w:color="auto" w:fill="auto"/>
              <w:jc w:val="center"/>
              <w:rPr>
                <w:rFonts w:hint="eastAsia" w:ascii="宋体" w:hAnsi="宋体" w:eastAsia="宋体" w:cs="宋体"/>
                <w:i w:val="0"/>
                <w:iCs w:val="0"/>
                <w:color w:val="auto"/>
                <w:sz w:val="24"/>
                <w:szCs w:val="24"/>
                <w:u w:val="none"/>
              </w:rPr>
            </w:pPr>
          </w:p>
        </w:tc>
        <w:tc>
          <w:tcPr>
            <w:tcW w:w="71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1590</w:t>
            </w:r>
          </w:p>
        </w:tc>
        <w:tc>
          <w:tcPr>
            <w:tcW w:w="120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2023级新生（不含特教50）</w:t>
            </w:r>
          </w:p>
        </w:tc>
      </w:tr>
    </w:tbl>
    <w:p>
      <w:pPr>
        <w:pStyle w:val="2"/>
        <w:shd w:val="clear" w:color="auto" w:fill="auto"/>
        <w:rPr>
          <w:rFonts w:hint="eastAsia" w:ascii="宋体" w:hAnsi="宋体" w:eastAsia="宋体" w:cs="宋体"/>
          <w:b/>
          <w:bCs/>
          <w:color w:val="auto"/>
          <w:sz w:val="24"/>
          <w:szCs w:val="32"/>
        </w:rPr>
      </w:pPr>
      <w:bookmarkStart w:id="0" w:name="_GoBack"/>
      <w:bookmarkEnd w:id="0"/>
      <w:r>
        <w:rPr>
          <w:rFonts w:hint="eastAsia" w:ascii="宋体" w:hAnsi="宋体" w:eastAsia="宋体" w:cs="宋体"/>
          <w:b/>
          <w:bCs/>
          <w:color w:val="auto"/>
          <w:sz w:val="24"/>
          <w:szCs w:val="32"/>
          <w:lang w:eastAsia="zh-CN"/>
        </w:rPr>
        <w:t>（</w:t>
      </w:r>
      <w:r>
        <w:rPr>
          <w:rFonts w:hint="eastAsia" w:ascii="宋体" w:hAnsi="宋体" w:eastAsia="宋体" w:cs="宋体"/>
          <w:b/>
          <w:bCs/>
          <w:color w:val="auto"/>
          <w:sz w:val="24"/>
          <w:szCs w:val="32"/>
          <w:lang w:val="en-US" w:eastAsia="zh-CN"/>
        </w:rPr>
        <w:t>3</w:t>
      </w:r>
      <w:r>
        <w:rPr>
          <w:rFonts w:hint="eastAsia" w:ascii="宋体" w:hAnsi="宋体" w:eastAsia="宋体" w:cs="宋体"/>
          <w:b/>
          <w:bCs/>
          <w:color w:val="auto"/>
          <w:sz w:val="24"/>
          <w:szCs w:val="32"/>
          <w:lang w:eastAsia="zh-CN"/>
        </w:rPr>
        <w:t>）</w:t>
      </w:r>
      <w:r>
        <w:rPr>
          <w:rFonts w:hint="eastAsia" w:ascii="宋体" w:hAnsi="宋体" w:eastAsia="宋体" w:cs="宋体"/>
          <w:b/>
          <w:bCs/>
          <w:color w:val="auto"/>
          <w:sz w:val="24"/>
          <w:szCs w:val="32"/>
        </w:rPr>
        <w:t>两课类教材</w:t>
      </w:r>
      <w:r>
        <w:rPr>
          <w:rFonts w:hint="eastAsia" w:ascii="宋体" w:hAnsi="宋体" w:eastAsia="宋体" w:cs="宋体"/>
          <w:b/>
          <w:bCs/>
          <w:color w:val="auto"/>
          <w:sz w:val="24"/>
          <w:szCs w:val="32"/>
          <w:lang w:val="en-US" w:eastAsia="zh-CN"/>
        </w:rPr>
        <w:t>4</w:t>
      </w:r>
      <w:r>
        <w:rPr>
          <w:rFonts w:hint="eastAsia" w:ascii="宋体" w:hAnsi="宋体" w:eastAsia="宋体" w:cs="宋体"/>
          <w:b/>
          <w:bCs/>
          <w:color w:val="auto"/>
          <w:sz w:val="24"/>
          <w:szCs w:val="32"/>
        </w:rPr>
        <w:t>本。</w:t>
      </w:r>
    </w:p>
    <w:tbl>
      <w:tblPr>
        <w:tblStyle w:val="5"/>
        <w:tblW w:w="94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7"/>
        <w:gridCol w:w="1770"/>
        <w:gridCol w:w="1360"/>
        <w:gridCol w:w="1249"/>
        <w:gridCol w:w="937"/>
        <w:gridCol w:w="907"/>
        <w:gridCol w:w="777"/>
        <w:gridCol w:w="712"/>
        <w:gridCol w:w="11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2" w:hRule="atLeast"/>
          <w:jc w:val="center"/>
        </w:trPr>
        <w:tc>
          <w:tcPr>
            <w:tcW w:w="5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序号</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教材名称</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书号</w:t>
            </w: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主 编</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出版社</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使用年级</w:t>
            </w:r>
          </w:p>
        </w:tc>
        <w:tc>
          <w:tcPr>
            <w:tcW w:w="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使用专业</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预定数量</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5" w:hRule="atLeast"/>
          <w:jc w:val="center"/>
        </w:trPr>
        <w:tc>
          <w:tcPr>
            <w:tcW w:w="547" w:type="dxa"/>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1770" w:type="dxa"/>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《思想道德与法治(2023年版)》</w:t>
            </w:r>
          </w:p>
        </w:tc>
        <w:tc>
          <w:tcPr>
            <w:tcW w:w="1360" w:type="dxa"/>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978-7-04-056621-5</w:t>
            </w:r>
          </w:p>
        </w:tc>
        <w:tc>
          <w:tcPr>
            <w:tcW w:w="1249" w:type="dxa"/>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《思想道德与法治(2023年版)》编写组</w:t>
            </w:r>
          </w:p>
        </w:tc>
        <w:tc>
          <w:tcPr>
            <w:tcW w:w="937"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高等教育出版社</w:t>
            </w:r>
          </w:p>
        </w:tc>
        <w:tc>
          <w:tcPr>
            <w:tcW w:w="907" w:type="dxa"/>
            <w:tcBorders>
              <w:top w:val="nil"/>
              <w:left w:val="nil"/>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w:t>
            </w:r>
          </w:p>
        </w:tc>
        <w:tc>
          <w:tcPr>
            <w:tcW w:w="777" w:type="dxa"/>
            <w:tcBorders>
              <w:top w:val="nil"/>
              <w:left w:val="nil"/>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所有专业</w:t>
            </w:r>
          </w:p>
        </w:tc>
        <w:tc>
          <w:tcPr>
            <w:tcW w:w="712" w:type="dxa"/>
            <w:tcBorders>
              <w:top w:val="nil"/>
              <w:left w:val="nil"/>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1640</w:t>
            </w:r>
          </w:p>
        </w:tc>
        <w:tc>
          <w:tcPr>
            <w:tcW w:w="119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2023级新生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34"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1770" w:type="dxa"/>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《中国近现代史纲要(2023年版)》</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978-7-04-056623-9</w:t>
            </w:r>
          </w:p>
        </w:tc>
        <w:tc>
          <w:tcPr>
            <w:tcW w:w="1249" w:type="dxa"/>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《中国近现代史纲要(2023年版)》编写组</w:t>
            </w:r>
          </w:p>
        </w:tc>
        <w:tc>
          <w:tcPr>
            <w:tcW w:w="937" w:type="dxa"/>
            <w:vMerge w:val="continue"/>
            <w:tcBorders>
              <w:top w:val="nil"/>
              <w:left w:val="single" w:color="000000" w:sz="4" w:space="0"/>
              <w:bottom w:val="single" w:color="000000" w:sz="4" w:space="0"/>
              <w:right w:val="single" w:color="000000" w:sz="4" w:space="0"/>
            </w:tcBorders>
            <w:noWrap w:val="0"/>
            <w:vAlign w:val="center"/>
          </w:tcPr>
          <w:p>
            <w:pPr>
              <w:shd w:val="clear" w:color="auto" w:fill="auto"/>
              <w:jc w:val="center"/>
              <w:rPr>
                <w:rFonts w:hint="eastAsia" w:ascii="宋体" w:hAnsi="宋体" w:eastAsia="宋体" w:cs="宋体"/>
                <w:i w:val="0"/>
                <w:iCs w:val="0"/>
                <w:color w:val="auto"/>
                <w:sz w:val="24"/>
                <w:szCs w:val="24"/>
                <w:u w:val="none"/>
              </w:rPr>
            </w:pPr>
          </w:p>
        </w:tc>
        <w:tc>
          <w:tcPr>
            <w:tcW w:w="907" w:type="dxa"/>
            <w:tcBorders>
              <w:top w:val="nil"/>
              <w:left w:val="nil"/>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2022级</w:t>
            </w:r>
          </w:p>
        </w:tc>
        <w:tc>
          <w:tcPr>
            <w:tcW w:w="777" w:type="dxa"/>
            <w:tcBorders>
              <w:top w:val="nil"/>
              <w:left w:val="nil"/>
              <w:bottom w:val="single" w:color="000000" w:sz="4" w:space="0"/>
              <w:right w:val="single" w:color="000000" w:sz="4" w:space="0"/>
            </w:tcBorders>
            <w:noWrap w:val="0"/>
            <w:vAlign w:val="center"/>
          </w:tcPr>
          <w:p>
            <w:pPr>
              <w:shd w:val="clear" w:color="auto" w:fill="auto"/>
              <w:jc w:val="center"/>
              <w:rPr>
                <w:rFonts w:hint="eastAsia" w:ascii="宋体" w:hAnsi="宋体" w:eastAsia="宋体" w:cs="宋体"/>
                <w:i w:val="0"/>
                <w:iCs w:val="0"/>
                <w:color w:val="auto"/>
                <w:sz w:val="24"/>
                <w:szCs w:val="24"/>
                <w:u w:val="none"/>
              </w:rPr>
            </w:pPr>
          </w:p>
        </w:tc>
        <w:tc>
          <w:tcPr>
            <w:tcW w:w="71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3180</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不含特教100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34" w:hRule="atLeast"/>
          <w:jc w:val="center"/>
        </w:trPr>
        <w:tc>
          <w:tcPr>
            <w:tcW w:w="5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1770" w:type="dxa"/>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《马克思主义基本原理(2023年版)》</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978-7-04-056620-8</w:t>
            </w:r>
          </w:p>
        </w:tc>
        <w:tc>
          <w:tcPr>
            <w:tcW w:w="1249" w:type="dxa"/>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《马克思主义基本原理(2023年版)》编写组</w:t>
            </w:r>
          </w:p>
        </w:tc>
        <w:tc>
          <w:tcPr>
            <w:tcW w:w="937" w:type="dxa"/>
            <w:vMerge w:val="continue"/>
            <w:tcBorders>
              <w:top w:val="nil"/>
              <w:left w:val="single" w:color="000000" w:sz="4" w:space="0"/>
              <w:bottom w:val="single" w:color="000000" w:sz="4" w:space="0"/>
              <w:right w:val="single" w:color="000000" w:sz="4" w:space="0"/>
            </w:tcBorders>
            <w:noWrap w:val="0"/>
            <w:vAlign w:val="center"/>
          </w:tcPr>
          <w:p>
            <w:pPr>
              <w:shd w:val="clear" w:color="auto" w:fill="auto"/>
              <w:jc w:val="center"/>
              <w:rPr>
                <w:rFonts w:hint="eastAsia" w:ascii="宋体" w:hAnsi="宋体" w:eastAsia="宋体" w:cs="宋体"/>
                <w:i w:val="0"/>
                <w:iCs w:val="0"/>
                <w:color w:val="auto"/>
                <w:sz w:val="24"/>
                <w:szCs w:val="24"/>
                <w:u w:val="none"/>
              </w:rPr>
            </w:pPr>
          </w:p>
        </w:tc>
        <w:tc>
          <w:tcPr>
            <w:tcW w:w="907" w:type="dxa"/>
            <w:tcBorders>
              <w:top w:val="nil"/>
              <w:left w:val="nil"/>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2022级</w:t>
            </w:r>
          </w:p>
        </w:tc>
        <w:tc>
          <w:tcPr>
            <w:tcW w:w="777" w:type="dxa"/>
            <w:tcBorders>
              <w:top w:val="nil"/>
              <w:left w:val="nil"/>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所有专业</w:t>
            </w:r>
          </w:p>
        </w:tc>
        <w:tc>
          <w:tcPr>
            <w:tcW w:w="71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3280</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2023级新生、2022级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9"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1770" w:type="dxa"/>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《毛泽东思想和中国特色社会主义理论体系概论(2023年版)》</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978-7-04-056622-2</w:t>
            </w:r>
          </w:p>
        </w:tc>
        <w:tc>
          <w:tcPr>
            <w:tcW w:w="1249" w:type="dxa"/>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《毛泽东思想和中国特色社会主义理论体系概论(2023年版)》编写组</w:t>
            </w:r>
          </w:p>
        </w:tc>
        <w:tc>
          <w:tcPr>
            <w:tcW w:w="937" w:type="dxa"/>
            <w:vMerge w:val="continue"/>
            <w:tcBorders>
              <w:top w:val="nil"/>
              <w:left w:val="single" w:color="000000" w:sz="4" w:space="0"/>
              <w:bottom w:val="single" w:color="000000" w:sz="4" w:space="0"/>
              <w:right w:val="single" w:color="000000" w:sz="4" w:space="0"/>
            </w:tcBorders>
            <w:noWrap w:val="0"/>
            <w:vAlign w:val="center"/>
          </w:tcPr>
          <w:p>
            <w:pPr>
              <w:shd w:val="clear" w:color="auto" w:fill="auto"/>
              <w:jc w:val="center"/>
              <w:rPr>
                <w:rFonts w:hint="eastAsia" w:ascii="宋体" w:hAnsi="宋体" w:eastAsia="宋体" w:cs="宋体"/>
                <w:i w:val="0"/>
                <w:iCs w:val="0"/>
                <w:color w:val="auto"/>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2021级</w:t>
            </w:r>
          </w:p>
        </w:tc>
        <w:tc>
          <w:tcPr>
            <w:tcW w:w="77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所有专业</w:t>
            </w:r>
          </w:p>
        </w:tc>
        <w:tc>
          <w:tcPr>
            <w:tcW w:w="71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3281</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2023级新生、2022级</w:t>
            </w:r>
          </w:p>
        </w:tc>
      </w:tr>
    </w:tbl>
    <w:p>
      <w:pPr>
        <w:rPr>
          <w:rFonts w:hint="eastAsia" w:ascii="宋体" w:hAnsi="宋体" w:eastAsia="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2.采购技术要求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技术要求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采购人实行“零”库存，成交教材供应商提供教材供应服务时应承担由于课程设置变化和学生数量变化造成的采购数量下降的风险。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采购人根据教材征订情况、教材出版情况、教材种类、市场供求关系、供应商到货率等在一定幅度内浮动，浮动比例原则上不超过10%。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内容要求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教材符合中华人民共和国出版行业标准《印刷产品质量评价和分等导则》（CY/T 2-1999）的规定。符合教材出版单位供应渠道管理的要求。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质量保证要求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）供应时限。供应商为</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代购所需教材（以甲方提交乙方的清单为准），并在</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规定的时间内将教材交付</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使用。对于</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补订的急需教材，供应商必须在</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要求的时间内送到。如开课前个别教材确实不能按时交付，需免费为师生提供教材章节复印件，不耽误正常教学。供应商如不能按时交书，</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有权取消所订教材，并向供应商索赔总码洋的10%；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）回告时限。供应商接到</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的购书清单后，应在三日内答复</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无法订购的教材名称，并说明原因，以便</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及时更换版本。对于急需教材，必须在三日内给予</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准确无误的回告，如果不能及时准确的答复和回告，</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将以此作为评判供应商到货率的依据之一；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）教材质量。供应商提供给</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的教材，必须是正式出版社出版的正规、正版教材，不得夹杂非法、盗版出版物，否则，</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有权拒付当季所有教材款项，并要求供应商支付本合同总价款双倍金额作为违约金。供应商供给</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的教材如出现缺页、倒装等质量问题，应保证在第一时间内无条件调换；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）供应商工作人员须具有良好的工作态度，较高的业务素质，并具有丰富的教材配送及售后服务工作经验。教材的编校、装帧、印刷和装订质量等必须符合行业的相关规范。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供应商应具有良好的教材配送服务系统，与国内大多数出版商有经常的业务往来联系，有自己的教材储存仓库。采购人采购教材完毕后，供应商必须进行图书查重，如果因供应商原因导致采购单位采购人员重复订购教材，一律退回，由此造成的损失，由供应商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）供应商按</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要求时间按时供应教材，运输工具由供应商解决，免费运送，摆放到指定位置。教材名称、出版单位、编著者、订数等不符合要求的，</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有权拒收，供应商应按甲方要求第一时间予以调换；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）根据</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在协议期内计算的教材到位率，供应商如果在规定的时间内提供给</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的教材到位率低于100%，</w:t>
      </w:r>
      <w:r>
        <w:rPr>
          <w:rFonts w:hint="eastAsia" w:ascii="宋体" w:hAnsi="宋体" w:eastAsia="宋体" w:cs="宋体"/>
          <w:b w:val="0"/>
          <w:bCs w:val="0"/>
          <w:color w:val="auto"/>
          <w:sz w:val="24"/>
          <w:szCs w:val="24"/>
        </w:rPr>
        <w:t>供应商向</w:t>
      </w:r>
      <w:r>
        <w:rPr>
          <w:rFonts w:hint="eastAsia" w:ascii="宋体" w:hAnsi="宋体" w:eastAsia="宋体" w:cs="宋体"/>
          <w:b w:val="0"/>
          <w:bCs w:val="0"/>
          <w:color w:val="auto"/>
          <w:sz w:val="24"/>
          <w:szCs w:val="24"/>
          <w:lang w:eastAsia="zh-CN"/>
        </w:rPr>
        <w:t>采购</w:t>
      </w:r>
      <w:r>
        <w:rPr>
          <w:rFonts w:hint="eastAsia" w:ascii="宋体" w:hAnsi="宋体" w:eastAsia="宋体" w:cs="宋体"/>
          <w:b w:val="0"/>
          <w:bCs w:val="0"/>
          <w:color w:val="auto"/>
          <w:sz w:val="24"/>
          <w:szCs w:val="24"/>
          <w:highlight w:val="none"/>
          <w:lang w:eastAsia="zh-CN"/>
        </w:rPr>
        <w:t>人</w:t>
      </w:r>
      <w:r>
        <w:rPr>
          <w:rFonts w:hint="eastAsia" w:ascii="宋体" w:hAnsi="宋体" w:eastAsia="宋体" w:cs="宋体"/>
          <w:b w:val="0"/>
          <w:bCs w:val="0"/>
          <w:color w:val="auto"/>
          <w:sz w:val="24"/>
          <w:szCs w:val="24"/>
          <w:highlight w:val="none"/>
        </w:rPr>
        <w:t>赔偿总码洋的10%。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其他要求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教材零库存管理。供应商负责配合</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征订教材造成的教材调整，负责对所订教材进行调剂、退换，承担所有费用，并接受学校教材为零库存的管理模式。对因招生数量变动、学生专业调整、教师订错（订重）等原因造成的剩余教材，供应商应无条件100%免费包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）成交供应商作为采购单位供应商，在合同期内按约定履行合同的相关规定。所供教材以采购人报订订单为准，供应单位在教材供应过程中出现重大失误的，采购单位有权终止其供应工作；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）供应商及时向学校提供教材最新改版及变动等信息；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）对于不能履行合同承诺的</w:t>
      </w:r>
      <w:r>
        <w:rPr>
          <w:rFonts w:hint="eastAsia" w:ascii="宋体" w:hAnsi="宋体" w:eastAsia="宋体" w:cs="宋体"/>
          <w:color w:val="auto"/>
          <w:sz w:val="24"/>
          <w:szCs w:val="24"/>
          <w:lang w:eastAsia="zh-CN"/>
        </w:rPr>
        <w:t>成交人</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可以随时取消供应资格，有权拒付书款</w:t>
      </w:r>
      <w:r>
        <w:rPr>
          <w:rFonts w:hint="eastAsia" w:ascii="宋体" w:hAnsi="宋体" w:eastAsia="宋体" w:cs="宋体"/>
          <w:color w:val="auto"/>
          <w:sz w:val="24"/>
          <w:szCs w:val="24"/>
          <w:lang w:eastAsia="zh-CN"/>
        </w:rPr>
        <w:t>。</w:t>
      </w:r>
    </w:p>
    <w:p>
      <w:pPr>
        <w:rPr>
          <w:rFonts w:hint="eastAsia"/>
        </w:rPr>
      </w:pPr>
      <w:r>
        <w:rPr>
          <w:rFonts w:hint="eastAsia" w:ascii="宋体" w:hAnsi="宋体" w:eastAsia="宋体" w:cs="宋体"/>
          <w:b/>
          <w:bCs/>
          <w:color w:val="auto"/>
          <w:sz w:val="24"/>
          <w:szCs w:val="24"/>
          <w:lang w:val="en-US" w:eastAsia="zh-CN"/>
        </w:rPr>
        <w:t>注：以上内容均需提供承诺或证明材料并加盖供应商公章，否则按无效响应处理。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0MWExYzZhN2MyNGJiNTVhNDFjN2I1MzgyYTEyNWYifQ=="/>
  </w:docVars>
  <w:rsids>
    <w:rsidRoot w:val="2FCC0004"/>
    <w:rsid w:val="0C9E7A33"/>
    <w:rsid w:val="2BB30485"/>
    <w:rsid w:val="2FCC0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semiHidden/>
    <w:unhideWhenUsed/>
    <w:qFormat/>
    <w:uiPriority w:val="0"/>
    <w:pPr>
      <w:keepNext/>
      <w:keepLines/>
      <w:spacing w:before="240" w:after="120" w:line="240" w:lineRule="atLeast"/>
      <w:outlineLvl w:val="3"/>
    </w:pPr>
    <w:rPr>
      <w:rFonts w:ascii="宋体" w:hAnsi="宋体" w:eastAsia="华文宋体"/>
      <w:b/>
      <w:bCs/>
      <w:sz w:val="28"/>
      <w:szCs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kern w:val="2"/>
      <w:sz w:val="21"/>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2023-07-17T11:39:00Z</dcterms:created>
  <dc:creator>好好的</dc:creator>
  <cp:lastModifiedBy>好好的</cp:lastModifiedBy>
  <dcterms:modified xsi:type="dcterms:W3CDTF">2023-07-17T11:44:32Z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078759714A094AB48954AE6A748911FA_11</vt:lpwstr>
  </property>
</Properties>
</file>