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line="360" w:lineRule="auto"/>
        <w:textAlignment w:val="baseline"/>
        <w:rPr>
          <w:rFonts w:hint="eastAsia" w:ascii="仿宋" w:hAnsi="仿宋" w:eastAsia="仿宋" w:cs="仿宋_GB2312"/>
          <w:lang w:eastAsia="zh-CN"/>
        </w:rPr>
      </w:pPr>
      <w:r>
        <w:rPr>
          <w:rFonts w:hint="eastAsia" w:ascii="仿宋" w:hAnsi="仿宋" w:eastAsia="仿宋" w:cs="仿宋_GB2312"/>
        </w:rPr>
        <w:t>开标</w:t>
      </w:r>
      <w:r>
        <w:rPr>
          <w:rFonts w:hint="eastAsia" w:ascii="仿宋" w:hAnsi="仿宋" w:eastAsia="仿宋" w:cs="仿宋_GB2312"/>
          <w:lang w:val="en-US" w:eastAsia="zh-CN"/>
        </w:rPr>
        <w:t>记录表</w:t>
      </w:r>
    </w:p>
    <w:p>
      <w:pPr>
        <w:rPr>
          <w:rFonts w:ascii="仿宋" w:hAnsi="仿宋" w:eastAsia="仿宋" w:cs="仿宋"/>
        </w:rPr>
      </w:pPr>
    </w:p>
    <w:tbl>
      <w:tblPr>
        <w:tblStyle w:val="4"/>
        <w:tblW w:w="0" w:type="auto"/>
        <w:tblInd w:w="261"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2856"/>
        <w:gridCol w:w="4056"/>
      </w:tblGrid>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tcBorders>
              <w:bottom w:val="single" w:color="auto" w:sz="4" w:space="0"/>
            </w:tcBorders>
            <w:vAlign w:val="center"/>
          </w:tcPr>
          <w:p>
            <w:pPr>
              <w:jc w:val="center"/>
              <w:rPr>
                <w:rFonts w:ascii="仿宋" w:hAnsi="仿宋" w:eastAsia="仿宋" w:cs="仿宋"/>
                <w:bCs/>
                <w:caps/>
                <w:sz w:val="24"/>
              </w:rPr>
            </w:pPr>
            <w:r>
              <w:rPr>
                <w:rFonts w:hint="eastAsia" w:ascii="仿宋" w:hAnsi="仿宋" w:eastAsia="仿宋" w:cs="仿宋"/>
                <w:bCs/>
                <w:sz w:val="24"/>
              </w:rPr>
              <w:t>项目名称</w:t>
            </w:r>
          </w:p>
        </w:tc>
        <w:tc>
          <w:tcPr>
            <w:tcW w:w="0" w:type="auto"/>
            <w:vAlign w:val="center"/>
          </w:tcPr>
          <w:p>
            <w:pPr>
              <w:jc w:val="center"/>
              <w:rPr>
                <w:rFonts w:hint="eastAsia" w:ascii="仿宋" w:hAnsi="仿宋" w:eastAsia="仿宋" w:cs="仿宋"/>
                <w:bCs/>
                <w:sz w:val="24"/>
                <w:lang w:eastAsia="zh-CN"/>
              </w:rPr>
            </w:pPr>
            <w:r>
              <w:rPr>
                <w:rFonts w:hint="eastAsia" w:ascii="仿宋" w:hAnsi="仿宋" w:eastAsia="仿宋" w:cs="仿宋"/>
                <w:bCs/>
                <w:sz w:val="24"/>
                <w:lang w:eastAsia="zh-CN"/>
              </w:rPr>
              <w:t>西安工业大学校园网络服务采购项目</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tcBorders>
              <w:bottom w:val="single" w:color="auto" w:sz="4" w:space="0"/>
            </w:tcBorders>
            <w:vAlign w:val="center"/>
          </w:tcPr>
          <w:p>
            <w:pPr>
              <w:jc w:val="center"/>
              <w:rPr>
                <w:rFonts w:ascii="仿宋" w:hAnsi="仿宋" w:eastAsia="仿宋" w:cs="仿宋"/>
                <w:bCs/>
                <w:sz w:val="24"/>
              </w:rPr>
            </w:pPr>
            <w:r>
              <w:rPr>
                <w:rFonts w:hint="eastAsia" w:ascii="仿宋" w:hAnsi="仿宋" w:eastAsia="仿宋" w:cs="仿宋"/>
                <w:bCs/>
                <w:sz w:val="24"/>
              </w:rPr>
              <w:t>项目编号</w:t>
            </w:r>
          </w:p>
        </w:tc>
        <w:tc>
          <w:tcPr>
            <w:tcW w:w="0" w:type="auto"/>
            <w:tcBorders>
              <w:bottom w:val="single" w:color="auto" w:sz="4" w:space="0"/>
            </w:tcBorders>
            <w:vAlign w:val="center"/>
          </w:tcPr>
          <w:p>
            <w:pPr>
              <w:jc w:val="center"/>
              <w:rPr>
                <w:rFonts w:hint="eastAsia" w:ascii="仿宋" w:hAnsi="仿宋" w:eastAsia="仿宋" w:cs="仿宋"/>
                <w:bCs/>
                <w:sz w:val="24"/>
                <w:lang w:eastAsia="zh-CN"/>
              </w:rPr>
            </w:pPr>
            <w:r>
              <w:rPr>
                <w:rFonts w:hint="eastAsia" w:ascii="仿宋" w:hAnsi="仿宋" w:eastAsia="仿宋" w:cs="仿宋"/>
                <w:bCs/>
                <w:sz w:val="24"/>
                <w:lang w:eastAsia="zh-CN"/>
              </w:rPr>
              <w:t>SZT2023-SN-SC-ZC-FW-0413</w:t>
            </w: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ascii="仿宋" w:hAnsi="仿宋" w:eastAsia="仿宋" w:cs="仿宋"/>
                <w:bCs/>
                <w:sz w:val="24"/>
              </w:rPr>
            </w:pPr>
            <w:r>
              <w:rPr>
                <w:rFonts w:hint="eastAsia" w:ascii="仿宋" w:hAnsi="仿宋" w:eastAsia="仿宋" w:cs="仿宋"/>
                <w:bCs/>
                <w:sz w:val="24"/>
              </w:rPr>
              <w:t>供 应 商</w:t>
            </w:r>
          </w:p>
        </w:tc>
        <w:tc>
          <w:tcPr>
            <w:tcW w:w="0" w:type="auto"/>
            <w:vAlign w:val="center"/>
          </w:tcPr>
          <w:p>
            <w:pPr>
              <w:jc w:val="center"/>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109" w:hRule="atLeast"/>
        </w:trPr>
        <w:tc>
          <w:tcPr>
            <w:tcW w:w="0" w:type="auto"/>
            <w:vAlign w:val="center"/>
          </w:tcPr>
          <w:p>
            <w:pPr>
              <w:jc w:val="center"/>
              <w:rPr>
                <w:rFonts w:hint="default" w:ascii="仿宋" w:hAnsi="仿宋" w:eastAsia="仿宋" w:cs="仿宋"/>
                <w:bCs/>
                <w:sz w:val="24"/>
                <w:lang w:val="en-US" w:eastAsia="zh-CN"/>
              </w:rPr>
            </w:pPr>
            <w:r>
              <w:rPr>
                <w:rFonts w:hint="eastAsia" w:ascii="仿宋" w:hAnsi="仿宋" w:eastAsia="仿宋" w:cs="仿宋"/>
                <w:bCs/>
                <w:sz w:val="24"/>
                <w:lang w:val="en-US" w:eastAsia="zh-CN"/>
              </w:rPr>
              <w:t>投标总报价（人民币元）</w:t>
            </w:r>
          </w:p>
        </w:tc>
        <w:tc>
          <w:tcPr>
            <w:tcW w:w="0" w:type="auto"/>
            <w:vAlign w:val="center"/>
          </w:tcPr>
          <w:p>
            <w:pPr>
              <w:rPr>
                <w:rFonts w:ascii="仿宋" w:hAnsi="仿宋" w:eastAsia="仿宋" w:cs="仿宋"/>
                <w:bCs/>
                <w:sz w:val="24"/>
                <w:u w:val="single"/>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ascii="仿宋" w:hAnsi="仿宋" w:eastAsia="仿宋" w:cs="仿宋"/>
                <w:bCs/>
                <w:sz w:val="24"/>
              </w:rPr>
            </w:pPr>
            <w:r>
              <w:rPr>
                <w:rFonts w:hint="eastAsia" w:ascii="仿宋" w:hAnsi="仿宋" w:eastAsia="仿宋" w:cs="仿宋"/>
                <w:bCs/>
                <w:sz w:val="24"/>
              </w:rPr>
              <w:t>服务期是否响应</w:t>
            </w:r>
          </w:p>
        </w:tc>
        <w:tc>
          <w:tcPr>
            <w:tcW w:w="0" w:type="auto"/>
            <w:vAlign w:val="center"/>
          </w:tcPr>
          <w:p>
            <w:pPr>
              <w:ind w:firstLine="600" w:firstLineChars="250"/>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hint="default" w:ascii="仿宋" w:hAnsi="仿宋" w:eastAsia="仿宋" w:cs="仿宋"/>
                <w:bCs/>
                <w:sz w:val="24"/>
                <w:lang w:val="en-US" w:eastAsia="zh-CN"/>
              </w:rPr>
            </w:pPr>
            <w:r>
              <w:rPr>
                <w:rFonts w:hint="eastAsia" w:ascii="仿宋" w:hAnsi="仿宋" w:eastAsia="仿宋" w:cs="仿宋"/>
                <w:bCs/>
                <w:sz w:val="24"/>
              </w:rPr>
              <w:t>部署期限</w:t>
            </w:r>
            <w:r>
              <w:rPr>
                <w:rFonts w:hint="eastAsia" w:ascii="仿宋" w:hAnsi="仿宋" w:eastAsia="仿宋" w:cs="仿宋"/>
                <w:bCs/>
                <w:sz w:val="24"/>
                <w:lang w:val="en-US" w:eastAsia="zh-CN"/>
              </w:rPr>
              <w:t>是否响应</w:t>
            </w:r>
          </w:p>
        </w:tc>
        <w:tc>
          <w:tcPr>
            <w:tcW w:w="0" w:type="auto"/>
            <w:vAlign w:val="center"/>
          </w:tcPr>
          <w:p>
            <w:pPr>
              <w:ind w:firstLine="600" w:firstLineChars="250"/>
              <w:rPr>
                <w:rFonts w:ascii="仿宋" w:hAnsi="仿宋" w:eastAsia="仿宋" w:cs="仿宋"/>
                <w:bCs/>
                <w:sz w:val="24"/>
              </w:rPr>
            </w:pPr>
          </w:p>
        </w:tc>
      </w:tr>
      <w:tr>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80" w:hRule="atLeast"/>
        </w:trPr>
        <w:tc>
          <w:tcPr>
            <w:tcW w:w="0" w:type="auto"/>
            <w:vAlign w:val="center"/>
          </w:tcPr>
          <w:p>
            <w:pPr>
              <w:jc w:val="center"/>
              <w:rPr>
                <w:rFonts w:ascii="仿宋" w:hAnsi="仿宋" w:eastAsia="仿宋" w:cs="仿宋"/>
                <w:bCs/>
                <w:sz w:val="24"/>
              </w:rPr>
            </w:pPr>
            <w:r>
              <w:rPr>
                <w:rFonts w:hint="eastAsia" w:ascii="仿宋" w:hAnsi="仿宋" w:eastAsia="仿宋" w:cs="仿宋"/>
                <w:bCs/>
                <w:sz w:val="24"/>
              </w:rPr>
              <w:t xml:space="preserve">付款方式是否响应      </w:t>
            </w:r>
          </w:p>
        </w:tc>
        <w:tc>
          <w:tcPr>
            <w:tcW w:w="0" w:type="auto"/>
            <w:vAlign w:val="center"/>
          </w:tcPr>
          <w:p>
            <w:pPr>
              <w:ind w:firstLine="600" w:firstLineChars="250"/>
              <w:rPr>
                <w:rFonts w:ascii="仿宋" w:hAnsi="仿宋" w:eastAsia="仿宋" w:cs="仿宋"/>
                <w:bCs/>
                <w:sz w:val="24"/>
              </w:rPr>
            </w:pPr>
          </w:p>
        </w:tc>
      </w:tr>
    </w:tbl>
    <w:p>
      <w:pPr>
        <w:spacing w:line="360" w:lineRule="auto"/>
        <w:rPr>
          <w:rFonts w:ascii="仿宋" w:hAnsi="仿宋" w:eastAsia="仿宋" w:cs="仿宋"/>
          <w:sz w:val="24"/>
        </w:rPr>
      </w:pPr>
      <w:r>
        <w:rPr>
          <w:rFonts w:hint="eastAsia" w:ascii="仿宋" w:hAnsi="仿宋" w:eastAsia="仿宋" w:cs="仿宋"/>
          <w:sz w:val="24"/>
        </w:rPr>
        <w:t>备注：</w:t>
      </w:r>
    </w:p>
    <w:p>
      <w:pPr>
        <w:spacing w:line="360" w:lineRule="auto"/>
        <w:ind w:firstLine="480" w:firstLineChars="200"/>
        <w:rPr>
          <w:rFonts w:ascii="仿宋" w:hAnsi="仿宋" w:eastAsia="仿宋" w:cs="仿宋"/>
          <w:sz w:val="24"/>
        </w:rPr>
      </w:pPr>
      <w:r>
        <w:rPr>
          <w:rFonts w:hint="eastAsia" w:ascii="仿宋" w:hAnsi="仿宋" w:eastAsia="仿宋" w:cs="仿宋"/>
          <w:sz w:val="24"/>
        </w:rPr>
        <w:t>1、付款方式是否响应、</w:t>
      </w:r>
      <w:r>
        <w:rPr>
          <w:rFonts w:hint="eastAsia" w:ascii="仿宋" w:hAnsi="仿宋" w:eastAsia="仿宋" w:cs="仿宋"/>
          <w:bCs/>
          <w:sz w:val="24"/>
        </w:rPr>
        <w:t>部署期限</w:t>
      </w:r>
      <w:r>
        <w:rPr>
          <w:rFonts w:hint="eastAsia" w:ascii="仿宋" w:hAnsi="仿宋" w:eastAsia="仿宋" w:cs="仿宋"/>
          <w:bCs/>
          <w:sz w:val="24"/>
          <w:lang w:val="en-US" w:eastAsia="zh-CN"/>
        </w:rPr>
        <w:t>是否响应、</w:t>
      </w:r>
      <w:r>
        <w:rPr>
          <w:rFonts w:hint="eastAsia" w:ascii="仿宋" w:hAnsi="仿宋" w:eastAsia="仿宋" w:cs="仿宋"/>
          <w:sz w:val="24"/>
        </w:rPr>
        <w:t>服务期是否响应请填写“是”或者“否”。</w:t>
      </w:r>
    </w:p>
    <w:p>
      <w:pPr>
        <w:spacing w:line="360" w:lineRule="auto"/>
        <w:ind w:firstLine="480" w:firstLineChars="200"/>
        <w:rPr>
          <w:rFonts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、评标委员会认为投标人的报价明显低于其他通过符合性审查投标人的报价，有可能不能诚信履约的，应当要求其在评标现场合理的</w:t>
      </w:r>
      <w:bookmarkStart w:id="0" w:name="_GoBack"/>
      <w:bookmarkEnd w:id="0"/>
      <w:r>
        <w:rPr>
          <w:rFonts w:hint="eastAsia" w:ascii="仿宋" w:hAnsi="仿宋" w:eastAsia="仿宋" w:cs="仿宋"/>
          <w:sz w:val="24"/>
        </w:rPr>
        <w:t>时间内提供书面说明，必要时提交相关证明材料；投标人不能证明其报价合理性的，评标委员会应当将其作为无效投标处理。</w:t>
      </w:r>
    </w:p>
    <w:p>
      <w:pPr>
        <w:rPr>
          <w:rFonts w:ascii="仿宋" w:hAnsi="仿宋" w:eastAsia="仿宋"/>
        </w:rPr>
      </w:pPr>
    </w:p>
    <w:tbl>
      <w:tblPr>
        <w:tblStyle w:val="4"/>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r>
              <w:rPr>
                <w:rFonts w:hint="eastAsia" w:ascii="仿宋" w:hAnsi="仿宋" w:eastAsia="仿宋" w:cs="仿宋_GB2312"/>
                <w:b w:val="0"/>
                <w:sz w:val="24"/>
                <w:u w:val="single"/>
              </w:rPr>
              <w:t>（公章）</w:t>
            </w:r>
            <w:r>
              <w:rPr>
                <w:rFonts w:hint="eastAsia" w:ascii="仿宋" w:hAnsi="仿宋" w:eastAsia="仿宋"/>
                <w:b w:val="0"/>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b w:val="0"/>
                <w:sz w:val="24"/>
                <w:szCs w:val="24"/>
              </w:rPr>
              <w:t>：</w:t>
            </w:r>
          </w:p>
        </w:tc>
        <w:tc>
          <w:tcPr>
            <w:tcW w:w="4107" w:type="dxa"/>
            <w:vAlign w:val="bottom"/>
          </w:tcPr>
          <w:p>
            <w:pPr>
              <w:pStyle w:val="2"/>
              <w:rPr>
                <w:rFonts w:ascii="仿宋" w:hAnsi="仿宋" w:eastAsia="仿宋"/>
                <w:b w:val="0"/>
                <w:sz w:val="24"/>
                <w:szCs w:val="24"/>
                <w:u w:val="single"/>
              </w:rPr>
            </w:pPr>
            <w:r>
              <w:rPr>
                <w:rFonts w:hint="eastAsia" w:ascii="仿宋" w:hAnsi="仿宋" w:eastAsia="仿宋"/>
                <w:b w:val="0"/>
                <w:sz w:val="24"/>
                <w:szCs w:val="24"/>
                <w:u w:val="single"/>
              </w:rPr>
              <w:t xml:space="preserve">                              </w:t>
            </w:r>
          </w:p>
        </w:tc>
      </w:tr>
    </w:tbl>
    <w:p>
      <w:pPr>
        <w:pStyle w:val="2"/>
        <w:rPr>
          <w:rFonts w:ascii="仿宋" w:hAnsi="仿宋" w:eastAsia="仿宋"/>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YmU2NWU5OGEzMzVkNTcwYmJiYmJmMTAxOWFjNDQifQ=="/>
  </w:docVars>
  <w:rsids>
    <w:rsidRoot w:val="1EF804E3"/>
    <w:rsid w:val="1EF804E3"/>
    <w:rsid w:val="434B08B1"/>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257</Words>
  <Characters>280</Characters>
  <Lines>0</Lines>
  <Paragraphs>0</Paragraphs>
  <TotalTime>2</TotalTime>
  <ScaleCrop>false</ScaleCrop>
  <LinksUpToDate>false</LinksUpToDate>
  <CharactersWithSpaces>370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2023-07-12T08:57:00Z</dcterms:created>
  <dc:creator>陕西中技招标有限公司</dc:creator>
  <cp:lastModifiedBy>陕西中技招标有限公司</cp:lastModifiedBy>
  <dcterms:modified xsi:type="dcterms:W3CDTF">2023-07-12T09:32:25Z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BD67BB44755D47358212B6C4AB77FEFE_13</vt:lpwstr>
  </property>
</Properties>
</file>