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rPr>
      </w:pPr>
      <w:bookmarkStart w:id="0" w:name="_Toc26575"/>
      <w:bookmarkStart w:id="1" w:name="_Toc10097"/>
      <w:bookmarkStart w:id="2" w:name="_Toc27507"/>
      <w:bookmarkStart w:id="3" w:name="_Toc27511"/>
      <w:r>
        <w:rPr>
          <w:rFonts w:hint="eastAsia" w:ascii="宋体" w:hAnsi="宋体" w:cs="宋体"/>
        </w:rPr>
        <w:t>第一部分 竞争性磋商公告</w:t>
      </w:r>
      <w:bookmarkEnd w:id="0"/>
      <w:bookmarkEnd w:id="1"/>
      <w:bookmarkEnd w:id="2"/>
      <w:bookmarkEnd w:id="3"/>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（四次）</w:t>
      </w:r>
      <w:r>
        <w:rPr>
          <w:rFonts w:hint="eastAsia" w:ascii="宋体" w:hAnsi="宋体" w:cs="宋体"/>
          <w:kern w:val="0"/>
          <w:sz w:val="24"/>
          <w:szCs w:val="24"/>
        </w:rPr>
        <w:t>进行竞争性磋商，欢迎符合资格条件的、有能力提供本次项目所需货物</w:t>
      </w:r>
      <w:r>
        <w:rPr>
          <w:rFonts w:hint="eastAsia" w:ascii="宋体" w:hAnsi="宋体" w:cs="宋体"/>
          <w:kern w:val="0"/>
          <w:sz w:val="24"/>
          <w:szCs w:val="24"/>
          <w:lang w:eastAsia="zh-CN"/>
        </w:rPr>
        <w:t>、</w:t>
      </w:r>
      <w:r>
        <w:rPr>
          <w:rFonts w:hint="eastAsia" w:ascii="宋体" w:hAnsi="宋体" w:cs="宋体"/>
          <w:kern w:val="0"/>
          <w:sz w:val="24"/>
          <w:szCs w:val="24"/>
        </w:rPr>
        <w:t>服务</w:t>
      </w:r>
      <w:r>
        <w:rPr>
          <w:rFonts w:hint="eastAsia" w:asciiTheme="minorEastAsia" w:hAnsiTheme="minorEastAsia" w:cstheme="minorEastAsia"/>
          <w:kern w:val="0"/>
          <w:sz w:val="24"/>
          <w:szCs w:val="24"/>
        </w:rPr>
        <w:t>或工程</w:t>
      </w:r>
      <w:r>
        <w:rPr>
          <w:rFonts w:hint="eastAsia" w:ascii="宋体" w:hAnsi="宋体" w:cs="宋体"/>
          <w:kern w:val="0"/>
          <w:sz w:val="24"/>
          <w:szCs w:val="24"/>
        </w:rPr>
        <w:t>的</w:t>
      </w:r>
      <w:r>
        <w:rPr>
          <w:rFonts w:hint="eastAsia" w:ascii="宋体" w:hAnsi="宋体" w:cs="宋体"/>
          <w:kern w:val="0"/>
          <w:sz w:val="24"/>
          <w:szCs w:val="24"/>
          <w:lang w:val="en-US" w:eastAsia="zh-CN"/>
        </w:rPr>
        <w:t>供应商</w:t>
      </w:r>
      <w:r>
        <w:rPr>
          <w:rFonts w:hint="eastAsia" w:ascii="宋体" w:hAnsi="宋体" w:cs="宋体"/>
          <w:kern w:val="0"/>
          <w:sz w:val="24"/>
          <w:szCs w:val="24"/>
        </w:rPr>
        <w:t>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（四次）</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项目编号：</w:t>
      </w:r>
      <w:r>
        <w:rPr>
          <w:rFonts w:hint="eastAsia" w:ascii="宋体" w:hAnsi="宋体" w:cs="宋体"/>
          <w:kern w:val="0"/>
          <w:sz w:val="24"/>
          <w:szCs w:val="24"/>
          <w:lang w:eastAsia="zh-CN"/>
        </w:rPr>
        <w:t>SXWZ2023ZB-YXY-055R</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4"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4"/>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left="958" w:leftChars="456" w:firstLine="0"/>
        <w:rPr>
          <w:rFonts w:hint="eastAsia" w:ascii="宋体" w:hAnsi="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未央校区汽车充电桩安装工程</w:t>
      </w:r>
    </w:p>
    <w:p>
      <w:pPr>
        <w:pStyle w:val="5"/>
        <w:spacing w:line="360" w:lineRule="auto"/>
        <w:ind w:left="958" w:leftChars="456" w:firstLine="0"/>
        <w:rPr>
          <w:rFonts w:ascii="宋体" w:hAnsi="宋体" w:cs="宋体"/>
          <w:sz w:val="24"/>
          <w:szCs w:val="24"/>
        </w:rPr>
      </w:pPr>
      <w:r>
        <w:rPr>
          <w:rFonts w:hint="eastAsia" w:ascii="宋体" w:hAnsi="宋体" w:cs="宋体"/>
          <w:kern w:val="0"/>
          <w:sz w:val="24"/>
          <w:szCs w:val="24"/>
        </w:rPr>
        <w:t>项目预算：</w:t>
      </w:r>
      <w:r>
        <w:rPr>
          <w:rFonts w:hint="eastAsia" w:ascii="宋体" w:hAnsi="宋体" w:cs="宋体"/>
          <w:sz w:val="24"/>
          <w:szCs w:val="24"/>
          <w:lang w:val="en-US" w:eastAsia="zh-CN"/>
        </w:rPr>
        <w:t>78</w:t>
      </w:r>
      <w:r>
        <w:rPr>
          <w:rFonts w:hint="eastAsia" w:ascii="宋体" w:hAnsi="宋体" w:cs="宋体"/>
          <w:sz w:val="24"/>
          <w:szCs w:val="24"/>
        </w:rPr>
        <w:t>0000.00元</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8"/>
        <w:ind w:firstLine="960" w:firstLineChars="400"/>
      </w:pPr>
      <w:r>
        <w:rPr>
          <w:rFonts w:hint="eastAsia" w:ascii="宋体" w:hAnsi="宋体" w:cs="宋体"/>
          <w:sz w:val="24"/>
          <w:szCs w:val="24"/>
        </w:rPr>
        <w:t>项目性质：财政资金</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kern w:val="0"/>
          <w:sz w:val="24"/>
          <w:szCs w:val="24"/>
        </w:rPr>
      </w:pP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pPr>
        <w:snapToGrid w:val="0"/>
        <w:spacing w:line="360" w:lineRule="auto"/>
        <w:ind w:left="7" w:firstLine="559" w:firstLineChars="233"/>
        <w:jc w:val="left"/>
        <w:textAlignment w:val="baseline"/>
        <w:rPr>
          <w:rFonts w:ascii="宋体" w:hAnsi="宋体" w:cs="宋体"/>
          <w:bCs/>
          <w:kern w:val="0"/>
          <w:sz w:val="24"/>
          <w:szCs w:val="24"/>
          <w:highlight w:val="yellow"/>
        </w:rPr>
      </w:pPr>
      <w:r>
        <w:rPr>
          <w:rFonts w:hint="eastAsia" w:ascii="宋体" w:hAnsi="宋体" w:cs="宋体"/>
          <w:bCs/>
          <w:kern w:val="0"/>
          <w:sz w:val="24"/>
          <w:szCs w:val="24"/>
          <w:highlight w:val="none"/>
        </w:rPr>
        <w:t>7、供应商须提供：建设行政主管部门颁发的</w:t>
      </w:r>
      <w:r>
        <w:rPr>
          <w:rFonts w:hint="eastAsia" w:ascii="宋体" w:hAnsi="宋体" w:cs="宋体"/>
          <w:bCs/>
          <w:kern w:val="0"/>
          <w:sz w:val="24"/>
          <w:szCs w:val="24"/>
          <w:highlight w:val="none"/>
          <w:lang w:val="en-US" w:eastAsia="zh-CN"/>
        </w:rPr>
        <w:t>电力工程施工总承包三级（含三级）及以上资质或机电工程施工总承包三级（含三级）及以上资质</w:t>
      </w:r>
      <w:r>
        <w:rPr>
          <w:rFonts w:hint="eastAsia" w:ascii="宋体" w:hAnsi="宋体" w:cs="宋体"/>
          <w:bCs/>
          <w:kern w:val="0"/>
          <w:sz w:val="24"/>
          <w:szCs w:val="24"/>
          <w:highlight w:val="none"/>
        </w:rPr>
        <w:t>，且具备有效的安全生产许可证；</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8、项目经理需具备</w:t>
      </w:r>
      <w:r>
        <w:rPr>
          <w:rFonts w:hint="eastAsia" w:ascii="宋体" w:hAnsi="宋体" w:cs="宋体"/>
          <w:bCs/>
          <w:kern w:val="0"/>
          <w:sz w:val="24"/>
          <w:szCs w:val="24"/>
          <w:lang w:val="en-US" w:eastAsia="zh-CN"/>
        </w:rPr>
        <w:t>机电工程</w:t>
      </w:r>
      <w:r>
        <w:rPr>
          <w:rFonts w:hint="eastAsia" w:ascii="宋体" w:hAnsi="宋体" w:cs="宋体"/>
          <w:bCs/>
          <w:kern w:val="0"/>
          <w:sz w:val="24"/>
          <w:szCs w:val="24"/>
        </w:rPr>
        <w:t>专业贰级及以上(含贰级)注册建造师证书和安全生产考核合格证（B证），且无在建工程（并提供项目经理社保缴纳证明）；</w:t>
      </w:r>
    </w:p>
    <w:p>
      <w:r>
        <w:rPr>
          <w:rFonts w:hint="eastAsia" w:ascii="宋体" w:hAnsi="宋体" w:cs="宋体"/>
          <w:bCs/>
          <w:kern w:val="0"/>
          <w:sz w:val="24"/>
          <w:szCs w:val="24"/>
        </w:rPr>
        <w:t xml:space="preserve">    9、外省企业为陕西省或西安市“建筑市场监管与诚信信息一体化平台”入库企业；</w:t>
      </w:r>
    </w:p>
    <w:p>
      <w:pPr>
        <w:numPr>
          <w:ilvl w:val="0"/>
          <w:numId w:val="0"/>
        </w:numPr>
        <w:snapToGrid w:val="0"/>
        <w:spacing w:line="360" w:lineRule="auto"/>
        <w:ind w:firstLine="480" w:firstLineChars="200"/>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10、本项目专门面向中小企业采购，供应商应提供中小企业声明函。</w:t>
      </w:r>
    </w:p>
    <w:p>
      <w:pPr>
        <w:numPr>
          <w:ilvl w:val="0"/>
          <w:numId w:val="0"/>
        </w:numPr>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11、</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napToGrid w:val="0"/>
        <w:spacing w:line="360" w:lineRule="auto"/>
        <w:ind w:left="7" w:firstLine="559" w:firstLineChars="233"/>
        <w:jc w:val="left"/>
        <w:rPr>
          <w:rFonts w:ascii="宋体" w:hAnsi="宋体" w:cs="宋体"/>
          <w:bCs/>
          <w:kern w:val="0"/>
          <w:sz w:val="24"/>
          <w:szCs w:val="24"/>
          <w:highlight w:val="yellow"/>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w:t>
      </w:r>
      <w:r>
        <w:rPr>
          <w:rFonts w:hint="eastAsia" w:ascii="宋体" w:hAnsi="宋体" w:cs="宋体"/>
          <w:kern w:val="0"/>
          <w:sz w:val="24"/>
          <w:szCs w:val="24"/>
          <w:highlight w:val="none"/>
        </w:rPr>
        <w:t>落实相关政策，具体详见磋商文</w:t>
      </w:r>
      <w:r>
        <w:rPr>
          <w:rFonts w:hint="eastAsia" w:ascii="宋体" w:hAnsi="宋体" w:cs="宋体"/>
          <w:bCs/>
          <w:kern w:val="0"/>
          <w:sz w:val="24"/>
          <w:szCs w:val="24"/>
          <w:highlight w:val="none"/>
        </w:rPr>
        <w:t>件。</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竞争性磋商文件发售：</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sz w:val="24"/>
          <w:highlight w:val="none"/>
        </w:rPr>
        <w:t>发售时间：</w:t>
      </w:r>
      <w:r>
        <w:rPr>
          <w:rFonts w:hint="eastAsia" w:ascii="宋体" w:hAnsi="宋体" w:cs="宋体"/>
          <w:b/>
          <w:bCs/>
          <w:color w:val="000000" w:themeColor="text1"/>
          <w:sz w:val="24"/>
          <w:highlight w:val="none"/>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年0</w:t>
      </w:r>
      <w:r>
        <w:rPr>
          <w:rFonts w:hint="eastAsia" w:ascii="宋体" w:hAnsi="宋体" w:cs="宋体"/>
          <w:b/>
          <w:bCs/>
          <w:color w:val="000000" w:themeColor="text1"/>
          <w:sz w:val="24"/>
          <w:highlight w:val="none"/>
          <w:lang w:val="en-US" w:eastAsia="zh-CN"/>
          <w14:textFill>
            <w14:solidFill>
              <w14:schemeClr w14:val="tx1"/>
            </w14:solidFill>
          </w14:textFill>
        </w:rPr>
        <w:t>6月01日</w:t>
      </w:r>
      <w:r>
        <w:rPr>
          <w:rFonts w:hint="eastAsia" w:ascii="宋体" w:hAnsi="宋体" w:cs="宋体"/>
          <w:b/>
          <w:bCs/>
          <w:color w:val="000000" w:themeColor="text1"/>
          <w:sz w:val="24"/>
          <w:highlight w:val="none"/>
          <w14:textFill>
            <w14:solidFill>
              <w14:schemeClr w14:val="tx1"/>
            </w14:solidFill>
          </w14:textFill>
        </w:rPr>
        <w:t>至202</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年</w:t>
      </w:r>
      <w:r>
        <w:rPr>
          <w:rFonts w:hint="eastAsia" w:ascii="宋体" w:hAnsi="宋体" w:cs="宋体"/>
          <w:b/>
          <w:bCs/>
          <w:color w:val="000000" w:themeColor="text1"/>
          <w:sz w:val="24"/>
          <w:highlight w:val="none"/>
          <w:lang w:val="en-US" w:eastAsia="zh-CN"/>
          <w14:textFill>
            <w14:solidFill>
              <w14:schemeClr w14:val="tx1"/>
            </w14:solidFill>
          </w14:textFill>
        </w:rPr>
        <w:t>06</w:t>
      </w:r>
      <w:r>
        <w:rPr>
          <w:rFonts w:hint="eastAsia" w:ascii="宋体" w:hAnsi="宋体" w:cs="宋体"/>
          <w:b/>
          <w:bCs/>
          <w:color w:val="000000" w:themeColor="text1"/>
          <w:sz w:val="24"/>
          <w:highlight w:val="none"/>
          <w14:textFill>
            <w14:solidFill>
              <w14:schemeClr w14:val="tx1"/>
            </w14:solidFill>
          </w14:textFill>
        </w:rPr>
        <w:t>月</w:t>
      </w:r>
      <w:r>
        <w:rPr>
          <w:rFonts w:hint="eastAsia" w:ascii="宋体" w:hAnsi="宋体" w:cs="宋体"/>
          <w:b/>
          <w:bCs/>
          <w:color w:val="000000" w:themeColor="text1"/>
          <w:sz w:val="24"/>
          <w:highlight w:val="none"/>
          <w:lang w:val="en-US" w:eastAsia="zh-CN"/>
          <w14:textFill>
            <w14:solidFill>
              <w14:schemeClr w14:val="tx1"/>
            </w14:solidFill>
          </w14:textFill>
        </w:rPr>
        <w:t>08</w:t>
      </w:r>
      <w:r>
        <w:rPr>
          <w:rFonts w:hint="eastAsia" w:ascii="宋体" w:hAnsi="宋体" w:cs="宋体"/>
          <w:b/>
          <w:bCs/>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止</w:t>
      </w:r>
      <w:r>
        <w:rPr>
          <w:rFonts w:hint="eastAsia" w:ascii="宋体" w:hAnsi="宋体" w:cs="宋体"/>
          <w:color w:val="000000" w:themeColor="text1"/>
          <w:sz w:val="24"/>
          <w:szCs w:val="24"/>
          <w:highlight w:val="none"/>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3、文件售价：¥500元/套，售后不退，谢绝邮寄。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Theme="minorEastAsia" w:hAnsiTheme="minorEastAsia" w:cstheme="minorEastAsia"/>
          <w:kern w:val="0"/>
          <w:sz w:val="24"/>
          <w:szCs w:val="24"/>
          <w:highlight w:val="none"/>
        </w:rPr>
        <w:t>供应商领取标书时，请携带单位介绍信及经办人身份证原件及复印件加盖公章。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磋商响应文件递交截止时间及磋商时间和地点：</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kern w:val="0"/>
          <w:sz w:val="24"/>
          <w:szCs w:val="24"/>
          <w:highlight w:val="none"/>
        </w:rPr>
        <w:t>1、磋商响应文件递交截止时间：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lang w:eastAsia="zh-CN"/>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13</w:t>
      </w:r>
      <w:r>
        <w:rPr>
          <w:rFonts w:hint="eastAsia" w:ascii="宋体" w:hAnsi="宋体" w:cs="宋体"/>
          <w:b/>
          <w:bCs/>
          <w:color w:val="000000" w:themeColor="text1"/>
          <w:kern w:val="0"/>
          <w:sz w:val="24"/>
          <w:szCs w:val="24"/>
          <w:highlight w:val="none"/>
          <w:lang w:eastAsia="zh-CN"/>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lang w:eastAsia="zh-CN"/>
          <w14:textFill>
            <w14:solidFill>
              <w14:schemeClr w14:val="tx1"/>
            </w14:solidFill>
          </w14:textFill>
        </w:rPr>
        <w:t>:30</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2、磋商时间：</w:t>
      </w:r>
      <w:r>
        <w:rPr>
          <w:rFonts w:hint="eastAsia" w:ascii="宋体" w:hAnsi="宋体" w:cs="宋体"/>
          <w:b/>
          <w:bCs/>
          <w:color w:val="000000" w:themeColor="text1"/>
          <w:kern w:val="0"/>
          <w:sz w:val="24"/>
          <w:szCs w:val="24"/>
          <w:highlight w:val="none"/>
          <w:lang w:eastAsia="zh-CN"/>
          <w14:textFill>
            <w14:solidFill>
              <w14:schemeClr w14:val="tx1"/>
            </w14:solidFill>
          </w14:textFill>
        </w:rPr>
        <w:t>202</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3</w:t>
      </w:r>
      <w:r>
        <w:rPr>
          <w:rFonts w:hint="eastAsia" w:ascii="宋体" w:hAnsi="宋体" w:cs="宋体"/>
          <w:b/>
          <w:bCs/>
          <w:color w:val="000000" w:themeColor="text1"/>
          <w:kern w:val="0"/>
          <w:sz w:val="24"/>
          <w:szCs w:val="24"/>
          <w:highlight w:val="none"/>
          <w:lang w:eastAsia="zh-CN"/>
          <w14:textFill>
            <w14:solidFill>
              <w14:schemeClr w14:val="tx1"/>
            </w14:solidFill>
          </w14:textFill>
        </w:rPr>
        <w:t>年</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06</w:t>
      </w:r>
      <w:r>
        <w:rPr>
          <w:rFonts w:hint="eastAsia" w:ascii="宋体" w:hAnsi="宋体" w:cs="宋体"/>
          <w:b/>
          <w:bCs/>
          <w:color w:val="000000" w:themeColor="text1"/>
          <w:kern w:val="0"/>
          <w:sz w:val="24"/>
          <w:szCs w:val="24"/>
          <w:highlight w:val="none"/>
          <w:lang w:eastAsia="zh-CN"/>
          <w14:textFill>
            <w14:solidFill>
              <w14:schemeClr w14:val="tx1"/>
            </w14:solidFill>
          </w14:textFill>
        </w:rPr>
        <w:t>月</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13</w:t>
      </w:r>
      <w:r>
        <w:rPr>
          <w:rFonts w:hint="eastAsia" w:ascii="宋体" w:hAnsi="宋体" w:cs="宋体"/>
          <w:b/>
          <w:bCs/>
          <w:color w:val="000000" w:themeColor="text1"/>
          <w:kern w:val="0"/>
          <w:sz w:val="24"/>
          <w:szCs w:val="24"/>
          <w:highlight w:val="none"/>
          <w:lang w:eastAsia="zh-CN"/>
          <w14:textFill>
            <w14:solidFill>
              <w14:schemeClr w14:val="tx1"/>
            </w14:solidFill>
          </w14:textFill>
        </w:rPr>
        <w:t>日</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14</w:t>
      </w:r>
      <w:r>
        <w:rPr>
          <w:rFonts w:hint="eastAsia" w:ascii="宋体" w:hAnsi="宋体" w:cs="宋体"/>
          <w:b/>
          <w:bCs/>
          <w:color w:val="000000" w:themeColor="text1"/>
          <w:kern w:val="0"/>
          <w:sz w:val="24"/>
          <w:szCs w:val="24"/>
          <w:highlight w:val="none"/>
          <w:lang w:eastAsia="zh-CN"/>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1、采购项目联系人：崔方明</w:t>
      </w:r>
      <w:r>
        <w:rPr>
          <w:rFonts w:hint="eastAsia" w:ascii="宋体" w:hAnsi="宋体" w:cs="宋体"/>
          <w:kern w:val="0"/>
          <w:sz w:val="24"/>
          <w:szCs w:val="24"/>
          <w:lang w:val="en-US" w:eastAsia="zh-CN"/>
        </w:rPr>
        <w:t xml:space="preserve"> </w:t>
      </w:r>
      <w:r>
        <w:rPr>
          <w:rFonts w:hint="eastAsia" w:ascii="宋体" w:hAnsi="宋体" w:cs="宋体"/>
          <w:kern w:val="0"/>
          <w:sz w:val="24"/>
          <w:szCs w:val="24"/>
        </w:rPr>
        <w:t>许芳芳</w:t>
      </w:r>
      <w:r>
        <w:rPr>
          <w:rFonts w:hint="eastAsia" w:ascii="宋体" w:hAnsi="宋体" w:cs="宋体"/>
          <w:kern w:val="0"/>
          <w:sz w:val="24"/>
          <w:szCs w:val="24"/>
          <w:lang w:val="en-US" w:eastAsia="zh-CN"/>
        </w:rPr>
        <w:t xml:space="preserve"> 赵志文 刘嘉辉</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w:t>
      </w:r>
      <w:r>
        <w:rPr>
          <w:rFonts w:hint="eastAsia" w:ascii="宋体" w:hAnsi="宋体" w:cs="宋体"/>
          <w:kern w:val="0"/>
          <w:sz w:val="24"/>
          <w:szCs w:val="24"/>
          <w:lang w:val="en-US" w:eastAsia="zh-CN"/>
        </w:rPr>
        <w:t>/</w:t>
      </w:r>
      <w:r>
        <w:rPr>
          <w:rFonts w:hint="eastAsia" w:ascii="宋体" w:hAnsi="宋体" w:cs="宋体"/>
          <w:kern w:val="0"/>
          <w:sz w:val="24"/>
          <w:szCs w:val="24"/>
        </w:rPr>
        <w:t>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highlight w:val="yellow"/>
        </w:rPr>
      </w:pPr>
      <w:r>
        <w:rPr>
          <w:rFonts w:hint="eastAsia" w:ascii="宋体" w:hAnsi="宋体" w:cs="宋体"/>
          <w:kern w:val="0"/>
          <w:sz w:val="24"/>
          <w:szCs w:val="24"/>
          <w:highlight w:val="none"/>
        </w:rPr>
        <w:t xml:space="preserve"> 202</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06</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01</w:t>
      </w:r>
      <w:r>
        <w:rPr>
          <w:rFonts w:hint="eastAsia" w:ascii="宋体" w:hAnsi="宋体" w:cs="宋体"/>
          <w:kern w:val="0"/>
          <w:sz w:val="24"/>
          <w:szCs w:val="24"/>
          <w:highlight w:val="none"/>
        </w:rPr>
        <w:t>日</w:t>
      </w:r>
    </w:p>
    <w:p>
      <w:pPr>
        <w:pStyle w:val="3"/>
        <w:keepLines w:val="0"/>
        <w:spacing w:line="312" w:lineRule="auto"/>
        <w:ind w:firstLine="562" w:firstLineChars="175"/>
        <w:rPr>
          <w:rFonts w:ascii="宋体" w:hAnsi="宋体" w:cs="宋体"/>
        </w:rPr>
        <w:sectPr>
          <w:footerReference r:id="rId3"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5" w:name="_Toc18647"/>
      <w:bookmarkStart w:id="6" w:name="_Toc30089"/>
      <w:bookmarkStart w:id="7" w:name="_Toc438048787"/>
      <w:bookmarkStart w:id="8" w:name="_Toc2880"/>
      <w:bookmarkStart w:id="9" w:name="_Toc31083"/>
      <w:r>
        <w:rPr>
          <w:rFonts w:hint="eastAsia" w:ascii="宋体" w:hAnsi="宋体" w:cs="宋体"/>
        </w:rPr>
        <w:t>第二部分 供应商须知前附表</w:t>
      </w:r>
      <w:bookmarkEnd w:id="5"/>
      <w:bookmarkEnd w:id="6"/>
      <w:bookmarkEnd w:id="7"/>
      <w:bookmarkEnd w:id="8"/>
      <w:bookmarkEnd w:id="9"/>
    </w:p>
    <w:tbl>
      <w:tblPr>
        <w:tblStyle w:val="9"/>
        <w:tblpPr w:leftFromText="180" w:rightFromText="180" w:vertAnchor="text" w:horzAnchor="page" w:tblpX="1582" w:tblpY="309"/>
        <w:tblOverlap w:val="never"/>
        <w:tblW w:w="892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99"/>
        <w:gridCol w:w="1062"/>
        <w:gridCol w:w="7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 w:hRule="atLeast"/>
        </w:trPr>
        <w:tc>
          <w:tcPr>
            <w:tcW w:w="499" w:type="dxa"/>
          </w:tcPr>
          <w:p>
            <w:pPr>
              <w:spacing w:before="156" w:beforeLines="50"/>
              <w:jc w:val="center"/>
              <w:rPr>
                <w:rFonts w:ascii="宋体" w:hAnsi="宋体" w:cs="宋体"/>
                <w:b/>
                <w:szCs w:val="21"/>
              </w:rPr>
            </w:pPr>
            <w:r>
              <w:rPr>
                <w:rFonts w:hint="eastAsia" w:ascii="宋体" w:hAnsi="宋体" w:cs="宋体"/>
                <w:b/>
                <w:szCs w:val="21"/>
              </w:rPr>
              <w:t>序号</w:t>
            </w:r>
          </w:p>
        </w:tc>
        <w:tc>
          <w:tcPr>
            <w:tcW w:w="1062"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359"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1" w:hRule="atLeast"/>
        </w:trPr>
        <w:tc>
          <w:tcPr>
            <w:tcW w:w="499" w:type="dxa"/>
          </w:tcPr>
          <w:p>
            <w:pPr>
              <w:spacing w:before="156" w:beforeLines="50"/>
              <w:jc w:val="center"/>
              <w:rPr>
                <w:rFonts w:ascii="宋体" w:hAnsi="宋体" w:cs="宋体"/>
                <w:b/>
                <w:szCs w:val="21"/>
              </w:rPr>
            </w:pPr>
            <w:r>
              <w:rPr>
                <w:rFonts w:hint="eastAsia" w:ascii="宋体" w:hAnsi="宋体" w:cs="宋体"/>
                <w:b/>
                <w:szCs w:val="21"/>
              </w:rPr>
              <w:t>1</w:t>
            </w:r>
          </w:p>
        </w:tc>
        <w:tc>
          <w:tcPr>
            <w:tcW w:w="1062"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359"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eastAsia="zh-CN"/>
              </w:rPr>
              <w:t>西安医学院未央校区汽车充电桩安装工程项目</w:t>
            </w:r>
            <w:r>
              <w:rPr>
                <w:rFonts w:hint="eastAsia" w:ascii="宋体" w:hAnsi="宋体" w:cs="宋体"/>
                <w:szCs w:val="21"/>
                <w:lang w:val="en-US" w:eastAsia="zh-CN"/>
              </w:rPr>
              <w:t>（四次）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tcPr>
          <w:p>
            <w:pPr>
              <w:spacing w:before="156" w:beforeLines="50"/>
              <w:jc w:val="center"/>
              <w:rPr>
                <w:rFonts w:ascii="宋体" w:hAnsi="宋体" w:cs="宋体"/>
                <w:b/>
                <w:szCs w:val="21"/>
              </w:rPr>
            </w:pPr>
            <w:r>
              <w:rPr>
                <w:rFonts w:hint="eastAsia" w:ascii="宋体" w:hAnsi="宋体" w:cs="宋体"/>
                <w:b/>
                <w:szCs w:val="21"/>
              </w:rPr>
              <w:t>2</w:t>
            </w:r>
          </w:p>
        </w:tc>
        <w:tc>
          <w:tcPr>
            <w:tcW w:w="1062"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35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pStyle w:val="4"/>
              <w:rPr>
                <w:rFonts w:hint="default" w:ascii="宋体" w:hAnsi="宋体" w:cs="宋体"/>
                <w:b w:val="0"/>
                <w:sz w:val="21"/>
                <w:szCs w:val="21"/>
              </w:rPr>
            </w:pPr>
            <w:r>
              <w:rPr>
                <w:rFonts w:ascii="宋体" w:hAnsi="宋体" w:cs="宋体"/>
                <w:b w:val="0"/>
                <w:sz w:val="21"/>
                <w:szCs w:val="21"/>
              </w:rPr>
              <w:t>联 系 人：苏老师</w:t>
            </w:r>
          </w:p>
          <w:p>
            <w:pPr>
              <w:widowControl/>
              <w:wordWrap w:val="0"/>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499"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2"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359"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hint="eastAsia" w:ascii="宋体" w:hAnsi="宋体" w:eastAsia="宋体" w:cs="宋体"/>
                <w:szCs w:val="21"/>
                <w:lang w:eastAsia="zh-CN"/>
              </w:rPr>
            </w:pPr>
            <w:r>
              <w:rPr>
                <w:rFonts w:hint="eastAsia" w:ascii="宋体" w:hAnsi="宋体" w:cs="宋体"/>
                <w:szCs w:val="21"/>
              </w:rPr>
              <w:t>联   系   人：崔方明</w:t>
            </w:r>
            <w:r>
              <w:rPr>
                <w:rFonts w:hint="eastAsia" w:ascii="宋体" w:hAnsi="宋体" w:cs="宋体"/>
                <w:szCs w:val="21"/>
                <w:lang w:val="en-US" w:eastAsia="zh-CN"/>
              </w:rPr>
              <w:t xml:space="preserve"> </w:t>
            </w:r>
            <w:r>
              <w:rPr>
                <w:rFonts w:hint="eastAsia" w:ascii="宋体" w:hAnsi="宋体" w:cs="宋体"/>
                <w:szCs w:val="21"/>
              </w:rPr>
              <w:t>许芳芳</w:t>
            </w:r>
            <w:r>
              <w:rPr>
                <w:rFonts w:hint="eastAsia" w:ascii="宋体" w:hAnsi="宋体" w:cs="宋体"/>
                <w:szCs w:val="21"/>
                <w:lang w:val="en-US" w:eastAsia="zh-CN"/>
              </w:rPr>
              <w:t xml:space="preserve"> </w:t>
            </w:r>
            <w:r>
              <w:rPr>
                <w:rFonts w:hint="eastAsia" w:ascii="宋体" w:hAnsi="宋体" w:cs="宋体"/>
                <w:szCs w:val="21"/>
                <w:lang w:eastAsia="zh-CN"/>
              </w:rPr>
              <w:t>赵志文</w:t>
            </w:r>
            <w:r>
              <w:rPr>
                <w:rFonts w:hint="eastAsia" w:ascii="宋体" w:hAnsi="宋体" w:cs="宋体"/>
                <w:szCs w:val="21"/>
                <w:lang w:val="en-US" w:eastAsia="zh-CN"/>
              </w:rPr>
              <w:t xml:space="preserve"> </w:t>
            </w:r>
            <w:r>
              <w:rPr>
                <w:rFonts w:hint="eastAsia" w:ascii="宋体" w:hAnsi="宋体" w:cs="宋体"/>
                <w:szCs w:val="21"/>
                <w:lang w:eastAsia="zh-CN"/>
              </w:rPr>
              <w:t>刘嘉辉</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4</w:t>
            </w:r>
          </w:p>
        </w:tc>
        <w:tc>
          <w:tcPr>
            <w:tcW w:w="1062" w:type="dxa"/>
            <w:vAlign w:val="center"/>
          </w:tcPr>
          <w:p>
            <w:pPr>
              <w:spacing w:line="360" w:lineRule="auto"/>
              <w:rPr>
                <w:rFonts w:ascii="宋体" w:hAnsi="宋体" w:cs="宋体"/>
                <w:szCs w:val="21"/>
              </w:rPr>
            </w:pPr>
            <w:r>
              <w:rPr>
                <w:rFonts w:hint="eastAsia" w:ascii="宋体" w:hAnsi="宋体" w:cs="宋体"/>
                <w:szCs w:val="21"/>
              </w:rPr>
              <w:t>联合体形式</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5</w:t>
            </w:r>
          </w:p>
        </w:tc>
        <w:tc>
          <w:tcPr>
            <w:tcW w:w="1062" w:type="dxa"/>
            <w:vAlign w:val="center"/>
          </w:tcPr>
          <w:p>
            <w:pPr>
              <w:pStyle w:val="11"/>
              <w:ind w:left="38"/>
              <w:jc w:val="center"/>
              <w:rPr>
                <w:sz w:val="21"/>
                <w:szCs w:val="21"/>
                <w:lang w:val="zh-CN"/>
              </w:rPr>
            </w:pPr>
            <w:r>
              <w:rPr>
                <w:rFonts w:hint="eastAsia"/>
                <w:sz w:val="21"/>
                <w:szCs w:val="21"/>
                <w:lang w:val="zh-CN"/>
              </w:rPr>
              <w:t>资金来源</w:t>
            </w:r>
          </w:p>
        </w:tc>
        <w:tc>
          <w:tcPr>
            <w:tcW w:w="7359" w:type="dxa"/>
            <w:vAlign w:val="center"/>
          </w:tcPr>
          <w:p>
            <w:pPr>
              <w:spacing w:line="360" w:lineRule="auto"/>
              <w:ind w:firstLine="105" w:firstLineChars="50"/>
              <w:rPr>
                <w:rFonts w:ascii="宋体" w:hAnsi="宋体"/>
              </w:rPr>
            </w:pPr>
            <w:r>
              <w:rPr>
                <w:rFonts w:hint="eastAsia" w:ascii="宋体" w:hAnsi="宋体"/>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 xml:space="preserve"> </w:t>
            </w:r>
            <w:r>
              <w:rPr>
                <w:rFonts w:hint="eastAsia" w:ascii="宋体" w:hAnsi="宋体"/>
              </w:rPr>
              <w:t>财政预算</w:t>
            </w:r>
          </w:p>
          <w:p>
            <w:pPr>
              <w:spacing w:line="360" w:lineRule="auto"/>
              <w:ind w:firstLine="210" w:firstLineChars="100"/>
              <w:rPr>
                <w:rFonts w:ascii="宋体" w:hAnsi="宋体"/>
              </w:rPr>
            </w:pPr>
            <w:r>
              <w:rPr>
                <w:rFonts w:hint="eastAsia"/>
                <w:szCs w:val="21"/>
              </w:rPr>
              <w:t xml:space="preserve">□ </w:t>
            </w:r>
            <w:r>
              <w:rPr>
                <w:rFonts w:hint="eastAsia" w:ascii="宋体" w:hAnsi="宋体"/>
              </w:rPr>
              <w:t xml:space="preserve">单位自筹 </w:t>
            </w:r>
          </w:p>
          <w:p>
            <w:pPr>
              <w:spacing w:line="360" w:lineRule="auto"/>
              <w:ind w:firstLine="210" w:firstLineChars="100"/>
              <w:rPr>
                <w:rFonts w:ascii="宋体" w:hAnsi="宋体"/>
              </w:rPr>
            </w:pPr>
            <w:r>
              <w:rPr>
                <w:rFonts w:hint="eastAsia"/>
                <w:szCs w:val="21"/>
              </w:rPr>
              <w:t xml:space="preserve">□ </w:t>
            </w:r>
            <w:r>
              <w:rPr>
                <w:rFonts w:hint="eastAsia" w:ascii="宋体" w:hAnsi="宋体"/>
              </w:rPr>
              <w:t>财政预算和单位自筹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6</w:t>
            </w:r>
          </w:p>
        </w:tc>
        <w:tc>
          <w:tcPr>
            <w:tcW w:w="1062"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7</w:t>
            </w:r>
          </w:p>
        </w:tc>
        <w:tc>
          <w:tcPr>
            <w:tcW w:w="1062" w:type="dxa"/>
            <w:vAlign w:val="center"/>
          </w:tcPr>
          <w:p>
            <w:pPr>
              <w:spacing w:line="360" w:lineRule="auto"/>
              <w:rPr>
                <w:rFonts w:ascii="宋体" w:hAnsi="宋体" w:cs="宋体"/>
                <w:szCs w:val="21"/>
              </w:rPr>
            </w:pPr>
            <w:r>
              <w:rPr>
                <w:rFonts w:hint="eastAsia" w:asciiTheme="minorEastAsia" w:hAnsiTheme="minorEastAsia" w:cstheme="minorEastAsia"/>
                <w:szCs w:val="21"/>
              </w:rPr>
              <w:t>标段</w:t>
            </w:r>
          </w:p>
        </w:tc>
        <w:tc>
          <w:tcPr>
            <w:tcW w:w="7359" w:type="dxa"/>
            <w:vAlign w:val="center"/>
          </w:tcPr>
          <w:p>
            <w:pPr>
              <w:spacing w:line="360" w:lineRule="auto"/>
              <w:rPr>
                <w:rFonts w:ascii="宋体" w:hAnsi="宋体" w:cs="宋体"/>
                <w:szCs w:val="21"/>
              </w:rPr>
            </w:pPr>
            <w:r>
              <w:rPr>
                <w:rFonts w:hint="eastAsia" w:ascii="宋体" w:hAnsi="宋体" w:cs="宋体"/>
                <w:szCs w:val="21"/>
              </w:rPr>
              <w:t>本次采购不分标段，投标人可根据自身的资质情况和经营范围对本项目进行投标，不得自行分解或只对本次项目中的品目进行不完全投标，任何不完全的投标将按无效投标处理。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8</w:t>
            </w:r>
          </w:p>
        </w:tc>
        <w:tc>
          <w:tcPr>
            <w:tcW w:w="1062" w:type="dxa"/>
            <w:vAlign w:val="center"/>
          </w:tcPr>
          <w:p>
            <w:pPr>
              <w:pStyle w:val="11"/>
              <w:ind w:left="96"/>
              <w:rPr>
                <w:sz w:val="21"/>
                <w:szCs w:val="21"/>
              </w:rPr>
            </w:pPr>
            <w:r>
              <w:rPr>
                <w:rFonts w:hint="eastAsia"/>
                <w:sz w:val="21"/>
                <w:szCs w:val="21"/>
              </w:rPr>
              <w:t>工期</w:t>
            </w:r>
          </w:p>
        </w:tc>
        <w:tc>
          <w:tcPr>
            <w:tcW w:w="7359" w:type="dxa"/>
            <w:vAlign w:val="center"/>
          </w:tcPr>
          <w:p>
            <w:pPr>
              <w:pStyle w:val="11"/>
              <w:spacing w:line="360" w:lineRule="auto"/>
              <w:rPr>
                <w:color w:val="000000"/>
                <w:sz w:val="21"/>
                <w:szCs w:val="21"/>
                <w:lang w:val="zh-CN"/>
              </w:rPr>
            </w:pPr>
            <w:r>
              <w:rPr>
                <w:rFonts w:hint="eastAsia"/>
                <w:color w:val="000000" w:themeColor="text1"/>
                <w:sz w:val="21"/>
                <w:szCs w:val="21"/>
                <w:lang w:val="zh-CN"/>
                <w14:textFill>
                  <w14:solidFill>
                    <w14:schemeClr w14:val="tx1"/>
                  </w14:solidFill>
                </w14:textFill>
              </w:rPr>
              <w:t>自合同签订之日起</w:t>
            </w:r>
            <w:r>
              <w:rPr>
                <w:rFonts w:hint="eastAsia"/>
                <w:color w:val="000000" w:themeColor="text1"/>
                <w:sz w:val="21"/>
                <w:szCs w:val="21"/>
                <w14:textFill>
                  <w14:solidFill>
                    <w14:schemeClr w14:val="tx1"/>
                  </w14:solidFill>
                </w14:textFill>
              </w:rPr>
              <w:t>30</w:t>
            </w:r>
            <w:r>
              <w:rPr>
                <w:rFonts w:hint="eastAsia"/>
                <w:color w:val="000000" w:themeColor="text1"/>
                <w:sz w:val="21"/>
                <w:szCs w:val="21"/>
                <w:lang w:val="zh-CN"/>
                <w14:textFill>
                  <w14:solidFill>
                    <w14:schemeClr w14:val="tx1"/>
                  </w14:solidFill>
                </w14:textFill>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98" w:hRule="atLeast"/>
        </w:trPr>
        <w:tc>
          <w:tcPr>
            <w:tcW w:w="499" w:type="dxa"/>
            <w:vAlign w:val="center"/>
          </w:tcPr>
          <w:p>
            <w:pPr>
              <w:jc w:val="center"/>
              <w:rPr>
                <w:rFonts w:ascii="宋体" w:hAnsi="宋体" w:cs="宋体"/>
                <w:szCs w:val="21"/>
              </w:rPr>
            </w:pPr>
            <w:r>
              <w:rPr>
                <w:rFonts w:hint="eastAsia" w:ascii="宋体" w:hAnsi="宋体" w:cs="宋体"/>
                <w:szCs w:val="21"/>
              </w:rPr>
              <w:t>9</w:t>
            </w:r>
          </w:p>
        </w:tc>
        <w:tc>
          <w:tcPr>
            <w:tcW w:w="1062" w:type="dxa"/>
            <w:vAlign w:val="center"/>
          </w:tcPr>
          <w:p>
            <w:pPr>
              <w:pStyle w:val="11"/>
              <w:ind w:left="96"/>
              <w:rPr>
                <w:color w:val="000000"/>
                <w:sz w:val="21"/>
                <w:szCs w:val="21"/>
                <w:lang w:val="zh-CN"/>
              </w:rPr>
            </w:pPr>
            <w:r>
              <w:rPr>
                <w:rFonts w:hint="eastAsia"/>
                <w:color w:val="000000"/>
                <w:sz w:val="21"/>
                <w:szCs w:val="21"/>
                <w:lang w:val="zh-CN"/>
              </w:rPr>
              <w:t>服务地点</w:t>
            </w:r>
          </w:p>
        </w:tc>
        <w:tc>
          <w:tcPr>
            <w:tcW w:w="7359" w:type="dxa"/>
            <w:vAlign w:val="center"/>
          </w:tcPr>
          <w:p>
            <w:pPr>
              <w:pStyle w:val="11"/>
              <w:spacing w:line="360" w:lineRule="auto"/>
              <w:rPr>
                <w:color w:val="000000"/>
                <w:sz w:val="21"/>
                <w:szCs w:val="21"/>
                <w:lang w:val="zh-CN"/>
              </w:rPr>
            </w:pPr>
            <w:r>
              <w:rPr>
                <w:rFonts w:hint="eastAsia"/>
                <w:color w:val="000000"/>
                <w:sz w:val="21"/>
                <w:szCs w:val="21"/>
                <w:lang w:val="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 w:hRule="atLeast"/>
        </w:trPr>
        <w:tc>
          <w:tcPr>
            <w:tcW w:w="499" w:type="dxa"/>
            <w:vAlign w:val="center"/>
          </w:tcPr>
          <w:p>
            <w:pPr>
              <w:jc w:val="center"/>
              <w:rPr>
                <w:rFonts w:ascii="宋体" w:hAnsi="宋体" w:cs="宋体"/>
                <w:szCs w:val="21"/>
              </w:rPr>
            </w:pPr>
            <w:r>
              <w:rPr>
                <w:rFonts w:hint="eastAsia" w:ascii="宋体" w:hAnsi="宋体" w:cs="宋体"/>
                <w:szCs w:val="21"/>
              </w:rPr>
              <w:t>10</w:t>
            </w:r>
          </w:p>
        </w:tc>
        <w:tc>
          <w:tcPr>
            <w:tcW w:w="1062"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359" w:type="dxa"/>
            <w:vAlign w:val="center"/>
          </w:tcPr>
          <w:p>
            <w:pPr>
              <w:spacing w:line="360" w:lineRule="auto"/>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499" w:type="dxa"/>
            <w:vAlign w:val="center"/>
          </w:tcPr>
          <w:p>
            <w:pPr>
              <w:jc w:val="center"/>
              <w:rPr>
                <w:rFonts w:ascii="宋体" w:hAnsi="宋体" w:cs="宋体"/>
                <w:szCs w:val="21"/>
              </w:rPr>
            </w:pPr>
            <w:r>
              <w:rPr>
                <w:rFonts w:hint="eastAsia" w:ascii="宋体" w:hAnsi="宋体" w:cs="宋体"/>
                <w:szCs w:val="21"/>
              </w:rPr>
              <w:t>11</w:t>
            </w:r>
          </w:p>
        </w:tc>
        <w:tc>
          <w:tcPr>
            <w:tcW w:w="1062" w:type="dxa"/>
            <w:vAlign w:val="center"/>
          </w:tcPr>
          <w:p>
            <w:pPr>
              <w:jc w:val="left"/>
              <w:rPr>
                <w:rFonts w:ascii="宋体" w:hAnsi="宋体" w:cs="宋体"/>
                <w:szCs w:val="21"/>
              </w:rPr>
            </w:pPr>
            <w:r>
              <w:rPr>
                <w:rFonts w:hint="eastAsia" w:ascii="宋体" w:hAnsi="宋体" w:cs="宋体"/>
                <w:szCs w:val="21"/>
              </w:rPr>
              <w:t>资 格</w:t>
            </w:r>
          </w:p>
          <w:p>
            <w:pPr>
              <w:jc w:val="left"/>
              <w:rPr>
                <w:rFonts w:ascii="宋体" w:hAnsi="宋体" w:cs="宋体"/>
                <w:szCs w:val="21"/>
              </w:rPr>
            </w:pPr>
            <w:r>
              <w:rPr>
                <w:rFonts w:hint="eastAsia" w:ascii="宋体" w:hAnsi="宋体" w:cs="宋体"/>
                <w:szCs w:val="21"/>
              </w:rPr>
              <w:t>要 求</w:t>
            </w:r>
          </w:p>
        </w:tc>
        <w:tc>
          <w:tcPr>
            <w:tcW w:w="7359"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adjustRightInd w:val="0"/>
              <w:snapToGrid w:val="0"/>
              <w:spacing w:line="360" w:lineRule="auto"/>
              <w:ind w:firstLine="420" w:firstLineChars="200"/>
              <w:rPr>
                <w:bCs/>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textAlignment w:val="baseline"/>
              <w:rPr>
                <w:rFonts w:ascii="宋体" w:hAnsi="宋体" w:cs="宋体"/>
                <w:bCs/>
                <w:kern w:val="0"/>
                <w:sz w:val="21"/>
                <w:szCs w:val="21"/>
                <w:highlight w:val="yellow"/>
              </w:rPr>
            </w:pPr>
            <w:r>
              <w:rPr>
                <w:rFonts w:hint="eastAsia" w:ascii="宋体" w:hAnsi="宋体" w:cs="宋体"/>
                <w:bCs/>
                <w:kern w:val="0"/>
                <w:szCs w:val="21"/>
                <w:highlight w:val="none"/>
                <w:lang w:val="en-US" w:eastAsia="zh-CN"/>
              </w:rPr>
              <w:t>7</w:t>
            </w:r>
            <w:r>
              <w:rPr>
                <w:rFonts w:hint="eastAsia" w:ascii="宋体" w:hAnsi="宋体" w:cs="宋体"/>
                <w:bCs/>
                <w:kern w:val="0"/>
                <w:szCs w:val="21"/>
                <w:highlight w:val="none"/>
              </w:rPr>
              <w:t>、供应商须提供：建设行政主管部门颁发的</w:t>
            </w:r>
            <w:r>
              <w:rPr>
                <w:rFonts w:hint="eastAsia" w:ascii="宋体" w:hAnsi="宋体" w:cs="宋体"/>
                <w:bCs/>
                <w:kern w:val="0"/>
                <w:szCs w:val="21"/>
                <w:highlight w:val="none"/>
                <w:lang w:val="en-US" w:eastAsia="zh-CN"/>
              </w:rPr>
              <w:t>电力工程施工总承包三级（含三级）及以上资质或机电工程施工总承包三级（含三级）及以上资质</w:t>
            </w:r>
            <w:r>
              <w:rPr>
                <w:rFonts w:hint="eastAsia" w:ascii="宋体" w:hAnsi="宋体" w:cs="宋体"/>
                <w:bCs/>
                <w:kern w:val="0"/>
                <w:szCs w:val="21"/>
                <w:highlight w:val="none"/>
              </w:rPr>
              <w:t>，且具备有效的安全生产许可证；</w:t>
            </w:r>
            <w:r>
              <w:rPr>
                <w:rFonts w:hint="eastAsia" w:cstheme="minorBidi"/>
                <w:b/>
                <w:bCs/>
                <w:sz w:val="21"/>
                <w:szCs w:val="21"/>
                <w:highlight w:val="none"/>
              </w:rPr>
              <w:t>提供复印件加盖供应商鲜章。</w:t>
            </w:r>
          </w:p>
          <w:p>
            <w:pPr>
              <w:snapToGrid w:val="0"/>
              <w:spacing w:line="360" w:lineRule="auto"/>
              <w:ind w:firstLine="420" w:firstLineChars="200"/>
              <w:jc w:val="left"/>
              <w:textAlignment w:val="baseline"/>
              <w:rPr>
                <w:rFonts w:ascii="宋体" w:hAnsi="宋体" w:cs="宋体"/>
                <w:bCs/>
                <w:kern w:val="0"/>
                <w:sz w:val="21"/>
                <w:szCs w:val="21"/>
              </w:rPr>
            </w:pPr>
            <w:r>
              <w:rPr>
                <w:rFonts w:hint="eastAsia" w:ascii="宋体" w:hAnsi="宋体" w:cs="宋体"/>
                <w:bCs/>
                <w:kern w:val="0"/>
                <w:sz w:val="21"/>
                <w:szCs w:val="21"/>
                <w:lang w:val="en-US" w:eastAsia="zh-CN"/>
              </w:rPr>
              <w:t>8、</w:t>
            </w:r>
            <w:r>
              <w:rPr>
                <w:rFonts w:hint="eastAsia" w:ascii="宋体" w:hAnsi="宋体" w:cs="宋体"/>
                <w:bCs/>
                <w:kern w:val="0"/>
                <w:sz w:val="21"/>
                <w:szCs w:val="21"/>
              </w:rPr>
              <w:t>项目经理需具备</w:t>
            </w:r>
            <w:r>
              <w:rPr>
                <w:rFonts w:hint="eastAsia" w:ascii="宋体" w:hAnsi="宋体" w:cs="宋体"/>
                <w:bCs/>
                <w:kern w:val="0"/>
                <w:sz w:val="21"/>
                <w:szCs w:val="21"/>
                <w:lang w:val="en-US" w:eastAsia="zh-CN"/>
              </w:rPr>
              <w:t>机电工程</w:t>
            </w:r>
            <w:r>
              <w:rPr>
                <w:rFonts w:hint="eastAsia" w:ascii="宋体" w:hAnsi="宋体" w:cs="宋体"/>
                <w:bCs/>
                <w:kern w:val="0"/>
                <w:sz w:val="21"/>
                <w:szCs w:val="21"/>
              </w:rPr>
              <w:t>专业贰级及以上(含贰级)注册建造师证书和安全生产考核合格证（B证），且无在建工程（并提供项目经理社保缴纳证明）；</w:t>
            </w:r>
            <w:r>
              <w:rPr>
                <w:rFonts w:hint="eastAsia" w:cstheme="minorBidi"/>
                <w:b/>
                <w:bCs/>
                <w:sz w:val="21"/>
                <w:szCs w:val="21"/>
              </w:rPr>
              <w:t>提供复印件加盖供应商鲜章。</w:t>
            </w:r>
          </w:p>
          <w:p>
            <w:pPr>
              <w:rPr>
                <w:sz w:val="21"/>
                <w:szCs w:val="21"/>
              </w:rPr>
            </w:pPr>
            <w:r>
              <w:rPr>
                <w:rFonts w:hint="eastAsia" w:ascii="宋体" w:hAnsi="宋体" w:cs="宋体"/>
                <w:bCs/>
                <w:kern w:val="0"/>
                <w:sz w:val="21"/>
                <w:szCs w:val="21"/>
              </w:rPr>
              <w:t xml:space="preserve"> </w:t>
            </w:r>
            <w:r>
              <w:rPr>
                <w:rFonts w:hint="eastAsia" w:ascii="宋体" w:hAnsi="宋体" w:cs="宋体"/>
                <w:bCs/>
                <w:kern w:val="0"/>
                <w:sz w:val="21"/>
                <w:szCs w:val="21"/>
                <w:lang w:val="en-US" w:eastAsia="zh-CN"/>
              </w:rPr>
              <w:t xml:space="preserve">   9、</w:t>
            </w:r>
            <w:r>
              <w:rPr>
                <w:rFonts w:hint="eastAsia" w:ascii="宋体" w:hAnsi="宋体" w:cs="宋体"/>
                <w:bCs/>
                <w:kern w:val="0"/>
                <w:sz w:val="21"/>
                <w:szCs w:val="21"/>
              </w:rPr>
              <w:t>外省企业为陕西省或西安市“建筑市场监管与诚信信息一体化平台”入库企业；</w:t>
            </w:r>
            <w:r>
              <w:rPr>
                <w:rFonts w:hint="eastAsia" w:cstheme="minorBidi"/>
                <w:b/>
                <w:bCs/>
                <w:sz w:val="21"/>
                <w:szCs w:val="21"/>
              </w:rPr>
              <w:t>提供复印件加盖供应商鲜章。</w:t>
            </w:r>
          </w:p>
          <w:p>
            <w:pPr>
              <w:snapToGrid w:val="0"/>
              <w:spacing w:line="360" w:lineRule="auto"/>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10、</w:t>
            </w:r>
            <w:r>
              <w:rPr>
                <w:rFonts w:hint="eastAsia" w:ascii="宋体" w:hAnsi="宋体" w:eastAsia="宋体" w:cs="宋体"/>
                <w:b w:val="0"/>
                <w:bCs w:val="0"/>
                <w:szCs w:val="21"/>
              </w:rPr>
              <w:t>本项目专门面向中小企业采购，供应商应提供中小企业声明函</w:t>
            </w:r>
            <w:r>
              <w:rPr>
                <w:rFonts w:hint="eastAsia" w:ascii="宋体" w:hAnsi="宋体" w:eastAsia="宋体" w:cs="宋体"/>
                <w:b w:val="0"/>
                <w:bCs w:val="0"/>
                <w:szCs w:val="21"/>
                <w:lang w:eastAsia="zh-CN"/>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 w:val="21"/>
                <w:szCs w:val="21"/>
                <w:lang w:val="en-US" w:eastAsia="zh-CN"/>
              </w:rPr>
              <w:t>11、</w:t>
            </w:r>
            <w:r>
              <w:rPr>
                <w:rFonts w:hint="eastAsia" w:ascii="宋体" w:hAnsi="宋体" w:cs="宋体"/>
                <w:bCs/>
                <w:kern w:val="0"/>
                <w:sz w:val="21"/>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5"/>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5"/>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12</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359"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cs="宋体"/>
                <w:b/>
                <w:bCs/>
                <w:color w:val="000000"/>
                <w:szCs w:val="21"/>
              </w:rPr>
              <w:t>人</w:t>
            </w:r>
            <w:r>
              <w:rPr>
                <w:rFonts w:hint="eastAsia" w:ascii="宋体" w:hAnsi="宋体" w:cs="宋体"/>
                <w:b/>
                <w:bCs/>
                <w:szCs w:val="21"/>
              </w:rPr>
              <w:t>民币</w:t>
            </w:r>
            <w:r>
              <w:rPr>
                <w:rFonts w:hint="eastAsia" w:ascii="宋体" w:hAnsi="宋体" w:cs="宋体"/>
                <w:b/>
                <w:bCs/>
                <w:szCs w:val="21"/>
                <w:lang w:eastAsia="zh-CN"/>
              </w:rPr>
              <w:t>壹万</w:t>
            </w:r>
            <w:r>
              <w:rPr>
                <w:rFonts w:hint="eastAsia" w:ascii="宋体" w:hAnsi="宋体" w:cs="宋体"/>
                <w:b/>
                <w:bCs/>
                <w:szCs w:val="21"/>
              </w:rPr>
              <w:t>伍仟元整（</w:t>
            </w:r>
            <w:r>
              <w:rPr>
                <w:rFonts w:hint="eastAsia" w:ascii="宋体" w:hAnsi="宋体" w:cs="宋体"/>
                <w:b/>
                <w:bCs/>
                <w:szCs w:val="21"/>
                <w:lang w:val="en-US" w:eastAsia="zh-CN"/>
              </w:rPr>
              <w:t>1</w:t>
            </w:r>
            <w:r>
              <w:rPr>
                <w:rFonts w:hint="eastAsia" w:ascii="宋体" w:hAnsi="宋体" w:cs="宋体"/>
                <w:b/>
                <w:bCs/>
                <w:szCs w:val="21"/>
              </w:rPr>
              <w:t>5000元）</w:t>
            </w:r>
          </w:p>
          <w:p>
            <w:pPr>
              <w:spacing w:line="360" w:lineRule="auto"/>
              <w:ind w:firstLine="422" w:firstLineChars="200"/>
              <w:jc w:val="left"/>
              <w:rPr>
                <w:rFonts w:ascii="宋体" w:hAnsi="宋体" w:cs="宋体"/>
                <w:szCs w:val="21"/>
              </w:rPr>
            </w:pPr>
            <w:r>
              <w:rPr>
                <w:rFonts w:hint="eastAsia" w:ascii="宋体" w:hAnsi="宋体" w:cs="宋体"/>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055R</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Merge w:val="restart"/>
            <w:vAlign w:val="center"/>
          </w:tcPr>
          <w:p>
            <w:pPr>
              <w:jc w:val="center"/>
              <w:rPr>
                <w:rFonts w:ascii="宋体" w:hAnsi="宋体" w:cs="宋体"/>
                <w:szCs w:val="21"/>
              </w:rPr>
            </w:pPr>
            <w:r>
              <w:rPr>
                <w:rFonts w:hint="eastAsia" w:ascii="宋体" w:hAnsi="宋体" w:cs="宋体"/>
                <w:szCs w:val="21"/>
              </w:rPr>
              <w:t>13</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kern w:val="0"/>
                <w:szCs w:val="21"/>
              </w:rPr>
              <w:t>支持中小企业发展</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非专门面向中小企业采购项目(价格扣除)：</w:t>
            </w:r>
          </w:p>
          <w:p>
            <w:pPr>
              <w:spacing w:line="360" w:lineRule="auto"/>
              <w:ind w:firstLine="420" w:firstLineChars="200"/>
              <w:jc w:val="left"/>
              <w:rPr>
                <w:rFonts w:ascii="宋体" w:hAnsi="宋体" w:cs="宋体"/>
                <w:b/>
                <w:bCs/>
                <w:szCs w:val="21"/>
              </w:rPr>
            </w:pPr>
            <w:r>
              <w:rPr>
                <w:rFonts w:hint="eastAsia" w:ascii="宋体" w:hAnsi="宋体" w:cs="宋体"/>
                <w:kern w:val="0"/>
                <w:szCs w:val="21"/>
              </w:rPr>
              <w:t>对小型和微型企业的价格给予3%～5%的扣除，用扣除后的价格参与评审。本项目的扣除比例为：小型企业扣除3%，微型企业扣除3%。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99" w:type="dxa"/>
            <w:vMerge w:val="continue"/>
            <w:vAlign w:val="center"/>
          </w:tcPr>
          <w:p>
            <w:pPr>
              <w:jc w:val="center"/>
              <w:rPr>
                <w:rFonts w:ascii="宋体" w:hAnsi="宋体" w:cs="宋体"/>
                <w:szCs w:val="21"/>
              </w:rPr>
            </w:pPr>
          </w:p>
        </w:tc>
        <w:tc>
          <w:tcPr>
            <w:tcW w:w="1062" w:type="dxa"/>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kern w:val="0"/>
                <w:szCs w:val="21"/>
              </w:rPr>
              <w:t>支持监狱企业</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1、非专门面向监狱采购项目(价格扣除)：监狱企业可视同小微企业在价格评审时给予3%～5%的扣除，用扣除后的价格参与评审。本项目的扣除比例为：扣除3%。</w:t>
            </w:r>
          </w:p>
          <w:p>
            <w:pPr>
              <w:spacing w:line="360" w:lineRule="auto"/>
              <w:ind w:firstLine="420" w:firstLineChars="200"/>
              <w:jc w:val="left"/>
              <w:rPr>
                <w:rFonts w:ascii="宋体" w:hAnsi="宋体" w:cs="宋体"/>
                <w:b/>
                <w:bCs/>
                <w:szCs w:val="21"/>
              </w:rPr>
            </w:pPr>
            <w:r>
              <w:rPr>
                <w:rFonts w:hint="eastAsia" w:ascii="宋体" w:hAnsi="宋体" w:cs="宋体"/>
                <w:kern w:val="0"/>
                <w:szCs w:val="21"/>
              </w:rPr>
              <w:t>2、监狱企业属于小型、微型企业的，不重复享受政策。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5" w:hRule="atLeast"/>
        </w:trPr>
        <w:tc>
          <w:tcPr>
            <w:tcW w:w="499" w:type="dxa"/>
            <w:vAlign w:val="center"/>
          </w:tcPr>
          <w:p>
            <w:pPr>
              <w:jc w:val="center"/>
              <w:rPr>
                <w:rFonts w:ascii="宋体" w:hAnsi="宋体" w:cs="宋体"/>
                <w:szCs w:val="21"/>
              </w:rPr>
            </w:pPr>
            <w:r>
              <w:rPr>
                <w:rFonts w:hint="eastAsia" w:ascii="宋体" w:hAnsi="宋体" w:cs="宋体"/>
                <w:szCs w:val="21"/>
              </w:rPr>
              <w:t>14</w:t>
            </w:r>
          </w:p>
        </w:tc>
        <w:tc>
          <w:tcPr>
            <w:tcW w:w="1062" w:type="dxa"/>
            <w:vAlign w:val="center"/>
          </w:tcPr>
          <w:p>
            <w:pPr>
              <w:spacing w:line="360" w:lineRule="auto"/>
              <w:jc w:val="center"/>
              <w:rPr>
                <w:color w:val="000000"/>
                <w:szCs w:val="21"/>
                <w:lang w:val="zh-CN"/>
              </w:rPr>
            </w:pPr>
            <w:r>
              <w:rPr>
                <w:rFonts w:hint="eastAsia" w:ascii="宋体" w:hAnsi="宋体" w:cs="宋体"/>
                <w:kern w:val="0"/>
                <w:szCs w:val="21"/>
              </w:rPr>
              <w:t>其他法律法规强制性规定或扶持政策</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残疾人福利性单位可视同小微企业在价格评审时给予3%～5%的扣除，用扣除后的价格参与评审。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本项目的扣除比例为：扣除3%；但应满足下列条件：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color w:val="000000"/>
                <w:szCs w:val="21"/>
                <w:lang w:val="zh-CN"/>
              </w:rPr>
            </w:pPr>
            <w:r>
              <w:rPr>
                <w:rFonts w:hint="eastAsia" w:ascii="宋体" w:hAnsi="宋体" w:cs="宋体"/>
                <w:kern w:val="0"/>
                <w:szCs w:val="21"/>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96" w:hRule="atLeast"/>
        </w:trPr>
        <w:tc>
          <w:tcPr>
            <w:tcW w:w="499" w:type="dxa"/>
            <w:vAlign w:val="center"/>
          </w:tcPr>
          <w:p>
            <w:pPr>
              <w:jc w:val="center"/>
              <w:rPr>
                <w:rFonts w:ascii="宋体" w:hAnsi="宋体" w:cs="宋体"/>
                <w:szCs w:val="21"/>
              </w:rPr>
            </w:pPr>
            <w:r>
              <w:rPr>
                <w:rFonts w:hint="eastAsia" w:ascii="宋体" w:hAnsi="宋体" w:cs="宋体"/>
                <w:szCs w:val="21"/>
              </w:rPr>
              <w:t>15</w:t>
            </w:r>
          </w:p>
        </w:tc>
        <w:tc>
          <w:tcPr>
            <w:tcW w:w="1062"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1" w:hRule="atLeast"/>
        </w:trPr>
        <w:tc>
          <w:tcPr>
            <w:tcW w:w="499" w:type="dxa"/>
            <w:vAlign w:val="center"/>
          </w:tcPr>
          <w:p>
            <w:pPr>
              <w:jc w:val="center"/>
              <w:rPr>
                <w:rFonts w:ascii="宋体" w:hAnsi="宋体" w:cs="宋体"/>
                <w:szCs w:val="21"/>
              </w:rPr>
            </w:pPr>
            <w:r>
              <w:rPr>
                <w:rFonts w:hint="eastAsia" w:ascii="宋体" w:hAnsi="宋体" w:cs="宋体"/>
                <w:szCs w:val="21"/>
              </w:rPr>
              <w:t>16</w:t>
            </w:r>
          </w:p>
        </w:tc>
        <w:tc>
          <w:tcPr>
            <w:tcW w:w="1062"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359"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jc w:val="center"/>
              <w:rPr>
                <w:rFonts w:ascii="宋体" w:hAnsi="宋体" w:cs="宋体"/>
                <w:szCs w:val="21"/>
              </w:rPr>
            </w:pPr>
            <w:r>
              <w:rPr>
                <w:rFonts w:hint="eastAsia" w:ascii="宋体" w:hAnsi="宋体" w:cs="宋体"/>
                <w:szCs w:val="21"/>
              </w:rPr>
              <w:t>17</w:t>
            </w:r>
          </w:p>
        </w:tc>
        <w:tc>
          <w:tcPr>
            <w:tcW w:w="1062"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359"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18</w:t>
            </w:r>
          </w:p>
        </w:tc>
        <w:tc>
          <w:tcPr>
            <w:tcW w:w="1062"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color w:val="000000"/>
                <w:szCs w:val="21"/>
              </w:rPr>
            </w:pPr>
            <w:r>
              <w:rPr>
                <w:rFonts w:hint="eastAsia" w:ascii="宋体" w:hAnsi="宋体" w:cs="宋体"/>
                <w:kern w:val="0"/>
                <w:szCs w:val="21"/>
              </w:rPr>
              <w:t>证金</w:t>
            </w:r>
          </w:p>
        </w:tc>
        <w:tc>
          <w:tcPr>
            <w:tcW w:w="7359" w:type="dxa"/>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5" w:hRule="atLeast"/>
        </w:trPr>
        <w:tc>
          <w:tcPr>
            <w:tcW w:w="499"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履约验收</w:t>
            </w:r>
          </w:p>
        </w:tc>
        <w:tc>
          <w:tcPr>
            <w:tcW w:w="7359"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0</w:t>
            </w:r>
          </w:p>
        </w:tc>
        <w:tc>
          <w:tcPr>
            <w:tcW w:w="1062" w:type="dxa"/>
            <w:vAlign w:val="center"/>
          </w:tcPr>
          <w:p>
            <w:pPr>
              <w:spacing w:line="360" w:lineRule="auto"/>
              <w:jc w:val="center"/>
              <w:rPr>
                <w:rFonts w:ascii="宋体" w:hAnsi="宋体" w:cs="宋体"/>
                <w:color w:val="000000"/>
                <w:szCs w:val="21"/>
              </w:rPr>
            </w:pPr>
            <w:r>
              <w:rPr>
                <w:rFonts w:hint="eastAsia" w:ascii="宋体" w:hAnsi="宋体" w:cs="宋体"/>
                <w:szCs w:val="21"/>
              </w:rPr>
              <w:t>政府采购融资政策</w:t>
            </w:r>
          </w:p>
        </w:tc>
        <w:tc>
          <w:tcPr>
            <w:tcW w:w="7359" w:type="dxa"/>
            <w:vAlign w:val="center"/>
          </w:tcPr>
          <w:p>
            <w:pPr>
              <w:spacing w:line="360" w:lineRule="auto"/>
              <w:rPr>
                <w:rFonts w:ascii="宋体" w:hAnsi="宋体" w:cs="宋体"/>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93" w:hRule="atLeast"/>
        </w:trPr>
        <w:tc>
          <w:tcPr>
            <w:tcW w:w="499" w:type="dxa"/>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21</w:t>
            </w:r>
          </w:p>
        </w:tc>
        <w:tc>
          <w:tcPr>
            <w:tcW w:w="1062" w:type="dxa"/>
            <w:vAlign w:val="center"/>
          </w:tcPr>
          <w:p>
            <w:pPr>
              <w:spacing w:line="360" w:lineRule="auto"/>
              <w:rPr>
                <w:rFonts w:hint="eastAsia" w:ascii="宋体" w:hAnsi="宋体" w:cs="宋体"/>
                <w:szCs w:val="21"/>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7359" w:type="dxa"/>
            <w:vAlign w:val="center"/>
          </w:tcPr>
          <w:p>
            <w:pPr>
              <w:pStyle w:val="4"/>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w:t>
            </w:r>
            <w:r>
              <w:rPr>
                <w:rFonts w:hint="eastAsia" w:ascii="宋体" w:hAnsi="宋体" w:cs="宋体"/>
                <w:b w:val="0"/>
                <w:sz w:val="21"/>
                <w:szCs w:val="21"/>
                <w:lang w:eastAsia="zh-CN"/>
              </w:rPr>
              <w:t>未央校区汽车充电桩安装工程</w:t>
            </w:r>
            <w:r>
              <w:rPr>
                <w:rFonts w:ascii="宋体" w:hAnsi="宋体" w:cs="宋体"/>
                <w:b w:val="0"/>
                <w:sz w:val="21"/>
                <w:szCs w:val="21"/>
              </w:rPr>
              <w:t>”</w:t>
            </w:r>
            <w:r>
              <w:rPr>
                <w:rFonts w:hint="default" w:ascii="宋体" w:hAnsi="宋体" w:cs="宋体"/>
                <w:b w:val="0"/>
                <w:sz w:val="21"/>
                <w:szCs w:val="21"/>
              </w:rPr>
              <w:t>，故要求</w:t>
            </w:r>
            <w:r>
              <w:rPr>
                <w:rFonts w:hint="eastAsia" w:ascii="宋体" w:hAnsi="宋体" w:cs="宋体"/>
                <w:b w:val="0"/>
                <w:sz w:val="21"/>
                <w:szCs w:val="21"/>
                <w:lang w:eastAsia="zh-CN"/>
              </w:rPr>
              <w:t>供应商</w:t>
            </w:r>
            <w:r>
              <w:rPr>
                <w:rFonts w:hint="default" w:ascii="宋体" w:hAnsi="宋体" w:cs="宋体"/>
                <w:b w:val="0"/>
                <w:sz w:val="21"/>
                <w:szCs w:val="21"/>
              </w:rPr>
              <w:t>在规定的</w:t>
            </w:r>
            <w:r>
              <w:rPr>
                <w:rFonts w:hint="eastAsia" w:ascii="宋体" w:hAnsi="宋体" w:cs="宋体"/>
                <w:b w:val="0"/>
                <w:sz w:val="21"/>
                <w:szCs w:val="21"/>
                <w:lang w:val="en-US" w:eastAsia="zh-CN"/>
              </w:rPr>
              <w:t>时间内</w:t>
            </w:r>
            <w:r>
              <w:rPr>
                <w:rFonts w:hint="default" w:ascii="宋体" w:hAnsi="宋体" w:cs="宋体"/>
                <w:b w:val="0"/>
                <w:sz w:val="21"/>
                <w:szCs w:val="21"/>
              </w:rPr>
              <w:t>到采购人该项目实施地点进行现场勘踏，</w:t>
            </w:r>
            <w:r>
              <w:rPr>
                <w:rFonts w:hint="eastAsia" w:ascii="宋体" w:hAnsi="宋体" w:cs="宋体"/>
                <w:b w:val="0"/>
                <w:sz w:val="21"/>
                <w:szCs w:val="21"/>
                <w:lang w:eastAsia="zh-CN"/>
              </w:rPr>
              <w:t>供应商</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4"/>
              <w:spacing w:line="360" w:lineRule="auto"/>
              <w:rPr>
                <w:rFonts w:hint="default" w:ascii="宋体" w:hAnsi="宋体" w:eastAsia="宋体" w:cs="宋体"/>
                <w:bCs/>
                <w:sz w:val="21"/>
                <w:szCs w:val="21"/>
                <w:lang w:val="en-US" w:eastAsia="zh-CN"/>
              </w:rPr>
            </w:pPr>
            <w:r>
              <w:rPr>
                <w:rFonts w:hint="default" w:ascii="宋体" w:hAnsi="宋体" w:cs="宋体"/>
                <w:bCs/>
                <w:sz w:val="21"/>
                <w:szCs w:val="21"/>
              </w:rPr>
              <w:t>统一集合地点：西安市未央区辛王路1号</w:t>
            </w:r>
            <w:r>
              <w:rPr>
                <w:rFonts w:hint="eastAsia" w:ascii="宋体" w:hAnsi="宋体" w:cs="宋体"/>
                <w:bCs/>
                <w:sz w:val="21"/>
                <w:szCs w:val="21"/>
                <w:lang w:val="en-US" w:eastAsia="zh-CN"/>
              </w:rPr>
              <w:t>（西安医学院未央校区）</w:t>
            </w:r>
          </w:p>
          <w:p>
            <w:pPr>
              <w:spacing w:line="360" w:lineRule="auto"/>
              <w:rPr>
                <w:rFonts w:hint="default" w:ascii="宋体" w:hAnsi="宋体" w:eastAsia="宋体" w:cs="宋体"/>
                <w:b/>
                <w:bCs/>
                <w:szCs w:val="21"/>
                <w:highlight w:val="yellow"/>
                <w:lang w:val="en-US" w:eastAsia="zh-CN"/>
              </w:rPr>
            </w:pPr>
            <w:r>
              <w:rPr>
                <w:rFonts w:hint="eastAsia" w:ascii="宋体" w:hAnsi="宋体" w:cs="宋体"/>
                <w:b/>
                <w:bCs/>
                <w:szCs w:val="21"/>
                <w:highlight w:val="none"/>
                <w:lang w:val="en-US" w:eastAsia="zh-CN"/>
              </w:rPr>
              <w:t>勘查时间：2023年06月09日早上09:30分</w:t>
            </w:r>
          </w:p>
          <w:p>
            <w:pPr>
              <w:spacing w:line="360" w:lineRule="auto"/>
              <w:rPr>
                <w:rFonts w:hint="default" w:ascii="宋体" w:hAnsi="宋体" w:cs="宋体"/>
                <w:b/>
                <w:bCs/>
                <w:szCs w:val="21"/>
                <w:highlight w:val="none"/>
                <w:lang w:val="en-US" w:eastAsia="zh-CN"/>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王老师</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029-86177421</w:t>
            </w:r>
          </w:p>
          <w:p>
            <w:pPr>
              <w:spacing w:line="360" w:lineRule="auto"/>
              <w:rPr>
                <w:rFonts w:hint="eastAsia" w:hAnsi="宋体" w:cs="宋体"/>
                <w:szCs w:val="21"/>
              </w:rPr>
            </w:pPr>
            <w:r>
              <w:rPr>
                <w:rFonts w:hint="eastAsia" w:hAnsi="宋体" w:cs="宋体"/>
                <w:bCs/>
                <w:szCs w:val="21"/>
              </w:rPr>
              <w:t>备注：报名结束后具体统一勘踏时间会提前1天告知，望各</w:t>
            </w:r>
            <w:r>
              <w:rPr>
                <w:rFonts w:hint="eastAsia" w:hAnsi="宋体" w:cs="宋体"/>
                <w:bCs/>
                <w:szCs w:val="21"/>
                <w:lang w:eastAsia="zh-CN"/>
              </w:rPr>
              <w:t>供应商</w:t>
            </w:r>
            <w:r>
              <w:rPr>
                <w:rFonts w:hint="eastAsia" w:hAnsi="宋体" w:cs="宋体"/>
                <w:bCs/>
                <w:szCs w:val="21"/>
              </w:rPr>
              <w:t>保持通讯畅通。</w:t>
            </w:r>
          </w:p>
        </w:tc>
      </w:tr>
    </w:tbl>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0A19690B"/>
    <w:rsid w:val="0A19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4">
    <w:name w:val="heading 4"/>
    <w:basedOn w:val="1"/>
    <w:next w:val="1"/>
    <w:unhideWhenUsed/>
    <w:qFormat/>
    <w:uiPriority w:val="0"/>
    <w:pPr>
      <w:keepNext/>
      <w:keepLines/>
      <w:jc w:val="left"/>
      <w:outlineLvl w:val="3"/>
    </w:pPr>
    <w:rPr>
      <w:rFonts w:hint="eastAsia" w:ascii="Arial" w:hAnsi="Arial"/>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5">
    <w:name w:val="Normal Indent"/>
    <w:basedOn w:val="1"/>
    <w:next w:val="6"/>
    <w:qFormat/>
    <w:uiPriority w:val="99"/>
    <w:pPr>
      <w:ind w:firstLine="420"/>
    </w:pPr>
    <w:rPr>
      <w:szCs w:val="20"/>
    </w:rPr>
  </w:style>
  <w:style w:type="paragraph" w:styleId="6">
    <w:name w:val="Body Text First Indent 2"/>
    <w:basedOn w:val="7"/>
    <w:next w:val="5"/>
    <w:qFormat/>
    <w:uiPriority w:val="0"/>
    <w:pPr>
      <w:ind w:firstLine="420"/>
    </w:pPr>
  </w:style>
  <w:style w:type="paragraph" w:styleId="7">
    <w:name w:val="Body Text Indent"/>
    <w:basedOn w:val="1"/>
    <w:next w:val="1"/>
    <w:unhideWhenUsed/>
    <w:qFormat/>
    <w:uiPriority w:val="99"/>
    <w:pPr>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2023-06-01T02:21:00Z</dcterms:created>
  <dc:creator>Leo</dc:creator>
  <cp:lastModifiedBy>Leo</cp:lastModifiedBy>
  <dcterms:modified xsi:type="dcterms:W3CDTF">2023-06-01T02:23:55Z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D44EA93FDBC6452C898A3078C397230F_11</vt:lpwstr>
  </property>
</Properties>
</file>