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eastAsia" w:ascii="仿宋" w:hAnsi="仿宋" w:eastAsia="仿宋" w:cs="仿宋"/>
          <w:color w:val="auto"/>
          <w:highlight w:val="none"/>
        </w:rPr>
      </w:pPr>
      <w:bookmarkStart w:id="5" w:name="_GoBack"/>
      <w:bookmarkEnd w:id="5"/>
      <w:bookmarkStart w:id="0" w:name="_Toc152042574"/>
      <w:bookmarkStart w:id="1" w:name="_Toc152045785"/>
      <w:bookmarkStart w:id="2" w:name="_Toc144974854"/>
      <w:bookmarkStart w:id="3" w:name="_Toc179632804"/>
      <w:bookmarkStart w:id="4" w:name="_Toc24851"/>
      <w:r>
        <w:rPr>
          <w:rFonts w:hint="eastAsia" w:ascii="仿宋" w:hAnsi="仿宋" w:eastAsia="仿宋" w:cs="仿宋"/>
          <w:color w:val="auto"/>
          <w:highlight w:val="none"/>
        </w:rPr>
        <w:t xml:space="preserve">  技术标准和要求</w:t>
      </w:r>
      <w:bookmarkEnd w:id="0"/>
      <w:bookmarkEnd w:id="1"/>
      <w:bookmarkEnd w:id="2"/>
      <w:bookmarkEnd w:id="3"/>
      <w:bookmarkEnd w:id="4"/>
    </w:p>
    <w:p>
      <w:pPr>
        <w:spacing w:line="360" w:lineRule="auto"/>
        <w:rPr>
          <w:rFonts w:hint="eastAsia" w:ascii="仿宋" w:hAnsi="仿宋" w:eastAsia="仿宋" w:cs="仿宋"/>
          <w:color w:val="auto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一、依据设计文件的要求，本招标工程项目的材料、设备、施工须达到所涉及到的现行中华人民共和国以及省、自治区、直辖市或行业的工程建设标准、规范的要求。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br w:type="textWrapping"/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 xml:space="preserve">    二、根据工程设计要求，该项工程项目的材料、设备、施工除必须达到上述第一条标准外，还应满足设计要求和业主在招标文件中的有关要求。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br w:type="textWrapping"/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 xml:space="preserve">   三、该工程项目的材料、设备、施工如无上述第一、二条的标准，在材料、设备的定货采购和施工安装时，应出具生产厂家或施工安装企业在技术监督部门已备案企业标准，并经监理和业主批准后方可实施。</w:t>
      </w:r>
    </w:p>
    <w:p>
      <w:pPr>
        <w:pStyle w:val="6"/>
        <w:spacing w:line="360" w:lineRule="auto"/>
        <w:rPr>
          <w:rFonts w:hint="eastAsia" w:ascii="仿宋" w:hAnsi="仿宋" w:eastAsia="仿宋" w:cs="仿宋"/>
          <w:color w:val="auto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0468C"/>
    <w:rsid w:val="33A0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 w:firstLineChars="200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2023-05-04T08:18:00Z</dcterms:created>
  <dc:creator>Admin</dc:creator>
  <cp:lastModifiedBy>Admin</cp:lastModifiedBy>
  <dcterms:modified xsi:type="dcterms:W3CDTF">2023-05-04T08:18:30Z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