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宋体" w:hAnsi="宋体" w:cs="宋体"/>
          <w:b/>
          <w:bCs/>
          <w:sz w:val="24"/>
          <w:szCs w:val="32"/>
        </w:rPr>
      </w:pPr>
      <w:r>
        <w:rPr>
          <w:rFonts w:hint="eastAsia" w:ascii="宋体" w:hAnsi="宋体" w:cs="宋体"/>
          <w:b/>
          <w:bCs/>
          <w:sz w:val="24"/>
          <w:szCs w:val="32"/>
        </w:rPr>
        <w:t>一、采购内容</w:t>
      </w:r>
    </w:p>
    <w:p>
      <w:pPr>
        <w:spacing w:line="520" w:lineRule="exact"/>
        <w:ind w:firstLine="482" w:firstLineChars="200"/>
        <w:jc w:val="left"/>
        <w:rPr>
          <w:rFonts w:hint="default" w:ascii="宋体" w:hAnsi="宋体" w:eastAsia="宋体" w:cs="宋体"/>
          <w:b/>
          <w:bCs/>
          <w:sz w:val="24"/>
          <w:szCs w:val="32"/>
          <w:lang w:val="en-US" w:eastAsia="zh-CN"/>
        </w:rPr>
      </w:pPr>
      <w:r>
        <w:rPr>
          <w:rFonts w:hint="eastAsia" w:ascii="宋体" w:hAnsi="宋体" w:cs="宋体"/>
          <w:b/>
          <w:bCs/>
          <w:sz w:val="24"/>
          <w:szCs w:val="32"/>
        </w:rPr>
        <w:t>（1）项目名称：</w:t>
      </w:r>
      <w:r>
        <w:rPr>
          <w:rFonts w:hint="eastAsia" w:ascii="宋体" w:hAnsi="宋体" w:cs="宋体"/>
          <w:sz w:val="24"/>
          <w:szCs w:val="32"/>
          <w:lang w:eastAsia="zh-CN"/>
        </w:rPr>
        <w:t>西安工程大学金花校区1#教学楼结构加固工程</w:t>
      </w:r>
      <w:r>
        <w:rPr>
          <w:rFonts w:hint="eastAsia" w:ascii="宋体" w:hAnsi="宋体" w:cs="宋体"/>
          <w:sz w:val="24"/>
          <w:szCs w:val="32"/>
          <w:lang w:val="en-US" w:eastAsia="zh-CN"/>
        </w:rPr>
        <w:t>项目</w:t>
      </w:r>
    </w:p>
    <w:p>
      <w:pPr>
        <w:spacing w:line="520" w:lineRule="exact"/>
        <w:ind w:firstLine="482" w:firstLineChars="200"/>
        <w:jc w:val="left"/>
        <w:rPr>
          <w:rFonts w:hint="eastAsia" w:ascii="宋体" w:hAnsi="宋体" w:cs="宋体"/>
          <w:b/>
          <w:bCs/>
          <w:sz w:val="24"/>
          <w:szCs w:val="32"/>
        </w:rPr>
      </w:pPr>
      <w:r>
        <w:rPr>
          <w:rFonts w:hint="eastAsia" w:ascii="宋体" w:hAnsi="宋体" w:cs="宋体"/>
          <w:b/>
          <w:bCs/>
          <w:sz w:val="24"/>
          <w:szCs w:val="32"/>
        </w:rPr>
        <w:t>（2）采购预算</w:t>
      </w:r>
    </w:p>
    <w:p>
      <w:pPr>
        <w:spacing w:line="520" w:lineRule="exact"/>
        <w:ind w:firstLine="964" w:firstLineChars="400"/>
        <w:jc w:val="left"/>
        <w:rPr>
          <w:rFonts w:hint="eastAsia" w:ascii="宋体" w:hAnsi="宋体" w:cs="宋体"/>
          <w:b/>
          <w:bCs/>
          <w:sz w:val="24"/>
          <w:szCs w:val="32"/>
          <w:highlight w:val="none"/>
        </w:rPr>
      </w:pPr>
      <w:r>
        <w:rPr>
          <w:rFonts w:hint="eastAsia" w:ascii="宋体" w:hAnsi="宋体" w:cs="宋体"/>
          <w:b/>
          <w:bCs/>
          <w:sz w:val="24"/>
          <w:szCs w:val="32"/>
          <w:highlight w:val="none"/>
        </w:rPr>
        <w:t xml:space="preserve">采购预算：2,153,390.26元，最高限价：2,153,390.26元     </w:t>
      </w:r>
    </w:p>
    <w:p>
      <w:pPr>
        <w:spacing w:line="520" w:lineRule="exact"/>
        <w:ind w:firstLine="964" w:firstLineChars="400"/>
        <w:jc w:val="left"/>
        <w:rPr>
          <w:rFonts w:hint="eastAsia" w:ascii="宋体" w:hAnsi="宋体" w:cs="宋体"/>
          <w:sz w:val="24"/>
          <w:szCs w:val="32"/>
          <w:highlight w:val="none"/>
        </w:rPr>
      </w:pPr>
      <w:r>
        <w:rPr>
          <w:rFonts w:hint="eastAsia" w:ascii="宋体" w:hAnsi="宋体" w:cs="宋体"/>
          <w:b/>
          <w:bCs/>
          <w:sz w:val="24"/>
          <w:szCs w:val="32"/>
          <w:highlight w:val="none"/>
          <w:lang w:val="en-US" w:eastAsia="zh-CN"/>
        </w:rPr>
        <w:t>其中包含暂列金：</w:t>
      </w:r>
      <w:r>
        <w:rPr>
          <w:rFonts w:hint="eastAsia" w:ascii="宋体" w:hAnsi="宋体" w:eastAsia="宋体" w:cs="宋体"/>
          <w:b/>
          <w:bCs/>
          <w:sz w:val="24"/>
          <w:szCs w:val="24"/>
          <w:highlight w:val="none"/>
          <w:lang w:val="en-US" w:eastAsia="zh-CN"/>
        </w:rPr>
        <w:t>其中包含暂列金：189000.00</w:t>
      </w:r>
      <w:r>
        <w:rPr>
          <w:rFonts w:hint="eastAsia" w:ascii="宋体" w:hAnsi="宋体" w:eastAsia="宋体" w:cs="宋体"/>
          <w:b/>
          <w:bCs/>
          <w:sz w:val="24"/>
          <w:szCs w:val="24"/>
          <w:highlight w:val="none"/>
        </w:rPr>
        <w:t xml:space="preserve">元     </w:t>
      </w:r>
      <w:r>
        <w:rPr>
          <w:rFonts w:hint="eastAsia"/>
          <w:highlight w:val="none"/>
        </w:rPr>
        <w:t xml:space="preserve">   </w:t>
      </w:r>
      <w:r>
        <w:rPr>
          <w:rFonts w:hint="eastAsia" w:ascii="宋体" w:hAnsi="宋体" w:cs="宋体"/>
          <w:sz w:val="24"/>
          <w:szCs w:val="32"/>
          <w:highlight w:val="none"/>
        </w:rPr>
        <w:t xml:space="preserve"> </w:t>
      </w:r>
    </w:p>
    <w:p>
      <w:pPr>
        <w:spacing w:line="520" w:lineRule="exact"/>
        <w:jc w:val="left"/>
        <w:rPr>
          <w:rFonts w:hint="eastAsia" w:ascii="宋体" w:hAnsi="宋体" w:cs="宋体"/>
          <w:b w:val="0"/>
          <w:bCs w:val="0"/>
          <w:sz w:val="24"/>
          <w:highlight w:val="none"/>
        </w:rPr>
      </w:pPr>
      <w:r>
        <w:rPr>
          <w:rFonts w:hint="eastAsia" w:ascii="宋体" w:hAnsi="宋体" w:cs="宋体"/>
          <w:b/>
          <w:bCs/>
          <w:sz w:val="24"/>
          <w:highlight w:val="none"/>
        </w:rPr>
        <w:t>二、项目概况</w:t>
      </w:r>
      <w:r>
        <w:rPr>
          <w:rFonts w:hint="eastAsia" w:ascii="宋体" w:hAnsi="宋体" w:cs="宋体"/>
          <w:b/>
          <w:bCs/>
          <w:sz w:val="24"/>
          <w:highlight w:val="none"/>
          <w:lang w:eastAsia="zh-CN"/>
        </w:rPr>
        <w:t>：</w:t>
      </w:r>
      <w:r>
        <w:rPr>
          <w:rFonts w:hint="eastAsia" w:ascii="宋体" w:hAnsi="宋体" w:cs="宋体"/>
          <w:b w:val="0"/>
          <w:bCs w:val="0"/>
          <w:sz w:val="24"/>
          <w:highlight w:val="none"/>
          <w:lang w:eastAsia="zh-CN"/>
        </w:rPr>
        <w:t>该项目为金花校区1#教学楼维修改造内容的一部分，依据结构加固设计图纸，对1#教学楼主楼、配楼部分混凝土柱、梁、板进行结构加固以提高结构可靠性。</w:t>
      </w:r>
    </w:p>
    <w:p>
      <w:pPr>
        <w:spacing w:line="520" w:lineRule="exact"/>
        <w:jc w:val="left"/>
        <w:rPr>
          <w:rFonts w:ascii="宋体" w:hAnsi="宋体" w:cs="宋体"/>
          <w:b/>
          <w:bCs/>
          <w:sz w:val="24"/>
        </w:rPr>
      </w:pPr>
      <w:r>
        <w:rPr>
          <w:rFonts w:hint="eastAsia" w:ascii="宋体" w:hAnsi="宋体" w:cs="宋体"/>
          <w:b/>
          <w:bCs/>
          <w:sz w:val="24"/>
        </w:rPr>
        <w:t>三、工程实施要求</w:t>
      </w:r>
    </w:p>
    <w:p>
      <w:pPr>
        <w:spacing w:line="520" w:lineRule="exact"/>
        <w:ind w:firstLine="720" w:firstLineChars="300"/>
        <w:jc w:val="left"/>
        <w:rPr>
          <w:rFonts w:ascii="宋体" w:hAnsi="宋体" w:cs="宋体"/>
          <w:sz w:val="24"/>
          <w:highlight w:val="none"/>
        </w:rPr>
      </w:pPr>
      <w:r>
        <w:rPr>
          <w:rFonts w:hint="eastAsia" w:ascii="宋体" w:hAnsi="宋体" w:cs="宋体"/>
          <w:sz w:val="24"/>
          <w:highlight w:val="none"/>
        </w:rPr>
        <w:t>1、工期：</w:t>
      </w:r>
      <w:r>
        <w:rPr>
          <w:rFonts w:hint="eastAsia" w:ascii="宋体" w:hAnsi="宋体" w:cs="宋体"/>
          <w:sz w:val="24"/>
          <w:highlight w:val="none"/>
          <w:lang w:val="en-US" w:eastAsia="zh-CN"/>
        </w:rPr>
        <w:t>45日历天</w:t>
      </w:r>
    </w:p>
    <w:p>
      <w:pPr>
        <w:tabs>
          <w:tab w:val="left" w:pos="326"/>
        </w:tabs>
        <w:spacing w:line="520" w:lineRule="exact"/>
        <w:ind w:firstLine="720" w:firstLineChars="300"/>
        <w:jc w:val="left"/>
        <w:rPr>
          <w:rFonts w:hint="eastAsia" w:ascii="宋体" w:hAnsi="宋体" w:cs="宋体"/>
          <w:sz w:val="24"/>
        </w:rPr>
      </w:pPr>
      <w:r>
        <w:rPr>
          <w:rFonts w:hint="eastAsia" w:ascii="宋体" w:hAnsi="宋体" w:cs="宋体"/>
          <w:sz w:val="24"/>
        </w:rPr>
        <w:t>2、工程质量：达到国家及地方现行验收规范“合格”标准</w:t>
      </w:r>
    </w:p>
    <w:p>
      <w:pPr>
        <w:spacing w:line="520" w:lineRule="exact"/>
        <w:ind w:firstLine="720" w:firstLineChars="300"/>
        <w:jc w:val="left"/>
        <w:rPr>
          <w:rFonts w:hint="eastAsia" w:ascii="宋体" w:hAnsi="宋体" w:cs="宋体"/>
          <w:sz w:val="24"/>
          <w:lang w:val="en-US" w:eastAsia="zh-CN"/>
        </w:rPr>
      </w:pPr>
      <w:r>
        <w:rPr>
          <w:rFonts w:hint="eastAsia" w:ascii="宋体" w:hAnsi="宋体" w:cs="宋体"/>
          <w:sz w:val="24"/>
        </w:rPr>
        <w:t>3、工程地点：</w:t>
      </w:r>
      <w:r>
        <w:rPr>
          <w:rFonts w:hint="eastAsia" w:ascii="宋体" w:hAnsi="宋体" w:cs="宋体"/>
          <w:sz w:val="24"/>
          <w:lang w:val="en-US" w:eastAsia="zh-CN"/>
        </w:rPr>
        <w:t>采购人指定地点</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4、质保期及保修要求</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（1）质保期</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本项目竣工验收合格通过之日起</w:t>
      </w:r>
      <w:r>
        <w:rPr>
          <w:rFonts w:hint="eastAsia" w:ascii="宋体" w:hAnsi="宋体" w:eastAsia="宋体" w:cs="宋体"/>
          <w:sz w:val="24"/>
          <w:u w:val="single"/>
          <w:lang w:val="en-US" w:eastAsia="zh-CN"/>
        </w:rPr>
        <w:t xml:space="preserve">  两  </w:t>
      </w:r>
      <w:r>
        <w:rPr>
          <w:rFonts w:hint="eastAsia" w:ascii="宋体" w:hAnsi="宋体" w:eastAsia="宋体" w:cs="宋体"/>
          <w:sz w:val="24"/>
          <w:lang w:val="en-US" w:eastAsia="zh-CN"/>
        </w:rPr>
        <w:t>年，供应商可在此基础上根据企业自身情况自主承诺予以延长。</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（2）保修要求（含维修响应条件、培训要求等）</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1）属于保修范围和内容的项目,承包人应在接到通知之日后1天内派人修理。承包人不在约定期限内派人修理的,发包人可委托他人人员修理,保修费用从质量保修金内扣除。</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2）发生须紧急抢修事故,承包人接到事故通知后,应立即到达事故现场抢修。非承包人施工质量引起的事故,抢修费用由发包人承担。</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20" w:lineRule="exact"/>
        <w:ind w:firstLine="720" w:firstLineChars="300"/>
        <w:jc w:val="left"/>
        <w:rPr>
          <w:rFonts w:hint="eastAsia" w:ascii="宋体" w:hAnsi="宋体" w:eastAsia="宋体" w:cs="宋体"/>
          <w:sz w:val="24"/>
          <w:lang w:val="en-US" w:eastAsia="zh-CN"/>
        </w:rPr>
      </w:pPr>
      <w:r>
        <w:rPr>
          <w:rFonts w:hint="eastAsia" w:ascii="宋体" w:hAnsi="宋体" w:eastAsia="宋体" w:cs="宋体"/>
          <w:sz w:val="24"/>
          <w:lang w:val="en-US" w:eastAsia="zh-CN"/>
        </w:rPr>
        <w:t>4）质量保修完成后,由发包人组织验收。</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5、工程内容、数量及技术要求</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1#教学楼主楼、配楼部分混凝土柱、梁、板进行结构加固，具体数量见工程量清单，具体技术要求见图纸。</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5.1承包人必须严格按照施工图纸及经设计单位与发包人确认后的答疑文件施工，任何未经建设单位确认的图纸范围外的施工内容，工程量结算时不予认可；</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由于改造工程结构加固的特殊性，在结构加固施工过程中需要对原有粱、柱、板、墙面等原有墙皮及面层的拆除，在投标报价时投标人需综合考虑，中标后承包人不得因面层厚度及施工难易程度等原因要求额外增加费用；</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5.3因原有建筑的固有现实情况，踏勘时各投标人需仔细踏勘现场状况，针对图纸及工程量清单内的加固部位及内容充分考虑，不得以现有特殊状况（渗漏、钢筋生锈、施工场地等问题）要求调增费用；</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6、主要材料、设备规格型号及技术参数要求</w:t>
      </w:r>
    </w:p>
    <w:tbl>
      <w:tblPr>
        <w:tblStyle w:val="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091"/>
        <w:gridCol w:w="1957"/>
        <w:gridCol w:w="2037"/>
        <w:gridCol w:w="969"/>
        <w:gridCol w:w="83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03"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091"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材料（设备）名称</w:t>
            </w:r>
          </w:p>
        </w:tc>
        <w:tc>
          <w:tcPr>
            <w:tcW w:w="195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规格型号</w:t>
            </w:r>
          </w:p>
        </w:tc>
        <w:tc>
          <w:tcPr>
            <w:tcW w:w="2037" w:type="dxa"/>
            <w:tcBorders>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技术参数、性能指标及配置要求</w:t>
            </w:r>
          </w:p>
        </w:tc>
        <w:tc>
          <w:tcPr>
            <w:tcW w:w="969"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831"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tc>
        <w:tc>
          <w:tcPr>
            <w:tcW w:w="96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03"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91"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柱外包钢构件</w:t>
            </w:r>
          </w:p>
        </w:tc>
        <w:tc>
          <w:tcPr>
            <w:tcW w:w="195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角钢L100×8、缀板-5×100@300</w:t>
            </w:r>
          </w:p>
        </w:tc>
        <w:tc>
          <w:tcPr>
            <w:tcW w:w="2037" w:type="dxa"/>
            <w:tcBorders>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831"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vMerge w:val="restart"/>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具体以工程量清单及图纸为准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3"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091"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植筋</w:t>
            </w:r>
          </w:p>
        </w:tc>
        <w:tc>
          <w:tcPr>
            <w:tcW w:w="195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12钢筋</w:t>
            </w:r>
          </w:p>
        </w:tc>
        <w:tc>
          <w:tcPr>
            <w:tcW w:w="2037" w:type="dxa"/>
            <w:tcBorders>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831"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03"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091"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梁底加固</w:t>
            </w:r>
          </w:p>
        </w:tc>
        <w:tc>
          <w:tcPr>
            <w:tcW w:w="195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Q235B钢板</w:t>
            </w:r>
          </w:p>
        </w:tc>
        <w:tc>
          <w:tcPr>
            <w:tcW w:w="2037" w:type="dxa"/>
            <w:tcBorders>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831"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03"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091"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碳纤维布加固</w:t>
            </w:r>
          </w:p>
        </w:tc>
        <w:tc>
          <w:tcPr>
            <w:tcW w:w="195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300gI级碳纤维</w:t>
            </w:r>
          </w:p>
        </w:tc>
        <w:tc>
          <w:tcPr>
            <w:tcW w:w="2037" w:type="dxa"/>
            <w:tcBorders>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831"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c>
          <w:tcPr>
            <w:tcW w:w="96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tc>
      </w:tr>
    </w:tbl>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7、施工图纸</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电子版</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8、项目需执行的国家标准、行业标准、地方标准或者其他标准、规范等</w:t>
      </w:r>
    </w:p>
    <w:tbl>
      <w:tblPr>
        <w:tblStyle w:val="8"/>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2"/>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标准、规范、规程名称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《民用建筑可靠性鉴定标准》GB50292-1999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《钢结构高强度螺栓连接的设计、施工及验收规程》JGJ82-91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《建筑钢结构焊技术接规程》JGJ81-2002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《混凝土结构后锚固技术规程》JGJ145-2004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93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具体详见图纸设计说明及要求</w:t>
            </w:r>
          </w:p>
        </w:tc>
      </w:tr>
    </w:tbl>
    <w:p>
      <w:pPr>
        <w:tabs>
          <w:tab w:val="left" w:pos="326"/>
        </w:tabs>
        <w:spacing w:line="520" w:lineRule="exact"/>
        <w:jc w:val="left"/>
        <w:rPr>
          <w:rFonts w:hint="eastAsia" w:ascii="宋体" w:hAnsi="宋体" w:cs="宋体"/>
          <w:b/>
          <w:bCs/>
          <w:sz w:val="24"/>
        </w:rPr>
      </w:pPr>
      <w:r>
        <w:rPr>
          <w:rFonts w:hint="eastAsia" w:ascii="宋体" w:hAnsi="宋体" w:cs="宋体"/>
          <w:b/>
          <w:bCs/>
          <w:sz w:val="24"/>
        </w:rPr>
        <w:t>四、工程量清单:另册</w:t>
      </w:r>
    </w:p>
    <w:p>
      <w:pPr>
        <w:tabs>
          <w:tab w:val="left" w:pos="326"/>
        </w:tabs>
        <w:spacing w:line="520" w:lineRule="exact"/>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五、编制说明及答疑纪要</w:t>
      </w:r>
    </w:p>
    <w:p>
      <w:pPr>
        <w:tabs>
          <w:tab w:val="left" w:pos="326"/>
        </w:tabs>
        <w:spacing w:line="520" w:lineRule="exact"/>
        <w:ind w:firstLine="482" w:firstLineChars="200"/>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电子版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WFhODgzZDhlNTZkZTM4ZGZlZTJjYWNmNDI0YzUifQ=="/>
  </w:docVars>
  <w:rsids>
    <w:rsidRoot w:val="18C831BC"/>
    <w:rsid w:val="052D7F46"/>
    <w:rsid w:val="05AD64DF"/>
    <w:rsid w:val="0CA653DC"/>
    <w:rsid w:val="11F33501"/>
    <w:rsid w:val="18C831BC"/>
    <w:rsid w:val="1CB93D9D"/>
    <w:rsid w:val="1D48524C"/>
    <w:rsid w:val="1ECD5B85"/>
    <w:rsid w:val="25273966"/>
    <w:rsid w:val="2975156E"/>
    <w:rsid w:val="2D7C41E1"/>
    <w:rsid w:val="32A83CD6"/>
    <w:rsid w:val="34420C73"/>
    <w:rsid w:val="34DA0A32"/>
    <w:rsid w:val="3BF3011D"/>
    <w:rsid w:val="455C75A3"/>
    <w:rsid w:val="4D1D7170"/>
    <w:rsid w:val="542D3DC5"/>
    <w:rsid w:val="57923690"/>
    <w:rsid w:val="5D632CDE"/>
    <w:rsid w:val="61EC24E5"/>
    <w:rsid w:val="67984807"/>
    <w:rsid w:val="6C775A02"/>
    <w:rsid w:val="6E3B0847"/>
    <w:rsid w:val="74DD3202"/>
    <w:rsid w:val="77062109"/>
    <w:rsid w:val="7AD5146A"/>
    <w:rsid w:val="7AFE2D3C"/>
    <w:rsid w:val="7B6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after="330" w:afterLines="0" w:line="240" w:lineRule="auto"/>
      <w:jc w:val="center"/>
      <w:outlineLvl w:val="0"/>
    </w:pPr>
    <w:rPr>
      <w:rFonts w:ascii="Times New Roman" w:hAnsi="Times New Roman" w:eastAsia="宋体"/>
      <w:b/>
      <w:bCs/>
      <w:kern w:val="44"/>
      <w:sz w:val="32"/>
      <w:szCs w:val="44"/>
    </w:rPr>
  </w:style>
  <w:style w:type="paragraph" w:styleId="4">
    <w:name w:val="heading 2"/>
    <w:basedOn w:val="1"/>
    <w:next w:val="1"/>
    <w:link w:val="11"/>
    <w:semiHidden/>
    <w:unhideWhenUsed/>
    <w:qFormat/>
    <w:uiPriority w:val="0"/>
    <w:pPr>
      <w:keepNext/>
      <w:keepLines/>
      <w:spacing w:before="260" w:beforeLines="0" w:after="260" w:afterLines="0" w:line="360" w:lineRule="auto"/>
      <w:jc w:val="left"/>
      <w:outlineLvl w:val="1"/>
    </w:pPr>
    <w:rPr>
      <w:rFonts w:ascii="Arial" w:hAnsi="Arial" w:eastAsia="宋体"/>
      <w:b/>
      <w:bCs/>
      <w:sz w:val="28"/>
      <w:szCs w:val="32"/>
    </w:rPr>
  </w:style>
  <w:style w:type="paragraph" w:styleId="5">
    <w:name w:val="heading 3"/>
    <w:basedOn w:val="1"/>
    <w:next w:val="1"/>
    <w:link w:val="12"/>
    <w:semiHidden/>
    <w:unhideWhenUsed/>
    <w:qFormat/>
    <w:uiPriority w:val="0"/>
    <w:pPr>
      <w:keepNext/>
      <w:keepLines/>
      <w:spacing w:before="260" w:beforeLines="0" w:after="260" w:afterLines="0" w:line="240" w:lineRule="auto"/>
      <w:jc w:val="left"/>
      <w:outlineLvl w:val="2"/>
    </w:pPr>
    <w:rPr>
      <w:rFonts w:ascii="Times New Roman" w:hAnsi="Times New Roman" w:eastAsia="宋体"/>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Body Text"/>
    <w:basedOn w:val="1"/>
    <w:next w:val="1"/>
    <w:uiPriority w:val="0"/>
    <w:rPr>
      <w:color w:val="99330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3"/>
    <w:qFormat/>
    <w:uiPriority w:val="0"/>
    <w:rPr>
      <w:rFonts w:ascii="Times New Roman" w:hAnsi="Times New Roman" w:eastAsia="宋体"/>
      <w:b/>
      <w:bCs/>
      <w:kern w:val="44"/>
      <w:sz w:val="32"/>
      <w:szCs w:val="44"/>
      <w:lang w:val="en-US" w:eastAsia="zh-CN" w:bidi="ar-SA"/>
    </w:rPr>
  </w:style>
  <w:style w:type="character" w:customStyle="1" w:styleId="11">
    <w:name w:val="标题 2 Char"/>
    <w:link w:val="4"/>
    <w:qFormat/>
    <w:uiPriority w:val="0"/>
    <w:rPr>
      <w:rFonts w:ascii="Arial" w:hAnsi="Arial" w:eastAsia="宋体"/>
      <w:b/>
      <w:bCs/>
      <w:kern w:val="2"/>
      <w:sz w:val="28"/>
      <w:szCs w:val="32"/>
      <w:lang w:val="en-US" w:eastAsia="zh-CN" w:bidi="ar-SA"/>
    </w:rPr>
  </w:style>
  <w:style w:type="character" w:customStyle="1" w:styleId="12">
    <w:name w:val="标题 3 Char"/>
    <w:link w:val="5"/>
    <w:qFormat/>
    <w:uiPriority w:val="0"/>
    <w:rPr>
      <w:rFonts w:ascii="Times New Roman" w:hAnsi="Times New Roman" w:eastAsia="宋体"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2023-04-06T08:41:00Z</dcterms:created>
  <dc:creator>热血</dc:creator>
  <cp:lastModifiedBy>热血</cp:lastModifiedBy>
  <dcterms:modified xsi:type="dcterms:W3CDTF">2023-04-06T08:41:52Z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1A17A220CCD54A828827AF7725BAA529_11</vt:lpwstr>
  </property>
</Properties>
</file>