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第38批援苏丹医疗队和第11批援马拉维医疗队员出国前外语培训项目（二次）竞争性谈判公告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第38批援苏丹医疗队和第11批援马拉维医疗队员出国前外语培训项目（二次）</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2023年04月21日 10时00分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项目编号：GCZB2023-04-014-02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项目名称：第38批援苏丹医疗队和第11批援马拉维医疗队员出国前外语培训项目（二次）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预算金额：1,060,000.00元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合同包1(第38批援苏丹医疗队和第11批援马拉维医疗队员出国前外语培训项目):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合同包预算金额：1,060,000.00元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合同包最高限价：1,060,000.00元</w:t>
      </w:r>
    </w:p>
    <w:tbl>
      <w:tblPr>
        <w:tblW w:w="84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4"/>
        <w:gridCol w:w="1478"/>
        <w:gridCol w:w="1478"/>
        <w:gridCol w:w="731"/>
        <w:gridCol w:w="1226"/>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tblHeader/>
        </w:trPr>
        <w:tc>
          <w:tcPr>
            <w:tcW w:w="5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bookmarkStart w:id="0" w:name="_GoBack"/>
            <w:r>
              <w:rPr>
                <w:rFonts w:ascii="宋体" w:hAnsi="宋体" w:eastAsia="宋体" w:cs="宋体"/>
                <w:b/>
                <w:bCs/>
                <w:kern w:val="0"/>
                <w:sz w:val="21"/>
                <w:szCs w:val="21"/>
                <w:bdr w:val="none" w:color="auto" w:sz="0" w:space="0"/>
                <w:lang w:val="en-US" w:eastAsia="zh-CN" w:bidi="ar"/>
              </w:rPr>
              <w:t>品目号</w:t>
            </w:r>
          </w:p>
        </w:tc>
        <w:tc>
          <w:tcPr>
            <w:tcW w:w="19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9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35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92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92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6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培训服务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外语培训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1,060,000.00</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合同包1(第38批援苏丹医疗队和第11批援马拉维医疗队员出国前外语培训项目)落实政府采购政策需满足的资格要求如下: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 财政部、工业和信息化部关于印发《政府采购促进中小企业发展管理办法》的通知（财库〔2020〕46号）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 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3、《财政部 发展改革委 生态环境部 市场监管总局关于调整优化节能产品 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9、《陕西省财政厅关于印发&lt;陕西省中小企业政府采购信用融资办法&gt;的通知》（陕财办采〔2018〕23号）相关政策、业务流程、办理平台（http://www.ccgp-shaanxi.gov.cn/zcdservice/zcd/shanxi/）；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合同包1(第38批援苏丹医疗队和第11批援马拉维医疗队员出国前外语培训项目)特定资格要求如下: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报告：提供经审计的2021年度或2022年度的财务报告或提交响应文件截止时间前六个月内其基本账户开户银行出具的资信证明（附开户许可证或开户备案证明）；其他组织和自然人提供银行出具的资信证明或财务报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3、税收缴纳证明：提供响应文件递交截止日前一年内已缴存的至少一个的纳税证明或完税证明（提供增值税、企业所得税至少一种）。依法免税的投标人应提供相关文件证明；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响应文件递交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书面声明：参加本次政府采购活动前三年内在经营活动中没有重大违纪，以及未被列入失信被执行人、重大税收违法案件当事人名单、政府采购严重违法失信行为记录名单的书面声明；本项目拒绝被列入失信被执行人、重大税收违法案件当事人名单、政府采购严重违法失信行为的供应商参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6、具有履行合同所必须的设备和专业技术能力的承诺及说明；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供应商应授权合法的人员参加投标，其中法定代表人直接参加的，须出具身份证，并与营业执照上信息一致；被授权代表参加的，须出具法定代表人授权书及被授权人身份证；（非法人单位的负责人均参照执行）；</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8、提供投标保证金的银行转账或电汇凭证；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9、供应商应在谈判文件发售期至响应文件递交截止时间前通过“信用中国”网站(www.creditchina.gov.cn)、中国政府采购网(www.ccgp.gov.cn) 等查询相关主体信用记录(行政事业单位可不提供)。</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2023年04月14日 至 2023年04月19日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2023年04月21日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西安市高新区高新一路5号正信大厦A座24楼第二会议室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2023年04月21日 10时00分00秒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西安市高新区高新一路5号正信大厦A座24楼第二会议室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1、购买谈判文件请携带单位介绍信和身份证原件，其中法定代表人直接购买的，须出具身份证原件并与营业执照上信息一致（提供营业执照原件或复印件）。</w:t>
      </w:r>
      <w:r>
        <w:rPr>
          <w:rFonts w:hint="eastAsia" w:ascii="微软雅黑" w:hAnsi="微软雅黑" w:eastAsia="微软雅黑" w:cs="微软雅黑"/>
          <w:i w:val="0"/>
          <w:iCs w:val="0"/>
          <w:caps w:val="0"/>
          <w:color w:val="0A82E5"/>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0A82E5"/>
          <w:spacing w:val="0"/>
          <w:sz w:val="21"/>
          <w:szCs w:val="21"/>
          <w:bdr w:val="none" w:color="auto" w:sz="0" w:space="0"/>
          <w:shd w:val="clear" w:fill="FFFFFF"/>
        </w:rPr>
        <w:t>2、注意事项：投标人需通过陕西省政府采购网（http://www.ccgp-shaanxi.gov.cn/）注册登记加入陕西省政府采购供应商库。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陕西省卫生健康人才服务与外事交流中心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西安市莲湖区莲湖路112号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029-89620520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陕西国创招标有限公司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西安市高新区高新一路5号正信大厦A座24楼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029-89286620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王璐 任亚明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029-88899363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陕西国创招标有限公司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M2ZiMzg1ODA2Y2EwNzZiM2MwYTlkMGM4YTM0ODIifQ=="/>
  </w:docVars>
  <w:rsids>
    <w:rsidRoot w:val="00000000"/>
    <w:rsid w:val="1DB7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2023-04-14T06:44:00Z</dcterms:created>
  <dc:creator>Administrator</dc:creator>
  <cp:lastModifiedBy>安安</cp:lastModifiedBy>
  <dcterms:modified xsi:type="dcterms:W3CDTF">2023-04-14T06:44:16Z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1B45B02B082D47D6A45CDBBA6C270E84_12</vt:lpwstr>
  </property>
</Properties>
</file>