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8637"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1"/>
        <w:gridCol w:w="1009"/>
        <w:gridCol w:w="4619"/>
        <w:gridCol w:w="1206"/>
        <w:gridCol w:w="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071" w:type="dxa"/>
            <w:tcBorders>
              <w:top w:val="single" w:color="auto" w:sz="4" w:space="0"/>
              <w:left w:val="single" w:color="auto" w:sz="4" w:space="0"/>
              <w:bottom w:val="single" w:color="auto" w:sz="4" w:space="0"/>
              <w:right w:val="single" w:color="auto" w:sz="4" w:space="0"/>
            </w:tcBorders>
            <w:noWrap w:val="0"/>
            <w:vAlign w:val="center"/>
          </w:tcPr>
          <w:p>
            <w:pPr>
              <w:pStyle w:val="3"/>
              <w:spacing w:line="400" w:lineRule="exact"/>
              <w:jc w:val="center"/>
              <w:rPr>
                <w:rFonts w:hint="eastAsia" w:ascii="宋体" w:hAnsi="宋体" w:eastAsia="宋体" w:cs="宋体"/>
                <w:b/>
                <w:bCs/>
                <w:sz w:val="24"/>
                <w:szCs w:val="24"/>
              </w:rPr>
            </w:pPr>
            <w:r>
              <w:rPr>
                <w:rFonts w:hint="eastAsia" w:ascii="宋体" w:hAnsi="宋体" w:eastAsia="宋体" w:cs="宋体"/>
                <w:b/>
                <w:bCs/>
                <w:sz w:val="24"/>
                <w:szCs w:val="24"/>
              </w:rPr>
              <w:t>序号</w:t>
            </w:r>
          </w:p>
        </w:tc>
        <w:tc>
          <w:tcPr>
            <w:tcW w:w="1009" w:type="dxa"/>
            <w:tcBorders>
              <w:top w:val="single" w:color="auto" w:sz="4" w:space="0"/>
              <w:left w:val="single" w:color="auto" w:sz="4" w:space="0"/>
              <w:bottom w:val="single" w:color="auto" w:sz="4" w:space="0"/>
              <w:right w:val="single" w:color="auto" w:sz="4" w:space="0"/>
            </w:tcBorders>
            <w:noWrap w:val="0"/>
            <w:vAlign w:val="center"/>
          </w:tcPr>
          <w:p>
            <w:pPr>
              <w:pStyle w:val="3"/>
              <w:spacing w:line="400" w:lineRule="exact"/>
              <w:jc w:val="center"/>
              <w:rPr>
                <w:rFonts w:hint="eastAsia" w:ascii="宋体" w:hAnsi="宋体" w:eastAsia="宋体" w:cs="宋体"/>
                <w:b/>
                <w:bCs/>
                <w:sz w:val="24"/>
                <w:szCs w:val="24"/>
              </w:rPr>
            </w:pPr>
            <w:r>
              <w:rPr>
                <w:rFonts w:hint="eastAsia" w:ascii="宋体" w:hAnsi="宋体" w:eastAsia="宋体" w:cs="宋体"/>
                <w:b/>
                <w:bCs/>
                <w:sz w:val="24"/>
                <w:szCs w:val="24"/>
              </w:rPr>
              <w:t>名称</w:t>
            </w:r>
          </w:p>
        </w:tc>
        <w:tc>
          <w:tcPr>
            <w:tcW w:w="4619" w:type="dxa"/>
            <w:tcBorders>
              <w:top w:val="single" w:color="auto" w:sz="4" w:space="0"/>
              <w:left w:val="single" w:color="auto" w:sz="4" w:space="0"/>
              <w:bottom w:val="single" w:color="auto" w:sz="4" w:space="0"/>
              <w:right w:val="single" w:color="auto" w:sz="4" w:space="0"/>
            </w:tcBorders>
            <w:noWrap w:val="0"/>
            <w:vAlign w:val="center"/>
          </w:tcPr>
          <w:p>
            <w:pPr>
              <w:pStyle w:val="3"/>
              <w:spacing w:line="400" w:lineRule="exact"/>
              <w:jc w:val="center"/>
              <w:rPr>
                <w:rFonts w:hint="eastAsia" w:ascii="宋体" w:hAnsi="宋体" w:eastAsia="宋体" w:cs="宋体"/>
                <w:b/>
                <w:bCs/>
                <w:sz w:val="24"/>
                <w:szCs w:val="24"/>
              </w:rPr>
            </w:pPr>
            <w:r>
              <w:rPr>
                <w:rFonts w:hint="eastAsia" w:ascii="宋体" w:hAnsi="宋体" w:eastAsia="宋体" w:cs="宋体"/>
                <w:b/>
                <w:bCs/>
                <w:sz w:val="24"/>
                <w:szCs w:val="24"/>
              </w:rPr>
              <w:t>技术参数</w:t>
            </w:r>
          </w:p>
        </w:tc>
        <w:tc>
          <w:tcPr>
            <w:tcW w:w="1206" w:type="dxa"/>
            <w:tcBorders>
              <w:top w:val="single" w:color="auto" w:sz="4" w:space="0"/>
              <w:left w:val="single" w:color="auto" w:sz="4" w:space="0"/>
              <w:bottom w:val="single" w:color="auto" w:sz="4" w:space="0"/>
              <w:right w:val="single" w:color="auto" w:sz="4" w:space="0"/>
            </w:tcBorders>
            <w:noWrap w:val="0"/>
            <w:vAlign w:val="center"/>
          </w:tcPr>
          <w:p>
            <w:pPr>
              <w:pStyle w:val="3"/>
              <w:spacing w:line="400" w:lineRule="exact"/>
              <w:jc w:val="center"/>
              <w:rPr>
                <w:rFonts w:hint="eastAsia" w:ascii="宋体" w:hAnsi="宋体" w:eastAsia="宋体" w:cs="宋体"/>
                <w:b/>
                <w:bCs/>
                <w:sz w:val="24"/>
                <w:szCs w:val="24"/>
              </w:rPr>
            </w:pPr>
            <w:r>
              <w:rPr>
                <w:rFonts w:hint="eastAsia" w:ascii="宋体" w:hAnsi="宋体" w:eastAsia="宋体" w:cs="宋体"/>
                <w:b/>
                <w:bCs/>
                <w:sz w:val="24"/>
                <w:szCs w:val="24"/>
              </w:rPr>
              <w:t>售后服务</w:t>
            </w:r>
          </w:p>
        </w:tc>
        <w:tc>
          <w:tcPr>
            <w:tcW w:w="732" w:type="dxa"/>
            <w:tcBorders>
              <w:top w:val="single" w:color="auto" w:sz="4" w:space="0"/>
              <w:left w:val="single" w:color="auto" w:sz="4" w:space="0"/>
              <w:bottom w:val="single" w:color="auto" w:sz="4" w:space="0"/>
              <w:right w:val="single" w:color="auto" w:sz="4" w:space="0"/>
            </w:tcBorders>
            <w:noWrap w:val="0"/>
            <w:vAlign w:val="center"/>
          </w:tcPr>
          <w:p>
            <w:pPr>
              <w:pStyle w:val="3"/>
              <w:spacing w:line="400" w:lineRule="exact"/>
              <w:jc w:val="center"/>
              <w:rPr>
                <w:rFonts w:hint="eastAsia" w:ascii="宋体" w:hAnsi="宋体" w:eastAsia="宋体" w:cs="宋体"/>
                <w:b/>
                <w:bCs/>
                <w:sz w:val="24"/>
                <w:szCs w:val="24"/>
              </w:rPr>
            </w:pPr>
            <w:r>
              <w:rPr>
                <w:rFonts w:hint="eastAsia" w:ascii="宋体" w:hAnsi="宋体" w:eastAsia="宋体" w:cs="宋体"/>
                <w:b/>
                <w:bCs/>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8" w:hRule="atLeast"/>
        </w:trPr>
        <w:tc>
          <w:tcPr>
            <w:tcW w:w="1071" w:type="dxa"/>
            <w:tcBorders>
              <w:top w:val="single" w:color="auto" w:sz="4" w:space="0"/>
              <w:left w:val="single" w:color="auto" w:sz="4" w:space="0"/>
              <w:bottom w:val="single" w:color="auto" w:sz="4" w:space="0"/>
              <w:right w:val="single" w:color="auto" w:sz="4" w:space="0"/>
            </w:tcBorders>
            <w:noWrap w:val="0"/>
            <w:vAlign w:val="center"/>
          </w:tcPr>
          <w:p>
            <w:pPr>
              <w:pStyle w:val="3"/>
              <w:spacing w:line="400" w:lineRule="exact"/>
              <w:jc w:val="center"/>
              <w:rPr>
                <w:rFonts w:hint="eastAsia" w:ascii="宋体" w:hAnsi="宋体" w:eastAsia="宋体" w:cs="宋体"/>
                <w:sz w:val="24"/>
                <w:szCs w:val="24"/>
              </w:rPr>
            </w:pPr>
            <w:r>
              <w:rPr>
                <w:rFonts w:hint="eastAsia" w:ascii="宋体" w:hAnsi="宋体" w:eastAsia="宋体" w:cs="宋体"/>
                <w:sz w:val="24"/>
                <w:szCs w:val="24"/>
              </w:rPr>
              <w:t>1</w:t>
            </w:r>
          </w:p>
        </w:tc>
        <w:tc>
          <w:tcPr>
            <w:tcW w:w="1009"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煤岩</w:t>
            </w:r>
            <w:r>
              <w:rPr>
                <w:rFonts w:hint="eastAsia" w:ascii="宋体" w:hAnsi="宋体" w:eastAsia="宋体" w:cs="宋体"/>
                <w:sz w:val="24"/>
                <w:szCs w:val="24"/>
              </w:rPr>
              <w:t>动态加载平台</w:t>
            </w:r>
          </w:p>
          <w:p>
            <w:pPr>
              <w:pStyle w:val="3"/>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sz w:val="24"/>
                <w:szCs w:val="24"/>
              </w:rPr>
            </w:pPr>
          </w:p>
        </w:tc>
        <w:tc>
          <w:tcPr>
            <w:tcW w:w="4619"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(1) </w:t>
            </w:r>
            <w:r>
              <w:rPr>
                <w:rFonts w:hint="eastAsia" w:ascii="宋体" w:hAnsi="宋体" w:eastAsia="宋体" w:cs="宋体"/>
                <w:sz w:val="24"/>
                <w:szCs w:val="24"/>
              </w:rPr>
              <w:t>驱动气压</w:t>
            </w:r>
            <w:r>
              <w:rPr>
                <w:rFonts w:hint="eastAsia" w:ascii="宋体" w:hAnsi="宋体" w:eastAsia="宋体" w:cs="宋体"/>
                <w:sz w:val="24"/>
                <w:szCs w:val="24"/>
                <w:lang w:val="en-US" w:eastAsia="zh-CN"/>
              </w:rPr>
              <w:t>要</w:t>
            </w:r>
            <w:r>
              <w:rPr>
                <w:rFonts w:hint="eastAsia" w:ascii="宋体" w:hAnsi="宋体" w:eastAsia="宋体" w:cs="宋体"/>
                <w:sz w:val="24"/>
                <w:szCs w:val="24"/>
              </w:rPr>
              <w:t>求:</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0.2-0.8MPa；</w:t>
            </w:r>
          </w:p>
          <w:p>
            <w:pPr>
              <w:pStyle w:val="3"/>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(2) </w:t>
            </w:r>
            <w:r>
              <w:rPr>
                <w:rFonts w:hint="eastAsia" w:ascii="宋体" w:hAnsi="宋体" w:eastAsia="宋体" w:cs="宋体"/>
                <w:sz w:val="24"/>
                <w:szCs w:val="24"/>
              </w:rPr>
              <w:t>压力传感器量程</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不小于</w:t>
            </w:r>
            <w:r>
              <w:rPr>
                <w:rFonts w:hint="eastAsia" w:ascii="宋体" w:hAnsi="宋体" w:eastAsia="宋体" w:cs="宋体"/>
                <w:sz w:val="24"/>
                <w:szCs w:val="24"/>
              </w:rPr>
              <w:t>10MPa；精度</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不大</w:t>
            </w:r>
            <w:r>
              <w:rPr>
                <w:rFonts w:hint="eastAsia" w:ascii="宋体" w:hAnsi="宋体" w:eastAsia="宋体" w:cs="宋体"/>
                <w:sz w:val="24"/>
                <w:szCs w:val="24"/>
              </w:rPr>
              <w:t>0.2%FS；显示精度:±0.1；</w:t>
            </w:r>
          </w:p>
          <w:p>
            <w:pPr>
              <w:pStyle w:val="3"/>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(3) </w:t>
            </w:r>
            <w:r>
              <w:rPr>
                <w:rFonts w:hint="eastAsia" w:ascii="宋体" w:hAnsi="宋体" w:eastAsia="宋体" w:cs="宋体"/>
                <w:sz w:val="24"/>
                <w:szCs w:val="24"/>
              </w:rPr>
              <w:t>高压截止阀耐压</w:t>
            </w:r>
            <w:r>
              <w:rPr>
                <w:rFonts w:hint="eastAsia" w:ascii="宋体" w:hAnsi="宋体" w:eastAsia="宋体" w:cs="宋体"/>
                <w:sz w:val="24"/>
                <w:szCs w:val="24"/>
                <w:lang w:val="en-US" w:eastAsia="zh-CN"/>
              </w:rPr>
              <w:t>不小于</w:t>
            </w:r>
            <w:r>
              <w:rPr>
                <w:rFonts w:hint="eastAsia" w:ascii="宋体" w:hAnsi="宋体" w:eastAsia="宋体" w:cs="宋体"/>
                <w:sz w:val="24"/>
                <w:szCs w:val="24"/>
              </w:rPr>
              <w:t>70MPa；</w:t>
            </w:r>
          </w:p>
          <w:p>
            <w:pPr>
              <w:pStyle w:val="3"/>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color w:val="000000"/>
                <w:kern w:val="0"/>
                <w:sz w:val="24"/>
                <w:szCs w:val="24"/>
                <w:lang w:eastAsia="zh-CN"/>
              </w:rPr>
            </w:pPr>
            <w:r>
              <w:rPr>
                <w:rFonts w:hint="eastAsia" w:ascii="宋体" w:hAnsi="宋体" w:eastAsia="宋体" w:cs="宋体"/>
                <w:sz w:val="24"/>
                <w:szCs w:val="24"/>
                <w:lang w:val="en-US" w:eastAsia="zh-CN"/>
              </w:rPr>
              <w:t xml:space="preserve">(4) </w:t>
            </w:r>
            <w:r>
              <w:rPr>
                <w:rFonts w:hint="eastAsia" w:ascii="宋体" w:hAnsi="宋体" w:eastAsia="宋体" w:cs="宋体"/>
                <w:sz w:val="24"/>
                <w:szCs w:val="24"/>
              </w:rPr>
              <w:t>压介质空气、氮气、等无腐蚀惰性气体</w:t>
            </w:r>
            <w:r>
              <w:rPr>
                <w:rFonts w:hint="eastAsia" w:ascii="宋体" w:hAnsi="宋体" w:eastAsia="宋体" w:cs="宋体"/>
                <w:sz w:val="24"/>
                <w:szCs w:val="24"/>
                <w:lang w:eastAsia="zh-CN"/>
              </w:rPr>
              <w:t>。</w:t>
            </w:r>
          </w:p>
        </w:tc>
        <w:tc>
          <w:tcPr>
            <w:tcW w:w="12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宋体" w:hAnsi="宋体" w:eastAsia="宋体" w:cs="宋体"/>
                <w:color w:val="FF0000"/>
                <w:sz w:val="24"/>
                <w:szCs w:val="24"/>
              </w:rPr>
            </w:pPr>
            <w:r>
              <w:rPr>
                <w:rFonts w:hint="eastAsia" w:ascii="宋体" w:hAnsi="宋体" w:eastAsia="宋体" w:cs="宋体"/>
                <w:kern w:val="2"/>
                <w:sz w:val="24"/>
                <w:szCs w:val="24"/>
                <w:lang w:val="en-US" w:eastAsia="zh-CN" w:bidi="ar-SA"/>
              </w:rPr>
              <w:t>质保一年，服务三年。</w:t>
            </w:r>
          </w:p>
        </w:tc>
        <w:tc>
          <w:tcPr>
            <w:tcW w:w="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宋体" w:hAnsi="宋体" w:eastAsia="宋体" w:cs="宋体"/>
                <w:b w:val="0"/>
                <w:bCs/>
                <w:color w:val="000000"/>
                <w:kern w:val="0"/>
                <w:sz w:val="24"/>
                <w:szCs w:val="24"/>
                <w:lang w:val="en-US" w:eastAsia="zh-CN"/>
              </w:rPr>
            </w:pPr>
            <w:r>
              <w:rPr>
                <w:rFonts w:hint="eastAsia" w:ascii="宋体" w:hAnsi="宋体" w:eastAsia="宋体" w:cs="宋体"/>
                <w:b w:val="0"/>
                <w:bCs/>
                <w:color w:val="000000"/>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8" w:hRule="atLeast"/>
        </w:trPr>
        <w:tc>
          <w:tcPr>
            <w:tcW w:w="107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2</w:t>
            </w:r>
          </w:p>
        </w:tc>
        <w:tc>
          <w:tcPr>
            <w:tcW w:w="1009"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三轴静态加载平台</w:t>
            </w:r>
          </w:p>
          <w:p>
            <w:pPr>
              <w:pStyle w:val="3"/>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sz w:val="24"/>
                <w:szCs w:val="24"/>
              </w:rPr>
            </w:pPr>
          </w:p>
        </w:tc>
        <w:tc>
          <w:tcPr>
            <w:tcW w:w="4619"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rPr>
              <w:t>围压加载系统</w:t>
            </w:r>
            <w:r>
              <w:rPr>
                <w:rFonts w:hint="eastAsia" w:ascii="宋体" w:hAnsi="宋体" w:eastAsia="宋体" w:cs="宋体"/>
                <w:b/>
                <w:bCs/>
                <w:sz w:val="24"/>
                <w:szCs w:val="24"/>
                <w:lang w:val="en-US" w:eastAsia="zh-CN"/>
              </w:rPr>
              <w:t>:</w:t>
            </w:r>
          </w:p>
          <w:p>
            <w:pPr>
              <w:pStyle w:val="3"/>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sz w:val="24"/>
                <w:szCs w:val="24"/>
              </w:rPr>
            </w:pPr>
            <w:r>
              <w:rPr>
                <w:rFonts w:hint="eastAsia" w:ascii="宋体" w:hAnsi="宋体" w:eastAsia="宋体" w:cs="宋体"/>
                <w:sz w:val="24"/>
                <w:szCs w:val="24"/>
              </w:rPr>
              <w:t>★①最大围压</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不小于</w:t>
            </w:r>
            <w:r>
              <w:rPr>
                <w:rFonts w:hint="eastAsia" w:ascii="宋体" w:hAnsi="宋体" w:eastAsia="宋体" w:cs="宋体"/>
                <w:sz w:val="24"/>
                <w:szCs w:val="24"/>
              </w:rPr>
              <w:t>60MPa；</w:t>
            </w:r>
          </w:p>
          <w:p>
            <w:pPr>
              <w:pStyle w:val="3"/>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sz w:val="24"/>
                <w:szCs w:val="24"/>
              </w:rPr>
            </w:pPr>
            <w:r>
              <w:rPr>
                <w:rFonts w:hint="eastAsia" w:ascii="宋体" w:hAnsi="宋体" w:eastAsia="宋体" w:cs="宋体"/>
                <w:sz w:val="24"/>
                <w:szCs w:val="24"/>
              </w:rPr>
              <w:t>②有效压力范围：2%~100%FS（连续）；</w:t>
            </w:r>
          </w:p>
          <w:p>
            <w:pPr>
              <w:pStyle w:val="3"/>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sz w:val="24"/>
                <w:szCs w:val="24"/>
              </w:rPr>
            </w:pPr>
            <w:r>
              <w:rPr>
                <w:rFonts w:hint="eastAsia" w:ascii="宋体" w:hAnsi="宋体" w:eastAsia="宋体" w:cs="宋体"/>
                <w:sz w:val="24"/>
                <w:szCs w:val="24"/>
              </w:rPr>
              <w:t>③测量精度：≤±1%FS；</w:t>
            </w:r>
          </w:p>
          <w:p>
            <w:pPr>
              <w:pStyle w:val="3"/>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sz w:val="24"/>
                <w:szCs w:val="24"/>
              </w:rPr>
            </w:pPr>
            <w:r>
              <w:rPr>
                <w:rFonts w:hint="eastAsia" w:ascii="宋体" w:hAnsi="宋体" w:eastAsia="宋体" w:cs="宋体"/>
                <w:sz w:val="24"/>
                <w:szCs w:val="24"/>
              </w:rPr>
              <w:t>④压力分辨率</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不小于</w:t>
            </w:r>
            <w:r>
              <w:rPr>
                <w:rFonts w:hint="eastAsia" w:ascii="宋体" w:hAnsi="宋体" w:eastAsia="宋体" w:cs="宋体"/>
                <w:sz w:val="24"/>
                <w:szCs w:val="24"/>
              </w:rPr>
              <w:t>0.001MPa；</w:t>
            </w:r>
          </w:p>
          <w:p>
            <w:pPr>
              <w:pStyle w:val="3"/>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sz w:val="24"/>
                <w:szCs w:val="24"/>
              </w:rPr>
            </w:pPr>
            <w:r>
              <w:rPr>
                <w:rFonts w:hint="eastAsia" w:ascii="宋体" w:hAnsi="宋体" w:eastAsia="宋体" w:cs="宋体"/>
                <w:sz w:val="24"/>
                <w:szCs w:val="24"/>
              </w:rPr>
              <w:t>⑤加压速率：0.01~1MPa/s（连续）；</w:t>
            </w:r>
          </w:p>
          <w:p>
            <w:pPr>
              <w:pStyle w:val="3"/>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sz w:val="24"/>
                <w:szCs w:val="24"/>
              </w:rPr>
            </w:pPr>
            <w:r>
              <w:rPr>
                <w:rFonts w:hint="eastAsia" w:ascii="宋体" w:hAnsi="宋体" w:eastAsia="宋体" w:cs="宋体"/>
                <w:sz w:val="24"/>
                <w:szCs w:val="24"/>
              </w:rPr>
              <w:t>⑥预留孔隙气体压头；</w:t>
            </w:r>
          </w:p>
          <w:p>
            <w:pPr>
              <w:pStyle w:val="3"/>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rPr>
              <w:t>真三轴加载系统</w:t>
            </w:r>
            <w:r>
              <w:rPr>
                <w:rFonts w:hint="eastAsia" w:ascii="宋体" w:hAnsi="宋体" w:eastAsia="宋体" w:cs="宋体"/>
                <w:b/>
                <w:bCs/>
                <w:sz w:val="24"/>
                <w:szCs w:val="24"/>
                <w:lang w:val="en-US" w:eastAsia="zh-CN"/>
              </w:rPr>
              <w:t>:</w:t>
            </w:r>
          </w:p>
          <w:p>
            <w:pPr>
              <w:pStyle w:val="3"/>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sz w:val="24"/>
                <w:szCs w:val="24"/>
              </w:rPr>
            </w:pPr>
            <w:r>
              <w:rPr>
                <w:rFonts w:hint="eastAsia" w:ascii="宋体" w:hAnsi="宋体" w:eastAsia="宋体" w:cs="宋体"/>
                <w:sz w:val="24"/>
                <w:szCs w:val="24"/>
              </w:rPr>
              <w:t>①最大试验应力</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不小于</w:t>
            </w:r>
            <w:r>
              <w:rPr>
                <w:rFonts w:hint="eastAsia" w:ascii="宋体" w:hAnsi="宋体" w:eastAsia="宋体" w:cs="宋体"/>
                <w:sz w:val="24"/>
                <w:szCs w:val="24"/>
              </w:rPr>
              <w:t>60MPa</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对应试样尺寸75mm*75mm*</w:t>
            </w:r>
          </w:p>
          <w:p>
            <w:pPr>
              <w:pStyle w:val="3"/>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sz w:val="24"/>
                <w:szCs w:val="24"/>
              </w:rPr>
            </w:pPr>
            <w:r>
              <w:rPr>
                <w:rFonts w:hint="eastAsia" w:ascii="宋体" w:hAnsi="宋体" w:eastAsia="宋体" w:cs="宋体"/>
                <w:sz w:val="24"/>
                <w:szCs w:val="24"/>
              </w:rPr>
              <w:t>75mm</w:t>
            </w:r>
            <w:r>
              <w:rPr>
                <w:rFonts w:hint="eastAsia" w:ascii="宋体" w:hAnsi="宋体" w:eastAsia="宋体" w:cs="宋体"/>
                <w:sz w:val="24"/>
                <w:szCs w:val="24"/>
                <w:lang w:val="en-US" w:eastAsia="zh-CN"/>
              </w:rPr>
              <w:t>)</w:t>
            </w:r>
            <w:r>
              <w:rPr>
                <w:rFonts w:hint="eastAsia" w:ascii="宋体" w:hAnsi="宋体" w:eastAsia="宋体" w:cs="宋体"/>
                <w:sz w:val="24"/>
                <w:szCs w:val="24"/>
              </w:rPr>
              <w:t>；</w:t>
            </w:r>
          </w:p>
          <w:p>
            <w:pPr>
              <w:pStyle w:val="3"/>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sz w:val="24"/>
                <w:szCs w:val="24"/>
              </w:rPr>
            </w:pPr>
            <w:r>
              <w:rPr>
                <w:rFonts w:hint="eastAsia" w:ascii="宋体" w:hAnsi="宋体" w:eastAsia="宋体" w:cs="宋体"/>
                <w:sz w:val="24"/>
                <w:szCs w:val="24"/>
              </w:rPr>
              <w:t>②测力分辨率</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不大于</w:t>
            </w:r>
            <w:r>
              <w:rPr>
                <w:rFonts w:hint="eastAsia" w:ascii="宋体" w:hAnsi="宋体" w:eastAsia="宋体" w:cs="宋体"/>
                <w:sz w:val="24"/>
                <w:szCs w:val="24"/>
              </w:rPr>
              <w:t>1/250000；</w:t>
            </w:r>
          </w:p>
          <w:p>
            <w:pPr>
              <w:pStyle w:val="3"/>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sz w:val="24"/>
                <w:szCs w:val="24"/>
              </w:rPr>
            </w:pPr>
            <w:r>
              <w:rPr>
                <w:rFonts w:hint="eastAsia" w:ascii="宋体" w:hAnsi="宋体" w:eastAsia="宋体" w:cs="宋体"/>
                <w:sz w:val="24"/>
                <w:szCs w:val="24"/>
              </w:rPr>
              <w:t>③测量精度：≤±1%示值；</w:t>
            </w:r>
          </w:p>
          <w:p>
            <w:pPr>
              <w:pStyle w:val="3"/>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sz w:val="24"/>
                <w:szCs w:val="24"/>
              </w:rPr>
            </w:pPr>
            <w:r>
              <w:rPr>
                <w:rFonts w:hint="eastAsia" w:ascii="宋体" w:hAnsi="宋体" w:eastAsia="宋体" w:cs="宋体"/>
                <w:sz w:val="24"/>
                <w:szCs w:val="24"/>
              </w:rPr>
              <w:t>④油缸行程：不低于100mm；</w:t>
            </w:r>
          </w:p>
          <w:p>
            <w:pPr>
              <w:pStyle w:val="3"/>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sz w:val="24"/>
                <w:szCs w:val="24"/>
              </w:rPr>
            </w:pPr>
            <w:r>
              <w:rPr>
                <w:rFonts w:hint="eastAsia" w:ascii="宋体" w:hAnsi="宋体" w:eastAsia="宋体" w:cs="宋体"/>
                <w:sz w:val="24"/>
                <w:szCs w:val="24"/>
              </w:rPr>
              <w:t>⑤X向入射杆：Ø50</w:t>
            </w:r>
            <w:r>
              <w:rPr>
                <w:rFonts w:hint="eastAsia" w:ascii="宋体" w:hAnsi="宋体" w:eastAsia="宋体" w:cs="宋体"/>
                <w:sz w:val="24"/>
                <w:szCs w:val="24"/>
                <w:lang w:val="en-US" w:eastAsia="zh-CN"/>
              </w:rPr>
              <w:t>mm</w:t>
            </w:r>
            <w:r>
              <w:rPr>
                <w:rFonts w:hint="eastAsia" w:ascii="宋体" w:hAnsi="宋体" w:eastAsia="宋体" w:cs="宋体"/>
                <w:sz w:val="24"/>
                <w:szCs w:val="24"/>
              </w:rPr>
              <w:t>；长度2.5米；（两套，一套圆头，一套75mm方头）</w:t>
            </w:r>
          </w:p>
          <w:p>
            <w:pPr>
              <w:pStyle w:val="3"/>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sz w:val="24"/>
                <w:szCs w:val="24"/>
              </w:rPr>
            </w:pPr>
            <w:r>
              <w:rPr>
                <w:rFonts w:hint="eastAsia" w:ascii="宋体" w:hAnsi="宋体" w:eastAsia="宋体" w:cs="宋体"/>
                <w:sz w:val="24"/>
                <w:szCs w:val="24"/>
              </w:rPr>
              <w:t>⑥X向透射杆：Ø50</w:t>
            </w:r>
            <w:r>
              <w:rPr>
                <w:rFonts w:hint="eastAsia" w:ascii="宋体" w:hAnsi="宋体" w:eastAsia="宋体" w:cs="宋体"/>
                <w:sz w:val="24"/>
                <w:szCs w:val="24"/>
                <w:lang w:val="en-US" w:eastAsia="zh-CN"/>
              </w:rPr>
              <w:t>mm</w:t>
            </w:r>
            <w:r>
              <w:rPr>
                <w:rFonts w:hint="eastAsia" w:ascii="宋体" w:hAnsi="宋体" w:eastAsia="宋体" w:cs="宋体"/>
                <w:sz w:val="24"/>
                <w:szCs w:val="24"/>
              </w:rPr>
              <w:t>；长度2米；（两套，一套圆头，一套75mm方头）</w:t>
            </w:r>
          </w:p>
          <w:p>
            <w:pPr>
              <w:pStyle w:val="3"/>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sz w:val="24"/>
                <w:szCs w:val="24"/>
              </w:rPr>
            </w:pPr>
            <w:r>
              <w:rPr>
                <w:rFonts w:hint="eastAsia" w:ascii="宋体" w:hAnsi="宋体" w:eastAsia="宋体" w:cs="宋体"/>
                <w:sz w:val="24"/>
                <w:szCs w:val="24"/>
              </w:rPr>
              <w:t>⑦Y向透射杆：75mm方头；长度1.5米；(一套）</w:t>
            </w:r>
          </w:p>
          <w:p>
            <w:pPr>
              <w:pStyle w:val="3"/>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sz w:val="24"/>
                <w:szCs w:val="24"/>
              </w:rPr>
            </w:pPr>
            <w:r>
              <w:rPr>
                <w:rFonts w:hint="eastAsia" w:ascii="宋体" w:hAnsi="宋体" w:eastAsia="宋体" w:cs="宋体"/>
                <w:sz w:val="24"/>
                <w:szCs w:val="24"/>
              </w:rPr>
              <w:t>⑧Z向透射杆：75mm方头；长度1.5米；(一套）</w:t>
            </w:r>
          </w:p>
          <w:p>
            <w:pPr>
              <w:pStyle w:val="3"/>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rPr>
              <w:t>位移测控系统</w:t>
            </w:r>
            <w:r>
              <w:rPr>
                <w:rFonts w:hint="eastAsia" w:ascii="宋体" w:hAnsi="宋体" w:eastAsia="宋体" w:cs="宋体"/>
                <w:b/>
                <w:bCs/>
                <w:sz w:val="24"/>
                <w:szCs w:val="24"/>
                <w:lang w:val="en-US" w:eastAsia="zh-CN"/>
              </w:rPr>
              <w:t>:</w:t>
            </w:r>
          </w:p>
          <w:p>
            <w:pPr>
              <w:pStyle w:val="3"/>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sz w:val="24"/>
                <w:szCs w:val="24"/>
              </w:rPr>
            </w:pPr>
            <w:r>
              <w:rPr>
                <w:rFonts w:hint="eastAsia" w:ascii="宋体" w:hAnsi="宋体" w:eastAsia="宋体" w:cs="宋体"/>
                <w:sz w:val="24"/>
                <w:szCs w:val="24"/>
              </w:rPr>
              <w:t>①量程：0~100mm（连续）；测量分辨率</w:t>
            </w:r>
            <w:r>
              <w:rPr>
                <w:rFonts w:hint="eastAsia" w:ascii="宋体" w:hAnsi="宋体" w:eastAsia="宋体" w:cs="宋体"/>
                <w:sz w:val="24"/>
                <w:szCs w:val="24"/>
                <w:lang w:val="en-US" w:eastAsia="zh-CN"/>
              </w:rPr>
              <w:t>不大于</w:t>
            </w:r>
            <w:r>
              <w:rPr>
                <w:rFonts w:hint="eastAsia" w:ascii="宋体" w:hAnsi="宋体" w:eastAsia="宋体" w:cs="宋体"/>
                <w:sz w:val="24"/>
                <w:szCs w:val="24"/>
              </w:rPr>
              <w:t>0.001mm；</w:t>
            </w:r>
          </w:p>
          <w:p>
            <w:pPr>
              <w:pStyle w:val="3"/>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sz w:val="24"/>
                <w:szCs w:val="24"/>
              </w:rPr>
            </w:pPr>
            <w:r>
              <w:rPr>
                <w:rFonts w:hint="eastAsia" w:ascii="宋体" w:hAnsi="宋体" w:eastAsia="宋体" w:cs="宋体"/>
                <w:sz w:val="24"/>
                <w:szCs w:val="24"/>
              </w:rPr>
              <w:t>②控制速率：0.1~50mm/min；</w:t>
            </w:r>
          </w:p>
          <w:p>
            <w:pPr>
              <w:pStyle w:val="3"/>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rPr>
              <w:t>动态信号测试分析仪</w:t>
            </w:r>
            <w:r>
              <w:rPr>
                <w:rFonts w:hint="eastAsia" w:ascii="宋体" w:hAnsi="宋体" w:eastAsia="宋体" w:cs="宋体"/>
                <w:b/>
                <w:bCs/>
                <w:sz w:val="24"/>
                <w:szCs w:val="24"/>
                <w:lang w:val="en-US" w:eastAsia="zh-CN"/>
              </w:rPr>
              <w:t>:</w:t>
            </w:r>
          </w:p>
          <w:p>
            <w:pPr>
              <w:pStyle w:val="3"/>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sz w:val="24"/>
                <w:szCs w:val="24"/>
              </w:rPr>
            </w:pPr>
            <w:r>
              <w:rPr>
                <w:rFonts w:hint="eastAsia" w:ascii="宋体" w:hAnsi="宋体" w:eastAsia="宋体" w:cs="宋体"/>
                <w:sz w:val="24"/>
                <w:szCs w:val="24"/>
              </w:rPr>
              <w:t>①</w:t>
            </w:r>
            <w:r>
              <w:rPr>
                <w:rFonts w:hint="eastAsia" w:ascii="宋体" w:hAnsi="宋体" w:eastAsia="宋体" w:cs="宋体"/>
                <w:sz w:val="24"/>
                <w:szCs w:val="24"/>
                <w:lang w:val="en-US" w:eastAsia="zh-CN"/>
              </w:rPr>
              <w:t>不少于</w:t>
            </w:r>
            <w:r>
              <w:rPr>
                <w:rFonts w:hint="eastAsia" w:ascii="宋体" w:hAnsi="宋体" w:eastAsia="宋体" w:cs="宋体"/>
                <w:sz w:val="24"/>
                <w:szCs w:val="24"/>
              </w:rPr>
              <w:t>4通道采集</w:t>
            </w:r>
          </w:p>
          <w:p>
            <w:pPr>
              <w:pStyle w:val="3"/>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sz w:val="24"/>
                <w:szCs w:val="24"/>
              </w:rPr>
            </w:pPr>
            <w:r>
              <w:rPr>
                <w:rFonts w:hint="eastAsia" w:ascii="宋体" w:hAnsi="宋体" w:eastAsia="宋体" w:cs="宋体"/>
                <w:sz w:val="24"/>
                <w:szCs w:val="24"/>
              </w:rPr>
              <w:t>②</w:t>
            </w:r>
            <w:r>
              <w:rPr>
                <w:rFonts w:hint="eastAsia" w:ascii="宋体" w:hAnsi="宋体" w:eastAsia="宋体" w:cs="宋体"/>
                <w:sz w:val="24"/>
                <w:szCs w:val="24"/>
                <w:lang w:val="en-US" w:eastAsia="zh-CN"/>
              </w:rPr>
              <w:t>不大于</w:t>
            </w:r>
            <w:r>
              <w:rPr>
                <w:rFonts w:hint="eastAsia" w:ascii="宋体" w:hAnsi="宋体" w:eastAsia="宋体" w:cs="宋体"/>
                <w:sz w:val="24"/>
                <w:szCs w:val="24"/>
              </w:rPr>
              <w:t>19 英寸标准机箱</w:t>
            </w:r>
          </w:p>
          <w:p>
            <w:pPr>
              <w:pStyle w:val="3"/>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sz w:val="24"/>
                <w:szCs w:val="24"/>
              </w:rPr>
            </w:pPr>
            <w:r>
              <w:rPr>
                <w:rFonts w:hint="eastAsia" w:ascii="宋体" w:hAnsi="宋体" w:eastAsia="宋体" w:cs="宋体"/>
                <w:sz w:val="24"/>
                <w:szCs w:val="24"/>
              </w:rPr>
              <w:t>③通讯方式：千兆以太网通讯；USB3.0 通讯接口；</w:t>
            </w:r>
          </w:p>
          <w:p>
            <w:pPr>
              <w:pStyle w:val="3"/>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rPr>
              <w:t>速度测试仪</w:t>
            </w:r>
            <w:r>
              <w:rPr>
                <w:rFonts w:hint="eastAsia" w:ascii="宋体" w:hAnsi="宋体" w:eastAsia="宋体" w:cs="宋体"/>
                <w:b/>
                <w:bCs/>
                <w:sz w:val="24"/>
                <w:szCs w:val="24"/>
                <w:lang w:val="en-US" w:eastAsia="zh-CN"/>
              </w:rPr>
              <w:t>:</w:t>
            </w:r>
          </w:p>
          <w:p>
            <w:pPr>
              <w:pStyle w:val="3"/>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①采用高速的逻辑器件FPGA和ARM器件</w:t>
            </w:r>
          </w:p>
          <w:p>
            <w:pPr>
              <w:pStyle w:val="3"/>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②采样和显示独立完成</w:t>
            </w:r>
          </w:p>
          <w:p>
            <w:pPr>
              <w:pStyle w:val="3"/>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③速度测试范围：0.5-300m/s</w:t>
            </w:r>
          </w:p>
          <w:p>
            <w:pPr>
              <w:pStyle w:val="3"/>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④精度：不大于0.5%</w:t>
            </w:r>
          </w:p>
          <w:p>
            <w:pPr>
              <w:pStyle w:val="3"/>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rPr>
              <w:t>载荷加载控制系统</w:t>
            </w:r>
            <w:r>
              <w:rPr>
                <w:rFonts w:hint="eastAsia" w:ascii="宋体" w:hAnsi="宋体" w:eastAsia="宋体" w:cs="宋体"/>
                <w:b/>
                <w:bCs/>
                <w:sz w:val="24"/>
                <w:szCs w:val="24"/>
                <w:lang w:val="en-US" w:eastAsia="zh-CN"/>
              </w:rPr>
              <w:t>:</w:t>
            </w:r>
          </w:p>
          <w:p>
            <w:pPr>
              <w:pStyle w:val="3"/>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sz w:val="24"/>
                <w:szCs w:val="24"/>
                <w:lang w:val="en-US" w:eastAsia="zh-CN"/>
              </w:rPr>
            </w:pPr>
            <w:r>
              <w:rPr>
                <w:rFonts w:hint="eastAsia" w:ascii="宋体" w:hAnsi="宋体" w:eastAsia="宋体" w:cs="宋体"/>
                <w:color w:val="000000"/>
                <w:sz w:val="24"/>
                <w:szCs w:val="24"/>
              </w:rPr>
              <w:t>★</w:t>
            </w:r>
            <w:r>
              <w:rPr>
                <w:rFonts w:hint="eastAsia" w:ascii="宋体" w:hAnsi="宋体" w:eastAsia="宋体" w:cs="宋体"/>
                <w:sz w:val="24"/>
                <w:szCs w:val="24"/>
                <w:lang w:val="en-US" w:eastAsia="zh-CN"/>
              </w:rPr>
              <w:t>①通过液晶触摸屏人机界面能独立完成（无需上位计算机辅助）试验的编程和试验全部过程的自动控制及试验数据存储；</w:t>
            </w:r>
          </w:p>
          <w:p>
            <w:pPr>
              <w:pStyle w:val="3"/>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color w:val="000000"/>
                <w:kern w:val="0"/>
                <w:sz w:val="24"/>
                <w:szCs w:val="24"/>
              </w:rPr>
            </w:pPr>
            <w:r>
              <w:rPr>
                <w:rFonts w:hint="eastAsia" w:ascii="宋体" w:hAnsi="宋体" w:eastAsia="宋体" w:cs="宋体"/>
                <w:sz w:val="24"/>
                <w:szCs w:val="24"/>
                <w:lang w:val="en-US" w:eastAsia="zh-CN"/>
              </w:rPr>
              <w:t>②采用自适应 PID 控制算法，自动调整控制参数，针对不同 材料的试样无需调整 PID 参数，保</w:t>
            </w:r>
            <w:bookmarkStart w:id="0" w:name="_GoBack"/>
            <w:bookmarkEnd w:id="0"/>
            <w:r>
              <w:rPr>
                <w:rFonts w:hint="eastAsia" w:ascii="宋体" w:hAnsi="宋体" w:eastAsia="宋体" w:cs="宋体"/>
                <w:sz w:val="24"/>
                <w:szCs w:val="24"/>
                <w:lang w:val="en-US" w:eastAsia="zh-CN"/>
              </w:rPr>
              <w:t>证了目标值控制的稳定性。</w:t>
            </w:r>
          </w:p>
        </w:tc>
        <w:tc>
          <w:tcPr>
            <w:tcW w:w="12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宋体" w:hAnsi="宋体" w:eastAsia="宋体" w:cs="宋体"/>
                <w:b/>
                <w:color w:val="000000"/>
                <w:kern w:val="0"/>
                <w:sz w:val="24"/>
                <w:szCs w:val="24"/>
              </w:rPr>
            </w:pPr>
            <w:r>
              <w:rPr>
                <w:rFonts w:hint="eastAsia" w:ascii="宋体" w:hAnsi="宋体" w:eastAsia="宋体" w:cs="宋体"/>
                <w:kern w:val="2"/>
                <w:sz w:val="24"/>
                <w:szCs w:val="24"/>
                <w:lang w:val="en-US" w:eastAsia="zh-CN" w:bidi="ar-SA"/>
              </w:rPr>
              <w:t>质保一年，服务三年。</w:t>
            </w:r>
          </w:p>
        </w:tc>
        <w:tc>
          <w:tcPr>
            <w:tcW w:w="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宋体" w:hAnsi="宋体" w:eastAsia="宋体" w:cs="宋体"/>
                <w:b w:val="0"/>
                <w:bCs/>
                <w:color w:val="000000"/>
                <w:kern w:val="0"/>
                <w:sz w:val="24"/>
                <w:szCs w:val="24"/>
                <w:lang w:val="en-US" w:eastAsia="zh-CN"/>
              </w:rPr>
            </w:pPr>
            <w:r>
              <w:rPr>
                <w:rFonts w:hint="eastAsia" w:ascii="宋体" w:hAnsi="宋体" w:eastAsia="宋体" w:cs="宋体"/>
                <w:b w:val="0"/>
                <w:bCs/>
                <w:color w:val="000000"/>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trPr>
        <w:tc>
          <w:tcPr>
            <w:tcW w:w="208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其他要求</w:t>
            </w:r>
          </w:p>
        </w:tc>
        <w:tc>
          <w:tcPr>
            <w:tcW w:w="4619"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hanging="360" w:hangingChars="15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平台能够实现不同尺度煤岩试样半正弦波中等应变率范围加载，冲击速度可视。动态加载装置包括方杆和圆杆两套加载系统。</w:t>
            </w:r>
          </w:p>
          <w:p>
            <w:pPr>
              <w:pStyle w:val="3"/>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hanging="360" w:hangingChars="15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以圆杆为加载杆的系统能够实现试样周向均匀围压与轴向静载作用下的动态冲击，以方杆为加载杆的系统能够实现试样三向不等围压下的试样动态冲击。</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hanging="360" w:hangingChars="15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 平台静态加载系统能够实现静载的自动化施加，包括杆件轴向静压、两向不等侧压与周向均匀加压系统。</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hanging="360" w:hangingChars="15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 材料的周向均匀加压装置，能够实现试样周向均匀加压与试样内部不同气压的施加。</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hanging="360" w:hangingChars="15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 动态加载系统平台杆件的波阻抗能够满足软弱煤至坚硬岩石如石灰岩等动态测试需求，实现试样两端动态应力平衡。</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hanging="360" w:hangingChars="15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(6) </w:t>
            </w:r>
            <w:r>
              <w:rPr>
                <w:rFonts w:hint="eastAsia" w:ascii="宋体" w:hAnsi="宋体" w:eastAsia="宋体" w:cs="宋体"/>
                <w:sz w:val="24"/>
                <w:szCs w:val="24"/>
                <w:lang w:val="en-US" w:eastAsia="zh-CN"/>
              </w:rPr>
              <w:t>项目中标单位须协助实验室室内建设以满足设备安装和运行使用条件。</w:t>
            </w:r>
          </w:p>
        </w:tc>
        <w:tc>
          <w:tcPr>
            <w:tcW w:w="1206"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hanging="360" w:hangingChars="150"/>
              <w:jc w:val="both"/>
              <w:textAlignment w:val="auto"/>
              <w:rPr>
                <w:rFonts w:hint="eastAsia" w:ascii="宋体" w:hAnsi="宋体" w:eastAsia="宋体" w:cs="宋体"/>
                <w:sz w:val="24"/>
                <w:szCs w:val="24"/>
                <w:lang w:val="en-US" w:eastAsia="zh-CN"/>
              </w:rPr>
            </w:pPr>
          </w:p>
        </w:tc>
        <w:tc>
          <w:tcPr>
            <w:tcW w:w="732"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hanging="360" w:hangingChars="150"/>
              <w:jc w:val="both"/>
              <w:textAlignment w:val="auto"/>
              <w:rPr>
                <w:rFonts w:hint="eastAsia" w:ascii="宋体" w:hAnsi="宋体" w:eastAsia="宋体" w:cs="宋体"/>
                <w:sz w:val="24"/>
                <w:szCs w:val="24"/>
                <w:lang w:val="en-US" w:eastAsia="zh-CN"/>
              </w:rPr>
            </w:pPr>
          </w:p>
        </w:tc>
      </w:tr>
    </w:tbl>
    <w:p>
      <w:pPr>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宋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B48FB1"/>
    <w:multiLevelType w:val="singleLevel"/>
    <w:tmpl w:val="5CB48FB1"/>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0MWExYzZhN2MyNGJiNTVhNDFjN2I1MzgyYTEyNWYifQ=="/>
  </w:docVars>
  <w:rsids>
    <w:rsidRoot w:val="25692917"/>
    <w:rsid w:val="0C9E7A33"/>
    <w:rsid w:val="25692917"/>
    <w:rsid w:val="2BB30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4"/>
    <w:basedOn w:val="1"/>
    <w:next w:val="1"/>
    <w:semiHidden/>
    <w:unhideWhenUsed/>
    <w:qFormat/>
    <w:uiPriority w:val="0"/>
    <w:pPr>
      <w:keepNext/>
      <w:keepLines/>
      <w:spacing w:before="240" w:after="120" w:line="240" w:lineRule="atLeast"/>
      <w:outlineLvl w:val="3"/>
    </w:pPr>
    <w:rPr>
      <w:rFonts w:ascii="宋体" w:hAnsi="宋体" w:eastAsia="华文宋体"/>
      <w:b/>
      <w:bCs/>
      <w:sz w:val="28"/>
      <w:szCs w:val="28"/>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99"/>
    <w:pPr>
      <w:spacing w:line="324" w:lineRule="auto"/>
    </w:pPr>
    <w:rPr>
      <w:rFonts w:ascii="宋体" w:hAnsi="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2023-12-13T10:45:00Z</dcterms:created>
  <dc:creator>好好的</dc:creator>
  <cp:lastModifiedBy>好好的</cp:lastModifiedBy>
  <dcterms:modified xsi:type="dcterms:W3CDTF">2023-12-13T10:47:13Z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1BEF234E9FC44C22803F5F0C2ACEEE00_11</vt:lpwstr>
  </property>
</Properties>
</file>