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甲方：陕西省中医医院</w:t>
      </w:r>
    </w:p>
    <w:p>
      <w:pPr>
        <w:kinsoku w:val="0"/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>
      <w:pPr>
        <w:kinsoku w:val="0"/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根据《中华人民共和国政府采购法》、《中华人民共和国民法典》等法律法规，甲方通过公开招标，选定乙方为中标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单位。甲、乙双方在平等基础上协商一致，达成如下合同条款：</w:t>
      </w:r>
    </w:p>
    <w:p>
      <w:pPr>
        <w:kinsoku w:val="0"/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sz w:val="24"/>
          <w:szCs w:val="24"/>
        </w:rPr>
        <w:t>合同内容</w:t>
      </w:r>
    </w:p>
    <w:tbl>
      <w:tblPr>
        <w:tblStyle w:val="4"/>
        <w:tblW w:w="86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732"/>
        <w:gridCol w:w="1006"/>
        <w:gridCol w:w="1303"/>
        <w:gridCol w:w="962"/>
        <w:gridCol w:w="962"/>
        <w:gridCol w:w="955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生产厂家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￥：       （大写）</w:t>
            </w:r>
          </w:p>
        </w:tc>
      </w:tr>
    </w:tbl>
    <w:p>
      <w:pPr>
        <w:kinsoku w:val="0"/>
        <w:spacing w:line="400" w:lineRule="exact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乙方负责按合同供货清单确定的物品规格、包装及配套内容进行供货，及时运到甲方指定交货地点交货验收，确保产品无质量问题，并经甲方验收后存放入库，做好售后服务工作。</w:t>
      </w:r>
    </w:p>
    <w:p>
      <w:pPr>
        <w:spacing w:line="400" w:lineRule="exact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>
      <w:pPr>
        <w:kinsoku w:val="0"/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合同单价：本合同单价为综合单价，（已包含</w:t>
      </w:r>
      <w:r>
        <w:rPr>
          <w:rFonts w:hint="eastAsia" w:ascii="宋体" w:hAnsi="宋体" w:cs="宋体"/>
          <w:color w:val="000000"/>
          <w:sz w:val="24"/>
          <w:szCs w:val="24"/>
        </w:rPr>
        <w:t>所发生的运输费、杂费（含保险）、商检费、搬运费、人工费、发放及调换货费用等，</w:t>
      </w:r>
      <w:r>
        <w:rPr>
          <w:rFonts w:hint="eastAsia" w:ascii="宋体" w:hAnsi="宋体" w:cs="宋体"/>
          <w:sz w:val="24"/>
          <w:szCs w:val="24"/>
        </w:rPr>
        <w:t>包括从产品供应地到交货地点所包含的一切费用),乙方供货产品综合单价按投标文件中分项报价的报价单价执行，执行期间价格不得变更。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</w:p>
    <w:p>
      <w:pPr>
        <w:kinsoku w:val="0"/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合同总价：以</w:t>
      </w:r>
      <w:r>
        <w:rPr>
          <w:rFonts w:hint="eastAsia" w:ascii="宋体" w:hAnsi="宋体" w:cs="宋体"/>
          <w:sz w:val="24"/>
          <w:szCs w:val="24"/>
        </w:rPr>
        <w:t>实际交付数量结算。</w:t>
      </w:r>
    </w:p>
    <w:p>
      <w:pPr>
        <w:spacing w:line="400" w:lineRule="exact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三、款项支付</w:t>
      </w:r>
    </w:p>
    <w:p>
      <w:pPr>
        <w:spacing w:line="400" w:lineRule="exact"/>
        <w:ind w:left="19" w:leftChars="9" w:firstLine="458" w:firstLineChars="19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szCs w:val="24"/>
        </w:rPr>
        <w:t>签订合同后，供应商按照采购人提供的实际需求清单进行供货，</w:t>
      </w:r>
      <w:r>
        <w:rPr>
          <w:rFonts w:hint="eastAsia" w:ascii="宋体" w:hAnsi="宋体" w:cs="宋体"/>
          <w:sz w:val="24"/>
        </w:rPr>
        <w:t>执行完成并经采购方验收无问题，每季度按照实际供货量向供应商一次性支付采购款。</w:t>
      </w:r>
    </w:p>
    <w:p>
      <w:pPr>
        <w:spacing w:line="400" w:lineRule="exact"/>
        <w:ind w:left="19" w:leftChars="9" w:firstLine="460" w:firstLineChars="191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1、交货地点：陕西省中医医院内指定地点。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highlight w:val="none"/>
        </w:rPr>
        <w:t>2、交货日期：</w:t>
      </w:r>
      <w:r>
        <w:rPr>
          <w:rFonts w:hint="eastAsia" w:ascii="宋体" w:hAnsi="宋体" w:cs="宋体"/>
          <w:sz w:val="24"/>
          <w:szCs w:val="24"/>
        </w:rPr>
        <w:t>接甲方通知后，4小时响应，按照甲方采购清单</w:t>
      </w:r>
      <w:r>
        <w:rPr>
          <w:rFonts w:hint="eastAsia" w:ascii="宋体" w:hAnsi="宋体" w:cs="宋体"/>
          <w:sz w:val="24"/>
          <w:szCs w:val="24"/>
          <w:u w:val="single"/>
        </w:rPr>
        <w:t>24小时内</w:t>
      </w:r>
      <w:r>
        <w:rPr>
          <w:rFonts w:hint="eastAsia" w:ascii="宋体" w:hAnsi="宋体" w:cs="宋体"/>
          <w:sz w:val="24"/>
          <w:szCs w:val="24"/>
        </w:rPr>
        <w:t>完成供货；</w:t>
      </w:r>
    </w:p>
    <w:p>
      <w:pPr>
        <w:spacing w:line="4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五、运输方式：</w:t>
      </w: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/>
          <w:spacing w:val="-6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七、质保期与承诺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1、产品的质保期为_______年。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2、质保期内，若发生产品质量问题，乙方应免费解决。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3、超过质保期的维修服务，按照厂家承诺进行。</w:t>
      </w:r>
    </w:p>
    <w:p>
      <w:pPr>
        <w:adjustRightInd w:val="0"/>
        <w:snapToGrid w:val="0"/>
        <w:spacing w:line="400" w:lineRule="exact"/>
        <w:ind w:firstLine="359" w:firstLineChars="149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八、安装、调试及技术服务</w:t>
      </w:r>
    </w:p>
    <w:p>
      <w:pPr>
        <w:spacing w:line="400" w:lineRule="exact"/>
        <w:ind w:firstLine="496" w:firstLineChars="207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1、技术资料包括：出厂检测报告、产品使用说明书、合格证等其它相关资料。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2、在质保期内，乙方在接到用户对所购产品进行维修的要求后，24小时内到用户现场进行维修服务，全部费用由乙方支付；若需将产品送回生产厂，由乙方支付维修产品所需的往返费用。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3、安装调试完成后，产品的性能、稳定性等未达到招标文件要求，甲方有权拒绝验收。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4、服务承诺：按投标文件中的服务承诺执行。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5、安装调试过程中出现的安全责任问题由乙方全权负责，若造成损失由乙方负责赔偿。</w:t>
      </w:r>
    </w:p>
    <w:p>
      <w:pPr>
        <w:spacing w:line="400" w:lineRule="exact"/>
        <w:ind w:firstLine="532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九、产品验收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1、项目验收分初验和终验（使用抽检的方式）: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初验：货物到达交货地点后，由使用单位根据合同对货物的名称、品牌、规格、型号、产地、数量进行检查。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终验：所有货物发放完毕，正常使用10个日历日后，由采购单位、使用单位进行终验（最终验收）并签字确认，合格后签发《终验合格单》。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验收不合格的成交供应商，必须在接到通知后7个日历日内确保货物通过验收。如接到通知后7个日历日内验收仍不合格，采购单位可提出索赔或取消其供货合同。采购代理机构将把成交资格授予评审排序下一名的成交候选人。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3、验收依据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（1）合同文本及合同补充文件（条款）。 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（2）生产厂家授权书及售后服务承诺函。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（3）招标文件。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（4）成交供应商的投标文件。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（5）合同货物清单。</w:t>
      </w:r>
    </w:p>
    <w:p>
      <w:pPr>
        <w:wordWrap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（6）生产厂家的企业资质、检验报告、货物的执行标准。</w:t>
      </w:r>
    </w:p>
    <w:p>
      <w:pPr>
        <w:tabs>
          <w:tab w:val="left" w:pos="5355"/>
        </w:tabs>
        <w:spacing w:line="400" w:lineRule="exact"/>
        <w:ind w:firstLine="506" w:firstLineChars="21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十、违约责任：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1、按《中华人民共和国民法典》中的相关条款执行。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2、若乙方出现不能供货等违约情况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cs="宋体"/>
          <w:sz w:val="24"/>
        </w:rPr>
        <w:t>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4、因供货期迟延的，乙方按照每天1‰向甲方承担违约责任。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5、因产品质量问题违约的，除了按照迟延时间计算违约金外，另可以采取退货、换货等方式，由乙方承担一切费用。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十一、合同争议的解决：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十二、其它事项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1、甲、乙双方作为合同执行的主体，有义务及时完全履行合同。本项目招标代理机构监督履行。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3、招标文件和乙方的投标文件以及合同附件均为合同不可分割的部分。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4、合同一式陆份，甲方持肆份、乙方执壹份，招标代理机构壹份。双方签字盖章后生效，合同执行完毕自动失效。（合同的服务承诺长期有效）。</w:t>
      </w:r>
    </w:p>
    <w:p>
      <w:pPr>
        <w:tabs>
          <w:tab w:val="left" w:pos="5355"/>
        </w:tabs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5、甲方收货、验货人员：____________  电话：_______________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甲  方：   　                        乙  方：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　址:                              地　址：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　　　　　　　　　　　　　 　代理人：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技术确认：                           技术确认：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联系电话：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开户行：                             开户行：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账号：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时间：                               时间：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91B43"/>
    <w:rsid w:val="2F491B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2023-10-26T04:55:00Z</dcterms:created>
  <dc:creator>不要乱动电脑</dc:creator>
  <cp:lastModifiedBy>不要乱动电脑</cp:lastModifiedBy>
  <dcterms:modified xsi:type="dcterms:W3CDTF">2023-10-26T04:55:49Z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