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default" w:ascii="仿宋" w:hAnsi="仿宋" w:eastAsia="仿宋" w:cs="仿宋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实施方案</w:t>
      </w:r>
      <w:bookmarkEnd w:id="2"/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  <w:lang w:val="en-US" w:eastAsia="zh-CN"/>
        </w:rPr>
        <w:t>履约能力及售后服务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实施方案及验收方案：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供货组织安排：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供货配置及选配件、消耗品清单：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设备选型分析：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供货渠道证明：(不限于销售协议、代理协议、原厂授权等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并列明证明材料页码范围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便携式彩色多普勒超声诊断系统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无创呼吸机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经鼻高流量氧疗机</w:t>
      </w:r>
      <w:bookmarkStart w:id="4" w:name="_GoBack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便携式生物刺激反馈仪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呼吸训练器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培训方案：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售后服务：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48D375"/>
    <w:multiLevelType w:val="singleLevel"/>
    <w:tmpl w:val="F048D3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1276F13"/>
    <w:rsid w:val="16B75516"/>
    <w:rsid w:val="19027E9F"/>
    <w:rsid w:val="23695F13"/>
    <w:rsid w:val="23903671"/>
    <w:rsid w:val="48FC2BD7"/>
    <w:rsid w:val="6A5E063C"/>
    <w:rsid w:val="6FE0165C"/>
    <w:rsid w:val="71CE7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389</Characters>
  <Lines>0</Lines>
  <Paragraphs>0</Paragraphs>
  <TotalTime>2</TotalTime>
  <ScaleCrop>false</ScaleCrop>
  <LinksUpToDate>false</LinksUpToDate>
  <CharactersWithSpaces>391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夏日微凉</cp:lastModifiedBy>
  <dcterms:modified xsi:type="dcterms:W3CDTF">2023-11-28T11:26:17Z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77526092FEAE45328F1A35C6B527B99C_13</vt:lpwstr>
  </property>
</Properties>
</file>