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黑体" w:hAnsi="黑体" w:eastAsia="黑体" w:cs="黑体"/>
          <w:b/>
          <w:bCs/>
          <w:kern w:val="44"/>
          <w:sz w:val="32"/>
          <w:szCs w:val="32"/>
          <w:highlight w:val="none"/>
          <w:lang w:val="en-US" w:eastAsia="zh-CN" w:bidi="ar-SA"/>
        </w:rPr>
      </w:pPr>
      <w:r>
        <w:rPr>
          <w:rFonts w:hint="eastAsia" w:ascii="黑体" w:hAnsi="黑体" w:eastAsia="黑体" w:cs="黑体"/>
          <w:b/>
          <w:bCs/>
          <w:kern w:val="44"/>
          <w:sz w:val="32"/>
          <w:szCs w:val="32"/>
          <w:highlight w:val="none"/>
          <w:lang w:val="en-US" w:eastAsia="zh-CN" w:bidi="ar-SA"/>
        </w:rPr>
        <w:t>合同范本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sz w:val="24"/>
          <w:highlight w:val="none"/>
          <w:u w:val="single"/>
        </w:rPr>
      </w:pPr>
      <w:bookmarkStart w:id="0" w:name="_Toc11252"/>
      <w:bookmarkStart w:id="1" w:name="_Toc24356"/>
      <w:bookmarkStart w:id="2" w:name="_Toc26893"/>
      <w:bookmarkStart w:id="3" w:name="_Toc32018"/>
      <w:r>
        <w:rPr>
          <w:rFonts w:hint="eastAsia" w:ascii="黑体" w:hAnsi="仿宋" w:eastAsia="黑体" w:cs="仿宋"/>
          <w:b/>
          <w:sz w:val="24"/>
          <w:highlight w:val="none"/>
          <w:u w:val="single"/>
        </w:rPr>
        <w:t>注：本合同仅为合同的参考文本，合同签订双方可根据项目的具体要求进行修订。</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sz w:val="24"/>
          <w:highlight w:val="none"/>
        </w:rPr>
      </w:pPr>
    </w:p>
    <w:p>
      <w:pPr>
        <w:spacing w:line="360" w:lineRule="auto"/>
        <w:jc w:val="center"/>
        <w:outlineLvl w:val="9"/>
        <w:rPr>
          <w:rFonts w:ascii="黑体" w:hAnsi="仿宋" w:eastAsia="黑体" w:cs="Times New Roman"/>
          <w:sz w:val="32"/>
          <w:szCs w:val="32"/>
        </w:rPr>
      </w:pPr>
      <w:bookmarkStart w:id="4" w:name="_Toc19396"/>
      <w:bookmarkStart w:id="5" w:name="_Toc24645"/>
      <w:bookmarkStart w:id="6" w:name="_Toc483349426"/>
      <w:bookmarkStart w:id="7" w:name="_Toc23240"/>
      <w:bookmarkStart w:id="8" w:name="_Toc25256"/>
      <w:bookmarkStart w:id="9" w:name="_Toc24759"/>
      <w:bookmarkStart w:id="10" w:name="_Toc484353362"/>
      <w:bookmarkStart w:id="11" w:name="_Toc17018"/>
      <w:r>
        <w:rPr>
          <w:rFonts w:hint="eastAsia" w:ascii="黑体" w:hAnsi="仿宋" w:eastAsia="黑体" w:cs="黑体"/>
          <w:b/>
          <w:bCs/>
          <w:sz w:val="32"/>
          <w:szCs w:val="32"/>
        </w:rPr>
        <w:t>一、</w:t>
      </w:r>
      <w:bookmarkEnd w:id="4"/>
      <w:r>
        <w:rPr>
          <w:rFonts w:hint="eastAsia" w:ascii="黑体" w:hAnsi="黑体" w:eastAsia="黑体" w:cs="黑体"/>
          <w:b/>
          <w:bCs/>
          <w:sz w:val="32"/>
          <w:szCs w:val="32"/>
        </w:rPr>
        <w:t>政府采购合同</w:t>
      </w:r>
      <w:bookmarkEnd w:id="5"/>
      <w:bookmarkEnd w:id="6"/>
      <w:bookmarkEnd w:id="7"/>
      <w:bookmarkEnd w:id="8"/>
      <w:bookmarkEnd w:id="9"/>
      <w:bookmarkEnd w:id="10"/>
      <w:bookmarkEnd w:id="11"/>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highlight w:val="none"/>
        </w:rPr>
        <w:t>，</w:t>
      </w:r>
      <w:r>
        <w:rPr>
          <w:rFonts w:hint="eastAsia" w:ascii="宋体" w:hAnsi="宋体" w:cs="宋体"/>
          <w:sz w:val="24"/>
          <w:szCs w:val="24"/>
          <w:highlight w:val="none"/>
          <w:u w:val="single"/>
          <w:lang w:eastAsia="zh-CN"/>
        </w:rPr>
        <w:t>（采购人）</w:t>
      </w:r>
      <w:r>
        <w:rPr>
          <w:rFonts w:hint="eastAsia" w:ascii="宋体" w:hAnsi="宋体" w:cs="宋体"/>
          <w:sz w:val="24"/>
          <w:szCs w:val="24"/>
          <w:highlight w:val="none"/>
        </w:rPr>
        <w:t>（以下简称“甲方”）以</w:t>
      </w:r>
      <w:r>
        <w:rPr>
          <w:rFonts w:hint="eastAsia" w:ascii="宋体" w:hAnsi="宋体" w:cs="宋体"/>
          <w:sz w:val="24"/>
          <w:szCs w:val="24"/>
          <w:highlight w:val="none"/>
          <w:u w:val="single"/>
          <w:lang w:val="en-US" w:eastAsia="zh-CN"/>
        </w:rPr>
        <w:t>竞争性磋商</w:t>
      </w:r>
      <w:r>
        <w:rPr>
          <w:rFonts w:hint="eastAsia" w:ascii="宋体" w:hAnsi="宋体" w:cs="宋体"/>
          <w:sz w:val="24"/>
          <w:szCs w:val="24"/>
          <w:highlight w:val="none"/>
        </w:rPr>
        <w:t>的方式对</w:t>
      </w:r>
      <w:r>
        <w:rPr>
          <w:rFonts w:hint="eastAsia" w:ascii="宋体" w:hAnsi="宋体" w:cs="宋体"/>
          <w:sz w:val="24"/>
          <w:szCs w:val="24"/>
          <w:highlight w:val="none"/>
          <w:u w:val="single"/>
        </w:rPr>
        <w:t>“</w:t>
      </w:r>
      <w:r>
        <w:rPr>
          <w:rFonts w:hint="eastAsia" w:ascii="宋体" w:hAnsi="宋体"/>
          <w:sz w:val="24"/>
          <w:highlight w:val="none"/>
          <w:u w:val="single"/>
          <w:lang w:eastAsia="zh-CN"/>
        </w:rPr>
        <w:t>（</w:t>
      </w:r>
      <w:r>
        <w:rPr>
          <w:rFonts w:hint="eastAsia" w:hAnsi="宋体"/>
          <w:sz w:val="24"/>
          <w:szCs w:val="24"/>
          <w:highlight w:val="none"/>
          <w:u w:val="single"/>
        </w:rPr>
        <w:t>项目名称</w:t>
      </w:r>
      <w:r>
        <w:rPr>
          <w:rFonts w:hint="eastAsia" w:hAnsi="宋体"/>
          <w:sz w:val="24"/>
          <w:szCs w:val="24"/>
          <w:highlight w:val="none"/>
          <w:u w:val="single"/>
          <w:lang w:eastAsia="zh-CN"/>
        </w:rPr>
        <w:t>）</w:t>
      </w:r>
      <w:r>
        <w:rPr>
          <w:rFonts w:hint="eastAsia" w:ascii="宋体" w:hAnsi="宋体" w:cs="宋体"/>
          <w:sz w:val="24"/>
          <w:szCs w:val="24"/>
          <w:highlight w:val="none"/>
          <w:u w:val="single"/>
        </w:rPr>
        <w:t>”</w:t>
      </w:r>
      <w:r>
        <w:rPr>
          <w:rFonts w:hint="eastAsia" w:ascii="宋体" w:hAnsi="宋体" w:cs="宋体"/>
          <w:sz w:val="24"/>
          <w:szCs w:val="24"/>
          <w:highlight w:val="none"/>
        </w:rPr>
        <w:t>（项目编号：</w:t>
      </w:r>
      <w:r>
        <w:rPr>
          <w:rFonts w:hint="eastAsia" w:ascii="宋体" w:hAnsi="宋体" w:cs="宋体"/>
          <w:sz w:val="24"/>
          <w:szCs w:val="24"/>
          <w:highlight w:val="none"/>
          <w:lang w:val="en-US" w:eastAsia="zh-CN"/>
        </w:rPr>
        <w:t>（项目编号）</w:t>
      </w:r>
      <w:r>
        <w:rPr>
          <w:rFonts w:hint="eastAsia" w:ascii="宋体" w:hAnsi="宋体" w:cs="宋体"/>
          <w:sz w:val="24"/>
          <w:szCs w:val="24"/>
          <w:highlight w:val="none"/>
        </w:rPr>
        <w:t>）进行了采购。经</w:t>
      </w:r>
      <w:r>
        <w:rPr>
          <w:rFonts w:hint="eastAsia" w:ascii="宋体" w:hAnsi="宋体" w:cs="宋体"/>
          <w:sz w:val="24"/>
          <w:szCs w:val="24"/>
          <w:highlight w:val="none"/>
          <w:u w:val="single"/>
          <w:lang w:eastAsia="zh-CN"/>
        </w:rPr>
        <w:t>磋商小组</w:t>
      </w:r>
      <w:r>
        <w:rPr>
          <w:rFonts w:hint="eastAsia" w:ascii="宋体" w:hAnsi="宋体" w:cs="宋体"/>
          <w:sz w:val="24"/>
          <w:szCs w:val="24"/>
          <w:highlight w:val="none"/>
        </w:rPr>
        <w:t>评定，</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eastAsia="zh-CN"/>
        </w:rPr>
        <w:t>成交</w:t>
      </w:r>
      <w:r>
        <w:rPr>
          <w:rFonts w:hint="eastAsia" w:ascii="宋体" w:hAnsi="宋体" w:cs="宋体"/>
          <w:sz w:val="24"/>
          <w:szCs w:val="24"/>
          <w:highlight w:val="none"/>
          <w:u w:val="single"/>
        </w:rPr>
        <w:t xml:space="preserve">供应商名称） </w:t>
      </w:r>
      <w:r>
        <w:rPr>
          <w:rFonts w:hint="eastAsia" w:ascii="宋体" w:hAnsi="宋体" w:cs="宋体"/>
          <w:sz w:val="24"/>
          <w:szCs w:val="24"/>
        </w:rPr>
        <w:t>（以下简称“乙方”）</w:t>
      </w:r>
      <w:r>
        <w:rPr>
          <w:rFonts w:hint="eastAsia" w:ascii="宋体" w:hAnsi="宋体" w:cs="宋体"/>
          <w:sz w:val="24"/>
          <w:szCs w:val="24"/>
          <w:highlight w:val="none"/>
        </w:rPr>
        <w:t>为该项目</w:t>
      </w:r>
      <w:r>
        <w:rPr>
          <w:rFonts w:hint="eastAsia" w:ascii="宋体" w:hAnsi="宋体" w:cs="宋体"/>
          <w:sz w:val="24"/>
          <w:szCs w:val="24"/>
          <w:highlight w:val="none"/>
          <w:lang w:eastAsia="zh-CN"/>
        </w:rPr>
        <w:t>成交</w:t>
      </w:r>
      <w:r>
        <w:rPr>
          <w:rFonts w:hint="eastAsia" w:ascii="宋体" w:hAnsi="宋体" w:cs="宋体"/>
          <w:sz w:val="24"/>
          <w:szCs w:val="24"/>
          <w:highlight w:val="none"/>
        </w:rPr>
        <w:t>供应商。现于</w:t>
      </w:r>
      <w:r>
        <w:rPr>
          <w:rFonts w:hint="eastAsia" w:ascii="宋体" w:hAnsi="宋体" w:cs="宋体"/>
          <w:sz w:val="24"/>
          <w:szCs w:val="24"/>
          <w:highlight w:val="none"/>
          <w:lang w:eastAsia="zh-CN"/>
        </w:rPr>
        <w:t>成交</w:t>
      </w:r>
      <w:r>
        <w:rPr>
          <w:rFonts w:hint="eastAsia" w:ascii="宋体" w:hAnsi="宋体" w:cs="宋体"/>
          <w:sz w:val="24"/>
          <w:szCs w:val="24"/>
          <w:highlight w:val="none"/>
        </w:rPr>
        <w:t>通知书发出之日起三十日内，按照采购文件确定的事项签订本合同。</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lang w:val="zh-CN"/>
        </w:rPr>
        <w:t>根据《中华人民共和国</w:t>
      </w:r>
      <w:r>
        <w:rPr>
          <w:rFonts w:hint="eastAsia" w:ascii="宋体" w:hAnsi="宋体" w:cs="宋体"/>
          <w:sz w:val="24"/>
          <w:szCs w:val="24"/>
          <w:highlight w:val="none"/>
          <w:lang w:val="en-US" w:eastAsia="zh-CN"/>
        </w:rPr>
        <w:t>民法典</w:t>
      </w:r>
      <w:r>
        <w:rPr>
          <w:rFonts w:hint="eastAsia" w:ascii="宋体" w:hAnsi="宋体" w:cs="宋体"/>
          <w:sz w:val="24"/>
          <w:szCs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highlight w:val="none"/>
        </w:rPr>
        <w:t>条款，以兹共同遵守、全面履行。</w:t>
      </w:r>
    </w:p>
    <w:p>
      <w:pPr>
        <w:spacing w:line="360" w:lineRule="auto"/>
        <w:ind w:firstLine="482" w:firstLineChars="200"/>
        <w:outlineLvl w:val="9"/>
        <w:rPr>
          <w:rFonts w:hint="eastAsia" w:ascii="宋体" w:hAnsi="宋体" w:cs="宋体"/>
          <w:sz w:val="24"/>
          <w:szCs w:val="24"/>
          <w:highlight w:val="none"/>
        </w:rPr>
      </w:pPr>
      <w:bookmarkStart w:id="12" w:name="_Toc28855"/>
      <w:bookmarkStart w:id="13" w:name="_Toc22967"/>
      <w:bookmarkStart w:id="14" w:name="_Toc20421"/>
      <w:bookmarkStart w:id="15" w:name="_Toc15367"/>
      <w:bookmarkStart w:id="16" w:name="_Toc6601"/>
      <w:bookmarkStart w:id="17" w:name="_Toc26482"/>
      <w:bookmarkStart w:id="18" w:name="_Toc19273"/>
      <w:bookmarkStart w:id="19" w:name="_Toc9470"/>
      <w:r>
        <w:rPr>
          <w:rFonts w:hint="eastAsia" w:ascii="宋体" w:hAnsi="宋体" w:cs="宋体"/>
          <w:b/>
          <w:sz w:val="24"/>
          <w:szCs w:val="24"/>
          <w:highlight w:val="none"/>
        </w:rPr>
        <w:t>1.1合同组成部分</w:t>
      </w:r>
      <w:bookmarkEnd w:id="12"/>
      <w:bookmarkEnd w:id="13"/>
      <w:bookmarkEnd w:id="14"/>
      <w:bookmarkEnd w:id="15"/>
      <w:bookmarkEnd w:id="16"/>
      <w:bookmarkEnd w:id="17"/>
      <w:bookmarkEnd w:id="18"/>
      <w:bookmarkEnd w:id="19"/>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下列文件为本合同的组成部分，并构成一个整体，需综合解释、相互补充。如果下列文件内容出现不一致的情形，那么在保证按照采购文件确定的事项的前提下，组成本合同的多个文件的优先适用顺序如下：</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1.1.1本合同及其补充合同、变更协议；</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1.1.2</w:t>
      </w:r>
      <w:r>
        <w:rPr>
          <w:rFonts w:hint="eastAsia" w:ascii="宋体" w:hAnsi="宋体" w:cs="宋体"/>
          <w:sz w:val="24"/>
          <w:szCs w:val="24"/>
          <w:highlight w:val="none"/>
          <w:lang w:eastAsia="zh-CN"/>
        </w:rPr>
        <w:t>成交</w:t>
      </w:r>
      <w:r>
        <w:rPr>
          <w:rFonts w:hint="eastAsia" w:ascii="宋体" w:hAnsi="宋体" w:cs="宋体"/>
          <w:sz w:val="24"/>
          <w:szCs w:val="24"/>
          <w:highlight w:val="none"/>
        </w:rPr>
        <w:t>通知书；</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1.1.3</w:t>
      </w:r>
      <w:r>
        <w:rPr>
          <w:rFonts w:hint="eastAsia" w:ascii="宋体" w:hAnsi="宋体" w:cs="宋体"/>
          <w:sz w:val="24"/>
          <w:szCs w:val="24"/>
          <w:highlight w:val="none"/>
          <w:lang w:eastAsia="zh-CN"/>
        </w:rPr>
        <w:t>响应</w:t>
      </w:r>
      <w:r>
        <w:rPr>
          <w:rFonts w:hint="eastAsia" w:ascii="宋体" w:hAnsi="宋体" w:cs="宋体"/>
          <w:sz w:val="24"/>
          <w:szCs w:val="24"/>
          <w:highlight w:val="none"/>
        </w:rPr>
        <w:t>文件（含澄清或者说明文件）；</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1.1.4</w:t>
      </w:r>
      <w:r>
        <w:rPr>
          <w:rFonts w:hint="eastAsia" w:ascii="宋体" w:hAnsi="宋体" w:cs="宋体"/>
          <w:sz w:val="24"/>
          <w:szCs w:val="24"/>
          <w:highlight w:val="none"/>
          <w:lang w:eastAsia="zh-CN"/>
        </w:rPr>
        <w:t>竞争性磋商</w:t>
      </w:r>
      <w:r>
        <w:rPr>
          <w:rFonts w:hint="eastAsia" w:ascii="宋体" w:hAnsi="宋体" w:cs="宋体"/>
          <w:sz w:val="24"/>
          <w:szCs w:val="24"/>
          <w:highlight w:val="none"/>
        </w:rPr>
        <w:t>文件（含澄清或者修改文件）；</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1.1.5其他相关采购文件。</w:t>
      </w:r>
    </w:p>
    <w:p>
      <w:pPr>
        <w:spacing w:line="360" w:lineRule="auto"/>
        <w:ind w:firstLine="482" w:firstLineChars="200"/>
        <w:outlineLvl w:val="9"/>
        <w:rPr>
          <w:rFonts w:hint="eastAsia" w:ascii="宋体" w:hAnsi="宋体" w:cs="宋体"/>
          <w:b/>
          <w:sz w:val="24"/>
          <w:szCs w:val="24"/>
          <w:highlight w:val="none"/>
        </w:rPr>
      </w:pPr>
      <w:bookmarkStart w:id="20" w:name="_Toc16407"/>
      <w:bookmarkStart w:id="21" w:name="_Toc18585"/>
      <w:bookmarkStart w:id="22" w:name="_Toc6311"/>
      <w:bookmarkStart w:id="23" w:name="_Toc30141"/>
      <w:bookmarkStart w:id="24" w:name="_Toc2918"/>
      <w:bookmarkStart w:id="25" w:name="_Toc18557"/>
      <w:bookmarkStart w:id="26" w:name="_Toc22185"/>
      <w:bookmarkStart w:id="27" w:name="_Toc6773"/>
      <w:r>
        <w:rPr>
          <w:rFonts w:hint="eastAsia" w:ascii="宋体" w:hAnsi="宋体" w:cs="宋体"/>
          <w:b/>
          <w:sz w:val="24"/>
          <w:szCs w:val="24"/>
          <w:highlight w:val="none"/>
        </w:rPr>
        <w:t>1.2标的</w:t>
      </w:r>
      <w:bookmarkEnd w:id="20"/>
      <w:bookmarkEnd w:id="21"/>
      <w:bookmarkEnd w:id="22"/>
      <w:bookmarkEnd w:id="23"/>
      <w:bookmarkEnd w:id="24"/>
      <w:bookmarkEnd w:id="25"/>
      <w:bookmarkEnd w:id="26"/>
      <w:bookmarkEnd w:id="27"/>
    </w:p>
    <w:p>
      <w:pPr>
        <w:spacing w:line="360" w:lineRule="auto"/>
        <w:ind w:firstLine="480" w:firstLineChars="200"/>
        <w:outlineLvl w:val="9"/>
        <w:rPr>
          <w:rFonts w:hint="eastAsia" w:ascii="宋体" w:hAnsi="宋体" w:cs="宋体"/>
          <w:sz w:val="24"/>
          <w:szCs w:val="24"/>
          <w:highlight w:val="none"/>
          <w:u w:val="single"/>
        </w:rPr>
      </w:pPr>
      <w:r>
        <w:rPr>
          <w:rFonts w:hint="eastAsia" w:ascii="宋体" w:hAnsi="宋体" w:cs="宋体"/>
          <w:sz w:val="24"/>
          <w:szCs w:val="24"/>
          <w:highlight w:val="none"/>
        </w:rPr>
        <w:t>1.2.1标的名称：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outlineLvl w:val="9"/>
        <w:rPr>
          <w:rFonts w:hint="eastAsia" w:ascii="宋体" w:hAnsi="宋体" w:cs="宋体"/>
          <w:sz w:val="24"/>
          <w:szCs w:val="24"/>
          <w:highlight w:val="none"/>
          <w:u w:val="single"/>
        </w:rPr>
      </w:pPr>
      <w:r>
        <w:rPr>
          <w:rFonts w:hint="eastAsia" w:ascii="宋体" w:hAnsi="宋体" w:cs="宋体"/>
          <w:sz w:val="24"/>
          <w:szCs w:val="24"/>
          <w:highlight w:val="none"/>
        </w:rPr>
        <w:t>1.2.2标的数量：</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pPr>
        <w:spacing w:line="360" w:lineRule="auto"/>
        <w:ind w:firstLine="482" w:firstLineChars="200"/>
        <w:outlineLvl w:val="9"/>
        <w:rPr>
          <w:rFonts w:hint="eastAsia" w:ascii="宋体" w:hAnsi="宋体" w:cs="宋体"/>
          <w:b/>
          <w:sz w:val="24"/>
          <w:szCs w:val="24"/>
        </w:rPr>
      </w:pPr>
      <w:bookmarkStart w:id="28" w:name="_Toc13918"/>
      <w:bookmarkStart w:id="29" w:name="_Toc5635"/>
      <w:bookmarkStart w:id="30" w:name="_Toc21124"/>
      <w:bookmarkStart w:id="31" w:name="_Toc20141"/>
      <w:bookmarkStart w:id="32" w:name="_Toc4929"/>
      <w:bookmarkStart w:id="33" w:name="_Toc1386"/>
      <w:bookmarkStart w:id="34" w:name="_Toc6409"/>
      <w:bookmarkStart w:id="35" w:name="_Toc21782"/>
      <w:r>
        <w:rPr>
          <w:rFonts w:hint="eastAsia" w:ascii="宋体" w:hAnsi="宋体" w:cs="宋体"/>
          <w:b/>
          <w:sz w:val="24"/>
          <w:szCs w:val="24"/>
        </w:rPr>
        <w:t>1.3价款</w:t>
      </w:r>
      <w:bookmarkEnd w:id="28"/>
      <w:bookmarkEnd w:id="29"/>
      <w:bookmarkEnd w:id="30"/>
      <w:bookmarkEnd w:id="31"/>
      <w:bookmarkEnd w:id="32"/>
      <w:bookmarkEnd w:id="33"/>
      <w:bookmarkEnd w:id="34"/>
      <w:bookmarkEnd w:id="3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pPr>
        <w:spacing w:line="360" w:lineRule="auto"/>
        <w:ind w:firstLine="480" w:firstLineChars="200"/>
        <w:outlineLvl w:val="9"/>
        <w:rPr>
          <w:rFonts w:hint="eastAsia" w:ascii="宋体" w:hAnsi="宋体" w:cs="宋体"/>
          <w:sz w:val="24"/>
          <w:szCs w:val="24"/>
          <w:u w:val="single"/>
        </w:rPr>
      </w:pPr>
      <w:r>
        <w:rPr>
          <w:rFonts w:hint="eastAsia" w:ascii="宋体" w:hAnsi="宋体" w:cs="宋体"/>
          <w:sz w:val="24"/>
          <w:szCs w:val="24"/>
        </w:rPr>
        <w:t>分项价格：</w:t>
      </w:r>
    </w:p>
    <w:tbl>
      <w:tblPr>
        <w:tblStyle w:val="3"/>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5"/>
              <w:spacing w:line="360" w:lineRule="auto"/>
              <w:jc w:val="center"/>
              <w:outlineLvl w:val="9"/>
              <w:rPr>
                <w:rFonts w:hint="eastAsia" w:hAnsi="宋体" w:cs="宋体"/>
                <w:sz w:val="24"/>
                <w:szCs w:val="24"/>
              </w:rPr>
            </w:pPr>
            <w:r>
              <w:rPr>
                <w:rFonts w:hint="eastAsia" w:hAnsi="宋体" w:cs="宋体"/>
                <w:sz w:val="24"/>
                <w:szCs w:val="24"/>
              </w:rPr>
              <w:t>序号</w:t>
            </w:r>
          </w:p>
        </w:tc>
        <w:tc>
          <w:tcPr>
            <w:tcW w:w="3402" w:type="dxa"/>
            <w:vAlign w:val="center"/>
          </w:tcPr>
          <w:p>
            <w:pPr>
              <w:pStyle w:val="5"/>
              <w:spacing w:line="360" w:lineRule="auto"/>
              <w:ind w:firstLine="200"/>
              <w:jc w:val="center"/>
              <w:outlineLvl w:val="9"/>
              <w:rPr>
                <w:rFonts w:hint="eastAsia" w:hAnsi="宋体" w:cs="宋体"/>
                <w:sz w:val="24"/>
                <w:szCs w:val="24"/>
              </w:rPr>
            </w:pPr>
            <w:r>
              <w:rPr>
                <w:rFonts w:hint="eastAsia" w:hAnsi="宋体" w:cs="宋体"/>
                <w:sz w:val="24"/>
                <w:szCs w:val="24"/>
              </w:rPr>
              <w:t>分项名称</w:t>
            </w:r>
          </w:p>
        </w:tc>
        <w:tc>
          <w:tcPr>
            <w:tcW w:w="2552" w:type="dxa"/>
            <w:vAlign w:val="center"/>
          </w:tcPr>
          <w:p>
            <w:pPr>
              <w:pStyle w:val="5"/>
              <w:spacing w:line="360" w:lineRule="auto"/>
              <w:jc w:val="center"/>
              <w:outlineLvl w:val="9"/>
              <w:rPr>
                <w:rFonts w:hint="eastAsia" w:hAnsi="宋体" w:cs="宋体"/>
                <w:sz w:val="24"/>
                <w:szCs w:val="24"/>
              </w:rPr>
            </w:pPr>
            <w:r>
              <w:rPr>
                <w:rFonts w:hint="eastAsia" w:hAnsi="宋体" w:cs="宋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5"/>
              <w:spacing w:line="360" w:lineRule="auto"/>
              <w:ind w:firstLine="200"/>
              <w:jc w:val="center"/>
              <w:outlineLvl w:val="9"/>
              <w:rPr>
                <w:rFonts w:hint="eastAsia" w:hAnsi="宋体" w:cs="宋体"/>
                <w:sz w:val="24"/>
                <w:szCs w:val="24"/>
              </w:rPr>
            </w:pPr>
          </w:p>
        </w:tc>
        <w:tc>
          <w:tcPr>
            <w:tcW w:w="3402" w:type="dxa"/>
            <w:vAlign w:val="center"/>
          </w:tcPr>
          <w:p>
            <w:pPr>
              <w:pStyle w:val="5"/>
              <w:spacing w:line="360" w:lineRule="auto"/>
              <w:ind w:firstLine="200"/>
              <w:jc w:val="center"/>
              <w:outlineLvl w:val="9"/>
              <w:rPr>
                <w:rFonts w:hint="eastAsia" w:hAnsi="宋体" w:cs="宋体"/>
                <w:sz w:val="24"/>
                <w:szCs w:val="24"/>
              </w:rPr>
            </w:pPr>
          </w:p>
        </w:tc>
        <w:tc>
          <w:tcPr>
            <w:tcW w:w="2552" w:type="dxa"/>
            <w:vAlign w:val="center"/>
          </w:tcPr>
          <w:p>
            <w:pPr>
              <w:pStyle w:val="5"/>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5"/>
              <w:spacing w:line="360" w:lineRule="auto"/>
              <w:ind w:firstLine="200"/>
              <w:jc w:val="center"/>
              <w:outlineLvl w:val="9"/>
              <w:rPr>
                <w:rFonts w:hint="eastAsia" w:hAnsi="宋体" w:cs="宋体"/>
                <w:sz w:val="24"/>
                <w:szCs w:val="24"/>
              </w:rPr>
            </w:pPr>
          </w:p>
        </w:tc>
        <w:tc>
          <w:tcPr>
            <w:tcW w:w="3402" w:type="dxa"/>
            <w:vAlign w:val="center"/>
          </w:tcPr>
          <w:p>
            <w:pPr>
              <w:pStyle w:val="5"/>
              <w:spacing w:line="360" w:lineRule="auto"/>
              <w:ind w:firstLine="200"/>
              <w:jc w:val="center"/>
              <w:outlineLvl w:val="9"/>
              <w:rPr>
                <w:rFonts w:hint="eastAsia" w:hAnsi="宋体" w:cs="宋体"/>
                <w:sz w:val="24"/>
                <w:szCs w:val="24"/>
              </w:rPr>
            </w:pPr>
          </w:p>
        </w:tc>
        <w:tc>
          <w:tcPr>
            <w:tcW w:w="2552" w:type="dxa"/>
            <w:vAlign w:val="center"/>
          </w:tcPr>
          <w:p>
            <w:pPr>
              <w:pStyle w:val="5"/>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5"/>
              <w:spacing w:line="360" w:lineRule="auto"/>
              <w:ind w:firstLine="200"/>
              <w:jc w:val="center"/>
              <w:outlineLvl w:val="9"/>
              <w:rPr>
                <w:rFonts w:hint="eastAsia" w:hAnsi="宋体" w:cs="宋体"/>
                <w:sz w:val="24"/>
                <w:szCs w:val="24"/>
              </w:rPr>
            </w:pPr>
          </w:p>
        </w:tc>
        <w:tc>
          <w:tcPr>
            <w:tcW w:w="3402" w:type="dxa"/>
            <w:vAlign w:val="center"/>
          </w:tcPr>
          <w:p>
            <w:pPr>
              <w:pStyle w:val="5"/>
              <w:spacing w:line="360" w:lineRule="auto"/>
              <w:ind w:firstLine="200"/>
              <w:jc w:val="center"/>
              <w:outlineLvl w:val="9"/>
              <w:rPr>
                <w:rFonts w:hint="eastAsia" w:hAnsi="宋体" w:cs="宋体"/>
                <w:sz w:val="24"/>
                <w:szCs w:val="24"/>
              </w:rPr>
            </w:pPr>
          </w:p>
        </w:tc>
        <w:tc>
          <w:tcPr>
            <w:tcW w:w="2552" w:type="dxa"/>
            <w:vAlign w:val="center"/>
          </w:tcPr>
          <w:p>
            <w:pPr>
              <w:pStyle w:val="5"/>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pPr>
              <w:pStyle w:val="5"/>
              <w:spacing w:line="360" w:lineRule="auto"/>
              <w:ind w:firstLine="200"/>
              <w:jc w:val="center"/>
              <w:outlineLvl w:val="9"/>
              <w:rPr>
                <w:rFonts w:hint="eastAsia" w:hAnsi="宋体" w:cs="宋体"/>
                <w:sz w:val="24"/>
                <w:szCs w:val="24"/>
              </w:rPr>
            </w:pPr>
          </w:p>
        </w:tc>
        <w:tc>
          <w:tcPr>
            <w:tcW w:w="3402" w:type="dxa"/>
            <w:vAlign w:val="center"/>
          </w:tcPr>
          <w:p>
            <w:pPr>
              <w:pStyle w:val="5"/>
              <w:spacing w:line="360" w:lineRule="auto"/>
              <w:ind w:firstLine="200"/>
              <w:jc w:val="center"/>
              <w:outlineLvl w:val="9"/>
              <w:rPr>
                <w:rFonts w:hint="eastAsia" w:hAnsi="宋体" w:cs="宋体"/>
                <w:sz w:val="24"/>
                <w:szCs w:val="24"/>
              </w:rPr>
            </w:pPr>
          </w:p>
        </w:tc>
        <w:tc>
          <w:tcPr>
            <w:tcW w:w="2552" w:type="dxa"/>
            <w:vAlign w:val="center"/>
          </w:tcPr>
          <w:p>
            <w:pPr>
              <w:pStyle w:val="5"/>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pPr>
              <w:pStyle w:val="5"/>
              <w:spacing w:line="360" w:lineRule="auto"/>
              <w:ind w:firstLine="200"/>
              <w:jc w:val="center"/>
              <w:outlineLvl w:val="9"/>
              <w:rPr>
                <w:rFonts w:hint="eastAsia" w:hAnsi="宋体" w:cs="宋体"/>
                <w:sz w:val="24"/>
                <w:szCs w:val="24"/>
              </w:rPr>
            </w:pPr>
            <w:r>
              <w:rPr>
                <w:rFonts w:hint="eastAsia" w:hAnsi="宋体" w:cs="宋体"/>
                <w:sz w:val="24"/>
                <w:szCs w:val="24"/>
              </w:rPr>
              <w:t>总价</w:t>
            </w:r>
          </w:p>
        </w:tc>
        <w:tc>
          <w:tcPr>
            <w:tcW w:w="2552" w:type="dxa"/>
            <w:vAlign w:val="center"/>
          </w:tcPr>
          <w:p>
            <w:pPr>
              <w:pStyle w:val="5"/>
              <w:spacing w:line="360" w:lineRule="auto"/>
              <w:ind w:firstLine="200"/>
              <w:jc w:val="center"/>
              <w:outlineLvl w:val="9"/>
              <w:rPr>
                <w:rFonts w:hint="eastAsia" w:hAnsi="宋体" w:cs="宋体"/>
                <w:sz w:val="24"/>
                <w:szCs w:val="24"/>
              </w:rPr>
            </w:pPr>
          </w:p>
        </w:tc>
      </w:tr>
    </w:tbl>
    <w:p>
      <w:pPr>
        <w:spacing w:line="360" w:lineRule="auto"/>
        <w:ind w:firstLine="482" w:firstLineChars="200"/>
        <w:outlineLvl w:val="9"/>
        <w:rPr>
          <w:rFonts w:hint="eastAsia" w:ascii="宋体" w:hAnsi="宋体" w:cs="宋体"/>
          <w:b/>
          <w:sz w:val="24"/>
          <w:szCs w:val="24"/>
        </w:rPr>
      </w:pPr>
      <w:bookmarkStart w:id="36" w:name="_Toc15617"/>
      <w:bookmarkStart w:id="37" w:name="_Toc30506"/>
      <w:bookmarkStart w:id="38" w:name="_Toc26916"/>
      <w:bookmarkStart w:id="39" w:name="_Toc13113"/>
      <w:bookmarkStart w:id="40" w:name="_Toc17639"/>
      <w:bookmarkStart w:id="41" w:name="_Toc3654"/>
      <w:bookmarkStart w:id="42" w:name="_Toc30158"/>
      <w:bookmarkStart w:id="43" w:name="_Toc14993"/>
      <w:r>
        <w:rPr>
          <w:rFonts w:hint="eastAsia" w:ascii="宋体" w:hAnsi="宋体" w:cs="宋体"/>
          <w:b/>
          <w:sz w:val="24"/>
          <w:szCs w:val="24"/>
        </w:rPr>
        <w:t>1.4付款方式和发票开具方式</w:t>
      </w:r>
      <w:bookmarkEnd w:id="36"/>
      <w:bookmarkEnd w:id="37"/>
      <w:bookmarkEnd w:id="38"/>
      <w:bookmarkEnd w:id="39"/>
      <w:bookmarkEnd w:id="40"/>
      <w:bookmarkEnd w:id="41"/>
      <w:bookmarkEnd w:id="42"/>
      <w:bookmarkEnd w:id="43"/>
    </w:p>
    <w:p>
      <w:pPr>
        <w:spacing w:line="360" w:lineRule="auto"/>
        <w:ind w:firstLine="480" w:firstLineChars="200"/>
        <w:outlineLvl w:val="9"/>
        <w:rPr>
          <w:rFonts w:hint="eastAsia" w:ascii="宋体" w:hAnsi="宋体" w:eastAsia="宋体" w:cs="宋体"/>
          <w:sz w:val="24"/>
          <w:lang w:val="en-US" w:eastAsia="zh-CN"/>
        </w:rPr>
      </w:pPr>
      <w:bookmarkStart w:id="44" w:name="_Toc3625"/>
      <w:bookmarkStart w:id="45" w:name="_Toc17784"/>
      <w:bookmarkStart w:id="46" w:name="_Toc19039"/>
      <w:bookmarkStart w:id="47" w:name="_Toc4760"/>
      <w:bookmarkStart w:id="48" w:name="_Toc8772"/>
      <w:bookmarkStart w:id="49" w:name="_Toc31421"/>
      <w:bookmarkStart w:id="50" w:name="_Toc18630"/>
      <w:bookmarkStart w:id="51" w:name="_Toc11108"/>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1.5</w:t>
      </w:r>
      <w:r>
        <w:rPr>
          <w:rFonts w:hint="eastAsia" w:ascii="宋体" w:hAnsi="宋体" w:cs="宋体"/>
          <w:b/>
          <w:sz w:val="24"/>
          <w:szCs w:val="24"/>
          <w:lang w:eastAsia="zh-CN"/>
        </w:rPr>
        <w:t>服务期限</w:t>
      </w:r>
      <w:r>
        <w:rPr>
          <w:rFonts w:hint="eastAsia" w:ascii="宋体" w:hAnsi="宋体" w:cs="宋体"/>
          <w:b/>
          <w:sz w:val="24"/>
          <w:szCs w:val="24"/>
        </w:rPr>
        <w:t>、地点和方式</w:t>
      </w:r>
      <w:bookmarkEnd w:id="44"/>
      <w:bookmarkEnd w:id="45"/>
      <w:bookmarkEnd w:id="46"/>
      <w:bookmarkEnd w:id="47"/>
      <w:bookmarkEnd w:id="48"/>
      <w:bookmarkEnd w:id="49"/>
      <w:bookmarkEnd w:id="50"/>
      <w:bookmarkEnd w:id="51"/>
      <w:bookmarkStart w:id="269" w:name="_GoBack"/>
      <w:bookmarkEnd w:id="269"/>
    </w:p>
    <w:p>
      <w:pPr>
        <w:spacing w:line="360" w:lineRule="auto"/>
        <w:ind w:firstLine="480" w:firstLineChars="200"/>
        <w:outlineLvl w:val="9"/>
        <w:rPr>
          <w:rFonts w:hint="eastAsia" w:ascii="宋体" w:hAnsi="宋体" w:eastAsia="宋体" w:cs="宋体"/>
          <w:sz w:val="24"/>
          <w:szCs w:val="24"/>
          <w:highlight w:val="none"/>
          <w:u w:val="single"/>
          <w:lang w:val="en-US" w:eastAsia="zh-CN"/>
        </w:rPr>
      </w:pPr>
      <w:r>
        <w:rPr>
          <w:rFonts w:hint="eastAsia" w:ascii="宋体" w:hAnsi="宋体" w:cs="宋体"/>
          <w:sz w:val="24"/>
          <w:szCs w:val="24"/>
          <w:highlight w:val="none"/>
        </w:rPr>
        <w:t>1.5.1</w:t>
      </w:r>
      <w:r>
        <w:rPr>
          <w:rFonts w:hint="eastAsia" w:ascii="宋体" w:hAnsi="宋体" w:cs="宋体"/>
          <w:sz w:val="24"/>
          <w:szCs w:val="24"/>
          <w:highlight w:val="none"/>
          <w:lang w:eastAsia="zh-CN"/>
        </w:rPr>
        <w:t>服务</w:t>
      </w:r>
      <w:r>
        <w:rPr>
          <w:rFonts w:hint="eastAsia" w:ascii="宋体" w:hAnsi="宋体" w:cs="宋体"/>
          <w:sz w:val="24"/>
          <w:szCs w:val="24"/>
          <w:highlight w:val="none"/>
        </w:rPr>
        <w:t>期：</w:t>
      </w:r>
      <w:r>
        <w:rPr>
          <w:rFonts w:hint="eastAsia" w:ascii="宋体" w:hAnsi="宋体" w:cs="宋体"/>
          <w:sz w:val="24"/>
          <w:szCs w:val="24"/>
          <w:highlight w:val="none"/>
          <w:lang w:val="en-US" w:eastAsia="zh-CN"/>
        </w:rPr>
        <w:t>；</w:t>
      </w:r>
    </w:p>
    <w:p>
      <w:pPr>
        <w:spacing w:line="360" w:lineRule="auto"/>
        <w:ind w:firstLine="480" w:firstLineChars="200"/>
        <w:outlineLvl w:val="9"/>
        <w:rPr>
          <w:rFonts w:hint="eastAsia" w:ascii="宋体" w:hAnsi="宋体" w:cs="宋体"/>
          <w:sz w:val="24"/>
          <w:szCs w:val="24"/>
          <w:u w:val="single"/>
        </w:rPr>
      </w:pPr>
      <w:r>
        <w:rPr>
          <w:rFonts w:hint="eastAsia" w:ascii="宋体" w:hAnsi="宋体" w:cs="宋体"/>
          <w:sz w:val="24"/>
          <w:szCs w:val="24"/>
        </w:rPr>
        <w:t>1.5.2</w:t>
      </w:r>
      <w:r>
        <w:rPr>
          <w:rFonts w:hint="eastAsia" w:ascii="宋体" w:hAnsi="宋体" w:cs="宋体"/>
          <w:sz w:val="24"/>
          <w:szCs w:val="24"/>
          <w:lang w:eastAsia="zh-CN"/>
        </w:rPr>
        <w:t>服务</w:t>
      </w:r>
      <w:r>
        <w:rPr>
          <w:rFonts w:hint="eastAsia" w:ascii="宋体" w:hAnsi="宋体" w:cs="宋体"/>
          <w:sz w:val="24"/>
          <w:szCs w:val="24"/>
        </w:rPr>
        <w:t>地点：</w:t>
      </w:r>
      <w:r>
        <w:rPr>
          <w:rFonts w:hint="eastAsia" w:ascii="宋体" w:hAnsi="宋体" w:cs="宋体"/>
          <w:sz w:val="24"/>
          <w:szCs w:val="24"/>
          <w:u w:val="single"/>
        </w:rPr>
        <w:t>采购人指定地点</w:t>
      </w:r>
      <w:r>
        <w:rPr>
          <w:rFonts w:hint="eastAsia" w:ascii="宋体" w:hAnsi="宋体" w:cs="宋体"/>
          <w:sz w:val="24"/>
          <w:szCs w:val="24"/>
        </w:rPr>
        <w:t>。</w:t>
      </w:r>
    </w:p>
    <w:p>
      <w:pPr>
        <w:spacing w:line="360" w:lineRule="auto"/>
        <w:ind w:firstLine="482" w:firstLineChars="200"/>
        <w:outlineLvl w:val="9"/>
        <w:rPr>
          <w:rFonts w:hint="eastAsia" w:ascii="宋体" w:hAnsi="宋体" w:cs="宋体"/>
          <w:sz w:val="24"/>
          <w:szCs w:val="24"/>
          <w:u w:val="single"/>
        </w:rPr>
      </w:pPr>
      <w:bookmarkStart w:id="52" w:name="_Toc3232"/>
      <w:bookmarkStart w:id="53" w:name="_Toc18097"/>
      <w:bookmarkStart w:id="54" w:name="_Toc3079"/>
      <w:bookmarkStart w:id="55" w:name="_Toc5698"/>
      <w:bookmarkStart w:id="56" w:name="_Toc24662"/>
      <w:bookmarkStart w:id="57" w:name="_Toc15869"/>
      <w:bookmarkStart w:id="58" w:name="_Toc2375"/>
      <w:bookmarkStart w:id="59" w:name="_Toc8586"/>
      <w:r>
        <w:rPr>
          <w:rFonts w:hint="eastAsia" w:ascii="宋体" w:hAnsi="宋体" w:cs="宋体"/>
          <w:b/>
          <w:sz w:val="24"/>
          <w:szCs w:val="24"/>
        </w:rPr>
        <w:t>1.6违约责任</w:t>
      </w:r>
      <w:bookmarkEnd w:id="52"/>
      <w:bookmarkEnd w:id="53"/>
      <w:bookmarkEnd w:id="54"/>
      <w:bookmarkEnd w:id="55"/>
      <w:bookmarkEnd w:id="56"/>
      <w:bookmarkEnd w:id="57"/>
      <w:bookmarkEnd w:id="58"/>
      <w:bookmarkEnd w:id="59"/>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w:t>
      </w:r>
      <w:r>
        <w:rPr>
          <w:rFonts w:hint="eastAsia" w:ascii="宋体" w:hAnsi="宋体" w:cs="宋体"/>
          <w:sz w:val="24"/>
          <w:szCs w:val="24"/>
          <w:lang w:val="en-US" w:eastAsia="zh-CN"/>
        </w:rPr>
        <w:t>成交</w:t>
      </w:r>
      <w:r>
        <w:rPr>
          <w:rFonts w:hint="eastAsia" w:ascii="宋体" w:hAnsi="宋体" w:cs="宋体"/>
          <w:sz w:val="24"/>
          <w:szCs w:val="24"/>
        </w:rPr>
        <w:t>结果的，导致甲方中止履行合同的情形，均不视为甲方违约。</w:t>
      </w:r>
    </w:p>
    <w:p>
      <w:pPr>
        <w:spacing w:line="360" w:lineRule="auto"/>
        <w:ind w:firstLine="482" w:firstLineChars="200"/>
        <w:outlineLvl w:val="9"/>
        <w:rPr>
          <w:rFonts w:hint="eastAsia" w:ascii="宋体" w:hAnsi="宋体" w:cs="宋体"/>
          <w:b/>
          <w:sz w:val="24"/>
          <w:szCs w:val="24"/>
        </w:rPr>
      </w:pPr>
      <w:bookmarkStart w:id="60" w:name="_Toc14537"/>
      <w:bookmarkStart w:id="61" w:name="_Toc14686"/>
      <w:bookmarkStart w:id="62" w:name="_Toc30329"/>
      <w:bookmarkStart w:id="63" w:name="_Toc18683"/>
      <w:bookmarkStart w:id="64" w:name="_Toc32454"/>
      <w:bookmarkStart w:id="65" w:name="_Toc29170"/>
      <w:bookmarkStart w:id="66" w:name="_Toc26807"/>
      <w:bookmarkStart w:id="67" w:name="_Toc9497"/>
      <w:r>
        <w:rPr>
          <w:rFonts w:hint="eastAsia" w:ascii="宋体" w:hAnsi="宋体" w:cs="宋体"/>
          <w:b/>
          <w:sz w:val="24"/>
          <w:szCs w:val="24"/>
        </w:rPr>
        <w:t>1.7合同争议的解决</w:t>
      </w:r>
      <w:bookmarkEnd w:id="60"/>
      <w:bookmarkEnd w:id="61"/>
      <w:bookmarkEnd w:id="62"/>
      <w:bookmarkEnd w:id="63"/>
      <w:bookmarkEnd w:id="64"/>
      <w:bookmarkEnd w:id="65"/>
      <w:bookmarkEnd w:id="66"/>
      <w:bookmarkEnd w:id="6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pPr>
        <w:spacing w:line="360" w:lineRule="auto"/>
        <w:ind w:firstLine="482" w:firstLineChars="200"/>
        <w:outlineLvl w:val="9"/>
        <w:rPr>
          <w:rFonts w:hint="eastAsia" w:ascii="宋体" w:hAnsi="宋体" w:cs="宋体"/>
          <w:b/>
          <w:sz w:val="24"/>
          <w:szCs w:val="24"/>
        </w:rPr>
      </w:pPr>
      <w:bookmarkStart w:id="68" w:name="_Toc58"/>
      <w:bookmarkStart w:id="69" w:name="_Toc12273"/>
      <w:bookmarkStart w:id="70" w:name="_Toc15827"/>
      <w:bookmarkStart w:id="71" w:name="_Toc26227"/>
      <w:bookmarkStart w:id="72" w:name="_Toc23784"/>
      <w:bookmarkStart w:id="73" w:name="_Toc17829"/>
      <w:bookmarkStart w:id="74" w:name="_Toc15436"/>
      <w:bookmarkStart w:id="75" w:name="_Toc16417"/>
      <w:r>
        <w:rPr>
          <w:rFonts w:hint="eastAsia" w:ascii="宋体" w:hAnsi="宋体" w:cs="宋体"/>
          <w:b/>
          <w:sz w:val="24"/>
          <w:szCs w:val="24"/>
        </w:rPr>
        <w:t>1.8合同生效</w:t>
      </w:r>
      <w:bookmarkEnd w:id="68"/>
      <w:bookmarkEnd w:id="69"/>
      <w:bookmarkEnd w:id="70"/>
      <w:bookmarkEnd w:id="71"/>
      <w:bookmarkEnd w:id="72"/>
      <w:bookmarkEnd w:id="73"/>
      <w:bookmarkEnd w:id="74"/>
      <w:bookmarkEnd w:id="75"/>
    </w:p>
    <w:p>
      <w:pPr>
        <w:spacing w:line="360" w:lineRule="auto"/>
        <w:ind w:firstLine="480" w:firstLineChars="200"/>
        <w:outlineLvl w:val="9"/>
        <w:rPr>
          <w:rFonts w:hint="eastAsia" w:ascii="宋体" w:hAnsi="宋体" w:cs="宋体"/>
          <w:b/>
          <w:sz w:val="24"/>
          <w:szCs w:val="24"/>
        </w:rPr>
      </w:pPr>
      <w:r>
        <w:rPr>
          <w:rFonts w:hint="eastAsia" w:ascii="宋体" w:hAnsi="宋体" w:cs="宋体"/>
          <w:sz w:val="24"/>
          <w:szCs w:val="24"/>
        </w:rPr>
        <w:t>本合同自双方当事人盖章或者签字时生效。</w:t>
      </w:r>
    </w:p>
    <w:p>
      <w:pPr>
        <w:spacing w:line="360" w:lineRule="auto"/>
        <w:ind w:firstLine="480" w:firstLineChars="200"/>
        <w:outlineLvl w:val="9"/>
        <w:rPr>
          <w:rFonts w:hint="eastAsia" w:ascii="宋体" w:hAnsi="宋体" w:cs="宋体"/>
          <w:sz w:val="24"/>
          <w:szCs w:val="24"/>
          <w:lang w:val="zh-CN"/>
        </w:rPr>
      </w:pPr>
    </w:p>
    <w:p>
      <w:pPr>
        <w:spacing w:line="360" w:lineRule="auto"/>
        <w:ind w:firstLine="482" w:firstLineChars="200"/>
        <w:outlineLvl w:val="9"/>
        <w:rPr>
          <w:rFonts w:hint="eastAsia" w:ascii="宋体" w:hAnsi="宋体" w:cs="宋体"/>
          <w:b/>
          <w:bCs/>
          <w:sz w:val="24"/>
          <w:szCs w:val="24"/>
          <w:lang w:val="zh-CN"/>
        </w:rPr>
      </w:pPr>
      <w:r>
        <w:rPr>
          <w:rFonts w:hint="eastAsia" w:ascii="宋体" w:hAnsi="宋体" w:cs="宋体"/>
          <w:b/>
          <w:bCs/>
          <w:sz w:val="24"/>
          <w:szCs w:val="24"/>
          <w:lang w:val="zh-CN"/>
        </w:rPr>
        <w:t>甲方：                                   乙方：</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统一社会信用代码：                       统一社会信用代码或身份证号码：</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住所：                                   住所：</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法定代表人或                             法定代表人</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授权代表（签字）：                       或授权代表（签字）:</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联系人：                                 联系人：</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约定送达地址：                           约定送达地址：</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邮政编码：                               邮政编码：</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电话:                                    电话:</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传真:                                    传真:</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lang w:val="zh-CN"/>
        </w:rPr>
        <w:t>电子邮箱：                               电子邮箱：</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开户银行：                               开户银行：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开户名称：                               开户名称：</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pPr>
        <w:spacing w:line="360" w:lineRule="auto"/>
        <w:jc w:val="center"/>
        <w:outlineLvl w:val="9"/>
        <w:rPr>
          <w:rFonts w:hint="eastAsia" w:ascii="黑体" w:hAnsi="黑体" w:eastAsia="黑体" w:cs="黑体"/>
          <w:sz w:val="32"/>
          <w:szCs w:val="32"/>
        </w:rPr>
      </w:pPr>
      <w:bookmarkStart w:id="76" w:name="_Toc3483"/>
      <w:bookmarkStart w:id="77" w:name="_Toc331685783"/>
      <w:r>
        <w:rPr>
          <w:rFonts w:hint="eastAsia" w:ascii="黑体" w:hAnsi="黑体" w:eastAsia="黑体" w:cs="黑体"/>
          <w:sz w:val="32"/>
          <w:szCs w:val="32"/>
        </w:rPr>
        <w:br w:type="page"/>
      </w:r>
      <w:bookmarkStart w:id="78" w:name="_Toc11838"/>
      <w:bookmarkStart w:id="79" w:name="_Toc16795"/>
      <w:r>
        <w:rPr>
          <w:rFonts w:hint="eastAsia" w:ascii="黑体" w:hAnsi="黑体" w:eastAsia="黑体" w:cs="黑体"/>
          <w:b/>
          <w:bCs/>
          <w:sz w:val="32"/>
          <w:szCs w:val="32"/>
        </w:rPr>
        <w:t>二、合同一般条款</w:t>
      </w:r>
      <w:bookmarkEnd w:id="76"/>
      <w:bookmarkEnd w:id="77"/>
      <w:bookmarkEnd w:id="78"/>
      <w:bookmarkEnd w:id="79"/>
    </w:p>
    <w:p>
      <w:pPr>
        <w:spacing w:line="360" w:lineRule="auto"/>
        <w:ind w:firstLine="482" w:firstLineChars="200"/>
        <w:outlineLvl w:val="9"/>
        <w:rPr>
          <w:rFonts w:hint="eastAsia" w:ascii="宋体" w:hAnsi="宋体" w:cs="宋体"/>
          <w:b/>
          <w:sz w:val="24"/>
          <w:szCs w:val="24"/>
        </w:rPr>
      </w:pPr>
      <w:bookmarkStart w:id="80" w:name="_Toc279701240"/>
      <w:bookmarkStart w:id="81" w:name="_Ref467379214"/>
      <w:bookmarkStart w:id="82" w:name="_Ref467379205"/>
      <w:bookmarkStart w:id="83" w:name="_Toc26002"/>
      <w:bookmarkStart w:id="84" w:name="_Toc19680"/>
      <w:bookmarkStart w:id="85" w:name="_Toc5228"/>
      <w:bookmarkStart w:id="86" w:name="_Toc14021"/>
      <w:bookmarkStart w:id="87" w:name="_Ref467378463"/>
      <w:bookmarkStart w:id="88" w:name="_Ref467378404"/>
      <w:bookmarkStart w:id="89" w:name="_Toc25079"/>
      <w:bookmarkStart w:id="90" w:name="_Ref467378499"/>
      <w:bookmarkStart w:id="91" w:name="_Ref467379109"/>
      <w:bookmarkStart w:id="92" w:name="_Toc487900349"/>
      <w:bookmarkStart w:id="93" w:name="_Toc16972"/>
      <w:bookmarkStart w:id="94" w:name="_Ref467379101"/>
      <w:bookmarkStart w:id="95" w:name="_Ref467379195"/>
      <w:bookmarkStart w:id="96" w:name="_Toc22731"/>
      <w:bookmarkStart w:id="97" w:name="_Ref467379225"/>
      <w:bookmarkStart w:id="98" w:name="_Ref467379094"/>
      <w:bookmarkStart w:id="99" w:name="_Toc31297"/>
      <w:bookmarkStart w:id="100" w:name="_Toc259093669"/>
      <w:r>
        <w:rPr>
          <w:rFonts w:hint="eastAsia" w:ascii="宋体" w:hAnsi="宋体" w:cs="宋体"/>
          <w:b/>
          <w:sz w:val="24"/>
          <w:szCs w:val="24"/>
        </w:rPr>
        <w:t>2.1定义</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本合同中的下列词语应按以下内容进行解释：</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2.1.1“合同”系指采购人和</w:t>
      </w:r>
      <w:r>
        <w:rPr>
          <w:rFonts w:hint="eastAsia" w:ascii="宋体" w:hAnsi="宋体" w:cs="宋体"/>
          <w:sz w:val="24"/>
          <w:szCs w:val="24"/>
          <w:lang w:val="en-US" w:eastAsia="zh-CN"/>
        </w:rPr>
        <w:t>成交</w:t>
      </w:r>
      <w:r>
        <w:rPr>
          <w:rFonts w:hint="eastAsia" w:ascii="宋体" w:hAnsi="宋体" w:cs="宋体"/>
          <w:sz w:val="24"/>
          <w:szCs w:val="24"/>
        </w:rPr>
        <w:t>供应商签订的载明双方当事人所达成的协议，并包括所有的附件、附录和构成合同的其他文件。</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2.1.2“合同价”系指根据合同约定，</w:t>
      </w:r>
      <w:r>
        <w:rPr>
          <w:rFonts w:hint="eastAsia" w:ascii="宋体" w:hAnsi="宋体" w:cs="宋体"/>
          <w:sz w:val="24"/>
          <w:szCs w:val="24"/>
          <w:lang w:val="en-US" w:eastAsia="zh-CN"/>
        </w:rPr>
        <w:t>成交</w:t>
      </w:r>
      <w:r>
        <w:rPr>
          <w:rFonts w:hint="eastAsia" w:ascii="宋体" w:hAnsi="宋体" w:cs="宋体"/>
          <w:sz w:val="24"/>
          <w:szCs w:val="24"/>
        </w:rPr>
        <w:t>供应商在完全履行合同义务后，采购人应支付给</w:t>
      </w:r>
      <w:r>
        <w:rPr>
          <w:rFonts w:hint="eastAsia" w:ascii="宋体" w:hAnsi="宋体" w:cs="宋体"/>
          <w:sz w:val="24"/>
          <w:szCs w:val="24"/>
          <w:lang w:val="en-US" w:eastAsia="zh-CN"/>
        </w:rPr>
        <w:t>成交</w:t>
      </w:r>
      <w:r>
        <w:rPr>
          <w:rFonts w:hint="eastAsia" w:ascii="宋体" w:hAnsi="宋体" w:cs="宋体"/>
          <w:sz w:val="24"/>
          <w:szCs w:val="24"/>
        </w:rPr>
        <w:t>供应商的价格。</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2.1.3“服务”系指</w:t>
      </w:r>
      <w:r>
        <w:rPr>
          <w:rFonts w:hint="eastAsia" w:ascii="宋体" w:hAnsi="宋体" w:cs="宋体"/>
          <w:sz w:val="24"/>
          <w:szCs w:val="24"/>
          <w:lang w:val="en-US" w:eastAsia="zh-CN"/>
        </w:rPr>
        <w:t>成交</w:t>
      </w:r>
      <w:r>
        <w:rPr>
          <w:rFonts w:hint="eastAsia" w:ascii="宋体" w:hAnsi="宋体" w:cs="宋体"/>
          <w:sz w:val="24"/>
          <w:szCs w:val="24"/>
        </w:rPr>
        <w:t>供应商根据合同约定应向采购人履行的除货物和工程以外的其他政府采购对象，包括采购人自身需要的服务和向社会公众提供的公共服务。</w:t>
      </w:r>
    </w:p>
    <w:p>
      <w:pPr>
        <w:spacing w:line="360" w:lineRule="auto"/>
        <w:ind w:firstLine="480" w:firstLineChars="200"/>
        <w:outlineLvl w:val="9"/>
        <w:rPr>
          <w:rFonts w:hint="eastAsia" w:ascii="宋体" w:hAnsi="宋体" w:cs="宋体"/>
          <w:sz w:val="24"/>
          <w:szCs w:val="24"/>
        </w:rPr>
      </w:pPr>
      <w:bookmarkStart w:id="101" w:name="_Ref467378840"/>
      <w:r>
        <w:rPr>
          <w:rFonts w:hint="eastAsia" w:ascii="宋体" w:hAnsi="宋体" w:cs="宋体"/>
          <w:sz w:val="24"/>
          <w:szCs w:val="24"/>
        </w:rPr>
        <w:t>2.1.4“甲方”系指与</w:t>
      </w:r>
      <w:r>
        <w:rPr>
          <w:rFonts w:hint="eastAsia" w:ascii="宋体" w:hAnsi="宋体" w:cs="宋体"/>
          <w:sz w:val="24"/>
          <w:szCs w:val="24"/>
          <w:lang w:val="en-US" w:eastAsia="zh-CN"/>
        </w:rPr>
        <w:t>成交</w:t>
      </w:r>
      <w:r>
        <w:rPr>
          <w:rFonts w:hint="eastAsia" w:ascii="宋体" w:hAnsi="宋体" w:cs="宋体"/>
          <w:sz w:val="24"/>
          <w:szCs w:val="24"/>
        </w:rPr>
        <w:t>供应商签署合同的采购人</w:t>
      </w:r>
      <w:bookmarkEnd w:id="101"/>
      <w:r>
        <w:rPr>
          <w:rFonts w:hint="eastAsia" w:ascii="宋体" w:hAnsi="宋体" w:cs="宋体"/>
          <w:sz w:val="24"/>
          <w:szCs w:val="24"/>
        </w:rPr>
        <w:t>；采购人委托采购代理机构代表其与乙方签订合同的，采购人的授权委托书作为合同附件。</w:t>
      </w:r>
    </w:p>
    <w:p>
      <w:pPr>
        <w:spacing w:line="360" w:lineRule="auto"/>
        <w:ind w:firstLine="480" w:firstLineChars="200"/>
        <w:outlineLvl w:val="9"/>
        <w:rPr>
          <w:rFonts w:hint="eastAsia" w:ascii="宋体" w:hAnsi="宋体" w:cs="宋体"/>
          <w:sz w:val="24"/>
          <w:szCs w:val="24"/>
        </w:rPr>
      </w:pPr>
      <w:bookmarkStart w:id="102" w:name="_Ref467379400"/>
      <w:r>
        <w:rPr>
          <w:rFonts w:hint="eastAsia" w:ascii="宋体" w:hAnsi="宋体" w:cs="宋体"/>
          <w:sz w:val="24"/>
          <w:szCs w:val="24"/>
        </w:rPr>
        <w:t>2.1.5“乙方”系指根据合同约定提供服务的</w:t>
      </w:r>
      <w:r>
        <w:rPr>
          <w:rFonts w:hint="eastAsia" w:ascii="宋体" w:hAnsi="宋体" w:cs="宋体"/>
          <w:sz w:val="24"/>
          <w:szCs w:val="24"/>
          <w:lang w:val="en-US" w:eastAsia="zh-CN"/>
        </w:rPr>
        <w:t>成交</w:t>
      </w:r>
      <w:r>
        <w:rPr>
          <w:rFonts w:hint="eastAsia" w:ascii="宋体" w:hAnsi="宋体" w:cs="宋体"/>
          <w:sz w:val="24"/>
          <w:szCs w:val="24"/>
        </w:rPr>
        <w:t>供应商</w:t>
      </w:r>
      <w:bookmarkEnd w:id="102"/>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firstLineChars="200"/>
        <w:outlineLvl w:val="9"/>
        <w:rPr>
          <w:rFonts w:hint="eastAsia" w:ascii="宋体" w:hAnsi="宋体" w:cs="宋体"/>
          <w:sz w:val="24"/>
          <w:szCs w:val="24"/>
        </w:rPr>
      </w:pPr>
      <w:bookmarkStart w:id="103" w:name="_Ref467379436"/>
      <w:r>
        <w:rPr>
          <w:rFonts w:hint="eastAsia" w:ascii="宋体" w:hAnsi="宋体" w:cs="宋体"/>
          <w:sz w:val="24"/>
          <w:szCs w:val="24"/>
        </w:rPr>
        <w:t>2.1.6“现场”系指合同约定提供服务的地点。</w:t>
      </w:r>
      <w:bookmarkEnd w:id="103"/>
    </w:p>
    <w:p>
      <w:pPr>
        <w:spacing w:line="360" w:lineRule="auto"/>
        <w:ind w:firstLine="482" w:firstLineChars="200"/>
        <w:outlineLvl w:val="9"/>
        <w:rPr>
          <w:rFonts w:hint="eastAsia" w:ascii="宋体" w:hAnsi="宋体" w:cs="宋体"/>
          <w:b/>
          <w:sz w:val="24"/>
          <w:szCs w:val="24"/>
        </w:rPr>
      </w:pPr>
      <w:bookmarkStart w:id="104" w:name="_Toc3565"/>
      <w:bookmarkStart w:id="105" w:name="_Toc4531"/>
      <w:bookmarkStart w:id="106" w:name="_Toc31402"/>
      <w:bookmarkStart w:id="107" w:name="_Toc22410"/>
      <w:bookmarkStart w:id="108" w:name="_Toc259093670"/>
      <w:bookmarkStart w:id="109" w:name="_Toc279701241"/>
      <w:bookmarkStart w:id="110" w:name="_Toc19539"/>
      <w:bookmarkStart w:id="111" w:name="_Toc487900350"/>
      <w:bookmarkStart w:id="112" w:name="_Toc23289"/>
      <w:bookmarkStart w:id="113" w:name="_Toc16752"/>
      <w:bookmarkStart w:id="114" w:name="_Toc3769"/>
      <w:r>
        <w:rPr>
          <w:rFonts w:hint="eastAsia" w:ascii="宋体" w:hAnsi="宋体" w:cs="宋体"/>
          <w:b/>
          <w:sz w:val="24"/>
          <w:szCs w:val="24"/>
        </w:rPr>
        <w:t>2.2技术规范</w:t>
      </w:r>
      <w:bookmarkEnd w:id="104"/>
      <w:bookmarkEnd w:id="105"/>
      <w:bookmarkEnd w:id="106"/>
      <w:bookmarkEnd w:id="107"/>
      <w:bookmarkEnd w:id="108"/>
      <w:bookmarkEnd w:id="109"/>
      <w:bookmarkEnd w:id="110"/>
      <w:bookmarkEnd w:id="111"/>
      <w:bookmarkEnd w:id="112"/>
      <w:bookmarkEnd w:id="113"/>
      <w:bookmarkEnd w:id="11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spacing w:line="360" w:lineRule="auto"/>
        <w:ind w:firstLine="482" w:firstLineChars="200"/>
        <w:outlineLvl w:val="9"/>
        <w:rPr>
          <w:rFonts w:hint="eastAsia" w:ascii="宋体" w:hAnsi="宋体" w:cs="宋体"/>
          <w:b/>
          <w:sz w:val="24"/>
          <w:szCs w:val="24"/>
        </w:rPr>
      </w:pPr>
      <w:bookmarkStart w:id="115" w:name="_Toc32669"/>
      <w:bookmarkStart w:id="116" w:name="_Toc9161"/>
      <w:bookmarkStart w:id="117" w:name="_Toc4133"/>
      <w:bookmarkStart w:id="118" w:name="_Toc31298"/>
      <w:bookmarkStart w:id="119" w:name="_Toc13673"/>
      <w:bookmarkStart w:id="120" w:name="_Toc15220"/>
      <w:bookmarkStart w:id="121" w:name="_Toc487900351"/>
      <w:bookmarkStart w:id="122" w:name="_Toc259093671"/>
      <w:bookmarkStart w:id="123" w:name="_Toc12412"/>
      <w:bookmarkStart w:id="124" w:name="_Toc27945"/>
      <w:bookmarkStart w:id="125" w:name="_Toc279701242"/>
      <w:r>
        <w:rPr>
          <w:rFonts w:hint="eastAsia" w:ascii="宋体" w:hAnsi="宋体" w:cs="宋体"/>
          <w:b/>
          <w:sz w:val="24"/>
          <w:szCs w:val="24"/>
        </w:rPr>
        <w:t>2.3知识产权</w:t>
      </w:r>
      <w:bookmarkEnd w:id="115"/>
      <w:bookmarkEnd w:id="116"/>
      <w:bookmarkEnd w:id="117"/>
      <w:bookmarkEnd w:id="118"/>
      <w:bookmarkEnd w:id="119"/>
      <w:bookmarkEnd w:id="120"/>
      <w:bookmarkEnd w:id="121"/>
      <w:bookmarkEnd w:id="122"/>
      <w:bookmarkEnd w:id="123"/>
      <w:bookmarkEnd w:id="124"/>
      <w:bookmarkEnd w:id="12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2.4履约检查和问题反馈</w:t>
      </w:r>
    </w:p>
    <w:p>
      <w:pPr>
        <w:spacing w:line="360" w:lineRule="auto"/>
        <w:ind w:firstLine="480" w:firstLineChars="200"/>
        <w:outlineLvl w:val="9"/>
        <w:rPr>
          <w:rFonts w:hint="eastAsia" w:ascii="宋体" w:hAnsi="宋体" w:cs="宋体"/>
          <w:sz w:val="24"/>
          <w:szCs w:val="24"/>
        </w:rPr>
      </w:pPr>
      <w:bookmarkStart w:id="126" w:name="_Ref467379657"/>
      <w:r>
        <w:rPr>
          <w:rFonts w:hint="eastAsia" w:ascii="宋体" w:hAnsi="宋体" w:cs="宋体"/>
          <w:sz w:val="24"/>
          <w:szCs w:val="24"/>
        </w:rPr>
        <w:t>2.4.1</w:t>
      </w:r>
      <w:bookmarkEnd w:id="126"/>
      <w:bookmarkStart w:id="127" w:name="_Toc186431854"/>
      <w:bookmarkStart w:id="128" w:name="_Ref467379807"/>
      <w:bookmarkStart w:id="129" w:name="_Toc259093676"/>
      <w:bookmarkStart w:id="130" w:name="_Ref467379793"/>
      <w:bookmarkStart w:id="131" w:name="_Toc279701247"/>
      <w:bookmarkStart w:id="132" w:name="_Toc487900357"/>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7"/>
      <w:bookmarkStart w:id="133" w:name="_Toc186431855"/>
      <w:r>
        <w:rPr>
          <w:rFonts w:hint="eastAsia" w:ascii="宋体" w:hAnsi="宋体" w:cs="宋体"/>
          <w:sz w:val="24"/>
          <w:szCs w:val="24"/>
        </w:rPr>
        <w:t>。</w:t>
      </w:r>
    </w:p>
    <w:bookmarkEnd w:id="133"/>
    <w:p>
      <w:pPr>
        <w:spacing w:line="360" w:lineRule="auto"/>
        <w:ind w:firstLine="482" w:firstLineChars="200"/>
        <w:outlineLvl w:val="9"/>
        <w:rPr>
          <w:rFonts w:hint="eastAsia" w:ascii="宋体" w:hAnsi="宋体" w:cs="宋体"/>
          <w:b/>
          <w:sz w:val="24"/>
          <w:szCs w:val="24"/>
        </w:rPr>
      </w:pPr>
      <w:bookmarkStart w:id="134" w:name="_Toc26555"/>
      <w:bookmarkStart w:id="135" w:name="_Toc13247"/>
      <w:bookmarkStart w:id="136" w:name="_Toc32670"/>
      <w:bookmarkStart w:id="137" w:name="_Toc31233"/>
      <w:bookmarkStart w:id="138" w:name="_Toc7860"/>
      <w:bookmarkStart w:id="139" w:name="_Toc15447"/>
      <w:bookmarkStart w:id="140" w:name="_Toc22011"/>
      <w:bookmarkStart w:id="141" w:name="_Toc7472"/>
      <w:r>
        <w:rPr>
          <w:rFonts w:hint="eastAsia" w:ascii="宋体" w:hAnsi="宋体" w:cs="宋体"/>
          <w:b/>
          <w:sz w:val="24"/>
          <w:szCs w:val="24"/>
        </w:rPr>
        <w:t>2.5结算方式和付款条件</w:t>
      </w:r>
      <w:bookmarkEnd w:id="128"/>
      <w:bookmarkEnd w:id="129"/>
      <w:bookmarkEnd w:id="130"/>
      <w:bookmarkEnd w:id="131"/>
      <w:bookmarkEnd w:id="132"/>
      <w:bookmarkEnd w:id="134"/>
      <w:bookmarkEnd w:id="135"/>
      <w:bookmarkEnd w:id="136"/>
      <w:bookmarkEnd w:id="137"/>
      <w:bookmarkEnd w:id="138"/>
      <w:bookmarkEnd w:id="139"/>
      <w:bookmarkEnd w:id="140"/>
      <w:bookmarkEnd w:id="141"/>
    </w:p>
    <w:p>
      <w:pPr>
        <w:spacing w:line="360" w:lineRule="auto"/>
        <w:ind w:firstLine="480" w:firstLineChars="200"/>
        <w:outlineLvl w:val="9"/>
        <w:rPr>
          <w:rFonts w:hint="eastAsia" w:ascii="宋体" w:hAnsi="宋体" w:cs="宋体"/>
          <w:sz w:val="24"/>
          <w:szCs w:val="24"/>
        </w:rPr>
      </w:pPr>
      <w:bookmarkStart w:id="142" w:name="_Ref467379863"/>
      <w:bookmarkStart w:id="143" w:name="_Toc259093677"/>
      <w:bookmarkStart w:id="144" w:name="_Ref467379923"/>
      <w:bookmarkStart w:id="145" w:name="_Toc487900358"/>
      <w:bookmarkStart w:id="146" w:name="_Ref467379852"/>
      <w:bookmarkStart w:id="147" w:name="_Toc279701248"/>
      <w:bookmarkStart w:id="148" w:name="_Toc13467"/>
      <w:bookmarkStart w:id="149" w:name="_Toc3886"/>
      <w:bookmarkStart w:id="150" w:name="_Toc13154"/>
      <w:bookmarkStart w:id="151" w:name="_Toc9974"/>
      <w:bookmarkStart w:id="152" w:name="_Toc18990"/>
      <w:bookmarkStart w:id="153" w:name="_Toc30507"/>
      <w:bookmarkStart w:id="154" w:name="_Toc16163"/>
      <w:bookmarkStart w:id="155" w:name="_Toc24255"/>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2.6技术资料</w:t>
      </w:r>
      <w:bookmarkEnd w:id="142"/>
      <w:bookmarkEnd w:id="143"/>
      <w:bookmarkEnd w:id="144"/>
      <w:bookmarkEnd w:id="145"/>
      <w:bookmarkEnd w:id="146"/>
      <w:bookmarkEnd w:id="147"/>
      <w:r>
        <w:rPr>
          <w:rFonts w:hint="eastAsia" w:ascii="宋体" w:hAnsi="宋体" w:cs="宋体"/>
          <w:b/>
          <w:sz w:val="24"/>
          <w:szCs w:val="24"/>
        </w:rPr>
        <w:t>和保密义务</w:t>
      </w:r>
      <w:bookmarkEnd w:id="148"/>
      <w:bookmarkEnd w:id="149"/>
      <w:bookmarkEnd w:id="150"/>
      <w:bookmarkEnd w:id="151"/>
      <w:bookmarkEnd w:id="152"/>
      <w:bookmarkEnd w:id="153"/>
      <w:bookmarkEnd w:id="154"/>
      <w:bookmarkEnd w:id="15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2.6.2乙方有义务妥善保管和保护由甲方提供的前款信息和资料等；</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82" w:firstLineChars="200"/>
        <w:outlineLvl w:val="9"/>
        <w:rPr>
          <w:rFonts w:hint="eastAsia" w:ascii="宋体" w:hAnsi="宋体" w:cs="宋体"/>
          <w:b/>
          <w:sz w:val="24"/>
          <w:szCs w:val="24"/>
        </w:rPr>
      </w:pPr>
      <w:bookmarkStart w:id="156" w:name="_Toc30781"/>
      <w:bookmarkStart w:id="157" w:name="_Toc23788"/>
      <w:bookmarkStart w:id="158" w:name="_Toc31682"/>
      <w:bookmarkStart w:id="159" w:name="_Toc19069"/>
      <w:bookmarkStart w:id="160" w:name="_Toc279701252"/>
      <w:bookmarkStart w:id="161" w:name="_Toc259093681"/>
      <w:bookmarkStart w:id="162" w:name="_Toc487900362"/>
      <w:r>
        <w:rPr>
          <w:rFonts w:hint="eastAsia" w:ascii="宋体" w:hAnsi="宋体" w:cs="宋体"/>
          <w:b/>
          <w:sz w:val="24"/>
          <w:szCs w:val="24"/>
        </w:rPr>
        <w:t>2.7质量保证</w:t>
      </w:r>
      <w:bookmarkEnd w:id="156"/>
      <w:bookmarkEnd w:id="157"/>
      <w:bookmarkEnd w:id="158"/>
      <w:bookmarkEnd w:id="159"/>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pPr>
        <w:spacing w:line="360" w:lineRule="auto"/>
        <w:ind w:firstLine="482" w:firstLineChars="200"/>
        <w:outlineLvl w:val="9"/>
        <w:rPr>
          <w:rFonts w:hint="eastAsia" w:ascii="宋体" w:hAnsi="宋体" w:cs="宋体"/>
          <w:b/>
          <w:sz w:val="24"/>
          <w:szCs w:val="24"/>
        </w:rPr>
      </w:pPr>
      <w:bookmarkStart w:id="163" w:name="_Toc4333"/>
      <w:bookmarkStart w:id="164" w:name="_Toc22267"/>
      <w:bookmarkStart w:id="165" w:name="_Toc6644"/>
      <w:bookmarkStart w:id="166" w:name="_Toc13743"/>
      <w:r>
        <w:rPr>
          <w:rFonts w:hint="eastAsia" w:ascii="宋体" w:hAnsi="宋体" w:cs="宋体"/>
          <w:b/>
          <w:sz w:val="24"/>
          <w:szCs w:val="24"/>
        </w:rPr>
        <w:t>2.8延迟</w:t>
      </w:r>
      <w:bookmarkEnd w:id="160"/>
      <w:bookmarkEnd w:id="161"/>
      <w:bookmarkEnd w:id="162"/>
      <w:r>
        <w:rPr>
          <w:rFonts w:hint="eastAsia" w:ascii="宋体" w:hAnsi="宋体" w:cs="宋体"/>
          <w:b/>
          <w:sz w:val="24"/>
          <w:szCs w:val="24"/>
        </w:rPr>
        <w:t>履行</w:t>
      </w:r>
      <w:bookmarkEnd w:id="163"/>
      <w:bookmarkEnd w:id="164"/>
      <w:bookmarkEnd w:id="165"/>
      <w:bookmarkEnd w:id="166"/>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pPr>
        <w:spacing w:line="360" w:lineRule="auto"/>
        <w:ind w:firstLine="482" w:firstLineChars="200"/>
        <w:outlineLvl w:val="9"/>
        <w:rPr>
          <w:rFonts w:hint="eastAsia" w:ascii="宋体" w:hAnsi="宋体" w:cs="宋体"/>
          <w:b/>
          <w:sz w:val="24"/>
          <w:szCs w:val="24"/>
        </w:rPr>
      </w:pPr>
      <w:bookmarkStart w:id="167" w:name="_Toc10611"/>
      <w:bookmarkStart w:id="168" w:name="_Toc4141"/>
      <w:bookmarkStart w:id="169" w:name="_Toc9519"/>
      <w:bookmarkStart w:id="170" w:name="_Toc7134"/>
      <w:bookmarkStart w:id="171" w:name="_Ref467378121"/>
      <w:bookmarkStart w:id="172" w:name="_Toc487900364"/>
      <w:bookmarkStart w:id="173" w:name="_Toc279701254"/>
      <w:bookmarkStart w:id="174" w:name="_Toc259093683"/>
      <w:r>
        <w:rPr>
          <w:rFonts w:hint="eastAsia" w:ascii="宋体" w:hAnsi="宋体" w:cs="宋体"/>
          <w:b/>
          <w:sz w:val="24"/>
          <w:szCs w:val="24"/>
        </w:rPr>
        <w:t>2.9合同变更</w:t>
      </w:r>
      <w:bookmarkEnd w:id="167"/>
      <w:bookmarkEnd w:id="168"/>
      <w:bookmarkEnd w:id="169"/>
      <w:bookmarkEnd w:id="170"/>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5" w:name="_Toc259093688"/>
      <w:bookmarkStart w:id="176" w:name="_Toc279701259"/>
      <w:bookmarkStart w:id="177" w:name="_Toc487900369"/>
    </w:p>
    <w:p>
      <w:pPr>
        <w:spacing w:line="360" w:lineRule="auto"/>
        <w:ind w:firstLine="482" w:firstLineChars="200"/>
        <w:outlineLvl w:val="9"/>
        <w:rPr>
          <w:rFonts w:hint="eastAsia" w:ascii="宋体" w:hAnsi="宋体" w:cs="宋体"/>
          <w:b/>
          <w:sz w:val="24"/>
          <w:szCs w:val="24"/>
        </w:rPr>
      </w:pPr>
      <w:bookmarkStart w:id="178" w:name="_Toc458"/>
      <w:bookmarkStart w:id="179" w:name="_Toc10663"/>
      <w:bookmarkStart w:id="180" w:name="_Toc13465"/>
      <w:bookmarkStart w:id="181" w:name="_Toc27031"/>
      <w:bookmarkStart w:id="182" w:name="_Toc21830"/>
      <w:bookmarkStart w:id="183" w:name="_Toc42"/>
      <w:bookmarkStart w:id="184" w:name="_Toc26689"/>
      <w:bookmarkStart w:id="185" w:name="_Toc23368"/>
      <w:r>
        <w:rPr>
          <w:rFonts w:hint="eastAsia" w:ascii="宋体" w:hAnsi="宋体" w:cs="宋体"/>
          <w:b/>
          <w:sz w:val="24"/>
          <w:szCs w:val="24"/>
        </w:rPr>
        <w:t>2.10合同转让</w:t>
      </w:r>
      <w:bookmarkEnd w:id="175"/>
      <w:bookmarkEnd w:id="176"/>
      <w:bookmarkEnd w:id="177"/>
      <w:r>
        <w:rPr>
          <w:rFonts w:hint="eastAsia" w:ascii="宋体" w:hAnsi="宋体" w:cs="宋体"/>
          <w:b/>
          <w:sz w:val="24"/>
          <w:szCs w:val="24"/>
        </w:rPr>
        <w:t>和分包</w:t>
      </w:r>
      <w:bookmarkEnd w:id="178"/>
      <w:bookmarkEnd w:id="179"/>
      <w:bookmarkEnd w:id="180"/>
      <w:bookmarkEnd w:id="181"/>
      <w:bookmarkEnd w:id="182"/>
      <w:bookmarkEnd w:id="183"/>
      <w:bookmarkEnd w:id="184"/>
      <w:bookmarkEnd w:id="18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82" w:firstLineChars="200"/>
        <w:outlineLvl w:val="9"/>
        <w:rPr>
          <w:rFonts w:hint="eastAsia" w:ascii="宋体" w:hAnsi="宋体" w:cs="宋体"/>
          <w:b/>
          <w:sz w:val="24"/>
          <w:szCs w:val="24"/>
        </w:rPr>
      </w:pPr>
      <w:bookmarkStart w:id="186" w:name="_Toc4720"/>
      <w:bookmarkStart w:id="187" w:name="_Toc13058"/>
      <w:bookmarkStart w:id="188" w:name="_Toc26633"/>
      <w:bookmarkStart w:id="189" w:name="_Toc32494"/>
      <w:bookmarkStart w:id="190" w:name="_Toc25571"/>
      <w:bookmarkStart w:id="191" w:name="_Toc14371"/>
      <w:bookmarkStart w:id="192" w:name="_Toc32389"/>
      <w:bookmarkStart w:id="193" w:name="_Toc24901"/>
      <w:r>
        <w:rPr>
          <w:rFonts w:hint="eastAsia" w:ascii="宋体" w:hAnsi="宋体" w:cs="宋体"/>
          <w:b/>
          <w:sz w:val="24"/>
          <w:szCs w:val="24"/>
        </w:rPr>
        <w:t>2.11不可抗力</w:t>
      </w:r>
      <w:bookmarkEnd w:id="186"/>
      <w:bookmarkEnd w:id="187"/>
      <w:bookmarkEnd w:id="188"/>
      <w:bookmarkEnd w:id="189"/>
      <w:bookmarkEnd w:id="190"/>
      <w:bookmarkEnd w:id="191"/>
      <w:bookmarkEnd w:id="192"/>
      <w:bookmarkEnd w:id="193"/>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2.11.2因不可抗力致使不能实现合同目的的，当事人可以解除合同；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pPr>
        <w:spacing w:line="360" w:lineRule="auto"/>
        <w:ind w:firstLine="482" w:firstLineChars="200"/>
        <w:outlineLvl w:val="9"/>
        <w:rPr>
          <w:rFonts w:hint="eastAsia" w:ascii="宋体" w:hAnsi="宋体" w:cs="宋体"/>
          <w:b/>
          <w:sz w:val="24"/>
          <w:szCs w:val="24"/>
        </w:rPr>
      </w:pPr>
      <w:bookmarkStart w:id="194" w:name="_Toc279701255"/>
      <w:bookmarkStart w:id="195" w:name="_Toc3638"/>
      <w:bookmarkStart w:id="196" w:name="_Toc487900365"/>
      <w:bookmarkStart w:id="197" w:name="_Toc7854"/>
      <w:bookmarkStart w:id="198" w:name="_Toc7143"/>
      <w:bookmarkStart w:id="199" w:name="_Toc259093684"/>
      <w:bookmarkStart w:id="200" w:name="_Toc23854"/>
      <w:bookmarkStart w:id="201" w:name="_Toc24465"/>
      <w:bookmarkStart w:id="202" w:name="_Toc14115"/>
      <w:bookmarkStart w:id="203" w:name="_Toc24226"/>
      <w:bookmarkStart w:id="204" w:name="_Toc25783"/>
      <w:r>
        <w:rPr>
          <w:rFonts w:hint="eastAsia" w:ascii="宋体" w:hAnsi="宋体" w:cs="宋体"/>
          <w:b/>
          <w:sz w:val="24"/>
          <w:szCs w:val="24"/>
        </w:rPr>
        <w:t>2.12税费</w:t>
      </w:r>
      <w:bookmarkEnd w:id="194"/>
      <w:bookmarkEnd w:id="195"/>
      <w:bookmarkEnd w:id="196"/>
      <w:bookmarkEnd w:id="197"/>
      <w:bookmarkEnd w:id="198"/>
      <w:bookmarkEnd w:id="199"/>
      <w:bookmarkEnd w:id="200"/>
      <w:bookmarkEnd w:id="201"/>
      <w:bookmarkEnd w:id="202"/>
      <w:bookmarkEnd w:id="203"/>
      <w:bookmarkEnd w:id="20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与合同有关的一切税费，均按照中华人民共和国法律的相关规定缴纳。</w:t>
      </w:r>
    </w:p>
    <w:p>
      <w:pPr>
        <w:spacing w:line="360" w:lineRule="auto"/>
        <w:ind w:firstLine="482" w:firstLineChars="200"/>
        <w:outlineLvl w:val="9"/>
        <w:rPr>
          <w:rFonts w:hint="eastAsia" w:ascii="宋体" w:hAnsi="宋体" w:cs="宋体"/>
          <w:b/>
          <w:sz w:val="24"/>
          <w:szCs w:val="24"/>
        </w:rPr>
      </w:pPr>
      <w:bookmarkStart w:id="205" w:name="_Toc26883"/>
      <w:bookmarkStart w:id="206" w:name="_Toc259093687"/>
      <w:bookmarkStart w:id="207" w:name="_Toc12334"/>
      <w:bookmarkStart w:id="208" w:name="_Toc7315"/>
      <w:bookmarkStart w:id="209" w:name="_Toc9444"/>
      <w:bookmarkStart w:id="210" w:name="_Toc24592"/>
      <w:bookmarkStart w:id="211" w:name="_Toc30105"/>
      <w:bookmarkStart w:id="212" w:name="_Toc25525"/>
      <w:bookmarkStart w:id="213" w:name="_Toc14814"/>
      <w:bookmarkStart w:id="214" w:name="_Toc279701258"/>
      <w:bookmarkStart w:id="215" w:name="_Toc487900368"/>
      <w:r>
        <w:rPr>
          <w:rFonts w:hint="eastAsia" w:ascii="宋体" w:hAnsi="宋体" w:cs="宋体"/>
          <w:b/>
          <w:sz w:val="24"/>
          <w:szCs w:val="24"/>
        </w:rPr>
        <w:t>2.13乙方破产</w:t>
      </w:r>
      <w:bookmarkEnd w:id="205"/>
      <w:bookmarkEnd w:id="206"/>
      <w:bookmarkEnd w:id="207"/>
      <w:bookmarkEnd w:id="208"/>
      <w:bookmarkEnd w:id="209"/>
      <w:bookmarkEnd w:id="210"/>
      <w:bookmarkEnd w:id="211"/>
      <w:bookmarkEnd w:id="212"/>
      <w:bookmarkEnd w:id="213"/>
      <w:bookmarkEnd w:id="214"/>
      <w:bookmarkEnd w:id="21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82" w:firstLineChars="200"/>
        <w:outlineLvl w:val="9"/>
        <w:rPr>
          <w:rFonts w:hint="eastAsia" w:ascii="宋体" w:hAnsi="宋体" w:cs="宋体"/>
          <w:b/>
          <w:sz w:val="24"/>
          <w:szCs w:val="24"/>
        </w:rPr>
      </w:pPr>
      <w:bookmarkStart w:id="216" w:name="_Toc23323"/>
      <w:bookmarkStart w:id="217" w:name="_Toc31935"/>
      <w:bookmarkStart w:id="218" w:name="_Toc2016"/>
      <w:bookmarkStart w:id="219" w:name="_Toc27457"/>
      <w:bookmarkStart w:id="220" w:name="_Toc18535"/>
      <w:bookmarkStart w:id="221" w:name="_Toc1123"/>
      <w:r>
        <w:rPr>
          <w:rFonts w:hint="eastAsia" w:ascii="宋体" w:hAnsi="宋体" w:cs="宋体"/>
          <w:b/>
          <w:sz w:val="24"/>
          <w:szCs w:val="24"/>
        </w:rPr>
        <w:t>2.14合同中止、终止</w:t>
      </w:r>
      <w:bookmarkEnd w:id="216"/>
      <w:bookmarkEnd w:id="217"/>
      <w:bookmarkEnd w:id="218"/>
      <w:bookmarkEnd w:id="219"/>
      <w:bookmarkEnd w:id="220"/>
      <w:bookmarkEnd w:id="221"/>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2.14.1双方当事人不得擅自中止或者终止合同；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pPr>
        <w:spacing w:line="360" w:lineRule="auto"/>
        <w:ind w:firstLine="482" w:firstLineChars="200"/>
        <w:outlineLvl w:val="9"/>
        <w:rPr>
          <w:rFonts w:hint="eastAsia" w:ascii="宋体" w:hAnsi="宋体" w:cs="宋体"/>
          <w:b/>
          <w:sz w:val="24"/>
          <w:szCs w:val="24"/>
        </w:rPr>
      </w:pPr>
      <w:bookmarkStart w:id="222" w:name="_Toc23234"/>
      <w:bookmarkStart w:id="223" w:name="_Toc14525"/>
      <w:bookmarkStart w:id="224" w:name="_Toc17363"/>
      <w:bookmarkStart w:id="225" w:name="_Toc9000"/>
      <w:bookmarkStart w:id="226" w:name="_Toc32237"/>
      <w:bookmarkStart w:id="227" w:name="_Toc1969"/>
      <w:r>
        <w:rPr>
          <w:rFonts w:hint="eastAsia" w:ascii="宋体" w:hAnsi="宋体" w:cs="宋体"/>
          <w:b/>
          <w:sz w:val="24"/>
          <w:szCs w:val="24"/>
        </w:rPr>
        <w:t>2.15检验和验收</w:t>
      </w:r>
      <w:bookmarkEnd w:id="222"/>
      <w:bookmarkEnd w:id="223"/>
      <w:bookmarkEnd w:id="224"/>
      <w:bookmarkEnd w:id="225"/>
      <w:bookmarkEnd w:id="226"/>
      <w:bookmarkEnd w:id="227"/>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2.15.1乙方按照</w:t>
      </w:r>
      <w:r>
        <w:rPr>
          <w:rFonts w:hint="eastAsia" w:ascii="宋体" w:hAnsi="宋体" w:cs="宋体"/>
          <w:sz w:val="24"/>
          <w:szCs w:val="24"/>
          <w:lang w:val="en-US" w:eastAsia="zh-CN"/>
        </w:rPr>
        <w:t>磋商</w:t>
      </w:r>
      <w:r>
        <w:rPr>
          <w:rFonts w:hint="eastAsia" w:ascii="宋体" w:hAnsi="宋体" w:cs="宋体"/>
          <w:sz w:val="24"/>
          <w:szCs w:val="24"/>
        </w:rPr>
        <w:t>文件</w:t>
      </w:r>
      <w:r>
        <w:rPr>
          <w:rFonts w:hint="eastAsia" w:ascii="宋体" w:hAnsi="宋体" w:cs="宋体"/>
          <w:b/>
          <w:i/>
          <w:sz w:val="24"/>
          <w:szCs w:val="24"/>
          <w:u w:val="single"/>
        </w:rPr>
        <w:t>用户需求书</w:t>
      </w:r>
      <w:r>
        <w:rPr>
          <w:rFonts w:hint="eastAsia" w:ascii="宋体" w:hAnsi="宋体" w:cs="宋体"/>
          <w:sz w:val="24"/>
          <w:szCs w:val="24"/>
        </w:rPr>
        <w:t>的约定，定期提交服务报告，甲方按照</w:t>
      </w:r>
      <w:r>
        <w:rPr>
          <w:rFonts w:hint="eastAsia" w:ascii="宋体" w:hAnsi="宋体" w:cs="宋体"/>
          <w:sz w:val="24"/>
          <w:szCs w:val="24"/>
          <w:lang w:val="en-US" w:eastAsia="zh-CN"/>
        </w:rPr>
        <w:t>磋商</w:t>
      </w:r>
      <w:r>
        <w:rPr>
          <w:rFonts w:hint="eastAsia" w:ascii="宋体" w:hAnsi="宋体" w:cs="宋体"/>
          <w:sz w:val="24"/>
          <w:szCs w:val="24"/>
        </w:rPr>
        <w:t>文件</w:t>
      </w:r>
      <w:r>
        <w:rPr>
          <w:rFonts w:hint="eastAsia" w:ascii="宋体" w:hAnsi="宋体" w:cs="宋体"/>
          <w:b/>
          <w:i/>
          <w:sz w:val="24"/>
          <w:szCs w:val="24"/>
          <w:u w:val="single"/>
        </w:rPr>
        <w:t>用户需求书</w:t>
      </w:r>
      <w:r>
        <w:rPr>
          <w:rFonts w:hint="eastAsia" w:ascii="宋体" w:hAnsi="宋体" w:cs="宋体"/>
          <w:sz w:val="24"/>
          <w:szCs w:val="24"/>
        </w:rPr>
        <w:t>的约定进行定期验收；</w:t>
      </w:r>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lang w:val="en-US" w:eastAsia="zh-CN"/>
        </w:rPr>
        <w:t>磋商</w:t>
      </w:r>
      <w:r>
        <w:rPr>
          <w:rFonts w:hint="eastAsia" w:ascii="宋体" w:hAnsi="宋体" w:cs="宋体"/>
          <w:b/>
          <w:i/>
          <w:sz w:val="24"/>
          <w:szCs w:val="24"/>
          <w:u w:val="single"/>
        </w:rPr>
        <w:t>文件用户需求书</w:t>
      </w:r>
      <w:r>
        <w:rPr>
          <w:rFonts w:hint="eastAsia" w:ascii="宋体" w:hAnsi="宋体" w:cs="宋体"/>
          <w:i/>
          <w:sz w:val="24"/>
          <w:szCs w:val="24"/>
        </w:rPr>
        <w:t>。</w:t>
      </w:r>
    </w:p>
    <w:bookmarkEnd w:id="171"/>
    <w:bookmarkEnd w:id="172"/>
    <w:bookmarkEnd w:id="173"/>
    <w:bookmarkEnd w:id="174"/>
    <w:p>
      <w:pPr>
        <w:spacing w:line="360" w:lineRule="auto"/>
        <w:ind w:firstLine="482" w:firstLineChars="200"/>
        <w:outlineLvl w:val="9"/>
        <w:rPr>
          <w:rFonts w:hint="eastAsia" w:ascii="宋体" w:hAnsi="宋体" w:cs="宋体"/>
          <w:b/>
          <w:sz w:val="24"/>
          <w:szCs w:val="24"/>
        </w:rPr>
      </w:pPr>
      <w:bookmarkStart w:id="228" w:name="_Toc487900371"/>
      <w:bookmarkStart w:id="229" w:name="_Toc279701261"/>
      <w:bookmarkStart w:id="230" w:name="_Toc259093690"/>
      <w:bookmarkStart w:id="231" w:name="_Toc31892"/>
      <w:bookmarkStart w:id="232" w:name="_Toc7598"/>
      <w:bookmarkStart w:id="233" w:name="_Toc9808"/>
      <w:bookmarkStart w:id="234" w:name="_Toc12666"/>
      <w:bookmarkStart w:id="235" w:name="_Toc25198"/>
      <w:bookmarkStart w:id="236" w:name="_Toc2308"/>
      <w:bookmarkStart w:id="237" w:name="_Toc20675"/>
      <w:bookmarkStart w:id="238" w:name="_Toc13424"/>
      <w:r>
        <w:rPr>
          <w:rFonts w:hint="eastAsia" w:ascii="宋体" w:hAnsi="宋体" w:cs="宋体"/>
          <w:b/>
          <w:sz w:val="24"/>
          <w:szCs w:val="24"/>
        </w:rPr>
        <w:t>2.16通知</w:t>
      </w:r>
      <w:bookmarkEnd w:id="228"/>
      <w:bookmarkEnd w:id="229"/>
      <w:bookmarkEnd w:id="230"/>
      <w:r>
        <w:rPr>
          <w:rFonts w:hint="eastAsia" w:ascii="宋体" w:hAnsi="宋体" w:cs="宋体"/>
          <w:b/>
          <w:sz w:val="24"/>
          <w:szCs w:val="24"/>
        </w:rPr>
        <w:t>和送达</w:t>
      </w:r>
      <w:bookmarkEnd w:id="231"/>
      <w:bookmarkEnd w:id="232"/>
      <w:bookmarkEnd w:id="233"/>
      <w:bookmarkEnd w:id="234"/>
      <w:bookmarkEnd w:id="235"/>
      <w:bookmarkEnd w:id="236"/>
      <w:bookmarkEnd w:id="237"/>
      <w:bookmarkEnd w:id="238"/>
    </w:p>
    <w:p>
      <w:pPr>
        <w:spacing w:line="360" w:lineRule="auto"/>
        <w:ind w:firstLine="480" w:firstLineChars="200"/>
        <w:outlineLvl w:val="9"/>
        <w:rPr>
          <w:rFonts w:hint="eastAsia" w:ascii="宋体" w:hAnsi="宋体" w:cs="宋体"/>
          <w:sz w:val="24"/>
          <w:szCs w:val="24"/>
        </w:rPr>
      </w:pPr>
      <w:bookmarkStart w:id="239" w:name="_Toc29220"/>
      <w:bookmarkStart w:id="240" w:name="_Toc7073"/>
      <w:bookmarkStart w:id="241" w:name="_Toc279701262"/>
      <w:bookmarkStart w:id="242" w:name="_Toc259093691"/>
      <w:bookmarkStart w:id="243" w:name="_Toc487900372"/>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9"/>
      <w:bookmarkEnd w:id="240"/>
    </w:p>
    <w:p>
      <w:pPr>
        <w:spacing w:line="360" w:lineRule="auto"/>
        <w:ind w:firstLine="480" w:firstLineChars="200"/>
        <w:outlineLvl w:val="9"/>
        <w:rPr>
          <w:rFonts w:hint="eastAsia" w:ascii="宋体" w:hAnsi="宋体" w:cs="宋体"/>
          <w:sz w:val="24"/>
          <w:szCs w:val="24"/>
        </w:rPr>
      </w:pPr>
      <w:bookmarkStart w:id="244" w:name="_Toc18401"/>
      <w:bookmarkStart w:id="245" w:name="_Toc27674"/>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4"/>
      <w:bookmarkEnd w:id="245"/>
    </w:p>
    <w:bookmarkEnd w:id="241"/>
    <w:bookmarkEnd w:id="242"/>
    <w:bookmarkEnd w:id="243"/>
    <w:p>
      <w:pPr>
        <w:spacing w:line="360" w:lineRule="auto"/>
        <w:ind w:firstLine="482" w:firstLineChars="200"/>
        <w:outlineLvl w:val="9"/>
        <w:rPr>
          <w:rFonts w:hint="eastAsia" w:ascii="宋体" w:hAnsi="宋体" w:cs="宋体"/>
          <w:b/>
          <w:sz w:val="24"/>
          <w:szCs w:val="24"/>
        </w:rPr>
      </w:pPr>
      <w:bookmarkStart w:id="246" w:name="_Toc279701263"/>
      <w:bookmarkStart w:id="247" w:name="_Toc259093692"/>
      <w:bookmarkStart w:id="248" w:name="_Toc28906"/>
      <w:bookmarkStart w:id="249" w:name="_Toc25494"/>
      <w:bookmarkStart w:id="250" w:name="_Toc15816"/>
      <w:bookmarkStart w:id="251" w:name="_Toc27644"/>
      <w:bookmarkStart w:id="252" w:name="_Toc20808"/>
      <w:bookmarkStart w:id="253" w:name="_Toc5063"/>
      <w:bookmarkStart w:id="254" w:name="_Toc487900373"/>
      <w:bookmarkStart w:id="255" w:name="_Toc12254"/>
      <w:bookmarkStart w:id="256" w:name="_Toc30955"/>
      <w:r>
        <w:rPr>
          <w:rFonts w:hint="eastAsia" w:ascii="宋体" w:hAnsi="宋体" w:cs="宋体"/>
          <w:b/>
          <w:sz w:val="24"/>
          <w:szCs w:val="24"/>
        </w:rPr>
        <w:t>2.17合同使用的文字和适用的法律</w:t>
      </w:r>
      <w:bookmarkEnd w:id="246"/>
      <w:bookmarkEnd w:id="247"/>
      <w:bookmarkEnd w:id="248"/>
      <w:bookmarkEnd w:id="249"/>
      <w:bookmarkEnd w:id="250"/>
      <w:bookmarkEnd w:id="251"/>
      <w:bookmarkEnd w:id="252"/>
      <w:bookmarkEnd w:id="253"/>
      <w:bookmarkEnd w:id="254"/>
      <w:bookmarkEnd w:id="255"/>
      <w:bookmarkEnd w:id="256"/>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2.17.1合同使用汉语书就、变更和解释；</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2.17.2合同适用中华人民共和国法律。</w:t>
      </w:r>
    </w:p>
    <w:p>
      <w:pPr>
        <w:spacing w:line="360" w:lineRule="auto"/>
        <w:ind w:firstLine="482" w:firstLineChars="200"/>
        <w:outlineLvl w:val="9"/>
        <w:rPr>
          <w:rFonts w:hint="eastAsia" w:ascii="宋体" w:hAnsi="宋体" w:cs="宋体"/>
          <w:b/>
          <w:sz w:val="24"/>
          <w:szCs w:val="24"/>
        </w:rPr>
      </w:pPr>
      <w:bookmarkStart w:id="257" w:name="_Toc22266"/>
      <w:bookmarkStart w:id="258" w:name="_Toc5699"/>
      <w:bookmarkStart w:id="259" w:name="_Toc25512"/>
      <w:bookmarkStart w:id="260" w:name="_Toc259093693"/>
      <w:bookmarkStart w:id="261" w:name="_Toc30096"/>
      <w:bookmarkStart w:id="262" w:name="_Toc27127"/>
      <w:bookmarkStart w:id="263" w:name="_Toc279701264"/>
      <w:bookmarkStart w:id="264" w:name="_Toc24121"/>
      <w:bookmarkStart w:id="265" w:name="_Toc1492"/>
      <w:bookmarkStart w:id="266" w:name="_Toc27403"/>
      <w:bookmarkStart w:id="267" w:name="_Toc487900374"/>
      <w:r>
        <w:rPr>
          <w:rFonts w:hint="eastAsia" w:ascii="宋体" w:hAnsi="宋体" w:cs="宋体"/>
          <w:b/>
          <w:sz w:val="24"/>
          <w:szCs w:val="24"/>
        </w:rPr>
        <w:t>2.18履约保证金</w:t>
      </w:r>
      <w:bookmarkEnd w:id="257"/>
      <w:bookmarkEnd w:id="258"/>
      <w:bookmarkEnd w:id="259"/>
      <w:bookmarkEnd w:id="260"/>
      <w:bookmarkEnd w:id="261"/>
      <w:bookmarkEnd w:id="262"/>
      <w:bookmarkEnd w:id="263"/>
      <w:bookmarkEnd w:id="264"/>
      <w:bookmarkEnd w:id="265"/>
      <w:bookmarkEnd w:id="266"/>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2.18.1本项目不提交履约保证金。</w:t>
      </w:r>
    </w:p>
    <w:bookmarkEnd w:id="267"/>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2.19合同份数</w:t>
      </w:r>
    </w:p>
    <w:p>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合同份数按</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规定，每份均具有同等法律效力。</w:t>
      </w:r>
    </w:p>
    <w:p>
      <w:pPr>
        <w:pStyle w:val="6"/>
        <w:spacing w:line="360" w:lineRule="auto"/>
        <w:ind w:firstLine="0"/>
        <w:jc w:val="center"/>
        <w:outlineLvl w:val="9"/>
        <w:rPr>
          <w:rFonts w:hint="eastAsia" w:hAnsi="宋体" w:cs="宋体"/>
          <w:b/>
          <w:szCs w:val="24"/>
        </w:rPr>
      </w:pPr>
      <w:r>
        <w:rPr>
          <w:rFonts w:hint="eastAsia" w:hAnsi="宋体" w:cs="宋体"/>
          <w:szCs w:val="24"/>
        </w:rPr>
        <w:br w:type="page"/>
      </w:r>
      <w:bookmarkStart w:id="268" w:name="_Toc331685784"/>
      <w:r>
        <w:rPr>
          <w:rFonts w:hint="eastAsia" w:ascii="黑体" w:hAnsi="黑体" w:eastAsia="黑体" w:cs="黑体"/>
          <w:b/>
          <w:bCs/>
          <w:kern w:val="2"/>
          <w:sz w:val="32"/>
          <w:szCs w:val="32"/>
        </w:rPr>
        <w:t>三、合同专用条款</w:t>
      </w:r>
      <w:bookmarkEnd w:id="26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条款号</w:t>
            </w:r>
          </w:p>
        </w:tc>
        <w:tc>
          <w:tcPr>
            <w:tcW w:w="7633" w:type="dxa"/>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pPr>
              <w:spacing w:line="360" w:lineRule="auto"/>
              <w:rPr>
                <w:rFonts w:hint="eastAsia" w:ascii="宋体" w:hAnsi="宋体" w:cs="宋体"/>
                <w:sz w:val="24"/>
                <w:szCs w:val="24"/>
              </w:rPr>
            </w:pPr>
          </w:p>
        </w:tc>
        <w:tc>
          <w:tcPr>
            <w:tcW w:w="7633" w:type="dxa"/>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pPr>
              <w:spacing w:line="360" w:lineRule="auto"/>
              <w:rPr>
                <w:rFonts w:hint="eastAsia"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pPr>
              <w:spacing w:line="360" w:lineRule="auto"/>
              <w:rPr>
                <w:rFonts w:hint="eastAsia"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pPr>
              <w:spacing w:line="360" w:lineRule="auto"/>
              <w:rPr>
                <w:rFonts w:hint="eastAsia" w:ascii="宋体" w:hAnsi="宋体" w:cs="宋体"/>
                <w:sz w:val="24"/>
                <w:szCs w:val="24"/>
              </w:rPr>
            </w:pPr>
          </w:p>
        </w:tc>
      </w:tr>
    </w:tbl>
    <w:p>
      <w:pPr>
        <w:spacing w:after="156" w:line="560" w:lineRule="exact"/>
        <w:ind w:firstLine="480"/>
        <w:rPr>
          <w:rFonts w:hint="eastAsia"/>
        </w:rPr>
      </w:pPr>
      <w:r>
        <w:rPr>
          <w:rFonts w:hint="eastAsia"/>
        </w:rPr>
        <w:t>注：最终以</w:t>
      </w:r>
      <w:r>
        <w:rPr>
          <w:rFonts w:hint="eastAsia"/>
          <w:lang w:val="en-US" w:eastAsia="zh-CN"/>
        </w:rPr>
        <w:t>成交</w:t>
      </w:r>
      <w:r>
        <w:rPr>
          <w:rFonts w:hint="eastAsia"/>
        </w:rPr>
        <w:t>供应商</w:t>
      </w:r>
      <w:r>
        <w:rPr>
          <w:rFonts w:hint="eastAsia"/>
          <w:lang w:val="en-US" w:eastAsia="zh-CN"/>
        </w:rPr>
        <w:t>响应</w:t>
      </w:r>
      <w:r>
        <w:rPr>
          <w:rFonts w:hint="eastAsia"/>
        </w:rPr>
        <w:t>文件响应条款为准修订。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09F927F1"/>
    <w:rsid w:val="09F927F1"/>
    <w:rsid w:val="2F71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customStyle="1" w:styleId="5">
    <w:name w:val="纯文本1"/>
    <w:basedOn w:val="1"/>
    <w:qFormat/>
    <w:uiPriority w:val="0"/>
    <w:rPr>
      <w:rFonts w:ascii="宋体" w:hAnsi="Courier New" w:eastAsia="宋体" w:cs="Times New Roman"/>
      <w:szCs w:val="22"/>
    </w:rPr>
  </w:style>
  <w:style w:type="paragraph" w:customStyle="1" w:styleId="6">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2023-10-27T09:36:00Z</dcterms:created>
  <dc:creator>饣耳</dc:creator>
  <cp:lastModifiedBy>饣耳</cp:lastModifiedBy>
  <dcterms:modified xsi:type="dcterms:W3CDTF">2023-10-27T09:36:37Z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3825DB320C4F4EA08CAF93E8FA20903B_11</vt:lpwstr>
  </property>
</Properties>
</file>