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pPr>
      <w: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t>商南县公安局（本级）商南县公安局拘留所围墙、大门及室外工程项目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A82E5"/>
          <w:spacing w:val="0"/>
          <w:sz w:val="28"/>
          <w:szCs w:val="28"/>
        </w:rPr>
      </w:pPr>
      <w: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t>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12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12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商南县公安局拘留所围墙、大门及室外工程项目招标项目的潜在投标人应在</w:t>
      </w:r>
      <w:r>
        <w:rPr>
          <w:rFonts w:hint="eastAsia" w:ascii="宋体" w:hAnsi="宋体" w:eastAsia="宋体" w:cs="宋体"/>
          <w:i w:val="0"/>
          <w:iCs w:val="0"/>
          <w:caps w:val="0"/>
          <w:color w:val="0A82E5"/>
          <w:spacing w:val="0"/>
          <w:sz w:val="21"/>
          <w:szCs w:val="21"/>
          <w:bdr w:val="none" w:color="auto" w:sz="0" w:space="0"/>
          <w:shd w:val="clear" w:fill="FFFFFF"/>
        </w:rPr>
        <w:t>商洛市商州区江滨路全兴园小区12#楼2单元802</w:t>
      </w:r>
      <w:r>
        <w:rPr>
          <w:rFonts w:hint="eastAsia" w:ascii="宋体" w:hAnsi="宋体" w:eastAsia="宋体" w:cs="宋体"/>
          <w:i w:val="0"/>
          <w:iCs w:val="0"/>
          <w:caps w:val="0"/>
          <w:color w:val="333333"/>
          <w:spacing w:val="0"/>
          <w:sz w:val="21"/>
          <w:szCs w:val="21"/>
          <w:bdr w:val="none" w:color="auto" w:sz="0" w:space="0"/>
          <w:shd w:val="clear" w:fill="FFFFFF"/>
        </w:rPr>
        <w:t>获取招标文件，并于</w:t>
      </w:r>
      <w:r>
        <w:rPr>
          <w:rFonts w:hint="eastAsia" w:ascii="宋体" w:hAnsi="宋体" w:eastAsia="宋体" w:cs="宋体"/>
          <w:i w:val="0"/>
          <w:iCs w:val="0"/>
          <w:caps w:val="0"/>
          <w:color w:val="0A82E5"/>
          <w:spacing w:val="0"/>
          <w:sz w:val="21"/>
          <w:szCs w:val="21"/>
          <w:bdr w:val="none" w:color="auto" w:sz="0" w:space="0"/>
          <w:shd w:val="clear" w:fill="FFFFFF"/>
        </w:rPr>
        <w:t>2023年09月11日 15时00分</w:t>
      </w:r>
      <w:r>
        <w:rPr>
          <w:rFonts w:hint="eastAsia" w:ascii="宋体" w:hAnsi="宋体" w:eastAsia="宋体" w:cs="宋体"/>
          <w:i w:val="0"/>
          <w:iCs w:val="0"/>
          <w:caps w:val="0"/>
          <w:color w:val="333333"/>
          <w:spacing w:val="0"/>
          <w:sz w:val="21"/>
          <w:szCs w:val="21"/>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项目编号：FJLL-202301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项目名称：商南县公安局拘留所围墙、大门及室外工程项目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预算金额：2,356,021.91元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合同包1(商南县公安局拘留所围墙、大门及室外工程项目):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合同包预算金额：2,356,021.91元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合同包最高限价：2,356,021.91元</w:t>
      </w:r>
    </w:p>
    <w:tbl>
      <w:tblPr>
        <w:tblW w:w="96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29"/>
        <w:gridCol w:w="1093"/>
        <w:gridCol w:w="2777"/>
        <w:gridCol w:w="717"/>
        <w:gridCol w:w="1213"/>
        <w:gridCol w:w="1516"/>
        <w:gridCol w:w="15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79" w:hRule="atLeast"/>
          <w:tblHeader/>
        </w:trPr>
        <w:tc>
          <w:tcPr>
            <w:tcW w:w="8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09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7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71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21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151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153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7" w:hRule="atLeast"/>
        </w:trPr>
        <w:tc>
          <w:tcPr>
            <w:tcW w:w="8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109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其他业务用房施工</w:t>
            </w:r>
          </w:p>
        </w:tc>
        <w:tc>
          <w:tcPr>
            <w:tcW w:w="27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商南县公安局拘留所围墙、大门及室外工程项目</w:t>
            </w:r>
          </w:p>
        </w:tc>
        <w:tc>
          <w:tcPr>
            <w:tcW w:w="71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21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151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2,356,021.91</w:t>
            </w:r>
          </w:p>
        </w:tc>
        <w:tc>
          <w:tcPr>
            <w:tcW w:w="153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2,356,021.91</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合同履行期限：90日历天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合同包1(商南县公安局拘留所围墙、大门及室外工程项目)落实政府采购政策需满足的资格要求如下: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384"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本项目是专门面向中小型企业采购项目，具体详见招标文件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合同包1(商南县公安局拘留所围墙、大门及室外工程项目)特定资格要求如下: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384"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(1)供应商应具有独立承担民事责任能力的法人或其他组织，提供合法有效的统一社会信用代码的营业执照；</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(2)供应商应具有行政主管部门颁发的建筑工程施工总承包叁级及以上资质或市政公用工程施工总承包叁级及以上资质，且具备有效的安全生产许可证，并在人员、设备、资金等方面具备相应的施工能力。其中，投标人拟派项目负责人具备建筑工程或市政公用工程专业二级注册建造师，且未担任其他在建工程项目的项目负责人；</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(3)具有履行本合同所必需的设备和专业技术能力的承诺函；</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(4)提供法定代表人授权书（附法定代表人、被授权人身份证复印件）及被授权人身份证原件（法定代表人直接参加投标的，须提供法定代表人身份证原件及复印件）；</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(5)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(6)参加政府采购活动前3年内，在经营活动中没有重大违法记录的书面声明；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(7)提供投标截止日前6个月内任一个月的纳税证明或完税证明(任意税种),依法免税的单位应提供相关证明材料；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(8)提供投标截止日前6个月内任一个月的社会保障缴费凭据或社保机构开具的社会保障参保缴费情况证明；依法不需要缴纳社会保障资金的应提供相关文件证明；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(9)提供2022年度审计报告（至少包括有资产负债表、利润表、现金流量表），或提供响应文件递交截止前三个月内基本存款账户开户银行出具的资信证明；（以上两种形式的资料提供任何一种即可）；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2023年08月21日至2023年08月25日，每天上午09:00:00至12:00:00，下午</w:t>
      </w:r>
      <w:r>
        <w:rPr>
          <w:rFonts w:hint="eastAsia" w:ascii="宋体" w:hAnsi="宋体" w:eastAsia="宋体" w:cs="宋体"/>
          <w:i w:val="0"/>
          <w:iCs w:val="0"/>
          <w:caps w:val="0"/>
          <w:color w:val="0A82E5"/>
          <w:spacing w:val="0"/>
          <w:sz w:val="21"/>
          <w:szCs w:val="21"/>
          <w:bdr w:val="none" w:color="auto" w:sz="0" w:space="0"/>
          <w:shd w:val="clear" w:fill="FFFFFF"/>
          <w:lang w:val="en-US" w:eastAsia="zh-CN"/>
        </w:rPr>
        <w:t xml:space="preserve">  </w:t>
      </w:r>
      <w:r>
        <w:rPr>
          <w:rFonts w:hint="eastAsia" w:ascii="宋体" w:hAnsi="宋体" w:eastAsia="宋体" w:cs="宋体"/>
          <w:i w:val="0"/>
          <w:iCs w:val="0"/>
          <w:caps w:val="0"/>
          <w:color w:val="0A82E5"/>
          <w:spacing w:val="0"/>
          <w:sz w:val="21"/>
          <w:szCs w:val="21"/>
          <w:bdr w:val="none" w:color="auto" w:sz="0" w:space="0"/>
          <w:shd w:val="clear" w:fill="FFFFFF"/>
        </w:rPr>
        <w:t>15:00:00至17:00:00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商洛市商州区江滨路全兴园小区12#楼2单元802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2023年09月11日 15时00分00秒 </w:t>
      </w:r>
      <w:r>
        <w:rPr>
          <w:rFonts w:hint="eastAsia" w:ascii="宋体" w:hAnsi="宋体" w:eastAsia="宋体" w:cs="宋体"/>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提交投标文件地点：</w:t>
      </w:r>
      <w:r>
        <w:rPr>
          <w:rFonts w:hint="eastAsia" w:ascii="宋体" w:hAnsi="宋体" w:eastAsia="宋体" w:cs="宋体"/>
          <w:i w:val="0"/>
          <w:iCs w:val="0"/>
          <w:caps w:val="0"/>
          <w:color w:val="0A82E5"/>
          <w:spacing w:val="0"/>
          <w:sz w:val="21"/>
          <w:szCs w:val="21"/>
          <w:bdr w:val="none" w:color="auto" w:sz="0" w:space="0"/>
          <w:shd w:val="clear" w:fill="FFFFFF"/>
        </w:rPr>
        <w:t>商洛市商州区江滨路全兴园小区12#楼2单元802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开标地点：</w:t>
      </w:r>
      <w:r>
        <w:rPr>
          <w:rFonts w:hint="eastAsia" w:ascii="宋体" w:hAnsi="宋体" w:eastAsia="宋体" w:cs="宋体"/>
          <w:i w:val="0"/>
          <w:iCs w:val="0"/>
          <w:caps w:val="0"/>
          <w:color w:val="0A82E5"/>
          <w:spacing w:val="0"/>
          <w:sz w:val="21"/>
          <w:szCs w:val="21"/>
          <w:bdr w:val="none" w:color="auto" w:sz="0" w:space="0"/>
          <w:shd w:val="clear" w:fill="FFFFFF"/>
        </w:rPr>
        <w:t>商洛市商州区江滨路全兴园小区12#楼2单元802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5</w:t>
      </w:r>
      <w:r>
        <w:rPr>
          <w:rFonts w:hint="eastAsia" w:ascii="宋体" w:hAnsi="宋体" w:eastAsia="宋体" w:cs="宋体"/>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获取磋商文件请携带法定代表人授权委托书（附法定代表人、被授权人身份证复印件）及被授权人身份证原件购买招标文件（法定代表人直接参加投标，须提供法定代表人身份证明及身份证原件），招标文件售价：现金500.00元，文件售后不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(2)《关于进一步加大政府采购支持中小企业力度的通知》（财库〔2022〕19号）；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(3)《财政部 司法部关于政府采购支持监狱企业发展有关问题的通知》（财库〔2014〕68号）；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(4)《关于调整优化节能产品、环境标志产品政府采购执行机制的通知》（财库〔2019〕9号）、《国务院办公厅关于建立政府强制采购节能产品制度的通知》（国办发〔2007〕51号）；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(5)《节能产品政府采购实施意见》（财库[2004]185号）；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(6)《环境标志产品政府采购实施的意见》（财库[2006]90号）；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(7)《关于促进残疾人就业政府采购政策的通知》（财库〔2017〕141号）；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(8)《财政部、国务院扶贫办关于运用政府采购政策支持脱贫攻坚的通知》（财库〔2019〕27号）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(9)《陕西省中小企业政府采购信用融资办法》（陕财办采〔2018〕23号）；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(10)《陕西省财政厅关于进一步加大政府采购支持中小企业力度的通知》（陕财办采【2022】5号）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(11)其他需要落实的政府采购政策。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商南县公安局（本级）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商洛市商南县城关镇长新路北（公安业务技术大楼）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15291894255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陕西风间琉璃工程咨询有限责任公司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shd w:val="clear" w:fill="FFFFFF"/>
        </w:rPr>
        <w:t>商洛市商州区江滨路全兴园小区12#楼2单元802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13679148837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王女士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13679148837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righ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陕西风间琉璃工程咨询有限责任公司</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bookmarkStart w:id="0" w:name="_GoBack"/>
      <w:bookmarkEnd w:id="0"/>
    </w:p>
    <w:sectPr>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mU4NjY5YTdmYTBiM2E5MWE2YzQ1NTczMGIxZDkifQ=="/>
  </w:docVars>
  <w:rsids>
    <w:rsidRoot w:val="754608D3"/>
    <w:rsid w:val="7546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2023-08-16T09:43:00Z</dcterms:created>
  <dc:creator>Administrator</dc:creator>
  <cp:lastModifiedBy>Administrator</cp:lastModifiedBy>
  <dcterms:modified xsi:type="dcterms:W3CDTF">2023-08-16T09:51:31Z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E26A5C89A97F4FC5AD2245A2B9B9E830_11</vt:lpwstr>
  </property>
</Properties>
</file>