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color w:val="auto"/>
          <w:sz w:val="72"/>
          <w:szCs w:val="72"/>
          <w:highlight w:val="none"/>
          <w:lang w:val="en-US" w:eastAsia="zh-CN"/>
        </w:rPr>
      </w:pPr>
      <w:r>
        <w:rPr>
          <w:rFonts w:hint="eastAsia" w:ascii="宋体" w:hAnsi="宋体" w:eastAsia="宋体" w:cs="宋体"/>
          <w:b/>
          <w:color w:val="auto"/>
          <w:sz w:val="32"/>
          <w:szCs w:val="32"/>
          <w:highlight w:val="none"/>
          <w:lang w:eastAsia="zh-CN"/>
        </w:rPr>
        <w:t>项目编号：</w:t>
      </w:r>
      <w:r>
        <w:rPr>
          <w:rFonts w:hint="eastAsia" w:ascii="宋体" w:hAnsi="宋体" w:eastAsia="宋体" w:cs="宋体"/>
          <w:b/>
          <w:color w:val="auto"/>
          <w:sz w:val="32"/>
          <w:szCs w:val="32"/>
          <w:highlight w:val="none"/>
          <w:lang w:val="en-US" w:eastAsia="zh-CN"/>
        </w:rPr>
        <w:t>QH2023-GK-017</w:t>
      </w:r>
    </w:p>
    <w:p>
      <w:pPr>
        <w:rPr>
          <w:rFonts w:hint="eastAsia" w:ascii="宋体" w:hAnsi="宋体" w:eastAsia="宋体" w:cs="宋体"/>
          <w:b/>
          <w:color w:val="auto"/>
          <w:sz w:val="36"/>
          <w:highlight w:val="none"/>
        </w:rPr>
      </w:pPr>
      <w:r>
        <w:rPr>
          <w:rFonts w:hint="eastAsia" w:ascii="宋体" w:hAnsi="宋体" w:eastAsia="宋体" w:cs="宋体"/>
          <w:b/>
          <w:color w:val="auto"/>
          <w:sz w:val="36"/>
          <w:highlight w:val="none"/>
        </w:rPr>
        <w:t xml:space="preserve"> </w:t>
      </w:r>
    </w:p>
    <w:p>
      <w:pPr>
        <w:rPr>
          <w:rFonts w:hint="eastAsia" w:ascii="宋体" w:hAnsi="宋体" w:eastAsia="宋体" w:cs="宋体"/>
          <w:b/>
          <w:color w:val="auto"/>
          <w:sz w:val="36"/>
          <w:highlight w:val="none"/>
        </w:rPr>
      </w:pPr>
    </w:p>
    <w:p>
      <w:pPr>
        <w:rPr>
          <w:rFonts w:hint="eastAsia" w:ascii="宋体" w:hAnsi="宋体" w:eastAsia="宋体" w:cs="宋体"/>
          <w:b/>
          <w:color w:val="auto"/>
          <w:sz w:val="40"/>
          <w:szCs w:val="21"/>
          <w:highlight w:val="none"/>
        </w:rPr>
      </w:pPr>
    </w:p>
    <w:p>
      <w:pPr>
        <w:jc w:val="center"/>
        <w:rPr>
          <w:rFonts w:hint="eastAsia" w:ascii="宋体" w:hAnsi="宋体" w:eastAsia="宋体" w:cs="宋体"/>
          <w:b/>
          <w:color w:val="auto"/>
          <w:sz w:val="56"/>
          <w:szCs w:val="56"/>
          <w:highlight w:val="none"/>
          <w:lang w:eastAsia="zh-CN"/>
        </w:rPr>
      </w:pPr>
    </w:p>
    <w:p>
      <w:pPr>
        <w:pStyle w:val="25"/>
        <w:rPr>
          <w:rFonts w:hint="eastAsia" w:ascii="宋体" w:hAnsi="宋体" w:eastAsia="宋体" w:cs="宋体"/>
          <w:color w:val="auto"/>
          <w:highlight w:val="none"/>
          <w:lang w:eastAsia="zh-CN"/>
        </w:rPr>
      </w:pPr>
    </w:p>
    <w:p>
      <w:pPr>
        <w:jc w:val="center"/>
        <w:rPr>
          <w:rFonts w:hint="eastAsia" w:ascii="宋体" w:hAnsi="宋体" w:eastAsia="宋体" w:cs="宋体"/>
          <w:b/>
          <w:bCs/>
          <w:color w:val="auto"/>
          <w:sz w:val="72"/>
          <w:szCs w:val="72"/>
          <w:highlight w:val="none"/>
          <w:lang w:val="en-US" w:eastAsia="zh-CN"/>
        </w:rPr>
      </w:pPr>
      <w:r>
        <w:rPr>
          <w:rFonts w:hint="eastAsia" w:ascii="宋体" w:hAnsi="宋体" w:eastAsia="宋体" w:cs="宋体"/>
          <w:b/>
          <w:color w:val="auto"/>
          <w:sz w:val="52"/>
          <w:szCs w:val="52"/>
          <w:highlight w:val="none"/>
          <w:lang w:eastAsia="zh-CN"/>
        </w:rPr>
        <w:t>消防专用车辆及随车器材装备购置项目</w:t>
      </w:r>
    </w:p>
    <w:p>
      <w:pPr>
        <w:jc w:val="center"/>
        <w:rPr>
          <w:rFonts w:hint="eastAsia" w:ascii="宋体" w:hAnsi="宋体" w:eastAsia="宋体" w:cs="宋体"/>
          <w:b/>
          <w:color w:val="auto"/>
          <w:sz w:val="36"/>
          <w:szCs w:val="36"/>
          <w:highlight w:val="none"/>
        </w:rPr>
      </w:pPr>
    </w:p>
    <w:p>
      <w:pPr>
        <w:pStyle w:val="25"/>
        <w:rPr>
          <w:rFonts w:hint="eastAsia" w:ascii="宋体" w:hAnsi="宋体" w:eastAsia="宋体" w:cs="宋体"/>
          <w:b/>
          <w:color w:val="auto"/>
          <w:sz w:val="36"/>
          <w:szCs w:val="36"/>
          <w:highlight w:val="none"/>
        </w:rPr>
      </w:pPr>
    </w:p>
    <w:p>
      <w:pPr>
        <w:pStyle w:val="25"/>
        <w:rPr>
          <w:rFonts w:hint="eastAsia" w:ascii="宋体" w:hAnsi="宋体" w:eastAsia="宋体" w:cs="宋体"/>
          <w:b/>
          <w:color w:val="auto"/>
          <w:sz w:val="36"/>
          <w:szCs w:val="36"/>
          <w:highlight w:val="none"/>
        </w:rPr>
      </w:pPr>
    </w:p>
    <w:p>
      <w:pPr>
        <w:pStyle w:val="25"/>
        <w:rPr>
          <w:rFonts w:hint="eastAsia" w:ascii="宋体" w:hAnsi="宋体" w:eastAsia="宋体" w:cs="宋体"/>
          <w:b/>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lang w:eastAsia="zh-CN"/>
        </w:rPr>
        <w:t>招标</w:t>
      </w:r>
      <w:r>
        <w:rPr>
          <w:rFonts w:hint="eastAsia" w:ascii="宋体" w:hAnsi="宋体" w:eastAsia="宋体" w:cs="宋体"/>
          <w:b/>
          <w:color w:val="auto"/>
          <w:sz w:val="72"/>
          <w:szCs w:val="72"/>
          <w:highlight w:val="none"/>
        </w:rPr>
        <w:t>文件</w:t>
      </w:r>
    </w:p>
    <w:p>
      <w:pPr>
        <w:rPr>
          <w:rFonts w:hint="eastAsia" w:ascii="宋体" w:hAnsi="宋体" w:eastAsia="宋体" w:cs="宋体"/>
          <w:color w:val="auto"/>
          <w:highlight w:val="none"/>
        </w:rPr>
      </w:pPr>
      <w:bookmarkStart w:id="0" w:name="_Toc363463325"/>
    </w:p>
    <w:p>
      <w:pPr>
        <w:rPr>
          <w:rFonts w:hint="eastAsia" w:ascii="宋体" w:hAnsi="宋体" w:eastAsia="宋体" w:cs="宋体"/>
          <w:color w:val="auto"/>
          <w:highlight w:val="none"/>
        </w:rPr>
      </w:pPr>
    </w:p>
    <w:bookmarkEnd w:id="0"/>
    <w:p>
      <w:pPr>
        <w:rPr>
          <w:rFonts w:hint="eastAsia" w:ascii="宋体" w:hAnsi="宋体" w:eastAsia="宋体" w:cs="宋体"/>
          <w:color w:val="auto"/>
          <w:sz w:val="18"/>
          <w:szCs w:val="18"/>
          <w:highlight w:val="none"/>
        </w:rPr>
      </w:pPr>
    </w:p>
    <w:p>
      <w:pPr>
        <w:pStyle w:val="24"/>
        <w:rPr>
          <w:rFonts w:hint="eastAsia" w:ascii="宋体" w:hAnsi="宋体" w:eastAsia="宋体" w:cs="宋体"/>
          <w:color w:val="auto"/>
          <w:sz w:val="18"/>
          <w:szCs w:val="18"/>
          <w:highlight w:val="none"/>
        </w:rPr>
      </w:pPr>
    </w:p>
    <w:p>
      <w:pPr>
        <w:pStyle w:val="24"/>
        <w:rPr>
          <w:rFonts w:hint="eastAsia" w:ascii="宋体" w:hAnsi="宋体" w:eastAsia="宋体" w:cs="宋体"/>
          <w:color w:val="auto"/>
          <w:sz w:val="18"/>
          <w:szCs w:val="18"/>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2100" w:leftChars="1000"/>
        <w:jc w:val="both"/>
        <w:textAlignment w:val="auto"/>
        <w:rPr>
          <w:rFonts w:hint="eastAsia" w:ascii="宋体" w:hAnsi="宋体" w:eastAsia="宋体" w:cs="宋体"/>
          <w:b/>
          <w:color w:val="auto"/>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2100" w:leftChars="1000"/>
        <w:jc w:val="both"/>
        <w:textAlignment w:val="auto"/>
        <w:rPr>
          <w:rFonts w:hint="eastAsia" w:ascii="宋体" w:hAnsi="宋体" w:eastAsia="宋体" w:cs="宋体"/>
          <w:b/>
          <w:color w:val="auto"/>
          <w:kern w:val="0"/>
          <w:sz w:val="32"/>
          <w:szCs w:val="32"/>
          <w:highlight w:val="none"/>
          <w:lang w:eastAsia="zh-CN"/>
        </w:rPr>
      </w:pPr>
      <w:r>
        <w:rPr>
          <w:rFonts w:hint="eastAsia" w:ascii="宋体" w:hAnsi="宋体" w:eastAsia="宋体" w:cs="宋体"/>
          <w:b/>
          <w:color w:val="auto"/>
          <w:kern w:val="0"/>
          <w:sz w:val="32"/>
          <w:szCs w:val="32"/>
          <w:highlight w:val="none"/>
          <w:lang w:eastAsia="zh-CN"/>
        </w:rPr>
        <w:t>采</w:t>
      </w:r>
      <w:r>
        <w:rPr>
          <w:rFonts w:hint="eastAsia" w:ascii="宋体" w:hAnsi="宋体" w:eastAsia="宋体" w:cs="宋体"/>
          <w:b/>
          <w:color w:val="auto"/>
          <w:kern w:val="0"/>
          <w:sz w:val="32"/>
          <w:szCs w:val="32"/>
          <w:highlight w:val="none"/>
          <w:lang w:val="en-US" w:eastAsia="zh-CN"/>
        </w:rPr>
        <w:t xml:space="preserve"> </w:t>
      </w:r>
      <w:r>
        <w:rPr>
          <w:rFonts w:hint="eastAsia" w:ascii="宋体" w:hAnsi="宋体" w:eastAsia="宋体" w:cs="宋体"/>
          <w:b/>
          <w:color w:val="auto"/>
          <w:kern w:val="0"/>
          <w:sz w:val="32"/>
          <w:szCs w:val="32"/>
          <w:highlight w:val="none"/>
          <w:lang w:eastAsia="zh-CN"/>
        </w:rPr>
        <w:t>购</w:t>
      </w:r>
      <w:r>
        <w:rPr>
          <w:rFonts w:hint="eastAsia" w:ascii="宋体" w:hAnsi="宋体" w:eastAsia="宋体" w:cs="宋体"/>
          <w:b/>
          <w:color w:val="auto"/>
          <w:kern w:val="0"/>
          <w:sz w:val="32"/>
          <w:szCs w:val="32"/>
          <w:highlight w:val="none"/>
          <w:lang w:val="en-US" w:eastAsia="zh-CN"/>
        </w:rPr>
        <w:t xml:space="preserve"> </w:t>
      </w:r>
      <w:r>
        <w:rPr>
          <w:rFonts w:hint="eastAsia" w:ascii="宋体" w:hAnsi="宋体" w:eastAsia="宋体" w:cs="宋体"/>
          <w:b/>
          <w:color w:val="auto"/>
          <w:kern w:val="0"/>
          <w:sz w:val="32"/>
          <w:szCs w:val="32"/>
          <w:highlight w:val="none"/>
          <w:lang w:eastAsia="zh-CN"/>
        </w:rPr>
        <w:t>人：宁陕县应急管理局</w:t>
      </w:r>
    </w:p>
    <w:p>
      <w:pPr>
        <w:keepNext w:val="0"/>
        <w:keepLines w:val="0"/>
        <w:pageBreakBefore w:val="0"/>
        <w:widowControl w:val="0"/>
        <w:kinsoku/>
        <w:wordWrap/>
        <w:overflowPunct/>
        <w:topLinePunct w:val="0"/>
        <w:autoSpaceDE/>
        <w:autoSpaceDN/>
        <w:bidi w:val="0"/>
        <w:adjustRightInd/>
        <w:snapToGrid/>
        <w:spacing w:line="360" w:lineRule="auto"/>
        <w:ind w:left="2100" w:leftChars="1000"/>
        <w:jc w:val="both"/>
        <w:textAlignment w:val="auto"/>
        <w:rPr>
          <w:rFonts w:hint="eastAsia" w:ascii="宋体" w:hAnsi="宋体" w:eastAsia="宋体" w:cs="宋体"/>
          <w:b/>
          <w:color w:val="auto"/>
          <w:kern w:val="0"/>
          <w:sz w:val="32"/>
          <w:szCs w:val="32"/>
          <w:highlight w:val="none"/>
          <w:lang w:eastAsia="zh-CN"/>
        </w:rPr>
      </w:pPr>
      <w:r>
        <w:rPr>
          <w:rFonts w:hint="eastAsia" w:ascii="宋体" w:hAnsi="宋体" w:eastAsia="宋体" w:cs="宋体"/>
          <w:b/>
          <w:color w:val="auto"/>
          <w:kern w:val="0"/>
          <w:sz w:val="32"/>
          <w:szCs w:val="32"/>
          <w:highlight w:val="none"/>
          <w:lang w:eastAsia="zh-CN"/>
        </w:rPr>
        <w:t>代理机构：陕西启航项目管理咨询有限公司</w:t>
      </w:r>
    </w:p>
    <w:p>
      <w:pPr>
        <w:keepNext w:val="0"/>
        <w:keepLines w:val="0"/>
        <w:pageBreakBefore w:val="0"/>
        <w:widowControl w:val="0"/>
        <w:kinsoku/>
        <w:wordWrap/>
        <w:overflowPunct/>
        <w:topLinePunct w:val="0"/>
        <w:autoSpaceDE/>
        <w:autoSpaceDN/>
        <w:bidi w:val="0"/>
        <w:adjustRightInd/>
        <w:snapToGrid/>
        <w:spacing w:line="360" w:lineRule="auto"/>
        <w:ind w:left="2100" w:leftChars="1000"/>
        <w:jc w:val="both"/>
        <w:textAlignment w:val="auto"/>
        <w:rPr>
          <w:rFonts w:hint="eastAsia" w:ascii="宋体" w:hAnsi="宋体" w:eastAsia="宋体" w:cs="宋体"/>
          <w:b/>
          <w:color w:val="auto"/>
          <w:kern w:val="0"/>
          <w:sz w:val="32"/>
          <w:szCs w:val="32"/>
          <w:highlight w:val="none"/>
          <w:lang w:eastAsia="zh-CN"/>
        </w:rPr>
      </w:pPr>
      <w:r>
        <w:rPr>
          <w:rFonts w:hint="eastAsia" w:ascii="宋体" w:hAnsi="宋体" w:eastAsia="宋体" w:cs="宋体"/>
          <w:b/>
          <w:color w:val="auto"/>
          <w:kern w:val="0"/>
          <w:sz w:val="32"/>
          <w:szCs w:val="32"/>
          <w:highlight w:val="none"/>
          <w:lang w:eastAsia="zh-CN"/>
        </w:rPr>
        <w:t>日</w:t>
      </w:r>
      <w:r>
        <w:rPr>
          <w:rFonts w:hint="eastAsia" w:ascii="宋体" w:hAnsi="宋体" w:eastAsia="宋体" w:cs="宋体"/>
          <w:b/>
          <w:color w:val="auto"/>
          <w:kern w:val="0"/>
          <w:sz w:val="32"/>
          <w:szCs w:val="32"/>
          <w:highlight w:val="none"/>
          <w:lang w:val="en-US" w:eastAsia="zh-CN"/>
        </w:rPr>
        <w:t xml:space="preserve">    </w:t>
      </w:r>
      <w:r>
        <w:rPr>
          <w:rFonts w:hint="eastAsia" w:ascii="宋体" w:hAnsi="宋体" w:eastAsia="宋体" w:cs="宋体"/>
          <w:b/>
          <w:color w:val="auto"/>
          <w:kern w:val="0"/>
          <w:sz w:val="32"/>
          <w:szCs w:val="32"/>
          <w:highlight w:val="none"/>
          <w:lang w:eastAsia="zh-CN"/>
        </w:rPr>
        <w:t>期：二〇二三年</w:t>
      </w:r>
      <w:r>
        <w:rPr>
          <w:rFonts w:hint="eastAsia" w:ascii="宋体" w:hAnsi="宋体" w:eastAsia="宋体" w:cs="宋体"/>
          <w:b/>
          <w:color w:val="auto"/>
          <w:kern w:val="0"/>
          <w:sz w:val="32"/>
          <w:szCs w:val="32"/>
          <w:highlight w:val="none"/>
          <w:lang w:val="en-US" w:eastAsia="zh-CN"/>
        </w:rPr>
        <w:t>九</w:t>
      </w:r>
      <w:r>
        <w:rPr>
          <w:rFonts w:hint="eastAsia" w:ascii="宋体" w:hAnsi="宋体" w:eastAsia="宋体" w:cs="宋体"/>
          <w:b/>
          <w:color w:val="auto"/>
          <w:kern w:val="0"/>
          <w:sz w:val="32"/>
          <w:szCs w:val="32"/>
          <w:highlight w:val="none"/>
          <w:lang w:eastAsia="zh-CN"/>
        </w:rPr>
        <w:t>月</w:t>
      </w:r>
    </w:p>
    <w:p>
      <w:pPr>
        <w:rPr>
          <w:rFonts w:hint="eastAsia" w:ascii="宋体" w:hAnsi="宋体" w:eastAsia="宋体" w:cs="宋体"/>
          <w:color w:val="auto"/>
          <w:highlight w:val="none"/>
        </w:rPr>
      </w:pPr>
    </w:p>
    <w:p>
      <w:pPr>
        <w:spacing w:line="360" w:lineRule="auto"/>
        <w:ind w:firstLine="3534" w:firstLineChars="1100"/>
        <w:rPr>
          <w:rFonts w:hint="eastAsia" w:ascii="宋体" w:hAnsi="宋体" w:eastAsia="宋体" w:cs="宋体"/>
          <w:b/>
          <w:bCs/>
          <w:color w:val="auto"/>
          <w:sz w:val="32"/>
          <w:szCs w:val="36"/>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304"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center"/>
        <w:textAlignment w:val="auto"/>
        <w:rPr>
          <w:rFonts w:hint="eastAsia" w:ascii="宋体" w:hAnsi="宋体" w:eastAsia="宋体" w:cs="宋体"/>
          <w:color w:val="auto"/>
          <w:sz w:val="22"/>
          <w:szCs w:val="22"/>
          <w:highlight w:val="none"/>
          <w:lang w:eastAsia="zh-CN"/>
        </w:rPr>
      </w:pPr>
      <w:r>
        <w:rPr>
          <w:rFonts w:hint="eastAsia" w:ascii="宋体" w:hAnsi="宋体" w:eastAsia="宋体" w:cs="宋体"/>
          <w:b/>
          <w:bCs/>
          <w:color w:val="auto"/>
          <w:sz w:val="32"/>
          <w:szCs w:val="32"/>
          <w:highlight w:val="none"/>
          <w:lang w:val="en-US" w:eastAsia="zh-CN"/>
        </w:rPr>
        <w:t>特别提醒</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auto"/>
          <w:sz w:val="24"/>
          <w:highlight w:val="none"/>
        </w:rPr>
      </w:pPr>
      <w:r>
        <w:rPr>
          <w:rFonts w:hint="eastAsia" w:ascii="宋体" w:hAnsi="宋体" w:eastAsia="宋体" w:cs="宋体"/>
          <w:b/>
          <w:bCs/>
          <w:snapToGrid w:val="0"/>
          <w:color w:val="auto"/>
          <w:sz w:val="24"/>
          <w:highlight w:val="none"/>
          <w:lang w:val="en-US" w:eastAsia="zh-CN"/>
        </w:rPr>
        <w:t>1</w:t>
      </w:r>
      <w:r>
        <w:rPr>
          <w:rFonts w:hint="eastAsia" w:ascii="宋体" w:hAnsi="宋体" w:eastAsia="宋体" w:cs="宋体"/>
          <w:b/>
          <w:bCs/>
          <w:snapToGrid w:val="0"/>
          <w:color w:val="auto"/>
          <w:sz w:val="24"/>
          <w:highlight w:val="none"/>
        </w:rPr>
        <w:t>、本项目采用不见面开标系统：电子化投标方式投标，投标人须使用数字认证证书（CA锁）对电子投标文件进行签章、加密、递交及开标时签到、解密等相关招投标事宜。开标时投标人须携带数字认证证书（CA锁），如因投标人自身原因未正确使用数字认证证书（CA锁）造成无法解密投标文件，按无效投标对待。</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auto"/>
          <w:sz w:val="24"/>
          <w:highlight w:val="none"/>
        </w:rPr>
      </w:pPr>
      <w:r>
        <w:rPr>
          <w:rFonts w:hint="eastAsia" w:ascii="宋体" w:hAnsi="宋体" w:eastAsia="宋体" w:cs="宋体"/>
          <w:b/>
          <w:bCs/>
          <w:snapToGrid w:val="0"/>
          <w:color w:val="auto"/>
          <w:sz w:val="24"/>
          <w:highlight w:val="none"/>
        </w:rPr>
        <w:t>2、制作电子投标文件：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政府采购类）投标文件制作软件操作手册》；制作工具下载地址：https://zhidao.bqpoint.com/epointknow2/bqepointknowquestion.html?producttype=1&amp;platformguid=684edb0d-467c-4a6a-b31b-9e7929e1fdee&amp;areacode=610000&amp;CategoryCode=16。</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auto"/>
          <w:sz w:val="24"/>
          <w:highlight w:val="none"/>
        </w:rPr>
      </w:pPr>
      <w:r>
        <w:rPr>
          <w:rFonts w:hint="eastAsia" w:ascii="宋体" w:hAnsi="宋体" w:eastAsia="宋体" w:cs="宋体"/>
          <w:b/>
          <w:bCs/>
          <w:snapToGrid w:val="0"/>
          <w:color w:val="auto"/>
          <w:sz w:val="24"/>
          <w:highlight w:val="none"/>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auto"/>
          <w:sz w:val="24"/>
          <w:highlight w:val="none"/>
        </w:rPr>
      </w:pPr>
      <w:r>
        <w:rPr>
          <w:rFonts w:hint="eastAsia" w:ascii="宋体" w:hAnsi="宋体" w:eastAsia="宋体" w:cs="宋体"/>
          <w:b/>
          <w:bCs/>
          <w:snapToGrid w:val="0"/>
          <w:color w:val="auto"/>
          <w:sz w:val="24"/>
          <w:highlight w:val="none"/>
        </w:rPr>
        <w:t>4、不见面开标</w:t>
      </w:r>
      <w:r>
        <w:rPr>
          <w:rFonts w:hint="eastAsia" w:ascii="宋体" w:hAnsi="宋体" w:eastAsia="宋体" w:cs="宋体"/>
          <w:b/>
          <w:bCs/>
          <w:snapToGrid w:val="0"/>
          <w:color w:val="auto"/>
          <w:sz w:val="24"/>
          <w:highlight w:val="none"/>
          <w:lang w:eastAsia="zh-CN"/>
        </w:rPr>
        <w:t>系统</w:t>
      </w:r>
      <w:r>
        <w:rPr>
          <w:rFonts w:hint="eastAsia" w:ascii="宋体" w:hAnsi="宋体" w:eastAsia="宋体" w:cs="宋体"/>
          <w:b/>
          <w:bCs/>
          <w:snapToGrid w:val="0"/>
          <w:color w:val="auto"/>
          <w:sz w:val="24"/>
          <w:highlight w:val="none"/>
        </w:rPr>
        <w:t>：打开登录页面网址选择点击右上角“登录”，在左侧选择“投标人”身份，登录地区选择“安康市不见面开标”插入CA锁登录，输入密码后，点击“登录”：（</w:t>
      </w:r>
      <w:r>
        <w:rPr>
          <w:rFonts w:hint="eastAsia" w:ascii="宋体" w:hAnsi="宋体" w:eastAsia="宋体" w:cs="宋体"/>
          <w:b/>
          <w:bCs/>
          <w:snapToGrid w:val="0"/>
          <w:color w:val="auto"/>
          <w:sz w:val="24"/>
          <w:highlight w:val="none"/>
          <w:lang w:eastAsia="zh-CN"/>
        </w:rPr>
        <w:t>http://219.145.206.209/BidOpeningHall/bidopeninghallaction/hall/login</w:t>
      </w:r>
      <w:r>
        <w:rPr>
          <w:rFonts w:hint="eastAsia" w:ascii="宋体" w:hAnsi="宋体" w:eastAsia="宋体" w:cs="宋体"/>
          <w:b/>
          <w:bCs/>
          <w:snapToGrid w:val="0"/>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auto"/>
          <w:sz w:val="24"/>
          <w:highlight w:val="none"/>
        </w:rPr>
      </w:pPr>
      <w:r>
        <w:rPr>
          <w:rFonts w:hint="eastAsia" w:ascii="宋体" w:hAnsi="宋体" w:eastAsia="宋体" w:cs="宋体"/>
          <w:b/>
          <w:bCs/>
          <w:snapToGrid w:val="0"/>
          <w:color w:val="auto"/>
          <w:sz w:val="24"/>
          <w:highlight w:val="none"/>
        </w:rPr>
        <w:t>投标人登录之后可以看到当前投标人今日开标项目；1、选择要开标的项目，点击进入，页面首先阅读开标流程，点击“我已阅读”进入开标大厅，点击“取消”返回项目列表页面。</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auto"/>
          <w:sz w:val="24"/>
          <w:highlight w:val="none"/>
        </w:rPr>
      </w:pPr>
      <w:r>
        <w:rPr>
          <w:rFonts w:hint="eastAsia" w:ascii="宋体" w:hAnsi="宋体" w:eastAsia="宋体" w:cs="宋体"/>
          <w:b/>
          <w:bCs/>
          <w:snapToGrid w:val="0"/>
          <w:color w:val="auto"/>
          <w:sz w:val="24"/>
          <w:highlight w:val="none"/>
        </w:rPr>
        <w:t>5、开标签到</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auto"/>
          <w:sz w:val="24"/>
          <w:highlight w:val="none"/>
        </w:rPr>
      </w:pPr>
      <w:r>
        <w:rPr>
          <w:rFonts w:hint="eastAsia" w:ascii="宋体" w:hAnsi="宋体" w:eastAsia="宋体" w:cs="宋体"/>
          <w:b/>
          <w:bCs/>
          <w:snapToGrid w:val="0"/>
          <w:color w:val="auto"/>
          <w:sz w:val="24"/>
          <w:highlight w:val="none"/>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auto"/>
          <w:sz w:val="24"/>
          <w:highlight w:val="none"/>
        </w:rPr>
      </w:pPr>
      <w:r>
        <w:rPr>
          <w:rFonts w:hint="eastAsia" w:ascii="宋体" w:hAnsi="宋体" w:eastAsia="宋体" w:cs="宋体"/>
          <w:b/>
          <w:bCs/>
          <w:snapToGrid w:val="0"/>
          <w:color w:val="auto"/>
          <w:sz w:val="24"/>
          <w:highlight w:val="none"/>
          <w:lang w:val="en-US" w:eastAsia="zh-CN"/>
        </w:rPr>
        <w:t>6</w:t>
      </w:r>
      <w:r>
        <w:rPr>
          <w:rFonts w:hint="eastAsia" w:ascii="宋体" w:hAnsi="宋体" w:eastAsia="宋体" w:cs="宋体"/>
          <w:b/>
          <w:bCs/>
          <w:snapToGrid w:val="0"/>
          <w:color w:val="auto"/>
          <w:sz w:val="24"/>
          <w:highlight w:val="none"/>
        </w:rPr>
        <w:t>、注意事项</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auto"/>
          <w:sz w:val="24"/>
          <w:highlight w:val="none"/>
        </w:rPr>
      </w:pPr>
      <w:r>
        <w:rPr>
          <w:rFonts w:hint="eastAsia" w:ascii="宋体" w:hAnsi="宋体" w:eastAsia="宋体" w:cs="宋体"/>
          <w:b/>
          <w:bCs/>
          <w:snapToGrid w:val="0"/>
          <w:color w:val="auto"/>
          <w:sz w:val="24"/>
          <w:highlight w:val="none"/>
          <w:lang w:eastAsia="zh-CN"/>
        </w:rPr>
        <w:t>（</w:t>
      </w:r>
      <w:r>
        <w:rPr>
          <w:rFonts w:hint="eastAsia" w:ascii="宋体" w:hAnsi="宋体" w:eastAsia="宋体" w:cs="宋体"/>
          <w:b/>
          <w:bCs/>
          <w:snapToGrid w:val="0"/>
          <w:color w:val="auto"/>
          <w:sz w:val="24"/>
          <w:highlight w:val="none"/>
          <w:lang w:val="en-US" w:eastAsia="zh-CN"/>
        </w:rPr>
        <w:t>1</w:t>
      </w:r>
      <w:r>
        <w:rPr>
          <w:rFonts w:hint="eastAsia" w:ascii="宋体" w:hAnsi="宋体" w:eastAsia="宋体" w:cs="宋体"/>
          <w:b/>
          <w:bCs/>
          <w:snapToGrid w:val="0"/>
          <w:color w:val="auto"/>
          <w:sz w:val="24"/>
          <w:highlight w:val="none"/>
          <w:lang w:eastAsia="zh-CN"/>
        </w:rPr>
        <w:t>）</w:t>
      </w:r>
      <w:r>
        <w:rPr>
          <w:rFonts w:hint="eastAsia" w:ascii="宋体" w:hAnsi="宋体" w:eastAsia="宋体" w:cs="宋体"/>
          <w:b/>
          <w:bCs/>
          <w:snapToGrid w:val="0"/>
          <w:color w:val="auto"/>
          <w:sz w:val="24"/>
          <w:highlight w:val="none"/>
        </w:rPr>
        <w:t>、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https://download.bqpoint.com/download/downloaddetail.html?SourceFrom=Down&amp;SoftGuid=55aa4e06-c384-4005-bcb9-48932d410fd4）。</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auto"/>
          <w:sz w:val="24"/>
          <w:highlight w:val="none"/>
        </w:rPr>
      </w:pPr>
      <w:r>
        <w:rPr>
          <w:rFonts w:hint="eastAsia" w:ascii="宋体" w:hAnsi="宋体" w:eastAsia="宋体" w:cs="宋体"/>
          <w:b/>
          <w:bCs/>
          <w:snapToGrid w:val="0"/>
          <w:color w:val="auto"/>
          <w:sz w:val="24"/>
          <w:highlight w:val="none"/>
          <w:lang w:eastAsia="zh-CN"/>
        </w:rPr>
        <w:t>（</w:t>
      </w:r>
      <w:r>
        <w:rPr>
          <w:rFonts w:hint="eastAsia" w:ascii="宋体" w:hAnsi="宋体" w:eastAsia="宋体" w:cs="宋体"/>
          <w:b/>
          <w:bCs/>
          <w:snapToGrid w:val="0"/>
          <w:color w:val="auto"/>
          <w:sz w:val="24"/>
          <w:highlight w:val="none"/>
          <w:lang w:val="en-US" w:eastAsia="zh-CN"/>
        </w:rPr>
        <w:t>2</w:t>
      </w:r>
      <w:r>
        <w:rPr>
          <w:rFonts w:hint="eastAsia" w:ascii="宋体" w:hAnsi="宋体" w:eastAsia="宋体" w:cs="宋体"/>
          <w:b/>
          <w:bCs/>
          <w:snapToGrid w:val="0"/>
          <w:color w:val="auto"/>
          <w:sz w:val="24"/>
          <w:highlight w:val="none"/>
          <w:lang w:eastAsia="zh-CN"/>
        </w:rPr>
        <w:t>）</w:t>
      </w:r>
      <w:r>
        <w:rPr>
          <w:rFonts w:hint="eastAsia" w:ascii="宋体" w:hAnsi="宋体" w:eastAsia="宋体" w:cs="宋体"/>
          <w:b/>
          <w:bCs/>
          <w:snapToGrid w:val="0"/>
          <w:color w:val="auto"/>
          <w:sz w:val="24"/>
          <w:highlight w:val="none"/>
        </w:rPr>
        <w:t>、建议投标人在开标前半小时登录不见面开标大厅，并及时签到（开标前60分钟即可签到），遇到问题及时联系客服4009280095。</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auto"/>
          <w:sz w:val="24"/>
          <w:highlight w:val="none"/>
        </w:rPr>
      </w:pPr>
      <w:r>
        <w:rPr>
          <w:rFonts w:hint="eastAsia" w:ascii="宋体" w:hAnsi="宋体" w:eastAsia="宋体" w:cs="宋体"/>
          <w:b/>
          <w:bCs/>
          <w:snapToGrid w:val="0"/>
          <w:color w:val="auto"/>
          <w:sz w:val="24"/>
          <w:highlight w:val="none"/>
          <w:lang w:eastAsia="zh-CN"/>
        </w:rPr>
        <w:t>（</w:t>
      </w:r>
      <w:r>
        <w:rPr>
          <w:rFonts w:hint="eastAsia" w:ascii="宋体" w:hAnsi="宋体" w:eastAsia="宋体" w:cs="宋体"/>
          <w:b/>
          <w:bCs/>
          <w:snapToGrid w:val="0"/>
          <w:color w:val="auto"/>
          <w:sz w:val="24"/>
          <w:highlight w:val="none"/>
          <w:lang w:val="en-US" w:eastAsia="zh-CN"/>
        </w:rPr>
        <w:t>3</w:t>
      </w:r>
      <w:r>
        <w:rPr>
          <w:rFonts w:hint="eastAsia" w:ascii="宋体" w:hAnsi="宋体" w:eastAsia="宋体" w:cs="宋体"/>
          <w:b/>
          <w:bCs/>
          <w:snapToGrid w:val="0"/>
          <w:color w:val="auto"/>
          <w:sz w:val="24"/>
          <w:highlight w:val="none"/>
          <w:lang w:eastAsia="zh-CN"/>
        </w:rPr>
        <w:t>）</w:t>
      </w:r>
      <w:r>
        <w:rPr>
          <w:rFonts w:hint="eastAsia" w:ascii="宋体" w:hAnsi="宋体" w:eastAsia="宋体" w:cs="宋体"/>
          <w:b/>
          <w:bCs/>
          <w:snapToGrid w:val="0"/>
          <w:color w:val="auto"/>
          <w:sz w:val="24"/>
          <w:highlight w:val="none"/>
        </w:rPr>
        <w:t>、投标人需注意CA锁一定要提前准备好，并确保CA锁为制作投标文件的CA锁。</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auto"/>
          <w:sz w:val="24"/>
          <w:highlight w:val="none"/>
        </w:rPr>
      </w:pPr>
      <w:r>
        <w:rPr>
          <w:rFonts w:hint="eastAsia" w:ascii="宋体" w:hAnsi="宋体" w:eastAsia="宋体" w:cs="宋体"/>
          <w:b/>
          <w:bCs/>
          <w:snapToGrid w:val="0"/>
          <w:color w:val="auto"/>
          <w:sz w:val="24"/>
          <w:highlight w:val="none"/>
          <w:lang w:eastAsia="zh-CN"/>
        </w:rPr>
        <w:t>（</w:t>
      </w:r>
      <w:r>
        <w:rPr>
          <w:rFonts w:hint="eastAsia" w:ascii="宋体" w:hAnsi="宋体" w:eastAsia="宋体" w:cs="宋体"/>
          <w:b/>
          <w:bCs/>
          <w:snapToGrid w:val="0"/>
          <w:color w:val="auto"/>
          <w:sz w:val="24"/>
          <w:highlight w:val="none"/>
          <w:lang w:val="en-US" w:eastAsia="zh-CN"/>
        </w:rPr>
        <w:t>4</w:t>
      </w:r>
      <w:r>
        <w:rPr>
          <w:rFonts w:hint="eastAsia" w:ascii="宋体" w:hAnsi="宋体" w:eastAsia="宋体" w:cs="宋体"/>
          <w:b/>
          <w:bCs/>
          <w:snapToGrid w:val="0"/>
          <w:color w:val="auto"/>
          <w:sz w:val="24"/>
          <w:highlight w:val="none"/>
          <w:lang w:eastAsia="zh-CN"/>
        </w:rPr>
        <w:t>）</w:t>
      </w:r>
      <w:r>
        <w:rPr>
          <w:rFonts w:hint="eastAsia" w:ascii="宋体" w:hAnsi="宋体" w:eastAsia="宋体" w:cs="宋体"/>
          <w:b/>
          <w:bCs/>
          <w:snapToGrid w:val="0"/>
          <w:color w:val="auto"/>
          <w:sz w:val="24"/>
          <w:highlight w:val="none"/>
        </w:rPr>
        <w:t>、及时关注右侧公告及互动栏目信息。</w:t>
      </w:r>
    </w:p>
    <w:p>
      <w:pP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br w:type="page"/>
      </w:r>
    </w:p>
    <w:p>
      <w:pPr>
        <w:pStyle w:val="2"/>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目   录</w:t>
      </w:r>
    </w:p>
    <w:p>
      <w:pPr>
        <w:pStyle w:val="14"/>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TOC \o "1-3" \h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_Toc25509 </w:instrText>
      </w:r>
      <w:r>
        <w:rPr>
          <w:rFonts w:hint="eastAsia" w:ascii="宋体" w:hAnsi="宋体" w:eastAsia="宋体" w:cs="宋体"/>
          <w:color w:val="auto"/>
          <w:sz w:val="28"/>
          <w:szCs w:val="28"/>
          <w:highlight w:val="none"/>
        </w:rPr>
        <w:fldChar w:fldCharType="separate"/>
      </w:r>
      <w:r>
        <w:rPr>
          <w:rFonts w:hint="eastAsia" w:ascii="宋体" w:hAnsi="宋体" w:eastAsia="宋体" w:cs="宋体"/>
          <w:bCs/>
          <w:color w:val="auto"/>
          <w:sz w:val="28"/>
          <w:szCs w:val="28"/>
          <w:highlight w:val="none"/>
          <w:lang w:eastAsia="zh-CN"/>
        </w:rPr>
        <w:t>第一章</w:t>
      </w:r>
      <w:r>
        <w:rPr>
          <w:rFonts w:hint="eastAsia" w:ascii="宋体" w:hAnsi="宋体" w:eastAsia="宋体" w:cs="宋体"/>
          <w:bCs/>
          <w:color w:val="auto"/>
          <w:sz w:val="28"/>
          <w:szCs w:val="28"/>
          <w:highlight w:val="none"/>
          <w:lang w:val="en-US" w:eastAsia="zh-CN"/>
        </w:rPr>
        <w:t xml:space="preserve">  </w:t>
      </w:r>
      <w:r>
        <w:rPr>
          <w:rFonts w:hint="eastAsia" w:ascii="宋体" w:hAnsi="宋体" w:eastAsia="宋体" w:cs="宋体"/>
          <w:bCs/>
          <w:color w:val="auto"/>
          <w:sz w:val="28"/>
          <w:szCs w:val="28"/>
          <w:highlight w:val="none"/>
        </w:rPr>
        <w:t>招标公告</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_Toc25509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4"/>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_Toc25187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第二章  供应商须知</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_Toc25187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5</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4"/>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_Toc12642 </w:instrText>
      </w:r>
      <w:r>
        <w:rPr>
          <w:rFonts w:hint="eastAsia" w:ascii="宋体" w:hAnsi="宋体" w:eastAsia="宋体" w:cs="宋体"/>
          <w:color w:val="auto"/>
          <w:sz w:val="28"/>
          <w:szCs w:val="28"/>
          <w:highlight w:val="none"/>
        </w:rPr>
        <w:fldChar w:fldCharType="separate"/>
      </w:r>
      <w:r>
        <w:rPr>
          <w:rFonts w:hint="eastAsia" w:ascii="宋体" w:hAnsi="宋体" w:eastAsia="宋体" w:cs="宋体"/>
          <w:bCs/>
          <w:color w:val="auto"/>
          <w:sz w:val="28"/>
          <w:szCs w:val="28"/>
          <w:highlight w:val="none"/>
          <w:lang w:val="en-US" w:eastAsia="zh-CN"/>
        </w:rPr>
        <w:t>第三章  合同条款及格式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_Toc12642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5</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4"/>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_Toc4945 </w:instrText>
      </w:r>
      <w:r>
        <w:rPr>
          <w:rFonts w:hint="eastAsia" w:ascii="宋体" w:hAnsi="宋体" w:eastAsia="宋体" w:cs="宋体"/>
          <w:color w:val="auto"/>
          <w:sz w:val="28"/>
          <w:szCs w:val="28"/>
          <w:highlight w:val="none"/>
        </w:rPr>
        <w:fldChar w:fldCharType="separate"/>
      </w:r>
      <w:r>
        <w:rPr>
          <w:rFonts w:hint="eastAsia" w:ascii="宋体" w:hAnsi="宋体" w:eastAsia="宋体" w:cs="宋体"/>
          <w:bCs/>
          <w:color w:val="auto"/>
          <w:sz w:val="28"/>
          <w:szCs w:val="28"/>
          <w:highlight w:val="none"/>
          <w:lang w:val="en-US" w:eastAsia="zh-CN"/>
        </w:rPr>
        <w:t>第四章  采购内容及技术要求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_Toc4945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4"/>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_Toc29312 </w:instrText>
      </w:r>
      <w:r>
        <w:rPr>
          <w:rFonts w:hint="eastAsia" w:ascii="宋体" w:hAnsi="宋体" w:eastAsia="宋体" w:cs="宋体"/>
          <w:color w:val="auto"/>
          <w:sz w:val="28"/>
          <w:szCs w:val="28"/>
          <w:highlight w:val="none"/>
        </w:rPr>
        <w:fldChar w:fldCharType="separate"/>
      </w:r>
      <w:r>
        <w:rPr>
          <w:rFonts w:hint="eastAsia" w:ascii="宋体" w:hAnsi="宋体" w:eastAsia="宋体" w:cs="宋体"/>
          <w:bCs w:val="0"/>
          <w:color w:val="auto"/>
          <w:sz w:val="28"/>
          <w:szCs w:val="28"/>
          <w:highlight w:val="none"/>
        </w:rPr>
        <w:t xml:space="preserve">第五章 </w:t>
      </w:r>
      <w:r>
        <w:rPr>
          <w:rFonts w:hint="eastAsia" w:ascii="宋体" w:hAnsi="宋体" w:eastAsia="宋体" w:cs="宋体"/>
          <w:bCs w:val="0"/>
          <w:color w:val="auto"/>
          <w:sz w:val="28"/>
          <w:szCs w:val="28"/>
          <w:highlight w:val="none"/>
          <w:lang w:val="en-US" w:eastAsia="zh-CN"/>
        </w:rPr>
        <w:t xml:space="preserve"> </w:t>
      </w:r>
      <w:r>
        <w:rPr>
          <w:rFonts w:hint="eastAsia" w:ascii="宋体" w:hAnsi="宋体" w:eastAsia="宋体" w:cs="宋体"/>
          <w:bCs w:val="0"/>
          <w:color w:val="auto"/>
          <w:sz w:val="28"/>
          <w:szCs w:val="28"/>
          <w:highlight w:val="none"/>
        </w:rPr>
        <w:t>评 标 方 法</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_Toc29312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53</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4"/>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_Toc30605 </w:instrText>
      </w:r>
      <w:r>
        <w:rPr>
          <w:rFonts w:hint="eastAsia" w:ascii="宋体" w:hAnsi="宋体" w:eastAsia="宋体" w:cs="宋体"/>
          <w:color w:val="auto"/>
          <w:sz w:val="28"/>
          <w:szCs w:val="28"/>
          <w:highlight w:val="none"/>
        </w:rPr>
        <w:fldChar w:fldCharType="separate"/>
      </w:r>
      <w:r>
        <w:rPr>
          <w:rFonts w:hint="eastAsia" w:ascii="宋体" w:hAnsi="宋体" w:eastAsia="宋体" w:cs="宋体"/>
          <w:bCs w:val="0"/>
          <w:color w:val="auto"/>
          <w:sz w:val="28"/>
          <w:szCs w:val="28"/>
          <w:highlight w:val="none"/>
        </w:rPr>
        <w:t xml:space="preserve">第六章 </w:t>
      </w:r>
      <w:r>
        <w:rPr>
          <w:rFonts w:hint="eastAsia" w:ascii="宋体" w:hAnsi="宋体" w:eastAsia="宋体" w:cs="宋体"/>
          <w:bCs w:val="0"/>
          <w:color w:val="auto"/>
          <w:sz w:val="28"/>
          <w:szCs w:val="28"/>
          <w:highlight w:val="none"/>
          <w:lang w:val="en-US" w:eastAsia="zh-CN"/>
        </w:rPr>
        <w:t xml:space="preserve"> </w:t>
      </w:r>
      <w:r>
        <w:rPr>
          <w:rFonts w:hint="eastAsia" w:ascii="宋体" w:hAnsi="宋体" w:eastAsia="宋体" w:cs="宋体"/>
          <w:bCs w:val="0"/>
          <w:color w:val="auto"/>
          <w:sz w:val="28"/>
          <w:szCs w:val="28"/>
          <w:highlight w:val="none"/>
        </w:rPr>
        <w:t>投标文件构成及格式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_Toc30605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59</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4"/>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highlight w:val="none"/>
        </w:rPr>
      </w:pPr>
      <w:r>
        <w:rPr>
          <w:rFonts w:hint="eastAsia" w:ascii="宋体" w:hAnsi="宋体" w:eastAsia="宋体" w:cs="宋体"/>
          <w:color w:val="auto"/>
          <w:sz w:val="28"/>
          <w:szCs w:val="28"/>
          <w:highlight w:val="none"/>
        </w:rPr>
        <w:fldChar w:fldCharType="end"/>
      </w:r>
    </w:p>
    <w:p>
      <w:pPr>
        <w:tabs>
          <w:tab w:val="left" w:pos="525"/>
        </w:tabs>
        <w:spacing w:line="560" w:lineRule="exact"/>
        <w:jc w:val="center"/>
        <w:rPr>
          <w:rFonts w:hint="eastAsia" w:ascii="宋体" w:hAnsi="宋体" w:eastAsia="宋体" w:cs="宋体"/>
          <w:color w:val="auto"/>
          <w:highlight w:val="none"/>
        </w:rPr>
        <w:sectPr>
          <w:headerReference r:id="rId10" w:type="first"/>
          <w:footerReference r:id="rId12" w:type="first"/>
          <w:headerReference r:id="rId9" w:type="default"/>
          <w:footerReference r:id="rId11" w:type="default"/>
          <w:pgSz w:w="11906" w:h="16838"/>
          <w:pgMar w:top="1304" w:right="1304" w:bottom="1304" w:left="1304" w:header="1134" w:footer="992" w:gutter="0"/>
          <w:pgNumType w:fmt="decimal"/>
          <w:cols w:space="720" w:num="1"/>
          <w:titlePg/>
          <w:docGrid w:type="lines" w:linePitch="333" w:charSpace="0"/>
        </w:sectPr>
      </w:pPr>
    </w:p>
    <w:p>
      <w:pPr>
        <w:pStyle w:val="3"/>
        <w:numPr>
          <w:ilvl w:val="0"/>
          <w:numId w:val="0"/>
        </w:numPr>
        <w:bidi w:val="0"/>
        <w:ind w:leftChars="0"/>
        <w:jc w:val="center"/>
        <w:outlineLvl w:val="0"/>
        <w:rPr>
          <w:rFonts w:hint="eastAsia" w:ascii="宋体" w:hAnsi="宋体" w:eastAsia="宋体" w:cs="宋体"/>
          <w:b/>
          <w:bCs/>
          <w:color w:val="auto"/>
          <w:sz w:val="36"/>
          <w:szCs w:val="36"/>
          <w:highlight w:val="none"/>
        </w:rPr>
      </w:pPr>
      <w:bookmarkStart w:id="1" w:name="_Toc32752"/>
      <w:bookmarkStart w:id="2" w:name="_Toc32425"/>
      <w:bookmarkStart w:id="3" w:name="_Toc25509"/>
      <w:bookmarkStart w:id="4" w:name="_Toc23080"/>
      <w:r>
        <w:rPr>
          <w:rFonts w:hint="eastAsia" w:ascii="宋体" w:hAnsi="宋体" w:eastAsia="宋体" w:cs="宋体"/>
          <w:b/>
          <w:bCs/>
          <w:color w:val="auto"/>
          <w:sz w:val="36"/>
          <w:szCs w:val="36"/>
          <w:highlight w:val="none"/>
          <w:lang w:eastAsia="zh-CN"/>
        </w:rPr>
        <w:t>第一章</w:t>
      </w:r>
      <w:r>
        <w:rPr>
          <w:rFonts w:hint="eastAsia" w:ascii="宋体" w:hAnsi="宋体" w:eastAsia="宋体" w:cs="宋体"/>
          <w:b/>
          <w:bCs/>
          <w:color w:val="auto"/>
          <w:sz w:val="36"/>
          <w:szCs w:val="36"/>
          <w:highlight w:val="none"/>
          <w:lang w:val="en-US" w:eastAsia="zh-CN"/>
        </w:rPr>
        <w:t xml:space="preserve">  </w:t>
      </w:r>
      <w:r>
        <w:rPr>
          <w:rFonts w:hint="eastAsia" w:ascii="宋体" w:hAnsi="宋体" w:eastAsia="宋体" w:cs="宋体"/>
          <w:b/>
          <w:bCs/>
          <w:color w:val="auto"/>
          <w:sz w:val="36"/>
          <w:szCs w:val="36"/>
          <w:highlight w:val="none"/>
        </w:rPr>
        <w:t>招标公告</w:t>
      </w:r>
      <w:bookmarkEnd w:id="1"/>
      <w:bookmarkEnd w:id="2"/>
      <w:bookmarkEnd w:id="3"/>
      <w:bookmarkEnd w:id="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jc w:val="left"/>
        <w:textAlignment w:val="baseline"/>
        <w:outlineLvl w:val="9"/>
        <w:rPr>
          <w:rFonts w:hint="eastAsia" w:ascii="宋体" w:hAnsi="宋体" w:eastAsia="宋体" w:cs="宋体"/>
          <w:b w:val="0"/>
          <w:bCs w:val="0"/>
          <w:color w:val="auto"/>
          <w:sz w:val="24"/>
          <w:szCs w:val="24"/>
          <w:highlight w:val="none"/>
        </w:rPr>
      </w:pPr>
      <w:r>
        <w:rPr>
          <w:rStyle w:val="21"/>
          <w:rFonts w:hint="eastAsia" w:ascii="宋体" w:hAnsi="宋体" w:eastAsia="宋体" w:cs="宋体"/>
          <w:b/>
          <w:bCs/>
          <w:i w:val="0"/>
          <w:iCs w:val="0"/>
          <w:caps w:val="0"/>
          <w:color w:val="auto"/>
          <w:spacing w:val="0"/>
          <w:sz w:val="24"/>
          <w:szCs w:val="24"/>
          <w:highlight w:val="none"/>
          <w:shd w:val="clear" w:fill="FFFFFF"/>
          <w:vertAlign w:val="baseline"/>
        </w:rPr>
        <w:t>项目概况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消防专用车辆及随车器材装备购置项目招标项目的潜在投标人应在全国公共资源交易平台（陕西省·安康市）获取招标文件，并于2023年10月16日 14时00分（北京时间）前递交投标文件。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jc w:val="left"/>
        <w:textAlignment w:val="baseline"/>
        <w:outlineLvl w:val="9"/>
        <w:rPr>
          <w:rStyle w:val="21"/>
          <w:rFonts w:hint="eastAsia" w:ascii="宋体" w:hAnsi="宋体" w:eastAsia="宋体" w:cs="宋体"/>
          <w:b/>
          <w:bCs/>
          <w:i w:val="0"/>
          <w:iCs w:val="0"/>
          <w:caps w:val="0"/>
          <w:color w:val="auto"/>
          <w:spacing w:val="0"/>
          <w:sz w:val="24"/>
          <w:szCs w:val="24"/>
          <w:highlight w:val="none"/>
          <w:shd w:val="clear" w:fill="FFFFFF"/>
          <w:vertAlign w:val="baseline"/>
        </w:rPr>
      </w:pPr>
      <w:r>
        <w:rPr>
          <w:rStyle w:val="21"/>
          <w:rFonts w:hint="eastAsia" w:ascii="宋体" w:hAnsi="宋体" w:eastAsia="宋体" w:cs="宋体"/>
          <w:b/>
          <w:bCs/>
          <w:i w:val="0"/>
          <w:iCs w:val="0"/>
          <w:caps w:val="0"/>
          <w:color w:val="auto"/>
          <w:spacing w:val="0"/>
          <w:sz w:val="24"/>
          <w:szCs w:val="24"/>
          <w:highlight w:val="none"/>
          <w:shd w:val="clear" w:fill="FFFFFF"/>
          <w:vertAlign w:val="baseline"/>
        </w:rPr>
        <w:t>一、项目基本情况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项目编号：QH2023-GK-017</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项目名称：消防专用车辆及随车器材装备购置项目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采购方式：公开招标</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预算金额：1,900,000.00元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采购需求：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合同包1(消防专用车辆及随车器材装备购置项目):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合同包预算金额：1,900,000.00元</w:t>
      </w:r>
    </w:p>
    <w:tbl>
      <w:tblPr>
        <w:tblStyle w:val="1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73"/>
        <w:gridCol w:w="2082"/>
        <w:gridCol w:w="2082"/>
        <w:gridCol w:w="764"/>
        <w:gridCol w:w="1450"/>
        <w:gridCol w:w="1681"/>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34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1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1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44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数量（单位）</w:t>
            </w:r>
          </w:p>
        </w:tc>
        <w:tc>
          <w:tcPr>
            <w:tcW w:w="80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6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51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4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1-1</w:t>
            </w:r>
          </w:p>
        </w:tc>
        <w:tc>
          <w:tcPr>
            <w:tcW w:w="11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消防车</w:t>
            </w:r>
          </w:p>
        </w:tc>
        <w:tc>
          <w:tcPr>
            <w:tcW w:w="11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消防专用车辆及随车器材装备购置</w:t>
            </w:r>
          </w:p>
        </w:tc>
        <w:tc>
          <w:tcPr>
            <w:tcW w:w="44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1(辆)</w:t>
            </w:r>
          </w:p>
        </w:tc>
        <w:tc>
          <w:tcPr>
            <w:tcW w:w="80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6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vertAlign w:val="baseline"/>
                <w:lang w:val="en-US" w:eastAsia="zh-CN" w:bidi="ar"/>
              </w:rPr>
              <w:t>1,900,000.00</w:t>
            </w:r>
          </w:p>
        </w:tc>
        <w:tc>
          <w:tcPr>
            <w:tcW w:w="51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vertAlign w:val="baseline"/>
                <w:lang w:val="en-US" w:eastAsia="zh-CN" w:bidi="ar"/>
              </w:rPr>
              <w:t>-</w:t>
            </w:r>
          </w:p>
        </w:tc>
      </w:tr>
    </w:tbl>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本合同包不接受联合体投标</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合同履行期限：无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jc w:val="left"/>
        <w:textAlignment w:val="baseline"/>
        <w:outlineLvl w:val="9"/>
        <w:rPr>
          <w:rStyle w:val="21"/>
          <w:rFonts w:hint="eastAsia" w:ascii="宋体" w:hAnsi="宋体" w:eastAsia="宋体" w:cs="宋体"/>
          <w:b/>
          <w:bCs/>
          <w:i w:val="0"/>
          <w:iCs w:val="0"/>
          <w:caps w:val="0"/>
          <w:color w:val="auto"/>
          <w:spacing w:val="0"/>
          <w:sz w:val="24"/>
          <w:szCs w:val="24"/>
          <w:highlight w:val="none"/>
          <w:shd w:val="clear" w:fill="FFFFFF"/>
          <w:vertAlign w:val="baseline"/>
        </w:rPr>
      </w:pPr>
      <w:r>
        <w:rPr>
          <w:rStyle w:val="21"/>
          <w:rFonts w:hint="eastAsia" w:ascii="宋体" w:hAnsi="宋体" w:eastAsia="宋体" w:cs="宋体"/>
          <w:b/>
          <w:bCs/>
          <w:i w:val="0"/>
          <w:iCs w:val="0"/>
          <w:caps w:val="0"/>
          <w:color w:val="auto"/>
          <w:spacing w:val="0"/>
          <w:sz w:val="24"/>
          <w:szCs w:val="24"/>
          <w:highlight w:val="none"/>
          <w:shd w:val="clear" w:fill="FFFFFF"/>
          <w:vertAlign w:val="baseline"/>
        </w:rPr>
        <w:t>二、申请人的资格要求：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1.满足《中华人民共和国政府采购法》第二十二条规定;</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2.落实政府采购政策需满足的资格要求：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合同包1(消防专用车辆及随车器材装备购置项目)落实政府采购政策需满足的资格要求如下: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（1）《财政部国家发展改革委关于印发〈节能产品政府采购实施意见〉的通知》（财库〔2004〕185号）；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（2）（《国务院办公厅关于建立政府强制采购节能产品制度的通知》（国办发〔2007〕51号）；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（3）《财政部环保总局关于环境标志产品政府采购实施的意见》（财库〔2006〕90号）；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（4）《政府采购促进中小企业发展管理办法》（财库〔2020〕46号）；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（5）《财政部司法部关于政府采购支持监狱企业发展有关问题的通知》（财库〔2014〕68号）；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（6）《三部门联合发布关于促进残疾人就业政府采购政策的通知》（财库〔2017〕141号）；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（7）《财政部发展改革委生态环境部市场监管总局关于调整优化节能产品、环境标志产品政府采购执行机制的通知》（财库〔2019〕9号）；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（8）《财政部农业农村部国家乡村振兴局关于运用政府采购政策支持乡村产业振兴的通知》（财库〔2021〕19号）；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（9）《陕西省中小企业政府采购信用融资办法》（陕财办采〔2018〕23号）；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（10）其它需要满足的政策。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3.本项目的特定资格要求：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合同包1(消防专用车辆及随车器材装备购置项目)特定资格要求如下: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1、提供合格有效的法人或者其他组织的营业执照等证明文件，自然人的身份证明；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2、提供法定代表人授权书（附法定代表人、被授权人身份证复印件），（法定代表人直接参加投标，须提供法定代表人身份证明）；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3、财务状况：提供2022年度的财务审计报告（至少包括资产负债表和利润表，成立时间至提交投标文件截止时间不足一年的可提供成立后任意时段的资产负债表）或开标时间前六个月内银行出具的资信证明；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4、税收缴纳证明：提供投标截止日前近一年内任意一个月的纳税证明或完税证明（任意税种），依法免税的单位应提供相关证明材料；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5、社会保障资金缴纳证明：提供投标截止日前近一年内任意一个月的社会保障资金缴存单据或社保机构开具的社会保险参保缴费情况证明，依法不需要缴纳社会保障资金的单位应提供相关证明材料；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6、供应商应通过“信用中国”网站(www.creditchina.gov.cn)、中国政府采购网(www.ccgp.gov.cn)查询相关主体信用记录；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7、参加政府采购活动前3年内，在经营活动中没有重大违法记录的书面声明；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8、提供具有履行合同所必需的设备和专业技术能力的书面承诺；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9、本项目不接受联合体投标。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jc w:val="left"/>
        <w:textAlignment w:val="baseline"/>
        <w:outlineLvl w:val="9"/>
        <w:rPr>
          <w:rStyle w:val="21"/>
          <w:rFonts w:hint="eastAsia" w:ascii="宋体" w:hAnsi="宋体" w:eastAsia="宋体" w:cs="宋体"/>
          <w:b/>
          <w:bCs/>
          <w:i w:val="0"/>
          <w:iCs w:val="0"/>
          <w:caps w:val="0"/>
          <w:color w:val="auto"/>
          <w:spacing w:val="0"/>
          <w:sz w:val="24"/>
          <w:szCs w:val="24"/>
          <w:highlight w:val="none"/>
          <w:shd w:val="clear" w:fill="FFFFFF"/>
          <w:vertAlign w:val="baseline"/>
        </w:rPr>
      </w:pPr>
      <w:r>
        <w:rPr>
          <w:rStyle w:val="21"/>
          <w:rFonts w:hint="eastAsia" w:ascii="宋体" w:hAnsi="宋体" w:eastAsia="宋体" w:cs="宋体"/>
          <w:b/>
          <w:bCs/>
          <w:i w:val="0"/>
          <w:iCs w:val="0"/>
          <w:caps w:val="0"/>
          <w:color w:val="auto"/>
          <w:spacing w:val="0"/>
          <w:sz w:val="24"/>
          <w:szCs w:val="24"/>
          <w:highlight w:val="none"/>
          <w:shd w:val="clear" w:fill="FFFFFF"/>
          <w:vertAlign w:val="baseline"/>
        </w:rPr>
        <w:t>三、获取招标文件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时间：2023年09月19日至2023年09月25日，每天上午09:00:00至12:00:00，下午14:00:00至17:00:00（北京时间）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途径：全国公共资源交易平台（陕西省·安康市）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方式：在线获取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售价：0元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jc w:val="left"/>
        <w:textAlignment w:val="baseline"/>
        <w:outlineLvl w:val="9"/>
        <w:rPr>
          <w:rStyle w:val="21"/>
          <w:rFonts w:hint="eastAsia" w:ascii="宋体" w:hAnsi="宋体" w:eastAsia="宋体" w:cs="宋体"/>
          <w:b/>
          <w:bCs/>
          <w:i w:val="0"/>
          <w:iCs w:val="0"/>
          <w:caps w:val="0"/>
          <w:color w:val="auto"/>
          <w:spacing w:val="0"/>
          <w:sz w:val="24"/>
          <w:szCs w:val="24"/>
          <w:highlight w:val="none"/>
          <w:shd w:val="clear" w:fill="FFFFFF"/>
          <w:vertAlign w:val="baseline"/>
        </w:rPr>
      </w:pPr>
      <w:r>
        <w:rPr>
          <w:rStyle w:val="21"/>
          <w:rFonts w:hint="eastAsia" w:ascii="宋体" w:hAnsi="宋体" w:eastAsia="宋体" w:cs="宋体"/>
          <w:b/>
          <w:bCs/>
          <w:i w:val="0"/>
          <w:iCs w:val="0"/>
          <w:caps w:val="0"/>
          <w:color w:val="auto"/>
          <w:spacing w:val="0"/>
          <w:sz w:val="24"/>
          <w:szCs w:val="24"/>
          <w:highlight w:val="none"/>
          <w:shd w:val="clear" w:fill="FFFFFF"/>
          <w:vertAlign w:val="baseline"/>
        </w:rPr>
        <w:t>四、提交投标文件截止时间、开标时间和地点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时间：2023年10月16日 14时00分00秒（北京时间）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提交投标文件地点：安康市公共资源交易中心（安康市汉滨区香溪路8号）305第四开标室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开标地点：安康市公共资源交易中心（安康市汉滨区香溪路8号）305第四开标室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jc w:val="left"/>
        <w:textAlignment w:val="baseline"/>
        <w:outlineLvl w:val="9"/>
        <w:rPr>
          <w:rStyle w:val="21"/>
          <w:rFonts w:hint="eastAsia" w:ascii="宋体" w:hAnsi="宋体" w:eastAsia="宋体" w:cs="宋体"/>
          <w:b/>
          <w:bCs/>
          <w:i w:val="0"/>
          <w:iCs w:val="0"/>
          <w:caps w:val="0"/>
          <w:color w:val="auto"/>
          <w:spacing w:val="0"/>
          <w:sz w:val="24"/>
          <w:szCs w:val="24"/>
          <w:highlight w:val="none"/>
          <w:shd w:val="clear" w:fill="FFFFFF"/>
          <w:vertAlign w:val="baseline"/>
        </w:rPr>
      </w:pPr>
      <w:r>
        <w:rPr>
          <w:rStyle w:val="21"/>
          <w:rFonts w:hint="eastAsia" w:ascii="宋体" w:hAnsi="宋体" w:eastAsia="宋体" w:cs="宋体"/>
          <w:b/>
          <w:bCs/>
          <w:i w:val="0"/>
          <w:iCs w:val="0"/>
          <w:caps w:val="0"/>
          <w:color w:val="auto"/>
          <w:spacing w:val="0"/>
          <w:sz w:val="24"/>
          <w:szCs w:val="24"/>
          <w:highlight w:val="none"/>
          <w:shd w:val="clear" w:fill="FFFFFF"/>
          <w:vertAlign w:val="baseline"/>
        </w:rPr>
        <w:t>五、公告期限</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自本公告发布之日起5个工作日。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jc w:val="left"/>
        <w:textAlignment w:val="baseline"/>
        <w:outlineLvl w:val="9"/>
        <w:rPr>
          <w:rStyle w:val="21"/>
          <w:rFonts w:hint="eastAsia" w:ascii="宋体" w:hAnsi="宋体" w:eastAsia="宋体" w:cs="宋体"/>
          <w:b/>
          <w:bCs/>
          <w:i w:val="0"/>
          <w:iCs w:val="0"/>
          <w:caps w:val="0"/>
          <w:color w:val="auto"/>
          <w:spacing w:val="0"/>
          <w:sz w:val="24"/>
          <w:szCs w:val="24"/>
          <w:highlight w:val="none"/>
          <w:shd w:val="clear" w:fill="FFFFFF"/>
          <w:vertAlign w:val="baseline"/>
        </w:rPr>
      </w:pPr>
      <w:r>
        <w:rPr>
          <w:rStyle w:val="21"/>
          <w:rFonts w:hint="eastAsia" w:ascii="宋体" w:hAnsi="宋体" w:eastAsia="宋体" w:cs="宋体"/>
          <w:b/>
          <w:bCs/>
          <w:i w:val="0"/>
          <w:iCs w:val="0"/>
          <w:caps w:val="0"/>
          <w:color w:val="auto"/>
          <w:spacing w:val="0"/>
          <w:sz w:val="24"/>
          <w:szCs w:val="24"/>
          <w:highlight w:val="none"/>
          <w:shd w:val="clear" w:fill="FFFFFF"/>
          <w:vertAlign w:val="baseline"/>
        </w:rPr>
        <w:t>六、其他补充事宜</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1、供应商于报名时间内登录全国公共资源交易平台（陕西省·安康市）系统（http://aq.sxggzyjy.cn/），选择本项目点击“我要投标”，参与投标活动；网上报名成功后，须至采购代理机构进行报名确认，同时提供报名回执单、有效的单位介绍信、被介绍人身份证复印件全部扫描件（加盖供应商公章）发送至sxqhxmglyxgs@163.com，并联系代理机构进行确认（联系电话：15238807949），否则无法完成后续流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2、供应商须在获取招标文件时限内登录全国公共资源交易平台（陕西省·安康市）系统，直接下载招标文件。逾期下载通道将关闭，未及时下载招标文件将会影响后续开评标活动；</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3、本项目采用电子化投标方式（“不见面开标大厅”登录网址http://219.145.206.209/BidOpeningHall/bidopeninghallaction/hall/login），不提供纸质投标文件，相关操作流程详见全国公共资源交易平台（陕西省）网站[服务指南-下载专区]中的《陕西省公共资源交易中心政府采购项目投标指南》；</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4、电子投标文件技术支持：4009280095、4009980000；</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5、本项目非专门面向中小企业采购。</w:t>
      </w:r>
    </w:p>
    <w:p>
      <w:pPr>
        <w:rPr>
          <w:rStyle w:val="21"/>
          <w:rFonts w:hint="eastAsia" w:ascii="宋体" w:hAnsi="宋体" w:eastAsia="宋体" w:cs="宋体"/>
          <w:b/>
          <w:bCs/>
          <w:i w:val="0"/>
          <w:iCs w:val="0"/>
          <w:caps w:val="0"/>
          <w:color w:val="auto"/>
          <w:spacing w:val="0"/>
          <w:sz w:val="24"/>
          <w:szCs w:val="24"/>
          <w:highlight w:val="none"/>
          <w:shd w:val="clear" w:fill="FFFFFF"/>
          <w:vertAlign w:val="baseline"/>
        </w:rPr>
      </w:pPr>
      <w:r>
        <w:rPr>
          <w:rStyle w:val="21"/>
          <w:rFonts w:hint="eastAsia" w:ascii="宋体" w:hAnsi="宋体" w:eastAsia="宋体" w:cs="宋体"/>
          <w:b/>
          <w:bCs/>
          <w:i w:val="0"/>
          <w:iCs w:val="0"/>
          <w:caps w:val="0"/>
          <w:color w:val="auto"/>
          <w:spacing w:val="0"/>
          <w:sz w:val="24"/>
          <w:szCs w:val="24"/>
          <w:highlight w:val="none"/>
          <w:shd w:val="clear" w:fill="FFFFFF"/>
          <w:vertAlign w:val="baseline"/>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jc w:val="left"/>
        <w:textAlignment w:val="baseline"/>
        <w:outlineLvl w:val="9"/>
        <w:rPr>
          <w:rStyle w:val="21"/>
          <w:rFonts w:hint="eastAsia" w:ascii="宋体" w:hAnsi="宋体" w:eastAsia="宋体" w:cs="宋体"/>
          <w:b/>
          <w:bCs/>
          <w:i w:val="0"/>
          <w:iCs w:val="0"/>
          <w:caps w:val="0"/>
          <w:color w:val="auto"/>
          <w:spacing w:val="0"/>
          <w:sz w:val="24"/>
          <w:szCs w:val="24"/>
          <w:highlight w:val="none"/>
          <w:shd w:val="clear" w:fill="FFFFFF"/>
          <w:vertAlign w:val="baseline"/>
        </w:rPr>
      </w:pPr>
      <w:r>
        <w:rPr>
          <w:rStyle w:val="21"/>
          <w:rFonts w:hint="eastAsia" w:ascii="宋体" w:hAnsi="宋体" w:eastAsia="宋体" w:cs="宋体"/>
          <w:b/>
          <w:bCs/>
          <w:i w:val="0"/>
          <w:iCs w:val="0"/>
          <w:caps w:val="0"/>
          <w:color w:val="auto"/>
          <w:spacing w:val="0"/>
          <w:sz w:val="24"/>
          <w:szCs w:val="24"/>
          <w:highlight w:val="none"/>
          <w:shd w:val="clear" w:fill="FFFFFF"/>
          <w:vertAlign w:val="baseline"/>
        </w:rPr>
        <w:t>七、对本次招标提出询问，请按以下方式联系。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vertAlign w:val="baseline"/>
        </w:rPr>
        <w:t>1.采购人信息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名称：宁陕县应急管理局</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地址：宁陕县城关镇迎宾大道12号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联系方式：13571420865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vertAlign w:val="baseline"/>
        </w:rPr>
        <w:t>2.采购代理机构信息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名称：陕西启航项目管理咨询有限公司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地址：陕西省西安市高新区高新路25号瑞欣大厦6B</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联系方式：029-89182979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vertAlign w:val="baseline"/>
        </w:rPr>
        <w:t>3.项目联系方式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项目联系人：杨思佳</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vertAlign w:val="baseline"/>
        </w:rPr>
        <w:t>电话：029-89182979</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陕西启航项目管理咨询有限公司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baseline"/>
        <w:outlineLvl w:val="9"/>
        <w:rPr>
          <w:rFonts w:hint="eastAsia" w:ascii="宋体" w:hAnsi="宋体" w:eastAsia="宋体" w:cs="宋体"/>
          <w:i w:val="0"/>
          <w:iCs w:val="0"/>
          <w:caps w:val="0"/>
          <w:color w:val="auto"/>
          <w:spacing w:val="0"/>
          <w:sz w:val="24"/>
          <w:szCs w:val="24"/>
          <w:highlight w:val="none"/>
          <w:shd w:val="clear" w:fill="FFFFFF"/>
          <w:vertAlign w:val="baseline"/>
        </w:rPr>
      </w:pPr>
      <w:r>
        <w:rPr>
          <w:rFonts w:hint="eastAsia" w:ascii="宋体" w:hAnsi="宋体" w:eastAsia="宋体" w:cs="宋体"/>
          <w:i w:val="0"/>
          <w:iCs w:val="0"/>
          <w:caps w:val="0"/>
          <w:color w:val="auto"/>
          <w:spacing w:val="0"/>
          <w:sz w:val="24"/>
          <w:szCs w:val="24"/>
          <w:highlight w:val="none"/>
          <w:shd w:val="clear" w:fill="FFFFFF"/>
          <w:vertAlign w:val="baseline"/>
        </w:rPr>
        <w:t>2023年09月18日</w:t>
      </w:r>
    </w:p>
    <w:p>
      <w:pPr>
        <w:rPr>
          <w:rStyle w:val="27"/>
          <w:rFonts w:hint="eastAsia" w:ascii="宋体" w:hAnsi="宋体" w:eastAsia="宋体" w:cs="宋体"/>
          <w:color w:val="auto"/>
          <w:sz w:val="36"/>
          <w:szCs w:val="36"/>
          <w:highlight w:val="none"/>
        </w:rPr>
      </w:pPr>
      <w:r>
        <w:rPr>
          <w:rStyle w:val="27"/>
          <w:rFonts w:hint="eastAsia" w:ascii="宋体" w:hAnsi="宋体" w:eastAsia="宋体" w:cs="宋体"/>
          <w:color w:val="auto"/>
          <w:sz w:val="36"/>
          <w:szCs w:val="36"/>
          <w:highlight w:val="none"/>
        </w:rPr>
        <w:br w:type="page"/>
      </w:r>
    </w:p>
    <w:p>
      <w:pPr>
        <w:jc w:val="center"/>
        <w:outlineLvl w:val="0"/>
        <w:rPr>
          <w:rStyle w:val="27"/>
          <w:rFonts w:hint="eastAsia" w:ascii="宋体" w:hAnsi="宋体" w:eastAsia="宋体" w:cs="宋体"/>
          <w:b/>
          <w:bCs/>
          <w:color w:val="auto"/>
          <w:sz w:val="36"/>
          <w:szCs w:val="36"/>
          <w:highlight w:val="none"/>
        </w:rPr>
      </w:pPr>
      <w:bookmarkStart w:id="59" w:name="_GoBack"/>
      <w:bookmarkEnd w:id="59"/>
      <w:bookmarkStart w:id="5" w:name="_Toc20792"/>
      <w:bookmarkStart w:id="6" w:name="_Toc5728"/>
      <w:bookmarkStart w:id="7" w:name="_Toc25730"/>
      <w:bookmarkStart w:id="8" w:name="_Toc25187"/>
      <w:r>
        <w:rPr>
          <w:rStyle w:val="27"/>
          <w:rFonts w:hint="eastAsia" w:ascii="宋体" w:hAnsi="宋体" w:eastAsia="宋体" w:cs="宋体"/>
          <w:b/>
          <w:bCs/>
          <w:color w:val="auto"/>
          <w:sz w:val="36"/>
          <w:szCs w:val="36"/>
          <w:highlight w:val="none"/>
        </w:rPr>
        <w:t>第二章  供应商须知</w:t>
      </w:r>
      <w:bookmarkEnd w:id="5"/>
      <w:bookmarkEnd w:id="6"/>
      <w:bookmarkEnd w:id="7"/>
      <w:bookmarkEnd w:id="8"/>
    </w:p>
    <w:p>
      <w:pPr>
        <w:pStyle w:val="4"/>
        <w:keepNext/>
        <w:keepLines w:val="0"/>
        <w:pageBreakBefore w:val="0"/>
        <w:widowControl w:val="0"/>
        <w:numPr>
          <w:ilvl w:val="0"/>
          <w:numId w:val="0"/>
        </w:numPr>
        <w:kinsoku/>
        <w:wordWrap/>
        <w:overflowPunct/>
        <w:topLinePunct w:val="0"/>
        <w:autoSpaceDE/>
        <w:autoSpaceDN/>
        <w:bidi w:val="0"/>
        <w:adjustRightInd/>
        <w:snapToGrid/>
        <w:spacing w:before="120" w:after="120"/>
        <w:ind w:left="0" w:leftChars="0"/>
        <w:jc w:val="center"/>
        <w:textAlignment w:val="auto"/>
        <w:rPr>
          <w:rFonts w:hint="eastAsia" w:ascii="宋体" w:hAnsi="宋体" w:eastAsia="宋体" w:cs="宋体"/>
          <w:color w:val="auto"/>
          <w:sz w:val="32"/>
          <w:highlight w:val="none"/>
        </w:rPr>
      </w:pPr>
      <w:bookmarkStart w:id="9" w:name="_Toc31460"/>
      <w:bookmarkStart w:id="10" w:name="_Toc12137"/>
      <w:bookmarkStart w:id="11" w:name="_Toc22760"/>
      <w:bookmarkStart w:id="12" w:name="_Toc28778"/>
      <w:bookmarkStart w:id="13" w:name="_Toc27700"/>
      <w:bookmarkStart w:id="14" w:name="_Toc11186"/>
      <w:bookmarkStart w:id="15" w:name="_Toc12642"/>
      <w:r>
        <w:rPr>
          <w:rFonts w:hint="eastAsia" w:ascii="宋体" w:hAnsi="宋体" w:eastAsia="宋体" w:cs="宋体"/>
          <w:color w:val="auto"/>
          <w:sz w:val="32"/>
          <w:highlight w:val="none"/>
          <w:lang w:eastAsia="zh-CN"/>
        </w:rPr>
        <w:t>供应商</w:t>
      </w:r>
      <w:r>
        <w:rPr>
          <w:rFonts w:hint="eastAsia" w:ascii="宋体" w:hAnsi="宋体" w:eastAsia="宋体" w:cs="宋体"/>
          <w:color w:val="auto"/>
          <w:sz w:val="32"/>
          <w:highlight w:val="none"/>
        </w:rPr>
        <w:t>须知前附表</w:t>
      </w:r>
      <w:bookmarkEnd w:id="9"/>
      <w:bookmarkEnd w:id="10"/>
      <w:bookmarkEnd w:id="11"/>
    </w:p>
    <w:tbl>
      <w:tblPr>
        <w:tblStyle w:val="18"/>
        <w:tblW w:w="499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25"/>
        <w:gridCol w:w="1771"/>
        <w:gridCol w:w="67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441" w:type="pct"/>
            <w:noWrap w:val="0"/>
            <w:vAlign w:val="top"/>
          </w:tcPr>
          <w:p>
            <w:pPr>
              <w:keepNext w:val="0"/>
              <w:keepLines w:val="0"/>
              <w:suppressLineNumbers w:val="0"/>
              <w:spacing w:before="166" w:beforeLines="50" w:beforeAutospacing="0" w:after="0" w:afterAutospacing="0"/>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947" w:type="pct"/>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条款</w:t>
            </w:r>
            <w:r>
              <w:rPr>
                <w:rFonts w:hint="eastAsia" w:ascii="宋体" w:hAnsi="宋体" w:eastAsia="宋体" w:cs="宋体"/>
                <w:b/>
                <w:color w:val="auto"/>
                <w:sz w:val="24"/>
                <w:szCs w:val="24"/>
                <w:highlight w:val="none"/>
                <w:lang w:eastAsia="zh-CN"/>
              </w:rPr>
              <w:t>名称</w:t>
            </w:r>
          </w:p>
        </w:tc>
        <w:tc>
          <w:tcPr>
            <w:tcW w:w="3611" w:type="pct"/>
            <w:noWrap w:val="0"/>
            <w:vAlign w:val="top"/>
          </w:tcPr>
          <w:p>
            <w:pPr>
              <w:keepNext w:val="0"/>
              <w:keepLines w:val="0"/>
              <w:suppressLineNumbers w:val="0"/>
              <w:spacing w:before="166" w:beforeLines="50" w:beforeAutospacing="0" w:after="0" w:afterAutospacing="0"/>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4"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招标人</w:t>
            </w:r>
          </w:p>
        </w:tc>
        <w:tc>
          <w:tcPr>
            <w:tcW w:w="3611" w:type="pct"/>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名  称：</w:t>
            </w:r>
            <w:r>
              <w:rPr>
                <w:rFonts w:hint="eastAsia" w:ascii="宋体" w:hAnsi="宋体" w:eastAsia="宋体" w:cs="宋体"/>
                <w:color w:val="auto"/>
                <w:sz w:val="24"/>
                <w:szCs w:val="24"/>
                <w:highlight w:val="none"/>
                <w:lang w:eastAsia="zh-CN"/>
              </w:rPr>
              <w:t>宁陕县应急管理局</w:t>
            </w:r>
          </w:p>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地</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eastAsia="zh-CN"/>
              </w:rPr>
              <w:t>址：</w:t>
            </w:r>
            <w:r>
              <w:rPr>
                <w:rFonts w:hint="eastAsia" w:ascii="宋体" w:hAnsi="宋体" w:eastAsia="宋体" w:cs="宋体"/>
                <w:color w:val="auto"/>
                <w:sz w:val="24"/>
                <w:szCs w:val="24"/>
                <w:highlight w:val="none"/>
                <w:lang w:eastAsia="zh-CN"/>
              </w:rPr>
              <w:t>宁陕县城关镇迎宾大道12号</w:t>
            </w:r>
          </w:p>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电  话：13571420865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29"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招标代理机构</w:t>
            </w:r>
          </w:p>
        </w:tc>
        <w:tc>
          <w:tcPr>
            <w:tcW w:w="3611" w:type="pct"/>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名  称：陕西启航项目管理咨询有限公司</w:t>
            </w:r>
          </w:p>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CN"/>
              </w:rPr>
              <w:t>地  址：</w:t>
            </w:r>
            <w:r>
              <w:rPr>
                <w:rFonts w:hint="eastAsia" w:ascii="宋体" w:hAnsi="宋体" w:eastAsia="宋体" w:cs="宋体"/>
                <w:color w:val="auto"/>
                <w:sz w:val="24"/>
                <w:szCs w:val="24"/>
                <w:highlight w:val="none"/>
                <w:lang w:eastAsia="zh-CN"/>
              </w:rPr>
              <w:t>陕西省西安市高新区高新路25号瑞欣大厦6B</w:t>
            </w:r>
          </w:p>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联系人：杨思佳</w:t>
            </w:r>
          </w:p>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电  话：029-89182979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项目名称</w:t>
            </w:r>
          </w:p>
        </w:tc>
        <w:tc>
          <w:tcPr>
            <w:tcW w:w="3611" w:type="pct"/>
            <w:noWrap w:val="0"/>
            <w:vAlign w:val="center"/>
          </w:tcPr>
          <w:p>
            <w:pPr>
              <w:keepNext w:val="0"/>
              <w:keepLines w:val="0"/>
              <w:suppressLineNumbers w:val="0"/>
              <w:spacing w:before="0" w:beforeAutospacing="0" w:after="0" w:afterAutospacing="0"/>
              <w:ind w:left="0" w:right="0"/>
              <w:jc w:val="both"/>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消防专用车辆及随车器材装备购置项目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7"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招标范围</w:t>
            </w:r>
          </w:p>
        </w:tc>
        <w:tc>
          <w:tcPr>
            <w:tcW w:w="3611" w:type="pct"/>
            <w:noWrap w:val="0"/>
            <w:vAlign w:val="center"/>
          </w:tcPr>
          <w:p>
            <w:pPr>
              <w:keepNext w:val="0"/>
              <w:keepLines w:val="0"/>
              <w:suppressLineNumbers w:val="0"/>
              <w:spacing w:before="0" w:beforeAutospacing="0" w:after="0" w:afterAutospacing="0"/>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消防专用车辆及随车器材装备购置项目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3"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94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资金落实情况</w:t>
            </w:r>
          </w:p>
        </w:tc>
        <w:tc>
          <w:tcPr>
            <w:tcW w:w="3611"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已落实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2"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备选方案</w:t>
            </w:r>
          </w:p>
        </w:tc>
        <w:tc>
          <w:tcPr>
            <w:tcW w:w="3611" w:type="pct"/>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57"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p>
        </w:tc>
        <w:tc>
          <w:tcPr>
            <w:tcW w:w="94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交货期</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（含安装调试）</w:t>
            </w:r>
          </w:p>
        </w:tc>
        <w:tc>
          <w:tcPr>
            <w:tcW w:w="3611"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自合同签订之日起</w:t>
            </w:r>
            <w:r>
              <w:rPr>
                <w:rFonts w:hint="eastAsia" w:ascii="宋体" w:hAnsi="宋体" w:eastAsia="宋体" w:cs="宋体"/>
                <w:color w:val="auto"/>
                <w:sz w:val="24"/>
                <w:szCs w:val="24"/>
                <w:highlight w:val="none"/>
                <w:lang w:val="en-US" w:eastAsia="zh-CN"/>
              </w:rPr>
              <w:t>90</w:t>
            </w:r>
            <w:r>
              <w:rPr>
                <w:rFonts w:hint="eastAsia" w:ascii="宋体" w:hAnsi="宋体" w:eastAsia="宋体" w:cs="宋体"/>
                <w:color w:val="auto"/>
                <w:sz w:val="24"/>
                <w:szCs w:val="24"/>
                <w:highlight w:val="none"/>
              </w:rPr>
              <w:t>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3" w:hRule="atLeast"/>
          <w:jc w:val="center"/>
        </w:trPr>
        <w:tc>
          <w:tcPr>
            <w:tcW w:w="441" w:type="pct"/>
            <w:noWrap w:val="0"/>
            <w:vAlign w:val="center"/>
          </w:tcPr>
          <w:p>
            <w:pPr>
              <w:keepNext w:val="0"/>
              <w:keepLines w:val="0"/>
              <w:suppressLineNumbers w:val="0"/>
              <w:spacing w:before="0" w:beforeAutospacing="0" w:after="166" w:afterLines="5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94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3611"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自开标之日起 </w:t>
            </w:r>
            <w:r>
              <w:rPr>
                <w:rFonts w:hint="eastAsia" w:ascii="宋体" w:hAnsi="宋体" w:eastAsia="宋体" w:cs="宋体"/>
                <w:color w:val="auto"/>
                <w:sz w:val="24"/>
                <w:szCs w:val="24"/>
                <w:highlight w:val="none"/>
                <w:u w:val="single"/>
              </w:rPr>
              <w:t>90</w:t>
            </w:r>
            <w:r>
              <w:rPr>
                <w:rFonts w:hint="eastAsia" w:ascii="宋体" w:hAnsi="宋体" w:eastAsia="宋体" w:cs="宋体"/>
                <w:color w:val="auto"/>
                <w:sz w:val="24"/>
                <w:szCs w:val="24"/>
                <w:highlight w:val="none"/>
              </w:rPr>
              <w:t xml:space="preserve"> 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10"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资格要求</w:t>
            </w:r>
          </w:p>
        </w:tc>
        <w:tc>
          <w:tcPr>
            <w:tcW w:w="3611" w:type="pct"/>
            <w:noWrap w:val="0"/>
            <w:vAlign w:val="top"/>
          </w:tcPr>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1、提供合格有效的法人或者其他组织的营业执照等证明文件，自然人的身份证明；</w:t>
            </w:r>
          </w:p>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2、提供法定代表人授权书（附法定代表人、被授权人身份证复印件），（法定代表人直接参加投标，须提供法定代表人身份证明）；</w:t>
            </w:r>
          </w:p>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3、财务状况：提供2022年度的财务审计报告（至少包括资产负债表和利润表，成立时间至提交投标文件截止时间不足一年的可提供成立后任意时段的资产负债表）或开标时间前六个月内银行出具的资信证明；</w:t>
            </w:r>
          </w:p>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4、税收缴纳证明：提供投标截止日前近一年内任意一个月的纳税证明或完税证明（任意税种），依法免税的单位应提供相关证明材料；</w:t>
            </w:r>
          </w:p>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5、社会保障资金缴纳证明：提供投标截止日前近一年内任意一个月的社会保障资金缴存单据或社保机构开具的社会保险参保缴费情况证明，依法不需要缴纳社会保障资金的单位应提供相关证明材料；</w:t>
            </w:r>
          </w:p>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6、供应商应通过“信用中国”网站(www.creditchina.gov.cn)、中国政府采购网(www.ccgp.gov.cn)查询相关主体信用记录；</w:t>
            </w:r>
          </w:p>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7、参加政府采购活动前3年内，在经营活动中没有重大违法记录的书面声明；</w:t>
            </w:r>
          </w:p>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8、提供具有履行合同所必需的设备和专业技术能力的书面承诺；</w:t>
            </w:r>
          </w:p>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9、本项目不接受联合体投标。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89"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保证金</w:t>
            </w:r>
          </w:p>
        </w:tc>
        <w:tc>
          <w:tcPr>
            <w:tcW w:w="3611"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本项目无需缴纳投标保证金。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94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踏勘现场</w:t>
            </w:r>
          </w:p>
        </w:tc>
        <w:tc>
          <w:tcPr>
            <w:tcW w:w="3611"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eq \o\ac(</w:instrText>
            </w:r>
            <w:r>
              <w:rPr>
                <w:rFonts w:hint="eastAsia" w:ascii="宋体" w:hAnsi="宋体" w:eastAsia="宋体" w:cs="宋体"/>
                <w:color w:val="auto"/>
                <w:position w:val="-4"/>
                <w:sz w:val="36"/>
                <w:szCs w:val="24"/>
                <w:highlight w:val="none"/>
              </w:rPr>
              <w:instrText xml:space="preserve">□</w:instrText>
            </w:r>
            <w:r>
              <w:rPr>
                <w:rFonts w:hint="eastAsia" w:ascii="宋体" w:hAnsi="宋体" w:eastAsia="宋体" w:cs="宋体"/>
                <w:color w:val="auto"/>
                <w:position w:val="0"/>
                <w:sz w:val="24"/>
                <w:szCs w:val="24"/>
                <w:highlight w:val="none"/>
              </w:rPr>
              <w:instrText xml:space="preserve">)</w:instrTex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组织</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u w:val="single"/>
                <w:lang w:val="en-US"/>
              </w:rPr>
            </w:pPr>
            <w:r>
              <w:rPr>
                <w:rFonts w:hint="eastAsia" w:ascii="宋体" w:hAnsi="宋体" w:eastAsia="宋体" w:cs="宋体"/>
                <w:color w:val="auto"/>
                <w:sz w:val="24"/>
                <w:szCs w:val="24"/>
                <w:highlight w:val="none"/>
              </w:rPr>
              <w:t>组织，踏勘时间：</w:t>
            </w:r>
            <w:r>
              <w:rPr>
                <w:rFonts w:hint="eastAsia" w:ascii="宋体" w:hAnsi="宋体" w:eastAsia="宋体" w:cs="宋体"/>
                <w:color w:val="auto"/>
                <w:sz w:val="24"/>
                <w:szCs w:val="24"/>
                <w:highlight w:val="none"/>
                <w:u w:val="single"/>
                <w:lang w:val="en-US"/>
              </w:rPr>
              <w:t xml:space="preserve">               </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u w:val="single"/>
                <w:lang w:val="en-US"/>
              </w:rPr>
            </w:pPr>
            <w:r>
              <w:rPr>
                <w:rFonts w:hint="eastAsia" w:ascii="宋体" w:hAnsi="宋体" w:eastAsia="宋体" w:cs="宋体"/>
                <w:color w:val="auto"/>
                <w:sz w:val="24"/>
                <w:szCs w:val="24"/>
                <w:highlight w:val="none"/>
              </w:rPr>
              <w:t>踏勘集中地点：</w:t>
            </w:r>
            <w:r>
              <w:rPr>
                <w:rFonts w:hint="eastAsia" w:ascii="宋体" w:hAnsi="宋体" w:eastAsia="宋体" w:cs="宋体"/>
                <w:color w:val="auto"/>
                <w:sz w:val="24"/>
                <w:szCs w:val="24"/>
                <w:highlight w:val="none"/>
                <w:u w:val="single"/>
                <w:lang w:val="en-US"/>
              </w:rPr>
              <w:t xml:space="preserve">                 </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eq \o\ac(</w:instrText>
            </w:r>
            <w:r>
              <w:rPr>
                <w:rFonts w:hint="eastAsia" w:ascii="宋体" w:hAnsi="宋体" w:eastAsia="宋体" w:cs="宋体"/>
                <w:color w:val="auto"/>
                <w:position w:val="-4"/>
                <w:sz w:val="36"/>
                <w:szCs w:val="24"/>
                <w:highlight w:val="none"/>
              </w:rPr>
              <w:instrText xml:space="preserve">□</w:instrText>
            </w:r>
            <w:r>
              <w:rPr>
                <w:rFonts w:hint="eastAsia" w:ascii="宋体" w:hAnsi="宋体" w:eastAsia="宋体" w:cs="宋体"/>
                <w:color w:val="auto"/>
                <w:position w:val="0"/>
                <w:sz w:val="24"/>
                <w:szCs w:val="24"/>
                <w:highlight w:val="none"/>
              </w:rPr>
              <w:instrText xml:space="preserve">,√)</w:instrTex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82" w:hRule="atLeast"/>
          <w:jc w:val="center"/>
        </w:trPr>
        <w:tc>
          <w:tcPr>
            <w:tcW w:w="441" w:type="pct"/>
            <w:noWrap w:val="0"/>
            <w:vAlign w:val="center"/>
          </w:tcPr>
          <w:p>
            <w:pPr>
              <w:keepNext w:val="0"/>
              <w:keepLines w:val="0"/>
              <w:suppressLineNumbers w:val="0"/>
              <w:spacing w:before="0" w:beforeAutospacing="0" w:after="166" w:afterLines="5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947" w:type="pct"/>
            <w:noWrap w:val="0"/>
            <w:vAlign w:val="center"/>
          </w:tcPr>
          <w:p>
            <w:pPr>
              <w:keepNext w:val="0"/>
              <w:keepLines w:val="0"/>
              <w:suppressLineNumbers w:val="0"/>
              <w:spacing w:before="0" w:beforeAutospacing="0" w:after="166" w:afterLines="50" w:afterAutospacing="0"/>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投标文件递交截止时间、地点</w:t>
            </w:r>
          </w:p>
        </w:tc>
        <w:tc>
          <w:tcPr>
            <w:tcW w:w="3611" w:type="pct"/>
            <w:noWrap w:val="0"/>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投标文件递交截止时间：</w:t>
            </w:r>
            <w:r>
              <w:rPr>
                <w:rFonts w:hint="eastAsia" w:ascii="宋体" w:hAnsi="宋体" w:eastAsia="宋体" w:cs="宋体"/>
                <w:color w:val="auto"/>
                <w:sz w:val="24"/>
                <w:szCs w:val="24"/>
                <w:highlight w:val="none"/>
                <w:lang w:eastAsia="zh-CN"/>
              </w:rPr>
              <w:t>详见招标公告</w:t>
            </w:r>
          </w:p>
          <w:p>
            <w:pPr>
              <w:keepNext w:val="0"/>
              <w:keepLines w:val="0"/>
              <w:suppressLineNumbers w:val="0"/>
              <w:spacing w:before="0" w:beforeAutospacing="0" w:after="0" w:afterAutospacing="0" w:line="360" w:lineRule="auto"/>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投标文件递交地址：</w:t>
            </w:r>
            <w:r>
              <w:rPr>
                <w:rFonts w:hint="eastAsia" w:ascii="宋体" w:hAnsi="宋体" w:eastAsia="宋体" w:cs="宋体"/>
                <w:color w:val="auto"/>
                <w:sz w:val="24"/>
                <w:szCs w:val="24"/>
                <w:highlight w:val="none"/>
                <w:lang w:eastAsia="zh-CN"/>
              </w:rPr>
              <w:t>详见招标公告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7" w:hRule="atLeast"/>
          <w:jc w:val="center"/>
        </w:trPr>
        <w:tc>
          <w:tcPr>
            <w:tcW w:w="441" w:type="pct"/>
            <w:noWrap w:val="0"/>
            <w:vAlign w:val="center"/>
          </w:tcPr>
          <w:p>
            <w:pPr>
              <w:keepNext w:val="0"/>
              <w:keepLines w:val="0"/>
              <w:suppressLineNumbers w:val="0"/>
              <w:spacing w:before="0" w:beforeAutospacing="0" w:after="166" w:afterLines="5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947" w:type="pct"/>
            <w:noWrap w:val="0"/>
            <w:vAlign w:val="center"/>
          </w:tcPr>
          <w:p>
            <w:pPr>
              <w:keepNext w:val="0"/>
              <w:keepLines w:val="0"/>
              <w:suppressLineNumbers w:val="0"/>
              <w:spacing w:before="0" w:beforeAutospacing="0" w:after="166" w:afterLines="50" w:afterAutospacing="0"/>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开标时间、地点</w:t>
            </w:r>
          </w:p>
        </w:tc>
        <w:tc>
          <w:tcPr>
            <w:tcW w:w="3611" w:type="pct"/>
            <w:noWrap w:val="0"/>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开标时间：</w:t>
            </w:r>
            <w:r>
              <w:rPr>
                <w:rFonts w:hint="eastAsia" w:ascii="宋体" w:hAnsi="宋体" w:eastAsia="宋体" w:cs="宋体"/>
                <w:color w:val="auto"/>
                <w:sz w:val="24"/>
                <w:szCs w:val="24"/>
                <w:highlight w:val="none"/>
                <w:lang w:eastAsia="zh-CN"/>
              </w:rPr>
              <w:t>详见招标公告</w:t>
            </w:r>
          </w:p>
          <w:p>
            <w:pPr>
              <w:keepNext w:val="0"/>
              <w:keepLines w:val="0"/>
              <w:suppressLineNumbers w:val="0"/>
              <w:spacing w:before="0" w:beforeAutospacing="0" w:after="0" w:afterAutospacing="0" w:line="360" w:lineRule="auto"/>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开标地点：</w:t>
            </w:r>
            <w:r>
              <w:rPr>
                <w:rFonts w:hint="eastAsia" w:ascii="宋体" w:hAnsi="宋体" w:eastAsia="宋体" w:cs="宋体"/>
                <w:color w:val="auto"/>
                <w:sz w:val="24"/>
                <w:szCs w:val="24"/>
                <w:highlight w:val="none"/>
                <w:lang w:eastAsia="zh-CN"/>
              </w:rPr>
              <w:t>详见招标公告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441" w:type="pct"/>
            <w:noWrap w:val="0"/>
            <w:vAlign w:val="center"/>
          </w:tcPr>
          <w:p>
            <w:pPr>
              <w:keepNext w:val="0"/>
              <w:keepLines w:val="0"/>
              <w:suppressLineNumbers w:val="0"/>
              <w:spacing w:before="0" w:beforeAutospacing="0" w:after="166" w:afterLines="5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94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是否授权评标委员会确定中标人</w:t>
            </w:r>
          </w:p>
        </w:tc>
        <w:tc>
          <w:tcPr>
            <w:tcW w:w="3611"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eq \o\ac(</w:instrText>
            </w:r>
            <w:r>
              <w:rPr>
                <w:rFonts w:hint="eastAsia" w:ascii="宋体" w:hAnsi="宋体" w:eastAsia="宋体" w:cs="宋体"/>
                <w:color w:val="auto"/>
                <w:position w:val="-4"/>
                <w:sz w:val="36"/>
                <w:szCs w:val="24"/>
                <w:highlight w:val="none"/>
              </w:rPr>
              <w:instrText xml:space="preserve">□</w:instrText>
            </w:r>
            <w:r>
              <w:rPr>
                <w:rFonts w:hint="eastAsia" w:ascii="宋体" w:hAnsi="宋体" w:eastAsia="宋体" w:cs="宋体"/>
                <w:color w:val="auto"/>
                <w:position w:val="0"/>
                <w:sz w:val="24"/>
                <w:szCs w:val="24"/>
                <w:highlight w:val="none"/>
              </w:rPr>
              <w:instrText xml:space="preserve">)</w:instrTex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是</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eq \o\ac(</w:instrText>
            </w:r>
            <w:r>
              <w:rPr>
                <w:rFonts w:hint="eastAsia" w:ascii="宋体" w:hAnsi="宋体" w:eastAsia="宋体" w:cs="宋体"/>
                <w:color w:val="auto"/>
                <w:position w:val="-4"/>
                <w:sz w:val="36"/>
                <w:szCs w:val="24"/>
                <w:highlight w:val="none"/>
              </w:rPr>
              <w:instrText xml:space="preserve">□</w:instrText>
            </w:r>
            <w:r>
              <w:rPr>
                <w:rFonts w:hint="eastAsia" w:ascii="宋体" w:hAnsi="宋体" w:eastAsia="宋体" w:cs="宋体"/>
                <w:color w:val="auto"/>
                <w:position w:val="0"/>
                <w:sz w:val="24"/>
                <w:szCs w:val="24"/>
                <w:highlight w:val="none"/>
              </w:rPr>
              <w:instrText xml:space="preserve">,√)</w:instrTex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否</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是否推荐的中标候选人数：</w:t>
            </w:r>
            <w:r>
              <w:rPr>
                <w:rFonts w:hint="eastAsia" w:ascii="宋体" w:hAnsi="宋体" w:eastAsia="宋体" w:cs="宋体"/>
                <w:color w:val="auto"/>
                <w:sz w:val="24"/>
                <w:szCs w:val="24"/>
                <w:highlight w:val="none"/>
                <w:u w:val="single"/>
              </w:rPr>
              <w:t xml:space="preserve"> 3名</w:t>
            </w:r>
            <w:r>
              <w:rPr>
                <w:rFonts w:hint="eastAsia" w:ascii="宋体" w:hAnsi="宋体" w:eastAsia="宋体" w:cs="宋体"/>
                <w:color w:val="auto"/>
                <w:sz w:val="24"/>
                <w:szCs w:val="24"/>
                <w:highlight w:val="none"/>
                <w:u w:val="singl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7"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评标办法</w:t>
            </w:r>
          </w:p>
        </w:tc>
        <w:tc>
          <w:tcPr>
            <w:tcW w:w="3611" w:type="pct"/>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评标方法：综合评分法（详见第五章）。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68"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招标代理服务费</w:t>
            </w:r>
          </w:p>
        </w:tc>
        <w:tc>
          <w:tcPr>
            <w:tcW w:w="3611" w:type="pct"/>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招标代理服务费： </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29.1参照国家计委颁发的《招标代理服务收费管理暂行办法》（计价格[2002]1980号）和国家发展改革委员会办公厅颁发的《关于招标代理服务收费有关问题的通知》（发改办价格[2003]857号）的有关规定执行。</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29.2中标单位在领取中标通知书前，须向采购代理机构一次性支付招标代理服务费。</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代理服务费账户：</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采购代理机构开户名称: </w:t>
            </w:r>
            <w:r>
              <w:rPr>
                <w:rFonts w:hint="eastAsia" w:ascii="宋体" w:hAnsi="宋体" w:eastAsia="宋体" w:cs="宋体"/>
                <w:color w:val="auto"/>
                <w:sz w:val="24"/>
                <w:szCs w:val="24"/>
                <w:highlight w:val="none"/>
                <w:lang w:eastAsia="zh-CN"/>
              </w:rPr>
              <w:t>陕西启航项目管理咨询有限公司</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开户行名称：</w:t>
            </w:r>
            <w:r>
              <w:rPr>
                <w:rFonts w:hint="eastAsia" w:ascii="宋体" w:hAnsi="宋体" w:eastAsia="宋体" w:cs="宋体"/>
                <w:color w:val="auto"/>
                <w:sz w:val="24"/>
                <w:szCs w:val="24"/>
                <w:highlight w:val="none"/>
                <w:lang w:eastAsia="zh-CN"/>
              </w:rPr>
              <w:t>中国工商银行股份有限公司西安高新技术开发区支行</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账号：</w:t>
            </w:r>
            <w:r>
              <w:rPr>
                <w:rFonts w:hint="eastAsia" w:ascii="宋体" w:hAnsi="宋体" w:eastAsia="宋体" w:cs="宋体"/>
                <w:color w:val="auto"/>
                <w:sz w:val="24"/>
                <w:szCs w:val="24"/>
                <w:highlight w:val="none"/>
                <w:lang w:eastAsia="zh-CN"/>
              </w:rPr>
              <w:t>3700024609200501345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4"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w:t>
            </w:r>
          </w:p>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保证金</w:t>
            </w:r>
          </w:p>
        </w:tc>
        <w:tc>
          <w:tcPr>
            <w:tcW w:w="3611" w:type="pct"/>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履约保证金的形式：/</w:t>
            </w:r>
          </w:p>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履约保证金的金额：/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26"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w:t>
            </w:r>
          </w:p>
        </w:tc>
        <w:tc>
          <w:tcPr>
            <w:tcW w:w="947"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3611" w:type="pct"/>
            <w:noWrap w:val="0"/>
            <w:vAlign w:val="center"/>
          </w:tcPr>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 【2020】15 号）等有关规定，按照市场主导、财政引导、银企自愿、风险自担的原则，中标（成交）供应商可根据自身资金需求，登录陕西省政府采购信用融资平台</w:t>
            </w: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(http://www.ccgp-shaanxi.gov.cn/zcdservice/zcd/shan xi/）在线申请，依法参加政府采购信用融资活动。</w:t>
            </w: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3"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w:t>
            </w:r>
          </w:p>
        </w:tc>
        <w:tc>
          <w:tcPr>
            <w:tcW w:w="947"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核心</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产品</w:t>
            </w:r>
          </w:p>
        </w:tc>
        <w:tc>
          <w:tcPr>
            <w:tcW w:w="3611" w:type="pct"/>
            <w:noWrap w:val="0"/>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18米以上举高喷射消防车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3"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947"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进口</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产品</w:t>
            </w:r>
          </w:p>
        </w:tc>
        <w:tc>
          <w:tcPr>
            <w:tcW w:w="3611" w:type="pct"/>
            <w:noWrap w:val="0"/>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本项目不接受进口产品投标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3"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p>
        </w:tc>
        <w:tc>
          <w:tcPr>
            <w:tcW w:w="947"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项目</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性质</w:t>
            </w:r>
          </w:p>
        </w:tc>
        <w:tc>
          <w:tcPr>
            <w:tcW w:w="3611" w:type="pct"/>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本项目非专门面向中小企业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3"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w:t>
            </w:r>
          </w:p>
        </w:tc>
        <w:tc>
          <w:tcPr>
            <w:tcW w:w="947"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采购文件所属行业</w:t>
            </w:r>
          </w:p>
        </w:tc>
        <w:tc>
          <w:tcPr>
            <w:tcW w:w="3611" w:type="pct"/>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工业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3"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w:t>
            </w:r>
          </w:p>
        </w:tc>
        <w:tc>
          <w:tcPr>
            <w:tcW w:w="947"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政策性扣减</w:t>
            </w:r>
          </w:p>
        </w:tc>
        <w:tc>
          <w:tcPr>
            <w:tcW w:w="3611" w:type="pct"/>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对符合《政府采购促进中小企业发展管理办法》(财库(2020)46号)规定的小微企业(监狱企业视同小型、微型企业)的报价给予10%的扣除,用扣除后的价格参加评审。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96"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w:t>
            </w:r>
          </w:p>
        </w:tc>
        <w:tc>
          <w:tcPr>
            <w:tcW w:w="947"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备注</w:t>
            </w:r>
          </w:p>
        </w:tc>
        <w:tc>
          <w:tcPr>
            <w:tcW w:w="3611" w:type="pct"/>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供应商注册登记提醒：</w:t>
            </w: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陕西省财政厅关于政府采购供应商注册登记有关事项的通知，如所投本项目的供应商未在陕西省政府采购网（http://www.ccgp-shaanxi.gov.cn/information/informationDetail.do?informationguid=8a85be3567ed23460167ed36804d0009）注册登记加入陕西省政府采购供应商库的，应按要求及时办理注册登记，并接受财政部门监督管理。</w:t>
            </w:r>
          </w:p>
        </w:tc>
      </w:tr>
    </w:tbl>
    <w:p>
      <w:pPr>
        <w:spacing w:before="166" w:beforeLines="50" w:after="166" w:afterLines="50"/>
        <w:jc w:val="center"/>
        <w:rPr>
          <w:rFonts w:hint="eastAsia" w:ascii="宋体" w:hAnsi="宋体" w:eastAsia="宋体" w:cs="宋体"/>
          <w:color w:val="auto"/>
          <w:sz w:val="32"/>
          <w:szCs w:val="32"/>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32"/>
          <w:szCs w:val="32"/>
          <w:highlight w:val="none"/>
        </w:rPr>
        <w:t>一.总  则</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1.资金来源</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1.1本次招标采购所签合同使用财政资金支付。</w:t>
      </w:r>
    </w:p>
    <w:p>
      <w:pPr>
        <w:numPr>
          <w:ilvl w:val="0"/>
          <w:numId w:val="2"/>
        </w:num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名词解释</w:t>
      </w:r>
    </w:p>
    <w:p>
      <w:pPr>
        <w:tabs>
          <w:tab w:val="left" w:pos="7665"/>
        </w:tabs>
        <w:spacing w:line="5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2.1采购人：</w:t>
      </w:r>
      <w:r>
        <w:rPr>
          <w:rFonts w:hint="eastAsia" w:ascii="宋体" w:hAnsi="宋体" w:eastAsia="宋体" w:cs="宋体"/>
          <w:color w:val="auto"/>
          <w:sz w:val="24"/>
          <w:szCs w:val="24"/>
          <w:highlight w:val="none"/>
          <w:lang w:eastAsia="zh-CN"/>
        </w:rPr>
        <w:t>宁陕县应急管理局</w:t>
      </w:r>
    </w:p>
    <w:p>
      <w:pPr>
        <w:tabs>
          <w:tab w:val="left" w:pos="7665"/>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2.2监督机构：</w:t>
      </w:r>
      <w:r>
        <w:rPr>
          <w:rFonts w:hint="eastAsia" w:ascii="宋体" w:hAnsi="宋体" w:eastAsia="宋体" w:cs="宋体"/>
          <w:color w:val="auto"/>
          <w:sz w:val="24"/>
          <w:szCs w:val="24"/>
          <w:highlight w:val="none"/>
          <w:lang w:eastAsia="zh-CN"/>
        </w:rPr>
        <w:t>同级人民财政部门</w:t>
      </w:r>
    </w:p>
    <w:p>
      <w:pPr>
        <w:tabs>
          <w:tab w:val="left" w:pos="7665"/>
        </w:tabs>
        <w:spacing w:line="5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2.3采购代理机构：</w:t>
      </w:r>
      <w:r>
        <w:rPr>
          <w:rFonts w:hint="eastAsia" w:ascii="宋体" w:hAnsi="宋体" w:eastAsia="宋体" w:cs="宋体"/>
          <w:color w:val="auto"/>
          <w:sz w:val="24"/>
          <w:szCs w:val="24"/>
          <w:highlight w:val="none"/>
          <w:lang w:eastAsia="zh-CN"/>
        </w:rPr>
        <w:t>陕西启航项目管理咨询有限公司</w:t>
      </w:r>
    </w:p>
    <w:p>
      <w:pPr>
        <w:tabs>
          <w:tab w:val="left" w:pos="7665"/>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2.4供应商：是指响应和符合招标文件规定资格条件且参与投标竞争的法人、其他组织或者自然人。</w:t>
      </w:r>
    </w:p>
    <w:p>
      <w:pPr>
        <w:adjustRightInd w:val="0"/>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2.5服务是指供应商为满足招标文件要求而提供的服务。</w:t>
      </w:r>
    </w:p>
    <w:p>
      <w:pPr>
        <w:adjustRightInd w:val="0"/>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2.6节能产品或者环保产品是指财政部发布的《节能产品政府采购清单》或《环境标志产品政府采购清单》的产品。</w:t>
      </w:r>
    </w:p>
    <w:p>
      <w:pPr>
        <w:adjustRightInd w:val="0"/>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2.7进口产品是指通过中国海关报关验放进入中国境内且产自关境外的产品，详见《关于政府采购进口产品管理有关问题的通知》(财库[2007]119号)。</w:t>
      </w:r>
    </w:p>
    <w:p>
      <w:pPr>
        <w:adjustRightInd w:val="0"/>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2.10残疾人福利性单位是指符合《三部门联合发布关于促进残疾人就业政府采购政策的通知》财库〔2017〕141号规定的对残疾人福利性单位划分标准的单位。</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3.合格的供应商</w:t>
      </w:r>
    </w:p>
    <w:p>
      <w:pPr>
        <w:tabs>
          <w:tab w:val="left" w:pos="851"/>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3.1《政府采购法》第二十二条第一款规定的供应商基本资格条件:</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（1）具有独立承担民事责任的能力；</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（2）具有良好的商业信誉和健全的财务会计制度；</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（3）具有履行合同所必需的设备和专业技术能力；</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（4）有依法缴纳税收和社会保障资金的良好记录；</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（5）参加政府采购活动前三年内，在经营活动中没有重大违法记录；</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（6）法律、行政法规规定的其他条件。</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3.2根据本次采购项目的特殊要求，规定的供应商特殊条件（见供应商须知前附表）。</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否则均为无效投标。</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3.4供应商不得直接或间接地与采购人或采购代理机构有任何关联，亦不得是采购人或采购代理机构的附属机构。如果供应商在投标中隐瞒了上述关系，一经证实，则该投标无效。</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3.5供应商必须在</w:t>
      </w:r>
      <w:r>
        <w:rPr>
          <w:rFonts w:hint="eastAsia" w:ascii="宋体" w:hAnsi="宋体" w:eastAsia="宋体" w:cs="宋体"/>
          <w:color w:val="auto"/>
          <w:sz w:val="24"/>
          <w:szCs w:val="24"/>
          <w:highlight w:val="none"/>
          <w:lang w:eastAsia="zh-CN"/>
        </w:rPr>
        <w:t>陕西启航项目管理咨询有限公司</w:t>
      </w:r>
      <w:r>
        <w:rPr>
          <w:rFonts w:hint="eastAsia" w:ascii="宋体" w:hAnsi="宋体" w:eastAsia="宋体" w:cs="宋体"/>
          <w:color w:val="auto"/>
          <w:sz w:val="24"/>
          <w:szCs w:val="24"/>
          <w:highlight w:val="none"/>
        </w:rPr>
        <w:t>购买招标文件，方可参加投标。招标文件售后不退。</w:t>
      </w:r>
    </w:p>
    <w:p>
      <w:pPr>
        <w:spacing w:line="5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3.6联合体投标</w:t>
      </w:r>
      <w:r>
        <w:rPr>
          <w:rFonts w:hint="eastAsia" w:ascii="宋体" w:hAnsi="宋体" w:eastAsia="宋体" w:cs="宋体"/>
          <w:color w:val="auto"/>
          <w:sz w:val="24"/>
          <w:szCs w:val="24"/>
          <w:highlight w:val="none"/>
          <w:lang w:eastAsia="zh-CN"/>
        </w:rPr>
        <w:t>（不适用于本项目）</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如果在招标文件中接受联合体投标（见供应商须知前附表），则两个以上供应商可以组成一个投标联合体，以一个供应商的身份投标。以联合体形式参加投标的，联合体各方均应当符合《中华人民共和国政府采购法》及实施条例规定的条件。采购人根据采购项目的特殊要求规定供应商特定条件的，联合体各方中至少应当有一方符合采购人规定的特定条件。</w:t>
      </w:r>
    </w:p>
    <w:p>
      <w:pPr>
        <w:spacing w:line="500" w:lineRule="exact"/>
        <w:ind w:firstLine="468" w:firstLineChars="19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联合体各方之间应当签订共同投标协议，明确约定联合体各方承担的工作和相应的责任，并将共同投标协议连同投标文件一并提交采购代理机构。联合体各方签订共同投标协议后，不得再以自己名义单独在同一项目中投标，也不得组成新的联合体参加同一项目投标。</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3.6.3</w:t>
      </w:r>
      <w:r>
        <w:rPr>
          <w:rFonts w:hint="eastAsia" w:ascii="宋体" w:hAnsi="宋体" w:eastAsia="宋体" w:cs="宋体"/>
          <w:color w:val="auto"/>
          <w:sz w:val="24"/>
          <w:szCs w:val="24"/>
          <w:highlight w:val="none"/>
        </w:rPr>
        <w:t>联合体各方应当共同与采购人签订采购合同，就采购合同约定的事项对采购人承担连带责任。</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3.7投标费用自理。不论投标的结果如何，供应商均应自行承担所有与参加投标有关的费用。</w:t>
      </w:r>
    </w:p>
    <w:p>
      <w:pPr>
        <w:tabs>
          <w:tab w:val="left" w:pos="747"/>
        </w:tabs>
        <w:snapToGrid w:val="0"/>
        <w:spacing w:line="500" w:lineRule="exac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4.合格的</w:t>
      </w:r>
      <w:r>
        <w:rPr>
          <w:rFonts w:hint="eastAsia" w:ascii="宋体" w:hAnsi="宋体" w:eastAsia="宋体" w:cs="宋体"/>
          <w:b/>
          <w:bCs/>
          <w:color w:val="auto"/>
          <w:sz w:val="24"/>
          <w:szCs w:val="24"/>
          <w:highlight w:val="none"/>
          <w:lang w:eastAsia="zh-CN"/>
        </w:rPr>
        <w:t>货物</w:t>
      </w:r>
    </w:p>
    <w:p>
      <w:pPr>
        <w:tabs>
          <w:tab w:val="left" w:pos="747"/>
        </w:tabs>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4.1供应商提供的所有</w:t>
      </w:r>
      <w:r>
        <w:rPr>
          <w:rFonts w:hint="eastAsia" w:ascii="宋体" w:hAnsi="宋体" w:eastAsia="宋体" w:cs="宋体"/>
          <w:color w:val="auto"/>
          <w:sz w:val="24"/>
          <w:szCs w:val="24"/>
          <w:highlight w:val="none"/>
          <w:lang w:eastAsia="zh-CN"/>
        </w:rPr>
        <w:t>货物</w:t>
      </w:r>
      <w:r>
        <w:rPr>
          <w:rFonts w:hint="eastAsia" w:ascii="宋体" w:hAnsi="宋体" w:eastAsia="宋体" w:cs="宋体"/>
          <w:color w:val="auto"/>
          <w:sz w:val="24"/>
          <w:szCs w:val="24"/>
          <w:highlight w:val="none"/>
        </w:rPr>
        <w:t>，必须是合法来源，符合国家有关标准要求，并满足招标文件规定的</w:t>
      </w:r>
      <w:r>
        <w:rPr>
          <w:rFonts w:hint="eastAsia" w:ascii="宋体" w:hAnsi="宋体" w:eastAsia="宋体" w:cs="宋体"/>
          <w:color w:val="auto"/>
          <w:sz w:val="24"/>
          <w:szCs w:val="24"/>
          <w:highlight w:val="none"/>
          <w:lang w:eastAsia="zh-CN"/>
        </w:rPr>
        <w:t>交货期</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质保期</w:t>
      </w:r>
      <w:r>
        <w:rPr>
          <w:rFonts w:hint="eastAsia" w:ascii="宋体" w:hAnsi="宋体" w:eastAsia="宋体" w:cs="宋体"/>
          <w:color w:val="auto"/>
          <w:sz w:val="24"/>
          <w:szCs w:val="24"/>
          <w:highlight w:val="none"/>
        </w:rPr>
        <w:t>及供应商须承担的技术支持、培训和招标文件规定的其它伴随服务等要求。</w:t>
      </w:r>
    </w:p>
    <w:p>
      <w:pPr>
        <w:tabs>
          <w:tab w:val="left" w:pos="747"/>
        </w:tabs>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4.2采购人有权拒绝接受任何不合格的服务，由此产生的费用及相关后果均由供应商自行承担。</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5.投标文件内容的真实性</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5.1供应商应保证其投标文件中所提供的所有投标资料、信息是真实的，并且来源于合法的渠道。因投标文件中所提供的投标资料、信息不真实或者其来源不合法而导致的所有法律责任，由供应商自行承担。</w:t>
      </w:r>
    </w:p>
    <w:p>
      <w:pPr>
        <w:spacing w:before="166" w:beforeLines="50" w:after="166" w:afterLines="50" w:line="5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二.招标文件</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6.招标文件构成</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 招标文件要求提供的</w:t>
      </w:r>
      <w:r>
        <w:rPr>
          <w:rFonts w:hint="eastAsia" w:ascii="宋体" w:hAnsi="宋体" w:eastAsia="宋体" w:cs="宋体"/>
          <w:color w:val="auto"/>
          <w:sz w:val="24"/>
          <w:szCs w:val="24"/>
          <w:highlight w:val="none"/>
          <w:lang w:eastAsia="zh-CN"/>
        </w:rPr>
        <w:t>货物</w:t>
      </w:r>
      <w:r>
        <w:rPr>
          <w:rFonts w:hint="eastAsia" w:ascii="宋体" w:hAnsi="宋体" w:eastAsia="宋体" w:cs="宋体"/>
          <w:color w:val="auto"/>
          <w:sz w:val="24"/>
          <w:szCs w:val="24"/>
          <w:highlight w:val="none"/>
        </w:rPr>
        <w:t>，招标程序和合同条件在招标文件中均有说明。招标文件共六章，内容如下：</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招标公告</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第二章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供应商须知</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第三章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合同条款及格式</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采购内容及技术要求</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评标方法</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第六章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投标文件构成及格式  </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供应商应认真阅读招标文件中所有的事项、格式、条款和规范等要求。如果供应商没有按照招标文件要求提交全部资料，或者投标文件没有对招标文件在各方面都做出实质性响应，由此带来不利于供应商的评标结果，其风险由供应商承担。</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6.3本招标文件的解释权归</w:t>
      </w:r>
      <w:r>
        <w:rPr>
          <w:rFonts w:hint="eastAsia" w:ascii="宋体" w:hAnsi="宋体" w:eastAsia="宋体" w:cs="宋体"/>
          <w:color w:val="auto"/>
          <w:sz w:val="24"/>
          <w:szCs w:val="24"/>
          <w:highlight w:val="none"/>
          <w:lang w:eastAsia="zh-CN"/>
        </w:rPr>
        <w:t>陕西启航项目管理咨询有限公司</w:t>
      </w:r>
      <w:r>
        <w:rPr>
          <w:rFonts w:hint="eastAsia" w:ascii="宋体" w:hAnsi="宋体" w:eastAsia="宋体" w:cs="宋体"/>
          <w:color w:val="auto"/>
          <w:sz w:val="24"/>
          <w:szCs w:val="24"/>
          <w:highlight w:val="none"/>
        </w:rPr>
        <w:t>，如发现招标文件内容与现行法律法规不相符的情况，以现行法律法规为准。</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7.招标文件的修改和澄清</w:t>
      </w:r>
    </w:p>
    <w:p>
      <w:pPr>
        <w:tabs>
          <w:tab w:val="left" w:pos="720"/>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7.1在投标截止时间前，采购代理机构无论出于何种原因，可以对已发出招标文件进行必要的澄清或者修改，但不得修改采购标的和资格条件。</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7.2澄清或者修改的内容可能影响投标文件编制的，采购代理机构应当在投标文件截止时间</w:t>
      </w:r>
      <w:r>
        <w:rPr>
          <w:rFonts w:hint="eastAsia" w:ascii="宋体" w:hAnsi="宋体" w:eastAsia="宋体" w:cs="宋体"/>
          <w:b/>
          <w:color w:val="auto"/>
          <w:sz w:val="24"/>
          <w:szCs w:val="24"/>
          <w:highlight w:val="none"/>
        </w:rPr>
        <w:t>15</w:t>
      </w:r>
      <w:r>
        <w:rPr>
          <w:rFonts w:hint="eastAsia" w:ascii="宋体" w:hAnsi="宋体" w:eastAsia="宋体" w:cs="宋体"/>
          <w:color w:val="auto"/>
          <w:sz w:val="24"/>
          <w:szCs w:val="24"/>
          <w:highlight w:val="none"/>
        </w:rPr>
        <w:t>日前，以书面形式将澄清或者修改的内容通知所有获取招标文件的潜在供应商，同时在原信息发布媒体上发布变更公告。该澄清或者修改的内容为招标文件的组成部分。如果澄清或者修改发出的时间距规定的投标截止时间不足</w:t>
      </w:r>
      <w:r>
        <w:rPr>
          <w:rFonts w:hint="eastAsia" w:ascii="宋体" w:hAnsi="宋体" w:eastAsia="宋体" w:cs="宋体"/>
          <w:b/>
          <w:color w:val="auto"/>
          <w:sz w:val="24"/>
          <w:szCs w:val="24"/>
          <w:highlight w:val="none"/>
        </w:rPr>
        <w:t>15</w:t>
      </w:r>
      <w:r>
        <w:rPr>
          <w:rFonts w:hint="eastAsia" w:ascii="宋体" w:hAnsi="宋体" w:eastAsia="宋体" w:cs="宋体"/>
          <w:color w:val="auto"/>
          <w:sz w:val="24"/>
          <w:szCs w:val="24"/>
          <w:highlight w:val="none"/>
        </w:rPr>
        <w:t>日，将相应顺延投标截止时间。该澄清或者修改的内容为招标文件的组成部分供应商在收到后应立即以书面形式（电子邮件发送至采购代理机构邮箱：</w:t>
      </w:r>
      <w:r>
        <w:rPr>
          <w:rFonts w:hint="eastAsia" w:ascii="宋体" w:hAnsi="宋体" w:eastAsia="宋体" w:cs="宋体"/>
          <w:color w:val="auto"/>
          <w:sz w:val="24"/>
          <w:szCs w:val="24"/>
          <w:highlight w:val="none"/>
          <w:lang w:val="en-US" w:eastAsia="zh-CN"/>
        </w:rPr>
        <w:t>sxzczbzxyxgs@163</w:t>
      </w:r>
      <w:r>
        <w:rPr>
          <w:rFonts w:hint="eastAsia" w:ascii="宋体" w:hAnsi="宋体" w:eastAsia="宋体" w:cs="宋体"/>
          <w:color w:val="auto"/>
          <w:sz w:val="24"/>
          <w:szCs w:val="24"/>
          <w:highlight w:val="none"/>
        </w:rPr>
        <w:t>.com）予以确认。</w:t>
      </w:r>
    </w:p>
    <w:p>
      <w:pPr>
        <w:pStyle w:val="2"/>
        <w:spacing w:line="500" w:lineRule="exact"/>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7.3在投标文件递交截止时间前，采购代理机构可以视采购具体情况，延长投标截止时间和开标时间并在财政部门指定的媒体上发布变更公告，同时将变更时间书面通知获取招标文件的潜在供应商。</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已经购买招标文件的供应商对招标文件有疑问的，均应在购买招标文件后7个工作日内以书面形式向采购代理机构提出。采购代理机构视情况采用适当方式予以澄清或以书面形式予以答复，涉及变更的内容在财政部门指定的媒体上发布变更公告，并以书面形式通知所有购买招标文件的潜在供应商，且作为招标文件的组成部分。</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7.5供应商在收到上述通知后，应立即向采购代理机构回函确认。</w:t>
      </w:r>
    </w:p>
    <w:p>
      <w:pPr>
        <w:spacing w:line="500" w:lineRule="exact"/>
        <w:rPr>
          <w:rFonts w:hint="eastAsia" w:ascii="宋体" w:hAnsi="宋体" w:eastAsia="宋体" w:cs="宋体"/>
          <w:color w:val="auto"/>
          <w:highlight w:val="none"/>
        </w:rPr>
      </w:pPr>
    </w:p>
    <w:p>
      <w:pPr>
        <w:spacing w:line="5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三.投标文件的编制</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 投标语言和投标货币</w:t>
      </w:r>
    </w:p>
    <w:p>
      <w:pPr>
        <w:spacing w:line="500" w:lineRule="exact"/>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8.1供应商提交的投标文件以及供应商与采购代理机构就有关投标的所有来往函电均应使用中文。</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8.2投标应以人民币报价。任何包含非人民币报价的投标将按无效投标处理。</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9.投标文件的构成</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 供应商提交的投标文件应包括下列部分的内容：</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（1）按照供应商须知的要求和招标文件规定的格式填写的投标函、投标报价表、法定代表人授权书。</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（2）按照招标文件的要求编制的投标方案说明书。</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（3）按照招标文件供应商须知前附表的要求提交的资格证明文件；  </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）招标文件中要求的其他证明文件。</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 如果在招标文件中没有允许提供备选方案，则每个供应商只允许提交一个投标方案，否则，其投标将按照无效投标处理。</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 本次投标的最小单元为“</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”，供应商可根据自身的资质情况和经营范围进行投标，但不得将各包子目自行分解或针对各包品目进行不完全投标，任何不完全的投标将按无效投标处理。</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10.投标文件格式</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 供应商应按照招标文件中第六章所提供的格式和要求制作投标文件，明确表达投标意愿，详细说明投标方案、承诺及价格。</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10.2按招标文件第9条的内容及要求和第六章提供的格式和要求编写其投标文件，供应商不得缺少或留空任何招标文件要求填写的表格或提交的资料。</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10.3</w:t>
      </w:r>
      <w:r>
        <w:rPr>
          <w:rFonts w:hint="eastAsia" w:ascii="宋体" w:hAnsi="宋体" w:eastAsia="宋体" w:cs="宋体"/>
          <w:color w:val="auto"/>
          <w:sz w:val="24"/>
          <w:szCs w:val="24"/>
          <w:highlight w:val="none"/>
        </w:rPr>
        <w:t>上传加密的电子投标文件至</w:t>
      </w:r>
      <w:r>
        <w:rPr>
          <w:rFonts w:hint="eastAsia" w:ascii="宋体" w:hAnsi="宋体" w:eastAsia="宋体" w:cs="宋体"/>
          <w:color w:val="auto"/>
          <w:sz w:val="24"/>
          <w:szCs w:val="24"/>
          <w:highlight w:val="none"/>
          <w:lang w:eastAsia="zh-CN"/>
        </w:rPr>
        <w:t>安康市</w:t>
      </w:r>
      <w:r>
        <w:rPr>
          <w:rFonts w:hint="eastAsia" w:ascii="宋体" w:hAnsi="宋体" w:eastAsia="宋体" w:cs="宋体"/>
          <w:color w:val="auto"/>
          <w:sz w:val="24"/>
          <w:szCs w:val="24"/>
          <w:highlight w:val="none"/>
        </w:rPr>
        <w:t>公共资源交易平台。</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11.投标报价</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11.1投标报价：供应商应在投标报价表中标明完成本</w:t>
      </w:r>
      <w:r>
        <w:rPr>
          <w:rFonts w:hint="eastAsia" w:ascii="宋体" w:hAnsi="宋体" w:eastAsia="宋体" w:cs="宋体"/>
          <w:color w:val="auto"/>
          <w:sz w:val="24"/>
          <w:szCs w:val="24"/>
          <w:highlight w:val="none"/>
          <w:lang w:eastAsia="zh-CN"/>
        </w:rPr>
        <w:t>项目的</w:t>
      </w:r>
      <w:r>
        <w:rPr>
          <w:rFonts w:hint="eastAsia" w:ascii="宋体" w:hAnsi="宋体" w:eastAsia="宋体" w:cs="宋体"/>
          <w:color w:val="auto"/>
          <w:sz w:val="24"/>
          <w:szCs w:val="24"/>
          <w:highlight w:val="none"/>
        </w:rPr>
        <w:t>所有费用，包括但不限于产品费（含相关配件、附件、安装材料）、安装调试费、运杂费（含保险）、仓储保管费、技术培训费、招标代理服务费、税金等其他一切相关费用。投标报价表中标明本次服务的所有单项价格和总价，任何有选择的报价将不予接受，否则按无效投标处理。</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11.2投标报价表中标明的价格应为履行合同的固定价格，不得以任何理由予以变更。以可调整的价格提交的投标文件将按无效投标处理。</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12.证明供应商合格和资格的文件</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12.1供应商应按照招标文件“供应商须知前附表”的要求，在投标文件中提交合格的资格证明文件。如果资格证明文件不齐全或不合格的，其投标将按无效投标处理。</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13.投标保证金</w:t>
      </w:r>
    </w:p>
    <w:p>
      <w:pPr>
        <w:spacing w:line="5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本项目无需缴纳投标保证金。</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14.投标有效期</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14.1投标有效期从递交投标文件的截止之日起90天。投标文件应在投标有效期内保持有效。投标有效期不满足规定有效期的投标文件将被视为无效投标而拒绝。</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特殊情况下，在原投标有效期期满之前，采购代理机构可向供应商提出延长投标有效期的要求。这种要求与答复均应以书面的形式。供应商可以拒绝采购代理机构的这种要求,其投标保证金也不被没收。同意延长的供应商既不能要求也不允许修改其投标文件，但要相应延长其投标保证金的有效期。在这种情况下，本章第13条有关投标保证金的退还和没收的规定将在延长了的有效期内继续有效。</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15.投标文件的式样和签署</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15.1电子投标文件</w:t>
      </w:r>
    </w:p>
    <w:p>
      <w:pPr>
        <w:tabs>
          <w:tab w:val="left" w:pos="1080"/>
        </w:tabs>
        <w:spacing w:line="500" w:lineRule="exact"/>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确保采购项目顺利开展，本项目采用电子投标文件的方式进行。供应商在投标时须提供电子投标文件（*.SXSTF））。编制电子投标文件时，应使用最新发布的电子招标文件及专用制作工具进行编制。并使用数字认证证书（CA）对电子投标文件进行签署、加密、递交及开标时解密等相关操作。</w:t>
      </w:r>
    </w:p>
    <w:p>
      <w:pPr>
        <w:tabs>
          <w:tab w:val="left" w:pos="1080"/>
        </w:tabs>
        <w:spacing w:line="500" w:lineRule="exact"/>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（1）电子招标文件下载</w:t>
      </w:r>
    </w:p>
    <w:p>
      <w:pPr>
        <w:tabs>
          <w:tab w:val="left" w:pos="1080"/>
        </w:tabs>
        <w:spacing w:line="500" w:lineRule="exact"/>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供应商登录全国公共资源交易平台（陕西省）网站[电子交易平台-企业端]后，在[我的项目]中点击“项目流程-交易文件下载”下载电子招标文件（*.SXSZF）；投标供应商须在</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文件发售截止日期前登录电子交易平台下载招标文件，否则责任自负；</w:t>
      </w:r>
    </w:p>
    <w:p>
      <w:pPr>
        <w:tabs>
          <w:tab w:val="left" w:pos="1080"/>
        </w:tabs>
        <w:spacing w:line="500" w:lineRule="exact"/>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特别注意：</w:t>
      </w:r>
    </w:p>
    <w:p>
      <w:pPr>
        <w:tabs>
          <w:tab w:val="left" w:pos="1080"/>
        </w:tabs>
        <w:spacing w:line="500" w:lineRule="exact"/>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该项目如有变更文件，则应点击“项目流程&gt;答疑文件下载”下载更新后的电子招标文件（*.SXSCF），使用旧版电子招标文件制作的电子投标文件，系统将拒绝接收。</w:t>
      </w:r>
    </w:p>
    <w:p>
      <w:pPr>
        <w:tabs>
          <w:tab w:val="left" w:pos="1080"/>
        </w:tabs>
        <w:spacing w:line="500" w:lineRule="exact"/>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电子招标文件需要使用专用软件打开、浏览供应商登录全国公共资源交易平台（陕西省）网站[服务指南-下载专区]免费下载《陕西省公共资源交易平台政府采购电子标书制作工具》，并升级至最新版本，使用该客户端可以打开电子招标文件。软件操作手册详见全国公共资源交易平台（陕西省）网站[服务指南-下载专区]中的《陕西省公共资源交易（政府采购类）投标文件制作软件操作手册》；</w:t>
      </w:r>
    </w:p>
    <w:p>
      <w:pPr>
        <w:tabs>
          <w:tab w:val="left" w:pos="1080"/>
        </w:tabs>
        <w:spacing w:line="500" w:lineRule="exact"/>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（3）制作电子投标文件</w:t>
      </w:r>
    </w:p>
    <w:p>
      <w:pPr>
        <w:tabs>
          <w:tab w:val="left" w:pos="1080"/>
        </w:tabs>
        <w:spacing w:line="500" w:lineRule="exact"/>
        <w:ind w:firstLine="460" w:firstLineChars="192"/>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电子投标文件同样需要使用上述软件进行编制。在编制过程中，如有技术性问题，请先翻阅操作手册或致电软件开发商，技术支持热线：4009280095、4009980000。</w:t>
      </w:r>
    </w:p>
    <w:p>
      <w:pPr>
        <w:spacing w:before="333" w:beforeLines="100" w:after="333" w:afterLines="100" w:line="5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四.投标文件的递交</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val="en-US" w:eastAsia="zh-CN"/>
        </w:rPr>
        <w:t>6</w:t>
      </w:r>
      <w:r>
        <w:rPr>
          <w:rFonts w:hint="eastAsia" w:ascii="宋体" w:hAnsi="宋体" w:eastAsia="宋体" w:cs="宋体"/>
          <w:b/>
          <w:color w:val="auto"/>
          <w:sz w:val="24"/>
          <w:szCs w:val="24"/>
          <w:highlight w:val="none"/>
        </w:rPr>
        <w:t>．投标文件的递交</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.1供应商应按照招标公告中规定的时间、地点，在规定的投标文件递交截止时间前将全部投标文件和投标资料递交至采购代理机构投标文件接收人。</w:t>
      </w:r>
    </w:p>
    <w:p>
      <w:pPr>
        <w:spacing w:line="500" w:lineRule="exact"/>
        <w:ind w:firstLine="480" w:firstLineChars="200"/>
        <w:rPr>
          <w:rFonts w:hint="eastAsia" w:ascii="宋体" w:hAnsi="宋体" w:eastAsia="宋体" w:cs="宋体"/>
          <w:color w:val="auto"/>
          <w:spacing w:val="-2"/>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无论供应商中标与否，其投标文件恕不退还。</w:t>
      </w:r>
    </w:p>
    <w:p>
      <w:pPr>
        <w:spacing w:line="5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16.3电子投标文件的提交、开启及解密</w:t>
      </w:r>
    </w:p>
    <w:p>
      <w:pPr>
        <w:spacing w:line="5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17</w:t>
      </w:r>
      <w:r>
        <w:rPr>
          <w:rFonts w:hint="eastAsia" w:ascii="宋体" w:hAnsi="宋体" w:eastAsia="宋体" w:cs="宋体"/>
          <w:b/>
          <w:color w:val="auto"/>
          <w:sz w:val="24"/>
          <w:szCs w:val="24"/>
          <w:highlight w:val="none"/>
        </w:rPr>
        <w:t>．投标的修改与撤回</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17</w:t>
      </w:r>
      <w:r>
        <w:rPr>
          <w:rFonts w:hint="eastAsia" w:ascii="宋体" w:hAnsi="宋体" w:eastAsia="宋体" w:cs="宋体"/>
          <w:color w:val="auto"/>
          <w:sz w:val="24"/>
          <w:szCs w:val="24"/>
          <w:highlight w:val="none"/>
        </w:rPr>
        <w:t>.1 供应商在递交投标文件后，可以修改或撤回其投标文件，也可以提出价格变动声明，但供应商必须在规定的投标文件递交截止时间之前将修改或撤回或变动价格的书面通知文件递交到采购代理机构。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17</w:t>
      </w:r>
      <w:r>
        <w:rPr>
          <w:rFonts w:hint="eastAsia" w:ascii="宋体" w:hAnsi="宋体" w:eastAsia="宋体" w:cs="宋体"/>
          <w:color w:val="auto"/>
          <w:sz w:val="24"/>
          <w:szCs w:val="24"/>
          <w:highlight w:val="none"/>
        </w:rPr>
        <w:t>.2 供应商的修改或撤回或变动价格的通知应按本须知第16条的规定编制、密封、标记和递交。</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17</w:t>
      </w:r>
      <w:r>
        <w:rPr>
          <w:rFonts w:hint="eastAsia" w:ascii="宋体" w:hAnsi="宋体" w:eastAsia="宋体" w:cs="宋体"/>
          <w:color w:val="auto"/>
          <w:sz w:val="24"/>
          <w:szCs w:val="24"/>
          <w:highlight w:val="none"/>
        </w:rPr>
        <w:t>.3 在投标文件递交截止时间之后，供应商不得对其投标做任何修改或撤回。</w:t>
      </w:r>
    </w:p>
    <w:p>
      <w:pPr>
        <w:spacing w:line="5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五.开标与评标</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18</w:t>
      </w:r>
      <w:r>
        <w:rPr>
          <w:rFonts w:hint="eastAsia" w:ascii="宋体" w:hAnsi="宋体" w:eastAsia="宋体" w:cs="宋体"/>
          <w:b/>
          <w:color w:val="auto"/>
          <w:sz w:val="24"/>
          <w:szCs w:val="24"/>
          <w:highlight w:val="none"/>
        </w:rPr>
        <w:t>．开标</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.1采购代理机构将在招标公告规定的时间和地点（同投标截止时间及地点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组织公开开标。</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开标时，供应商须使用电子投标文件加密时所用的数字认证证书（CA锁）自行解密电子投标文件，由电子交易系统进行自动唱标。</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采购代理机构将在开标会议现场做开标记录。 </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在开标环节出现下列情况之一的，其电子</w:t>
      </w:r>
      <w:r>
        <w:rPr>
          <w:rFonts w:hint="eastAsia" w:ascii="宋体" w:hAnsi="宋体" w:eastAsia="宋体" w:cs="宋体"/>
          <w:color w:val="auto"/>
          <w:sz w:val="24"/>
          <w:szCs w:val="24"/>
          <w:highlight w:val="none"/>
          <w:lang w:val="en-US" w:eastAsia="zh-CN"/>
        </w:rPr>
        <w:t>化</w:t>
      </w:r>
      <w:r>
        <w:rPr>
          <w:rFonts w:hint="eastAsia" w:ascii="宋体" w:hAnsi="宋体" w:eastAsia="宋体" w:cs="宋体"/>
          <w:color w:val="auto"/>
          <w:sz w:val="24"/>
          <w:szCs w:val="24"/>
          <w:highlight w:val="none"/>
        </w:rPr>
        <w:t>投标文件视为无效文件：</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（1）供应商拒绝对电子投标文件进行解密的；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（2）因供应商自身原因导致在规定时间内无法解密投标文件的；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）上传的电子投标文件无法打开的；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（4）政府采购法律法规规定的其他无效情形。</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19</w:t>
      </w:r>
      <w:r>
        <w:rPr>
          <w:rFonts w:hint="eastAsia" w:ascii="宋体" w:hAnsi="宋体" w:eastAsia="宋体" w:cs="宋体"/>
          <w:b/>
          <w:color w:val="auto"/>
          <w:sz w:val="24"/>
          <w:szCs w:val="24"/>
          <w:highlight w:val="none"/>
        </w:rPr>
        <w:t>．评标组织及评标原则</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1按照《中华人民共和国政府采购法》及实施条例和中华人民共和国财政部令第87号--《政府采购货物和服务招标投标管理办法》的规定，依法组建评标委员会。评标委员会由采购人代表和评审专家组成，采购人代表须持有授权书。专家人选在省级财政部门设立的政府采购评审专家库中随机抽取，评标委员会按照招标文件规定的评标方法独立进行评标工作。</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.2 评标委员会负责具体评标事务，并独立履行下列职责：</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（1）审查、评价投标文件是否符合招标文件的商务、技术、服务等实质性要求；</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（2）要求供应商对投标文件有关事项作出澄清或者说明；</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（3）对投标文件进行比较和评价；</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（4）确定中标候选人名单，以及根据采购人委托直接确定中标人；</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（5）向采购人、采购代理机构或者有关部门报告评标中发现的违法行为。</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.3 采购代理机构负责组织评标工作并履行下列职责：</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（1）核对评审专家身份和采购人代表授权函，对评审专家在政府采购活动中的职责履行情况予以记录，并及时将有关违法违规行为向财政部门报告；</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（2）宣布评标纪律；</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（3）公布供应商名单，告知评标专家应当回避的情形；</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（4）组织评标委员会推选评标组长，采购人代表不得担任组长；</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（5）在评标期间采取必要的通讯管理措施，保证评标活动不受外界干扰；</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（6）根据评标委员会的要求介绍政府采购相关政策法规、招标文件；</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（7）维护评标秩序，监督评标委员会依照评标文件规定的评审程序、方法和标准进行独立评审，及时制止和纠正采购人代表、评审专家的倾向性言论或违法违规行为； </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（8）核对评标结果，有《政府采购货物和服务招标投标管理办法》第六十四条规定情形的，要求评标委员会复核或书面说明理由，评标委员会拒绝的，应予记录并向本级财政部门报告；</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（9）评审工作完成后，按照规定向评审专家支付劳务报酬和异地评审差旅费；</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（10）处理与评标有关的其他事项。</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.4招标文件和投标文件是评标的依据。在评标中，不得改变招标文件中规定的评标标准、方法和中标条件。供应商不得在开标后使用任何方式对投标文件的实质性内容做任何更改。</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5在评标期间，对投标文件中含义不明确、同类问题表述不一致或者有明显文字和计算错误的内容，评标委员会可以书面形式（由评标委员会专家签字）要求供应商作出必要的澄清、说明或者纠正。供应商的澄清、说明或者补正应当采用书面形式，由其授权的代表签字，并不得超出投标文件的范围或者改变投标文件的实质性内容。</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.6如果供应商在澄清规定期限内，未能答复或拒绝答复评委会提出的澄清要求，将由评委会根据其投标文件按最大风险进行评标。</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.7投标文件的初审（含资格性、符合性审查）</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.7.1采购人或采购代理机构将审查资格证明文件是否合格齐全，评标委员会审查投标文件是否完整等。</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.7.2投标文件报价出现前后不一致的，按照下列规定修正：</w:t>
      </w:r>
    </w:p>
    <w:p>
      <w:pPr>
        <w:numPr>
          <w:ilvl w:val="0"/>
          <w:numId w:val="3"/>
        </w:num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投标文件中报价表内容</w:t>
      </w:r>
      <w:r>
        <w:rPr>
          <w:rFonts w:hint="eastAsia" w:ascii="宋体" w:hAnsi="宋体" w:eastAsia="宋体" w:cs="宋体"/>
          <w:color w:val="auto"/>
          <w:sz w:val="24"/>
          <w:szCs w:val="24"/>
          <w:highlight w:val="none"/>
          <w:lang w:eastAsia="zh-CN"/>
        </w:rPr>
        <w:t>，正本与副本不一致，以正本为准</w:t>
      </w:r>
      <w:r>
        <w:rPr>
          <w:rFonts w:hint="eastAsia" w:ascii="宋体" w:hAnsi="宋体" w:eastAsia="宋体" w:cs="宋体"/>
          <w:color w:val="auto"/>
          <w:sz w:val="24"/>
          <w:szCs w:val="24"/>
          <w:highlight w:val="none"/>
        </w:rPr>
        <w:t>。</w:t>
      </w:r>
    </w:p>
    <w:p>
      <w:pPr>
        <w:numPr>
          <w:ilvl w:val="0"/>
          <w:numId w:val="3"/>
        </w:num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投标文件的大写金额和小写金额不一致的，以大写金额为准；</w:t>
      </w:r>
    </w:p>
    <w:p>
      <w:pPr>
        <w:numPr>
          <w:ilvl w:val="0"/>
          <w:numId w:val="3"/>
        </w:num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单价金额小数点或者百分比有明显错位的，以</w:t>
      </w:r>
      <w:r>
        <w:rPr>
          <w:rFonts w:hint="eastAsia" w:ascii="宋体" w:hAnsi="宋体" w:eastAsia="宋体" w:cs="宋体"/>
          <w:color w:val="auto"/>
          <w:sz w:val="24"/>
          <w:szCs w:val="24"/>
          <w:highlight w:val="none"/>
          <w:lang w:eastAsia="zh-CN"/>
        </w:rPr>
        <w:t>正本</w:t>
      </w:r>
      <w:r>
        <w:rPr>
          <w:rFonts w:hint="eastAsia" w:ascii="宋体" w:hAnsi="宋体" w:eastAsia="宋体" w:cs="宋体"/>
          <w:color w:val="auto"/>
          <w:sz w:val="24"/>
          <w:szCs w:val="24"/>
          <w:highlight w:val="none"/>
        </w:rPr>
        <w:t>的开标一览表的总价为准，并修改单价；</w:t>
      </w:r>
    </w:p>
    <w:p>
      <w:pPr>
        <w:numPr>
          <w:ilvl w:val="0"/>
          <w:numId w:val="3"/>
        </w:num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总价金额与按单价汇总金额不一致的，以单价金额计算结果为准。</w:t>
      </w:r>
    </w:p>
    <w:p>
      <w:pPr>
        <w:widowControl/>
        <w:autoSpaceDE w:val="0"/>
        <w:autoSpaceDN w:val="0"/>
        <w:spacing w:line="500" w:lineRule="exact"/>
        <w:ind w:right="51" w:firstLine="482" w:firstLineChars="200"/>
        <w:textAlignment w:val="bottom"/>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按上述修正的顺序和方法调整的投标报价应对供应商具有约束力。如果供应商不接受修正后的价格，其投标将按无效投标处理。</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7.3在详细评标之前，评标委员会要审查每份投标文件是否实质上响应了招标文件的要求。对关键条文的偏离、保留或反对将被认为是实质上的偏离。评标委员会决定投标的响应性只根据投标文件本身的内容，而不寻求外部的证据。</w:t>
      </w:r>
    </w:p>
    <w:p>
      <w:pPr>
        <w:spacing w:line="5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19</w:t>
      </w:r>
      <w:r>
        <w:rPr>
          <w:rFonts w:hint="eastAsia" w:ascii="宋体" w:hAnsi="宋体" w:eastAsia="宋体" w:cs="宋体"/>
          <w:b/>
          <w:bCs/>
          <w:color w:val="auto"/>
          <w:sz w:val="24"/>
          <w:szCs w:val="24"/>
          <w:highlight w:val="none"/>
        </w:rPr>
        <w:t>.7.4实质上没有响应招标文件要求的投标将按无效投标处理。供应商不得通过修正或撤销不合要求的偏离从而使其投标成为实质性响应的投标。如发现下列情况之一的，其投标将构成非实质性响应，按无效投标处理：</w:t>
      </w:r>
    </w:p>
    <w:p>
      <w:pPr>
        <w:tabs>
          <w:tab w:val="left" w:pos="1260"/>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1）没有按照招标文件要求提供投标文件或投标文件构成有重大缺项；</w:t>
      </w:r>
    </w:p>
    <w:p>
      <w:pPr>
        <w:kinsoku w:val="0"/>
        <w:spacing w:line="500" w:lineRule="exact"/>
        <w:ind w:firstLine="480"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z w:val="24"/>
          <w:szCs w:val="24"/>
          <w:highlight w:val="none"/>
        </w:rPr>
        <w:t>2）投标</w:t>
      </w:r>
      <w:r>
        <w:rPr>
          <w:rFonts w:hint="eastAsia" w:ascii="宋体" w:hAnsi="宋体" w:eastAsia="宋体" w:cs="宋体"/>
          <w:color w:val="auto"/>
          <w:spacing w:val="-6"/>
          <w:sz w:val="24"/>
          <w:szCs w:val="24"/>
          <w:highlight w:val="none"/>
        </w:rPr>
        <w:t>文件</w:t>
      </w:r>
      <w:r>
        <w:rPr>
          <w:rFonts w:hint="eastAsia" w:ascii="宋体" w:hAnsi="宋体" w:eastAsia="宋体" w:cs="宋体"/>
          <w:color w:val="auto"/>
          <w:sz w:val="24"/>
          <w:szCs w:val="24"/>
          <w:highlight w:val="none"/>
        </w:rPr>
        <w:t>未按招标文件要求签署、盖章的；</w:t>
      </w:r>
    </w:p>
    <w:p>
      <w:pPr>
        <w:tabs>
          <w:tab w:val="left" w:pos="1260"/>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）不具备招标文件中规定的资格要求的；</w:t>
      </w:r>
    </w:p>
    <w:p>
      <w:pPr>
        <w:tabs>
          <w:tab w:val="left" w:pos="1260"/>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）无投标有效期或有效期达不到招标文件要求的；</w:t>
      </w:r>
    </w:p>
    <w:p>
      <w:pPr>
        <w:tabs>
          <w:tab w:val="left" w:pos="1260"/>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）供应商有串通投标、以他人名义投标、弄虚作假、行贿等违法行为的；</w:t>
      </w:r>
    </w:p>
    <w:p>
      <w:pPr>
        <w:tabs>
          <w:tab w:val="left" w:pos="1260"/>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）投标总报价超过招标文件公布的采购预算或者最高限价的；</w:t>
      </w:r>
    </w:p>
    <w:p>
      <w:pPr>
        <w:tabs>
          <w:tab w:val="left" w:pos="1260"/>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）投标文件含有采购人不能接受的附加条件的；</w:t>
      </w:r>
    </w:p>
    <w:p>
      <w:pPr>
        <w:tabs>
          <w:tab w:val="left" w:pos="1260"/>
        </w:tabs>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）供应商被列入失信被执行人、重大税收违法案件当事人名单、政府采购严重违法失信行为记录名单的；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）法律、法规规定的其他无效情形。</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.8投标文件的详细评审</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.8.1评标委员会只对确定为实质性响应招标文件要求的投标进行详细评审。</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.8.2详细评审按照第五章“评标方法”的评标方法进行。</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.9中标候选人的确定</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评标委员会完成评标后，向采购人提出书面评标报告，并推荐三名中标候选人，标明排列顺序。</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20</w:t>
      </w:r>
      <w:r>
        <w:rPr>
          <w:rFonts w:hint="eastAsia" w:ascii="宋体" w:hAnsi="宋体" w:eastAsia="宋体" w:cs="宋体"/>
          <w:b/>
          <w:color w:val="auto"/>
          <w:sz w:val="24"/>
          <w:szCs w:val="24"/>
          <w:highlight w:val="none"/>
        </w:rPr>
        <w:t>．评标过程的保密</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.1评标委员会成员和与评标活动有关的工作人员不得泄露有关投标文件的评审和比较、中标候选人的推荐以及与评标有关的其他情况。</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.2在评标过程中，如果供应商试图在投标文件的评审和比较、中标候选人的推荐以及与评标有关的其他方面，向评标人、采购人和采购代理机构施加任何影响，其投标应做无效投标处理。</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21</w:t>
      </w:r>
      <w:r>
        <w:rPr>
          <w:rFonts w:hint="eastAsia" w:ascii="宋体" w:hAnsi="宋体" w:eastAsia="宋体" w:cs="宋体"/>
          <w:b/>
          <w:color w:val="auto"/>
          <w:sz w:val="24"/>
          <w:szCs w:val="24"/>
          <w:highlight w:val="none"/>
        </w:rPr>
        <w:t>．评标方法</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rPr>
        <w:t>.1按照中华人民共和国财政部令第87号--《政府采购货物和服务招标投标管理办法》的规定，本次评标采用以下评标方法中的一种：具体见“供应商须知前附表”。</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最低评标价法，即在全部满足招标文件实质性要求前提下，且投标报价最低的供应商为中标候选人的评标方法。</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综合评分法，即在最大限度地满足招标文件实质性要求前提下，按照招标文件中规定的各项因素（包括投标报价、技术或者服务水平、履约能力、售后服务、对招标文件的响应程度等）和相应的权重分值进行综合评审后，以总得分最高的供应商作为中标候选人并依次排序。</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22</w:t>
      </w:r>
      <w:r>
        <w:rPr>
          <w:rFonts w:hint="eastAsia" w:ascii="宋体" w:hAnsi="宋体" w:eastAsia="宋体" w:cs="宋体"/>
          <w:b/>
          <w:color w:val="auto"/>
          <w:sz w:val="24"/>
          <w:szCs w:val="24"/>
          <w:highlight w:val="none"/>
        </w:rPr>
        <w:t>．评标程序</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按照投标文件初审、澄清有关问题、比较与评价、推荐中标候选人名单的工作程序进行评标。在上一步评审中供应商被认定无效投标者，不进入下一步的评审。</w:t>
      </w:r>
    </w:p>
    <w:p>
      <w:pPr>
        <w:spacing w:line="500" w:lineRule="exact"/>
        <w:rPr>
          <w:rFonts w:hint="eastAsia" w:ascii="宋体" w:hAnsi="宋体" w:eastAsia="宋体" w:cs="宋体"/>
          <w:color w:val="auto"/>
          <w:highlight w:val="none"/>
        </w:rPr>
      </w:pPr>
    </w:p>
    <w:p>
      <w:pPr>
        <w:spacing w:line="5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六.定标、中标通知与签约</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23</w:t>
      </w:r>
      <w:r>
        <w:rPr>
          <w:rFonts w:hint="eastAsia" w:ascii="宋体" w:hAnsi="宋体" w:eastAsia="宋体" w:cs="宋体"/>
          <w:b/>
          <w:color w:val="auto"/>
          <w:sz w:val="24"/>
          <w:szCs w:val="24"/>
          <w:highlight w:val="none"/>
        </w:rPr>
        <w:t>．定标程序</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.1评标委员会根据评标方法的规定对供应商进行评审排序，推荐3名中标候选人，作为评标结果。评标结果由评标委员会成员签字确认。</w:t>
      </w:r>
    </w:p>
    <w:p>
      <w:pPr>
        <w:spacing w:line="500" w:lineRule="exact"/>
        <w:ind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.2采购代理机构在评标结束后2个工作日内将评标报告送采购人。采购人应当在收到评标报告后5个工作日内，按照评标报告中推荐的中标候选人顺序和有关规定确定中标人。</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3确定的中标候选人放弃中标、在规定期限内未能签订合同、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.4采购人也可以授权评标委员会评标后直接确定中标人。</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.5中标人确定之后，中标结果将在财政部门指定的政府采购信息发布媒体上公告。</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.6供应商或者其他利害关系人对评标结果有异议的，应当在法律规定的时间内提出。</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24</w:t>
      </w:r>
      <w:r>
        <w:rPr>
          <w:rFonts w:hint="eastAsia" w:ascii="宋体" w:hAnsi="宋体" w:eastAsia="宋体" w:cs="宋体"/>
          <w:b/>
          <w:color w:val="auto"/>
          <w:sz w:val="24"/>
          <w:szCs w:val="24"/>
          <w:highlight w:val="none"/>
        </w:rPr>
        <w:t>．中标和落标通知</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rPr>
        <w:t>.1 采购代理机构在发布中标公告后，向中标人发出《中标通知书》。</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rPr>
        <w:t>.2中标通知书对采购人和中标人具有同等法律效力。中标通知书发出之后，采购人改变中标结果，或者中标人放弃中标，应当承担相应的法律责任。</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25</w:t>
      </w:r>
      <w:r>
        <w:rPr>
          <w:rFonts w:hint="eastAsia" w:ascii="宋体" w:hAnsi="宋体" w:eastAsia="宋体" w:cs="宋体"/>
          <w:b/>
          <w:color w:val="auto"/>
          <w:sz w:val="24"/>
          <w:szCs w:val="24"/>
          <w:highlight w:val="none"/>
        </w:rPr>
        <w:t>. 中标合同的签订</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rPr>
        <w:t>.1采购人应当自中标通知书发出之日起三十日内，按照招标文件和中标人投标文件（包括评标中形成的澄清文件）的约定，与中标人签订书面合同。所签订的合同不得对招标文件和中标人的投标文件（包括评标中形成的澄清文件）作实质性修改。</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rPr>
        <w:t>.2采购人自采购合同签订之日起七个工作日内，将采购合同副本报同级人民政府财政部门备案。</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26</w:t>
      </w:r>
      <w:r>
        <w:rPr>
          <w:rFonts w:hint="eastAsia" w:ascii="宋体" w:hAnsi="宋体" w:eastAsia="宋体" w:cs="宋体"/>
          <w:b/>
          <w:color w:val="auto"/>
          <w:sz w:val="24"/>
          <w:szCs w:val="24"/>
          <w:highlight w:val="none"/>
        </w:rPr>
        <w:t>．招标代理服务费</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26</w:t>
      </w:r>
      <w:r>
        <w:rPr>
          <w:rFonts w:hint="eastAsia" w:ascii="宋体" w:hAnsi="宋体" w:eastAsia="宋体" w:cs="宋体"/>
          <w:color w:val="auto"/>
          <w:sz w:val="24"/>
          <w:szCs w:val="24"/>
          <w:highlight w:val="none"/>
        </w:rPr>
        <w:t>.1参照国家计委颁发的《招标代理服务收费管理暂行办法》（计价格[2002]1980号）和国家发展改革委员会办公厅颁发的《关于招标代理服务收费有关问题的通知》（发改办价格[2003]857号）的有关规定执行。</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26</w:t>
      </w:r>
      <w:r>
        <w:rPr>
          <w:rFonts w:hint="eastAsia" w:ascii="宋体" w:hAnsi="宋体" w:eastAsia="宋体" w:cs="宋体"/>
          <w:color w:val="auto"/>
          <w:sz w:val="24"/>
          <w:szCs w:val="24"/>
          <w:highlight w:val="none"/>
        </w:rPr>
        <w:t>.2中标人承担招标代理服务费，中标人在领取中标通知书前，须向采购代理机构一次性支付招标代理服务费。</w:t>
      </w:r>
    </w:p>
    <w:p>
      <w:pPr>
        <w:spacing w:line="5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27</w:t>
      </w:r>
      <w:r>
        <w:rPr>
          <w:rFonts w:hint="eastAsia" w:ascii="宋体" w:hAnsi="宋体" w:eastAsia="宋体" w:cs="宋体"/>
          <w:b/>
          <w:bCs/>
          <w:color w:val="auto"/>
          <w:sz w:val="24"/>
          <w:szCs w:val="24"/>
          <w:highlight w:val="none"/>
        </w:rPr>
        <w:t>.质疑</w:t>
      </w:r>
    </w:p>
    <w:p>
      <w:pPr>
        <w:spacing w:line="500" w:lineRule="exact"/>
        <w:ind w:right="12"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27</w:t>
      </w:r>
      <w:r>
        <w:rPr>
          <w:rFonts w:hint="eastAsia" w:ascii="宋体" w:hAnsi="宋体" w:eastAsia="宋体" w:cs="宋体"/>
          <w:color w:val="auto"/>
          <w:sz w:val="24"/>
          <w:szCs w:val="24"/>
          <w:highlight w:val="none"/>
        </w:rPr>
        <w:t>.1供应商认为招标文件、招标过程、中标结果使自己的权益受到损害的，可以在知道或者应知其权益受到损害之日起7个工作日内，以书面形式向采购人、采购代理机构提出质疑。</w:t>
      </w:r>
    </w:p>
    <w:p>
      <w:pPr>
        <w:spacing w:line="500" w:lineRule="exact"/>
        <w:ind w:right="12" w:firstLine="480"/>
        <w:rPr>
          <w:rStyle w:val="21"/>
          <w:rFonts w:hint="eastAsia" w:ascii="宋体" w:hAnsi="宋体" w:eastAsia="宋体" w:cs="宋体"/>
          <w:bCs w:val="0"/>
          <w:color w:val="auto"/>
          <w:sz w:val="24"/>
          <w:szCs w:val="24"/>
          <w:highlight w:val="none"/>
          <w:shd w:val="clear" w:color="auto" w:fill="FFFFFF"/>
        </w:rPr>
      </w:pPr>
      <w:r>
        <w:rPr>
          <w:rFonts w:hint="eastAsia" w:ascii="宋体" w:hAnsi="宋体" w:eastAsia="宋体" w:cs="宋体"/>
          <w:color w:val="auto"/>
          <w:sz w:val="24"/>
          <w:szCs w:val="24"/>
          <w:highlight w:val="none"/>
          <w:lang w:val="en-US" w:eastAsia="zh-CN"/>
        </w:rPr>
        <w:t>27</w:t>
      </w:r>
      <w:r>
        <w:rPr>
          <w:rFonts w:hint="eastAsia" w:ascii="宋体" w:hAnsi="宋体" w:eastAsia="宋体" w:cs="宋体"/>
          <w:color w:val="auto"/>
          <w:sz w:val="24"/>
          <w:szCs w:val="24"/>
          <w:highlight w:val="none"/>
        </w:rPr>
        <w:t>.2供应商必须在法定质疑期内一次性提出针对同一采购程序环节的质疑。</w:t>
      </w:r>
    </w:p>
    <w:p>
      <w:pPr>
        <w:spacing w:line="500" w:lineRule="exact"/>
        <w:ind w:left="3" w:firstLine="518" w:firstLineChars="216"/>
        <w:rPr>
          <w:rStyle w:val="21"/>
          <w:rFonts w:hint="eastAsia" w:ascii="宋体" w:hAnsi="宋体" w:eastAsia="宋体" w:cs="宋体"/>
          <w:b w:val="0"/>
          <w:color w:val="auto"/>
          <w:sz w:val="24"/>
          <w:szCs w:val="24"/>
          <w:highlight w:val="none"/>
          <w:shd w:val="clear" w:color="auto" w:fill="FFFFFF"/>
        </w:rPr>
      </w:pPr>
      <w:r>
        <w:rPr>
          <w:rStyle w:val="21"/>
          <w:rFonts w:hint="eastAsia" w:ascii="宋体" w:hAnsi="宋体" w:eastAsia="宋体" w:cs="宋体"/>
          <w:b w:val="0"/>
          <w:color w:val="auto"/>
          <w:sz w:val="24"/>
          <w:szCs w:val="24"/>
          <w:highlight w:val="none"/>
          <w:shd w:val="clear" w:color="auto" w:fill="FFFFFF"/>
          <w:lang w:val="en-US" w:eastAsia="zh-CN"/>
        </w:rPr>
        <w:t>27</w:t>
      </w:r>
      <w:r>
        <w:rPr>
          <w:rStyle w:val="21"/>
          <w:rFonts w:hint="eastAsia" w:ascii="宋体" w:hAnsi="宋体" w:eastAsia="宋体" w:cs="宋体"/>
          <w:b w:val="0"/>
          <w:color w:val="auto"/>
          <w:sz w:val="24"/>
          <w:szCs w:val="24"/>
          <w:highlight w:val="none"/>
          <w:shd w:val="clear" w:color="auto" w:fill="FFFFFF"/>
        </w:rPr>
        <w:t>.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1"/>
          <w:rFonts w:hint="eastAsia" w:ascii="宋体" w:hAnsi="宋体" w:eastAsia="宋体" w:cs="宋体"/>
          <w:b w:val="0"/>
          <w:color w:val="auto"/>
          <w:sz w:val="24"/>
          <w:szCs w:val="24"/>
          <w:highlight w:val="none"/>
          <w:shd w:val="clear" w:color="auto" w:fill="FFFFFF"/>
        </w:rPr>
      </w:pPr>
      <w:r>
        <w:rPr>
          <w:rStyle w:val="21"/>
          <w:rFonts w:hint="eastAsia" w:ascii="宋体" w:hAnsi="宋体" w:eastAsia="宋体" w:cs="宋体"/>
          <w:b w:val="0"/>
          <w:color w:val="auto"/>
          <w:sz w:val="24"/>
          <w:szCs w:val="24"/>
          <w:highlight w:val="none"/>
          <w:shd w:val="clear" w:color="auto" w:fill="FFFFFF"/>
          <w:lang w:val="en-US" w:eastAsia="zh-CN"/>
        </w:rPr>
        <w:t>27</w:t>
      </w:r>
      <w:r>
        <w:rPr>
          <w:rStyle w:val="21"/>
          <w:rFonts w:hint="eastAsia" w:ascii="宋体" w:hAnsi="宋体" w:eastAsia="宋体" w:cs="宋体"/>
          <w:b w:val="0"/>
          <w:color w:val="auto"/>
          <w:sz w:val="24"/>
          <w:szCs w:val="24"/>
          <w:highlight w:val="none"/>
          <w:shd w:val="clear" w:color="auto" w:fill="FFFFFF"/>
        </w:rPr>
        <w:t>.4以联合体形式参加政府采购活动的，其质疑应当由组成联合体的所有供应商共同提出。</w:t>
      </w:r>
    </w:p>
    <w:p>
      <w:pPr>
        <w:spacing w:line="500" w:lineRule="exact"/>
        <w:ind w:right="12" w:firstLine="480" w:firstLineChars="200"/>
        <w:rPr>
          <w:rFonts w:hint="eastAsia" w:ascii="宋体" w:hAnsi="宋体" w:eastAsia="宋体" w:cs="宋体"/>
          <w:color w:val="auto"/>
          <w:sz w:val="24"/>
          <w:szCs w:val="24"/>
          <w:highlight w:val="none"/>
        </w:rPr>
      </w:pPr>
      <w:r>
        <w:rPr>
          <w:rStyle w:val="21"/>
          <w:rFonts w:hint="eastAsia" w:ascii="宋体" w:hAnsi="宋体" w:eastAsia="宋体" w:cs="宋体"/>
          <w:b w:val="0"/>
          <w:color w:val="auto"/>
          <w:sz w:val="24"/>
          <w:szCs w:val="24"/>
          <w:highlight w:val="none"/>
          <w:shd w:val="clear" w:color="auto" w:fill="FFFFFF"/>
          <w:lang w:val="en-US" w:eastAsia="zh-CN"/>
        </w:rPr>
        <w:t>27</w:t>
      </w:r>
      <w:r>
        <w:rPr>
          <w:rFonts w:hint="eastAsia" w:ascii="宋体" w:hAnsi="宋体" w:eastAsia="宋体" w:cs="宋体"/>
          <w:color w:val="auto"/>
          <w:sz w:val="24"/>
          <w:szCs w:val="24"/>
          <w:highlight w:val="none"/>
        </w:rPr>
        <w:t>.5供应商提出质疑应当提交质疑函和必要的证明材料。质疑函应当包括下列内容：</w:t>
      </w:r>
    </w:p>
    <w:p>
      <w:pPr>
        <w:spacing w:line="500" w:lineRule="exact"/>
        <w:ind w:right="12" w:firstLine="480" w:firstLineChars="200"/>
        <w:rPr>
          <w:rFonts w:hint="eastAsia" w:ascii="宋体" w:hAnsi="宋体" w:eastAsia="宋体" w:cs="宋体"/>
          <w:color w:val="auto"/>
          <w:sz w:val="24"/>
          <w:szCs w:val="24"/>
          <w:highlight w:val="none"/>
        </w:rPr>
      </w:pPr>
      <w:r>
        <w:rPr>
          <w:rStyle w:val="21"/>
          <w:rFonts w:hint="eastAsia" w:ascii="宋体" w:hAnsi="宋体" w:eastAsia="宋体" w:cs="宋体"/>
          <w:b w:val="0"/>
          <w:color w:val="auto"/>
          <w:sz w:val="24"/>
          <w:szCs w:val="24"/>
          <w:highlight w:val="none"/>
          <w:shd w:val="clear" w:color="auto" w:fill="FFFFFF"/>
          <w:lang w:val="en-US" w:eastAsia="zh-CN"/>
        </w:rPr>
        <w:t>27</w:t>
      </w:r>
      <w:r>
        <w:rPr>
          <w:rFonts w:hint="eastAsia" w:ascii="宋体" w:hAnsi="宋体" w:eastAsia="宋体" w:cs="宋体"/>
          <w:color w:val="auto"/>
          <w:sz w:val="24"/>
          <w:szCs w:val="24"/>
          <w:highlight w:val="none"/>
        </w:rPr>
        <w:t>.5.1供应商的姓名或者名称、地址、邮编、联系人及联系电话；</w:t>
      </w:r>
    </w:p>
    <w:p>
      <w:pPr>
        <w:spacing w:line="500" w:lineRule="exact"/>
        <w:ind w:right="12" w:firstLine="480" w:firstLineChars="200"/>
        <w:rPr>
          <w:rFonts w:hint="eastAsia" w:ascii="宋体" w:hAnsi="宋体" w:eastAsia="宋体" w:cs="宋体"/>
          <w:color w:val="auto"/>
          <w:sz w:val="24"/>
          <w:szCs w:val="24"/>
          <w:highlight w:val="none"/>
        </w:rPr>
      </w:pPr>
      <w:r>
        <w:rPr>
          <w:rStyle w:val="21"/>
          <w:rFonts w:hint="eastAsia" w:ascii="宋体" w:hAnsi="宋体" w:eastAsia="宋体" w:cs="宋体"/>
          <w:b w:val="0"/>
          <w:color w:val="auto"/>
          <w:sz w:val="24"/>
          <w:szCs w:val="24"/>
          <w:highlight w:val="none"/>
          <w:shd w:val="clear" w:color="auto" w:fill="FFFFFF"/>
          <w:lang w:val="en-US" w:eastAsia="zh-CN"/>
        </w:rPr>
        <w:t>27</w:t>
      </w:r>
      <w:r>
        <w:rPr>
          <w:rFonts w:hint="eastAsia" w:ascii="宋体" w:hAnsi="宋体" w:eastAsia="宋体" w:cs="宋体"/>
          <w:color w:val="auto"/>
          <w:sz w:val="24"/>
          <w:szCs w:val="24"/>
          <w:highlight w:val="none"/>
        </w:rPr>
        <w:t>.5.2质疑项目的名称、编号；</w:t>
      </w:r>
    </w:p>
    <w:p>
      <w:pPr>
        <w:spacing w:line="500" w:lineRule="exact"/>
        <w:ind w:right="12" w:firstLine="480" w:firstLineChars="200"/>
        <w:rPr>
          <w:rFonts w:hint="eastAsia" w:ascii="宋体" w:hAnsi="宋体" w:eastAsia="宋体" w:cs="宋体"/>
          <w:color w:val="auto"/>
          <w:sz w:val="24"/>
          <w:szCs w:val="24"/>
          <w:highlight w:val="none"/>
        </w:rPr>
      </w:pPr>
      <w:r>
        <w:rPr>
          <w:rStyle w:val="21"/>
          <w:rFonts w:hint="eastAsia" w:ascii="宋体" w:hAnsi="宋体" w:eastAsia="宋体" w:cs="宋体"/>
          <w:b w:val="0"/>
          <w:color w:val="auto"/>
          <w:sz w:val="24"/>
          <w:szCs w:val="24"/>
          <w:highlight w:val="none"/>
          <w:shd w:val="clear" w:color="auto" w:fill="FFFFFF"/>
          <w:lang w:val="en-US" w:eastAsia="zh-CN"/>
        </w:rPr>
        <w:t>27</w:t>
      </w:r>
      <w:r>
        <w:rPr>
          <w:rFonts w:hint="eastAsia" w:ascii="宋体" w:hAnsi="宋体" w:eastAsia="宋体" w:cs="宋体"/>
          <w:color w:val="auto"/>
          <w:sz w:val="24"/>
          <w:szCs w:val="24"/>
          <w:highlight w:val="none"/>
        </w:rPr>
        <w:t>.5.3具体、明确的质疑事项和与质疑事项相关的请求；</w:t>
      </w:r>
    </w:p>
    <w:p>
      <w:pPr>
        <w:spacing w:line="500" w:lineRule="exact"/>
        <w:ind w:right="12" w:firstLine="480" w:firstLineChars="200"/>
        <w:rPr>
          <w:rFonts w:hint="eastAsia" w:ascii="宋体" w:hAnsi="宋体" w:eastAsia="宋体" w:cs="宋体"/>
          <w:color w:val="auto"/>
          <w:sz w:val="24"/>
          <w:szCs w:val="24"/>
          <w:highlight w:val="none"/>
        </w:rPr>
      </w:pPr>
      <w:r>
        <w:rPr>
          <w:rStyle w:val="21"/>
          <w:rFonts w:hint="eastAsia" w:ascii="宋体" w:hAnsi="宋体" w:eastAsia="宋体" w:cs="宋体"/>
          <w:b w:val="0"/>
          <w:color w:val="auto"/>
          <w:sz w:val="24"/>
          <w:szCs w:val="24"/>
          <w:highlight w:val="none"/>
          <w:shd w:val="clear" w:color="auto" w:fill="FFFFFF"/>
          <w:lang w:val="en-US" w:eastAsia="zh-CN"/>
        </w:rPr>
        <w:t>27</w:t>
      </w:r>
      <w:r>
        <w:rPr>
          <w:rFonts w:hint="eastAsia" w:ascii="宋体" w:hAnsi="宋体" w:eastAsia="宋体" w:cs="宋体"/>
          <w:color w:val="auto"/>
          <w:sz w:val="24"/>
          <w:szCs w:val="24"/>
          <w:highlight w:val="none"/>
        </w:rPr>
        <w:t>.5.4事实依据；</w:t>
      </w:r>
    </w:p>
    <w:p>
      <w:pPr>
        <w:spacing w:line="500" w:lineRule="exact"/>
        <w:ind w:right="12" w:firstLine="480" w:firstLineChars="200"/>
        <w:rPr>
          <w:rFonts w:hint="eastAsia" w:ascii="宋体" w:hAnsi="宋体" w:eastAsia="宋体" w:cs="宋体"/>
          <w:color w:val="auto"/>
          <w:sz w:val="24"/>
          <w:szCs w:val="24"/>
          <w:highlight w:val="none"/>
        </w:rPr>
      </w:pPr>
      <w:r>
        <w:rPr>
          <w:rStyle w:val="21"/>
          <w:rFonts w:hint="eastAsia" w:ascii="宋体" w:hAnsi="宋体" w:eastAsia="宋体" w:cs="宋体"/>
          <w:b w:val="0"/>
          <w:color w:val="auto"/>
          <w:sz w:val="24"/>
          <w:szCs w:val="24"/>
          <w:highlight w:val="none"/>
          <w:shd w:val="clear" w:color="auto" w:fill="FFFFFF"/>
          <w:lang w:val="en-US" w:eastAsia="zh-CN"/>
        </w:rPr>
        <w:t>27</w:t>
      </w:r>
      <w:r>
        <w:rPr>
          <w:rFonts w:hint="eastAsia" w:ascii="宋体" w:hAnsi="宋体" w:eastAsia="宋体" w:cs="宋体"/>
          <w:color w:val="auto"/>
          <w:sz w:val="24"/>
          <w:szCs w:val="24"/>
          <w:highlight w:val="none"/>
        </w:rPr>
        <w:t>.5.5必要的法律依据；</w:t>
      </w:r>
    </w:p>
    <w:p>
      <w:pPr>
        <w:spacing w:line="500" w:lineRule="exact"/>
        <w:ind w:right="12" w:firstLine="480" w:firstLineChars="200"/>
        <w:rPr>
          <w:rStyle w:val="21"/>
          <w:rFonts w:hint="eastAsia" w:ascii="宋体" w:hAnsi="宋体" w:eastAsia="宋体" w:cs="宋体"/>
          <w:b w:val="0"/>
          <w:color w:val="auto"/>
          <w:sz w:val="24"/>
          <w:szCs w:val="24"/>
          <w:highlight w:val="none"/>
          <w:shd w:val="clear" w:color="auto" w:fill="FFFFFF"/>
        </w:rPr>
      </w:pPr>
      <w:r>
        <w:rPr>
          <w:rStyle w:val="21"/>
          <w:rFonts w:hint="eastAsia" w:ascii="宋体" w:hAnsi="宋体" w:eastAsia="宋体" w:cs="宋体"/>
          <w:b w:val="0"/>
          <w:color w:val="auto"/>
          <w:sz w:val="24"/>
          <w:szCs w:val="24"/>
          <w:highlight w:val="none"/>
          <w:shd w:val="clear" w:color="auto" w:fill="FFFFFF"/>
          <w:lang w:val="en-US" w:eastAsia="zh-CN"/>
        </w:rPr>
        <w:t>27</w:t>
      </w:r>
      <w:r>
        <w:rPr>
          <w:rFonts w:hint="eastAsia" w:ascii="宋体" w:hAnsi="宋体" w:eastAsia="宋体" w:cs="宋体"/>
          <w:color w:val="auto"/>
          <w:sz w:val="24"/>
          <w:szCs w:val="24"/>
          <w:highlight w:val="none"/>
        </w:rPr>
        <w:t>.5.6提出质疑的日期。</w:t>
      </w:r>
    </w:p>
    <w:p>
      <w:pPr>
        <w:widowControl/>
        <w:spacing w:line="500" w:lineRule="exact"/>
        <w:ind w:firstLine="480" w:firstLineChars="200"/>
        <w:rPr>
          <w:rFonts w:hint="eastAsia" w:ascii="宋体" w:hAnsi="宋体" w:eastAsia="宋体" w:cs="宋体"/>
          <w:color w:val="auto"/>
          <w:sz w:val="24"/>
          <w:szCs w:val="24"/>
          <w:highlight w:val="none"/>
        </w:rPr>
      </w:pPr>
      <w:r>
        <w:rPr>
          <w:rStyle w:val="21"/>
          <w:rFonts w:hint="eastAsia" w:ascii="宋体" w:hAnsi="宋体" w:eastAsia="宋体" w:cs="宋体"/>
          <w:b w:val="0"/>
          <w:color w:val="auto"/>
          <w:sz w:val="24"/>
          <w:szCs w:val="24"/>
          <w:highlight w:val="none"/>
          <w:shd w:val="clear" w:color="auto" w:fill="FFFFFF"/>
          <w:lang w:val="en-US" w:eastAsia="zh-CN"/>
        </w:rPr>
        <w:t>27</w:t>
      </w:r>
      <w:r>
        <w:rPr>
          <w:rFonts w:hint="eastAsia" w:ascii="宋体" w:hAnsi="宋体" w:eastAsia="宋体" w:cs="宋体"/>
          <w:color w:val="auto"/>
          <w:sz w:val="24"/>
          <w:szCs w:val="24"/>
          <w:highlight w:val="none"/>
        </w:rPr>
        <w:t>.6有下列情形之一的，属于无效质疑，采购代理机构和采购人不予受理：</w:t>
      </w:r>
    </w:p>
    <w:p>
      <w:pPr>
        <w:widowControl/>
        <w:spacing w:line="500" w:lineRule="exact"/>
        <w:ind w:firstLine="480" w:firstLineChars="200"/>
        <w:rPr>
          <w:rFonts w:hint="eastAsia" w:ascii="宋体" w:hAnsi="宋体" w:eastAsia="宋体" w:cs="宋体"/>
          <w:color w:val="auto"/>
          <w:sz w:val="24"/>
          <w:szCs w:val="24"/>
          <w:highlight w:val="none"/>
        </w:rPr>
      </w:pPr>
      <w:r>
        <w:rPr>
          <w:rStyle w:val="21"/>
          <w:rFonts w:hint="eastAsia" w:ascii="宋体" w:hAnsi="宋体" w:eastAsia="宋体" w:cs="宋体"/>
          <w:b w:val="0"/>
          <w:color w:val="auto"/>
          <w:sz w:val="24"/>
          <w:szCs w:val="24"/>
          <w:highlight w:val="none"/>
          <w:shd w:val="clear" w:color="auto" w:fill="FFFFFF"/>
          <w:lang w:val="en-US" w:eastAsia="zh-CN"/>
        </w:rPr>
        <w:t>27</w:t>
      </w:r>
      <w:r>
        <w:rPr>
          <w:rFonts w:hint="eastAsia" w:ascii="宋体" w:hAnsi="宋体" w:eastAsia="宋体" w:cs="宋体"/>
          <w:color w:val="auto"/>
          <w:sz w:val="24"/>
          <w:szCs w:val="24"/>
          <w:highlight w:val="none"/>
        </w:rPr>
        <w:t>.6.1质疑供应商不是参与本次政府采购项目的供应商；</w:t>
      </w:r>
    </w:p>
    <w:p>
      <w:pPr>
        <w:widowControl/>
        <w:spacing w:line="500" w:lineRule="exact"/>
        <w:ind w:firstLine="480" w:firstLineChars="200"/>
        <w:rPr>
          <w:rFonts w:hint="eastAsia" w:ascii="宋体" w:hAnsi="宋体" w:eastAsia="宋体" w:cs="宋体"/>
          <w:color w:val="auto"/>
          <w:sz w:val="24"/>
          <w:szCs w:val="24"/>
          <w:highlight w:val="none"/>
        </w:rPr>
      </w:pPr>
      <w:r>
        <w:rPr>
          <w:rStyle w:val="21"/>
          <w:rFonts w:hint="eastAsia" w:ascii="宋体" w:hAnsi="宋体" w:eastAsia="宋体" w:cs="宋体"/>
          <w:b w:val="0"/>
          <w:color w:val="auto"/>
          <w:sz w:val="24"/>
          <w:szCs w:val="24"/>
          <w:highlight w:val="none"/>
          <w:shd w:val="clear" w:color="auto" w:fill="FFFFFF"/>
          <w:lang w:val="en-US" w:eastAsia="zh-CN"/>
        </w:rPr>
        <w:t>27</w:t>
      </w:r>
      <w:r>
        <w:rPr>
          <w:rFonts w:hint="eastAsia" w:ascii="宋体" w:hAnsi="宋体" w:eastAsia="宋体" w:cs="宋体"/>
          <w:color w:val="auto"/>
          <w:sz w:val="24"/>
          <w:szCs w:val="24"/>
          <w:highlight w:val="none"/>
        </w:rPr>
        <w:t>.6.2质疑供应商与质疑事项不存在利害关系的；</w:t>
      </w:r>
    </w:p>
    <w:p>
      <w:pPr>
        <w:widowControl/>
        <w:spacing w:line="500" w:lineRule="exact"/>
        <w:ind w:firstLine="480" w:firstLineChars="200"/>
        <w:rPr>
          <w:rFonts w:hint="eastAsia" w:ascii="宋体" w:hAnsi="宋体" w:eastAsia="宋体" w:cs="宋体"/>
          <w:color w:val="auto"/>
          <w:sz w:val="24"/>
          <w:szCs w:val="24"/>
          <w:highlight w:val="none"/>
        </w:rPr>
      </w:pPr>
      <w:r>
        <w:rPr>
          <w:rStyle w:val="21"/>
          <w:rFonts w:hint="eastAsia" w:ascii="宋体" w:hAnsi="宋体" w:eastAsia="宋体" w:cs="宋体"/>
          <w:b w:val="0"/>
          <w:color w:val="auto"/>
          <w:sz w:val="24"/>
          <w:szCs w:val="24"/>
          <w:highlight w:val="none"/>
          <w:shd w:val="clear" w:color="auto" w:fill="FFFFFF"/>
          <w:lang w:val="en-US" w:eastAsia="zh-CN"/>
        </w:rPr>
        <w:t>27</w:t>
      </w:r>
      <w:r>
        <w:rPr>
          <w:rFonts w:hint="eastAsia" w:ascii="宋体" w:hAnsi="宋体" w:eastAsia="宋体" w:cs="宋体"/>
          <w:color w:val="auto"/>
          <w:sz w:val="24"/>
          <w:szCs w:val="24"/>
          <w:highlight w:val="none"/>
        </w:rPr>
        <w:t>.6.3未在法定期限内提出质疑的；</w:t>
      </w:r>
    </w:p>
    <w:p>
      <w:pPr>
        <w:widowControl/>
        <w:spacing w:line="500" w:lineRule="exact"/>
        <w:ind w:firstLine="480" w:firstLineChars="200"/>
        <w:rPr>
          <w:rFonts w:hint="eastAsia" w:ascii="宋体" w:hAnsi="宋体" w:eastAsia="宋体" w:cs="宋体"/>
          <w:color w:val="auto"/>
          <w:sz w:val="24"/>
          <w:szCs w:val="24"/>
          <w:highlight w:val="none"/>
        </w:rPr>
      </w:pPr>
      <w:r>
        <w:rPr>
          <w:rStyle w:val="21"/>
          <w:rFonts w:hint="eastAsia" w:ascii="宋体" w:hAnsi="宋体" w:eastAsia="宋体" w:cs="宋体"/>
          <w:b w:val="0"/>
          <w:color w:val="auto"/>
          <w:sz w:val="24"/>
          <w:szCs w:val="24"/>
          <w:highlight w:val="none"/>
          <w:shd w:val="clear" w:color="auto" w:fill="FFFFFF"/>
          <w:lang w:val="en-US" w:eastAsia="zh-CN"/>
        </w:rPr>
        <w:t>27</w:t>
      </w:r>
      <w:r>
        <w:rPr>
          <w:rFonts w:hint="eastAsia" w:ascii="宋体" w:hAnsi="宋体" w:eastAsia="宋体" w:cs="宋体"/>
          <w:color w:val="auto"/>
          <w:sz w:val="24"/>
          <w:szCs w:val="24"/>
          <w:highlight w:val="none"/>
        </w:rPr>
        <w:t>.6.4质疑未以书面形式提出，或质疑函主要内容构成不完整的；</w:t>
      </w:r>
    </w:p>
    <w:p>
      <w:pPr>
        <w:widowControl/>
        <w:spacing w:line="500" w:lineRule="exact"/>
        <w:ind w:firstLine="480" w:firstLineChars="200"/>
        <w:rPr>
          <w:rFonts w:hint="eastAsia" w:ascii="宋体" w:hAnsi="宋体" w:eastAsia="宋体" w:cs="宋体"/>
          <w:color w:val="auto"/>
          <w:sz w:val="24"/>
          <w:szCs w:val="24"/>
          <w:highlight w:val="none"/>
        </w:rPr>
      </w:pPr>
      <w:r>
        <w:rPr>
          <w:rStyle w:val="21"/>
          <w:rFonts w:hint="eastAsia" w:ascii="宋体" w:hAnsi="宋体" w:eastAsia="宋体" w:cs="宋体"/>
          <w:b w:val="0"/>
          <w:color w:val="auto"/>
          <w:sz w:val="24"/>
          <w:szCs w:val="24"/>
          <w:highlight w:val="none"/>
          <w:shd w:val="clear" w:color="auto" w:fill="FFFFFF"/>
          <w:lang w:val="en-US" w:eastAsia="zh-CN"/>
        </w:rPr>
        <w:t>27</w:t>
      </w:r>
      <w:r>
        <w:rPr>
          <w:rFonts w:hint="eastAsia" w:ascii="宋体" w:hAnsi="宋体" w:eastAsia="宋体" w:cs="宋体"/>
          <w:color w:val="auto"/>
          <w:sz w:val="24"/>
          <w:szCs w:val="24"/>
          <w:highlight w:val="none"/>
        </w:rPr>
        <w:t>.6.5应当提交授权书而未提交的；</w:t>
      </w:r>
    </w:p>
    <w:p>
      <w:pPr>
        <w:widowControl/>
        <w:spacing w:line="500" w:lineRule="exact"/>
        <w:ind w:firstLine="480" w:firstLineChars="200"/>
        <w:rPr>
          <w:rFonts w:hint="eastAsia" w:ascii="宋体" w:hAnsi="宋体" w:eastAsia="宋体" w:cs="宋体"/>
          <w:color w:val="auto"/>
          <w:sz w:val="24"/>
          <w:szCs w:val="24"/>
          <w:highlight w:val="none"/>
        </w:rPr>
      </w:pPr>
      <w:r>
        <w:rPr>
          <w:rStyle w:val="21"/>
          <w:rFonts w:hint="eastAsia" w:ascii="宋体" w:hAnsi="宋体" w:eastAsia="宋体" w:cs="宋体"/>
          <w:b w:val="0"/>
          <w:color w:val="auto"/>
          <w:sz w:val="24"/>
          <w:szCs w:val="24"/>
          <w:highlight w:val="none"/>
          <w:shd w:val="clear" w:color="auto" w:fill="FFFFFF"/>
          <w:lang w:val="en-US" w:eastAsia="zh-CN"/>
        </w:rPr>
        <w:t>27</w:t>
      </w:r>
      <w:r>
        <w:rPr>
          <w:rFonts w:hint="eastAsia" w:ascii="宋体" w:hAnsi="宋体" w:eastAsia="宋体" w:cs="宋体"/>
          <w:color w:val="auto"/>
          <w:sz w:val="24"/>
          <w:szCs w:val="24"/>
          <w:highlight w:val="none"/>
        </w:rPr>
        <w:t>.6.6以非法手段取得证据、材料的；</w:t>
      </w:r>
    </w:p>
    <w:p>
      <w:pPr>
        <w:widowControl/>
        <w:spacing w:line="500" w:lineRule="exact"/>
        <w:ind w:firstLine="480" w:firstLineChars="200"/>
        <w:rPr>
          <w:rFonts w:hint="eastAsia" w:ascii="宋体" w:hAnsi="宋体" w:eastAsia="宋体" w:cs="宋体"/>
          <w:color w:val="auto"/>
          <w:sz w:val="24"/>
          <w:szCs w:val="24"/>
          <w:highlight w:val="none"/>
        </w:rPr>
      </w:pPr>
      <w:r>
        <w:rPr>
          <w:rStyle w:val="21"/>
          <w:rFonts w:hint="eastAsia" w:ascii="宋体" w:hAnsi="宋体" w:eastAsia="宋体" w:cs="宋体"/>
          <w:b w:val="0"/>
          <w:color w:val="auto"/>
          <w:sz w:val="24"/>
          <w:szCs w:val="24"/>
          <w:highlight w:val="none"/>
          <w:shd w:val="clear" w:color="auto" w:fill="FFFFFF"/>
          <w:lang w:val="en-US" w:eastAsia="zh-CN"/>
        </w:rPr>
        <w:t>27</w:t>
      </w:r>
      <w:r>
        <w:rPr>
          <w:rFonts w:hint="eastAsia" w:ascii="宋体" w:hAnsi="宋体" w:eastAsia="宋体" w:cs="宋体"/>
          <w:color w:val="auto"/>
          <w:sz w:val="24"/>
          <w:szCs w:val="24"/>
          <w:highlight w:val="none"/>
        </w:rPr>
        <w:t>.6.7质疑答复后，同一质疑人就同一事项或同一采购程序环节再次提出质疑的；</w:t>
      </w:r>
    </w:p>
    <w:p>
      <w:pPr>
        <w:widowControl/>
        <w:spacing w:line="500" w:lineRule="exact"/>
        <w:ind w:firstLine="480" w:firstLineChars="200"/>
        <w:rPr>
          <w:rStyle w:val="21"/>
          <w:rFonts w:hint="eastAsia" w:ascii="宋体" w:hAnsi="宋体" w:eastAsia="宋体" w:cs="宋体"/>
          <w:b w:val="0"/>
          <w:color w:val="auto"/>
          <w:sz w:val="24"/>
          <w:szCs w:val="24"/>
          <w:highlight w:val="none"/>
          <w:shd w:val="clear" w:color="auto" w:fill="FFFFFF"/>
        </w:rPr>
      </w:pPr>
      <w:r>
        <w:rPr>
          <w:rStyle w:val="21"/>
          <w:rFonts w:hint="eastAsia" w:ascii="宋体" w:hAnsi="宋体" w:eastAsia="宋体" w:cs="宋体"/>
          <w:b w:val="0"/>
          <w:color w:val="auto"/>
          <w:sz w:val="24"/>
          <w:szCs w:val="24"/>
          <w:highlight w:val="none"/>
          <w:shd w:val="clear" w:color="auto" w:fill="FFFFFF"/>
          <w:lang w:val="en-US" w:eastAsia="zh-CN"/>
        </w:rPr>
        <w:t>27</w:t>
      </w:r>
      <w:r>
        <w:rPr>
          <w:rFonts w:hint="eastAsia" w:ascii="宋体" w:hAnsi="宋体" w:eastAsia="宋体" w:cs="宋体"/>
          <w:color w:val="auto"/>
          <w:sz w:val="24"/>
          <w:szCs w:val="24"/>
          <w:highlight w:val="none"/>
        </w:rPr>
        <w:t>.6.8不符合法律、法规、规章和政府采购监管机构规定的其他条件的。</w:t>
      </w:r>
    </w:p>
    <w:p>
      <w:pPr>
        <w:widowControl/>
        <w:spacing w:line="500" w:lineRule="exact"/>
        <w:ind w:firstLine="480" w:firstLineChars="200"/>
        <w:rPr>
          <w:rStyle w:val="21"/>
          <w:rFonts w:hint="eastAsia" w:ascii="宋体" w:hAnsi="宋体" w:eastAsia="宋体" w:cs="宋体"/>
          <w:b w:val="0"/>
          <w:color w:val="auto"/>
          <w:sz w:val="24"/>
          <w:szCs w:val="24"/>
          <w:highlight w:val="none"/>
          <w:shd w:val="clear" w:color="auto" w:fill="FFFFFF"/>
          <w:lang w:val="en-US" w:eastAsia="zh-CN"/>
        </w:rPr>
      </w:pPr>
      <w:r>
        <w:rPr>
          <w:rStyle w:val="21"/>
          <w:rFonts w:hint="eastAsia" w:ascii="宋体" w:hAnsi="宋体" w:eastAsia="宋体" w:cs="宋体"/>
          <w:b w:val="0"/>
          <w:color w:val="auto"/>
          <w:sz w:val="24"/>
          <w:szCs w:val="24"/>
          <w:highlight w:val="none"/>
          <w:shd w:val="clear" w:color="auto" w:fill="FFFFFF"/>
          <w:lang w:val="en-US" w:eastAsia="zh-CN"/>
        </w:rPr>
        <w:t>27.7质疑答复</w:t>
      </w:r>
    </w:p>
    <w:p>
      <w:pPr>
        <w:widowControl/>
        <w:spacing w:line="500" w:lineRule="exact"/>
        <w:ind w:firstLine="480" w:firstLineChars="200"/>
        <w:rPr>
          <w:rStyle w:val="21"/>
          <w:rFonts w:hint="eastAsia" w:ascii="宋体" w:hAnsi="宋体" w:eastAsia="宋体" w:cs="宋体"/>
          <w:b w:val="0"/>
          <w:color w:val="auto"/>
          <w:sz w:val="24"/>
          <w:szCs w:val="24"/>
          <w:highlight w:val="none"/>
          <w:shd w:val="clear" w:color="auto" w:fill="FFFFFF"/>
          <w:lang w:val="en-US" w:eastAsia="zh-CN"/>
        </w:rPr>
      </w:pPr>
      <w:r>
        <w:rPr>
          <w:rStyle w:val="21"/>
          <w:rFonts w:hint="eastAsia" w:ascii="宋体" w:hAnsi="宋体" w:eastAsia="宋体" w:cs="宋体"/>
          <w:b w:val="0"/>
          <w:color w:val="auto"/>
          <w:sz w:val="24"/>
          <w:szCs w:val="24"/>
          <w:highlight w:val="none"/>
          <w:shd w:val="clear" w:color="auto" w:fill="FFFFFF"/>
          <w:lang w:val="en-US" w:eastAsia="zh-CN"/>
        </w:rPr>
        <w:t>27.7.1采购人或采购代理机构在收到质疑函后7个工作日内作出答复，并以书面形式通知质疑供应商和其他有关供应商。</w:t>
      </w:r>
    </w:p>
    <w:p>
      <w:pPr>
        <w:widowControl/>
        <w:spacing w:line="500" w:lineRule="exact"/>
        <w:ind w:firstLine="480" w:firstLineChars="200"/>
        <w:rPr>
          <w:rStyle w:val="21"/>
          <w:rFonts w:hint="eastAsia" w:ascii="宋体" w:hAnsi="宋体" w:eastAsia="宋体" w:cs="宋体"/>
          <w:b w:val="0"/>
          <w:color w:val="auto"/>
          <w:sz w:val="24"/>
          <w:szCs w:val="24"/>
          <w:highlight w:val="none"/>
          <w:shd w:val="clear" w:color="auto" w:fill="FFFFFF"/>
          <w:lang w:val="en-US" w:eastAsia="zh-CN"/>
        </w:rPr>
      </w:pPr>
      <w:r>
        <w:rPr>
          <w:rStyle w:val="21"/>
          <w:rFonts w:hint="eastAsia" w:ascii="宋体" w:hAnsi="宋体" w:eastAsia="宋体" w:cs="宋体"/>
          <w:b w:val="0"/>
          <w:color w:val="auto"/>
          <w:sz w:val="24"/>
          <w:szCs w:val="24"/>
          <w:highlight w:val="none"/>
          <w:shd w:val="clear" w:color="auto" w:fill="FFFFFF"/>
          <w:lang w:val="en-US" w:eastAsia="zh-CN"/>
        </w:rPr>
        <w:t>27.7.2质疑供应商对采购人、采购代理机构的答复不满意，或者采购人、采购代理机构未在规定时间内作出答复的，可以在答复期满后15个工作日内向白河县财政局提起投诉。</w:t>
      </w:r>
    </w:p>
    <w:p>
      <w:pPr>
        <w:widowControl/>
        <w:spacing w:line="500" w:lineRule="exact"/>
        <w:ind w:firstLine="480" w:firstLineChars="200"/>
        <w:rPr>
          <w:rStyle w:val="21"/>
          <w:rFonts w:hint="eastAsia" w:ascii="宋体" w:hAnsi="宋体" w:eastAsia="宋体" w:cs="宋体"/>
          <w:b w:val="0"/>
          <w:color w:val="auto"/>
          <w:sz w:val="24"/>
          <w:szCs w:val="24"/>
          <w:highlight w:val="none"/>
          <w:shd w:val="clear" w:color="auto" w:fill="FFFFFF"/>
          <w:lang w:val="en-US" w:eastAsia="zh-CN"/>
        </w:rPr>
      </w:pPr>
      <w:r>
        <w:rPr>
          <w:rStyle w:val="21"/>
          <w:rFonts w:hint="eastAsia" w:ascii="宋体" w:hAnsi="宋体" w:eastAsia="宋体" w:cs="宋体"/>
          <w:b w:val="0"/>
          <w:color w:val="auto"/>
          <w:sz w:val="24"/>
          <w:szCs w:val="24"/>
          <w:highlight w:val="none"/>
          <w:shd w:val="clear" w:color="auto" w:fill="FFFFFF"/>
          <w:lang w:val="en-US" w:eastAsia="zh-CN"/>
        </w:rPr>
        <w:t>27.8.1质疑函须按财政部《质疑函范本》给定的格式进行填写，范本下载详见【财政部国库司（gks.mof.gov.cn）】网站〖首页·政府采购管理〗栏目中的《政府采购供应商质疑函范本》。《政府采购供应商质疑函范本》链接地址：</w:t>
      </w:r>
    </w:p>
    <w:p>
      <w:pPr>
        <w:widowControl/>
        <w:spacing w:line="500" w:lineRule="exact"/>
        <w:ind w:firstLine="480" w:firstLineChars="200"/>
        <w:rPr>
          <w:rStyle w:val="21"/>
          <w:rFonts w:hint="eastAsia" w:ascii="宋体" w:hAnsi="宋体" w:eastAsia="宋体" w:cs="宋体"/>
          <w:b w:val="0"/>
          <w:color w:val="auto"/>
          <w:sz w:val="24"/>
          <w:szCs w:val="24"/>
          <w:highlight w:val="none"/>
          <w:shd w:val="clear" w:color="auto" w:fill="FFFFFF"/>
          <w:lang w:val="en-US" w:eastAsia="zh-CN"/>
        </w:rPr>
      </w:pPr>
      <w:r>
        <w:rPr>
          <w:rStyle w:val="21"/>
          <w:rFonts w:hint="eastAsia" w:ascii="宋体" w:hAnsi="宋体" w:eastAsia="宋体" w:cs="宋体"/>
          <w:b w:val="0"/>
          <w:color w:val="auto"/>
          <w:sz w:val="24"/>
          <w:szCs w:val="24"/>
          <w:highlight w:val="none"/>
          <w:shd w:val="clear" w:color="auto" w:fill="FFFFFF"/>
          <w:lang w:val="en-US" w:eastAsia="zh-CN"/>
        </w:rPr>
        <w:t>http://gks.mof.gov.cn/zhengfucaigouguanli/201802/t20180201_2804589.html</w:t>
      </w:r>
    </w:p>
    <w:p>
      <w:pPr>
        <w:widowControl/>
        <w:spacing w:line="500" w:lineRule="exact"/>
        <w:ind w:firstLine="480" w:firstLineChars="200"/>
        <w:rPr>
          <w:rStyle w:val="21"/>
          <w:rFonts w:hint="eastAsia" w:ascii="宋体" w:hAnsi="宋体" w:eastAsia="宋体" w:cs="宋体"/>
          <w:b w:val="0"/>
          <w:color w:val="auto"/>
          <w:sz w:val="24"/>
          <w:szCs w:val="24"/>
          <w:highlight w:val="none"/>
          <w:shd w:val="clear" w:color="auto" w:fill="FFFFFF"/>
          <w:lang w:val="en-US" w:eastAsia="zh-CN"/>
        </w:rPr>
      </w:pPr>
      <w:r>
        <w:rPr>
          <w:rStyle w:val="21"/>
          <w:rFonts w:hint="eastAsia" w:ascii="宋体" w:hAnsi="宋体" w:eastAsia="宋体" w:cs="宋体"/>
          <w:b w:val="0"/>
          <w:color w:val="auto"/>
          <w:sz w:val="24"/>
          <w:szCs w:val="24"/>
          <w:highlight w:val="none"/>
          <w:shd w:val="clear" w:color="auto" w:fill="FFFFFF"/>
          <w:lang w:val="en-US" w:eastAsia="zh-CN"/>
        </w:rPr>
        <w:t>27.8.2接收质疑函的方式：书面形式</w:t>
      </w:r>
    </w:p>
    <w:p>
      <w:pPr>
        <w:widowControl/>
        <w:spacing w:line="500" w:lineRule="exact"/>
        <w:ind w:firstLine="480" w:firstLineChars="200"/>
        <w:rPr>
          <w:rStyle w:val="21"/>
          <w:rFonts w:hint="eastAsia" w:ascii="宋体" w:hAnsi="宋体" w:eastAsia="宋体" w:cs="宋体"/>
          <w:b w:val="0"/>
          <w:color w:val="auto"/>
          <w:sz w:val="24"/>
          <w:szCs w:val="24"/>
          <w:highlight w:val="none"/>
          <w:shd w:val="clear" w:color="auto" w:fill="FFFFFF"/>
          <w:lang w:val="en-US" w:eastAsia="zh-CN"/>
        </w:rPr>
      </w:pPr>
      <w:r>
        <w:rPr>
          <w:rStyle w:val="21"/>
          <w:rFonts w:hint="eastAsia" w:ascii="宋体" w:hAnsi="宋体" w:eastAsia="宋体" w:cs="宋体"/>
          <w:b w:val="0"/>
          <w:color w:val="auto"/>
          <w:sz w:val="24"/>
          <w:szCs w:val="24"/>
          <w:highlight w:val="none"/>
          <w:shd w:val="clear" w:color="auto" w:fill="FFFFFF"/>
          <w:lang w:val="en-US" w:eastAsia="zh-CN"/>
        </w:rPr>
        <w:t>27.8.3联系部门：陕西启航项目管理咨询有限公司</w:t>
      </w:r>
    </w:p>
    <w:p>
      <w:pPr>
        <w:widowControl/>
        <w:spacing w:line="500" w:lineRule="exact"/>
        <w:ind w:firstLine="480" w:firstLineChars="200"/>
        <w:rPr>
          <w:rStyle w:val="21"/>
          <w:rFonts w:hint="eastAsia" w:ascii="宋体" w:hAnsi="宋体" w:eastAsia="宋体" w:cs="宋体"/>
          <w:b w:val="0"/>
          <w:color w:val="auto"/>
          <w:sz w:val="24"/>
          <w:szCs w:val="24"/>
          <w:highlight w:val="none"/>
          <w:shd w:val="clear" w:color="auto" w:fill="FFFFFF"/>
          <w:lang w:val="en-US" w:eastAsia="zh-CN"/>
        </w:rPr>
      </w:pPr>
      <w:r>
        <w:rPr>
          <w:rStyle w:val="21"/>
          <w:rFonts w:hint="eastAsia" w:ascii="宋体" w:hAnsi="宋体" w:eastAsia="宋体" w:cs="宋体"/>
          <w:b w:val="0"/>
          <w:color w:val="auto"/>
          <w:sz w:val="24"/>
          <w:szCs w:val="24"/>
          <w:highlight w:val="none"/>
          <w:shd w:val="clear" w:color="auto" w:fill="FFFFFF"/>
          <w:lang w:val="en-US" w:eastAsia="zh-CN"/>
        </w:rPr>
        <w:t>27.8.4联系电话：029-89182979</w:t>
      </w:r>
    </w:p>
    <w:p>
      <w:pPr>
        <w:widowControl/>
        <w:spacing w:line="500" w:lineRule="exact"/>
        <w:ind w:firstLine="480" w:firstLineChars="200"/>
        <w:rPr>
          <w:rStyle w:val="21"/>
          <w:rFonts w:hint="eastAsia" w:ascii="宋体" w:hAnsi="宋体" w:eastAsia="宋体" w:cs="宋体"/>
          <w:b w:val="0"/>
          <w:color w:val="auto"/>
          <w:sz w:val="24"/>
          <w:szCs w:val="24"/>
          <w:highlight w:val="none"/>
          <w:shd w:val="clear" w:color="auto" w:fill="FFFFFF"/>
          <w:lang w:val="en-US" w:eastAsia="zh-CN"/>
        </w:rPr>
      </w:pPr>
      <w:r>
        <w:rPr>
          <w:rStyle w:val="21"/>
          <w:rFonts w:hint="eastAsia" w:ascii="宋体" w:hAnsi="宋体" w:eastAsia="宋体" w:cs="宋体"/>
          <w:b w:val="0"/>
          <w:color w:val="auto"/>
          <w:sz w:val="24"/>
          <w:szCs w:val="24"/>
          <w:highlight w:val="none"/>
          <w:shd w:val="clear" w:color="auto" w:fill="FFFFFF"/>
          <w:lang w:val="en-US" w:eastAsia="zh-CN"/>
        </w:rPr>
        <w:t>27.8.5通讯地址：陕西省西安市高新区高新路25号瑞欣大厦6B</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28</w:t>
      </w:r>
      <w:r>
        <w:rPr>
          <w:rFonts w:hint="eastAsia" w:ascii="宋体" w:hAnsi="宋体" w:eastAsia="宋体" w:cs="宋体"/>
          <w:b/>
          <w:bCs/>
          <w:color w:val="auto"/>
          <w:sz w:val="24"/>
          <w:szCs w:val="24"/>
          <w:highlight w:val="none"/>
        </w:rPr>
        <w:t>.其他</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28</w:t>
      </w:r>
      <w:r>
        <w:rPr>
          <w:rFonts w:hint="eastAsia" w:ascii="宋体" w:hAnsi="宋体" w:eastAsia="宋体" w:cs="宋体"/>
          <w:color w:val="auto"/>
          <w:sz w:val="24"/>
          <w:szCs w:val="24"/>
          <w:highlight w:val="none"/>
        </w:rPr>
        <w:t>.1 废标的情形</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28</w:t>
      </w:r>
      <w:r>
        <w:rPr>
          <w:rFonts w:hint="eastAsia" w:ascii="宋体" w:hAnsi="宋体" w:eastAsia="宋体" w:cs="宋体"/>
          <w:color w:val="auto"/>
          <w:sz w:val="24"/>
          <w:szCs w:val="24"/>
          <w:highlight w:val="none"/>
        </w:rPr>
        <w:t>.1.1招标采购中，出现下列情形之一的，应予以废标：</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（1）符合专业条件的供应商或者对招标文件作实质响应的供应商不足3家的；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（2）出现影响采购公正的违法、违规行为的；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（3）供应商的报价均超过了采购预算，采购人不能支付的；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（4）因重大变故，采购任务取消的。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28</w:t>
      </w:r>
      <w:r>
        <w:rPr>
          <w:rFonts w:hint="eastAsia" w:ascii="宋体" w:hAnsi="宋体" w:eastAsia="宋体" w:cs="宋体"/>
          <w:color w:val="auto"/>
          <w:sz w:val="24"/>
          <w:szCs w:val="24"/>
          <w:highlight w:val="none"/>
        </w:rPr>
        <w:t>.1.2废标后，采购代理机构应在财政部门指定采购网上公告，并公告废标的详细理由。</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28</w:t>
      </w:r>
      <w:r>
        <w:rPr>
          <w:rFonts w:hint="eastAsia" w:ascii="宋体" w:hAnsi="宋体" w:eastAsia="宋体" w:cs="宋体"/>
          <w:color w:val="auto"/>
          <w:sz w:val="24"/>
          <w:szCs w:val="24"/>
          <w:highlight w:val="none"/>
        </w:rPr>
        <w:t>.2变更采购方式</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28</w:t>
      </w:r>
      <w:r>
        <w:rPr>
          <w:rFonts w:hint="eastAsia" w:ascii="宋体" w:hAnsi="宋体" w:eastAsia="宋体" w:cs="宋体"/>
          <w:color w:val="auto"/>
          <w:sz w:val="24"/>
          <w:szCs w:val="24"/>
          <w:highlight w:val="none"/>
        </w:rPr>
        <w:t>.2.1存在下列情形之一的，除采购任务取消情形外，采购人经同级财政部门同意后，可按《政府采购货物和服务招标投标管理办法》（财政部87号令）第四十三条规定的方式处理：</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（1）投标截止后参加投标的人不足3家的；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（2）通过资格审查的供应商不足3家的；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（3）通过符合性审查的供应商不足3家的。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28</w:t>
      </w:r>
      <w:r>
        <w:rPr>
          <w:rFonts w:hint="eastAsia" w:ascii="宋体" w:hAnsi="宋体" w:eastAsia="宋体" w:cs="宋体"/>
          <w:color w:val="auto"/>
          <w:sz w:val="24"/>
          <w:szCs w:val="24"/>
          <w:highlight w:val="none"/>
        </w:rPr>
        <w:t>.2.2通过符合性审查的供应商只有2家时，采购人经同级财政部门同意后，可以按《政府采购非招标采购方式管理办法》（财政部第74号令）的规定与该2家供应商进行竞争性谈判采购。</w:t>
      </w:r>
    </w:p>
    <w:p>
      <w:pPr>
        <w:spacing w:line="500" w:lineRule="exac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29.同品牌投标</w:t>
      </w:r>
    </w:p>
    <w:p>
      <w:pPr>
        <w:spacing w:line="5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29.1采用最低评标价法的采购项目，提供相同品牌产品的不同供应商参加同一合同项下投标的，以其中通过资格审查、符合性审查且报价最低的参加评标；报价相同的，由采购人自行确定一个参加评标的供应商，其他投标无效。</w:t>
      </w:r>
    </w:p>
    <w:p>
      <w:pPr>
        <w:spacing w:line="5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29.2使用综合评分法的采购项目，提供相同品牌产品且通过资格审查、符合性审查的不同供应商参加同一合同项下投标的，按一家供应商计算，评审后得分最高的同品牌供应商获得中标人推荐资格；评审得分相同的，由采购人自行确定一个供应商获得中标人推荐资格，其他同品牌投标人不作为中标候选人。</w:t>
      </w:r>
    </w:p>
    <w:p>
      <w:pPr>
        <w:spacing w:line="5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29.3非单一产品采购项目，在第二章供应商须知前附表中载明核心产品。多家供应商提供的核心产品品牌相同的，按前两款规定处理。</w:t>
      </w:r>
    </w:p>
    <w:p>
      <w:pPr>
        <w:spacing w:line="500" w:lineRule="exact"/>
        <w:ind w:firstLine="720" w:firstLineChars="200"/>
        <w:rPr>
          <w:rFonts w:hint="eastAsia" w:ascii="宋体" w:hAnsi="宋体" w:eastAsia="宋体" w:cs="宋体"/>
          <w:color w:val="auto"/>
          <w:sz w:val="36"/>
          <w:szCs w:val="36"/>
          <w:highlight w:val="none"/>
          <w:lang w:val="en-US" w:eastAsia="zh-CN"/>
        </w:rPr>
      </w:pPr>
      <w:r>
        <w:rPr>
          <w:rFonts w:hint="eastAsia" w:ascii="宋体" w:hAnsi="宋体" w:eastAsia="宋体" w:cs="宋体"/>
          <w:color w:val="auto"/>
          <w:sz w:val="36"/>
          <w:szCs w:val="36"/>
          <w:highlight w:val="none"/>
          <w:lang w:val="en-US" w:eastAsia="zh-CN"/>
        </w:rPr>
        <w:br w:type="page"/>
      </w:r>
    </w:p>
    <w:p>
      <w:pPr>
        <w:pStyle w:val="3"/>
        <w:jc w:val="center"/>
        <w:rPr>
          <w:rFonts w:hint="eastAsia"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val="en-US" w:eastAsia="zh-CN"/>
        </w:rPr>
        <w:t>第三章  合同条款及格式</w:t>
      </w:r>
      <w:bookmarkEnd w:id="12"/>
      <w:bookmarkEnd w:id="13"/>
      <w:bookmarkEnd w:id="14"/>
      <w:bookmarkEnd w:id="15"/>
    </w:p>
    <w:p>
      <w:pPr>
        <w:rPr>
          <w:rFonts w:hint="eastAsia" w:ascii="宋体" w:hAnsi="宋体" w:eastAsia="宋体" w:cs="宋体"/>
          <w:color w:val="auto"/>
          <w:highlight w:val="none"/>
        </w:rPr>
      </w:pPr>
    </w:p>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本表是对合同条款的具体补充和修改，如有矛盾，应以本资料表为准。</w:t>
      </w:r>
    </w:p>
    <w:tbl>
      <w:tblPr>
        <w:tblStyle w:val="18"/>
        <w:tblW w:w="499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382"/>
        <w:gridCol w:w="79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trPr>
        <w:tc>
          <w:tcPr>
            <w:tcW w:w="739"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bookmarkStart w:id="16" w:name="_Toc26595"/>
            <w:bookmarkStart w:id="17" w:name="_Toc19246"/>
            <w:bookmarkStart w:id="18" w:name="_Toc29888"/>
            <w:bookmarkStart w:id="19" w:name="_Toc8333"/>
            <w:bookmarkStart w:id="20" w:name="_Toc31520"/>
            <w:bookmarkStart w:id="21" w:name="_Toc389582037"/>
            <w:bookmarkStart w:id="22" w:name="_Toc4679"/>
            <w:bookmarkStart w:id="23" w:name="_Toc19199"/>
            <w:bookmarkStart w:id="24" w:name="_Toc423973075"/>
            <w:r>
              <w:rPr>
                <w:rFonts w:hint="eastAsia" w:ascii="宋体" w:hAnsi="宋体" w:eastAsia="宋体" w:cs="宋体"/>
                <w:b w:val="0"/>
                <w:bCs w:val="0"/>
                <w:color w:val="auto"/>
                <w:sz w:val="24"/>
                <w:szCs w:val="24"/>
                <w:highlight w:val="none"/>
              </w:rPr>
              <w:t>条款号</w:t>
            </w:r>
          </w:p>
        </w:tc>
        <w:tc>
          <w:tcPr>
            <w:tcW w:w="4260"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93" w:hRule="exact"/>
        </w:trPr>
        <w:tc>
          <w:tcPr>
            <w:tcW w:w="739"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p>
        </w:tc>
        <w:tc>
          <w:tcPr>
            <w:tcW w:w="426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采购人名称：</w:t>
            </w:r>
            <w:r>
              <w:rPr>
                <w:rFonts w:hint="eastAsia" w:ascii="宋体" w:hAnsi="宋体" w:eastAsia="宋体" w:cs="宋体"/>
                <w:b w:val="0"/>
                <w:bCs w:val="0"/>
                <w:color w:val="auto"/>
                <w:sz w:val="24"/>
                <w:szCs w:val="24"/>
                <w:highlight w:val="none"/>
                <w:lang w:eastAsia="zh-CN"/>
              </w:rPr>
              <w:t>宁陕县应急管理局</w:t>
            </w:r>
          </w:p>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地      址：</w:t>
            </w:r>
            <w:r>
              <w:rPr>
                <w:rFonts w:hint="eastAsia" w:ascii="宋体" w:hAnsi="宋体" w:eastAsia="宋体" w:cs="宋体"/>
                <w:b w:val="0"/>
                <w:bCs w:val="0"/>
                <w:color w:val="auto"/>
                <w:sz w:val="24"/>
                <w:szCs w:val="24"/>
                <w:highlight w:val="none"/>
                <w:lang w:eastAsia="zh-CN"/>
              </w:rPr>
              <w:t>宁陕县城关镇迎宾大道12号</w:t>
            </w:r>
          </w:p>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项目名称：</w:t>
            </w:r>
            <w:r>
              <w:rPr>
                <w:rFonts w:hint="eastAsia" w:ascii="宋体" w:hAnsi="宋体" w:eastAsia="宋体" w:cs="宋体"/>
                <w:b w:val="0"/>
                <w:bCs w:val="0"/>
                <w:color w:val="auto"/>
                <w:sz w:val="24"/>
                <w:szCs w:val="24"/>
                <w:highlight w:val="none"/>
                <w:lang w:eastAsia="zh-CN"/>
              </w:rPr>
              <w:t>消防专用车辆及随车器材装备购置项目</w:t>
            </w:r>
          </w:p>
          <w:p>
            <w:pPr>
              <w:keepNext w:val="0"/>
              <w:keepLines w:val="0"/>
              <w:suppressLineNumbers w:val="0"/>
              <w:tabs>
                <w:tab w:val="left" w:pos="1440"/>
                <w:tab w:val="left" w:pos="1680"/>
              </w:tabs>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资金来源：财政拨款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6" w:hRule="exact"/>
        </w:trPr>
        <w:tc>
          <w:tcPr>
            <w:tcW w:w="739"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p>
        </w:tc>
        <w:tc>
          <w:tcPr>
            <w:tcW w:w="426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交货地点：采购人指定地点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4" w:hRule="exact"/>
        </w:trPr>
        <w:tc>
          <w:tcPr>
            <w:tcW w:w="739"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p>
        </w:tc>
        <w:tc>
          <w:tcPr>
            <w:tcW w:w="426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交货期（含安装调试）：自合同签订之日起</w:t>
            </w:r>
            <w:r>
              <w:rPr>
                <w:rFonts w:hint="eastAsia" w:ascii="宋体" w:hAnsi="宋体" w:eastAsia="宋体" w:cs="宋体"/>
                <w:b w:val="0"/>
                <w:bCs w:val="0"/>
                <w:color w:val="auto"/>
                <w:sz w:val="24"/>
                <w:szCs w:val="24"/>
                <w:highlight w:val="none"/>
                <w:lang w:val="en-US" w:eastAsia="zh-CN"/>
              </w:rPr>
              <w:t>90</w:t>
            </w:r>
            <w:r>
              <w:rPr>
                <w:rFonts w:hint="eastAsia" w:ascii="宋体" w:hAnsi="宋体" w:eastAsia="宋体" w:cs="宋体"/>
                <w:b w:val="0"/>
                <w:bCs w:val="0"/>
                <w:color w:val="auto"/>
                <w:sz w:val="24"/>
                <w:szCs w:val="24"/>
                <w:highlight w:val="none"/>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1" w:hRule="exact"/>
        </w:trPr>
        <w:tc>
          <w:tcPr>
            <w:tcW w:w="739"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p>
        </w:tc>
        <w:tc>
          <w:tcPr>
            <w:tcW w:w="426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质保期：</w:t>
            </w:r>
            <w:r>
              <w:rPr>
                <w:rFonts w:hint="eastAsia" w:ascii="宋体" w:hAnsi="宋体" w:cs="宋体"/>
                <w:b w:val="0"/>
                <w:bCs w:val="0"/>
                <w:color w:val="auto"/>
                <w:sz w:val="24"/>
                <w:szCs w:val="24"/>
                <w:highlight w:val="none"/>
                <w:lang w:val="en-US" w:eastAsia="zh-CN"/>
              </w:rPr>
              <w:t>叁</w:t>
            </w:r>
            <w:r>
              <w:rPr>
                <w:rFonts w:hint="eastAsia" w:ascii="宋体" w:hAnsi="宋体" w:eastAsia="宋体" w:cs="宋体"/>
                <w:b w:val="0"/>
                <w:bCs w:val="0"/>
                <w:color w:val="auto"/>
                <w:sz w:val="24"/>
                <w:szCs w:val="24"/>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739" w:type="pct"/>
            <w:noWrap w:val="0"/>
            <w:vAlign w:val="center"/>
          </w:tcPr>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w:t>
            </w:r>
          </w:p>
        </w:tc>
        <w:tc>
          <w:tcPr>
            <w:tcW w:w="4260" w:type="pct"/>
            <w:noWrap w:val="0"/>
            <w:vAlign w:val="center"/>
          </w:tcPr>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1.合同总价即成交价，供应商应在</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报价表中标明完成本次</w:t>
            </w:r>
            <w:r>
              <w:rPr>
                <w:rFonts w:hint="eastAsia" w:ascii="宋体" w:hAnsi="宋体" w:eastAsia="宋体" w:cs="宋体"/>
                <w:b w:val="0"/>
                <w:bCs w:val="0"/>
                <w:color w:val="auto"/>
                <w:sz w:val="24"/>
                <w:szCs w:val="24"/>
                <w:highlight w:val="none"/>
                <w:lang w:eastAsia="zh-CN"/>
              </w:rPr>
              <w:t>招标</w:t>
            </w:r>
            <w:r>
              <w:rPr>
                <w:rFonts w:hint="eastAsia" w:ascii="宋体" w:hAnsi="宋体" w:eastAsia="宋体" w:cs="宋体"/>
                <w:b w:val="0"/>
                <w:bCs w:val="0"/>
                <w:color w:val="auto"/>
                <w:sz w:val="24"/>
                <w:szCs w:val="24"/>
                <w:highlight w:val="none"/>
              </w:rPr>
              <w:t>所要求的货物且验收合格的所有费用，包括但不限于产品费（含相关配件、附件、安装材料）、安装调试费、运杂费（含保险）、仓储保管费、技术培训费、招标代理服务费、税金等其他一切相关费用。</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2.合同总价一次包死，不受市场价变化或实际工作量变化的影响。</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3.由采购人负责结算，在付款前，投标人必须按照分次支付金额开具发票给采购人（附详细清单）。</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3.付款方式和程序：</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rPr>
              <w:t>合同签订后</w:t>
            </w:r>
            <w:r>
              <w:rPr>
                <w:rFonts w:hint="eastAsia" w:ascii="宋体" w:hAnsi="宋体" w:eastAsia="宋体" w:cs="宋体"/>
                <w:b w:val="0"/>
                <w:bCs w:val="0"/>
                <w:color w:val="auto"/>
                <w:sz w:val="24"/>
                <w:szCs w:val="24"/>
                <w:highlight w:val="none"/>
                <w:lang w:eastAsia="zh-CN"/>
              </w:rPr>
              <w:t>支付合同总价的</w:t>
            </w: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val="en-US" w:eastAsia="zh-CN"/>
              </w:rPr>
              <w:t>0%</w:t>
            </w:r>
            <w:r>
              <w:rPr>
                <w:rFonts w:hint="eastAsia" w:ascii="宋体" w:hAnsi="宋体" w:eastAsia="宋体" w:cs="宋体"/>
                <w:b w:val="0"/>
                <w:bCs w:val="0"/>
                <w:color w:val="auto"/>
                <w:sz w:val="24"/>
                <w:szCs w:val="24"/>
                <w:highlight w:val="none"/>
              </w:rPr>
              <w:t>，</w:t>
            </w:r>
            <w:r>
              <w:rPr>
                <w:rFonts w:hint="eastAsia" w:ascii="宋体" w:hAnsi="宋体" w:cs="宋体"/>
                <w:b w:val="0"/>
                <w:bCs w:val="0"/>
                <w:color w:val="auto"/>
                <w:sz w:val="24"/>
                <w:szCs w:val="24"/>
                <w:highlight w:val="none"/>
                <w:lang w:val="en-US" w:eastAsia="zh-CN"/>
              </w:rPr>
              <w:t>消防车辆及随车器材</w:t>
            </w:r>
            <w:r>
              <w:rPr>
                <w:rFonts w:hint="eastAsia" w:ascii="宋体" w:hAnsi="宋体" w:eastAsia="宋体" w:cs="宋体"/>
                <w:b w:val="0"/>
                <w:bCs w:val="0"/>
                <w:color w:val="auto"/>
                <w:sz w:val="24"/>
                <w:szCs w:val="24"/>
                <w:highlight w:val="none"/>
              </w:rPr>
              <w:t>安装调试完毕验收合格</w:t>
            </w:r>
            <w:r>
              <w:rPr>
                <w:rFonts w:hint="eastAsia" w:ascii="宋体" w:hAnsi="宋体" w:eastAsia="宋体" w:cs="宋体"/>
                <w:b w:val="0"/>
                <w:bCs w:val="0"/>
                <w:color w:val="auto"/>
                <w:sz w:val="24"/>
                <w:szCs w:val="24"/>
                <w:highlight w:val="none"/>
                <w:lang w:eastAsia="zh-CN"/>
              </w:rPr>
              <w:t>后支付合同总价的</w:t>
            </w:r>
            <w:r>
              <w:rPr>
                <w:rFonts w:hint="eastAsia" w:ascii="宋体" w:hAnsi="宋体" w:eastAsia="宋体" w:cs="宋体"/>
                <w:b w:val="0"/>
                <w:bCs w:val="0"/>
                <w:color w:val="auto"/>
                <w:sz w:val="24"/>
                <w:szCs w:val="24"/>
                <w:highlight w:val="none"/>
                <w:lang w:val="en-US" w:eastAsia="zh-CN"/>
              </w:rPr>
              <w:t>60%</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具体以合同签订为准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4" w:hRule="atLeast"/>
        </w:trPr>
        <w:tc>
          <w:tcPr>
            <w:tcW w:w="739"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w:t>
            </w:r>
          </w:p>
        </w:tc>
        <w:tc>
          <w:tcPr>
            <w:tcW w:w="426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运输、安装、调试要求：</w:t>
            </w:r>
          </w:p>
          <w:p>
            <w:pPr>
              <w:keepNext w:val="0"/>
              <w:keepLines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供应商根据产品特性，自行选择运输及包装方式，保证产品到达之后各项功能完好无损，且符合国家相关包装及运输要求。供应商承担一切包装及运输费用，包括从生产厂商到采购人指定交货地点所需的装卸、运输（含保险费）及其他一切费用。</w:t>
            </w:r>
          </w:p>
          <w:p>
            <w:pPr>
              <w:keepNext w:val="0"/>
              <w:keepLines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2.由供应商提供安装、调试及试运行的进度计划表。</w:t>
            </w:r>
          </w:p>
          <w:p>
            <w:pPr>
              <w:keepNext w:val="0"/>
              <w:keepLines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供应商应在合同规定的安装调试期内完成该项工作。如因供应商责任而造成延期，每超过一天按合同总价款的（5‰）支付采购人误期赔偿金，直至交货或提供服务结束为止，所有因延期而产生的费用由供应商承担。</w:t>
            </w:r>
          </w:p>
          <w:p>
            <w:pPr>
              <w:keepNext w:val="0"/>
              <w:keepLines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4.安装和调试期间所发生的费用均由供应商负责。</w:t>
            </w:r>
          </w:p>
          <w:p>
            <w:pPr>
              <w:keepNext w:val="0"/>
              <w:keepLines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5.供应商应对安装调试、整改等实施过程的安全负责，如发生人身伤亡、财产损失的由供应商负责解决并承担全部责任。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739"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w:t>
            </w:r>
          </w:p>
        </w:tc>
        <w:tc>
          <w:tcPr>
            <w:tcW w:w="426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技术支持：</w:t>
            </w:r>
          </w:p>
          <w:p>
            <w:pPr>
              <w:pStyle w:val="10"/>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提供质保期内每周7×24小时的技术咨询服务。供应商怠于或无法提供技术支持的，采购人有权委托第三方处理，由此产生的费用和后果由供应商负责，费用直接从应付款或质保金中扣除。供应商指定的项目负责人必须是供应商公司管理层人员。本项目实施过程中一旦出现重大问题，项目负责人应能及时赶到现场。供应商更换项目负责人和主要技术人员，须将变更人及其工作影响、替换人资历等情况以书面材料报告项目采购人审核，经同意后方可更换。因供应商的人员变更原因所造成的任何项目质量、进度滞后的后果，由供应商承担。</w:t>
            </w:r>
          </w:p>
          <w:p>
            <w:pPr>
              <w:pStyle w:val="10"/>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2.供应商在项目实施过程中，质量保障人员、资源不足或者执行不力，给项目质量带来的风险超出采购人认定的允许范围时，采购人可终止本项目的合作并进行索赔。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739"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w:t>
            </w:r>
          </w:p>
        </w:tc>
        <w:tc>
          <w:tcPr>
            <w:tcW w:w="426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技术资料要求：</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供应商应向采购人提供全套中文技术资料一套，其费用包括在投标价格中：</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1.完整的产品操作使用手册、产品合格证、装箱清单、说明书和维护、修理技术文件，图纸（线路图、原理图等）、保修卡等；</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2.制造厂的检验、测试报告、产品检验合格证书，质量保证书等文件验收时须一并提供；</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3.产品验收标准；</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4.技术说明书及必须的其它技术资料;</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5.系统安装，调试、维修线路图及原理图；</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6.零部件目录；</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7.项目完工后提供验收报告；</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8.合同中要求的其他文件资料。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739"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9</w:t>
            </w:r>
          </w:p>
        </w:tc>
        <w:tc>
          <w:tcPr>
            <w:tcW w:w="4260" w:type="pct"/>
            <w:noWrap w:val="0"/>
            <w:vAlign w:val="center"/>
          </w:tcPr>
          <w:p>
            <w:pPr>
              <w:keepNext w:val="0"/>
              <w:keepLines w:val="0"/>
              <w:suppressLineNumbers w:val="0"/>
              <w:tabs>
                <w:tab w:val="left" w:pos="480"/>
              </w:tabs>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技术培训：</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应包括产品使用操作、保养、维修等培训内容。供应商需按采购人要求的时间为采购人免费培训技术人员若干名，培训服务以受培训人员熟练掌握相应技能为原则。在产品投入使用初期进行必要的跟踪指导，保障产品的稳定运行。投标产品需在培训基地培训的，供应商应按要求履行，培训产生的交通费、食宿费、培训费等均由供应商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739"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9</w:t>
            </w:r>
          </w:p>
        </w:tc>
        <w:tc>
          <w:tcPr>
            <w:tcW w:w="4260" w:type="pct"/>
            <w:noWrap w:val="0"/>
            <w:vAlign w:val="center"/>
          </w:tcPr>
          <w:p>
            <w:pPr>
              <w:pStyle w:val="10"/>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质量保证：</w:t>
            </w:r>
          </w:p>
          <w:p>
            <w:pPr>
              <w:keepNext w:val="0"/>
              <w:keepLines w:val="0"/>
              <w:suppressLineNumbers w:val="0"/>
              <w:tabs>
                <w:tab w:val="left" w:pos="480"/>
              </w:tabs>
              <w:spacing w:before="0" w:beforeAutospacing="0" w:after="0" w:afterAutospacing="0" w:line="360" w:lineRule="auto"/>
              <w:ind w:left="0" w:right="0" w:firstLine="470" w:firstLineChars="196"/>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乙方所供货物必须执行下列条款：</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货物到达甲方指定地点后，甲方根据合同要求，进行外观验收，确认产地、规格、型号和数量。产品性能及质量符合买方要求，并符合厂家规定的各项标准，货物技术指标经验收合格，附验收报告。进口货物需加报海关清关证明（包括但不限于进口货物报关单）。</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（二）保证技术指标先进、质量性能可靠、进货渠道正常，配置合理，全面满足</w:t>
            </w:r>
            <w:r>
              <w:rPr>
                <w:rFonts w:hint="eastAsia" w:ascii="宋体" w:hAnsi="宋体" w:eastAsia="宋体" w:cs="宋体"/>
                <w:b w:val="0"/>
                <w:bCs w:val="0"/>
                <w:color w:val="auto"/>
                <w:sz w:val="24"/>
                <w:szCs w:val="24"/>
                <w:highlight w:val="none"/>
                <w:lang w:eastAsia="zh-CN"/>
              </w:rPr>
              <w:t>招标</w:t>
            </w:r>
            <w:r>
              <w:rPr>
                <w:rFonts w:hint="eastAsia" w:ascii="宋体" w:hAnsi="宋体" w:eastAsia="宋体" w:cs="宋体"/>
                <w:b w:val="0"/>
                <w:bCs w:val="0"/>
                <w:color w:val="auto"/>
                <w:sz w:val="24"/>
                <w:szCs w:val="24"/>
                <w:highlight w:val="none"/>
              </w:rPr>
              <w:t>要求。</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（三）符合国家有关规范要求，确保达到最佳运行状态。</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（四）具有良好的外观，适合安装场所的使用。</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（五）自安装、调试正常运行并验收合格之日起：</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自验收合格之日起提供所有设备</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cs="宋体"/>
                <w:b w:val="0"/>
                <w:bCs w:val="0"/>
                <w:color w:val="auto"/>
                <w:sz w:val="24"/>
                <w:szCs w:val="24"/>
                <w:highlight w:val="none"/>
                <w:u w:val="single"/>
                <w:lang w:val="en-US" w:eastAsia="zh-CN"/>
              </w:rPr>
              <w:t>3</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年免费质保服务（主要设备须原厂质保），免费保修期内，同一主要部件出现质量问题经过两次维修后仍无法正常使用，可以更换同型号、同规格的产品，如设备出现故障,接到使用客户维修电话，</w:t>
            </w:r>
            <w:r>
              <w:rPr>
                <w:rFonts w:hint="eastAsia" w:ascii="宋体" w:hAnsi="宋体" w:eastAsia="宋体" w:cs="宋体"/>
                <w:b w:val="0"/>
                <w:bCs w:val="0"/>
                <w:color w:val="auto"/>
                <w:sz w:val="24"/>
                <w:szCs w:val="24"/>
                <w:highlight w:val="none"/>
                <w:u w:val="single"/>
              </w:rPr>
              <w:t xml:space="preserve"> 2 </w:t>
            </w:r>
            <w:r>
              <w:rPr>
                <w:rFonts w:hint="eastAsia" w:ascii="宋体" w:hAnsi="宋体" w:eastAsia="宋体" w:cs="宋体"/>
                <w:b w:val="0"/>
                <w:bCs w:val="0"/>
                <w:color w:val="auto"/>
                <w:sz w:val="24"/>
                <w:szCs w:val="24"/>
                <w:highlight w:val="none"/>
              </w:rPr>
              <w:t>小时响应，</w:t>
            </w:r>
            <w:r>
              <w:rPr>
                <w:rFonts w:hint="eastAsia" w:ascii="宋体" w:hAnsi="宋体" w:eastAsia="宋体" w:cs="宋体"/>
                <w:b w:val="0"/>
                <w:bCs w:val="0"/>
                <w:color w:val="auto"/>
                <w:sz w:val="24"/>
                <w:szCs w:val="24"/>
                <w:highlight w:val="none"/>
                <w:u w:val="single"/>
              </w:rPr>
              <w:t xml:space="preserve"> 24 </w:t>
            </w:r>
            <w:r>
              <w:rPr>
                <w:rFonts w:hint="eastAsia" w:ascii="宋体" w:hAnsi="宋体" w:eastAsia="宋体" w:cs="宋体"/>
                <w:b w:val="0"/>
                <w:bCs w:val="0"/>
                <w:color w:val="auto"/>
                <w:sz w:val="24"/>
                <w:szCs w:val="24"/>
                <w:highlight w:val="none"/>
              </w:rPr>
              <w:t>小时内工程师到位，对问题较大短期（24小时）内暂不能解决的，为不影响甲方正常工作，乙方需免费提供替代产品，确保正常运行</w:t>
            </w:r>
            <w:r>
              <w:rPr>
                <w:rFonts w:hint="eastAsia" w:ascii="宋体" w:hAnsi="宋体" w:eastAsia="宋体" w:cs="宋体"/>
                <w:b w:val="0"/>
                <w:bCs w:val="0"/>
                <w:color w:val="auto"/>
                <w:sz w:val="24"/>
                <w:szCs w:val="24"/>
                <w:highlight w:val="none"/>
                <w:lang w:val="de-DE"/>
              </w:rPr>
              <w:t>；</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（六）设备到位后，工程师应立即进行安装、调试，同时对操作人员进行严格的规范化培训。</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de-DE"/>
              </w:rPr>
              <w:t>（</w:t>
            </w:r>
            <w:r>
              <w:rPr>
                <w:rFonts w:hint="eastAsia" w:ascii="宋体" w:hAnsi="宋体" w:eastAsia="宋体" w:cs="宋体"/>
                <w:b w:val="0"/>
                <w:bCs w:val="0"/>
                <w:color w:val="auto"/>
                <w:sz w:val="24"/>
                <w:szCs w:val="24"/>
                <w:highlight w:val="none"/>
              </w:rPr>
              <w:t>七</w:t>
            </w:r>
            <w:r>
              <w:rPr>
                <w:rFonts w:hint="eastAsia" w:ascii="宋体" w:hAnsi="宋体" w:eastAsia="宋体" w:cs="宋体"/>
                <w:b w:val="0"/>
                <w:bCs w:val="0"/>
                <w:color w:val="auto"/>
                <w:sz w:val="24"/>
                <w:szCs w:val="24"/>
                <w:highlight w:val="none"/>
                <w:lang w:val="de-DE"/>
              </w:rPr>
              <w:t>）技术文件：提供配套的设备清单。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80" w:hRule="atLeast"/>
        </w:trPr>
        <w:tc>
          <w:tcPr>
            <w:tcW w:w="739"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w:t>
            </w:r>
          </w:p>
        </w:tc>
        <w:tc>
          <w:tcPr>
            <w:tcW w:w="426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验收：</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验收包括两部分：1、产品进场验收。供货商将产品运输到达采购人指定现场，所有产品的相关证书、检测报告等资料准备齐全并装订成册，由采购人安排专门人员进行产品及材料的开箱验收，验收合格后签字确认。</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2、所有产品安装调试等过程均需要做好安装日志，运行正常后由供货商、采购人以及相关技术专家组成验收小组，进行项目整机验收。验收合格后签字确认。</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3、验收内容：</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包括确认产品的产地、规格、型号和数量，对其产品技术指标、性能参数、样式、颜色，以及质量是否达到现行国家有关验收规范“合格”标准、是否按照采购人要求安装到位、是否按照采购人要求进行调试和提供相关培训、是否在规定时间内安装完毕、所有产品的配套包装是否完好无损等进行逐项检查。</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3.1.所验产品的指标、性能参数最终验收达不到招标文件要求和响应文件承诺的，或在使用中发现采购人不能容忍的缺陷等，将视为产品验收不合格，供应商应在采购人要求的时间内无条件免费更换或退货。</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3.2.若发现供应商有弄虚作假的，在投标阶段故意或随意夸大产品技术性能，供应商应无条件退货，本合同解除，供应商赔偿采购人相应的损失。</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3.3.验收标准：按招标文件、投标文件及澄清函等技术指标进行验收。各项指标均应符合验收标准及要求。</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4.验收合格后，填写验收单，双方签字生效。</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5.验收依据：</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5.1合同文本；</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5.2响应文件及澄清函、招标文件；</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5.3国家和行业制定的相应的标准和规范；</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5.4验收清单（注明各部件的品名、数量、规格型号和原产地或生产厂家）。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79" w:hRule="atLeast"/>
        </w:trPr>
        <w:tc>
          <w:tcPr>
            <w:tcW w:w="739" w:type="pct"/>
            <w:noWrap w:val="0"/>
            <w:vAlign w:val="center"/>
          </w:tcPr>
          <w:p>
            <w:pPr>
              <w:pStyle w:val="10"/>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11</w:t>
            </w:r>
          </w:p>
        </w:tc>
        <w:tc>
          <w:tcPr>
            <w:tcW w:w="426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售后服务：</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1.供应商应提供可承担维修职能的公司、全资分公司或办事处，并驻守多名维护技术人员，并提供地点、联系人（常驻工程师）及联系电话（服务热线），随时解答各种疑问（需提供相关证明材料）。</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2.服务方式:现场服务，整体验收合格后质量保证</w:t>
            </w:r>
            <w:r>
              <w:rPr>
                <w:rFonts w:hint="eastAsia" w:ascii="宋体" w:hAnsi="宋体" w:cs="宋体"/>
                <w:b w:val="0"/>
                <w:bCs w:val="0"/>
                <w:color w:val="auto"/>
                <w:sz w:val="24"/>
                <w:szCs w:val="24"/>
                <w:highlight w:val="none"/>
                <w:lang w:val="en-US" w:eastAsia="zh-CN"/>
              </w:rPr>
              <w:t>质保期内</w:t>
            </w:r>
            <w:r>
              <w:rPr>
                <w:rFonts w:hint="eastAsia" w:ascii="宋体" w:hAnsi="宋体" w:eastAsia="宋体" w:cs="宋体"/>
                <w:b w:val="0"/>
                <w:bCs w:val="0"/>
                <w:color w:val="auto"/>
                <w:sz w:val="24"/>
                <w:szCs w:val="24"/>
                <w:highlight w:val="none"/>
              </w:rPr>
              <w:t>设备免费原厂保修期</w:t>
            </w: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年；保修期过后厂家维修免收人工费，不换配件不收费；)，质保期内维修费用含在合同总价中，提供终身维修（护）。在质量保证期内发生重大故障，维修工程师抵达现场时间≤8小时。产品实行“三包”，并承担由此产生的包装、运输等的一切费用。</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3.每年至少2次免费上门维护，回访。</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4.对于存在质量问题或者短少的产品，供应商应在接到采购人的通知2个日历日内负责修复，调换、重新制作或补齐。</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5.在最终验收后的质量保证期内，供应商应对设计、工艺或材料等的缺陷而产生的故障负责（负责解决并承担全部费用）。质保期满后如出现此类问题亦应负责。</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供应商及所投产品的生产厂商应承诺质保期、维保期的售后服务条款（包括具体的服务内容、故障响应时间、响应方式、维修措施及时限、维护响应计划等方面），未提供任何质保期、维保期的售后服务条款或提供的内容不实的以不满足招标文件要求对待。</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对于未按约定提供质保服务的供应商或违约的供应商，采购人有权拒绝其参加采购人单位的政府采购项目。且采购人有权委托第三方进行维修，所产生的费用由供应商承担，采购人有权从质保金中直接扣除，不足部分应由供应商支付。</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.提供现场技术培训，保证使用人员正常操作设备的各种功能；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739"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12</w:t>
            </w:r>
          </w:p>
        </w:tc>
        <w:tc>
          <w:tcPr>
            <w:tcW w:w="426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知识产权、专利权：</w:t>
            </w:r>
          </w:p>
          <w:p>
            <w:pPr>
              <w:keepNext w:val="0"/>
              <w:keepLines w:val="0"/>
              <w:suppressLineNumbers w:val="0"/>
              <w:tabs>
                <w:tab w:val="left" w:pos="498"/>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739"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13</w:t>
            </w:r>
          </w:p>
        </w:tc>
        <w:tc>
          <w:tcPr>
            <w:tcW w:w="426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违约责任：</w:t>
            </w:r>
          </w:p>
          <w:p>
            <w:pPr>
              <w:keepNext w:val="0"/>
              <w:keepLines w:val="0"/>
              <w:suppressLineNumbers w:val="0"/>
              <w:tabs>
                <w:tab w:val="left" w:pos="152"/>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1、按《民法典》中的相关条款执行。</w:t>
            </w:r>
          </w:p>
          <w:p>
            <w:pPr>
              <w:keepNext w:val="0"/>
              <w:keepLines w:val="0"/>
              <w:suppressLineNumbers w:val="0"/>
              <w:snapToGrid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未按合同要求提供服务或服务不能满足合同要求，采购人应当将服务商违约的情况以及拟采取的措施以书面形式报政府采购监管部门，根据政府采购监管部门的处理意见，采购人有权依据《民法典》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739"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14</w:t>
            </w:r>
          </w:p>
        </w:tc>
        <w:tc>
          <w:tcPr>
            <w:tcW w:w="426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政府采购合同：</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政府采购合同适用合同法。采购人和供应商之间的权利和义务，应当按照平等、自愿的原则以合同方式约定。</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采购人可以委托采购代理机构代表其与供应商签订政府采购合同。由采购代理机构以采购人名义签订合同的，应当提交采购人的授权委托书，作为合同附件。</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政府采购合同应当采用书面形式。</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国务院政府采购监督管理部门应当会同国务院有关部门，规定政府采购合同必须具备的条款。</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采购人与中标、成交供应商应当在中标、成交通知书发出之日起三十日内，按照采购文件确定的事项签订政府采购合同。</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中标、成交通知书对采购人和中标、成交供应商均具有法律效力。中标、成交通知书发出后，采购人改变中标、成交结果的，或者中标、成交供应商放弃中标、成交项目的，应当依法承担法律责任。</w:t>
            </w:r>
          </w:p>
          <w:p>
            <w:pPr>
              <w:pStyle w:val="10"/>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政府采购项目的采购合同自签订之日起七个工作日内，采购人应当将合同副本报同级政府采购监督管理部门和有关部门备案。</w:t>
            </w:r>
          </w:p>
          <w:p>
            <w:pPr>
              <w:pStyle w:val="10"/>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经采购人同意，中标、成交供应商可以依法采取分包方式履行合同。政府采购合同分包履行的，中标、成交供应商就采购项目和分包项目向采购人负责，分包供应商就分包项目承担责任。</w:t>
            </w:r>
          </w:p>
          <w:p>
            <w:pPr>
              <w:pStyle w:val="10"/>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pStyle w:val="10"/>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政府采购合同的双方当事人不得擅自变更、中止或者终止合同。</w:t>
            </w:r>
          </w:p>
          <w:p>
            <w:pPr>
              <w:pStyle w:val="10"/>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sz w:val="24"/>
                <w:szCs w:val="24"/>
                <w:highlight w:val="none"/>
              </w:rPr>
              <w:t>政府采购合同继续履行将损害国家利益和社会公共利益的，双方当事人应当变更、中止或者终止合同。有过错的一方应当承担赔偿责任，双方都有过错的，各自承担相应的责任。</w:t>
            </w:r>
          </w:p>
        </w:tc>
      </w:tr>
    </w:tbl>
    <w:p>
      <w:pPr>
        <w:rPr>
          <w:rFonts w:hint="eastAsia" w:ascii="宋体" w:hAnsi="宋体" w:eastAsia="宋体" w:cs="宋体"/>
          <w:b w:val="0"/>
          <w:bCs w:val="0"/>
          <w:color w:val="auto"/>
          <w:sz w:val="32"/>
          <w:highlight w:val="none"/>
        </w:rPr>
      </w:pPr>
      <w:r>
        <w:rPr>
          <w:rFonts w:hint="eastAsia" w:ascii="宋体" w:hAnsi="宋体" w:eastAsia="宋体" w:cs="宋体"/>
          <w:b w:val="0"/>
          <w:bCs w:val="0"/>
          <w:color w:val="auto"/>
          <w:sz w:val="48"/>
          <w:szCs w:val="48"/>
          <w:highlight w:val="none"/>
        </w:rPr>
        <w:br w:type="page"/>
      </w:r>
    </w:p>
    <w:p>
      <w:pPr>
        <w:rPr>
          <w:rFonts w:hint="eastAsia" w:ascii="宋体" w:hAnsi="宋体" w:eastAsia="宋体" w:cs="宋体"/>
          <w:b w:val="0"/>
          <w:bCs w:val="0"/>
          <w:color w:val="auto"/>
          <w:sz w:val="32"/>
          <w:szCs w:val="32"/>
          <w:highlight w:val="none"/>
        </w:rPr>
      </w:pPr>
    </w:p>
    <w:p>
      <w:pP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政府采购项目</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32"/>
          <w:szCs w:val="32"/>
          <w:highlight w:val="none"/>
        </w:rPr>
        <w:t xml:space="preserve">仅供参考）                  </w:t>
      </w:r>
    </w:p>
    <w:p>
      <w:pP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 xml:space="preserve">          </w:t>
      </w:r>
    </w:p>
    <w:p>
      <w:pPr>
        <w:jc w:val="center"/>
        <w:rPr>
          <w:rFonts w:hint="eastAsia" w:ascii="宋体" w:hAnsi="宋体" w:eastAsia="宋体" w:cs="宋体"/>
          <w:b w:val="0"/>
          <w:bCs w:val="0"/>
          <w:color w:val="auto"/>
          <w:sz w:val="52"/>
          <w:szCs w:val="52"/>
          <w:highlight w:val="none"/>
        </w:rPr>
      </w:pPr>
    </w:p>
    <w:p>
      <w:pPr>
        <w:jc w:val="center"/>
        <w:rPr>
          <w:rFonts w:hint="eastAsia" w:ascii="宋体" w:hAnsi="宋体" w:eastAsia="宋体" w:cs="宋体"/>
          <w:b w:val="0"/>
          <w:bCs w:val="0"/>
          <w:color w:val="auto"/>
          <w:sz w:val="52"/>
          <w:szCs w:val="52"/>
          <w:highlight w:val="none"/>
        </w:rPr>
      </w:pPr>
    </w:p>
    <w:p>
      <w:pPr>
        <w:pStyle w:val="2"/>
        <w:rPr>
          <w:rFonts w:hint="eastAsia" w:ascii="宋体" w:hAnsi="宋体" w:eastAsia="宋体" w:cs="宋体"/>
          <w:b w:val="0"/>
          <w:bCs w:val="0"/>
          <w:color w:val="auto"/>
          <w:sz w:val="52"/>
          <w:szCs w:val="52"/>
          <w:highlight w:val="none"/>
        </w:rPr>
      </w:pPr>
    </w:p>
    <w:p>
      <w:pPr>
        <w:rPr>
          <w:rFonts w:hint="eastAsia" w:ascii="宋体" w:hAnsi="宋体" w:eastAsia="宋体" w:cs="宋体"/>
          <w:b w:val="0"/>
          <w:bCs w:val="0"/>
          <w:color w:val="auto"/>
          <w:sz w:val="52"/>
          <w:szCs w:val="52"/>
          <w:highlight w:val="none"/>
        </w:rPr>
      </w:pPr>
    </w:p>
    <w:p>
      <w:pPr>
        <w:pStyle w:val="2"/>
        <w:rPr>
          <w:rFonts w:hint="eastAsia" w:ascii="宋体" w:hAnsi="宋体" w:eastAsia="宋体" w:cs="宋体"/>
          <w:color w:val="auto"/>
          <w:highlight w:val="none"/>
        </w:rPr>
      </w:pPr>
    </w:p>
    <w:p>
      <w:pPr>
        <w:jc w:val="center"/>
        <w:rPr>
          <w:rFonts w:hint="eastAsia" w:ascii="宋体" w:hAnsi="宋体" w:eastAsia="宋体" w:cs="宋体"/>
          <w:b w:val="0"/>
          <w:bCs w:val="0"/>
          <w:snapToGrid w:val="0"/>
          <w:color w:val="auto"/>
          <w:sz w:val="48"/>
          <w:szCs w:val="48"/>
          <w:highlight w:val="none"/>
          <w:u w:val="single"/>
        </w:rPr>
      </w:pPr>
      <w:r>
        <w:rPr>
          <w:rFonts w:hint="eastAsia" w:ascii="宋体" w:hAnsi="宋体" w:eastAsia="宋体" w:cs="宋体"/>
          <w:b w:val="0"/>
          <w:bCs w:val="0"/>
          <w:snapToGrid w:val="0"/>
          <w:color w:val="auto"/>
          <w:sz w:val="48"/>
          <w:szCs w:val="48"/>
          <w:highlight w:val="none"/>
          <w:u w:val="single"/>
        </w:rPr>
        <w:t>(项目名称)</w:t>
      </w:r>
    </w:p>
    <w:p>
      <w:pPr>
        <w:jc w:val="center"/>
        <w:rPr>
          <w:rFonts w:hint="eastAsia" w:ascii="宋体" w:hAnsi="宋体" w:eastAsia="宋体" w:cs="宋体"/>
          <w:b w:val="0"/>
          <w:bCs w:val="0"/>
          <w:color w:val="auto"/>
          <w:sz w:val="72"/>
          <w:szCs w:val="72"/>
          <w:highlight w:val="none"/>
        </w:rPr>
      </w:pPr>
      <w:r>
        <w:rPr>
          <w:rFonts w:hint="eastAsia" w:ascii="宋体" w:hAnsi="宋体" w:eastAsia="宋体" w:cs="宋体"/>
          <w:b w:val="0"/>
          <w:bCs w:val="0"/>
          <w:color w:val="auto"/>
          <w:sz w:val="72"/>
          <w:szCs w:val="72"/>
          <w:highlight w:val="none"/>
        </w:rPr>
        <w:t>供 货 合 同</w:t>
      </w:r>
    </w:p>
    <w:p>
      <w:pPr>
        <w:jc w:val="center"/>
        <w:rPr>
          <w:rFonts w:hint="eastAsia" w:ascii="宋体" w:hAnsi="宋体" w:eastAsia="宋体" w:cs="宋体"/>
          <w:b w:val="0"/>
          <w:bCs w:val="0"/>
          <w:color w:val="auto"/>
          <w:sz w:val="30"/>
          <w:szCs w:val="30"/>
          <w:highlight w:val="none"/>
        </w:rPr>
      </w:pPr>
      <w:r>
        <w:rPr>
          <w:rFonts w:hint="eastAsia" w:ascii="宋体" w:hAnsi="宋体" w:eastAsia="宋体" w:cs="宋体"/>
          <w:b w:val="0"/>
          <w:bCs w:val="0"/>
          <w:color w:val="auto"/>
          <w:sz w:val="30"/>
          <w:szCs w:val="30"/>
          <w:highlight w:val="none"/>
        </w:rPr>
        <w:t xml:space="preserve">（项目编号：      </w:t>
      </w:r>
      <w:r>
        <w:rPr>
          <w:rFonts w:hint="eastAsia" w:ascii="宋体" w:hAnsi="宋体" w:eastAsia="宋体" w:cs="宋体"/>
          <w:b w:val="0"/>
          <w:bCs w:val="0"/>
          <w:color w:val="auto"/>
          <w:sz w:val="28"/>
          <w:szCs w:val="28"/>
          <w:highlight w:val="none"/>
        </w:rPr>
        <w:t>）</w:t>
      </w:r>
    </w:p>
    <w:p>
      <w:pPr>
        <w:jc w:val="center"/>
        <w:rPr>
          <w:rFonts w:hint="eastAsia" w:ascii="宋体" w:hAnsi="宋体" w:eastAsia="宋体" w:cs="宋体"/>
          <w:b w:val="0"/>
          <w:bCs w:val="0"/>
          <w:color w:val="auto"/>
          <w:sz w:val="30"/>
          <w:szCs w:val="30"/>
          <w:highlight w:val="none"/>
        </w:rPr>
      </w:pPr>
    </w:p>
    <w:p>
      <w:pPr>
        <w:jc w:val="center"/>
        <w:rPr>
          <w:rFonts w:hint="eastAsia" w:ascii="宋体" w:hAnsi="宋体" w:eastAsia="宋体" w:cs="宋体"/>
          <w:b w:val="0"/>
          <w:bCs w:val="0"/>
          <w:color w:val="auto"/>
          <w:sz w:val="30"/>
          <w:szCs w:val="30"/>
          <w:highlight w:val="none"/>
        </w:rPr>
      </w:pPr>
    </w:p>
    <w:p>
      <w:pPr>
        <w:jc w:val="center"/>
        <w:rPr>
          <w:rFonts w:hint="eastAsia" w:ascii="宋体" w:hAnsi="宋体" w:eastAsia="宋体" w:cs="宋体"/>
          <w:b w:val="0"/>
          <w:bCs w:val="0"/>
          <w:color w:val="auto"/>
          <w:sz w:val="30"/>
          <w:szCs w:val="30"/>
          <w:highlight w:val="none"/>
        </w:rPr>
      </w:pPr>
    </w:p>
    <w:p>
      <w:pPr>
        <w:jc w:val="center"/>
        <w:rPr>
          <w:rFonts w:hint="eastAsia" w:ascii="宋体" w:hAnsi="宋体" w:eastAsia="宋体" w:cs="宋体"/>
          <w:b w:val="0"/>
          <w:bCs w:val="0"/>
          <w:color w:val="auto"/>
          <w:sz w:val="30"/>
          <w:szCs w:val="30"/>
          <w:highlight w:val="none"/>
        </w:rPr>
      </w:pPr>
    </w:p>
    <w:p>
      <w:pPr>
        <w:jc w:val="center"/>
        <w:rPr>
          <w:rFonts w:hint="eastAsia" w:ascii="宋体" w:hAnsi="宋体" w:eastAsia="宋体" w:cs="宋体"/>
          <w:b w:val="0"/>
          <w:bCs w:val="0"/>
          <w:color w:val="auto"/>
          <w:sz w:val="30"/>
          <w:szCs w:val="30"/>
          <w:highlight w:val="none"/>
        </w:rPr>
      </w:pPr>
    </w:p>
    <w:p>
      <w:pPr>
        <w:pStyle w:val="2"/>
        <w:rPr>
          <w:rFonts w:hint="eastAsia" w:ascii="宋体" w:hAnsi="宋体" w:eastAsia="宋体" w:cs="宋体"/>
          <w:b w:val="0"/>
          <w:bCs w:val="0"/>
          <w:color w:val="auto"/>
          <w:sz w:val="30"/>
          <w:szCs w:val="30"/>
          <w:highlight w:val="none"/>
        </w:rPr>
      </w:pPr>
    </w:p>
    <w:p>
      <w:pPr>
        <w:rPr>
          <w:rFonts w:hint="eastAsia" w:ascii="宋体" w:hAnsi="宋体" w:eastAsia="宋体" w:cs="宋体"/>
          <w:b w:val="0"/>
          <w:bCs w:val="0"/>
          <w:color w:val="auto"/>
          <w:sz w:val="30"/>
          <w:szCs w:val="30"/>
          <w:highlight w:val="none"/>
        </w:rPr>
      </w:pPr>
    </w:p>
    <w:p>
      <w:pPr>
        <w:pStyle w:val="2"/>
        <w:rPr>
          <w:rFonts w:hint="eastAsia" w:ascii="宋体" w:hAnsi="宋体" w:eastAsia="宋体" w:cs="宋体"/>
          <w:b w:val="0"/>
          <w:bCs w:val="0"/>
          <w:color w:val="auto"/>
          <w:sz w:val="30"/>
          <w:szCs w:val="30"/>
          <w:highlight w:val="none"/>
        </w:rPr>
      </w:pPr>
    </w:p>
    <w:p>
      <w:pPr>
        <w:rPr>
          <w:rFonts w:hint="eastAsia" w:ascii="宋体" w:hAnsi="宋体" w:eastAsia="宋体" w:cs="宋体"/>
          <w:b w:val="0"/>
          <w:bCs w:val="0"/>
          <w:color w:val="auto"/>
          <w:sz w:val="30"/>
          <w:szCs w:val="30"/>
          <w:highlight w:val="none"/>
        </w:rPr>
      </w:pPr>
    </w:p>
    <w:p>
      <w:pPr>
        <w:pStyle w:val="2"/>
        <w:rPr>
          <w:rFonts w:hint="eastAsia" w:ascii="宋体" w:hAnsi="宋体" w:eastAsia="宋体" w:cs="宋体"/>
          <w:color w:val="auto"/>
          <w:highlight w:val="none"/>
        </w:rPr>
      </w:pPr>
    </w:p>
    <w:p>
      <w:pPr>
        <w:ind w:firstLine="2080" w:firstLineChars="650"/>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 xml:space="preserve">甲  方： </w:t>
      </w:r>
    </w:p>
    <w:p>
      <w:pPr>
        <w:tabs>
          <w:tab w:val="left" w:pos="480"/>
        </w:tabs>
        <w:ind w:firstLine="640" w:firstLineChars="200"/>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 xml:space="preserve">         乙  方：</w:t>
      </w:r>
    </w:p>
    <w:p>
      <w:pPr>
        <w:jc w:val="center"/>
        <w:rPr>
          <w:rFonts w:hint="eastAsia" w:ascii="宋体" w:hAnsi="宋体" w:eastAsia="宋体" w:cs="宋体"/>
          <w:b w:val="0"/>
          <w:bCs w:val="0"/>
          <w:color w:val="auto"/>
          <w:sz w:val="30"/>
          <w:szCs w:val="30"/>
          <w:highlight w:val="none"/>
        </w:rPr>
      </w:pPr>
    </w:p>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 xml:space="preserve">  年  月</w:t>
      </w:r>
    </w:p>
    <w:p>
      <w:pPr>
        <w:jc w:val="center"/>
        <w:rPr>
          <w:rFonts w:hint="eastAsia" w:ascii="宋体" w:hAnsi="宋体" w:eastAsia="宋体" w:cs="宋体"/>
          <w:b w:val="0"/>
          <w:bCs w:val="0"/>
          <w:color w:val="auto"/>
          <w:sz w:val="32"/>
          <w:szCs w:val="32"/>
          <w:highlight w:val="none"/>
        </w:rPr>
      </w:pPr>
    </w:p>
    <w:p>
      <w:pPr>
        <w:spacing w:line="360" w:lineRule="auto"/>
        <w:ind w:firstLine="720" w:firstLineChars="20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36"/>
          <w:szCs w:val="36"/>
          <w:highlight w:val="none"/>
        </w:rPr>
        <w:br w:type="page"/>
      </w:r>
      <w:r>
        <w:rPr>
          <w:rFonts w:hint="eastAsia" w:ascii="宋体" w:hAnsi="宋体" w:eastAsia="宋体" w:cs="宋体"/>
          <w:b w:val="0"/>
          <w:bCs w:val="0"/>
          <w:color w:val="auto"/>
          <w:sz w:val="24"/>
          <w:szCs w:val="24"/>
          <w:highlight w:val="none"/>
        </w:rPr>
        <w:t>第一部分  协议书</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甲方：</w:t>
      </w:r>
      <w:r>
        <w:rPr>
          <w:rFonts w:hint="eastAsia" w:ascii="宋体" w:hAnsi="宋体" w:eastAsia="宋体" w:cs="宋体"/>
          <w:b w:val="0"/>
          <w:bCs w:val="0"/>
          <w:i w:val="0"/>
          <w:iCs w:val="0"/>
          <w:caps w:val="0"/>
          <w:color w:val="auto"/>
          <w:spacing w:val="0"/>
          <w:sz w:val="24"/>
          <w:szCs w:val="24"/>
          <w:highlight w:val="none"/>
          <w:shd w:val="clear" w:color="auto" w:fill="FFFFFF"/>
          <w:lang w:eastAsia="zh-CN"/>
        </w:rPr>
        <w:t>宁陕县应急管理局</w:t>
      </w:r>
      <w:r>
        <w:rPr>
          <w:rFonts w:hint="eastAsia" w:ascii="宋体" w:hAnsi="宋体" w:eastAsia="宋体" w:cs="宋体"/>
          <w:b w:val="0"/>
          <w:bCs w:val="0"/>
          <w:color w:val="auto"/>
          <w:sz w:val="24"/>
          <w:szCs w:val="24"/>
          <w:highlight w:val="none"/>
        </w:rPr>
        <w:t>，其注册登记地址为：</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，法定代表人为：</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乙方：</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，其注册登记地址为：</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法定代表人为：</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 xml:space="preserve">。 </w:t>
      </w:r>
    </w:p>
    <w:p>
      <w:pPr>
        <w:spacing w:line="360" w:lineRule="auto"/>
        <w:ind w:firstLine="480" w:firstLineChars="200"/>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rPr>
        <w:t>甲、乙双方基于公平、公正、平等的原则，依据《中华人民共和国民法典》、《中华人民共和国政府采购法》之相关规定，现经甲、乙双方友好协商，就甲方购买乙方产品设备事宜，达成以下合同条款：</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一、合同标的物：</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620"/>
        <w:gridCol w:w="1360"/>
        <w:gridCol w:w="878"/>
        <w:gridCol w:w="750"/>
        <w:gridCol w:w="571"/>
        <w:gridCol w:w="1327"/>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20"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产品名称</w:t>
            </w:r>
          </w:p>
        </w:tc>
        <w:tc>
          <w:tcPr>
            <w:tcW w:w="1620"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注册证名称</w:t>
            </w:r>
          </w:p>
        </w:tc>
        <w:tc>
          <w:tcPr>
            <w:tcW w:w="1360"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品牌型号</w:t>
            </w:r>
          </w:p>
        </w:tc>
        <w:tc>
          <w:tcPr>
            <w:tcW w:w="878"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产地</w:t>
            </w:r>
          </w:p>
        </w:tc>
        <w:tc>
          <w:tcPr>
            <w:tcW w:w="750"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单位</w:t>
            </w:r>
          </w:p>
        </w:tc>
        <w:tc>
          <w:tcPr>
            <w:tcW w:w="571"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数量</w:t>
            </w:r>
          </w:p>
        </w:tc>
        <w:tc>
          <w:tcPr>
            <w:tcW w:w="1327"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单价</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（人民币）</w:t>
            </w:r>
          </w:p>
        </w:tc>
        <w:tc>
          <w:tcPr>
            <w:tcW w:w="1305"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总价</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20"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p>
        </w:tc>
        <w:tc>
          <w:tcPr>
            <w:tcW w:w="1620"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p>
        </w:tc>
        <w:tc>
          <w:tcPr>
            <w:tcW w:w="1360"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p>
        </w:tc>
        <w:tc>
          <w:tcPr>
            <w:tcW w:w="878"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p>
        </w:tc>
        <w:tc>
          <w:tcPr>
            <w:tcW w:w="750"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p>
        </w:tc>
        <w:tc>
          <w:tcPr>
            <w:tcW w:w="571"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p>
        </w:tc>
        <w:tc>
          <w:tcPr>
            <w:tcW w:w="132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p>
        </w:tc>
        <w:tc>
          <w:tcPr>
            <w:tcW w:w="1305" w:type="dxa"/>
            <w:noWrap w:val="0"/>
            <w:vAlign w:val="center"/>
          </w:tcPr>
          <w:p>
            <w:pPr>
              <w:keepNext w:val="0"/>
              <w:keepLines w:val="0"/>
              <w:suppressLineNumbers w:val="0"/>
              <w:spacing w:before="0" w:beforeAutospacing="0" w:after="0" w:afterAutospacing="0" w:line="360" w:lineRule="auto"/>
              <w:ind w:left="0" w:right="9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31" w:type="dxa"/>
            <w:gridSpan w:val="8"/>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合计（大写）：人民币          元整；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431" w:type="dxa"/>
            <w:gridSpan w:val="8"/>
            <w:noWrap w:val="0"/>
            <w:vAlign w:val="top"/>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备注：                                                               </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w:t>
            </w:r>
          </w:p>
        </w:tc>
      </w:tr>
    </w:tbl>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产品应当符合国家规范规定的标准及乙方投标文件所述和宣传的标准，设备配置详单附后。</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二、合同价款：</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1、合同总金额：</w:t>
      </w:r>
      <w:r>
        <w:rPr>
          <w:rFonts w:hint="eastAsia" w:ascii="宋体" w:hAnsi="宋体" w:eastAsia="宋体" w:cs="宋体"/>
          <w:b w:val="0"/>
          <w:bCs w:val="0"/>
          <w:color w:val="auto"/>
          <w:sz w:val="24"/>
          <w:szCs w:val="24"/>
          <w:highlight w:val="none"/>
          <w:u w:val="single"/>
        </w:rPr>
        <w:t>人民币          元整。</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2、合同总金额包括但不限于产品费（含相关配件、附件、安装材料）、安装调试费、运杂费（含保险）、仓储保管费、技术培训费、招标代理服务费、税金等其他一切相关费用。</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三、交货地点：</w:t>
      </w:r>
    </w:p>
    <w:p>
      <w:pPr>
        <w:spacing w:line="360" w:lineRule="auto"/>
        <w:ind w:firstLine="470" w:firstLineChars="196"/>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color="auto" w:fill="FFFFFF"/>
          <w:lang w:eastAsia="zh-CN"/>
        </w:rPr>
        <w:t>宁陕县应急管理局</w:t>
      </w:r>
      <w:r>
        <w:rPr>
          <w:rFonts w:hint="eastAsia" w:ascii="宋体" w:hAnsi="宋体" w:eastAsia="宋体" w:cs="宋体"/>
          <w:b w:val="0"/>
          <w:bCs w:val="0"/>
          <w:color w:val="auto"/>
          <w:sz w:val="24"/>
          <w:szCs w:val="24"/>
          <w:highlight w:val="none"/>
        </w:rPr>
        <w:t>指定地点。</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四、交货时间：</w:t>
      </w:r>
    </w:p>
    <w:p>
      <w:pPr>
        <w:spacing w:line="360" w:lineRule="auto"/>
        <w:ind w:firstLine="470" w:firstLineChars="196"/>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合同签订接采购人通知后</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个日历日内。</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五、甲方指定收件人为：</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，联系电话</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i/>
          <w:iCs/>
          <w:color w:val="auto"/>
          <w:sz w:val="24"/>
          <w:szCs w:val="24"/>
          <w:highlight w:val="none"/>
          <w:u w:val="single"/>
        </w:rPr>
        <w:t xml:space="preserve">     </w:t>
      </w:r>
      <w:r>
        <w:rPr>
          <w:rFonts w:hint="eastAsia" w:ascii="宋体" w:hAnsi="宋体" w:eastAsia="宋体" w:cs="宋体"/>
          <w:b w:val="0"/>
          <w:bCs w:val="0"/>
          <w:color w:val="auto"/>
          <w:sz w:val="24"/>
          <w:szCs w:val="24"/>
          <w:highlight w:val="none"/>
        </w:rPr>
        <w:t>。</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根据使用需要，甲方如需提前或推迟收货，甲方应当提前电话或邮箱或其他任何在本合同约定的方式通知乙方，乙方应无条件配合，不得收取仓储费等任何费用。</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六：货款结算方式：</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1、付款方式：合同签订后，设备安装调试完毕验收合格全额支付合同价款；付款前</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个工作日内，乙方需提前向甲方开具相应金额的正式税务发票。</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2、支付方式：甲方直接将货款通过银行转账的方式转入乙方指定的专用账号。乙方账户名：</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。账号：</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。开户行</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w:t>
      </w:r>
    </w:p>
    <w:p>
      <w:pPr>
        <w:adjustRightInd w:val="0"/>
        <w:snapToGrid w:val="0"/>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七、质量保证：详见“第三章合同条款及格式前附表”</w:t>
      </w:r>
    </w:p>
    <w:p>
      <w:pPr>
        <w:adjustRightInd w:val="0"/>
        <w:snapToGrid w:val="0"/>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八、运输、安装、调试要求：详见“第三章合同条款及格式前附表”</w:t>
      </w:r>
    </w:p>
    <w:p>
      <w:pPr>
        <w:adjustRightInd w:val="0"/>
        <w:snapToGrid w:val="0"/>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九、技术支持及培训：详见“第三章合同条款及格式前附表”</w:t>
      </w:r>
    </w:p>
    <w:p>
      <w:pPr>
        <w:adjustRightInd w:val="0"/>
        <w:snapToGrid w:val="0"/>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十、技术资料要求：详见“第三章合同条款及格式前附表”</w:t>
      </w:r>
    </w:p>
    <w:p>
      <w:pPr>
        <w:adjustRightInd w:val="0"/>
        <w:snapToGrid w:val="0"/>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十一、验收：详见“第三章合同条款及格式前附表”</w:t>
      </w:r>
    </w:p>
    <w:p>
      <w:pPr>
        <w:adjustRightInd w:val="0"/>
        <w:snapToGrid w:val="0"/>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十二、质保及维保服务：详见“第三章合同条款及格式前附表”</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十三、知识产权：详见“第三章合同条款及格式前附表”</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十四、合同争议的解决</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合同执行中发生争议的，当事人双方应协商解决。协商达不成一致时，可向当地行政仲裁机关申请仲裁或者向人民法院提请诉讼。</w:t>
      </w:r>
    </w:p>
    <w:p>
      <w:pPr>
        <w:spacing w:line="36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十五、不可抗力情况下的免责约定</w:t>
      </w:r>
    </w:p>
    <w:p>
      <w:pPr>
        <w:spacing w:line="36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双方约定不可抗力情况指：双方不可预见、不可避免、不可克服的客观情况，但不包括双方的违约或疏忽。这些事件包括但不限于：战争、严重火灾、洪水、台风、地震等。</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十六、违约责任：详见“第三章合同条款及格式前附表”</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十七、以下资料为本合同不可分割部分，与本合同具有同等法律效力：</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1、本合同所涉产品的国家标准及相关行业标准；</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2、本产品的详细资料；</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3、招投标文件；</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4、本套产品配置及配套设备零件报价详单；（附于合同后）</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5、本套产品配套耗材清单、报价详单（如有）。（附于合同后）</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十八、其他（在合同中双方自行约定）</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十九、合同订立</w:t>
      </w:r>
    </w:p>
    <w:p>
      <w:pPr>
        <w:adjustRightInd w:val="0"/>
        <w:snapToGrid w:val="0"/>
        <w:spacing w:line="360" w:lineRule="auto"/>
        <w:ind w:firstLine="475" w:firstLineChars="198"/>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 订立时间：</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年</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月</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日。</w:t>
      </w:r>
    </w:p>
    <w:p>
      <w:pPr>
        <w:adjustRightInd w:val="0"/>
        <w:snapToGrid w:val="0"/>
        <w:spacing w:line="360" w:lineRule="auto"/>
        <w:ind w:firstLine="475" w:firstLineChars="198"/>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 订立地点：</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w:t>
      </w:r>
    </w:p>
    <w:p>
      <w:pPr>
        <w:tabs>
          <w:tab w:val="left" w:pos="980"/>
        </w:tabs>
        <w:kinsoku w:val="0"/>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 本合同一式</w:t>
      </w:r>
      <w:r>
        <w:rPr>
          <w:rFonts w:hint="eastAsia" w:ascii="宋体" w:hAnsi="宋体" w:eastAsia="宋体" w:cs="宋体"/>
          <w:b w:val="0"/>
          <w:bCs w:val="0"/>
          <w:color w:val="auto"/>
          <w:sz w:val="24"/>
          <w:szCs w:val="24"/>
          <w:highlight w:val="none"/>
          <w:u w:val="single"/>
        </w:rPr>
        <w:t xml:space="preserve"> 捌 </w:t>
      </w:r>
      <w:r>
        <w:rPr>
          <w:rFonts w:hint="eastAsia" w:ascii="宋体" w:hAnsi="宋体" w:eastAsia="宋体" w:cs="宋体"/>
          <w:b w:val="0"/>
          <w:bCs w:val="0"/>
          <w:color w:val="auto"/>
          <w:sz w:val="24"/>
          <w:szCs w:val="24"/>
          <w:highlight w:val="none"/>
        </w:rPr>
        <w:t>份，具有同等法律效力，双方各执</w:t>
      </w:r>
      <w:r>
        <w:rPr>
          <w:rFonts w:hint="eastAsia" w:ascii="宋体" w:hAnsi="宋体" w:eastAsia="宋体" w:cs="宋体"/>
          <w:b w:val="0"/>
          <w:bCs w:val="0"/>
          <w:color w:val="auto"/>
          <w:sz w:val="24"/>
          <w:szCs w:val="24"/>
          <w:highlight w:val="none"/>
          <w:u w:val="single"/>
        </w:rPr>
        <w:t xml:space="preserve"> 贰 </w:t>
      </w:r>
      <w:r>
        <w:rPr>
          <w:rFonts w:hint="eastAsia" w:ascii="宋体" w:hAnsi="宋体" w:eastAsia="宋体" w:cs="宋体"/>
          <w:b w:val="0"/>
          <w:bCs w:val="0"/>
          <w:color w:val="auto"/>
          <w:sz w:val="24"/>
          <w:szCs w:val="24"/>
          <w:highlight w:val="none"/>
        </w:rPr>
        <w:t>份，监管部门备案</w:t>
      </w:r>
      <w:r>
        <w:rPr>
          <w:rFonts w:hint="eastAsia" w:ascii="宋体" w:hAnsi="宋体" w:eastAsia="宋体" w:cs="宋体"/>
          <w:b w:val="0"/>
          <w:bCs w:val="0"/>
          <w:color w:val="auto"/>
          <w:sz w:val="24"/>
          <w:szCs w:val="24"/>
          <w:highlight w:val="none"/>
          <w:u w:val="single"/>
        </w:rPr>
        <w:t xml:space="preserve"> 贰 </w:t>
      </w:r>
      <w:r>
        <w:rPr>
          <w:rFonts w:hint="eastAsia" w:ascii="宋体" w:hAnsi="宋体" w:eastAsia="宋体" w:cs="宋体"/>
          <w:b w:val="0"/>
          <w:bCs w:val="0"/>
          <w:color w:val="auto"/>
          <w:sz w:val="24"/>
          <w:szCs w:val="24"/>
          <w:highlight w:val="none"/>
        </w:rPr>
        <w:t>份、招标代理机构存档</w:t>
      </w:r>
      <w:r>
        <w:rPr>
          <w:rFonts w:hint="eastAsia" w:ascii="宋体" w:hAnsi="宋体" w:eastAsia="宋体" w:cs="宋体"/>
          <w:b w:val="0"/>
          <w:bCs w:val="0"/>
          <w:color w:val="auto"/>
          <w:sz w:val="24"/>
          <w:szCs w:val="24"/>
          <w:highlight w:val="none"/>
          <w:u w:val="single"/>
        </w:rPr>
        <w:t xml:space="preserve"> 贰 </w:t>
      </w:r>
      <w:r>
        <w:rPr>
          <w:rFonts w:hint="eastAsia" w:ascii="宋体" w:hAnsi="宋体" w:eastAsia="宋体" w:cs="宋体"/>
          <w:b w:val="0"/>
          <w:bCs w:val="0"/>
          <w:color w:val="auto"/>
          <w:sz w:val="24"/>
          <w:szCs w:val="24"/>
          <w:highlight w:val="none"/>
        </w:rPr>
        <w:t>份。各方签字盖章后生效，合同执行完毕自动失效。（合同的服务承诺则长期有效）。</w:t>
      </w:r>
    </w:p>
    <w:p>
      <w:pPr>
        <w:adjustRightInd w:val="0"/>
        <w:snapToGrid w:val="0"/>
        <w:spacing w:line="360" w:lineRule="auto"/>
        <w:ind w:firstLine="475" w:firstLineChars="198"/>
        <w:rPr>
          <w:rFonts w:hint="eastAsia" w:ascii="宋体" w:hAnsi="宋体" w:eastAsia="宋体" w:cs="宋体"/>
          <w:b w:val="0"/>
          <w:bCs w:val="0"/>
          <w:color w:val="auto"/>
          <w:sz w:val="24"/>
          <w:szCs w:val="24"/>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7"/>
        <w:gridCol w:w="5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444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甲 方</w:t>
            </w:r>
          </w:p>
        </w:tc>
        <w:tc>
          <w:tcPr>
            <w:tcW w:w="506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4447" w:type="dxa"/>
            <w:noWrap w:val="0"/>
            <w:vAlign w:val="center"/>
          </w:tcPr>
          <w:p>
            <w:pPr>
              <w:keepNext w:val="0"/>
              <w:keepLines w:val="0"/>
              <w:suppressLineNumbers w:val="0"/>
              <w:spacing w:before="0" w:beforeAutospacing="0" w:after="0" w:afterAutospacing="0" w:line="360" w:lineRule="auto"/>
              <w:ind w:left="0" w:right="0" w:firstLine="960" w:firstLineChars="400"/>
              <w:rPr>
                <w:rFonts w:hint="eastAsia" w:ascii="宋体" w:hAnsi="宋体" w:eastAsia="宋体" w:cs="宋体"/>
                <w:b w:val="0"/>
                <w:bCs w:val="0"/>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（盖章）</w:t>
            </w:r>
          </w:p>
        </w:tc>
        <w:tc>
          <w:tcPr>
            <w:tcW w:w="506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地址：</w:t>
            </w: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邮编：</w:t>
            </w: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法定代表人：</w:t>
            </w: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被授权代表：（签字）</w:t>
            </w: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被授权代表：（签字）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电话：</w:t>
            </w: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传真：</w:t>
            </w: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日期：   年  月   日</w:t>
            </w: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日期：   年  月   日</w:t>
            </w:r>
          </w:p>
        </w:tc>
      </w:tr>
    </w:tbl>
    <w:p>
      <w:pPr>
        <w:tabs>
          <w:tab w:val="left" w:pos="480"/>
        </w:tabs>
        <w:spacing w:line="360" w:lineRule="auto"/>
        <w:ind w:firstLine="420" w:firstLineChars="200"/>
        <w:rPr>
          <w:rFonts w:hint="eastAsia" w:ascii="宋体" w:hAnsi="宋体" w:eastAsia="宋体" w:cs="宋体"/>
          <w:b w:val="0"/>
          <w:bCs w:val="0"/>
          <w:color w:val="auto"/>
          <w:szCs w:val="21"/>
          <w:highlight w:val="none"/>
        </w:rPr>
      </w:pPr>
      <w:r>
        <w:rPr>
          <w:rFonts w:hint="eastAsia" w:ascii="宋体" w:hAnsi="宋体" w:eastAsia="宋体" w:cs="宋体"/>
          <w:b w:val="0"/>
          <w:bCs w:val="0"/>
          <w:color w:val="auto"/>
          <w:highlight w:val="none"/>
        </w:rPr>
        <w:t xml:space="preserve">    </w:t>
      </w:r>
    </w:p>
    <w:p>
      <w:pPr>
        <w:tabs>
          <w:tab w:val="left" w:pos="675"/>
        </w:tabs>
        <w:spacing w:line="360" w:lineRule="auto"/>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br w:type="page"/>
      </w:r>
      <w:r>
        <w:rPr>
          <w:rFonts w:hint="eastAsia" w:ascii="宋体" w:hAnsi="宋体" w:eastAsia="宋体" w:cs="宋体"/>
          <w:b w:val="0"/>
          <w:bCs w:val="0"/>
          <w:color w:val="auto"/>
          <w:szCs w:val="21"/>
          <w:highlight w:val="none"/>
        </w:rPr>
        <w:t>附件</w:t>
      </w:r>
    </w:p>
    <w:p>
      <w:pPr>
        <w:tabs>
          <w:tab w:val="left" w:pos="675"/>
        </w:tabs>
        <w:spacing w:line="360" w:lineRule="auto"/>
        <w:jc w:val="center"/>
        <w:rPr>
          <w:rFonts w:hint="eastAsia" w:ascii="宋体" w:hAnsi="宋体" w:eastAsia="宋体" w:cs="宋体"/>
          <w:b w:val="0"/>
          <w:bCs w:val="0"/>
          <w:color w:val="auto"/>
          <w:szCs w:val="21"/>
          <w:highlight w:val="none"/>
        </w:rPr>
      </w:pPr>
    </w:p>
    <w:p>
      <w:pPr>
        <w:tabs>
          <w:tab w:val="left" w:pos="675"/>
        </w:tabs>
        <w:spacing w:line="360" w:lineRule="auto"/>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u w:val="single"/>
        </w:rPr>
        <w:t>（项目名称）</w:t>
      </w:r>
      <w:r>
        <w:rPr>
          <w:rFonts w:hint="eastAsia" w:ascii="宋体" w:hAnsi="宋体" w:eastAsia="宋体" w:cs="宋体"/>
          <w:b w:val="0"/>
          <w:bCs w:val="0"/>
          <w:color w:val="auto"/>
          <w:szCs w:val="21"/>
          <w:highlight w:val="none"/>
        </w:rPr>
        <w:t>配置清单</w:t>
      </w:r>
    </w:p>
    <w:p>
      <w:pPr>
        <w:tabs>
          <w:tab w:val="left" w:pos="675"/>
        </w:tabs>
        <w:spacing w:line="360" w:lineRule="auto"/>
        <w:jc w:val="center"/>
        <w:rPr>
          <w:rFonts w:hint="eastAsia" w:ascii="宋体" w:hAnsi="宋体" w:eastAsia="宋体" w:cs="宋体"/>
          <w:b w:val="0"/>
          <w:bCs w:val="0"/>
          <w:color w:val="auto"/>
          <w:szCs w:val="21"/>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631"/>
        <w:gridCol w:w="1710"/>
        <w:gridCol w:w="1418"/>
        <w:gridCol w:w="1134"/>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序号</w:t>
            </w:r>
          </w:p>
        </w:tc>
        <w:tc>
          <w:tcPr>
            <w:tcW w:w="2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货物名称</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规格参数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数量</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产地</w:t>
            </w: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2</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3</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4</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5</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6</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7</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8</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9</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10</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11</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12</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13</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14</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15</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16</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17</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18</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bookmarkEnd w:id="16"/>
      <w:bookmarkEnd w:id="17"/>
      <w:bookmarkEnd w:id="18"/>
      <w:bookmarkEnd w:id="19"/>
      <w:bookmarkEnd w:id="20"/>
      <w:bookmarkEnd w:id="21"/>
      <w:bookmarkEnd w:id="22"/>
      <w:bookmarkEnd w:id="23"/>
      <w:bookmarkEnd w:id="24"/>
    </w:tbl>
    <w:p>
      <w:pPr>
        <w:pStyle w:val="3"/>
        <w:numPr>
          <w:ilvl w:val="0"/>
          <w:numId w:val="0"/>
        </w:numPr>
        <w:spacing w:before="333" w:beforeLines="100" w:after="333" w:afterLines="100"/>
        <w:jc w:val="center"/>
        <w:rPr>
          <w:rFonts w:hint="eastAsia" w:ascii="宋体" w:hAnsi="宋体" w:eastAsia="宋体" w:cs="宋体"/>
          <w:color w:val="auto"/>
          <w:sz w:val="24"/>
          <w:highlight w:val="none"/>
          <w:u w:val="single"/>
        </w:rPr>
        <w:sectPr>
          <w:headerReference r:id="rId13" w:type="default"/>
          <w:footerReference r:id="rId14" w:type="default"/>
          <w:pgSz w:w="11906" w:h="16838"/>
          <w:pgMar w:top="1304" w:right="1304" w:bottom="1304" w:left="1304" w:header="851" w:footer="992" w:gutter="0"/>
          <w:pgNumType w:fmt="decimal" w:start="1"/>
          <w:cols w:space="720" w:num="1"/>
          <w:docGrid w:linePitch="312" w:charSpace="0"/>
        </w:sectPr>
      </w:pPr>
    </w:p>
    <w:p>
      <w:pPr>
        <w:pStyle w:val="3"/>
        <w:numPr>
          <w:ilvl w:val="0"/>
          <w:numId w:val="0"/>
        </w:numPr>
        <w:spacing w:before="333" w:beforeLines="100" w:after="333" w:afterLines="100"/>
        <w:jc w:val="center"/>
        <w:rPr>
          <w:rFonts w:hint="eastAsia" w:ascii="宋体" w:hAnsi="宋体" w:eastAsia="宋体" w:cs="宋体"/>
          <w:b/>
          <w:color w:val="auto"/>
          <w:sz w:val="30"/>
          <w:szCs w:val="30"/>
          <w:highlight w:val="none"/>
        </w:rPr>
      </w:pPr>
      <w:bookmarkStart w:id="25" w:name="_Toc5823"/>
      <w:bookmarkStart w:id="26" w:name="_Toc4945"/>
      <w:bookmarkStart w:id="27" w:name="_Toc27577"/>
      <w:bookmarkStart w:id="28" w:name="_Toc8288"/>
      <w:r>
        <w:rPr>
          <w:rFonts w:hint="eastAsia" w:ascii="宋体" w:hAnsi="宋体" w:eastAsia="宋体" w:cs="宋体"/>
          <w:b/>
          <w:bCs/>
          <w:color w:val="auto"/>
          <w:sz w:val="36"/>
          <w:szCs w:val="36"/>
          <w:highlight w:val="none"/>
          <w:lang w:val="en-US" w:eastAsia="zh-CN"/>
        </w:rPr>
        <w:t>第四章  采购内容及技术要求</w:t>
      </w:r>
      <w:bookmarkEnd w:id="25"/>
      <w:bookmarkEnd w:id="26"/>
      <w:bookmarkEnd w:id="27"/>
      <w:bookmarkEnd w:id="28"/>
    </w:p>
    <w:p>
      <w:pPr>
        <w:numPr>
          <w:ilvl w:val="0"/>
          <w:numId w:val="0"/>
        </w:numPr>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18米以上举高喷射消防车</w:t>
      </w:r>
    </w:p>
    <w:p>
      <w:pPr>
        <w:numPr>
          <w:ilvl w:val="0"/>
          <w:numId w:val="0"/>
        </w:numPr>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t>一、整车要求</w:t>
      </w:r>
    </w:p>
    <w:p>
      <w:pPr>
        <w:numPr>
          <w:ilvl w:val="0"/>
          <w:numId w:val="0"/>
        </w:num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1、整车执行标准</w:t>
      </w:r>
    </w:p>
    <w:p>
      <w:pPr>
        <w:numPr>
          <w:ilvl w:val="0"/>
          <w:numId w:val="0"/>
        </w:num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1.1符合GB7956.1-2014《消防车 第1部分：通用技术条件》和GB 7956.12-2015《消防车 第12部分：举高消防车》的规定</w:t>
      </w:r>
    </w:p>
    <w:p>
      <w:pPr>
        <w:numPr>
          <w:ilvl w:val="0"/>
          <w:numId w:val="0"/>
        </w:num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1.2符合GA39－2016的规定；</w:t>
      </w:r>
    </w:p>
    <w:p>
      <w:pPr>
        <w:numPr>
          <w:ilvl w:val="0"/>
          <w:numId w:val="0"/>
        </w:num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1.3消防车标记符合GB7258-2004《机动车安全技术条件》；</w:t>
      </w:r>
    </w:p>
    <w:p>
      <w:pPr>
        <w:numPr>
          <w:ilvl w:val="0"/>
          <w:numId w:val="0"/>
        </w:num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1.4消防车外部照明和信号装置符合GB4785-1998《汽车及挂车外部照明和信号装置的安装规定》；</w:t>
      </w:r>
    </w:p>
    <w:p>
      <w:pPr>
        <w:numPr>
          <w:ilvl w:val="0"/>
          <w:numId w:val="0"/>
        </w:num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1.5消防车后下防护要求符合GB11567.1-2001《汽车和挂车后下部防护要求》；</w:t>
      </w:r>
    </w:p>
    <w:p>
      <w:pPr>
        <w:numPr>
          <w:ilvl w:val="0"/>
          <w:numId w:val="0"/>
        </w:num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1.6整车外廓尺寸、轴荷及质量限值符合GB1589-2004 有关规定；</w:t>
      </w:r>
    </w:p>
    <w:p>
      <w:pPr>
        <w:numPr>
          <w:ilvl w:val="0"/>
          <w:numId w:val="0"/>
        </w:num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1.7所有操作开关、仪表、器材架及车辆均有符合规范的铭牌标志；</w:t>
      </w:r>
    </w:p>
    <w:p>
      <w:pPr>
        <w:numPr>
          <w:ilvl w:val="0"/>
          <w:numId w:val="0"/>
        </w:num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1.8整车外观保持一定的平整度，具有一定的美观性，所有焊接牢固，光洁，平整；所有缝隙涂上硅胶，硅胶平整、密封良好；</w:t>
      </w:r>
    </w:p>
    <w:p>
      <w:pPr>
        <w:numPr>
          <w:ilvl w:val="0"/>
          <w:numId w:val="0"/>
        </w:num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1.9所有板材及骨架、零部件、结构件，均经过严格的防锈处理，铝型材、铝板、花纹板均进行氧化处理；</w:t>
      </w:r>
    </w:p>
    <w:p>
      <w:pPr>
        <w:numPr>
          <w:ilvl w:val="0"/>
          <w:numId w:val="0"/>
        </w:num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1.10按标准配齐随车器材，器材布置紧凑、装夹牢固，取用方便，使用防锈、防振、防脱落、防划伤的专用夹具固定器材表中所有器材。</w:t>
      </w:r>
    </w:p>
    <w:p>
      <w:pPr>
        <w:numPr>
          <w:ilvl w:val="0"/>
          <w:numId w:val="0"/>
        </w:num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2、产品具</w:t>
      </w:r>
      <w:r>
        <w:rPr>
          <w:rFonts w:hint="eastAsia" w:ascii="宋体" w:hAnsi="宋体" w:eastAsia="宋体" w:cs="宋体"/>
          <w:b w:val="0"/>
          <w:bCs w:val="0"/>
          <w:color w:val="auto"/>
          <w:sz w:val="24"/>
          <w:szCs w:val="24"/>
          <w:highlight w:val="none"/>
        </w:rPr>
        <w:t>有</w:t>
      </w:r>
      <w:r>
        <w:rPr>
          <w:rFonts w:hint="eastAsia" w:ascii="宋体" w:hAnsi="宋体" w:eastAsia="宋体" w:cs="宋体"/>
          <w:b w:val="0"/>
          <w:bCs w:val="0"/>
          <w:color w:val="auto"/>
          <w:sz w:val="24"/>
          <w:szCs w:val="24"/>
          <w:highlight w:val="none"/>
          <w:lang w:val="en-US" w:eastAsia="zh-CN"/>
        </w:rPr>
        <w:t>国家消防产品质量监督检验中心出具</w:t>
      </w:r>
      <w:r>
        <w:rPr>
          <w:rFonts w:hint="eastAsia" w:ascii="宋体" w:hAnsi="宋体" w:eastAsia="宋体" w:cs="宋体"/>
          <w:b w:val="0"/>
          <w:bCs w:val="0"/>
          <w:color w:val="auto"/>
          <w:sz w:val="24"/>
          <w:szCs w:val="24"/>
          <w:highlight w:val="none"/>
        </w:rPr>
        <w:t>的</w:t>
      </w:r>
      <w:r>
        <w:rPr>
          <w:rFonts w:hint="eastAsia" w:ascii="宋体" w:hAnsi="宋体" w:eastAsia="宋体" w:cs="宋体"/>
          <w:b w:val="0"/>
          <w:bCs w:val="0"/>
          <w:color w:val="auto"/>
          <w:sz w:val="24"/>
          <w:szCs w:val="24"/>
          <w:highlight w:val="none"/>
          <w:lang w:val="en-US" w:eastAsia="zh-CN"/>
        </w:rPr>
        <w:t>产品</w:t>
      </w:r>
      <w:r>
        <w:rPr>
          <w:rFonts w:hint="eastAsia" w:ascii="宋体" w:hAnsi="宋体" w:eastAsia="宋体" w:cs="宋体"/>
          <w:b w:val="0"/>
          <w:bCs w:val="0"/>
          <w:color w:val="auto"/>
          <w:sz w:val="24"/>
          <w:szCs w:val="24"/>
          <w:highlight w:val="none"/>
        </w:rPr>
        <w:t>检测报告</w:t>
      </w:r>
      <w:r>
        <w:rPr>
          <w:rFonts w:hint="eastAsia" w:ascii="宋体" w:hAnsi="宋体" w:eastAsia="宋体" w:cs="宋体"/>
          <w:b w:val="0"/>
          <w:bCs w:val="0"/>
          <w:color w:val="auto"/>
          <w:sz w:val="24"/>
          <w:szCs w:val="24"/>
          <w:highlight w:val="none"/>
          <w:lang w:val="en-US" w:eastAsia="zh-CN"/>
        </w:rPr>
        <w:t>和工信部的机动车辆公告目录。整车</w:t>
      </w:r>
      <w:r>
        <w:rPr>
          <w:rFonts w:hint="eastAsia" w:ascii="宋体" w:hAnsi="宋体" w:eastAsia="宋体" w:cs="宋体"/>
          <w:color w:val="auto"/>
          <w:sz w:val="24"/>
          <w:szCs w:val="24"/>
          <w:highlight w:val="none"/>
          <w:lang w:eastAsia="zh-CN"/>
        </w:rPr>
        <w:t>须在工业和信息化部公布的《道路机动车辆生产企业及产品公告》内，须具有国家有关鉴定机构出具的《汽车整车产品定型试验报告》（提供网页截图、免征公告及相关批次，如投标车型为新研发产品或送检中产品需承诺交货时提供以上资料。</w:t>
      </w:r>
    </w:p>
    <w:p>
      <w:pPr>
        <w:numPr>
          <w:ilvl w:val="0"/>
          <w:numId w:val="0"/>
        </w:num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3、车辆排放标准符合国六标准。</w:t>
      </w:r>
    </w:p>
    <w:p>
      <w:pPr>
        <w:numPr>
          <w:ilvl w:val="0"/>
          <w:numId w:val="0"/>
        </w:num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b w:val="0"/>
          <w:bCs w:val="0"/>
          <w:color w:val="auto"/>
          <w:sz w:val="24"/>
          <w:szCs w:val="24"/>
          <w:highlight w:val="none"/>
          <w:lang w:val="en-US" w:eastAsia="zh-CN"/>
        </w:rPr>
        <w:t>4、最大工作高度（水炮水平中轴线至地面的垂直距离）</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18米。</w:t>
      </w:r>
    </w:p>
    <w:p>
      <w:pPr>
        <w:numPr>
          <w:ilvl w:val="0"/>
          <w:numId w:val="0"/>
        </w:num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5、产品适应于用户所在地的气候和环境。</w:t>
      </w:r>
    </w:p>
    <w:p>
      <w:pPr>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br w:type="page"/>
      </w:r>
    </w:p>
    <w:p>
      <w:pPr>
        <w:numPr>
          <w:ilvl w:val="0"/>
          <w:numId w:val="0"/>
        </w:numPr>
        <w:spacing w:line="360" w:lineRule="auto"/>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t>二、车辆技术参数及配置要求</w:t>
      </w:r>
    </w:p>
    <w:p>
      <w:pPr>
        <w:spacing w:line="460" w:lineRule="exact"/>
        <w:ind w:left="-181" w:leftChars="-86" w:right="-206" w:rightChars="-98" w:firstLine="2"/>
        <w:rPr>
          <w:rFonts w:hint="eastAsia" w:ascii="宋体" w:hAnsi="宋体" w:eastAsia="宋体" w:cs="宋体"/>
          <w:color w:val="auto"/>
          <w:sz w:val="24"/>
          <w:highlight w:val="none"/>
        </w:rPr>
      </w:pPr>
      <w:r>
        <w:rPr>
          <w:rFonts w:hint="eastAsia" w:ascii="宋体" w:hAnsi="宋体" w:eastAsia="宋体" w:cs="宋体"/>
          <w:color w:val="auto"/>
          <w:sz w:val="24"/>
          <w:highlight w:val="none"/>
        </w:rPr>
        <w:t>1、最大工作高度：≥</w:t>
      </w:r>
      <w:r>
        <w:rPr>
          <w:rFonts w:hint="eastAsia" w:ascii="宋体" w:hAnsi="宋体" w:eastAsia="宋体" w:cs="宋体"/>
          <w:color w:val="auto"/>
          <w:sz w:val="24"/>
          <w:highlight w:val="none"/>
          <w:lang w:val="en-US" w:eastAsia="zh-CN"/>
        </w:rPr>
        <w:t>18</w:t>
      </w:r>
      <w:r>
        <w:rPr>
          <w:rFonts w:hint="eastAsia" w:ascii="宋体" w:hAnsi="宋体" w:eastAsia="宋体" w:cs="宋体"/>
          <w:color w:val="auto"/>
          <w:sz w:val="24"/>
          <w:highlight w:val="none"/>
        </w:rPr>
        <w:t>米</w:t>
      </w:r>
    </w:p>
    <w:p>
      <w:pPr>
        <w:spacing w:line="500" w:lineRule="exact"/>
        <w:ind w:left="-181" w:leftChars="-86" w:right="-206" w:rightChars="-98" w:firstLine="2"/>
        <w:rPr>
          <w:rFonts w:hint="eastAsia" w:ascii="宋体" w:hAnsi="宋体" w:eastAsia="宋体" w:cs="宋体"/>
          <w:color w:val="auto"/>
          <w:sz w:val="24"/>
          <w:highlight w:val="none"/>
        </w:rPr>
      </w:pPr>
      <w:r>
        <w:rPr>
          <w:rFonts w:hint="eastAsia" w:ascii="宋体" w:hAnsi="宋体" w:eastAsia="宋体" w:cs="宋体"/>
          <w:color w:val="auto"/>
          <w:sz w:val="24"/>
          <w:highlight w:val="none"/>
        </w:rPr>
        <w:t>2、最大车速：≥</w:t>
      </w:r>
      <w:r>
        <w:rPr>
          <w:rFonts w:hint="eastAsia" w:ascii="宋体" w:hAnsi="宋体" w:eastAsia="宋体" w:cs="宋体"/>
          <w:color w:val="auto"/>
          <w:sz w:val="24"/>
          <w:highlight w:val="none"/>
          <w:lang w:val="en-US" w:eastAsia="zh-CN"/>
        </w:rPr>
        <w:t>90</w:t>
      </w:r>
      <w:r>
        <w:rPr>
          <w:rFonts w:hint="eastAsia" w:ascii="宋体" w:hAnsi="宋体" w:eastAsia="宋体" w:cs="宋体"/>
          <w:color w:val="auto"/>
          <w:sz w:val="24"/>
          <w:highlight w:val="none"/>
        </w:rPr>
        <w:t>公里/小时</w:t>
      </w:r>
    </w:p>
    <w:p>
      <w:pPr>
        <w:spacing w:line="500" w:lineRule="exact"/>
        <w:ind w:left="-181" w:leftChars="-86" w:right="-206" w:rightChars="-98" w:firstLine="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3、整车符合中国国家各项标准要求，</w:t>
      </w:r>
      <w:r>
        <w:rPr>
          <w:rFonts w:hint="eastAsia" w:ascii="宋体" w:hAnsi="宋体" w:eastAsia="宋体" w:cs="宋体"/>
          <w:color w:val="auto"/>
          <w:sz w:val="24"/>
          <w:szCs w:val="24"/>
          <w:highlight w:val="none"/>
        </w:rPr>
        <w:t>排放达到国</w:t>
      </w:r>
      <w:r>
        <w:rPr>
          <w:rFonts w:hint="eastAsia" w:ascii="宋体" w:hAnsi="宋体" w:cs="宋体"/>
          <w:color w:val="auto"/>
          <w:sz w:val="24"/>
          <w:szCs w:val="24"/>
          <w:highlight w:val="none"/>
          <w:lang w:val="en-US" w:eastAsia="zh-CN"/>
        </w:rPr>
        <w:t>六</w:t>
      </w:r>
      <w:r>
        <w:rPr>
          <w:rFonts w:hint="eastAsia" w:ascii="宋体" w:hAnsi="宋体" w:eastAsia="宋体" w:cs="宋体"/>
          <w:color w:val="auto"/>
          <w:sz w:val="24"/>
          <w:szCs w:val="24"/>
          <w:highlight w:val="none"/>
        </w:rPr>
        <w:t>标准，</w:t>
      </w:r>
      <w:r>
        <w:rPr>
          <w:rFonts w:hint="eastAsia" w:ascii="宋体" w:hAnsi="宋体" w:eastAsia="宋体" w:cs="宋体"/>
          <w:color w:val="auto"/>
          <w:sz w:val="24"/>
          <w:szCs w:val="24"/>
          <w:highlight w:val="none"/>
          <w:lang w:val="en-US" w:eastAsia="zh-CN"/>
        </w:rPr>
        <w:t>厂家</w:t>
      </w:r>
      <w:r>
        <w:rPr>
          <w:rFonts w:hint="eastAsia" w:ascii="宋体" w:hAnsi="宋体" w:eastAsia="宋体" w:cs="宋体"/>
          <w:color w:val="auto"/>
          <w:sz w:val="24"/>
          <w:highlight w:val="none"/>
        </w:rPr>
        <w:t>提供</w:t>
      </w:r>
      <w:r>
        <w:rPr>
          <w:rFonts w:hint="eastAsia" w:ascii="宋体" w:hAnsi="宋体" w:eastAsia="宋体" w:cs="宋体"/>
          <w:color w:val="auto"/>
          <w:sz w:val="24"/>
          <w:highlight w:val="none"/>
          <w:lang w:val="en-US" w:eastAsia="zh-CN"/>
        </w:rPr>
        <w:t>投标</w:t>
      </w:r>
      <w:r>
        <w:rPr>
          <w:rFonts w:hint="eastAsia" w:ascii="宋体" w:hAnsi="宋体" w:eastAsia="宋体" w:cs="宋体"/>
          <w:color w:val="auto"/>
          <w:sz w:val="24"/>
          <w:highlight w:val="none"/>
        </w:rPr>
        <w:t>产品车辆公告目录</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或投标时做出交车时提供</w:t>
      </w:r>
      <w:r>
        <w:rPr>
          <w:rFonts w:hint="eastAsia" w:ascii="宋体" w:hAnsi="宋体" w:eastAsia="宋体" w:cs="宋体"/>
          <w:color w:val="auto"/>
          <w:sz w:val="24"/>
          <w:highlight w:val="none"/>
        </w:rPr>
        <w:t>车辆公告目录证书</w:t>
      </w:r>
      <w:r>
        <w:rPr>
          <w:rFonts w:hint="eastAsia" w:ascii="宋体" w:hAnsi="宋体" w:eastAsia="宋体" w:cs="宋体"/>
          <w:color w:val="auto"/>
          <w:sz w:val="24"/>
          <w:highlight w:val="none"/>
          <w:lang w:val="en-US" w:eastAsia="zh-CN"/>
        </w:rPr>
        <w:t>的承诺。</w:t>
      </w:r>
    </w:p>
    <w:p>
      <w:pPr>
        <w:spacing w:line="500" w:lineRule="exact"/>
        <w:ind w:left="-181" w:leftChars="-86" w:right="-206" w:rightChars="-98" w:firstLine="2"/>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、臂架展开</w:t>
      </w:r>
      <w:r>
        <w:rPr>
          <w:rFonts w:hint="eastAsia" w:ascii="宋体" w:hAnsi="宋体" w:eastAsia="宋体" w:cs="宋体"/>
          <w:color w:val="auto"/>
          <w:sz w:val="24"/>
          <w:highlight w:val="none"/>
          <w:lang w:val="en-US" w:eastAsia="zh-CN"/>
        </w:rPr>
        <w:t>时间</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45</w:t>
      </w:r>
      <w:r>
        <w:rPr>
          <w:rFonts w:hint="eastAsia" w:ascii="宋体" w:hAnsi="宋体" w:eastAsia="宋体" w:cs="宋体"/>
          <w:color w:val="auto"/>
          <w:sz w:val="24"/>
          <w:highlight w:val="none"/>
        </w:rPr>
        <w:t>秒</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支腿展开</w:t>
      </w:r>
      <w:r>
        <w:rPr>
          <w:rFonts w:hint="eastAsia" w:ascii="宋体" w:hAnsi="宋体" w:eastAsia="宋体" w:cs="宋体"/>
          <w:color w:val="auto"/>
          <w:sz w:val="24"/>
          <w:highlight w:val="none"/>
          <w:lang w:val="en-US" w:eastAsia="zh-CN"/>
        </w:rPr>
        <w:t>时间</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25</w:t>
      </w:r>
      <w:r>
        <w:rPr>
          <w:rFonts w:hint="eastAsia" w:ascii="宋体" w:hAnsi="宋体" w:eastAsia="宋体" w:cs="宋体"/>
          <w:color w:val="auto"/>
          <w:sz w:val="24"/>
          <w:highlight w:val="none"/>
        </w:rPr>
        <w:t>秒</w:t>
      </w:r>
    </w:p>
    <w:p>
      <w:pPr>
        <w:spacing w:line="500" w:lineRule="exact"/>
        <w:ind w:left="-181" w:leftChars="-86" w:right="-206" w:rightChars="-98" w:firstLine="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5、整车比功率</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w:t>
      </w:r>
    </w:p>
    <w:p>
      <w:pPr>
        <w:spacing w:line="500" w:lineRule="exact"/>
        <w:ind w:left="-181" w:leftChars="-86" w:right="-206" w:rightChars="-98" w:firstLine="2"/>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、上车所有动作能够实现40米有线遥控操作</w:t>
      </w:r>
    </w:p>
    <w:p>
      <w:pPr>
        <w:spacing w:line="500" w:lineRule="exact"/>
        <w:ind w:left="-181" w:leftChars="-86" w:right="-206" w:rightChars="-98" w:firstLine="2"/>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、最大工作幅度：≥1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米</w:t>
      </w:r>
    </w:p>
    <w:p>
      <w:pPr>
        <w:spacing w:line="500" w:lineRule="exact"/>
        <w:ind w:left="-181" w:leftChars="-86" w:right="-206" w:rightChars="-98" w:firstLine="2"/>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szCs w:val="24"/>
          <w:highlight w:val="none"/>
        </w:rPr>
        <w:t>底盘采用成熟可靠的</w:t>
      </w:r>
      <w:r>
        <w:rPr>
          <w:rFonts w:hint="eastAsia" w:ascii="宋体" w:hAnsi="宋体" w:eastAsia="宋体" w:cs="宋体"/>
          <w:color w:val="auto"/>
          <w:sz w:val="24"/>
          <w:szCs w:val="24"/>
          <w:highlight w:val="none"/>
          <w:lang w:val="en-US" w:eastAsia="zh-CN"/>
        </w:rPr>
        <w:t>知名</w:t>
      </w:r>
      <w:r>
        <w:rPr>
          <w:rFonts w:hint="eastAsia" w:ascii="宋体" w:hAnsi="宋体" w:eastAsia="宋体" w:cs="宋体"/>
          <w:color w:val="auto"/>
          <w:sz w:val="24"/>
          <w:szCs w:val="24"/>
          <w:highlight w:val="none"/>
        </w:rPr>
        <w:t>国产底盘</w:t>
      </w:r>
    </w:p>
    <w:p>
      <w:pPr>
        <w:spacing w:line="500" w:lineRule="exact"/>
        <w:ind w:left="-181" w:leftChars="-86" w:right="-206" w:rightChars="-98" w:firstLine="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消防</w:t>
      </w:r>
      <w:r>
        <w:rPr>
          <w:rFonts w:hint="eastAsia" w:ascii="宋体" w:hAnsi="宋体" w:eastAsia="宋体" w:cs="宋体"/>
          <w:color w:val="auto"/>
          <w:sz w:val="24"/>
          <w:highlight w:val="none"/>
        </w:rPr>
        <w:t>水泵</w:t>
      </w:r>
      <w:r>
        <w:rPr>
          <w:rFonts w:hint="eastAsia" w:ascii="宋体" w:hAnsi="宋体" w:eastAsia="宋体" w:cs="宋体"/>
          <w:color w:val="auto"/>
          <w:sz w:val="24"/>
          <w:highlight w:val="none"/>
          <w:lang w:val="en-US" w:eastAsia="zh-CN"/>
        </w:rPr>
        <w:t>为进口品牌</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泵流量</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100L/s(工作压力1.0MPa时)</w:t>
      </w:r>
    </w:p>
    <w:p>
      <w:pPr>
        <w:spacing w:line="460" w:lineRule="exact"/>
        <w:ind w:left="-181" w:leftChars="-86" w:right="-206" w:rightChars="-98" w:firstLine="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、消防水炮</w:t>
      </w:r>
      <w:r>
        <w:rPr>
          <w:rFonts w:hint="eastAsia" w:ascii="宋体" w:hAnsi="宋体" w:eastAsia="宋体" w:cs="宋体"/>
          <w:color w:val="auto"/>
          <w:sz w:val="24"/>
          <w:highlight w:val="none"/>
          <w:lang w:val="en-US" w:eastAsia="zh-CN"/>
        </w:rPr>
        <w:t>为进口品牌，</w:t>
      </w:r>
      <w:r>
        <w:rPr>
          <w:rFonts w:hint="eastAsia" w:ascii="宋体" w:hAnsi="宋体" w:eastAsia="宋体" w:cs="宋体"/>
          <w:color w:val="auto"/>
          <w:sz w:val="24"/>
          <w:highlight w:val="none"/>
        </w:rPr>
        <w:t>额定流量：≥</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0升/秒</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最大射程：≥60米</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泡沫、水两用炮头</w:t>
      </w:r>
    </w:p>
    <w:p>
      <w:pPr>
        <w:spacing w:line="500" w:lineRule="exact"/>
        <w:ind w:left="-181" w:leftChars="-86" w:right="-206" w:rightChars="-98" w:firstLine="2"/>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、消防液罐</w:t>
      </w:r>
      <w:r>
        <w:rPr>
          <w:rFonts w:hint="eastAsia" w:ascii="宋体" w:hAnsi="宋体" w:eastAsia="宋体" w:cs="宋体"/>
          <w:color w:val="auto"/>
          <w:sz w:val="24"/>
          <w:highlight w:val="none"/>
          <w:lang w:val="en-US" w:eastAsia="zh-CN"/>
        </w:rPr>
        <w:t>管体材质为304不锈钢</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底板、侧板厚度</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4mm，其余板材厚度</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3mm。罐体容积</w:t>
      </w:r>
      <w:r>
        <w:rPr>
          <w:rFonts w:hint="eastAsia" w:ascii="宋体" w:hAnsi="宋体" w:eastAsia="宋体" w:cs="宋体"/>
          <w:color w:val="auto"/>
          <w:sz w:val="24"/>
          <w:highlight w:val="none"/>
        </w:rPr>
        <w:t>容积≥</w:t>
      </w:r>
      <w:r>
        <w:rPr>
          <w:rFonts w:hint="eastAsia" w:ascii="宋体" w:hAnsi="宋体" w:eastAsia="宋体" w:cs="宋体"/>
          <w:color w:val="auto"/>
          <w:sz w:val="24"/>
          <w:highlight w:val="none"/>
          <w:lang w:val="en-US" w:eastAsia="zh-CN"/>
        </w:rPr>
        <w:t>14</w:t>
      </w:r>
      <w:r>
        <w:rPr>
          <w:rFonts w:hint="eastAsia" w:ascii="宋体" w:hAnsi="宋体" w:eastAsia="宋体" w:cs="宋体"/>
          <w:color w:val="auto"/>
          <w:sz w:val="24"/>
          <w:highlight w:val="none"/>
        </w:rPr>
        <w:t>吨</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泡沫</w:t>
      </w:r>
      <w:r>
        <w:rPr>
          <w:rFonts w:hint="eastAsia" w:ascii="宋体" w:hAnsi="宋体" w:eastAsia="宋体" w:cs="宋体"/>
          <w:color w:val="auto"/>
          <w:sz w:val="24"/>
          <w:highlight w:val="none"/>
          <w:lang w:val="en-US" w:eastAsia="zh-CN"/>
        </w:rPr>
        <w:t>和水的比例约2：10</w:t>
      </w:r>
      <w:r>
        <w:rPr>
          <w:rFonts w:hint="eastAsia" w:ascii="宋体" w:hAnsi="宋体" w:eastAsia="宋体" w:cs="宋体"/>
          <w:color w:val="auto"/>
          <w:sz w:val="24"/>
          <w:highlight w:val="none"/>
        </w:rPr>
        <w:t>。</w:t>
      </w:r>
    </w:p>
    <w:p>
      <w:pPr>
        <w:spacing w:line="500" w:lineRule="exact"/>
        <w:ind w:left="-181" w:leftChars="-86" w:right="-206" w:rightChars="-98" w:firstLine="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12、消防系统带自动泡沫比例混合系统。</w:t>
      </w:r>
    </w:p>
    <w:p>
      <w:pPr>
        <w:spacing w:line="500" w:lineRule="exact"/>
        <w:ind w:left="-181" w:leftChars="-86" w:right="-206" w:rightChars="-98" w:firstLine="2"/>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13</w:t>
      </w:r>
      <w:r>
        <w:rPr>
          <w:rFonts w:hint="eastAsia" w:ascii="宋体" w:hAnsi="宋体" w:eastAsia="宋体" w:cs="宋体"/>
          <w:color w:val="auto"/>
          <w:sz w:val="24"/>
          <w:highlight w:val="none"/>
        </w:rPr>
        <w:t>、消防水路接口为快速接口，位置数量设置合理，便于连接</w:t>
      </w:r>
    </w:p>
    <w:p>
      <w:pPr>
        <w:spacing w:line="500" w:lineRule="exact"/>
        <w:ind w:left="-181" w:leftChars="-86" w:right="-206" w:rightChars="-98" w:firstLine="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14、消防泵室设有防寒加热装置</w:t>
      </w:r>
    </w:p>
    <w:p>
      <w:pPr>
        <w:spacing w:line="500" w:lineRule="exact"/>
        <w:ind w:left="-181" w:leftChars="-86" w:right="-206" w:rightChars="-98" w:firstLine="2"/>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15、</w:t>
      </w:r>
      <w:r>
        <w:rPr>
          <w:rFonts w:hint="eastAsia" w:ascii="宋体" w:hAnsi="宋体" w:eastAsia="宋体" w:cs="宋体"/>
          <w:color w:val="auto"/>
          <w:sz w:val="24"/>
          <w:highlight w:val="none"/>
        </w:rPr>
        <w:t>安全保护装置要齐全，至少要具有以下功能：</w:t>
      </w:r>
    </w:p>
    <w:p>
      <w:pPr>
        <w:spacing w:line="500" w:lineRule="exact"/>
        <w:ind w:left="-181" w:leftChars="-86" w:right="-206" w:rightChars="-98" w:firstLine="2"/>
        <w:rPr>
          <w:rFonts w:hint="eastAsia" w:ascii="宋体" w:hAnsi="宋体" w:eastAsia="宋体" w:cs="宋体"/>
          <w:color w:val="auto"/>
          <w:sz w:val="24"/>
          <w:highlight w:val="none"/>
        </w:rPr>
      </w:pPr>
      <w:r>
        <w:rPr>
          <w:rFonts w:hint="eastAsia" w:ascii="宋体" w:hAnsi="宋体" w:eastAsia="宋体" w:cs="宋体"/>
          <w:color w:val="auto"/>
          <w:sz w:val="24"/>
          <w:highlight w:val="none"/>
        </w:rPr>
        <w:t>水平仪、软腿报警、上下车互锁、夜间照明装置、臂架极限位置自动停止装置、臂架保护装置、回转极限位置检测与控制、回转对中检测及指示、应急操作装置、应急动力源</w:t>
      </w:r>
    </w:p>
    <w:p>
      <w:pPr>
        <w:spacing w:line="500" w:lineRule="exact"/>
        <w:ind w:left="-181" w:leftChars="-86" w:right="-206" w:rightChars="-98" w:firstLine="2"/>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16、</w:t>
      </w:r>
      <w:r>
        <w:rPr>
          <w:rFonts w:hint="eastAsia" w:ascii="宋体" w:hAnsi="宋体" w:eastAsia="宋体" w:cs="宋体"/>
          <w:color w:val="auto"/>
          <w:sz w:val="24"/>
          <w:highlight w:val="none"/>
        </w:rPr>
        <w:t>车辆油漆为</w:t>
      </w:r>
      <w:r>
        <w:rPr>
          <w:rFonts w:hint="eastAsia" w:ascii="宋体" w:hAnsi="宋体" w:eastAsia="宋体" w:cs="宋体"/>
          <w:color w:val="auto"/>
          <w:sz w:val="24"/>
          <w:highlight w:val="none"/>
          <w:lang w:val="en-US" w:eastAsia="zh-CN"/>
        </w:rPr>
        <w:t>臂架乳白色</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罐体</w:t>
      </w:r>
      <w:r>
        <w:rPr>
          <w:rFonts w:hint="eastAsia" w:ascii="宋体" w:hAnsi="宋体" w:eastAsia="宋体" w:cs="宋体"/>
          <w:color w:val="auto"/>
          <w:sz w:val="24"/>
          <w:highlight w:val="none"/>
        </w:rPr>
        <w:t>消防红</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标识、灯具符合国家相关要求</w:t>
      </w:r>
      <w:r>
        <w:rPr>
          <w:rFonts w:hint="eastAsia" w:ascii="宋体" w:hAnsi="宋体" w:eastAsia="宋体" w:cs="宋体"/>
          <w:color w:val="auto"/>
          <w:sz w:val="24"/>
          <w:highlight w:val="none"/>
        </w:rPr>
        <w:t>。</w:t>
      </w:r>
    </w:p>
    <w:p>
      <w:pPr>
        <w:spacing w:line="500" w:lineRule="exact"/>
        <w:ind w:left="-181" w:leftChars="-86" w:right="-206" w:rightChars="-98" w:firstLine="2"/>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17、</w:t>
      </w:r>
      <w:r>
        <w:rPr>
          <w:rFonts w:hint="eastAsia" w:ascii="宋体" w:hAnsi="宋体" w:eastAsia="宋体" w:cs="宋体"/>
          <w:color w:val="auto"/>
          <w:sz w:val="24"/>
          <w:highlight w:val="none"/>
        </w:rPr>
        <w:t>随车提供一套车辆专用工具</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见表格</w:t>
      </w:r>
      <w:r>
        <w:rPr>
          <w:rFonts w:hint="eastAsia" w:ascii="宋体" w:hAnsi="宋体" w:eastAsia="宋体" w:cs="宋体"/>
          <w:color w:val="auto"/>
          <w:sz w:val="24"/>
          <w:highlight w:val="none"/>
          <w:lang w:val="en-US" w:eastAsia="zh-CN"/>
        </w:rPr>
        <w:t>随车器材一</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随车器材</w:t>
      </w:r>
      <w:r>
        <w:rPr>
          <w:rFonts w:hint="eastAsia" w:ascii="宋体" w:hAnsi="宋体" w:cs="宋体"/>
          <w:color w:val="auto"/>
          <w:sz w:val="24"/>
          <w:highlight w:val="none"/>
          <w:lang w:val="en-US" w:eastAsia="zh-CN"/>
        </w:rPr>
        <w:t>二</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、一套中文使用说明书（包括底盘）、一套中文维修图册、一套常用车辆维修配件</w:t>
      </w:r>
      <w:r>
        <w:rPr>
          <w:rFonts w:hint="eastAsia" w:ascii="宋体" w:hAnsi="宋体" w:eastAsia="宋体" w:cs="宋体"/>
          <w:color w:val="auto"/>
          <w:sz w:val="24"/>
          <w:highlight w:val="none"/>
          <w:lang w:eastAsia="zh-CN"/>
        </w:rPr>
        <w:t>。</w:t>
      </w:r>
    </w:p>
    <w:p>
      <w:pPr>
        <w:spacing w:line="500" w:lineRule="exact"/>
        <w:ind w:left="-181" w:leftChars="-86" w:right="-206" w:rightChars="-98" w:firstLine="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18、随车器材一：</w:t>
      </w:r>
    </w:p>
    <w:tbl>
      <w:tblPr>
        <w:tblStyle w:val="18"/>
        <w:tblW w:w="51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5942"/>
        <w:gridCol w:w="1228"/>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3033"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名称规格与型号</w:t>
            </w:r>
          </w:p>
        </w:tc>
        <w:tc>
          <w:tcPr>
            <w:tcW w:w="626"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单位</w:t>
            </w:r>
          </w:p>
        </w:tc>
        <w:tc>
          <w:tcPr>
            <w:tcW w:w="777"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内六角扳手3-17</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活扳手 6寸</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活扳手 12寸</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一字螺丝刀150×6</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十字形螺丝刀 150×6</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黄油枪</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鲤鱼钳 165mm</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地上消防栓扳手 FS450</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9</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地下消防栓扳手 FBX800</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雄螺环 150</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滤水器接口 150</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滤水器 150</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吸水管 Φ150 L=2000</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钩头扳手 80</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bookmarkStart w:id="29" w:name="_Hlk17285"/>
            <w:r>
              <w:rPr>
                <w:rFonts w:hint="eastAsia" w:ascii="宋体" w:hAnsi="宋体" w:eastAsia="宋体" w:cs="宋体"/>
                <w:b/>
                <w:color w:val="auto"/>
                <w:sz w:val="24"/>
                <w:szCs w:val="24"/>
                <w:highlight w:val="none"/>
              </w:rPr>
              <w:t>15</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水带包布</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r>
      <w:bookmark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水带护桥</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资料配送拉杆包</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18</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干粉灭火器 8KG </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19</w:t>
            </w:r>
          </w:p>
        </w:tc>
        <w:tc>
          <w:tcPr>
            <w:tcW w:w="3033"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橡皮锤</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20</w:t>
            </w:r>
          </w:p>
        </w:tc>
        <w:tc>
          <w:tcPr>
            <w:tcW w:w="3033"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可充电式手提照明灯</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只</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21</w:t>
            </w:r>
          </w:p>
        </w:tc>
        <w:tc>
          <w:tcPr>
            <w:tcW w:w="3033"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JII150/80×2-1.6 二集水器（快插）</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只</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22</w:t>
            </w:r>
          </w:p>
        </w:tc>
        <w:tc>
          <w:tcPr>
            <w:tcW w:w="3033"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卡式消防水带 16-80-20</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根</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23</w:t>
            </w:r>
          </w:p>
        </w:tc>
        <w:tc>
          <w:tcPr>
            <w:tcW w:w="3033"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卡式异径接口 KJK65雌/80雄</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24</w:t>
            </w:r>
          </w:p>
        </w:tc>
        <w:tc>
          <w:tcPr>
            <w:tcW w:w="3033"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异型接口 KXK80 内扣/80雌</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562" w:type="pct"/>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25</w:t>
            </w:r>
          </w:p>
        </w:tc>
        <w:tc>
          <w:tcPr>
            <w:tcW w:w="3033"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异型接口 KXK65内扣/80雌</w:t>
            </w:r>
          </w:p>
        </w:tc>
        <w:tc>
          <w:tcPr>
            <w:tcW w:w="626"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件</w:t>
            </w:r>
          </w:p>
        </w:tc>
        <w:tc>
          <w:tcPr>
            <w:tcW w:w="77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w:t>
            </w:r>
          </w:p>
        </w:tc>
      </w:tr>
    </w:tbl>
    <w:p>
      <w:pPr>
        <w:spacing w:line="500" w:lineRule="exact"/>
        <w:ind w:left="-181" w:leftChars="-86" w:right="-206" w:rightChars="-98" w:firstLine="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19、随车器材二：</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960"/>
        <w:gridCol w:w="780"/>
        <w:gridCol w:w="6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96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单位</w:t>
            </w:r>
          </w:p>
        </w:tc>
        <w:tc>
          <w:tcPr>
            <w:tcW w:w="7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636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手提强光照明灯</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应符合 GB30734-2014 消防员照明灯具标准要求；防爆结构设计，防爆性能应符合GB3836.1-2010，GB3836.2-2010，GB3836.4-2010，GB12476.1-2013，GB12476.5-2013 国家标准要求。光源应采用固态免维护 LED 光源，并具有工作光、强光、频闪三种功能，可以通过开关可进行自由转换；强光放电时间应≥8h，弱光放电时间应≥16h；内部电路应具有过流、过压、过充保护功能及应具有闪烁方式的低电压告警功能；灯具外壳应采用高硬度合金材料，钢化玻璃透明件；出厂应配套有充电器，充电器上应有充电状态指示灯。技术要求：外形尺寸：≤Φ69mm*165mm，电池容量：≥4000mAh，防爆标志：Ex dia ⅡCT6 Gb/ia D tD A21 IP67 T80 ℃；额定电压：DC11.1V 9W ； 充电时间：≤8h；电池寿命：≥1000 次循环；光效：≥120lm/W；表面温度：≤52℃；温度范围：-25℃～55℃ ；连续工作时间：强光≥8h 、工作光≥16h ；平均照度（lx）：强光≥460、弱光≥220 ；防护等级：≥IP68 ；重量：≤1.1Kg。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抢险救援防护鞋</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尺码范围：38-48码</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一、技术参数:</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1、整靴的主体颜色应为黑色，且有醒目颜色反光标志，内里为透气网布；</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2、靴帮材料应为头层防水牛；</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3、脚踝：使用的回弹性较高泡绵，保护脚踝；</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4、鞋带：阻燃橘红色鞋带； </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5、外底材料应为阻燃橡胶，耐油，止滑，耐酸碱，耐磨；</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6、靴头超轻树脂纤维复合塑钢防砸包头，抢险救援靴内可防止脚趾受到冲击力；</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7、靴底防穿刺层采用复合纤维防穿刺材料，靴内底防刺穿层应覆盖整个靴内底,固定好不能有移动现象；</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8、靴内采用防霉抗菌吸湿排汗防臭鞋垫，保持舒适度；</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9、质量：42码整双靴质量≤1.5kg； </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10、阻燃缝纫线的颜色应与外层材料相匹配，如反光条、帮面；</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11、靴底经过十万次测试后裂缝长度≤10mm；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13、靴子外腰需要有：黑底橘色字标志 ；</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14、救援靴靴帮抗穿刺力≥240N。 </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15、抢险救援靴在进行防滑性能试验时，始滑角≥20°；</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16、抢险救援靴的击穿电压≥10000V,且泄漏电流＜1 mA。</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18、抢险救援靴在温度为（180±5）℃条件下，经5min后，靴上任何部件不应产生熔滴，所有硬质附件应保持性能完好，沿圆轴弯曲时无任何龟裂。</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19、抢险救援靴在抗热辐射性能试验中1Kw/m2被辐照1min后，靴内的温升≤7℃。</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20、鞋头耐压性能：内靴头间隙高度≥20mm。 </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21、鞋头抗冲击性能：内靴头间隙高度≥20mm。 </w:t>
            </w:r>
          </w:p>
          <w:p>
            <w:pPr>
              <w:pStyle w:val="2"/>
              <w:keepNext w:val="0"/>
              <w:keepLines w:val="0"/>
              <w:suppressLineNumbers w:val="0"/>
              <w:spacing w:before="0" w:beforeAutospacing="0" w:after="0" w:afterAutospacing="0"/>
              <w:ind w:left="0" w:right="0"/>
              <w:rPr>
                <w:rFonts w:hint="default" w:eastAsia="宋体"/>
                <w:color w:val="auto"/>
                <w:highlight w:val="none"/>
                <w:lang w:val="en-US" w:eastAsia="zh-CN"/>
              </w:rPr>
            </w:pPr>
            <w:r>
              <w:rPr>
                <w:rFonts w:hint="eastAsia" w:ascii="宋体" w:hAnsi="宋体" w:cs="宋体"/>
                <w:color w:val="auto"/>
                <w:sz w:val="24"/>
                <w:szCs w:val="24"/>
                <w:highlight w:val="none"/>
                <w:lang w:val="en-US" w:eastAsia="zh-CN"/>
              </w:rPr>
              <w:t>22、提供第三方检测报告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湿式水域救援服</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6363"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1.3mm的氯丁橡胶材质可以在寒冷的温度中提供良好的热反射性能；</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2.YKK前置拉链可以使救援者穿、脱装备都迅速、便捷；</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3.在腿部都有加固材料垫，可以提供额外的保护；</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4.手臂有反光条，腿部有RESCUE救援字样，提高了救援者的警示性。                                                             </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5.大腿处有口袋，可放置随身物品，</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6.整体采用分体式设计,穿着方便。 </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7.产品拉伸强度：湿式服的面料经≥140N、持续10s的拉伸强度试验，试样的径向、纬向均未出现断裂现象。</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产品接缝强度：湿式服的接缝经≥100N、持续10s的接缝强度试验，试样未出现断裂现象。</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8.产品耐磨性能：湿式服的面料经2000次循环摩擦后，试样未被磨穿。湿式服的补强材料经6000次循环摩擦后，试样未被磨穿。</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产品耐静水压性能：湿式服的面料在静水压100kPa下5min后，试样未出现水滴渗漏。</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9.提供国家级消防装备质量监督检验中心报告。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水域救援手套</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6363"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1.水域救援手套由外层、防护保暖复合层组合制成。</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2.手套的掌心和手指部分，缝有用于增强外层耐磨性的凯夫拉材料，可以提供额外的保护。</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3.手掌为氯丁橡胶层，手套背面氯丁橡胶层，提供良好的抗冲击性。拇指和手腕上设计柔软拉绒羊毛，方便擦拭鼻子或眉毛。</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4.手背设有强力夜间反光标识，提高夜间救援的安全性。</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5.腕带为弹性材质，顶端为魔术贴设计，可固定在羊毛手腕面板上的任何位置。</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6.手腕上设置有配对按扣，能够将手套放在一起，防止丢失。      </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7.提供国家消防装备质量监督检验中心出具的检测报告。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水域救援鞋</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6363"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1、鞋帮高于脚踝，整体为系带设计；</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2、5mm氯丁橡胶与一体合成皮革组成双层结构，提供优越的保暖性；</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3、5mm的氯丁橡胶内垫可以提供良好的减震性；</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4、超强的大底可以适应水面和陆地的各种地形，防止刚性损害；</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5、经常磨损区域做加强处理；</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6、脚掌侧面带有排水孔；</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7、脚跟处凸起设计，方便与脚蹼搭配使用</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8、提供国家消防装备质量监督检验中心出具的报告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水域救援头盔</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顶</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1．低重心无帽沿设计，贴合头部，顶端有≥6个透气孔。</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2．头盔两侧一体式护耳部件。</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3．ABS工程塑料注塑成型盔壳，高密度EVA缓冲垫。</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4．头箍设有EVA衬垫，魔术贴固位。</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5．快调式帽衬设计，带Go Pro NVG墨鱼干支架底座，侧面双导轨，可配救援头灯和水下照相机。</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技术参数：</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1．冲击吸收性能：头盔所收到的冲击力的最大值≥3500N</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2．顶部抗冲击加速度性能：最大加速度：≥145g。</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3．耐穿透性能：钢锥未穿透头盔与头模产生接触。</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4．漂浮性能：经24小时的漂浮性能试验，头盔始终漂浮在水面上，不沉入水中。</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5．重量≤550g</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6.提供国家消防装备质量监督检验中心报告。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防水裤</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防水加厚，全密封，抗裂，不漏水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急流专用救生衣</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6363"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1.面料采用方形针织压力点和1680D材质的尼龙面料。</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2.采用背心式设计，胸襟采用塑钢开口拉链，后领口增加手提式松紧提拉带设计，方便于携带。</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3.环绕胸部设置一条多功能腰带，前胸是设置PFD自救装置，后背部设有牵引绳连接拉环。</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4.活饵快卸系统：环绕胸部腰带一条，宽5cm的尼龙织带，使用一组不锈钢日型环及塑钢固定，拉环上配置一根快速牵引绳，可以固定于肩部，不影响救援动作。</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5.正面配置2个大容量排水网布构成的置物袋（可拆卸式设计），肩部配置一个对讲机口袋（可拆卸式设计）。后背同时也增加一个大容量置物袋（可拆卸式设计）。</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6.多个前置挂点的设计方便使用者在使用和固定刀、口哨时都方便快捷。</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7.前后面缝制≥5条反光条，下摆部带有连接点，用于连接腿带固定带，以防水流水浪将救生衣冲脱。</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8.浮力≥150N。</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9.产品强度：1)救生衣衣身能承受≥3000N的作用力30min而不损坏。2）救生衣肩部能承受≥800N的作用力30min而不损坏。3）档带与救生衣之间能承受≥800N的作用力而不发生脱离或损坏。</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10.浮力损失：救生衣在淡水中浸泡24h后，其浮力损失为≤3.5%。</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11.提供国家消防装备质量监督检验中心报告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折叠式救援担架</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6363"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1、符合国家/行业相关标准要求；                                                    </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2、铝合金框架、高分子材料表面质材，便于清洁、洗消；</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3、产品质量≤6kg，承重≥120kg，展开长度≥185cm，折叠长度≤95cm；                                                                                                                                                                                                                    4、具有永久性标志及产品数据标识；</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5、具有第三方质量检测部门出具的检测报告。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宿营帐篷</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顶</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一、整体结构</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充气帐篷一体式、免搭建，一次充气成型。</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帐篷整体结构由：充气框架、外单布、地布三个主要部分组成。</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充气框架安装充排气阀、安全阀。</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帐篷正面山墙开门，开启方式为拉链卷帘式；帐篷两侧开窗，窗户为 双层式，开启方式为粘扣卷帘式。</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二、帐篷材质</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1、充气框架材质 0.7mmpvc 双面涂层气密布，采用高温热熔机焊接形式制作。 </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2、外披使用 600Dpvc 涂层牛津布，颜色为蓝色，与充气框架采用粘接形式连接。</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3、地布使用 0.4mm 厚度 pvc 双面涂层刀刮布，与充气框架粘接为一体。</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三、使用面积≥15平米</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四、使用环境</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1.工作压力:18kpa～23kpa </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2.抗风等级：8 级 （21.1/s）风下可保持  结构稳定</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3.透湿量(由外向内):≤38g/(m².24h)</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4.抗雪载能力:≥10kg/m²</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5.适应温度：-50℃～70℃</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6.充气成型时间：5-7min</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7.防地表水高度：150mm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五、标准配置</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配备：1200W 电动充排气泵 1 台，地钉（Ø12mm）6根，拉绳（Ø8 mm涤纶） 6根，维修工具包 1 个（维修布2张、胶水一小瓶、胶刷一把）。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锚固装备套装</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整套固定器包含便携式金属锚点3根，激流救援滑轮3个，D型自动锁4个，抓绳器1个，分力板1块，静力绳1根，辅绳3根，铁锤1个，收纳箱1个。</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1、便携式金属锚点(滩涂固定器)：3个，单根固定测试拉力≥10KN，硬度≥30HRC。</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2、激流救援滑轮：用于提拉系统设立,可使用16mm以下绳索，优选侧板式。用于救援和运输人员的滑轮系统， 绳索摩擦力和运输物重量极易分摊到整个系统。滚珠轴承，铝制材料。高品质模块设计，没有冗余材料， 达到轻量化极致。主轴破断载荷：≥27KN;重量：材料铝合金。</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3、铝合金自动D型锁：采用2重自锁系统，要经过水平扭转操作才能将锁门打开，避免锁门意外打开，比丝扣主锁更加安全。防钩挂锁鼻防止扣入和取绳时发生钩挂。</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4、抓绳器：结构紧凑的绳索止滑器，凸轮不带倒齿设计，轻型防坠落保护器，外壳和凸轮均采用铝合金材质制造。使用绳索直径：10-13mm。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5、静力绳：直径10.5mm，长度100m。断裂强力:≥20 kN。材料:聚酰胺。</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6、普鲁士结辅绳材质尼龙；直径：8mm，长度1.8m。拉力：≥10KN。</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7、铁锤：采用抗震橡胶手柄，锤头八角设计。</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8、收纳箱：收纳箱为可拖拉可搬抬设计，材质高强度塑料。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水深探测仪</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1、功能：便携式水深测量，对航海、捕鱼、潜水、海岸测量以及科学工作来说非常适用</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*2、结构：外置换能器头，带3米延长线</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3、频率：200khz(波束角为24度)</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*4、测深范围：2-260英尺或者0.6-79米</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5、测深精度：接近1/10的精度</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7、电源：标准的9伏的干电池(间隔十秒的读数可以读500次)</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8、尺寸：7.7*1.7英寸(198*42mm)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9、重量：300克</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10、颜色：黄色</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11、三防箱：270*220*100mm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定位浮标</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1.采用环保PVC材质</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2.醒目的旗帜容易被发觉</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3.成年人5-10扣气就可吹满</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4.底部有沙孔用于装沙固定</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5.底部有挂孔方便系绳固定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安全员装备箱</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携行箱箱体外观：符合：《消防安全员携行箱试验大纲》。</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1.外观与结构：箱体表面无棱角、毛刺、裂纹、明显压痕和划伤等缺陷，边缘呈弧形。 </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2.为翻盖式箱体，正面有 3 个不锈钢锁扣，背面有 3 个不锈钢合页，左右各有 2 个不锈钢锁扣和 1 只可折叠把手，底部有 2 只静音滚轮及金属拉杆。</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二、携行箱箱体功能：</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（1）.箱体内配有电池组 1 套、1.1升碳纤维气瓶1只、一体式 EVA 材质器材保护垫 1 套。器材保护垫能根据器材外型尺寸分别存放器材，可存放（选配器材）：反光背心、照明灯、激光笔、指南针、高音哨、计时器（秒表）、发令旗、红外热像仪、夜视仪、有毒气体探测仪、可燃气体探测仪、漏电探测仪、测距仪、风速仪、测温仪、望远镜、警示灯、气喇叭，等相应位置有备注器材名称。 </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（2）箱体配有双气喇叭，具有远程遥控功能。 </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（3.）箱体配有高音大功率固定喊话器，具有喊话、录音、警报功能。箱体正面右下方有控制面板，面板有电池电量显示表 1 只、不锈钢按钮开关、气喇叭紧急手动启动阀 1 只、电池充电输入接口 1 只、USB 电源双输出接口1只，控制面板有醒目功能标识。</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（4.）质量：≤25kg（含气瓶）</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（5.）外形尺寸：≤720×500×420mm(±20mm)。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（6.）遥控距离：消防安全员携行箱双气喇叭在空旷环境下遥控距离为≥ 200m。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（7.）声级强度 dB(A)：（1）双气喇叭≥130.（1m 处）（2）固定喊话器≥118.0（1m 处）</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（8.）亮度 cd/㎡：（1）.频闪警示灯≥3100 （2）.LED 照明灯≥8400</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（9.）符合高温贮存试验：温度：70℃，持续时间：12h，恢复时间：2h。箱体无明显变化，功能正常。</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（10.）符合低温贮存试验：温度：-55℃，持续时间：12h，恢复时间：2h。箱体无明显变化，功能正常。</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（11.）符合振动（正弦）试验：频率：10Hz～150Hz，加速度：1g，扫描速率：1 倍频程/min，轴线数：3， 每轴线扫描循环次数：20。箱体无明显变化，功能正常。</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（12.）符合冲击试验：脉冲加速度：6g，脉冲持续时间：11ms，箱体无明显变化，功能正常。</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（13.）符合自由跌落试验：跌落高度：1m，箱体无明显变化，功能正常。</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（14.）符合耐腐蚀试验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温度：35℃，盐溶液浓度：5%，喷雾时间：24h， 箱体无明显变化，功能正常。</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（15.）符合静电放电抗扰度试验：空气放电：8kV，接触放电：4kV，每个试验点放电次数：10，试样处于工作状态。试验中及试验后，功能正常。</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（16.）外壳防护性能满足 GB/T4208 中 IP55 的要求。</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（17.）箱体阻燃性能：符合 GB/T2408-2021 中 HB 级要求。</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三、产品提供国家级检测中心出具的检测报告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水带65-25快插接口</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盘</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1、符合《消防水带》 GB6246-2011的要求,提供自愿性认证证书和具有国家级消防装备检验机构出具的检验报告。</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水带在端部附近中心线两侧有印产品名称、设计工作压力、规格（公称内径及长度）、经线、纬线及衬里材质、生产厂名、注册商标、生产日期。织物层原材料采用涤纶长丝，内衬聚氨酯材料，表面光滑、平整、编织均匀，耐高压、耐磨损、不渗水、不霉变、易卷缠，轻便柔软、使用寿命长。</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3、主要参数：水带内径直径63.5﹢2mm，标准工作压力：2.5MPa,爆破压力≥8.2MPa,轴向延伸率≤6%，直径膨胀率≤6.5%，织物层与衬里之间的附着强度≥37N/25mm，扯断伸长率≥412%，扯断强度≥59MPa，单位长度质量≤340g/m，水带单根长度20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4、含快速消防接口,并捆扎牢固，无渗水。接口公称直径65mm,密封性能: 0.3Mpa水压下无渗漏, 铝合金材质，适用介质: 水、泡沫混合液。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头盔</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项</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专为高空作业和地面作业而设计的头盔，外壳采用ABS（丙烯腈丁二烯苯乙烯）材料</w:t>
            </w:r>
            <w:r>
              <w:rPr>
                <w:rFonts w:hint="eastAsia" w:ascii="宋体" w:hAnsi="宋体" w:eastAsia="宋体" w:cs="宋体"/>
                <w:color w:val="auto"/>
                <w:sz w:val="24"/>
                <w:szCs w:val="24"/>
                <w:highlight w:val="none"/>
                <w:lang w:eastAsia="zh-CN"/>
              </w:rPr>
              <w:t>。</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六点式纺织物悬架内衬完全贴合头部的形状，CENTERFIT功能使头盔在头部上完美居中，头带始终处于较低位置，确保头盔牢固地固定在头上，该系统可折叠后收进外壳，便于存储和运输</w:t>
            </w:r>
            <w:r>
              <w:rPr>
                <w:rFonts w:hint="eastAsia" w:ascii="宋体" w:hAnsi="宋体" w:eastAsia="宋体" w:cs="宋体"/>
                <w:color w:val="auto"/>
                <w:sz w:val="24"/>
                <w:szCs w:val="24"/>
                <w:highlight w:val="none"/>
                <w:lang w:eastAsia="zh-CN"/>
              </w:rPr>
              <w:t>。</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带有可更换的标准舒适泡沫，双颚带允许工人调节强度，高空作业或在地面上作业。</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下颚带夹子有两个位置，分别对应两种用途：强度高，限制跌落时失去头盔的风险；强度低，如果使用者在地面上头盔被钩住，则限制窒息的危险。</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减震通过外壳变形，不通风的外壳可防止电气危险，熔融金属飞溅和火焰，可搭配带有EASYCLIP侧面固定系统的护目镜-、听力保护装置、带支架的专用头灯，或带弹性头带的头灯。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6"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单轨万向滑轮</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符合国家/行业相关标准要求</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滑轮材质：高强度铝合金</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重量：</w:t>
            </w:r>
            <w:r>
              <w:rPr>
                <w:rFonts w:hint="eastAsia" w:ascii="宋体" w:hAnsi="宋体" w:eastAsia="宋体" w:cs="宋体"/>
                <w:color w:val="auto"/>
                <w:sz w:val="24"/>
                <w:szCs w:val="24"/>
                <w:highlight w:val="none"/>
                <w:lang w:val="en-US" w:eastAsia="zh-CN"/>
              </w:rPr>
              <w:t>≤260g</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可适配绳索直径：13mm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5、拉力：≥36KN’</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6、具有有关部门的认证合格证书</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带有万向结的一体式双滑轮</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双面皆带有防呆操作按钮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安全带</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套</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五点式全身安全带，内置集成一体式胸式上升器，腹部连接点可打开，方便连接挽索、上升器等；</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半硬式、宽大的腰带和腿环，使用透气泡棉作内衬，提高悬挂时的舒适度；配有双保险DOUBLE BACK PLUS卡扣。腿环备有自动上锁扣，后背(腰带和腿环之间)带有DOUBLE BACK自锁扣；</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配有五个备有保护套的成形工具环，两个CARITOOL工具挂环槽，两个TOOLBAG工具包连接点，配有携带工具架凹槽，配有预设型胸式上升器的链接，使上升承载受力时更加安全。</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每个肩带上的防坠落挂绳上的MGO连接器使用户不受挂绳的束缚，并使连接器保持触手可及。</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万一跌落，系统会释放MGO连接器并允许展开势能吸收器，肩带单侧可打开，便于穿着</w:t>
            </w:r>
            <w:r>
              <w:rPr>
                <w:rFonts w:hint="eastAsia" w:ascii="宋体" w:hAnsi="宋体" w:eastAsia="宋体" w:cs="宋体"/>
                <w:color w:val="auto"/>
                <w:sz w:val="24"/>
                <w:szCs w:val="24"/>
                <w:highlight w:val="none"/>
                <w:lang w:eastAsia="zh-CN"/>
              </w:rPr>
              <w:t>。</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尺码</w:t>
            </w:r>
            <w:r>
              <w:rPr>
                <w:rFonts w:hint="eastAsia" w:ascii="宋体" w:hAnsi="宋体" w:eastAsia="宋体" w:cs="宋体"/>
                <w:color w:val="auto"/>
                <w:sz w:val="24"/>
                <w:szCs w:val="24"/>
                <w:highlight w:val="none"/>
              </w:rPr>
              <w:t>：腰带70-93cm，腿环47 - 62cm，；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2530g；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金属挂环</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50</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轻型O型锁扣椭圆外形可使较宽的装备如滑轮、上升器和移动止坠器位于最佳位置。</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流畅的内部设计和</w:t>
            </w:r>
            <w:r>
              <w:rPr>
                <w:rFonts w:hint="eastAsia" w:ascii="宋体" w:hAnsi="宋体" w:eastAsia="宋体" w:cs="宋体"/>
                <w:color w:val="auto"/>
                <w:sz w:val="24"/>
                <w:szCs w:val="24"/>
                <w:highlight w:val="none"/>
                <w:lang w:val="en-US" w:eastAsia="zh-CN"/>
              </w:rPr>
              <w:t>锁键功能</w:t>
            </w:r>
            <w:r>
              <w:rPr>
                <w:rFonts w:hint="eastAsia" w:ascii="宋体" w:hAnsi="宋体" w:eastAsia="宋体" w:cs="宋体"/>
                <w:color w:val="auto"/>
                <w:sz w:val="24"/>
                <w:szCs w:val="24"/>
                <w:highlight w:val="none"/>
              </w:rPr>
              <w:t>。</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H型轮廓有助于更好的抓力，保护标记不受磨损，减轻重量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可与CAPTIV固定杆配合使用，能使锁扣在主轴受力，减少翻转的风险，并保持与装备的连接</w:t>
            </w:r>
            <w:r>
              <w:rPr>
                <w:rFonts w:hint="eastAsia" w:ascii="宋体" w:hAnsi="宋体" w:eastAsia="宋体" w:cs="宋体"/>
                <w:color w:val="auto"/>
                <w:sz w:val="24"/>
                <w:szCs w:val="24"/>
                <w:highlight w:val="none"/>
                <w:lang w:eastAsia="zh-CN"/>
              </w:rPr>
              <w:t>。</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上锁系统：三段自动扣，为频繁操作而设计。7075铝合金制，开口尺寸</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22mm，纵向拉力</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25KN，横向拉力</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8KN，开口拉力：</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7KN，颜色为银色，重量为</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75克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牛尾绳</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根</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固定锁扣位置，并使挂锁操作更简便。</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保护终端免于磨损；</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可以设置成临时锚点。</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长度：≥1米</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重量≤30g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6"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下降器</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人体工程学手柄，可以控制下降；</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移动侧板上有安全开关，可保持下降器始终与安全带相连，防止掉落；</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内标注有绳索导向和标记，内置防装错齿轮，可减少绳索错误安装，用力过大时防恐慌功能启动自动停止下降；</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具有自动锁系统可在用户松开手柄时自动返回，绳索会自动在装备内制停，无需操作手柄或打止坠结；</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当绳索移除时，手柄自动切换到存储位置，允许沿倾斜或水平地形平稳移动。不锈钢耐磨板抗磨损提高耐用性；</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重量≤600g，兼容绳索直径10~11.5mm，最大下降≥250kg物体；下降速度0.5-2m/s；</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材质：铝合金，钢，尼龙。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手持上升器</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用于绳索上升的手式上升器；</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铸模的人体工程学把手当在单手或双手拖拉的时候能提供舒适和有力的抓握；</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便于将两个锁扣与挽索和脚踏环相连；</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铸模双密度把手备有食指抓握区域，同时宽阔的底部支撑可防止手滑脱，人体工程学的上部结构方便双手抓握；</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兼容绳索直径8至13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脚踏绳</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条</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材质：⼤⼒⻢纤维</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（1）⻓度：≥155cm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（2）可调节长度：35-150cm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（3）直径：≥5.3mm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（4）经验证破断力：≥4197N</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（5）重量：≤45g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牛尾绳</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根</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固定锁扣位置，并使挂锁操作更简便。</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保护终端免于磨损；</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可以设置成临时锚点。</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长度：≥1.5米，重量≤30g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120扁带</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根</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扁带环，用于设置简易临时确定点；</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材质采用强力尼龙纤维编制，超强耐磨；</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颜色黄色，便于识别。</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长度≥120cm，宽≥18mm。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机械抓结</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重量≤188g；</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适用绳索直径单绳(10-11mm)、双绳(8-11mm)；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材质:铝合金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1"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防坠器</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+双人缓冲带</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套</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防坠器：</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安全绳索通过锁定移动止坠器与安全带的胸部或背部挂点相连，让绳索上升操作更加便捷；</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使用时不需要人为干预止坠器便可在绳索上自由移动，并且跟随使用者的移动；</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如遇坠落冲击或突然加速，移动止坠器将在绳索上制动并制止使用者的下坠；</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内置锁定功能，能将设备固定在绳索上降低坠落距离；</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连接臂能防止通过中间时设备发生掉落；</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内置锁定功能配合势能吸收器挽索将绳索与作业面保持一定距离；</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兼容10-13毫米直径的绳索，颜色为金黄色，重量425克；</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材料：铝，不锈钢和尼龙。</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双人缓冲带：</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配合用于移动止坠器，可双人救援使用；</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配有撕裂式扁带，装于拉链式包内，可视化管理，便于安全检查，遇冲坠时势能吸收器通过织带撕裂吸收对使用者的冲击力；</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两端配有织带保护器，用于将连接器固定到位并保护织带免受磨损；</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长度≥40cm，重量≤205g，最大负荷≥250kg。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150扁带</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条</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扁带环，用于设置简易临时确定点；</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材质采用强力尼龙纤维编制，超强耐磨；</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颜色黄色，便于识别；</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长度≥1500cm，宽≥18mm。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绳索保护套</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16</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材质：聚氯⼄烯（PVC）夹⽹布、涤纶、钢；</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⻓度：≥70cm、；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⽤于保护绳索，避免建筑物的棱⻆、墙⻆、岩⽯等粗糙尖锐突起部份磨损绳索；</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4、聚氯⼄烯(PVC)夹⽹布材料，双层结构坚固耐磨，充分的保护绳索避免磨损，重量轻，便于携带；</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5、可拆包⼝魔术贴设计，操作⽅便快捷；</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6、配有不锈钢弹簧卡扣，可卡在绳索上，并可以任意调节位置；</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7、多个规格，适合⽤在不同的环境下。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8多孔分力</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材质：铝合金；</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重量：≤200g；</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最小断裂强度：≥45kn。</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用于架设锚点时增加锚点挂载空间，实现锚点多向受力的功能；</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（1）连接孔位数8个， 可同时使用8把主锁连接；</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（2）孔径≥20mm；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（3）板厚≥10mm。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4多孔分力</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材质：铝合金；</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重量：≤65g；</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最小断裂强度：≥36kn。</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5、用于架设锚点时增加锚点挂载空间，实现锚点多向受力的功能；</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（1）连接孔位数4个，可同时使用4把主锁连接；</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（2）孔径≥19mm；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（3）板厚≥9mm。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小型单滑轮</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固定的侧板允许快速安装并通过上升器连接，专为牵引系统和偏差而设计，滑轮安装在自润滑衬套上；</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适用于椭圆形或梨型锁扣，绳索兼容性：7至13毫米；</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滑轮直径：≥21毫米，最大工作负载：≥5 KN，断裂负荷：≥23KN，重量：≤90克。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防坠器</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1、适用于10.5mm - 11.5mm直径绳索(配有辅绳)。</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2、重量：≥202g。</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3、止坠器的凸轮具有正锁定弹簧，可以自己跟随使用者移动，无需进行向上拖拽,以便将坠落系数降至最低。</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4、使用”旋转制动“，设备顺时针旋转会产生摩擦和阻力，当主绳意外断裂时，可产生非常有效的自动制动。</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5、防坠器下方配备一个制动插销和一根辅绳，在下降时可以避免因为紧张而握住止坠器出现的意外，提升安全级别。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7mm 梅隆锁</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椭圆形钢制半永久锁扣；</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重量：≤60g，直径：≥7mm，开口尺寸：≥16mm；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纵向拉力：≥25kN,横向拉力：≥10kN。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10.5mm静力绳</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米</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200</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直径≥10.5mm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静拉力≥27kN</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8字节点拉力≥16kN</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坠落次数≥5，冲击力≥(5.5kN)</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静力延展率≤2.9%</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外皮滑动率0%</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每米重量≤66g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100米绳包</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材质：锦纶（可提拉）</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尺⼨≥：29×29×59cm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容量：≥35L</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重量：≤430g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50米绳包</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材质：锦纶（可提拉）</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尺⼨：≥20×20×52cm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容量：≥15L</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重量：≤170g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60扁带黄色</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根</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扁带环，用于设置简易临时确定点；</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材质采用强力尼龙纤维编制，超强耐磨；</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颜色黄色，便于识别；</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长度≥60cm，宽≥18mm。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头灯</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重量：≤35g</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最大光量：≥200流明</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最大照明距离：≥36m</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最大电池寿命：≥50H</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电池：锂电池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功能背包</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材质：聚氯⼄烯（PVC）夹⽹布、织物</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容量：≥g45L</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重量：≤1600g</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（1）聚氯⼄烯（PVC）夹⽹布，⾼周波压合，坚固耐磨；弯型可调节肩带的舒适性，适合⻓距离背负。</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（2）背负顶上置有1个直向提⼿，侧⾯有1个横向提⼿。</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（3）袋内置有1个拉链⼩件附袋，5个挂点。</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（4）内置ID卡位包盖，减少流⽔对包⼝的直接冲击，加强防⽔性能，穿越复杂路段时，减少勾挂。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牛尾挽索</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条</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完全可调挽索</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具有攀爬用的锚定系统</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可调臂长度：≥180厘米</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重量：≤180克</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材质：尼龙、铝、热塑性橡胶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5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多功能止坠器</w:t>
            </w:r>
          </w:p>
        </w:tc>
        <w:tc>
          <w:tcPr>
            <w:tcW w:w="96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个</w:t>
            </w:r>
          </w:p>
        </w:tc>
        <w:tc>
          <w:tcPr>
            <w:tcW w:w="780"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p>
        </w:tc>
        <w:tc>
          <w:tcPr>
            <w:tcW w:w="6363"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跌落保护装置/下降/止坠/救援装备/可调式挽索（+3米专用静力挽索）</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绳径Ø10至11 mm， </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除自动下降跟踪功能外，符合国家相关标准要求</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材料：铝，不锈钢 </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重量≤380克</w:t>
            </w:r>
          </w:p>
        </w:tc>
      </w:tr>
    </w:tbl>
    <w:p>
      <w:pPr>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bCs/>
          <w:color w:val="auto"/>
          <w:sz w:val="36"/>
          <w:szCs w:val="36"/>
          <w:highlight w:val="none"/>
        </w:rPr>
        <w:sectPr>
          <w:pgSz w:w="11906" w:h="16838"/>
          <w:pgMar w:top="1304" w:right="1304" w:bottom="1304" w:left="1304" w:header="851" w:footer="992" w:gutter="0"/>
          <w:pgNumType w:fmt="decimal"/>
          <w:cols w:space="720" w:num="1"/>
          <w:docGrid w:linePitch="312" w:charSpace="0"/>
        </w:sectPr>
      </w:pPr>
    </w:p>
    <w:p>
      <w:pPr>
        <w:pStyle w:val="3"/>
        <w:jc w:val="center"/>
        <w:rPr>
          <w:rFonts w:hint="eastAsia" w:ascii="宋体" w:hAnsi="宋体" w:eastAsia="宋体" w:cs="宋体"/>
          <w:b/>
          <w:bCs w:val="0"/>
          <w:color w:val="auto"/>
          <w:sz w:val="36"/>
          <w:szCs w:val="36"/>
          <w:highlight w:val="none"/>
        </w:rPr>
      </w:pPr>
      <w:bookmarkStart w:id="30" w:name="_Toc8811"/>
      <w:bookmarkStart w:id="31" w:name="_Toc9382"/>
      <w:bookmarkStart w:id="32" w:name="_Toc9413"/>
      <w:bookmarkStart w:id="33" w:name="_Toc29312"/>
      <w:r>
        <w:rPr>
          <w:rFonts w:hint="eastAsia" w:ascii="宋体" w:hAnsi="宋体" w:eastAsia="宋体" w:cs="宋体"/>
          <w:b/>
          <w:bCs w:val="0"/>
          <w:color w:val="auto"/>
          <w:sz w:val="36"/>
          <w:szCs w:val="36"/>
          <w:highlight w:val="none"/>
        </w:rPr>
        <w:t>第五章</w:t>
      </w:r>
      <w:r>
        <w:rPr>
          <w:rFonts w:hint="eastAsia" w:ascii="宋体" w:hAnsi="宋体" w:eastAsia="宋体" w:cs="宋体"/>
          <w:b/>
          <w:bCs w:val="0"/>
          <w:color w:val="auto"/>
          <w:sz w:val="36"/>
          <w:szCs w:val="36"/>
          <w:highlight w:val="none"/>
          <w:lang w:val="en-US" w:eastAsia="zh-CN"/>
        </w:rPr>
        <w:t xml:space="preserve">  </w:t>
      </w:r>
      <w:r>
        <w:rPr>
          <w:rFonts w:hint="eastAsia" w:ascii="宋体" w:hAnsi="宋体" w:eastAsia="宋体" w:cs="宋体"/>
          <w:b/>
          <w:bCs w:val="0"/>
          <w:color w:val="auto"/>
          <w:sz w:val="36"/>
          <w:szCs w:val="36"/>
          <w:highlight w:val="none"/>
        </w:rPr>
        <w:t>评 标 方 法</w:t>
      </w:r>
      <w:bookmarkEnd w:id="30"/>
      <w:bookmarkEnd w:id="31"/>
      <w:bookmarkEnd w:id="32"/>
      <w:bookmarkEnd w:id="33"/>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一、评标方法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96"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按照</w:t>
      </w:r>
      <w:r>
        <w:rPr>
          <w:rFonts w:hint="eastAsia" w:ascii="宋体" w:hAnsi="宋体" w:eastAsia="宋体" w:cs="宋体"/>
          <w:color w:val="auto"/>
          <w:sz w:val="24"/>
          <w:szCs w:val="24"/>
          <w:highlight w:val="none"/>
        </w:rPr>
        <w:t>《中华人民共和国政府采购法》及实施条例和</w:t>
      </w:r>
      <w:r>
        <w:rPr>
          <w:rFonts w:hint="eastAsia" w:ascii="宋体" w:hAnsi="宋体" w:eastAsia="宋体" w:cs="宋体"/>
          <w:color w:val="auto"/>
          <w:spacing w:val="4"/>
          <w:sz w:val="24"/>
          <w:szCs w:val="24"/>
          <w:highlight w:val="none"/>
        </w:rPr>
        <w:t>中华人民共和国财政部令第87号--《政府采购货物和服务招标投标管理办法》的规定，本次评标采用</w:t>
      </w:r>
      <w:r>
        <w:rPr>
          <w:rFonts w:hint="eastAsia" w:ascii="宋体" w:hAnsi="宋体" w:eastAsia="宋体" w:cs="宋体"/>
          <w:b/>
          <w:color w:val="auto"/>
          <w:spacing w:val="4"/>
          <w:sz w:val="24"/>
          <w:szCs w:val="24"/>
          <w:highlight w:val="none"/>
        </w:rPr>
        <w:t>综合评分法</w:t>
      </w:r>
      <w:r>
        <w:rPr>
          <w:rFonts w:hint="eastAsia" w:ascii="宋体" w:hAnsi="宋体" w:eastAsia="宋体" w:cs="宋体"/>
          <w:color w:val="auto"/>
          <w:spacing w:val="4"/>
          <w:sz w:val="24"/>
          <w:szCs w:val="24"/>
          <w:highlight w:val="none"/>
        </w:rPr>
        <w:t>，即在最大限度地满足招标文件实质性要求前提下，按照招标文件中规定的各项因素和相应的权重分值进行综合评审后，以总得分最高的供应商作为中标候选人并依次排序（最低报价不是中标的唯一标准）。</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二、评审标准</w:t>
      </w:r>
    </w:p>
    <w:p>
      <w:pPr>
        <w:tabs>
          <w:tab w:val="left" w:pos="0"/>
        </w:tabs>
        <w:adjustRightInd w:val="0"/>
        <w:snapToGrid w:val="0"/>
        <w:spacing w:line="360" w:lineRule="auto"/>
        <w:ind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2.1初步评审标准</w:t>
      </w:r>
    </w:p>
    <w:p>
      <w:pPr>
        <w:tabs>
          <w:tab w:val="left" w:pos="0"/>
        </w:tabs>
        <w:adjustRightInd w:val="0"/>
        <w:snapToGrid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2.1.1资格性审查标准：见附件1初步审查要素表</w:t>
      </w:r>
    </w:p>
    <w:p>
      <w:pPr>
        <w:tabs>
          <w:tab w:val="left" w:pos="0"/>
        </w:tabs>
        <w:adjustRightInd w:val="0"/>
        <w:snapToGrid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2.1.2符合性审查标准：见附件1初步审查要素表</w:t>
      </w:r>
    </w:p>
    <w:p>
      <w:pPr>
        <w:tabs>
          <w:tab w:val="left" w:pos="0"/>
        </w:tabs>
        <w:adjustRightInd w:val="0"/>
        <w:snapToGrid w:val="0"/>
        <w:spacing w:line="360" w:lineRule="auto"/>
        <w:ind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2.2分值构成与评分标准</w:t>
      </w:r>
    </w:p>
    <w:p>
      <w:pPr>
        <w:tabs>
          <w:tab w:val="left" w:pos="0"/>
        </w:tabs>
        <w:adjustRightInd w:val="0"/>
        <w:snapToGrid w:val="0"/>
        <w:spacing w:line="360" w:lineRule="auto"/>
        <w:ind w:firstLine="470" w:firstLineChars="196"/>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2.2.1 分值构成</w:t>
      </w:r>
    </w:p>
    <w:p>
      <w:pPr>
        <w:tabs>
          <w:tab w:val="left" w:pos="0"/>
        </w:tabs>
        <w:adjustRightInd w:val="0"/>
        <w:snapToGrid w:val="0"/>
        <w:spacing w:line="360" w:lineRule="auto"/>
        <w:ind w:firstLine="470" w:firstLineChars="196"/>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（1）报价评审：见附件2评标因素及权重分值表</w:t>
      </w:r>
    </w:p>
    <w:p>
      <w:pPr>
        <w:tabs>
          <w:tab w:val="left" w:pos="0"/>
        </w:tabs>
        <w:adjustRightInd w:val="0"/>
        <w:snapToGrid w:val="0"/>
        <w:spacing w:line="360" w:lineRule="auto"/>
        <w:ind w:firstLine="470" w:firstLineChars="196"/>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（2）技术评审：见附件2评标因素及权重分值表</w:t>
      </w:r>
    </w:p>
    <w:p>
      <w:pPr>
        <w:tabs>
          <w:tab w:val="left" w:pos="0"/>
        </w:tabs>
        <w:adjustRightInd w:val="0"/>
        <w:snapToGrid w:val="0"/>
        <w:spacing w:line="360" w:lineRule="auto"/>
        <w:ind w:firstLine="470" w:firstLineChars="196"/>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（3）履约能力及服务承诺评审：见附件2评标因素及权重分值表</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三、评标程序</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1.本采购项目评标按照下列工作程序进行</w:t>
      </w:r>
      <w:r>
        <w:rPr>
          <w:rFonts w:hint="eastAsia" w:ascii="宋体" w:hAnsi="宋体" w:eastAsia="宋体" w:cs="宋体"/>
          <w:bCs/>
          <w:color w:val="auto"/>
          <w:sz w:val="24"/>
          <w:szCs w:val="24"/>
          <w:highlight w:val="none"/>
        </w:rPr>
        <w:t>（在上一步评审中被认定无效投标者，不进入下一步的评审）</w:t>
      </w:r>
      <w:r>
        <w:rPr>
          <w:rFonts w:hint="eastAsia" w:ascii="宋体" w:hAnsi="宋体" w:eastAsia="宋体" w:cs="宋体"/>
          <w:b/>
          <w:color w:val="auto"/>
          <w:sz w:val="24"/>
          <w:szCs w:val="24"/>
          <w:highlight w:val="none"/>
        </w:rPr>
        <w:t>。</w:t>
      </w:r>
    </w:p>
    <w:p>
      <w:pPr>
        <w:spacing w:line="360" w:lineRule="auto"/>
        <w:ind w:firstLine="49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（1）投标文件初审；</w:t>
      </w:r>
    </w:p>
    <w:p>
      <w:pPr>
        <w:spacing w:line="360" w:lineRule="auto"/>
        <w:ind w:firstLine="49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（2）澄清有关问题；</w:t>
      </w:r>
    </w:p>
    <w:p>
      <w:pPr>
        <w:spacing w:line="360" w:lineRule="auto"/>
        <w:ind w:firstLine="49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（3）比较与评价；</w:t>
      </w:r>
    </w:p>
    <w:p>
      <w:pPr>
        <w:spacing w:line="360" w:lineRule="auto"/>
        <w:ind w:firstLine="49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（4）推荐中标候选人名单。</w:t>
      </w:r>
    </w:p>
    <w:p>
      <w:pPr>
        <w:spacing w:before="120" w:after="12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2.投标文件初审</w:t>
      </w:r>
    </w:p>
    <w:p>
      <w:pPr>
        <w:tabs>
          <w:tab w:val="left" w:pos="0"/>
        </w:tabs>
        <w:adjustRightInd w:val="0"/>
        <w:snapToGrid w:val="0"/>
        <w:spacing w:line="360" w:lineRule="auto"/>
        <w:ind w:firstLine="472" w:firstLineChars="196"/>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评标委员会根据本章第 2.1 项规定的评审标准对投标文件进行初步评审。有一项不符合评审标准的，评标委员会应当否决其投标。</w:t>
      </w:r>
    </w:p>
    <w:p>
      <w:pPr>
        <w:tabs>
          <w:tab w:val="left" w:pos="0"/>
        </w:tabs>
        <w:adjustRightInd w:val="0"/>
        <w:snapToGrid w:val="0"/>
        <w:spacing w:line="360" w:lineRule="auto"/>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在资格性审查阶段，不符合文件要求的，不得进入符合性审查，在资格性审查和符合性审查时未通过的，不得进入后续评审环节。</w:t>
      </w:r>
    </w:p>
    <w:p>
      <w:pPr>
        <w:spacing w:before="120" w:after="12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3.投标文件的澄清</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为有助于投标文件的审查、比较和评价，评标委员会可要求供应商对其投标文件中非实质性（投标文件中含义不明确、同类问题表述不一致或者有明显文字和计算错误的内容）的有关问题进行澄清、说明或者补正。有关澄清、说明或者补正的要求和答复应以书面形式提交，并由其法定代表人或授权代表签字。供应商的澄清、说明或者补正不得超出投标文件的范围或者改变投标文件的实质性内容。评标委员会不接受供应商主动提出的澄清、说明。</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3.2有效的书面澄清材料，是投标文件的补充材料，成为投标文件的组成部分。</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before="120" w:after="120" w:line="36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4.投标文件比较与评价</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4.1评委会应按照招标文件中规定的评标方法和标准，对资格性检查和符合性检查合格的投标文件进行商务和技术评估，综合比较与评价。</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4.2如果投标文件没有实质性响应招标文件的要求，评委会将予以拒绝。供应商不得通过修正或撤销不合要求的偏离或保留，从而使其投标成为实质性响应的投标。</w:t>
      </w:r>
    </w:p>
    <w:p>
      <w:pPr>
        <w:pStyle w:val="2"/>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rPr>
        <w:br w:type="page"/>
      </w:r>
      <w:r>
        <w:rPr>
          <w:rFonts w:hint="eastAsia" w:ascii="宋体" w:hAnsi="宋体" w:eastAsia="宋体" w:cs="宋体"/>
          <w:b/>
          <w:bCs/>
          <w:color w:val="auto"/>
          <w:sz w:val="24"/>
          <w:szCs w:val="24"/>
          <w:highlight w:val="none"/>
          <w:lang w:eastAsia="zh-CN"/>
        </w:rPr>
        <w:t>附件</w:t>
      </w:r>
      <w:r>
        <w:rPr>
          <w:rFonts w:hint="eastAsia" w:ascii="宋体" w:hAnsi="宋体" w:eastAsia="宋体" w:cs="宋体"/>
          <w:b/>
          <w:bCs/>
          <w:color w:val="auto"/>
          <w:sz w:val="24"/>
          <w:szCs w:val="24"/>
          <w:highlight w:val="none"/>
          <w:lang w:val="en-US" w:eastAsia="zh-CN"/>
        </w:rPr>
        <w:t>1：</w:t>
      </w:r>
    </w:p>
    <w:p>
      <w:pPr>
        <w:pStyle w:val="2"/>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初步审查要素表</w:t>
      </w:r>
    </w:p>
    <w:tbl>
      <w:tblPr>
        <w:tblStyle w:val="18"/>
        <w:tblW w:w="9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615"/>
        <w:gridCol w:w="376"/>
        <w:gridCol w:w="2269"/>
        <w:gridCol w:w="5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55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条款号</w:t>
            </w: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评审因素</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restart"/>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2.1.1</w:t>
            </w:r>
          </w:p>
        </w:tc>
        <w:tc>
          <w:tcPr>
            <w:tcW w:w="615" w:type="dxa"/>
            <w:vMerge w:val="restart"/>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资格评审</w:t>
            </w:r>
          </w:p>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标准</w:t>
            </w: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营业执照等主体资格证明文件</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提供合格有效的法人或者其他组织的营业执照等证明文件，自然人的身份证明；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法定代表人授权书/法定代表人身份证明</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提供法定代表人授权书（附法定代表人、被授权人身份证复印件），（法定代表人直接参加投标，须提供法定代表人身份证明）；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财务状况报告</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提供2022年度的财务审计报告（至少包括资产负债表和利润表，成立时间至提交投标文件截止时间不足一年的可提供成立后任意时段的资产负债表）或开标时间前六个月内银行出具的资信证明；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税收缴纳证明</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提供投标截止日前近一年内任意一个月的纳税证明或完税证明（任意税种），依法免税的单位应提供相关证明材料；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社会保障资金缴纳证明</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提供投标截止日前近一年内任意一个月的社会保障资金缴存单据或社保机构开具的社会保险参保缴费情况证明，依法不需要缴纳社会保障资金的单位应提供相关证明材料；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信用记录</w:t>
            </w:r>
          </w:p>
        </w:tc>
        <w:tc>
          <w:tcPr>
            <w:tcW w:w="5319" w:type="dxa"/>
            <w:noWrap w:val="0"/>
            <w:vAlign w:val="center"/>
          </w:tcPr>
          <w:p>
            <w:pPr>
              <w:pStyle w:val="2"/>
              <w:keepNext w:val="0"/>
              <w:keepLines w:val="0"/>
              <w:suppressLineNumbers w:val="0"/>
              <w:spacing w:before="0" w:beforeAutospacing="0" w:after="0" w:afterAutospacing="0"/>
              <w:ind w:left="0" w:right="0"/>
              <w:rPr>
                <w:rFonts w:hint="eastAsia" w:ascii="宋体" w:hAnsi="宋体" w:eastAsia="宋体" w:cs="宋体"/>
                <w:color w:val="auto"/>
                <w:highlight w:val="none"/>
                <w:lang w:val="en-US" w:eastAsia="zh-CN"/>
              </w:rPr>
            </w:pPr>
            <w:r>
              <w:rPr>
                <w:rFonts w:hint="eastAsia" w:ascii="宋体" w:hAnsi="宋体" w:eastAsia="宋体" w:cs="宋体"/>
                <w:bCs/>
                <w:color w:val="auto"/>
                <w:kern w:val="2"/>
                <w:sz w:val="22"/>
                <w:szCs w:val="22"/>
                <w:highlight w:val="none"/>
                <w:lang w:val="en-US" w:eastAsia="zh-CN" w:bidi="ar-SA"/>
              </w:rPr>
              <w:t>供应商应通过“信用中国”网站(www.creditchina.gov.cn)、中国政府采购网(www.ccgp.gov.cn)查询相关主体信用记录；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书面声明</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1.提供具有履行本合同所必需的设备和专业技术能力的说明及承诺书；</w:t>
            </w:r>
          </w:p>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2.</w:t>
            </w:r>
            <w:r>
              <w:rPr>
                <w:rFonts w:hint="eastAsia" w:ascii="宋体" w:hAnsi="宋体" w:eastAsia="宋体" w:cs="宋体"/>
                <w:bCs/>
                <w:color w:val="auto"/>
                <w:sz w:val="22"/>
                <w:szCs w:val="22"/>
                <w:highlight w:val="none"/>
              </w:rPr>
              <w:t xml:space="preserve">参加政府采购活动前3年内，在经营活动中没有重大违法记录的书面声明；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rPr>
            </w:pP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color w:val="auto"/>
                <w:sz w:val="22"/>
                <w:szCs w:val="22"/>
                <w:highlight w:val="none"/>
                <w:lang w:eastAsia="zh-CN"/>
              </w:rPr>
            </w:pPr>
            <w:r>
              <w:rPr>
                <w:rFonts w:hint="eastAsia" w:ascii="宋体" w:hAnsi="宋体" w:eastAsia="宋体" w:cs="宋体"/>
                <w:b/>
                <w:color w:val="auto"/>
                <w:sz w:val="22"/>
                <w:szCs w:val="22"/>
                <w:highlight w:val="none"/>
                <w:lang w:eastAsia="zh-CN"/>
              </w:rPr>
              <w:t>非联合体投标</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本项目不接受联合体投标，提供声明；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19" w:type="dxa"/>
            <w:gridSpan w:val="5"/>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注：以上为必备资质，缺一项或某项达不到要求，按无效投标处理。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restart"/>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2.1.2</w:t>
            </w:r>
          </w:p>
        </w:tc>
        <w:tc>
          <w:tcPr>
            <w:tcW w:w="615" w:type="dxa"/>
            <w:vMerge w:val="restart"/>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符合性评审标准</w:t>
            </w:r>
          </w:p>
        </w:tc>
        <w:tc>
          <w:tcPr>
            <w:tcW w:w="376" w:type="dxa"/>
            <w:vMerge w:val="restart"/>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有效性审查</w:t>
            </w: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投标文件的签署盖章</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color w:val="auto"/>
                <w:sz w:val="22"/>
                <w:szCs w:val="22"/>
                <w:highlight w:val="none"/>
              </w:rPr>
            </w:pPr>
          </w:p>
        </w:tc>
        <w:tc>
          <w:tcPr>
            <w:tcW w:w="615"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color w:val="auto"/>
                <w:sz w:val="22"/>
                <w:szCs w:val="22"/>
                <w:highlight w:val="none"/>
              </w:rPr>
            </w:pPr>
          </w:p>
        </w:tc>
        <w:tc>
          <w:tcPr>
            <w:tcW w:w="376"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color w:val="auto"/>
                <w:sz w:val="22"/>
                <w:szCs w:val="22"/>
                <w:highlight w:val="none"/>
              </w:rPr>
            </w:pP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投标文件格式</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color w:val="auto"/>
                <w:sz w:val="22"/>
                <w:szCs w:val="22"/>
                <w:highlight w:val="none"/>
              </w:rPr>
            </w:pPr>
          </w:p>
        </w:tc>
        <w:tc>
          <w:tcPr>
            <w:tcW w:w="615"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color w:val="auto"/>
                <w:sz w:val="22"/>
                <w:szCs w:val="22"/>
                <w:highlight w:val="none"/>
              </w:rPr>
            </w:pPr>
          </w:p>
        </w:tc>
        <w:tc>
          <w:tcPr>
            <w:tcW w:w="376"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color w:val="auto"/>
                <w:sz w:val="22"/>
                <w:szCs w:val="22"/>
                <w:highlight w:val="none"/>
              </w:rPr>
            </w:pP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报价唯一</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bCs/>
                <w:color w:val="auto"/>
                <w:sz w:val="22"/>
                <w:szCs w:val="22"/>
                <w:highlight w:val="none"/>
              </w:rPr>
            </w:pPr>
          </w:p>
        </w:tc>
        <w:tc>
          <w:tcPr>
            <w:tcW w:w="376" w:type="dxa"/>
            <w:vMerge w:val="restart"/>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完整性审查</w:t>
            </w: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投标文件内容</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color w:val="auto"/>
                <w:sz w:val="22"/>
                <w:szCs w:val="22"/>
                <w:highlight w:val="none"/>
              </w:rPr>
            </w:pPr>
          </w:p>
        </w:tc>
        <w:tc>
          <w:tcPr>
            <w:tcW w:w="376" w:type="dxa"/>
            <w:vMerge w:val="restart"/>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响应性审查</w:t>
            </w: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对招标文件响应程度</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color w:val="auto"/>
                <w:sz w:val="22"/>
                <w:szCs w:val="22"/>
                <w:highlight w:val="none"/>
              </w:rPr>
            </w:pPr>
          </w:p>
        </w:tc>
        <w:tc>
          <w:tcPr>
            <w:tcW w:w="615"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color w:val="auto"/>
                <w:sz w:val="22"/>
                <w:szCs w:val="22"/>
                <w:highlight w:val="none"/>
              </w:rPr>
            </w:pPr>
          </w:p>
        </w:tc>
        <w:tc>
          <w:tcPr>
            <w:tcW w:w="376"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color w:val="auto"/>
                <w:sz w:val="22"/>
                <w:szCs w:val="22"/>
                <w:highlight w:val="none"/>
              </w:rPr>
            </w:pP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交货</w:t>
            </w:r>
            <w:r>
              <w:rPr>
                <w:rFonts w:hint="eastAsia" w:ascii="宋体" w:hAnsi="宋体" w:eastAsia="宋体" w:cs="宋体"/>
                <w:b/>
                <w:bCs/>
                <w:color w:val="auto"/>
                <w:sz w:val="22"/>
                <w:szCs w:val="22"/>
                <w:highlight w:val="none"/>
              </w:rPr>
              <w:t>期</w:t>
            </w:r>
            <w:r>
              <w:rPr>
                <w:rFonts w:hint="eastAsia" w:ascii="宋体" w:hAnsi="宋体" w:eastAsia="宋体" w:cs="宋体"/>
                <w:b/>
                <w:bCs/>
                <w:color w:val="auto"/>
                <w:sz w:val="22"/>
                <w:szCs w:val="22"/>
                <w:highlight w:val="none"/>
                <w:lang w:eastAsia="zh-CN"/>
              </w:rPr>
              <w:t>、质保期</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应满足招标文件中要求的</w:t>
            </w:r>
            <w:r>
              <w:rPr>
                <w:rFonts w:hint="eastAsia" w:ascii="宋体" w:hAnsi="宋体" w:eastAsia="宋体" w:cs="宋体"/>
                <w:color w:val="auto"/>
                <w:sz w:val="22"/>
                <w:szCs w:val="22"/>
                <w:highlight w:val="none"/>
                <w:lang w:eastAsia="zh-CN"/>
              </w:rPr>
              <w:t>交货</w:t>
            </w:r>
            <w:r>
              <w:rPr>
                <w:rFonts w:hint="eastAsia" w:ascii="宋体" w:hAnsi="宋体" w:eastAsia="宋体" w:cs="宋体"/>
                <w:color w:val="auto"/>
                <w:sz w:val="22"/>
                <w:szCs w:val="22"/>
                <w:highlight w:val="none"/>
              </w:rPr>
              <w:t>期</w:t>
            </w:r>
            <w:r>
              <w:rPr>
                <w:rFonts w:hint="eastAsia" w:ascii="宋体" w:hAnsi="宋体" w:eastAsia="宋体" w:cs="宋体"/>
                <w:color w:val="auto"/>
                <w:sz w:val="22"/>
                <w:szCs w:val="22"/>
                <w:highlight w:val="none"/>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color w:val="auto"/>
                <w:sz w:val="22"/>
                <w:szCs w:val="22"/>
                <w:highlight w:val="none"/>
              </w:rPr>
            </w:pPr>
          </w:p>
        </w:tc>
        <w:tc>
          <w:tcPr>
            <w:tcW w:w="615"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color w:val="auto"/>
                <w:sz w:val="22"/>
                <w:szCs w:val="22"/>
                <w:highlight w:val="none"/>
              </w:rPr>
            </w:pPr>
          </w:p>
        </w:tc>
        <w:tc>
          <w:tcPr>
            <w:tcW w:w="376"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color w:val="auto"/>
                <w:sz w:val="22"/>
                <w:szCs w:val="22"/>
                <w:highlight w:val="none"/>
              </w:rPr>
            </w:pP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eastAsia="zh-CN"/>
              </w:rPr>
              <w:t>交货</w:t>
            </w:r>
            <w:r>
              <w:rPr>
                <w:rFonts w:hint="eastAsia" w:ascii="宋体" w:hAnsi="宋体" w:eastAsia="宋体" w:cs="宋体"/>
                <w:b/>
                <w:bCs/>
                <w:color w:val="auto"/>
                <w:sz w:val="22"/>
                <w:szCs w:val="22"/>
                <w:highlight w:val="none"/>
              </w:rPr>
              <w:t>地点</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应满足招标文件中要求的</w:t>
            </w:r>
            <w:r>
              <w:rPr>
                <w:rFonts w:hint="eastAsia" w:ascii="宋体" w:hAnsi="宋体" w:eastAsia="宋体" w:cs="宋体"/>
                <w:color w:val="auto"/>
                <w:sz w:val="22"/>
                <w:szCs w:val="22"/>
                <w:highlight w:val="none"/>
                <w:lang w:eastAsia="zh-CN"/>
              </w:rPr>
              <w:t>交货</w:t>
            </w:r>
            <w:r>
              <w:rPr>
                <w:rFonts w:hint="eastAsia" w:ascii="宋体" w:hAnsi="宋体" w:eastAsia="宋体" w:cs="宋体"/>
                <w:color w:val="auto"/>
                <w:sz w:val="22"/>
                <w:szCs w:val="22"/>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color w:val="auto"/>
                <w:sz w:val="22"/>
                <w:szCs w:val="22"/>
                <w:highlight w:val="none"/>
              </w:rPr>
            </w:pPr>
          </w:p>
        </w:tc>
        <w:tc>
          <w:tcPr>
            <w:tcW w:w="615"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color w:val="auto"/>
                <w:sz w:val="22"/>
                <w:szCs w:val="22"/>
                <w:highlight w:val="none"/>
              </w:rPr>
            </w:pPr>
          </w:p>
        </w:tc>
        <w:tc>
          <w:tcPr>
            <w:tcW w:w="376"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color w:val="auto"/>
                <w:sz w:val="22"/>
                <w:szCs w:val="22"/>
                <w:highlight w:val="none"/>
              </w:rPr>
            </w:pP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投标有效期</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应满足招标文件中的规定</w:t>
            </w:r>
          </w:p>
        </w:tc>
      </w:tr>
    </w:tbl>
    <w:p>
      <w:pPr>
        <w:spacing w:line="56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r>
        <w:rPr>
          <w:rFonts w:hint="eastAsia" w:ascii="宋体" w:hAnsi="宋体" w:eastAsia="宋体" w:cs="宋体"/>
          <w:b/>
          <w:color w:val="auto"/>
          <w:sz w:val="28"/>
          <w:szCs w:val="28"/>
          <w:highlight w:val="none"/>
        </w:rPr>
        <w:t>附件2：</w:t>
      </w:r>
    </w:p>
    <w:p>
      <w:pPr>
        <w:spacing w:line="560" w:lineRule="exact"/>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评标因素及权重分值表</w:t>
      </w:r>
    </w:p>
    <w:tbl>
      <w:tblPr>
        <w:tblStyle w:val="1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660"/>
        <w:gridCol w:w="517"/>
        <w:gridCol w:w="6687"/>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pct"/>
            <w:noWrap w:val="0"/>
            <w:vAlign w:val="center"/>
          </w:tcPr>
          <w:p>
            <w:pPr>
              <w:pStyle w:val="11"/>
              <w:keepNext w:val="0"/>
              <w:keepLines w:val="0"/>
              <w:suppressLineNumbers w:val="0"/>
              <w:spacing w:before="0" w:beforeAutospacing="0" w:after="0" w:afterAutospacing="0" w:line="360" w:lineRule="auto"/>
              <w:ind w:left="0" w:right="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类别</w:t>
            </w:r>
          </w:p>
        </w:tc>
        <w:tc>
          <w:tcPr>
            <w:tcW w:w="347"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总分</w:t>
            </w:r>
          </w:p>
        </w:tc>
        <w:tc>
          <w:tcPr>
            <w:tcW w:w="3788" w:type="pct"/>
            <w:gridSpan w:val="2"/>
            <w:noWrap w:val="0"/>
            <w:vAlign w:val="center"/>
          </w:tcPr>
          <w:p>
            <w:pPr>
              <w:keepNext w:val="0"/>
              <w:keepLines w:val="0"/>
              <w:suppressLineNumbers w:val="0"/>
              <w:spacing w:before="0" w:beforeAutospacing="0" w:after="0" w:afterAutospacing="0" w:line="360" w:lineRule="auto"/>
              <w:ind w:left="0" w:right="0" w:firstLine="562"/>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评标因素</w:t>
            </w:r>
          </w:p>
        </w:tc>
        <w:tc>
          <w:tcPr>
            <w:tcW w:w="398" w:type="pct"/>
            <w:noWrap w:val="0"/>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最高</w:t>
            </w:r>
          </w:p>
          <w:p>
            <w:pPr>
              <w:keepNext w:val="0"/>
              <w:keepLines w:val="0"/>
              <w:suppressLineNumbers w:val="0"/>
              <w:spacing w:before="0" w:beforeAutospacing="0" w:after="0" w:afterAutospacing="0" w:line="276" w:lineRule="auto"/>
              <w:ind w:left="0" w:right="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465" w:type="pct"/>
            <w:noWrap w:val="0"/>
            <w:vAlign w:val="center"/>
          </w:tcPr>
          <w:p>
            <w:pPr>
              <w:keepNext w:val="0"/>
              <w:keepLines w:val="0"/>
              <w:suppressLineNumbers w:val="0"/>
              <w:spacing w:before="0" w:beforeAutospacing="0" w:after="0" w:afterAutospacing="0" w:line="276" w:lineRule="auto"/>
              <w:ind w:left="0" w:right="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价格</w:t>
            </w:r>
          </w:p>
          <w:p>
            <w:pPr>
              <w:keepNext w:val="0"/>
              <w:keepLines w:val="0"/>
              <w:suppressLineNumbers w:val="0"/>
              <w:spacing w:before="0" w:beforeAutospacing="0" w:after="0" w:afterAutospacing="0" w:line="276" w:lineRule="auto"/>
              <w:ind w:left="0" w:right="0"/>
              <w:jc w:val="left"/>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评审</w:t>
            </w:r>
          </w:p>
        </w:tc>
        <w:tc>
          <w:tcPr>
            <w:tcW w:w="347"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30分</w:t>
            </w:r>
          </w:p>
        </w:tc>
        <w:tc>
          <w:tcPr>
            <w:tcW w:w="3788" w:type="pct"/>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1.经初审合格的</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文件，其</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报价为有效</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报价，对符合政策性扣减的供应商的有效</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价格进行政策性扣减，并依据扣减后的价格（评审价格）进行价格评审。</w:t>
            </w:r>
          </w:p>
          <w:p>
            <w:pPr>
              <w:keepNext w:val="0"/>
              <w:keepLines w:val="0"/>
              <w:suppressLineNumbers w:val="0"/>
              <w:spacing w:before="0" w:beforeAutospacing="0" w:after="0" w:afterAutospacing="0" w:line="360" w:lineRule="auto"/>
              <w:ind w:left="-94" w:leftChars="-45" w:right="0" w:firstLine="120" w:firstLineChars="5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2.满足</w:t>
            </w:r>
            <w:r>
              <w:rPr>
                <w:rFonts w:hint="eastAsia" w:ascii="宋体" w:hAnsi="宋体" w:eastAsia="宋体" w:cs="宋体"/>
                <w:b w:val="0"/>
                <w:bCs w:val="0"/>
                <w:color w:val="auto"/>
                <w:sz w:val="24"/>
                <w:szCs w:val="24"/>
                <w:highlight w:val="none"/>
                <w:lang w:eastAsia="zh-CN"/>
              </w:rPr>
              <w:t>招标</w:t>
            </w:r>
            <w:r>
              <w:rPr>
                <w:rFonts w:hint="eastAsia" w:ascii="宋体" w:hAnsi="宋体" w:eastAsia="宋体" w:cs="宋体"/>
                <w:b w:val="0"/>
                <w:bCs w:val="0"/>
                <w:color w:val="auto"/>
                <w:sz w:val="24"/>
                <w:szCs w:val="24"/>
                <w:highlight w:val="none"/>
              </w:rPr>
              <w:t>文件实质性要求且报价最低的供应商的价格为基准价，其价格分为满分30分。</w:t>
            </w:r>
          </w:p>
          <w:p>
            <w:pPr>
              <w:keepNext w:val="0"/>
              <w:keepLines w:val="0"/>
              <w:suppressLineNumbers w:val="0"/>
              <w:spacing w:before="0" w:beforeAutospacing="0" w:after="0" w:afterAutospacing="0" w:line="360" w:lineRule="auto"/>
              <w:ind w:left="-94" w:leftChars="-45" w:right="0" w:firstLine="120" w:firstLineChars="5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3.价格分统一采用低价优先法，即满足</w:t>
            </w:r>
            <w:r>
              <w:rPr>
                <w:rFonts w:hint="eastAsia" w:ascii="宋体" w:hAnsi="宋体" w:eastAsia="宋体" w:cs="宋体"/>
                <w:b w:val="0"/>
                <w:bCs w:val="0"/>
                <w:color w:val="auto"/>
                <w:sz w:val="24"/>
                <w:szCs w:val="24"/>
                <w:highlight w:val="none"/>
                <w:lang w:eastAsia="zh-CN"/>
              </w:rPr>
              <w:t>招标</w:t>
            </w:r>
            <w:r>
              <w:rPr>
                <w:rFonts w:hint="eastAsia" w:ascii="宋体" w:hAnsi="宋体" w:eastAsia="宋体" w:cs="宋体"/>
                <w:b w:val="0"/>
                <w:bCs w:val="0"/>
                <w:color w:val="auto"/>
                <w:sz w:val="24"/>
                <w:szCs w:val="24"/>
                <w:highlight w:val="none"/>
              </w:rPr>
              <w:t>文件要求且</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价格最低的</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报价为基准价，其价格分为满分。其他供应商的价格分统一按照下列公式计算：</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报价得分=(基准价／</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报价)×30，计算分数时四舍五入取小数点后两位；</w:t>
            </w:r>
          </w:p>
          <w:p>
            <w:pPr>
              <w:keepNext w:val="0"/>
              <w:keepLines w:val="0"/>
              <w:suppressLineNumbers w:val="0"/>
              <w:spacing w:before="0" w:beforeAutospacing="0" w:after="0" w:afterAutospacing="0" w:line="360" w:lineRule="auto"/>
              <w:ind w:left="-94" w:leftChars="-45" w:right="0" w:firstLine="120" w:firstLineChars="5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报价不完整的，不进入评标标准价的计算，本项得0分。</w:t>
            </w:r>
          </w:p>
          <w:p>
            <w:pPr>
              <w:keepNext w:val="0"/>
              <w:keepLines w:val="0"/>
              <w:suppressLineNumbers w:val="0"/>
              <w:spacing w:before="0" w:beforeAutospacing="0" w:after="0" w:afterAutospacing="0" w:line="360" w:lineRule="auto"/>
              <w:ind w:left="-94" w:leftChars="-45" w:right="0" w:firstLine="120" w:firstLineChars="50"/>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5.经评委一致认定，供应商的</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报价低于公认市场成本，或超过采购预算,其响应将被拒绝。</w:t>
            </w:r>
          </w:p>
        </w:tc>
        <w:tc>
          <w:tcPr>
            <w:tcW w:w="398"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465" w:type="pct"/>
            <w:vMerge w:val="restart"/>
            <w:noWrap w:val="0"/>
            <w:vAlign w:val="center"/>
          </w:tcPr>
          <w:p>
            <w:pPr>
              <w:keepNext w:val="0"/>
              <w:keepLines w:val="0"/>
              <w:suppressLineNumbers w:val="0"/>
              <w:spacing w:before="0" w:beforeAutospacing="0" w:after="0" w:afterAutospacing="0" w:line="276" w:lineRule="auto"/>
              <w:ind w:left="0" w:right="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技术评审</w:t>
            </w:r>
          </w:p>
        </w:tc>
        <w:tc>
          <w:tcPr>
            <w:tcW w:w="347" w:type="pct"/>
            <w:vMerge w:val="restart"/>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35</w:t>
            </w:r>
            <w:r>
              <w:rPr>
                <w:rFonts w:hint="eastAsia" w:ascii="宋体" w:hAnsi="宋体" w:eastAsia="宋体" w:cs="宋体"/>
                <w:b/>
                <w:color w:val="auto"/>
                <w:sz w:val="24"/>
                <w:szCs w:val="24"/>
                <w:highlight w:val="none"/>
              </w:rPr>
              <w:t>分</w:t>
            </w:r>
          </w:p>
        </w:tc>
        <w:tc>
          <w:tcPr>
            <w:tcW w:w="272" w:type="pct"/>
            <w:noWrap w:val="0"/>
            <w:vAlign w:val="center"/>
          </w:tcPr>
          <w:p>
            <w:pPr>
              <w:keepNext w:val="0"/>
              <w:keepLines w:val="0"/>
              <w:numPr>
                <w:ilvl w:val="0"/>
                <w:numId w:val="0"/>
              </w:numPr>
              <w:suppressLineNumbers w:val="0"/>
              <w:spacing w:before="0" w:beforeAutospacing="0" w:after="0" w:afterAutospacing="0" w:line="560" w:lineRule="exact"/>
              <w:ind w:left="0" w:leftChars="0" w:right="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①</w:t>
            </w:r>
          </w:p>
        </w:tc>
        <w:tc>
          <w:tcPr>
            <w:tcW w:w="3515" w:type="pct"/>
            <w:noWrap w:val="0"/>
            <w:vAlign w:val="center"/>
          </w:tcPr>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产品参数：</w:t>
            </w:r>
            <w:r>
              <w:rPr>
                <w:rFonts w:hint="eastAsia" w:ascii="宋体" w:hAnsi="宋体" w:eastAsia="宋体" w:cs="宋体"/>
                <w:color w:val="auto"/>
                <w:sz w:val="24"/>
                <w:szCs w:val="24"/>
                <w:highlight w:val="none"/>
              </w:rPr>
              <w:t xml:space="preserve">依据各投标供应商主要技术指标、参数、性能等情况；全部满足参数要求得 </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 xml:space="preserve"> 分；技术指标参数每负偏离一项扣</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分，扣完为止。</w:t>
            </w:r>
          </w:p>
        </w:tc>
        <w:tc>
          <w:tcPr>
            <w:tcW w:w="398" w:type="pct"/>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pct"/>
            <w:vMerge w:val="continue"/>
            <w:noWrap w:val="0"/>
            <w:vAlign w:val="center"/>
          </w:tcPr>
          <w:p>
            <w:pPr>
              <w:keepNext w:val="0"/>
              <w:keepLines w:val="0"/>
              <w:suppressLineNumbers w:val="0"/>
              <w:spacing w:before="0" w:beforeAutospacing="0" w:after="0" w:afterAutospacing="0" w:line="276" w:lineRule="auto"/>
              <w:ind w:left="0" w:right="0"/>
              <w:jc w:val="left"/>
              <w:rPr>
                <w:rFonts w:hint="eastAsia" w:ascii="宋体" w:hAnsi="宋体" w:eastAsia="宋体" w:cs="宋体"/>
                <w:b/>
                <w:color w:val="auto"/>
                <w:sz w:val="24"/>
                <w:szCs w:val="24"/>
                <w:highlight w:val="none"/>
              </w:rPr>
            </w:pPr>
          </w:p>
        </w:tc>
        <w:tc>
          <w:tcPr>
            <w:tcW w:w="347" w:type="pct"/>
            <w:vMerge w:val="continue"/>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eastAsia="宋体" w:cs="宋体"/>
                <w:b/>
                <w:color w:val="auto"/>
                <w:sz w:val="24"/>
                <w:szCs w:val="24"/>
                <w:highlight w:val="none"/>
              </w:rPr>
            </w:pPr>
          </w:p>
        </w:tc>
        <w:tc>
          <w:tcPr>
            <w:tcW w:w="272" w:type="pct"/>
            <w:noWrap w:val="0"/>
            <w:vAlign w:val="center"/>
          </w:tcPr>
          <w:p>
            <w:pPr>
              <w:keepNext w:val="0"/>
              <w:keepLines w:val="0"/>
              <w:numPr>
                <w:ilvl w:val="0"/>
                <w:numId w:val="0"/>
              </w:numPr>
              <w:suppressLineNumbers w:val="0"/>
              <w:spacing w:before="0" w:beforeAutospacing="0" w:after="0" w:afterAutospacing="0" w:line="560" w:lineRule="exact"/>
              <w:ind w:left="0" w:leftChars="0" w:right="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②</w:t>
            </w:r>
          </w:p>
        </w:tc>
        <w:tc>
          <w:tcPr>
            <w:tcW w:w="3515" w:type="pct"/>
            <w:noWrap w:val="0"/>
            <w:vAlign w:val="center"/>
          </w:tcPr>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项目实施方案：</w:t>
            </w:r>
            <w:r>
              <w:rPr>
                <w:rFonts w:hint="eastAsia" w:ascii="宋体" w:hAnsi="宋体" w:eastAsia="宋体" w:cs="宋体"/>
                <w:color w:val="auto"/>
                <w:sz w:val="24"/>
                <w:szCs w:val="24"/>
                <w:highlight w:val="none"/>
                <w:lang w:eastAsia="zh-CN"/>
              </w:rPr>
              <w:t>根据供应商的实施方案（至少包括供货方案、安装方案及计划等)的合理性、可行性综合评分：</w:t>
            </w:r>
          </w:p>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供货方案、安装方案及计划合理可行，方案完善得</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lang w:eastAsia="zh-CN"/>
              </w:rPr>
              <w:t>分；</w:t>
            </w:r>
          </w:p>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供货方案、安装方案及计划合理可行基本可行，方案完善程度一般得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分；</w:t>
            </w:r>
          </w:p>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供货方案、安装方案及计划可行性较差，方案完善程度较差得</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分</w:t>
            </w:r>
            <w:r>
              <w:rPr>
                <w:rFonts w:hint="eastAsia" w:ascii="宋体" w:hAnsi="宋体" w:eastAsia="宋体" w:cs="宋体"/>
                <w:color w:val="auto"/>
                <w:sz w:val="24"/>
                <w:szCs w:val="24"/>
                <w:highlight w:val="none"/>
                <w:lang w:val="en-US" w:eastAsia="zh-CN"/>
              </w:rPr>
              <w:t>。</w:t>
            </w:r>
          </w:p>
        </w:tc>
        <w:tc>
          <w:tcPr>
            <w:tcW w:w="398" w:type="pct"/>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465" w:type="pct"/>
            <w:vMerge w:val="restar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售后服务</w:t>
            </w:r>
          </w:p>
        </w:tc>
        <w:tc>
          <w:tcPr>
            <w:tcW w:w="347" w:type="pct"/>
            <w:vMerge w:val="restar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14</w:t>
            </w:r>
            <w:r>
              <w:rPr>
                <w:rFonts w:hint="eastAsia" w:ascii="宋体" w:hAnsi="宋体" w:eastAsia="宋体" w:cs="宋体"/>
                <w:b/>
                <w:bCs/>
                <w:color w:val="auto"/>
                <w:sz w:val="24"/>
                <w:szCs w:val="24"/>
                <w:highlight w:val="none"/>
              </w:rPr>
              <w:t>分</w:t>
            </w:r>
          </w:p>
        </w:tc>
        <w:tc>
          <w:tcPr>
            <w:tcW w:w="272"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w:t>
            </w:r>
          </w:p>
        </w:tc>
        <w:tc>
          <w:tcPr>
            <w:tcW w:w="3515" w:type="pct"/>
            <w:noWrap w:val="0"/>
            <w:vAlign w:val="center"/>
          </w:tcPr>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售后服务</w:t>
            </w:r>
            <w:r>
              <w:rPr>
                <w:rFonts w:hint="eastAsia" w:ascii="宋体" w:hAnsi="宋体" w:eastAsia="宋体" w:cs="宋体"/>
                <w:b/>
                <w:bCs/>
                <w:color w:val="auto"/>
                <w:sz w:val="24"/>
                <w:szCs w:val="24"/>
                <w:highlight w:val="none"/>
                <w:lang w:eastAsia="zh-CN"/>
              </w:rPr>
              <w:t>方案</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针对本项目技术支持能力强，响应快，保修、服务优惠周到，现场技术保障措施得力优秀的得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分，一般的得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分，差的得1分，没有不得分。</w:t>
            </w:r>
          </w:p>
        </w:tc>
        <w:tc>
          <w:tcPr>
            <w:tcW w:w="398"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465" w:type="pct"/>
            <w:vMerge w:val="continue"/>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color w:val="auto"/>
                <w:sz w:val="24"/>
                <w:szCs w:val="24"/>
                <w:highlight w:val="none"/>
              </w:rPr>
            </w:pPr>
          </w:p>
        </w:tc>
        <w:tc>
          <w:tcPr>
            <w:tcW w:w="347" w:type="pct"/>
            <w:vMerge w:val="continue"/>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color w:val="auto"/>
                <w:sz w:val="24"/>
                <w:szCs w:val="24"/>
                <w:highlight w:val="none"/>
              </w:rPr>
            </w:pPr>
          </w:p>
        </w:tc>
        <w:tc>
          <w:tcPr>
            <w:tcW w:w="272"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w:t>
            </w:r>
          </w:p>
        </w:tc>
        <w:tc>
          <w:tcPr>
            <w:tcW w:w="3515" w:type="pct"/>
            <w:noWrap w:val="0"/>
            <w:vAlign w:val="center"/>
          </w:tcPr>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培训方案：</w:t>
            </w:r>
            <w:r>
              <w:rPr>
                <w:rFonts w:hint="eastAsia" w:ascii="宋体" w:hAnsi="宋体" w:eastAsia="宋体" w:cs="宋体"/>
                <w:color w:val="auto"/>
                <w:sz w:val="24"/>
                <w:szCs w:val="24"/>
                <w:highlight w:val="none"/>
              </w:rPr>
              <w:t>供应商提供的培训方案全面、完整、可行、有针对性。培训内容有层次，培训方式适当，能够保障使用单位能熟练操作维护和正常使用，依据响应程度综合赋分（0-</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zh-CN"/>
              </w:rPr>
              <w:t>。</w:t>
            </w:r>
          </w:p>
        </w:tc>
        <w:tc>
          <w:tcPr>
            <w:tcW w:w="398"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465" w:type="pct"/>
            <w:vMerge w:val="continue"/>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color w:val="auto"/>
                <w:sz w:val="24"/>
                <w:szCs w:val="24"/>
                <w:highlight w:val="none"/>
              </w:rPr>
            </w:pPr>
          </w:p>
        </w:tc>
        <w:tc>
          <w:tcPr>
            <w:tcW w:w="347" w:type="pct"/>
            <w:vMerge w:val="continue"/>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color w:val="auto"/>
                <w:sz w:val="24"/>
                <w:szCs w:val="24"/>
                <w:highlight w:val="none"/>
              </w:rPr>
            </w:pPr>
          </w:p>
        </w:tc>
        <w:tc>
          <w:tcPr>
            <w:tcW w:w="272"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w:t>
            </w:r>
          </w:p>
        </w:tc>
        <w:tc>
          <w:tcPr>
            <w:tcW w:w="3515" w:type="pct"/>
            <w:noWrap w:val="0"/>
            <w:vAlign w:val="center"/>
          </w:tcPr>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售后服务承诺：</w:t>
            </w:r>
            <w:r>
              <w:rPr>
                <w:rFonts w:hint="eastAsia" w:ascii="宋体" w:hAnsi="宋体" w:eastAsia="宋体" w:cs="宋体"/>
                <w:b w:val="0"/>
                <w:bCs w:val="0"/>
                <w:color w:val="auto"/>
                <w:sz w:val="24"/>
                <w:szCs w:val="24"/>
                <w:highlight w:val="none"/>
                <w:lang w:eastAsia="zh-CN"/>
              </w:rPr>
              <w:t>针对本项目提供合理的服务承诺书，提供得</w:t>
            </w:r>
            <w:r>
              <w:rPr>
                <w:rFonts w:hint="eastAsia" w:ascii="宋体" w:hAnsi="宋体" w:eastAsia="宋体" w:cs="宋体"/>
                <w:b w:val="0"/>
                <w:bCs w:val="0"/>
                <w:color w:val="auto"/>
                <w:sz w:val="24"/>
                <w:szCs w:val="24"/>
                <w:highlight w:val="none"/>
                <w:lang w:val="en-US" w:eastAsia="zh-CN"/>
              </w:rPr>
              <w:t>1-5</w:t>
            </w:r>
            <w:r>
              <w:rPr>
                <w:rFonts w:hint="eastAsia" w:ascii="宋体" w:hAnsi="宋体" w:eastAsia="宋体" w:cs="宋体"/>
                <w:b w:val="0"/>
                <w:bCs w:val="0"/>
                <w:color w:val="auto"/>
                <w:sz w:val="24"/>
                <w:szCs w:val="24"/>
                <w:highlight w:val="none"/>
                <w:lang w:eastAsia="zh-CN"/>
              </w:rPr>
              <w:t>分，不提供不得分</w:t>
            </w:r>
            <w:r>
              <w:rPr>
                <w:rFonts w:hint="eastAsia" w:ascii="宋体" w:hAnsi="宋体" w:eastAsia="宋体" w:cs="宋体"/>
                <w:b w:val="0"/>
                <w:bCs w:val="0"/>
                <w:color w:val="auto"/>
                <w:sz w:val="24"/>
                <w:szCs w:val="24"/>
                <w:highlight w:val="none"/>
                <w:lang w:val="zh-CN" w:eastAsia="zh-CN"/>
              </w:rPr>
              <w:t>。</w:t>
            </w:r>
          </w:p>
        </w:tc>
        <w:tc>
          <w:tcPr>
            <w:tcW w:w="398"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jc w:val="center"/>
        </w:trPr>
        <w:tc>
          <w:tcPr>
            <w:tcW w:w="465"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质量保证</w:t>
            </w:r>
          </w:p>
        </w:tc>
        <w:tc>
          <w:tcPr>
            <w:tcW w:w="347"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15</w:t>
            </w:r>
            <w:r>
              <w:rPr>
                <w:rFonts w:hint="eastAsia" w:ascii="宋体" w:hAnsi="宋体" w:eastAsia="宋体" w:cs="宋体"/>
                <w:b/>
                <w:bCs/>
                <w:color w:val="auto"/>
                <w:sz w:val="24"/>
                <w:szCs w:val="24"/>
                <w:highlight w:val="none"/>
              </w:rPr>
              <w:t>分</w:t>
            </w:r>
          </w:p>
        </w:tc>
        <w:tc>
          <w:tcPr>
            <w:tcW w:w="272"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⑦</w:t>
            </w:r>
          </w:p>
        </w:tc>
        <w:tc>
          <w:tcPr>
            <w:tcW w:w="3515" w:type="pct"/>
            <w:noWrap w:val="0"/>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产品质量保障：</w:t>
            </w:r>
            <w:r>
              <w:rPr>
                <w:rFonts w:hint="eastAsia" w:ascii="宋体" w:hAnsi="宋体" w:eastAsia="宋体" w:cs="宋体"/>
                <w:color w:val="auto"/>
                <w:sz w:val="24"/>
                <w:szCs w:val="24"/>
                <w:highlight w:val="none"/>
              </w:rPr>
              <w:t>投标产品性能稳定，质量可靠，所有产品无假货、水货、翻新货且无产权纠纷，具有较好的使用效果，符合国内相关标准，提供产品详细的技术资料，并能提供</w:t>
            </w:r>
            <w:r>
              <w:rPr>
                <w:rFonts w:hint="eastAsia" w:ascii="宋体" w:hAnsi="宋体" w:eastAsia="宋体" w:cs="宋体"/>
                <w:color w:val="auto"/>
                <w:sz w:val="24"/>
                <w:szCs w:val="24"/>
                <w:highlight w:val="none"/>
                <w:lang w:val="en-US" w:eastAsia="zh-CN"/>
              </w:rPr>
              <w:t>产品货源渠道</w:t>
            </w:r>
            <w:r>
              <w:rPr>
                <w:rFonts w:hint="eastAsia" w:ascii="宋体" w:hAnsi="宋体" w:eastAsia="宋体" w:cs="宋体"/>
                <w:color w:val="auto"/>
                <w:sz w:val="24"/>
                <w:szCs w:val="24"/>
                <w:highlight w:val="none"/>
              </w:rPr>
              <w:t>证明材料（佐证材料包括但不限于：产品说明书、检测报告、专利证书、产品认证证书、产品彩页、官网截图、厂家产品授权以及产品售后服务承诺函等）。完全满足并优于招标文件得</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分，基本满足招标文件要求得：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分，不能够满足招标文件要求得0-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398"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5" w:type="pct"/>
            <w:noWrap w:val="0"/>
            <w:vAlign w:val="center"/>
          </w:tcPr>
          <w:p>
            <w:pPr>
              <w:keepNext w:val="0"/>
              <w:keepLines w:val="0"/>
              <w:suppressLineNumbers w:val="0"/>
              <w:spacing w:before="0" w:beforeAutospacing="0" w:after="0" w:afterAutospacing="0" w:line="276" w:lineRule="auto"/>
              <w:ind w:left="0" w:right="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业绩证明</w:t>
            </w:r>
          </w:p>
        </w:tc>
        <w:tc>
          <w:tcPr>
            <w:tcW w:w="347"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分</w:t>
            </w:r>
          </w:p>
        </w:tc>
        <w:tc>
          <w:tcPr>
            <w:tcW w:w="272" w:type="pct"/>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⑧</w:t>
            </w:r>
          </w:p>
        </w:tc>
        <w:tc>
          <w:tcPr>
            <w:tcW w:w="3515" w:type="pct"/>
            <w:noWrap w:val="0"/>
            <w:vAlign w:val="center"/>
          </w:tcPr>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业绩</w:t>
            </w: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月至今类似项目的业绩，提供1份得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分，最多得</w:t>
            </w:r>
            <w:r>
              <w:rPr>
                <w:rFonts w:hint="eastAsia" w:ascii="宋体" w:hAnsi="宋体" w:eastAsia="宋体" w:cs="宋体"/>
                <w:color w:val="auto"/>
                <w:sz w:val="24"/>
                <w:szCs w:val="24"/>
                <w:highlight w:val="none"/>
                <w:lang w:val="en-US" w:eastAsia="zh-CN"/>
              </w:rPr>
              <w:t>6分</w:t>
            </w:r>
            <w:r>
              <w:rPr>
                <w:rFonts w:hint="eastAsia" w:ascii="宋体" w:hAnsi="宋体" w:eastAsia="宋体" w:cs="宋体"/>
                <w:color w:val="auto"/>
                <w:sz w:val="24"/>
                <w:szCs w:val="24"/>
                <w:highlight w:val="none"/>
              </w:rPr>
              <w:t>；提供合同</w:t>
            </w:r>
            <w:r>
              <w:rPr>
                <w:rFonts w:hint="eastAsia" w:ascii="宋体" w:hAnsi="宋体" w:eastAsia="宋体" w:cs="宋体"/>
                <w:color w:val="auto"/>
                <w:sz w:val="24"/>
                <w:szCs w:val="24"/>
                <w:highlight w:val="none"/>
                <w:lang w:eastAsia="zh-CN"/>
              </w:rPr>
              <w:t>或</w:t>
            </w:r>
            <w:r>
              <w:rPr>
                <w:rFonts w:hint="eastAsia" w:ascii="宋体" w:hAnsi="宋体" w:eastAsia="宋体" w:cs="宋体"/>
                <w:color w:val="auto"/>
                <w:sz w:val="24"/>
                <w:szCs w:val="24"/>
                <w:highlight w:val="none"/>
              </w:rPr>
              <w:t>中标通知书</w:t>
            </w:r>
            <w:r>
              <w:rPr>
                <w:rFonts w:hint="eastAsia" w:ascii="宋体" w:hAnsi="宋体" w:eastAsia="宋体" w:cs="宋体"/>
                <w:color w:val="auto"/>
                <w:sz w:val="24"/>
                <w:szCs w:val="24"/>
                <w:highlight w:val="none"/>
                <w:lang w:eastAsia="zh-CN"/>
              </w:rPr>
              <w:t>，不提供不得分。</w:t>
            </w:r>
          </w:p>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文件中附证明材料的复印件加盖公章。</w:t>
            </w:r>
          </w:p>
        </w:tc>
        <w:tc>
          <w:tcPr>
            <w:tcW w:w="398" w:type="pct"/>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r>
    </w:tbl>
    <w:p>
      <w:pPr>
        <w:spacing w:line="360" w:lineRule="auto"/>
        <w:rPr>
          <w:rFonts w:hint="eastAsia" w:ascii="宋体" w:hAnsi="宋体" w:eastAsia="宋体" w:cs="宋体"/>
          <w:b/>
          <w:color w:val="auto"/>
          <w:spacing w:val="4"/>
          <w:szCs w:val="24"/>
          <w:highlight w:val="none"/>
        </w:rPr>
      </w:pPr>
    </w:p>
    <w:p>
      <w:pPr>
        <w:spacing w:line="360" w:lineRule="auto"/>
        <w:rPr>
          <w:rFonts w:hint="eastAsia" w:ascii="宋体" w:hAnsi="宋体" w:eastAsia="宋体" w:cs="宋体"/>
          <w:b/>
          <w:color w:val="auto"/>
          <w:spacing w:val="4"/>
          <w:sz w:val="24"/>
          <w:szCs w:val="32"/>
          <w:highlight w:val="none"/>
        </w:rPr>
      </w:pPr>
      <w:r>
        <w:rPr>
          <w:rFonts w:hint="eastAsia" w:ascii="宋体" w:hAnsi="宋体" w:eastAsia="宋体" w:cs="宋体"/>
          <w:b/>
          <w:color w:val="auto"/>
          <w:spacing w:val="4"/>
          <w:sz w:val="24"/>
          <w:szCs w:val="32"/>
          <w:highlight w:val="none"/>
        </w:rPr>
        <w:t>五、定标：</w:t>
      </w:r>
    </w:p>
    <w:p>
      <w:pPr>
        <w:spacing w:line="360" w:lineRule="auto"/>
        <w:ind w:firstLine="496" w:firstLineChars="200"/>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1、评标结果由全体</w:t>
      </w:r>
      <w:r>
        <w:rPr>
          <w:rFonts w:hint="eastAsia" w:ascii="宋体" w:hAnsi="宋体" w:eastAsia="宋体" w:cs="宋体"/>
          <w:color w:val="auto"/>
          <w:sz w:val="24"/>
          <w:szCs w:val="32"/>
          <w:highlight w:val="none"/>
        </w:rPr>
        <w:t>评标委员会成员</w:t>
      </w:r>
      <w:r>
        <w:rPr>
          <w:rFonts w:hint="eastAsia" w:ascii="宋体" w:hAnsi="宋体" w:eastAsia="宋体" w:cs="宋体"/>
          <w:color w:val="auto"/>
          <w:spacing w:val="4"/>
          <w:sz w:val="24"/>
          <w:szCs w:val="32"/>
          <w:highlight w:val="none"/>
        </w:rPr>
        <w:t>签字确认。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96" w:firstLineChars="200"/>
        <w:textAlignment w:val="auto"/>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2、采购人根据评标报告中推荐的中标候选人排列顺序确定中标人，以复函通知采购代理机构。</w:t>
      </w:r>
    </w:p>
    <w:p>
      <w:pPr>
        <w:spacing w:line="360" w:lineRule="auto"/>
        <w:rPr>
          <w:rFonts w:hint="eastAsia" w:ascii="宋体" w:hAnsi="宋体" w:eastAsia="宋体" w:cs="宋体"/>
          <w:bCs/>
          <w:color w:val="auto"/>
          <w:sz w:val="36"/>
          <w:szCs w:val="36"/>
          <w:highlight w:val="none"/>
        </w:rPr>
      </w:pPr>
    </w:p>
    <w:p>
      <w:pPr>
        <w:pStyle w:val="3"/>
        <w:spacing w:line="360" w:lineRule="auto"/>
        <w:jc w:val="center"/>
        <w:rPr>
          <w:rFonts w:hint="eastAsia" w:ascii="宋体" w:hAnsi="宋体" w:eastAsia="宋体" w:cs="宋体"/>
          <w:bCs/>
          <w:color w:val="auto"/>
          <w:sz w:val="36"/>
          <w:szCs w:val="36"/>
          <w:highlight w:val="none"/>
        </w:rPr>
      </w:pPr>
      <w:r>
        <w:rPr>
          <w:rFonts w:hint="eastAsia" w:ascii="宋体" w:hAnsi="宋体" w:eastAsia="宋体" w:cs="宋体"/>
          <w:bCs/>
          <w:color w:val="auto"/>
          <w:sz w:val="36"/>
          <w:szCs w:val="36"/>
          <w:highlight w:val="none"/>
        </w:rPr>
        <w:br w:type="page"/>
      </w:r>
      <w:bookmarkStart w:id="34" w:name="_Toc10880"/>
      <w:bookmarkStart w:id="35" w:name="_Toc6674"/>
      <w:bookmarkStart w:id="36" w:name="_Toc16167"/>
      <w:bookmarkStart w:id="37" w:name="_Toc30605"/>
      <w:r>
        <w:rPr>
          <w:rFonts w:hint="eastAsia" w:ascii="宋体" w:hAnsi="宋体" w:eastAsia="宋体" w:cs="宋体"/>
          <w:b/>
          <w:bCs w:val="0"/>
          <w:color w:val="auto"/>
          <w:sz w:val="36"/>
          <w:szCs w:val="36"/>
          <w:highlight w:val="none"/>
        </w:rPr>
        <w:t>第六章</w:t>
      </w:r>
      <w:r>
        <w:rPr>
          <w:rFonts w:hint="eastAsia" w:ascii="宋体" w:hAnsi="宋体" w:eastAsia="宋体" w:cs="宋体"/>
          <w:b/>
          <w:bCs w:val="0"/>
          <w:color w:val="auto"/>
          <w:sz w:val="36"/>
          <w:szCs w:val="36"/>
          <w:highlight w:val="none"/>
          <w:lang w:val="en-US" w:eastAsia="zh-CN"/>
        </w:rPr>
        <w:t xml:space="preserve">  </w:t>
      </w:r>
      <w:r>
        <w:rPr>
          <w:rFonts w:hint="eastAsia" w:ascii="宋体" w:hAnsi="宋体" w:eastAsia="宋体" w:cs="宋体"/>
          <w:b/>
          <w:bCs w:val="0"/>
          <w:color w:val="auto"/>
          <w:sz w:val="36"/>
          <w:szCs w:val="36"/>
          <w:highlight w:val="none"/>
        </w:rPr>
        <w:t>投标文件构成及格式</w:t>
      </w:r>
      <w:bookmarkEnd w:id="34"/>
      <w:bookmarkEnd w:id="35"/>
      <w:bookmarkEnd w:id="36"/>
      <w:bookmarkEnd w:id="37"/>
    </w:p>
    <w:p>
      <w:pPr>
        <w:rPr>
          <w:rFonts w:hint="eastAsia" w:ascii="宋体" w:hAnsi="宋体" w:eastAsia="宋体" w:cs="宋体"/>
          <w:color w:val="auto"/>
          <w:highlight w:val="none"/>
        </w:rPr>
      </w:pPr>
    </w:p>
    <w:p>
      <w:pPr>
        <w:rPr>
          <w:rFonts w:hint="eastAsia" w:ascii="宋体" w:hAnsi="宋体" w:eastAsia="宋体" w:cs="宋体"/>
          <w:b/>
          <w:color w:val="auto"/>
          <w:sz w:val="32"/>
          <w:szCs w:val="32"/>
          <w:highlight w:val="none"/>
        </w:rPr>
      </w:pPr>
      <w:r>
        <w:rPr>
          <w:rFonts w:hint="eastAsia" w:ascii="宋体" w:hAnsi="宋体" w:eastAsia="宋体" w:cs="宋体"/>
          <w:b/>
          <w:bCs/>
          <w:color w:val="auto"/>
          <w:sz w:val="32"/>
          <w:szCs w:val="32"/>
          <w:highlight w:val="none"/>
          <w:lang w:eastAsia="zh-CN"/>
        </w:rPr>
        <w:t>项目</w:t>
      </w:r>
      <w:r>
        <w:rPr>
          <w:rFonts w:hint="eastAsia" w:ascii="宋体" w:hAnsi="宋体" w:eastAsia="宋体" w:cs="宋体"/>
          <w:b/>
          <w:bCs/>
          <w:color w:val="auto"/>
          <w:sz w:val="32"/>
          <w:szCs w:val="32"/>
          <w:highlight w:val="none"/>
        </w:rPr>
        <w:t>编号：</w:t>
      </w:r>
      <w:r>
        <w:rPr>
          <w:rFonts w:hint="eastAsia" w:ascii="宋体" w:hAnsi="宋体" w:eastAsia="宋体" w:cs="宋体"/>
          <w:b/>
          <w:bCs/>
          <w:color w:val="auto"/>
          <w:sz w:val="32"/>
          <w:szCs w:val="32"/>
          <w:highlight w:val="none"/>
          <w:lang w:val="en-US" w:eastAsia="zh-CN"/>
        </w:rPr>
        <w:t>QH2023-GK-017</w:t>
      </w:r>
    </w:p>
    <w:p>
      <w:pPr>
        <w:jc w:val="righ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（正本）</w:t>
      </w: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                                       </w:t>
      </w:r>
    </w:p>
    <w:p>
      <w:pPr>
        <w:rPr>
          <w:rFonts w:hint="eastAsia" w:ascii="宋体" w:hAnsi="宋体" w:eastAsia="宋体" w:cs="宋体"/>
          <w:b/>
          <w:color w:val="auto"/>
          <w:sz w:val="52"/>
          <w:szCs w:val="52"/>
          <w:highlight w:val="none"/>
        </w:rPr>
      </w:pPr>
    </w:p>
    <w:p>
      <w:pPr>
        <w:jc w:val="center"/>
        <w:rPr>
          <w:rFonts w:hint="eastAsia" w:ascii="宋体" w:hAnsi="宋体" w:eastAsia="宋体" w:cs="宋体"/>
          <w:b/>
          <w:color w:val="auto"/>
          <w:sz w:val="48"/>
          <w:szCs w:val="48"/>
          <w:highlight w:val="none"/>
          <w:lang w:eastAsia="zh-CN"/>
        </w:rPr>
      </w:pPr>
    </w:p>
    <w:p>
      <w:pPr>
        <w:jc w:val="center"/>
        <w:rPr>
          <w:rFonts w:hint="eastAsia" w:ascii="宋体" w:hAnsi="宋体" w:eastAsia="宋体" w:cs="宋体"/>
          <w:b/>
          <w:color w:val="auto"/>
          <w:sz w:val="48"/>
          <w:szCs w:val="48"/>
          <w:highlight w:val="none"/>
          <w:lang w:eastAsia="zh-CN"/>
        </w:rPr>
      </w:pPr>
    </w:p>
    <w:p>
      <w:pPr>
        <w:jc w:val="center"/>
        <w:rPr>
          <w:rFonts w:hint="eastAsia" w:ascii="宋体" w:hAnsi="宋体" w:eastAsia="宋体" w:cs="宋体"/>
          <w:b/>
          <w:color w:val="auto"/>
          <w:sz w:val="48"/>
          <w:szCs w:val="48"/>
          <w:highlight w:val="none"/>
          <w:lang w:eastAsia="zh-CN"/>
        </w:rPr>
      </w:pPr>
    </w:p>
    <w:p>
      <w:pPr>
        <w:jc w:val="center"/>
        <w:rPr>
          <w:rFonts w:hint="eastAsia" w:ascii="宋体" w:hAnsi="宋体" w:eastAsia="宋体" w:cs="宋体"/>
          <w:b/>
          <w:color w:val="auto"/>
          <w:sz w:val="48"/>
          <w:szCs w:val="48"/>
          <w:highlight w:val="none"/>
          <w:lang w:eastAsia="zh-CN"/>
        </w:rPr>
      </w:pPr>
      <w:r>
        <w:rPr>
          <w:rFonts w:hint="eastAsia" w:ascii="宋体" w:hAnsi="宋体" w:eastAsia="宋体" w:cs="宋体"/>
          <w:b/>
          <w:color w:val="auto"/>
          <w:sz w:val="52"/>
          <w:szCs w:val="52"/>
          <w:highlight w:val="none"/>
          <w:lang w:eastAsia="zh-CN"/>
        </w:rPr>
        <w:t>消防专用车辆及随车器材装备购置项目</w:t>
      </w:r>
    </w:p>
    <w:p>
      <w:pPr>
        <w:rPr>
          <w:rFonts w:hint="eastAsia" w:ascii="宋体" w:hAnsi="宋体" w:eastAsia="宋体" w:cs="宋体"/>
          <w:b/>
          <w:color w:val="auto"/>
          <w:sz w:val="48"/>
          <w:szCs w:val="48"/>
          <w:highlight w:val="none"/>
        </w:rPr>
      </w:pPr>
    </w:p>
    <w:p>
      <w:pPr>
        <w:jc w:val="center"/>
        <w:rPr>
          <w:rFonts w:hint="eastAsia" w:ascii="宋体" w:hAnsi="宋体" w:eastAsia="宋体" w:cs="宋体"/>
          <w:b/>
          <w:color w:val="auto"/>
          <w:sz w:val="56"/>
          <w:szCs w:val="56"/>
          <w:highlight w:val="none"/>
        </w:rPr>
      </w:pPr>
    </w:p>
    <w:p>
      <w:pPr>
        <w:jc w:val="center"/>
        <w:rPr>
          <w:rFonts w:hint="eastAsia" w:ascii="宋体" w:hAnsi="宋体" w:eastAsia="宋体" w:cs="宋体"/>
          <w:b/>
          <w:color w:val="auto"/>
          <w:sz w:val="56"/>
          <w:szCs w:val="56"/>
          <w:highlight w:val="none"/>
        </w:rPr>
      </w:pPr>
      <w:r>
        <w:rPr>
          <w:rFonts w:hint="eastAsia" w:ascii="宋体" w:hAnsi="宋体" w:eastAsia="宋体" w:cs="宋体"/>
          <w:b/>
          <w:color w:val="auto"/>
          <w:sz w:val="56"/>
          <w:szCs w:val="56"/>
          <w:highlight w:val="none"/>
        </w:rPr>
        <w:t>投标文件</w:t>
      </w:r>
    </w:p>
    <w:p>
      <w:pPr>
        <w:jc w:val="center"/>
        <w:rPr>
          <w:rFonts w:hint="eastAsia" w:ascii="宋体" w:hAnsi="宋体" w:eastAsia="宋体" w:cs="宋体"/>
          <w:b/>
          <w:color w:val="auto"/>
          <w:sz w:val="72"/>
          <w:szCs w:val="72"/>
          <w:highlight w:val="none"/>
        </w:rPr>
      </w:pPr>
    </w:p>
    <w:p>
      <w:pPr>
        <w:jc w:val="center"/>
        <w:rPr>
          <w:rFonts w:hint="eastAsia" w:ascii="宋体" w:hAnsi="宋体" w:eastAsia="宋体" w:cs="宋体"/>
          <w:b/>
          <w:color w:val="auto"/>
          <w:sz w:val="36"/>
          <w:szCs w:val="36"/>
          <w:highlight w:val="none"/>
        </w:rPr>
      </w:pPr>
    </w:p>
    <w:p>
      <w:pPr>
        <w:pStyle w:val="2"/>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tabs>
          <w:tab w:val="center" w:pos="5346"/>
        </w:tabs>
        <w:spacing w:line="72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 </w:t>
      </w:r>
    </w:p>
    <w:p>
      <w:pPr>
        <w:tabs>
          <w:tab w:val="center" w:pos="5346"/>
        </w:tabs>
        <w:spacing w:line="72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供应商名称（公章）</w:t>
      </w:r>
    </w:p>
    <w:p>
      <w:pPr>
        <w:spacing w:line="720" w:lineRule="auto"/>
        <w:jc w:val="center"/>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t xml:space="preserve">  年   月   日</w:t>
      </w:r>
      <w:r>
        <w:rPr>
          <w:rFonts w:hint="eastAsia" w:ascii="宋体" w:hAnsi="宋体" w:eastAsia="宋体" w:cs="宋体"/>
          <w:b/>
          <w:color w:val="auto"/>
          <w:sz w:val="36"/>
          <w:szCs w:val="36"/>
          <w:highlight w:val="none"/>
        </w:rPr>
        <w:br w:type="page"/>
      </w:r>
      <w:r>
        <w:rPr>
          <w:rFonts w:hint="eastAsia" w:ascii="宋体" w:hAnsi="宋体" w:eastAsia="宋体" w:cs="宋体"/>
          <w:color w:val="auto"/>
          <w:sz w:val="32"/>
          <w:szCs w:val="32"/>
          <w:highlight w:val="none"/>
        </w:rPr>
        <w:t>目    录</w:t>
      </w:r>
    </w:p>
    <w:p>
      <w:pPr>
        <w:rPr>
          <w:rFonts w:hint="eastAsia" w:ascii="宋体" w:hAnsi="宋体" w:eastAsia="宋体" w:cs="宋体"/>
          <w:color w:val="auto"/>
          <w:highlight w:val="none"/>
        </w:rPr>
      </w:pPr>
    </w:p>
    <w:p>
      <w:pPr>
        <w:numPr>
          <w:ilvl w:val="0"/>
          <w:numId w:val="0"/>
        </w:numPr>
        <w:tabs>
          <w:tab w:val="left" w:pos="1418"/>
        </w:tabs>
        <w:spacing w:line="720" w:lineRule="auto"/>
        <w:ind w:left="1260" w:leftChars="0"/>
        <w:rPr>
          <w:rFonts w:hint="eastAsia" w:ascii="宋体" w:hAnsi="宋体" w:eastAsia="宋体" w:cs="宋体"/>
          <w:color w:val="auto"/>
          <w:spacing w:val="4"/>
          <w:szCs w:val="24"/>
          <w:highlight w:val="none"/>
        </w:rPr>
      </w:pPr>
      <w:r>
        <w:rPr>
          <w:rFonts w:hint="eastAsia" w:ascii="宋体" w:hAnsi="宋体" w:eastAsia="宋体" w:cs="宋体"/>
          <w:color w:val="auto"/>
          <w:spacing w:val="4"/>
          <w:szCs w:val="24"/>
          <w:highlight w:val="none"/>
          <w:lang w:eastAsia="zh-CN"/>
        </w:rPr>
        <w:t>一、</w:t>
      </w:r>
      <w:r>
        <w:rPr>
          <w:rFonts w:hint="eastAsia" w:ascii="宋体" w:hAnsi="宋体" w:eastAsia="宋体" w:cs="宋体"/>
          <w:color w:val="auto"/>
          <w:spacing w:val="4"/>
          <w:szCs w:val="24"/>
          <w:highlight w:val="none"/>
        </w:rPr>
        <w:t>投标函</w:t>
      </w:r>
    </w:p>
    <w:p>
      <w:pPr>
        <w:numPr>
          <w:ilvl w:val="0"/>
          <w:numId w:val="0"/>
        </w:numPr>
        <w:tabs>
          <w:tab w:val="left" w:pos="1418"/>
        </w:tabs>
        <w:spacing w:line="720" w:lineRule="auto"/>
        <w:ind w:left="1260" w:leftChars="0"/>
        <w:rPr>
          <w:rFonts w:hint="eastAsia" w:ascii="宋体" w:hAnsi="宋体" w:eastAsia="宋体" w:cs="宋体"/>
          <w:color w:val="auto"/>
          <w:spacing w:val="4"/>
          <w:szCs w:val="24"/>
          <w:highlight w:val="none"/>
        </w:rPr>
      </w:pPr>
      <w:r>
        <w:rPr>
          <w:rFonts w:hint="eastAsia" w:ascii="宋体" w:hAnsi="宋体" w:eastAsia="宋体" w:cs="宋体"/>
          <w:color w:val="auto"/>
          <w:spacing w:val="4"/>
          <w:szCs w:val="24"/>
          <w:highlight w:val="none"/>
          <w:lang w:eastAsia="zh-CN"/>
        </w:rPr>
        <w:t>二、</w:t>
      </w:r>
      <w:r>
        <w:rPr>
          <w:rFonts w:hint="eastAsia" w:ascii="宋体" w:hAnsi="宋体" w:eastAsia="宋体" w:cs="宋体"/>
          <w:color w:val="auto"/>
          <w:spacing w:val="4"/>
          <w:szCs w:val="24"/>
          <w:highlight w:val="none"/>
        </w:rPr>
        <w:t>投标报价表</w:t>
      </w:r>
    </w:p>
    <w:p>
      <w:pPr>
        <w:numPr>
          <w:ilvl w:val="0"/>
          <w:numId w:val="0"/>
        </w:numPr>
        <w:tabs>
          <w:tab w:val="left" w:pos="1418"/>
        </w:tabs>
        <w:spacing w:line="720" w:lineRule="auto"/>
        <w:ind w:left="1260" w:leftChars="0"/>
        <w:rPr>
          <w:rFonts w:hint="eastAsia" w:ascii="宋体" w:hAnsi="宋体" w:eastAsia="宋体" w:cs="宋体"/>
          <w:color w:val="auto"/>
          <w:spacing w:val="4"/>
          <w:szCs w:val="24"/>
          <w:highlight w:val="none"/>
        </w:rPr>
      </w:pPr>
      <w:r>
        <w:rPr>
          <w:rFonts w:hint="eastAsia" w:ascii="宋体" w:hAnsi="宋体" w:eastAsia="宋体" w:cs="宋体"/>
          <w:color w:val="auto"/>
          <w:szCs w:val="24"/>
          <w:highlight w:val="none"/>
          <w:lang w:eastAsia="zh-CN"/>
        </w:rPr>
        <w:t>三、</w:t>
      </w:r>
      <w:r>
        <w:rPr>
          <w:rFonts w:hint="eastAsia" w:ascii="宋体" w:hAnsi="宋体" w:eastAsia="宋体" w:cs="宋体"/>
          <w:color w:val="auto"/>
          <w:szCs w:val="24"/>
          <w:highlight w:val="none"/>
        </w:rPr>
        <w:t>投标方案说明书</w:t>
      </w:r>
    </w:p>
    <w:p>
      <w:pPr>
        <w:numPr>
          <w:ilvl w:val="0"/>
          <w:numId w:val="0"/>
        </w:numPr>
        <w:tabs>
          <w:tab w:val="left" w:pos="1418"/>
        </w:tabs>
        <w:spacing w:line="720" w:lineRule="auto"/>
        <w:ind w:left="1260" w:leftChars="0"/>
        <w:rPr>
          <w:rFonts w:hint="eastAsia" w:ascii="宋体" w:hAnsi="宋体" w:eastAsia="宋体" w:cs="宋体"/>
          <w:color w:val="auto"/>
          <w:spacing w:val="4"/>
          <w:szCs w:val="24"/>
          <w:highlight w:val="none"/>
        </w:rPr>
      </w:pPr>
      <w:r>
        <w:rPr>
          <w:rFonts w:hint="eastAsia" w:ascii="宋体" w:hAnsi="宋体" w:eastAsia="宋体" w:cs="宋体"/>
          <w:color w:val="auto"/>
          <w:szCs w:val="24"/>
          <w:highlight w:val="none"/>
          <w:lang w:eastAsia="zh-CN"/>
        </w:rPr>
        <w:t>四、</w:t>
      </w:r>
      <w:r>
        <w:rPr>
          <w:rFonts w:hint="eastAsia" w:ascii="宋体" w:hAnsi="宋体" w:eastAsia="宋体" w:cs="宋体"/>
          <w:color w:val="auto"/>
          <w:szCs w:val="24"/>
          <w:highlight w:val="none"/>
        </w:rPr>
        <w:t>商务条款偏离表</w:t>
      </w:r>
    </w:p>
    <w:p>
      <w:pPr>
        <w:numPr>
          <w:ilvl w:val="0"/>
          <w:numId w:val="0"/>
        </w:numPr>
        <w:tabs>
          <w:tab w:val="left" w:pos="1418"/>
        </w:tabs>
        <w:spacing w:line="720" w:lineRule="auto"/>
        <w:ind w:left="1260" w:leftChars="0"/>
        <w:rPr>
          <w:rFonts w:hint="eastAsia" w:ascii="宋体" w:hAnsi="宋体" w:eastAsia="宋体" w:cs="宋体"/>
          <w:color w:val="auto"/>
          <w:spacing w:val="4"/>
          <w:szCs w:val="24"/>
          <w:highlight w:val="none"/>
        </w:rPr>
      </w:pPr>
      <w:r>
        <w:rPr>
          <w:rFonts w:hint="eastAsia" w:ascii="宋体" w:hAnsi="宋体" w:eastAsia="宋体" w:cs="宋体"/>
          <w:color w:val="auto"/>
          <w:spacing w:val="4"/>
          <w:szCs w:val="24"/>
          <w:highlight w:val="none"/>
          <w:lang w:eastAsia="zh-CN"/>
        </w:rPr>
        <w:t>五、</w:t>
      </w:r>
      <w:r>
        <w:rPr>
          <w:rFonts w:hint="eastAsia" w:ascii="宋体" w:hAnsi="宋体" w:eastAsia="宋体" w:cs="宋体"/>
          <w:color w:val="auto"/>
          <w:spacing w:val="4"/>
          <w:szCs w:val="24"/>
          <w:highlight w:val="none"/>
        </w:rPr>
        <w:t>陕西省政府采购供应商拒绝政府采购领域商业贿赂承诺书</w:t>
      </w:r>
    </w:p>
    <w:p>
      <w:pPr>
        <w:numPr>
          <w:ilvl w:val="0"/>
          <w:numId w:val="0"/>
        </w:numPr>
        <w:tabs>
          <w:tab w:val="left" w:pos="1418"/>
        </w:tabs>
        <w:spacing w:line="720" w:lineRule="auto"/>
        <w:ind w:left="1260" w:leftChars="0"/>
        <w:rPr>
          <w:rFonts w:hint="eastAsia" w:ascii="宋体" w:hAnsi="宋体" w:eastAsia="宋体" w:cs="宋体"/>
          <w:color w:val="auto"/>
          <w:spacing w:val="4"/>
          <w:szCs w:val="24"/>
          <w:highlight w:val="none"/>
        </w:rPr>
      </w:pPr>
      <w:r>
        <w:rPr>
          <w:rFonts w:hint="eastAsia" w:ascii="宋体" w:hAnsi="宋体" w:eastAsia="宋体" w:cs="宋体"/>
          <w:color w:val="auto"/>
          <w:szCs w:val="24"/>
          <w:highlight w:val="none"/>
          <w:lang w:eastAsia="zh-CN"/>
        </w:rPr>
        <w:t>六、</w:t>
      </w:r>
      <w:r>
        <w:rPr>
          <w:rFonts w:hint="eastAsia" w:ascii="宋体" w:hAnsi="宋体" w:eastAsia="宋体" w:cs="宋体"/>
          <w:color w:val="auto"/>
          <w:szCs w:val="24"/>
          <w:highlight w:val="none"/>
        </w:rPr>
        <w:t>资格证明文件</w:t>
      </w:r>
    </w:p>
    <w:p>
      <w:pPr>
        <w:numPr>
          <w:ilvl w:val="0"/>
          <w:numId w:val="0"/>
        </w:numPr>
        <w:tabs>
          <w:tab w:val="left" w:pos="1418"/>
        </w:tabs>
        <w:spacing w:line="720" w:lineRule="auto"/>
        <w:ind w:left="1260" w:leftChars="0"/>
        <w:rPr>
          <w:rFonts w:hint="eastAsia" w:ascii="宋体" w:hAnsi="宋体" w:eastAsia="宋体" w:cs="宋体"/>
          <w:color w:val="auto"/>
          <w:spacing w:val="4"/>
          <w:szCs w:val="24"/>
          <w:highlight w:val="none"/>
        </w:rPr>
      </w:pPr>
      <w:r>
        <w:rPr>
          <w:rFonts w:hint="eastAsia" w:ascii="宋体" w:hAnsi="宋体" w:eastAsia="宋体" w:cs="宋体"/>
          <w:color w:val="auto"/>
          <w:spacing w:val="4"/>
          <w:szCs w:val="24"/>
          <w:highlight w:val="none"/>
          <w:lang w:eastAsia="zh-CN"/>
        </w:rPr>
        <w:t>七、</w:t>
      </w:r>
      <w:r>
        <w:rPr>
          <w:rFonts w:hint="eastAsia" w:ascii="宋体" w:hAnsi="宋体" w:eastAsia="宋体" w:cs="宋体"/>
          <w:color w:val="auto"/>
          <w:spacing w:val="4"/>
          <w:szCs w:val="24"/>
          <w:highlight w:val="none"/>
        </w:rPr>
        <w:t>其它</w:t>
      </w:r>
    </w:p>
    <w:p>
      <w:pPr>
        <w:pStyle w:val="2"/>
        <w:rPr>
          <w:rFonts w:hint="eastAsia" w:ascii="宋体" w:hAnsi="宋体" w:eastAsia="宋体" w:cs="宋体"/>
          <w:color w:val="auto"/>
          <w:highlight w:val="none"/>
        </w:rPr>
      </w:pPr>
    </w:p>
    <w:p>
      <w:pPr>
        <w:spacing w:line="480" w:lineRule="auto"/>
        <w:ind w:firstLine="1384" w:firstLineChars="635"/>
        <w:rPr>
          <w:rFonts w:hint="eastAsia" w:ascii="宋体" w:hAnsi="宋体" w:eastAsia="宋体" w:cs="宋体"/>
          <w:color w:val="auto"/>
          <w:spacing w:val="4"/>
          <w:szCs w:val="24"/>
          <w:highlight w:val="none"/>
        </w:rPr>
      </w:pPr>
    </w:p>
    <w:p>
      <w:pPr>
        <w:spacing w:line="480" w:lineRule="auto"/>
        <w:ind w:left="105"/>
        <w:rPr>
          <w:rFonts w:hint="eastAsia" w:ascii="宋体" w:hAnsi="宋体" w:eastAsia="宋体" w:cs="宋体"/>
          <w:color w:val="auto"/>
          <w:spacing w:val="4"/>
          <w:szCs w:val="24"/>
          <w:highlight w:val="none"/>
        </w:rPr>
      </w:pPr>
    </w:p>
    <w:p>
      <w:pPr>
        <w:pStyle w:val="5"/>
        <w:spacing w:before="333" w:beforeLines="100"/>
        <w:jc w:val="center"/>
        <w:rPr>
          <w:rFonts w:hint="eastAsia" w:ascii="宋体" w:hAnsi="宋体" w:eastAsia="宋体" w:cs="宋体"/>
          <w:color w:val="auto"/>
          <w:sz w:val="32"/>
          <w:szCs w:val="32"/>
          <w:highlight w:val="none"/>
        </w:rPr>
      </w:pPr>
      <w:r>
        <w:rPr>
          <w:rFonts w:hint="eastAsia" w:ascii="宋体" w:hAnsi="宋体" w:eastAsia="宋体" w:cs="宋体"/>
          <w:color w:val="auto"/>
          <w:sz w:val="28"/>
          <w:highlight w:val="none"/>
        </w:rPr>
        <w:br w:type="page"/>
      </w:r>
      <w:bookmarkStart w:id="38" w:name="_Toc19016"/>
      <w:bookmarkStart w:id="39" w:name="_Toc7480"/>
      <w:bookmarkStart w:id="40" w:name="_Toc28"/>
      <w:r>
        <w:rPr>
          <w:rFonts w:hint="eastAsia" w:ascii="宋体" w:hAnsi="宋体" w:eastAsia="宋体" w:cs="宋体"/>
          <w:color w:val="auto"/>
          <w:sz w:val="32"/>
          <w:szCs w:val="32"/>
          <w:highlight w:val="none"/>
        </w:rPr>
        <w:t>一、投标函</w:t>
      </w:r>
      <w:bookmarkEnd w:id="38"/>
      <w:bookmarkEnd w:id="39"/>
      <w:bookmarkEnd w:id="40"/>
    </w:p>
    <w:p>
      <w:pPr>
        <w:rPr>
          <w:rFonts w:hint="eastAsia" w:ascii="宋体" w:hAnsi="宋体" w:eastAsia="宋体" w:cs="宋体"/>
          <w:color w:val="auto"/>
          <w:highlight w:val="none"/>
        </w:rPr>
      </w:pPr>
    </w:p>
    <w:p>
      <w:pPr>
        <w:spacing w:line="500" w:lineRule="exact"/>
        <w:jc w:val="left"/>
        <w:rPr>
          <w:rFonts w:hint="eastAsia" w:ascii="宋体" w:hAnsi="宋体" w:eastAsia="宋体" w:cs="宋体"/>
          <w:color w:val="auto"/>
          <w:spacing w:val="4"/>
          <w:sz w:val="24"/>
          <w:szCs w:val="32"/>
          <w:highlight w:val="none"/>
          <w:u w:val="single"/>
          <w:lang w:eastAsia="zh-CN"/>
        </w:rPr>
      </w:pPr>
      <w:r>
        <w:rPr>
          <w:rFonts w:hint="eastAsia" w:ascii="宋体" w:hAnsi="宋体" w:eastAsia="宋体" w:cs="宋体"/>
          <w:b/>
          <w:color w:val="auto"/>
          <w:spacing w:val="4"/>
          <w:sz w:val="24"/>
          <w:szCs w:val="32"/>
          <w:highlight w:val="none"/>
        </w:rPr>
        <w:t>致</w:t>
      </w:r>
      <w:r>
        <w:rPr>
          <w:rFonts w:hint="eastAsia" w:ascii="宋体" w:hAnsi="宋体" w:eastAsia="宋体" w:cs="宋体"/>
          <w:b/>
          <w:color w:val="auto"/>
          <w:spacing w:val="4"/>
          <w:sz w:val="24"/>
          <w:szCs w:val="32"/>
          <w:highlight w:val="none"/>
          <w:u w:val="single"/>
        </w:rPr>
        <w:t>：</w:t>
      </w:r>
      <w:r>
        <w:rPr>
          <w:rFonts w:hint="eastAsia" w:ascii="宋体" w:hAnsi="宋体" w:eastAsia="宋体" w:cs="宋体"/>
          <w:b/>
          <w:color w:val="auto"/>
          <w:spacing w:val="4"/>
          <w:sz w:val="24"/>
          <w:szCs w:val="32"/>
          <w:highlight w:val="none"/>
          <w:u w:val="single"/>
          <w:lang w:eastAsia="zh-CN"/>
        </w:rPr>
        <w:t>陕西启航项目管理咨询有限公司</w:t>
      </w:r>
    </w:p>
    <w:p>
      <w:pPr>
        <w:spacing w:line="500" w:lineRule="exact"/>
        <w:ind w:firstLine="496" w:firstLineChars="200"/>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根据贵方“</w:t>
      </w:r>
      <w:r>
        <w:rPr>
          <w:rFonts w:hint="eastAsia" w:ascii="宋体" w:hAnsi="宋体" w:eastAsia="宋体" w:cs="宋体"/>
          <w:color w:val="auto"/>
          <w:spacing w:val="4"/>
          <w:sz w:val="24"/>
          <w:szCs w:val="32"/>
          <w:highlight w:val="none"/>
          <w:u w:val="single"/>
        </w:rPr>
        <w:t xml:space="preserve">                      </w:t>
      </w:r>
      <w:r>
        <w:rPr>
          <w:rFonts w:hint="eastAsia" w:ascii="宋体" w:hAnsi="宋体" w:eastAsia="宋体" w:cs="宋体"/>
          <w:color w:val="auto"/>
          <w:spacing w:val="4"/>
          <w:sz w:val="24"/>
          <w:szCs w:val="32"/>
          <w:highlight w:val="none"/>
        </w:rPr>
        <w:t>”项目的投标邀请</w:t>
      </w:r>
      <w:r>
        <w:rPr>
          <w:rFonts w:hint="eastAsia" w:ascii="宋体" w:hAnsi="宋体" w:eastAsia="宋体" w:cs="宋体"/>
          <w:color w:val="auto"/>
          <w:spacing w:val="4"/>
          <w:sz w:val="24"/>
          <w:szCs w:val="32"/>
          <w:highlight w:val="none"/>
          <w:u w:val="single"/>
        </w:rPr>
        <w:t>(编号：        )</w:t>
      </w:r>
      <w:r>
        <w:rPr>
          <w:rFonts w:hint="eastAsia" w:ascii="宋体" w:hAnsi="宋体" w:eastAsia="宋体" w:cs="宋体"/>
          <w:color w:val="auto"/>
          <w:spacing w:val="4"/>
          <w:sz w:val="24"/>
          <w:szCs w:val="32"/>
          <w:highlight w:val="none"/>
        </w:rPr>
        <w:t>，签字代表</w:t>
      </w:r>
      <w:r>
        <w:rPr>
          <w:rFonts w:hint="eastAsia" w:ascii="宋体" w:hAnsi="宋体" w:eastAsia="宋体" w:cs="宋体"/>
          <w:color w:val="auto"/>
          <w:spacing w:val="4"/>
          <w:sz w:val="24"/>
          <w:szCs w:val="32"/>
          <w:highlight w:val="none"/>
          <w:u w:val="single"/>
        </w:rPr>
        <w:t>（全名、职务）</w:t>
      </w:r>
      <w:r>
        <w:rPr>
          <w:rFonts w:hint="eastAsia" w:ascii="宋体" w:hAnsi="宋体" w:eastAsia="宋体" w:cs="宋体"/>
          <w:color w:val="auto"/>
          <w:spacing w:val="4"/>
          <w:sz w:val="24"/>
          <w:szCs w:val="32"/>
          <w:highlight w:val="none"/>
        </w:rPr>
        <w:t>经正式授权并代表供应商</w:t>
      </w:r>
      <w:r>
        <w:rPr>
          <w:rFonts w:hint="eastAsia" w:ascii="宋体" w:hAnsi="宋体" w:eastAsia="宋体" w:cs="宋体"/>
          <w:color w:val="auto"/>
          <w:spacing w:val="4"/>
          <w:sz w:val="24"/>
          <w:szCs w:val="32"/>
          <w:highlight w:val="none"/>
          <w:u w:val="single"/>
        </w:rPr>
        <w:t>(供应商名称、地址)</w:t>
      </w:r>
      <w:r>
        <w:rPr>
          <w:rFonts w:hint="eastAsia" w:ascii="宋体" w:hAnsi="宋体" w:eastAsia="宋体" w:cs="宋体"/>
          <w:color w:val="auto"/>
          <w:spacing w:val="4"/>
          <w:sz w:val="24"/>
          <w:szCs w:val="32"/>
          <w:highlight w:val="none"/>
        </w:rPr>
        <w:t xml:space="preserve"> </w:t>
      </w:r>
      <w:r>
        <w:rPr>
          <w:rFonts w:hint="eastAsia" w:ascii="宋体" w:hAnsi="宋体" w:eastAsia="宋体" w:cs="宋体"/>
          <w:color w:val="auto"/>
          <w:spacing w:val="4"/>
          <w:sz w:val="24"/>
          <w:szCs w:val="32"/>
          <w:highlight w:val="none"/>
          <w:lang w:eastAsia="zh-CN"/>
        </w:rPr>
        <w:t>参与本项目投标</w:t>
      </w:r>
      <w:r>
        <w:rPr>
          <w:rFonts w:hint="eastAsia" w:ascii="宋体" w:hAnsi="宋体" w:eastAsia="宋体" w:cs="宋体"/>
          <w:color w:val="auto"/>
          <w:spacing w:val="4"/>
          <w:sz w:val="24"/>
          <w:szCs w:val="32"/>
          <w:highlight w:val="none"/>
        </w:rPr>
        <w:t>。</w:t>
      </w:r>
    </w:p>
    <w:p>
      <w:pPr>
        <w:spacing w:line="500" w:lineRule="exact"/>
        <w:ind w:left="549" w:leftChars="251" w:hanging="22" w:hangingChars="9"/>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我方承诺如下：</w:t>
      </w:r>
    </w:p>
    <w:p>
      <w:pPr>
        <w:numPr>
          <w:ilvl w:val="0"/>
          <w:numId w:val="4"/>
        </w:numPr>
        <w:tabs>
          <w:tab w:val="left" w:pos="2160"/>
        </w:tabs>
        <w:spacing w:line="500" w:lineRule="exact"/>
        <w:ind w:left="0" w:firstLine="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投标总报价为小写：</w:t>
      </w:r>
      <w:r>
        <w:rPr>
          <w:rFonts w:hint="eastAsia" w:ascii="宋体" w:hAnsi="宋体" w:eastAsia="宋体" w:cs="宋体"/>
          <w:color w:val="auto"/>
          <w:spacing w:val="4"/>
          <w:sz w:val="24"/>
          <w:szCs w:val="32"/>
          <w:highlight w:val="none"/>
          <w:u w:val="single"/>
        </w:rPr>
        <w:t xml:space="preserve">         </w:t>
      </w:r>
      <w:r>
        <w:rPr>
          <w:rFonts w:hint="eastAsia" w:ascii="宋体" w:hAnsi="宋体" w:eastAsia="宋体" w:cs="宋体"/>
          <w:color w:val="auto"/>
          <w:spacing w:val="4"/>
          <w:sz w:val="24"/>
          <w:szCs w:val="32"/>
          <w:highlight w:val="none"/>
        </w:rPr>
        <w:t>（大写：</w:t>
      </w:r>
      <w:r>
        <w:rPr>
          <w:rFonts w:hint="eastAsia" w:ascii="宋体" w:hAnsi="宋体" w:eastAsia="宋体" w:cs="宋体"/>
          <w:color w:val="auto"/>
          <w:spacing w:val="4"/>
          <w:sz w:val="24"/>
          <w:szCs w:val="32"/>
          <w:highlight w:val="none"/>
          <w:u w:val="single"/>
        </w:rPr>
        <w:t xml:space="preserve">         </w:t>
      </w:r>
      <w:r>
        <w:rPr>
          <w:rFonts w:hint="eastAsia" w:ascii="宋体" w:hAnsi="宋体" w:eastAsia="宋体" w:cs="宋体"/>
          <w:color w:val="auto"/>
          <w:spacing w:val="4"/>
          <w:sz w:val="24"/>
          <w:szCs w:val="32"/>
          <w:highlight w:val="none"/>
        </w:rPr>
        <w:t>）。</w:t>
      </w:r>
    </w:p>
    <w:p>
      <w:pPr>
        <w:numPr>
          <w:ilvl w:val="0"/>
          <w:numId w:val="4"/>
        </w:numPr>
        <w:tabs>
          <w:tab w:val="left" w:pos="2160"/>
        </w:tabs>
        <w:spacing w:line="500" w:lineRule="exact"/>
        <w:ind w:left="0" w:firstLine="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如果中标，我们根据招标文件的规定，履行合同的责任和义务。</w:t>
      </w:r>
    </w:p>
    <w:p>
      <w:pPr>
        <w:numPr>
          <w:ilvl w:val="0"/>
          <w:numId w:val="4"/>
        </w:numPr>
        <w:tabs>
          <w:tab w:val="left" w:pos="2160"/>
        </w:tabs>
        <w:spacing w:line="500" w:lineRule="exact"/>
        <w:ind w:left="0" w:firstLine="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我们已详细阅读和审核全部招标文件（含修改部分，如有的话）及有关附件，我们知道必须放弃提出含糊不清或误解的问题的权利。</w:t>
      </w:r>
    </w:p>
    <w:p>
      <w:pPr>
        <w:numPr>
          <w:ilvl w:val="0"/>
          <w:numId w:val="4"/>
        </w:numPr>
        <w:tabs>
          <w:tab w:val="left" w:pos="2160"/>
        </w:tabs>
        <w:spacing w:line="500" w:lineRule="exact"/>
        <w:ind w:left="0" w:firstLine="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我们同意在投标有效期内（</w:t>
      </w:r>
      <w:r>
        <w:rPr>
          <w:rFonts w:hint="eastAsia" w:ascii="宋体" w:hAnsi="宋体" w:eastAsia="宋体" w:cs="宋体"/>
          <w:color w:val="auto"/>
          <w:spacing w:val="4"/>
          <w:sz w:val="24"/>
          <w:szCs w:val="32"/>
          <w:highlight w:val="none"/>
          <w:u w:val="single"/>
        </w:rPr>
        <w:t>自开标之日起90天</w:t>
      </w:r>
      <w:r>
        <w:rPr>
          <w:rFonts w:hint="eastAsia" w:ascii="宋体" w:hAnsi="宋体" w:eastAsia="宋体" w:cs="宋体"/>
          <w:color w:val="auto"/>
          <w:spacing w:val="4"/>
          <w:sz w:val="24"/>
          <w:szCs w:val="32"/>
          <w:highlight w:val="none"/>
        </w:rPr>
        <w:t>），本投标函对我方具有约束力。</w:t>
      </w:r>
    </w:p>
    <w:p>
      <w:pPr>
        <w:numPr>
          <w:ilvl w:val="0"/>
          <w:numId w:val="4"/>
        </w:numPr>
        <w:tabs>
          <w:tab w:val="left" w:pos="2160"/>
        </w:tabs>
        <w:spacing w:line="500" w:lineRule="exact"/>
        <w:ind w:left="0" w:firstLine="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 xml:space="preserve">同意提供贵方可能另外要求的与本投标有关的任何证据和资料。 </w:t>
      </w:r>
    </w:p>
    <w:p>
      <w:pPr>
        <w:numPr>
          <w:ilvl w:val="0"/>
          <w:numId w:val="4"/>
        </w:numPr>
        <w:tabs>
          <w:tab w:val="left" w:pos="2160"/>
        </w:tabs>
        <w:spacing w:line="500" w:lineRule="exact"/>
        <w:ind w:left="0" w:firstLine="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我们同意，如果中标，向</w:t>
      </w:r>
      <w:r>
        <w:rPr>
          <w:rFonts w:hint="eastAsia" w:ascii="宋体" w:hAnsi="宋体" w:eastAsia="宋体" w:cs="宋体"/>
          <w:color w:val="auto"/>
          <w:spacing w:val="4"/>
          <w:sz w:val="24"/>
          <w:szCs w:val="32"/>
          <w:highlight w:val="none"/>
          <w:lang w:eastAsia="zh-CN"/>
        </w:rPr>
        <w:t>陕西启航项目管理咨询有限公司</w:t>
      </w:r>
      <w:r>
        <w:rPr>
          <w:rFonts w:hint="eastAsia" w:ascii="宋体" w:hAnsi="宋体" w:eastAsia="宋体" w:cs="宋体"/>
          <w:color w:val="auto"/>
          <w:spacing w:val="4"/>
          <w:sz w:val="24"/>
          <w:szCs w:val="32"/>
          <w:highlight w:val="none"/>
        </w:rPr>
        <w:t>交纳招标代理服务费。</w:t>
      </w:r>
    </w:p>
    <w:p>
      <w:pPr>
        <w:numPr>
          <w:ilvl w:val="0"/>
          <w:numId w:val="4"/>
        </w:numPr>
        <w:tabs>
          <w:tab w:val="left" w:pos="2160"/>
        </w:tabs>
        <w:spacing w:line="500" w:lineRule="exact"/>
        <w:ind w:left="0" w:firstLine="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与本投标有关的一切正式往来通讯为：</w:t>
      </w:r>
    </w:p>
    <w:p>
      <w:pPr>
        <w:spacing w:line="500" w:lineRule="exact"/>
        <w:ind w:firstLine="1240" w:firstLineChars="5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联系地址：</w:t>
      </w:r>
    </w:p>
    <w:p>
      <w:pPr>
        <w:spacing w:line="500" w:lineRule="exact"/>
        <w:ind w:firstLine="1240" w:firstLineChars="5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邮政编码：</w:t>
      </w:r>
    </w:p>
    <w:p>
      <w:pPr>
        <w:spacing w:line="500" w:lineRule="exact"/>
        <w:ind w:firstLine="1240" w:firstLineChars="5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电    话：</w:t>
      </w:r>
    </w:p>
    <w:p>
      <w:pPr>
        <w:spacing w:line="500" w:lineRule="exact"/>
        <w:ind w:firstLine="1240" w:firstLineChars="5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传    真：</w:t>
      </w:r>
    </w:p>
    <w:p>
      <w:pPr>
        <w:spacing w:line="500" w:lineRule="exact"/>
        <w:ind w:firstLine="1240" w:firstLineChars="5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供应商名称（盖章）：</w:t>
      </w:r>
    </w:p>
    <w:p>
      <w:pPr>
        <w:spacing w:line="500" w:lineRule="exact"/>
        <w:ind w:firstLine="1240" w:firstLineChars="5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供应商法定代表人签字</w:t>
      </w:r>
      <w:r>
        <w:rPr>
          <w:rFonts w:hint="eastAsia" w:ascii="宋体" w:hAnsi="宋体" w:eastAsia="宋体" w:cs="宋体"/>
          <w:color w:val="auto"/>
          <w:spacing w:val="4"/>
          <w:sz w:val="24"/>
          <w:szCs w:val="32"/>
          <w:highlight w:val="none"/>
          <w:lang w:val="en-US" w:eastAsia="zh-CN"/>
        </w:rPr>
        <w:t>或</w:t>
      </w:r>
      <w:r>
        <w:rPr>
          <w:rFonts w:hint="eastAsia" w:ascii="宋体" w:hAnsi="宋体" w:eastAsia="宋体" w:cs="宋体"/>
          <w:color w:val="auto"/>
          <w:spacing w:val="4"/>
          <w:sz w:val="24"/>
          <w:szCs w:val="32"/>
          <w:highlight w:val="none"/>
        </w:rPr>
        <w:t>盖章：</w:t>
      </w:r>
    </w:p>
    <w:p>
      <w:pPr>
        <w:spacing w:line="500" w:lineRule="exact"/>
        <w:ind w:firstLine="1240" w:firstLineChars="500"/>
        <w:jc w:val="left"/>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szCs w:val="32"/>
          <w:highlight w:val="none"/>
        </w:rPr>
        <w:t>日    期：</w:t>
      </w:r>
    </w:p>
    <w:p>
      <w:pPr>
        <w:spacing w:before="333" w:beforeLines="100"/>
        <w:jc w:val="center"/>
        <w:outlineLvl w:val="2"/>
        <w:rPr>
          <w:rFonts w:hint="eastAsia" w:ascii="宋体" w:hAnsi="宋体" w:eastAsia="宋体" w:cs="宋体"/>
          <w:b/>
          <w:bCs/>
          <w:color w:val="auto"/>
          <w:sz w:val="32"/>
          <w:szCs w:val="32"/>
          <w:highlight w:val="none"/>
        </w:rPr>
      </w:pPr>
      <w:r>
        <w:rPr>
          <w:rFonts w:hint="eastAsia" w:ascii="宋体" w:hAnsi="宋体" w:eastAsia="宋体" w:cs="宋体"/>
          <w:color w:val="auto"/>
          <w:sz w:val="28"/>
          <w:highlight w:val="none"/>
        </w:rPr>
        <w:br w:type="page"/>
      </w:r>
      <w:bookmarkStart w:id="41" w:name="_Toc13819"/>
      <w:bookmarkStart w:id="42" w:name="_Toc6326"/>
      <w:bookmarkStart w:id="43" w:name="_Toc21291"/>
      <w:r>
        <w:rPr>
          <w:rFonts w:hint="eastAsia" w:ascii="宋体" w:hAnsi="宋体" w:eastAsia="宋体" w:cs="宋体"/>
          <w:b/>
          <w:bCs/>
          <w:color w:val="auto"/>
          <w:sz w:val="32"/>
          <w:szCs w:val="32"/>
          <w:highlight w:val="none"/>
        </w:rPr>
        <w:t>二、投标报价表</w:t>
      </w:r>
      <w:bookmarkEnd w:id="41"/>
      <w:bookmarkEnd w:id="42"/>
      <w:bookmarkEnd w:id="43"/>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2.1开标一览表</w:t>
      </w:r>
    </w:p>
    <w:p>
      <w:pPr>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项目名称：</w:t>
      </w:r>
      <w:r>
        <w:rPr>
          <w:rFonts w:hint="eastAsia" w:ascii="宋体" w:hAnsi="宋体" w:eastAsia="宋体" w:cs="宋体"/>
          <w:bCs/>
          <w:color w:val="auto"/>
          <w:sz w:val="24"/>
          <w:szCs w:val="24"/>
          <w:highlight w:val="none"/>
          <w:lang w:val="en-US" w:eastAsia="zh-CN"/>
        </w:rPr>
        <w:t xml:space="preserve">                                 </w:t>
      </w:r>
    </w:p>
    <w:p>
      <w:pPr>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项目编号：      </w:t>
      </w:r>
    </w:p>
    <w:tbl>
      <w:tblPr>
        <w:tblStyle w:val="18"/>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0"/>
        <w:gridCol w:w="2788"/>
        <w:gridCol w:w="2342"/>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50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投标总报价</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（元）</w:t>
            </w:r>
          </w:p>
        </w:tc>
        <w:tc>
          <w:tcPr>
            <w:tcW w:w="146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交货期（含安装调试）</w:t>
            </w:r>
          </w:p>
        </w:tc>
        <w:tc>
          <w:tcPr>
            <w:tcW w:w="1232"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质保期</w:t>
            </w:r>
          </w:p>
        </w:tc>
        <w:tc>
          <w:tcPr>
            <w:tcW w:w="79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50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46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1232"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c>
          <w:tcPr>
            <w:tcW w:w="793" w:type="pct"/>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5000" w:type="pct"/>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投标总报价（大写）：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5000" w:type="pct"/>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备注：1.保留小数点后两位。</w:t>
            </w:r>
          </w:p>
        </w:tc>
      </w:tr>
    </w:tbl>
    <w:p>
      <w:pPr>
        <w:tabs>
          <w:tab w:val="left" w:pos="7200"/>
          <w:tab w:val="left" w:pos="8504"/>
        </w:tabs>
        <w:spacing w:line="360" w:lineRule="auto"/>
        <w:ind w:right="-1"/>
        <w:rPr>
          <w:rFonts w:hint="eastAsia" w:ascii="宋体" w:hAnsi="宋体" w:eastAsia="宋体" w:cs="宋体"/>
          <w:color w:val="auto"/>
          <w:sz w:val="24"/>
          <w:szCs w:val="24"/>
          <w:highlight w:val="none"/>
        </w:rPr>
      </w:pPr>
    </w:p>
    <w:p>
      <w:pPr>
        <w:spacing w:line="480" w:lineRule="auto"/>
        <w:ind w:right="540" w:rightChars="257"/>
        <w:jc w:val="left"/>
        <w:rPr>
          <w:rFonts w:hint="eastAsia" w:ascii="宋体" w:hAnsi="宋体" w:eastAsia="宋体" w:cs="宋体"/>
          <w:color w:val="auto"/>
          <w:sz w:val="24"/>
          <w:szCs w:val="24"/>
          <w:highlight w:val="none"/>
        </w:rPr>
      </w:pPr>
    </w:p>
    <w:p>
      <w:pPr>
        <w:spacing w:line="480" w:lineRule="auto"/>
        <w:ind w:right="540" w:rightChars="25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（加盖单位公章）      </w:t>
      </w:r>
    </w:p>
    <w:p>
      <w:pPr>
        <w:spacing w:line="480" w:lineRule="auto"/>
        <w:ind w:right="540" w:rightChars="25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pacing w:val="4"/>
          <w:sz w:val="24"/>
          <w:szCs w:val="24"/>
          <w:highlight w:val="none"/>
        </w:rPr>
        <w:t>签字</w:t>
      </w:r>
      <w:r>
        <w:rPr>
          <w:rFonts w:hint="eastAsia" w:ascii="宋体" w:hAnsi="宋体" w:eastAsia="宋体" w:cs="宋体"/>
          <w:color w:val="auto"/>
          <w:spacing w:val="4"/>
          <w:sz w:val="24"/>
          <w:szCs w:val="24"/>
          <w:highlight w:val="none"/>
          <w:lang w:val="en-US" w:eastAsia="zh-CN"/>
        </w:rPr>
        <w:t>或</w:t>
      </w:r>
      <w:r>
        <w:rPr>
          <w:rFonts w:hint="eastAsia" w:ascii="宋体" w:hAnsi="宋体" w:eastAsia="宋体" w:cs="宋体"/>
          <w:color w:val="auto"/>
          <w:spacing w:val="4"/>
          <w:sz w:val="24"/>
          <w:szCs w:val="24"/>
          <w:highlight w:val="none"/>
        </w:rPr>
        <w:t>盖章</w:t>
      </w:r>
      <w:r>
        <w:rPr>
          <w:rFonts w:hint="eastAsia" w:ascii="宋体" w:hAnsi="宋体" w:eastAsia="宋体" w:cs="宋体"/>
          <w:color w:val="auto"/>
          <w:sz w:val="24"/>
          <w:szCs w:val="24"/>
          <w:highlight w:val="none"/>
        </w:rPr>
        <w:t>：</w:t>
      </w:r>
    </w:p>
    <w:p>
      <w:pPr>
        <w:spacing w:line="480" w:lineRule="auto"/>
        <w:ind w:right="540" w:rightChars="257"/>
        <w:jc w:val="left"/>
        <w:rPr>
          <w:rFonts w:hint="eastAsia" w:ascii="宋体" w:hAnsi="宋体" w:eastAsia="宋体" w:cs="宋体"/>
          <w:color w:val="auto"/>
          <w:sz w:val="24"/>
          <w:szCs w:val="24"/>
          <w:highlight w:val="none"/>
        </w:rPr>
      </w:pPr>
    </w:p>
    <w:p>
      <w:pPr>
        <w:spacing w:line="480" w:lineRule="auto"/>
        <w:ind w:right="540" w:rightChars="25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spacing w:before="166" w:beforeLines="50" w:after="166" w:afterLines="50"/>
        <w:rPr>
          <w:rFonts w:hint="eastAsia" w:ascii="宋体" w:hAnsi="宋体" w:eastAsia="宋体" w:cs="宋体"/>
          <w:color w:val="auto"/>
          <w:highlight w:val="none"/>
        </w:rPr>
      </w:pPr>
      <w:r>
        <w:rPr>
          <w:rFonts w:hint="eastAsia" w:ascii="宋体" w:hAnsi="宋体" w:eastAsia="宋体" w:cs="宋体"/>
          <w:color w:val="auto"/>
          <w:highlight w:val="none"/>
        </w:rPr>
        <w:br w:type="page"/>
      </w:r>
    </w:p>
    <w:p>
      <w:pPr>
        <w:jc w:val="center"/>
        <w:rPr>
          <w:rFonts w:hint="eastAsia" w:ascii="宋体" w:hAnsi="宋体" w:eastAsia="宋体" w:cs="宋体"/>
          <w:b/>
          <w:color w:val="auto"/>
          <w:sz w:val="30"/>
          <w:szCs w:val="30"/>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sz w:val="30"/>
          <w:szCs w:val="30"/>
          <w:highlight w:val="none"/>
        </w:rPr>
        <w:t>2.2投标分项报价表</w:t>
      </w:r>
      <w:r>
        <w:rPr>
          <w:rFonts w:hint="eastAsia" w:ascii="宋体" w:hAnsi="宋体" w:eastAsia="宋体" w:cs="宋体"/>
          <w:color w:val="auto"/>
          <w:highlight w:val="none"/>
        </w:rPr>
        <w:t xml:space="preserve">      </w:t>
      </w:r>
    </w:p>
    <w:p>
      <w:pPr>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项目名称：</w:t>
      </w:r>
    </w:p>
    <w:p>
      <w:pPr>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项目编号：  </w:t>
      </w:r>
    </w:p>
    <w:p>
      <w:pPr>
        <w:rPr>
          <w:rFonts w:hint="eastAsia" w:ascii="宋体" w:hAnsi="宋体" w:eastAsia="宋体" w:cs="宋体"/>
          <w:color w:val="auto"/>
          <w:sz w:val="24"/>
          <w:szCs w:val="24"/>
          <w:highlight w:val="none"/>
        </w:rPr>
      </w:pPr>
    </w:p>
    <w:tbl>
      <w:tblPr>
        <w:tblStyle w:val="18"/>
        <w:tblW w:w="8899" w:type="dxa"/>
        <w:jc w:val="center"/>
        <w:tblLayout w:type="fixed"/>
        <w:tblCellMar>
          <w:top w:w="0" w:type="dxa"/>
          <w:left w:w="28" w:type="dxa"/>
          <w:bottom w:w="0" w:type="dxa"/>
          <w:right w:w="28" w:type="dxa"/>
        </w:tblCellMar>
      </w:tblPr>
      <w:tblGrid>
        <w:gridCol w:w="875"/>
        <w:gridCol w:w="536"/>
        <w:gridCol w:w="797"/>
        <w:gridCol w:w="884"/>
        <w:gridCol w:w="1341"/>
        <w:gridCol w:w="1341"/>
        <w:gridCol w:w="772"/>
        <w:gridCol w:w="1175"/>
        <w:gridCol w:w="1178"/>
      </w:tblGrid>
      <w:tr>
        <w:tblPrEx>
          <w:tblCellMar>
            <w:top w:w="0" w:type="dxa"/>
            <w:left w:w="28" w:type="dxa"/>
            <w:bottom w:w="0" w:type="dxa"/>
            <w:right w:w="28" w:type="dxa"/>
          </w:tblCellMar>
        </w:tblPrEx>
        <w:trPr>
          <w:trHeight w:val="598" w:hRule="atLeast"/>
          <w:jc w:val="center"/>
        </w:trPr>
        <w:tc>
          <w:tcPr>
            <w:tcW w:w="875" w:type="dxa"/>
            <w:vMerge w:val="restart"/>
            <w:tcBorders>
              <w:top w:val="single" w:color="auto" w:sz="6" w:space="0"/>
              <w:left w:val="single" w:color="auto" w:sz="6" w:space="0"/>
              <w:right w:val="single" w:color="auto" w:sz="4"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产品</w:t>
            </w:r>
          </w:p>
          <w:p>
            <w:pPr>
              <w:keepNext w:val="0"/>
              <w:keepLines w:val="0"/>
              <w:suppressLineNumbers w:val="0"/>
              <w:spacing w:before="0" w:beforeAutospacing="0" w:after="12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费用</w:t>
            </w:r>
          </w:p>
        </w:tc>
        <w:tc>
          <w:tcPr>
            <w:tcW w:w="536" w:type="dxa"/>
            <w:tcBorders>
              <w:top w:val="single" w:color="auto" w:sz="6" w:space="0"/>
              <w:left w:val="single" w:color="auto" w:sz="4" w:space="0"/>
              <w:bottom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79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884"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品牌</w:t>
            </w:r>
          </w:p>
        </w:tc>
        <w:tc>
          <w:tcPr>
            <w:tcW w:w="134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w:t>
            </w:r>
          </w:p>
        </w:tc>
        <w:tc>
          <w:tcPr>
            <w:tcW w:w="134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120" w:afterAutospacing="0"/>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制造</w:t>
            </w:r>
            <w:r>
              <w:rPr>
                <w:rFonts w:hint="eastAsia" w:ascii="宋体" w:hAnsi="宋体" w:eastAsia="宋体" w:cs="宋体"/>
                <w:color w:val="auto"/>
                <w:sz w:val="24"/>
                <w:szCs w:val="24"/>
                <w:highlight w:val="none"/>
                <w:lang w:eastAsia="zh-CN"/>
              </w:rPr>
              <w:t>商</w:t>
            </w:r>
          </w:p>
        </w:tc>
        <w:tc>
          <w:tcPr>
            <w:tcW w:w="7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17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w:t>
            </w:r>
          </w:p>
          <w:p>
            <w:pPr>
              <w:keepNext w:val="0"/>
              <w:keepLines w:val="0"/>
              <w:suppressLineNumbers w:val="0"/>
              <w:spacing w:before="0" w:beforeAutospacing="0" w:after="120" w:afterAutospacing="0"/>
              <w:ind w:left="0" w:right="0"/>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（元）</w:t>
            </w:r>
          </w:p>
        </w:tc>
        <w:tc>
          <w:tcPr>
            <w:tcW w:w="11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总价</w:t>
            </w:r>
          </w:p>
          <w:p>
            <w:pPr>
              <w:keepNext w:val="0"/>
              <w:keepLines w:val="0"/>
              <w:suppressLineNumbers w:val="0"/>
              <w:spacing w:before="0" w:beforeAutospacing="0" w:after="120" w:afterAutospacing="0"/>
              <w:ind w:left="0" w:right="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（元）</w:t>
            </w: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color w:val="auto"/>
                <w:sz w:val="24"/>
                <w:szCs w:val="24"/>
                <w:highlight w:val="none"/>
              </w:rPr>
            </w:pPr>
          </w:p>
        </w:tc>
        <w:tc>
          <w:tcPr>
            <w:tcW w:w="536" w:type="dxa"/>
            <w:tcBorders>
              <w:top w:val="single" w:color="auto" w:sz="6" w:space="0"/>
              <w:left w:val="single" w:color="auto" w:sz="4" w:space="0"/>
              <w:bottom w:val="single" w:color="auto" w:sz="4"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97"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884" w:type="dxa"/>
            <w:tcBorders>
              <w:top w:val="single" w:color="auto" w:sz="6" w:space="0"/>
              <w:left w:val="single" w:color="auto" w:sz="6" w:space="0"/>
              <w:bottom w:val="single" w:color="auto" w:sz="4" w:space="0"/>
              <w:right w:val="single" w:color="auto" w:sz="4"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341" w:type="dxa"/>
            <w:tcBorders>
              <w:top w:val="single" w:color="auto" w:sz="6" w:space="0"/>
              <w:left w:val="single" w:color="auto" w:sz="4" w:space="0"/>
              <w:bottom w:val="single" w:color="auto" w:sz="4"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341"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772"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175"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178"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r>
      <w:tr>
        <w:tblPrEx>
          <w:tblCellMar>
            <w:top w:w="0" w:type="dxa"/>
            <w:left w:w="28" w:type="dxa"/>
            <w:bottom w:w="0" w:type="dxa"/>
            <w:right w:w="28" w:type="dxa"/>
          </w:tblCellMar>
        </w:tblPrEx>
        <w:trPr>
          <w:trHeight w:val="710" w:hRule="atLeast"/>
          <w:jc w:val="center"/>
        </w:trPr>
        <w:tc>
          <w:tcPr>
            <w:tcW w:w="875" w:type="dxa"/>
            <w:vMerge w:val="continue"/>
            <w:tcBorders>
              <w:left w:val="single" w:color="auto" w:sz="6" w:space="0"/>
              <w:right w:val="single" w:color="auto" w:sz="4"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color w:val="auto"/>
                <w:sz w:val="24"/>
                <w:szCs w:val="24"/>
                <w:highlight w:val="none"/>
              </w:rPr>
            </w:pPr>
          </w:p>
        </w:tc>
        <w:tc>
          <w:tcPr>
            <w:tcW w:w="53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79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color w:val="auto"/>
                <w:sz w:val="24"/>
                <w:szCs w:val="24"/>
                <w:highlight w:val="none"/>
              </w:rPr>
            </w:pPr>
          </w:p>
        </w:tc>
        <w:tc>
          <w:tcPr>
            <w:tcW w:w="884" w:type="dxa"/>
            <w:tcBorders>
              <w:top w:val="single" w:color="auto" w:sz="4" w:space="0"/>
              <w:left w:val="single" w:color="auto" w:sz="6" w:space="0"/>
              <w:bottom w:val="single" w:color="auto" w:sz="6" w:space="0"/>
              <w:right w:val="single" w:color="auto" w:sz="4"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341" w:type="dxa"/>
            <w:tcBorders>
              <w:top w:val="single" w:color="auto" w:sz="4" w:space="0"/>
              <w:left w:val="single" w:color="auto" w:sz="4"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34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77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175"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178"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color w:val="auto"/>
                <w:sz w:val="24"/>
                <w:szCs w:val="24"/>
                <w:highlight w:val="none"/>
              </w:rPr>
            </w:pPr>
          </w:p>
        </w:tc>
        <w:tc>
          <w:tcPr>
            <w:tcW w:w="53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79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color w:val="auto"/>
                <w:sz w:val="24"/>
                <w:szCs w:val="24"/>
                <w:highlight w:val="none"/>
              </w:rPr>
            </w:pPr>
          </w:p>
        </w:tc>
        <w:tc>
          <w:tcPr>
            <w:tcW w:w="884" w:type="dxa"/>
            <w:tcBorders>
              <w:top w:val="single" w:color="auto" w:sz="4" w:space="0"/>
              <w:left w:val="single" w:color="auto" w:sz="6" w:space="0"/>
              <w:bottom w:val="single" w:color="auto" w:sz="6" w:space="0"/>
              <w:right w:val="single" w:color="auto" w:sz="4"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341" w:type="dxa"/>
            <w:tcBorders>
              <w:top w:val="single" w:color="auto" w:sz="4" w:space="0"/>
              <w:left w:val="single" w:color="auto" w:sz="4"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34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77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175"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178"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color w:val="auto"/>
                <w:sz w:val="24"/>
                <w:szCs w:val="24"/>
                <w:highlight w:val="none"/>
              </w:rPr>
            </w:pPr>
          </w:p>
        </w:tc>
        <w:tc>
          <w:tcPr>
            <w:tcW w:w="53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79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884" w:type="dxa"/>
            <w:tcBorders>
              <w:top w:val="single" w:color="auto" w:sz="4" w:space="0"/>
              <w:left w:val="single" w:color="auto" w:sz="6" w:space="0"/>
              <w:bottom w:val="single" w:color="auto" w:sz="6" w:space="0"/>
              <w:right w:val="single" w:color="auto" w:sz="4"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341" w:type="dxa"/>
            <w:tcBorders>
              <w:top w:val="single" w:color="auto" w:sz="4" w:space="0"/>
              <w:left w:val="single" w:color="auto" w:sz="4"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34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77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175"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178"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bottom w:val="single" w:color="auto" w:sz="6" w:space="0"/>
              <w:right w:val="single" w:color="auto" w:sz="4"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color w:val="auto"/>
                <w:sz w:val="24"/>
                <w:szCs w:val="24"/>
                <w:highlight w:val="none"/>
              </w:rPr>
            </w:pPr>
          </w:p>
        </w:tc>
        <w:tc>
          <w:tcPr>
            <w:tcW w:w="53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w:t>
            </w:r>
          </w:p>
        </w:tc>
        <w:tc>
          <w:tcPr>
            <w:tcW w:w="79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884" w:type="dxa"/>
            <w:tcBorders>
              <w:top w:val="single" w:color="auto" w:sz="4" w:space="0"/>
              <w:left w:val="single" w:color="auto" w:sz="6" w:space="0"/>
              <w:bottom w:val="single" w:color="auto" w:sz="6" w:space="0"/>
              <w:right w:val="single" w:color="auto" w:sz="4"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341" w:type="dxa"/>
            <w:tcBorders>
              <w:top w:val="single" w:color="auto" w:sz="4" w:space="0"/>
              <w:left w:val="single" w:color="auto" w:sz="4"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34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77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175"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c>
          <w:tcPr>
            <w:tcW w:w="1178"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p>
        </w:tc>
      </w:tr>
      <w:tr>
        <w:tblPrEx>
          <w:tblCellMar>
            <w:top w:w="0" w:type="dxa"/>
            <w:left w:w="28" w:type="dxa"/>
            <w:bottom w:w="0" w:type="dxa"/>
            <w:right w:w="28" w:type="dxa"/>
          </w:tblCellMar>
        </w:tblPrEx>
        <w:trPr>
          <w:trHeight w:val="531" w:hRule="atLeast"/>
          <w:jc w:val="center"/>
        </w:trPr>
        <w:tc>
          <w:tcPr>
            <w:tcW w:w="2208" w:type="dxa"/>
            <w:gridSpan w:val="3"/>
            <w:tcBorders>
              <w:top w:val="single" w:color="auto" w:sz="4" w:space="0"/>
              <w:left w:val="single" w:color="auto" w:sz="6" w:space="0"/>
              <w:bottom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总报价</w:t>
            </w:r>
          </w:p>
        </w:tc>
        <w:tc>
          <w:tcPr>
            <w:tcW w:w="6691" w:type="dxa"/>
            <w:gridSpan w:val="6"/>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                           小写：</w:t>
            </w:r>
          </w:p>
        </w:tc>
      </w:tr>
      <w:tr>
        <w:tblPrEx>
          <w:tblCellMar>
            <w:top w:w="0" w:type="dxa"/>
            <w:left w:w="28" w:type="dxa"/>
            <w:bottom w:w="0" w:type="dxa"/>
            <w:right w:w="28" w:type="dxa"/>
          </w:tblCellMar>
        </w:tblPrEx>
        <w:trPr>
          <w:trHeight w:val="531" w:hRule="atLeast"/>
          <w:jc w:val="center"/>
        </w:trPr>
        <w:tc>
          <w:tcPr>
            <w:tcW w:w="2208" w:type="dxa"/>
            <w:gridSpan w:val="3"/>
            <w:tcBorders>
              <w:top w:val="single" w:color="auto" w:sz="4" w:space="0"/>
              <w:left w:val="single" w:color="auto" w:sz="6" w:space="0"/>
              <w:bottom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6691" w:type="dxa"/>
            <w:gridSpan w:val="6"/>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保留小数点后两位。</w:t>
            </w:r>
          </w:p>
        </w:tc>
      </w:tr>
    </w:tbl>
    <w:p>
      <w:pPr>
        <w:spacing w:line="5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注：1.如果按单价计算的结果与总价不一致，以单价为准修正总价。</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2.如果不提供详细分项报价将视为没有实质性响应</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w:t>
      </w:r>
    </w:p>
    <w:p>
      <w:pPr>
        <w:spacing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3.供应商可适当调整该表格式，但不得减少信息内容。</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4、单位：元，保留小数点后两位。</w:t>
      </w:r>
    </w:p>
    <w:p>
      <w:pPr>
        <w:ind w:firstLine="420"/>
        <w:rPr>
          <w:rFonts w:hint="eastAsia" w:ascii="宋体" w:hAnsi="宋体" w:eastAsia="宋体" w:cs="宋体"/>
          <w:color w:val="auto"/>
          <w:sz w:val="24"/>
          <w:szCs w:val="24"/>
          <w:highlight w:val="none"/>
        </w:rPr>
      </w:pPr>
    </w:p>
    <w:p>
      <w:pPr>
        <w:spacing w:line="480" w:lineRule="auto"/>
        <w:ind w:right="540" w:rightChars="257"/>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（加盖单位公章）     </w:t>
      </w:r>
    </w:p>
    <w:p>
      <w:pPr>
        <w:spacing w:line="480" w:lineRule="auto"/>
        <w:ind w:right="540" w:rightChars="25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法定代表人/被授权人签字</w:t>
      </w:r>
      <w:r>
        <w:rPr>
          <w:rFonts w:hint="eastAsia" w:ascii="宋体" w:hAnsi="宋体" w:eastAsia="宋体" w:cs="宋体"/>
          <w:color w:val="auto"/>
          <w:sz w:val="24"/>
          <w:szCs w:val="24"/>
          <w:highlight w:val="none"/>
          <w:lang w:eastAsia="zh-CN"/>
        </w:rPr>
        <w:t>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pacing w:line="480" w:lineRule="auto"/>
        <w:ind w:right="540" w:rightChars="25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spacing w:line="312" w:lineRule="auto"/>
        <w:rPr>
          <w:rFonts w:hint="eastAsia" w:ascii="宋体" w:hAnsi="宋体" w:eastAsia="宋体" w:cs="宋体"/>
          <w:bCs/>
          <w:color w:val="auto"/>
          <w:highlight w:val="none"/>
        </w:rPr>
      </w:pPr>
    </w:p>
    <w:p>
      <w:pPr>
        <w:adjustRightInd w:val="0"/>
        <w:snapToGrid w:val="0"/>
        <w:spacing w:line="440" w:lineRule="exact"/>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9"/>
        <w:rPr>
          <w:rFonts w:hint="eastAsia" w:ascii="宋体" w:hAnsi="宋体" w:eastAsia="宋体" w:cs="宋体"/>
          <w:color w:val="auto"/>
          <w:highlight w:val="none"/>
        </w:rPr>
      </w:pPr>
    </w:p>
    <w:p>
      <w:pPr>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br w:type="page"/>
      </w:r>
    </w:p>
    <w:p>
      <w:pPr>
        <w:pStyle w:val="5"/>
        <w:spacing w:before="499" w:beforeLines="150" w:after="333" w:afterLines="100"/>
        <w:jc w:val="center"/>
        <w:rPr>
          <w:rFonts w:hint="eastAsia" w:ascii="宋体" w:hAnsi="宋体" w:eastAsia="宋体" w:cs="宋体"/>
          <w:b w:val="0"/>
          <w:color w:val="auto"/>
          <w:highlight w:val="none"/>
        </w:rPr>
      </w:pPr>
      <w:bookmarkStart w:id="44" w:name="_Toc8611"/>
      <w:bookmarkStart w:id="45" w:name="_Toc11965"/>
      <w:bookmarkStart w:id="46" w:name="_Toc18903"/>
      <w:r>
        <w:rPr>
          <w:rFonts w:hint="eastAsia" w:ascii="宋体" w:hAnsi="宋体" w:eastAsia="宋体" w:cs="宋体"/>
          <w:color w:val="auto"/>
          <w:sz w:val="32"/>
          <w:szCs w:val="32"/>
          <w:highlight w:val="none"/>
          <w:lang w:eastAsia="zh-CN"/>
        </w:rPr>
        <w:t>三</w:t>
      </w:r>
      <w:r>
        <w:rPr>
          <w:rFonts w:hint="eastAsia" w:ascii="宋体" w:hAnsi="宋体" w:eastAsia="宋体" w:cs="宋体"/>
          <w:color w:val="auto"/>
          <w:sz w:val="32"/>
          <w:szCs w:val="32"/>
          <w:highlight w:val="none"/>
        </w:rPr>
        <w:t>、投标方案说明书</w:t>
      </w:r>
      <w:bookmarkEnd w:id="44"/>
      <w:bookmarkEnd w:id="45"/>
      <w:bookmarkEnd w:id="46"/>
    </w:p>
    <w:p>
      <w:pPr>
        <w:spacing w:after="120" w:line="440" w:lineRule="exac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项目名称：</w:t>
      </w:r>
    </w:p>
    <w:p>
      <w:pPr>
        <w:spacing w:after="120" w:line="440" w:lineRule="exac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项目编号：</w:t>
      </w:r>
    </w:p>
    <w:p>
      <w:pPr>
        <w:spacing w:line="360" w:lineRule="auto"/>
        <w:ind w:firstLine="480" w:firstLineChars="200"/>
        <w:rPr>
          <w:rFonts w:hint="eastAsia" w:ascii="宋体" w:hAnsi="宋体" w:eastAsia="宋体" w:cs="宋体"/>
          <w:bCs/>
          <w:color w:val="auto"/>
          <w:sz w:val="24"/>
          <w:szCs w:val="32"/>
          <w:highlight w:val="none"/>
        </w:rPr>
      </w:pPr>
      <w:r>
        <w:rPr>
          <w:rFonts w:hint="eastAsia" w:ascii="宋体" w:hAnsi="宋体" w:eastAsia="宋体" w:cs="宋体"/>
          <w:bCs/>
          <w:color w:val="auto"/>
          <w:sz w:val="24"/>
          <w:szCs w:val="32"/>
          <w:highlight w:val="none"/>
        </w:rPr>
        <w:t>按照</w:t>
      </w:r>
      <w:r>
        <w:rPr>
          <w:rFonts w:hint="eastAsia" w:ascii="宋体" w:hAnsi="宋体" w:eastAsia="宋体" w:cs="宋体"/>
          <w:bCs/>
          <w:color w:val="auto"/>
          <w:sz w:val="24"/>
          <w:szCs w:val="32"/>
          <w:highlight w:val="none"/>
          <w:lang w:eastAsia="zh-CN"/>
        </w:rPr>
        <w:t>招标</w:t>
      </w:r>
      <w:r>
        <w:rPr>
          <w:rFonts w:hint="eastAsia" w:ascii="宋体" w:hAnsi="宋体" w:eastAsia="宋体" w:cs="宋体"/>
          <w:bCs/>
          <w:color w:val="auto"/>
          <w:sz w:val="24"/>
          <w:szCs w:val="32"/>
          <w:highlight w:val="none"/>
        </w:rPr>
        <w:t>文件的要求编制的</w:t>
      </w:r>
      <w:r>
        <w:rPr>
          <w:rFonts w:hint="eastAsia" w:ascii="宋体" w:hAnsi="宋体" w:eastAsia="宋体" w:cs="宋体"/>
          <w:bCs/>
          <w:color w:val="auto"/>
          <w:sz w:val="24"/>
          <w:szCs w:val="32"/>
          <w:highlight w:val="none"/>
          <w:lang w:eastAsia="zh-CN"/>
        </w:rPr>
        <w:t>投标</w:t>
      </w:r>
      <w:r>
        <w:rPr>
          <w:rFonts w:hint="eastAsia" w:ascii="宋体" w:hAnsi="宋体" w:eastAsia="宋体" w:cs="宋体"/>
          <w:bCs/>
          <w:color w:val="auto"/>
          <w:sz w:val="24"/>
          <w:szCs w:val="32"/>
          <w:highlight w:val="none"/>
        </w:rPr>
        <w:t>方案说明书</w:t>
      </w:r>
      <w:r>
        <w:rPr>
          <w:rFonts w:hint="eastAsia" w:ascii="宋体" w:hAnsi="宋体" w:eastAsia="宋体" w:cs="宋体"/>
          <w:bCs/>
          <w:color w:val="auto"/>
          <w:sz w:val="24"/>
          <w:szCs w:val="32"/>
          <w:highlight w:val="none"/>
          <w:lang w:eastAsia="zh-CN"/>
        </w:rPr>
        <w:t>（参照评审办法）</w:t>
      </w:r>
      <w:r>
        <w:rPr>
          <w:rFonts w:hint="eastAsia" w:ascii="宋体" w:hAnsi="宋体" w:eastAsia="宋体" w:cs="宋体"/>
          <w:bCs/>
          <w:color w:val="auto"/>
          <w:sz w:val="24"/>
          <w:szCs w:val="32"/>
          <w:highlight w:val="none"/>
        </w:rPr>
        <w:t>，内容包括</w:t>
      </w:r>
      <w:r>
        <w:rPr>
          <w:rFonts w:hint="eastAsia" w:ascii="宋体" w:hAnsi="宋体" w:eastAsia="宋体" w:cs="宋体"/>
          <w:bCs/>
          <w:color w:val="auto"/>
          <w:sz w:val="24"/>
          <w:szCs w:val="32"/>
          <w:highlight w:val="none"/>
          <w:lang w:eastAsia="zh-CN"/>
        </w:rPr>
        <w:t>完成本项目所提供的产品及服务的详细说明。</w:t>
      </w:r>
      <w:r>
        <w:rPr>
          <w:rFonts w:hint="eastAsia" w:ascii="宋体" w:hAnsi="宋体" w:eastAsia="宋体" w:cs="宋体"/>
          <w:bCs/>
          <w:color w:val="auto"/>
          <w:sz w:val="24"/>
          <w:szCs w:val="32"/>
          <w:highlight w:val="none"/>
        </w:rPr>
        <w:t>至少应包括如下：</w:t>
      </w:r>
    </w:p>
    <w:p>
      <w:pPr>
        <w:numPr>
          <w:ilvl w:val="0"/>
          <w:numId w:val="5"/>
        </w:numPr>
        <w:spacing w:line="360" w:lineRule="auto"/>
        <w:ind w:firstLine="480" w:firstLineChars="200"/>
        <w:rPr>
          <w:rFonts w:hint="eastAsia" w:ascii="宋体" w:hAnsi="宋体" w:eastAsia="宋体" w:cs="宋体"/>
          <w:bCs/>
          <w:color w:val="auto"/>
          <w:sz w:val="24"/>
          <w:szCs w:val="32"/>
          <w:highlight w:val="none"/>
          <w:lang w:eastAsia="zh-CN"/>
        </w:rPr>
      </w:pPr>
      <w:r>
        <w:rPr>
          <w:rFonts w:hint="eastAsia" w:ascii="宋体" w:hAnsi="宋体" w:eastAsia="宋体" w:cs="宋体"/>
          <w:bCs/>
          <w:color w:val="auto"/>
          <w:sz w:val="24"/>
          <w:szCs w:val="32"/>
          <w:highlight w:val="none"/>
        </w:rPr>
        <w:t>所投（产品）的品牌、型号、技术规格、功能、样式详细的供货配置清单</w:t>
      </w:r>
      <w:r>
        <w:rPr>
          <w:rFonts w:hint="eastAsia" w:ascii="宋体" w:hAnsi="宋体" w:eastAsia="宋体" w:cs="宋体"/>
          <w:bCs/>
          <w:color w:val="auto"/>
          <w:sz w:val="24"/>
          <w:szCs w:val="32"/>
          <w:highlight w:val="none"/>
          <w:lang w:eastAsia="zh-CN"/>
        </w:rPr>
        <w:t>；</w:t>
      </w:r>
    </w:p>
    <w:p>
      <w:pPr>
        <w:spacing w:line="360" w:lineRule="auto"/>
        <w:ind w:firstLine="480" w:firstLineChars="200"/>
        <w:rPr>
          <w:rFonts w:hint="eastAsia" w:ascii="宋体" w:hAnsi="宋体" w:eastAsia="宋体" w:cs="宋体"/>
          <w:bCs/>
          <w:color w:val="auto"/>
          <w:sz w:val="24"/>
          <w:szCs w:val="32"/>
          <w:highlight w:val="none"/>
        </w:rPr>
      </w:pPr>
      <w:r>
        <w:rPr>
          <w:rFonts w:hint="eastAsia" w:ascii="宋体" w:hAnsi="宋体" w:eastAsia="宋体" w:cs="宋体"/>
          <w:bCs/>
          <w:color w:val="auto"/>
          <w:sz w:val="24"/>
          <w:szCs w:val="32"/>
          <w:highlight w:val="none"/>
          <w:lang w:val="en-US" w:eastAsia="zh-CN"/>
        </w:rPr>
        <w:t>2</w:t>
      </w:r>
      <w:r>
        <w:rPr>
          <w:rFonts w:hint="eastAsia" w:ascii="宋体" w:hAnsi="宋体" w:eastAsia="宋体" w:cs="宋体"/>
          <w:bCs/>
          <w:color w:val="auto"/>
          <w:sz w:val="24"/>
          <w:szCs w:val="32"/>
          <w:highlight w:val="none"/>
        </w:rPr>
        <w:t>、针对本项目</w:t>
      </w:r>
      <w:r>
        <w:rPr>
          <w:rFonts w:hint="eastAsia" w:ascii="宋体" w:hAnsi="宋体" w:eastAsia="宋体" w:cs="宋体"/>
          <w:bCs/>
          <w:color w:val="auto"/>
          <w:sz w:val="24"/>
          <w:szCs w:val="32"/>
          <w:highlight w:val="none"/>
          <w:lang w:eastAsia="zh-CN"/>
        </w:rPr>
        <w:t>具有详细的供货、服务、培训方案</w:t>
      </w:r>
      <w:r>
        <w:rPr>
          <w:rFonts w:hint="eastAsia" w:ascii="宋体" w:hAnsi="宋体" w:eastAsia="宋体" w:cs="宋体"/>
          <w:bCs/>
          <w:color w:val="auto"/>
          <w:sz w:val="24"/>
          <w:szCs w:val="32"/>
          <w:highlight w:val="none"/>
        </w:rPr>
        <w:t>；</w:t>
      </w:r>
    </w:p>
    <w:p>
      <w:pPr>
        <w:spacing w:line="360" w:lineRule="auto"/>
        <w:ind w:firstLine="480" w:firstLineChars="200"/>
        <w:rPr>
          <w:rFonts w:hint="eastAsia" w:ascii="宋体" w:hAnsi="宋体" w:eastAsia="宋体" w:cs="宋体"/>
          <w:bCs/>
          <w:color w:val="auto"/>
          <w:sz w:val="24"/>
          <w:szCs w:val="32"/>
          <w:highlight w:val="none"/>
        </w:rPr>
      </w:pPr>
      <w:r>
        <w:rPr>
          <w:rFonts w:hint="eastAsia" w:ascii="宋体" w:hAnsi="宋体" w:eastAsia="宋体" w:cs="宋体"/>
          <w:bCs/>
          <w:color w:val="auto"/>
          <w:sz w:val="24"/>
          <w:szCs w:val="32"/>
          <w:highlight w:val="none"/>
          <w:lang w:val="en-US" w:eastAsia="zh-CN"/>
        </w:rPr>
        <w:t>3、</w:t>
      </w:r>
      <w:r>
        <w:rPr>
          <w:rFonts w:hint="eastAsia" w:ascii="宋体" w:hAnsi="宋体" w:eastAsia="宋体" w:cs="宋体"/>
          <w:bCs/>
          <w:color w:val="auto"/>
          <w:sz w:val="24"/>
          <w:szCs w:val="32"/>
          <w:highlight w:val="none"/>
          <w:lang w:eastAsia="zh-CN"/>
        </w:rPr>
        <w:t>针对产品的质量作出详细的说明；</w:t>
      </w:r>
    </w:p>
    <w:p>
      <w:pPr>
        <w:spacing w:line="360" w:lineRule="auto"/>
        <w:ind w:firstLine="480" w:firstLineChars="200"/>
        <w:rPr>
          <w:rFonts w:hint="eastAsia" w:ascii="宋体" w:hAnsi="宋体" w:eastAsia="宋体" w:cs="宋体"/>
          <w:bCs/>
          <w:color w:val="auto"/>
          <w:sz w:val="24"/>
          <w:szCs w:val="32"/>
          <w:highlight w:val="none"/>
        </w:rPr>
      </w:pPr>
      <w:r>
        <w:rPr>
          <w:rFonts w:hint="eastAsia" w:ascii="宋体" w:hAnsi="宋体" w:eastAsia="宋体" w:cs="宋体"/>
          <w:bCs/>
          <w:color w:val="auto"/>
          <w:sz w:val="24"/>
          <w:szCs w:val="32"/>
          <w:highlight w:val="none"/>
          <w:lang w:val="en-US" w:eastAsia="zh-CN"/>
        </w:rPr>
        <w:t>4</w:t>
      </w:r>
      <w:r>
        <w:rPr>
          <w:rFonts w:hint="eastAsia" w:ascii="宋体" w:hAnsi="宋体" w:eastAsia="宋体" w:cs="宋体"/>
          <w:bCs/>
          <w:color w:val="auto"/>
          <w:sz w:val="24"/>
          <w:szCs w:val="32"/>
          <w:highlight w:val="none"/>
        </w:rPr>
        <w:t>、填写技术规格响应表（见附表）并提供支持文件，详细、据实说明技术规格优于或偏离招标要求的指标；</w:t>
      </w:r>
    </w:p>
    <w:p>
      <w:pPr>
        <w:spacing w:line="360" w:lineRule="auto"/>
        <w:ind w:firstLine="480" w:firstLineChars="200"/>
        <w:rPr>
          <w:rFonts w:hint="eastAsia" w:ascii="宋体" w:hAnsi="宋体" w:eastAsia="宋体" w:cs="宋体"/>
          <w:bCs/>
          <w:color w:val="auto"/>
          <w:sz w:val="24"/>
          <w:szCs w:val="32"/>
          <w:highlight w:val="none"/>
          <w:lang w:val="en-US" w:eastAsia="zh-CN"/>
        </w:rPr>
      </w:pPr>
      <w:r>
        <w:rPr>
          <w:rFonts w:hint="eastAsia" w:ascii="宋体" w:hAnsi="宋体" w:eastAsia="宋体" w:cs="宋体"/>
          <w:bCs/>
          <w:color w:val="auto"/>
          <w:sz w:val="24"/>
          <w:szCs w:val="32"/>
          <w:highlight w:val="none"/>
          <w:lang w:val="en-US" w:eastAsia="zh-CN"/>
        </w:rPr>
        <w:t>5、产品证明材料；</w:t>
      </w:r>
    </w:p>
    <w:p>
      <w:pPr>
        <w:spacing w:line="360" w:lineRule="auto"/>
        <w:ind w:firstLine="480" w:firstLineChars="200"/>
        <w:rPr>
          <w:rFonts w:hint="eastAsia" w:ascii="宋体" w:hAnsi="宋体" w:eastAsia="宋体" w:cs="宋体"/>
          <w:bCs/>
          <w:color w:val="auto"/>
          <w:sz w:val="24"/>
          <w:szCs w:val="32"/>
          <w:highlight w:val="none"/>
        </w:rPr>
      </w:pPr>
      <w:r>
        <w:rPr>
          <w:rFonts w:hint="eastAsia" w:ascii="宋体" w:hAnsi="宋体" w:eastAsia="宋体" w:cs="宋体"/>
          <w:bCs/>
          <w:color w:val="auto"/>
          <w:sz w:val="24"/>
          <w:szCs w:val="32"/>
          <w:highlight w:val="none"/>
          <w:lang w:val="en-US" w:eastAsia="zh-CN"/>
        </w:rPr>
        <w:t>6</w:t>
      </w:r>
      <w:r>
        <w:rPr>
          <w:rFonts w:hint="eastAsia" w:ascii="宋体" w:hAnsi="宋体" w:eastAsia="宋体" w:cs="宋体"/>
          <w:bCs/>
          <w:color w:val="auto"/>
          <w:sz w:val="24"/>
          <w:szCs w:val="32"/>
          <w:highlight w:val="none"/>
        </w:rPr>
        <w:t>、</w:t>
      </w:r>
      <w:r>
        <w:rPr>
          <w:rFonts w:hint="eastAsia" w:ascii="宋体" w:hAnsi="宋体" w:eastAsia="宋体" w:cs="宋体"/>
          <w:bCs/>
          <w:color w:val="auto"/>
          <w:sz w:val="24"/>
          <w:szCs w:val="32"/>
          <w:highlight w:val="none"/>
          <w:lang w:eastAsia="zh-CN"/>
        </w:rPr>
        <w:t>供应商</w:t>
      </w:r>
      <w:r>
        <w:rPr>
          <w:rFonts w:hint="eastAsia" w:ascii="宋体" w:hAnsi="宋体" w:eastAsia="宋体" w:cs="宋体"/>
          <w:bCs/>
          <w:color w:val="auto"/>
          <w:sz w:val="24"/>
          <w:szCs w:val="32"/>
          <w:highlight w:val="none"/>
        </w:rPr>
        <w:t>认为有必要说明的问题。</w:t>
      </w:r>
    </w:p>
    <w:p>
      <w:pPr>
        <w:spacing w:line="480" w:lineRule="auto"/>
        <w:ind w:left="3259" w:leftChars="1552"/>
        <w:rPr>
          <w:rFonts w:hint="eastAsia" w:ascii="宋体" w:hAnsi="宋体" w:eastAsia="宋体" w:cs="宋体"/>
          <w:color w:val="auto"/>
          <w:sz w:val="24"/>
          <w:szCs w:val="32"/>
          <w:highlight w:val="none"/>
        </w:rPr>
      </w:pPr>
    </w:p>
    <w:p>
      <w:pPr>
        <w:spacing w:line="480" w:lineRule="auto"/>
        <w:ind w:left="3259" w:leftChars="1552"/>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法定代表人/或被授权人签字</w:t>
      </w:r>
      <w:r>
        <w:rPr>
          <w:rFonts w:hint="eastAsia" w:ascii="宋体" w:hAnsi="宋体" w:eastAsia="宋体" w:cs="宋体"/>
          <w:color w:val="auto"/>
          <w:sz w:val="24"/>
          <w:szCs w:val="32"/>
          <w:highlight w:val="none"/>
          <w:lang w:eastAsia="zh-CN"/>
        </w:rPr>
        <w:t>或盖章</w:t>
      </w:r>
      <w:r>
        <w:rPr>
          <w:rFonts w:hint="eastAsia" w:ascii="宋体" w:hAnsi="宋体" w:eastAsia="宋体" w:cs="宋体"/>
          <w:color w:val="auto"/>
          <w:sz w:val="24"/>
          <w:szCs w:val="32"/>
          <w:highlight w:val="none"/>
        </w:rPr>
        <w:t>：</w:t>
      </w:r>
    </w:p>
    <w:p>
      <w:pPr>
        <w:spacing w:line="480" w:lineRule="auto"/>
        <w:ind w:left="3259" w:leftChars="1552"/>
        <w:rPr>
          <w:rFonts w:hint="eastAsia" w:ascii="宋体" w:hAnsi="宋体" w:eastAsia="宋体" w:cs="宋体"/>
          <w:color w:val="auto"/>
          <w:sz w:val="24"/>
          <w:szCs w:val="32"/>
          <w:highlight w:val="none"/>
        </w:rPr>
      </w:pPr>
    </w:p>
    <w:p>
      <w:pPr>
        <w:spacing w:line="480" w:lineRule="auto"/>
        <w:ind w:left="3259" w:leftChars="1552"/>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公      章：</w:t>
      </w:r>
    </w:p>
    <w:p>
      <w:pPr>
        <w:spacing w:line="480" w:lineRule="auto"/>
        <w:ind w:left="3259" w:leftChars="1552" w:firstLine="5668" w:firstLineChars="2362"/>
        <w:rPr>
          <w:rFonts w:hint="eastAsia" w:ascii="宋体" w:hAnsi="宋体" w:eastAsia="宋体" w:cs="宋体"/>
          <w:color w:val="auto"/>
          <w:sz w:val="24"/>
          <w:szCs w:val="32"/>
          <w:highlight w:val="none"/>
        </w:rPr>
      </w:pPr>
    </w:p>
    <w:p>
      <w:pPr>
        <w:spacing w:line="480" w:lineRule="auto"/>
        <w:ind w:left="3259" w:leftChars="1552"/>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日      期：</w:t>
      </w:r>
    </w:p>
    <w:p>
      <w:pPr>
        <w:spacing w:line="440" w:lineRule="exact"/>
        <w:rPr>
          <w:rFonts w:hint="eastAsia" w:ascii="宋体" w:hAnsi="宋体" w:eastAsia="宋体" w:cs="宋体"/>
          <w:color w:val="auto"/>
          <w:szCs w:val="24"/>
          <w:highlight w:val="none"/>
        </w:rPr>
      </w:pPr>
    </w:p>
    <w:p>
      <w:pPr>
        <w:pStyle w:val="28"/>
        <w:rPr>
          <w:rFonts w:hint="eastAsia" w:ascii="宋体" w:hAnsi="宋体" w:eastAsia="宋体" w:cs="宋体"/>
          <w:color w:val="auto"/>
          <w:szCs w:val="24"/>
          <w:highlight w:val="none"/>
        </w:rPr>
      </w:pPr>
    </w:p>
    <w:p>
      <w:pP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br w:type="page"/>
      </w:r>
    </w:p>
    <w:p>
      <w:pPr>
        <w:spacing w:line="440" w:lineRule="exact"/>
        <w:rPr>
          <w:rFonts w:hint="eastAsia" w:ascii="宋体" w:hAnsi="宋体" w:eastAsia="宋体" w:cs="宋体"/>
          <w:b/>
          <w:color w:val="auto"/>
          <w:sz w:val="24"/>
          <w:szCs w:val="24"/>
          <w:highlight w:val="none"/>
        </w:rPr>
      </w:pPr>
      <w:bookmarkStart w:id="47" w:name="_Toc20894"/>
      <w:bookmarkStart w:id="48" w:name="_Toc3363"/>
      <w:bookmarkStart w:id="49" w:name="_Toc3967"/>
      <w:r>
        <w:rPr>
          <w:rFonts w:hint="eastAsia" w:ascii="宋体" w:hAnsi="宋体" w:eastAsia="宋体" w:cs="宋体"/>
          <w:b/>
          <w:color w:val="auto"/>
          <w:sz w:val="24"/>
          <w:szCs w:val="24"/>
          <w:highlight w:val="none"/>
        </w:rPr>
        <w:t>附表1</w:t>
      </w:r>
    </w:p>
    <w:p>
      <w:pPr>
        <w:spacing w:after="12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技术规格响应表</w:t>
      </w:r>
    </w:p>
    <w:p>
      <w:pPr>
        <w:spacing w:after="120"/>
        <w:ind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项目编号：      </w:t>
      </w:r>
    </w:p>
    <w:p>
      <w:pPr>
        <w:spacing w:after="120"/>
        <w:ind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w:t>
      </w:r>
    </w:p>
    <w:tbl>
      <w:tblPr>
        <w:tblStyle w:val="18"/>
        <w:tblW w:w="90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28"/>
        <w:gridCol w:w="1353"/>
        <w:gridCol w:w="1714"/>
        <w:gridCol w:w="2566"/>
        <w:gridCol w:w="1290"/>
        <w:gridCol w:w="8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6" w:hRule="atLeast"/>
          <w:jc w:val="center"/>
        </w:trPr>
        <w:tc>
          <w:tcPr>
            <w:tcW w:w="1228" w:type="dxa"/>
            <w:tcBorders>
              <w:bottom w:val="single" w:color="auto" w:sz="12" w:space="0"/>
            </w:tcBorders>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53" w:type="dxa"/>
            <w:tcBorders>
              <w:bottom w:val="single" w:color="auto" w:sz="12" w:space="0"/>
              <w:right w:val="single" w:color="auto" w:sz="4" w:space="0"/>
            </w:tcBorders>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产品名称</w:t>
            </w:r>
          </w:p>
        </w:tc>
        <w:tc>
          <w:tcPr>
            <w:tcW w:w="1714" w:type="dxa"/>
            <w:tcBorders>
              <w:left w:val="single" w:color="auto" w:sz="4" w:space="0"/>
              <w:bottom w:val="single" w:color="auto" w:sz="12" w:space="0"/>
            </w:tcBorders>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招标规格 ☆1</w:t>
            </w:r>
          </w:p>
        </w:tc>
        <w:tc>
          <w:tcPr>
            <w:tcW w:w="2566" w:type="dxa"/>
            <w:tcBorders>
              <w:bottom w:val="single" w:color="auto" w:sz="12" w:space="0"/>
            </w:tcBorders>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投标规格 ☆2</w:t>
            </w:r>
          </w:p>
        </w:tc>
        <w:tc>
          <w:tcPr>
            <w:tcW w:w="1290" w:type="dxa"/>
            <w:tcBorders>
              <w:bottom w:val="single" w:color="auto" w:sz="12" w:space="0"/>
            </w:tcBorders>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偏离说明</w:t>
            </w:r>
          </w:p>
        </w:tc>
        <w:tc>
          <w:tcPr>
            <w:tcW w:w="880" w:type="dxa"/>
            <w:tcBorders>
              <w:bottom w:val="single" w:color="auto" w:sz="12" w:space="0"/>
            </w:tcBorders>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0" w:hRule="atLeast"/>
          <w:jc w:val="center"/>
        </w:trPr>
        <w:tc>
          <w:tcPr>
            <w:tcW w:w="1228"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353"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714"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566"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290"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880"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6" w:hRule="atLeast"/>
          <w:jc w:val="center"/>
        </w:trPr>
        <w:tc>
          <w:tcPr>
            <w:tcW w:w="1228" w:type="dxa"/>
            <w:tcBorders>
              <w:top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353"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714"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566"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290"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880" w:type="dxa"/>
            <w:tcBorders>
              <w:top w:val="single" w:color="auto" w:sz="12" w:space="0"/>
              <w:left w:val="single" w:color="auto" w:sz="12" w:space="0"/>
              <w:bottom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6" w:hRule="atLeast"/>
          <w:jc w:val="center"/>
        </w:trPr>
        <w:tc>
          <w:tcPr>
            <w:tcW w:w="1228" w:type="dxa"/>
            <w:tcBorders>
              <w:top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353"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714"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566"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290"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880" w:type="dxa"/>
            <w:tcBorders>
              <w:top w:val="single" w:color="auto" w:sz="12" w:space="0"/>
              <w:left w:val="single" w:color="auto" w:sz="12" w:space="0"/>
              <w:bottom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6" w:hRule="atLeast"/>
          <w:jc w:val="center"/>
        </w:trPr>
        <w:tc>
          <w:tcPr>
            <w:tcW w:w="1228" w:type="dxa"/>
            <w:tcBorders>
              <w:top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353"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714"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566"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290"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880" w:type="dxa"/>
            <w:tcBorders>
              <w:top w:val="single" w:color="auto" w:sz="12" w:space="0"/>
              <w:left w:val="single" w:color="auto" w:sz="12" w:space="0"/>
              <w:bottom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6" w:hRule="atLeast"/>
          <w:jc w:val="center"/>
        </w:trPr>
        <w:tc>
          <w:tcPr>
            <w:tcW w:w="1228" w:type="dxa"/>
            <w:tcBorders>
              <w:top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w:t>
            </w:r>
          </w:p>
        </w:tc>
        <w:tc>
          <w:tcPr>
            <w:tcW w:w="1353"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714"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2566"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290"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880" w:type="dxa"/>
            <w:tcBorders>
              <w:top w:val="single" w:color="auto" w:sz="12" w:space="0"/>
              <w:left w:val="single" w:color="auto" w:sz="12" w:space="0"/>
              <w:bottom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6" w:hRule="atLeast"/>
          <w:jc w:val="center"/>
        </w:trPr>
        <w:tc>
          <w:tcPr>
            <w:tcW w:w="9031" w:type="dxa"/>
            <w:gridSpan w:val="6"/>
            <w:tcBorders>
              <w:top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注：投标人须逐条进行响应。</w:t>
            </w:r>
          </w:p>
        </w:tc>
      </w:tr>
    </w:tbl>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法定代表人/被授权人签字或盖章：</w:t>
      </w:r>
    </w:p>
    <w:p>
      <w:pPr>
        <w:tabs>
          <w:tab w:val="left" w:pos="3045"/>
        </w:tabs>
        <w:spacing w:line="280" w:lineRule="exact"/>
        <w:rPr>
          <w:rFonts w:hint="eastAsia" w:ascii="宋体" w:hAnsi="宋体" w:eastAsia="宋体" w:cs="宋体"/>
          <w:color w:val="auto"/>
          <w:sz w:val="24"/>
          <w:szCs w:val="24"/>
          <w:highlight w:val="none"/>
        </w:rPr>
      </w:pPr>
    </w:p>
    <w:p>
      <w:pPr>
        <w:spacing w:line="280" w:lineRule="exact"/>
        <w:rPr>
          <w:rFonts w:hint="eastAsia" w:ascii="宋体" w:hAnsi="宋体" w:eastAsia="宋体" w:cs="宋体"/>
          <w:color w:val="auto"/>
          <w:sz w:val="24"/>
          <w:szCs w:val="24"/>
          <w:highlight w:val="none"/>
        </w:rPr>
      </w:pPr>
    </w:p>
    <w:p>
      <w:pPr>
        <w:spacing w:line="280" w:lineRule="exact"/>
        <w:ind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      章：</w:t>
      </w: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3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  1.  ☆1指招标文件中的技术规格(参数),供应商应按照招标文件中的内容逐项响应。</w:t>
      </w:r>
    </w:p>
    <w:p>
      <w:pPr>
        <w:pStyle w:val="3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  ☆2 指供应商提供的投标产品的功能及技术规格(参数),供应商应逐条如实填写并提供相应的支持文件。 </w:t>
      </w:r>
    </w:p>
    <w:p>
      <w:pPr>
        <w:pStyle w:val="3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  偏离说明填写：优于、满足或低于。</w:t>
      </w:r>
    </w:p>
    <w:p>
      <w:pPr>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br w:type="page"/>
      </w:r>
    </w:p>
    <w:p>
      <w:pPr>
        <w:pStyle w:val="5"/>
        <w:spacing w:before="0" w:beforeLines="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四</w:t>
      </w:r>
      <w:r>
        <w:rPr>
          <w:rFonts w:hint="eastAsia" w:ascii="宋体" w:hAnsi="宋体" w:eastAsia="宋体" w:cs="宋体"/>
          <w:color w:val="auto"/>
          <w:sz w:val="32"/>
          <w:szCs w:val="32"/>
          <w:highlight w:val="none"/>
        </w:rPr>
        <w:t>、</w:t>
      </w:r>
      <w:r>
        <w:rPr>
          <w:rFonts w:hint="eastAsia" w:ascii="宋体" w:hAnsi="宋体" w:eastAsia="宋体" w:cs="宋体"/>
          <w:color w:val="auto"/>
          <w:sz w:val="32"/>
          <w:szCs w:val="32"/>
          <w:highlight w:val="none"/>
          <w:lang w:val="en-US" w:eastAsia="zh-CN"/>
        </w:rPr>
        <w:t>商务条款偏离表</w:t>
      </w:r>
      <w:bookmarkEnd w:id="47"/>
      <w:bookmarkEnd w:id="48"/>
      <w:bookmarkEnd w:id="49"/>
    </w:p>
    <w:p>
      <w:pPr>
        <w:pStyle w:val="16"/>
        <w:widowControl w:val="0"/>
        <w:spacing w:before="0" w:beforeAutospacing="0" w:after="0" w:afterAutospacing="0"/>
        <w:ind w:firstLine="480" w:firstLineChars="200"/>
        <w:jc w:val="center"/>
        <w:rPr>
          <w:rFonts w:hint="eastAsia" w:ascii="宋体" w:hAnsi="宋体" w:eastAsia="宋体" w:cs="宋体"/>
          <w:color w:val="auto"/>
          <w:highlight w:val="none"/>
        </w:rPr>
      </w:pPr>
    </w:p>
    <w:p>
      <w:pPr>
        <w:pStyle w:val="16"/>
        <w:widowControl w:val="0"/>
        <w:spacing w:before="166" w:beforeLines="50" w:beforeAutospacing="0" w:after="166" w:afterLines="5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项目</w:t>
      </w:r>
      <w:r>
        <w:rPr>
          <w:rFonts w:hint="eastAsia" w:ascii="宋体" w:hAnsi="宋体" w:eastAsia="宋体" w:cs="宋体"/>
          <w:color w:val="auto"/>
          <w:highlight w:val="none"/>
          <w:lang w:eastAsia="zh-CN"/>
        </w:rPr>
        <w:t>名称</w:t>
      </w:r>
      <w:r>
        <w:rPr>
          <w:rFonts w:hint="eastAsia" w:ascii="宋体" w:hAnsi="宋体" w:eastAsia="宋体" w:cs="宋体"/>
          <w:color w:val="auto"/>
          <w:highlight w:val="none"/>
        </w:rPr>
        <w:t>：</w:t>
      </w:r>
    </w:p>
    <w:p>
      <w:pPr>
        <w:pStyle w:val="16"/>
        <w:widowControl w:val="0"/>
        <w:spacing w:before="166" w:beforeLines="50" w:beforeAutospacing="0" w:after="166" w:afterLines="5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项目</w:t>
      </w:r>
      <w:r>
        <w:rPr>
          <w:rFonts w:hint="eastAsia" w:ascii="宋体" w:hAnsi="宋体" w:eastAsia="宋体" w:cs="宋体"/>
          <w:color w:val="auto"/>
          <w:highlight w:val="none"/>
          <w:lang w:eastAsia="zh-CN"/>
        </w:rPr>
        <w:t>编号</w:t>
      </w:r>
      <w:r>
        <w:rPr>
          <w:rFonts w:hint="eastAsia" w:ascii="宋体" w:hAnsi="宋体" w:eastAsia="宋体" w:cs="宋体"/>
          <w:color w:val="auto"/>
          <w:highlight w:val="none"/>
        </w:rPr>
        <w:t>：</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招标文件条目号</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招标文件的商务条款</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投标文件的商务条款</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偏离</w:t>
            </w: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rPr>
            </w:pPr>
          </w:p>
        </w:tc>
      </w:tr>
    </w:tbl>
    <w:p>
      <w:pPr>
        <w:pStyle w:val="16"/>
        <w:widowControl w:val="0"/>
        <w:spacing w:before="0" w:beforeAutospacing="0" w:after="0" w:afterAutospacing="0"/>
        <w:rPr>
          <w:rFonts w:hint="eastAsia" w:ascii="宋体" w:hAnsi="宋体" w:eastAsia="宋体" w:cs="宋体"/>
          <w:color w:val="auto"/>
          <w:highlight w:val="none"/>
        </w:rPr>
      </w:pPr>
      <w:r>
        <w:rPr>
          <w:rFonts w:hint="eastAsia" w:ascii="宋体" w:hAnsi="宋体" w:eastAsia="宋体" w:cs="宋体"/>
          <w:color w:val="auto"/>
          <w:highlight w:val="none"/>
        </w:rPr>
        <w:t>说明：</w:t>
      </w:r>
    </w:p>
    <w:p>
      <w:pPr>
        <w:pStyle w:val="16"/>
        <w:widowControl w:val="0"/>
        <w:spacing w:before="0" w:beforeAutospacing="0" w:after="0" w:afterAutospacing="0"/>
        <w:ind w:firstLine="480" w:firstLineChars="200"/>
        <w:jc w:val="both"/>
        <w:rPr>
          <w:rFonts w:hint="eastAsia" w:ascii="宋体" w:hAnsi="宋体" w:eastAsia="宋体" w:cs="宋体"/>
          <w:color w:val="auto"/>
          <w:highlight w:val="none"/>
        </w:rPr>
      </w:pPr>
      <w:r>
        <w:rPr>
          <w:rFonts w:hint="eastAsia" w:ascii="宋体" w:hAnsi="宋体" w:eastAsia="宋体" w:cs="宋体"/>
          <w:color w:val="auto"/>
          <w:highlight w:val="none"/>
        </w:rPr>
        <w:t>1.本表只填写投标文件中与招标文件有偏离（包括正偏离和负偏离）的内容，投标文件中商务响应与招标文件要求完全一致的，不用在此表中列出，但必须提交空白表。</w:t>
      </w:r>
    </w:p>
    <w:p>
      <w:pPr>
        <w:pStyle w:val="16"/>
        <w:widowControl w:val="0"/>
        <w:spacing w:before="0" w:beforeAutospacing="0" w:after="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2.供应商必须据实填写，不得虚假响应，否则将取消其投标或中标资格，并按有关规定进处罚。</w:t>
      </w:r>
    </w:p>
    <w:p>
      <w:pPr>
        <w:pStyle w:val="16"/>
        <w:widowControl w:val="0"/>
        <w:spacing w:before="0" w:beforeAutospacing="0" w:after="0" w:afterAutospacing="0"/>
        <w:ind w:firstLine="480" w:firstLineChars="200"/>
        <w:jc w:val="center"/>
        <w:rPr>
          <w:rFonts w:hint="eastAsia" w:ascii="宋体" w:hAnsi="宋体" w:eastAsia="宋体" w:cs="宋体"/>
          <w:color w:val="auto"/>
          <w:highlight w:val="none"/>
        </w:rPr>
      </w:pPr>
    </w:p>
    <w:p>
      <w:pPr>
        <w:pStyle w:val="16"/>
        <w:widowControl w:val="0"/>
        <w:spacing w:before="0" w:beforeAutospacing="0" w:after="0" w:afterAutospacing="0"/>
        <w:ind w:firstLine="480" w:firstLineChars="200"/>
        <w:jc w:val="both"/>
        <w:rPr>
          <w:rFonts w:hint="eastAsia" w:ascii="宋体" w:hAnsi="宋体" w:eastAsia="宋体" w:cs="宋体"/>
          <w:color w:val="auto"/>
          <w:highlight w:val="none"/>
        </w:rPr>
      </w:pPr>
      <w:r>
        <w:rPr>
          <w:rFonts w:hint="eastAsia" w:ascii="宋体" w:hAnsi="宋体" w:eastAsia="宋体" w:cs="宋体"/>
          <w:color w:val="auto"/>
          <w:highlight w:val="none"/>
        </w:rPr>
        <w:t>供应商名称（单位公章）：</w:t>
      </w:r>
    </w:p>
    <w:p>
      <w:pPr>
        <w:pStyle w:val="16"/>
        <w:widowControl w:val="0"/>
        <w:spacing w:before="0" w:beforeAutospacing="0" w:after="0" w:afterAutospacing="0"/>
        <w:ind w:firstLine="480" w:firstLineChars="200"/>
        <w:jc w:val="right"/>
        <w:rPr>
          <w:rFonts w:hint="eastAsia" w:ascii="宋体" w:hAnsi="宋体" w:eastAsia="宋体" w:cs="宋体"/>
          <w:color w:val="auto"/>
          <w:highlight w:val="none"/>
        </w:rPr>
      </w:pPr>
    </w:p>
    <w:p>
      <w:pPr>
        <w:pStyle w:val="16"/>
        <w:widowControl w:val="0"/>
        <w:spacing w:before="0" w:beforeAutospacing="0" w:after="0" w:afterAutospacing="0"/>
        <w:ind w:firstLine="480" w:firstLineChars="200"/>
        <w:jc w:val="both"/>
        <w:rPr>
          <w:rFonts w:hint="eastAsia" w:ascii="宋体" w:hAnsi="宋体" w:eastAsia="宋体" w:cs="宋体"/>
          <w:color w:val="auto"/>
          <w:highlight w:val="none"/>
        </w:rPr>
      </w:pPr>
      <w:r>
        <w:rPr>
          <w:rFonts w:hint="eastAsia" w:ascii="宋体" w:hAnsi="宋体" w:eastAsia="宋体" w:cs="宋体"/>
          <w:color w:val="auto"/>
          <w:highlight w:val="none"/>
        </w:rPr>
        <w:t>法定代表人或被授权人（</w:t>
      </w:r>
      <w:r>
        <w:rPr>
          <w:rFonts w:hint="eastAsia" w:ascii="宋体" w:hAnsi="宋体" w:eastAsia="宋体" w:cs="宋体"/>
          <w:color w:val="auto"/>
          <w:spacing w:val="4"/>
          <w:highlight w:val="none"/>
        </w:rPr>
        <w:t>签字或盖章</w:t>
      </w:r>
      <w:r>
        <w:rPr>
          <w:rFonts w:hint="eastAsia" w:ascii="宋体" w:hAnsi="宋体" w:eastAsia="宋体" w:cs="宋体"/>
          <w:color w:val="auto"/>
          <w:highlight w:val="none"/>
        </w:rPr>
        <w:t>）：</w:t>
      </w:r>
    </w:p>
    <w:p>
      <w:pPr>
        <w:numPr>
          <w:ilvl w:val="0"/>
          <w:numId w:val="0"/>
        </w:numPr>
        <w:ind w:firstLine="210" w:firstLineChars="100"/>
        <w:jc w:val="both"/>
        <w:outlineLvl w:val="2"/>
        <w:rPr>
          <w:rFonts w:hint="eastAsia" w:ascii="宋体" w:hAnsi="宋体" w:eastAsia="宋体" w:cs="宋体"/>
          <w:b/>
          <w:bCs/>
          <w:color w:val="auto"/>
          <w:sz w:val="30"/>
          <w:szCs w:val="30"/>
          <w:highlight w:val="none"/>
        </w:rPr>
      </w:pPr>
      <w:r>
        <w:rPr>
          <w:rFonts w:hint="eastAsia" w:ascii="宋体" w:hAnsi="宋体" w:eastAsia="宋体" w:cs="宋体"/>
          <w:color w:val="auto"/>
          <w:highlight w:val="none"/>
        </w:rPr>
        <w:br w:type="page"/>
      </w:r>
      <w:bookmarkStart w:id="50" w:name="_Toc21210"/>
      <w:bookmarkStart w:id="51" w:name="_Toc15986"/>
      <w:bookmarkStart w:id="52" w:name="_Toc286"/>
      <w:r>
        <w:rPr>
          <w:rFonts w:hint="eastAsia" w:ascii="宋体" w:hAnsi="宋体" w:eastAsia="宋体" w:cs="宋体"/>
          <w:b/>
          <w:bCs/>
          <w:color w:val="auto"/>
          <w:sz w:val="30"/>
          <w:szCs w:val="30"/>
          <w:highlight w:val="none"/>
          <w:lang w:eastAsia="zh-CN"/>
        </w:rPr>
        <w:t>五、</w:t>
      </w:r>
      <w:r>
        <w:rPr>
          <w:rFonts w:hint="eastAsia" w:ascii="宋体" w:hAnsi="宋体" w:eastAsia="宋体" w:cs="宋体"/>
          <w:b/>
          <w:bCs/>
          <w:color w:val="auto"/>
          <w:sz w:val="30"/>
          <w:szCs w:val="30"/>
          <w:highlight w:val="none"/>
        </w:rPr>
        <w:t>陕西省政府采购供应商拒绝政府采购领域商业贿赂承诺书</w:t>
      </w:r>
      <w:bookmarkEnd w:id="50"/>
      <w:bookmarkEnd w:id="51"/>
      <w:bookmarkEnd w:id="52"/>
    </w:p>
    <w:p>
      <w:pPr>
        <w:pStyle w:val="2"/>
        <w:rPr>
          <w:rFonts w:hint="eastAsia" w:ascii="宋体" w:hAnsi="宋体" w:eastAsia="宋体" w:cs="宋体"/>
          <w:color w:val="auto"/>
          <w:highlight w:val="none"/>
        </w:rPr>
      </w:pPr>
    </w:p>
    <w:p>
      <w:pPr>
        <w:keepNext w:val="0"/>
        <w:keepLines w:val="0"/>
        <w:pageBreakBefore w:val="0"/>
        <w:widowControl/>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为响应党中央、国务院关于治理政府采购领域商业贿赂行为的号召，我公司在此庄严承诺：</w:t>
      </w:r>
      <w:r>
        <w:rPr>
          <w:rFonts w:hint="eastAsia" w:ascii="宋体" w:hAnsi="宋体" w:eastAsia="宋体" w:cs="宋体"/>
          <w:color w:val="auto"/>
          <w:sz w:val="24"/>
          <w:szCs w:val="32"/>
          <w:highlight w:val="none"/>
        </w:rPr>
        <w:br w:type="textWrapping"/>
      </w:r>
      <w:r>
        <w:rPr>
          <w:rFonts w:hint="eastAsia" w:ascii="宋体" w:hAnsi="宋体" w:eastAsia="宋体" w:cs="宋体"/>
          <w:color w:val="auto"/>
          <w:sz w:val="24"/>
          <w:szCs w:val="32"/>
          <w:highlight w:val="none"/>
        </w:rPr>
        <w:t>1、在参与政府采购活动中遵纪守法、诚信经营、公平竞标。</w:t>
      </w:r>
      <w:r>
        <w:rPr>
          <w:rFonts w:hint="eastAsia" w:ascii="宋体" w:hAnsi="宋体" w:eastAsia="宋体" w:cs="宋体"/>
          <w:color w:val="auto"/>
          <w:sz w:val="24"/>
          <w:szCs w:val="32"/>
          <w:highlight w:val="none"/>
        </w:rPr>
        <w:br w:type="textWrapping"/>
      </w:r>
      <w:r>
        <w:rPr>
          <w:rFonts w:hint="eastAsia" w:ascii="宋体" w:hAnsi="宋体" w:eastAsia="宋体" w:cs="宋体"/>
          <w:color w:val="auto"/>
          <w:sz w:val="24"/>
          <w:szCs w:val="32"/>
          <w:highlight w:val="none"/>
        </w:rPr>
        <w:t>2、不向政府采购人、采购代理机构和政府采购评审专家进行任何形式的商业贿赂以谋取交易机会。</w:t>
      </w:r>
      <w:r>
        <w:rPr>
          <w:rFonts w:hint="eastAsia" w:ascii="宋体" w:hAnsi="宋体" w:eastAsia="宋体" w:cs="宋体"/>
          <w:color w:val="auto"/>
          <w:sz w:val="24"/>
          <w:szCs w:val="32"/>
          <w:highlight w:val="none"/>
        </w:rPr>
        <w:br w:type="textWrapping"/>
      </w:r>
      <w:r>
        <w:rPr>
          <w:rFonts w:hint="eastAsia" w:ascii="宋体" w:hAnsi="宋体" w:eastAsia="宋体" w:cs="宋体"/>
          <w:color w:val="auto"/>
          <w:sz w:val="24"/>
          <w:szCs w:val="32"/>
          <w:highlight w:val="none"/>
        </w:rPr>
        <w:t>3、不向政府采购代理机构和采购人提供虚假资质文件或采用虚假应标方式参与政府采购市场竞争并谋取中标、成交。</w:t>
      </w:r>
      <w:r>
        <w:rPr>
          <w:rFonts w:hint="eastAsia" w:ascii="宋体" w:hAnsi="宋体" w:eastAsia="宋体" w:cs="宋体"/>
          <w:color w:val="auto"/>
          <w:sz w:val="24"/>
          <w:szCs w:val="32"/>
          <w:highlight w:val="none"/>
        </w:rPr>
        <w:br w:type="textWrapping"/>
      </w:r>
      <w:r>
        <w:rPr>
          <w:rFonts w:hint="eastAsia" w:ascii="宋体" w:hAnsi="宋体" w:eastAsia="宋体" w:cs="宋体"/>
          <w:color w:val="auto"/>
          <w:sz w:val="24"/>
          <w:szCs w:val="32"/>
          <w:highlight w:val="none"/>
        </w:rPr>
        <w:t>4、不采取“围标、陪标”等商业欺诈手段获得政府采购定单。</w:t>
      </w:r>
      <w:r>
        <w:rPr>
          <w:rFonts w:hint="eastAsia" w:ascii="宋体" w:hAnsi="宋体" w:eastAsia="宋体" w:cs="宋体"/>
          <w:color w:val="auto"/>
          <w:sz w:val="24"/>
          <w:szCs w:val="32"/>
          <w:highlight w:val="none"/>
        </w:rPr>
        <w:br w:type="textWrapping"/>
      </w:r>
      <w:r>
        <w:rPr>
          <w:rFonts w:hint="eastAsia" w:ascii="宋体" w:hAnsi="宋体" w:eastAsia="宋体" w:cs="宋体"/>
          <w:color w:val="auto"/>
          <w:sz w:val="24"/>
          <w:szCs w:val="32"/>
          <w:highlight w:val="none"/>
        </w:rPr>
        <w:t>5、不采取不正当手段诋毁、排挤其他供应商。</w:t>
      </w:r>
      <w:r>
        <w:rPr>
          <w:rFonts w:hint="eastAsia" w:ascii="宋体" w:hAnsi="宋体" w:eastAsia="宋体" w:cs="宋体"/>
          <w:color w:val="auto"/>
          <w:sz w:val="24"/>
          <w:szCs w:val="32"/>
          <w:highlight w:val="none"/>
        </w:rPr>
        <w:br w:type="textWrapping"/>
      </w:r>
      <w:r>
        <w:rPr>
          <w:rFonts w:hint="eastAsia" w:ascii="宋体" w:hAnsi="宋体" w:eastAsia="宋体" w:cs="宋体"/>
          <w:color w:val="auto"/>
          <w:sz w:val="24"/>
          <w:szCs w:val="32"/>
          <w:highlight w:val="none"/>
        </w:rPr>
        <w:t>6、不在提供商品和服务时“偷梁换柱、以次充好”损害采购人的合法权益。</w:t>
      </w:r>
      <w:r>
        <w:rPr>
          <w:rFonts w:hint="eastAsia" w:ascii="宋体" w:hAnsi="宋体" w:eastAsia="宋体" w:cs="宋体"/>
          <w:color w:val="auto"/>
          <w:sz w:val="24"/>
          <w:szCs w:val="32"/>
          <w:highlight w:val="none"/>
        </w:rPr>
        <w:br w:type="textWrapping"/>
      </w:r>
      <w:r>
        <w:rPr>
          <w:rFonts w:hint="eastAsia" w:ascii="宋体" w:hAnsi="宋体" w:eastAsia="宋体" w:cs="宋体"/>
          <w:color w:val="auto"/>
          <w:sz w:val="24"/>
          <w:szCs w:val="32"/>
          <w:highlight w:val="none"/>
        </w:rPr>
        <w:t>7、不与采购人、采购代理机构政府采购评审专家或其它供应商恶意串通，进行质疑和投诉，维护政府采购市场秩序。</w:t>
      </w:r>
      <w:r>
        <w:rPr>
          <w:rFonts w:hint="eastAsia" w:ascii="宋体" w:hAnsi="宋体" w:eastAsia="宋体" w:cs="宋体"/>
          <w:color w:val="auto"/>
          <w:sz w:val="24"/>
          <w:szCs w:val="32"/>
          <w:highlight w:val="none"/>
        </w:rPr>
        <w:br w:type="textWrapping"/>
      </w:r>
      <w:r>
        <w:rPr>
          <w:rFonts w:hint="eastAsia" w:ascii="宋体" w:hAnsi="宋体" w:eastAsia="宋体" w:cs="宋体"/>
          <w:color w:val="auto"/>
          <w:sz w:val="24"/>
          <w:szCs w:val="32"/>
          <w:highlight w:val="none"/>
        </w:rPr>
        <w:t>8、尊重和接受政府采购监督管理部门的监督和政府采购代理机构招标采购要求，承担因违约行为给采购人造成的损失。</w:t>
      </w:r>
      <w:r>
        <w:rPr>
          <w:rFonts w:hint="eastAsia" w:ascii="宋体" w:hAnsi="宋体" w:eastAsia="宋体" w:cs="宋体"/>
          <w:color w:val="auto"/>
          <w:sz w:val="24"/>
          <w:szCs w:val="32"/>
          <w:highlight w:val="none"/>
        </w:rPr>
        <w:br w:type="textWrapping"/>
      </w:r>
      <w:r>
        <w:rPr>
          <w:rFonts w:hint="eastAsia" w:ascii="宋体" w:hAnsi="宋体" w:eastAsia="宋体" w:cs="宋体"/>
          <w:color w:val="auto"/>
          <w:sz w:val="24"/>
          <w:szCs w:val="32"/>
          <w:highlight w:val="none"/>
        </w:rPr>
        <w:t>9、不发生其他有悖于政府采购公开、公平、公正和诚信原则的行为。</w:t>
      </w:r>
      <w:r>
        <w:rPr>
          <w:rFonts w:hint="eastAsia" w:ascii="宋体" w:hAnsi="宋体" w:eastAsia="宋体" w:cs="宋体"/>
          <w:color w:val="auto"/>
          <w:sz w:val="24"/>
          <w:szCs w:val="32"/>
          <w:highlight w:val="none"/>
        </w:rPr>
        <w:br w:type="textWrapping"/>
      </w:r>
    </w:p>
    <w:p>
      <w:pPr>
        <w:widowControl/>
        <w:spacing w:line="408" w:lineRule="auto"/>
        <w:ind w:left="239" w:leftChars="114"/>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承诺单位（盖章）：</w:t>
      </w:r>
      <w:r>
        <w:rPr>
          <w:rFonts w:hint="eastAsia" w:ascii="宋体" w:hAnsi="宋体" w:eastAsia="宋体" w:cs="宋体"/>
          <w:color w:val="auto"/>
          <w:sz w:val="24"/>
          <w:szCs w:val="32"/>
          <w:highlight w:val="none"/>
        </w:rPr>
        <w:br w:type="textWrapping"/>
      </w:r>
      <w:r>
        <w:rPr>
          <w:rFonts w:hint="eastAsia" w:ascii="宋体" w:hAnsi="宋体" w:eastAsia="宋体" w:cs="宋体"/>
          <w:color w:val="auto"/>
          <w:sz w:val="24"/>
          <w:szCs w:val="32"/>
          <w:highlight w:val="none"/>
          <w:lang w:eastAsia="zh-CN"/>
        </w:rPr>
        <w:t>全权代表</w:t>
      </w:r>
      <w:r>
        <w:rPr>
          <w:rFonts w:hint="eastAsia" w:ascii="宋体" w:hAnsi="宋体" w:eastAsia="宋体" w:cs="宋体"/>
          <w:color w:val="auto"/>
          <w:sz w:val="24"/>
          <w:szCs w:val="32"/>
          <w:highlight w:val="none"/>
        </w:rPr>
        <w:t>（签字</w:t>
      </w:r>
      <w:r>
        <w:rPr>
          <w:rFonts w:hint="eastAsia" w:ascii="宋体" w:hAnsi="宋体" w:eastAsia="宋体" w:cs="宋体"/>
          <w:color w:val="auto"/>
          <w:sz w:val="24"/>
          <w:szCs w:val="32"/>
          <w:highlight w:val="none"/>
          <w:lang w:eastAsia="zh-CN"/>
        </w:rPr>
        <w:t>或</w:t>
      </w:r>
      <w:r>
        <w:rPr>
          <w:rFonts w:hint="eastAsia" w:ascii="宋体" w:hAnsi="宋体" w:eastAsia="宋体" w:cs="宋体"/>
          <w:color w:val="auto"/>
          <w:sz w:val="24"/>
          <w:szCs w:val="32"/>
          <w:highlight w:val="none"/>
        </w:rPr>
        <w:t>盖章）：</w:t>
      </w:r>
      <w:r>
        <w:rPr>
          <w:rFonts w:hint="eastAsia" w:ascii="宋体" w:hAnsi="宋体" w:eastAsia="宋体" w:cs="宋体"/>
          <w:color w:val="auto"/>
          <w:sz w:val="24"/>
          <w:szCs w:val="32"/>
          <w:highlight w:val="none"/>
        </w:rPr>
        <w:br w:type="textWrapping"/>
      </w:r>
      <w:r>
        <w:rPr>
          <w:rFonts w:hint="eastAsia" w:ascii="宋体" w:hAnsi="宋体" w:eastAsia="宋体" w:cs="宋体"/>
          <w:color w:val="auto"/>
          <w:sz w:val="24"/>
          <w:szCs w:val="32"/>
          <w:highlight w:val="none"/>
        </w:rPr>
        <w:t>地  址：                        </w:t>
      </w:r>
    </w:p>
    <w:p>
      <w:pPr>
        <w:widowControl/>
        <w:spacing w:line="408" w:lineRule="auto"/>
        <w:ind w:left="239" w:leftChars="114"/>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邮  编：</w:t>
      </w:r>
      <w:r>
        <w:rPr>
          <w:rFonts w:hint="eastAsia" w:ascii="宋体" w:hAnsi="宋体" w:eastAsia="宋体" w:cs="宋体"/>
          <w:color w:val="auto"/>
          <w:sz w:val="24"/>
          <w:szCs w:val="32"/>
          <w:highlight w:val="none"/>
        </w:rPr>
        <w:br w:type="textWrapping"/>
      </w:r>
      <w:r>
        <w:rPr>
          <w:rFonts w:hint="eastAsia" w:ascii="宋体" w:hAnsi="宋体" w:eastAsia="宋体" w:cs="宋体"/>
          <w:color w:val="auto"/>
          <w:sz w:val="24"/>
          <w:szCs w:val="32"/>
          <w:highlight w:val="none"/>
        </w:rPr>
        <w:t>电  话：                                                                                    年  月  日</w:t>
      </w:r>
    </w:p>
    <w:p>
      <w:pPr>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br w:type="page"/>
      </w:r>
    </w:p>
    <w:p>
      <w:pPr>
        <w:pStyle w:val="5"/>
        <w:spacing w:before="333" w:beforeLines="100" w:line="360" w:lineRule="auto"/>
        <w:jc w:val="center"/>
        <w:rPr>
          <w:rFonts w:hint="eastAsia" w:ascii="宋体" w:hAnsi="宋体" w:eastAsia="宋体" w:cs="宋体"/>
          <w:color w:val="auto"/>
          <w:sz w:val="32"/>
          <w:szCs w:val="32"/>
          <w:highlight w:val="none"/>
        </w:rPr>
      </w:pPr>
      <w:bookmarkStart w:id="53" w:name="_Toc15969"/>
      <w:bookmarkStart w:id="54" w:name="_Toc15949"/>
      <w:bookmarkStart w:id="55" w:name="_Toc12432"/>
      <w:r>
        <w:rPr>
          <w:rFonts w:hint="eastAsia" w:ascii="宋体" w:hAnsi="宋体" w:eastAsia="宋体" w:cs="宋体"/>
          <w:color w:val="auto"/>
          <w:sz w:val="32"/>
          <w:szCs w:val="32"/>
          <w:highlight w:val="none"/>
          <w:lang w:eastAsia="zh-CN"/>
        </w:rPr>
        <w:t>六</w:t>
      </w:r>
      <w:r>
        <w:rPr>
          <w:rFonts w:hint="eastAsia" w:ascii="宋体" w:hAnsi="宋体" w:eastAsia="宋体" w:cs="宋体"/>
          <w:color w:val="auto"/>
          <w:sz w:val="32"/>
          <w:szCs w:val="32"/>
          <w:highlight w:val="none"/>
        </w:rPr>
        <w:t>、资格证明文件</w:t>
      </w:r>
      <w:bookmarkEnd w:id="53"/>
      <w:bookmarkEnd w:id="54"/>
      <w:bookmarkEnd w:id="55"/>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1、提供合格有效的法人或者其他组织的营业执照等证明文件，自然人的身份证明；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2、提供法定代表人授权书（附法定代表人、被授权人身份证复印件），（法定代表人直接参加投标，须提供法定代表人身份证明）；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3、财务状况：提供2022年度的财务审计报告（至少包括资产负债表和利润表，成立时间至提交投标文件截止时间不足一年的可提供成立后任意时段的资产负债表）或开标时间前六个月内银行出具的资信证明；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4、税收缴纳证明：提供投标截止日前近一年内任意一个月的纳税证明或完税证明（任意税种），依法免税的单位应提供相关证明材料；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5、社会保障资金缴纳证明：提供投标截止日前近一年内任意一个月的社会保障资金缴存单据或社保机构开具的社会保险参保缴费情况证明，依法不需要缴纳社会保障资金的单位应提供相关证明材料；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、供应商应通过“信用中国”网站(www.creditchina.gov.cn)、中国政府采购网(www.ccgp.gov.cn)查询相关主体信用记录；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7</w:t>
      </w:r>
      <w:r>
        <w:rPr>
          <w:rFonts w:hint="eastAsia" w:ascii="宋体" w:hAnsi="宋体" w:eastAsia="宋体" w:cs="宋体"/>
          <w:i w:val="0"/>
          <w:iCs w:val="0"/>
          <w:caps w:val="0"/>
          <w:color w:val="auto"/>
          <w:spacing w:val="0"/>
          <w:sz w:val="24"/>
          <w:szCs w:val="24"/>
          <w:highlight w:val="none"/>
          <w:shd w:val="clear" w:fill="FFFFFF"/>
        </w:rPr>
        <w:t>、参加政府采购活动前3年内，在经营活动中没有重大违法记录的书面声明；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8</w:t>
      </w:r>
      <w:r>
        <w:rPr>
          <w:rFonts w:hint="eastAsia" w:ascii="宋体" w:hAnsi="宋体" w:eastAsia="宋体" w:cs="宋体"/>
          <w:i w:val="0"/>
          <w:iCs w:val="0"/>
          <w:caps w:val="0"/>
          <w:color w:val="auto"/>
          <w:spacing w:val="0"/>
          <w:sz w:val="24"/>
          <w:szCs w:val="24"/>
          <w:highlight w:val="none"/>
          <w:shd w:val="clear" w:fill="FFFFFF"/>
        </w:rPr>
        <w:t>、提供具有履行合同所必需的设备和专业技术能力的书面承诺；</w:t>
      </w:r>
    </w:p>
    <w:p>
      <w:pPr>
        <w:pStyle w:val="28"/>
        <w:spacing w:line="360" w:lineRule="auto"/>
        <w:ind w:firstLine="480" w:firstLineChars="200"/>
        <w:rPr>
          <w:rFonts w:hint="eastAsia" w:ascii="宋体" w:hAnsi="宋体" w:eastAsia="宋体" w:cs="宋体"/>
          <w:b/>
          <w:bCs/>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9</w:t>
      </w:r>
      <w:r>
        <w:rPr>
          <w:rFonts w:hint="eastAsia" w:ascii="宋体" w:hAnsi="宋体" w:eastAsia="宋体" w:cs="宋体"/>
          <w:i w:val="0"/>
          <w:iCs w:val="0"/>
          <w:caps w:val="0"/>
          <w:color w:val="auto"/>
          <w:spacing w:val="0"/>
          <w:sz w:val="24"/>
          <w:szCs w:val="24"/>
          <w:highlight w:val="none"/>
          <w:shd w:val="clear" w:fill="FFFFFF"/>
        </w:rPr>
        <w:t>、本项目不接受联合体投标。</w:t>
      </w:r>
    </w:p>
    <w:p>
      <w:pPr>
        <w:pStyle w:val="28"/>
        <w:spacing w:line="360" w:lineRule="auto"/>
        <w:rPr>
          <w:rFonts w:hint="eastAsia" w:ascii="宋体" w:hAnsi="宋体" w:eastAsia="宋体" w:cs="宋体"/>
          <w:b/>
          <w:bCs/>
          <w:color w:val="auto"/>
          <w:sz w:val="21"/>
          <w:szCs w:val="21"/>
          <w:highlight w:val="none"/>
          <w:lang w:eastAsia="zh-CN"/>
        </w:rPr>
      </w:pPr>
    </w:p>
    <w:p>
      <w:pPr>
        <w:pStyle w:val="28"/>
        <w:rPr>
          <w:rFonts w:hint="eastAsia" w:ascii="宋体" w:hAnsi="宋体" w:eastAsia="宋体" w:cs="宋体"/>
          <w:b/>
          <w:bCs/>
          <w:color w:val="auto"/>
          <w:szCs w:val="24"/>
          <w:highlight w:val="none"/>
        </w:rPr>
      </w:pPr>
    </w:p>
    <w:p>
      <w:pPr>
        <w:pStyle w:val="28"/>
        <w:rPr>
          <w:rFonts w:hint="eastAsia" w:ascii="宋体" w:hAnsi="宋体" w:eastAsia="宋体" w:cs="宋体"/>
          <w:b/>
          <w:bCs/>
          <w:color w:val="auto"/>
          <w:szCs w:val="24"/>
          <w:highlight w:val="none"/>
        </w:rPr>
      </w:pPr>
    </w:p>
    <w:p>
      <w:pPr>
        <w:pStyle w:val="28"/>
        <w:rPr>
          <w:rFonts w:hint="eastAsia" w:ascii="宋体" w:hAnsi="宋体" w:eastAsia="宋体" w:cs="宋体"/>
          <w:b/>
          <w:bCs/>
          <w:color w:val="auto"/>
          <w:szCs w:val="24"/>
          <w:highlight w:val="none"/>
        </w:rPr>
      </w:pPr>
    </w:p>
    <w:p>
      <w:pPr>
        <w:pStyle w:val="28"/>
        <w:rPr>
          <w:rFonts w:hint="eastAsia" w:ascii="宋体" w:hAnsi="宋体" w:eastAsia="宋体" w:cs="宋体"/>
          <w:b/>
          <w:bCs/>
          <w:color w:val="auto"/>
          <w:szCs w:val="24"/>
          <w:highlight w:val="none"/>
        </w:rPr>
      </w:pPr>
    </w:p>
    <w:p>
      <w:pPr>
        <w:pStyle w:val="28"/>
        <w:rPr>
          <w:rFonts w:hint="eastAsia" w:ascii="宋体" w:hAnsi="宋体" w:eastAsia="宋体" w:cs="宋体"/>
          <w:b/>
          <w:bCs/>
          <w:color w:val="auto"/>
          <w:szCs w:val="24"/>
          <w:highlight w:val="none"/>
        </w:rPr>
      </w:pPr>
    </w:p>
    <w:p>
      <w:pPr>
        <w:pStyle w:val="28"/>
        <w:rPr>
          <w:rFonts w:hint="eastAsia" w:ascii="宋体" w:hAnsi="宋体" w:eastAsia="宋体" w:cs="宋体"/>
          <w:b/>
          <w:bCs/>
          <w:color w:val="auto"/>
          <w:szCs w:val="24"/>
          <w:highlight w:val="none"/>
        </w:rPr>
      </w:pPr>
    </w:p>
    <w:p>
      <w:pPr>
        <w:pStyle w:val="28"/>
        <w:rPr>
          <w:rFonts w:hint="eastAsia" w:ascii="宋体" w:hAnsi="宋体" w:eastAsia="宋体" w:cs="宋体"/>
          <w:b/>
          <w:bCs/>
          <w:color w:val="auto"/>
          <w:szCs w:val="24"/>
          <w:highlight w:val="none"/>
        </w:rPr>
      </w:pPr>
    </w:p>
    <w:p>
      <w:pPr>
        <w:pStyle w:val="28"/>
        <w:rPr>
          <w:rFonts w:hint="eastAsia" w:ascii="宋体" w:hAnsi="宋体" w:eastAsia="宋体" w:cs="宋体"/>
          <w:b/>
          <w:bCs/>
          <w:color w:val="auto"/>
          <w:szCs w:val="24"/>
          <w:highlight w:val="none"/>
        </w:rPr>
      </w:pPr>
    </w:p>
    <w:p>
      <w:pPr>
        <w:pStyle w:val="28"/>
        <w:rPr>
          <w:rFonts w:hint="eastAsia" w:ascii="宋体" w:hAnsi="宋体" w:eastAsia="宋体" w:cs="宋体"/>
          <w:b/>
          <w:bCs/>
          <w:color w:val="auto"/>
          <w:szCs w:val="24"/>
          <w:highlight w:val="none"/>
        </w:rPr>
      </w:pPr>
    </w:p>
    <w:p>
      <w:pPr>
        <w:pStyle w:val="28"/>
        <w:rPr>
          <w:rFonts w:hint="eastAsia" w:ascii="宋体" w:hAnsi="宋体" w:eastAsia="宋体" w:cs="宋体"/>
          <w:b/>
          <w:bCs/>
          <w:color w:val="auto"/>
          <w:szCs w:val="24"/>
          <w:highlight w:val="none"/>
        </w:rPr>
      </w:pPr>
    </w:p>
    <w:p>
      <w:pPr>
        <w:pStyle w:val="28"/>
        <w:rPr>
          <w:rFonts w:hint="eastAsia" w:ascii="宋体" w:hAnsi="宋体" w:eastAsia="宋体" w:cs="宋体"/>
          <w:b/>
          <w:bCs/>
          <w:color w:val="auto"/>
          <w:szCs w:val="24"/>
          <w:highlight w:val="none"/>
        </w:rPr>
      </w:pP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pStyle w:val="2"/>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附件1</w:t>
      </w:r>
    </w:p>
    <w:p>
      <w:pPr>
        <w:pStyle w:val="2"/>
        <w:spacing w:before="166" w:beforeLines="50"/>
        <w:jc w:val="center"/>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t>法定代表人身份证明</w:t>
      </w:r>
    </w:p>
    <w:p>
      <w:pPr>
        <w:autoSpaceDE w:val="0"/>
        <w:autoSpaceDN w:val="0"/>
        <w:adjustRightInd w:val="0"/>
        <w:snapToGrid w:val="0"/>
        <w:spacing w:before="166" w:beforeLines="50"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autoSpaceDE w:val="0"/>
        <w:autoSpaceDN w:val="0"/>
        <w:adjustRightInd w:val="0"/>
        <w:snapToGrid w:val="0"/>
        <w:spacing w:before="166" w:beforeLines="50"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统一社会信用代码：</w:t>
      </w:r>
      <w:r>
        <w:rPr>
          <w:rFonts w:hint="eastAsia" w:ascii="宋体" w:hAnsi="宋体" w:eastAsia="宋体" w:cs="宋体"/>
          <w:color w:val="auto"/>
          <w:sz w:val="24"/>
          <w:szCs w:val="24"/>
          <w:highlight w:val="none"/>
          <w:u w:val="single"/>
        </w:rPr>
        <w:t xml:space="preserve">                </w:t>
      </w:r>
    </w:p>
    <w:p>
      <w:pPr>
        <w:autoSpaceDE w:val="0"/>
        <w:autoSpaceDN w:val="0"/>
        <w:adjustRightInd w:val="0"/>
        <w:snapToGrid w:val="0"/>
        <w:spacing w:before="166" w:beforeLines="50"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注册地址：</w:t>
      </w:r>
      <w:r>
        <w:rPr>
          <w:rFonts w:hint="eastAsia" w:ascii="宋体" w:hAnsi="宋体" w:eastAsia="宋体" w:cs="宋体"/>
          <w:color w:val="auto"/>
          <w:sz w:val="24"/>
          <w:szCs w:val="24"/>
          <w:highlight w:val="none"/>
          <w:u w:val="single"/>
        </w:rPr>
        <w:t xml:space="preserve">                        </w:t>
      </w:r>
    </w:p>
    <w:p>
      <w:pPr>
        <w:autoSpaceDE w:val="0"/>
        <w:autoSpaceDN w:val="0"/>
        <w:adjustRightInd w:val="0"/>
        <w:snapToGrid w:val="0"/>
        <w:spacing w:before="166" w:beforeLines="50"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年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autoSpaceDE w:val="0"/>
        <w:autoSpaceDN w:val="0"/>
        <w:adjustRightInd w:val="0"/>
        <w:snapToGrid w:val="0"/>
        <w:spacing w:before="166" w:beforeLines="50" w:line="360" w:lineRule="auto"/>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经营期限：</w:t>
      </w:r>
      <w:r>
        <w:rPr>
          <w:rFonts w:hint="eastAsia" w:ascii="宋体" w:hAnsi="宋体" w:eastAsia="宋体" w:cs="宋体"/>
          <w:color w:val="auto"/>
          <w:sz w:val="24"/>
          <w:szCs w:val="24"/>
          <w:highlight w:val="none"/>
          <w:u w:val="single"/>
        </w:rPr>
        <w:t xml:space="preserve">                  </w:t>
      </w:r>
    </w:p>
    <w:p>
      <w:pPr>
        <w:autoSpaceDE w:val="0"/>
        <w:autoSpaceDN w:val="0"/>
        <w:adjustRightInd w:val="0"/>
        <w:snapToGrid w:val="0"/>
        <w:spacing w:before="166" w:beforeLines="50"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（供应商名称）的法定代表人。</w:t>
      </w:r>
    </w:p>
    <w:p>
      <w:pPr>
        <w:autoSpaceDE w:val="0"/>
        <w:autoSpaceDN w:val="0"/>
        <w:adjustRightInd w:val="0"/>
        <w:snapToGrid w:val="0"/>
        <w:spacing w:before="166" w:beforeLines="50"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autoSpaceDE w:val="0"/>
        <w:autoSpaceDN w:val="0"/>
        <w:adjustRightInd w:val="0"/>
        <w:snapToGrid w:val="0"/>
        <w:spacing w:before="166" w:beforeLines="50"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附：法定代表人身份证复印件</w:t>
      </w:r>
    </w:p>
    <w:tbl>
      <w:tblPr>
        <w:tblStyle w:val="18"/>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noWrap w:val="0"/>
            <w:vAlign w:val="center"/>
          </w:tcPr>
          <w:p>
            <w:pPr>
              <w:keepNext w:val="0"/>
              <w:keepLines w:val="0"/>
              <w:suppressLineNumbers w:val="0"/>
              <w:snapToGrid w:val="0"/>
              <w:spacing w:before="0" w:beforeAutospacing="0" w:after="0" w:afterAutospacing="0" w:line="480" w:lineRule="auto"/>
              <w:ind w:left="0" w:right="0"/>
              <w:jc w:val="center"/>
              <w:rPr>
                <w:rFonts w:hint="eastAsia" w:ascii="宋体" w:hAnsi="宋体" w:eastAsia="宋体" w:cs="宋体"/>
                <w:color w:val="auto"/>
                <w:sz w:val="24"/>
                <w:szCs w:val="24"/>
                <w:highlight w:val="none"/>
              </w:rPr>
            </w:pPr>
          </w:p>
          <w:p>
            <w:pPr>
              <w:keepNext w:val="0"/>
              <w:keepLines w:val="0"/>
              <w:suppressLineNumbers w:val="0"/>
              <w:snapToGrid w:val="0"/>
              <w:spacing w:before="0" w:beforeAutospacing="0" w:after="0" w:afterAutospacing="0" w:line="480" w:lineRule="auto"/>
              <w:ind w:left="0" w:right="0"/>
              <w:jc w:val="center"/>
              <w:rPr>
                <w:rFonts w:hint="eastAsia" w:ascii="宋体" w:hAnsi="宋体" w:eastAsia="宋体" w:cs="宋体"/>
                <w:color w:val="auto"/>
                <w:sz w:val="24"/>
                <w:szCs w:val="24"/>
                <w:highlight w:val="none"/>
              </w:rPr>
            </w:pPr>
          </w:p>
          <w:p>
            <w:pPr>
              <w:keepNext w:val="0"/>
              <w:keepLines w:val="0"/>
              <w:suppressLineNumbers w:val="0"/>
              <w:autoSpaceDE w:val="0"/>
              <w:autoSpaceDN w:val="0"/>
              <w:adjustRightInd w:val="0"/>
              <w:snapToGrid w:val="0"/>
              <w:spacing w:before="166" w:beforeLines="5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法定代表人身份证复印件粘贴处</w:t>
            </w:r>
          </w:p>
          <w:p>
            <w:pPr>
              <w:pStyle w:val="2"/>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（正反面）</w:t>
            </w:r>
          </w:p>
          <w:p>
            <w:pPr>
              <w:keepNext w:val="0"/>
              <w:keepLines w:val="0"/>
              <w:suppressLineNumbers w:val="0"/>
              <w:snapToGrid w:val="0"/>
              <w:spacing w:before="0" w:beforeAutospacing="0" w:after="0" w:afterAutospacing="0" w:line="480" w:lineRule="auto"/>
              <w:ind w:left="0" w:right="0"/>
              <w:jc w:val="center"/>
              <w:rPr>
                <w:rFonts w:hint="eastAsia" w:ascii="宋体" w:hAnsi="宋体" w:eastAsia="宋体" w:cs="宋体"/>
                <w:color w:val="auto"/>
                <w:sz w:val="24"/>
                <w:szCs w:val="24"/>
                <w:highlight w:val="none"/>
              </w:rPr>
            </w:pPr>
          </w:p>
          <w:p>
            <w:pPr>
              <w:keepNext w:val="0"/>
              <w:keepLines w:val="0"/>
              <w:suppressLineNumbers w:val="0"/>
              <w:snapToGrid w:val="0"/>
              <w:spacing w:before="0" w:beforeAutospacing="0" w:after="0" w:afterAutospacing="0" w:line="480" w:lineRule="auto"/>
              <w:ind w:left="0" w:right="0"/>
              <w:jc w:val="center"/>
              <w:rPr>
                <w:rFonts w:hint="eastAsia" w:ascii="宋体" w:hAnsi="宋体" w:eastAsia="宋体" w:cs="宋体"/>
                <w:color w:val="auto"/>
                <w:sz w:val="24"/>
                <w:szCs w:val="24"/>
                <w:highlight w:val="none"/>
              </w:rPr>
            </w:pPr>
          </w:p>
        </w:tc>
      </w:tr>
    </w:tbl>
    <w:p>
      <w:pPr>
        <w:snapToGrid w:val="0"/>
        <w:spacing w:line="480" w:lineRule="auto"/>
        <w:rPr>
          <w:rFonts w:hint="eastAsia" w:ascii="宋体" w:hAnsi="宋体" w:eastAsia="宋体" w:cs="宋体"/>
          <w:color w:val="auto"/>
          <w:sz w:val="24"/>
          <w:szCs w:val="24"/>
          <w:highlight w:val="none"/>
        </w:rPr>
      </w:pPr>
    </w:p>
    <w:p>
      <w:pPr>
        <w:snapToGrid w:val="0"/>
        <w:rPr>
          <w:rFonts w:hint="eastAsia" w:ascii="宋体" w:hAnsi="宋体" w:eastAsia="宋体" w:cs="宋体"/>
          <w:color w:val="auto"/>
          <w:sz w:val="24"/>
          <w:szCs w:val="24"/>
          <w:highlight w:val="none"/>
        </w:rPr>
      </w:pPr>
    </w:p>
    <w:p>
      <w:pPr>
        <w:snapToGrid w:val="0"/>
        <w:rPr>
          <w:rFonts w:hint="eastAsia" w:ascii="宋体" w:hAnsi="宋体" w:eastAsia="宋体" w:cs="宋体"/>
          <w:color w:val="auto"/>
          <w:sz w:val="24"/>
          <w:szCs w:val="24"/>
          <w:highlight w:val="none"/>
        </w:rPr>
      </w:pPr>
    </w:p>
    <w:p>
      <w:pPr>
        <w:snapToGrid w:val="0"/>
        <w:rPr>
          <w:rFonts w:hint="eastAsia" w:ascii="宋体" w:hAnsi="宋体" w:eastAsia="宋体" w:cs="宋体"/>
          <w:color w:val="auto"/>
          <w:sz w:val="24"/>
          <w:szCs w:val="24"/>
          <w:highlight w:val="none"/>
        </w:rPr>
      </w:pPr>
    </w:p>
    <w:p>
      <w:pPr>
        <w:snapToGrid w:val="0"/>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ind w:right="420"/>
        <w:rPr>
          <w:rFonts w:hint="eastAsia" w:ascii="宋体" w:hAnsi="宋体" w:eastAsia="宋体" w:cs="宋体"/>
          <w:color w:val="auto"/>
          <w:sz w:val="24"/>
          <w:szCs w:val="24"/>
          <w:highlight w:val="none"/>
        </w:rPr>
      </w:pPr>
    </w:p>
    <w:p>
      <w:pPr>
        <w:adjustRightInd w:val="0"/>
        <w:snapToGrid w:val="0"/>
        <w:spacing w:line="360" w:lineRule="auto"/>
        <w:ind w:right="420"/>
        <w:rPr>
          <w:rFonts w:hint="eastAsia" w:ascii="宋体" w:hAnsi="宋体" w:eastAsia="宋体" w:cs="宋体"/>
          <w:color w:val="auto"/>
          <w:sz w:val="24"/>
          <w:szCs w:val="24"/>
          <w:highlight w:val="none"/>
        </w:rPr>
      </w:pPr>
    </w:p>
    <w:p>
      <w:pPr>
        <w:adjustRightInd w:val="0"/>
        <w:snapToGrid w:val="0"/>
        <w:spacing w:line="360" w:lineRule="auto"/>
        <w:ind w:right="420"/>
        <w:rPr>
          <w:rFonts w:hint="eastAsia" w:ascii="宋体" w:hAnsi="宋体" w:eastAsia="宋体" w:cs="宋体"/>
          <w:color w:val="auto"/>
          <w:sz w:val="24"/>
          <w:szCs w:val="24"/>
          <w:highlight w:val="none"/>
        </w:rPr>
      </w:pPr>
    </w:p>
    <w:p>
      <w:pPr>
        <w:adjustRightInd w:val="0"/>
        <w:snapToGrid w:val="0"/>
        <w:spacing w:line="360" w:lineRule="auto"/>
        <w:ind w:right="420"/>
        <w:rPr>
          <w:rFonts w:hint="eastAsia" w:ascii="宋体" w:hAnsi="宋体" w:eastAsia="宋体" w:cs="宋体"/>
          <w:color w:val="auto"/>
          <w:sz w:val="24"/>
          <w:szCs w:val="24"/>
          <w:highlight w:val="none"/>
        </w:rPr>
      </w:pPr>
    </w:p>
    <w:p>
      <w:pPr>
        <w:adjustRightInd w:val="0"/>
        <w:snapToGrid w:val="0"/>
        <w:spacing w:line="360" w:lineRule="auto"/>
        <w:ind w:righ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供应商名称（公章）：</w:t>
      </w:r>
    </w:p>
    <w:p>
      <w:pPr>
        <w:adjustRightInd w:val="0"/>
        <w:snapToGrid w:val="0"/>
        <w:spacing w:line="360" w:lineRule="auto"/>
        <w:ind w:righ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adjustRightInd w:val="0"/>
        <w:snapToGrid w:val="0"/>
        <w:spacing w:line="360" w:lineRule="auto"/>
        <w:ind w:right="420"/>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b/>
          <w:bCs/>
          <w:color w:val="auto"/>
          <w:szCs w:val="32"/>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Cs w:val="32"/>
          <w:highlight w:val="none"/>
        </w:rPr>
        <w:t xml:space="preserve"> </w:t>
      </w:r>
    </w:p>
    <w:p>
      <w:pPr>
        <w:spacing w:line="560" w:lineRule="exact"/>
        <w:jc w:val="left"/>
        <w:rPr>
          <w:rFonts w:hint="eastAsia" w:ascii="宋体" w:hAnsi="宋体" w:eastAsia="宋体" w:cs="宋体"/>
          <w:b/>
          <w:color w:val="auto"/>
          <w:spacing w:val="4"/>
          <w:szCs w:val="24"/>
          <w:highlight w:val="none"/>
        </w:rPr>
      </w:pP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spacing w:line="560" w:lineRule="exac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附件2</w:t>
      </w:r>
    </w:p>
    <w:p>
      <w:pPr>
        <w:spacing w:line="560" w:lineRule="exact"/>
        <w:jc w:val="center"/>
        <w:rPr>
          <w:rFonts w:hint="eastAsia" w:ascii="宋体" w:hAnsi="宋体" w:eastAsia="宋体" w:cs="宋体"/>
          <w:b/>
          <w:bCs/>
          <w:color w:val="auto"/>
          <w:spacing w:val="4"/>
          <w:szCs w:val="24"/>
          <w:highlight w:val="none"/>
        </w:rPr>
      </w:pPr>
      <w:r>
        <w:rPr>
          <w:rFonts w:hint="eastAsia" w:ascii="宋体" w:hAnsi="宋体" w:eastAsia="宋体" w:cs="宋体"/>
          <w:b/>
          <w:bCs/>
          <w:color w:val="auto"/>
          <w:sz w:val="30"/>
          <w:szCs w:val="30"/>
          <w:highlight w:val="none"/>
        </w:rPr>
        <w:t>法定代表人授权书</w:t>
      </w:r>
    </w:p>
    <w:p>
      <w:pPr>
        <w:spacing w:line="560" w:lineRule="exact"/>
        <w:jc w:val="left"/>
        <w:rPr>
          <w:rFonts w:hint="eastAsia" w:ascii="宋体" w:hAnsi="宋体" w:eastAsia="宋体" w:cs="宋体"/>
          <w:b/>
          <w:color w:val="auto"/>
          <w:spacing w:val="4"/>
          <w:szCs w:val="24"/>
          <w:highlight w:val="none"/>
        </w:rPr>
      </w:pPr>
    </w:p>
    <w:p>
      <w:pPr>
        <w:spacing w:line="560" w:lineRule="exact"/>
        <w:jc w:val="left"/>
        <w:rPr>
          <w:rFonts w:hint="eastAsia" w:ascii="宋体" w:hAnsi="宋体" w:eastAsia="宋体" w:cs="宋体"/>
          <w:color w:val="auto"/>
          <w:spacing w:val="4"/>
          <w:sz w:val="24"/>
          <w:szCs w:val="24"/>
          <w:highlight w:val="none"/>
          <w:u w:val="single"/>
          <w:lang w:eastAsia="zh-CN"/>
        </w:rPr>
      </w:pPr>
      <w:r>
        <w:rPr>
          <w:rFonts w:hint="eastAsia" w:ascii="宋体" w:hAnsi="宋体" w:eastAsia="宋体" w:cs="宋体"/>
          <w:b/>
          <w:color w:val="auto"/>
          <w:spacing w:val="4"/>
          <w:sz w:val="24"/>
          <w:szCs w:val="24"/>
          <w:highlight w:val="none"/>
        </w:rPr>
        <w:t>致：</w:t>
      </w:r>
      <w:r>
        <w:rPr>
          <w:rFonts w:hint="eastAsia" w:ascii="宋体" w:hAnsi="宋体" w:eastAsia="宋体" w:cs="宋体"/>
          <w:b/>
          <w:color w:val="auto"/>
          <w:spacing w:val="4"/>
          <w:sz w:val="24"/>
          <w:szCs w:val="24"/>
          <w:highlight w:val="none"/>
          <w:u w:val="single"/>
          <w:lang w:eastAsia="zh-CN"/>
        </w:rPr>
        <w:t>陕西启航项目管理咨询有限公司</w:t>
      </w:r>
    </w:p>
    <w:p>
      <w:pPr>
        <w:spacing w:line="560" w:lineRule="exact"/>
        <w:ind w:firstLine="496" w:firstLineChars="20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u w:val="single"/>
        </w:rPr>
        <w:t xml:space="preserve">(供应商名称) </w:t>
      </w:r>
      <w:r>
        <w:rPr>
          <w:rFonts w:hint="eastAsia" w:ascii="宋体" w:hAnsi="宋体" w:eastAsia="宋体" w:cs="宋体"/>
          <w:color w:val="auto"/>
          <w:spacing w:val="4"/>
          <w:sz w:val="24"/>
          <w:szCs w:val="24"/>
          <w:highlight w:val="none"/>
        </w:rPr>
        <w:t>按中华人民共和国法律于</w:t>
      </w:r>
      <w:r>
        <w:rPr>
          <w:rFonts w:hint="eastAsia" w:ascii="宋体" w:hAnsi="宋体" w:eastAsia="宋体" w:cs="宋体"/>
          <w:color w:val="auto"/>
          <w:spacing w:val="4"/>
          <w:sz w:val="24"/>
          <w:szCs w:val="24"/>
          <w:highlight w:val="none"/>
          <w:u w:val="single"/>
        </w:rPr>
        <w:t xml:space="preserve">（  年  月  日 ）  </w:t>
      </w:r>
      <w:r>
        <w:rPr>
          <w:rFonts w:hint="eastAsia" w:ascii="宋体" w:hAnsi="宋体" w:eastAsia="宋体" w:cs="宋体"/>
          <w:color w:val="auto"/>
          <w:spacing w:val="4"/>
          <w:sz w:val="24"/>
          <w:szCs w:val="24"/>
          <w:highlight w:val="none"/>
        </w:rPr>
        <w:t>成立。</w:t>
      </w:r>
      <w:r>
        <w:rPr>
          <w:rFonts w:hint="eastAsia" w:ascii="宋体" w:hAnsi="宋体" w:eastAsia="宋体" w:cs="宋体"/>
          <w:color w:val="auto"/>
          <w:spacing w:val="4"/>
          <w:sz w:val="24"/>
          <w:szCs w:val="24"/>
          <w:highlight w:val="none"/>
          <w:u w:val="single"/>
        </w:rPr>
        <w:t>(</w:t>
      </w:r>
      <w:r>
        <w:rPr>
          <w:rFonts w:hint="eastAsia" w:ascii="宋体" w:hAnsi="宋体" w:eastAsia="宋体" w:cs="宋体"/>
          <w:color w:val="auto"/>
          <w:sz w:val="24"/>
          <w:szCs w:val="24"/>
          <w:highlight w:val="none"/>
          <w:u w:val="single"/>
        </w:rPr>
        <w:t>法定代表人</w:t>
      </w:r>
      <w:r>
        <w:rPr>
          <w:rFonts w:hint="eastAsia" w:ascii="宋体" w:hAnsi="宋体" w:eastAsia="宋体" w:cs="宋体"/>
          <w:color w:val="auto"/>
          <w:spacing w:val="4"/>
          <w:sz w:val="24"/>
          <w:szCs w:val="24"/>
          <w:highlight w:val="none"/>
          <w:u w:val="single"/>
        </w:rPr>
        <w:t>姓名)</w:t>
      </w:r>
      <w:r>
        <w:rPr>
          <w:rFonts w:hint="eastAsia" w:ascii="宋体" w:hAnsi="宋体" w:eastAsia="宋体" w:cs="宋体"/>
          <w:color w:val="auto"/>
          <w:spacing w:val="4"/>
          <w:sz w:val="24"/>
          <w:szCs w:val="24"/>
          <w:highlight w:val="none"/>
        </w:rPr>
        <w:t>特授权</w:t>
      </w:r>
      <w:r>
        <w:rPr>
          <w:rFonts w:hint="eastAsia" w:ascii="宋体" w:hAnsi="宋体" w:eastAsia="宋体" w:cs="宋体"/>
          <w:color w:val="auto"/>
          <w:spacing w:val="4"/>
          <w:sz w:val="24"/>
          <w:szCs w:val="24"/>
          <w:highlight w:val="none"/>
          <w:u w:val="single"/>
        </w:rPr>
        <w:t>（</w:t>
      </w:r>
      <w:r>
        <w:rPr>
          <w:rFonts w:hint="eastAsia" w:ascii="宋体" w:hAnsi="宋体" w:eastAsia="宋体" w:cs="宋体"/>
          <w:color w:val="auto"/>
          <w:sz w:val="24"/>
          <w:szCs w:val="24"/>
          <w:highlight w:val="none"/>
          <w:u w:val="single"/>
        </w:rPr>
        <w:t>授权代表</w:t>
      </w:r>
      <w:r>
        <w:rPr>
          <w:rFonts w:hint="eastAsia" w:ascii="宋体" w:hAnsi="宋体" w:eastAsia="宋体" w:cs="宋体"/>
          <w:color w:val="auto"/>
          <w:spacing w:val="4"/>
          <w:sz w:val="24"/>
          <w:szCs w:val="24"/>
          <w:highlight w:val="none"/>
          <w:u w:val="single"/>
        </w:rPr>
        <w:t>姓名）</w:t>
      </w:r>
      <w:r>
        <w:rPr>
          <w:rFonts w:hint="eastAsia" w:ascii="宋体" w:hAnsi="宋体" w:eastAsia="宋体" w:cs="宋体"/>
          <w:color w:val="auto"/>
          <w:spacing w:val="4"/>
          <w:sz w:val="24"/>
          <w:szCs w:val="24"/>
          <w:highlight w:val="none"/>
        </w:rPr>
        <w:t xml:space="preserve">代表我公司全权办理针对本次 </w:t>
      </w:r>
      <w:r>
        <w:rPr>
          <w:rFonts w:hint="eastAsia" w:ascii="宋体" w:hAnsi="宋体" w:eastAsia="宋体" w:cs="宋体"/>
          <w:color w:val="auto"/>
          <w:spacing w:val="4"/>
          <w:sz w:val="24"/>
          <w:szCs w:val="24"/>
          <w:highlight w:val="none"/>
          <w:u w:val="single"/>
        </w:rPr>
        <w:t>（项目名称、项目编号、包号）</w:t>
      </w:r>
      <w:r>
        <w:rPr>
          <w:rFonts w:hint="eastAsia" w:ascii="宋体" w:hAnsi="宋体" w:eastAsia="宋体" w:cs="宋体"/>
          <w:color w:val="auto"/>
          <w:spacing w:val="4"/>
          <w:sz w:val="24"/>
          <w:szCs w:val="24"/>
          <w:highlight w:val="none"/>
        </w:rPr>
        <w:t>投标、谈判、签约等具体工作，并签署全部有关的文件、协议及合同。</w:t>
      </w:r>
    </w:p>
    <w:p>
      <w:pPr>
        <w:spacing w:line="560" w:lineRule="exact"/>
        <w:ind w:firstLine="496" w:firstLineChars="20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我公司对</w:t>
      </w:r>
      <w:r>
        <w:rPr>
          <w:rFonts w:hint="eastAsia" w:ascii="宋体" w:hAnsi="宋体" w:eastAsia="宋体" w:cs="宋体"/>
          <w:color w:val="auto"/>
          <w:sz w:val="24"/>
          <w:szCs w:val="24"/>
          <w:highlight w:val="none"/>
        </w:rPr>
        <w:t>授权代表</w:t>
      </w:r>
      <w:r>
        <w:rPr>
          <w:rFonts w:hint="eastAsia" w:ascii="宋体" w:hAnsi="宋体" w:eastAsia="宋体" w:cs="宋体"/>
          <w:color w:val="auto"/>
          <w:spacing w:val="4"/>
          <w:sz w:val="24"/>
          <w:szCs w:val="24"/>
          <w:highlight w:val="none"/>
        </w:rPr>
        <w:t>的签名负全部责任。</w:t>
      </w:r>
    </w:p>
    <w:p>
      <w:pPr>
        <w:spacing w:line="560" w:lineRule="exact"/>
        <w:ind w:right="540" w:rightChars="257"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委托期限：</w:t>
      </w:r>
      <w:r>
        <w:rPr>
          <w:rFonts w:hint="eastAsia" w:ascii="宋体" w:hAnsi="宋体" w:eastAsia="宋体" w:cs="宋体"/>
          <w:color w:val="auto"/>
          <w:sz w:val="24"/>
          <w:szCs w:val="24"/>
          <w:highlight w:val="none"/>
          <w:lang w:val="zh-CN"/>
        </w:rPr>
        <w:t>自开标之日起</w:t>
      </w:r>
      <w:r>
        <w:rPr>
          <w:rFonts w:hint="eastAsia" w:ascii="宋体" w:hAnsi="宋体" w:eastAsia="宋体" w:cs="宋体"/>
          <w:color w:val="auto"/>
          <w:sz w:val="24"/>
          <w:szCs w:val="24"/>
          <w:highlight w:val="none"/>
        </w:rPr>
        <w:t>90</w:t>
      </w:r>
      <w:r>
        <w:rPr>
          <w:rFonts w:hint="eastAsia" w:ascii="宋体" w:hAnsi="宋体" w:eastAsia="宋体" w:cs="宋体"/>
          <w:color w:val="auto"/>
          <w:sz w:val="24"/>
          <w:szCs w:val="24"/>
          <w:highlight w:val="none"/>
          <w:lang w:val="zh-CN"/>
        </w:rPr>
        <w:t>天。</w:t>
      </w:r>
    </w:p>
    <w:p>
      <w:pPr>
        <w:spacing w:line="560" w:lineRule="exact"/>
        <w:ind w:firstLine="496" w:firstLineChars="20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本授权书于</w:t>
      </w:r>
      <w:r>
        <w:rPr>
          <w:rFonts w:hint="eastAsia" w:ascii="宋体" w:hAnsi="宋体" w:eastAsia="宋体" w:cs="宋体"/>
          <w:color w:val="auto"/>
          <w:spacing w:val="4"/>
          <w:sz w:val="24"/>
          <w:szCs w:val="24"/>
          <w:highlight w:val="none"/>
          <w:u w:val="single"/>
        </w:rPr>
        <w:t xml:space="preserve">      年   月   日</w:t>
      </w:r>
      <w:r>
        <w:rPr>
          <w:rFonts w:hint="eastAsia" w:ascii="宋体" w:hAnsi="宋体" w:eastAsia="宋体" w:cs="宋体"/>
          <w:color w:val="auto"/>
          <w:spacing w:val="4"/>
          <w:sz w:val="24"/>
          <w:szCs w:val="24"/>
          <w:highlight w:val="none"/>
        </w:rPr>
        <w:t>签章生效，特此证明。</w:t>
      </w:r>
    </w:p>
    <w:tbl>
      <w:tblPr>
        <w:tblStyle w:val="18"/>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keepNext w:val="0"/>
              <w:keepLines w:val="0"/>
              <w:suppressLineNumbers w:val="0"/>
              <w:spacing w:before="0" w:beforeAutospacing="0" w:after="0" w:afterAutospacing="0" w:line="520" w:lineRule="exact"/>
              <w:ind w:left="0" w:right="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被授权人签字或盖章：</w:t>
            </w:r>
          </w:p>
        </w:tc>
        <w:tc>
          <w:tcPr>
            <w:tcW w:w="3990" w:type="dxa"/>
            <w:noWrap w:val="0"/>
            <w:vAlign w:val="top"/>
          </w:tcPr>
          <w:p>
            <w:pPr>
              <w:keepNext w:val="0"/>
              <w:keepLines w:val="0"/>
              <w:suppressLineNumbers w:val="0"/>
              <w:spacing w:before="0" w:beforeAutospacing="0" w:after="0" w:afterAutospacing="0" w:line="520" w:lineRule="exact"/>
              <w:ind w:left="0" w:right="0"/>
              <w:jc w:val="left"/>
              <w:rPr>
                <w:rFonts w:hint="eastAsia" w:ascii="宋体" w:hAnsi="宋体" w:eastAsia="宋体" w:cs="宋体"/>
                <w:color w:val="auto"/>
                <w:spacing w:val="4"/>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pacing w:val="4"/>
                <w:sz w:val="24"/>
                <w:szCs w:val="24"/>
                <w:highlight w:val="none"/>
              </w:rPr>
              <w:t>签字并盖章：</w:t>
            </w:r>
          </w:p>
        </w:tc>
      </w:tr>
      <w:tr>
        <w:tblPrEx>
          <w:tblCellMar>
            <w:top w:w="0" w:type="dxa"/>
            <w:left w:w="108" w:type="dxa"/>
            <w:bottom w:w="0" w:type="dxa"/>
            <w:right w:w="108" w:type="dxa"/>
          </w:tblCellMar>
        </w:tblPrEx>
        <w:trPr>
          <w:trHeight w:val="600" w:hRule="atLeast"/>
        </w:trPr>
        <w:tc>
          <w:tcPr>
            <w:tcW w:w="4200" w:type="dxa"/>
            <w:noWrap w:val="0"/>
            <w:vAlign w:val="top"/>
          </w:tcPr>
          <w:p>
            <w:pPr>
              <w:keepNext w:val="0"/>
              <w:keepLines w:val="0"/>
              <w:suppressLineNumbers w:val="0"/>
              <w:spacing w:before="0" w:beforeAutospacing="0" w:after="0" w:afterAutospacing="0" w:line="520" w:lineRule="exact"/>
              <w:ind w:left="0" w:right="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职务：</w:t>
            </w:r>
          </w:p>
        </w:tc>
        <w:tc>
          <w:tcPr>
            <w:tcW w:w="3990" w:type="dxa"/>
            <w:noWrap w:val="0"/>
            <w:vAlign w:val="top"/>
          </w:tcPr>
          <w:p>
            <w:pPr>
              <w:keepNext w:val="0"/>
              <w:keepLines w:val="0"/>
              <w:suppressLineNumbers w:val="0"/>
              <w:spacing w:before="0" w:beforeAutospacing="0" w:after="0" w:afterAutospacing="0" w:line="520" w:lineRule="exact"/>
              <w:ind w:left="0" w:right="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职务：</w:t>
            </w:r>
          </w:p>
        </w:tc>
      </w:tr>
      <w:tr>
        <w:tblPrEx>
          <w:tblCellMar>
            <w:top w:w="0" w:type="dxa"/>
            <w:left w:w="108" w:type="dxa"/>
            <w:bottom w:w="0" w:type="dxa"/>
            <w:right w:w="108" w:type="dxa"/>
          </w:tblCellMar>
        </w:tblPrEx>
        <w:trPr>
          <w:trHeight w:val="600" w:hRule="atLeast"/>
        </w:trPr>
        <w:tc>
          <w:tcPr>
            <w:tcW w:w="4200" w:type="dxa"/>
            <w:noWrap w:val="0"/>
            <w:vAlign w:val="top"/>
          </w:tcPr>
          <w:p>
            <w:pPr>
              <w:keepNext w:val="0"/>
              <w:keepLines w:val="0"/>
              <w:suppressLineNumbers w:val="0"/>
              <w:spacing w:before="0" w:beforeAutospacing="0" w:after="0" w:afterAutospacing="0" w:line="520" w:lineRule="exact"/>
              <w:ind w:left="0" w:right="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身份证号：</w:t>
            </w:r>
          </w:p>
        </w:tc>
        <w:tc>
          <w:tcPr>
            <w:tcW w:w="3990" w:type="dxa"/>
            <w:noWrap w:val="0"/>
            <w:vAlign w:val="top"/>
          </w:tcPr>
          <w:p>
            <w:pPr>
              <w:keepNext w:val="0"/>
              <w:keepLines w:val="0"/>
              <w:suppressLineNumbers w:val="0"/>
              <w:spacing w:before="0" w:beforeAutospacing="0" w:after="0" w:afterAutospacing="0" w:line="520" w:lineRule="exact"/>
              <w:ind w:left="0" w:right="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身份证号：</w:t>
            </w:r>
          </w:p>
        </w:tc>
      </w:tr>
      <w:tr>
        <w:tblPrEx>
          <w:tblCellMar>
            <w:top w:w="0" w:type="dxa"/>
            <w:left w:w="108" w:type="dxa"/>
            <w:bottom w:w="0" w:type="dxa"/>
            <w:right w:w="108" w:type="dxa"/>
          </w:tblCellMar>
        </w:tblPrEx>
        <w:trPr>
          <w:trHeight w:val="600" w:hRule="atLeast"/>
        </w:trPr>
        <w:tc>
          <w:tcPr>
            <w:tcW w:w="4200" w:type="dxa"/>
            <w:noWrap w:val="0"/>
            <w:vAlign w:val="top"/>
          </w:tcPr>
          <w:p>
            <w:pPr>
              <w:keepNext w:val="0"/>
              <w:keepLines w:val="0"/>
              <w:suppressLineNumbers w:val="0"/>
              <w:spacing w:before="0" w:beforeAutospacing="0" w:after="0" w:afterAutospacing="0" w:line="520" w:lineRule="exact"/>
              <w:ind w:left="0" w:right="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所在部门：</w:t>
            </w:r>
          </w:p>
        </w:tc>
        <w:tc>
          <w:tcPr>
            <w:tcW w:w="3990" w:type="dxa"/>
            <w:noWrap w:val="0"/>
            <w:vAlign w:val="top"/>
          </w:tcPr>
          <w:p>
            <w:pPr>
              <w:keepNext w:val="0"/>
              <w:keepLines w:val="0"/>
              <w:suppressLineNumbers w:val="0"/>
              <w:spacing w:before="0" w:beforeAutospacing="0" w:after="0" w:afterAutospacing="0" w:line="520" w:lineRule="exact"/>
              <w:ind w:left="0" w:right="0"/>
              <w:jc w:val="left"/>
              <w:rPr>
                <w:rFonts w:hint="eastAsia" w:ascii="宋体" w:hAnsi="宋体" w:eastAsia="宋体" w:cs="宋体"/>
                <w:color w:val="auto"/>
                <w:spacing w:val="4"/>
                <w:sz w:val="24"/>
                <w:szCs w:val="24"/>
                <w:highlight w:val="none"/>
              </w:rPr>
            </w:pPr>
          </w:p>
        </w:tc>
      </w:tr>
    </w:tbl>
    <w:p>
      <w:pPr>
        <w:spacing w:before="240" w:line="360" w:lineRule="auto"/>
        <w:ind w:firstLine="42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附法定代表人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授权代表身份证复印件</w:t>
      </w:r>
    </w:p>
    <w:tbl>
      <w:tblPr>
        <w:tblStyle w:val="18"/>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法定代表人身份证复印件粘贴处</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napToGrid w:val="0"/>
              <w:spacing w:before="166" w:beforeLines="5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授权代表身份证复印件粘贴处</w:t>
            </w:r>
          </w:p>
          <w:p>
            <w:pPr>
              <w:keepNext w:val="0"/>
              <w:keepLines w:val="0"/>
              <w:suppressLineNumbers w:val="0"/>
              <w:autoSpaceDE w:val="0"/>
              <w:autoSpaceDN w:val="0"/>
              <w:adjustRightInd w:val="0"/>
              <w:snapToGrid w:val="0"/>
              <w:spacing w:before="166" w:beforeLines="50" w:beforeAutospacing="0" w:after="0" w:afterAutospacing="0" w:line="360" w:lineRule="auto"/>
              <w:ind w:left="0" w:right="0"/>
              <w:jc w:val="cente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（正反面）</w:t>
            </w:r>
          </w:p>
        </w:tc>
      </w:tr>
    </w:tbl>
    <w:p>
      <w:pPr>
        <w:spacing w:line="480" w:lineRule="auto"/>
        <w:ind w:left="424" w:leftChars="202" w:right="540" w:rightChars="25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（加盖单位公章）      </w:t>
      </w:r>
    </w:p>
    <w:p>
      <w:pPr>
        <w:spacing w:line="440" w:lineRule="exact"/>
        <w:ind w:left="424" w:leftChars="202"/>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   期：</w:t>
      </w:r>
    </w:p>
    <w:p>
      <w:pPr>
        <w:ind w:firstLine="422" w:firstLineChars="200"/>
        <w:rPr>
          <w:rFonts w:hint="eastAsia" w:ascii="宋体" w:hAnsi="宋体" w:eastAsia="宋体" w:cs="宋体"/>
          <w:b/>
          <w:bCs/>
          <w:color w:val="auto"/>
          <w:highlight w:val="none"/>
          <w:lang w:val="zh-CN"/>
        </w:rPr>
      </w:pPr>
    </w:p>
    <w:p>
      <w:pPr>
        <w:rPr>
          <w:rFonts w:hint="eastAsia" w:ascii="宋体" w:hAnsi="宋体" w:eastAsia="宋体" w:cs="宋体"/>
          <w:b/>
          <w:bCs/>
          <w:color w:val="auto"/>
          <w:sz w:val="30"/>
          <w:szCs w:val="30"/>
          <w:highlight w:val="none"/>
        </w:rPr>
      </w:pPr>
      <w:bookmarkStart w:id="56" w:name="_Toc7402"/>
      <w:bookmarkStart w:id="57" w:name="_Toc12473"/>
      <w:bookmarkStart w:id="58" w:name="_Toc15407"/>
    </w:p>
    <w:p>
      <w:pP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br w:type="page"/>
      </w:r>
    </w:p>
    <w:p>
      <w:pPr>
        <w:widowControl/>
        <w:spacing w:line="360" w:lineRule="auto"/>
        <w:ind w:left="1" w:firstLine="281" w:firstLineChars="100"/>
        <w:rPr>
          <w:rFonts w:hint="eastAsia" w:ascii="宋体" w:hAnsi="宋体" w:eastAsia="宋体" w:cs="宋体"/>
          <w:b/>
          <w:color w:val="auto"/>
          <w:kern w:val="0"/>
          <w:sz w:val="28"/>
          <w:szCs w:val="28"/>
          <w:highlight w:val="none"/>
        </w:rPr>
      </w:pPr>
    </w:p>
    <w:p>
      <w:pPr>
        <w:widowControl/>
        <w:spacing w:line="360" w:lineRule="auto"/>
        <w:ind w:left="1" w:firstLine="281" w:firstLineChars="100"/>
        <w:jc w:val="center"/>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参加政府采购活动前3年内在经营活动中没有重大违法纪录的书面声明</w:t>
      </w:r>
    </w:p>
    <w:p>
      <w:pPr>
        <w:widowControl/>
        <w:spacing w:line="360" w:lineRule="auto"/>
        <w:ind w:left="1"/>
        <w:jc w:val="center"/>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（格式）</w:t>
      </w:r>
    </w:p>
    <w:p>
      <w:pPr>
        <w:pStyle w:val="16"/>
        <w:wordWrap w:val="0"/>
        <w:spacing w:beforeAutospacing="0" w:afterAutospacing="0" w:line="560" w:lineRule="exact"/>
        <w:rPr>
          <w:rFonts w:hint="eastAsia" w:ascii="宋体" w:hAnsi="宋体" w:eastAsia="宋体" w:cs="宋体"/>
          <w:color w:val="auto"/>
          <w:highlight w:val="none"/>
          <w:u w:val="single"/>
          <w:shd w:val="clear" w:color="auto" w:fill="FFFFFF"/>
        </w:rPr>
      </w:pPr>
      <w:r>
        <w:rPr>
          <w:rFonts w:hint="eastAsia" w:ascii="宋体" w:hAnsi="宋体" w:eastAsia="宋体" w:cs="宋体"/>
          <w:color w:val="auto"/>
          <w:highlight w:val="none"/>
          <w:u w:val="single"/>
          <w:shd w:val="clear" w:color="auto" w:fill="FFFFFF"/>
        </w:rPr>
        <w:t xml:space="preserve">      （采购人）           ：</w:t>
      </w:r>
    </w:p>
    <w:p>
      <w:pPr>
        <w:pStyle w:val="16"/>
        <w:wordWrap w:val="0"/>
        <w:spacing w:beforeAutospacing="0" w:afterAutospacing="0" w:line="560" w:lineRule="exact"/>
        <w:ind w:firstLine="64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我方作为项目名称</w:t>
      </w:r>
      <w:r>
        <w:rPr>
          <w:rFonts w:hint="eastAsia" w:ascii="宋体" w:hAnsi="宋体" w:eastAsia="宋体" w:cs="宋体"/>
          <w:color w:val="auto"/>
          <w:highlight w:val="none"/>
          <w:u w:val="single"/>
          <w:shd w:val="clear" w:color="auto" w:fill="FFFFFF"/>
        </w:rPr>
        <w:t xml:space="preserve">             </w:t>
      </w:r>
      <w:r>
        <w:rPr>
          <w:rFonts w:hint="eastAsia" w:ascii="宋体" w:hAnsi="宋体" w:eastAsia="宋体" w:cs="宋体"/>
          <w:color w:val="auto"/>
          <w:highlight w:val="none"/>
          <w:shd w:val="clear" w:color="auto" w:fill="FFFFFF"/>
        </w:rPr>
        <w:t>（项目编号：</w:t>
      </w:r>
      <w:r>
        <w:rPr>
          <w:rFonts w:hint="eastAsia" w:ascii="宋体" w:hAnsi="宋体" w:eastAsia="宋体" w:cs="宋体"/>
          <w:i/>
          <w:iCs/>
          <w:color w:val="auto"/>
          <w:highlight w:val="none"/>
          <w:u w:val="single"/>
          <w:shd w:val="clear" w:color="auto" w:fill="FFFFFF"/>
        </w:rPr>
        <w:t xml:space="preserve">          </w:t>
      </w:r>
      <w:r>
        <w:rPr>
          <w:rFonts w:hint="eastAsia" w:ascii="宋体" w:hAnsi="宋体" w:eastAsia="宋体" w:cs="宋体"/>
          <w:color w:val="auto"/>
          <w:highlight w:val="none"/>
          <w:shd w:val="clear" w:color="auto" w:fill="FFFFFF"/>
        </w:rPr>
        <w:t xml:space="preserve">）的供应商，在此郑重声明： </w:t>
      </w:r>
    </w:p>
    <w:p>
      <w:pPr>
        <w:pStyle w:val="16"/>
        <w:wordWrap w:val="0"/>
        <w:spacing w:beforeAutospacing="0" w:afterAutospacing="0" w:line="5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在参加本次政府采购活动前3年内的经营活动中</w:t>
      </w:r>
      <w:r>
        <w:rPr>
          <w:rFonts w:hint="eastAsia" w:ascii="宋体" w:hAnsi="宋体" w:eastAsia="宋体" w:cs="宋体"/>
          <w:color w:val="auto"/>
          <w:highlight w:val="none"/>
          <w:u w:val="single"/>
          <w:shd w:val="clear" w:color="auto" w:fill="FFFFFF"/>
        </w:rPr>
        <w:t xml:space="preserve">          </w:t>
      </w:r>
      <w:r>
        <w:rPr>
          <w:rFonts w:hint="eastAsia" w:ascii="宋体" w:hAnsi="宋体" w:eastAsia="宋体" w:cs="宋体"/>
          <w:color w:val="auto"/>
          <w:highlight w:val="none"/>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16"/>
        <w:wordWrap w:val="0"/>
        <w:spacing w:beforeAutospacing="0" w:afterAutospacing="0" w:line="5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 xml:space="preserve">如有不实，我方将无条件地退出本项目的采购活动，并遵照《政府采购法》有关“提供虚假材料的规定”接受处罚。 </w:t>
      </w:r>
    </w:p>
    <w:p>
      <w:pPr>
        <w:pStyle w:val="16"/>
        <w:wordWrap w:val="0"/>
        <w:spacing w:beforeAutospacing="0" w:afterAutospacing="0" w:line="560" w:lineRule="exact"/>
        <w:ind w:firstLine="42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特此声明！</w:t>
      </w:r>
    </w:p>
    <w:p>
      <w:pPr>
        <w:pStyle w:val="16"/>
        <w:wordWrap w:val="0"/>
        <w:spacing w:beforeAutospacing="0" w:afterAutospacing="0" w:line="560" w:lineRule="exact"/>
        <w:ind w:firstLine="420"/>
        <w:rPr>
          <w:rFonts w:hint="eastAsia" w:ascii="宋体" w:hAnsi="宋体" w:eastAsia="宋体" w:cs="宋体"/>
          <w:color w:val="auto"/>
          <w:highlight w:val="none"/>
          <w:shd w:val="clear" w:color="auto" w:fill="FFFFFF"/>
        </w:rPr>
      </w:pPr>
    </w:p>
    <w:p>
      <w:pPr>
        <w:spacing w:line="480" w:lineRule="auto"/>
        <w:ind w:firstLine="3360" w:firstLineChars="14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w:t>
      </w:r>
    </w:p>
    <w:p>
      <w:pPr>
        <w:pStyle w:val="36"/>
        <w:spacing w:before="156" w:beforeLines="50"/>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adjustRightInd w:val="0"/>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adjustRightInd w:val="0"/>
        <w:snapToGrid w:val="0"/>
        <w:spacing w:line="360" w:lineRule="auto"/>
        <w:jc w:val="center"/>
        <w:rPr>
          <w:rFonts w:hint="eastAsia" w:ascii="宋体" w:hAnsi="宋体" w:eastAsia="宋体" w:cs="宋体"/>
          <w:b/>
          <w:color w:val="auto"/>
          <w:sz w:val="28"/>
          <w:szCs w:val="28"/>
          <w:highlight w:val="none"/>
        </w:rPr>
      </w:pPr>
    </w:p>
    <w:p>
      <w:pPr>
        <w:adjustRightInd w:val="0"/>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具有履行本合同所必需的设备和专业技术能力的书面声明</w:t>
      </w:r>
    </w:p>
    <w:p>
      <w:pPr>
        <w:widowControl/>
        <w:spacing w:line="360" w:lineRule="auto"/>
        <w:ind w:left="1"/>
        <w:jc w:val="center"/>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（格式）</w:t>
      </w:r>
    </w:p>
    <w:p>
      <w:pPr>
        <w:bidi w:val="0"/>
        <w:rPr>
          <w:rFonts w:hint="eastAsia" w:ascii="宋体" w:hAnsi="宋体" w:eastAsia="宋体" w:cs="宋体"/>
          <w:color w:val="auto"/>
          <w:highlight w:val="none"/>
        </w:rPr>
      </w:pPr>
    </w:p>
    <w:p>
      <w:pPr>
        <w:pStyle w:val="10"/>
        <w:adjustRightInd w:val="0"/>
        <w:snapToGrid w:val="0"/>
        <w:spacing w:line="720" w:lineRule="exact"/>
        <w:jc w:val="center"/>
        <w:rPr>
          <w:rFonts w:hint="eastAsia" w:ascii="宋体" w:hAnsi="宋体" w:eastAsia="宋体" w:cs="宋体"/>
          <w:b/>
          <w:color w:val="auto"/>
          <w:sz w:val="28"/>
          <w:szCs w:val="28"/>
          <w:highlight w:val="none"/>
        </w:rPr>
      </w:pPr>
    </w:p>
    <w:p>
      <w:pPr>
        <w:spacing w:line="720" w:lineRule="exact"/>
        <w:rPr>
          <w:rFonts w:hint="eastAsia" w:ascii="宋体" w:hAnsi="宋体" w:eastAsia="宋体" w:cs="宋体"/>
          <w:color w:val="auto"/>
          <w:spacing w:val="4"/>
          <w:sz w:val="24"/>
          <w:highlight w:val="none"/>
          <w:u w:val="single"/>
        </w:rPr>
      </w:pPr>
      <w:r>
        <w:rPr>
          <w:rFonts w:hint="eastAsia" w:ascii="宋体" w:hAnsi="宋体" w:eastAsia="宋体" w:cs="宋体"/>
          <w:color w:val="auto"/>
          <w:spacing w:val="4"/>
          <w:sz w:val="24"/>
          <w:highlight w:val="none"/>
          <w:u w:val="single"/>
        </w:rPr>
        <w:t xml:space="preserve">     （采购人）    ：</w:t>
      </w:r>
    </w:p>
    <w:p>
      <w:pPr>
        <w:pStyle w:val="10"/>
        <w:adjustRightInd w:val="0"/>
        <w:snapToGrid w:val="0"/>
        <w:spacing w:line="720" w:lineRule="exact"/>
        <w:rPr>
          <w:rFonts w:hint="eastAsia" w:ascii="宋体" w:hAnsi="宋体" w:eastAsia="宋体" w:cs="宋体"/>
          <w:color w:val="auto"/>
          <w:spacing w:val="4"/>
          <w:sz w:val="24"/>
          <w:szCs w:val="24"/>
          <w:highlight w:val="none"/>
          <w:lang w:eastAsia="zh-CN"/>
        </w:rPr>
      </w:pPr>
      <w:r>
        <w:rPr>
          <w:rFonts w:hint="eastAsia" w:ascii="宋体" w:hAnsi="宋体" w:eastAsia="宋体" w:cs="宋体"/>
          <w:color w:val="auto"/>
          <w:spacing w:val="4"/>
          <w:sz w:val="24"/>
          <w:szCs w:val="24"/>
          <w:highlight w:val="none"/>
        </w:rPr>
        <w:t xml:space="preserve">   </w:t>
      </w:r>
      <w:r>
        <w:rPr>
          <w:rFonts w:hint="eastAsia" w:ascii="宋体" w:hAnsi="宋体" w:eastAsia="宋体" w:cs="宋体"/>
          <w:color w:val="auto"/>
          <w:spacing w:val="4"/>
          <w:sz w:val="24"/>
          <w:szCs w:val="24"/>
          <w:highlight w:val="none"/>
          <w:u w:val="single"/>
        </w:rPr>
        <w:t xml:space="preserve">      （供应商名称）    </w:t>
      </w:r>
      <w:r>
        <w:rPr>
          <w:rFonts w:hint="eastAsia" w:ascii="宋体" w:hAnsi="宋体" w:eastAsia="宋体" w:cs="宋体"/>
          <w:color w:val="auto"/>
          <w:spacing w:val="4"/>
          <w:sz w:val="24"/>
          <w:szCs w:val="24"/>
          <w:highlight w:val="none"/>
        </w:rPr>
        <w:t xml:space="preserve"> 于</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日在中华人民共和国境内</w:t>
      </w:r>
      <w:r>
        <w:rPr>
          <w:rFonts w:hint="eastAsia" w:ascii="宋体" w:hAnsi="宋体" w:eastAsia="宋体" w:cs="宋体"/>
          <w:color w:val="auto"/>
          <w:spacing w:val="4"/>
          <w:sz w:val="24"/>
          <w:szCs w:val="24"/>
          <w:highlight w:val="none"/>
          <w:u w:val="single"/>
        </w:rPr>
        <w:t xml:space="preserve">               （详细注册地址）     </w:t>
      </w:r>
      <w:r>
        <w:rPr>
          <w:rFonts w:hint="eastAsia" w:ascii="宋体" w:hAnsi="宋体" w:eastAsia="宋体" w:cs="宋体"/>
          <w:color w:val="auto"/>
          <w:spacing w:val="4"/>
          <w:sz w:val="24"/>
          <w:szCs w:val="24"/>
          <w:highlight w:val="none"/>
        </w:rPr>
        <w:t>合法注册并经营，公司主营业务为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u w:val="none"/>
          <w:lang w:eastAsia="zh-CN"/>
        </w:rPr>
        <w:t>。</w:t>
      </w:r>
    </w:p>
    <w:p>
      <w:pPr>
        <w:pStyle w:val="10"/>
        <w:adjustRightInd w:val="0"/>
        <w:snapToGrid w:val="0"/>
        <w:spacing w:line="720" w:lineRule="exact"/>
        <w:ind w:firstLine="550" w:firstLineChars="222"/>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我公司郑重承诺，我公司具有履行本合同所必需的设备和专业技术能力，合同履约中将无条件增加相关设备、人员，直至满足项目需求。</w:t>
      </w:r>
    </w:p>
    <w:p>
      <w:pPr>
        <w:pStyle w:val="10"/>
        <w:adjustRightInd w:val="0"/>
        <w:snapToGrid w:val="0"/>
        <w:spacing w:line="720" w:lineRule="exact"/>
        <w:rPr>
          <w:rFonts w:hint="eastAsia" w:ascii="宋体" w:hAnsi="宋体" w:eastAsia="宋体" w:cs="宋体"/>
          <w:color w:val="auto"/>
          <w:spacing w:val="4"/>
          <w:sz w:val="24"/>
          <w:szCs w:val="24"/>
          <w:highlight w:val="none"/>
        </w:rPr>
      </w:pPr>
    </w:p>
    <w:p>
      <w:pPr>
        <w:pStyle w:val="10"/>
        <w:adjustRightInd w:val="0"/>
        <w:snapToGrid w:val="0"/>
        <w:spacing w:line="720" w:lineRule="exact"/>
        <w:rPr>
          <w:rFonts w:hint="eastAsia" w:ascii="宋体" w:hAnsi="宋体" w:eastAsia="宋体" w:cs="宋体"/>
          <w:color w:val="auto"/>
          <w:spacing w:val="4"/>
          <w:sz w:val="24"/>
          <w:szCs w:val="24"/>
          <w:highlight w:val="none"/>
        </w:rPr>
      </w:pPr>
    </w:p>
    <w:p>
      <w:pPr>
        <w:pStyle w:val="10"/>
        <w:adjustRightInd w:val="0"/>
        <w:snapToGrid w:val="0"/>
        <w:spacing w:line="720" w:lineRule="exact"/>
        <w:rPr>
          <w:rFonts w:hint="eastAsia" w:ascii="宋体" w:hAnsi="宋体" w:eastAsia="宋体" w:cs="宋体"/>
          <w:color w:val="auto"/>
          <w:spacing w:val="4"/>
          <w:sz w:val="24"/>
          <w:szCs w:val="24"/>
          <w:highlight w:val="none"/>
        </w:rPr>
      </w:pPr>
    </w:p>
    <w:p>
      <w:pPr>
        <w:spacing w:line="480" w:lineRule="auto"/>
        <w:ind w:firstLine="3360" w:firstLineChars="14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w:t>
      </w:r>
    </w:p>
    <w:p>
      <w:pPr>
        <w:pStyle w:val="36"/>
        <w:spacing w:before="156" w:beforeLines="50"/>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rPr>
          <w:rFonts w:hint="eastAsia" w:ascii="宋体" w:hAnsi="宋体" w:eastAsia="宋体" w:cs="宋体"/>
          <w:b/>
          <w:color w:val="auto"/>
          <w:sz w:val="28"/>
          <w:szCs w:val="28"/>
          <w:highlight w:val="none"/>
        </w:rPr>
      </w:pPr>
    </w:p>
    <w:p>
      <w:pP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br w:type="page"/>
      </w:r>
    </w:p>
    <w:p>
      <w:pPr>
        <w:keepNext w:val="0"/>
        <w:keepLines w:val="0"/>
        <w:pageBreakBefore w:val="0"/>
        <w:widowControl w:val="0"/>
        <w:tabs>
          <w:tab w:val="left" w:pos="7839"/>
        </w:tabs>
        <w:kinsoku/>
        <w:wordWrap/>
        <w:overflowPunct/>
        <w:topLinePunct w:val="0"/>
        <w:autoSpaceDE/>
        <w:autoSpaceDN/>
        <w:bidi w:val="0"/>
        <w:adjustRightInd/>
        <w:snapToGrid/>
        <w:spacing w:before="313" w:beforeLines="100" w:after="313" w:afterLines="100"/>
        <w:jc w:val="center"/>
        <w:textAlignment w:val="auto"/>
        <w:outlineLvl w:val="2"/>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七、其它</w:t>
      </w:r>
      <w:bookmarkEnd w:id="56"/>
      <w:bookmarkEnd w:id="57"/>
      <w:bookmarkEnd w:id="58"/>
    </w:p>
    <w:p>
      <w:pPr>
        <w:pStyle w:val="2"/>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、依据招标文件要求，供应商认为有必要说明的其他内容</w:t>
      </w:r>
    </w:p>
    <w:p>
      <w:pPr>
        <w:pStyle w:val="2"/>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、其他可以证明供应商实力的文件</w:t>
      </w:r>
    </w:p>
    <w:p>
      <w:pPr>
        <w:pStyle w:val="28"/>
        <w:rPr>
          <w:rFonts w:hint="eastAsia" w:ascii="宋体" w:hAnsi="宋体" w:eastAsia="宋体" w:cs="宋体"/>
          <w:color w:val="auto"/>
          <w:highlight w:val="none"/>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附件1</w:t>
      </w:r>
      <w:r>
        <w:rPr>
          <w:rFonts w:hint="eastAsia" w:ascii="宋体" w:hAnsi="宋体" w:cs="宋体"/>
          <w:b/>
          <w:color w:val="auto"/>
          <w:sz w:val="28"/>
          <w:szCs w:val="28"/>
          <w:highlight w:val="none"/>
          <w:lang w:eastAsia="zh-CN"/>
        </w:rPr>
        <w:t>（</w:t>
      </w:r>
      <w:r>
        <w:rPr>
          <w:rFonts w:hint="eastAsia" w:ascii="宋体" w:hAnsi="宋体" w:cs="宋体"/>
          <w:b/>
          <w:color w:val="auto"/>
          <w:sz w:val="28"/>
          <w:szCs w:val="28"/>
          <w:highlight w:val="none"/>
          <w:lang w:val="en-US" w:eastAsia="zh-CN"/>
        </w:rPr>
        <w:t>如是</w:t>
      </w:r>
      <w:r>
        <w:rPr>
          <w:rFonts w:hint="eastAsia" w:ascii="宋体" w:hAnsi="宋体" w:cs="宋体"/>
          <w:b/>
          <w:color w:val="auto"/>
          <w:sz w:val="28"/>
          <w:szCs w:val="28"/>
          <w:highlight w:val="none"/>
          <w:lang w:eastAsia="zh-CN"/>
        </w:rPr>
        <w:t>）</w:t>
      </w:r>
      <w:r>
        <w:rPr>
          <w:rFonts w:hint="eastAsia" w:ascii="宋体" w:hAnsi="宋体" w:eastAsia="宋体" w:cs="宋体"/>
          <w:b/>
          <w:color w:val="auto"/>
          <w:sz w:val="28"/>
          <w:szCs w:val="28"/>
          <w:highlight w:val="none"/>
        </w:rPr>
        <w:t>：</w:t>
      </w:r>
    </w:p>
    <w:p>
      <w:pPr>
        <w:spacing w:before="100" w:beforeAutospacing="1" w:after="166" w:afterLines="50" w:line="360" w:lineRule="auto"/>
        <w:jc w:val="center"/>
        <w:rPr>
          <w:rFonts w:hint="eastAsia" w:ascii="宋体" w:hAnsi="宋体" w:eastAsia="宋体" w:cs="宋体"/>
          <w:b/>
          <w:color w:val="auto"/>
          <w:sz w:val="28"/>
          <w:szCs w:val="28"/>
          <w:highlight w:val="none"/>
        </w:rPr>
      </w:pPr>
    </w:p>
    <w:p>
      <w:pPr>
        <w:spacing w:line="588" w:lineRule="exact"/>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中小企业声明函</w:t>
      </w:r>
    </w:p>
    <w:p>
      <w:pPr>
        <w:pStyle w:val="2"/>
        <w:spacing w:before="2"/>
        <w:rPr>
          <w:rFonts w:hint="eastAsia" w:ascii="宋体" w:hAnsi="宋体" w:eastAsia="宋体" w:cs="宋体"/>
          <w:b/>
          <w:color w:val="auto"/>
          <w:sz w:val="24"/>
          <w:highlight w:val="none"/>
        </w:rPr>
      </w:pPr>
    </w:p>
    <w:p>
      <w:pPr>
        <w:pStyle w:val="2"/>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本公司（联合体）郑重声明，根据《政府采购促进中小企业发展管理办法》（财库﹝2020﹞46 号）的规定，本公司（联合体）参加（</w:t>
      </w:r>
      <w:r>
        <w:rPr>
          <w:rFonts w:hint="eastAsia" w:ascii="宋体" w:hAnsi="宋体" w:eastAsia="宋体" w:cs="宋体"/>
          <w:color w:val="auto"/>
          <w:spacing w:val="6"/>
          <w:sz w:val="24"/>
          <w:szCs w:val="24"/>
          <w:highlight w:val="none"/>
          <w:u w:val="single"/>
        </w:rPr>
        <w:t xml:space="preserve">单位名称   </w:t>
      </w:r>
      <w:r>
        <w:rPr>
          <w:rFonts w:hint="eastAsia" w:ascii="宋体" w:hAnsi="宋体" w:eastAsia="宋体" w:cs="宋体"/>
          <w:color w:val="auto"/>
          <w:spacing w:val="6"/>
          <w:sz w:val="24"/>
          <w:szCs w:val="24"/>
          <w:highlight w:val="none"/>
        </w:rPr>
        <w:t>）的（</w:t>
      </w:r>
      <w:r>
        <w:rPr>
          <w:rFonts w:hint="eastAsia" w:ascii="宋体" w:hAnsi="宋体" w:eastAsia="宋体" w:cs="宋体"/>
          <w:color w:val="auto"/>
          <w:spacing w:val="6"/>
          <w:sz w:val="24"/>
          <w:szCs w:val="24"/>
          <w:highlight w:val="none"/>
          <w:u w:val="single"/>
        </w:rPr>
        <w:t>项目名称</w:t>
      </w:r>
      <w:r>
        <w:rPr>
          <w:rFonts w:hint="eastAsia" w:ascii="宋体" w:hAnsi="宋体" w:eastAsia="宋体" w:cs="宋体"/>
          <w:color w:val="auto"/>
          <w:spacing w:val="6"/>
          <w:sz w:val="24"/>
          <w:szCs w:val="24"/>
          <w:highlight w:val="none"/>
        </w:rPr>
        <w:t>）采购活动，提供的货物全部由符合政策要求的中小企业制造。相关企业（含联合体中的中小企业、签订分包意向协议的中小企业）的具体情况如下：</w:t>
      </w:r>
    </w:p>
    <w:p>
      <w:pPr>
        <w:pStyle w:val="39"/>
        <w:tabs>
          <w:tab w:val="left" w:pos="1183"/>
          <w:tab w:val="left" w:pos="1484"/>
          <w:tab w:val="left" w:pos="4662"/>
          <w:tab w:val="left" w:pos="6903"/>
        </w:tabs>
        <w:spacing w:line="360" w:lineRule="auto"/>
        <w:ind w:firstLine="444"/>
        <w:jc w:val="left"/>
        <w:rPr>
          <w:rFonts w:hint="eastAsia" w:ascii="宋体" w:hAnsi="宋体" w:eastAsia="宋体" w:cs="宋体"/>
          <w:color w:val="auto"/>
          <w:spacing w:val="6"/>
          <w:kern w:val="2"/>
          <w:sz w:val="24"/>
          <w:szCs w:val="24"/>
          <w:highlight w:val="none"/>
          <w:u w:val="none"/>
        </w:rPr>
      </w:pPr>
      <w:r>
        <w:rPr>
          <w:rFonts w:hint="eastAsia" w:ascii="宋体" w:hAnsi="宋体" w:eastAsia="宋体" w:cs="宋体"/>
          <w:color w:val="auto"/>
          <w:spacing w:val="6"/>
          <w:kern w:val="2"/>
          <w:sz w:val="24"/>
          <w:szCs w:val="24"/>
          <w:highlight w:val="none"/>
          <w:u w:val="none"/>
        </w:rPr>
        <w:t>1.</w:t>
      </w:r>
      <w:r>
        <w:rPr>
          <w:rFonts w:hint="eastAsia" w:ascii="宋体" w:hAnsi="宋体" w:eastAsia="宋体" w:cs="宋体"/>
          <w:color w:val="auto"/>
          <w:spacing w:val="6"/>
          <w:kern w:val="2"/>
          <w:sz w:val="24"/>
          <w:szCs w:val="24"/>
          <w:highlight w:val="none"/>
          <w:u w:val="single"/>
        </w:rPr>
        <w:t>（ 标 的 名 称 ）</w:t>
      </w:r>
      <w:r>
        <w:rPr>
          <w:rFonts w:hint="eastAsia" w:ascii="宋体" w:hAnsi="宋体" w:eastAsia="宋体" w:cs="宋体"/>
          <w:color w:val="auto"/>
          <w:spacing w:val="6"/>
          <w:kern w:val="2"/>
          <w:sz w:val="24"/>
          <w:szCs w:val="24"/>
          <w:highlight w:val="none"/>
          <w:u w:val="none"/>
        </w:rPr>
        <w:t>，属于</w:t>
      </w:r>
      <w:r>
        <w:rPr>
          <w:rFonts w:hint="eastAsia" w:ascii="宋体" w:hAnsi="宋体" w:eastAsia="宋体" w:cs="宋体"/>
          <w:color w:val="auto"/>
          <w:spacing w:val="6"/>
          <w:kern w:val="2"/>
          <w:sz w:val="24"/>
          <w:szCs w:val="24"/>
          <w:highlight w:val="none"/>
          <w:u w:val="single"/>
        </w:rPr>
        <w:t>（ 采 购 文 件 中 明 确 的 所 属 行 业 ）行业</w:t>
      </w:r>
      <w:r>
        <w:rPr>
          <w:rFonts w:hint="eastAsia" w:ascii="宋体" w:hAnsi="宋体" w:eastAsia="宋体" w:cs="宋体"/>
          <w:color w:val="auto"/>
          <w:spacing w:val="6"/>
          <w:kern w:val="2"/>
          <w:sz w:val="24"/>
          <w:szCs w:val="24"/>
          <w:highlight w:val="none"/>
          <w:u w:val="none"/>
        </w:rPr>
        <w:t>；制造商为</w:t>
      </w:r>
      <w:r>
        <w:rPr>
          <w:rFonts w:hint="eastAsia" w:ascii="宋体" w:hAnsi="宋体" w:eastAsia="宋体" w:cs="宋体"/>
          <w:color w:val="auto"/>
          <w:spacing w:val="6"/>
          <w:kern w:val="2"/>
          <w:sz w:val="24"/>
          <w:szCs w:val="24"/>
          <w:highlight w:val="none"/>
          <w:u w:val="single"/>
        </w:rPr>
        <w:t>（企业名称）</w:t>
      </w:r>
      <w:r>
        <w:rPr>
          <w:rFonts w:hint="eastAsia" w:ascii="宋体" w:hAnsi="宋体" w:eastAsia="宋体" w:cs="宋体"/>
          <w:color w:val="auto"/>
          <w:spacing w:val="6"/>
          <w:kern w:val="2"/>
          <w:sz w:val="24"/>
          <w:szCs w:val="24"/>
          <w:highlight w:val="none"/>
          <w:u w:val="none"/>
        </w:rPr>
        <w:t>，从业人员</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人，营业收入为</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万元，资产总额为</w:t>
      </w:r>
      <w:r>
        <w:rPr>
          <w:rFonts w:hint="eastAsia" w:ascii="宋体" w:hAnsi="宋体" w:eastAsia="宋体" w:cs="宋体"/>
          <w:color w:val="auto"/>
          <w:spacing w:val="6"/>
          <w:kern w:val="2"/>
          <w:sz w:val="24"/>
          <w:szCs w:val="24"/>
          <w:highlight w:val="none"/>
          <w:u w:val="single"/>
        </w:rPr>
        <w:t xml:space="preserve"> </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万元，</w:t>
      </w:r>
      <w:r>
        <w:rPr>
          <w:rFonts w:hint="eastAsia" w:ascii="宋体" w:hAnsi="宋体" w:eastAsia="宋体" w:cs="宋体"/>
          <w:color w:val="auto"/>
          <w:spacing w:val="6"/>
          <w:kern w:val="2"/>
          <w:sz w:val="24"/>
          <w:szCs w:val="24"/>
          <w:highlight w:val="none"/>
          <w:u w:val="single"/>
        </w:rPr>
        <w:t>属于（中型企业、小型企业、微型企业）</w:t>
      </w:r>
      <w:r>
        <w:rPr>
          <w:rFonts w:hint="eastAsia" w:ascii="宋体" w:hAnsi="宋体" w:eastAsia="宋体" w:cs="宋体"/>
          <w:color w:val="auto"/>
          <w:spacing w:val="6"/>
          <w:kern w:val="2"/>
          <w:sz w:val="24"/>
          <w:szCs w:val="24"/>
          <w:highlight w:val="none"/>
          <w:u w:val="none"/>
        </w:rPr>
        <w:t>；</w:t>
      </w:r>
    </w:p>
    <w:p>
      <w:pPr>
        <w:pStyle w:val="39"/>
        <w:tabs>
          <w:tab w:val="left" w:pos="1183"/>
          <w:tab w:val="left" w:pos="1484"/>
          <w:tab w:val="left" w:pos="4662"/>
          <w:tab w:val="left" w:pos="6903"/>
        </w:tabs>
        <w:spacing w:line="360" w:lineRule="auto"/>
        <w:ind w:firstLine="444"/>
        <w:jc w:val="left"/>
        <w:rPr>
          <w:rFonts w:hint="eastAsia" w:ascii="宋体" w:hAnsi="宋体" w:eastAsia="宋体" w:cs="宋体"/>
          <w:color w:val="auto"/>
          <w:spacing w:val="6"/>
          <w:kern w:val="2"/>
          <w:sz w:val="24"/>
          <w:szCs w:val="24"/>
          <w:highlight w:val="none"/>
          <w:u w:val="none"/>
        </w:rPr>
      </w:pPr>
      <w:r>
        <w:rPr>
          <w:rFonts w:hint="eastAsia" w:ascii="宋体" w:hAnsi="宋体" w:eastAsia="宋体" w:cs="宋体"/>
          <w:color w:val="auto"/>
          <w:spacing w:val="6"/>
          <w:kern w:val="2"/>
          <w:sz w:val="24"/>
          <w:szCs w:val="24"/>
          <w:highlight w:val="none"/>
          <w:u w:val="none"/>
          <w:lang w:val="en-US" w:eastAsia="zh-CN"/>
        </w:rPr>
        <w:t>2.</w:t>
      </w:r>
      <w:r>
        <w:rPr>
          <w:rFonts w:hint="eastAsia" w:ascii="宋体" w:hAnsi="宋体" w:eastAsia="宋体" w:cs="宋体"/>
          <w:color w:val="auto"/>
          <w:spacing w:val="6"/>
          <w:kern w:val="2"/>
          <w:sz w:val="24"/>
          <w:szCs w:val="24"/>
          <w:highlight w:val="none"/>
          <w:u w:val="single"/>
        </w:rPr>
        <w:t>（ 标 的 名 称 ）</w:t>
      </w:r>
      <w:r>
        <w:rPr>
          <w:rFonts w:hint="eastAsia" w:ascii="宋体" w:hAnsi="宋体" w:eastAsia="宋体" w:cs="宋体"/>
          <w:color w:val="auto"/>
          <w:spacing w:val="6"/>
          <w:kern w:val="2"/>
          <w:sz w:val="24"/>
          <w:szCs w:val="24"/>
          <w:highlight w:val="none"/>
          <w:u w:val="none"/>
        </w:rPr>
        <w:t>，属于</w:t>
      </w:r>
      <w:r>
        <w:rPr>
          <w:rFonts w:hint="eastAsia" w:ascii="宋体" w:hAnsi="宋体" w:eastAsia="宋体" w:cs="宋体"/>
          <w:color w:val="auto"/>
          <w:spacing w:val="6"/>
          <w:kern w:val="2"/>
          <w:sz w:val="24"/>
          <w:szCs w:val="24"/>
          <w:highlight w:val="none"/>
          <w:u w:val="single"/>
        </w:rPr>
        <w:t>（ 采 购 文 件 中 明 确 的 所 属 行 业 ）行业</w:t>
      </w:r>
      <w:r>
        <w:rPr>
          <w:rFonts w:hint="eastAsia" w:ascii="宋体" w:hAnsi="宋体" w:eastAsia="宋体" w:cs="宋体"/>
          <w:color w:val="auto"/>
          <w:spacing w:val="6"/>
          <w:kern w:val="2"/>
          <w:sz w:val="24"/>
          <w:szCs w:val="24"/>
          <w:highlight w:val="none"/>
          <w:u w:val="none"/>
        </w:rPr>
        <w:t>；制造商为</w:t>
      </w:r>
      <w:r>
        <w:rPr>
          <w:rFonts w:hint="eastAsia" w:ascii="宋体" w:hAnsi="宋体" w:eastAsia="宋体" w:cs="宋体"/>
          <w:color w:val="auto"/>
          <w:spacing w:val="6"/>
          <w:kern w:val="2"/>
          <w:sz w:val="24"/>
          <w:szCs w:val="24"/>
          <w:highlight w:val="none"/>
          <w:u w:val="single"/>
        </w:rPr>
        <w:t>（企业名称）</w:t>
      </w:r>
      <w:r>
        <w:rPr>
          <w:rFonts w:hint="eastAsia" w:ascii="宋体" w:hAnsi="宋体" w:eastAsia="宋体" w:cs="宋体"/>
          <w:color w:val="auto"/>
          <w:spacing w:val="6"/>
          <w:kern w:val="2"/>
          <w:sz w:val="24"/>
          <w:szCs w:val="24"/>
          <w:highlight w:val="none"/>
          <w:u w:val="none"/>
        </w:rPr>
        <w:t>，从业人员</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人，营业收入为</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万元，资产总额为</w:t>
      </w:r>
      <w:r>
        <w:rPr>
          <w:rFonts w:hint="eastAsia" w:ascii="宋体" w:hAnsi="宋体" w:eastAsia="宋体" w:cs="宋体"/>
          <w:color w:val="auto"/>
          <w:spacing w:val="6"/>
          <w:kern w:val="2"/>
          <w:sz w:val="24"/>
          <w:szCs w:val="24"/>
          <w:highlight w:val="none"/>
          <w:u w:val="single"/>
        </w:rPr>
        <w:t xml:space="preserve"> </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万元，</w:t>
      </w:r>
      <w:r>
        <w:rPr>
          <w:rFonts w:hint="eastAsia" w:ascii="宋体" w:hAnsi="宋体" w:eastAsia="宋体" w:cs="宋体"/>
          <w:color w:val="auto"/>
          <w:spacing w:val="6"/>
          <w:kern w:val="2"/>
          <w:sz w:val="24"/>
          <w:szCs w:val="24"/>
          <w:highlight w:val="none"/>
          <w:u w:val="single"/>
        </w:rPr>
        <w:t>属于（中型企业、小型企业、微型企业）</w:t>
      </w:r>
      <w:r>
        <w:rPr>
          <w:rFonts w:hint="eastAsia" w:ascii="宋体" w:hAnsi="宋体" w:eastAsia="宋体" w:cs="宋体"/>
          <w:color w:val="auto"/>
          <w:spacing w:val="6"/>
          <w:kern w:val="2"/>
          <w:sz w:val="24"/>
          <w:szCs w:val="24"/>
          <w:highlight w:val="none"/>
          <w:u w:val="none"/>
        </w:rPr>
        <w:t>；</w:t>
      </w:r>
    </w:p>
    <w:p>
      <w:pPr>
        <w:pStyle w:val="2"/>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w:t>
      </w:r>
    </w:p>
    <w:p>
      <w:pPr>
        <w:pStyle w:val="2"/>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以上企业，不属于大企业的分支机构，不存在控股股东为大企业的情形，也不存在与大企业的负责人为同一人的情形。</w:t>
      </w:r>
    </w:p>
    <w:p>
      <w:pPr>
        <w:pStyle w:val="2"/>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本企业对上述声明内容的真实性负责。如有虚假，将依法承担相应责任。</w:t>
      </w:r>
    </w:p>
    <w:p>
      <w:pPr>
        <w:pStyle w:val="2"/>
        <w:spacing w:before="35" w:line="316" w:lineRule="auto"/>
        <w:ind w:left="4060" w:right="2166"/>
        <w:rPr>
          <w:rFonts w:hint="eastAsia" w:ascii="宋体" w:hAnsi="宋体" w:eastAsia="宋体" w:cs="宋体"/>
          <w:color w:val="auto"/>
          <w:spacing w:val="6"/>
          <w:sz w:val="24"/>
          <w:szCs w:val="24"/>
          <w:highlight w:val="none"/>
        </w:rPr>
      </w:pPr>
    </w:p>
    <w:p>
      <w:pPr>
        <w:pStyle w:val="2"/>
        <w:spacing w:before="35" w:line="316" w:lineRule="auto"/>
        <w:ind w:left="4060" w:right="2166"/>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企业名称（盖章）：</w:t>
      </w:r>
    </w:p>
    <w:p>
      <w:pPr>
        <w:pStyle w:val="2"/>
        <w:spacing w:before="35" w:line="316" w:lineRule="auto"/>
        <w:ind w:left="4060" w:right="2166"/>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日期：</w:t>
      </w:r>
    </w:p>
    <w:p>
      <w:pPr>
        <w:bidi w:val="0"/>
        <w:rPr>
          <w:rFonts w:hint="eastAsia" w:ascii="宋体" w:hAnsi="宋体" w:eastAsia="宋体" w:cs="宋体"/>
          <w:color w:val="auto"/>
          <w:highlight w:val="none"/>
        </w:rPr>
      </w:pPr>
    </w:p>
    <w:p>
      <w:pPr>
        <w:pStyle w:val="2"/>
        <w:rPr>
          <w:rFonts w:hint="eastAsia" w:ascii="宋体" w:hAnsi="宋体" w:eastAsia="宋体" w:cs="宋体"/>
          <w:color w:val="auto"/>
          <w:szCs w:val="21"/>
          <w:highlight w:val="none"/>
        </w:rPr>
      </w:pPr>
    </w:p>
    <w:p>
      <w:pPr>
        <w:pStyle w:val="28"/>
        <w:rPr>
          <w:rFonts w:hint="eastAsia" w:ascii="宋体" w:hAnsi="宋体" w:eastAsia="宋体" w:cs="宋体"/>
          <w:color w:val="auto"/>
          <w:highlight w:val="none"/>
        </w:rPr>
      </w:pPr>
    </w:p>
    <w:p>
      <w:pPr>
        <w:rPr>
          <w:rFonts w:hint="eastAsia" w:ascii="宋体" w:hAnsi="宋体" w:eastAsia="宋体" w:cs="宋体"/>
          <w:color w:val="auto"/>
          <w:szCs w:val="24"/>
          <w:highlight w:val="none"/>
        </w:rPr>
      </w:pPr>
    </w:p>
    <w:p>
      <w:pPr>
        <w:rPr>
          <w:rFonts w:hint="eastAsia" w:ascii="宋体" w:hAnsi="宋体" w:eastAsia="宋体" w:cs="宋体"/>
          <w:color w:val="auto"/>
          <w:szCs w:val="24"/>
          <w:highlight w:val="none"/>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360" w:lineRule="auto"/>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附件2（如有）： </w:t>
      </w:r>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投标产品属节能、环境标志产品列表</w:t>
      </w:r>
    </w:p>
    <w:p>
      <w:pPr>
        <w:spacing w:line="360" w:lineRule="auto"/>
        <w:jc w:val="left"/>
        <w:rPr>
          <w:rFonts w:hint="eastAsia" w:ascii="宋体" w:hAnsi="宋体" w:eastAsia="宋体" w:cs="宋体"/>
          <w:color w:val="auto"/>
          <w:szCs w:val="21"/>
          <w:highlight w:val="none"/>
        </w:rPr>
      </w:pPr>
    </w:p>
    <w:tbl>
      <w:tblPr>
        <w:tblStyle w:val="18"/>
        <w:tblW w:w="0" w:type="auto"/>
        <w:tblInd w:w="0" w:type="dxa"/>
        <w:tblLayout w:type="fixed"/>
        <w:tblCellMar>
          <w:top w:w="0" w:type="dxa"/>
          <w:left w:w="28" w:type="dxa"/>
          <w:bottom w:w="0" w:type="dxa"/>
          <w:right w:w="28" w:type="dxa"/>
        </w:tblCellMar>
      </w:tblPr>
      <w:tblGrid>
        <w:gridCol w:w="886"/>
        <w:gridCol w:w="1862"/>
        <w:gridCol w:w="2250"/>
        <w:gridCol w:w="1311"/>
        <w:gridCol w:w="1307"/>
        <w:gridCol w:w="1312"/>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86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12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型号和规格</w:t>
            </w:r>
          </w:p>
        </w:tc>
        <w:tc>
          <w:tcPr>
            <w:tcW w:w="131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130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单价</w:t>
            </w:r>
          </w:p>
          <w:p>
            <w:pPr>
              <w:keepNext w:val="0"/>
              <w:keepLines w:val="0"/>
              <w:suppressLineNumbers w:val="0"/>
              <w:spacing w:before="0" w:beforeAutospacing="0" w:after="120" w:afterAutospacing="0"/>
              <w:ind w:left="0" w:right="0"/>
              <w:jc w:val="center"/>
              <w:rPr>
                <w:rFonts w:hint="eastAsia" w:ascii="宋体" w:hAnsi="宋体" w:eastAsia="宋体" w:cs="宋体"/>
                <w:bCs/>
                <w:color w:val="auto"/>
                <w:highlight w:val="none"/>
              </w:rPr>
            </w:pPr>
            <w:r>
              <w:rPr>
                <w:rFonts w:hint="eastAsia" w:ascii="宋体" w:hAnsi="宋体" w:eastAsia="宋体" w:cs="宋体"/>
                <w:color w:val="auto"/>
                <w:highlight w:val="none"/>
              </w:rPr>
              <w:t>（元）</w:t>
            </w:r>
          </w:p>
        </w:tc>
        <w:tc>
          <w:tcPr>
            <w:tcW w:w="13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bCs/>
                <w:color w:val="auto"/>
                <w:highlight w:val="none"/>
              </w:rPr>
            </w:pPr>
            <w:r>
              <w:rPr>
                <w:rFonts w:hint="eastAsia" w:ascii="宋体" w:hAnsi="宋体" w:eastAsia="宋体" w:cs="宋体"/>
                <w:bCs/>
                <w:color w:val="auto"/>
                <w:highlight w:val="none"/>
              </w:rPr>
              <w:t>总价</w:t>
            </w:r>
          </w:p>
          <w:p>
            <w:pPr>
              <w:keepNext w:val="0"/>
              <w:keepLines w:val="0"/>
              <w:suppressLineNumbers w:val="0"/>
              <w:spacing w:before="0" w:beforeAutospacing="0" w:after="120" w:afterAutospacing="0"/>
              <w:ind w:left="0" w:right="0"/>
              <w:jc w:val="center"/>
              <w:rPr>
                <w:rFonts w:hint="eastAsia" w:ascii="宋体" w:hAnsi="宋体" w:eastAsia="宋体" w:cs="宋体"/>
                <w:bCs/>
                <w:color w:val="auto"/>
                <w:highlight w:val="none"/>
              </w:rPr>
            </w:pPr>
            <w:r>
              <w:rPr>
                <w:rFonts w:hint="eastAsia" w:ascii="宋体" w:hAnsi="宋体" w:eastAsia="宋体" w:cs="宋体"/>
                <w:bCs/>
                <w:color w:val="auto"/>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noWrap w:val="0"/>
            <w:vAlign w:val="center"/>
          </w:tcPr>
          <w:p>
            <w:pPr>
              <w:keepNext w:val="0"/>
              <w:keepLines w:val="0"/>
              <w:suppressLineNumbers w:val="0"/>
              <w:spacing w:before="333" w:beforeLines="10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862"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225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1311"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1307"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1312"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333" w:beforeLines="10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86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333" w:beforeLines="100" w:beforeAutospacing="0" w:after="0" w:afterAutospacing="0"/>
              <w:ind w:left="0" w:right="0"/>
              <w:jc w:val="center"/>
              <w:rPr>
                <w:rFonts w:hint="eastAsia" w:ascii="宋体" w:hAnsi="宋体" w:eastAsia="宋体" w:cs="宋体"/>
                <w:color w:val="auto"/>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131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333" w:beforeLines="10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86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333" w:beforeLines="100" w:beforeAutospacing="0" w:after="0" w:afterAutospacing="0"/>
              <w:ind w:left="0" w:right="0"/>
              <w:jc w:val="center"/>
              <w:rPr>
                <w:rFonts w:hint="eastAsia" w:ascii="宋体" w:hAnsi="宋体" w:eastAsia="宋体" w:cs="宋体"/>
                <w:color w:val="auto"/>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131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333" w:beforeLines="10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Cs w:val="24"/>
                <w:highlight w:val="none"/>
              </w:rPr>
              <w:t>……</w:t>
            </w:r>
          </w:p>
        </w:tc>
        <w:tc>
          <w:tcPr>
            <w:tcW w:w="186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131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333" w:beforeLines="100" w:beforeAutospacing="0" w:after="0" w:afterAutospacing="0"/>
              <w:ind w:left="0" w:right="0"/>
              <w:jc w:val="center"/>
              <w:rPr>
                <w:rFonts w:hint="eastAsia" w:ascii="宋体" w:hAnsi="宋体" w:eastAsia="宋体" w:cs="宋体"/>
                <w:b/>
                <w:color w:val="auto"/>
                <w:highlight w:val="none"/>
              </w:rPr>
            </w:pPr>
            <w:r>
              <w:rPr>
                <w:rFonts w:hint="eastAsia" w:ascii="宋体" w:hAnsi="宋体" w:eastAsia="宋体" w:cs="宋体"/>
                <w:color w:val="auto"/>
                <w:szCs w:val="24"/>
                <w:highlight w:val="none"/>
              </w:rPr>
              <w:t>……</w:t>
            </w:r>
          </w:p>
        </w:tc>
        <w:tc>
          <w:tcPr>
            <w:tcW w:w="186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c>
          <w:tcPr>
            <w:tcW w:w="131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合计：</w:t>
            </w:r>
          </w:p>
        </w:tc>
        <w:tc>
          <w:tcPr>
            <w:tcW w:w="8042" w:type="dxa"/>
            <w:gridSpan w:val="5"/>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c>
          <w:tcPr>
            <w:tcW w:w="8042" w:type="dxa"/>
            <w:gridSpan w:val="5"/>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pacing w:val="-6"/>
                <w:highlight w:val="none"/>
              </w:rPr>
              <w:t>保留小数点后两位。</w:t>
            </w:r>
          </w:p>
        </w:tc>
      </w:tr>
    </w:tbl>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p>
      <w:pPr>
        <w:adjustRightInd w:val="0"/>
        <w:snapToGrid w:val="0"/>
        <w:spacing w:line="360" w:lineRule="auto"/>
        <w:ind w:firstLine="42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w:t>
      </w:r>
      <w:r>
        <w:rPr>
          <w:rFonts w:hint="eastAsia" w:ascii="宋体" w:hAnsi="宋体" w:eastAsia="宋体" w:cs="宋体"/>
          <w:color w:val="auto"/>
          <w:szCs w:val="21"/>
          <w:highlight w:val="none"/>
        </w:rPr>
        <w:t>供应商提供的产品</w:t>
      </w:r>
      <w:r>
        <w:rPr>
          <w:rFonts w:hint="eastAsia" w:ascii="宋体" w:hAnsi="宋体" w:eastAsia="宋体" w:cs="宋体"/>
          <w:bCs/>
          <w:color w:val="auto"/>
          <w:szCs w:val="21"/>
          <w:highlight w:val="none"/>
        </w:rPr>
        <w:t>属于《节能产品政府采购清单》中节能产品，《环境标志产品政府采购清单》中环境标志产品，应按招标文件要求</w:t>
      </w:r>
      <w:r>
        <w:rPr>
          <w:rFonts w:hint="eastAsia" w:ascii="宋体" w:hAnsi="宋体" w:eastAsia="宋体" w:cs="宋体"/>
          <w:color w:val="auto"/>
          <w:szCs w:val="21"/>
          <w:highlight w:val="none"/>
        </w:rPr>
        <w:t>提供相关证明材料。</w:t>
      </w:r>
    </w:p>
    <w:p>
      <w:pPr>
        <w:pStyle w:val="34"/>
        <w:tabs>
          <w:tab w:val="left" w:pos="360"/>
        </w:tabs>
        <w:spacing w:line="400" w:lineRule="exact"/>
        <w:ind w:left="476" w:leftChars="200" w:hanging="56" w:hangingChars="27"/>
        <w:rPr>
          <w:rFonts w:hint="eastAsia" w:ascii="宋体" w:hAnsi="宋体" w:eastAsia="宋体" w:cs="宋体"/>
          <w:color w:val="auto"/>
          <w:sz w:val="28"/>
          <w:szCs w:val="28"/>
          <w:highlight w:val="none"/>
        </w:rPr>
      </w:pPr>
      <w:r>
        <w:rPr>
          <w:rFonts w:hint="eastAsia" w:ascii="宋体" w:hAnsi="宋体" w:eastAsia="宋体" w:cs="宋体"/>
          <w:bCs/>
          <w:color w:val="auto"/>
          <w:highlight w:val="none"/>
        </w:rPr>
        <w:t>2、未按上述要求提供、</w:t>
      </w:r>
      <w:r>
        <w:rPr>
          <w:rFonts w:hint="eastAsia" w:ascii="宋体" w:hAnsi="宋体" w:eastAsia="宋体" w:cs="宋体"/>
          <w:color w:val="auto"/>
          <w:highlight w:val="none"/>
        </w:rPr>
        <w:t>填写</w:t>
      </w:r>
      <w:r>
        <w:rPr>
          <w:rFonts w:hint="eastAsia" w:ascii="宋体" w:hAnsi="宋体" w:eastAsia="宋体" w:cs="宋体"/>
          <w:bCs/>
          <w:color w:val="auto"/>
          <w:highlight w:val="none"/>
        </w:rPr>
        <w:t>的，评标时不予以考虑。</w:t>
      </w:r>
    </w:p>
    <w:p>
      <w:pPr>
        <w:spacing w:before="100" w:beforeAutospacing="1" w:after="166" w:afterLines="50" w:line="360" w:lineRule="auto"/>
        <w:jc w:val="left"/>
        <w:rPr>
          <w:rFonts w:hint="eastAsia" w:ascii="宋体" w:hAnsi="宋体" w:eastAsia="宋体" w:cs="宋体"/>
          <w:color w:val="auto"/>
          <w:szCs w:val="24"/>
          <w:highlight w:val="none"/>
        </w:rPr>
      </w:pPr>
    </w:p>
    <w:p>
      <w:pPr>
        <w:spacing w:before="100" w:beforeAutospacing="1" w:after="166" w:afterLines="50"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w:t>
      </w:r>
    </w:p>
    <w:p>
      <w:pPr>
        <w:spacing w:before="100" w:beforeAutospacing="1" w:after="166" w:afterLines="50" w:line="360" w:lineRule="auto"/>
        <w:rPr>
          <w:rFonts w:hint="eastAsia" w:ascii="宋体" w:hAnsi="宋体" w:eastAsia="宋体" w:cs="宋体"/>
          <w:b/>
          <w:bCs/>
          <w:color w:val="auto"/>
          <w:spacing w:val="6"/>
          <w:sz w:val="30"/>
          <w:szCs w:val="30"/>
          <w:highlight w:val="none"/>
        </w:rPr>
      </w:pPr>
      <w:r>
        <w:rPr>
          <w:rFonts w:hint="eastAsia" w:ascii="宋体" w:hAnsi="宋体" w:eastAsia="宋体" w:cs="宋体"/>
          <w:color w:val="auto"/>
          <w:szCs w:val="24"/>
          <w:highlight w:val="none"/>
        </w:rPr>
        <w:br w:type="page"/>
      </w:r>
      <w:r>
        <w:rPr>
          <w:rFonts w:hint="eastAsia" w:ascii="宋体" w:hAnsi="宋体" w:eastAsia="宋体" w:cs="宋体"/>
          <w:b/>
          <w:bCs/>
          <w:color w:val="auto"/>
          <w:spacing w:val="6"/>
          <w:sz w:val="30"/>
          <w:szCs w:val="30"/>
          <w:highlight w:val="none"/>
        </w:rPr>
        <w:t>附件3（如有）：</w:t>
      </w:r>
    </w:p>
    <w:p>
      <w:pPr>
        <w:spacing w:line="588" w:lineRule="exact"/>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残疾人福利性单位声明函</w:t>
      </w:r>
    </w:p>
    <w:p>
      <w:pPr>
        <w:spacing w:line="588" w:lineRule="exact"/>
        <w:rPr>
          <w:rFonts w:hint="eastAsia" w:ascii="宋体" w:hAnsi="宋体" w:eastAsia="宋体" w:cs="宋体"/>
          <w:b/>
          <w:color w:val="auto"/>
          <w:spacing w:val="6"/>
          <w:sz w:val="30"/>
          <w:szCs w:val="30"/>
          <w:highlight w:val="none"/>
        </w:rPr>
      </w:pPr>
    </w:p>
    <w:p>
      <w:pPr>
        <w:spacing w:line="588" w:lineRule="exact"/>
        <w:ind w:firstLine="444" w:firstLineChars="200"/>
        <w:rPr>
          <w:rFonts w:hint="eastAsia" w:ascii="宋体" w:hAnsi="宋体" w:eastAsia="宋体" w:cs="宋体"/>
          <w:color w:val="auto"/>
          <w:spacing w:val="6"/>
          <w:szCs w:val="24"/>
          <w:highlight w:val="none"/>
        </w:rPr>
      </w:pPr>
      <w:r>
        <w:rPr>
          <w:rFonts w:hint="eastAsia" w:ascii="宋体" w:hAnsi="宋体" w:eastAsia="宋体" w:cs="宋体"/>
          <w:color w:val="auto"/>
          <w:spacing w:val="6"/>
          <w:szCs w:val="24"/>
          <w:highlight w:val="none"/>
        </w:rPr>
        <w:t>本单位郑重声明，根据《财政部 民政部 中国残疾人联合会关于促进残疾人就业政府采购政策的通知》（财库</w:t>
      </w:r>
      <w:r>
        <w:rPr>
          <w:rFonts w:hint="eastAsia" w:ascii="宋体" w:hAnsi="宋体" w:eastAsia="宋体" w:cs="宋体"/>
          <w:color w:val="auto"/>
          <w:szCs w:val="24"/>
          <w:highlight w:val="none"/>
        </w:rPr>
        <w:t>〔2017〕 141</w:t>
      </w:r>
      <w:r>
        <w:rPr>
          <w:rFonts w:hint="eastAsia" w:ascii="宋体" w:hAnsi="宋体" w:eastAsia="宋体" w:cs="宋体"/>
          <w:color w:val="auto"/>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eastAsia="宋体" w:cs="宋体"/>
          <w:color w:val="auto"/>
          <w:spacing w:val="6"/>
          <w:szCs w:val="24"/>
          <w:highlight w:val="none"/>
        </w:rPr>
      </w:pPr>
      <w:r>
        <w:rPr>
          <w:rFonts w:hint="eastAsia" w:ascii="宋体" w:hAnsi="宋体" w:eastAsia="宋体" w:cs="宋体"/>
          <w:color w:val="auto"/>
          <w:spacing w:val="6"/>
          <w:szCs w:val="24"/>
          <w:highlight w:val="none"/>
        </w:rPr>
        <w:t>本单位对上述声明的真实性负责。如有虚假，将依法承担相应责任。</w:t>
      </w:r>
    </w:p>
    <w:p>
      <w:pPr>
        <w:spacing w:line="588" w:lineRule="exact"/>
        <w:ind w:firstLine="444" w:firstLineChars="200"/>
        <w:rPr>
          <w:rFonts w:hint="eastAsia" w:ascii="宋体" w:hAnsi="宋体" w:eastAsia="宋体" w:cs="宋体"/>
          <w:color w:val="auto"/>
          <w:spacing w:val="6"/>
          <w:szCs w:val="24"/>
          <w:highlight w:val="none"/>
        </w:rPr>
      </w:pPr>
    </w:p>
    <w:p>
      <w:pPr>
        <w:spacing w:line="588" w:lineRule="exact"/>
        <w:ind w:firstLine="444" w:firstLineChars="200"/>
        <w:rPr>
          <w:rFonts w:hint="eastAsia" w:ascii="宋体" w:hAnsi="宋体" w:eastAsia="宋体" w:cs="宋体"/>
          <w:color w:val="auto"/>
          <w:spacing w:val="6"/>
          <w:szCs w:val="24"/>
          <w:highlight w:val="none"/>
        </w:rPr>
      </w:pPr>
    </w:p>
    <w:p>
      <w:pPr>
        <w:spacing w:line="588" w:lineRule="exact"/>
        <w:ind w:firstLine="444" w:firstLineChars="200"/>
        <w:rPr>
          <w:rFonts w:hint="eastAsia" w:ascii="宋体" w:hAnsi="宋体" w:eastAsia="宋体" w:cs="宋体"/>
          <w:color w:val="auto"/>
          <w:spacing w:val="6"/>
          <w:szCs w:val="24"/>
          <w:highlight w:val="none"/>
        </w:rPr>
      </w:pPr>
    </w:p>
    <w:p>
      <w:pPr>
        <w:spacing w:line="588" w:lineRule="exact"/>
        <w:ind w:firstLine="444" w:firstLineChars="200"/>
        <w:rPr>
          <w:rFonts w:hint="eastAsia" w:ascii="宋体" w:hAnsi="宋体" w:eastAsia="宋体" w:cs="宋体"/>
          <w:color w:val="auto"/>
          <w:spacing w:val="6"/>
          <w:szCs w:val="24"/>
          <w:highlight w:val="none"/>
        </w:rPr>
      </w:pPr>
    </w:p>
    <w:p>
      <w:pPr>
        <w:tabs>
          <w:tab w:val="left" w:pos="4860"/>
        </w:tabs>
        <w:spacing w:line="588" w:lineRule="exact"/>
        <w:ind w:right="1560" w:firstLine="444" w:firstLineChars="200"/>
        <w:jc w:val="center"/>
        <w:rPr>
          <w:rFonts w:hint="eastAsia" w:ascii="宋体" w:hAnsi="宋体" w:eastAsia="宋体" w:cs="宋体"/>
          <w:color w:val="auto"/>
          <w:spacing w:val="6"/>
          <w:szCs w:val="24"/>
          <w:highlight w:val="none"/>
        </w:rPr>
      </w:pPr>
      <w:r>
        <w:rPr>
          <w:rFonts w:hint="eastAsia" w:ascii="宋体" w:hAnsi="宋体" w:eastAsia="宋体" w:cs="宋体"/>
          <w:color w:val="auto"/>
          <w:spacing w:val="6"/>
          <w:szCs w:val="24"/>
          <w:highlight w:val="none"/>
        </w:rPr>
        <w:t xml:space="preserve">               单位名称（盖章）：</w:t>
      </w:r>
    </w:p>
    <w:p>
      <w:pPr>
        <w:tabs>
          <w:tab w:val="left" w:pos="4860"/>
        </w:tabs>
        <w:spacing w:line="588" w:lineRule="exact"/>
        <w:ind w:right="1560" w:firstLine="444" w:firstLineChars="200"/>
        <w:jc w:val="center"/>
        <w:rPr>
          <w:rFonts w:hint="eastAsia" w:ascii="宋体" w:hAnsi="宋体" w:eastAsia="宋体" w:cs="宋体"/>
          <w:color w:val="auto"/>
          <w:spacing w:val="6"/>
          <w:szCs w:val="24"/>
          <w:highlight w:val="none"/>
        </w:rPr>
      </w:pPr>
      <w:r>
        <w:rPr>
          <w:rFonts w:hint="eastAsia" w:ascii="宋体" w:hAnsi="宋体" w:eastAsia="宋体" w:cs="宋体"/>
          <w:color w:val="auto"/>
          <w:spacing w:val="6"/>
          <w:szCs w:val="24"/>
          <w:highlight w:val="none"/>
        </w:rPr>
        <w:t xml:space="preserve">       日    期：</w:t>
      </w:r>
    </w:p>
    <w:p>
      <w:pPr>
        <w:tabs>
          <w:tab w:val="left" w:pos="1620"/>
          <w:tab w:val="left" w:pos="1800"/>
        </w:tabs>
        <w:spacing w:line="440" w:lineRule="exact"/>
        <w:ind w:right="540" w:rightChars="257"/>
        <w:rPr>
          <w:rFonts w:hint="eastAsia" w:ascii="宋体" w:hAnsi="宋体" w:eastAsia="宋体" w:cs="宋体"/>
          <w:color w:val="auto"/>
          <w:highlight w:val="none"/>
        </w:rPr>
      </w:pPr>
    </w:p>
    <w:p>
      <w:pPr>
        <w:tabs>
          <w:tab w:val="left" w:pos="1620"/>
          <w:tab w:val="left" w:pos="1800"/>
        </w:tabs>
        <w:spacing w:line="440" w:lineRule="exact"/>
        <w:ind w:right="540" w:rightChars="257"/>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35"/>
        <w:rPr>
          <w:rFonts w:hint="eastAsia" w:ascii="宋体" w:hAnsi="宋体" w:eastAsia="宋体" w:cs="宋体"/>
          <w:color w:val="auto"/>
          <w:highlight w:val="none"/>
        </w:rPr>
      </w:pPr>
    </w:p>
    <w:p>
      <w:pPr>
        <w:pStyle w:val="35"/>
        <w:rPr>
          <w:rFonts w:hint="eastAsia" w:ascii="宋体" w:hAnsi="宋体" w:eastAsia="宋体" w:cs="宋体"/>
          <w:color w:val="auto"/>
          <w:highlight w:val="none"/>
        </w:rPr>
      </w:pPr>
    </w:p>
    <w:p>
      <w:pPr>
        <w:pStyle w:val="35"/>
        <w:rPr>
          <w:rFonts w:hint="eastAsia" w:ascii="宋体" w:hAnsi="宋体" w:eastAsia="宋体" w:cs="宋体"/>
          <w:color w:val="auto"/>
          <w:highlight w:val="none"/>
        </w:rPr>
      </w:pPr>
    </w:p>
    <w:p>
      <w:pPr>
        <w:pStyle w:val="35"/>
        <w:rPr>
          <w:rFonts w:hint="eastAsia" w:ascii="宋体" w:hAnsi="宋体" w:eastAsia="宋体" w:cs="宋体"/>
          <w:color w:val="auto"/>
          <w:highlight w:val="none"/>
        </w:rPr>
      </w:pPr>
    </w:p>
    <w:p>
      <w:pPr>
        <w:pStyle w:val="35"/>
        <w:rPr>
          <w:rFonts w:hint="eastAsia" w:ascii="宋体" w:hAnsi="宋体" w:eastAsia="宋体" w:cs="宋体"/>
          <w:color w:val="auto"/>
          <w:highlight w:val="none"/>
        </w:rPr>
      </w:pPr>
    </w:p>
    <w:p>
      <w:pPr>
        <w:pStyle w:val="35"/>
        <w:rPr>
          <w:rFonts w:hint="eastAsia" w:ascii="宋体" w:hAnsi="宋体" w:eastAsia="宋体" w:cs="宋体"/>
          <w:color w:val="auto"/>
          <w:highlight w:val="none"/>
        </w:rPr>
      </w:pPr>
    </w:p>
    <w:p>
      <w:pPr>
        <w:pStyle w:val="35"/>
        <w:rPr>
          <w:rFonts w:hint="eastAsia" w:ascii="宋体" w:hAnsi="宋体" w:eastAsia="宋体" w:cs="宋体"/>
          <w:color w:val="auto"/>
          <w:highlight w:val="none"/>
        </w:rPr>
      </w:pPr>
    </w:p>
    <w:p>
      <w:pPr>
        <w:pStyle w:val="35"/>
        <w:rPr>
          <w:rFonts w:hint="eastAsia" w:ascii="宋体" w:hAnsi="宋体" w:eastAsia="宋体" w:cs="宋体"/>
          <w:color w:val="auto"/>
          <w:highlight w:val="none"/>
        </w:rPr>
      </w:pPr>
    </w:p>
    <w:p>
      <w:pPr>
        <w:pStyle w:val="35"/>
        <w:rPr>
          <w:rFonts w:hint="eastAsia" w:ascii="宋体" w:hAnsi="宋体" w:eastAsia="宋体" w:cs="宋体"/>
          <w:color w:val="auto"/>
          <w:highlight w:val="none"/>
        </w:rPr>
      </w:pPr>
    </w:p>
    <w:p>
      <w:pPr>
        <w:pStyle w:val="35"/>
        <w:rPr>
          <w:rFonts w:hint="eastAsia" w:ascii="宋体" w:hAnsi="宋体" w:eastAsia="宋体" w:cs="宋体"/>
          <w:color w:val="auto"/>
          <w:highlight w:val="none"/>
        </w:rPr>
      </w:pPr>
    </w:p>
    <w:p>
      <w:pPr>
        <w:rPr>
          <w:rFonts w:hint="eastAsia" w:ascii="宋体" w:hAnsi="宋体" w:eastAsia="宋体" w:cs="宋体"/>
          <w:b/>
          <w:bCs/>
          <w:color w:val="auto"/>
          <w:spacing w:val="6"/>
          <w:sz w:val="30"/>
          <w:szCs w:val="30"/>
          <w:highlight w:val="none"/>
        </w:rPr>
      </w:pPr>
      <w:r>
        <w:rPr>
          <w:rFonts w:hint="eastAsia" w:ascii="宋体" w:hAnsi="宋体" w:eastAsia="宋体" w:cs="宋体"/>
          <w:b/>
          <w:bCs/>
          <w:color w:val="auto"/>
          <w:spacing w:val="6"/>
          <w:sz w:val="30"/>
          <w:szCs w:val="30"/>
          <w:highlight w:val="none"/>
        </w:rPr>
        <w:br w:type="page"/>
      </w:r>
    </w:p>
    <w:p>
      <w:p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w:t>
      </w:r>
      <w:r>
        <w:rPr>
          <w:rFonts w:hint="eastAsia" w:ascii="宋体" w:hAnsi="宋体" w:eastAsia="宋体" w:cs="宋体"/>
          <w:b/>
          <w:color w:val="auto"/>
          <w:sz w:val="28"/>
          <w:szCs w:val="28"/>
          <w:highlight w:val="none"/>
          <w:lang w:val="en-US" w:eastAsia="zh-CN"/>
        </w:rPr>
        <w:t>4</w:t>
      </w:r>
      <w:r>
        <w:rPr>
          <w:rFonts w:hint="eastAsia" w:ascii="宋体" w:hAnsi="宋体" w:eastAsia="宋体" w:cs="宋体"/>
          <w:b/>
          <w:color w:val="auto"/>
          <w:sz w:val="28"/>
          <w:szCs w:val="28"/>
          <w:highlight w:val="none"/>
        </w:rPr>
        <w:t>：</w:t>
      </w: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质疑函范本</w:t>
      </w:r>
    </w:p>
    <w:p>
      <w:pPr>
        <w:adjustRightInd w:val="0"/>
        <w:snapToGrid w:val="0"/>
        <w:spacing w:before="312" w:beforeLines="100" w:line="360" w:lineRule="auto"/>
        <w:rPr>
          <w:rFonts w:hint="eastAsia" w:ascii="宋体" w:hAnsi="宋体" w:eastAsia="宋体" w:cs="宋体"/>
          <w:bCs/>
          <w:color w:val="auto"/>
          <w:sz w:val="24"/>
          <w:szCs w:val="32"/>
          <w:highlight w:val="none"/>
        </w:rPr>
      </w:pPr>
      <w:r>
        <w:rPr>
          <w:rFonts w:hint="eastAsia" w:ascii="宋体" w:hAnsi="宋体" w:eastAsia="宋体" w:cs="宋体"/>
          <w:bCs/>
          <w:color w:val="auto"/>
          <w:sz w:val="24"/>
          <w:szCs w:val="32"/>
          <w:highlight w:val="none"/>
        </w:rPr>
        <w:t>一、质疑供应商基本信息</w:t>
      </w:r>
    </w:p>
    <w:p>
      <w:pPr>
        <w:adjustRightInd w:val="0"/>
        <w:snapToGrid w:val="0"/>
        <w:spacing w:line="360" w:lineRule="auto"/>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质疑供应商：</w:t>
      </w:r>
      <w:r>
        <w:rPr>
          <w:rFonts w:hint="eastAsia" w:ascii="宋体" w:hAnsi="宋体" w:eastAsia="宋体" w:cs="宋体"/>
          <w:color w:val="auto"/>
          <w:sz w:val="24"/>
          <w:szCs w:val="32"/>
          <w:highlight w:val="none"/>
          <w:u w:val="dotted"/>
        </w:rPr>
        <w:t xml:space="preserve">                                        </w:t>
      </w:r>
    </w:p>
    <w:p>
      <w:pPr>
        <w:adjustRightInd w:val="0"/>
        <w:snapToGrid w:val="0"/>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地址：</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邮编：</w:t>
      </w:r>
      <w:r>
        <w:rPr>
          <w:rFonts w:hint="eastAsia" w:ascii="宋体" w:hAnsi="宋体" w:eastAsia="宋体" w:cs="宋体"/>
          <w:color w:val="auto"/>
          <w:sz w:val="24"/>
          <w:szCs w:val="32"/>
          <w:highlight w:val="none"/>
          <w:u w:val="dotted"/>
        </w:rPr>
        <w:t xml:space="preserve">                                                   </w:t>
      </w:r>
    </w:p>
    <w:p>
      <w:pPr>
        <w:adjustRightInd w:val="0"/>
        <w:snapToGrid w:val="0"/>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联系人：</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联系电话：</w:t>
      </w:r>
      <w:r>
        <w:rPr>
          <w:rFonts w:hint="eastAsia" w:ascii="宋体" w:hAnsi="宋体" w:eastAsia="宋体" w:cs="宋体"/>
          <w:color w:val="auto"/>
          <w:sz w:val="24"/>
          <w:szCs w:val="32"/>
          <w:highlight w:val="none"/>
          <w:u w:val="dotted"/>
        </w:rPr>
        <w:t xml:space="preserve">                              </w:t>
      </w:r>
    </w:p>
    <w:p>
      <w:pPr>
        <w:adjustRightInd w:val="0"/>
        <w:snapToGrid w:val="0"/>
        <w:spacing w:line="360" w:lineRule="auto"/>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授权代表：</w:t>
      </w:r>
      <w:r>
        <w:rPr>
          <w:rFonts w:hint="eastAsia" w:ascii="宋体" w:hAnsi="宋体" w:eastAsia="宋体" w:cs="宋体"/>
          <w:color w:val="auto"/>
          <w:sz w:val="24"/>
          <w:szCs w:val="32"/>
          <w:highlight w:val="none"/>
          <w:u w:val="dotted"/>
        </w:rPr>
        <w:t xml:space="preserve">                                          </w:t>
      </w:r>
    </w:p>
    <w:p>
      <w:pPr>
        <w:adjustRightInd w:val="0"/>
        <w:snapToGrid w:val="0"/>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联系电话：</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 xml:space="preserve"> </w:t>
      </w:r>
    </w:p>
    <w:p>
      <w:pPr>
        <w:adjustRightInd w:val="0"/>
        <w:snapToGrid w:val="0"/>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地址： </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邮编：</w:t>
      </w:r>
      <w:r>
        <w:rPr>
          <w:rFonts w:hint="eastAsia" w:ascii="宋体" w:hAnsi="宋体" w:eastAsia="宋体" w:cs="宋体"/>
          <w:color w:val="auto"/>
          <w:sz w:val="24"/>
          <w:szCs w:val="32"/>
          <w:highlight w:val="none"/>
          <w:u w:val="dotted"/>
        </w:rPr>
        <w:t xml:space="preserve">                                                </w:t>
      </w:r>
    </w:p>
    <w:p>
      <w:pPr>
        <w:adjustRightInd w:val="0"/>
        <w:snapToGrid w:val="0"/>
        <w:spacing w:line="360" w:lineRule="auto"/>
        <w:rPr>
          <w:rFonts w:hint="eastAsia" w:ascii="宋体" w:hAnsi="宋体" w:eastAsia="宋体" w:cs="宋体"/>
          <w:bCs/>
          <w:color w:val="auto"/>
          <w:sz w:val="24"/>
          <w:szCs w:val="32"/>
          <w:highlight w:val="none"/>
        </w:rPr>
      </w:pPr>
      <w:r>
        <w:rPr>
          <w:rFonts w:hint="eastAsia" w:ascii="宋体" w:hAnsi="宋体" w:eastAsia="宋体" w:cs="宋体"/>
          <w:bCs/>
          <w:color w:val="auto"/>
          <w:sz w:val="24"/>
          <w:szCs w:val="32"/>
          <w:highlight w:val="none"/>
        </w:rPr>
        <w:t>二、质疑项目基本情况</w:t>
      </w:r>
    </w:p>
    <w:p>
      <w:pPr>
        <w:adjustRightInd w:val="0"/>
        <w:snapToGrid w:val="0"/>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质疑项目的名称：</w:t>
      </w:r>
      <w:r>
        <w:rPr>
          <w:rFonts w:hint="eastAsia" w:ascii="宋体" w:hAnsi="宋体" w:eastAsia="宋体" w:cs="宋体"/>
          <w:color w:val="auto"/>
          <w:sz w:val="24"/>
          <w:szCs w:val="32"/>
          <w:highlight w:val="none"/>
          <w:u w:val="dotted"/>
        </w:rPr>
        <w:t xml:space="preserve">                                      </w:t>
      </w:r>
    </w:p>
    <w:p>
      <w:pPr>
        <w:adjustRightInd w:val="0"/>
        <w:snapToGrid w:val="0"/>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质疑项目的编号：</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包号：</w:t>
      </w:r>
      <w:r>
        <w:rPr>
          <w:rFonts w:hint="eastAsia" w:ascii="宋体" w:hAnsi="宋体" w:eastAsia="宋体" w:cs="宋体"/>
          <w:color w:val="auto"/>
          <w:sz w:val="24"/>
          <w:szCs w:val="32"/>
          <w:highlight w:val="none"/>
          <w:u w:val="dotted"/>
        </w:rPr>
        <w:t xml:space="preserve">                 </w:t>
      </w:r>
    </w:p>
    <w:p>
      <w:pPr>
        <w:adjustRightInd w:val="0"/>
        <w:snapToGrid w:val="0"/>
        <w:spacing w:line="360" w:lineRule="auto"/>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采购人名称：</w:t>
      </w:r>
      <w:r>
        <w:rPr>
          <w:rFonts w:hint="eastAsia" w:ascii="宋体" w:hAnsi="宋体" w:eastAsia="宋体" w:cs="宋体"/>
          <w:color w:val="auto"/>
          <w:sz w:val="24"/>
          <w:szCs w:val="32"/>
          <w:highlight w:val="none"/>
          <w:u w:val="dotted"/>
        </w:rPr>
        <w:t xml:space="preserve">                                         </w:t>
      </w:r>
    </w:p>
    <w:p>
      <w:pPr>
        <w:adjustRightInd w:val="0"/>
        <w:snapToGrid w:val="0"/>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采购文件获取日期：</w:t>
      </w:r>
      <w:r>
        <w:rPr>
          <w:rFonts w:hint="eastAsia" w:ascii="宋体" w:hAnsi="宋体" w:eastAsia="宋体" w:cs="宋体"/>
          <w:color w:val="auto"/>
          <w:sz w:val="24"/>
          <w:szCs w:val="32"/>
          <w:highlight w:val="none"/>
          <w:u w:val="dotted"/>
        </w:rPr>
        <w:t xml:space="preserve">                                           </w:t>
      </w:r>
    </w:p>
    <w:p>
      <w:pPr>
        <w:adjustRightInd w:val="0"/>
        <w:snapToGrid w:val="0"/>
        <w:spacing w:line="360" w:lineRule="auto"/>
        <w:rPr>
          <w:rFonts w:hint="eastAsia" w:ascii="宋体" w:hAnsi="宋体" w:eastAsia="宋体" w:cs="宋体"/>
          <w:bCs/>
          <w:color w:val="auto"/>
          <w:sz w:val="24"/>
          <w:szCs w:val="32"/>
          <w:highlight w:val="none"/>
        </w:rPr>
      </w:pPr>
      <w:r>
        <w:rPr>
          <w:rFonts w:hint="eastAsia" w:ascii="宋体" w:hAnsi="宋体" w:eastAsia="宋体" w:cs="宋体"/>
          <w:bCs/>
          <w:color w:val="auto"/>
          <w:sz w:val="24"/>
          <w:szCs w:val="32"/>
          <w:highlight w:val="none"/>
        </w:rPr>
        <w:t>三、质疑事项具体内容</w:t>
      </w:r>
    </w:p>
    <w:p>
      <w:pPr>
        <w:adjustRightInd w:val="0"/>
        <w:snapToGrid w:val="0"/>
        <w:spacing w:line="360" w:lineRule="auto"/>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质疑事项1：</w:t>
      </w:r>
      <w:r>
        <w:rPr>
          <w:rFonts w:hint="eastAsia" w:ascii="宋体" w:hAnsi="宋体" w:eastAsia="宋体" w:cs="宋体"/>
          <w:color w:val="auto"/>
          <w:sz w:val="24"/>
          <w:szCs w:val="32"/>
          <w:highlight w:val="none"/>
          <w:u w:val="dotted"/>
        </w:rPr>
        <w:t xml:space="preserve">                                         </w:t>
      </w:r>
    </w:p>
    <w:p>
      <w:pPr>
        <w:adjustRightInd w:val="0"/>
        <w:snapToGrid w:val="0"/>
        <w:spacing w:line="360" w:lineRule="auto"/>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事实依据：</w:t>
      </w:r>
      <w:r>
        <w:rPr>
          <w:rFonts w:hint="eastAsia" w:ascii="宋体" w:hAnsi="宋体" w:eastAsia="宋体" w:cs="宋体"/>
          <w:color w:val="auto"/>
          <w:sz w:val="24"/>
          <w:szCs w:val="32"/>
          <w:highlight w:val="none"/>
          <w:u w:val="dotted"/>
        </w:rPr>
        <w:t xml:space="preserve">                                          </w:t>
      </w:r>
    </w:p>
    <w:p>
      <w:pPr>
        <w:adjustRightInd w:val="0"/>
        <w:snapToGrid w:val="0"/>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u w:val="dotted"/>
        </w:rPr>
        <w:t xml:space="preserve">                                                       </w:t>
      </w:r>
    </w:p>
    <w:p>
      <w:pPr>
        <w:adjustRightInd w:val="0"/>
        <w:snapToGrid w:val="0"/>
        <w:spacing w:line="360" w:lineRule="auto"/>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法律依据：</w:t>
      </w:r>
      <w:r>
        <w:rPr>
          <w:rFonts w:hint="eastAsia" w:ascii="宋体" w:hAnsi="宋体" w:eastAsia="宋体" w:cs="宋体"/>
          <w:color w:val="auto"/>
          <w:sz w:val="24"/>
          <w:szCs w:val="32"/>
          <w:highlight w:val="none"/>
          <w:u w:val="dotted"/>
        </w:rPr>
        <w:t xml:space="preserve">                                          </w:t>
      </w:r>
    </w:p>
    <w:p>
      <w:pPr>
        <w:adjustRightInd w:val="0"/>
        <w:snapToGrid w:val="0"/>
        <w:spacing w:line="360" w:lineRule="auto"/>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u w:val="dotted"/>
        </w:rPr>
        <w:t xml:space="preserve">                                                     </w:t>
      </w:r>
    </w:p>
    <w:p>
      <w:pPr>
        <w:adjustRightInd w:val="0"/>
        <w:snapToGrid w:val="0"/>
        <w:spacing w:line="360" w:lineRule="auto"/>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质疑事项2</w:t>
      </w:r>
    </w:p>
    <w:p>
      <w:pPr>
        <w:adjustRightInd w:val="0"/>
        <w:snapToGrid w:val="0"/>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p>
      <w:pPr>
        <w:adjustRightInd w:val="0"/>
        <w:snapToGrid w:val="0"/>
        <w:spacing w:line="360" w:lineRule="auto"/>
        <w:rPr>
          <w:rFonts w:hint="eastAsia" w:ascii="宋体" w:hAnsi="宋体" w:eastAsia="宋体" w:cs="宋体"/>
          <w:bCs/>
          <w:color w:val="auto"/>
          <w:sz w:val="24"/>
          <w:szCs w:val="32"/>
          <w:highlight w:val="none"/>
        </w:rPr>
      </w:pPr>
      <w:r>
        <w:rPr>
          <w:rFonts w:hint="eastAsia" w:ascii="宋体" w:hAnsi="宋体" w:eastAsia="宋体" w:cs="宋体"/>
          <w:bCs/>
          <w:color w:val="auto"/>
          <w:sz w:val="24"/>
          <w:szCs w:val="32"/>
          <w:highlight w:val="none"/>
        </w:rPr>
        <w:t>四、与质疑事项相关的质疑请求</w:t>
      </w:r>
    </w:p>
    <w:p>
      <w:pPr>
        <w:adjustRightInd w:val="0"/>
        <w:snapToGrid w:val="0"/>
        <w:spacing w:line="360" w:lineRule="auto"/>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请求：</w:t>
      </w:r>
      <w:r>
        <w:rPr>
          <w:rFonts w:hint="eastAsia" w:ascii="宋体" w:hAnsi="宋体" w:eastAsia="宋体" w:cs="宋体"/>
          <w:color w:val="auto"/>
          <w:sz w:val="24"/>
          <w:szCs w:val="32"/>
          <w:highlight w:val="none"/>
          <w:u w:val="dotted"/>
        </w:rPr>
        <w:t xml:space="preserve">                                               </w:t>
      </w:r>
    </w:p>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签字(签章)：                   公章：                      </w:t>
      </w:r>
    </w:p>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日期：    </w:t>
      </w:r>
    </w:p>
    <w:p>
      <w:pPr>
        <w:jc w:val="center"/>
        <w:rPr>
          <w:rFonts w:hint="eastAsia" w:ascii="宋体" w:hAnsi="宋体" w:eastAsia="宋体" w:cs="宋体"/>
          <w:b/>
          <w:color w:val="auto"/>
          <w:sz w:val="44"/>
          <w:szCs w:val="44"/>
          <w:highlight w:val="none"/>
        </w:rPr>
      </w:pPr>
    </w:p>
    <w:p>
      <w:pP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br w:type="page"/>
      </w:r>
    </w:p>
    <w:p>
      <w:pPr>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投诉书范本</w:t>
      </w:r>
    </w:p>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一、投诉相关主体基本情况</w:t>
      </w:r>
    </w:p>
    <w:p>
      <w:pPr>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投诉人：</w:t>
      </w:r>
      <w:r>
        <w:rPr>
          <w:rFonts w:hint="eastAsia" w:ascii="宋体" w:hAnsi="宋体" w:eastAsia="宋体" w:cs="宋体"/>
          <w:color w:val="auto"/>
          <w:sz w:val="24"/>
          <w:szCs w:val="32"/>
          <w:highlight w:val="none"/>
          <w:u w:val="dotted"/>
        </w:rPr>
        <w:t xml:space="preserve">                                               </w:t>
      </w:r>
    </w:p>
    <w:p>
      <w:pPr>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rPr>
        <w:t>地     址：</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邮编：</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u w:val="single"/>
        </w:rPr>
        <w:t xml:space="preserve">   </w:t>
      </w:r>
    </w:p>
    <w:p>
      <w:pPr>
        <w:tabs>
          <w:tab w:val="left" w:pos="6510"/>
        </w:tabs>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法定代表人/主要负责人：</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 xml:space="preserve">  </w:t>
      </w:r>
    </w:p>
    <w:p>
      <w:pPr>
        <w:tabs>
          <w:tab w:val="left" w:pos="6510"/>
        </w:tabs>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联系电话：</w:t>
      </w:r>
      <w:r>
        <w:rPr>
          <w:rFonts w:hint="eastAsia" w:ascii="宋体" w:hAnsi="宋体" w:eastAsia="宋体" w:cs="宋体"/>
          <w:color w:val="auto"/>
          <w:sz w:val="24"/>
          <w:szCs w:val="32"/>
          <w:highlight w:val="none"/>
          <w:u w:val="dotted"/>
        </w:rPr>
        <w:t xml:space="preserve">                                             </w:t>
      </w:r>
    </w:p>
    <w:p>
      <w:pPr>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授权代表：</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联系电话</w:t>
      </w:r>
      <w:r>
        <w:rPr>
          <w:rFonts w:hint="eastAsia" w:ascii="宋体" w:hAnsi="宋体" w:eastAsia="宋体" w:cs="宋体"/>
          <w:color w:val="auto"/>
          <w:sz w:val="24"/>
          <w:szCs w:val="32"/>
          <w:highlight w:val="none"/>
          <w:u w:val="dotted"/>
        </w:rPr>
        <w:t xml:space="preserve">：                  </w:t>
      </w:r>
    </w:p>
    <w:p>
      <w:pPr>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地     址：</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邮编：</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u w:val="dotted"/>
        </w:rPr>
        <w:t xml:space="preserve">                   </w:t>
      </w:r>
    </w:p>
    <w:p>
      <w:pPr>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rPr>
        <w:t>被投诉人1：</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u w:val="single"/>
        </w:rPr>
        <w:t xml:space="preserve">  </w:t>
      </w:r>
    </w:p>
    <w:p>
      <w:pPr>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rPr>
        <w:t>地     址：</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邮编：</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u w:val="single"/>
        </w:rPr>
        <w:t xml:space="preserve"> </w:t>
      </w:r>
    </w:p>
    <w:p>
      <w:pPr>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rPr>
        <w:t>联系人：</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联系电话：</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u w:val="single"/>
        </w:rPr>
        <w:t xml:space="preserve"> </w:t>
      </w:r>
    </w:p>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被投诉人2</w:t>
      </w:r>
    </w:p>
    <w:p>
      <w:pPr>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w:t>
      </w:r>
    </w:p>
    <w:p>
      <w:pPr>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rPr>
        <w:t>相关供应商：</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u w:val="single"/>
        </w:rPr>
        <w:t xml:space="preserve">    </w:t>
      </w:r>
    </w:p>
    <w:p>
      <w:pPr>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rPr>
        <w:t>地     址：</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邮编：</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u w:val="single"/>
        </w:rPr>
        <w:t xml:space="preserve"> </w:t>
      </w:r>
    </w:p>
    <w:p>
      <w:pPr>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rPr>
        <w:t>联系人：</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联系电话：</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u w:val="single"/>
        </w:rPr>
        <w:t xml:space="preserve">      </w:t>
      </w:r>
    </w:p>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二、投诉项目基本情况</w:t>
      </w:r>
    </w:p>
    <w:p>
      <w:pPr>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采购项目名称：</w:t>
      </w:r>
      <w:r>
        <w:rPr>
          <w:rFonts w:hint="eastAsia" w:ascii="宋体" w:hAnsi="宋体" w:eastAsia="宋体" w:cs="宋体"/>
          <w:color w:val="auto"/>
          <w:sz w:val="24"/>
          <w:szCs w:val="32"/>
          <w:highlight w:val="none"/>
          <w:u w:val="dotted"/>
        </w:rPr>
        <w:t xml:space="preserve">                                        </w:t>
      </w:r>
    </w:p>
    <w:p>
      <w:pPr>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rPr>
        <w:t>采购项目编号：</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包号：</w:t>
      </w:r>
      <w:r>
        <w:rPr>
          <w:rFonts w:hint="eastAsia" w:ascii="宋体" w:hAnsi="宋体" w:eastAsia="宋体" w:cs="宋体"/>
          <w:color w:val="auto"/>
          <w:sz w:val="24"/>
          <w:szCs w:val="32"/>
          <w:highlight w:val="none"/>
          <w:u w:val="dotted"/>
        </w:rPr>
        <w:t xml:space="preserve">              </w:t>
      </w:r>
    </w:p>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采购人名称：</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u w:val="single"/>
        </w:rPr>
        <w:t xml:space="preserve">  </w:t>
      </w:r>
    </w:p>
    <w:p>
      <w:pPr>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rPr>
        <w:t>代理机构名称：</w:t>
      </w:r>
      <w:r>
        <w:rPr>
          <w:rFonts w:hint="eastAsia" w:ascii="宋体" w:hAnsi="宋体" w:eastAsia="宋体" w:cs="宋体"/>
          <w:color w:val="auto"/>
          <w:sz w:val="24"/>
          <w:szCs w:val="32"/>
          <w:highlight w:val="none"/>
          <w:u w:val="dotted"/>
        </w:rPr>
        <w:t xml:space="preserve">                                         </w:t>
      </w:r>
    </w:p>
    <w:p>
      <w:pPr>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采购文件公告:</w:t>
      </w:r>
      <w:r>
        <w:rPr>
          <w:rFonts w:hint="eastAsia" w:ascii="宋体" w:hAnsi="宋体" w:eastAsia="宋体" w:cs="宋体"/>
          <w:color w:val="auto"/>
          <w:sz w:val="24"/>
          <w:szCs w:val="32"/>
          <w:highlight w:val="none"/>
          <w:u w:val="dotted"/>
        </w:rPr>
        <w:t xml:space="preserve">是/否 </w:t>
      </w:r>
      <w:r>
        <w:rPr>
          <w:rFonts w:hint="eastAsia" w:ascii="宋体" w:hAnsi="宋体" w:eastAsia="宋体" w:cs="宋体"/>
          <w:color w:val="auto"/>
          <w:sz w:val="24"/>
          <w:szCs w:val="32"/>
          <w:highlight w:val="none"/>
        </w:rPr>
        <w:t>公告期限：</w:t>
      </w:r>
      <w:r>
        <w:rPr>
          <w:rFonts w:hint="eastAsia" w:ascii="宋体" w:hAnsi="宋体" w:eastAsia="宋体" w:cs="宋体"/>
          <w:color w:val="auto"/>
          <w:sz w:val="24"/>
          <w:szCs w:val="32"/>
          <w:highlight w:val="none"/>
          <w:u w:val="dotted"/>
        </w:rPr>
        <w:t xml:space="preserve">                                 </w:t>
      </w:r>
    </w:p>
    <w:p>
      <w:pPr>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rPr>
        <w:t>采购结果公告:</w:t>
      </w:r>
      <w:r>
        <w:rPr>
          <w:rFonts w:hint="eastAsia" w:ascii="宋体" w:hAnsi="宋体" w:eastAsia="宋体" w:cs="宋体"/>
          <w:color w:val="auto"/>
          <w:sz w:val="24"/>
          <w:szCs w:val="32"/>
          <w:highlight w:val="none"/>
          <w:u w:val="dotted"/>
        </w:rPr>
        <w:t xml:space="preserve">是/否 </w:t>
      </w:r>
      <w:r>
        <w:rPr>
          <w:rFonts w:hint="eastAsia" w:ascii="宋体" w:hAnsi="宋体" w:eastAsia="宋体" w:cs="宋体"/>
          <w:color w:val="auto"/>
          <w:sz w:val="24"/>
          <w:szCs w:val="32"/>
          <w:highlight w:val="none"/>
        </w:rPr>
        <w:t>公告期限：</w:t>
      </w:r>
      <w:r>
        <w:rPr>
          <w:rFonts w:hint="eastAsia" w:ascii="宋体" w:hAnsi="宋体" w:eastAsia="宋体" w:cs="宋体"/>
          <w:color w:val="auto"/>
          <w:sz w:val="24"/>
          <w:szCs w:val="32"/>
          <w:highlight w:val="none"/>
          <w:u w:val="dotted"/>
        </w:rPr>
        <w:t xml:space="preserve">                        </w:t>
      </w:r>
    </w:p>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三、质疑基本情况</w:t>
      </w:r>
    </w:p>
    <w:p>
      <w:pPr>
        <w:ind w:firstLine="480" w:firstLineChars="200"/>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投诉人于</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年</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月</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日,向</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提出质疑，质疑事项为：</w:t>
      </w:r>
      <w:r>
        <w:rPr>
          <w:rFonts w:hint="eastAsia" w:ascii="宋体" w:hAnsi="宋体" w:eastAsia="宋体" w:cs="宋体"/>
          <w:color w:val="auto"/>
          <w:sz w:val="24"/>
          <w:szCs w:val="32"/>
          <w:highlight w:val="none"/>
          <w:u w:val="dotted"/>
        </w:rPr>
        <w:t xml:space="preserve">                                </w:t>
      </w:r>
    </w:p>
    <w:p>
      <w:pPr>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 xml:space="preserve">  </w:t>
      </w:r>
    </w:p>
    <w:p>
      <w:pPr>
        <w:ind w:firstLine="360" w:firstLineChars="15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u w:val="dotted"/>
        </w:rPr>
        <w:t>采购人/代理机构</w:t>
      </w:r>
      <w:r>
        <w:rPr>
          <w:rFonts w:hint="eastAsia" w:ascii="宋体" w:hAnsi="宋体" w:eastAsia="宋体" w:cs="宋体"/>
          <w:color w:val="auto"/>
          <w:sz w:val="24"/>
          <w:szCs w:val="32"/>
          <w:highlight w:val="none"/>
        </w:rPr>
        <w:t>于</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年</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月</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日,就质疑事项作出了答复/没有在法定期限内作出答复。</w:t>
      </w:r>
    </w:p>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四、投诉事项具体内容</w:t>
      </w:r>
    </w:p>
    <w:p>
      <w:pPr>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rPr>
        <w:t>投诉事项 1：</w:t>
      </w:r>
      <w:r>
        <w:rPr>
          <w:rFonts w:hint="eastAsia" w:ascii="宋体" w:hAnsi="宋体" w:eastAsia="宋体" w:cs="宋体"/>
          <w:color w:val="auto"/>
          <w:sz w:val="24"/>
          <w:szCs w:val="32"/>
          <w:highlight w:val="none"/>
          <w:u w:val="dotted"/>
        </w:rPr>
        <w:t xml:space="preserve">                                       </w:t>
      </w:r>
    </w:p>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事实依据：</w:t>
      </w:r>
      <w:r>
        <w:rPr>
          <w:rFonts w:hint="eastAsia" w:ascii="宋体" w:hAnsi="宋体" w:eastAsia="宋体" w:cs="宋体"/>
          <w:color w:val="auto"/>
          <w:sz w:val="24"/>
          <w:szCs w:val="32"/>
          <w:highlight w:val="none"/>
          <w:u w:val="dotted"/>
        </w:rPr>
        <w:t xml:space="preserve">                                         </w:t>
      </w:r>
    </w:p>
    <w:p>
      <w:pPr>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u w:val="dotted"/>
        </w:rPr>
        <w:t xml:space="preserve">                                                      </w:t>
      </w:r>
    </w:p>
    <w:p>
      <w:pPr>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rPr>
        <w:t>法律依据：</w:t>
      </w:r>
      <w:r>
        <w:rPr>
          <w:rFonts w:hint="eastAsia" w:ascii="宋体" w:hAnsi="宋体" w:eastAsia="宋体" w:cs="宋体"/>
          <w:color w:val="auto"/>
          <w:sz w:val="24"/>
          <w:szCs w:val="32"/>
          <w:highlight w:val="none"/>
          <w:u w:val="dotted"/>
        </w:rPr>
        <w:t xml:space="preserve">                                          </w:t>
      </w:r>
    </w:p>
    <w:p>
      <w:pPr>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u w:val="dotted"/>
        </w:rPr>
        <w:t xml:space="preserve">                                                      </w:t>
      </w:r>
    </w:p>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投诉事项2</w:t>
      </w:r>
    </w:p>
    <w:p>
      <w:pPr>
        <w:rPr>
          <w:rFonts w:hint="eastAsia" w:ascii="宋体" w:hAnsi="宋体" w:eastAsia="宋体" w:cs="宋体"/>
          <w:color w:val="auto"/>
          <w:sz w:val="24"/>
          <w:szCs w:val="32"/>
          <w:highlight w:val="none"/>
          <w:u w:val="dotted"/>
        </w:rPr>
      </w:pPr>
      <w:r>
        <w:rPr>
          <w:rFonts w:hint="eastAsia" w:ascii="宋体" w:hAnsi="宋体" w:eastAsia="宋体" w:cs="宋体"/>
          <w:color w:val="auto"/>
          <w:sz w:val="24"/>
          <w:szCs w:val="32"/>
          <w:highlight w:val="none"/>
        </w:rPr>
        <w:t>……</w:t>
      </w:r>
    </w:p>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五、与投诉事项相关的投诉请求</w:t>
      </w:r>
    </w:p>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请求：</w:t>
      </w:r>
      <w:r>
        <w:rPr>
          <w:rFonts w:hint="eastAsia" w:ascii="宋体" w:hAnsi="宋体" w:eastAsia="宋体" w:cs="宋体"/>
          <w:color w:val="auto"/>
          <w:sz w:val="24"/>
          <w:szCs w:val="32"/>
          <w:highlight w:val="none"/>
          <w:u w:val="dotted"/>
        </w:rPr>
        <w:t xml:space="preserve">                                              </w:t>
      </w:r>
      <w:r>
        <w:rPr>
          <w:rFonts w:hint="eastAsia" w:ascii="宋体" w:hAnsi="宋体" w:eastAsia="宋体" w:cs="宋体"/>
          <w:color w:val="auto"/>
          <w:sz w:val="24"/>
          <w:szCs w:val="32"/>
          <w:highlight w:val="none"/>
        </w:rPr>
        <w:t xml:space="preserve"> </w:t>
      </w:r>
    </w:p>
    <w:p>
      <w:pPr>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rPr>
        <w:t xml:space="preserve">                                                                                                    </w:t>
      </w:r>
    </w:p>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签字(签章)：                   公章：                      </w:t>
      </w:r>
    </w:p>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日期：                      </w:t>
      </w:r>
    </w:p>
    <w:p>
      <w:pPr>
        <w:rPr>
          <w:rFonts w:hint="eastAsia" w:ascii="宋体" w:hAnsi="宋体" w:eastAsia="宋体" w:cs="宋体"/>
          <w:color w:val="auto"/>
          <w:highlight w:val="none"/>
        </w:rPr>
      </w:pPr>
    </w:p>
    <w:sectPr>
      <w:pgSz w:w="11906" w:h="16838"/>
      <w:pgMar w:top="1304" w:right="1304" w:bottom="1304" w:left="1304"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960" w:firstLineChars="2200"/>
      <w:rPr>
        <w:rFonts w:hint="eastAsia"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59264;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ALhidQAAAAIAQAADwAAAAAAAAABACAAAAAiAAAAZHJzL2Rvd25y&#10;ZXYueG1sUEsBAhQAFAAAAAgAh07iQDWaKmPJAQAAmwMAAA4AAAAAAAAAAQAgAAAAIwEAAGRycy9l&#10;Mm9Eb2MueG1sUEsFBgAAAAAGAAYAWQEAAF4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rFonts w:hint="eastAsia" w:ascii="楷体" w:hAnsi="楷体" w:eastAsia="楷体" w:cs="楷体"/>
        <w:highlight w:val="non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posOffset>2463165</wp:posOffset>
              </wp:positionH>
              <wp:positionV relativeFrom="paragraph">
                <wp:posOffset>-94615</wp:posOffset>
              </wp:positionV>
              <wp:extent cx="977900" cy="2584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977900" cy="258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3.95pt;margin-top:-7.45pt;height:20.35pt;width:77pt;mso-position-horizontal-relative:margin;z-index:251660288;mso-width-relative:page;mso-height-relative:page;" filled="f" stroked="f" coordsize="21600,21600" o:gfxdata="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y7Sb1tkAAAAKAQAADwAAAAAAAAABACAAAAAiAAAAZHJzL2Rv&#10;d25yZXYueG1sUEsBAhQAFAAAAAgAh07iQImJfUI5AgAAYQQAAA4AAAAAAAAAAQAgAAAAKAEAAGRy&#10;cy9lMm9Eb2MueG1sUEsFBgAAAAAGAAYAWQEAANMFAAAAAA==&#10;">
              <v:fill on="f" focussize="0,0"/>
              <v:stroke on="f" weight="0.5pt"/>
              <v:imagedata o:title=""/>
              <o:lock v:ext="edit" aspectratio="f"/>
              <v:textbox inset="0mm,0mm,0mm,0mm">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r>
      <w:rPr>
        <w:sz w:val="18"/>
        <w:szCs w:val="18"/>
      </w:rPr>
      <mc:AlternateContent>
        <mc:Choice Requires="wps">
          <w:drawing>
            <wp:anchor distT="0" distB="0" distL="114300" distR="114300" simplePos="0" relativeHeight="251659264"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59264;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EAuGJ1AAAAAgBAAAPAAAAAAAAAAEAIAAAACIAAABkcnMvZG93bnJl&#10;di54bWxQSwECFAAUAAAACACHTuJANJL6ScgBAACZAwAADgAAAAAAAAABACAAAAAjAQAAZHJzL2Uy&#10;b0RvYy54bWxQSwUGAAAAAAYABgBZAQAAXQU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ascii="宋体" w:hAnsi="宋体" w:cs="宋体"/>
        <w:b w:val="0"/>
        <w:bCs/>
        <w:i w:val="0"/>
        <w:iCs/>
        <w:lang w:eastAsia="zh-CN"/>
      </w:rPr>
      <w:t>消防专用车辆及随车器材装备购置项目</w:t>
    </w:r>
    <w:r>
      <w:rPr>
        <w:rFonts w:hint="eastAsia" w:ascii="宋体" w:hAnsi="宋体" w:eastAsia="宋体" w:cs="宋体"/>
        <w:b w:val="0"/>
        <w:bCs/>
        <w:i w:val="0"/>
        <w:iCs/>
        <w:lang w:val="en-US" w:eastAsia="zh-CN"/>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2307"/>
        <w:tab w:val="clear" w:pos="4153"/>
      </w:tabs>
      <w:jc w:val="left"/>
      <w:rPr>
        <w:rFonts w:hint="eastAsia" w:ascii="楷体" w:hAnsi="楷体" w:eastAsia="楷体" w:cs="楷体"/>
      </w:rPr>
    </w:pPr>
    <w:r>
      <w:rPr>
        <w:rFonts w:hint="eastAsia" w:ascii="宋体" w:hAnsi="宋体" w:cs="宋体"/>
        <w:lang w:eastAsia="zh-CN"/>
      </w:rPr>
      <w:t>消防专用车辆及随车器材装备购置项目</w:t>
    </w:r>
    <w:r>
      <w:rPr>
        <w:rFonts w:hint="eastAsia" w:ascii="宋体" w:hAnsi="宋体" w:eastAsia="宋体" w:cs="宋体"/>
        <w:lang w:val="en-US" w:eastAsia="zh-CN"/>
      </w:rPr>
      <w:t xml:space="preserve">                                </w:t>
    </w:r>
    <w:r>
      <w:rPr>
        <w:rFonts w:hint="eastAsia" w:ascii="宋体" w:hAnsi="宋体" w:cs="宋体"/>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rPr>
      <w:t>招标文件</w:t>
    </w:r>
    <w:r>
      <w:rPr>
        <w:rFonts w:hint="eastAsia" w:ascii="楷体" w:hAnsi="楷体" w:eastAsia="楷体" w:cs="楷体"/>
      </w:rPr>
      <w:t xml:space="preserve"> </w:t>
    </w:r>
    <w:r>
      <w:rPr>
        <w:rFonts w:hint="eastAsia" w:ascii="楷体" w:hAnsi="楷体" w:eastAsia="楷体" w:cs="楷体"/>
        <w:sz w:val="11"/>
        <w:szCs w:val="1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rPr>
        <w:rFonts w:hint="eastAsia" w:ascii="楷体" w:hAnsi="楷体" w:eastAsia="楷体" w:cs="楷体"/>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tabs>
        <w:tab w:val="left" w:pos="2307"/>
        <w:tab w:val="clear" w:pos="4153"/>
      </w:tabs>
      <w:jc w:val="left"/>
      <w:rPr>
        <w:rFonts w:hint="eastAsia" w:ascii="宋体" w:hAnsi="宋体" w:cs="宋体"/>
        <w:lang w:eastAsia="zh-CN"/>
      </w:rPr>
    </w:pPr>
  </w:p>
  <w:p>
    <w:pPr>
      <w:pStyle w:val="13"/>
      <w:pBdr>
        <w:bottom w:val="single" w:color="auto" w:sz="4" w:space="1"/>
      </w:pBdr>
      <w:tabs>
        <w:tab w:val="left" w:pos="2307"/>
        <w:tab w:val="clear" w:pos="4153"/>
      </w:tabs>
      <w:jc w:val="left"/>
      <w:rPr>
        <w:rFonts w:hint="eastAsia" w:ascii="楷体" w:hAnsi="楷体" w:eastAsia="楷体" w:cs="楷体"/>
        <w:u w:val="none"/>
      </w:rPr>
    </w:pPr>
    <w:r>
      <w:rPr>
        <w:rFonts w:hint="eastAsia" w:ascii="宋体" w:hAnsi="宋体" w:cs="宋体"/>
        <w:u w:val="none"/>
        <w:lang w:eastAsia="zh-CN"/>
      </w:rPr>
      <w:t>消防专用车辆及随车器材装备购置项目</w:t>
    </w:r>
    <w:r>
      <w:rPr>
        <w:rFonts w:hint="eastAsia" w:ascii="宋体" w:hAnsi="宋体" w:eastAsia="宋体" w:cs="宋体"/>
        <w:u w:val="none"/>
        <w:lang w:val="en-US" w:eastAsia="zh-CN"/>
      </w:rPr>
      <w:t xml:space="preserve">                          </w:t>
    </w:r>
    <w:r>
      <w:rPr>
        <w:rFonts w:hint="eastAsia" w:ascii="宋体" w:hAnsi="宋体" w:cs="宋体"/>
        <w:u w:val="none"/>
        <w:lang w:val="en-US" w:eastAsia="zh-CN"/>
      </w:rPr>
      <w:t xml:space="preserve">                                   </w:t>
    </w:r>
    <w:r>
      <w:rPr>
        <w:rFonts w:hint="eastAsia" w:ascii="宋体" w:hAnsi="宋体" w:eastAsia="宋体" w:cs="宋体"/>
        <w:u w:val="none"/>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0537B"/>
    <w:multiLevelType w:val="singleLevel"/>
    <w:tmpl w:val="EE30537B"/>
    <w:lvl w:ilvl="0" w:tentative="0">
      <w:start w:val="1"/>
      <w:numFmt w:val="decimal"/>
      <w:suff w:val="nothing"/>
      <w:lvlText w:val="%1、"/>
      <w:lvlJc w:val="left"/>
    </w:lvl>
  </w:abstractNum>
  <w:abstractNum w:abstractNumId="1">
    <w:nsid w:val="3999620F"/>
    <w:multiLevelType w:val="singleLevel"/>
    <w:tmpl w:val="3999620F"/>
    <w:lvl w:ilvl="0" w:tentative="0">
      <w:start w:val="1"/>
      <w:numFmt w:val="upperLetter"/>
      <w:pStyle w:val="4"/>
      <w:lvlText w:val="%1."/>
      <w:lvlJc w:val="left"/>
      <w:pPr>
        <w:tabs>
          <w:tab w:val="left" w:pos="2085"/>
        </w:tabs>
        <w:ind w:left="2085" w:hanging="285"/>
      </w:pPr>
      <w:rPr>
        <w:rFonts w:hint="eastAsia"/>
      </w:rPr>
    </w:lvl>
  </w:abstractNum>
  <w:abstractNum w:abstractNumId="2">
    <w:nsid w:val="53EC41AD"/>
    <w:multiLevelType w:val="singleLevel"/>
    <w:tmpl w:val="53EC41AD"/>
    <w:lvl w:ilvl="0" w:tentative="0">
      <w:start w:val="1"/>
      <w:numFmt w:val="decimal"/>
      <w:lvlText w:val="（%1）"/>
      <w:lvlJc w:val="left"/>
      <w:pPr>
        <w:tabs>
          <w:tab w:val="left" w:pos="720"/>
        </w:tabs>
        <w:ind w:left="720" w:hanging="720"/>
      </w:pPr>
      <w:rPr>
        <w:rFonts w:hint="eastAsia"/>
      </w:rPr>
    </w:lvl>
  </w:abstractNum>
  <w:abstractNum w:abstractNumId="3">
    <w:nsid w:val="59B2460E"/>
    <w:multiLevelType w:val="singleLevel"/>
    <w:tmpl w:val="59B2460E"/>
    <w:lvl w:ilvl="0" w:tentative="0">
      <w:start w:val="2"/>
      <w:numFmt w:val="decimal"/>
      <w:suff w:val="nothing"/>
      <w:lvlText w:val="%1."/>
      <w:lvlJc w:val="left"/>
    </w:lvl>
  </w:abstractNum>
  <w:abstractNum w:abstractNumId="4">
    <w:nsid w:val="59B25AF4"/>
    <w:multiLevelType w:val="singleLevel"/>
    <w:tmpl w:val="59B25AF4"/>
    <w:lvl w:ilvl="0" w:tentative="0">
      <w:start w:val="1"/>
      <w:numFmt w:val="decimal"/>
      <w:suff w:val="nothing"/>
      <w:lvlText w:val="（%1）"/>
      <w:lvlJc w:val="left"/>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xMjYxMTc2YmNmM2ZiYzM3MzRiYzBiMTAxOWMxMDcifQ=="/>
  </w:docVars>
  <w:rsids>
    <w:rsidRoot w:val="00172A27"/>
    <w:rsid w:val="034921F2"/>
    <w:rsid w:val="0649750C"/>
    <w:rsid w:val="08801E7F"/>
    <w:rsid w:val="08947FA3"/>
    <w:rsid w:val="091376C5"/>
    <w:rsid w:val="0B642AB9"/>
    <w:rsid w:val="0E8B6974"/>
    <w:rsid w:val="14551777"/>
    <w:rsid w:val="18D40400"/>
    <w:rsid w:val="1931666C"/>
    <w:rsid w:val="1EEA0C57"/>
    <w:rsid w:val="1FB22E46"/>
    <w:rsid w:val="214D18A4"/>
    <w:rsid w:val="215858A9"/>
    <w:rsid w:val="217E446F"/>
    <w:rsid w:val="21E72446"/>
    <w:rsid w:val="21EB2155"/>
    <w:rsid w:val="2392743C"/>
    <w:rsid w:val="23C34966"/>
    <w:rsid w:val="241D669A"/>
    <w:rsid w:val="24A713EE"/>
    <w:rsid w:val="2507309B"/>
    <w:rsid w:val="26412A55"/>
    <w:rsid w:val="27456E45"/>
    <w:rsid w:val="292D6160"/>
    <w:rsid w:val="292D7EE0"/>
    <w:rsid w:val="29CA2A08"/>
    <w:rsid w:val="2AE12E78"/>
    <w:rsid w:val="2B02262A"/>
    <w:rsid w:val="2C3A1F6B"/>
    <w:rsid w:val="2D5712A6"/>
    <w:rsid w:val="2E9E1775"/>
    <w:rsid w:val="2F765776"/>
    <w:rsid w:val="309511CA"/>
    <w:rsid w:val="33B64887"/>
    <w:rsid w:val="340D13D8"/>
    <w:rsid w:val="372B5117"/>
    <w:rsid w:val="37DA109A"/>
    <w:rsid w:val="384E0F5A"/>
    <w:rsid w:val="39663CA3"/>
    <w:rsid w:val="39D43CE2"/>
    <w:rsid w:val="3A4109DD"/>
    <w:rsid w:val="3A6F0F81"/>
    <w:rsid w:val="3AE932A8"/>
    <w:rsid w:val="3B4B2008"/>
    <w:rsid w:val="3C144555"/>
    <w:rsid w:val="3C2F417C"/>
    <w:rsid w:val="3C8E7E94"/>
    <w:rsid w:val="3D0111D6"/>
    <w:rsid w:val="3DB4005B"/>
    <w:rsid w:val="3DCC6348"/>
    <w:rsid w:val="3EF810B1"/>
    <w:rsid w:val="3F0C144A"/>
    <w:rsid w:val="3F292EA2"/>
    <w:rsid w:val="3FEF4DFB"/>
    <w:rsid w:val="40BA2F61"/>
    <w:rsid w:val="42DA7956"/>
    <w:rsid w:val="43B50F3C"/>
    <w:rsid w:val="43E35DA8"/>
    <w:rsid w:val="4C181A73"/>
    <w:rsid w:val="4CF80F08"/>
    <w:rsid w:val="4DBE7552"/>
    <w:rsid w:val="4E01409F"/>
    <w:rsid w:val="4ED654C2"/>
    <w:rsid w:val="4F335752"/>
    <w:rsid w:val="4FBB3EDF"/>
    <w:rsid w:val="50536427"/>
    <w:rsid w:val="520560EF"/>
    <w:rsid w:val="533E32E8"/>
    <w:rsid w:val="550A0BFB"/>
    <w:rsid w:val="572B36A8"/>
    <w:rsid w:val="588363C0"/>
    <w:rsid w:val="5920296B"/>
    <w:rsid w:val="5AFE1DDF"/>
    <w:rsid w:val="5B162385"/>
    <w:rsid w:val="5BD201C3"/>
    <w:rsid w:val="5DBD013E"/>
    <w:rsid w:val="5FDB1954"/>
    <w:rsid w:val="623A5FD7"/>
    <w:rsid w:val="627559BA"/>
    <w:rsid w:val="65EE7F08"/>
    <w:rsid w:val="65F53DDF"/>
    <w:rsid w:val="667329E4"/>
    <w:rsid w:val="69640EEB"/>
    <w:rsid w:val="6C105DB0"/>
    <w:rsid w:val="6C62460B"/>
    <w:rsid w:val="6D190C8A"/>
    <w:rsid w:val="7069538F"/>
    <w:rsid w:val="719612BC"/>
    <w:rsid w:val="747123D8"/>
    <w:rsid w:val="75196439"/>
    <w:rsid w:val="753C4FA0"/>
    <w:rsid w:val="77E40D33"/>
    <w:rsid w:val="78050D5D"/>
    <w:rsid w:val="7840263F"/>
    <w:rsid w:val="78462278"/>
    <w:rsid w:val="78D8282E"/>
    <w:rsid w:val="78F11528"/>
    <w:rsid w:val="795235B3"/>
    <w:rsid w:val="7A897674"/>
    <w:rsid w:val="7B240161"/>
    <w:rsid w:val="7BC13EC4"/>
    <w:rsid w:val="7CD455DA"/>
    <w:rsid w:val="7D0130F4"/>
    <w:rsid w:val="7D121F07"/>
    <w:rsid w:val="7DF92CF0"/>
    <w:rsid w:val="7EA13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0"/>
    <w:pPr>
      <w:keepNext/>
      <w:widowControl/>
      <w:jc w:val="center"/>
      <w:outlineLvl w:val="0"/>
    </w:pPr>
    <w:rPr>
      <w:kern w:val="0"/>
      <w:sz w:val="24"/>
      <w:szCs w:val="20"/>
    </w:rPr>
  </w:style>
  <w:style w:type="paragraph" w:styleId="4">
    <w:name w:val="heading 2"/>
    <w:basedOn w:val="1"/>
    <w:next w:val="1"/>
    <w:qFormat/>
    <w:uiPriority w:val="0"/>
    <w:pPr>
      <w:keepNext/>
      <w:numPr>
        <w:ilvl w:val="0"/>
        <w:numId w:val="1"/>
      </w:numPr>
      <w:outlineLvl w:val="1"/>
    </w:pPr>
    <w:rPr>
      <w:sz w:val="28"/>
      <w:szCs w:val="20"/>
    </w:rPr>
  </w:style>
  <w:style w:type="paragraph" w:styleId="5">
    <w:name w:val="heading 3"/>
    <w:basedOn w:val="1"/>
    <w:next w:val="1"/>
    <w:qFormat/>
    <w:uiPriority w:val="0"/>
    <w:pPr>
      <w:keepNext/>
      <w:keepLines/>
      <w:spacing w:line="360" w:lineRule="auto"/>
      <w:outlineLvl w:val="2"/>
    </w:pPr>
    <w:rPr>
      <w:b/>
      <w:bCs/>
      <w:sz w:val="24"/>
      <w:szCs w:val="32"/>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0">
    <w:name w:val="Default Paragraph Font"/>
    <w:semiHidden/>
    <w:qFormat/>
    <w:uiPriority w:val="0"/>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pPr>
      <w:widowControl/>
      <w:jc w:val="left"/>
    </w:pPr>
    <w:rPr>
      <w:kern w:val="0"/>
      <w:sz w:val="24"/>
      <w:szCs w:val="20"/>
    </w:rPr>
  </w:style>
  <w:style w:type="paragraph" w:styleId="8">
    <w:name w:val="Normal Indent"/>
    <w:basedOn w:val="1"/>
    <w:qFormat/>
    <w:uiPriority w:val="0"/>
    <w:pPr>
      <w:spacing w:line="300" w:lineRule="auto"/>
      <w:ind w:firstLine="420" w:firstLineChars="200"/>
    </w:pPr>
    <w:rPr>
      <w:rFonts w:ascii="Times New Roman"/>
      <w:kern w:val="2"/>
      <w:sz w:val="21"/>
      <w:szCs w:val="24"/>
    </w:rPr>
  </w:style>
  <w:style w:type="paragraph" w:styleId="9">
    <w:name w:val="Body Text Indent"/>
    <w:basedOn w:val="1"/>
    <w:qFormat/>
    <w:uiPriority w:val="0"/>
    <w:pPr>
      <w:widowControl/>
      <w:ind w:firstLine="652" w:firstLineChars="233"/>
    </w:pPr>
    <w:rPr>
      <w:rFonts w:ascii="Calibri"/>
      <w:sz w:val="28"/>
    </w:rPr>
  </w:style>
  <w:style w:type="paragraph" w:styleId="10">
    <w:name w:val="Plain Text"/>
    <w:basedOn w:val="1"/>
    <w:qFormat/>
    <w:uiPriority w:val="0"/>
    <w:rPr>
      <w:rFonts w:hAnsi="Courier New"/>
      <w:kern w:val="2"/>
      <w:sz w:val="21"/>
    </w:rPr>
  </w:style>
  <w:style w:type="paragraph" w:styleId="11">
    <w:name w:val="Date"/>
    <w:basedOn w:val="1"/>
    <w:next w:val="1"/>
    <w:qFormat/>
    <w:uiPriority w:val="0"/>
    <w:rPr>
      <w:rFonts w:ascii="宋体"/>
      <w:sz w:val="24"/>
    </w:rPr>
  </w:style>
  <w:style w:type="paragraph" w:styleId="12">
    <w:name w:val="footer"/>
    <w:basedOn w:val="1"/>
    <w:qFormat/>
    <w:uiPriority w:val="0"/>
    <w:pPr>
      <w:pBdr>
        <w:top w:val="single" w:color="auto" w:sz="4" w:space="1"/>
      </w:pBd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left" w:pos="1418"/>
        <w:tab w:val="right" w:leader="dot" w:pos="8302"/>
      </w:tabs>
      <w:spacing w:line="960" w:lineRule="auto"/>
    </w:pPr>
  </w:style>
  <w:style w:type="paragraph" w:styleId="15">
    <w:name w:val="Message Header"/>
    <w:basedOn w:val="1"/>
    <w:next w:val="2"/>
    <w:qFormat/>
    <w:uiPriority w:val="99"/>
    <w:pPr>
      <w:pBdr>
        <w:top w:val="none" w:color="auto" w:sz="0" w:space="1"/>
        <w:left w:val="none" w:color="auto" w:sz="0" w:space="1"/>
        <w:bottom w:val="none" w:color="auto" w:sz="0" w:space="1"/>
        <w:right w:val="none" w:color="auto" w:sz="0" w:space="1"/>
      </w:pBdr>
      <w:shd w:val="pct20" w:color="auto" w:fill="auto"/>
      <w:kinsoku w:val="0"/>
      <w:overflowPunct w:val="0"/>
      <w:autoSpaceDE w:val="0"/>
      <w:autoSpaceDN w:val="0"/>
    </w:pPr>
    <w:rPr>
      <w:rFonts w:ascii="Arial" w:hAnsi="Arial"/>
      <w:color w:val="000000"/>
    </w:rPr>
  </w:style>
  <w:style w:type="paragraph" w:styleId="16">
    <w:name w:val="Normal (Web)"/>
    <w:basedOn w:val="1"/>
    <w:qFormat/>
    <w:uiPriority w:val="0"/>
    <w:pPr>
      <w:widowControl/>
      <w:spacing w:before="100" w:beforeAutospacing="1" w:after="100" w:afterAutospacing="1"/>
      <w:jc w:val="left"/>
    </w:pPr>
    <w:rPr>
      <w:rFonts w:ascii="宋体" w:hAnsi="宋体"/>
      <w:kern w:val="0"/>
      <w:sz w:val="24"/>
    </w:rPr>
  </w:style>
  <w:style w:type="paragraph" w:styleId="17">
    <w:name w:val="Body Text First Indent 2"/>
    <w:basedOn w:val="9"/>
    <w:qFormat/>
    <w:uiPriority w:val="99"/>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Hyperlink"/>
    <w:qFormat/>
    <w:uiPriority w:val="99"/>
    <w:rPr>
      <w:color w:val="0000FF"/>
      <w:u w:val="single"/>
    </w:rPr>
  </w:style>
  <w:style w:type="paragraph" w:customStyle="1" w:styleId="24">
    <w:name w:val="无间隔1"/>
    <w:qFormat/>
    <w:uiPriority w:val="0"/>
    <w:pPr>
      <w:widowControl w:val="0"/>
    </w:pPr>
    <w:rPr>
      <w:rFonts w:ascii="Times New Roman" w:hAnsi="Times New Roman" w:eastAsia="宋体" w:cs="Times New Roman"/>
      <w:kern w:val="2"/>
      <w:sz w:val="21"/>
      <w:szCs w:val="22"/>
      <w:lang w:val="en-US" w:eastAsia="zh-CN" w:bidi="ar-SA"/>
    </w:rPr>
  </w:style>
  <w:style w:type="paragraph" w:customStyle="1" w:styleId="25">
    <w:name w:val="520"/>
    <w:qFormat/>
    <w:uiPriority w:val="0"/>
    <w:pPr>
      <w:spacing w:line="360" w:lineRule="auto"/>
    </w:pPr>
    <w:rPr>
      <w:rFonts w:ascii="宋体" w:hAnsi="宋体" w:eastAsia="仿宋_GB2312" w:cs="Times New Roman"/>
      <w:b/>
      <w:kern w:val="2"/>
      <w:sz w:val="30"/>
      <w:szCs w:val="30"/>
      <w:lang w:val="en-US" w:eastAsia="zh-CN" w:bidi="ar-SA"/>
    </w:rPr>
  </w:style>
  <w:style w:type="paragraph" w:styleId="26">
    <w:name w:val="List Paragraph"/>
    <w:basedOn w:val="1"/>
    <w:qFormat/>
    <w:uiPriority w:val="0"/>
    <w:pPr>
      <w:ind w:firstLine="420" w:firstLineChars="200"/>
    </w:pPr>
  </w:style>
  <w:style w:type="character" w:customStyle="1" w:styleId="27">
    <w:name w:val="标题 1 Char"/>
    <w:link w:val="3"/>
    <w:qFormat/>
    <w:uiPriority w:val="0"/>
    <w:rPr>
      <w:kern w:val="0"/>
      <w:sz w:val="24"/>
      <w:szCs w:val="20"/>
    </w:rPr>
  </w:style>
  <w:style w:type="paragraph" w:customStyle="1" w:styleId="28">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29">
    <w:name w:val="正文缩进1"/>
    <w:basedOn w:val="1"/>
    <w:qFormat/>
    <w:uiPriority w:val="0"/>
    <w:pPr>
      <w:widowControl/>
      <w:overflowPunct w:val="0"/>
      <w:autoSpaceDE w:val="0"/>
      <w:autoSpaceDN w:val="0"/>
      <w:adjustRightInd w:val="0"/>
      <w:ind w:firstLine="420"/>
    </w:pPr>
    <w:rPr>
      <w:rFonts w:hint="eastAsia" w:ascii="宋体"/>
      <w:kern w:val="0"/>
    </w:rPr>
  </w:style>
  <w:style w:type="paragraph" w:customStyle="1" w:styleId="30">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31">
    <w:name w:val="表格文字中"/>
    <w:basedOn w:val="1"/>
    <w:qFormat/>
    <w:uiPriority w:val="0"/>
    <w:pPr>
      <w:adjustRightInd w:val="0"/>
      <w:snapToGrid w:val="0"/>
      <w:ind w:left="22" w:leftChars="8"/>
      <w:jc w:val="center"/>
    </w:pPr>
    <w:rPr>
      <w:kern w:val="0"/>
      <w:szCs w:val="24"/>
    </w:rPr>
  </w:style>
  <w:style w:type="paragraph" w:customStyle="1" w:styleId="32">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33">
    <w:name w:val="表格标题"/>
    <w:basedOn w:val="1"/>
    <w:qFormat/>
    <w:uiPriority w:val="0"/>
    <w:pPr>
      <w:adjustRightInd w:val="0"/>
      <w:snapToGrid w:val="0"/>
      <w:spacing w:before="50" w:beforeLines="50" w:after="50" w:afterLines="50"/>
      <w:ind w:left="22" w:leftChars="8"/>
      <w:jc w:val="center"/>
    </w:pPr>
    <w:rPr>
      <w:b/>
      <w:bCs/>
      <w:color w:val="000000"/>
      <w:sz w:val="32"/>
      <w:szCs w:val="32"/>
    </w:rPr>
  </w:style>
  <w:style w:type="paragraph" w:customStyle="1" w:styleId="34">
    <w:name w:val="Char1"/>
    <w:basedOn w:val="1"/>
    <w:qFormat/>
    <w:uiPriority w:val="0"/>
    <w:rPr>
      <w:szCs w:val="21"/>
    </w:rPr>
  </w:style>
  <w:style w:type="paragraph" w:customStyle="1" w:styleId="35">
    <w:name w:val="Normal"/>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36">
    <w:name w:val="列出段落11"/>
    <w:basedOn w:val="1"/>
    <w:qFormat/>
    <w:uiPriority w:val="34"/>
    <w:pPr>
      <w:ind w:firstLine="420" w:firstLineChars="200"/>
    </w:pPr>
    <w:rPr>
      <w:rFonts w:ascii="Calibri" w:hAnsi="Calibri"/>
      <w:szCs w:val="22"/>
    </w:rPr>
  </w:style>
  <w:style w:type="paragraph" w:customStyle="1" w:styleId="37">
    <w:name w:val="样式 首行缩进:  2 字符"/>
    <w:basedOn w:val="1"/>
    <w:qFormat/>
    <w:uiPriority w:val="0"/>
    <w:pPr>
      <w:spacing w:line="400" w:lineRule="exact"/>
      <w:ind w:firstLine="200" w:firstLineChars="200"/>
    </w:pPr>
    <w:rPr>
      <w:rFonts w:hint="default"/>
      <w:sz w:val="24"/>
    </w:rPr>
  </w:style>
  <w:style w:type="paragraph" w:customStyle="1" w:styleId="38">
    <w:name w:val="纯文本1"/>
    <w:basedOn w:val="1"/>
    <w:qFormat/>
    <w:uiPriority w:val="0"/>
    <w:pPr>
      <w:spacing w:line="324" w:lineRule="auto"/>
    </w:pPr>
    <w:rPr>
      <w:rFonts w:hAnsi="Courier New" w:cs="Courier New"/>
      <w:szCs w:val="21"/>
    </w:rPr>
  </w:style>
  <w:style w:type="paragraph" w:customStyle="1" w:styleId="39">
    <w:name w:val="列出段落1"/>
    <w:basedOn w:val="1"/>
    <w:qFormat/>
    <w:uiPriority w:val="34"/>
    <w:pPr>
      <w:ind w:firstLine="420" w:firstLineChars="200"/>
    </w:pPr>
  </w:style>
  <w:style w:type="paragraph" w:customStyle="1" w:styleId="40">
    <w:name w:val="Table Paragraph"/>
    <w:basedOn w:val="1"/>
    <w:qFormat/>
    <w:uiPriority w:val="1"/>
    <w:rPr>
      <w:rFonts w:ascii="新宋体" w:hAnsi="新宋体" w:eastAsia="新宋体" w:cs="新宋体"/>
      <w:lang w:val="zh-CN" w:eastAsia="zh-CN" w:bidi="zh-CN"/>
    </w:rPr>
  </w:style>
  <w:style w:type="character" w:customStyle="1" w:styleId="41">
    <w:name w:val="font11"/>
    <w:basedOn w:val="20"/>
    <w:qFormat/>
    <w:uiPriority w:val="0"/>
    <w:rPr>
      <w:rFonts w:hint="eastAsia" w:ascii="宋体" w:hAnsi="宋体" w:eastAsia="宋体" w:cs="宋体"/>
      <w:color w:val="000000"/>
      <w:sz w:val="22"/>
      <w:szCs w:val="22"/>
      <w:u w:val="none"/>
    </w:rPr>
  </w:style>
  <w:style w:type="character" w:customStyle="1" w:styleId="42">
    <w:name w:val="font31"/>
    <w:basedOn w:val="2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82</Pages>
  <Words>36872</Words>
  <Characters>40242</Characters>
  <Lines>1</Lines>
  <Paragraphs>1</Paragraphs>
  <TotalTime>132</TotalTime>
  <ScaleCrop>false</ScaleCrop>
  <LinksUpToDate>false</LinksUpToDate>
  <CharactersWithSpaces>44652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文件请备份丢失不负责</cp:lastModifiedBy>
  <dcterms:modified xsi:type="dcterms:W3CDTF">2023-09-20T08:04:46Z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79DA3EF5C92A4D97BB0E01CB1155A534_13</vt:lpwstr>
  </property>
</Properties>
</file>