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榆林市干部保健服务中心医疗保障应急药械货物采购项目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医疗保障应急药械货物采购项目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（陕西省）公共资源交易中心平台CA锁免费下载</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2023年10月11日 15时30分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项目编号：RHZZD-2023-(ZFCG)0905</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项目名称：医疗保障应急药械货物采购项目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合同包1(榆林市干部保健服务中心医疗保障应急药械货物采购项目):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合同包最高限价：500,000.00元</w:t>
      </w:r>
    </w:p>
    <w:tbl>
      <w:tblPr>
        <w:tblW w:w="10650" w:type="dxa"/>
        <w:tblInd w:w="-3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75"/>
        <w:gridCol w:w="1200"/>
        <w:gridCol w:w="1300"/>
        <w:gridCol w:w="1200"/>
        <w:gridCol w:w="1875"/>
        <w:gridCol w:w="2125"/>
        <w:gridCol w:w="2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3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2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20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其他医药品</w:t>
            </w:r>
          </w:p>
        </w:tc>
        <w:tc>
          <w:tcPr>
            <w:tcW w:w="13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采购一批医疗保障应急药械</w:t>
            </w:r>
          </w:p>
        </w:tc>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1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21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500,000.00</w:t>
            </w:r>
          </w:p>
        </w:tc>
        <w:tc>
          <w:tcPr>
            <w:tcW w:w="20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500,000.00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合同包1(榆林市干部保健服务中心医疗保障应急药械货物采购项目)落实政府采购政策需满足的资格要求如下: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（7）《关于在政府采购活动中查询及使用信用记录有关问题的通知》（财库〔2016〕125号）；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（8）《政府采购促进中小企业发展管理办法》（财库〔2020〕46号）；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(10)《榆林市财政局关于进一步加大政府采购支持中小企业力度的通知》（榆政财采发〔2022〕10号)；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(11)《陕西省财政厅关于进一步加大政府采购支持中小企业力度的通知》(陕财采发〔2022〕5号)；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合同包1(榆林市干部保健服务中心医疗保障应急药械货物采购项目)特定资格要求如下: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   1)、具有独立承担民事责任能力的法人、其他组织或自然人，并出具合法有效的营业执照或事业单位法人证书等国家规定的相关证明，自然人参与的提供其身份证明；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2)、财务状况报告：提供 2022年的财务审计报告或提交响应文件截止时间前六个月内其基本账户开户银行出具的资信证明；其他组织和自然人提供银行出具的资信证明或财务报表；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3）、社会保障资金缴纳证明：提供2023年1月至开标前已缴存的至少1个月的社会保障资金缴存单据或社保机构开具的社会保险参保缴费情况证明，依法不需要缴纳社会保障资金的单位应提供相关证明材料；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4）、税收缴纳证明：提供2023年1月至开标前已缴存的至少1个月的纳税证明或完税证明，纳税证明或完税证明上应有代收机构或税务机关的公章。依法免税的供应商应提供相关文件证明；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供应商提供参加本次政府采购活动前三年内在经营活动中没有重大违纪书面声明；在信用中国网（www.creditchina.gov.cn）未被列入失信被执行人、重大税收违法案件当事人名单和在中国政府采购（www.ccgp.gov.cn）未被列入政府采购严重违法失信行为记录名单（处罚期限届满的除外，如相关失信记录已失效，供应商需提供相关证明资料），提供网站截图（查询日期为从公告之日起至投标截止日前）并加盖供应商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6）、榆林市政府采购项目供应商信用承诺书（还需提供“信用中国（陕西榆林）”信用承诺网页截图）；</w:t>
      </w:r>
      <w:bookmarkStart w:id="0" w:name="_GoBack"/>
      <w:bookmarkEnd w:id="0"/>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 、 本项目不接受联合体投标，单位负责人为同一人或者存在直接控股、管理关系的不同投标人，不得参加同一合同项下的政府采购活动；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8） 、本项目专门面向中小企业采购，投标人须提供中小企业声明函。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2023年10月07日 至 2023年10月09日 ，每天上午 08:30:00 至 11:30:00 ，下午 14:30:00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（陕西省）公共资源交易中心平台CA锁免费下载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2023年10月11日 15时30分00秒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网上递交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2023年10月11日 15时30分00秒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榆林市公共资源交易中心十楼开标1室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1、请各供应商获取招标文件后，按照陕西省财政厅《关于政府采购供应商注册登记有关事项的通知》要求，通过陕西省政府采购网注册登记加入陕西省政府采购供应商库。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2、供应商未办理陕西省公共资源交易中心 CA 锁的可到榆林市市民大厦三楼E18、E19窗口，联系电话：0912-3452148。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3、关于自主上报信用承诺书事宜，遵循《榆林市公共资源交易中心关于公共资源交易信用承诺网上公示的通知》（榆交易函〔2021〕19 号）文件相关要求执行。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color w:val="auto"/>
          <w:sz w:val="21"/>
          <w:szCs w:val="21"/>
        </w:rPr>
      </w:pPr>
      <w:r>
        <w:rPr>
          <w:rFonts w:hint="eastAsia" w:ascii="微软雅黑" w:hAnsi="微软雅黑" w:eastAsia="微软雅黑" w:cs="微软雅黑"/>
          <w:i w:val="0"/>
          <w:iCs w:val="0"/>
          <w:caps w:val="0"/>
          <w:color w:val="auto"/>
          <w:spacing w:val="0"/>
          <w:kern w:val="0"/>
          <w:sz w:val="21"/>
          <w:szCs w:val="21"/>
          <w:bdr w:val="none" w:color="auto" w:sz="0" w:space="0"/>
          <w:shd w:val="clear" w:fill="FFFFFF"/>
          <w:lang w:val="en-US" w:eastAsia="zh-CN" w:bidi="ar"/>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V1.0，请供应商仔细阅读操作手册，了解操作流程，熟练掌握不见面开标、不见面询标操作相关事宜，若无法正常投标，供应商自行承担责任。电子响应文件制作软件技术支持热线：400-998-0000 CA 锁购买：榆林市市民大厦三楼E18、E19窗口, 联系电话：0912-3452148。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榆林市干部保健服务中心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榆林市榆阳区青山中路2号市政府2号楼516室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0912-3866652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瑞恒项目管理有限公司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陕西省榆林市中央公园C座写字楼18楼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0912-3543578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0912-3543578</w:t>
      </w:r>
    </w:p>
    <w:p>
      <w:pPr>
        <w:spacing w:line="240" w:lineRule="auto"/>
        <w:rPr>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NzAzY2IwMmFhZDM5ZGJkMjZkYjUzNjA1NmJhZTEifQ=="/>
  </w:docVars>
  <w:rsids>
    <w:rsidRoot w:val="00000000"/>
    <w:rsid w:val="05321BB3"/>
    <w:rsid w:val="7DAA6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2023-09-28T07:40:35Z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E3ED0AC45684481182966723B87A94FF_12</vt:lpwstr>
  </property>
</Properties>
</file>