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</w:pPr>
      <w:bookmarkStart w:id="0" w:name="_Toc952"/>
      <w:bookmarkStart w:id="1" w:name="_Toc10847"/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采购内容及要求</w:t>
      </w:r>
      <w:bookmarkEnd w:id="0"/>
      <w:bookmarkEnd w:id="1"/>
      <w:bookmarkStart w:id="2" w:name="_GoBack"/>
      <w:bookmarkEnd w:id="2"/>
    </w:p>
    <w:p>
      <w:pPr>
        <w:pStyle w:val="1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1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1.项目概述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textAlignment w:val="auto"/>
      </w:pPr>
      <w:r>
        <w:t>为了更好地迎接创建全国文明城市的验收工作，经市委宣传部领导研究决定，拟对我市创建全国文明城市展开实地考察和问卷调查等模拟测评，共计5次。每次计划用8天时问，安排数名专业测评人员进行集中测评。计划抽取31类固定项目和9类随机项目，抽取点位不少于700个，中心城区14个街道中，同一类别重点点位至少抽取2-3个。</w:t>
      </w:r>
    </w:p>
    <w:p>
      <w:pPr>
        <w:pStyle w:val="5"/>
        <w:jc w:val="center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2.单次测评内容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《榆林市文明程度指数专项测评——实地考察测评标准》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单次测评点位数量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392"/>
        <w:gridCol w:w="4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6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50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实地测评主城区</w:t>
            </w:r>
          </w:p>
        </w:tc>
        <w:tc>
          <w:tcPr>
            <w:tcW w:w="50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共700个点位，600份问卷调查。抽取31类固定项目和9类随机项目，抽取点位不少于700个，中心实地测评主城区城区14个街道中，同一类别重点点位至少抽取2-3个。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360" w:lineRule="auto"/>
        <w:ind w:left="0" w:right="0" w:firstLine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服务内容及要求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3.1参照中央文明办制定的《2022年全国地级市文明城市测评体系》、《2022年全国地级市文明城市测评操作手册》和《2022年全国未成年人思想道德建设工作测评体系》作为测评大纲，若2023年新的测评体系颁发，及时调整为最新的测评标准进行城市文明程度指数测评服务。 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 xml:space="preserve"> 开展前期调研：准确掌握项目概况，充分了解与</w:t>
      </w:r>
      <w:r>
        <w:rPr>
          <w:rFonts w:hint="eastAsia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有关的政策文件及资料：与</w:t>
      </w:r>
      <w:r>
        <w:rPr>
          <w:rFonts w:hint="eastAsia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 xml:space="preserve">充分沟通，确定合适的测评内容和测评方法。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 xml:space="preserve"> 制定测评服务工作方案：严格按照</w:t>
      </w:r>
      <w:r>
        <w:rPr>
          <w:rFonts w:hint="eastAsia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规定的测评要求编写测评服务工作方案，内容包括项目概况、评价指标体系、测评方法、测评实施流程等，并根据</w:t>
      </w:r>
      <w:r>
        <w:rPr>
          <w:rFonts w:hint="eastAsia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的意见及时进行修改和完善，按时递交</w:t>
      </w:r>
      <w:r>
        <w:rPr>
          <w:rFonts w:hint="eastAsia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 xml:space="preserve">。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 xml:space="preserve"> 调查取数：严格按照修改完善的测评服务工作方案进行调查取数，调查方法应路径科学合理，取数准确。</w:t>
      </w:r>
      <w:r>
        <w:rPr>
          <w:rFonts w:hint="eastAsia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 xml:space="preserve">须保证数据来源和取数过程合理合规。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 xml:space="preserve"> 撰写测评报告：严格按照与</w:t>
      </w:r>
      <w:r>
        <w:rPr>
          <w:rFonts w:hint="eastAsia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确认的格式撰写测评报告，报告应内容详实，依据真实、论证充分，底稿及附件齐全；测评方法、测评指标体系、主要成绩、问题分析以及对策建议应有鲜明逻辑关系；对策建议应具有针对性，还应具备合理性和可操作性。</w:t>
      </w:r>
      <w:r>
        <w:rPr>
          <w:rFonts w:hint="eastAsia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应按时向</w:t>
      </w:r>
      <w:r>
        <w:rPr>
          <w:rFonts w:hint="eastAsia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递交测评报告，并根据</w:t>
      </w:r>
      <w:r>
        <w:rPr>
          <w:rFonts w:hint="eastAsia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 xml:space="preserve">的意见及时进行修改和完善。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 xml:space="preserve"> 独立完成测评业务，不得以任何形式将测评业务再委托给其他机构。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 xml:space="preserve"> 对测评工作实施中遇到的重大问题应及时向</w:t>
      </w:r>
      <w:r>
        <w:rPr>
          <w:rFonts w:hint="eastAsia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报告，主动接受</w:t>
      </w:r>
      <w:r>
        <w:rPr>
          <w:rFonts w:hint="eastAsia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 xml:space="preserve">的业务指导。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</w:rPr>
        <w:t xml:space="preserve">建立严格的项目档案管理制度，完整、准确、真实地反映记录项目的执行情况，做好各类资料的存档和保管工作。 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Lines="0" w:beforeAutospacing="0" w:after="0" w:afterLines="0" w:afterAutospacing="0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</w:t>
      </w:r>
      <w:r>
        <w:rPr>
          <w:rFonts w:hint="eastAsia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 xml:space="preserve"> 未经</w:t>
      </w:r>
      <w:r>
        <w:rPr>
          <w:rFonts w:hint="eastAsia" w:eastAsia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批准，</w:t>
      </w:r>
      <w:r>
        <w:rPr>
          <w:rFonts w:hint="eastAsia" w:eastAsia="宋体" w:cs="宋体"/>
          <w:sz w:val="24"/>
          <w:szCs w:val="24"/>
          <w:lang w:val="en-US" w:eastAsia="zh-CN"/>
        </w:rPr>
        <w:t>供应商</w:t>
      </w:r>
      <w:r>
        <w:rPr>
          <w:rFonts w:hint="eastAsia" w:ascii="宋体" w:hAnsi="宋体" w:eastAsia="宋体" w:cs="宋体"/>
          <w:sz w:val="24"/>
          <w:szCs w:val="24"/>
        </w:rPr>
        <w:t>及其人员不得以任何形式对外提供、泄漏或公开测评项目的有关情况。</w:t>
      </w:r>
    </w:p>
    <w:p>
      <w:pPr>
        <w:pStyle w:val="10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pStyle w:val="10"/>
        <w:rPr>
          <w:rFonts w:hint="eastAsia" w:ascii="宋体" w:hAnsi="宋体" w:eastAsia="宋体" w:cs="宋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jEwNTk4MTZlMzY0YzY0N2I3Mzg4OWI4ZDkyNDEifQ=="/>
  </w:docVars>
  <w:rsids>
    <w:rsidRoot w:val="55ED09A3"/>
    <w:rsid w:val="55ED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宋体"/>
      <w:b/>
      <w:kern w:val="44"/>
      <w:sz w:val="36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iPriority w:val="0"/>
    <w:pPr>
      <w:spacing w:line="360" w:lineRule="auto"/>
      <w:ind w:firstLine="480" w:firstLineChars="200"/>
    </w:pPr>
    <w:rPr>
      <w:rFonts w:ascii="幼圆" w:hAnsi="宋体" w:eastAsia="幼圆"/>
      <w:color w:val="FF0000"/>
      <w:sz w:val="24"/>
    </w:rPr>
  </w:style>
  <w:style w:type="paragraph" w:styleId="3">
    <w:name w:val="Body Text Indent 3"/>
    <w:basedOn w:val="1"/>
    <w:qFormat/>
    <w:uiPriority w:val="0"/>
    <w:pPr>
      <w:spacing w:after="120" w:afterLines="0" w:afterAutospacing="0"/>
      <w:ind w:left="420" w:leftChars="200"/>
    </w:pPr>
    <w:rPr>
      <w:sz w:val="16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next w:val="5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首行缩进"/>
    <w:basedOn w:val="1"/>
    <w:qFormat/>
    <w:uiPriority w:val="0"/>
    <w:pPr>
      <w:spacing w:line="360" w:lineRule="auto"/>
      <w:ind w:firstLine="480" w:firstLineChars="200"/>
    </w:pPr>
    <w:rPr>
      <w:sz w:val="24"/>
      <w:szCs w:val="2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2023-10-30T12:35:00Z</dcterms:created>
  <dc:creator>WPS_1492229536</dc:creator>
  <cp:lastModifiedBy>WPS_1492229536</cp:lastModifiedBy>
  <dcterms:modified xsi:type="dcterms:W3CDTF">2023-10-30T12:36:36Z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71FE86788ADE4870978FC4CE37284B06_11</vt:lpwstr>
  </property>
</Properties>
</file>