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napToGri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bookmarkStart w:id="6" w:name="_GoBack"/>
      <w:bookmarkEnd w:id="6"/>
      <w:bookmarkStart w:id="0" w:name="_Toc14960"/>
      <w:bookmarkStart w:id="1" w:name="_Toc7311"/>
      <w:bookmarkStart w:id="2" w:name="_Toc9392"/>
      <w:bookmarkStart w:id="3" w:name="_Toc20363"/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zh-CN"/>
        </w:rPr>
        <w:t>采购内容及要求</w:t>
      </w:r>
      <w:bookmarkEnd w:id="0"/>
      <w:bookmarkEnd w:id="1"/>
      <w:bookmarkEnd w:id="2"/>
      <w:bookmarkEnd w:id="3"/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48" w:leftChars="0" w:firstLine="482" w:firstLineChars="0"/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</w:pPr>
      <w:bookmarkStart w:id="4" w:name="_Toc16802"/>
      <w:bookmarkStart w:id="5" w:name="_Toc18343"/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采购内容及技术要求：</w:t>
      </w:r>
      <w:bookmarkEnd w:id="4"/>
      <w:bookmarkEnd w:id="5"/>
    </w:p>
    <w:tbl>
      <w:tblPr>
        <w:tblStyle w:val="4"/>
        <w:tblW w:w="137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850"/>
        <w:gridCol w:w="750"/>
        <w:gridCol w:w="775"/>
        <w:gridCol w:w="775"/>
        <w:gridCol w:w="10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是否进口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泡沫消防车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1.整车参数：（1）整车外形尺寸 (长×宽×高)mm：≥8000×2500×3400（2）满载质量≤26000kg；（3）排放标准：国VI；（4）比功率≥13kw/T；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2.底盘主要技术参数：（1）底盘：国产二类通用底盘；（2）驱动形式：4×2；（3）驾驶室：平头前翻；（4）发动机：①额定功率≥250kW； ②油箱容积≥200L；（5）变速箱：手动；（6）底盘设置EBS系统，设置限速器，配置子午线钢丝胎、胎压监测系统，发动机及主要部件监测系统、制动冷却装置、导航仪等设备；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3.驾乘室：独立乘员室，具备空调和与驾驶室沟通的设备（1）布局结构：四门双排；（2）座位设置：主座椅为气囊减震；（3）安全设置：前后排均设置预紧安全带；（4）空气呼吸器架设置：设置数量≥4个；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器材箱：（1）材质：铝合金型材，器材箱内饰板为光面高强度耐磨钢，厚度≥4mm；（2）结构：器材箱的骨架为全铝合金型材焊接式结构或搭接式结构，外蒙皮为铝合金板粘接技术。器材放置设置有铭牌标识，根据需求发便取放，设置模块化随车装备，所有器材均设置有固定装置；（3）车顶护栏：采用铝合金整体拉制成型；①外侧频闪警示灯数量≥6个；②车外照明灯数量≥6个；③内侧照明灯数量≥6个；（4）梯架：多功能可滑动式铝合金拉梯架，放置二节拉梯、单杠梯、挂钩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卷帘门：器材箱及泵室采用铝合金锁卷帘门，拉杆式条型把锁、一点式拉带、两点式固定座，配备器材箱照明灯；6.脚踏板（1）材质：铝合金型材；（2）结构：采用铝合金型板和钢架整体机构，承重≥150kg，双重锁定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电、气路系统：（1）电路系统：电气设备，符合国家相关标准；警灯、爆闪灯为红色，带倒车影像（含雷达），行车记录仪，车载台、车门、安全带蜂鸣器；所有操作开关、仪表、器材架及车辆均有符合标准、规范的铭牌标志，显示值采用中国通用图标符号和计量标准，各类标牌牢固、清晰；（2）泡沫比例混合器：采用电子式全自动泡沫比例混合系统。具备自动、手动模式选择；自动清洗模式；实时显示泡沫和水流量等信息内容；持续稳定运转时间≥6h。（3）消防控制系统及仪表板：对各消防部件智能化控制增加IP67及以上等级，整体设置于车尾或车辆侧中部；控制面板上所有手柄、按钮、开关和指示灯应标注有中文标识；显著位置设有管路布置图及操作、维护说明；可以直观、准确读取液位、转速、压力、真空压力、水泵转速等；（4）快速充气充电装置：安装快速充气充电装置，可对车辆蓄电池进行智能充电，对制动储气罐进行智能充气补气，可自动分离，也可手动分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8.消防泵（1）消防泵：国产；（2）额定流量≥80L/s；（3）引水形式：电动真空泵；（4）引水时间≤60s；（5）吸水深度≥7m；（6）最大真空度≥80KPa；（7）持续稳定运转时间≥6h；|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9.消防炮：（1）消防炮：国产；（2）额定流量≥60L/s；（3）射程：①水≥70m；②泡沫≥65m；（4）水平回转角度≥300°；（5）俯仰回转角度：①俯角≤-7°；②仰角≥45°；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液罐（1））容量：（可根据需求配置）①水罐≥6000L；②泡沫罐≥2000L；（2）结构：带纵横防荡板，内部维修人孔方便进出，罐体防渗漏、防腐蚀；（3）材质：不锈钢材质，内外经严格的多道防腐处理；（4）顶板、侧板、隔板厚≥4mm；底板厚≥4mm；（5）水罐人孔口径≥440mm；（6）泡沫罐人孔口径≥440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11.管路系统（1）65mm出水口数量≥2个；（2）80mm出水口数量≥4个；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有毒气体检测仪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1.符合GB3836.4-2010标准；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2.可同时检测（可燃气，一氧化碳，氧气，硫化氢）等气体，液晶显示屏显示；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3.具备自检、警报震动功能；警报音量≥90dB；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4.防护等级≥IP54；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5.可燃性气体：（1）测量范围：0~100% LEL，（2）分辨率≤1% LEL；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6.氧气：（1）测量范围：0%~25%，（2）分辨率≤0.1%；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7.一氧化碳：（1）测量范围0ppm~1000ppm，（2）分辨率≤1ppm；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8.硫化氢：（1）测量范围0ppm~100ppm，（2）分辨率≤1ppm；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9.连续工作时间≥4h；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10.具有中文说明书；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。（原件备查）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13.整机具有第三方出具的防爆合格证；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可燃气体检测仪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1.符合GB3836.4-2010标准；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2.用于探测可燃气体，具备自检、低电量提示、警报震动功能；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3.检测气体（1）量程：0%LEL~100%LEL；（2）分辨率≤1%LEL；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4.防尘防水≥IP67；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5.工作时间≥8h；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6.具有中文说明书；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（原件备查）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9.整机具有第三方出具的防爆合格证；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骨传导通话装置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1.通信装置的电路和电源应为本质安全型；具备高噪声环境下的噪声抑制功能，在≥90 dB噪声环境下可辨识通话；连接线缆防拉拽设计；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2.信道开关应可增减信道，共≥16 个信道，调节信道应伴有语音声；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3.可连接通信频率对讲机:300MHz—400MHz；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4.佩戴质量：≤300g；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5.通信装置开机状态下，持续待机时间≥72 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6.防跌落高度≥2m；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7.外壳防护等级≥IP65；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化学氧呼吸面罩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1.符合XF411-2003《化学氧消防自救呼吸器》标准；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2.技术指标：（1）呼吸器的额定防护时间：≥30 min；（2）佩戴质量：≤1000g；（3）金属材料性能：呼吸器的所有金属零部件耐腐蚀，其表面无龟裂、皱折、毛刺等缺陷；药罐由金属制成，不应使用非金属材料；（4）在防护时间内贮气袋内的二氧化碳平均浓度：≤1.5 %；（5）呼吸器由防护头罩、面罩、药罐、贮气袋、通气管组成，连接牢固可靠，在不借助工具的情况下不可拆开，非快速连接装置；（6）生氧剂名称：超氧化钾。（7）生氧罐体在气囊外部，生氧罐可更换；（8）每具呼吸器配备专用盛放装置，外包装盒密封牢固，背带与盒体为一体式，背带可调，方便携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手持扩音器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1.扩音器外壳材质为ABS航空材质；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2.功率≥25 W；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3.电池容量≥2000mAh；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4.1m内声强≥80dB；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5.连续工作时间≥2h；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6.传输距离≥500m；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7.质量≤2.5kg（含电池）；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8.插槽接口：USB接口/TF卡插槽/AUX音频；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消防机动泵(手抬泵B)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1.符合GB6245-2006《消防泵》标准要求；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2.发动机型式:双缸、风冷、四冲程、汽油机；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3.启动方式：手/电启动；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4.额定流量：≥9L/s；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5.额定工作压力范围0-0.8MPa；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6.引水时间：≤20s；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7.启动性能：≤5s；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8.泵在额定流量、额定压力下可连续运转时间≥8h；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9.吸水管长度≥6m，配有滤水器；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10.整机重量：≤65kg；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12.提供产品三视图（主视图、俯视图、左视图）；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高频救生哨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1.材质：ABS；三气室设计；不带珠；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2.声音强度≥100dB；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绳索保护四槽护板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1.用于保护绳索，避免建筑物的棱角、墙角、岩石等粗糙尖锐突起部份预防磨损绳索；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2.材质：PTFE(聚四氟乙稀)；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3.尺寸：长度≥400mm，宽度≥140mm，重量：≤800g；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4.四槽、小巧、轻便、两端四角留有固定孔；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5.可同时保护多条绳索作业；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绳索救援个人装备（PPE）包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1.材质：聚氯乙烯（pvc）夹网布+织物；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2.可展开平铺，展开尺寸：宽度≤75长度≤100cm；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3.容量：≥55L；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4.重量：≤3000g；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5.内置≥5个拉链分装袋，≥5个通铺隔断式网袋，≥18主锁挂点；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6.顶包有头盔固定链接，模块化分装；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7.包面设有ID卡位及12个实用挂点。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救援绳包（55L）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1.材质:聚氯乙烯（pvc）夹网布+织物；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2.容量：≥45L；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3.重量：≤1400g；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4.可入200m 直径10.5mm绳；材质：聚氯乙烯夹网（1000D）；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5.坚固耐磨，带有衬垫可调节肩带；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6.袋口锁可实现快速开关，结实耐用袋口有防漏档盖，预防小件漏出；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7.包内备有2个绳头个挂点，1个吊包挂点，方便提拉吊运；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D型丝扣钢锁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1.符合XF494-2004《消防用防坠落装备》标准要求；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2.高强度碳钢材质；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3.长轴拉力：≥36KN；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4.短轴拉力：≥13KN；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5.开门拉力：≥8KN；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D型安全钩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1.符合XF494-2004《消防用防坠落装备》标准；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2.材质：铝合金；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3.在开口闭合状态时：（1）长轴的破断强度≥30KN；（2）短轴的破断强度≥10KN；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4.重量≤130g；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强力吊索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1.用于锚点制作；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2.超高分子材质；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3.破断强度≥80kN；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4.吊索环长度≥2m；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圆环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1.多用途圆环（可拆卸式），可用于走扁带，分力作用，树上作业，攀岩顶链下降圆环；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2.可360°受力；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3.外径≥70mm；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4.内径≥45mm；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5.重量：≤200g；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6.环强度≥20kN；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细辅绳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1.材质：尼龙；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2.直径：6mm；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3.拉力：≥9KN；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4.重量：≤30g/m；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脚踏绳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1.材质尼龙。配合上升器使用的可调节脚踏带,长度≥100cm；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2.重量：≤110g；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3.破断强度≥20kN；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大号分力板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1.铝合金锚固点,孔径：19±1mm，适合用于救援时设置锚点，孔洞数量≥12；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2.断裂负荷≥45kN；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3.重量≤400g；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万向双滑轮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1.符合XF494-2004《消防用防坠落装备》标准；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2.万向滑轮可连接≥3个主锁；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3.铝合金，适用绳索直径：8mm-13mm；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4.工作效率：≥94%；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5.重量：≤450g；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6.断裂负荷：≥35KN；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7.最大工作负荷：≥12KN；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8.滑轮直径：5-10cm；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过绳结大滑轮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1.铝合金，适用绳索直径：8mm—13mm；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2.工作效率：≥94%；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3.重量：≤1500g；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4.断裂负荷：≥36KN；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5.最大工作负荷：≥10KN；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6.滑轮直径：5-10cm；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扁带环 (120cm)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1.聚酰胺或同等材质；长度：120cm；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2.宽度：≥10mm；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3.厚度：≥2mm，材质：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4.断裂极限≥22KN；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5.重量≤80g；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6.具有永久性标志及产品数据标识；红色、蓝色可选；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下降器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1.符合XF494-2004《消防用防坠落装备》标准；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2.材质：铝合金；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3.工作负荷≥5kN；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4.重量≤400g；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5.下降最大速度：≤2m/s;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6.适合绳索直径：8-13mm；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医药急救箱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含13cm丁字开口器，14cm止血钳、镊子、普通手术剪、电子体温计、注射针筒（50ml、20ml、5ml）各1个；纱布、绷带、医用胶带、棉签各2包；乳胶止血带、压舌板、听诊器、电子血压计、三角巾、烧伤敷料、急救毯各1个；一次性乳胶手套5双；骨夹板1包（内含4块）；瞳孔笔1个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激光测距仪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1.符合GB/T14267-2009《光电测距仪》标准要求；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2.单目激光测高、测角、测距；具有单次测量和连续测量功能，带有显示屏；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3.放大倍率：≥6倍；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4.物镜口径≥20mm；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5.视场角≥5°；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6.测量范围：0.05m~1500m；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7.测量精度≤±0.01m；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8.测角范围≥±45°；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9.测角精度≤1°；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10.防尘防水≥IP55，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11.重量：≤800g；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12.使用时间≥2h；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13.具有中文说明书；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（原件备查）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25-40-20水带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 GB6246-2011《消防水带》标准；长度20m；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2.聚氨脂材料制成；水带接口：卡式；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3.设计工作压力2.6Mpa，爆破压力≥7Mpa；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4.内径39.5mm（公差0至﹢2mm）;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5.水带编织层与衬里之间的附着强度≥45N/25mm；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6.轴向延伸率≤6%；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7.直径膨胀率≤5%；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8.重量≤260g/m;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40型多功能水枪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1.符合GB8181-2005《消防水枪》标准；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2.枪体采用高强度耐腐蚀铝合金，表面经过硬质氧化处理；握把尼龙材质；接口：卡式;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3.最大工作压力≥1Mpa;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4.枪口具有直流、开花、喷雾等多种转换功能；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5.操作力矩≤7N.m；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6.进水口直径：40mm，（1）质量≤1.8Kg；（2）档位≥4个；（3）射程≥20m；（4）最大流量≥8L/s；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多功能消防水枪A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 8181-2005《消防水枪》标准；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2.枪体为铝合金或同等质量以上材料，枪身及把手等位置具备阻燃、耐磨、无后坐力等功能；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3.具有直流、开花、喷雾等多种功能；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4.操作力矩≤8N.m；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5.进水口直径：65mm；（1）质量≤3Kg；（2）档位≥5个；（3）射程≥35m；（4）最大流量：13×（1±8%）L/s；6.具有永久性标志及产品数据标识；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65转40分水器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1.符合GA868-2010《分水器和集水器》标准要求;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2.主体由铝合金材料，接口为铝镁合金材料；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3.表面防腐处理工艺：接口：金色阳极氧化；本体：喷塑。具有防腐、阻燃、抗氧化、便携等性能；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4.进水口为尺寸为65mm，出水口尺寸为3个40mm，每个出水口有相应流量控制开关，配有一体便携式把手；转接口：卡式;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5.性能指标：（1）工作压力≥2Mpa；（2）爆破压力≥3Mpa；（3）开启力≤100N；（4）重量≤ 3Kg;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中压分水器(三分)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1.符合GA868-2010《分水器和集水器》标准要求；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2.主体由铝合金材料，接口为铝镁合金材料；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3.表面防腐处理工艺：接口：金色阳极氧化；本体：喷塑。具有防腐、阻燃、抗氧化、便携等性能；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4.进水口为尺寸为80mm，出水口尺寸为3个65mm，每个出水口有相应流量控制开关，配有一体便携式把手；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5.性能指标：（1）工作压力≥ 2Mpa；（2）爆破压力≥6Mpa；（3）开启力≤120N；（4）重量≤4Kg；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整机提供国家级检验中心出具的产品检测报告或具有CNAS/CMA资质认证的第三方检测机构出具的产品检测报告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异型异径接口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1.符合GB12514.1-2005《消防接口第1部分：消防接口通用技术条件》标准；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2.铝合金材质制作，具有抗氧化、防锈、防腐、阻燃等性能；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3.工作压力≥2Mpa；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4.爆破压力≥6Mpa；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全套包含：65内扣转40内扣；65内扣转50内扣；80内扣转65内扣；65内扣转65雄；65内扣转80雄；65内扣转65雌；65内扣转80雌；80内扣转65雌；80内扣转80雌；80内扣转65雄；80内扣转80雄；80雌转65雄；80雌转65雌；80雄转65雌；80雄转65雄；65雄转50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6.配有包装箱便于存储；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水域救援手套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1.手背采用≥3mm的氯丁橡胶，有钛涂层；手掌和手指正面采用高强度的 ARAMID 芳纶材质；贴合手指形状的预弯曲设计；使用 PowerSpan或同等四向张力弹性材质；连接处采用暗针缝制，压胶处理；手指背面采用 GripCote或同等质量材质；手腕处有魔术贴搭扣，加强固定；手腕内侧带有按扣，可将两只手套固定在一起防止丢失；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2.手掌撕破强力≥50N；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3.手背撕破强力≥50N；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4.手套灵活性≥3级；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5.质量≤150g；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（原件备查）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水域救援靴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1.鞋头带有 PU 防撞帽，轻型防护罩鞋跟厚度≤5mm；钢包头，防砸设计；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2.采用 Kevlar纤维防刺穿中底制造；鞋底防刺穿性能≥1000N，鞋面：PU牛巴戈+SBR三片式立体双面，弹性布鞋身。鞋垫：超轻模压EVA中底+橡胶大底，。鞋底：10mm混纺PP防滑毛毡底；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3.鞋带：脚踝部分用可调节魔术贴收紧；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4.始滑角度≥15°；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5.质量≤1.5kg；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（原件备查）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救生抛投器B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1.符合GB/T27906-2011《救生抛投器》标准；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2.枪体工作压力≥6MPa；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3.陆用抛射距离≥220m；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4.水用抛射距离≥200m；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5.破断强度：（1）陆用抛绳≥2kN；（2）水用抛绳≥2kN；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6.发射架角度：≥25°；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7.发射偏差角≤5°；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8.抛绳弹≥5只；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9.具有永久性标志及产品数据标识；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10.提供国家级检验中心出具的产品检测报告或具有CNAS/CMA资质认证的第三方检测机构出具的产品检测报告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未提供的按无效文件处理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（原件备查）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无人机A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最大起飞重量≤1100g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对角线轴距≥380 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最大信号有效距离（无干扰、无遮挡）≥15km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最长飞行时间≥45 分钟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最大可抗风速≥12m/s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具备全向感知系统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卫星系统支持：GPS+GLONASS+BEIDOU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最大水平飞行速度≥15m/s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最大飞行海拔高度≥6000 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云台相机：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（1）具有长焦可见光、广角可见光和红外热成像相机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（2）有效像素≥4800万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（3）混合变焦≥56倍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（4）热成像分辨率≥640×512p，支持可见光与热成像联动变焦，并支持点测温、区测温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配件包含：电池3块，充电管家1个、桨叶保护罩1个，车载充电器1个、512G存储卡1个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含保险1年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绳索保护垫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1.使用耐摩擦的PVC或涤纶等材料制造：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2.两边缝制魔术贴，顶部环可以固定其位置；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3.重量≤120g；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4.长度≥60cm；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5.具有永久性标志及产品数据标识；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单兵帐篷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1.尺寸210×100×100cm；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2.收纳尺寸≤38×16×16cm；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3.外帐防水涂层涤纶；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4.内帐210T透气涤纶；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5.支架7001铝杆。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单人防潮垫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1.尺寸：185×56×1.8cm；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2.收纳尺寸≤38×16×16cm；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3.重量≤500g；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4.材质为聚乙烯发泡材料（IXPE）、聚乙烯薄膜（铝箔）。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单人睡袋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1.尺寸：220×80cm；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2.20D防撕面料；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3.限定温度≥-20℃；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4.鹅绒填充；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户外登山包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1.容积≥48L；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2.重量≤1.8KG；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3.自带防雨罩；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4.尺寸≥75×34×32CM；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围油栏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0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1.在泄露事故中，有效阻止有害液体或化学液体在地表面及水面的蔓延；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2.每端配有注水接口和充气接口，可分别用于地表面和水面；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3.长度：≥50 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4.填充高度：≥30cm；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5.抗拉强度≥2500N；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6.耐油性试验后：抗拉强度下降≤10 %；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7.重量≤35 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8.使用环境温度-20℃-50℃；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9.具有永久性标志及产品数据标识。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color w:val="auto"/>
          <w:sz w:val="24"/>
          <w:highlight w:val="none"/>
        </w:rPr>
        <w:sectPr>
          <w:pgSz w:w="16838" w:h="11905" w:orient="landscape"/>
          <w:pgMar w:top="1644" w:right="1417" w:bottom="1644" w:left="1417" w:header="850" w:footer="992" w:gutter="0"/>
          <w:pgNumType w:fmt="decimal"/>
          <w:cols w:space="0" w:num="1"/>
          <w:rtlGutter w:val="0"/>
          <w:docGrid w:linePitch="312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二、商务要求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：</w:t>
      </w:r>
    </w:p>
    <w:p>
      <w:pPr>
        <w:adjustRightInd w:val="0"/>
        <w:snapToGrid w:val="0"/>
        <w:spacing w:line="360" w:lineRule="auto"/>
        <w:ind w:left="479" w:leftChars="228" w:firstLine="0" w:firstLineChars="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1、投标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产品</w:t>
      </w:r>
      <w:r>
        <w:rPr>
          <w:rFonts w:hint="eastAsia" w:ascii="宋体" w:hAnsi="宋体" w:cs="宋体"/>
          <w:color w:val="auto"/>
          <w:sz w:val="24"/>
          <w:highlight w:val="none"/>
        </w:rPr>
        <w:t>须满足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磋商文件</w:t>
      </w:r>
      <w:r>
        <w:rPr>
          <w:rFonts w:hint="eastAsia" w:ascii="宋体" w:hAnsi="宋体" w:cs="宋体"/>
          <w:color w:val="auto"/>
          <w:sz w:val="24"/>
          <w:highlight w:val="none"/>
        </w:rPr>
        <w:t>的要求，必须是经国家注册、认证的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产品；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所有产品由成交供应商负责供货、运输、安装调试、售后服务、培训；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交货期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2023年12月12日前完成交付；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</w:rPr>
        <w:t>、交货地点：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留坝县应急管理局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、质保期：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一年；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>6、质量标准：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符合国家及行业质量验收合格标准；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F69AC"/>
    <w:multiLevelType w:val="singleLevel"/>
    <w:tmpl w:val="5FBF69AC"/>
    <w:lvl w:ilvl="0" w:tentative="0">
      <w:start w:val="1"/>
      <w:numFmt w:val="chineseCounting"/>
      <w:suff w:val="nothing"/>
      <w:lvlText w:val="%1、"/>
      <w:lvlJc w:val="left"/>
      <w:pPr>
        <w:ind w:left="14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Mjg5M2M3NTBjMWExMzkzMDFiMzQ5NDMxM2M4YjMifQ=="/>
  </w:docVars>
  <w:rsids>
    <w:rsidRoot w:val="164F2EF8"/>
    <w:rsid w:val="164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after="120"/>
    </w:pPr>
  </w:style>
  <w:style w:type="paragraph" w:styleId="3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2023-10-24T06:15:00Z</dcterms:created>
  <dc:creator>毛毛</dc:creator>
  <cp:lastModifiedBy>毛毛</cp:lastModifiedBy>
  <dcterms:modified xsi:type="dcterms:W3CDTF">2023-10-24T06:16:14Z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3421F6122D484643A638F2DA549C00CE_11</vt:lpwstr>
  </property>
</Properties>
</file>