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 w:lineRule="atLeast"/>
        <w:rPr>
          <w:rFonts w:hint="eastAsia" w:ascii="宋体" w:hAnsi="宋体" w:eastAsia="宋体" w:cs="宋体"/>
          <w:b/>
          <w:bCs/>
          <w:color w:val="auto"/>
          <w:sz w:val="28"/>
          <w:szCs w:val="28"/>
          <w:highlight w:val="none"/>
          <w:lang w:eastAsia="zh-CN"/>
        </w:rPr>
      </w:pPr>
      <w:r>
        <w:rPr>
          <w:rFonts w:hint="eastAsia" w:ascii="宋体" w:hAnsi="宋体" w:cs="宋体"/>
          <w:b/>
          <w:bCs/>
          <w:color w:val="auto"/>
          <w:sz w:val="28"/>
          <w:szCs w:val="28"/>
          <w:highlight w:val="none"/>
          <w:lang w:val="zh-CN"/>
        </w:rPr>
        <w:drawing>
          <wp:inline distT="0" distB="0" distL="114300" distR="114300">
            <wp:extent cx="2764790" cy="1179830"/>
            <wp:effectExtent l="0" t="0" r="16510" b="1270"/>
            <wp:docPr id="1" name="图片 1" descr="3cd9fcc4cca39e09aac5f6c984b11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cd9fcc4cca39e09aac5f6c984b11cd"/>
                    <pic:cNvPicPr>
                      <a:picLocks noChangeAspect="1"/>
                    </pic:cNvPicPr>
                  </pic:nvPicPr>
                  <pic:blipFill>
                    <a:blip r:embed="rId16"/>
                    <a:stretch>
                      <a:fillRect/>
                    </a:stretch>
                  </pic:blipFill>
                  <pic:spPr>
                    <a:xfrm>
                      <a:off x="0" y="0"/>
                      <a:ext cx="2764790" cy="1179830"/>
                    </a:xfrm>
                    <a:prstGeom prst="rect">
                      <a:avLst/>
                    </a:prstGeom>
                    <a:noFill/>
                    <a:ln>
                      <a:noFill/>
                    </a:ln>
                  </pic:spPr>
                </pic:pic>
              </a:graphicData>
            </a:graphic>
          </wp:inline>
        </w:drawing>
      </w:r>
      <w:r>
        <w:rPr>
          <w:rFonts w:hint="eastAsia" w:hAnsi="宋体" w:cs="宋体"/>
          <w:color w:val="auto"/>
          <w:highlight w:val="none"/>
        </w:rPr>
        <w:t xml:space="preserve">    </w:t>
      </w:r>
      <w:r>
        <w:rPr>
          <w:rFonts w:hint="eastAsia" w:hAnsi="宋体" w:cs="宋体"/>
          <w:b/>
          <w:bCs/>
          <w:color w:val="auto"/>
          <w:sz w:val="32"/>
          <w:szCs w:val="32"/>
          <w:highlight w:val="none"/>
          <w:lang w:eastAsia="zh-CN"/>
        </w:rPr>
        <w:t>招标编号：HZJZS2023-0092-3</w:t>
      </w:r>
    </w:p>
    <w:p>
      <w:pPr>
        <w:jc w:val="center"/>
        <w:rPr>
          <w:color w:val="auto"/>
          <w:sz w:val="52"/>
          <w:szCs w:val="52"/>
          <w:highlight w:val="none"/>
          <w:u w:val="single"/>
        </w:rPr>
      </w:pPr>
    </w:p>
    <w:p>
      <w:pPr>
        <w:spacing w:line="100" w:lineRule="atLeast"/>
        <w:jc w:val="center"/>
        <w:rPr>
          <w:rFonts w:hint="eastAsia"/>
          <w:b/>
          <w:bCs/>
          <w:color w:val="auto"/>
          <w:sz w:val="48"/>
          <w:szCs w:val="48"/>
          <w:highlight w:val="none"/>
        </w:rPr>
      </w:pPr>
    </w:p>
    <w:p>
      <w:pPr>
        <w:spacing w:line="100" w:lineRule="atLeast"/>
        <w:jc w:val="center"/>
        <w:outlineLvl w:val="9"/>
        <w:rPr>
          <w:rFonts w:hAnsi="宋体" w:cs="宋体"/>
          <w:b/>
          <w:color w:val="auto"/>
          <w:sz w:val="40"/>
          <w:szCs w:val="40"/>
          <w:highlight w:val="none"/>
        </w:rPr>
      </w:pPr>
      <w:r>
        <w:rPr>
          <w:rFonts w:hint="eastAsia"/>
          <w:b/>
          <w:bCs/>
          <w:color w:val="auto"/>
          <w:sz w:val="72"/>
          <w:szCs w:val="72"/>
          <w:highlight w:val="none"/>
          <w:lang w:val="en-US" w:eastAsia="zh-CN"/>
        </w:rPr>
        <w:t>白水县2021年-2022年高标准农田改造提升项目</w:t>
      </w:r>
    </w:p>
    <w:p>
      <w:pPr>
        <w:outlineLvl w:val="9"/>
        <w:rPr>
          <w:color w:val="auto"/>
          <w:highlight w:val="none"/>
        </w:rPr>
      </w:pPr>
    </w:p>
    <w:p>
      <w:pPr>
        <w:spacing w:line="100" w:lineRule="atLeast"/>
        <w:jc w:val="center"/>
        <w:rPr>
          <w:rFonts w:hint="eastAsia" w:ascii="宋体" w:hAnsi="宋体" w:eastAsia="宋体" w:cs="宋体"/>
          <w:b/>
          <w:bCs/>
          <w:color w:val="0000FF"/>
          <w:sz w:val="36"/>
          <w:szCs w:val="36"/>
          <w:highlight w:val="none"/>
          <w:lang w:eastAsia="zh-CN"/>
        </w:rPr>
      </w:pPr>
    </w:p>
    <w:p>
      <w:pPr>
        <w:spacing w:line="100" w:lineRule="atLeast"/>
        <w:jc w:val="center"/>
        <w:rPr>
          <w:rFonts w:hint="eastAsia" w:ascii="宋体" w:hAnsi="宋体" w:eastAsia="宋体" w:cs="宋体"/>
          <w:b/>
          <w:bCs/>
          <w:color w:val="auto"/>
          <w:sz w:val="36"/>
          <w:szCs w:val="36"/>
          <w:highlight w:val="none"/>
          <w:lang w:eastAsia="zh-CN"/>
        </w:rPr>
      </w:pPr>
      <w:r>
        <w:rPr>
          <w:rFonts w:hint="eastAsia" w:ascii="宋体" w:hAnsi="宋体" w:eastAsia="宋体" w:cs="宋体"/>
          <w:b/>
          <w:bCs/>
          <w:color w:val="auto"/>
          <w:sz w:val="36"/>
          <w:szCs w:val="36"/>
          <w:highlight w:val="none"/>
          <w:lang w:eastAsia="zh-CN"/>
        </w:rPr>
        <w:t>（</w:t>
      </w:r>
      <w:r>
        <w:rPr>
          <w:rFonts w:hint="eastAsia" w:ascii="宋体" w:hAnsi="宋体" w:eastAsia="宋体" w:cs="宋体"/>
          <w:b/>
          <w:bCs/>
          <w:color w:val="auto"/>
          <w:sz w:val="36"/>
          <w:szCs w:val="36"/>
          <w:highlight w:val="none"/>
          <w:lang w:val="en-US" w:eastAsia="zh-CN"/>
        </w:rPr>
        <w:t>监理一标段至监理三标段</w:t>
      </w:r>
      <w:r>
        <w:rPr>
          <w:rFonts w:hint="eastAsia" w:ascii="宋体" w:hAnsi="宋体" w:eastAsia="宋体" w:cs="宋体"/>
          <w:b/>
          <w:bCs/>
          <w:color w:val="auto"/>
          <w:sz w:val="36"/>
          <w:szCs w:val="36"/>
          <w:highlight w:val="none"/>
          <w:lang w:eastAsia="zh-CN"/>
        </w:rPr>
        <w:t>）</w:t>
      </w:r>
    </w:p>
    <w:p>
      <w:pPr>
        <w:pStyle w:val="19"/>
        <w:rPr>
          <w:rFonts w:hint="eastAsia"/>
          <w:lang w:eastAsia="zh-CN"/>
        </w:rPr>
      </w:pPr>
    </w:p>
    <w:p>
      <w:pPr>
        <w:pStyle w:val="19"/>
        <w:rPr>
          <w:rFonts w:hint="eastAsia"/>
        </w:rPr>
      </w:pPr>
    </w:p>
    <w:p>
      <w:pPr>
        <w:spacing w:line="100" w:lineRule="atLeast"/>
        <w:jc w:val="center"/>
        <w:outlineLvl w:val="9"/>
        <w:rPr>
          <w:b/>
          <w:bCs/>
          <w:color w:val="auto"/>
          <w:sz w:val="84"/>
          <w:szCs w:val="84"/>
          <w:highlight w:val="none"/>
        </w:rPr>
      </w:pPr>
      <w:r>
        <w:rPr>
          <w:rFonts w:hint="eastAsia" w:hAnsi="宋体" w:cs="宋体"/>
          <w:b/>
          <w:bCs/>
          <w:color w:val="auto"/>
          <w:sz w:val="84"/>
          <w:szCs w:val="84"/>
          <w:highlight w:val="none"/>
        </w:rPr>
        <w:t>监理招标文件</w:t>
      </w:r>
    </w:p>
    <w:p>
      <w:pPr>
        <w:tabs>
          <w:tab w:val="left" w:pos="5670"/>
        </w:tabs>
        <w:autoSpaceDE w:val="0"/>
        <w:autoSpaceDN w:val="0"/>
        <w:adjustRightInd w:val="0"/>
        <w:snapToGrid w:val="0"/>
        <w:spacing w:line="360" w:lineRule="auto"/>
        <w:jc w:val="center"/>
        <w:rPr>
          <w:rFonts w:eastAsia="黑体"/>
          <w:color w:val="auto"/>
          <w:sz w:val="50"/>
          <w:szCs w:val="50"/>
          <w:highlight w:val="none"/>
        </w:rPr>
      </w:pPr>
    </w:p>
    <w:p>
      <w:pPr>
        <w:tabs>
          <w:tab w:val="left" w:pos="5670"/>
        </w:tabs>
        <w:autoSpaceDE w:val="0"/>
        <w:autoSpaceDN w:val="0"/>
        <w:adjustRightInd w:val="0"/>
        <w:snapToGrid w:val="0"/>
        <w:spacing w:line="360" w:lineRule="auto"/>
        <w:rPr>
          <w:rFonts w:eastAsia="黑体"/>
          <w:color w:val="auto"/>
          <w:sz w:val="50"/>
          <w:szCs w:val="50"/>
          <w:highlight w:val="none"/>
        </w:rPr>
      </w:pPr>
    </w:p>
    <w:p>
      <w:pPr>
        <w:pStyle w:val="19"/>
        <w:rPr>
          <w:rFonts w:eastAsia="黑体"/>
          <w:color w:val="auto"/>
          <w:sz w:val="50"/>
          <w:szCs w:val="50"/>
          <w:highlight w:val="none"/>
        </w:rPr>
      </w:pPr>
    </w:p>
    <w:p>
      <w:pPr>
        <w:spacing w:line="360" w:lineRule="auto"/>
        <w:ind w:firstLine="1928" w:firstLineChars="600"/>
        <w:jc w:val="both"/>
        <w:rPr>
          <w:rFonts w:hint="eastAsia" w:eastAsia="宋体"/>
          <w:b/>
          <w:color w:val="auto"/>
          <w:sz w:val="32"/>
          <w:szCs w:val="32"/>
          <w:highlight w:val="none"/>
          <w:lang w:val="en-US" w:eastAsia="zh-CN"/>
        </w:rPr>
      </w:pPr>
      <w:r>
        <w:rPr>
          <w:rFonts w:hint="eastAsia"/>
          <w:b/>
          <w:color w:val="auto"/>
          <w:sz w:val="32"/>
          <w:szCs w:val="32"/>
          <w:highlight w:val="none"/>
          <w:lang w:val="en-US" w:eastAsia="zh-CN"/>
        </w:rPr>
        <w:t>招   标   人：</w:t>
      </w:r>
      <w:r>
        <w:rPr>
          <w:rFonts w:hint="eastAsia"/>
          <w:b/>
          <w:color w:val="auto"/>
          <w:sz w:val="32"/>
          <w:szCs w:val="32"/>
          <w:highlight w:val="none"/>
          <w:lang w:eastAsia="zh-CN"/>
        </w:rPr>
        <w:t>白水县农业农村局</w:t>
      </w:r>
    </w:p>
    <w:p>
      <w:pPr>
        <w:spacing w:line="360" w:lineRule="auto"/>
        <w:jc w:val="center"/>
        <w:rPr>
          <w:rFonts w:hint="eastAsia"/>
          <w:b/>
          <w:color w:val="auto"/>
          <w:sz w:val="32"/>
          <w:szCs w:val="32"/>
          <w:highlight w:val="none"/>
        </w:rPr>
      </w:pPr>
    </w:p>
    <w:p>
      <w:pPr>
        <w:spacing w:line="360" w:lineRule="auto"/>
        <w:jc w:val="center"/>
        <w:rPr>
          <w:b/>
          <w:color w:val="auto"/>
          <w:sz w:val="32"/>
          <w:szCs w:val="32"/>
          <w:highlight w:val="none"/>
        </w:rPr>
      </w:pPr>
      <w:r>
        <w:rPr>
          <w:rFonts w:hint="eastAsia"/>
          <w:b/>
          <w:color w:val="auto"/>
          <w:sz w:val="32"/>
          <w:szCs w:val="32"/>
          <w:highlight w:val="none"/>
          <w:lang w:val="en-US" w:eastAsia="zh-CN"/>
        </w:rPr>
        <w:t xml:space="preserve"> </w:t>
      </w:r>
      <w:r>
        <w:rPr>
          <w:rFonts w:hint="eastAsia"/>
          <w:b/>
          <w:color w:val="auto"/>
          <w:sz w:val="32"/>
          <w:szCs w:val="32"/>
          <w:highlight w:val="none"/>
        </w:rPr>
        <w:t>招标代理机构：华智建造价咨询有限公司</w:t>
      </w:r>
    </w:p>
    <w:p>
      <w:pPr>
        <w:spacing w:line="360" w:lineRule="auto"/>
        <w:rPr>
          <w:b/>
          <w:color w:val="auto"/>
          <w:sz w:val="32"/>
          <w:szCs w:val="32"/>
          <w:highlight w:val="none"/>
        </w:rPr>
      </w:pPr>
    </w:p>
    <w:p>
      <w:pPr>
        <w:spacing w:line="360" w:lineRule="auto"/>
        <w:ind w:firstLine="3534" w:firstLineChars="1100"/>
        <w:rPr>
          <w:rFonts w:hAnsi="宋体" w:cs="宋体"/>
          <w:b/>
          <w:bCs/>
          <w:color w:val="auto"/>
          <w:sz w:val="32"/>
          <w:szCs w:val="36"/>
          <w:highlight w:val="none"/>
        </w:rPr>
        <w:sectPr>
          <w:headerReference r:id="rId5" w:type="first"/>
          <w:headerReference r:id="rId3" w:type="default"/>
          <w:footerReference r:id="rId6" w:type="default"/>
          <w:headerReference r:id="rId4" w:type="even"/>
          <w:footerReference r:id="rId7" w:type="even"/>
          <w:pgSz w:w="11906" w:h="16838"/>
          <w:pgMar w:top="1304" w:right="1304" w:bottom="1304" w:left="1304" w:header="851" w:footer="992" w:gutter="0"/>
          <w:pgNumType w:fmt="numberInDash" w:start="0"/>
          <w:cols w:space="720" w:num="1"/>
          <w:titlePg/>
          <w:docGrid w:linePitch="312" w:charSpace="0"/>
        </w:sectPr>
      </w:pPr>
      <w:r>
        <w:rPr>
          <w:rFonts w:hint="eastAsia" w:ascii="宋体" w:hAnsi="宋体"/>
          <w:b/>
          <w:color w:val="auto"/>
          <w:sz w:val="32"/>
          <w:szCs w:val="32"/>
          <w:highlight w:val="none"/>
        </w:rPr>
        <w:t>二〇二</w:t>
      </w:r>
      <w:r>
        <w:rPr>
          <w:rFonts w:hint="eastAsia" w:ascii="宋体" w:hAnsi="宋体"/>
          <w:b/>
          <w:color w:val="auto"/>
          <w:sz w:val="32"/>
          <w:szCs w:val="32"/>
          <w:highlight w:val="none"/>
          <w:lang w:eastAsia="zh-CN"/>
        </w:rPr>
        <w:t>三</w:t>
      </w:r>
      <w:r>
        <w:rPr>
          <w:rFonts w:hint="eastAsia" w:ascii="宋体" w:hAnsi="宋体"/>
          <w:b/>
          <w:color w:val="auto"/>
          <w:sz w:val="32"/>
          <w:szCs w:val="32"/>
          <w:highlight w:val="none"/>
        </w:rPr>
        <w:t>年</w:t>
      </w:r>
      <w:r>
        <w:rPr>
          <w:rFonts w:hint="eastAsia" w:ascii="宋体" w:hAnsi="宋体"/>
          <w:b/>
          <w:color w:val="auto"/>
          <w:sz w:val="32"/>
          <w:szCs w:val="32"/>
          <w:highlight w:val="none"/>
          <w:lang w:eastAsia="zh-CN"/>
        </w:rPr>
        <w:t>八</w:t>
      </w:r>
      <w:r>
        <w:rPr>
          <w:rFonts w:hint="eastAsia" w:ascii="宋体" w:hAnsi="宋体"/>
          <w:b/>
          <w:color w:val="auto"/>
          <w:sz w:val="32"/>
          <w:szCs w:val="32"/>
          <w:highlight w:val="none"/>
        </w:rPr>
        <w:t>月</w:t>
      </w:r>
    </w:p>
    <w:p>
      <w:pPr>
        <w:jc w:val="center"/>
        <w:rPr>
          <w:rFonts w:hAnsi="宋体" w:cs="宋体"/>
          <w:b/>
          <w:color w:val="auto"/>
          <w:sz w:val="36"/>
          <w:szCs w:val="36"/>
          <w:highlight w:val="none"/>
        </w:rPr>
      </w:pPr>
    </w:p>
    <w:p>
      <w:pPr>
        <w:spacing w:line="360" w:lineRule="auto"/>
        <w:ind w:firstLine="203" w:firstLineChars="46"/>
        <w:jc w:val="center"/>
        <w:rPr>
          <w:b/>
          <w:bCs/>
          <w:color w:val="auto"/>
          <w:sz w:val="44"/>
          <w:szCs w:val="44"/>
          <w:highlight w:val="none"/>
          <w:lang w:val="zh-CN"/>
        </w:rPr>
      </w:pPr>
      <w:r>
        <w:rPr>
          <w:rFonts w:hAnsi="宋体"/>
          <w:b/>
          <w:bCs/>
          <w:color w:val="auto"/>
          <w:sz w:val="44"/>
          <w:szCs w:val="44"/>
          <w:highlight w:val="none"/>
          <w:lang w:val="zh-CN"/>
        </w:rPr>
        <w:t>温馨提示</w:t>
      </w:r>
    </w:p>
    <w:p>
      <w:pPr>
        <w:spacing w:line="360" w:lineRule="auto"/>
        <w:ind w:firstLine="623" w:firstLineChars="194"/>
        <w:rPr>
          <w:b/>
          <w:bCs/>
          <w:color w:val="auto"/>
          <w:sz w:val="32"/>
          <w:szCs w:val="32"/>
          <w:highlight w:val="none"/>
          <w:lang w:val="zh-CN"/>
        </w:rPr>
      </w:pPr>
    </w:p>
    <w:p>
      <w:pPr>
        <w:spacing w:line="360" w:lineRule="auto"/>
        <w:ind w:firstLine="620" w:firstLineChars="194"/>
        <w:rPr>
          <w:bCs/>
          <w:color w:val="auto"/>
          <w:sz w:val="32"/>
          <w:szCs w:val="32"/>
          <w:highlight w:val="none"/>
          <w:lang w:val="zh-CN"/>
        </w:rPr>
      </w:pPr>
      <w:r>
        <w:rPr>
          <w:rFonts w:hint="eastAsia" w:hAnsi="宋体"/>
          <w:bCs/>
          <w:color w:val="auto"/>
          <w:sz w:val="32"/>
          <w:szCs w:val="32"/>
          <w:highlight w:val="none"/>
          <w:lang w:val="zh-CN"/>
        </w:rPr>
        <w:t>获取</w:t>
      </w:r>
      <w:r>
        <w:rPr>
          <w:rFonts w:hAnsi="宋体"/>
          <w:bCs/>
          <w:color w:val="auto"/>
          <w:sz w:val="32"/>
          <w:szCs w:val="32"/>
          <w:highlight w:val="none"/>
          <w:lang w:val="zh-CN"/>
        </w:rPr>
        <w:t>招标文件后，请仔细阅读，特别注意粗体部分，如有疑问，请来电咨询。</w:t>
      </w:r>
    </w:p>
    <w:p>
      <w:pPr>
        <w:snapToGrid w:val="0"/>
        <w:spacing w:line="360" w:lineRule="auto"/>
        <w:ind w:firstLine="600" w:firstLineChars="200"/>
        <w:rPr>
          <w:rFonts w:hint="eastAsia" w:ascii="宋体" w:hAnsi="宋体" w:eastAsia="宋体" w:cs="宋体"/>
          <w:color w:val="auto"/>
          <w:sz w:val="30"/>
          <w:szCs w:val="30"/>
          <w:highlight w:val="none"/>
          <w:lang w:val="en-US" w:eastAsia="zh-CN"/>
        </w:rPr>
      </w:pPr>
      <w:r>
        <w:rPr>
          <w:rFonts w:hint="eastAsia" w:ascii="宋体" w:hAnsi="宋体"/>
          <w:bCs/>
          <w:color w:val="auto"/>
          <w:sz w:val="30"/>
          <w:szCs w:val="30"/>
          <w:highlight w:val="none"/>
          <w:lang w:val="zh-CN"/>
        </w:rPr>
        <w:t>业务部电话：0914-2858889</w:t>
      </w:r>
    </w:p>
    <w:p>
      <w:pPr>
        <w:snapToGrid w:val="0"/>
        <w:spacing w:line="360" w:lineRule="auto"/>
        <w:ind w:firstLine="600" w:firstLineChars="200"/>
        <w:rPr>
          <w:rFonts w:hint="eastAsia" w:ascii="宋体" w:hAnsi="宋体" w:eastAsia="宋体" w:cs="宋体"/>
          <w:color w:val="auto"/>
          <w:sz w:val="30"/>
          <w:szCs w:val="30"/>
          <w:highlight w:val="none"/>
          <w:lang w:val="en-US" w:eastAsia="zh-CN"/>
        </w:rPr>
      </w:pPr>
      <w:r>
        <w:rPr>
          <w:rFonts w:hint="eastAsia" w:ascii="宋体" w:hAnsi="宋体"/>
          <w:bCs/>
          <w:color w:val="auto"/>
          <w:sz w:val="30"/>
          <w:szCs w:val="30"/>
          <w:highlight w:val="none"/>
          <w:lang w:val="zh-CN"/>
        </w:rPr>
        <w:t>财务部电话：0914-2858889</w:t>
      </w:r>
    </w:p>
    <w:p>
      <w:pPr>
        <w:spacing w:line="480" w:lineRule="auto"/>
        <w:ind w:firstLine="620" w:firstLineChars="194"/>
        <w:rPr>
          <w:rFonts w:ascii="宋体" w:hAnsi="宋体"/>
          <w:bCs/>
          <w:color w:val="auto"/>
          <w:sz w:val="32"/>
          <w:szCs w:val="32"/>
          <w:highlight w:val="none"/>
        </w:rPr>
      </w:pPr>
    </w:p>
    <w:p>
      <w:pPr>
        <w:spacing w:line="480" w:lineRule="auto"/>
        <w:ind w:firstLine="620" w:firstLineChars="194"/>
        <w:rPr>
          <w:rFonts w:ascii="宋体" w:hAnsi="宋体"/>
          <w:bCs/>
          <w:color w:val="auto"/>
          <w:sz w:val="32"/>
          <w:szCs w:val="32"/>
          <w:highlight w:val="none"/>
          <w:lang w:val="zh-CN"/>
        </w:rPr>
      </w:pPr>
    </w:p>
    <w:p>
      <w:pPr>
        <w:spacing w:line="480" w:lineRule="auto"/>
        <w:rPr>
          <w:rFonts w:hint="eastAsia" w:ascii="宋体" w:hAnsi="宋体"/>
          <w:b/>
          <w:bCs/>
          <w:color w:val="auto"/>
          <w:sz w:val="28"/>
          <w:szCs w:val="28"/>
          <w:highlight w:val="none"/>
          <w:lang w:val="zh-CN"/>
        </w:rPr>
      </w:pPr>
      <w:r>
        <w:rPr>
          <w:rFonts w:hint="eastAsia" w:ascii="宋体" w:hAnsi="宋体"/>
          <w:bCs/>
          <w:color w:val="auto"/>
          <w:sz w:val="28"/>
          <w:szCs w:val="28"/>
          <w:highlight w:val="none"/>
          <w:lang w:val="zh-CN"/>
        </w:rPr>
        <w:t xml:space="preserve">    </w:t>
      </w:r>
      <w:r>
        <w:rPr>
          <w:rFonts w:hint="eastAsia" w:ascii="宋体" w:hAnsi="宋体"/>
          <w:b/>
          <w:bCs/>
          <w:color w:val="auto"/>
          <w:sz w:val="28"/>
          <w:szCs w:val="28"/>
          <w:highlight w:val="none"/>
          <w:lang w:val="zh-CN"/>
        </w:rPr>
        <w:t>请将投标保证金汇至下列指定账户：</w:t>
      </w:r>
    </w:p>
    <w:p>
      <w:pPr>
        <w:spacing w:line="480" w:lineRule="auto"/>
        <w:ind w:firstLine="560" w:firstLineChars="200"/>
        <w:rPr>
          <w:rFonts w:hint="eastAsia" w:ascii="宋体" w:hAnsi="宋体" w:eastAsia="宋体"/>
          <w:color w:val="auto"/>
          <w:kern w:val="0"/>
          <w:sz w:val="28"/>
          <w:szCs w:val="28"/>
          <w:highlight w:val="none"/>
          <w:lang w:eastAsia="zh-CN"/>
        </w:rPr>
      </w:pPr>
      <w:r>
        <w:rPr>
          <w:rFonts w:hint="eastAsia" w:ascii="宋体" w:hAnsi="宋体"/>
          <w:color w:val="auto"/>
          <w:kern w:val="0"/>
          <w:sz w:val="28"/>
          <w:szCs w:val="28"/>
          <w:highlight w:val="none"/>
        </w:rPr>
        <w:t>开户名称：</w:t>
      </w:r>
      <w:r>
        <w:rPr>
          <w:rFonts w:hint="eastAsia" w:ascii="宋体" w:hAnsi="宋体"/>
          <w:color w:val="auto"/>
          <w:kern w:val="0"/>
          <w:sz w:val="28"/>
          <w:szCs w:val="28"/>
          <w:highlight w:val="none"/>
          <w:lang w:eastAsia="zh-CN"/>
        </w:rPr>
        <w:t>华智建造价咨询有限公司</w:t>
      </w:r>
    </w:p>
    <w:p>
      <w:pPr>
        <w:widowControl/>
        <w:spacing w:line="480" w:lineRule="auto"/>
        <w:ind w:right="-226" w:rightChars="-94" w:firstLine="560" w:firstLineChars="200"/>
        <w:jc w:val="left"/>
        <w:rPr>
          <w:rFonts w:hint="eastAsia" w:ascii="宋体" w:hAnsi="宋体" w:eastAsia="宋体"/>
          <w:color w:val="auto"/>
          <w:kern w:val="0"/>
          <w:sz w:val="28"/>
          <w:szCs w:val="28"/>
          <w:highlight w:val="none"/>
          <w:lang w:eastAsia="zh-CN"/>
        </w:rPr>
      </w:pPr>
      <w:r>
        <w:rPr>
          <w:rFonts w:hint="eastAsia" w:ascii="宋体" w:hAnsi="宋体"/>
          <w:color w:val="auto"/>
          <w:kern w:val="0"/>
          <w:sz w:val="28"/>
          <w:szCs w:val="28"/>
          <w:highlight w:val="none"/>
        </w:rPr>
        <w:t>开 户 行：</w:t>
      </w:r>
      <w:r>
        <w:rPr>
          <w:rFonts w:hint="eastAsia" w:ascii="宋体" w:hAnsi="宋体"/>
          <w:color w:val="auto"/>
          <w:kern w:val="0"/>
          <w:sz w:val="28"/>
          <w:szCs w:val="28"/>
          <w:highlight w:val="none"/>
          <w:lang w:eastAsia="zh-CN"/>
        </w:rPr>
        <w:t>招商银行西安分行西安太白路支行</w:t>
      </w:r>
    </w:p>
    <w:p>
      <w:pPr>
        <w:widowControl/>
        <w:spacing w:line="480" w:lineRule="auto"/>
        <w:ind w:right="-226" w:rightChars="-94" w:firstLine="560" w:firstLineChars="200"/>
        <w:jc w:val="left"/>
        <w:rPr>
          <w:rFonts w:hint="eastAsia" w:ascii="宋体" w:hAnsi="宋体" w:eastAsia="宋体"/>
          <w:color w:val="auto"/>
          <w:kern w:val="0"/>
          <w:sz w:val="28"/>
          <w:szCs w:val="28"/>
          <w:highlight w:val="none"/>
          <w:lang w:eastAsia="zh-CN"/>
        </w:rPr>
      </w:pPr>
      <w:r>
        <w:rPr>
          <w:rFonts w:hint="eastAsia" w:ascii="宋体" w:hAnsi="宋体"/>
          <w:color w:val="auto"/>
          <w:kern w:val="0"/>
          <w:sz w:val="28"/>
          <w:szCs w:val="28"/>
          <w:highlight w:val="none"/>
        </w:rPr>
        <w:t>账    号：</w:t>
      </w:r>
      <w:r>
        <w:rPr>
          <w:rFonts w:hint="eastAsia" w:ascii="宋体" w:hAnsi="宋体" w:eastAsia="宋体" w:cs="宋体"/>
          <w:color w:val="auto"/>
          <w:sz w:val="30"/>
          <w:szCs w:val="30"/>
          <w:highlight w:val="none"/>
          <w:lang w:val="en-US" w:eastAsia="zh-CN"/>
        </w:rPr>
        <w:t>129910591110108</w:t>
      </w:r>
    </w:p>
    <w:p>
      <w:pPr>
        <w:widowControl/>
        <w:spacing w:line="480" w:lineRule="auto"/>
        <w:ind w:right="-226" w:rightChars="-94" w:firstLine="555"/>
        <w:jc w:val="left"/>
        <w:rPr>
          <w:rFonts w:ascii="宋体" w:hAnsi="宋体"/>
          <w:color w:val="auto"/>
          <w:sz w:val="28"/>
          <w:szCs w:val="28"/>
          <w:highlight w:val="none"/>
          <w:shd w:val="clear" w:color="auto" w:fill="FCFCFC"/>
        </w:rPr>
      </w:pPr>
    </w:p>
    <w:p>
      <w:pPr>
        <w:widowControl/>
        <w:spacing w:line="480" w:lineRule="auto"/>
        <w:ind w:right="-226" w:rightChars="-94" w:firstLine="555"/>
        <w:jc w:val="left"/>
        <w:rPr>
          <w:rFonts w:ascii="宋体" w:hAnsi="宋体"/>
          <w:color w:val="auto"/>
          <w:sz w:val="28"/>
          <w:szCs w:val="28"/>
          <w:highlight w:val="none"/>
          <w:shd w:val="clear" w:color="auto" w:fill="FCFCFC"/>
        </w:rPr>
      </w:pPr>
    </w:p>
    <w:p>
      <w:pPr>
        <w:spacing w:line="480" w:lineRule="auto"/>
        <w:rPr>
          <w:rFonts w:ascii="宋体" w:hAnsi="宋体"/>
          <w:b/>
          <w:bCs/>
          <w:color w:val="auto"/>
          <w:sz w:val="28"/>
          <w:szCs w:val="28"/>
          <w:highlight w:val="none"/>
          <w:lang w:val="zh-CN"/>
        </w:rPr>
      </w:pPr>
      <w:r>
        <w:rPr>
          <w:rFonts w:hint="eastAsia" w:ascii="宋体" w:hAnsi="宋体"/>
          <w:b/>
          <w:bCs/>
          <w:color w:val="auto"/>
          <w:sz w:val="28"/>
          <w:szCs w:val="28"/>
          <w:highlight w:val="none"/>
          <w:lang w:val="zh-CN"/>
        </w:rPr>
        <w:t xml:space="preserve">    请将招标代理服务费汇至下列指定账户：</w:t>
      </w:r>
    </w:p>
    <w:p>
      <w:pPr>
        <w:widowControl/>
        <w:spacing w:line="480" w:lineRule="auto"/>
        <w:ind w:right="-226" w:rightChars="-94" w:firstLine="560" w:firstLineChars="200"/>
        <w:jc w:val="left"/>
        <w:rPr>
          <w:rFonts w:hint="eastAsia" w:ascii="宋体" w:hAnsi="宋体" w:eastAsia="宋体"/>
          <w:color w:val="auto"/>
          <w:kern w:val="0"/>
          <w:sz w:val="28"/>
          <w:szCs w:val="28"/>
          <w:highlight w:val="none"/>
          <w:lang w:eastAsia="zh-CN"/>
        </w:rPr>
      </w:pPr>
      <w:r>
        <w:rPr>
          <w:rFonts w:hint="eastAsia" w:ascii="宋体" w:hAnsi="宋体"/>
          <w:color w:val="auto"/>
          <w:kern w:val="0"/>
          <w:sz w:val="28"/>
          <w:szCs w:val="28"/>
          <w:highlight w:val="none"/>
        </w:rPr>
        <w:t>开户名称：</w:t>
      </w:r>
      <w:r>
        <w:rPr>
          <w:rFonts w:hint="eastAsia" w:ascii="宋体" w:hAnsi="宋体"/>
          <w:color w:val="auto"/>
          <w:kern w:val="0"/>
          <w:sz w:val="28"/>
          <w:szCs w:val="28"/>
          <w:highlight w:val="none"/>
          <w:lang w:eastAsia="zh-CN"/>
        </w:rPr>
        <w:t>华智建造价咨询有限公司西安分公司</w:t>
      </w:r>
    </w:p>
    <w:p>
      <w:pPr>
        <w:widowControl/>
        <w:spacing w:line="480" w:lineRule="auto"/>
        <w:ind w:right="-226" w:rightChars="-94" w:firstLine="560" w:firstLineChars="200"/>
        <w:jc w:val="left"/>
        <w:rPr>
          <w:rFonts w:hint="eastAsia" w:ascii="宋体" w:hAnsi="宋体" w:eastAsia="宋体"/>
          <w:color w:val="auto"/>
          <w:kern w:val="0"/>
          <w:sz w:val="28"/>
          <w:szCs w:val="28"/>
          <w:highlight w:val="none"/>
          <w:lang w:eastAsia="zh-CN"/>
        </w:rPr>
      </w:pPr>
      <w:r>
        <w:rPr>
          <w:rFonts w:hint="eastAsia" w:ascii="宋体" w:hAnsi="宋体"/>
          <w:color w:val="auto"/>
          <w:kern w:val="0"/>
          <w:sz w:val="28"/>
          <w:szCs w:val="28"/>
          <w:highlight w:val="none"/>
        </w:rPr>
        <w:t>开 户 行：</w:t>
      </w:r>
      <w:r>
        <w:rPr>
          <w:rFonts w:hint="eastAsia" w:ascii="宋体" w:hAnsi="宋体"/>
          <w:color w:val="auto"/>
          <w:kern w:val="0"/>
          <w:sz w:val="28"/>
          <w:szCs w:val="28"/>
          <w:highlight w:val="none"/>
          <w:lang w:eastAsia="zh-CN"/>
        </w:rPr>
        <w:t>招商银行股份有限公司西安太白路支行</w:t>
      </w:r>
    </w:p>
    <w:p>
      <w:pPr>
        <w:ind w:firstLine="560" w:firstLineChars="200"/>
        <w:jc w:val="left"/>
        <w:rPr>
          <w:rFonts w:ascii="黑体" w:hAnsi="黑体" w:eastAsia="黑体"/>
          <w:b/>
          <w:color w:val="auto"/>
          <w:sz w:val="36"/>
          <w:szCs w:val="36"/>
          <w:highlight w:val="none"/>
        </w:rPr>
      </w:pPr>
      <w:r>
        <w:rPr>
          <w:rFonts w:hint="eastAsia" w:ascii="宋体" w:hAnsi="宋体"/>
          <w:color w:val="auto"/>
          <w:kern w:val="0"/>
          <w:sz w:val="28"/>
          <w:szCs w:val="28"/>
          <w:highlight w:val="none"/>
        </w:rPr>
        <w:t>账   号：</w:t>
      </w:r>
      <w:r>
        <w:rPr>
          <w:rFonts w:hint="eastAsia" w:ascii="宋体" w:hAnsi="宋体" w:eastAsia="宋体" w:cs="宋体"/>
          <w:color w:val="auto"/>
          <w:sz w:val="30"/>
          <w:szCs w:val="30"/>
          <w:highlight w:val="none"/>
          <w:lang w:val="en-US" w:eastAsia="zh-CN"/>
        </w:rPr>
        <w:t>129914472910802</w:t>
      </w:r>
    </w:p>
    <w:p>
      <w:pPr>
        <w:pStyle w:val="4"/>
        <w:jc w:val="center"/>
        <w:rPr>
          <w:rFonts w:ascii="宋体" w:hAnsi="宋体" w:cs="宋体"/>
          <w:b/>
          <w:color w:val="auto"/>
          <w:sz w:val="44"/>
          <w:szCs w:val="44"/>
          <w:highlight w:val="none"/>
        </w:rPr>
      </w:pPr>
    </w:p>
    <w:p>
      <w:pPr>
        <w:pStyle w:val="4"/>
        <w:jc w:val="center"/>
        <w:rPr>
          <w:rFonts w:hint="eastAsia" w:ascii="宋体" w:hAnsi="宋体" w:cs="宋体"/>
          <w:b/>
          <w:color w:val="auto"/>
          <w:sz w:val="44"/>
          <w:szCs w:val="44"/>
          <w:highlight w:val="none"/>
        </w:rPr>
      </w:pPr>
    </w:p>
    <w:p>
      <w:pPr>
        <w:pStyle w:val="4"/>
        <w:jc w:val="center"/>
        <w:rPr>
          <w:rFonts w:ascii="宋体" w:hAnsi="宋体" w:cs="宋体"/>
          <w:b/>
          <w:color w:val="auto"/>
          <w:sz w:val="44"/>
          <w:szCs w:val="44"/>
          <w:highlight w:val="none"/>
        </w:rPr>
      </w:pPr>
    </w:p>
    <w:sdt>
      <w:sdtPr>
        <w:rPr>
          <w:rFonts w:ascii="宋体" w:hAnsi="宋体" w:eastAsia="宋体" w:cs="Times New Roman"/>
          <w:sz w:val="21"/>
          <w:highlight w:val="none"/>
          <w:lang w:val="en-US" w:eastAsia="zh-CN" w:bidi="ar-SA"/>
        </w:rPr>
        <w:id w:val="147468018"/>
        <w15:color w:val="DBDBDB"/>
        <w:docPartObj>
          <w:docPartGallery w:val="Table of Contents"/>
          <w:docPartUnique/>
        </w:docPartObj>
      </w:sdtPr>
      <w:sdtEndPr>
        <w:rPr>
          <w:rFonts w:ascii="宋体" w:hAnsi="宋体" w:eastAsia="宋体" w:cs="Times New Roman"/>
          <w:sz w:val="21"/>
          <w:highlight w:val="none"/>
          <w:lang w:val="en-US" w:eastAsia="zh-CN" w:bidi="ar-SA"/>
        </w:rPr>
      </w:sdtEndPr>
      <w:sdtContent>
        <w:p>
          <w:pPr>
            <w:spacing w:before="0" w:beforeLines="0" w:after="0" w:afterLines="0" w:line="240" w:lineRule="auto"/>
            <w:ind w:left="0" w:leftChars="0" w:right="0" w:rightChars="0" w:firstLine="0" w:firstLineChars="0"/>
            <w:jc w:val="center"/>
            <w:rPr>
              <w:sz w:val="52"/>
              <w:szCs w:val="40"/>
              <w:highlight w:val="none"/>
            </w:rPr>
          </w:pPr>
          <w:r>
            <w:rPr>
              <w:rFonts w:ascii="宋体" w:hAnsi="宋体" w:eastAsia="宋体"/>
              <w:sz w:val="44"/>
              <w:szCs w:val="40"/>
              <w:highlight w:val="none"/>
            </w:rPr>
            <w:t>目录</w:t>
          </w:r>
        </w:p>
        <w:p>
          <w:pPr>
            <w:pStyle w:val="16"/>
            <w:tabs>
              <w:tab w:val="right" w:leader="dot" w:pos="9355"/>
              <w:tab w:val="clear" w:pos="1418"/>
              <w:tab w:val="clear" w:pos="8302"/>
            </w:tabs>
            <w:rPr>
              <w:sz w:val="32"/>
              <w:szCs w:val="22"/>
              <w:highlight w:val="none"/>
            </w:rPr>
          </w:pPr>
          <w:r>
            <w:rPr>
              <w:sz w:val="36"/>
              <w:szCs w:val="24"/>
              <w:highlight w:val="none"/>
            </w:rPr>
            <w:fldChar w:fldCharType="begin"/>
          </w:r>
          <w:r>
            <w:rPr>
              <w:sz w:val="36"/>
              <w:szCs w:val="24"/>
              <w:highlight w:val="none"/>
            </w:rPr>
            <w:instrText xml:space="preserve">TOC \o "1-1" \h \u </w:instrText>
          </w:r>
          <w:r>
            <w:rPr>
              <w:sz w:val="36"/>
              <w:szCs w:val="24"/>
              <w:highlight w:val="none"/>
            </w:rPr>
            <w:fldChar w:fldCharType="separate"/>
          </w:r>
          <w:r>
            <w:rPr>
              <w:sz w:val="32"/>
              <w:szCs w:val="22"/>
              <w:highlight w:val="none"/>
            </w:rPr>
            <w:fldChar w:fldCharType="begin"/>
          </w:r>
          <w:r>
            <w:rPr>
              <w:sz w:val="32"/>
              <w:szCs w:val="22"/>
              <w:highlight w:val="none"/>
            </w:rPr>
            <w:instrText xml:space="preserve"> HYPERLINK \l _Toc13449 </w:instrText>
          </w:r>
          <w:r>
            <w:rPr>
              <w:sz w:val="32"/>
              <w:szCs w:val="22"/>
              <w:highlight w:val="none"/>
            </w:rPr>
            <w:fldChar w:fldCharType="separate"/>
          </w:r>
          <w:r>
            <w:rPr>
              <w:rFonts w:hint="default" w:ascii="宋体" w:eastAsia="宋体" w:cs="宋体"/>
              <w:sz w:val="32"/>
              <w:szCs w:val="44"/>
              <w:highlight w:val="none"/>
            </w:rPr>
            <w:t xml:space="preserve">第一章 </w:t>
          </w:r>
          <w:r>
            <w:rPr>
              <w:rFonts w:hint="eastAsia" w:ascii="宋体" w:eastAsia="宋体" w:cs="宋体"/>
              <w:sz w:val="32"/>
              <w:szCs w:val="44"/>
              <w:highlight w:val="none"/>
            </w:rPr>
            <w:t>招标公告</w:t>
          </w:r>
          <w:r>
            <w:rPr>
              <w:sz w:val="32"/>
              <w:szCs w:val="22"/>
              <w:highlight w:val="none"/>
            </w:rPr>
            <w:tab/>
          </w:r>
          <w:r>
            <w:rPr>
              <w:sz w:val="32"/>
              <w:szCs w:val="22"/>
              <w:highlight w:val="none"/>
            </w:rPr>
            <w:fldChar w:fldCharType="begin"/>
          </w:r>
          <w:r>
            <w:rPr>
              <w:sz w:val="32"/>
              <w:szCs w:val="22"/>
              <w:highlight w:val="none"/>
            </w:rPr>
            <w:instrText xml:space="preserve"> PAGEREF _Toc13449 \h </w:instrText>
          </w:r>
          <w:r>
            <w:rPr>
              <w:sz w:val="32"/>
              <w:szCs w:val="22"/>
              <w:highlight w:val="none"/>
            </w:rPr>
            <w:fldChar w:fldCharType="separate"/>
          </w:r>
          <w:r>
            <w:rPr>
              <w:sz w:val="32"/>
              <w:szCs w:val="22"/>
              <w:highlight w:val="none"/>
            </w:rPr>
            <w:t>1</w:t>
          </w:r>
          <w:r>
            <w:rPr>
              <w:sz w:val="32"/>
              <w:szCs w:val="22"/>
              <w:highlight w:val="none"/>
            </w:rPr>
            <w:fldChar w:fldCharType="end"/>
          </w:r>
          <w:r>
            <w:rPr>
              <w:sz w:val="32"/>
              <w:szCs w:val="22"/>
              <w:highlight w:val="none"/>
            </w:rPr>
            <w:fldChar w:fldCharType="end"/>
          </w:r>
        </w:p>
        <w:p>
          <w:pPr>
            <w:pStyle w:val="16"/>
            <w:tabs>
              <w:tab w:val="right" w:leader="dot" w:pos="9355"/>
              <w:tab w:val="clear" w:pos="1418"/>
              <w:tab w:val="clear" w:pos="8302"/>
            </w:tabs>
            <w:rPr>
              <w:sz w:val="32"/>
              <w:szCs w:val="22"/>
              <w:highlight w:val="none"/>
            </w:rPr>
          </w:pPr>
          <w:r>
            <w:rPr>
              <w:sz w:val="32"/>
              <w:szCs w:val="22"/>
              <w:highlight w:val="none"/>
            </w:rPr>
            <w:fldChar w:fldCharType="begin"/>
          </w:r>
          <w:r>
            <w:rPr>
              <w:sz w:val="32"/>
              <w:szCs w:val="22"/>
              <w:highlight w:val="none"/>
            </w:rPr>
            <w:instrText xml:space="preserve"> HYPERLINK \l _Toc26860 </w:instrText>
          </w:r>
          <w:r>
            <w:rPr>
              <w:sz w:val="32"/>
              <w:szCs w:val="22"/>
              <w:highlight w:val="none"/>
            </w:rPr>
            <w:fldChar w:fldCharType="separate"/>
          </w:r>
          <w:r>
            <w:rPr>
              <w:rFonts w:hint="eastAsia" w:ascii="宋体" w:eastAsia="宋体" w:cs="宋体"/>
              <w:sz w:val="32"/>
              <w:szCs w:val="44"/>
              <w:highlight w:val="none"/>
            </w:rPr>
            <w:t xml:space="preserve">第二章  </w:t>
          </w:r>
          <w:r>
            <w:rPr>
              <w:rFonts w:hint="eastAsia" w:ascii="宋体" w:eastAsia="宋体" w:cs="宋体"/>
              <w:sz w:val="32"/>
              <w:szCs w:val="44"/>
              <w:highlight w:val="none"/>
              <w:lang w:eastAsia="zh-CN"/>
            </w:rPr>
            <w:t>投标人</w:t>
          </w:r>
          <w:r>
            <w:rPr>
              <w:rFonts w:hint="eastAsia" w:ascii="宋体" w:eastAsia="宋体" w:cs="宋体"/>
              <w:sz w:val="32"/>
              <w:szCs w:val="44"/>
              <w:highlight w:val="none"/>
            </w:rPr>
            <w:t>须知</w:t>
          </w:r>
          <w:r>
            <w:rPr>
              <w:sz w:val="32"/>
              <w:szCs w:val="22"/>
              <w:highlight w:val="none"/>
            </w:rPr>
            <w:tab/>
          </w:r>
          <w:r>
            <w:rPr>
              <w:sz w:val="32"/>
              <w:szCs w:val="22"/>
              <w:highlight w:val="none"/>
            </w:rPr>
            <w:fldChar w:fldCharType="begin"/>
          </w:r>
          <w:r>
            <w:rPr>
              <w:sz w:val="32"/>
              <w:szCs w:val="22"/>
              <w:highlight w:val="none"/>
            </w:rPr>
            <w:instrText xml:space="preserve"> PAGEREF _Toc26860 \h </w:instrText>
          </w:r>
          <w:r>
            <w:rPr>
              <w:sz w:val="32"/>
              <w:szCs w:val="22"/>
              <w:highlight w:val="none"/>
            </w:rPr>
            <w:fldChar w:fldCharType="separate"/>
          </w:r>
          <w:r>
            <w:rPr>
              <w:sz w:val="32"/>
              <w:szCs w:val="22"/>
              <w:highlight w:val="none"/>
            </w:rPr>
            <w:t>20</w:t>
          </w:r>
          <w:r>
            <w:rPr>
              <w:sz w:val="32"/>
              <w:szCs w:val="22"/>
              <w:highlight w:val="none"/>
            </w:rPr>
            <w:fldChar w:fldCharType="end"/>
          </w:r>
          <w:r>
            <w:rPr>
              <w:sz w:val="32"/>
              <w:szCs w:val="22"/>
              <w:highlight w:val="none"/>
            </w:rPr>
            <w:fldChar w:fldCharType="end"/>
          </w:r>
        </w:p>
        <w:p>
          <w:pPr>
            <w:pStyle w:val="16"/>
            <w:tabs>
              <w:tab w:val="right" w:leader="dot" w:pos="9355"/>
              <w:tab w:val="clear" w:pos="1418"/>
              <w:tab w:val="clear" w:pos="8302"/>
            </w:tabs>
            <w:rPr>
              <w:sz w:val="32"/>
              <w:szCs w:val="22"/>
              <w:highlight w:val="none"/>
            </w:rPr>
          </w:pPr>
          <w:r>
            <w:rPr>
              <w:sz w:val="32"/>
              <w:szCs w:val="22"/>
              <w:highlight w:val="none"/>
            </w:rPr>
            <w:fldChar w:fldCharType="begin"/>
          </w:r>
          <w:r>
            <w:rPr>
              <w:sz w:val="32"/>
              <w:szCs w:val="22"/>
              <w:highlight w:val="none"/>
            </w:rPr>
            <w:instrText xml:space="preserve"> HYPERLINK \l _Toc16017 </w:instrText>
          </w:r>
          <w:r>
            <w:rPr>
              <w:sz w:val="32"/>
              <w:szCs w:val="22"/>
              <w:highlight w:val="none"/>
            </w:rPr>
            <w:fldChar w:fldCharType="separate"/>
          </w:r>
          <w:r>
            <w:rPr>
              <w:rFonts w:hint="eastAsia" w:ascii="宋体" w:eastAsia="宋体" w:cs="宋体"/>
              <w:sz w:val="32"/>
              <w:szCs w:val="44"/>
              <w:highlight w:val="none"/>
            </w:rPr>
            <w:t>第三章  合同条款及格式</w:t>
          </w:r>
          <w:r>
            <w:rPr>
              <w:sz w:val="32"/>
              <w:szCs w:val="22"/>
              <w:highlight w:val="none"/>
            </w:rPr>
            <w:tab/>
          </w:r>
          <w:r>
            <w:rPr>
              <w:sz w:val="32"/>
              <w:szCs w:val="22"/>
              <w:highlight w:val="none"/>
            </w:rPr>
            <w:fldChar w:fldCharType="begin"/>
          </w:r>
          <w:r>
            <w:rPr>
              <w:sz w:val="32"/>
              <w:szCs w:val="22"/>
              <w:highlight w:val="none"/>
            </w:rPr>
            <w:instrText xml:space="preserve"> PAGEREF _Toc16017 \h </w:instrText>
          </w:r>
          <w:r>
            <w:rPr>
              <w:sz w:val="32"/>
              <w:szCs w:val="22"/>
              <w:highlight w:val="none"/>
            </w:rPr>
            <w:fldChar w:fldCharType="separate"/>
          </w:r>
          <w:r>
            <w:rPr>
              <w:sz w:val="32"/>
              <w:szCs w:val="22"/>
              <w:highlight w:val="none"/>
            </w:rPr>
            <w:t>40</w:t>
          </w:r>
          <w:r>
            <w:rPr>
              <w:sz w:val="32"/>
              <w:szCs w:val="22"/>
              <w:highlight w:val="none"/>
            </w:rPr>
            <w:fldChar w:fldCharType="end"/>
          </w:r>
          <w:r>
            <w:rPr>
              <w:sz w:val="32"/>
              <w:szCs w:val="22"/>
              <w:highlight w:val="none"/>
            </w:rPr>
            <w:fldChar w:fldCharType="end"/>
          </w:r>
        </w:p>
        <w:p>
          <w:pPr>
            <w:pStyle w:val="16"/>
            <w:tabs>
              <w:tab w:val="right" w:leader="dot" w:pos="9355"/>
              <w:tab w:val="clear" w:pos="1418"/>
              <w:tab w:val="clear" w:pos="8302"/>
            </w:tabs>
            <w:rPr>
              <w:sz w:val="32"/>
              <w:szCs w:val="22"/>
              <w:highlight w:val="none"/>
            </w:rPr>
          </w:pPr>
          <w:r>
            <w:rPr>
              <w:sz w:val="32"/>
              <w:szCs w:val="22"/>
              <w:highlight w:val="none"/>
            </w:rPr>
            <w:fldChar w:fldCharType="begin"/>
          </w:r>
          <w:r>
            <w:rPr>
              <w:sz w:val="32"/>
              <w:szCs w:val="22"/>
              <w:highlight w:val="none"/>
            </w:rPr>
            <w:instrText xml:space="preserve"> HYPERLINK \l _Toc6123 </w:instrText>
          </w:r>
          <w:r>
            <w:rPr>
              <w:sz w:val="32"/>
              <w:szCs w:val="22"/>
              <w:highlight w:val="none"/>
            </w:rPr>
            <w:fldChar w:fldCharType="separate"/>
          </w:r>
          <w:r>
            <w:rPr>
              <w:rFonts w:hint="eastAsia" w:ascii="宋体" w:eastAsia="宋体" w:cs="宋体"/>
              <w:sz w:val="32"/>
              <w:szCs w:val="44"/>
              <w:highlight w:val="none"/>
            </w:rPr>
            <w:t>第四章 采购内容及技术要求</w:t>
          </w:r>
          <w:r>
            <w:rPr>
              <w:sz w:val="32"/>
              <w:szCs w:val="22"/>
              <w:highlight w:val="none"/>
            </w:rPr>
            <w:tab/>
          </w:r>
          <w:r>
            <w:rPr>
              <w:sz w:val="32"/>
              <w:szCs w:val="22"/>
              <w:highlight w:val="none"/>
            </w:rPr>
            <w:fldChar w:fldCharType="begin"/>
          </w:r>
          <w:r>
            <w:rPr>
              <w:sz w:val="32"/>
              <w:szCs w:val="22"/>
              <w:highlight w:val="none"/>
            </w:rPr>
            <w:instrText xml:space="preserve"> PAGEREF _Toc6123 \h </w:instrText>
          </w:r>
          <w:r>
            <w:rPr>
              <w:sz w:val="32"/>
              <w:szCs w:val="22"/>
              <w:highlight w:val="none"/>
            </w:rPr>
            <w:fldChar w:fldCharType="separate"/>
          </w:r>
          <w:r>
            <w:rPr>
              <w:sz w:val="32"/>
              <w:szCs w:val="22"/>
              <w:highlight w:val="none"/>
            </w:rPr>
            <w:t>60</w:t>
          </w:r>
          <w:r>
            <w:rPr>
              <w:sz w:val="32"/>
              <w:szCs w:val="22"/>
              <w:highlight w:val="none"/>
            </w:rPr>
            <w:fldChar w:fldCharType="end"/>
          </w:r>
          <w:r>
            <w:rPr>
              <w:sz w:val="32"/>
              <w:szCs w:val="22"/>
              <w:highlight w:val="none"/>
            </w:rPr>
            <w:fldChar w:fldCharType="end"/>
          </w:r>
        </w:p>
        <w:p>
          <w:pPr>
            <w:pStyle w:val="16"/>
            <w:tabs>
              <w:tab w:val="right" w:leader="dot" w:pos="9355"/>
              <w:tab w:val="clear" w:pos="1418"/>
              <w:tab w:val="clear" w:pos="8302"/>
            </w:tabs>
            <w:rPr>
              <w:sz w:val="32"/>
              <w:szCs w:val="22"/>
              <w:highlight w:val="none"/>
            </w:rPr>
          </w:pPr>
          <w:r>
            <w:rPr>
              <w:sz w:val="32"/>
              <w:szCs w:val="22"/>
              <w:highlight w:val="none"/>
            </w:rPr>
            <w:fldChar w:fldCharType="begin"/>
          </w:r>
          <w:r>
            <w:rPr>
              <w:sz w:val="32"/>
              <w:szCs w:val="22"/>
              <w:highlight w:val="none"/>
            </w:rPr>
            <w:instrText xml:space="preserve"> HYPERLINK \l _Toc9458 </w:instrText>
          </w:r>
          <w:r>
            <w:rPr>
              <w:sz w:val="32"/>
              <w:szCs w:val="22"/>
              <w:highlight w:val="none"/>
            </w:rPr>
            <w:fldChar w:fldCharType="separate"/>
          </w:r>
          <w:r>
            <w:rPr>
              <w:rFonts w:hint="eastAsia" w:ascii="宋体" w:eastAsia="宋体" w:cs="宋体"/>
              <w:bCs/>
              <w:sz w:val="32"/>
              <w:szCs w:val="44"/>
              <w:highlight w:val="none"/>
            </w:rPr>
            <w:t>第五章  评 标 方 法</w:t>
          </w:r>
          <w:r>
            <w:rPr>
              <w:sz w:val="32"/>
              <w:szCs w:val="22"/>
              <w:highlight w:val="none"/>
            </w:rPr>
            <w:tab/>
          </w:r>
          <w:r>
            <w:rPr>
              <w:sz w:val="32"/>
              <w:szCs w:val="22"/>
              <w:highlight w:val="none"/>
            </w:rPr>
            <w:fldChar w:fldCharType="begin"/>
          </w:r>
          <w:r>
            <w:rPr>
              <w:sz w:val="32"/>
              <w:szCs w:val="22"/>
              <w:highlight w:val="none"/>
            </w:rPr>
            <w:instrText xml:space="preserve"> PAGEREF _Toc9458 \h </w:instrText>
          </w:r>
          <w:r>
            <w:rPr>
              <w:sz w:val="32"/>
              <w:szCs w:val="22"/>
              <w:highlight w:val="none"/>
            </w:rPr>
            <w:fldChar w:fldCharType="separate"/>
          </w:r>
          <w:r>
            <w:rPr>
              <w:sz w:val="32"/>
              <w:szCs w:val="22"/>
              <w:highlight w:val="none"/>
            </w:rPr>
            <w:t>62</w:t>
          </w:r>
          <w:r>
            <w:rPr>
              <w:sz w:val="32"/>
              <w:szCs w:val="22"/>
              <w:highlight w:val="none"/>
            </w:rPr>
            <w:fldChar w:fldCharType="end"/>
          </w:r>
          <w:r>
            <w:rPr>
              <w:sz w:val="32"/>
              <w:szCs w:val="22"/>
              <w:highlight w:val="none"/>
            </w:rPr>
            <w:fldChar w:fldCharType="end"/>
          </w:r>
        </w:p>
        <w:p>
          <w:pPr>
            <w:pStyle w:val="16"/>
            <w:tabs>
              <w:tab w:val="right" w:leader="dot" w:pos="9355"/>
              <w:tab w:val="clear" w:pos="1418"/>
              <w:tab w:val="clear" w:pos="8302"/>
            </w:tabs>
            <w:rPr>
              <w:sz w:val="36"/>
              <w:szCs w:val="24"/>
              <w:highlight w:val="none"/>
            </w:rPr>
          </w:pPr>
          <w:r>
            <w:rPr>
              <w:sz w:val="32"/>
              <w:szCs w:val="22"/>
              <w:highlight w:val="none"/>
            </w:rPr>
            <w:fldChar w:fldCharType="begin"/>
          </w:r>
          <w:r>
            <w:rPr>
              <w:sz w:val="32"/>
              <w:szCs w:val="22"/>
              <w:highlight w:val="none"/>
            </w:rPr>
            <w:instrText xml:space="preserve"> HYPERLINK \l _Toc31440 </w:instrText>
          </w:r>
          <w:r>
            <w:rPr>
              <w:sz w:val="32"/>
              <w:szCs w:val="22"/>
              <w:highlight w:val="none"/>
            </w:rPr>
            <w:fldChar w:fldCharType="separate"/>
          </w:r>
          <w:r>
            <w:rPr>
              <w:rFonts w:hint="eastAsia" w:ascii="宋体" w:eastAsia="宋体" w:cs="宋体"/>
              <w:bCs/>
              <w:sz w:val="32"/>
              <w:szCs w:val="44"/>
              <w:highlight w:val="none"/>
            </w:rPr>
            <w:t xml:space="preserve">第六章 </w:t>
          </w:r>
          <w:r>
            <w:rPr>
              <w:rFonts w:hint="eastAsia" w:ascii="宋体" w:eastAsia="宋体" w:cs="宋体"/>
              <w:bCs/>
              <w:sz w:val="32"/>
              <w:szCs w:val="44"/>
              <w:highlight w:val="none"/>
              <w:lang w:val="en-US" w:eastAsia="zh-CN"/>
            </w:rPr>
            <w:t xml:space="preserve"> </w:t>
          </w:r>
          <w:r>
            <w:rPr>
              <w:rFonts w:hint="eastAsia" w:ascii="宋体" w:eastAsia="宋体" w:cs="宋体"/>
              <w:bCs/>
              <w:sz w:val="32"/>
              <w:szCs w:val="44"/>
              <w:highlight w:val="none"/>
            </w:rPr>
            <w:t>投标文件构成及格式</w:t>
          </w:r>
          <w:r>
            <w:rPr>
              <w:sz w:val="32"/>
              <w:szCs w:val="22"/>
              <w:highlight w:val="none"/>
            </w:rPr>
            <w:tab/>
          </w:r>
          <w:r>
            <w:rPr>
              <w:sz w:val="32"/>
              <w:szCs w:val="22"/>
              <w:highlight w:val="none"/>
            </w:rPr>
            <w:fldChar w:fldCharType="begin"/>
          </w:r>
          <w:r>
            <w:rPr>
              <w:sz w:val="32"/>
              <w:szCs w:val="22"/>
              <w:highlight w:val="none"/>
            </w:rPr>
            <w:instrText xml:space="preserve"> PAGEREF _Toc31440 \h </w:instrText>
          </w:r>
          <w:r>
            <w:rPr>
              <w:sz w:val="32"/>
              <w:szCs w:val="22"/>
              <w:highlight w:val="none"/>
            </w:rPr>
            <w:fldChar w:fldCharType="separate"/>
          </w:r>
          <w:r>
            <w:rPr>
              <w:sz w:val="32"/>
              <w:szCs w:val="22"/>
              <w:highlight w:val="none"/>
            </w:rPr>
            <w:t>69</w:t>
          </w:r>
          <w:r>
            <w:rPr>
              <w:sz w:val="32"/>
              <w:szCs w:val="22"/>
              <w:highlight w:val="none"/>
            </w:rPr>
            <w:fldChar w:fldCharType="end"/>
          </w:r>
          <w:r>
            <w:rPr>
              <w:sz w:val="32"/>
              <w:szCs w:val="22"/>
              <w:highlight w:val="none"/>
            </w:rPr>
            <w:fldChar w:fldCharType="end"/>
          </w:r>
        </w:p>
        <w:p>
          <w:pPr>
            <w:rPr>
              <w:highlight w:val="none"/>
            </w:rPr>
          </w:pPr>
          <w:r>
            <w:rPr>
              <w:sz w:val="24"/>
              <w:szCs w:val="24"/>
              <w:highlight w:val="none"/>
            </w:rPr>
            <w:fldChar w:fldCharType="end"/>
          </w:r>
        </w:p>
      </w:sdtContent>
    </w:sdt>
    <w:p>
      <w:pPr>
        <w:pStyle w:val="16"/>
        <w:spacing w:line="720" w:lineRule="auto"/>
        <w:rPr>
          <w:rFonts w:hAnsi="宋体" w:cs="宋体"/>
          <w:color w:val="auto"/>
          <w:highlight w:val="none"/>
        </w:rPr>
      </w:pPr>
    </w:p>
    <w:p>
      <w:pPr>
        <w:tabs>
          <w:tab w:val="left" w:pos="525"/>
        </w:tabs>
        <w:spacing w:line="560" w:lineRule="exact"/>
        <w:jc w:val="center"/>
        <w:rPr>
          <w:rFonts w:hAnsi="宋体" w:cs="宋体"/>
          <w:color w:val="auto"/>
          <w:highlight w:val="none"/>
        </w:rPr>
        <w:sectPr>
          <w:headerReference r:id="rId9" w:type="first"/>
          <w:footerReference r:id="rId11" w:type="first"/>
          <w:headerReference r:id="rId8" w:type="default"/>
          <w:footerReference r:id="rId10" w:type="default"/>
          <w:pgSz w:w="11906" w:h="16838"/>
          <w:pgMar w:top="1417" w:right="1134" w:bottom="1417" w:left="1417" w:header="1134" w:footer="992" w:gutter="0"/>
          <w:pgNumType w:fmt="decimal" w:start="1"/>
          <w:cols w:space="720" w:num="1"/>
          <w:titlePg/>
          <w:docGrid w:type="lines" w:linePitch="333" w:charSpace="0"/>
        </w:sectPr>
      </w:pPr>
    </w:p>
    <w:p>
      <w:pPr>
        <w:pStyle w:val="4"/>
        <w:rPr>
          <w:rFonts w:ascii="宋体" w:hAnsi="宋体" w:cs="宋体"/>
          <w:color w:val="auto"/>
          <w:highlight w:val="none"/>
        </w:rPr>
      </w:pPr>
    </w:p>
    <w:p>
      <w:pPr>
        <w:pStyle w:val="5"/>
        <w:numPr>
          <w:ilvl w:val="0"/>
          <w:numId w:val="1"/>
        </w:numPr>
        <w:jc w:val="center"/>
        <w:rPr>
          <w:rFonts w:ascii="宋体" w:eastAsia="宋体" w:cs="宋体"/>
          <w:color w:val="auto"/>
          <w:sz w:val="36"/>
          <w:szCs w:val="36"/>
          <w:highlight w:val="none"/>
        </w:rPr>
      </w:pPr>
      <w:bookmarkStart w:id="0" w:name="_Toc424887423"/>
      <w:bookmarkStart w:id="1" w:name="_Toc6021"/>
      <w:bookmarkStart w:id="2" w:name="_Toc13449"/>
      <w:bookmarkStart w:id="3" w:name="_Toc397701133"/>
      <w:bookmarkStart w:id="4" w:name="_Toc17229"/>
      <w:bookmarkStart w:id="5" w:name="_Toc1881"/>
      <w:bookmarkStart w:id="6" w:name="_Toc29522"/>
      <w:r>
        <w:rPr>
          <w:rFonts w:hint="eastAsia" w:ascii="宋体" w:eastAsia="宋体" w:cs="宋体"/>
          <w:color w:val="auto"/>
          <w:sz w:val="36"/>
          <w:szCs w:val="36"/>
          <w:highlight w:val="none"/>
        </w:rPr>
        <w:t>招标公告</w:t>
      </w:r>
      <w:bookmarkEnd w:id="0"/>
      <w:bookmarkEnd w:id="1"/>
      <w:bookmarkEnd w:id="2"/>
      <w:bookmarkEnd w:id="3"/>
      <w:bookmarkEnd w:id="4"/>
      <w:bookmarkEnd w:id="5"/>
      <w:bookmarkEnd w:id="6"/>
    </w:p>
    <w:p>
      <w:pPr>
        <w:widowControl/>
        <w:spacing w:line="360" w:lineRule="auto"/>
        <w:ind w:right="-226" w:rightChars="-94" w:firstLine="6626" w:firstLineChars="2750"/>
        <w:jc w:val="left"/>
        <w:rPr>
          <w:rFonts w:hAnsi="宋体" w:cs="宋体"/>
          <w:b/>
          <w:bCs/>
          <w:color w:val="auto"/>
          <w:szCs w:val="21"/>
          <w:highlight w:val="none"/>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Fonts w:hint="eastAsia" w:ascii="宋体" w:hAnsi="宋体" w:eastAsia="宋体" w:cs="宋体"/>
          <w:b w:val="0"/>
          <w:bCs w:val="0"/>
          <w:sz w:val="24"/>
          <w:szCs w:val="24"/>
        </w:rPr>
      </w:pPr>
      <w:r>
        <w:rPr>
          <w:rStyle w:val="22"/>
          <w:rFonts w:hint="eastAsia" w:ascii="宋体" w:hAnsi="宋体" w:eastAsia="宋体" w:cs="宋体"/>
          <w:b/>
          <w:bCs/>
          <w:i w:val="0"/>
          <w:iCs w:val="0"/>
          <w:caps w:val="0"/>
          <w:color w:val="333333"/>
          <w:spacing w:val="0"/>
          <w:sz w:val="24"/>
          <w:szCs w:val="24"/>
          <w:shd w:val="clear" w:color="auto" w:fill="FFFFFF"/>
          <w:vertAlign w:val="baseline"/>
        </w:rPr>
        <w:t>项目概况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白水县2021年-2022年高标准农田改造提升项目招标项目的潜在投标人应在西安市莲湖区丰庆路48号1幢305室（华智建造价咨询有限公司）获取招标文件，并于 2023年09月20日 09时00分 （北京时间）前递交投标文件。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2"/>
          <w:rFonts w:hint="eastAsia" w:ascii="宋体" w:hAnsi="宋体" w:eastAsia="宋体" w:cs="宋体"/>
          <w:b/>
          <w:bCs/>
          <w:i w:val="0"/>
          <w:iCs w:val="0"/>
          <w:caps w:val="0"/>
          <w:color w:val="333333"/>
          <w:spacing w:val="0"/>
          <w:sz w:val="24"/>
          <w:szCs w:val="24"/>
          <w:shd w:val="clear" w:color="auto" w:fill="FFFFFF"/>
          <w:vertAlign w:val="baseline"/>
        </w:rPr>
        <w:t>一、项目基本情况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项目编号：HZJZS2023-0092-3</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项目名称：白水县2021年-2022年高标准农田改造提升项目</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采购方式：公开招标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预算金额：24,088,100.00元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采购需求：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合同包1(施工一标段):</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合同包预算金额：1,548,100.00元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合同包最高限价：1,548,100.00元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9"/>
        <w:gridCol w:w="814"/>
        <w:gridCol w:w="2678"/>
        <w:gridCol w:w="744"/>
        <w:gridCol w:w="765"/>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8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8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67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8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67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北塬镇顺孝村4m 混凝土道路、北塬镇顺孝村3.5m 混凝土道路、北塬镇顺孝村道路排水沟、北塬镇鹿角村新建蓄水池（800m³）、北塬镇鹿角村给水管道</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1,548,100.00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1,548,100.00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合同包2(施工二标段):</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合同包预算金额：1,529,000.00元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合同包最高限价：1,529,000.00元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6"/>
        <w:gridCol w:w="708"/>
        <w:gridCol w:w="2980"/>
        <w:gridCol w:w="723"/>
        <w:gridCol w:w="723"/>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69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70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9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9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2-1</w:t>
            </w:r>
          </w:p>
        </w:tc>
        <w:tc>
          <w:tcPr>
            <w:tcW w:w="70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9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尧禾镇安乐村3m 混凝土道路3、尧禾镇安乐村3m 混凝土道路1、北塬镇北塬村4m 混凝土道路、北塬镇北塬村3m 混凝土道路1、北塬镇北塬村3m 混凝土道路2、雷牙镇北井头村3m 混凝土道路2</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1,529,000.00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1,529,000.00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合同包3(施工三标段):</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合同包预算金额：1,547,400.00元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合同包最高限价：1,547,400.00元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8"/>
        <w:gridCol w:w="772"/>
        <w:gridCol w:w="2870"/>
        <w:gridCol w:w="731"/>
        <w:gridCol w:w="739"/>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7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7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8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3-1</w:t>
            </w:r>
          </w:p>
        </w:tc>
        <w:tc>
          <w:tcPr>
            <w:tcW w:w="7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8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雷牙镇北井头村3m 混凝土道路1、尧禾镇安乐村3m 混凝土道路2、尧禾镇阿西村灌溉管道（De160 PE 1.0MPa）、尧禾镇子阿村3m宽砂石路2、尧禾镇子阿村3m宽砂石路1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1,547,400.00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1,547,400.00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合同包4(施工四标段):</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合同包预算金额：1,527,100.00元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合同包最高限价：1,527,100.00元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3"/>
        <w:gridCol w:w="794"/>
        <w:gridCol w:w="2823"/>
        <w:gridCol w:w="731"/>
        <w:gridCol w:w="739"/>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7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8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4-1</w:t>
            </w:r>
          </w:p>
        </w:tc>
        <w:tc>
          <w:tcPr>
            <w:tcW w:w="7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8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尧禾镇阿西村4m 混凝土道路、尧禾镇子阿村重建蓄水池（500m³）、雷牙镇李家卓村蓄水池扩建（500m³）、史官镇南彭衙村4m 混凝土道路、杜康镇大杨村4m 混凝土道路2</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1,527,100.00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1,527,100.00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合同包5(施工五标段):</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合同包预算金额：1,816,900.00元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合同包最高限价：1,816,900.00元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4"/>
        <w:gridCol w:w="772"/>
        <w:gridCol w:w="2784"/>
        <w:gridCol w:w="744"/>
        <w:gridCol w:w="766"/>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76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7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7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6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5-1</w:t>
            </w:r>
          </w:p>
        </w:tc>
        <w:tc>
          <w:tcPr>
            <w:tcW w:w="7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7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史官镇南彭衙村3.5m 混凝土道路、史官镇群英村4m 混凝土道路、史官镇丰乐村3.5m 混凝土道路2、杜康镇大杨村4m 混凝土道路1、史官镇群英村土壤改良</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1,816,900.00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1,816,900.00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合同包6(施工六标段):</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合同包预算金额：1,048,200.00元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合同包最高限价：1,048,200.00元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5"/>
        <w:gridCol w:w="790"/>
        <w:gridCol w:w="2241"/>
        <w:gridCol w:w="971"/>
        <w:gridCol w:w="1219"/>
        <w:gridCol w:w="1682"/>
        <w:gridCol w:w="1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6-1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史官镇丰乐村3.5m 混凝土道路1、史官镇群英村土壤改良</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1,048,200.00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1,048,200.00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合同包7(施工七标段):</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合同包预算金额：1,859,400.00元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合同包最高限价：1,859,400.00元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3"/>
        <w:gridCol w:w="836"/>
        <w:gridCol w:w="2406"/>
        <w:gridCol w:w="835"/>
        <w:gridCol w:w="948"/>
        <w:gridCol w:w="1681"/>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8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83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40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7-1</w:t>
            </w:r>
          </w:p>
        </w:tc>
        <w:tc>
          <w:tcPr>
            <w:tcW w:w="83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40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史官镇洞耳村新建蓄水池（500m³）、史官镇北彭衙村土壤改良及地力培肥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1,859,400.00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1,859,400.00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合同包8(土壤改良一标段):</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合同包预算金额：1,497,800.00元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合同包最高限价：1,497,800.00元</w:t>
      </w:r>
    </w:p>
    <w:tbl>
      <w:tblPr>
        <w:tblStyle w:val="20"/>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2"/>
        <w:gridCol w:w="675"/>
        <w:gridCol w:w="2888"/>
        <w:gridCol w:w="793"/>
        <w:gridCol w:w="1072"/>
        <w:gridCol w:w="1714"/>
        <w:gridCol w:w="1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7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6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88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7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0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7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7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8-1</w:t>
            </w:r>
          </w:p>
        </w:tc>
        <w:tc>
          <w:tcPr>
            <w:tcW w:w="6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88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林皋镇段塬村土壤改良及地力培肥、林皋镇古槐村土壤改良及地力培肥、杜康镇张家塬村土壤改良及地力培肥、史官镇丰乐村土壤改良及地力培肥</w:t>
            </w:r>
          </w:p>
        </w:tc>
        <w:tc>
          <w:tcPr>
            <w:tcW w:w="7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10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7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1,497,800.00</w:t>
            </w:r>
          </w:p>
        </w:tc>
        <w:tc>
          <w:tcPr>
            <w:tcW w:w="17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1,497,800.00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合同履行期限：合同签订后90天内完成供货</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合同包9(土壤改良二标段):</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合同包预算金额：1,522,600.00元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合同包最高限价：1,522,600.00元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9"/>
        <w:gridCol w:w="857"/>
        <w:gridCol w:w="2317"/>
        <w:gridCol w:w="849"/>
        <w:gridCol w:w="976"/>
        <w:gridCol w:w="1681"/>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8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8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3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9-1</w:t>
            </w:r>
          </w:p>
        </w:tc>
        <w:tc>
          <w:tcPr>
            <w:tcW w:w="8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3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史官镇首居村土壤改良及地力培肥、北塬镇贺家塬土壤改良及地力培肥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1,522,600.00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1,522,600.00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合同履行期限：合同签订后90天内完成供货</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合同包10(土壤改良三标段):</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合同包预算金额：1,519,400.00元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合同包最高限价：1,519,400.00元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30"/>
        <w:gridCol w:w="814"/>
        <w:gridCol w:w="2359"/>
        <w:gridCol w:w="849"/>
        <w:gridCol w:w="976"/>
        <w:gridCol w:w="1681"/>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8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8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35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10-1</w:t>
            </w:r>
          </w:p>
        </w:tc>
        <w:tc>
          <w:tcPr>
            <w:tcW w:w="8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35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城关镇白堡村土壤改良及地力培肥、雷牙镇北乾村土壤改良及地力培肥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1,519,400.00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1,519,400.00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合同履行期限：合同签订后90天内完成供货</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合同包11(土壤改良四标段):</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合同包预算金额：1,477,200.00元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合同包最高限价：1,477,200.00元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6"/>
        <w:gridCol w:w="685"/>
        <w:gridCol w:w="2780"/>
        <w:gridCol w:w="754"/>
        <w:gridCol w:w="785"/>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82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6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7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2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11-1</w:t>
            </w:r>
          </w:p>
        </w:tc>
        <w:tc>
          <w:tcPr>
            <w:tcW w:w="6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7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尧禾镇百草村土壤改良及地力培肥、尧禾镇田家洼村土壤改良及地力培肥、尧禾镇子阿村土壤改良及地力培肥、雷牙镇雷牙村土壤改良及地力培肥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1,477,200.00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1,477,200.00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合同履行期限：合同签订后90天内完成供货</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合同包12(绿化施工一标段):</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合同包预算金额：2,120,900.00元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合同包最高限价：2,120,900.00元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1"/>
        <w:gridCol w:w="665"/>
        <w:gridCol w:w="2955"/>
        <w:gridCol w:w="724"/>
        <w:gridCol w:w="725"/>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76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6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9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6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12-1</w:t>
            </w:r>
          </w:p>
        </w:tc>
        <w:tc>
          <w:tcPr>
            <w:tcW w:w="6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9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林皋镇可仙村、南马村绿化施工，尧禾镇阿西村、子阿村、汉寨村绿化施工、城关街道办侯家塬、小雷公村、新庄村、耀卓村绿化施工、西固镇龙山村绿化施工、北塬镇北塬村、顺孝村绿化施工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2,120,900.00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2,120,900.00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合同包13(绿化施工二标段):</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合同包预算金额：2,123,000.00元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合同包最高限价：2,123,000.00元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2"/>
        <w:gridCol w:w="858"/>
        <w:gridCol w:w="2767"/>
        <w:gridCol w:w="735"/>
        <w:gridCol w:w="748"/>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72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8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7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2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13-1</w:t>
            </w:r>
          </w:p>
        </w:tc>
        <w:tc>
          <w:tcPr>
            <w:tcW w:w="8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27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 城关街道办文化村绿化施工，史官镇北彭衙村、丰乐村、洞耳村绿化施工，杜康镇大杨村、冯家村、康家卫村绿化施工，雷牙镇北井头村、许家村、邱木村、先进村绿化施工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2,123,000.00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2,123,000.00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合同包14(监理一标段):</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合同包预算金额：809,400.00元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合同包最高限价：809,400.00元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0"/>
        <w:gridCol w:w="1100"/>
        <w:gridCol w:w="1286"/>
        <w:gridCol w:w="1220"/>
        <w:gridCol w:w="1718"/>
        <w:gridCol w:w="1568"/>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14-1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服务 监理一标段</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809,400.00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809,400.00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合同履行期限：签定合同协议书起至工程竣工验收合格后一年止。</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合同包15(监理二标段):</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合同包预算金额：535,100.00元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合同包最高限价：535,100.00元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0"/>
        <w:gridCol w:w="1100"/>
        <w:gridCol w:w="1286"/>
        <w:gridCol w:w="1220"/>
        <w:gridCol w:w="1718"/>
        <w:gridCol w:w="1568"/>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15-1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服务 监理二标段</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535,100.00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535,100.00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合同履行期限：签定合同协议书起至工程竣工验收合格后一年止。</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合同包16(监理三标段):</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合同包预算金额：481,600.00元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合同包最高限价：481,600.00元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0"/>
        <w:gridCol w:w="1100"/>
        <w:gridCol w:w="1286"/>
        <w:gridCol w:w="1220"/>
        <w:gridCol w:w="1718"/>
        <w:gridCol w:w="1568"/>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16-1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服务 监理三标段</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481,600.00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481,600.00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合同履行期限：签定合同协议书起至工程竣工验收合格后一年止。</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合同包17(耕地质量等级评定及上图入库):</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合同包预算金额：750,000.00元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合同包最高限价：750,000.00元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4"/>
        <w:gridCol w:w="961"/>
        <w:gridCol w:w="1874"/>
        <w:gridCol w:w="1108"/>
        <w:gridCol w:w="1494"/>
        <w:gridCol w:w="1539"/>
        <w:gridCol w:w="1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17-1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服务 耕地质量等级评定及上图入库</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750,000.00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750,000.00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合同履行期限：365天</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合同包18(科技推广):</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合同包预算金额：375,000.00元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合同包最高限价：375,000.00元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9"/>
        <w:gridCol w:w="1124"/>
        <w:gridCol w:w="1188"/>
        <w:gridCol w:w="1239"/>
        <w:gridCol w:w="1755"/>
        <w:gridCol w:w="1572"/>
        <w:gridCol w:w="1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18-1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其他专业施工</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服务 科技推广</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375,000.00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375,000.00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合同履行期限：90天内完成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2"/>
          <w:rFonts w:hint="eastAsia" w:ascii="宋体" w:hAnsi="宋体" w:eastAsia="宋体" w:cs="宋体"/>
          <w:b/>
          <w:bCs/>
          <w:i w:val="0"/>
          <w:iCs w:val="0"/>
          <w:caps w:val="0"/>
          <w:color w:val="333333"/>
          <w:spacing w:val="0"/>
          <w:sz w:val="24"/>
          <w:szCs w:val="24"/>
          <w:shd w:val="clear" w:color="auto" w:fill="FFFFFF"/>
          <w:vertAlign w:val="baseline"/>
        </w:rPr>
        <w:t>二、申请人的资格要求：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1.满足《中华人民共和国政府采购法》第二十二条规定;</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2.落实政府采购政策需满足的资格要求：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合同包1(施工一标段)落实政府采购政策需满足的资格要求如下: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本项目专门面向中小企业采购（提供中小企业声明函，监狱企业和残疾人福利性单位视同小微企业）；</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（1）《政府采购促进中小企业发展管理办法》（财库〔2020〕46号）；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（2）《财政部 司法部关于政府采购支持监狱企业发展有关问题的通知》（财库〔2014〕68号）；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（3）《财政部 民政部 中国残疾人联合会关于促进残疾人就业政府采购政策的通知》（财库〔2017〕141号）；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（4）《财政部 国家发展改革委关于印发(节能产品政府采购实施意见)的通知》(财库〔2004〕185号)；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（5）《国务院办公厅关于建立政府强制采购节能产品制度的通知》(国办发〔2007〕51号)；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（6）《财政部 环保总局关于环境标志产品政府采购实施的意见》(财库〔2006〕90号)；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（7）《财政部 发展改革委 生态环境部 市场监管总局关于调整优化节能产品、环境标志产品政府采购执行机制的通知》（财库〔2019〕9号）；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（8）《关于印发环境标志产品政府采购品目清单的通知》（财库〔2019〕18号）；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（9）《关于印发节能产品政府采购品目清单的通知》（财库〔2019〕19号）；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（10）《财政部 农业农村部 国家乡村振兴局关于运用政府采购政策支持乡村产业振兴的通知》（财库〔2021〕19号）；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（11）《陕西省财政厅关于印发陕西省中小企业政府采购信用融资办法》（陕财办采〔2018〕23号）；</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（12）《陕西省财政厅关于加快推进我省中小企业政府采购信用融资工作的通知》（陕财办采〔2020〕15号）。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合同包2(施工二标段)落实政府采购政策需满足的资格要求如下: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合同包3(施工三标段)落实政府采购政策需满足的资格要求如下: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合同包4(施工四标段)落实政府采购政策需满足的资格要求如下: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合同包5(施工五标段)落实政府采购政策需满足的资格要求如下: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合同包6(施工六标段)落实政府采购政策需满足的资格要求如下: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合同包7(施工七标段)落实政府采购政策需满足的资格要求如下: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合同包8(土壤改良一标段)落实政府采购政策需满足的资格要求如下: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合同包9(土壤改良二标段)落实政府采购政策需满足的资格要求如下: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合同包10(土壤改良三标段)落实政府采购政策需满足的资格要求如下: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合同包11(土壤改良四标段)落实政府采购政策需满足的资格要求如下: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合同包12(绿化施工一标段)落实政府采购政策需满足的资格要求如下: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合同包13(绿化施工二标段)落实政府采购政策需满足的资格要求如下: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合同包14(监理一标段)落实政府采购政策需满足的资格要求如下: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合同包15(监理二标段)落实政府采购政策需满足的资格要求如下: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合同包16(监理三标段)落实政府采购政策需满足的资格要求如下: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合同包17(耕地质量等级评定及上图入库)落实政府采购政策需满足的资格要求如下: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合同包18(科技推广)落实政府采购政策需满足的资格要求如下: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同施工一标段落实政府采购政策相同。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3.本项目的特定资格要求：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合同包1(施工一标段)特定资格要求如下: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（1）投标人的营业执照等证明文件，自然人的身份证明；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（2）法定代表人参加投标的，提供本人身份证复印件；法定代表人授权他人参加投标的，提供法定代表人授权委托书及被授权代表的身份证复印件；</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（3）提供投标人2022年全年度经审计的财务报告，或者提供开标前1个月内由开户银行出具的资信证明；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（4）提供投标人2022年7月至开标前任意三个月已缴纳的完税证明或纳税凭证，依法不需要缴纳税收的应提供相关文件证明；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（5）提供投标人2022年7月至开标前任意三个月已缴纳的社会保障资金缴存单据或社保机构开具的社会保险参保缴费情况证明；依法不需要缴纳社会保障资金的应提供相关文件证明；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（6）提供投标人具备履行合同所必需的设备和专业技术能力的声明；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（7）参加本次投标前3年内，在经营活动中没有重大违法记录的书面声明；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8）投标人须具有水利水电工程或市政公用工程施工总承包三级及以上资质，且具有有效的安全生产许可证；拟派项目经理须具备水利水电工程或市政公用工程专业二级及以上注册建造师执业资格和有效的安全生产考核合格证书，且未担任其他在建工程的项目经理；</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（9）投标人及项目经理在陕西建设网可查询，且无不良行为；</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10）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11）单位负责人为同一人或者存在直接控股、管理关系的不同投标人，不得参与同一合同项下的政府采购活动；为本项目提供整体设计、规范编制或者项目管理、监理、检测等服务的供应商，不得参加本项目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（12）本项目不接受联合体投标；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注：投标人只能对任意1个标段进行投标报名。</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合同包2(施工二标段)特定资格要求如下: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同施工一标段特定资格要求相同。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合同包3(施工三标段)特定资格要求如下: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同施工一标段特定资格要求相同。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合同包4(施工四标段)特定资格要求如下: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同施工一标段特定资格要求相同。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合同包5(施工五标段)特定资格要求如下: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同施工一标段特定资格要求相同。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合同包6(施工六标段)特定资格要求如下: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同施工一标段特定资格要求相同。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合同包7(施工七标段)特定资格要求如下: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同施工一标段特定资格要求相同。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合同包8(土壤改良一标段)特定资格要求如下: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（1）投标人的营业执照等证明文件，自然人的身份证明；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（2）法定代表人参加投标的，提供本人身份证复印件；法定代表人授权他人参加投标的，提供法定代表人授权委托书及被授权代表的身份证复印件；</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（3）提供投标人2022年全年度经审计的财务报告，或者提供开标前1个月内由开户银行出具的资信证明；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（4）提供投标人2022年7月至开标前任意三个月已缴纳的完税证明或纳税凭证，依法不需要缴纳税收的应提供相关文件证明；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（5）提供投标人2022年7月至开标前任意三个月已缴纳的社会保障资金缴存单据或社保机构开具的社会保险参保缴费情况证明；依法不需要缴纳社会保障资金的应提供相关文件证明；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（6）提供投标人具备履行合同所必需的设备和专业技术能力的声明；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（7）参加本次投标前3年内，在经营活动中没有重大违法记录的书面声明；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（8）投标产品须具有农业部门批准核发的肥料登记证；</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9）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10）单位负责人为同一人或者存在直接控股、管理关系的不同投标人，不得参与同一合同项下的政府采购活动；为本项目提供整体设计、规范编制或者项目管理、监理、检测等服务的供应商，不得参加本项目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（11）本项目不接受联合体投标；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注：投标人只能对任意1个标段进行投标报名。</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合同包9(土壤改良二标段)特定资格要求如下: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同土壤改良一标段特定资格要求相同。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合同包10(土壤改良三标段)特定资格要求如下: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同土壤改良一标段特定资格要求相同。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合同包11(土壤改良四标段)特定资格要求如下: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同土壤改良一标段特定资格要求相同。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合同包12(绿化施工一标段)特定资格要求如下: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（1）投标人的营业执照等证明文件，自然人的身份证明；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（2）法定代表人参加投标的，提供本人身份证复印件；法定代表人授权他人参加投标的，提供法定代表人授权委托书及被授权代表的身份证复印件；</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（3）提供投标人2022年全年度经审计的财务报告，或者提供开标前1个月内由开户银行出具的资信证明；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（4）提供投标人2022年7月至开标前任意三个月已缴纳的完税证明或纳税凭证，依法不需要缴纳税收的应提供相关文件证明；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（5）提供投标人2022年7月至开标前任意三个月已缴纳的社会保障资金缴存单据或社保机构开具的社会保险参保缴费情况证明；依法不需要缴纳社会保障资金的应提供相关文件证明；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（6）提供投标人具备履行合同所必需的设备和专业技术能力的声明；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（7）参加本次投标前3年内，在经营活动中没有重大违法记录的书面声明；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（8）投标人具有有效的安全生产许可证,在陕西建设网可查询，且无不良行为；</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9）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10）单位负责人为同一人或者存在直接控股、管理关系的不同投标人，不得参与同一合同项下的政府采购活动；为本项目提供整体设计、规范编制或者项目管理、监理、检测等服务的供应商，不得参加本项目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（11）本项目不接受联合体投标；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注：投标人只能对任意1个标段进行投标报名。</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合同包13(绿化施工二标段)特定资格要求如下: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同绿化施工一标段特定资格要求相同。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合同包14(监理一标段)特定资格要求如下: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（1）投标人的营业执照等证明文件，自然人的身份证明；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（2）法定代表人参加投标的，提供本人身份证复印件；法定代表人授权他人参加投标的，提供法定代表人授权委托书及被授权代表的身份证复印件；</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（3）提供投标人2022年全年度经审计的财务报告，或者提供开标前1个月内由开户银行出具的资信证明；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（4）提供投标人2022年7月至开标前任意三个月已缴纳的完税证明或纳税凭证，依法不需要缴纳税收的应提供相关文件证明；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（5）提供投标人2022年7月至开标前任意三个月已缴纳的社会保障资金缴存单据或社保机构开具的社会保险参保缴费情况证明；依法不需要缴纳社会保障资金的应提供相关文件证明；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（6）提供投标人具备履行合同所必需的设备和专业技术能力的声明；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（7）参加本次投标前3年内，在经营活动中没有重大违法记录的书面声明；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8）投标人须具备工程监理综合资质或水利工程或水利水电工程或市政公用工程监理乙级及以上资质，总监理工程师具备水工建筑或水利水电专业或市政公用工程专业国家注册监理工程师资格证书，且未承担其他在建项目总监理工程师；</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（9）投标人及总监理工程师在陕西建设网或全国水利平台可查询；</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10）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11）单位负责人为同一人或者存在直接控股、管理关系的不同投标人，不得参与同一合同项下的政府采购活动；为本项目提供整体设计、规范编制或者项目管理、监理、检测等服务的供应商，不得参加本项目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（12）本项目不接受联合体投标；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注：投标人只能对任意1个标段进行投标报名。</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合同包15(监理二标段)特定资格要求如下: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同监理一标段特定资格要求相同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合同包16(监理三标段)特定资格要求如下: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同监理一标段特定资格要求相同</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合同包17(耕地质量等级评定及上图入库)特定资格要求如下: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（1）投标人的营业执照等证明文件，自然人的身份证明；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（2）法定代表人参加投标的，提供本人身份证复印件；法定代表人授权他人参加投标的，提供法定代表人授权委托书及被授权代表的身份证复印件；</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（3）提供投标人2022年全年度经审计的财务报告，或者提供开标前1个月内由开户银行出具的资信证明；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（4）提供投标人2022年7月至开标前任意三个月已缴纳的完税证明或纳税凭证，依法不需要缴纳税收的应提供相关文件证明；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（5）提供投标人2022年7月至开标前任意三个月已缴纳的社会保障资金缴存单据或社保机构开具的社会保险参保缴费情况证明；依法不需要缴纳社会保障资金的应提供相关文件证明；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（6）提供投标人具备履行合同所必需的设备和专业技术能力的声明；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（7）参加本次投标前3年内，在经营活动中没有重大违法记录的书面声明；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（8）投标人需具备土地规划乙级及以上资质（含乙级）和测绘乙级（含乙级）及以上资质 ,拟派项目负责人须具有相关专业中级及以上职称；；</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9）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10）单位负责人为同一人或者存在直接控股、管理关系的不同投标人，不得参与同一合同项下的政府采购活动；为本项目提供整体设计、规范编制或者项目管理、监理、检测等服务的供应商，不得参加本项目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（11）本项目不接受联合体投标；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注：投标人只能对任意1个标段进行投标报名。</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合同包18(科技推广)特定资格要求如下: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（1）投标人的营业执照等证明文件，自然人的身份证明；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（2）法定代表人参加投标的，提供本人身份证复印件；法定代表人授权他人参加投标的，提供法定代表人授权委托书及被授权代表的身份证复印件；</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（3）提供投标人2022年全年度经审计的财务报告，或者提供开标前1个月内由开户银行出具的资信证明；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（4）提供投标人2022年7月至开标前任意三个月已缴纳的完税证明或纳税凭证，依法不需要缴纳税收的应提供相关文件证明；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（5）提供投标人2022年7月至开标前任意三个月已缴纳的社会保障资金缴存单据或社保机构开具的社会保险参保缴费情况证明；依法不需要缴纳社会保障资金的应提供相关文件证明；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（6）提供投标人具备履行合同所必需的设备和专业技术能力的声明；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（7）参加本次投标前3年内，在经营活动中没有重大违法记录的书面声明；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8）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9）单位负责人为同一人或者存在直接控股、管理关系的不同投标人，不得参与同一合同项下的政府采购活动；为本项目提供整体设计、规范编制或者项目管理、监理、检测等服务的供应商，不得参加本项目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（10）本项目不接受联合体投标；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注：投标人只能对任意1个标段进行投标报名。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2"/>
          <w:rFonts w:hint="eastAsia" w:ascii="宋体" w:hAnsi="宋体" w:eastAsia="宋体" w:cs="宋体"/>
          <w:b/>
          <w:bCs/>
          <w:i w:val="0"/>
          <w:iCs w:val="0"/>
          <w:caps w:val="0"/>
          <w:color w:val="333333"/>
          <w:spacing w:val="0"/>
          <w:sz w:val="24"/>
          <w:szCs w:val="24"/>
          <w:shd w:val="clear" w:color="auto" w:fill="FFFFFF"/>
          <w:vertAlign w:val="baseline"/>
        </w:rPr>
        <w:t>三、获取招标文件</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时间： 2023年08月30日 至 2023年09月06日 ，每天上午 09:00:00 至 12:00:00 ，下午 14:00:00 至 17:00:00 （北京时间）</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途径：西安市莲湖区丰庆路48号1幢305室（华智建造价咨询有限公司）</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方式：现场获取</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售价： 300元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2"/>
          <w:rFonts w:hint="eastAsia" w:ascii="宋体" w:hAnsi="宋体" w:eastAsia="宋体" w:cs="宋体"/>
          <w:b/>
          <w:bCs/>
          <w:i w:val="0"/>
          <w:iCs w:val="0"/>
          <w:caps w:val="0"/>
          <w:color w:val="333333"/>
          <w:spacing w:val="0"/>
          <w:sz w:val="24"/>
          <w:szCs w:val="24"/>
          <w:shd w:val="clear" w:color="auto" w:fill="FFFFFF"/>
          <w:vertAlign w:val="baseline"/>
        </w:rPr>
        <w:t>四、提交投标文件截止时间、开标时间和地点</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时间： 2023年09月20日 09时00分00秒 （北京时间）</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提交投标文件地点：西安市高新路2号西部国际广场B座28层 开标会议室九</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开标地点：西安市高新路2号西部国际广场B座28层 开标会议室九</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2"/>
          <w:rFonts w:hint="eastAsia" w:ascii="宋体" w:hAnsi="宋体" w:eastAsia="宋体" w:cs="宋体"/>
          <w:b/>
          <w:bCs/>
          <w:i w:val="0"/>
          <w:iCs w:val="0"/>
          <w:caps w:val="0"/>
          <w:color w:val="333333"/>
          <w:spacing w:val="0"/>
          <w:sz w:val="24"/>
          <w:szCs w:val="24"/>
          <w:shd w:val="clear" w:color="auto" w:fill="FFFFFF"/>
          <w:vertAlign w:val="baseline"/>
        </w:rPr>
        <w:t>五、公告期限</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自本公告发布之日起5个工作日。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2"/>
          <w:rFonts w:hint="eastAsia" w:ascii="宋体" w:hAnsi="宋体" w:eastAsia="宋体" w:cs="宋体"/>
          <w:b/>
          <w:bCs/>
          <w:i w:val="0"/>
          <w:iCs w:val="0"/>
          <w:caps w:val="0"/>
          <w:color w:val="333333"/>
          <w:spacing w:val="0"/>
          <w:sz w:val="24"/>
          <w:szCs w:val="24"/>
          <w:shd w:val="clear" w:color="auto" w:fill="FFFFFF"/>
          <w:vertAlign w:val="baseline"/>
        </w:rPr>
        <w:t>六、其他补充事宜</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投标人获取招标文件时需提供单位介绍信原件、经办人加盖投标人公章的身份证复印件1套；2.请投标人按照陕西省财政厅关于政府采购供应商注册登记有关事项的通知中的要求，通过陕西省政府采购网注册登记加入陕西省政府采购供应商库；3.本项目专门面向中小企业采购（提供中小企业声明函，监狱企业和残疾人福利性单位视同小微企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2"/>
          <w:rFonts w:hint="eastAsia" w:ascii="宋体" w:hAnsi="宋体" w:eastAsia="宋体" w:cs="宋体"/>
          <w:b/>
          <w:bCs/>
          <w:i w:val="0"/>
          <w:iCs w:val="0"/>
          <w:caps w:val="0"/>
          <w:color w:val="333333"/>
          <w:spacing w:val="0"/>
          <w:sz w:val="24"/>
          <w:szCs w:val="24"/>
          <w:shd w:val="clear" w:color="auto" w:fill="FFFFFF"/>
          <w:vertAlign w:val="baseline"/>
        </w:rPr>
        <w:t>七、对本次招标提出询问，请按以下方式联系。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1.采购人信息</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名称：白水县农业农村局</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地址：白水县雷公路</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联系方式：17365687555</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2.采购代理机构信息</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名称：华智建造价咨询有限公司</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地址：陕西省西安市莲湖区丰庆路48号1幢305室</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联系方式：18009149352</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3.项目联系方式</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项目联系人：王丹</w:t>
      </w:r>
    </w:p>
    <w:p>
      <w:pPr>
        <w:widowControl/>
        <w:spacing w:line="360" w:lineRule="auto"/>
        <w:ind w:right="-226" w:rightChars="-94" w:firstLine="480" w:firstLineChars="200"/>
        <w:jc w:val="left"/>
        <w:outlineLvl w:val="9"/>
        <w:rPr>
          <w:rFonts w:hAnsi="宋体" w:cs="宋体"/>
          <w:b/>
          <w:bCs/>
          <w:color w:val="auto"/>
          <w:sz w:val="21"/>
          <w:szCs w:val="21"/>
          <w:highlight w:val="none"/>
        </w:rPr>
      </w:pPr>
      <w:r>
        <w:rPr>
          <w:rFonts w:hint="eastAsia" w:ascii="宋体" w:hAnsi="宋体" w:eastAsia="宋体" w:cs="宋体"/>
          <w:i w:val="0"/>
          <w:iCs w:val="0"/>
          <w:caps w:val="0"/>
          <w:color w:val="333333"/>
          <w:spacing w:val="0"/>
          <w:sz w:val="24"/>
          <w:szCs w:val="24"/>
          <w:shd w:val="clear" w:color="auto" w:fill="FFFFFF"/>
          <w:vertAlign w:val="baseline"/>
        </w:rPr>
        <w:t>电话：18009149352</w:t>
      </w:r>
    </w:p>
    <w:p>
      <w:pPr>
        <w:spacing w:line="500" w:lineRule="exact"/>
        <w:ind w:firstLine="480" w:firstLineChars="200"/>
        <w:rPr>
          <w:rFonts w:hAnsi="宋体" w:cs="宋体"/>
          <w:color w:val="auto"/>
          <w:szCs w:val="24"/>
          <w:highlight w:val="none"/>
        </w:rPr>
      </w:pPr>
    </w:p>
    <w:p>
      <w:pPr>
        <w:spacing w:line="500" w:lineRule="exact"/>
        <w:jc w:val="center"/>
        <w:rPr>
          <w:rFonts w:hAnsi="宋体" w:cs="宋体"/>
          <w:color w:val="auto"/>
          <w:highlight w:val="none"/>
        </w:rPr>
      </w:pPr>
    </w:p>
    <w:p>
      <w:pPr>
        <w:jc w:val="center"/>
        <w:rPr>
          <w:rFonts w:hAnsi="宋体" w:cs="宋体"/>
          <w:color w:val="auto"/>
          <w:highlight w:val="none"/>
        </w:rPr>
      </w:pPr>
    </w:p>
    <w:p>
      <w:pPr>
        <w:jc w:val="center"/>
        <w:rPr>
          <w:rFonts w:hAnsi="宋体" w:cs="宋体"/>
          <w:color w:val="auto"/>
          <w:highlight w:val="none"/>
        </w:rPr>
      </w:pPr>
    </w:p>
    <w:p>
      <w:pPr>
        <w:jc w:val="center"/>
        <w:rPr>
          <w:rFonts w:hAnsi="宋体" w:cs="宋体"/>
          <w:color w:val="auto"/>
          <w:highlight w:val="none"/>
        </w:rPr>
      </w:pPr>
    </w:p>
    <w:p>
      <w:pPr>
        <w:rPr>
          <w:rStyle w:val="31"/>
          <w:rFonts w:ascii="宋体" w:eastAsia="宋体" w:cs="宋体"/>
          <w:color w:val="auto"/>
          <w:sz w:val="36"/>
          <w:szCs w:val="36"/>
          <w:highlight w:val="none"/>
        </w:rPr>
      </w:pPr>
      <w:r>
        <w:rPr>
          <w:rStyle w:val="31"/>
          <w:rFonts w:hint="eastAsia" w:ascii="宋体" w:eastAsia="宋体" w:cs="宋体"/>
          <w:color w:val="auto"/>
          <w:sz w:val="36"/>
          <w:szCs w:val="36"/>
          <w:highlight w:val="none"/>
        </w:rPr>
        <w:br w:type="page"/>
      </w:r>
    </w:p>
    <w:p>
      <w:pPr>
        <w:jc w:val="center"/>
        <w:outlineLvl w:val="0"/>
        <w:rPr>
          <w:rStyle w:val="31"/>
          <w:rFonts w:ascii="宋体" w:eastAsia="宋体" w:cs="宋体"/>
          <w:color w:val="auto"/>
          <w:sz w:val="36"/>
          <w:szCs w:val="36"/>
          <w:highlight w:val="none"/>
        </w:rPr>
      </w:pPr>
      <w:bookmarkStart w:id="7" w:name="_Toc26860"/>
      <w:bookmarkStart w:id="8" w:name="_Toc13590"/>
      <w:r>
        <w:rPr>
          <w:rStyle w:val="31"/>
          <w:rFonts w:hint="eastAsia" w:ascii="宋体" w:eastAsia="宋体" w:cs="宋体"/>
          <w:color w:val="auto"/>
          <w:sz w:val="36"/>
          <w:szCs w:val="36"/>
          <w:highlight w:val="none"/>
        </w:rPr>
        <w:t xml:space="preserve">第二章  </w:t>
      </w:r>
      <w:r>
        <w:rPr>
          <w:rStyle w:val="31"/>
          <w:rFonts w:hint="eastAsia" w:ascii="宋体" w:eastAsia="宋体" w:cs="宋体"/>
          <w:color w:val="auto"/>
          <w:sz w:val="36"/>
          <w:szCs w:val="36"/>
          <w:highlight w:val="none"/>
          <w:lang w:eastAsia="zh-CN"/>
        </w:rPr>
        <w:t>投标人</w:t>
      </w:r>
      <w:r>
        <w:rPr>
          <w:rStyle w:val="31"/>
          <w:rFonts w:hint="eastAsia" w:ascii="宋体" w:eastAsia="宋体" w:cs="宋体"/>
          <w:color w:val="auto"/>
          <w:sz w:val="36"/>
          <w:szCs w:val="36"/>
          <w:highlight w:val="none"/>
        </w:rPr>
        <w:t>须知</w:t>
      </w:r>
      <w:bookmarkEnd w:id="7"/>
      <w:bookmarkEnd w:id="8"/>
    </w:p>
    <w:p>
      <w:pPr>
        <w:pStyle w:val="6"/>
        <w:spacing w:before="120" w:after="120"/>
        <w:jc w:val="center"/>
        <w:rPr>
          <w:rFonts w:ascii="宋体" w:hAnsi="宋体" w:cs="宋体"/>
          <w:color w:val="auto"/>
          <w:sz w:val="32"/>
          <w:highlight w:val="none"/>
        </w:rPr>
      </w:pPr>
      <w:bookmarkStart w:id="9" w:name="_Toc23759"/>
      <w:r>
        <w:rPr>
          <w:rFonts w:hint="eastAsia" w:ascii="宋体" w:hAnsi="宋体" w:cs="宋体"/>
          <w:color w:val="auto"/>
          <w:sz w:val="32"/>
          <w:highlight w:val="none"/>
          <w:lang w:eastAsia="zh-CN"/>
        </w:rPr>
        <w:t>投标人</w:t>
      </w:r>
      <w:r>
        <w:rPr>
          <w:rFonts w:hint="eastAsia" w:ascii="宋体" w:hAnsi="宋体" w:cs="宋体"/>
          <w:color w:val="auto"/>
          <w:sz w:val="32"/>
          <w:highlight w:val="none"/>
        </w:rPr>
        <w:t>须知前附表</w:t>
      </w:r>
      <w:bookmarkEnd w:id="9"/>
    </w:p>
    <w:tbl>
      <w:tblPr>
        <w:tblStyle w:val="2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3"/>
        <w:gridCol w:w="1650"/>
        <w:gridCol w:w="63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9" w:hRule="atLeast"/>
          <w:jc w:val="center"/>
        </w:trPr>
        <w:tc>
          <w:tcPr>
            <w:tcW w:w="803" w:type="dxa"/>
          </w:tcPr>
          <w:p>
            <w:pPr>
              <w:spacing w:line="360" w:lineRule="auto"/>
              <w:jc w:val="center"/>
              <w:rPr>
                <w:rFonts w:hAnsi="宋体" w:cs="宋体"/>
                <w:b/>
                <w:color w:val="auto"/>
                <w:szCs w:val="24"/>
                <w:highlight w:val="none"/>
              </w:rPr>
            </w:pPr>
            <w:r>
              <w:rPr>
                <w:rFonts w:hint="eastAsia" w:hAnsi="宋体" w:cs="宋体"/>
                <w:b/>
                <w:color w:val="auto"/>
                <w:szCs w:val="24"/>
                <w:highlight w:val="none"/>
              </w:rPr>
              <w:t>序号</w:t>
            </w:r>
          </w:p>
        </w:tc>
        <w:tc>
          <w:tcPr>
            <w:tcW w:w="1650" w:type="dxa"/>
            <w:vAlign w:val="center"/>
          </w:tcPr>
          <w:p>
            <w:pPr>
              <w:spacing w:line="360" w:lineRule="auto"/>
              <w:jc w:val="center"/>
              <w:rPr>
                <w:rFonts w:hAnsi="宋体" w:cs="宋体"/>
                <w:b/>
                <w:color w:val="auto"/>
                <w:szCs w:val="24"/>
                <w:highlight w:val="none"/>
              </w:rPr>
            </w:pPr>
            <w:r>
              <w:rPr>
                <w:rFonts w:hint="eastAsia" w:hAnsi="宋体" w:cs="宋体"/>
                <w:b/>
                <w:color w:val="auto"/>
                <w:szCs w:val="24"/>
                <w:highlight w:val="none"/>
              </w:rPr>
              <w:t>条款名称</w:t>
            </w:r>
          </w:p>
        </w:tc>
        <w:tc>
          <w:tcPr>
            <w:tcW w:w="6315" w:type="dxa"/>
          </w:tcPr>
          <w:p>
            <w:pPr>
              <w:spacing w:line="360" w:lineRule="auto"/>
              <w:jc w:val="center"/>
              <w:rPr>
                <w:rFonts w:hAnsi="宋体" w:cs="宋体"/>
                <w:b/>
                <w:color w:val="auto"/>
                <w:szCs w:val="24"/>
                <w:highlight w:val="none"/>
              </w:rPr>
            </w:pPr>
            <w:r>
              <w:rPr>
                <w:rFonts w:hint="eastAsia" w:hAnsi="宋体" w:cs="宋体"/>
                <w:b/>
                <w:color w:val="auto"/>
                <w:szCs w:val="24"/>
                <w:highlight w:val="none"/>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3"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招标人</w:t>
            </w:r>
          </w:p>
        </w:tc>
        <w:tc>
          <w:tcPr>
            <w:tcW w:w="6315" w:type="dxa"/>
            <w:vAlign w:val="center"/>
          </w:tcPr>
          <w:p>
            <w:pPr>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名 称：</w:t>
            </w:r>
            <w:r>
              <w:rPr>
                <w:rFonts w:hint="eastAsia" w:ascii="宋体" w:hAnsi="宋体" w:eastAsia="宋体" w:cs="宋体"/>
                <w:i w:val="0"/>
                <w:iCs w:val="0"/>
                <w:caps w:val="0"/>
                <w:color w:val="auto"/>
                <w:spacing w:val="0"/>
                <w:sz w:val="24"/>
                <w:szCs w:val="24"/>
                <w:highlight w:val="none"/>
                <w:shd w:val="clear" w:color="auto" w:fill="FFFFFF"/>
              </w:rPr>
              <w:t>白水县农业农村局</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i w:val="0"/>
                <w:iCs w:val="0"/>
                <w:caps w:val="0"/>
                <w:color w:val="auto"/>
                <w:spacing w:val="0"/>
                <w:sz w:val="24"/>
                <w:szCs w:val="24"/>
                <w:highlight w:val="none"/>
                <w:shd w:val="clear" w:color="auto" w:fill="FFFFFF"/>
              </w:rPr>
              <w:t>白水县雷公路</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eastAsia="zh-CN"/>
              </w:rPr>
              <w:t>李工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p>
          <w:p>
            <w:pPr>
              <w:spacing w:line="360" w:lineRule="auto"/>
              <w:rPr>
                <w:rFonts w:hAnsi="宋体" w:cs="宋体"/>
                <w:color w:val="auto"/>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i w:val="0"/>
                <w:iCs w:val="0"/>
                <w:caps w:val="0"/>
                <w:color w:val="auto"/>
                <w:spacing w:val="0"/>
                <w:sz w:val="24"/>
                <w:szCs w:val="24"/>
                <w:highlight w:val="none"/>
                <w:shd w:val="clear" w:color="auto" w:fill="FFFFFF"/>
              </w:rPr>
              <w:t>17365687555</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3"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2</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招标代理机构</w:t>
            </w:r>
          </w:p>
        </w:tc>
        <w:tc>
          <w:tcPr>
            <w:tcW w:w="6315" w:type="dxa"/>
            <w:vAlign w:val="center"/>
          </w:tcPr>
          <w:p>
            <w:pPr>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名  称: </w:t>
            </w:r>
            <w:r>
              <w:rPr>
                <w:rFonts w:hint="eastAsia" w:ascii="宋体" w:hAnsi="宋体" w:eastAsia="宋体" w:cs="宋体"/>
                <w:i w:val="0"/>
                <w:iCs w:val="0"/>
                <w:caps w:val="0"/>
                <w:color w:val="auto"/>
                <w:spacing w:val="0"/>
                <w:sz w:val="24"/>
                <w:szCs w:val="24"/>
                <w:highlight w:val="none"/>
                <w:shd w:val="clear" w:color="auto" w:fill="FFFFFF"/>
              </w:rPr>
              <w:t>华智建造价咨询有限公司</w:t>
            </w:r>
          </w:p>
          <w:p>
            <w:pPr>
              <w:spacing w:line="360" w:lineRule="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color w:val="auto"/>
                <w:sz w:val="24"/>
                <w:szCs w:val="24"/>
                <w:highlight w:val="none"/>
                <w:lang w:val="zh-CN"/>
              </w:rPr>
              <w:t>地  址：</w:t>
            </w:r>
            <w:r>
              <w:rPr>
                <w:rFonts w:hint="eastAsia" w:ascii="宋体" w:hAnsi="宋体" w:eastAsia="宋体" w:cs="宋体"/>
                <w:i w:val="0"/>
                <w:iCs w:val="0"/>
                <w:caps w:val="0"/>
                <w:color w:val="auto"/>
                <w:spacing w:val="0"/>
                <w:sz w:val="24"/>
                <w:szCs w:val="24"/>
                <w:highlight w:val="none"/>
                <w:shd w:val="clear" w:color="auto" w:fill="FFFFFF"/>
              </w:rPr>
              <w:t>西安市莲湖区丰庆路48号1幢305室</w:t>
            </w:r>
          </w:p>
          <w:p>
            <w:pPr>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联系人: </w:t>
            </w:r>
            <w:r>
              <w:rPr>
                <w:rFonts w:hint="eastAsia" w:ascii="宋体" w:hAnsi="宋体" w:eastAsia="宋体" w:cs="宋体"/>
                <w:color w:val="auto"/>
                <w:sz w:val="24"/>
                <w:szCs w:val="24"/>
                <w:highlight w:val="none"/>
                <w:lang w:val="en-US" w:eastAsia="zh-CN"/>
              </w:rPr>
              <w:t>王丹</w:t>
            </w:r>
          </w:p>
          <w:p>
            <w:pPr>
              <w:spacing w:line="360" w:lineRule="auto"/>
              <w:rPr>
                <w:rFonts w:hAnsi="宋体" w:cs="宋体"/>
                <w:color w:val="auto"/>
                <w:szCs w:val="24"/>
                <w:highlight w:val="none"/>
              </w:rPr>
            </w:pPr>
            <w:r>
              <w:rPr>
                <w:rFonts w:hint="eastAsia" w:ascii="宋体" w:hAnsi="宋体" w:eastAsia="宋体" w:cs="宋体"/>
                <w:color w:val="auto"/>
                <w:sz w:val="24"/>
                <w:szCs w:val="24"/>
                <w:highlight w:val="none"/>
                <w:lang w:val="zh-CN"/>
              </w:rPr>
              <w:t xml:space="preserve">电  话: </w:t>
            </w:r>
            <w:r>
              <w:rPr>
                <w:rFonts w:hint="eastAsia" w:ascii="宋体" w:hAnsi="宋体" w:eastAsia="宋体" w:cs="宋体"/>
                <w:color w:val="auto"/>
                <w:sz w:val="24"/>
                <w:szCs w:val="24"/>
                <w:highlight w:val="none"/>
                <w:lang w:val="en-US" w:eastAsia="zh-CN"/>
              </w:rPr>
              <w:t>18009149352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3"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3</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项目名称</w:t>
            </w:r>
          </w:p>
        </w:tc>
        <w:tc>
          <w:tcPr>
            <w:tcW w:w="6315" w:type="dxa"/>
            <w:vAlign w:val="center"/>
          </w:tcPr>
          <w:p>
            <w:pPr>
              <w:spacing w:line="240" w:lineRule="auto"/>
              <w:rPr>
                <w:rFonts w:hAnsi="宋体" w:cs="宋体"/>
                <w:color w:val="auto"/>
                <w:szCs w:val="24"/>
                <w:highlight w:val="none"/>
                <w:lang w:val="zh-CN"/>
              </w:rPr>
            </w:pPr>
            <w:r>
              <w:rPr>
                <w:rStyle w:val="46"/>
                <w:rFonts w:hint="eastAsia" w:ascii="宋体" w:hAnsi="宋体" w:eastAsia="宋体" w:cs="宋体"/>
                <w:b w:val="0"/>
                <w:bCs w:val="0"/>
                <w:i w:val="0"/>
                <w:caps w:val="0"/>
                <w:color w:val="auto"/>
                <w:spacing w:val="0"/>
                <w:w w:val="100"/>
                <w:kern w:val="0"/>
                <w:sz w:val="24"/>
                <w:szCs w:val="24"/>
                <w:highlight w:val="none"/>
                <w:lang w:val="en-US" w:eastAsia="zh-CN" w:bidi="ar-SA"/>
              </w:rPr>
              <w:t>白水县2021年-2022年高标准农田改造提升项目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89"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4</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招标范围</w:t>
            </w:r>
          </w:p>
        </w:tc>
        <w:tc>
          <w:tcPr>
            <w:tcW w:w="6315" w:type="dxa"/>
            <w:vAlign w:val="center"/>
          </w:tcPr>
          <w:p>
            <w:pPr>
              <w:spacing w:line="360" w:lineRule="auto"/>
              <w:rPr>
                <w:rFonts w:hint="eastAsia" w:hAnsi="宋体" w:cs="宋体"/>
                <w:color w:val="auto"/>
                <w:szCs w:val="24"/>
                <w:highlight w:val="none"/>
                <w:lang w:eastAsia="zh-CN"/>
              </w:rPr>
            </w:pPr>
            <w:r>
              <w:rPr>
                <w:rFonts w:hint="eastAsia" w:hAnsi="宋体" w:cs="宋体"/>
                <w:color w:val="auto"/>
                <w:szCs w:val="24"/>
                <w:highlight w:val="none"/>
                <w:lang w:eastAsia="zh-CN"/>
              </w:rPr>
              <w:t>监理一标段：</w:t>
            </w:r>
            <w:r>
              <w:rPr>
                <w:rFonts w:hint="eastAsia" w:hAnsi="宋体" w:cs="宋体"/>
                <w:color w:val="auto"/>
                <w:szCs w:val="24"/>
                <w:highlight w:val="none"/>
                <w:lang w:val="en-US" w:eastAsia="zh-CN"/>
              </w:rPr>
              <w:t>白水县2023年高标准农田建设项目（新建）所有施工及土壤改良标段的监理工作。</w:t>
            </w:r>
          </w:p>
          <w:p>
            <w:pPr>
              <w:spacing w:line="360" w:lineRule="auto"/>
              <w:rPr>
                <w:rFonts w:hint="eastAsia" w:hAnsi="宋体" w:cs="宋体"/>
                <w:color w:val="auto"/>
                <w:szCs w:val="24"/>
                <w:highlight w:val="none"/>
                <w:lang w:eastAsia="zh-CN"/>
              </w:rPr>
            </w:pPr>
            <w:r>
              <w:rPr>
                <w:rFonts w:hint="eastAsia" w:hAnsi="宋体" w:cs="宋体"/>
                <w:color w:val="auto"/>
                <w:szCs w:val="24"/>
                <w:highlight w:val="none"/>
                <w:lang w:eastAsia="zh-CN"/>
              </w:rPr>
              <w:t>监理二标段：</w:t>
            </w:r>
            <w:r>
              <w:rPr>
                <w:rFonts w:hint="eastAsia" w:hAnsi="宋体" w:cs="宋体"/>
                <w:color w:val="auto"/>
                <w:szCs w:val="24"/>
                <w:highlight w:val="none"/>
                <w:lang w:val="en-US" w:eastAsia="zh-CN"/>
              </w:rPr>
              <w:t>白水县2021年-2022年高标准农田改造提升项目所有施工、土壤改良标段及</w:t>
            </w:r>
            <w:r>
              <w:rPr>
                <w:rFonts w:hint="eastAsia" w:ascii="宋体" w:hAnsi="宋体" w:eastAsia="宋体" w:cs="宋体"/>
                <w:i w:val="0"/>
                <w:iCs w:val="0"/>
                <w:caps w:val="0"/>
                <w:color w:val="auto"/>
                <w:spacing w:val="0"/>
                <w:sz w:val="24"/>
                <w:szCs w:val="24"/>
                <w:shd w:val="clear" w:color="auto" w:fill="FFFFFF"/>
                <w:vertAlign w:val="baseline"/>
              </w:rPr>
              <w:t>耕地质量等级评定及上图入库</w:t>
            </w:r>
            <w:r>
              <w:rPr>
                <w:rFonts w:hint="eastAsia" w:ascii="宋体" w:hAnsi="宋体" w:eastAsia="宋体" w:cs="宋体"/>
                <w:i w:val="0"/>
                <w:iCs w:val="0"/>
                <w:caps w:val="0"/>
                <w:color w:val="auto"/>
                <w:spacing w:val="0"/>
                <w:sz w:val="24"/>
                <w:szCs w:val="24"/>
                <w:shd w:val="clear" w:color="auto" w:fill="FFFFFF"/>
                <w:vertAlign w:val="baseline"/>
                <w:lang w:eastAsia="zh-CN"/>
              </w:rPr>
              <w:t>、</w:t>
            </w:r>
            <w:r>
              <w:rPr>
                <w:rFonts w:hint="eastAsia" w:ascii="宋体" w:hAnsi="宋体" w:eastAsia="宋体" w:cs="宋体"/>
                <w:i w:val="0"/>
                <w:iCs w:val="0"/>
                <w:caps w:val="0"/>
                <w:color w:val="auto"/>
                <w:spacing w:val="0"/>
                <w:sz w:val="24"/>
                <w:szCs w:val="24"/>
                <w:shd w:val="clear" w:color="auto" w:fill="FFFFFF"/>
                <w:vertAlign w:val="baseline"/>
              </w:rPr>
              <w:t>科技推广</w:t>
            </w:r>
            <w:r>
              <w:rPr>
                <w:rFonts w:hint="eastAsia" w:hAnsi="宋体" w:cs="宋体"/>
                <w:color w:val="auto"/>
                <w:szCs w:val="24"/>
                <w:highlight w:val="none"/>
                <w:lang w:val="en-US" w:eastAsia="zh-CN"/>
              </w:rPr>
              <w:t>的监理工作。</w:t>
            </w:r>
          </w:p>
          <w:p>
            <w:pPr>
              <w:spacing w:line="360" w:lineRule="auto"/>
              <w:rPr>
                <w:rFonts w:hint="eastAsia" w:hAnsi="宋体" w:cs="宋体"/>
                <w:color w:val="auto"/>
                <w:szCs w:val="24"/>
                <w:highlight w:val="none"/>
                <w:lang w:eastAsia="zh-CN"/>
              </w:rPr>
            </w:pPr>
            <w:r>
              <w:rPr>
                <w:rFonts w:hint="eastAsia" w:hAnsi="宋体" w:cs="宋体"/>
                <w:color w:val="auto"/>
                <w:szCs w:val="24"/>
                <w:highlight w:val="none"/>
                <w:lang w:eastAsia="zh-CN"/>
              </w:rPr>
              <w:t>监理三标段：</w:t>
            </w:r>
            <w:r>
              <w:rPr>
                <w:rFonts w:hint="eastAsia" w:hAnsi="宋体" w:cs="宋体"/>
                <w:color w:val="auto"/>
                <w:szCs w:val="24"/>
                <w:highlight w:val="none"/>
                <w:lang w:val="en-US" w:eastAsia="zh-CN"/>
              </w:rPr>
              <w:t>白水县2023年高标准农田建设项目（改造提升）所有施工及土壤改良标段的监理工作。</w:t>
            </w:r>
          </w:p>
          <w:p>
            <w:pPr>
              <w:spacing w:line="360" w:lineRule="auto"/>
              <w:rPr>
                <w:rFonts w:hAnsi="宋体" w:cs="宋体"/>
                <w:color w:val="auto"/>
                <w:szCs w:val="24"/>
                <w:highlight w:val="none"/>
              </w:rPr>
            </w:pPr>
            <w:r>
              <w:rPr>
                <w:rFonts w:hint="eastAsia" w:hAnsi="宋体" w:cs="宋体"/>
                <w:color w:val="auto"/>
                <w:szCs w:val="24"/>
                <w:highlight w:val="none"/>
                <w:lang w:eastAsia="zh-CN"/>
              </w:rPr>
              <w:t>具体服务内容包含：工程施工、采购及服务（如有）</w:t>
            </w:r>
            <w:r>
              <w:rPr>
                <w:rFonts w:hint="eastAsia" w:hAnsi="宋体" w:cs="宋体"/>
                <w:color w:val="auto"/>
                <w:szCs w:val="24"/>
                <w:highlight w:val="none"/>
              </w:rPr>
              <w:t>的全过程监理服务，以及施工过程中的质量、安全、进度、投资控制，资料管理、信息管理及工程缺陷责任期内所有监理服务。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83"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5</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资金落实情况</w:t>
            </w:r>
          </w:p>
        </w:tc>
        <w:tc>
          <w:tcPr>
            <w:tcW w:w="6315" w:type="dxa"/>
            <w:vAlign w:val="center"/>
          </w:tcPr>
          <w:p>
            <w:pPr>
              <w:spacing w:line="360" w:lineRule="auto"/>
              <w:rPr>
                <w:rFonts w:hAnsi="宋体" w:cs="宋体"/>
                <w:color w:val="auto"/>
                <w:szCs w:val="24"/>
                <w:highlight w:val="none"/>
              </w:rPr>
            </w:pPr>
            <w:r>
              <w:rPr>
                <w:rFonts w:hint="eastAsia" w:hAnsi="宋体" w:cs="宋体"/>
                <w:color w:val="auto"/>
                <w:szCs w:val="24"/>
                <w:highlight w:val="none"/>
                <w:u w:val="single"/>
              </w:rPr>
              <w:t>已落实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8"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6</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备选方案</w:t>
            </w:r>
          </w:p>
        </w:tc>
        <w:tc>
          <w:tcPr>
            <w:tcW w:w="6315" w:type="dxa"/>
            <w:vAlign w:val="center"/>
          </w:tcPr>
          <w:p>
            <w:pPr>
              <w:spacing w:line="360" w:lineRule="auto"/>
              <w:rPr>
                <w:rFonts w:hAnsi="宋体" w:cs="宋体"/>
                <w:color w:val="auto"/>
                <w:szCs w:val="24"/>
                <w:highlight w:val="none"/>
              </w:rPr>
            </w:pPr>
            <w:r>
              <w:rPr>
                <w:rFonts w:hint="eastAsia" w:hAnsi="宋体" w:cs="宋体"/>
                <w:color w:val="auto"/>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3"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7</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监理服务周期</w:t>
            </w:r>
          </w:p>
        </w:tc>
        <w:tc>
          <w:tcPr>
            <w:tcW w:w="6315" w:type="dxa"/>
            <w:vAlign w:val="center"/>
          </w:tcPr>
          <w:p>
            <w:pPr>
              <w:spacing w:line="360" w:lineRule="auto"/>
              <w:rPr>
                <w:rFonts w:hint="eastAsia" w:hAnsi="宋体" w:eastAsia="宋体" w:cs="宋体"/>
                <w:color w:val="auto"/>
                <w:szCs w:val="24"/>
                <w:highlight w:val="none"/>
                <w:lang w:eastAsia="zh-CN"/>
              </w:rPr>
            </w:pPr>
            <w:r>
              <w:rPr>
                <w:rFonts w:hint="eastAsia" w:hAnsi="宋体" w:eastAsia="宋体" w:cs="宋体"/>
                <w:color w:val="auto"/>
                <w:szCs w:val="24"/>
                <w:highlight w:val="none"/>
                <w:lang w:eastAsia="zh-CN"/>
              </w:rPr>
              <w:t>签定合同协议书起至工程竣工验收合格后一年止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3"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8</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质量要求</w:t>
            </w:r>
          </w:p>
        </w:tc>
        <w:tc>
          <w:tcPr>
            <w:tcW w:w="6315" w:type="dxa"/>
            <w:vAlign w:val="center"/>
          </w:tcPr>
          <w:p>
            <w:pPr>
              <w:spacing w:line="360" w:lineRule="auto"/>
              <w:rPr>
                <w:rFonts w:hAnsi="宋体" w:cs="宋体"/>
                <w:color w:val="auto"/>
                <w:szCs w:val="24"/>
                <w:highlight w:val="none"/>
              </w:rPr>
            </w:pPr>
            <w:r>
              <w:rPr>
                <w:rFonts w:hint="eastAsia" w:hAnsi="宋体" w:cs="宋体"/>
                <w:color w:val="auto"/>
                <w:szCs w:val="24"/>
                <w:highlight w:val="none"/>
                <w:u w:val="single"/>
              </w:rPr>
              <w:t xml:space="preserve"> 合格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23"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9</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监理报价方式</w:t>
            </w:r>
          </w:p>
        </w:tc>
        <w:tc>
          <w:tcPr>
            <w:tcW w:w="6315" w:type="dxa"/>
            <w:vAlign w:val="center"/>
          </w:tcPr>
          <w:p>
            <w:pPr>
              <w:spacing w:line="360" w:lineRule="auto"/>
              <w:rPr>
                <w:rFonts w:hAnsi="宋体" w:cs="宋体"/>
                <w:color w:val="auto"/>
                <w:szCs w:val="24"/>
                <w:highlight w:val="none"/>
              </w:rPr>
            </w:pPr>
            <w:r>
              <w:rPr>
                <w:rFonts w:hint="eastAsia" w:hAnsi="宋体" w:cs="宋体"/>
                <w:color w:val="auto"/>
                <w:szCs w:val="24"/>
                <w:highlight w:val="none"/>
              </w:rPr>
              <w:t>投标人根据工程监理服务范围、市场价相关信息以及企业自身情况，自主报价；投标报价超过招标文件规定的</w:t>
            </w:r>
            <w:r>
              <w:rPr>
                <w:rFonts w:hint="eastAsia" w:hAnsi="宋体" w:cs="宋体"/>
                <w:color w:val="auto"/>
                <w:szCs w:val="24"/>
                <w:highlight w:val="none"/>
                <w:lang w:eastAsia="zh-CN"/>
              </w:rPr>
              <w:t>采购预算</w:t>
            </w:r>
            <w:r>
              <w:rPr>
                <w:rFonts w:hint="eastAsia" w:hAnsi="宋体" w:cs="宋体"/>
                <w:color w:val="auto"/>
                <w:szCs w:val="24"/>
                <w:highlight w:val="none"/>
              </w:rPr>
              <w:t>的，其投标按无效处理。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28"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10</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投标有效期</w:t>
            </w:r>
          </w:p>
        </w:tc>
        <w:tc>
          <w:tcPr>
            <w:tcW w:w="6315" w:type="dxa"/>
            <w:vAlign w:val="center"/>
          </w:tcPr>
          <w:p>
            <w:pPr>
              <w:spacing w:line="360" w:lineRule="auto"/>
              <w:rPr>
                <w:rFonts w:hAnsi="宋体" w:cs="宋体"/>
                <w:color w:val="auto"/>
                <w:szCs w:val="24"/>
                <w:highlight w:val="none"/>
              </w:rPr>
            </w:pPr>
            <w:r>
              <w:rPr>
                <w:rFonts w:hint="eastAsia" w:hAnsi="宋体" w:cs="宋体"/>
                <w:color w:val="auto"/>
                <w:szCs w:val="24"/>
                <w:highlight w:val="none"/>
              </w:rPr>
              <w:t xml:space="preserve">自开标之日起 </w:t>
            </w:r>
            <w:r>
              <w:rPr>
                <w:rFonts w:hint="eastAsia" w:hAnsi="宋体" w:cs="宋体"/>
                <w:color w:val="auto"/>
                <w:szCs w:val="24"/>
                <w:highlight w:val="none"/>
                <w:u w:val="single"/>
              </w:rPr>
              <w:t>90</w:t>
            </w:r>
            <w:r>
              <w:rPr>
                <w:rFonts w:hint="eastAsia" w:hAnsi="宋体" w:cs="宋体"/>
                <w:color w:val="auto"/>
                <w:szCs w:val="24"/>
                <w:highlight w:val="none"/>
              </w:rPr>
              <w:t xml:space="preserve"> 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74"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11</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资格要求</w:t>
            </w:r>
          </w:p>
        </w:tc>
        <w:tc>
          <w:tcPr>
            <w:tcW w:w="6315" w:type="dxa"/>
          </w:tcPr>
          <w:p>
            <w:pPr>
              <w:pStyle w:val="18"/>
              <w:keepNext w:val="0"/>
              <w:keepLines w:val="0"/>
              <w:widowControl/>
              <w:numPr>
                <w:ilvl w:val="0"/>
                <w:numId w:val="2"/>
              </w:numPr>
              <w:suppressLineNumbers w:val="0"/>
              <w:spacing w:before="0" w:beforeAutospacing="0" w:after="0" w:afterAutospacing="0" w:line="360" w:lineRule="auto"/>
              <w:ind w:left="0" w:leftChars="0" w:right="0" w:rightChars="0" w:firstLine="0" w:firstLineChars="0"/>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投标人的营业执照等证明文件，自然人的身份证明；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（2）法定代表人参加投标的，提供本人身份证复印件；法定代表人授权他人参加投标的，提供法定代表人授权委托书及被授权代表的身份证复印件；</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（3）提供投标人2022年全年度经审计的财务报告，或者提供开标前1个月内由开户银行出具的资信证明； </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（4）提供投标人2022年7月至开标前任意三个月已缴纳的完税证明或纳税凭证，依法不需要缴纳税收的应提供相关文件证明；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（5）提供投标人2022年7月至开标前任意三个月已缴纳的社会保障资金缴存单据或社保机构开具的社会保险参保缴费情况证明；依法不需要缴纳社会保障资金的应提供相关文件证明；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（6）提供投标人具备履行合同所必需的设备和专业技术能力的声明；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（7）参加本次投标前3年内，在经营活动中没有重大违法记录的书面声明；</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8）投标人须具备工程监理综合资质或水利工程或水利水电工程或市政公用工程监理乙级及以上资质，总监理工程师具备水工建筑或水利水电专业或市政公用工程专业国家注册监理工程师资格证书，且未承担其他在建项目总监理工程师；</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（9）投标人及总监理工程师在陕西建设网或全国水利平台可查询；</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10）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11）单位负责人为同一人或者存在直接控股、管理关系的不同投标人，不得参与同一合同项下的政府采购活动；为本项目提供整体设计、规范编制或者项目管理、监理、检测等服务的供应商，不得参加本项目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（12）本项目不接受联合体投标；</w:t>
            </w:r>
            <w:r>
              <w:rPr>
                <w:rFonts w:hint="eastAsia" w:ascii="宋体" w:hAnsi="宋体" w:eastAsia="宋体" w:cs="宋体"/>
                <w:i w:val="0"/>
                <w:iCs w:val="0"/>
                <w:caps w:val="0"/>
                <w:color w:val="333333"/>
                <w:spacing w:val="0"/>
                <w:sz w:val="24"/>
                <w:szCs w:val="24"/>
                <w:shd w:val="clear" w:color="auto" w:fill="FFFFFF"/>
                <w:vertAlign w:val="baseline"/>
              </w:rPr>
              <w:br w:type="textWrapping"/>
            </w:r>
            <w:r>
              <w:rPr>
                <w:rFonts w:hint="eastAsia" w:ascii="宋体" w:hAnsi="宋体" w:eastAsia="宋体" w:cs="宋体"/>
                <w:i w:val="0"/>
                <w:iCs w:val="0"/>
                <w:caps w:val="0"/>
                <w:color w:val="333333"/>
                <w:spacing w:val="0"/>
                <w:sz w:val="24"/>
                <w:szCs w:val="24"/>
                <w:shd w:val="clear" w:color="auto" w:fill="FFFFFF"/>
                <w:vertAlign w:val="baseline"/>
              </w:rPr>
              <w:t>注：投标人只能对任意1个标段进行投标报名。</w:t>
            </w:r>
          </w:p>
          <w:p>
            <w:pPr>
              <w:pStyle w:val="18"/>
              <w:keepNext w:val="0"/>
              <w:keepLines w:val="0"/>
              <w:widowControl/>
              <w:numPr>
                <w:ilvl w:val="0"/>
                <w:numId w:val="0"/>
              </w:numPr>
              <w:suppressLineNumbers w:val="0"/>
              <w:spacing w:before="0" w:beforeAutospacing="0" w:after="0" w:afterAutospacing="0" w:line="360" w:lineRule="auto"/>
              <w:ind w:leftChars="0" w:right="0" w:rightChars="0"/>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b w:val="0"/>
                <w:bCs w:val="0"/>
                <w:i w:val="0"/>
                <w:iCs w:val="0"/>
                <w:caps w:val="0"/>
                <w:color w:val="auto"/>
                <w:spacing w:val="0"/>
                <w:sz w:val="24"/>
                <w:szCs w:val="24"/>
                <w:highlight w:val="none"/>
                <w:shd w:val="clear" w:color="auto" w:fill="FFFFFF"/>
                <w:lang w:eastAsia="zh-CN"/>
              </w:rPr>
              <w:t>（</w:t>
            </w:r>
            <w:r>
              <w:rPr>
                <w:rFonts w:hint="eastAsia" w:ascii="宋体" w:hAnsi="宋体" w:eastAsia="宋体" w:cs="宋体"/>
                <w:b w:val="0"/>
                <w:bCs w:val="0"/>
                <w:i w:val="0"/>
                <w:iCs w:val="0"/>
                <w:caps w:val="0"/>
                <w:color w:val="auto"/>
                <w:spacing w:val="0"/>
                <w:sz w:val="24"/>
                <w:szCs w:val="24"/>
                <w:highlight w:val="none"/>
                <w:shd w:val="clear" w:color="auto" w:fill="FFFFFF"/>
                <w:lang w:val="en-US" w:eastAsia="zh-CN"/>
              </w:rPr>
              <w:t>13</w:t>
            </w:r>
            <w:r>
              <w:rPr>
                <w:rFonts w:hint="eastAsia" w:ascii="宋体" w:hAnsi="宋体" w:eastAsia="宋体" w:cs="宋体"/>
                <w:b w:val="0"/>
                <w:bCs w:val="0"/>
                <w:i w:val="0"/>
                <w:iCs w:val="0"/>
                <w:caps w:val="0"/>
                <w:color w:val="auto"/>
                <w:spacing w:val="0"/>
                <w:sz w:val="24"/>
                <w:szCs w:val="24"/>
                <w:highlight w:val="none"/>
                <w:shd w:val="clear" w:color="auto" w:fill="FFFFFF"/>
                <w:lang w:eastAsia="zh-CN"/>
              </w:rPr>
              <w:t>）</w:t>
            </w:r>
            <w:r>
              <w:rPr>
                <w:rFonts w:hint="eastAsia" w:ascii="宋体" w:hAnsi="宋体" w:eastAsia="宋体" w:cs="宋体"/>
                <w:b w:val="0"/>
                <w:bCs w:val="0"/>
                <w:i w:val="0"/>
                <w:iCs w:val="0"/>
                <w:caps w:val="0"/>
                <w:color w:val="auto"/>
                <w:spacing w:val="0"/>
                <w:sz w:val="24"/>
                <w:szCs w:val="24"/>
                <w:highlight w:val="none"/>
                <w:shd w:val="clear" w:color="auto" w:fill="FFFFFF"/>
              </w:rPr>
              <w:t>本项目专门面向中小企业采购（提供中小企业声明函</w:t>
            </w:r>
            <w:r>
              <w:rPr>
                <w:rFonts w:hint="eastAsia" w:ascii="宋体" w:hAnsi="宋体" w:eastAsia="宋体" w:cs="宋体"/>
                <w:b w:val="0"/>
                <w:bCs w:val="0"/>
                <w:i w:val="0"/>
                <w:iCs w:val="0"/>
                <w:caps w:val="0"/>
                <w:color w:val="auto"/>
                <w:spacing w:val="0"/>
                <w:sz w:val="24"/>
                <w:szCs w:val="24"/>
                <w:highlight w:val="none"/>
                <w:shd w:val="clear" w:color="auto" w:fill="FFFFFF"/>
                <w:lang w:eastAsia="zh-CN"/>
              </w:rPr>
              <w:t>，监狱企业和残疾人福利性单位视同小微企业</w:t>
            </w:r>
            <w:r>
              <w:rPr>
                <w:rFonts w:hint="eastAsia" w:ascii="宋体" w:hAnsi="宋体" w:eastAsia="宋体" w:cs="宋体"/>
                <w:b w:val="0"/>
                <w:bCs w:val="0"/>
                <w:i w:val="0"/>
                <w:iCs w:val="0"/>
                <w:caps w:val="0"/>
                <w:color w:val="auto"/>
                <w:spacing w:val="0"/>
                <w:sz w:val="24"/>
                <w:szCs w:val="24"/>
                <w:highlight w:val="none"/>
                <w:shd w:val="clear" w:color="auto" w:fill="FFFFFF"/>
              </w:rPr>
              <w:t>）</w:t>
            </w:r>
            <w:r>
              <w:rPr>
                <w:rFonts w:hint="eastAsia" w:ascii="宋体" w:hAnsi="宋体" w:eastAsia="宋体" w:cs="宋体"/>
                <w:b w:val="0"/>
                <w:bCs w:val="0"/>
                <w:i w:val="0"/>
                <w:iCs w:val="0"/>
                <w:caps w:val="0"/>
                <w:color w:val="auto"/>
                <w:spacing w:val="0"/>
                <w:sz w:val="24"/>
                <w:szCs w:val="24"/>
                <w:highlight w:val="none"/>
                <w:shd w:val="clear" w:color="auto" w:fill="FFFFFF"/>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2" w:hRule="atLeast"/>
          <w:jc w:val="center"/>
        </w:trPr>
        <w:tc>
          <w:tcPr>
            <w:tcW w:w="803" w:type="dxa"/>
            <w:vAlign w:val="center"/>
          </w:tcPr>
          <w:p>
            <w:pPr>
              <w:spacing w:line="240" w:lineRule="auto"/>
              <w:jc w:val="center"/>
              <w:rPr>
                <w:rFonts w:hAnsi="宋体" w:cs="宋体"/>
                <w:color w:val="auto"/>
                <w:szCs w:val="24"/>
                <w:highlight w:val="none"/>
              </w:rPr>
            </w:pPr>
            <w:r>
              <w:rPr>
                <w:rFonts w:hint="eastAsia" w:hAnsi="宋体" w:cs="宋体"/>
                <w:color w:val="auto"/>
                <w:szCs w:val="24"/>
                <w:highlight w:val="none"/>
              </w:rPr>
              <w:t>12</w:t>
            </w:r>
          </w:p>
        </w:tc>
        <w:tc>
          <w:tcPr>
            <w:tcW w:w="1650" w:type="dxa"/>
            <w:vAlign w:val="center"/>
          </w:tcPr>
          <w:p>
            <w:pPr>
              <w:spacing w:line="240" w:lineRule="auto"/>
              <w:jc w:val="center"/>
              <w:rPr>
                <w:rFonts w:hAnsi="宋体" w:cs="宋体"/>
                <w:color w:val="auto"/>
                <w:szCs w:val="24"/>
                <w:highlight w:val="none"/>
              </w:rPr>
            </w:pPr>
            <w:r>
              <w:rPr>
                <w:rFonts w:hint="eastAsia" w:hAnsi="宋体" w:cs="宋体"/>
                <w:color w:val="auto"/>
                <w:szCs w:val="24"/>
                <w:highlight w:val="none"/>
              </w:rPr>
              <w:t>保证金</w:t>
            </w:r>
          </w:p>
        </w:tc>
        <w:tc>
          <w:tcPr>
            <w:tcW w:w="6315" w:type="dxa"/>
            <w:vAlign w:val="center"/>
          </w:tcPr>
          <w:p>
            <w:pPr>
              <w:spacing w:line="240" w:lineRule="auto"/>
              <w:rPr>
                <w:rFonts w:hint="eastAsia" w:hAnsi="宋体" w:cs="宋体"/>
                <w:color w:val="auto"/>
                <w:szCs w:val="24"/>
                <w:highlight w:val="none"/>
                <w:lang w:val="zh-CN"/>
              </w:rPr>
            </w:pPr>
            <w:r>
              <w:rPr>
                <w:rFonts w:hint="eastAsia" w:ascii="宋体" w:hAnsi="宋体" w:eastAsia="宋体" w:cs="宋体"/>
                <w:b/>
                <w:bCs/>
                <w:color w:val="auto"/>
                <w:sz w:val="24"/>
                <w:szCs w:val="24"/>
                <w:highlight w:val="none"/>
                <w:lang w:eastAsia="zh-CN"/>
              </w:rPr>
              <w:t>本项目不需要缴纳投标保证金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08"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13</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踏勘现场</w:t>
            </w:r>
          </w:p>
        </w:tc>
        <w:tc>
          <w:tcPr>
            <w:tcW w:w="6315" w:type="dxa"/>
            <w:vAlign w:val="center"/>
          </w:tcPr>
          <w:p>
            <w:pPr>
              <w:spacing w:line="360" w:lineRule="auto"/>
              <w:rPr>
                <w:rFonts w:hAnsi="宋体" w:cs="宋体"/>
                <w:color w:val="auto"/>
                <w:szCs w:val="24"/>
                <w:highlight w:val="none"/>
              </w:rPr>
            </w:pPr>
            <w:r>
              <w:rPr>
                <w:rFonts w:hint="eastAsia" w:hAnsi="宋体" w:cs="宋体"/>
                <w:color w:val="auto"/>
                <w:szCs w:val="24"/>
                <w:highlight w:val="none"/>
              </w:rPr>
              <w:fldChar w:fldCharType="begin"/>
            </w:r>
            <w:r>
              <w:rPr>
                <w:rFonts w:hint="eastAsia" w:hAnsi="宋体" w:cs="宋体"/>
                <w:color w:val="auto"/>
                <w:szCs w:val="24"/>
                <w:highlight w:val="none"/>
              </w:rPr>
              <w:instrText xml:space="preserve"> eq \o\ac(</w:instrText>
            </w:r>
            <w:r>
              <w:rPr>
                <w:rFonts w:hint="eastAsia" w:hAnsi="宋体" w:cs="宋体"/>
                <w:color w:val="auto"/>
                <w:position w:val="-4"/>
                <w:sz w:val="36"/>
                <w:szCs w:val="24"/>
                <w:highlight w:val="none"/>
              </w:rPr>
              <w:instrText xml:space="preserve">□</w:instrText>
            </w:r>
            <w:r>
              <w:rPr>
                <w:rFonts w:hint="eastAsia" w:hAnsi="宋体" w:cs="宋体"/>
                <w:color w:val="auto"/>
                <w:szCs w:val="24"/>
                <w:highlight w:val="none"/>
              </w:rPr>
              <w:instrText xml:space="preserve">)</w:instrText>
            </w:r>
            <w:r>
              <w:rPr>
                <w:rFonts w:hint="eastAsia" w:hAnsi="宋体" w:cs="宋体"/>
                <w:color w:val="auto"/>
                <w:szCs w:val="24"/>
                <w:highlight w:val="none"/>
              </w:rPr>
              <w:fldChar w:fldCharType="end"/>
            </w:r>
            <w:r>
              <w:rPr>
                <w:rFonts w:hint="eastAsia" w:hAnsi="宋体" w:cs="宋体"/>
                <w:color w:val="auto"/>
                <w:szCs w:val="24"/>
                <w:highlight w:val="none"/>
              </w:rPr>
              <w:t>组织</w:t>
            </w:r>
          </w:p>
          <w:p>
            <w:pPr>
              <w:spacing w:line="360" w:lineRule="auto"/>
              <w:rPr>
                <w:rFonts w:hAnsi="宋体" w:cs="宋体"/>
                <w:color w:val="auto"/>
                <w:szCs w:val="24"/>
                <w:highlight w:val="none"/>
                <w:u w:val="single"/>
              </w:rPr>
            </w:pPr>
            <w:r>
              <w:rPr>
                <w:rFonts w:hint="eastAsia" w:hAnsi="宋体" w:cs="宋体"/>
                <w:color w:val="auto"/>
                <w:szCs w:val="24"/>
                <w:highlight w:val="none"/>
              </w:rPr>
              <w:t>组织，踏勘时间：</w:t>
            </w:r>
            <w:r>
              <w:rPr>
                <w:rFonts w:hint="eastAsia" w:hAnsi="宋体" w:cs="宋体"/>
                <w:color w:val="auto"/>
                <w:szCs w:val="24"/>
                <w:highlight w:val="none"/>
                <w:u w:val="single"/>
              </w:rPr>
              <w:t xml:space="preserve">               </w:t>
            </w:r>
          </w:p>
          <w:p>
            <w:pPr>
              <w:spacing w:line="360" w:lineRule="auto"/>
              <w:rPr>
                <w:rFonts w:hAnsi="宋体" w:cs="宋体"/>
                <w:color w:val="auto"/>
                <w:szCs w:val="24"/>
                <w:highlight w:val="none"/>
                <w:u w:val="single"/>
              </w:rPr>
            </w:pPr>
            <w:r>
              <w:rPr>
                <w:rFonts w:hint="eastAsia" w:hAnsi="宋体" w:cs="宋体"/>
                <w:color w:val="auto"/>
                <w:szCs w:val="24"/>
                <w:highlight w:val="none"/>
              </w:rPr>
              <w:t>踏勘集中地点：</w:t>
            </w:r>
            <w:r>
              <w:rPr>
                <w:rFonts w:hint="eastAsia" w:hAnsi="宋体" w:cs="宋体"/>
                <w:color w:val="auto"/>
                <w:szCs w:val="24"/>
                <w:highlight w:val="none"/>
                <w:u w:val="single"/>
              </w:rPr>
              <w:t xml:space="preserve">                 </w:t>
            </w:r>
          </w:p>
          <w:p>
            <w:pPr>
              <w:spacing w:line="360" w:lineRule="auto"/>
              <w:rPr>
                <w:rFonts w:hAnsi="宋体" w:cs="宋体"/>
                <w:color w:val="auto"/>
                <w:szCs w:val="24"/>
                <w:highlight w:val="none"/>
                <w:lang w:val="zh-CN"/>
              </w:rPr>
            </w:pPr>
            <w:r>
              <w:rPr>
                <w:rFonts w:hint="eastAsia" w:hAnsi="宋体" w:cs="宋体"/>
                <w:color w:val="auto"/>
                <w:szCs w:val="24"/>
                <w:highlight w:val="none"/>
              </w:rPr>
              <w:fldChar w:fldCharType="begin"/>
            </w:r>
            <w:r>
              <w:rPr>
                <w:rFonts w:hint="eastAsia" w:hAnsi="宋体" w:cs="宋体"/>
                <w:color w:val="auto"/>
                <w:szCs w:val="24"/>
                <w:highlight w:val="none"/>
              </w:rPr>
              <w:instrText xml:space="preserve"> eq \o\ac(</w:instrText>
            </w:r>
            <w:r>
              <w:rPr>
                <w:rFonts w:hint="eastAsia" w:hAnsi="宋体" w:cs="宋体"/>
                <w:color w:val="auto"/>
                <w:position w:val="-4"/>
                <w:sz w:val="36"/>
                <w:szCs w:val="24"/>
                <w:highlight w:val="none"/>
              </w:rPr>
              <w:instrText xml:space="preserve">□</w:instrText>
            </w:r>
            <w:r>
              <w:rPr>
                <w:rFonts w:hint="eastAsia" w:hAnsi="宋体" w:cs="宋体"/>
                <w:color w:val="auto"/>
                <w:szCs w:val="24"/>
                <w:highlight w:val="none"/>
              </w:rPr>
              <w:instrText xml:space="preserve">,√)</w:instrText>
            </w:r>
            <w:r>
              <w:rPr>
                <w:rFonts w:hint="eastAsia" w:hAnsi="宋体" w:cs="宋体"/>
                <w:color w:val="auto"/>
                <w:szCs w:val="24"/>
                <w:highlight w:val="none"/>
              </w:rPr>
              <w:fldChar w:fldCharType="end"/>
            </w:r>
            <w:r>
              <w:rPr>
                <w:rFonts w:hint="eastAsia" w:hAnsi="宋体" w:cs="宋体"/>
                <w:color w:val="auto"/>
                <w:szCs w:val="24"/>
                <w:highlight w:val="none"/>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08"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14</w:t>
            </w:r>
          </w:p>
        </w:tc>
        <w:tc>
          <w:tcPr>
            <w:tcW w:w="1650" w:type="dxa"/>
            <w:vAlign w:val="center"/>
          </w:tcPr>
          <w:p>
            <w:pPr>
              <w:spacing w:line="360" w:lineRule="auto"/>
              <w:jc w:val="center"/>
              <w:rPr>
                <w:rFonts w:hint="eastAsia" w:hAnsi="宋体" w:eastAsia="宋体" w:cs="宋体"/>
                <w:b/>
                <w:bCs/>
                <w:color w:val="auto"/>
                <w:szCs w:val="24"/>
                <w:highlight w:val="none"/>
                <w:lang w:eastAsia="zh-CN"/>
              </w:rPr>
            </w:pPr>
            <w:r>
              <w:rPr>
                <w:rFonts w:hint="eastAsia" w:hAnsi="宋体" w:cs="宋体"/>
                <w:b/>
                <w:bCs/>
                <w:color w:val="auto"/>
                <w:szCs w:val="24"/>
                <w:highlight w:val="none"/>
              </w:rPr>
              <w:t>开标携带</w:t>
            </w:r>
            <w:r>
              <w:rPr>
                <w:rFonts w:hint="eastAsia" w:hAnsi="宋体" w:cs="宋体"/>
                <w:b/>
                <w:bCs/>
                <w:color w:val="auto"/>
                <w:szCs w:val="24"/>
                <w:highlight w:val="none"/>
                <w:lang w:eastAsia="zh-CN"/>
              </w:rPr>
              <w:t>资料</w:t>
            </w:r>
          </w:p>
        </w:tc>
        <w:tc>
          <w:tcPr>
            <w:tcW w:w="6315" w:type="dxa"/>
            <w:vAlign w:val="center"/>
          </w:tcPr>
          <w:p>
            <w:pPr>
              <w:spacing w:line="360" w:lineRule="auto"/>
              <w:jc w:val="left"/>
              <w:rPr>
                <w:rFonts w:hAnsi="宋体" w:cs="宋体"/>
                <w:b/>
                <w:bCs/>
                <w:color w:val="auto"/>
                <w:szCs w:val="24"/>
                <w:highlight w:val="none"/>
              </w:rPr>
            </w:pPr>
            <w:r>
              <w:rPr>
                <w:rFonts w:hint="eastAsia" w:ascii="宋体" w:hAnsi="宋体" w:cs="宋体"/>
                <w:b/>
                <w:bCs/>
                <w:color w:val="auto"/>
                <w:sz w:val="24"/>
                <w:highlight w:val="none"/>
              </w:rPr>
              <w:t>开标请携带：法定代表人参与开标的，提供法定代表人身份证明及身份证原件及复印件；授权代表参与开标的，提供法定代表人授权委托书、被委托人身份证原件及复印件</w:t>
            </w:r>
            <w:r>
              <w:rPr>
                <w:rFonts w:hint="eastAsia" w:ascii="宋体" w:hAnsi="宋体" w:cs="宋体"/>
                <w:b/>
                <w:bCs/>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5"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15</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文件份数</w:t>
            </w:r>
          </w:p>
        </w:tc>
        <w:tc>
          <w:tcPr>
            <w:tcW w:w="6315" w:type="dxa"/>
            <w:vAlign w:val="center"/>
          </w:tcPr>
          <w:p>
            <w:pPr>
              <w:spacing w:line="360" w:lineRule="auto"/>
              <w:rPr>
                <w:rFonts w:hAnsi="宋体" w:cs="宋体"/>
                <w:color w:val="auto"/>
                <w:szCs w:val="24"/>
                <w:highlight w:val="none"/>
              </w:rPr>
            </w:pPr>
            <w:r>
              <w:rPr>
                <w:rFonts w:hint="eastAsia" w:hAnsi="宋体" w:cs="宋体"/>
                <w:color w:val="auto"/>
                <w:szCs w:val="24"/>
                <w:highlight w:val="none"/>
              </w:rPr>
              <w:t>正本的份数：1份；副本的份数：2份；电子版（U盘）：1份（需在U盘面上标注投标人全称）。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8"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16</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密封</w:t>
            </w:r>
          </w:p>
        </w:tc>
        <w:tc>
          <w:tcPr>
            <w:tcW w:w="6315" w:type="dxa"/>
            <w:vAlign w:val="center"/>
          </w:tcPr>
          <w:p>
            <w:pPr>
              <w:spacing w:line="360" w:lineRule="auto"/>
              <w:rPr>
                <w:rFonts w:hAnsi="宋体" w:cs="宋体"/>
                <w:color w:val="auto"/>
                <w:szCs w:val="24"/>
                <w:highlight w:val="none"/>
              </w:rPr>
            </w:pPr>
            <w:r>
              <w:rPr>
                <w:rFonts w:hint="eastAsia" w:hAnsi="宋体" w:cs="宋体"/>
                <w:color w:val="auto"/>
                <w:szCs w:val="24"/>
                <w:highlight w:val="none"/>
              </w:rPr>
              <w:t>投标文件正本、所有的副本需分开密封装在单独的封袋中（封袋不得有破损），电子版置于正本中，且在封袋正面标明“正本”“副本”字样。封袋应加贴封条，并在封线处加盖</w:t>
            </w:r>
            <w:r>
              <w:rPr>
                <w:rFonts w:hint="eastAsia" w:hAnsi="宋体" w:cs="宋体"/>
                <w:color w:val="auto"/>
                <w:spacing w:val="4"/>
                <w:highlight w:val="none"/>
                <w:lang w:eastAsia="zh-CN"/>
              </w:rPr>
              <w:t>投标人</w:t>
            </w:r>
            <w:r>
              <w:rPr>
                <w:rFonts w:hint="eastAsia" w:hAnsi="宋体" w:cs="宋体"/>
                <w:color w:val="auto"/>
                <w:szCs w:val="24"/>
                <w:highlight w:val="none"/>
              </w:rPr>
              <w:t>公章，封袋正面要粘贴</w:t>
            </w:r>
            <w:r>
              <w:rPr>
                <w:rFonts w:hint="eastAsia" w:hAnsi="宋体" w:cs="宋体"/>
                <w:color w:val="auto"/>
                <w:spacing w:val="4"/>
                <w:highlight w:val="none"/>
                <w:lang w:eastAsia="zh-CN"/>
              </w:rPr>
              <w:t>投标人</w:t>
            </w:r>
            <w:r>
              <w:rPr>
                <w:rFonts w:hint="eastAsia" w:hAnsi="宋体" w:cs="宋体"/>
                <w:color w:val="auto"/>
                <w:szCs w:val="24"/>
                <w:highlight w:val="none"/>
              </w:rPr>
              <w:t>全称、项目名称、编号、包号等标识。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5"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17</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投标文件递交截止时间、地点</w:t>
            </w:r>
          </w:p>
        </w:tc>
        <w:tc>
          <w:tcPr>
            <w:tcW w:w="6315" w:type="dxa"/>
          </w:tcPr>
          <w:p>
            <w:pPr>
              <w:spacing w:line="360" w:lineRule="auto"/>
              <w:rPr>
                <w:rFonts w:hAnsi="宋体" w:cs="宋体"/>
                <w:color w:val="auto"/>
                <w:szCs w:val="24"/>
                <w:highlight w:val="none"/>
              </w:rPr>
            </w:pPr>
            <w:r>
              <w:rPr>
                <w:rFonts w:hint="eastAsia" w:hAnsi="宋体" w:cs="宋体"/>
                <w:color w:val="auto"/>
                <w:szCs w:val="24"/>
                <w:highlight w:val="none"/>
              </w:rPr>
              <w:t>投标文件递交截止时间：</w:t>
            </w:r>
            <w:r>
              <w:rPr>
                <w:rFonts w:hint="eastAsia" w:ascii="宋体" w:hAnsi="宋体" w:eastAsia="宋体" w:cs="宋体"/>
                <w:i w:val="0"/>
                <w:iCs w:val="0"/>
                <w:caps w:val="0"/>
                <w:color w:val="auto"/>
                <w:spacing w:val="0"/>
                <w:sz w:val="24"/>
                <w:szCs w:val="24"/>
                <w:highlight w:val="none"/>
                <w:shd w:val="clear" w:color="auto" w:fill="FFFFFF"/>
              </w:rPr>
              <w:t>202</w:t>
            </w:r>
            <w:r>
              <w:rPr>
                <w:rFonts w:hint="eastAsia" w:ascii="宋体" w:hAnsi="宋体" w:eastAsia="宋体"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ascii="宋体" w:hAnsi="宋体" w:eastAsia="宋体" w:cs="宋体"/>
                <w:i w:val="0"/>
                <w:iCs w:val="0"/>
                <w:caps w:val="0"/>
                <w:color w:val="auto"/>
                <w:spacing w:val="0"/>
                <w:sz w:val="24"/>
                <w:szCs w:val="24"/>
                <w:highlight w:val="none"/>
                <w:shd w:val="clear" w:color="auto" w:fill="FFFFFF"/>
                <w:lang w:val="en-US" w:eastAsia="zh-CN"/>
              </w:rPr>
              <w:t>9</w:t>
            </w:r>
            <w:r>
              <w:rPr>
                <w:rFonts w:hint="eastAsia" w:ascii="宋体" w:hAnsi="宋体" w:eastAsia="宋体" w:cs="宋体"/>
                <w:i w:val="0"/>
                <w:iCs w:val="0"/>
                <w:caps w:val="0"/>
                <w:color w:val="auto"/>
                <w:spacing w:val="0"/>
                <w:sz w:val="24"/>
                <w:szCs w:val="24"/>
                <w:highlight w:val="none"/>
                <w:shd w:val="clear" w:color="auto" w:fill="FFFFFF"/>
              </w:rPr>
              <w:t>月</w:t>
            </w:r>
            <w:r>
              <w:rPr>
                <w:rFonts w:hint="eastAsia" w:ascii="宋体" w:hAnsi="宋体" w:eastAsia="宋体" w:cs="宋体"/>
                <w:i w:val="0"/>
                <w:iCs w:val="0"/>
                <w:caps w:val="0"/>
                <w:color w:val="auto"/>
                <w:spacing w:val="0"/>
                <w:sz w:val="24"/>
                <w:szCs w:val="24"/>
                <w:highlight w:val="none"/>
                <w:shd w:val="clear" w:color="auto" w:fill="FFFFFF"/>
                <w:lang w:val="en-US" w:eastAsia="zh-CN"/>
              </w:rPr>
              <w:t>20</w:t>
            </w:r>
            <w:r>
              <w:rPr>
                <w:rFonts w:hint="eastAsia" w:ascii="宋体" w:hAnsi="宋体" w:eastAsia="宋体" w:cs="宋体"/>
                <w:i w:val="0"/>
                <w:iCs w:val="0"/>
                <w:caps w:val="0"/>
                <w:color w:val="auto"/>
                <w:spacing w:val="0"/>
                <w:sz w:val="24"/>
                <w:szCs w:val="24"/>
                <w:highlight w:val="none"/>
                <w:shd w:val="clear" w:color="auto" w:fill="FFFFFF"/>
              </w:rPr>
              <w:t>日 09时00分00秒 （北京时间）</w:t>
            </w:r>
          </w:p>
          <w:p>
            <w:pPr>
              <w:spacing w:line="360" w:lineRule="auto"/>
              <w:rPr>
                <w:rFonts w:hAnsi="宋体" w:cs="宋体"/>
                <w:color w:val="auto"/>
                <w:szCs w:val="24"/>
                <w:highlight w:val="none"/>
              </w:rPr>
            </w:pPr>
            <w:r>
              <w:rPr>
                <w:rFonts w:hint="eastAsia" w:hAnsi="宋体" w:cs="宋体"/>
                <w:color w:val="auto"/>
                <w:szCs w:val="24"/>
                <w:highlight w:val="none"/>
              </w:rPr>
              <w:t>投标文件递交地址：</w:t>
            </w:r>
            <w:r>
              <w:rPr>
                <w:rFonts w:hint="eastAsia" w:ascii="宋体" w:hAnsi="宋体" w:eastAsia="宋体" w:cs="宋体"/>
                <w:i w:val="0"/>
                <w:iCs w:val="0"/>
                <w:caps w:val="0"/>
                <w:color w:val="auto"/>
                <w:spacing w:val="0"/>
                <w:sz w:val="24"/>
                <w:szCs w:val="24"/>
                <w:highlight w:val="none"/>
                <w:shd w:val="clear" w:color="auto" w:fill="FFFFFF"/>
              </w:rPr>
              <w:t>西安市高新路2号西部国际广场B座28层 开标会议室九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5"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18</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开标时间、地点</w:t>
            </w:r>
          </w:p>
        </w:tc>
        <w:tc>
          <w:tcPr>
            <w:tcW w:w="6315" w:type="dxa"/>
          </w:tcPr>
          <w:p>
            <w:pPr>
              <w:spacing w:beforeLines="50" w:line="360" w:lineRule="auto"/>
              <w:rPr>
                <w:rFonts w:hint="eastAsia" w:ascii="宋体" w:hAnsi="宋体" w:eastAsia="宋体" w:cs="宋体"/>
                <w:i w:val="0"/>
                <w:iCs w:val="0"/>
                <w:caps w:val="0"/>
                <w:color w:val="auto"/>
                <w:spacing w:val="0"/>
                <w:sz w:val="24"/>
                <w:szCs w:val="24"/>
                <w:highlight w:val="none"/>
                <w:shd w:val="clear" w:color="auto" w:fill="FFFFFF"/>
                <w:lang w:eastAsia="zh-CN"/>
              </w:rPr>
            </w:pPr>
            <w:r>
              <w:rPr>
                <w:rFonts w:hint="eastAsia" w:ascii="宋体" w:hAnsi="宋体" w:eastAsia="宋体" w:cs="宋体"/>
                <w:i w:val="0"/>
                <w:iCs w:val="0"/>
                <w:caps w:val="0"/>
                <w:color w:val="auto"/>
                <w:spacing w:val="0"/>
                <w:sz w:val="24"/>
                <w:szCs w:val="24"/>
                <w:highlight w:val="none"/>
                <w:shd w:val="clear" w:color="auto" w:fill="FFFFFF"/>
                <w:lang w:eastAsia="zh-CN"/>
              </w:rPr>
              <w:t>开标时间：</w:t>
            </w:r>
            <w:r>
              <w:rPr>
                <w:rFonts w:hint="eastAsia" w:ascii="宋体" w:hAnsi="宋体" w:eastAsia="宋体" w:cs="宋体"/>
                <w:i w:val="0"/>
                <w:iCs w:val="0"/>
                <w:caps w:val="0"/>
                <w:color w:val="auto"/>
                <w:spacing w:val="0"/>
                <w:sz w:val="24"/>
                <w:szCs w:val="24"/>
                <w:highlight w:val="none"/>
                <w:shd w:val="clear" w:color="auto" w:fill="FFFFFF"/>
              </w:rPr>
              <w:t>202</w:t>
            </w:r>
            <w:r>
              <w:rPr>
                <w:rFonts w:hint="eastAsia" w:ascii="宋体" w:hAnsi="宋体" w:eastAsia="宋体"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ascii="宋体" w:hAnsi="宋体" w:eastAsia="宋体" w:cs="宋体"/>
                <w:i w:val="0"/>
                <w:iCs w:val="0"/>
                <w:caps w:val="0"/>
                <w:color w:val="auto"/>
                <w:spacing w:val="0"/>
                <w:sz w:val="24"/>
                <w:szCs w:val="24"/>
                <w:highlight w:val="none"/>
                <w:shd w:val="clear" w:color="auto" w:fill="FFFFFF"/>
                <w:lang w:val="en-US" w:eastAsia="zh-CN"/>
              </w:rPr>
              <w:t>9</w:t>
            </w:r>
            <w:r>
              <w:rPr>
                <w:rFonts w:hint="eastAsia" w:ascii="宋体" w:hAnsi="宋体" w:eastAsia="宋体" w:cs="宋体"/>
                <w:i w:val="0"/>
                <w:iCs w:val="0"/>
                <w:caps w:val="0"/>
                <w:color w:val="auto"/>
                <w:spacing w:val="0"/>
                <w:sz w:val="24"/>
                <w:szCs w:val="24"/>
                <w:highlight w:val="none"/>
                <w:shd w:val="clear" w:color="auto" w:fill="FFFFFF"/>
              </w:rPr>
              <w:t>月</w:t>
            </w:r>
            <w:r>
              <w:rPr>
                <w:rFonts w:hint="eastAsia" w:ascii="宋体" w:hAnsi="宋体" w:eastAsia="宋体" w:cs="宋体"/>
                <w:i w:val="0"/>
                <w:iCs w:val="0"/>
                <w:caps w:val="0"/>
                <w:color w:val="auto"/>
                <w:spacing w:val="0"/>
                <w:sz w:val="24"/>
                <w:szCs w:val="24"/>
                <w:highlight w:val="none"/>
                <w:shd w:val="clear" w:color="auto" w:fill="FFFFFF"/>
                <w:lang w:val="en-US" w:eastAsia="zh-CN"/>
              </w:rPr>
              <w:t>20</w:t>
            </w:r>
            <w:r>
              <w:rPr>
                <w:rFonts w:hint="eastAsia" w:ascii="宋体" w:hAnsi="宋体" w:eastAsia="宋体" w:cs="宋体"/>
                <w:i w:val="0"/>
                <w:iCs w:val="0"/>
                <w:caps w:val="0"/>
                <w:color w:val="auto"/>
                <w:spacing w:val="0"/>
                <w:sz w:val="24"/>
                <w:szCs w:val="24"/>
                <w:highlight w:val="none"/>
                <w:shd w:val="clear" w:color="auto" w:fill="FFFFFF"/>
              </w:rPr>
              <w:t>日 09时00分00秒 （北京时间）</w:t>
            </w:r>
          </w:p>
          <w:p>
            <w:pPr>
              <w:spacing w:line="360" w:lineRule="auto"/>
              <w:rPr>
                <w:rFonts w:hAnsi="宋体" w:cs="宋体"/>
                <w:color w:val="auto"/>
                <w:szCs w:val="24"/>
                <w:highlight w:val="none"/>
              </w:rPr>
            </w:pPr>
            <w:r>
              <w:rPr>
                <w:rFonts w:hint="eastAsia" w:ascii="宋体" w:hAnsi="宋体" w:eastAsia="宋体" w:cs="宋体"/>
                <w:i w:val="0"/>
                <w:iCs w:val="0"/>
                <w:caps w:val="0"/>
                <w:color w:val="auto"/>
                <w:spacing w:val="0"/>
                <w:sz w:val="24"/>
                <w:szCs w:val="24"/>
                <w:highlight w:val="none"/>
                <w:shd w:val="clear" w:color="auto" w:fill="FFFFFF"/>
                <w:lang w:eastAsia="zh-CN"/>
              </w:rPr>
              <w:t>开标地点：</w:t>
            </w:r>
            <w:r>
              <w:rPr>
                <w:rFonts w:hint="eastAsia" w:ascii="宋体" w:hAnsi="宋体" w:eastAsia="宋体" w:cs="宋体"/>
                <w:i w:val="0"/>
                <w:iCs w:val="0"/>
                <w:caps w:val="0"/>
                <w:color w:val="auto"/>
                <w:spacing w:val="0"/>
                <w:sz w:val="24"/>
                <w:szCs w:val="24"/>
                <w:highlight w:val="none"/>
                <w:shd w:val="clear" w:color="auto" w:fill="FFFFFF"/>
              </w:rPr>
              <w:t>西安市高新路2号西部国际广场B座28层 开标会议室九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5"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19</w:t>
            </w:r>
          </w:p>
        </w:tc>
        <w:tc>
          <w:tcPr>
            <w:tcW w:w="1650" w:type="dxa"/>
            <w:vAlign w:val="center"/>
          </w:tcPr>
          <w:p>
            <w:pPr>
              <w:spacing w:beforeLines="50" w:line="360" w:lineRule="auto"/>
              <w:jc w:val="center"/>
              <w:rPr>
                <w:rFonts w:hAnsi="宋体" w:cs="宋体"/>
                <w:color w:val="auto"/>
                <w:szCs w:val="24"/>
                <w:highlight w:val="none"/>
              </w:rPr>
            </w:pPr>
            <w:r>
              <w:rPr>
                <w:rFonts w:hint="eastAsia" w:ascii="宋体" w:hAnsi="宋体" w:cs="宋体"/>
                <w:color w:val="auto"/>
                <w:sz w:val="24"/>
                <w:highlight w:val="none"/>
              </w:rPr>
              <w:t>评标委员会的组建</w:t>
            </w:r>
          </w:p>
        </w:tc>
        <w:tc>
          <w:tcPr>
            <w:tcW w:w="6315" w:type="dxa"/>
            <w:vAlign w:val="center"/>
          </w:tcPr>
          <w:p>
            <w:pPr>
              <w:spacing w:beforeLines="50" w:line="360" w:lineRule="auto"/>
              <w:rPr>
                <w:rFonts w:ascii="宋体" w:hAnsi="宋体" w:cs="宋体"/>
                <w:color w:val="auto"/>
                <w:sz w:val="24"/>
                <w:highlight w:val="none"/>
              </w:rPr>
            </w:pPr>
            <w:r>
              <w:rPr>
                <w:rFonts w:hint="eastAsia" w:ascii="宋体" w:hAnsi="宋体" w:cs="宋体"/>
                <w:color w:val="auto"/>
                <w:sz w:val="24"/>
                <w:highlight w:val="none"/>
              </w:rPr>
              <w:t>评标委员会构成：7人以上单数</w:t>
            </w:r>
          </w:p>
          <w:p>
            <w:pPr>
              <w:spacing w:beforeLines="50" w:line="360" w:lineRule="auto"/>
              <w:rPr>
                <w:rFonts w:hAnsi="宋体" w:cs="宋体"/>
                <w:color w:val="auto"/>
                <w:szCs w:val="24"/>
                <w:highlight w:val="none"/>
              </w:rPr>
            </w:pPr>
            <w:r>
              <w:rPr>
                <w:rFonts w:hint="eastAsia" w:ascii="宋体" w:hAnsi="宋体" w:cs="宋体"/>
                <w:color w:val="auto"/>
                <w:sz w:val="24"/>
                <w:highlight w:val="none"/>
              </w:rPr>
              <w:t>评标专家确定方式：</w:t>
            </w:r>
            <w:r>
              <w:rPr>
                <w:rFonts w:hint="eastAsia" w:ascii="宋体" w:hAnsi="宋体" w:cs="宋体"/>
                <w:color w:val="auto"/>
                <w:sz w:val="24"/>
                <w:highlight w:val="none"/>
                <w:lang w:eastAsia="zh-CN"/>
              </w:rPr>
              <w:t>由</w:t>
            </w:r>
            <w:r>
              <w:rPr>
                <w:rFonts w:hint="eastAsia" w:ascii="宋体" w:hAnsi="宋体" w:cs="宋体"/>
                <w:color w:val="auto"/>
                <w:sz w:val="24"/>
                <w:highlight w:val="none"/>
              </w:rPr>
              <w:t>陕西省财政厅政府采购专家库随机抽取</w:t>
            </w:r>
            <w:r>
              <w:rPr>
                <w:rFonts w:hint="eastAsia" w:ascii="宋体" w:hAnsi="宋体" w:cs="宋体"/>
                <w:color w:val="auto"/>
                <w:sz w:val="24"/>
                <w:highlight w:val="none"/>
                <w:lang w:val="en-US" w:eastAsia="zh-CN"/>
              </w:rPr>
              <w:t>5名专家和采购人委托的代表2名组成</w:t>
            </w:r>
            <w:r>
              <w:rPr>
                <w:rFonts w:hint="eastAsia"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5"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20</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是否授权评标委员会确定中标人</w:t>
            </w:r>
          </w:p>
        </w:tc>
        <w:tc>
          <w:tcPr>
            <w:tcW w:w="6315" w:type="dxa"/>
            <w:vAlign w:val="center"/>
          </w:tcPr>
          <w:p>
            <w:pPr>
              <w:spacing w:line="360" w:lineRule="auto"/>
              <w:rPr>
                <w:rFonts w:hAnsi="宋体" w:cs="宋体"/>
                <w:color w:val="auto"/>
                <w:szCs w:val="24"/>
                <w:highlight w:val="none"/>
              </w:rPr>
            </w:pPr>
            <w:r>
              <w:rPr>
                <w:rFonts w:hint="eastAsia" w:hAnsi="宋体" w:cs="宋体"/>
                <w:color w:val="auto"/>
                <w:szCs w:val="24"/>
                <w:highlight w:val="none"/>
              </w:rPr>
              <w:fldChar w:fldCharType="begin"/>
            </w:r>
            <w:r>
              <w:rPr>
                <w:rFonts w:hint="eastAsia" w:hAnsi="宋体" w:cs="宋体"/>
                <w:color w:val="auto"/>
                <w:szCs w:val="24"/>
                <w:highlight w:val="none"/>
              </w:rPr>
              <w:instrText xml:space="preserve"> eq \o\ac(</w:instrText>
            </w:r>
            <w:r>
              <w:rPr>
                <w:rFonts w:hint="eastAsia" w:hAnsi="宋体" w:cs="宋体"/>
                <w:color w:val="auto"/>
                <w:position w:val="-4"/>
                <w:sz w:val="36"/>
                <w:szCs w:val="24"/>
                <w:highlight w:val="none"/>
              </w:rPr>
              <w:instrText xml:space="preserve">□</w:instrText>
            </w:r>
            <w:r>
              <w:rPr>
                <w:rFonts w:hint="eastAsia" w:hAnsi="宋体" w:cs="宋体"/>
                <w:color w:val="auto"/>
                <w:szCs w:val="24"/>
                <w:highlight w:val="none"/>
              </w:rPr>
              <w:instrText xml:space="preserve">)</w:instrText>
            </w:r>
            <w:r>
              <w:rPr>
                <w:rFonts w:hint="eastAsia" w:hAnsi="宋体" w:cs="宋体"/>
                <w:color w:val="auto"/>
                <w:szCs w:val="24"/>
                <w:highlight w:val="none"/>
              </w:rPr>
              <w:fldChar w:fldCharType="end"/>
            </w:r>
            <w:r>
              <w:rPr>
                <w:rFonts w:hint="eastAsia" w:hAnsi="宋体" w:cs="宋体"/>
                <w:color w:val="auto"/>
                <w:szCs w:val="24"/>
                <w:highlight w:val="none"/>
              </w:rPr>
              <w:t>是</w:t>
            </w:r>
          </w:p>
          <w:p>
            <w:pPr>
              <w:spacing w:line="360" w:lineRule="auto"/>
              <w:rPr>
                <w:rFonts w:hAnsi="宋体" w:cs="宋体"/>
                <w:color w:val="auto"/>
                <w:szCs w:val="24"/>
                <w:highlight w:val="none"/>
              </w:rPr>
            </w:pPr>
            <w:r>
              <w:rPr>
                <w:rFonts w:hint="eastAsia" w:hAnsi="宋体" w:cs="宋体"/>
                <w:color w:val="auto"/>
                <w:szCs w:val="24"/>
                <w:highlight w:val="none"/>
              </w:rPr>
              <w:fldChar w:fldCharType="begin"/>
            </w:r>
            <w:r>
              <w:rPr>
                <w:rFonts w:hint="eastAsia" w:hAnsi="宋体" w:cs="宋体"/>
                <w:color w:val="auto"/>
                <w:szCs w:val="24"/>
                <w:highlight w:val="none"/>
              </w:rPr>
              <w:instrText xml:space="preserve"> eq \o\ac(</w:instrText>
            </w:r>
            <w:r>
              <w:rPr>
                <w:rFonts w:hint="eastAsia" w:hAnsi="宋体" w:cs="宋体"/>
                <w:color w:val="auto"/>
                <w:position w:val="-4"/>
                <w:sz w:val="36"/>
                <w:szCs w:val="24"/>
                <w:highlight w:val="none"/>
              </w:rPr>
              <w:instrText xml:space="preserve">□</w:instrText>
            </w:r>
            <w:r>
              <w:rPr>
                <w:rFonts w:hint="eastAsia" w:hAnsi="宋体" w:cs="宋体"/>
                <w:color w:val="auto"/>
                <w:szCs w:val="24"/>
                <w:highlight w:val="none"/>
              </w:rPr>
              <w:instrText xml:space="preserve">,√)</w:instrText>
            </w:r>
            <w:r>
              <w:rPr>
                <w:rFonts w:hint="eastAsia" w:hAnsi="宋体" w:cs="宋体"/>
                <w:color w:val="auto"/>
                <w:szCs w:val="24"/>
                <w:highlight w:val="none"/>
              </w:rPr>
              <w:fldChar w:fldCharType="end"/>
            </w:r>
            <w:r>
              <w:rPr>
                <w:rFonts w:hint="eastAsia" w:hAnsi="宋体" w:cs="宋体"/>
                <w:color w:val="auto"/>
                <w:szCs w:val="24"/>
                <w:highlight w:val="none"/>
              </w:rPr>
              <w:t>否</w:t>
            </w:r>
          </w:p>
          <w:p>
            <w:pPr>
              <w:spacing w:line="360" w:lineRule="auto"/>
              <w:rPr>
                <w:rFonts w:hAnsi="宋体" w:cs="宋体"/>
                <w:color w:val="auto"/>
                <w:szCs w:val="24"/>
                <w:highlight w:val="none"/>
              </w:rPr>
            </w:pPr>
            <w:r>
              <w:rPr>
                <w:rFonts w:hint="eastAsia" w:hAnsi="宋体" w:cs="宋体"/>
                <w:color w:val="auto"/>
                <w:szCs w:val="24"/>
                <w:highlight w:val="none"/>
              </w:rPr>
              <w:t>是否推荐的中标候选人数：</w:t>
            </w:r>
            <w:r>
              <w:rPr>
                <w:rFonts w:hint="eastAsia" w:hAnsi="宋体" w:cs="宋体"/>
                <w:color w:val="auto"/>
                <w:szCs w:val="24"/>
                <w:highlight w:val="none"/>
                <w:u w:val="single"/>
              </w:rPr>
              <w:t xml:space="preserve"> 3名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5"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21</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招标控制价</w:t>
            </w:r>
          </w:p>
        </w:tc>
        <w:tc>
          <w:tcPr>
            <w:tcW w:w="6315" w:type="dxa"/>
            <w:vAlign w:val="center"/>
          </w:tcPr>
          <w:p>
            <w:pPr>
              <w:spacing w:line="360" w:lineRule="auto"/>
              <w:rPr>
                <w:rFonts w:hAnsi="宋体" w:cs="宋体"/>
                <w:color w:val="auto"/>
                <w:szCs w:val="24"/>
                <w:highlight w:val="none"/>
              </w:rPr>
            </w:pPr>
            <w:r>
              <w:rPr>
                <w:rFonts w:hint="eastAsia" w:hAnsi="宋体" w:cs="宋体"/>
                <w:color w:val="auto"/>
                <w:szCs w:val="24"/>
                <w:highlight w:val="none"/>
              </w:rPr>
              <w:t xml:space="preserve"> </w:t>
            </w:r>
            <w:r>
              <w:rPr>
                <w:rFonts w:hint="eastAsia" w:hAnsi="宋体" w:cs="宋体"/>
                <w:color w:val="auto"/>
                <w:szCs w:val="24"/>
                <w:highlight w:val="none"/>
              </w:rPr>
              <w:fldChar w:fldCharType="begin"/>
            </w:r>
            <w:r>
              <w:rPr>
                <w:rFonts w:hint="eastAsia" w:hAnsi="宋体" w:cs="宋体"/>
                <w:color w:val="auto"/>
                <w:szCs w:val="24"/>
                <w:highlight w:val="none"/>
              </w:rPr>
              <w:instrText xml:space="preserve"> eq \o\ac(</w:instrText>
            </w:r>
            <w:r>
              <w:rPr>
                <w:rFonts w:hint="eastAsia" w:hAnsi="宋体" w:cs="宋体"/>
                <w:color w:val="auto"/>
                <w:position w:val="-4"/>
                <w:sz w:val="36"/>
                <w:szCs w:val="24"/>
                <w:highlight w:val="none"/>
              </w:rPr>
              <w:instrText xml:space="preserve">□</w:instrText>
            </w:r>
            <w:r>
              <w:rPr>
                <w:rFonts w:hint="eastAsia" w:hAnsi="宋体" w:cs="宋体"/>
                <w:color w:val="auto"/>
                <w:szCs w:val="24"/>
                <w:highlight w:val="none"/>
              </w:rPr>
              <w:instrText xml:space="preserve">)</w:instrText>
            </w:r>
            <w:r>
              <w:rPr>
                <w:rFonts w:hint="eastAsia" w:hAnsi="宋体" w:cs="宋体"/>
                <w:color w:val="auto"/>
                <w:szCs w:val="24"/>
                <w:highlight w:val="none"/>
              </w:rPr>
              <w:fldChar w:fldCharType="end"/>
            </w:r>
            <w:r>
              <w:rPr>
                <w:rFonts w:hint="eastAsia" w:hAnsi="宋体" w:cs="宋体"/>
                <w:color w:val="auto"/>
                <w:szCs w:val="24"/>
                <w:highlight w:val="none"/>
              </w:rPr>
              <w:t>不设招标控制价</w:t>
            </w:r>
          </w:p>
          <w:p>
            <w:pPr>
              <w:spacing w:line="360" w:lineRule="auto"/>
              <w:rPr>
                <w:rFonts w:hAnsi="宋体" w:cs="宋体"/>
                <w:color w:val="auto"/>
                <w:szCs w:val="24"/>
                <w:highlight w:val="none"/>
              </w:rPr>
            </w:pPr>
            <w:r>
              <w:rPr>
                <w:rFonts w:hint="eastAsia" w:hAnsi="宋体" w:cs="宋体"/>
                <w:color w:val="auto"/>
                <w:szCs w:val="24"/>
                <w:highlight w:val="none"/>
              </w:rPr>
              <w:t xml:space="preserve"> </w:t>
            </w:r>
            <w:r>
              <w:rPr>
                <w:rFonts w:hint="eastAsia" w:hAnsi="宋体" w:cs="宋体"/>
                <w:color w:val="auto"/>
                <w:szCs w:val="24"/>
                <w:highlight w:val="none"/>
              </w:rPr>
              <w:fldChar w:fldCharType="begin"/>
            </w:r>
            <w:r>
              <w:rPr>
                <w:rFonts w:hint="eastAsia" w:hAnsi="宋体" w:cs="宋体"/>
                <w:color w:val="auto"/>
                <w:szCs w:val="24"/>
                <w:highlight w:val="none"/>
              </w:rPr>
              <w:instrText xml:space="preserve"> eq \o\ac(</w:instrText>
            </w:r>
            <w:r>
              <w:rPr>
                <w:rFonts w:hint="eastAsia" w:hAnsi="宋体" w:cs="宋体"/>
                <w:color w:val="auto"/>
                <w:position w:val="-4"/>
                <w:sz w:val="36"/>
                <w:szCs w:val="24"/>
                <w:highlight w:val="none"/>
              </w:rPr>
              <w:instrText xml:space="preserve">□</w:instrText>
            </w:r>
            <w:r>
              <w:rPr>
                <w:rFonts w:hint="eastAsia" w:hAnsi="宋体" w:cs="宋体"/>
                <w:color w:val="auto"/>
                <w:szCs w:val="24"/>
                <w:highlight w:val="none"/>
              </w:rPr>
              <w:instrText xml:space="preserve">,√)</w:instrText>
            </w:r>
            <w:r>
              <w:rPr>
                <w:rFonts w:hint="eastAsia" w:hAnsi="宋体" w:cs="宋体"/>
                <w:color w:val="auto"/>
                <w:szCs w:val="24"/>
                <w:highlight w:val="none"/>
              </w:rPr>
              <w:fldChar w:fldCharType="end"/>
            </w:r>
            <w:r>
              <w:rPr>
                <w:rFonts w:hint="eastAsia" w:hAnsi="宋体" w:cs="宋体"/>
                <w:color w:val="auto"/>
                <w:szCs w:val="24"/>
                <w:highlight w:val="none"/>
              </w:rPr>
              <w:t>设置招标控制价：详见招标公告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2"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22</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评标办法</w:t>
            </w:r>
          </w:p>
        </w:tc>
        <w:tc>
          <w:tcPr>
            <w:tcW w:w="6315" w:type="dxa"/>
            <w:vAlign w:val="center"/>
          </w:tcPr>
          <w:p>
            <w:pPr>
              <w:spacing w:line="360" w:lineRule="auto"/>
              <w:jc w:val="left"/>
              <w:rPr>
                <w:rFonts w:hAnsi="宋体" w:cs="宋体"/>
                <w:b/>
                <w:bCs/>
                <w:color w:val="auto"/>
                <w:szCs w:val="24"/>
                <w:highlight w:val="none"/>
              </w:rPr>
            </w:pPr>
            <w:r>
              <w:rPr>
                <w:rFonts w:hint="eastAsia" w:hAnsi="宋体" w:cs="宋体"/>
                <w:b/>
                <w:bCs/>
                <w:color w:val="auto"/>
                <w:szCs w:val="24"/>
                <w:highlight w:val="none"/>
              </w:rPr>
              <w:t>评标方法：综合评分法（详见第五章）。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2"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23</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招标代理服务费</w:t>
            </w:r>
          </w:p>
        </w:tc>
        <w:tc>
          <w:tcPr>
            <w:tcW w:w="6315" w:type="dxa"/>
            <w:vAlign w:val="center"/>
          </w:tcPr>
          <w:p>
            <w:pPr>
              <w:spacing w:line="360" w:lineRule="auto"/>
              <w:rPr>
                <w:rFonts w:hint="eastAsia" w:hAnsi="宋体" w:cs="宋体"/>
                <w:color w:val="auto"/>
                <w:szCs w:val="24"/>
                <w:highlight w:val="none"/>
                <w:lang w:val="en-US" w:eastAsia="zh-CN"/>
              </w:rPr>
            </w:pPr>
            <w:r>
              <w:rPr>
                <w:rFonts w:hint="eastAsia" w:hAnsi="宋体" w:cs="宋体"/>
                <w:color w:val="auto"/>
                <w:szCs w:val="24"/>
                <w:highlight w:val="none"/>
                <w:lang w:val="en-US" w:eastAsia="zh-CN"/>
              </w:rPr>
              <w:t>招标代理服务费的支付：由中标人支付给招标代理公司</w:t>
            </w:r>
          </w:p>
          <w:p>
            <w:pPr>
              <w:spacing w:line="360" w:lineRule="auto"/>
              <w:rPr>
                <w:rFonts w:hint="eastAsia" w:hAnsi="宋体" w:cs="宋体"/>
                <w:color w:val="auto"/>
                <w:szCs w:val="24"/>
                <w:highlight w:val="none"/>
                <w:lang w:val="en-US" w:eastAsia="zh-CN"/>
              </w:rPr>
            </w:pPr>
            <w:r>
              <w:rPr>
                <w:rFonts w:hint="eastAsia" w:hAnsi="宋体" w:cs="宋体"/>
                <w:color w:val="auto"/>
                <w:szCs w:val="24"/>
                <w:highlight w:val="none"/>
                <w:lang w:val="en-US" w:eastAsia="zh-CN"/>
              </w:rPr>
              <w:t>招标代理服务费的交纳方式：现金/银行汇款</w:t>
            </w:r>
          </w:p>
          <w:p>
            <w:pPr>
              <w:spacing w:line="360" w:lineRule="auto"/>
              <w:rPr>
                <w:rFonts w:hAnsi="宋体" w:cs="宋体"/>
                <w:color w:val="auto"/>
                <w:szCs w:val="24"/>
                <w:highlight w:val="none"/>
              </w:rPr>
            </w:pPr>
            <w:r>
              <w:rPr>
                <w:rFonts w:hint="eastAsia" w:hAnsi="宋体" w:cs="宋体"/>
                <w:color w:val="auto"/>
                <w:szCs w:val="24"/>
                <w:highlight w:val="none"/>
                <w:lang w:val="en-US" w:eastAsia="zh-CN"/>
              </w:rPr>
              <w:t>招标代理服务费的金额：收费金额根据中标金额按“国家计委关于印发《招标代理服务收费管理暂行办法的通知》（计价格[2002]1980号）”100%计取，向招标代理机构一次付清招标代理服务费。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21" w:hRule="atLeast"/>
          <w:jc w:val="center"/>
        </w:trPr>
        <w:tc>
          <w:tcPr>
            <w:tcW w:w="803"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24</w:t>
            </w:r>
          </w:p>
        </w:tc>
        <w:tc>
          <w:tcPr>
            <w:tcW w:w="1650" w:type="dxa"/>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履约</w:t>
            </w:r>
          </w:p>
          <w:p>
            <w:pPr>
              <w:spacing w:line="360" w:lineRule="auto"/>
              <w:jc w:val="center"/>
              <w:rPr>
                <w:rFonts w:hAnsi="宋体" w:cs="宋体"/>
                <w:b/>
                <w:bCs/>
                <w:color w:val="auto"/>
                <w:szCs w:val="24"/>
                <w:highlight w:val="none"/>
              </w:rPr>
            </w:pPr>
            <w:r>
              <w:rPr>
                <w:rFonts w:hint="eastAsia" w:hAnsi="宋体" w:cs="宋体"/>
                <w:color w:val="auto"/>
                <w:szCs w:val="24"/>
                <w:highlight w:val="none"/>
              </w:rPr>
              <w:t>保证金</w:t>
            </w:r>
          </w:p>
        </w:tc>
        <w:tc>
          <w:tcPr>
            <w:tcW w:w="6315" w:type="dxa"/>
            <w:vAlign w:val="center"/>
          </w:tcPr>
          <w:p>
            <w:pPr>
              <w:widowControl/>
              <w:spacing w:line="360" w:lineRule="auto"/>
              <w:jc w:val="left"/>
              <w:rPr>
                <w:rFonts w:hAnsi="宋体" w:cs="宋体"/>
                <w:color w:val="auto"/>
                <w:szCs w:val="24"/>
                <w:highlight w:val="none"/>
              </w:rPr>
            </w:pPr>
            <w:r>
              <w:rPr>
                <w:rFonts w:hint="eastAsia" w:hAnsi="宋体" w:cs="宋体"/>
                <w:color w:val="auto"/>
                <w:szCs w:val="24"/>
                <w:highlight w:val="none"/>
              </w:rPr>
              <w:t>履约保证金的形式：/</w:t>
            </w:r>
          </w:p>
          <w:p>
            <w:pPr>
              <w:spacing w:line="360" w:lineRule="auto"/>
              <w:rPr>
                <w:rFonts w:hAnsi="宋体" w:cs="宋体"/>
                <w:color w:val="auto"/>
                <w:szCs w:val="24"/>
                <w:highlight w:val="none"/>
              </w:rPr>
            </w:pPr>
            <w:r>
              <w:rPr>
                <w:rFonts w:hint="eastAsia" w:hAnsi="宋体" w:cs="宋体"/>
                <w:color w:val="auto"/>
                <w:szCs w:val="24"/>
                <w:highlight w:val="none"/>
              </w:rPr>
              <w:t>履约保证金的金额：/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21" w:hRule="atLeast"/>
          <w:jc w:val="center"/>
        </w:trPr>
        <w:tc>
          <w:tcPr>
            <w:tcW w:w="803" w:type="dxa"/>
            <w:vAlign w:val="center"/>
          </w:tcPr>
          <w:p>
            <w:pPr>
              <w:spacing w:line="360" w:lineRule="auto"/>
              <w:jc w:val="center"/>
              <w:rPr>
                <w:rFonts w:hint="default" w:hAnsi="宋体" w:eastAsia="宋体" w:cs="宋体"/>
                <w:color w:val="auto"/>
                <w:szCs w:val="24"/>
                <w:highlight w:val="none"/>
                <w:lang w:val="en-US" w:eastAsia="zh-CN"/>
              </w:rPr>
            </w:pPr>
            <w:r>
              <w:rPr>
                <w:rFonts w:hint="eastAsia" w:hAnsi="宋体" w:cs="宋体"/>
                <w:color w:val="auto"/>
                <w:szCs w:val="24"/>
                <w:highlight w:val="none"/>
                <w:lang w:val="en-US" w:eastAsia="zh-CN"/>
              </w:rPr>
              <w:t>25</w:t>
            </w:r>
          </w:p>
        </w:tc>
        <w:tc>
          <w:tcPr>
            <w:tcW w:w="1650" w:type="dxa"/>
            <w:vAlign w:val="center"/>
          </w:tcPr>
          <w:p>
            <w:pPr>
              <w:spacing w:line="360" w:lineRule="auto"/>
              <w:jc w:val="center"/>
              <w:rPr>
                <w:rFonts w:hint="eastAsia" w:hAnsi="宋体" w:cs="宋体"/>
                <w:color w:val="auto"/>
                <w:szCs w:val="24"/>
                <w:highlight w:val="none"/>
                <w:lang w:val="en-US" w:eastAsia="zh-CN"/>
              </w:rPr>
            </w:pPr>
            <w:r>
              <w:rPr>
                <w:rFonts w:hint="eastAsia" w:hAnsi="宋体" w:cs="宋体"/>
                <w:color w:val="auto"/>
                <w:szCs w:val="24"/>
                <w:highlight w:val="none"/>
                <w:lang w:val="zh-CN" w:eastAsia="zh-CN"/>
              </w:rPr>
              <w:t>是否专门面向中小企业采购</w:t>
            </w:r>
          </w:p>
        </w:tc>
        <w:tc>
          <w:tcPr>
            <w:tcW w:w="6315" w:type="dxa"/>
            <w:vAlign w:val="center"/>
          </w:tcPr>
          <w:p>
            <w:pPr>
              <w:spacing w:line="360" w:lineRule="auto"/>
              <w:rPr>
                <w:rFonts w:hint="eastAsia" w:hAnsi="宋体" w:cs="宋体"/>
                <w:color w:val="auto"/>
                <w:szCs w:val="24"/>
                <w:highlight w:val="none"/>
                <w:lang w:val="en-US" w:eastAsia="zh-CN"/>
              </w:rPr>
            </w:pPr>
            <w:r>
              <w:rPr>
                <w:rFonts w:hint="eastAsia" w:hAnsi="宋体" w:cs="宋体"/>
                <w:color w:val="auto"/>
                <w:szCs w:val="24"/>
                <w:highlight w:val="none"/>
                <w:lang w:val="en-US" w:eastAsia="zh-CN"/>
              </w:rPr>
              <w:t xml:space="preserve">□否 </w:t>
            </w:r>
          </w:p>
          <w:p>
            <w:pPr>
              <w:spacing w:line="360" w:lineRule="auto"/>
              <w:rPr>
                <w:rFonts w:hint="eastAsia" w:hAnsi="宋体" w:cs="宋体"/>
                <w:color w:val="auto"/>
                <w:szCs w:val="24"/>
                <w:highlight w:val="none"/>
                <w:lang w:val="en-US" w:eastAsia="zh-CN"/>
              </w:rPr>
            </w:pPr>
            <w:r>
              <w:rPr>
                <w:rFonts w:hint="eastAsia" w:hAnsi="宋体" w:cs="宋体"/>
                <w:color w:val="auto"/>
                <w:szCs w:val="24"/>
                <w:highlight w:val="none"/>
                <w:lang w:val="en-US" w:eastAsia="zh-CN"/>
              </w:rPr>
              <w:sym w:font="Wingdings 2" w:char="0052"/>
            </w:r>
            <w:r>
              <w:rPr>
                <w:rFonts w:hint="eastAsia" w:hAnsi="宋体" w:cs="宋体"/>
                <w:color w:val="auto"/>
                <w:szCs w:val="24"/>
                <w:highlight w:val="none"/>
                <w:lang w:val="en-US" w:eastAsia="zh-CN"/>
              </w:rPr>
              <w:t>是，非中小微企业、监狱企业或者残疾人福利性单位的投标人，其投标无效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21" w:hRule="atLeast"/>
          <w:jc w:val="center"/>
        </w:trPr>
        <w:tc>
          <w:tcPr>
            <w:tcW w:w="803" w:type="dxa"/>
            <w:vAlign w:val="center"/>
          </w:tcPr>
          <w:p>
            <w:pPr>
              <w:spacing w:line="360" w:lineRule="auto"/>
              <w:jc w:val="center"/>
              <w:rPr>
                <w:rFonts w:hint="default" w:hAnsi="宋体" w:cs="宋体"/>
                <w:color w:val="auto"/>
                <w:szCs w:val="24"/>
                <w:highlight w:val="none"/>
                <w:lang w:val="en-US" w:eastAsia="zh-CN"/>
              </w:rPr>
            </w:pPr>
            <w:r>
              <w:rPr>
                <w:rFonts w:hint="eastAsia" w:hAnsi="宋体" w:cs="宋体"/>
                <w:color w:val="auto"/>
                <w:szCs w:val="24"/>
                <w:highlight w:val="none"/>
                <w:lang w:val="en-US" w:eastAsia="zh-CN"/>
              </w:rPr>
              <w:t>26</w:t>
            </w:r>
          </w:p>
        </w:tc>
        <w:tc>
          <w:tcPr>
            <w:tcW w:w="1650" w:type="dxa"/>
            <w:vAlign w:val="center"/>
          </w:tcPr>
          <w:p>
            <w:pPr>
              <w:spacing w:line="360" w:lineRule="auto"/>
              <w:jc w:val="center"/>
              <w:rPr>
                <w:rFonts w:hint="eastAsia" w:hAnsi="宋体" w:cs="宋体"/>
                <w:color w:val="auto"/>
                <w:szCs w:val="24"/>
                <w:highlight w:val="none"/>
                <w:lang w:val="zh-CN" w:eastAsia="zh-CN"/>
              </w:rPr>
            </w:pPr>
            <w:r>
              <w:rPr>
                <w:rFonts w:hint="eastAsia" w:hAnsi="宋体" w:cs="宋体"/>
                <w:color w:val="auto"/>
                <w:szCs w:val="24"/>
                <w:highlight w:val="none"/>
                <w:lang w:val="zh-CN" w:eastAsia="zh-CN"/>
              </w:rPr>
              <w:t>行业</w:t>
            </w:r>
          </w:p>
        </w:tc>
        <w:tc>
          <w:tcPr>
            <w:tcW w:w="6315" w:type="dxa"/>
            <w:vAlign w:val="center"/>
          </w:tcPr>
          <w:p>
            <w:pPr>
              <w:spacing w:line="360" w:lineRule="auto"/>
              <w:rPr>
                <w:rFonts w:hint="eastAsia" w:hAnsi="宋体" w:cs="宋体"/>
                <w:color w:val="auto"/>
                <w:szCs w:val="24"/>
                <w:highlight w:val="none"/>
                <w:lang w:val="en-US" w:eastAsia="zh-CN"/>
              </w:rPr>
            </w:pPr>
            <w:r>
              <w:rPr>
                <w:rFonts w:hint="eastAsia" w:ascii="宋体" w:hAnsi="宋体" w:eastAsia="宋体" w:cs="宋体"/>
                <w:b/>
                <w:bCs/>
                <w:color w:val="auto"/>
                <w:sz w:val="24"/>
                <w:szCs w:val="24"/>
                <w:highlight w:val="none"/>
                <w:lang w:eastAsia="zh-CN"/>
              </w:rPr>
              <w:t>本项目所属行业：建筑业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21" w:hRule="atLeast"/>
          <w:jc w:val="center"/>
        </w:trPr>
        <w:tc>
          <w:tcPr>
            <w:tcW w:w="803" w:type="dxa"/>
            <w:vAlign w:val="center"/>
          </w:tcPr>
          <w:p>
            <w:pPr>
              <w:spacing w:line="360" w:lineRule="auto"/>
              <w:jc w:val="center"/>
              <w:rPr>
                <w:rFonts w:hint="default" w:hAnsi="宋体" w:cs="宋体"/>
                <w:color w:val="auto"/>
                <w:szCs w:val="24"/>
                <w:highlight w:val="none"/>
                <w:lang w:val="en-US" w:eastAsia="zh-CN"/>
              </w:rPr>
            </w:pPr>
            <w:r>
              <w:rPr>
                <w:rFonts w:hint="eastAsia" w:hAnsi="宋体" w:cs="宋体"/>
                <w:color w:val="auto"/>
                <w:szCs w:val="24"/>
                <w:highlight w:val="none"/>
                <w:lang w:val="en-US" w:eastAsia="zh-CN"/>
              </w:rPr>
              <w:t>27</w:t>
            </w:r>
          </w:p>
        </w:tc>
        <w:tc>
          <w:tcPr>
            <w:tcW w:w="1650" w:type="dxa"/>
            <w:vAlign w:val="center"/>
          </w:tcPr>
          <w:p>
            <w:pPr>
              <w:spacing w:line="360" w:lineRule="auto"/>
              <w:jc w:val="center"/>
              <w:rPr>
                <w:rFonts w:hint="default" w:hAnsi="宋体" w:cs="宋体"/>
                <w:b w:val="0"/>
                <w:bCs w:val="0"/>
                <w:color w:val="auto"/>
                <w:szCs w:val="24"/>
                <w:highlight w:val="none"/>
                <w:lang w:val="en-US" w:eastAsia="zh-CN"/>
              </w:rPr>
            </w:pPr>
            <w:r>
              <w:rPr>
                <w:rFonts w:hint="eastAsia" w:hAnsi="宋体" w:cs="宋体"/>
                <w:b w:val="0"/>
                <w:bCs w:val="0"/>
                <w:color w:val="auto"/>
                <w:szCs w:val="24"/>
                <w:highlight w:val="none"/>
                <w:lang w:val="en-US" w:eastAsia="zh-CN"/>
              </w:rPr>
              <w:t>其他</w:t>
            </w:r>
          </w:p>
        </w:tc>
        <w:tc>
          <w:tcPr>
            <w:tcW w:w="6315" w:type="dxa"/>
            <w:vAlign w:val="center"/>
          </w:tcPr>
          <w:p>
            <w:pPr>
              <w:spacing w:line="360" w:lineRule="auto"/>
              <w:rPr>
                <w:rFonts w:hint="default" w:ascii="宋体" w:hAnsi="宋体" w:eastAsia="宋体" w:cs="宋体"/>
                <w:b w:val="0"/>
                <w:bCs w:val="0"/>
                <w:color w:val="auto"/>
                <w:sz w:val="24"/>
                <w:szCs w:val="24"/>
                <w:highlight w:val="none"/>
                <w:lang w:val="en-US" w:eastAsia="zh-CN"/>
              </w:rPr>
            </w:pPr>
            <w:r>
              <w:rPr>
                <w:rFonts w:hint="eastAsia" w:hAnsi="宋体" w:cs="宋体"/>
                <w:b w:val="0"/>
                <w:bCs w:val="0"/>
                <w:color w:val="auto"/>
                <w:sz w:val="24"/>
                <w:szCs w:val="24"/>
                <w:highlight w:val="none"/>
                <w:lang w:val="en-US" w:eastAsia="zh-CN"/>
              </w:rPr>
              <w:t>本项目标段内容由招标人提供。</w:t>
            </w:r>
          </w:p>
        </w:tc>
      </w:tr>
    </w:tbl>
    <w:p>
      <w:pPr>
        <w:spacing w:beforeLines="50" w:afterLines="50"/>
        <w:jc w:val="center"/>
        <w:rPr>
          <w:rFonts w:hAnsi="宋体" w:cs="宋体"/>
          <w:color w:val="auto"/>
          <w:sz w:val="32"/>
          <w:szCs w:val="32"/>
          <w:highlight w:val="none"/>
        </w:rPr>
      </w:pPr>
      <w:r>
        <w:rPr>
          <w:rFonts w:hint="eastAsia" w:hAnsi="宋体" w:cs="宋体"/>
          <w:color w:val="auto"/>
          <w:highlight w:val="none"/>
        </w:rPr>
        <w:br w:type="page"/>
      </w:r>
      <w:r>
        <w:rPr>
          <w:rFonts w:hint="eastAsia" w:hAnsi="宋体" w:cs="宋体"/>
          <w:b/>
          <w:color w:val="auto"/>
          <w:sz w:val="32"/>
          <w:szCs w:val="32"/>
          <w:highlight w:val="none"/>
        </w:rPr>
        <w:t>一.总  则</w:t>
      </w:r>
    </w:p>
    <w:p>
      <w:pPr>
        <w:spacing w:line="500" w:lineRule="exact"/>
        <w:rPr>
          <w:rFonts w:hAnsi="宋体" w:cs="宋体"/>
          <w:b/>
          <w:color w:val="auto"/>
          <w:szCs w:val="24"/>
          <w:highlight w:val="none"/>
        </w:rPr>
      </w:pPr>
      <w:r>
        <w:rPr>
          <w:rFonts w:hint="eastAsia" w:hAnsi="宋体" w:cs="宋体"/>
          <w:b/>
          <w:color w:val="auto"/>
          <w:szCs w:val="24"/>
          <w:highlight w:val="none"/>
        </w:rPr>
        <w:t>1.资金来源</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1.1本次招标采购所签合同使用财政资金支付，资金已落实到位。</w:t>
      </w:r>
    </w:p>
    <w:p>
      <w:pPr>
        <w:numPr>
          <w:ilvl w:val="0"/>
          <w:numId w:val="3"/>
        </w:numPr>
        <w:spacing w:line="500" w:lineRule="exact"/>
        <w:rPr>
          <w:rFonts w:hAnsi="宋体" w:cs="宋体"/>
          <w:b/>
          <w:color w:val="auto"/>
          <w:szCs w:val="24"/>
          <w:highlight w:val="none"/>
        </w:rPr>
      </w:pPr>
      <w:r>
        <w:rPr>
          <w:rFonts w:hint="eastAsia" w:hAnsi="宋体" w:cs="宋体"/>
          <w:b/>
          <w:color w:val="auto"/>
          <w:szCs w:val="24"/>
          <w:highlight w:val="none"/>
        </w:rPr>
        <w:t>名词解释</w:t>
      </w:r>
    </w:p>
    <w:p>
      <w:pPr>
        <w:tabs>
          <w:tab w:val="left" w:pos="7665"/>
        </w:tabs>
        <w:spacing w:line="500" w:lineRule="exact"/>
        <w:ind w:firstLine="480" w:firstLineChars="200"/>
        <w:rPr>
          <w:rFonts w:hAnsi="宋体" w:cs="宋体"/>
          <w:color w:val="auto"/>
          <w:szCs w:val="22"/>
          <w:highlight w:val="none"/>
        </w:rPr>
      </w:pPr>
      <w:r>
        <w:rPr>
          <w:rFonts w:hint="eastAsia" w:hAnsi="宋体" w:cs="宋体"/>
          <w:color w:val="auto"/>
          <w:highlight w:val="none"/>
        </w:rPr>
        <w:t>2.1采购人：</w:t>
      </w:r>
      <w:r>
        <w:rPr>
          <w:rFonts w:hint="eastAsia" w:hAnsi="宋体" w:cs="宋体"/>
          <w:color w:val="auto"/>
          <w:sz w:val="24"/>
          <w:highlight w:val="none"/>
          <w:lang w:val="zh-CN" w:eastAsia="zh-CN"/>
        </w:rPr>
        <w:t>白水县农业农村局</w:t>
      </w:r>
    </w:p>
    <w:p>
      <w:pPr>
        <w:tabs>
          <w:tab w:val="left" w:pos="7665"/>
        </w:tabs>
        <w:spacing w:line="500" w:lineRule="exact"/>
        <w:ind w:firstLine="480" w:firstLineChars="200"/>
        <w:rPr>
          <w:rFonts w:hAnsi="宋体" w:cs="宋体"/>
          <w:color w:val="auto"/>
          <w:highlight w:val="none"/>
        </w:rPr>
      </w:pPr>
      <w:r>
        <w:rPr>
          <w:rFonts w:hint="eastAsia" w:hAnsi="宋体" w:cs="宋体"/>
          <w:color w:val="auto"/>
          <w:highlight w:val="none"/>
        </w:rPr>
        <w:t>2.2监督机构：</w:t>
      </w:r>
      <w:r>
        <w:rPr>
          <w:rFonts w:hint="eastAsia" w:hAnsi="宋体" w:cs="宋体"/>
          <w:color w:val="auto"/>
          <w:szCs w:val="24"/>
          <w:highlight w:val="none"/>
          <w:lang w:eastAsia="zh-CN"/>
        </w:rPr>
        <w:t>白水县财政局</w:t>
      </w:r>
    </w:p>
    <w:p>
      <w:pPr>
        <w:tabs>
          <w:tab w:val="left" w:pos="7665"/>
        </w:tabs>
        <w:spacing w:line="500" w:lineRule="exact"/>
        <w:ind w:firstLine="480" w:firstLineChars="200"/>
        <w:rPr>
          <w:rFonts w:hint="eastAsia" w:hAnsi="宋体" w:eastAsia="宋体" w:cs="宋体"/>
          <w:color w:val="auto"/>
          <w:highlight w:val="none"/>
          <w:lang w:eastAsia="zh-CN"/>
        </w:rPr>
      </w:pPr>
      <w:r>
        <w:rPr>
          <w:rFonts w:hint="eastAsia" w:hAnsi="宋体" w:cs="宋体"/>
          <w:color w:val="auto"/>
          <w:highlight w:val="none"/>
        </w:rPr>
        <w:t>2.3采购代理机构：</w:t>
      </w:r>
      <w:r>
        <w:rPr>
          <w:rFonts w:hint="eastAsia" w:hAnsi="宋体" w:cs="宋体"/>
          <w:color w:val="auto"/>
          <w:highlight w:val="none"/>
          <w:lang w:eastAsia="zh-CN"/>
        </w:rPr>
        <w:t>华智建造价咨询有限公司</w:t>
      </w:r>
    </w:p>
    <w:p>
      <w:pPr>
        <w:tabs>
          <w:tab w:val="left" w:pos="7665"/>
        </w:tabs>
        <w:spacing w:line="500" w:lineRule="exact"/>
        <w:ind w:firstLine="480" w:firstLineChars="200"/>
        <w:rPr>
          <w:rFonts w:hAnsi="宋体" w:cs="宋体"/>
          <w:color w:val="auto"/>
          <w:highlight w:val="none"/>
        </w:rPr>
      </w:pPr>
      <w:r>
        <w:rPr>
          <w:rFonts w:hint="eastAsia" w:hAnsi="宋体" w:cs="宋体"/>
          <w:color w:val="auto"/>
          <w:highlight w:val="none"/>
        </w:rPr>
        <w:t>2.4</w:t>
      </w:r>
      <w:r>
        <w:rPr>
          <w:rFonts w:hint="eastAsia" w:hAnsi="宋体" w:cs="宋体"/>
          <w:color w:val="auto"/>
          <w:spacing w:val="4"/>
          <w:highlight w:val="none"/>
          <w:lang w:eastAsia="zh-CN"/>
        </w:rPr>
        <w:t>投标人</w:t>
      </w:r>
      <w:r>
        <w:rPr>
          <w:rFonts w:hint="eastAsia" w:hAnsi="宋体" w:cs="宋体"/>
          <w:color w:val="auto"/>
          <w:highlight w:val="none"/>
        </w:rPr>
        <w:t>：是指响应和符合招标文件规定资格条件且参与投标竞争的法人、其他组织或者自然人。</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2.5服务是指</w:t>
      </w:r>
      <w:r>
        <w:rPr>
          <w:rFonts w:hint="eastAsia" w:hAnsi="宋体" w:cs="宋体"/>
          <w:color w:val="auto"/>
          <w:spacing w:val="4"/>
          <w:highlight w:val="none"/>
          <w:lang w:eastAsia="zh-CN"/>
        </w:rPr>
        <w:t>投标人</w:t>
      </w:r>
      <w:r>
        <w:rPr>
          <w:rFonts w:hint="eastAsia" w:hAnsi="宋体" w:cs="宋体"/>
          <w:color w:val="auto"/>
          <w:highlight w:val="none"/>
        </w:rPr>
        <w:t>为满足招标文件要求而提供的服务。</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w:t>
      </w:r>
      <w:r>
        <w:rPr>
          <w:rFonts w:hint="eastAsia" w:hAnsi="宋体" w:cs="宋体"/>
          <w:color w:val="auto"/>
          <w:highlight w:val="none"/>
          <w:lang w:val="en-US" w:eastAsia="zh-CN"/>
        </w:rPr>
        <w:t>6</w:t>
      </w:r>
      <w:r>
        <w:rPr>
          <w:rFonts w:hint="eastAsia" w:hAnsi="宋体" w:cs="宋体"/>
          <w:color w:val="auto"/>
          <w:highlight w:val="none"/>
        </w:rPr>
        <w:t>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w:t>
      </w:r>
      <w:r>
        <w:rPr>
          <w:rFonts w:hint="eastAsia" w:hAnsi="宋体" w:cs="宋体"/>
          <w:color w:val="auto"/>
          <w:highlight w:val="none"/>
          <w:lang w:val="en-US" w:eastAsia="zh-CN"/>
        </w:rPr>
        <w:t>7</w:t>
      </w:r>
      <w:r>
        <w:rPr>
          <w:rFonts w:hint="eastAsia" w:hAnsi="宋体" w:cs="宋体"/>
          <w:color w:val="auto"/>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w:t>
      </w:r>
      <w:r>
        <w:rPr>
          <w:rFonts w:hint="eastAsia" w:hAnsi="宋体" w:cs="宋体"/>
          <w:color w:val="auto"/>
          <w:highlight w:val="none"/>
          <w:lang w:val="en-US" w:eastAsia="zh-CN"/>
        </w:rPr>
        <w:t>8</w:t>
      </w:r>
      <w:r>
        <w:rPr>
          <w:rFonts w:hint="eastAsia" w:hAnsi="宋体" w:cs="宋体"/>
          <w:color w:val="auto"/>
          <w:highlight w:val="none"/>
        </w:rPr>
        <w:t>残疾人福利性单位是指符合《三部门联合发布关于促进残疾人就业政府采购政策的通知》财库〔2017〕141号规定的对残疾人福利性单位划分标准的单位。</w:t>
      </w:r>
    </w:p>
    <w:p>
      <w:pPr>
        <w:spacing w:line="500" w:lineRule="exact"/>
        <w:rPr>
          <w:rFonts w:hAnsi="宋体" w:cs="宋体"/>
          <w:b/>
          <w:color w:val="auto"/>
          <w:szCs w:val="24"/>
          <w:highlight w:val="none"/>
        </w:rPr>
      </w:pPr>
      <w:r>
        <w:rPr>
          <w:rFonts w:hint="eastAsia" w:hAnsi="宋体" w:cs="宋体"/>
          <w:b/>
          <w:color w:val="auto"/>
          <w:szCs w:val="24"/>
          <w:highlight w:val="none"/>
        </w:rPr>
        <w:t>3.合格的</w:t>
      </w:r>
      <w:r>
        <w:rPr>
          <w:rFonts w:hint="eastAsia" w:hAnsi="宋体" w:cs="宋体"/>
          <w:b/>
          <w:color w:val="auto"/>
          <w:szCs w:val="24"/>
          <w:highlight w:val="none"/>
          <w:lang w:eastAsia="zh-CN"/>
        </w:rPr>
        <w:t>投标人</w:t>
      </w:r>
    </w:p>
    <w:p>
      <w:pPr>
        <w:tabs>
          <w:tab w:val="left" w:pos="851"/>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3.1《政府采购法》第二十二条第一款规定的</w:t>
      </w:r>
      <w:r>
        <w:rPr>
          <w:rFonts w:hint="eastAsia" w:hAnsi="宋体" w:cs="宋体"/>
          <w:color w:val="auto"/>
          <w:spacing w:val="4"/>
          <w:highlight w:val="none"/>
          <w:lang w:eastAsia="zh-CN"/>
        </w:rPr>
        <w:t>投标人</w:t>
      </w:r>
      <w:r>
        <w:rPr>
          <w:rFonts w:hint="eastAsia" w:hAnsi="宋体" w:cs="宋体"/>
          <w:color w:val="auto"/>
          <w:szCs w:val="24"/>
          <w:highlight w:val="none"/>
        </w:rPr>
        <w:t>基本资格条件: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（1）具有独立承担民事责任的能力；</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（2）具有良好的商业信誉和健全的财务会计制度；</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（3）具有履行合同所必需的设备和专业技术能力；</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（4）有依法缴纳税收和社会保障资金的良好记录；</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（5）参加政府采购活动前三年内，在经营活动中没有重大违法记录；</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（6）法律、行政法规规定的其他条件。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3.2根据本次采购项目的特殊要求，规定的</w:t>
      </w:r>
      <w:r>
        <w:rPr>
          <w:rFonts w:hint="eastAsia" w:hAnsi="宋体" w:cs="宋体"/>
          <w:color w:val="auto"/>
          <w:spacing w:val="4"/>
          <w:highlight w:val="none"/>
          <w:lang w:eastAsia="zh-CN"/>
        </w:rPr>
        <w:t>投标人</w:t>
      </w:r>
      <w:r>
        <w:rPr>
          <w:rFonts w:hint="eastAsia" w:hAnsi="宋体" w:cs="宋体"/>
          <w:color w:val="auto"/>
          <w:szCs w:val="24"/>
          <w:highlight w:val="none"/>
        </w:rPr>
        <w:t>特殊条件（见</w:t>
      </w:r>
      <w:r>
        <w:rPr>
          <w:rFonts w:hint="eastAsia" w:hAnsi="宋体" w:cs="宋体"/>
          <w:color w:val="auto"/>
          <w:spacing w:val="4"/>
          <w:highlight w:val="none"/>
          <w:lang w:eastAsia="zh-CN"/>
        </w:rPr>
        <w:t>投标人</w:t>
      </w:r>
      <w:r>
        <w:rPr>
          <w:rFonts w:hint="eastAsia" w:hAnsi="宋体" w:cs="宋体"/>
          <w:color w:val="auto"/>
          <w:szCs w:val="24"/>
          <w:highlight w:val="none"/>
        </w:rPr>
        <w:t>须知前附表）。</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3.3单位负责人为同一人或者存在直接控股、管理关系的不同</w:t>
      </w:r>
      <w:r>
        <w:rPr>
          <w:rFonts w:hint="eastAsia" w:hAnsi="宋体" w:cs="宋体"/>
          <w:color w:val="auto"/>
          <w:spacing w:val="4"/>
          <w:highlight w:val="none"/>
          <w:lang w:eastAsia="zh-CN"/>
        </w:rPr>
        <w:t>投标人</w:t>
      </w:r>
      <w:r>
        <w:rPr>
          <w:rFonts w:hint="eastAsia" w:hAnsi="宋体" w:cs="宋体"/>
          <w:color w:val="auto"/>
          <w:szCs w:val="24"/>
          <w:highlight w:val="none"/>
        </w:rPr>
        <w:t>，不得参加同一合同项下的政府采购活动。除单一来源采购项目外，为采购项目提供整体设计、规范编制或者项目管理、监理、检测等服务的</w:t>
      </w:r>
      <w:r>
        <w:rPr>
          <w:rFonts w:hint="eastAsia" w:hAnsi="宋体" w:cs="宋体"/>
          <w:color w:val="auto"/>
          <w:spacing w:val="4"/>
          <w:highlight w:val="none"/>
          <w:lang w:eastAsia="zh-CN"/>
        </w:rPr>
        <w:t>投标人</w:t>
      </w:r>
      <w:r>
        <w:rPr>
          <w:rFonts w:hint="eastAsia" w:hAnsi="宋体" w:cs="宋体"/>
          <w:color w:val="auto"/>
          <w:szCs w:val="24"/>
          <w:highlight w:val="none"/>
        </w:rPr>
        <w:t>，不得再参加该采购项目的其他采购活动，否则均为无效投标。</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3.4</w:t>
      </w:r>
      <w:r>
        <w:rPr>
          <w:rFonts w:hint="eastAsia" w:hAnsi="宋体" w:cs="宋体"/>
          <w:color w:val="auto"/>
          <w:spacing w:val="4"/>
          <w:highlight w:val="none"/>
          <w:lang w:eastAsia="zh-CN"/>
        </w:rPr>
        <w:t>投标人</w:t>
      </w:r>
      <w:r>
        <w:rPr>
          <w:rFonts w:hint="eastAsia" w:hAnsi="宋体" w:cs="宋体"/>
          <w:color w:val="auto"/>
          <w:szCs w:val="24"/>
          <w:highlight w:val="none"/>
        </w:rPr>
        <w:t>不得直接或间接地与采购人或采购代理机构有任何关联，亦不得是采购人或采购代理机构的附属机构。如果</w:t>
      </w:r>
      <w:r>
        <w:rPr>
          <w:rFonts w:hint="eastAsia" w:hAnsi="宋体" w:cs="宋体"/>
          <w:color w:val="auto"/>
          <w:szCs w:val="24"/>
          <w:highlight w:val="none"/>
          <w:lang w:eastAsia="zh-CN"/>
        </w:rPr>
        <w:t>投标人</w:t>
      </w:r>
      <w:r>
        <w:rPr>
          <w:rFonts w:hint="eastAsia" w:hAnsi="宋体" w:cs="宋体"/>
          <w:color w:val="auto"/>
          <w:szCs w:val="24"/>
          <w:highlight w:val="none"/>
        </w:rPr>
        <w:t>在投标中隐瞒了上述关系，一经证实，则该投标无效。</w:t>
      </w:r>
    </w:p>
    <w:p>
      <w:pPr>
        <w:spacing w:line="500" w:lineRule="exact"/>
        <w:ind w:firstLine="480" w:firstLineChars="200"/>
        <w:rPr>
          <w:rFonts w:hint="eastAsia" w:hAnsi="宋体" w:cs="宋体"/>
          <w:color w:val="auto"/>
          <w:szCs w:val="24"/>
          <w:highlight w:val="none"/>
        </w:rPr>
      </w:pPr>
      <w:r>
        <w:rPr>
          <w:rFonts w:hint="eastAsia" w:hAnsi="宋体" w:cs="宋体"/>
          <w:color w:val="auto"/>
          <w:szCs w:val="24"/>
          <w:highlight w:val="none"/>
        </w:rPr>
        <w:t>3.5</w:t>
      </w:r>
      <w:r>
        <w:rPr>
          <w:rFonts w:hint="eastAsia" w:hAnsi="宋体" w:cs="宋体"/>
          <w:color w:val="auto"/>
          <w:spacing w:val="4"/>
          <w:highlight w:val="none"/>
          <w:lang w:eastAsia="zh-CN"/>
        </w:rPr>
        <w:t>投标人</w:t>
      </w:r>
      <w:r>
        <w:rPr>
          <w:rFonts w:hint="eastAsia" w:hAnsi="宋体" w:cs="宋体"/>
          <w:color w:val="auto"/>
          <w:szCs w:val="24"/>
          <w:highlight w:val="none"/>
        </w:rPr>
        <w:t>必须在</w:t>
      </w:r>
      <w:r>
        <w:rPr>
          <w:rFonts w:hint="eastAsia" w:hAnsi="宋体" w:cs="宋体"/>
          <w:color w:val="auto"/>
          <w:szCs w:val="24"/>
          <w:highlight w:val="none"/>
          <w:lang w:eastAsia="zh-CN"/>
        </w:rPr>
        <w:t>华智建造价咨询有限公司获取</w:t>
      </w:r>
      <w:r>
        <w:rPr>
          <w:rFonts w:hint="eastAsia" w:hAnsi="宋体" w:cs="宋体"/>
          <w:color w:val="auto"/>
          <w:szCs w:val="24"/>
          <w:highlight w:val="none"/>
        </w:rPr>
        <w:t>招标文件，方可参加投标。</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3.6联合体投标</w:t>
      </w:r>
    </w:p>
    <w:p>
      <w:pPr>
        <w:tabs>
          <w:tab w:val="left" w:pos="747"/>
        </w:tabs>
        <w:snapToGrid w:val="0"/>
        <w:spacing w:line="500" w:lineRule="exact"/>
        <w:ind w:firstLine="480" w:firstLineChars="200"/>
        <w:rPr>
          <w:rFonts w:hint="eastAsia" w:hAnsi="宋体" w:cs="宋体"/>
          <w:color w:val="auto"/>
          <w:szCs w:val="24"/>
          <w:highlight w:val="none"/>
          <w:lang w:eastAsia="zh-CN"/>
        </w:rPr>
      </w:pPr>
      <w:r>
        <w:rPr>
          <w:rFonts w:hint="eastAsia" w:hAnsi="宋体" w:cs="宋体"/>
          <w:color w:val="auto"/>
          <w:szCs w:val="24"/>
          <w:highlight w:val="none"/>
          <w:lang w:eastAsia="zh-CN"/>
        </w:rPr>
        <w:t>不接受联合体投标</w:t>
      </w:r>
    </w:p>
    <w:p>
      <w:pPr>
        <w:tabs>
          <w:tab w:val="left" w:pos="747"/>
        </w:tabs>
        <w:snapToGrid w:val="0"/>
        <w:spacing w:line="500" w:lineRule="exact"/>
        <w:rPr>
          <w:rFonts w:hAnsi="宋体" w:cs="宋体"/>
          <w:b/>
          <w:bCs/>
          <w:color w:val="auto"/>
          <w:highlight w:val="none"/>
        </w:rPr>
      </w:pPr>
      <w:r>
        <w:rPr>
          <w:rFonts w:hint="eastAsia" w:hAnsi="宋体" w:cs="宋体"/>
          <w:b/>
          <w:bCs/>
          <w:color w:val="auto"/>
          <w:highlight w:val="none"/>
        </w:rPr>
        <w:t>4.合格的服务</w:t>
      </w:r>
    </w:p>
    <w:p>
      <w:pPr>
        <w:tabs>
          <w:tab w:val="left" w:pos="747"/>
        </w:tabs>
        <w:snapToGrid w:val="0"/>
        <w:spacing w:line="500" w:lineRule="exact"/>
        <w:ind w:firstLine="480" w:firstLineChars="200"/>
        <w:rPr>
          <w:rFonts w:hAnsi="宋体" w:cs="宋体"/>
          <w:color w:val="auto"/>
          <w:highlight w:val="none"/>
        </w:rPr>
      </w:pPr>
      <w:r>
        <w:rPr>
          <w:rFonts w:hint="eastAsia" w:hAnsi="宋体" w:cs="宋体"/>
          <w:color w:val="auto"/>
          <w:highlight w:val="none"/>
        </w:rPr>
        <w:t>4.1</w:t>
      </w:r>
      <w:r>
        <w:rPr>
          <w:rFonts w:hint="eastAsia" w:hAnsi="宋体" w:cs="宋体"/>
          <w:color w:val="auto"/>
          <w:highlight w:val="none"/>
          <w:lang w:eastAsia="zh-CN"/>
        </w:rPr>
        <w:t>投标人</w:t>
      </w:r>
      <w:r>
        <w:rPr>
          <w:rFonts w:hint="eastAsia" w:hAnsi="宋体" w:cs="宋体"/>
          <w:color w:val="auto"/>
          <w:highlight w:val="none"/>
        </w:rPr>
        <w:t>提供的所有服务，必须是合法来源，符合国家有关标准要求，并满足招标文件规定的服务、有效期及</w:t>
      </w:r>
      <w:r>
        <w:rPr>
          <w:rFonts w:hint="eastAsia" w:hAnsi="宋体" w:cs="宋体"/>
          <w:color w:val="auto"/>
          <w:highlight w:val="none"/>
          <w:lang w:eastAsia="zh-CN"/>
        </w:rPr>
        <w:t>投标人</w:t>
      </w:r>
      <w:r>
        <w:rPr>
          <w:rFonts w:hint="eastAsia" w:hAnsi="宋体" w:cs="宋体"/>
          <w:color w:val="auto"/>
          <w:highlight w:val="none"/>
        </w:rPr>
        <w:t>须承担的技术支持、培训和招标文件规定的其它伴随服务等要求。</w:t>
      </w:r>
    </w:p>
    <w:p>
      <w:pPr>
        <w:tabs>
          <w:tab w:val="left" w:pos="747"/>
        </w:tabs>
        <w:snapToGrid w:val="0"/>
        <w:spacing w:line="500" w:lineRule="exact"/>
        <w:ind w:firstLine="480" w:firstLineChars="200"/>
        <w:rPr>
          <w:rFonts w:hAnsi="宋体" w:cs="宋体"/>
          <w:color w:val="auto"/>
          <w:szCs w:val="24"/>
          <w:highlight w:val="none"/>
        </w:rPr>
      </w:pPr>
      <w:r>
        <w:rPr>
          <w:rFonts w:hint="eastAsia" w:hAnsi="宋体" w:cs="宋体"/>
          <w:color w:val="auto"/>
          <w:highlight w:val="none"/>
        </w:rPr>
        <w:t>4.2采购人有权拒绝接受任何不合格的服务，由此产生的费用及相关后果均由</w:t>
      </w:r>
      <w:r>
        <w:rPr>
          <w:rFonts w:hint="eastAsia" w:hAnsi="宋体" w:cs="宋体"/>
          <w:color w:val="auto"/>
          <w:highlight w:val="none"/>
          <w:lang w:eastAsia="zh-CN"/>
        </w:rPr>
        <w:t>投标人</w:t>
      </w:r>
      <w:r>
        <w:rPr>
          <w:rFonts w:hint="eastAsia" w:hAnsi="宋体" w:cs="宋体"/>
          <w:color w:val="auto"/>
          <w:highlight w:val="none"/>
        </w:rPr>
        <w:t>自行承担。</w:t>
      </w:r>
    </w:p>
    <w:p>
      <w:pPr>
        <w:spacing w:line="500" w:lineRule="exact"/>
        <w:rPr>
          <w:rFonts w:hAnsi="宋体" w:cs="宋体"/>
          <w:b/>
          <w:color w:val="auto"/>
          <w:szCs w:val="24"/>
          <w:highlight w:val="none"/>
        </w:rPr>
      </w:pPr>
      <w:r>
        <w:rPr>
          <w:rFonts w:hint="eastAsia" w:hAnsi="宋体" w:cs="宋体"/>
          <w:b/>
          <w:color w:val="auto"/>
          <w:szCs w:val="24"/>
          <w:highlight w:val="none"/>
        </w:rPr>
        <w:t>5.投标文件内容的真实性</w:t>
      </w:r>
    </w:p>
    <w:p>
      <w:pPr>
        <w:spacing w:line="500" w:lineRule="exact"/>
        <w:ind w:firstLine="480" w:firstLineChars="200"/>
        <w:rPr>
          <w:rFonts w:hAnsi="宋体" w:cs="宋体"/>
          <w:color w:val="auto"/>
          <w:highlight w:val="none"/>
        </w:rPr>
      </w:pPr>
      <w:r>
        <w:rPr>
          <w:rFonts w:hint="eastAsia" w:hAnsi="宋体" w:cs="宋体"/>
          <w:color w:val="auto"/>
          <w:szCs w:val="24"/>
          <w:highlight w:val="none"/>
        </w:rPr>
        <w:t>5.1</w:t>
      </w:r>
      <w:r>
        <w:rPr>
          <w:rFonts w:hint="eastAsia" w:hAnsi="宋体" w:cs="宋体"/>
          <w:color w:val="auto"/>
          <w:szCs w:val="24"/>
          <w:highlight w:val="none"/>
          <w:lang w:eastAsia="zh-CN"/>
        </w:rPr>
        <w:t>投标人</w:t>
      </w:r>
      <w:r>
        <w:rPr>
          <w:rFonts w:hint="eastAsia" w:hAnsi="宋体" w:cs="宋体"/>
          <w:color w:val="auto"/>
          <w:szCs w:val="24"/>
          <w:highlight w:val="none"/>
        </w:rPr>
        <w:t>应保证其投标文件中所提供的所有投标资料、信息是真实的，并且来源于合法的渠道。因投标文件中所提供的投标资料、信息不真实或者其来源不合法而导致的所有法律责任，由</w:t>
      </w:r>
      <w:r>
        <w:rPr>
          <w:rFonts w:hint="eastAsia" w:hAnsi="宋体" w:cs="宋体"/>
          <w:color w:val="auto"/>
          <w:szCs w:val="24"/>
          <w:highlight w:val="none"/>
          <w:lang w:eastAsia="zh-CN"/>
        </w:rPr>
        <w:t>投标人</w:t>
      </w:r>
      <w:r>
        <w:rPr>
          <w:rFonts w:hint="eastAsia" w:hAnsi="宋体" w:cs="宋体"/>
          <w:color w:val="auto"/>
          <w:szCs w:val="24"/>
          <w:highlight w:val="none"/>
        </w:rPr>
        <w:t>自行承担。</w:t>
      </w:r>
    </w:p>
    <w:p>
      <w:pPr>
        <w:spacing w:beforeLines="50" w:afterLines="50" w:line="500" w:lineRule="exact"/>
        <w:jc w:val="center"/>
        <w:rPr>
          <w:rFonts w:hAnsi="宋体" w:cs="宋体"/>
          <w:b/>
          <w:color w:val="auto"/>
          <w:sz w:val="32"/>
          <w:szCs w:val="32"/>
          <w:highlight w:val="none"/>
        </w:rPr>
      </w:pPr>
      <w:r>
        <w:rPr>
          <w:rFonts w:hint="eastAsia" w:hAnsi="宋体" w:cs="宋体"/>
          <w:b/>
          <w:color w:val="auto"/>
          <w:sz w:val="32"/>
          <w:szCs w:val="32"/>
          <w:highlight w:val="none"/>
        </w:rPr>
        <w:t>二.招标文件</w:t>
      </w:r>
    </w:p>
    <w:p>
      <w:pPr>
        <w:spacing w:line="500" w:lineRule="exact"/>
        <w:rPr>
          <w:rFonts w:hAnsi="宋体" w:cs="宋体"/>
          <w:b/>
          <w:color w:val="auto"/>
          <w:szCs w:val="24"/>
          <w:highlight w:val="none"/>
        </w:rPr>
      </w:pPr>
      <w:r>
        <w:rPr>
          <w:rFonts w:hint="eastAsia" w:hAnsi="宋体" w:cs="宋体"/>
          <w:b/>
          <w:color w:val="auto"/>
          <w:szCs w:val="24"/>
          <w:highlight w:val="none"/>
        </w:rPr>
        <w:t>6.招标文件构成</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6.1 招标文件要求提供的服务，招标程序和合同条件在招标文件中均有说明。招标文件共六章，内容如下：</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第一章 招标公告</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第二章 </w:t>
      </w:r>
      <w:r>
        <w:rPr>
          <w:rFonts w:hint="eastAsia" w:hAnsi="宋体" w:cs="宋体"/>
          <w:color w:val="auto"/>
          <w:spacing w:val="4"/>
          <w:highlight w:val="none"/>
          <w:lang w:eastAsia="zh-CN"/>
        </w:rPr>
        <w:t>投标人</w:t>
      </w:r>
      <w:r>
        <w:rPr>
          <w:rFonts w:hint="eastAsia" w:hAnsi="宋体" w:cs="宋体"/>
          <w:color w:val="auto"/>
          <w:szCs w:val="24"/>
          <w:highlight w:val="none"/>
        </w:rPr>
        <w:t>须知</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第三章 合同条款及格式</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第四章 采购内容及技术要求</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第五章 评标方法</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第六章 投标文件构成及格式  </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6.2</w:t>
      </w:r>
      <w:r>
        <w:rPr>
          <w:rFonts w:hint="eastAsia" w:hAnsi="宋体" w:cs="宋体"/>
          <w:color w:val="auto"/>
          <w:spacing w:val="4"/>
          <w:highlight w:val="none"/>
          <w:lang w:eastAsia="zh-CN"/>
        </w:rPr>
        <w:t>投标人</w:t>
      </w:r>
      <w:r>
        <w:rPr>
          <w:rFonts w:hint="eastAsia" w:hAnsi="宋体" w:cs="宋体"/>
          <w:color w:val="auto"/>
          <w:szCs w:val="24"/>
          <w:highlight w:val="none"/>
        </w:rPr>
        <w:t>应认真阅读招标文件中所有的事项、格式、条款和规范等要求。如果</w:t>
      </w:r>
      <w:r>
        <w:rPr>
          <w:rFonts w:hint="eastAsia" w:hAnsi="宋体" w:cs="宋体"/>
          <w:color w:val="auto"/>
          <w:szCs w:val="24"/>
          <w:highlight w:val="none"/>
          <w:lang w:eastAsia="zh-CN"/>
        </w:rPr>
        <w:t>投标人</w:t>
      </w:r>
      <w:r>
        <w:rPr>
          <w:rFonts w:hint="eastAsia" w:hAnsi="宋体" w:cs="宋体"/>
          <w:color w:val="auto"/>
          <w:szCs w:val="24"/>
          <w:highlight w:val="none"/>
        </w:rPr>
        <w:t>没有按照招标文件要求提交全部资料，或者投标文件没有对招标文件在各方面都做出实质性响应，由此带来不利于</w:t>
      </w:r>
      <w:r>
        <w:rPr>
          <w:rFonts w:hint="eastAsia" w:hAnsi="宋体" w:cs="宋体"/>
          <w:color w:val="auto"/>
          <w:szCs w:val="24"/>
          <w:highlight w:val="none"/>
          <w:lang w:eastAsia="zh-CN"/>
        </w:rPr>
        <w:t>投标人</w:t>
      </w:r>
      <w:r>
        <w:rPr>
          <w:rFonts w:hint="eastAsia" w:hAnsi="宋体" w:cs="宋体"/>
          <w:color w:val="auto"/>
          <w:szCs w:val="24"/>
          <w:highlight w:val="none"/>
        </w:rPr>
        <w:t>的评标结果，其风险由</w:t>
      </w:r>
      <w:r>
        <w:rPr>
          <w:rFonts w:hint="eastAsia" w:hAnsi="宋体" w:cs="宋体"/>
          <w:color w:val="auto"/>
          <w:szCs w:val="24"/>
          <w:highlight w:val="none"/>
          <w:lang w:eastAsia="zh-CN"/>
        </w:rPr>
        <w:t>投标人</w:t>
      </w:r>
      <w:r>
        <w:rPr>
          <w:rFonts w:hint="eastAsia" w:hAnsi="宋体" w:cs="宋体"/>
          <w:color w:val="auto"/>
          <w:szCs w:val="24"/>
          <w:highlight w:val="none"/>
        </w:rPr>
        <w:t>承担。</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6.3本招标文件的解释权归</w:t>
      </w:r>
      <w:r>
        <w:rPr>
          <w:rFonts w:hint="eastAsia" w:hAnsi="宋体" w:cs="宋体"/>
          <w:color w:val="auto"/>
          <w:szCs w:val="24"/>
          <w:highlight w:val="none"/>
          <w:lang w:eastAsia="zh-CN"/>
        </w:rPr>
        <w:t>华智建造价咨询有限公司</w:t>
      </w:r>
      <w:r>
        <w:rPr>
          <w:rFonts w:hint="eastAsia" w:hAnsi="宋体" w:cs="宋体"/>
          <w:color w:val="auto"/>
          <w:szCs w:val="24"/>
          <w:highlight w:val="none"/>
        </w:rPr>
        <w:t>，如发现招标文件内容与现行法律法规不相符的情况，以现行法律法规为准。</w:t>
      </w:r>
    </w:p>
    <w:p>
      <w:pPr>
        <w:spacing w:line="500" w:lineRule="exact"/>
        <w:rPr>
          <w:rFonts w:hAnsi="宋体" w:cs="宋体"/>
          <w:b/>
          <w:color w:val="auto"/>
          <w:szCs w:val="24"/>
          <w:highlight w:val="none"/>
        </w:rPr>
      </w:pPr>
      <w:r>
        <w:rPr>
          <w:rFonts w:hint="eastAsia" w:hAnsi="宋体" w:cs="宋体"/>
          <w:b/>
          <w:color w:val="auto"/>
          <w:szCs w:val="24"/>
          <w:highlight w:val="none"/>
        </w:rPr>
        <w:t>7.招标文件的修改和澄清</w:t>
      </w:r>
    </w:p>
    <w:p>
      <w:pPr>
        <w:tabs>
          <w:tab w:val="left" w:pos="720"/>
        </w:tabs>
        <w:spacing w:line="500" w:lineRule="exact"/>
        <w:ind w:firstLine="480" w:firstLineChars="200"/>
        <w:rPr>
          <w:rFonts w:hAnsi="宋体" w:cs="宋体"/>
          <w:color w:val="auto"/>
          <w:highlight w:val="none"/>
        </w:rPr>
      </w:pPr>
      <w:r>
        <w:rPr>
          <w:rFonts w:hint="eastAsia" w:hAnsi="宋体" w:cs="宋体"/>
          <w:color w:val="auto"/>
          <w:highlight w:val="none"/>
        </w:rPr>
        <w:t>7.1 在投标截止时间前，采购代理机构无论出于何种原因，可以对已发出招标文件进行必要的澄清或者修改，但不得修改采购标的和资格条件。</w:t>
      </w:r>
    </w:p>
    <w:p>
      <w:pPr>
        <w:spacing w:line="500" w:lineRule="exact"/>
        <w:ind w:firstLine="480" w:firstLineChars="200"/>
        <w:rPr>
          <w:rFonts w:hAnsi="宋体" w:cs="宋体"/>
          <w:color w:val="auto"/>
          <w:highlight w:val="none"/>
        </w:rPr>
      </w:pPr>
      <w:r>
        <w:rPr>
          <w:rFonts w:hint="eastAsia" w:hAnsi="宋体" w:cs="宋体"/>
          <w:color w:val="auto"/>
          <w:highlight w:val="none"/>
        </w:rPr>
        <w:t>7.2 澄清或者修改的内容可能影响投标文件编制的，采购代理机构应当在投标文件截止时间</w:t>
      </w:r>
      <w:r>
        <w:rPr>
          <w:rFonts w:hint="eastAsia" w:hAnsi="宋体" w:cs="宋体"/>
          <w:b/>
          <w:color w:val="auto"/>
          <w:highlight w:val="none"/>
        </w:rPr>
        <w:t>15</w:t>
      </w:r>
      <w:r>
        <w:rPr>
          <w:rFonts w:hint="eastAsia" w:hAnsi="宋体" w:cs="宋体"/>
          <w:color w:val="auto"/>
          <w:highlight w:val="none"/>
        </w:rPr>
        <w:t>日前，以书面形式将澄清或者修改的内容通知所有获取招标文件的潜在</w:t>
      </w:r>
      <w:r>
        <w:rPr>
          <w:rFonts w:hint="eastAsia" w:hAnsi="宋体" w:cs="宋体"/>
          <w:color w:val="auto"/>
          <w:highlight w:val="none"/>
          <w:lang w:eastAsia="zh-CN"/>
        </w:rPr>
        <w:t>投标人</w:t>
      </w:r>
      <w:r>
        <w:rPr>
          <w:rFonts w:hint="eastAsia" w:hAnsi="宋体" w:cs="宋体"/>
          <w:color w:val="auto"/>
          <w:highlight w:val="none"/>
        </w:rPr>
        <w:t>，同时在原信息发布媒体上发布变更公告。该澄清或者修改的内容为招标文件的组成部分。如果澄清或者修改发出的时间距规定的投标截止时间不足</w:t>
      </w:r>
      <w:r>
        <w:rPr>
          <w:rFonts w:hint="eastAsia" w:hAnsi="宋体" w:cs="宋体"/>
          <w:b/>
          <w:color w:val="auto"/>
          <w:highlight w:val="none"/>
        </w:rPr>
        <w:t>15</w:t>
      </w:r>
      <w:r>
        <w:rPr>
          <w:rFonts w:hint="eastAsia" w:hAnsi="宋体" w:cs="宋体"/>
          <w:color w:val="auto"/>
          <w:highlight w:val="none"/>
        </w:rPr>
        <w:t>日，将相应顺延投标截止时间。</w:t>
      </w:r>
    </w:p>
    <w:p>
      <w:pPr>
        <w:pStyle w:val="4"/>
        <w:spacing w:line="500" w:lineRule="exact"/>
        <w:ind w:firstLine="480" w:firstLineChars="200"/>
        <w:rPr>
          <w:rFonts w:ascii="宋体" w:hAnsi="宋体" w:cs="宋体"/>
          <w:color w:val="auto"/>
          <w:kern w:val="0"/>
          <w:sz w:val="24"/>
          <w:szCs w:val="22"/>
          <w:highlight w:val="none"/>
        </w:rPr>
      </w:pPr>
      <w:r>
        <w:rPr>
          <w:rFonts w:hint="eastAsia" w:ascii="宋体" w:hAnsi="宋体" w:cs="宋体"/>
          <w:color w:val="auto"/>
          <w:kern w:val="0"/>
          <w:sz w:val="24"/>
          <w:szCs w:val="22"/>
          <w:highlight w:val="none"/>
        </w:rPr>
        <w:t>7.3在投标文件递交截止时间前，采购代理机构可以视采购具体情况，延长投标截止时间和开标时间并在财政部门指定的媒体上发布变更公告，同时将变更时间书面通知获取招标文件的潜在</w:t>
      </w:r>
      <w:r>
        <w:rPr>
          <w:rFonts w:hint="eastAsia" w:ascii="宋体" w:hAnsi="宋体" w:cs="宋体"/>
          <w:color w:val="auto"/>
          <w:kern w:val="0"/>
          <w:sz w:val="24"/>
          <w:szCs w:val="22"/>
          <w:highlight w:val="none"/>
          <w:lang w:eastAsia="zh-CN"/>
        </w:rPr>
        <w:t>投标人</w:t>
      </w:r>
      <w:r>
        <w:rPr>
          <w:rFonts w:hint="eastAsia" w:ascii="宋体" w:hAnsi="宋体" w:cs="宋体"/>
          <w:color w:val="auto"/>
          <w:kern w:val="0"/>
          <w:sz w:val="24"/>
          <w:szCs w:val="22"/>
          <w:highlight w:val="none"/>
        </w:rPr>
        <w:t>。</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7.4已经购买招标文件的</w:t>
      </w:r>
      <w:r>
        <w:rPr>
          <w:rFonts w:hint="eastAsia" w:hAnsi="宋体" w:cs="宋体"/>
          <w:color w:val="auto"/>
          <w:szCs w:val="24"/>
          <w:highlight w:val="none"/>
          <w:lang w:eastAsia="zh-CN"/>
        </w:rPr>
        <w:t>投标人</w:t>
      </w:r>
      <w:r>
        <w:rPr>
          <w:rFonts w:hint="eastAsia" w:hAnsi="宋体" w:cs="宋体"/>
          <w:color w:val="auto"/>
          <w:szCs w:val="24"/>
          <w:highlight w:val="none"/>
        </w:rPr>
        <w:t>对招标文件有疑问的，均应在购买招标文件后7个工作日内以书面形式向采购代理机构提出。采购代理机构视情况采用适当方式予以澄清或以书面形式予以答复，涉及变更的内容在财政部门指定的媒体上发布变更公告，并以书面形式通知所有购买招标文件的潜在</w:t>
      </w:r>
      <w:r>
        <w:rPr>
          <w:rFonts w:hint="eastAsia" w:hAnsi="宋体" w:cs="宋体"/>
          <w:color w:val="auto"/>
          <w:szCs w:val="24"/>
          <w:highlight w:val="none"/>
          <w:lang w:eastAsia="zh-CN"/>
        </w:rPr>
        <w:t>投标人</w:t>
      </w:r>
      <w:r>
        <w:rPr>
          <w:rFonts w:hint="eastAsia" w:hAnsi="宋体" w:cs="宋体"/>
          <w:color w:val="auto"/>
          <w:szCs w:val="24"/>
          <w:highlight w:val="none"/>
        </w:rPr>
        <w:t>，且作为招标文件的组成部分。</w:t>
      </w:r>
    </w:p>
    <w:p>
      <w:pPr>
        <w:spacing w:line="500" w:lineRule="exact"/>
        <w:ind w:firstLine="480" w:firstLineChars="200"/>
        <w:rPr>
          <w:rFonts w:hAnsi="宋体" w:cs="宋体"/>
          <w:color w:val="auto"/>
          <w:highlight w:val="none"/>
        </w:rPr>
      </w:pPr>
      <w:r>
        <w:rPr>
          <w:rFonts w:hint="eastAsia" w:hAnsi="宋体" w:cs="宋体"/>
          <w:color w:val="auto"/>
          <w:szCs w:val="24"/>
          <w:highlight w:val="none"/>
        </w:rPr>
        <w:t>7.5</w:t>
      </w:r>
      <w:r>
        <w:rPr>
          <w:rFonts w:hint="eastAsia" w:hAnsi="宋体" w:cs="宋体"/>
          <w:color w:val="auto"/>
          <w:highlight w:val="none"/>
          <w:lang w:eastAsia="zh-CN"/>
        </w:rPr>
        <w:t>投标人</w:t>
      </w:r>
      <w:r>
        <w:rPr>
          <w:rFonts w:hint="eastAsia" w:hAnsi="宋体" w:cs="宋体"/>
          <w:color w:val="auto"/>
          <w:highlight w:val="none"/>
        </w:rPr>
        <w:t>在收到上述通知后，应立即向采购代理机构回函确认。</w:t>
      </w:r>
    </w:p>
    <w:p>
      <w:pPr>
        <w:spacing w:line="500" w:lineRule="exact"/>
        <w:rPr>
          <w:rFonts w:hAnsi="宋体" w:cs="宋体"/>
          <w:color w:val="auto"/>
          <w:highlight w:val="none"/>
        </w:rPr>
      </w:pPr>
    </w:p>
    <w:p>
      <w:pPr>
        <w:spacing w:line="500" w:lineRule="exact"/>
        <w:jc w:val="center"/>
        <w:rPr>
          <w:rFonts w:hAnsi="宋体" w:cs="宋体"/>
          <w:b/>
          <w:color w:val="auto"/>
          <w:sz w:val="32"/>
          <w:szCs w:val="32"/>
          <w:highlight w:val="none"/>
        </w:rPr>
      </w:pPr>
      <w:r>
        <w:rPr>
          <w:rFonts w:hint="eastAsia" w:hAnsi="宋体" w:cs="宋体"/>
          <w:b/>
          <w:color w:val="auto"/>
          <w:sz w:val="32"/>
          <w:szCs w:val="32"/>
          <w:highlight w:val="none"/>
        </w:rPr>
        <w:t>三.投标文件的编制</w:t>
      </w:r>
    </w:p>
    <w:p>
      <w:pPr>
        <w:spacing w:line="500" w:lineRule="exact"/>
        <w:rPr>
          <w:rFonts w:hAnsi="宋体" w:cs="宋体"/>
          <w:b/>
          <w:color w:val="auto"/>
          <w:szCs w:val="24"/>
          <w:highlight w:val="none"/>
        </w:rPr>
      </w:pPr>
      <w:r>
        <w:rPr>
          <w:rFonts w:hint="eastAsia" w:hAnsi="宋体" w:cs="宋体"/>
          <w:b/>
          <w:color w:val="auto"/>
          <w:szCs w:val="24"/>
          <w:highlight w:val="none"/>
        </w:rPr>
        <w:t>8. 投标语言和投标货币</w:t>
      </w:r>
    </w:p>
    <w:p>
      <w:pPr>
        <w:spacing w:line="500" w:lineRule="exact"/>
        <w:ind w:firstLine="480" w:firstLineChars="200"/>
        <w:rPr>
          <w:rFonts w:hAnsi="宋体" w:cs="宋体"/>
          <w:b/>
          <w:color w:val="auto"/>
          <w:szCs w:val="24"/>
          <w:highlight w:val="none"/>
        </w:rPr>
      </w:pPr>
      <w:r>
        <w:rPr>
          <w:rFonts w:hint="eastAsia" w:hAnsi="宋体" w:cs="宋体"/>
          <w:color w:val="auto"/>
          <w:szCs w:val="24"/>
          <w:highlight w:val="none"/>
        </w:rPr>
        <w:t>8.1</w:t>
      </w:r>
      <w:r>
        <w:rPr>
          <w:rFonts w:hint="eastAsia" w:hAnsi="宋体" w:cs="宋体"/>
          <w:color w:val="auto"/>
          <w:szCs w:val="24"/>
          <w:highlight w:val="none"/>
          <w:lang w:eastAsia="zh-CN"/>
        </w:rPr>
        <w:t>投标人</w:t>
      </w:r>
      <w:r>
        <w:rPr>
          <w:rFonts w:hint="eastAsia" w:hAnsi="宋体" w:cs="宋体"/>
          <w:color w:val="auto"/>
          <w:szCs w:val="24"/>
          <w:highlight w:val="none"/>
        </w:rPr>
        <w:t>提交的投标文件以及</w:t>
      </w:r>
      <w:r>
        <w:rPr>
          <w:rFonts w:hint="eastAsia" w:hAnsi="宋体" w:cs="宋体"/>
          <w:color w:val="auto"/>
          <w:szCs w:val="24"/>
          <w:highlight w:val="none"/>
          <w:lang w:eastAsia="zh-CN"/>
        </w:rPr>
        <w:t>投标人</w:t>
      </w:r>
      <w:r>
        <w:rPr>
          <w:rFonts w:hint="eastAsia" w:hAnsi="宋体" w:cs="宋体"/>
          <w:color w:val="auto"/>
          <w:szCs w:val="24"/>
          <w:highlight w:val="none"/>
        </w:rPr>
        <w:t>与采购代理机构就有关投标的所有来往函电均应使用中文。</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8.2投标应以人民币报价。任何包含非人民币报价的投标将按无效投标处理。</w:t>
      </w:r>
    </w:p>
    <w:p>
      <w:pPr>
        <w:spacing w:line="500" w:lineRule="exact"/>
        <w:rPr>
          <w:rFonts w:hAnsi="宋体" w:cs="宋体"/>
          <w:b/>
          <w:color w:val="auto"/>
          <w:szCs w:val="24"/>
          <w:highlight w:val="none"/>
        </w:rPr>
      </w:pPr>
      <w:r>
        <w:rPr>
          <w:rFonts w:hint="eastAsia" w:hAnsi="宋体" w:cs="宋体"/>
          <w:b/>
          <w:color w:val="auto"/>
          <w:szCs w:val="24"/>
          <w:highlight w:val="none"/>
        </w:rPr>
        <w:t>9.投标文件的构成</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9.1 </w:t>
      </w:r>
      <w:r>
        <w:rPr>
          <w:rFonts w:hint="eastAsia" w:hAnsi="宋体" w:cs="宋体"/>
          <w:color w:val="auto"/>
          <w:szCs w:val="24"/>
          <w:highlight w:val="none"/>
          <w:lang w:eastAsia="zh-CN"/>
        </w:rPr>
        <w:t>投标人</w:t>
      </w:r>
      <w:r>
        <w:rPr>
          <w:rFonts w:hint="eastAsia" w:hAnsi="宋体" w:cs="宋体"/>
          <w:color w:val="auto"/>
          <w:szCs w:val="24"/>
          <w:highlight w:val="none"/>
        </w:rPr>
        <w:t>提交的投标文件应包括下列部分的内容：</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（1）按照</w:t>
      </w:r>
      <w:r>
        <w:rPr>
          <w:rFonts w:hint="eastAsia" w:hAnsi="宋体" w:cs="宋体"/>
          <w:color w:val="auto"/>
          <w:szCs w:val="24"/>
          <w:highlight w:val="none"/>
          <w:lang w:eastAsia="zh-CN"/>
        </w:rPr>
        <w:t>投标人</w:t>
      </w:r>
      <w:r>
        <w:rPr>
          <w:rFonts w:hint="eastAsia" w:hAnsi="宋体" w:cs="宋体"/>
          <w:color w:val="auto"/>
          <w:szCs w:val="24"/>
          <w:highlight w:val="none"/>
        </w:rPr>
        <w:t>须知的要求和招标文件规定的格式填写的投标函、投标报价表、法定代表人授权书。</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（2）按照招标文件的要求编制的投标方案说明书。</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（3）按照招标文件</w:t>
      </w:r>
      <w:r>
        <w:rPr>
          <w:rFonts w:hint="eastAsia" w:hAnsi="宋体" w:cs="宋体"/>
          <w:color w:val="auto"/>
          <w:szCs w:val="24"/>
          <w:highlight w:val="none"/>
          <w:lang w:eastAsia="zh-CN"/>
        </w:rPr>
        <w:t>投标人</w:t>
      </w:r>
      <w:r>
        <w:rPr>
          <w:rFonts w:hint="eastAsia" w:hAnsi="宋体" w:cs="宋体"/>
          <w:color w:val="auto"/>
          <w:szCs w:val="24"/>
          <w:highlight w:val="none"/>
        </w:rPr>
        <w:t xml:space="preserve">须知前附表的要求提交的资格证明文件；  </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（4）招标文件中要求的其他证明文件。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9.2 如果在招标文件中没有允许提供备选方案，则每个</w:t>
      </w:r>
      <w:r>
        <w:rPr>
          <w:rFonts w:hint="eastAsia" w:hAnsi="宋体" w:cs="宋体"/>
          <w:color w:val="auto"/>
          <w:szCs w:val="24"/>
          <w:highlight w:val="none"/>
          <w:lang w:eastAsia="zh-CN"/>
        </w:rPr>
        <w:t>投标人</w:t>
      </w:r>
      <w:r>
        <w:rPr>
          <w:rFonts w:hint="eastAsia" w:hAnsi="宋体" w:cs="宋体"/>
          <w:color w:val="auto"/>
          <w:szCs w:val="24"/>
          <w:highlight w:val="none"/>
        </w:rPr>
        <w:t>只允许提交一个投标方案，否则，其投标将按照无效投标处理。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9.3 本次投标的最小单元为“包”，</w:t>
      </w:r>
      <w:r>
        <w:rPr>
          <w:rFonts w:hint="eastAsia" w:hAnsi="宋体" w:cs="宋体"/>
          <w:color w:val="auto"/>
          <w:szCs w:val="24"/>
          <w:highlight w:val="none"/>
          <w:lang w:eastAsia="zh-CN"/>
        </w:rPr>
        <w:t>投标人</w:t>
      </w:r>
      <w:r>
        <w:rPr>
          <w:rFonts w:hint="eastAsia" w:hAnsi="宋体" w:cs="宋体"/>
          <w:color w:val="auto"/>
          <w:szCs w:val="24"/>
          <w:highlight w:val="none"/>
        </w:rPr>
        <w:t>可根据自身的资质情况和经营范围进行投标，但不得将各包子目自行分解或针对各包品目进行不完全投标，任何不完全的投标将按无效投标处理。</w:t>
      </w:r>
    </w:p>
    <w:p>
      <w:pPr>
        <w:spacing w:line="500" w:lineRule="exact"/>
        <w:rPr>
          <w:rFonts w:hAnsi="宋体" w:cs="宋体"/>
          <w:b/>
          <w:color w:val="auto"/>
          <w:szCs w:val="24"/>
          <w:highlight w:val="none"/>
        </w:rPr>
      </w:pPr>
      <w:r>
        <w:rPr>
          <w:rFonts w:hint="eastAsia" w:hAnsi="宋体" w:cs="宋体"/>
          <w:b/>
          <w:color w:val="auto"/>
          <w:szCs w:val="24"/>
          <w:highlight w:val="none"/>
        </w:rPr>
        <w:t>10.投标文件格式</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10.1 </w:t>
      </w:r>
      <w:r>
        <w:rPr>
          <w:rFonts w:hint="eastAsia" w:hAnsi="宋体" w:cs="宋体"/>
          <w:color w:val="auto"/>
          <w:szCs w:val="24"/>
          <w:highlight w:val="none"/>
          <w:lang w:eastAsia="zh-CN"/>
        </w:rPr>
        <w:t>投标人</w:t>
      </w:r>
      <w:r>
        <w:rPr>
          <w:rFonts w:hint="eastAsia" w:hAnsi="宋体" w:cs="宋体"/>
          <w:color w:val="auto"/>
          <w:szCs w:val="24"/>
          <w:highlight w:val="none"/>
        </w:rPr>
        <w:t>应按照招标文件中第六章所提供的格式和要求制作投标文件，明确表达投标意愿，详细说明投标方案、承诺及价格。</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10.2按招标文件第9条的内容及要求和第六章提供的格式和要求编写其投标文件，</w:t>
      </w:r>
      <w:r>
        <w:rPr>
          <w:rFonts w:hint="eastAsia" w:hAnsi="宋体" w:cs="宋体"/>
          <w:color w:val="auto"/>
          <w:szCs w:val="24"/>
          <w:highlight w:val="none"/>
          <w:lang w:eastAsia="zh-CN"/>
        </w:rPr>
        <w:t>投标人</w:t>
      </w:r>
      <w:r>
        <w:rPr>
          <w:rFonts w:hint="eastAsia" w:hAnsi="宋体" w:cs="宋体"/>
          <w:color w:val="auto"/>
          <w:szCs w:val="24"/>
          <w:highlight w:val="none"/>
        </w:rPr>
        <w:t>不得缺少或留空任何招标文件要求填写的表格或提交的资料。</w:t>
      </w:r>
    </w:p>
    <w:p>
      <w:pPr>
        <w:spacing w:line="500" w:lineRule="exact"/>
        <w:rPr>
          <w:rFonts w:hAnsi="宋体" w:cs="宋体"/>
          <w:b/>
          <w:color w:val="auto"/>
          <w:szCs w:val="24"/>
          <w:highlight w:val="none"/>
        </w:rPr>
      </w:pPr>
      <w:r>
        <w:rPr>
          <w:rFonts w:hint="eastAsia" w:hAnsi="宋体" w:cs="宋体"/>
          <w:b/>
          <w:color w:val="auto"/>
          <w:szCs w:val="24"/>
          <w:highlight w:val="none"/>
        </w:rPr>
        <w:t>11.投标报价</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11.1投标报价：</w:t>
      </w:r>
      <w:r>
        <w:rPr>
          <w:rFonts w:hint="eastAsia" w:hAnsi="宋体" w:cs="宋体"/>
          <w:color w:val="auto"/>
          <w:szCs w:val="24"/>
          <w:highlight w:val="none"/>
          <w:lang w:eastAsia="zh-CN"/>
        </w:rPr>
        <w:t>投标人</w:t>
      </w:r>
      <w:r>
        <w:rPr>
          <w:rFonts w:hint="eastAsia" w:hAnsi="宋体" w:cs="宋体"/>
          <w:color w:val="auto"/>
          <w:szCs w:val="24"/>
          <w:highlight w:val="none"/>
        </w:rPr>
        <w:t>应在投标报价表中标明完成本项目的所有费用，包括但不限于监理费、机械使用费、人工费、保险、税金、管理费、招标代理服务费用等其他一切相关费用。投标报价表中标明本次货物、服务的所有单项价格和总价，任何有选择的报价将不予接受，否则按无效投标处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11.2投标报价表中标明的价格应为履行合同的固定价格，不得以任何理由予以变更。以可调整的价格提交的投标文件将按无效投标处理。</w:t>
      </w:r>
    </w:p>
    <w:p>
      <w:pPr>
        <w:spacing w:line="500" w:lineRule="exact"/>
        <w:ind w:right="617" w:rightChars="257" w:firstLine="480" w:firstLineChars="200"/>
        <w:rPr>
          <w:rFonts w:hAnsi="宋体" w:cs="宋体"/>
          <w:color w:val="auto"/>
          <w:szCs w:val="24"/>
          <w:highlight w:val="none"/>
        </w:rPr>
      </w:pPr>
      <w:r>
        <w:rPr>
          <w:rFonts w:hint="eastAsia" w:hAnsi="宋体" w:cs="宋体"/>
          <w:color w:val="auto"/>
          <w:szCs w:val="24"/>
          <w:highlight w:val="none"/>
        </w:rPr>
        <w:t>11.3投标报价：总包交钥匙价（精确到小数点后二位）。</w:t>
      </w:r>
    </w:p>
    <w:p>
      <w:pPr>
        <w:spacing w:line="500" w:lineRule="exact"/>
        <w:rPr>
          <w:rFonts w:hAnsi="宋体" w:cs="宋体"/>
          <w:b/>
          <w:color w:val="auto"/>
          <w:szCs w:val="24"/>
          <w:highlight w:val="none"/>
        </w:rPr>
      </w:pPr>
      <w:r>
        <w:rPr>
          <w:rFonts w:hint="eastAsia" w:hAnsi="宋体" w:cs="宋体"/>
          <w:b/>
          <w:color w:val="auto"/>
          <w:szCs w:val="24"/>
          <w:highlight w:val="none"/>
        </w:rPr>
        <w:t>12.证明</w:t>
      </w:r>
      <w:r>
        <w:rPr>
          <w:rFonts w:hint="eastAsia" w:hAnsi="宋体" w:cs="宋体"/>
          <w:b/>
          <w:color w:val="auto"/>
          <w:szCs w:val="24"/>
          <w:highlight w:val="none"/>
          <w:lang w:eastAsia="zh-CN"/>
        </w:rPr>
        <w:t>投标人</w:t>
      </w:r>
      <w:r>
        <w:rPr>
          <w:rFonts w:hint="eastAsia" w:hAnsi="宋体" w:cs="宋体"/>
          <w:b/>
          <w:color w:val="auto"/>
          <w:szCs w:val="24"/>
          <w:highlight w:val="none"/>
        </w:rPr>
        <w:t>合格和资格的文件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12.1</w:t>
      </w:r>
      <w:r>
        <w:rPr>
          <w:rFonts w:hint="eastAsia" w:hAnsi="宋体" w:cs="宋体"/>
          <w:color w:val="auto"/>
          <w:szCs w:val="24"/>
          <w:highlight w:val="none"/>
          <w:lang w:eastAsia="zh-CN"/>
        </w:rPr>
        <w:t>投标人</w:t>
      </w:r>
      <w:r>
        <w:rPr>
          <w:rFonts w:hint="eastAsia" w:hAnsi="宋体" w:cs="宋体"/>
          <w:color w:val="auto"/>
          <w:szCs w:val="24"/>
          <w:highlight w:val="none"/>
        </w:rPr>
        <w:t>应按照招标文件“</w:t>
      </w:r>
      <w:r>
        <w:rPr>
          <w:rFonts w:hint="eastAsia" w:hAnsi="宋体" w:cs="宋体"/>
          <w:color w:val="auto"/>
          <w:szCs w:val="24"/>
          <w:highlight w:val="none"/>
          <w:lang w:eastAsia="zh-CN"/>
        </w:rPr>
        <w:t>投标人</w:t>
      </w:r>
      <w:r>
        <w:rPr>
          <w:rFonts w:hint="eastAsia" w:hAnsi="宋体" w:cs="宋体"/>
          <w:color w:val="auto"/>
          <w:szCs w:val="24"/>
          <w:highlight w:val="none"/>
        </w:rPr>
        <w:t>须知前附表”的要求，在投标文件中提交合格的资格证明文件。如果资格证明文件不齐全或不合格的，其投标将按无效投标处理。</w:t>
      </w:r>
    </w:p>
    <w:p>
      <w:pPr>
        <w:spacing w:line="500" w:lineRule="exact"/>
        <w:rPr>
          <w:rFonts w:hAnsi="宋体" w:cs="宋体"/>
          <w:b/>
          <w:color w:val="auto"/>
          <w:szCs w:val="24"/>
          <w:highlight w:val="none"/>
        </w:rPr>
      </w:pPr>
      <w:r>
        <w:rPr>
          <w:rFonts w:hint="eastAsia" w:hAnsi="宋体" w:cs="宋体"/>
          <w:b/>
          <w:color w:val="auto"/>
          <w:szCs w:val="24"/>
          <w:highlight w:val="none"/>
        </w:rPr>
        <w:t>13.投标保证金</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13.1</w:t>
      </w:r>
      <w:r>
        <w:rPr>
          <w:rFonts w:hint="eastAsia" w:ascii="宋体" w:hAnsi="宋体" w:cs="宋体"/>
          <w:color w:val="auto"/>
          <w:sz w:val="24"/>
          <w:highlight w:val="none"/>
        </w:rPr>
        <w:t>投标人须知前附表要求投标人提交投标保证金的，适用本条款；投标人须知前附表未要求投标人提交投标保证金的，投标人不需提交，也不必遵守本条款</w:t>
      </w:r>
      <w:r>
        <w:rPr>
          <w:rFonts w:hint="eastAsia" w:hAnsi="宋体" w:cs="宋体"/>
          <w:color w:val="auto"/>
          <w:szCs w:val="24"/>
          <w:highlight w:val="none"/>
        </w:rPr>
        <w:t>。</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13.2投标保证金是为了保护采购人和采购代理机构免遭因</w:t>
      </w:r>
      <w:r>
        <w:rPr>
          <w:rFonts w:hint="eastAsia" w:hAnsi="宋体" w:cs="宋体"/>
          <w:color w:val="auto"/>
          <w:szCs w:val="24"/>
          <w:highlight w:val="none"/>
          <w:lang w:eastAsia="zh-CN"/>
        </w:rPr>
        <w:t>投标人</w:t>
      </w:r>
      <w:r>
        <w:rPr>
          <w:rFonts w:hint="eastAsia" w:hAnsi="宋体" w:cs="宋体"/>
          <w:color w:val="auto"/>
          <w:szCs w:val="24"/>
          <w:highlight w:val="none"/>
        </w:rPr>
        <w:t>的行为而蒙受损失。招标采购单位在因</w:t>
      </w:r>
      <w:r>
        <w:rPr>
          <w:rFonts w:hint="eastAsia" w:hAnsi="宋体" w:cs="宋体"/>
          <w:color w:val="auto"/>
          <w:szCs w:val="24"/>
          <w:highlight w:val="none"/>
          <w:lang w:eastAsia="zh-CN"/>
        </w:rPr>
        <w:t>投标人</w:t>
      </w:r>
      <w:r>
        <w:rPr>
          <w:rFonts w:hint="eastAsia" w:hAnsi="宋体" w:cs="宋体"/>
          <w:color w:val="auto"/>
          <w:szCs w:val="24"/>
          <w:highlight w:val="none"/>
        </w:rPr>
        <w:t>的行为受到损害时可根据13.8条的规定没收</w:t>
      </w:r>
      <w:r>
        <w:rPr>
          <w:rFonts w:hint="eastAsia" w:hAnsi="宋体" w:cs="宋体"/>
          <w:color w:val="auto"/>
          <w:szCs w:val="24"/>
          <w:highlight w:val="none"/>
          <w:lang w:eastAsia="zh-CN"/>
        </w:rPr>
        <w:t>投标人</w:t>
      </w:r>
      <w:r>
        <w:rPr>
          <w:rFonts w:hint="eastAsia" w:hAnsi="宋体" w:cs="宋体"/>
          <w:color w:val="auto"/>
          <w:szCs w:val="24"/>
          <w:highlight w:val="none"/>
        </w:rPr>
        <w:t>的投标保证金。</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13.3投标保证金可采取“</w:t>
      </w:r>
      <w:r>
        <w:rPr>
          <w:rFonts w:hint="eastAsia" w:hAnsi="宋体" w:cs="宋体"/>
          <w:color w:val="auto"/>
          <w:szCs w:val="24"/>
          <w:highlight w:val="none"/>
          <w:lang w:eastAsia="zh-CN"/>
        </w:rPr>
        <w:t>投标人</w:t>
      </w:r>
      <w:r>
        <w:rPr>
          <w:rFonts w:hint="eastAsia" w:hAnsi="宋体" w:cs="宋体"/>
          <w:color w:val="auto"/>
          <w:szCs w:val="24"/>
          <w:highlight w:val="none"/>
        </w:rPr>
        <w:t>须知前附表”规定的任何一种形式；</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13.4投标保证金必须按照招标文件 “</w:t>
      </w:r>
      <w:r>
        <w:rPr>
          <w:rFonts w:hint="eastAsia" w:hAnsi="宋体" w:cs="宋体"/>
          <w:color w:val="auto"/>
          <w:szCs w:val="24"/>
          <w:highlight w:val="none"/>
          <w:lang w:eastAsia="zh-CN"/>
        </w:rPr>
        <w:t>投标人</w:t>
      </w:r>
      <w:r>
        <w:rPr>
          <w:rFonts w:hint="eastAsia" w:hAnsi="宋体" w:cs="宋体"/>
          <w:color w:val="auto"/>
          <w:szCs w:val="24"/>
          <w:highlight w:val="none"/>
        </w:rPr>
        <w:t>须知前附表”中规定的缴纳金额及方式办理。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13.5开标后经审查，未提交投标保证金、未按时间提交投标保证金、投标保证金金额不足、未将保函正本原件在规定时间内到采购代理机构备案、投标保证金缴纳凭证复印件或担保机构出具的保函正本复印件未附在投标文件内的投标将按无效投标处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13.6未中标人的投标保证金，将在中标通知书发出后五个工作日内按原账户退还；中标人的投标保证金，在采购合同签订并按规定交纳招标代理服务费后五个工作日内退还</w:t>
      </w:r>
      <w:r>
        <w:rPr>
          <w:rFonts w:hint="eastAsia" w:hAnsi="宋体" w:cs="宋体"/>
          <w:b/>
          <w:bCs/>
          <w:color w:val="auto"/>
          <w:szCs w:val="24"/>
          <w:highlight w:val="none"/>
        </w:rPr>
        <w:t>。</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13.7</w:t>
      </w:r>
      <w:r>
        <w:rPr>
          <w:rFonts w:hint="eastAsia" w:hAnsi="宋体" w:cs="宋体"/>
          <w:color w:val="auto"/>
          <w:szCs w:val="24"/>
          <w:highlight w:val="none"/>
          <w:lang w:eastAsia="zh-CN"/>
        </w:rPr>
        <w:t>投标人</w:t>
      </w:r>
      <w:r>
        <w:rPr>
          <w:rFonts w:hint="eastAsia" w:hAnsi="宋体" w:cs="宋体"/>
          <w:color w:val="auto"/>
          <w:szCs w:val="24"/>
          <w:highlight w:val="none"/>
        </w:rPr>
        <w:t>以担保机构保函形式缴纳投标保证金的，招标结束之后将担保机构保函正本（原件）退回（退还时间参照13.6条款）。</w:t>
      </w:r>
      <w:r>
        <w:rPr>
          <w:rFonts w:hint="eastAsia" w:hAnsi="宋体" w:cs="宋体"/>
          <w:color w:val="auto"/>
          <w:szCs w:val="24"/>
          <w:highlight w:val="none"/>
          <w:lang w:eastAsia="zh-CN"/>
        </w:rPr>
        <w:t>投标人</w:t>
      </w:r>
      <w:r>
        <w:rPr>
          <w:rFonts w:hint="eastAsia" w:hAnsi="宋体" w:cs="宋体"/>
          <w:color w:val="auto"/>
          <w:szCs w:val="24"/>
          <w:highlight w:val="none"/>
        </w:rPr>
        <w:t>领取担保机构保函正本原件时需携带法定代表人授权书原件。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13.8下列任何情况发生时，视为</w:t>
      </w:r>
      <w:r>
        <w:rPr>
          <w:rFonts w:hint="eastAsia" w:hAnsi="宋体" w:cs="宋体"/>
          <w:color w:val="auto"/>
          <w:szCs w:val="24"/>
          <w:highlight w:val="none"/>
          <w:lang w:eastAsia="zh-CN"/>
        </w:rPr>
        <w:t>投标人</w:t>
      </w:r>
      <w:r>
        <w:rPr>
          <w:rFonts w:hint="eastAsia" w:hAnsi="宋体" w:cs="宋体"/>
          <w:color w:val="auto"/>
          <w:szCs w:val="24"/>
          <w:highlight w:val="none"/>
        </w:rPr>
        <w:t>违约，其投标保证金将被没收：</w:t>
      </w:r>
    </w:p>
    <w:p>
      <w:pPr>
        <w:spacing w:line="500" w:lineRule="exact"/>
        <w:ind w:firstLine="840" w:firstLineChars="350"/>
        <w:rPr>
          <w:rFonts w:hAnsi="宋体" w:cs="宋体"/>
          <w:color w:val="auto"/>
          <w:szCs w:val="24"/>
          <w:highlight w:val="none"/>
        </w:rPr>
      </w:pPr>
      <w:r>
        <w:rPr>
          <w:rFonts w:hint="eastAsia" w:hAnsi="宋体" w:cs="宋体"/>
          <w:color w:val="auto"/>
          <w:szCs w:val="24"/>
          <w:highlight w:val="none"/>
        </w:rPr>
        <w:t>1)</w:t>
      </w:r>
      <w:r>
        <w:rPr>
          <w:rFonts w:hint="eastAsia" w:hAnsi="宋体" w:cs="宋体"/>
          <w:color w:val="auto"/>
          <w:szCs w:val="24"/>
          <w:highlight w:val="none"/>
          <w:lang w:eastAsia="zh-CN"/>
        </w:rPr>
        <w:t>投标人</w:t>
      </w:r>
      <w:r>
        <w:rPr>
          <w:rFonts w:hint="eastAsia" w:hAnsi="宋体" w:cs="宋体"/>
          <w:color w:val="auto"/>
          <w:szCs w:val="24"/>
          <w:highlight w:val="none"/>
        </w:rPr>
        <w:t>在递交投标文件截止时间后，撤回投标文件的或者擅自退出招标投标活动的。</w:t>
      </w:r>
    </w:p>
    <w:p>
      <w:pPr>
        <w:spacing w:line="500" w:lineRule="exact"/>
        <w:ind w:firstLine="840" w:firstLineChars="350"/>
        <w:rPr>
          <w:rFonts w:hAnsi="宋体" w:cs="宋体"/>
          <w:color w:val="auto"/>
          <w:szCs w:val="24"/>
          <w:highlight w:val="none"/>
        </w:rPr>
      </w:pPr>
      <w:r>
        <w:rPr>
          <w:rFonts w:hint="eastAsia" w:hAnsi="宋体" w:cs="宋体"/>
          <w:color w:val="auto"/>
          <w:szCs w:val="24"/>
          <w:highlight w:val="none"/>
        </w:rPr>
        <w:t>2)</w:t>
      </w:r>
      <w:r>
        <w:rPr>
          <w:rFonts w:hint="eastAsia" w:hAnsi="宋体" w:cs="宋体"/>
          <w:color w:val="auto"/>
          <w:szCs w:val="24"/>
          <w:highlight w:val="none"/>
          <w:lang w:eastAsia="zh-CN"/>
        </w:rPr>
        <w:t>投标人</w:t>
      </w:r>
      <w:r>
        <w:rPr>
          <w:rFonts w:hint="eastAsia" w:hAnsi="宋体" w:cs="宋体"/>
          <w:color w:val="auto"/>
          <w:szCs w:val="24"/>
          <w:highlight w:val="none"/>
        </w:rPr>
        <w:t>中标后放弃中标或未能按规定签订合同、无正当理由不与采购人签订合同的或未能按规定交纳招标代理服务费</w:t>
      </w:r>
      <w:r>
        <w:rPr>
          <w:rFonts w:hint="eastAsia" w:hAnsi="宋体" w:cs="宋体"/>
          <w:color w:val="auto"/>
          <w:highlight w:val="none"/>
        </w:rPr>
        <w:t>或由于</w:t>
      </w:r>
      <w:r>
        <w:rPr>
          <w:rFonts w:hint="eastAsia" w:hAnsi="宋体" w:cs="宋体"/>
          <w:color w:val="auto"/>
          <w:highlight w:val="none"/>
          <w:lang w:eastAsia="zh-CN"/>
        </w:rPr>
        <w:t>投标人</w:t>
      </w:r>
      <w:r>
        <w:rPr>
          <w:rFonts w:hint="eastAsia" w:hAnsi="宋体" w:cs="宋体"/>
          <w:color w:val="auto"/>
          <w:highlight w:val="none"/>
        </w:rPr>
        <w:t>的原因导致中标无效的。</w:t>
      </w:r>
    </w:p>
    <w:p>
      <w:pPr>
        <w:spacing w:line="500" w:lineRule="exact"/>
        <w:ind w:firstLine="840" w:firstLineChars="350"/>
        <w:rPr>
          <w:rFonts w:hAnsi="宋体" w:cs="宋体"/>
          <w:color w:val="auto"/>
          <w:szCs w:val="24"/>
          <w:highlight w:val="none"/>
        </w:rPr>
      </w:pPr>
      <w:r>
        <w:rPr>
          <w:rFonts w:hint="eastAsia" w:hAnsi="宋体" w:cs="宋体"/>
          <w:color w:val="auto"/>
          <w:szCs w:val="24"/>
          <w:highlight w:val="none"/>
        </w:rPr>
        <w:t>3）将中标项目转让给他人，或者在投标文件中未说明，且未经采购机构同意，将中标项目分包给他人的。</w:t>
      </w:r>
    </w:p>
    <w:p>
      <w:pPr>
        <w:spacing w:line="500" w:lineRule="exact"/>
        <w:ind w:firstLine="840" w:firstLineChars="350"/>
        <w:rPr>
          <w:rFonts w:hAnsi="宋体" w:cs="宋体"/>
          <w:color w:val="auto"/>
          <w:szCs w:val="24"/>
          <w:highlight w:val="none"/>
        </w:rPr>
      </w:pPr>
      <w:r>
        <w:rPr>
          <w:rFonts w:hint="eastAsia" w:hAnsi="宋体" w:cs="宋体"/>
          <w:color w:val="auto"/>
          <w:szCs w:val="24"/>
          <w:highlight w:val="none"/>
        </w:rPr>
        <w:t>4）</w:t>
      </w:r>
      <w:r>
        <w:rPr>
          <w:rFonts w:hint="eastAsia" w:hAnsi="宋体" w:cs="宋体"/>
          <w:color w:val="auto"/>
          <w:szCs w:val="24"/>
          <w:highlight w:val="none"/>
          <w:lang w:eastAsia="zh-CN"/>
        </w:rPr>
        <w:t>投标人</w:t>
      </w:r>
      <w:r>
        <w:rPr>
          <w:rFonts w:hint="eastAsia" w:hAnsi="宋体" w:cs="宋体"/>
          <w:color w:val="auto"/>
          <w:szCs w:val="24"/>
          <w:highlight w:val="none"/>
        </w:rPr>
        <w:t>在投标文件中提供伪造、套改、虚假资料参加招标投标的。</w:t>
      </w:r>
    </w:p>
    <w:p>
      <w:pPr>
        <w:spacing w:line="500" w:lineRule="exact"/>
        <w:ind w:firstLine="840" w:firstLineChars="350"/>
        <w:rPr>
          <w:rFonts w:hAnsi="宋体" w:cs="宋体"/>
          <w:color w:val="auto"/>
          <w:szCs w:val="24"/>
          <w:highlight w:val="none"/>
        </w:rPr>
      </w:pPr>
      <w:r>
        <w:rPr>
          <w:rFonts w:hint="eastAsia" w:hAnsi="宋体" w:cs="宋体"/>
          <w:color w:val="auto"/>
          <w:szCs w:val="24"/>
          <w:highlight w:val="none"/>
        </w:rPr>
        <w:t>5）</w:t>
      </w:r>
      <w:r>
        <w:rPr>
          <w:rFonts w:hint="eastAsia" w:hAnsi="宋体" w:cs="宋体"/>
          <w:color w:val="auto"/>
          <w:szCs w:val="24"/>
          <w:highlight w:val="none"/>
          <w:lang w:eastAsia="zh-CN"/>
        </w:rPr>
        <w:t>投标人</w:t>
      </w:r>
      <w:r>
        <w:rPr>
          <w:rFonts w:hint="eastAsia" w:hAnsi="宋体" w:cs="宋体"/>
          <w:color w:val="auto"/>
          <w:szCs w:val="24"/>
          <w:highlight w:val="none"/>
        </w:rPr>
        <w:t>不按法定程序进行质疑和投诉,捏造事实，查无实据，造成恶劣影响，导致采购活动无法正常进行的。</w:t>
      </w:r>
    </w:p>
    <w:p>
      <w:pPr>
        <w:spacing w:line="500" w:lineRule="exact"/>
        <w:ind w:firstLine="840" w:firstLineChars="350"/>
        <w:rPr>
          <w:rFonts w:hAnsi="宋体" w:cs="宋体"/>
          <w:color w:val="auto"/>
          <w:szCs w:val="24"/>
          <w:highlight w:val="none"/>
        </w:rPr>
      </w:pPr>
      <w:r>
        <w:rPr>
          <w:rFonts w:hint="eastAsia" w:hAnsi="宋体" w:cs="宋体"/>
          <w:color w:val="auto"/>
          <w:highlight w:val="none"/>
        </w:rPr>
        <w:t>6）</w:t>
      </w:r>
      <w:r>
        <w:rPr>
          <w:rFonts w:hint="eastAsia" w:hAnsi="宋体" w:cs="宋体"/>
          <w:color w:val="auto"/>
          <w:highlight w:val="none"/>
          <w:lang w:eastAsia="zh-CN"/>
        </w:rPr>
        <w:t>投标人</w:t>
      </w:r>
      <w:r>
        <w:rPr>
          <w:rFonts w:hint="eastAsia" w:hAnsi="宋体" w:cs="宋体"/>
          <w:color w:val="auto"/>
          <w:highlight w:val="none"/>
        </w:rPr>
        <w:t>与采购人、其它</w:t>
      </w:r>
      <w:r>
        <w:rPr>
          <w:rFonts w:hint="eastAsia" w:hAnsi="宋体" w:cs="宋体"/>
          <w:color w:val="auto"/>
          <w:highlight w:val="none"/>
          <w:lang w:eastAsia="zh-CN"/>
        </w:rPr>
        <w:t>投标人</w:t>
      </w:r>
      <w:r>
        <w:rPr>
          <w:rFonts w:hint="eastAsia" w:hAnsi="宋体" w:cs="宋体"/>
          <w:color w:val="auto"/>
          <w:highlight w:val="none"/>
        </w:rPr>
        <w:t>或者采购代理机构恶意串通的。</w:t>
      </w:r>
    </w:p>
    <w:p>
      <w:pPr>
        <w:spacing w:line="500" w:lineRule="exact"/>
        <w:rPr>
          <w:rFonts w:hAnsi="宋体" w:cs="宋体"/>
          <w:b/>
          <w:color w:val="auto"/>
          <w:szCs w:val="24"/>
          <w:highlight w:val="none"/>
        </w:rPr>
      </w:pPr>
      <w:r>
        <w:rPr>
          <w:rFonts w:hint="eastAsia" w:hAnsi="宋体" w:cs="宋体"/>
          <w:b/>
          <w:color w:val="auto"/>
          <w:szCs w:val="24"/>
          <w:highlight w:val="none"/>
        </w:rPr>
        <w:t>14.投标有效期</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14.1投标有效期从递交投标文件的截止之日起90天。投标文件应在投标有效期内保持有效。投标有效期不满足规定有效期的投标文件将被视为无效投标而拒绝。</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14.2特殊情况下，在原投标有效期期满之前，采购代理机构可向</w:t>
      </w:r>
      <w:r>
        <w:rPr>
          <w:rFonts w:hint="eastAsia" w:hAnsi="宋体" w:cs="宋体"/>
          <w:color w:val="auto"/>
          <w:szCs w:val="24"/>
          <w:highlight w:val="none"/>
          <w:lang w:eastAsia="zh-CN"/>
        </w:rPr>
        <w:t>投标人</w:t>
      </w:r>
      <w:r>
        <w:rPr>
          <w:rFonts w:hint="eastAsia" w:hAnsi="宋体" w:cs="宋体"/>
          <w:color w:val="auto"/>
          <w:szCs w:val="24"/>
          <w:highlight w:val="none"/>
        </w:rPr>
        <w:t>提出延长投标有效期的要求。这种要求与答复均应以书面的形式。</w:t>
      </w:r>
      <w:r>
        <w:rPr>
          <w:rFonts w:hint="eastAsia" w:hAnsi="宋体" w:cs="宋体"/>
          <w:color w:val="auto"/>
          <w:szCs w:val="24"/>
          <w:highlight w:val="none"/>
          <w:lang w:eastAsia="zh-CN"/>
        </w:rPr>
        <w:t>投标人</w:t>
      </w:r>
      <w:r>
        <w:rPr>
          <w:rFonts w:hint="eastAsia" w:hAnsi="宋体" w:cs="宋体"/>
          <w:color w:val="auto"/>
          <w:szCs w:val="24"/>
          <w:highlight w:val="none"/>
        </w:rPr>
        <w:t>可以拒绝采购代理机构的这种要求,其投标保证金</w:t>
      </w:r>
      <w:r>
        <w:rPr>
          <w:rFonts w:hint="eastAsia" w:hAnsi="宋体" w:cs="宋体"/>
          <w:color w:val="auto"/>
          <w:szCs w:val="24"/>
          <w:highlight w:val="none"/>
          <w:lang w:eastAsia="zh-CN"/>
        </w:rPr>
        <w:t>（如有）</w:t>
      </w:r>
      <w:r>
        <w:rPr>
          <w:rFonts w:hint="eastAsia" w:hAnsi="宋体" w:cs="宋体"/>
          <w:color w:val="auto"/>
          <w:szCs w:val="24"/>
          <w:highlight w:val="none"/>
        </w:rPr>
        <w:t>也不被没收。同意延长的</w:t>
      </w:r>
      <w:r>
        <w:rPr>
          <w:rFonts w:hint="eastAsia" w:hAnsi="宋体" w:cs="宋体"/>
          <w:color w:val="auto"/>
          <w:szCs w:val="24"/>
          <w:highlight w:val="none"/>
          <w:lang w:eastAsia="zh-CN"/>
        </w:rPr>
        <w:t>投标人</w:t>
      </w:r>
      <w:r>
        <w:rPr>
          <w:rFonts w:hint="eastAsia" w:hAnsi="宋体" w:cs="宋体"/>
          <w:color w:val="auto"/>
          <w:szCs w:val="24"/>
          <w:highlight w:val="none"/>
        </w:rPr>
        <w:t>既不能要求也不允许修改其投标文件，但要相应延长其投标保证金</w:t>
      </w:r>
      <w:r>
        <w:rPr>
          <w:rFonts w:hint="eastAsia" w:hAnsi="宋体" w:cs="宋体"/>
          <w:color w:val="auto"/>
          <w:szCs w:val="24"/>
          <w:highlight w:val="none"/>
          <w:lang w:eastAsia="zh-CN"/>
        </w:rPr>
        <w:t>（如有）</w:t>
      </w:r>
      <w:r>
        <w:rPr>
          <w:rFonts w:hint="eastAsia" w:hAnsi="宋体" w:cs="宋体"/>
          <w:color w:val="auto"/>
          <w:szCs w:val="24"/>
          <w:highlight w:val="none"/>
        </w:rPr>
        <w:t>的有效期。在这种情况下，本章第13条有关投标保证金</w:t>
      </w:r>
      <w:r>
        <w:rPr>
          <w:rFonts w:hint="eastAsia" w:hAnsi="宋体" w:cs="宋体"/>
          <w:color w:val="auto"/>
          <w:szCs w:val="24"/>
          <w:highlight w:val="none"/>
          <w:lang w:eastAsia="zh-CN"/>
        </w:rPr>
        <w:t>（如有）</w:t>
      </w:r>
      <w:r>
        <w:rPr>
          <w:rFonts w:hint="eastAsia" w:hAnsi="宋体" w:cs="宋体"/>
          <w:color w:val="auto"/>
          <w:szCs w:val="24"/>
          <w:highlight w:val="none"/>
        </w:rPr>
        <w:t>的退还和没收的规定将在延长了的有效期内</w:t>
      </w:r>
      <w:r>
        <w:rPr>
          <w:rFonts w:hint="eastAsia" w:hAnsi="宋体" w:cs="宋体"/>
          <w:color w:val="auto"/>
          <w:highlight w:val="none"/>
        </w:rPr>
        <w:t>继续有效。</w:t>
      </w:r>
    </w:p>
    <w:p>
      <w:pPr>
        <w:spacing w:line="500" w:lineRule="exact"/>
        <w:rPr>
          <w:rFonts w:hAnsi="宋体" w:cs="宋体"/>
          <w:b/>
          <w:color w:val="auto"/>
          <w:szCs w:val="24"/>
          <w:highlight w:val="none"/>
        </w:rPr>
      </w:pPr>
      <w:r>
        <w:rPr>
          <w:rFonts w:hint="eastAsia" w:hAnsi="宋体" w:cs="宋体"/>
          <w:b/>
          <w:color w:val="auto"/>
          <w:szCs w:val="24"/>
          <w:highlight w:val="none"/>
        </w:rPr>
        <w:t>15.投标文件的式样和签署</w:t>
      </w:r>
    </w:p>
    <w:p>
      <w:pPr>
        <w:spacing w:line="360" w:lineRule="auto"/>
        <w:ind w:firstLine="480" w:firstLineChars="200"/>
        <w:rPr>
          <w:rFonts w:hAnsi="宋体" w:cs="宋体"/>
          <w:color w:val="auto"/>
          <w:spacing w:val="-2"/>
          <w:highlight w:val="none"/>
        </w:rPr>
      </w:pPr>
      <w:r>
        <w:rPr>
          <w:rFonts w:hint="eastAsia" w:hAnsi="宋体" w:cs="宋体"/>
          <w:color w:val="auto"/>
          <w:szCs w:val="24"/>
          <w:highlight w:val="none"/>
        </w:rPr>
        <w:t>15.1</w:t>
      </w:r>
      <w:r>
        <w:rPr>
          <w:rFonts w:hint="eastAsia" w:hAnsi="宋体" w:cs="宋体"/>
          <w:color w:val="auto"/>
          <w:szCs w:val="24"/>
          <w:highlight w:val="none"/>
          <w:lang w:eastAsia="zh-CN"/>
        </w:rPr>
        <w:t>投标人</w:t>
      </w:r>
      <w:r>
        <w:rPr>
          <w:rFonts w:hint="eastAsia" w:hAnsi="宋体" w:cs="宋体"/>
          <w:color w:val="auto"/>
          <w:szCs w:val="24"/>
          <w:highlight w:val="none"/>
        </w:rPr>
        <w:t>应按照本章</w:t>
      </w:r>
      <w:r>
        <w:rPr>
          <w:rFonts w:hint="eastAsia" w:hAnsi="宋体" w:cs="宋体"/>
          <w:color w:val="auto"/>
          <w:szCs w:val="24"/>
          <w:highlight w:val="none"/>
          <w:lang w:eastAsia="zh-CN"/>
        </w:rPr>
        <w:t>投标人</w:t>
      </w:r>
      <w:r>
        <w:rPr>
          <w:rFonts w:hint="eastAsia" w:hAnsi="宋体" w:cs="宋体"/>
          <w:color w:val="auto"/>
          <w:szCs w:val="24"/>
          <w:highlight w:val="none"/>
        </w:rPr>
        <w:t>须知的要求, 提交壹份投标文件正本和“</w:t>
      </w:r>
      <w:r>
        <w:rPr>
          <w:rFonts w:hint="eastAsia" w:hAnsi="宋体" w:cs="宋体"/>
          <w:color w:val="auto"/>
          <w:szCs w:val="24"/>
          <w:highlight w:val="none"/>
          <w:lang w:eastAsia="zh-CN"/>
        </w:rPr>
        <w:t>投标人</w:t>
      </w:r>
      <w:r>
        <w:rPr>
          <w:rFonts w:hint="eastAsia" w:hAnsi="宋体" w:cs="宋体"/>
          <w:color w:val="auto"/>
          <w:szCs w:val="24"/>
          <w:highlight w:val="none"/>
        </w:rPr>
        <w:t>须知前附表”中规定数量的副本，每套投标文件封面须清楚地标明“正本”或“副本”。</w:t>
      </w:r>
      <w:r>
        <w:rPr>
          <w:rFonts w:hint="eastAsia" w:hAnsi="宋体" w:cs="宋体"/>
          <w:color w:val="auto"/>
          <w:spacing w:val="4"/>
          <w:highlight w:val="none"/>
        </w:rPr>
        <w:t>同时提供与投标文件正本内容一致的电子版（U盘）一份，并标注</w:t>
      </w:r>
      <w:r>
        <w:rPr>
          <w:rFonts w:hint="eastAsia" w:hAnsi="宋体" w:cs="宋体"/>
          <w:color w:val="auto"/>
          <w:spacing w:val="4"/>
          <w:highlight w:val="none"/>
          <w:lang w:eastAsia="zh-CN"/>
        </w:rPr>
        <w:t>投标人</w:t>
      </w:r>
      <w:r>
        <w:rPr>
          <w:rFonts w:hint="eastAsia" w:hAnsi="宋体" w:cs="宋体"/>
          <w:color w:val="auto"/>
          <w:spacing w:val="4"/>
          <w:highlight w:val="none"/>
        </w:rPr>
        <w:t>全称、项目名称、</w:t>
      </w:r>
      <w:r>
        <w:rPr>
          <w:rFonts w:hint="eastAsia" w:hAnsi="宋体" w:cs="宋体"/>
          <w:color w:val="auto"/>
          <w:spacing w:val="4"/>
          <w:highlight w:val="none"/>
          <w:lang w:eastAsia="zh-CN"/>
        </w:rPr>
        <w:t>招标</w:t>
      </w:r>
      <w:r>
        <w:rPr>
          <w:rFonts w:hint="eastAsia" w:hAnsi="宋体" w:cs="宋体"/>
          <w:color w:val="auto"/>
          <w:spacing w:val="4"/>
          <w:highlight w:val="none"/>
        </w:rPr>
        <w:t>编号</w:t>
      </w:r>
      <w:r>
        <w:rPr>
          <w:rFonts w:hint="eastAsia" w:hAnsi="宋体" w:cs="宋体"/>
          <w:color w:val="auto"/>
          <w:spacing w:val="4"/>
          <w:highlight w:val="none"/>
          <w:lang w:eastAsia="zh-CN"/>
        </w:rPr>
        <w:t>、标段</w:t>
      </w:r>
      <w:r>
        <w:rPr>
          <w:rFonts w:hint="eastAsia" w:hAnsi="宋体" w:cs="宋体"/>
          <w:color w:val="auto"/>
          <w:spacing w:val="4"/>
          <w:highlight w:val="none"/>
        </w:rPr>
        <w:t>，与投标文件同时递交。投标文件</w:t>
      </w:r>
      <w:r>
        <w:rPr>
          <w:rFonts w:hint="eastAsia" w:hAnsi="宋体" w:cs="宋体"/>
          <w:color w:val="auto"/>
          <w:szCs w:val="24"/>
          <w:highlight w:val="none"/>
        </w:rPr>
        <w:t>电子版为Word版本，与正本具有同等法律效力。</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15.2投标文件的正本和副本均需打印或用不褪色、不变质的墨水书写，并由</w:t>
      </w:r>
      <w:r>
        <w:rPr>
          <w:rFonts w:hint="eastAsia" w:hAnsi="宋体" w:cs="宋体"/>
          <w:color w:val="auto"/>
          <w:szCs w:val="24"/>
          <w:highlight w:val="none"/>
          <w:lang w:eastAsia="zh-CN"/>
        </w:rPr>
        <w:t>投标人</w:t>
      </w:r>
      <w:r>
        <w:rPr>
          <w:rFonts w:hint="eastAsia" w:hAnsi="宋体" w:cs="宋体"/>
          <w:color w:val="auto"/>
          <w:szCs w:val="24"/>
          <w:highlight w:val="none"/>
        </w:rPr>
        <w:t>的法定代表人或其授权代表在规定签章处签字和盖章（招标文件要求投标文件中法定代表人签字处由法定代表人签署，要求授权代表签字处由授权代表签署）。投标文件副本可采用正本的复印件。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15.3任何行间插字、涂改和增删，必须由</w:t>
      </w:r>
      <w:r>
        <w:rPr>
          <w:rFonts w:hint="eastAsia" w:hAnsi="宋体" w:cs="宋体"/>
          <w:color w:val="auto"/>
          <w:szCs w:val="24"/>
          <w:highlight w:val="none"/>
          <w:lang w:eastAsia="zh-CN"/>
        </w:rPr>
        <w:t>投标人</w:t>
      </w:r>
      <w:r>
        <w:rPr>
          <w:rFonts w:hint="eastAsia" w:hAnsi="宋体" w:cs="宋体"/>
          <w:color w:val="auto"/>
          <w:szCs w:val="24"/>
          <w:highlight w:val="none"/>
        </w:rPr>
        <w:t>的法定代表人或其授权代表在旁边签字方有效。</w:t>
      </w:r>
    </w:p>
    <w:p>
      <w:pPr>
        <w:spacing w:line="500" w:lineRule="exact"/>
        <w:ind w:firstLine="482" w:firstLineChars="200"/>
        <w:rPr>
          <w:rFonts w:hAnsi="宋体" w:cs="宋体"/>
          <w:b/>
          <w:bCs/>
          <w:color w:val="auto"/>
          <w:highlight w:val="none"/>
        </w:rPr>
      </w:pPr>
      <w:r>
        <w:rPr>
          <w:rFonts w:hint="eastAsia" w:hAnsi="宋体" w:cs="宋体"/>
          <w:b/>
          <w:bCs/>
          <w:color w:val="auto"/>
          <w:highlight w:val="none"/>
        </w:rPr>
        <w:t>15.4</w:t>
      </w:r>
      <w:r>
        <w:rPr>
          <w:rFonts w:hint="eastAsia" w:hAnsi="宋体" w:cs="宋体"/>
          <w:b/>
          <w:bCs/>
          <w:color w:val="auto"/>
          <w:highlight w:val="none"/>
          <w:lang w:eastAsia="zh-CN"/>
        </w:rPr>
        <w:t>投标人</w:t>
      </w:r>
      <w:r>
        <w:rPr>
          <w:rFonts w:hint="eastAsia" w:hAnsi="宋体" w:cs="宋体"/>
          <w:b/>
          <w:bCs/>
          <w:color w:val="auto"/>
          <w:highlight w:val="none"/>
        </w:rPr>
        <w:t>名称应填写全称；</w:t>
      </w:r>
    </w:p>
    <w:p>
      <w:pPr>
        <w:spacing w:line="500" w:lineRule="exact"/>
        <w:ind w:firstLine="482" w:firstLineChars="200"/>
        <w:rPr>
          <w:rFonts w:hAnsi="宋体" w:cs="宋体"/>
          <w:b/>
          <w:bCs/>
          <w:color w:val="auto"/>
          <w:szCs w:val="24"/>
          <w:highlight w:val="none"/>
        </w:rPr>
      </w:pPr>
      <w:r>
        <w:rPr>
          <w:rFonts w:hint="eastAsia" w:hAnsi="宋体" w:cs="宋体"/>
          <w:b/>
          <w:bCs/>
          <w:color w:val="auto"/>
          <w:szCs w:val="24"/>
          <w:highlight w:val="none"/>
        </w:rPr>
        <w:t>15.5 投标文件正本和副本按照招标文件第六章规定的顺序编排、并应</w:t>
      </w:r>
      <w:r>
        <w:rPr>
          <w:rFonts w:hint="eastAsia" w:hAnsi="宋体" w:cs="宋体"/>
          <w:b/>
          <w:bCs/>
          <w:color w:val="auto"/>
          <w:szCs w:val="24"/>
          <w:highlight w:val="none"/>
          <w:lang w:val="zh-CN"/>
        </w:rPr>
        <w:t>编制目录，</w:t>
      </w:r>
      <w:r>
        <w:rPr>
          <w:rFonts w:hint="eastAsia" w:hAnsi="宋体" w:cs="宋体"/>
          <w:b/>
          <w:bCs/>
          <w:color w:val="auto"/>
          <w:szCs w:val="24"/>
          <w:highlight w:val="none"/>
        </w:rPr>
        <w:t>逐页标注连续页码，并分别</w:t>
      </w:r>
      <w:r>
        <w:rPr>
          <w:rFonts w:hint="eastAsia" w:hAnsi="宋体" w:cs="宋体"/>
          <w:b/>
          <w:bCs/>
          <w:color w:val="auto"/>
          <w:szCs w:val="24"/>
          <w:highlight w:val="none"/>
          <w:lang w:val="zh-CN"/>
        </w:rPr>
        <w:t>胶装成册</w:t>
      </w:r>
      <w:r>
        <w:rPr>
          <w:rFonts w:hint="eastAsia" w:hAnsi="宋体" w:cs="宋体"/>
          <w:b/>
          <w:bCs/>
          <w:color w:val="auto"/>
          <w:szCs w:val="24"/>
          <w:highlight w:val="none"/>
        </w:rPr>
        <w:t>。</w:t>
      </w:r>
    </w:p>
    <w:p>
      <w:pPr>
        <w:spacing w:line="500" w:lineRule="exact"/>
        <w:ind w:firstLine="360" w:firstLineChars="150"/>
        <w:rPr>
          <w:rFonts w:hAnsi="宋体" w:cs="宋体"/>
          <w:color w:val="auto"/>
          <w:szCs w:val="24"/>
          <w:highlight w:val="none"/>
        </w:rPr>
      </w:pPr>
      <w:r>
        <w:rPr>
          <w:rFonts w:hint="eastAsia" w:hAnsi="宋体" w:cs="宋体"/>
          <w:color w:val="auto"/>
          <w:szCs w:val="24"/>
          <w:highlight w:val="none"/>
        </w:rPr>
        <w:t xml:space="preserve"> 15.6因字迹潦草、表述不清或不按招标文件格式编制的投标文件，所引起的对</w:t>
      </w:r>
      <w:r>
        <w:rPr>
          <w:rFonts w:hint="eastAsia" w:hAnsi="宋体" w:cs="宋体"/>
          <w:color w:val="auto"/>
          <w:szCs w:val="24"/>
          <w:highlight w:val="none"/>
          <w:lang w:eastAsia="zh-CN"/>
        </w:rPr>
        <w:t>投标人</w:t>
      </w:r>
      <w:r>
        <w:rPr>
          <w:rFonts w:hint="eastAsia" w:hAnsi="宋体" w:cs="宋体"/>
          <w:color w:val="auto"/>
          <w:szCs w:val="24"/>
          <w:highlight w:val="none"/>
        </w:rPr>
        <w:t>不利的后果，由</w:t>
      </w:r>
      <w:r>
        <w:rPr>
          <w:rFonts w:hint="eastAsia" w:hAnsi="宋体" w:cs="宋体"/>
          <w:color w:val="auto"/>
          <w:szCs w:val="24"/>
          <w:highlight w:val="none"/>
          <w:lang w:eastAsia="zh-CN"/>
        </w:rPr>
        <w:t>投标人</w:t>
      </w:r>
      <w:r>
        <w:rPr>
          <w:rFonts w:hint="eastAsia" w:hAnsi="宋体" w:cs="宋体"/>
          <w:color w:val="auto"/>
          <w:szCs w:val="24"/>
          <w:highlight w:val="none"/>
        </w:rPr>
        <w:t>自行负责。</w:t>
      </w:r>
    </w:p>
    <w:p>
      <w:pPr>
        <w:tabs>
          <w:tab w:val="left" w:pos="1080"/>
        </w:tabs>
        <w:spacing w:line="500" w:lineRule="exact"/>
        <w:ind w:firstLine="460" w:firstLineChars="192"/>
        <w:rPr>
          <w:rFonts w:hAnsi="宋体" w:cs="宋体"/>
          <w:color w:val="auto"/>
          <w:highlight w:val="none"/>
        </w:rPr>
      </w:pPr>
      <w:r>
        <w:rPr>
          <w:rFonts w:hint="eastAsia" w:hAnsi="宋体" w:cs="宋体"/>
          <w:color w:val="auto"/>
          <w:szCs w:val="24"/>
          <w:highlight w:val="none"/>
        </w:rPr>
        <w:t>15.7投标文件的副本、电子版须和正本保持一致。</w:t>
      </w:r>
      <w:r>
        <w:rPr>
          <w:rFonts w:hint="eastAsia" w:hAnsi="宋体" w:cs="宋体"/>
          <w:color w:val="auto"/>
          <w:highlight w:val="none"/>
        </w:rPr>
        <w:t>若正本、副本和电子版有不一致的内容，以正本为准。</w:t>
      </w:r>
    </w:p>
    <w:p>
      <w:pPr>
        <w:spacing w:beforeLines="100" w:afterLines="100" w:line="500" w:lineRule="exact"/>
        <w:jc w:val="center"/>
        <w:rPr>
          <w:rFonts w:hAnsi="宋体" w:cs="宋体"/>
          <w:b/>
          <w:color w:val="auto"/>
          <w:sz w:val="32"/>
          <w:szCs w:val="32"/>
          <w:highlight w:val="none"/>
        </w:rPr>
      </w:pPr>
      <w:r>
        <w:rPr>
          <w:rFonts w:hint="eastAsia" w:hAnsi="宋体" w:cs="宋体"/>
          <w:b/>
          <w:color w:val="auto"/>
          <w:sz w:val="32"/>
          <w:szCs w:val="32"/>
          <w:highlight w:val="none"/>
        </w:rPr>
        <w:t>四.投标文件的递交</w:t>
      </w:r>
    </w:p>
    <w:p>
      <w:pPr>
        <w:spacing w:line="500" w:lineRule="exact"/>
        <w:rPr>
          <w:rFonts w:hAnsi="宋体" w:cs="宋体"/>
          <w:b/>
          <w:color w:val="auto"/>
          <w:szCs w:val="24"/>
          <w:highlight w:val="none"/>
        </w:rPr>
      </w:pPr>
      <w:r>
        <w:rPr>
          <w:rFonts w:hint="eastAsia" w:hAnsi="宋体" w:cs="宋体"/>
          <w:b/>
          <w:color w:val="auto"/>
          <w:szCs w:val="24"/>
          <w:highlight w:val="none"/>
        </w:rPr>
        <w:t>16.投标文件的密封和标记</w:t>
      </w:r>
    </w:p>
    <w:p>
      <w:pPr>
        <w:spacing w:line="500" w:lineRule="exact"/>
        <w:ind w:firstLine="480" w:firstLineChars="200"/>
        <w:rPr>
          <w:rFonts w:hAnsi="宋体" w:cs="宋体"/>
          <w:color w:val="auto"/>
          <w:highlight w:val="none"/>
        </w:rPr>
      </w:pPr>
      <w:r>
        <w:rPr>
          <w:rFonts w:hint="eastAsia" w:hAnsi="宋体" w:cs="宋体"/>
          <w:color w:val="auto"/>
          <w:szCs w:val="24"/>
          <w:highlight w:val="none"/>
        </w:rPr>
        <w:t>16.1</w:t>
      </w:r>
      <w:r>
        <w:rPr>
          <w:rFonts w:hint="eastAsia" w:hAnsi="宋体" w:cs="宋体"/>
          <w:color w:val="auto"/>
          <w:highlight w:val="none"/>
        </w:rPr>
        <w:t>封线处加贴封条并加盖</w:t>
      </w:r>
      <w:r>
        <w:rPr>
          <w:rFonts w:hint="eastAsia" w:hAnsi="宋体" w:cs="宋体"/>
          <w:color w:val="auto"/>
          <w:highlight w:val="none"/>
          <w:lang w:eastAsia="zh-CN"/>
        </w:rPr>
        <w:t>投标人</w:t>
      </w:r>
      <w:r>
        <w:rPr>
          <w:rFonts w:hint="eastAsia" w:hAnsi="宋体" w:cs="宋体"/>
          <w:color w:val="auto"/>
          <w:highlight w:val="none"/>
        </w:rPr>
        <w:t>公章，封袋正面要粘贴标识，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16.2</w:t>
      </w:r>
      <w:r>
        <w:rPr>
          <w:rFonts w:hint="eastAsia" w:hAnsi="宋体" w:cs="宋体"/>
          <w:color w:val="auto"/>
          <w:szCs w:val="24"/>
          <w:highlight w:val="none"/>
          <w:lang w:eastAsia="zh-CN"/>
        </w:rPr>
        <w:t>投标人</w:t>
      </w:r>
      <w:r>
        <w:rPr>
          <w:rFonts w:hint="eastAsia" w:hAnsi="宋体" w:cs="宋体"/>
          <w:color w:val="auto"/>
          <w:szCs w:val="24"/>
          <w:highlight w:val="none"/>
        </w:rPr>
        <w:t>应将投标文件正本、所有的副本分别单独密封装在封袋中（封袋不得有破损），电子版置于正本中，且在封袋正面标明“正本”“副本”字样。封袋应加贴封条，并在封线处加盖</w:t>
      </w:r>
      <w:r>
        <w:rPr>
          <w:rFonts w:hint="eastAsia" w:hAnsi="宋体" w:cs="宋体"/>
          <w:color w:val="auto"/>
          <w:szCs w:val="24"/>
          <w:highlight w:val="none"/>
          <w:lang w:eastAsia="zh-CN"/>
        </w:rPr>
        <w:t>投标人</w:t>
      </w:r>
      <w:r>
        <w:rPr>
          <w:rFonts w:hint="eastAsia" w:hAnsi="宋体" w:cs="宋体"/>
          <w:color w:val="auto"/>
          <w:szCs w:val="24"/>
          <w:highlight w:val="none"/>
        </w:rPr>
        <w:t>公章，封袋正面要粘贴</w:t>
      </w:r>
      <w:r>
        <w:rPr>
          <w:rFonts w:hint="eastAsia" w:hAnsi="宋体" w:cs="宋体"/>
          <w:color w:val="auto"/>
          <w:szCs w:val="24"/>
          <w:highlight w:val="none"/>
          <w:lang w:eastAsia="zh-CN"/>
        </w:rPr>
        <w:t>投标人</w:t>
      </w:r>
      <w:r>
        <w:rPr>
          <w:rFonts w:hint="eastAsia" w:hAnsi="宋体" w:cs="宋体"/>
          <w:color w:val="auto"/>
          <w:szCs w:val="24"/>
          <w:highlight w:val="none"/>
        </w:rPr>
        <w:t>全称、项目名称、项目编号、包号等标识。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16.3外层包装请按以下要求标记：</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（1) </w:t>
      </w:r>
      <w:r>
        <w:rPr>
          <w:rFonts w:hint="eastAsia" w:hAnsi="宋体" w:cs="宋体"/>
          <w:color w:val="auto"/>
          <w:szCs w:val="24"/>
          <w:highlight w:val="none"/>
          <w:lang w:eastAsia="zh-CN"/>
        </w:rPr>
        <w:t>投标人</w:t>
      </w:r>
      <w:r>
        <w:rPr>
          <w:rFonts w:hint="eastAsia" w:hAnsi="宋体" w:cs="宋体"/>
          <w:color w:val="auto"/>
          <w:szCs w:val="24"/>
          <w:highlight w:val="none"/>
        </w:rPr>
        <w:t>的全称；</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（2) 投标项目名称、</w:t>
      </w:r>
      <w:r>
        <w:rPr>
          <w:rFonts w:hint="eastAsia" w:hAnsi="宋体" w:cs="宋体"/>
          <w:color w:val="auto"/>
          <w:szCs w:val="24"/>
          <w:highlight w:val="none"/>
          <w:lang w:eastAsia="zh-CN"/>
        </w:rPr>
        <w:t>招标</w:t>
      </w:r>
      <w:r>
        <w:rPr>
          <w:rFonts w:hint="eastAsia" w:hAnsi="宋体" w:cs="宋体"/>
          <w:color w:val="auto"/>
          <w:szCs w:val="24"/>
          <w:highlight w:val="none"/>
        </w:rPr>
        <w:t>编号、</w:t>
      </w:r>
      <w:r>
        <w:rPr>
          <w:rFonts w:hint="eastAsia" w:hAnsi="宋体" w:cs="宋体"/>
          <w:color w:val="auto"/>
          <w:szCs w:val="24"/>
          <w:highlight w:val="none"/>
          <w:lang w:eastAsia="zh-CN"/>
        </w:rPr>
        <w:t>标段</w:t>
      </w:r>
      <w:r>
        <w:rPr>
          <w:rFonts w:hint="eastAsia" w:hAnsi="宋体" w:cs="宋体"/>
          <w:color w:val="auto"/>
          <w:szCs w:val="24"/>
          <w:highlight w:val="none"/>
        </w:rPr>
        <w:t>；</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（3）正本、副本“请勿在＿＿＿＿(开标时间)之前启封”。</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16.4如果</w:t>
      </w:r>
      <w:r>
        <w:rPr>
          <w:rFonts w:hint="eastAsia" w:hAnsi="宋体" w:cs="宋体"/>
          <w:color w:val="auto"/>
          <w:szCs w:val="24"/>
          <w:highlight w:val="none"/>
          <w:lang w:eastAsia="zh-CN"/>
        </w:rPr>
        <w:t>投标人</w:t>
      </w:r>
      <w:r>
        <w:rPr>
          <w:rFonts w:hint="eastAsia" w:hAnsi="宋体" w:cs="宋体"/>
          <w:color w:val="auto"/>
          <w:szCs w:val="24"/>
          <w:highlight w:val="none"/>
        </w:rPr>
        <w:t>未对投标文件按上述要求进行完好密封，由此产生的不利后果由</w:t>
      </w:r>
      <w:r>
        <w:rPr>
          <w:rFonts w:hint="eastAsia" w:hAnsi="宋体" w:cs="宋体"/>
          <w:color w:val="auto"/>
          <w:szCs w:val="24"/>
          <w:highlight w:val="none"/>
          <w:lang w:eastAsia="zh-CN"/>
        </w:rPr>
        <w:t>投标人</w:t>
      </w:r>
      <w:r>
        <w:rPr>
          <w:rFonts w:hint="eastAsia" w:hAnsi="宋体" w:cs="宋体"/>
          <w:color w:val="auto"/>
          <w:szCs w:val="24"/>
          <w:highlight w:val="none"/>
        </w:rPr>
        <w:t>自行承担。</w:t>
      </w:r>
    </w:p>
    <w:p>
      <w:pPr>
        <w:spacing w:line="500" w:lineRule="exact"/>
        <w:rPr>
          <w:rFonts w:hAnsi="宋体" w:cs="宋体"/>
          <w:b/>
          <w:color w:val="auto"/>
          <w:szCs w:val="24"/>
          <w:highlight w:val="none"/>
        </w:rPr>
      </w:pPr>
      <w:r>
        <w:rPr>
          <w:rFonts w:hint="eastAsia" w:hAnsi="宋体" w:cs="宋体"/>
          <w:b/>
          <w:color w:val="auto"/>
          <w:szCs w:val="24"/>
          <w:highlight w:val="none"/>
        </w:rPr>
        <w:t>17．投标文件的递交</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17.1</w:t>
      </w:r>
      <w:r>
        <w:rPr>
          <w:rFonts w:hint="eastAsia" w:hAnsi="宋体" w:cs="宋体"/>
          <w:color w:val="auto"/>
          <w:szCs w:val="24"/>
          <w:highlight w:val="none"/>
          <w:lang w:eastAsia="zh-CN"/>
        </w:rPr>
        <w:t>投标人</w:t>
      </w:r>
      <w:r>
        <w:rPr>
          <w:rFonts w:hint="eastAsia" w:hAnsi="宋体" w:cs="宋体"/>
          <w:color w:val="auto"/>
          <w:szCs w:val="24"/>
          <w:highlight w:val="none"/>
        </w:rPr>
        <w:t>应按照招标公告中规定的时间、地点，在规定的投标文件递交截止时间前将全部投标文件和投标资料递交至采购代理机构投标文件接收人。</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17.2采购代理机构在招标文件规定的投标文件递交截止时间前，只负责投标文件的接收、清点、造册登记工作，并请递交人签字确认，对其有效性不负任何责任；</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17.3采购代理机构收到投标文件后，向</w:t>
      </w:r>
      <w:r>
        <w:rPr>
          <w:rFonts w:hint="eastAsia" w:hAnsi="宋体" w:cs="宋体"/>
          <w:color w:val="auto"/>
          <w:szCs w:val="24"/>
          <w:highlight w:val="none"/>
          <w:lang w:eastAsia="zh-CN"/>
        </w:rPr>
        <w:t>投标人</w:t>
      </w:r>
      <w:r>
        <w:rPr>
          <w:rFonts w:hint="eastAsia" w:hAnsi="宋体" w:cs="宋体"/>
          <w:color w:val="auto"/>
          <w:szCs w:val="24"/>
          <w:highlight w:val="none"/>
        </w:rPr>
        <w:t>出具签收回执。</w:t>
      </w:r>
    </w:p>
    <w:p>
      <w:pPr>
        <w:spacing w:line="500" w:lineRule="exact"/>
        <w:ind w:firstLine="480" w:firstLineChars="200"/>
        <w:rPr>
          <w:rFonts w:hAnsi="宋体" w:cs="宋体"/>
          <w:color w:val="auto"/>
          <w:spacing w:val="-2"/>
          <w:highlight w:val="none"/>
        </w:rPr>
      </w:pPr>
      <w:r>
        <w:rPr>
          <w:rFonts w:hint="eastAsia" w:hAnsi="宋体" w:cs="宋体"/>
          <w:color w:val="auto"/>
          <w:szCs w:val="24"/>
          <w:highlight w:val="none"/>
        </w:rPr>
        <w:t>17.4无论</w:t>
      </w:r>
      <w:r>
        <w:rPr>
          <w:rFonts w:hint="eastAsia" w:hAnsi="宋体" w:cs="宋体"/>
          <w:color w:val="auto"/>
          <w:szCs w:val="24"/>
          <w:highlight w:val="none"/>
          <w:lang w:eastAsia="zh-CN"/>
        </w:rPr>
        <w:t>投标人</w:t>
      </w:r>
      <w:r>
        <w:rPr>
          <w:rFonts w:hint="eastAsia" w:hAnsi="宋体" w:cs="宋体"/>
          <w:color w:val="auto"/>
          <w:szCs w:val="24"/>
          <w:highlight w:val="none"/>
        </w:rPr>
        <w:t>中标与否，其投标文件</w:t>
      </w:r>
      <w:r>
        <w:rPr>
          <w:rFonts w:hint="eastAsia" w:hAnsi="宋体" w:cs="宋体"/>
          <w:color w:val="auto"/>
          <w:highlight w:val="none"/>
        </w:rPr>
        <w:t>恕不退还。</w:t>
      </w:r>
    </w:p>
    <w:p>
      <w:pPr>
        <w:spacing w:line="500" w:lineRule="exact"/>
        <w:rPr>
          <w:rFonts w:hAnsi="宋体" w:cs="宋体"/>
          <w:b/>
          <w:color w:val="auto"/>
          <w:szCs w:val="24"/>
          <w:highlight w:val="none"/>
        </w:rPr>
      </w:pPr>
      <w:r>
        <w:rPr>
          <w:rFonts w:hint="eastAsia" w:hAnsi="宋体" w:cs="宋体"/>
          <w:b/>
          <w:color w:val="auto"/>
          <w:szCs w:val="24"/>
          <w:highlight w:val="none"/>
        </w:rPr>
        <w:t>18．迟交的投标文件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18.1按照招标文件的规定，在递交投标文件的截止时间之后送达的投标文件，为无效投标文件，采购代理机构将拒绝接收。</w:t>
      </w:r>
    </w:p>
    <w:p>
      <w:pPr>
        <w:spacing w:line="500" w:lineRule="exact"/>
        <w:rPr>
          <w:rFonts w:hAnsi="宋体" w:cs="宋体"/>
          <w:b/>
          <w:color w:val="auto"/>
          <w:szCs w:val="24"/>
          <w:highlight w:val="none"/>
        </w:rPr>
      </w:pPr>
      <w:r>
        <w:rPr>
          <w:rFonts w:hint="eastAsia" w:hAnsi="宋体" w:cs="宋体"/>
          <w:b/>
          <w:color w:val="auto"/>
          <w:szCs w:val="24"/>
          <w:highlight w:val="none"/>
        </w:rPr>
        <w:t>19．投标的修改与撤回</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19.1 </w:t>
      </w:r>
      <w:r>
        <w:rPr>
          <w:rFonts w:hint="eastAsia" w:hAnsi="宋体" w:cs="宋体"/>
          <w:color w:val="auto"/>
          <w:szCs w:val="24"/>
          <w:highlight w:val="none"/>
          <w:lang w:eastAsia="zh-CN"/>
        </w:rPr>
        <w:t>投标人</w:t>
      </w:r>
      <w:r>
        <w:rPr>
          <w:rFonts w:hint="eastAsia" w:hAnsi="宋体" w:cs="宋体"/>
          <w:color w:val="auto"/>
          <w:szCs w:val="24"/>
          <w:highlight w:val="none"/>
        </w:rPr>
        <w:t>在递交投标文件后，可以修改或撤回其投标文件，也可以提出价格变动声明，但</w:t>
      </w:r>
      <w:r>
        <w:rPr>
          <w:rFonts w:hint="eastAsia" w:hAnsi="宋体" w:cs="宋体"/>
          <w:color w:val="auto"/>
          <w:szCs w:val="24"/>
          <w:highlight w:val="none"/>
          <w:lang w:eastAsia="zh-CN"/>
        </w:rPr>
        <w:t>投标人</w:t>
      </w:r>
      <w:r>
        <w:rPr>
          <w:rFonts w:hint="eastAsia" w:hAnsi="宋体" w:cs="宋体"/>
          <w:color w:val="auto"/>
          <w:szCs w:val="24"/>
          <w:highlight w:val="none"/>
        </w:rPr>
        <w:t>必须在规定的投标文件递交截止时间之前将修改或撤回或变动价格的书面通知文件递交到采购代理机构。</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19.2 </w:t>
      </w:r>
      <w:r>
        <w:rPr>
          <w:rFonts w:hint="eastAsia" w:hAnsi="宋体" w:cs="宋体"/>
          <w:color w:val="auto"/>
          <w:szCs w:val="24"/>
          <w:highlight w:val="none"/>
          <w:lang w:eastAsia="zh-CN"/>
        </w:rPr>
        <w:t>投标人</w:t>
      </w:r>
      <w:r>
        <w:rPr>
          <w:rFonts w:hint="eastAsia" w:hAnsi="宋体" w:cs="宋体"/>
          <w:color w:val="auto"/>
          <w:szCs w:val="24"/>
          <w:highlight w:val="none"/>
        </w:rPr>
        <w:t>的修改或撤回或变动价格的通知应按本须知第16条的规定编制、密封、标记和递交。</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19.3 在投标文件递交截止时间之后，</w:t>
      </w:r>
      <w:r>
        <w:rPr>
          <w:rFonts w:hint="eastAsia" w:hAnsi="宋体" w:cs="宋体"/>
          <w:color w:val="auto"/>
          <w:szCs w:val="24"/>
          <w:highlight w:val="none"/>
          <w:lang w:eastAsia="zh-CN"/>
        </w:rPr>
        <w:t>投标人</w:t>
      </w:r>
      <w:r>
        <w:rPr>
          <w:rFonts w:hint="eastAsia" w:hAnsi="宋体" w:cs="宋体"/>
          <w:color w:val="auto"/>
          <w:szCs w:val="24"/>
          <w:highlight w:val="none"/>
        </w:rPr>
        <w:t>不得对其投标做任何修改或撤回。</w:t>
      </w:r>
    </w:p>
    <w:p>
      <w:pPr>
        <w:spacing w:line="500" w:lineRule="exact"/>
        <w:rPr>
          <w:rFonts w:hAnsi="宋体" w:cs="宋体"/>
          <w:color w:val="auto"/>
          <w:highlight w:val="none"/>
        </w:rPr>
      </w:pPr>
    </w:p>
    <w:p>
      <w:pPr>
        <w:spacing w:line="500" w:lineRule="exact"/>
        <w:jc w:val="center"/>
        <w:rPr>
          <w:rFonts w:hAnsi="宋体" w:cs="宋体"/>
          <w:b/>
          <w:color w:val="auto"/>
          <w:sz w:val="32"/>
          <w:szCs w:val="32"/>
          <w:highlight w:val="none"/>
        </w:rPr>
      </w:pPr>
      <w:r>
        <w:rPr>
          <w:rFonts w:hint="eastAsia" w:hAnsi="宋体" w:cs="宋体"/>
          <w:b/>
          <w:color w:val="auto"/>
          <w:sz w:val="32"/>
          <w:szCs w:val="32"/>
          <w:highlight w:val="none"/>
        </w:rPr>
        <w:t>五.开标与评标</w:t>
      </w:r>
    </w:p>
    <w:p>
      <w:pPr>
        <w:spacing w:line="500" w:lineRule="exact"/>
        <w:rPr>
          <w:rFonts w:hAnsi="宋体" w:cs="宋体"/>
          <w:b/>
          <w:color w:val="auto"/>
          <w:szCs w:val="24"/>
          <w:highlight w:val="none"/>
        </w:rPr>
      </w:pPr>
      <w:r>
        <w:rPr>
          <w:rFonts w:hint="eastAsia" w:hAnsi="宋体" w:cs="宋体"/>
          <w:b/>
          <w:color w:val="auto"/>
          <w:szCs w:val="24"/>
          <w:highlight w:val="none"/>
        </w:rPr>
        <w:t>20.开标</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20.1 采购代理机构在规定的时间和地点组织公开开标。开标时所有</w:t>
      </w:r>
      <w:r>
        <w:rPr>
          <w:rFonts w:hint="eastAsia" w:hAnsi="宋体" w:cs="宋体"/>
          <w:color w:val="auto"/>
          <w:szCs w:val="24"/>
          <w:highlight w:val="none"/>
          <w:lang w:eastAsia="zh-CN"/>
        </w:rPr>
        <w:t>投标人</w:t>
      </w:r>
      <w:r>
        <w:rPr>
          <w:rFonts w:hint="eastAsia" w:hAnsi="宋体" w:cs="宋体"/>
          <w:color w:val="auto"/>
          <w:szCs w:val="24"/>
          <w:highlight w:val="none"/>
        </w:rPr>
        <w:t>代表自愿参加，参加开标的代表应签名报到以证明其出席。</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20.2 开标时，由监标人和</w:t>
      </w:r>
      <w:r>
        <w:rPr>
          <w:rFonts w:hint="eastAsia" w:hAnsi="宋体" w:cs="宋体"/>
          <w:color w:val="auto"/>
          <w:szCs w:val="24"/>
          <w:highlight w:val="none"/>
          <w:lang w:eastAsia="zh-CN"/>
        </w:rPr>
        <w:t>投标人</w:t>
      </w:r>
      <w:r>
        <w:rPr>
          <w:rFonts w:hint="eastAsia" w:hAnsi="宋体" w:cs="宋体"/>
          <w:color w:val="auto"/>
          <w:szCs w:val="24"/>
          <w:highlight w:val="none"/>
        </w:rPr>
        <w:t>或者其推选的代表检查投标文件的密封情况。检查完毕后，采购代理机构当众宣读</w:t>
      </w:r>
      <w:r>
        <w:rPr>
          <w:rFonts w:hint="eastAsia" w:hAnsi="宋体" w:cs="宋体"/>
          <w:color w:val="auto"/>
          <w:szCs w:val="24"/>
          <w:highlight w:val="none"/>
          <w:lang w:eastAsia="zh-CN"/>
        </w:rPr>
        <w:t>投标人</w:t>
      </w:r>
      <w:r>
        <w:rPr>
          <w:rFonts w:hint="eastAsia" w:hAnsi="宋体" w:cs="宋体"/>
          <w:color w:val="auto"/>
          <w:szCs w:val="24"/>
          <w:highlight w:val="none"/>
        </w:rPr>
        <w:t>名称、投标价格、修改或撤回或变动价格的书面通知（如果有），以及采购代理机构认为合适的其他内容。未在开标时宣读的投标价格和价格折扣，评标时不予承认。</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20.3只有在开标时唱出的价格和价格变动声明，评标时才能考虑。</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20.4在开标时没有启封和宣读的投标文件将原封退回给</w:t>
      </w:r>
      <w:r>
        <w:rPr>
          <w:rFonts w:hint="eastAsia" w:hAnsi="宋体" w:cs="宋体"/>
          <w:color w:val="auto"/>
          <w:szCs w:val="24"/>
          <w:highlight w:val="none"/>
          <w:lang w:eastAsia="zh-CN"/>
        </w:rPr>
        <w:t>投标人</w:t>
      </w:r>
      <w:r>
        <w:rPr>
          <w:rFonts w:hint="eastAsia" w:hAnsi="宋体" w:cs="宋体"/>
          <w:color w:val="auto"/>
          <w:szCs w:val="24"/>
          <w:highlight w:val="none"/>
        </w:rPr>
        <w:t>。</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20.5 采购代理机构将做开标记录，存档备查。</w:t>
      </w:r>
    </w:p>
    <w:p>
      <w:pPr>
        <w:spacing w:line="500" w:lineRule="exact"/>
        <w:rPr>
          <w:rFonts w:hAnsi="宋体" w:cs="宋体"/>
          <w:b/>
          <w:color w:val="auto"/>
          <w:szCs w:val="24"/>
          <w:highlight w:val="none"/>
        </w:rPr>
      </w:pPr>
      <w:r>
        <w:rPr>
          <w:rFonts w:hint="eastAsia" w:hAnsi="宋体" w:cs="宋体"/>
          <w:b/>
          <w:color w:val="auto"/>
          <w:szCs w:val="24"/>
          <w:highlight w:val="none"/>
        </w:rPr>
        <w:t>21．评标组织及评标原则</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21.1按照《中华人民共和国政府采购法》及实施条例和中华人民共和国财政部令第87号--《政府采购货物和服务招标投标管理办法》的规定，依法组建评标委员会。评标委员会由采购人代表和评审专家组成，成员人数为7人以上单数，采购人代表须持有授权书。专家人选在省级财政部门设立的政府采购评审专家库中随机抽取，评标委员会按照招标文件规定的评标方法独立进行评标工作。</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21.2 评标委员会负责具体评标事务，并独立履行下列职责：</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（1）审查、评价投标文件是否符合招标文件的商务、技术、服务等实质性要求；</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（2）要求</w:t>
      </w:r>
      <w:r>
        <w:rPr>
          <w:rFonts w:hint="eastAsia" w:hAnsi="宋体" w:cs="宋体"/>
          <w:color w:val="auto"/>
          <w:szCs w:val="24"/>
          <w:highlight w:val="none"/>
          <w:lang w:eastAsia="zh-CN"/>
        </w:rPr>
        <w:t>投标人</w:t>
      </w:r>
      <w:r>
        <w:rPr>
          <w:rFonts w:hint="eastAsia" w:hAnsi="宋体" w:cs="宋体"/>
          <w:color w:val="auto"/>
          <w:szCs w:val="24"/>
          <w:highlight w:val="none"/>
        </w:rPr>
        <w:t>对投标文件有关事项作出澄清或者说明；</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（3）对投标文件进行比较和评价；</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（4）确定中标候选人名单，以及根据采购人委托直接确定中标人；</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（5）向采购人、采购代理机构或者有关部门报告评标中发现的违法行为。</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21.3 采购代理机构负责组织评标工作并履行下列职责：</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（1）核对评审专家身份和采购人代表授权函，对评审专家在政府采购活动中的职责履行情况予以记录，并及时将有关违法违规行为向财政部门报告；</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（2）宣布评标纪律；</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（3）公布</w:t>
      </w:r>
      <w:r>
        <w:rPr>
          <w:rFonts w:hint="eastAsia" w:hAnsi="宋体" w:cs="宋体"/>
          <w:color w:val="auto"/>
          <w:szCs w:val="24"/>
          <w:highlight w:val="none"/>
          <w:lang w:eastAsia="zh-CN"/>
        </w:rPr>
        <w:t>投标人</w:t>
      </w:r>
      <w:r>
        <w:rPr>
          <w:rFonts w:hint="eastAsia" w:hAnsi="宋体" w:cs="宋体"/>
          <w:color w:val="auto"/>
          <w:szCs w:val="24"/>
          <w:highlight w:val="none"/>
        </w:rPr>
        <w:t>名单，告知评标专家应当回避的情形；</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（4）组织评标委员会推选评标组长，采购人代表不得担任组长；</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（5）在评标期间采取必要的通讯管理措施，保证评标活动不受外界干扰；</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（6）根据评标委员会的要求介绍政府采购相关政策法规、招标文件；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（7）维护评标秩序，监督评标委员会依照评标文件规定的评审程序、方法和标准进行独立评审，及时制止和纠正采购人代表、评审专家的倾向性言论或违法违规行为； </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（8）核对评标结果，有《政府采购货物和服务招标投标管理办法》第六十四条规定情形的，要求评标委员会复核或书面说明理由，评标委员会拒绝的，应予记录并向本级财政部门报告；</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（9）评审工作完成后，按照规定向评审专家支付劳务报酬和异地评审差旅费；</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（10）处理与评标有关的其他事项。</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21.4招标文件和投标文件是评标的依据。在评标中，不得改变招标文件中规定的评标标准、方法和中标条件。</w:t>
      </w:r>
      <w:r>
        <w:rPr>
          <w:rFonts w:hint="eastAsia" w:hAnsi="宋体" w:cs="宋体"/>
          <w:color w:val="auto"/>
          <w:szCs w:val="24"/>
          <w:highlight w:val="none"/>
          <w:lang w:eastAsia="zh-CN"/>
        </w:rPr>
        <w:t>投标人</w:t>
      </w:r>
      <w:r>
        <w:rPr>
          <w:rFonts w:hint="eastAsia" w:hAnsi="宋体" w:cs="宋体"/>
          <w:color w:val="auto"/>
          <w:szCs w:val="24"/>
          <w:highlight w:val="none"/>
        </w:rPr>
        <w:t>不得在开标后使用任何方式对投标文件的实质性内容做任何更改。</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21.5在评标期间，对投标文件中含义不明确、同类问题表述不一致或者有明显文字和计算错误的内容，评标委员会可以书面形式</w:t>
      </w:r>
      <w:r>
        <w:rPr>
          <w:rFonts w:hint="eastAsia" w:hAnsi="宋体" w:cs="宋体"/>
          <w:color w:val="auto"/>
          <w:highlight w:val="none"/>
        </w:rPr>
        <w:t>（由评标委员会专家签字）</w:t>
      </w:r>
      <w:r>
        <w:rPr>
          <w:rFonts w:hint="eastAsia" w:hAnsi="宋体" w:cs="宋体"/>
          <w:color w:val="auto"/>
          <w:szCs w:val="24"/>
          <w:highlight w:val="none"/>
        </w:rPr>
        <w:t>要求</w:t>
      </w:r>
      <w:r>
        <w:rPr>
          <w:rFonts w:hint="eastAsia" w:hAnsi="宋体" w:cs="宋体"/>
          <w:color w:val="auto"/>
          <w:szCs w:val="24"/>
          <w:highlight w:val="none"/>
          <w:lang w:eastAsia="zh-CN"/>
        </w:rPr>
        <w:t>投标人</w:t>
      </w:r>
      <w:r>
        <w:rPr>
          <w:rFonts w:hint="eastAsia" w:hAnsi="宋体" w:cs="宋体"/>
          <w:color w:val="auto"/>
          <w:szCs w:val="24"/>
          <w:highlight w:val="none"/>
        </w:rPr>
        <w:t>作出必要的澄清、说明或者纠正。</w:t>
      </w:r>
      <w:r>
        <w:rPr>
          <w:rFonts w:hint="eastAsia" w:hAnsi="宋体" w:cs="宋体"/>
          <w:color w:val="auto"/>
          <w:szCs w:val="24"/>
          <w:highlight w:val="none"/>
          <w:lang w:eastAsia="zh-CN"/>
        </w:rPr>
        <w:t>投标人</w:t>
      </w:r>
      <w:r>
        <w:rPr>
          <w:rFonts w:hint="eastAsia" w:hAnsi="宋体" w:cs="宋体"/>
          <w:color w:val="auto"/>
          <w:szCs w:val="24"/>
          <w:highlight w:val="none"/>
        </w:rPr>
        <w:t>的澄清、说明或者补正应当采用书面形式，由其授权的代表签字，并不得超出投标文件的范围或者改变投标文件的实质性内容。</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21.6如果</w:t>
      </w:r>
      <w:r>
        <w:rPr>
          <w:rFonts w:hint="eastAsia" w:hAnsi="宋体" w:cs="宋体"/>
          <w:color w:val="auto"/>
          <w:szCs w:val="24"/>
          <w:highlight w:val="none"/>
          <w:lang w:eastAsia="zh-CN"/>
        </w:rPr>
        <w:t>投标人</w:t>
      </w:r>
      <w:r>
        <w:rPr>
          <w:rFonts w:hint="eastAsia" w:hAnsi="宋体" w:cs="宋体"/>
          <w:color w:val="auto"/>
          <w:szCs w:val="24"/>
          <w:highlight w:val="none"/>
        </w:rPr>
        <w:t>在澄清规定期限内，未能答复或拒绝答复评委会提出的澄清要求，将由评委会根据其投标文件按最大风险进行评标。</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21.7投标文件的初审（含资格性、符合性审查）</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21.7.1</w:t>
      </w:r>
      <w:r>
        <w:rPr>
          <w:rFonts w:hint="eastAsia" w:hAnsi="宋体" w:cs="宋体"/>
          <w:color w:val="auto"/>
          <w:szCs w:val="24"/>
          <w:highlight w:val="none"/>
          <w:lang w:eastAsia="zh-CN"/>
        </w:rPr>
        <w:t>评标委员会</w:t>
      </w:r>
      <w:bookmarkStart w:id="35" w:name="_GoBack"/>
      <w:bookmarkEnd w:id="35"/>
      <w:r>
        <w:rPr>
          <w:rFonts w:hint="eastAsia" w:hAnsi="宋体" w:cs="宋体"/>
          <w:color w:val="auto"/>
          <w:szCs w:val="24"/>
          <w:highlight w:val="none"/>
        </w:rPr>
        <w:t>将审查资格证明文件是否合格齐全，评标委员会审查投标文件是否完整等。</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21.7.2投标文件报价出现前后不一致的，按照下列规定修正：</w:t>
      </w:r>
    </w:p>
    <w:p>
      <w:pPr>
        <w:numPr>
          <w:ilvl w:val="0"/>
          <w:numId w:val="4"/>
        </w:numPr>
        <w:spacing w:line="500" w:lineRule="exact"/>
        <w:ind w:firstLine="480" w:firstLineChars="200"/>
        <w:rPr>
          <w:rFonts w:hAnsi="宋体" w:cs="宋体"/>
          <w:color w:val="auto"/>
          <w:szCs w:val="24"/>
          <w:highlight w:val="none"/>
        </w:rPr>
      </w:pPr>
      <w:r>
        <w:rPr>
          <w:rFonts w:hint="eastAsia" w:hAnsi="宋体" w:cs="宋体"/>
          <w:color w:val="auto"/>
          <w:szCs w:val="24"/>
          <w:highlight w:val="none"/>
        </w:rPr>
        <w:t>投标文件中报价表内容，正本与副本不一致，以正本为准。</w:t>
      </w:r>
    </w:p>
    <w:p>
      <w:pPr>
        <w:numPr>
          <w:ilvl w:val="0"/>
          <w:numId w:val="4"/>
        </w:numPr>
        <w:spacing w:line="500" w:lineRule="exact"/>
        <w:ind w:firstLine="480" w:firstLineChars="200"/>
        <w:rPr>
          <w:rFonts w:hAnsi="宋体" w:cs="宋体"/>
          <w:color w:val="auto"/>
          <w:szCs w:val="24"/>
          <w:highlight w:val="none"/>
        </w:rPr>
      </w:pPr>
      <w:r>
        <w:rPr>
          <w:rFonts w:hint="eastAsia" w:hAnsi="宋体" w:cs="宋体"/>
          <w:color w:val="auto"/>
          <w:szCs w:val="24"/>
          <w:highlight w:val="none"/>
        </w:rPr>
        <w:t>投标文件的大写金额和小写金额不一致的，以大写金额为准；</w:t>
      </w:r>
    </w:p>
    <w:p>
      <w:pPr>
        <w:numPr>
          <w:ilvl w:val="0"/>
          <w:numId w:val="4"/>
        </w:numPr>
        <w:spacing w:line="500" w:lineRule="exact"/>
        <w:ind w:firstLine="480" w:firstLineChars="200"/>
        <w:rPr>
          <w:rFonts w:hAnsi="宋体" w:cs="宋体"/>
          <w:color w:val="auto"/>
          <w:szCs w:val="24"/>
          <w:highlight w:val="none"/>
        </w:rPr>
      </w:pPr>
      <w:r>
        <w:rPr>
          <w:rFonts w:hint="eastAsia" w:hAnsi="宋体" w:cs="宋体"/>
          <w:color w:val="auto"/>
          <w:szCs w:val="24"/>
          <w:highlight w:val="none"/>
        </w:rPr>
        <w:t>单价金额小数点或者百分比有明显错位的，以正本的开标一览表的总价为准，并修改单价；</w:t>
      </w:r>
    </w:p>
    <w:p>
      <w:pPr>
        <w:numPr>
          <w:ilvl w:val="0"/>
          <w:numId w:val="4"/>
        </w:numPr>
        <w:spacing w:line="500" w:lineRule="exact"/>
        <w:ind w:firstLine="480" w:firstLineChars="200"/>
        <w:rPr>
          <w:rFonts w:hAnsi="宋体" w:cs="宋体"/>
          <w:color w:val="auto"/>
          <w:szCs w:val="24"/>
          <w:highlight w:val="none"/>
        </w:rPr>
      </w:pPr>
      <w:r>
        <w:rPr>
          <w:rFonts w:hint="eastAsia" w:hAnsi="宋体" w:cs="宋体"/>
          <w:color w:val="auto"/>
          <w:szCs w:val="24"/>
          <w:highlight w:val="none"/>
        </w:rPr>
        <w:t>总价金额与按单价汇总金额不一致的，以单价金额计算结果为准。</w:t>
      </w:r>
    </w:p>
    <w:p>
      <w:pPr>
        <w:widowControl/>
        <w:autoSpaceDE w:val="0"/>
        <w:autoSpaceDN w:val="0"/>
        <w:spacing w:line="500" w:lineRule="exact"/>
        <w:ind w:right="51" w:firstLine="482" w:firstLineChars="200"/>
        <w:textAlignment w:val="bottom"/>
        <w:rPr>
          <w:rFonts w:hAnsi="宋体" w:cs="宋体"/>
          <w:color w:val="auto"/>
          <w:szCs w:val="24"/>
          <w:highlight w:val="none"/>
        </w:rPr>
      </w:pPr>
      <w:r>
        <w:rPr>
          <w:rFonts w:hint="eastAsia" w:hAnsi="宋体" w:cs="宋体"/>
          <w:b/>
          <w:color w:val="auto"/>
          <w:highlight w:val="none"/>
        </w:rPr>
        <w:t>按上述修正的顺序和方法调整的投标报价应对</w:t>
      </w:r>
      <w:r>
        <w:rPr>
          <w:rFonts w:hint="eastAsia" w:hAnsi="宋体" w:cs="宋体"/>
          <w:b/>
          <w:color w:val="auto"/>
          <w:highlight w:val="none"/>
          <w:lang w:eastAsia="zh-CN"/>
        </w:rPr>
        <w:t>投标人</w:t>
      </w:r>
      <w:r>
        <w:rPr>
          <w:rFonts w:hint="eastAsia" w:hAnsi="宋体" w:cs="宋体"/>
          <w:b/>
          <w:color w:val="auto"/>
          <w:highlight w:val="none"/>
        </w:rPr>
        <w:t>具有约束力。如果</w:t>
      </w:r>
      <w:r>
        <w:rPr>
          <w:rFonts w:hint="eastAsia" w:hAnsi="宋体" w:cs="宋体"/>
          <w:b/>
          <w:color w:val="auto"/>
          <w:highlight w:val="none"/>
          <w:lang w:eastAsia="zh-CN"/>
        </w:rPr>
        <w:t>投标人</w:t>
      </w:r>
      <w:r>
        <w:rPr>
          <w:rFonts w:hint="eastAsia" w:hAnsi="宋体" w:cs="宋体"/>
          <w:b/>
          <w:color w:val="auto"/>
          <w:highlight w:val="none"/>
        </w:rPr>
        <w:t>不接受修正后的价格，其投标将按无效投标处理。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21.7.3在详细评标之前，根据本须知第22.7.4条的规定，评标委员会要审查每份投标文件是否实质上响应了招标文件的要求。对关键条文的偏离、保留或反对将被认为是实质上的偏离。评标委员会决定投标的响应性只根据投标文件本身的内容，而不寻求外部的证据。</w:t>
      </w:r>
    </w:p>
    <w:p>
      <w:pPr>
        <w:spacing w:line="500" w:lineRule="exact"/>
        <w:ind w:firstLine="482" w:firstLineChars="200"/>
        <w:rPr>
          <w:rFonts w:hAnsi="宋体" w:cs="宋体"/>
          <w:b/>
          <w:bCs/>
          <w:color w:val="auto"/>
          <w:szCs w:val="24"/>
          <w:highlight w:val="none"/>
        </w:rPr>
      </w:pPr>
      <w:r>
        <w:rPr>
          <w:rFonts w:hint="eastAsia" w:hAnsi="宋体" w:cs="宋体"/>
          <w:b/>
          <w:bCs/>
          <w:color w:val="auto"/>
          <w:szCs w:val="24"/>
          <w:highlight w:val="none"/>
        </w:rPr>
        <w:t>21.7.4实质上没有响应招标文件要求的投标将按无效投标处理。</w:t>
      </w:r>
      <w:r>
        <w:rPr>
          <w:rFonts w:hint="eastAsia" w:hAnsi="宋体" w:cs="宋体"/>
          <w:b/>
          <w:bCs/>
          <w:color w:val="auto"/>
          <w:szCs w:val="24"/>
          <w:highlight w:val="none"/>
          <w:lang w:eastAsia="zh-CN"/>
        </w:rPr>
        <w:t>投标人</w:t>
      </w:r>
      <w:r>
        <w:rPr>
          <w:rFonts w:hint="eastAsia" w:hAnsi="宋体" w:cs="宋体"/>
          <w:b/>
          <w:bCs/>
          <w:color w:val="auto"/>
          <w:szCs w:val="24"/>
          <w:highlight w:val="none"/>
        </w:rPr>
        <w:t>不得通过修正或撤销不合要求的偏离从而使其投标成为实质性响应的投标。如发现下列情况之一的，其投标将构成非实质性响应，按无效投标处理：</w:t>
      </w:r>
    </w:p>
    <w:p>
      <w:pPr>
        <w:tabs>
          <w:tab w:val="left" w:pos="1260"/>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1）没有按照招标文件要求提供投标文件或投标文件构成有重大缺项；</w:t>
      </w:r>
    </w:p>
    <w:p>
      <w:pPr>
        <w:kinsoku w:val="0"/>
        <w:spacing w:line="500" w:lineRule="exact"/>
        <w:ind w:firstLine="480" w:firstLineChars="200"/>
        <w:rPr>
          <w:rFonts w:hAnsi="宋体" w:cs="宋体"/>
          <w:color w:val="auto"/>
          <w:spacing w:val="-6"/>
          <w:highlight w:val="none"/>
        </w:rPr>
      </w:pPr>
      <w:r>
        <w:rPr>
          <w:rFonts w:hint="eastAsia" w:hAnsi="宋体" w:cs="宋体"/>
          <w:color w:val="auto"/>
          <w:highlight w:val="none"/>
        </w:rPr>
        <w:t>2）投标</w:t>
      </w:r>
      <w:r>
        <w:rPr>
          <w:rFonts w:hint="eastAsia" w:hAnsi="宋体" w:cs="宋体"/>
          <w:color w:val="auto"/>
          <w:spacing w:val="-6"/>
          <w:highlight w:val="none"/>
        </w:rPr>
        <w:t>文件</w:t>
      </w:r>
      <w:r>
        <w:rPr>
          <w:rFonts w:hint="eastAsia" w:hAnsi="宋体" w:cs="宋体"/>
          <w:color w:val="auto"/>
          <w:highlight w:val="none"/>
        </w:rPr>
        <w:t>未按招标文件要求签署、盖章的；</w:t>
      </w:r>
    </w:p>
    <w:p>
      <w:pPr>
        <w:tabs>
          <w:tab w:val="left" w:pos="1260"/>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3）不具备招标文件中规定的资格要求的；</w:t>
      </w:r>
    </w:p>
    <w:p>
      <w:pPr>
        <w:tabs>
          <w:tab w:val="left" w:pos="1260"/>
        </w:tabs>
        <w:spacing w:line="500" w:lineRule="exact"/>
        <w:rPr>
          <w:rFonts w:hAnsi="宋体" w:cs="宋体"/>
          <w:color w:val="auto"/>
          <w:szCs w:val="24"/>
          <w:highlight w:val="none"/>
        </w:rPr>
      </w:pPr>
      <w:r>
        <w:rPr>
          <w:rFonts w:hint="eastAsia" w:hAnsi="宋体" w:cs="宋体"/>
          <w:color w:val="auto"/>
          <w:szCs w:val="24"/>
          <w:highlight w:val="none"/>
        </w:rPr>
        <w:t xml:space="preserve">    </w:t>
      </w:r>
      <w:r>
        <w:rPr>
          <w:rFonts w:hint="eastAsia" w:hAnsi="宋体" w:cs="宋体"/>
          <w:color w:val="auto"/>
          <w:szCs w:val="24"/>
          <w:highlight w:val="none"/>
          <w:lang w:val="en-US" w:eastAsia="zh-CN"/>
        </w:rPr>
        <w:t>4</w:t>
      </w:r>
      <w:r>
        <w:rPr>
          <w:rFonts w:hint="eastAsia" w:hAnsi="宋体" w:cs="宋体"/>
          <w:color w:val="auto"/>
          <w:szCs w:val="24"/>
          <w:highlight w:val="none"/>
        </w:rPr>
        <w:t>）</w:t>
      </w:r>
      <w:r>
        <w:rPr>
          <w:rFonts w:hint="eastAsia" w:hAnsi="宋体" w:cs="宋体"/>
          <w:color w:val="auto"/>
          <w:spacing w:val="-6"/>
          <w:highlight w:val="none"/>
        </w:rPr>
        <w:t>无投标有效期或有效期达不到招标文件要求的</w:t>
      </w:r>
      <w:r>
        <w:rPr>
          <w:rFonts w:hint="eastAsia" w:hAnsi="宋体" w:cs="宋体"/>
          <w:color w:val="auto"/>
          <w:szCs w:val="24"/>
          <w:highlight w:val="none"/>
        </w:rPr>
        <w:t>；</w:t>
      </w:r>
    </w:p>
    <w:p>
      <w:pPr>
        <w:tabs>
          <w:tab w:val="left" w:pos="1260"/>
        </w:tabs>
        <w:spacing w:line="500" w:lineRule="exact"/>
        <w:ind w:firstLine="480" w:firstLineChars="200"/>
        <w:rPr>
          <w:rFonts w:hAnsi="宋体" w:cs="宋体"/>
          <w:color w:val="auto"/>
          <w:szCs w:val="24"/>
          <w:highlight w:val="none"/>
        </w:rPr>
      </w:pPr>
      <w:r>
        <w:rPr>
          <w:rFonts w:hint="eastAsia" w:hAnsi="宋体" w:cs="宋体"/>
          <w:color w:val="auto"/>
          <w:szCs w:val="24"/>
          <w:highlight w:val="none"/>
          <w:lang w:val="en-US" w:eastAsia="zh-CN"/>
        </w:rPr>
        <w:t>5</w:t>
      </w:r>
      <w:r>
        <w:rPr>
          <w:rFonts w:hint="eastAsia" w:hAnsi="宋体" w:cs="宋体"/>
          <w:color w:val="auto"/>
          <w:szCs w:val="24"/>
          <w:highlight w:val="none"/>
        </w:rPr>
        <w:t>）</w:t>
      </w:r>
      <w:r>
        <w:rPr>
          <w:rFonts w:hint="eastAsia" w:hAnsi="宋体" w:cs="宋体"/>
          <w:color w:val="auto"/>
          <w:szCs w:val="24"/>
          <w:highlight w:val="none"/>
          <w:lang w:eastAsia="zh-CN"/>
        </w:rPr>
        <w:t>投标人</w:t>
      </w:r>
      <w:r>
        <w:rPr>
          <w:rFonts w:hint="eastAsia" w:hAnsi="宋体" w:cs="宋体"/>
          <w:color w:val="auto"/>
          <w:szCs w:val="24"/>
          <w:highlight w:val="none"/>
        </w:rPr>
        <w:t>有串通投标、以他人名义投标、弄虚作假、行贿等违法行为的；</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lang w:val="en-US" w:eastAsia="zh-CN"/>
        </w:rPr>
        <w:t>6</w:t>
      </w:r>
      <w:r>
        <w:rPr>
          <w:rFonts w:hint="eastAsia" w:hAnsi="宋体" w:cs="宋体"/>
          <w:color w:val="auto"/>
          <w:szCs w:val="24"/>
          <w:highlight w:val="none"/>
        </w:rPr>
        <w:t>）投标总报价超过招标文件公布的采购预算或者最高限价的；</w:t>
      </w:r>
    </w:p>
    <w:p>
      <w:pPr>
        <w:pStyle w:val="18"/>
        <w:spacing w:beforeAutospacing="0" w:afterAutospacing="0" w:line="500" w:lineRule="exact"/>
        <w:ind w:firstLine="480" w:firstLineChars="200"/>
        <w:jc w:val="both"/>
        <w:rPr>
          <w:rFonts w:cs="宋体"/>
          <w:color w:val="auto"/>
          <w:highlight w:val="none"/>
        </w:rPr>
      </w:pPr>
      <w:r>
        <w:rPr>
          <w:rFonts w:hint="eastAsia" w:cs="宋体"/>
          <w:color w:val="auto"/>
          <w:highlight w:val="none"/>
          <w:lang w:val="en-US" w:eastAsia="zh-CN"/>
        </w:rPr>
        <w:t>7</w:t>
      </w:r>
      <w:r>
        <w:rPr>
          <w:rFonts w:hint="eastAsia" w:cs="宋体"/>
          <w:color w:val="auto"/>
          <w:highlight w:val="none"/>
        </w:rPr>
        <w:t>）投标文件含有采购人不能接受的附加条件的；</w:t>
      </w:r>
    </w:p>
    <w:p>
      <w:pPr>
        <w:pStyle w:val="18"/>
        <w:spacing w:beforeAutospacing="0" w:afterAutospacing="0" w:line="500" w:lineRule="exact"/>
        <w:ind w:firstLine="480" w:firstLineChars="200"/>
        <w:jc w:val="both"/>
        <w:rPr>
          <w:rFonts w:cs="宋体"/>
          <w:color w:val="auto"/>
          <w:highlight w:val="none"/>
        </w:rPr>
      </w:pPr>
      <w:r>
        <w:rPr>
          <w:rFonts w:hint="eastAsia" w:cs="宋体"/>
          <w:color w:val="auto"/>
          <w:highlight w:val="none"/>
          <w:lang w:val="en-US" w:eastAsia="zh-CN"/>
        </w:rPr>
        <w:t>8</w:t>
      </w:r>
      <w:r>
        <w:rPr>
          <w:rFonts w:hint="eastAsia" w:cs="宋体"/>
          <w:color w:val="auto"/>
          <w:highlight w:val="none"/>
        </w:rPr>
        <w:t>）</w:t>
      </w:r>
      <w:r>
        <w:rPr>
          <w:rFonts w:hint="eastAsia" w:cs="宋体"/>
          <w:color w:val="auto"/>
          <w:highlight w:val="none"/>
          <w:lang w:eastAsia="zh-CN"/>
        </w:rPr>
        <w:t>投标人</w:t>
      </w:r>
      <w:r>
        <w:rPr>
          <w:rFonts w:hint="eastAsia" w:cs="宋体"/>
          <w:color w:val="auto"/>
          <w:highlight w:val="none"/>
        </w:rPr>
        <w:t>被列入失信被执行人、重大税收违法案件当事人名单、政府采购严重违法失信行为记录名单的；</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lang w:val="en-US" w:eastAsia="zh-CN"/>
        </w:rPr>
        <w:t>9</w:t>
      </w:r>
      <w:r>
        <w:rPr>
          <w:rFonts w:hint="eastAsia" w:hAnsi="宋体" w:cs="宋体"/>
          <w:color w:val="auto"/>
          <w:szCs w:val="24"/>
          <w:highlight w:val="none"/>
        </w:rPr>
        <w:t>）法律、法规规定的其他无效情形。</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21.8投标文件的详细评审</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21.8.1评标委员会将按照本须知第21.7.4条规定，只对确定为实质性响应招标文件要求的投标进行详细评审。</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21.8.2详细评审按照第五章“评标方法”的评标方法进行。</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21.9中标候选人的确定</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评标委员会完成评标后，向采购人提出书面评标报告，并推荐三名中标候选人，标明排列顺序。</w:t>
      </w:r>
    </w:p>
    <w:p>
      <w:pPr>
        <w:spacing w:line="500" w:lineRule="exact"/>
        <w:rPr>
          <w:rFonts w:hAnsi="宋体" w:cs="宋体"/>
          <w:b/>
          <w:color w:val="auto"/>
          <w:szCs w:val="24"/>
          <w:highlight w:val="none"/>
        </w:rPr>
      </w:pPr>
      <w:r>
        <w:rPr>
          <w:rFonts w:hint="eastAsia" w:hAnsi="宋体" w:cs="宋体"/>
          <w:b/>
          <w:color w:val="auto"/>
          <w:szCs w:val="24"/>
          <w:highlight w:val="none"/>
        </w:rPr>
        <w:t>22．评标过程的保密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22.1评标委员会成员和与评标活动有关的工作人员不得泄露有关投标文件的评审和比较、中标候选人的推荐以及与评标有关的其他情况。</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22.2在评标过程中，如果</w:t>
      </w:r>
      <w:r>
        <w:rPr>
          <w:rFonts w:hint="eastAsia" w:hAnsi="宋体" w:cs="宋体"/>
          <w:color w:val="auto"/>
          <w:szCs w:val="24"/>
          <w:highlight w:val="none"/>
          <w:lang w:eastAsia="zh-CN"/>
        </w:rPr>
        <w:t>投标人</w:t>
      </w:r>
      <w:r>
        <w:rPr>
          <w:rFonts w:hint="eastAsia" w:hAnsi="宋体" w:cs="宋体"/>
          <w:color w:val="auto"/>
          <w:szCs w:val="24"/>
          <w:highlight w:val="none"/>
        </w:rPr>
        <w:t>试图在投标文件的评审和比较、中标候选人的推荐以及与评标有关的其他方面，向评标人、采购人和采购代理机构施加任何影响，其投标应做无效投标处理。</w:t>
      </w:r>
    </w:p>
    <w:p>
      <w:pPr>
        <w:spacing w:line="500" w:lineRule="exact"/>
        <w:rPr>
          <w:rFonts w:hAnsi="宋体" w:cs="宋体"/>
          <w:b/>
          <w:color w:val="auto"/>
          <w:szCs w:val="24"/>
          <w:highlight w:val="none"/>
        </w:rPr>
      </w:pPr>
      <w:r>
        <w:rPr>
          <w:rFonts w:hint="eastAsia" w:hAnsi="宋体" w:cs="宋体"/>
          <w:b/>
          <w:color w:val="auto"/>
          <w:szCs w:val="24"/>
          <w:highlight w:val="none"/>
        </w:rPr>
        <w:t>23．评标方法</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23.1按照中华人民共和国财政部令第87号--《政府采购货物和服务招标投标管理办法》的规定，本次评标采用以下评标方法中的一种：具体见“</w:t>
      </w:r>
      <w:r>
        <w:rPr>
          <w:rFonts w:hint="eastAsia" w:hAnsi="宋体" w:cs="宋体"/>
          <w:color w:val="auto"/>
          <w:szCs w:val="24"/>
          <w:highlight w:val="none"/>
          <w:lang w:eastAsia="zh-CN"/>
        </w:rPr>
        <w:t>投标人</w:t>
      </w:r>
      <w:r>
        <w:rPr>
          <w:rFonts w:hint="eastAsia" w:hAnsi="宋体" w:cs="宋体"/>
          <w:color w:val="auto"/>
          <w:szCs w:val="24"/>
          <w:highlight w:val="none"/>
        </w:rPr>
        <w:t>须知前附表”。</w:t>
      </w:r>
    </w:p>
    <w:p>
      <w:pPr>
        <w:pStyle w:val="18"/>
        <w:spacing w:beforeAutospacing="0" w:afterAutospacing="0" w:line="500" w:lineRule="exact"/>
        <w:ind w:firstLine="480" w:firstLineChars="200"/>
        <w:jc w:val="both"/>
        <w:rPr>
          <w:rFonts w:cs="宋体"/>
          <w:color w:val="auto"/>
          <w:highlight w:val="none"/>
        </w:rPr>
      </w:pPr>
      <w:r>
        <w:rPr>
          <w:rFonts w:hint="eastAsia" w:cs="宋体"/>
          <w:color w:val="auto"/>
          <w:highlight w:val="none"/>
        </w:rPr>
        <w:t>1） 最低评标价法，即在全部满足招标文件实质性要求前提下，且投标报价最低的</w:t>
      </w:r>
      <w:r>
        <w:rPr>
          <w:rFonts w:hint="eastAsia" w:cs="宋体"/>
          <w:color w:val="auto"/>
          <w:highlight w:val="none"/>
          <w:lang w:eastAsia="zh-CN"/>
        </w:rPr>
        <w:t>投标人</w:t>
      </w:r>
      <w:r>
        <w:rPr>
          <w:rFonts w:hint="eastAsia" w:cs="宋体"/>
          <w:color w:val="auto"/>
          <w:highlight w:val="none"/>
        </w:rPr>
        <w:t>为中标候选人的评标方法。</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 综合评分法，即在最大限度地满足招标文件实质性要求前提下，按照招标文件中规定的各项因素（包括投标报价、技术或者服务水平、履约能力、售后服务、对招标文件的响应程度等）和相应的权重分值进行综合评审后，以总得分最高的</w:t>
      </w:r>
      <w:r>
        <w:rPr>
          <w:rFonts w:hint="eastAsia" w:hAnsi="宋体" w:cs="宋体"/>
          <w:color w:val="auto"/>
          <w:szCs w:val="24"/>
          <w:highlight w:val="none"/>
          <w:lang w:eastAsia="zh-CN"/>
        </w:rPr>
        <w:t>投标人</w:t>
      </w:r>
      <w:r>
        <w:rPr>
          <w:rFonts w:hint="eastAsia" w:hAnsi="宋体" w:cs="宋体"/>
          <w:color w:val="auto"/>
          <w:szCs w:val="24"/>
          <w:highlight w:val="none"/>
        </w:rPr>
        <w:t>作为中标候选人并依次排序。</w:t>
      </w:r>
    </w:p>
    <w:p>
      <w:pPr>
        <w:spacing w:line="500" w:lineRule="exact"/>
        <w:rPr>
          <w:rFonts w:hAnsi="宋体" w:cs="宋体"/>
          <w:b/>
          <w:color w:val="auto"/>
          <w:szCs w:val="24"/>
          <w:highlight w:val="none"/>
        </w:rPr>
      </w:pPr>
      <w:r>
        <w:rPr>
          <w:rFonts w:hint="eastAsia" w:hAnsi="宋体" w:cs="宋体"/>
          <w:b/>
          <w:color w:val="auto"/>
          <w:szCs w:val="24"/>
          <w:highlight w:val="none"/>
        </w:rPr>
        <w:t>24．评标程序</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按照投标文件初审、澄清有关问题、比较与评价、推荐中标候选人名单的工作程序进行评标。在上一步评审中</w:t>
      </w:r>
      <w:r>
        <w:rPr>
          <w:rFonts w:hint="eastAsia" w:hAnsi="宋体" w:cs="宋体"/>
          <w:color w:val="auto"/>
          <w:szCs w:val="24"/>
          <w:highlight w:val="none"/>
          <w:lang w:eastAsia="zh-CN"/>
        </w:rPr>
        <w:t>投标人</w:t>
      </w:r>
      <w:r>
        <w:rPr>
          <w:rFonts w:hint="eastAsia" w:hAnsi="宋体" w:cs="宋体"/>
          <w:color w:val="auto"/>
          <w:szCs w:val="24"/>
          <w:highlight w:val="none"/>
        </w:rPr>
        <w:t>被认定无效投标者，不进入下一步的评审。</w:t>
      </w:r>
    </w:p>
    <w:p>
      <w:pPr>
        <w:spacing w:line="500" w:lineRule="exact"/>
        <w:rPr>
          <w:rFonts w:hAnsi="宋体" w:cs="宋体"/>
          <w:color w:val="auto"/>
          <w:highlight w:val="none"/>
        </w:rPr>
      </w:pPr>
    </w:p>
    <w:p>
      <w:pPr>
        <w:spacing w:line="500" w:lineRule="exact"/>
        <w:jc w:val="center"/>
        <w:rPr>
          <w:rFonts w:hAnsi="宋体" w:cs="宋体"/>
          <w:b/>
          <w:color w:val="auto"/>
          <w:sz w:val="32"/>
          <w:szCs w:val="32"/>
          <w:highlight w:val="none"/>
        </w:rPr>
      </w:pPr>
      <w:r>
        <w:rPr>
          <w:rFonts w:hint="eastAsia" w:hAnsi="宋体" w:cs="宋体"/>
          <w:b/>
          <w:color w:val="auto"/>
          <w:sz w:val="32"/>
          <w:szCs w:val="32"/>
          <w:highlight w:val="none"/>
        </w:rPr>
        <w:t>六.定标、中标通知与签约</w:t>
      </w:r>
    </w:p>
    <w:p>
      <w:pPr>
        <w:spacing w:line="500" w:lineRule="exact"/>
        <w:rPr>
          <w:rFonts w:hAnsi="宋体" w:cs="宋体"/>
          <w:b/>
          <w:color w:val="auto"/>
          <w:szCs w:val="24"/>
          <w:highlight w:val="none"/>
        </w:rPr>
      </w:pPr>
      <w:r>
        <w:rPr>
          <w:rFonts w:hint="eastAsia" w:hAnsi="宋体" w:cs="宋体"/>
          <w:b/>
          <w:color w:val="auto"/>
          <w:szCs w:val="24"/>
          <w:highlight w:val="none"/>
        </w:rPr>
        <w:t>25．定标程序</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25.1评标委员会根据评标方法的规定对</w:t>
      </w:r>
      <w:r>
        <w:rPr>
          <w:rFonts w:hint="eastAsia" w:hAnsi="宋体" w:cs="宋体"/>
          <w:color w:val="auto"/>
          <w:szCs w:val="24"/>
          <w:highlight w:val="none"/>
          <w:lang w:eastAsia="zh-CN"/>
        </w:rPr>
        <w:t>投标人</w:t>
      </w:r>
      <w:r>
        <w:rPr>
          <w:rFonts w:hint="eastAsia" w:hAnsi="宋体" w:cs="宋体"/>
          <w:color w:val="auto"/>
          <w:szCs w:val="24"/>
          <w:highlight w:val="none"/>
        </w:rPr>
        <w:t>进行评审排序，推荐3名中标候选人，作为评标结果。评标结果由评标委员会成员签字确认。</w:t>
      </w:r>
    </w:p>
    <w:p>
      <w:pPr>
        <w:spacing w:line="500" w:lineRule="exact"/>
        <w:ind w:firstLine="420" w:firstLineChars="175"/>
        <w:rPr>
          <w:rFonts w:hAnsi="宋体" w:cs="宋体"/>
          <w:color w:val="auto"/>
          <w:szCs w:val="24"/>
          <w:highlight w:val="none"/>
        </w:rPr>
      </w:pPr>
      <w:r>
        <w:rPr>
          <w:rFonts w:hint="eastAsia" w:hAnsi="宋体" w:cs="宋体"/>
          <w:color w:val="auto"/>
          <w:szCs w:val="24"/>
          <w:highlight w:val="none"/>
        </w:rPr>
        <w:t>25.2</w:t>
      </w:r>
      <w:r>
        <w:rPr>
          <w:rFonts w:hint="eastAsia" w:hAnsi="宋体" w:cs="宋体"/>
          <w:color w:val="auto"/>
          <w:highlight w:val="none"/>
        </w:rPr>
        <w:t>采购代理机构在评标结束后2个工作日内将评标报告送采购人。采购人应当在收到评标报告后5个工作日内，按照评标报告中推荐的中标候选人顺序和有关规定确定中标人。</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25.3</w:t>
      </w:r>
      <w:r>
        <w:rPr>
          <w:rFonts w:hint="eastAsia" w:hAnsi="宋体" w:cs="宋体"/>
          <w:color w:val="auto"/>
          <w:highlight w:val="none"/>
        </w:rPr>
        <w:t>确定的中标候选人放弃中标、在规定期限内未能签订合同、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r>
        <w:rPr>
          <w:rFonts w:hint="eastAsia" w:hAnsi="宋体" w:cs="宋体"/>
          <w:color w:val="auto"/>
          <w:szCs w:val="24"/>
          <w:highlight w:val="none"/>
        </w:rPr>
        <w:t>。</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25.4采购人也可以授权评标委员会评标后直接确定中标人。</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25.5中标人确定之后，中标结果将在财政部门指定的政府采购信息发布媒体上公告。</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25.6</w:t>
      </w:r>
      <w:r>
        <w:rPr>
          <w:rFonts w:hint="eastAsia" w:hAnsi="宋体" w:cs="宋体"/>
          <w:color w:val="auto"/>
          <w:szCs w:val="24"/>
          <w:highlight w:val="none"/>
          <w:lang w:eastAsia="zh-CN"/>
        </w:rPr>
        <w:t>投标人</w:t>
      </w:r>
      <w:r>
        <w:rPr>
          <w:rFonts w:hint="eastAsia" w:hAnsi="宋体" w:cs="宋体"/>
          <w:color w:val="auto"/>
          <w:szCs w:val="24"/>
          <w:highlight w:val="none"/>
        </w:rPr>
        <w:t>或者其他利害关系人对评标结果有异议的，应当在法律规定的时间内提出。</w:t>
      </w:r>
    </w:p>
    <w:p>
      <w:pPr>
        <w:spacing w:line="500" w:lineRule="exact"/>
        <w:rPr>
          <w:rFonts w:hAnsi="宋体" w:cs="宋体"/>
          <w:b/>
          <w:color w:val="auto"/>
          <w:szCs w:val="24"/>
          <w:highlight w:val="none"/>
        </w:rPr>
      </w:pPr>
      <w:r>
        <w:rPr>
          <w:rFonts w:hint="eastAsia" w:hAnsi="宋体" w:cs="宋体"/>
          <w:b/>
          <w:color w:val="auto"/>
          <w:szCs w:val="24"/>
          <w:highlight w:val="none"/>
        </w:rPr>
        <w:t>26．中标和落标通知</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26.1 采购代理机构在发布中标公告后，向中标人发出《中标通知书》。</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26.2中标通知书对采购人和中标人具有同等法律效力。中标通知书发出之后，采购人改变中标结果，或者中标人放弃中标，应当承担相应的法律责任。</w:t>
      </w:r>
    </w:p>
    <w:p>
      <w:pPr>
        <w:spacing w:line="500" w:lineRule="exact"/>
        <w:rPr>
          <w:rFonts w:hAnsi="宋体" w:cs="宋体"/>
          <w:b/>
          <w:color w:val="auto"/>
          <w:szCs w:val="24"/>
          <w:highlight w:val="none"/>
        </w:rPr>
      </w:pPr>
      <w:r>
        <w:rPr>
          <w:rFonts w:hint="eastAsia" w:hAnsi="宋体" w:cs="宋体"/>
          <w:b/>
          <w:color w:val="auto"/>
          <w:szCs w:val="24"/>
          <w:highlight w:val="none"/>
        </w:rPr>
        <w:t>27. 中标合同的签订</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27.1采购人应当自中标通知书发出之日起三十日内，按照招标文件和中标人投标文件（包括评标中形成的澄清文件）的约定，与中标人签订书面合同。所签订的合同不得对招标文件和中标人的投标文件（包括评标中形成的澄清文件）作实质性修改。</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27.2采购人自采购合同签订之日起七个工作日内，将采购合同副本报同级人民政府财政部门备案。</w:t>
      </w:r>
    </w:p>
    <w:p>
      <w:pPr>
        <w:spacing w:line="500" w:lineRule="exact"/>
        <w:rPr>
          <w:rFonts w:hAnsi="宋体" w:cs="宋体"/>
          <w:b/>
          <w:color w:val="auto"/>
          <w:szCs w:val="24"/>
          <w:highlight w:val="none"/>
        </w:rPr>
      </w:pPr>
      <w:r>
        <w:rPr>
          <w:rFonts w:hint="eastAsia" w:hAnsi="宋体" w:cs="宋体"/>
          <w:b/>
          <w:color w:val="auto"/>
          <w:szCs w:val="24"/>
          <w:highlight w:val="none"/>
        </w:rPr>
        <w:t>28．招标代理服务费</w:t>
      </w:r>
    </w:p>
    <w:p>
      <w:pPr>
        <w:spacing w:line="500" w:lineRule="exact"/>
        <w:ind w:firstLine="480" w:firstLineChars="200"/>
        <w:rPr>
          <w:rFonts w:hint="default" w:hAnsi="宋体" w:cs="宋体"/>
          <w:color w:val="auto"/>
          <w:szCs w:val="24"/>
          <w:highlight w:val="none"/>
        </w:rPr>
      </w:pPr>
      <w:r>
        <w:rPr>
          <w:rFonts w:hAnsi="宋体" w:cs="宋体"/>
          <w:color w:val="auto"/>
          <w:szCs w:val="24"/>
          <w:highlight w:val="none"/>
        </w:rPr>
        <w:t>详见投标人须知前附表。</w:t>
      </w:r>
    </w:p>
    <w:p>
      <w:pPr>
        <w:spacing w:line="500" w:lineRule="exact"/>
        <w:rPr>
          <w:rFonts w:hAnsi="宋体" w:cs="宋体"/>
          <w:b/>
          <w:bCs/>
          <w:color w:val="auto"/>
          <w:szCs w:val="24"/>
          <w:highlight w:val="none"/>
        </w:rPr>
      </w:pPr>
      <w:r>
        <w:rPr>
          <w:rFonts w:hint="eastAsia" w:hAnsi="宋体" w:cs="宋体"/>
          <w:b/>
          <w:bCs/>
          <w:color w:val="auto"/>
          <w:szCs w:val="24"/>
          <w:highlight w:val="none"/>
        </w:rPr>
        <w:t>29.履约验收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29.1涉及履约验收的，验收费用由中标人支付。</w:t>
      </w:r>
    </w:p>
    <w:p>
      <w:pPr>
        <w:spacing w:line="500" w:lineRule="exact"/>
        <w:rPr>
          <w:rFonts w:hAnsi="宋体" w:cs="宋体"/>
          <w:b/>
          <w:bCs/>
          <w:color w:val="auto"/>
          <w:szCs w:val="24"/>
          <w:highlight w:val="none"/>
        </w:rPr>
      </w:pPr>
      <w:r>
        <w:rPr>
          <w:rFonts w:hint="eastAsia" w:hAnsi="宋体" w:cs="宋体"/>
          <w:b/>
          <w:bCs/>
          <w:color w:val="auto"/>
          <w:szCs w:val="24"/>
          <w:highlight w:val="none"/>
        </w:rPr>
        <w:t>30.质疑</w:t>
      </w:r>
    </w:p>
    <w:p>
      <w:pPr>
        <w:spacing w:line="500" w:lineRule="exact"/>
        <w:ind w:right="12" w:firstLine="480"/>
        <w:rPr>
          <w:rFonts w:hAnsi="宋体" w:cs="宋体"/>
          <w:color w:val="auto"/>
          <w:szCs w:val="24"/>
          <w:highlight w:val="none"/>
        </w:rPr>
      </w:pPr>
      <w:r>
        <w:rPr>
          <w:rFonts w:hint="eastAsia" w:hAnsi="宋体" w:cs="宋体"/>
          <w:color w:val="auto"/>
          <w:szCs w:val="24"/>
          <w:highlight w:val="none"/>
        </w:rPr>
        <w:t>30.1</w:t>
      </w:r>
      <w:r>
        <w:rPr>
          <w:rFonts w:hint="eastAsia" w:hAnsi="宋体" w:cs="宋体"/>
          <w:color w:val="auto"/>
          <w:szCs w:val="24"/>
          <w:highlight w:val="none"/>
          <w:lang w:eastAsia="zh-CN"/>
        </w:rPr>
        <w:t>投标人</w:t>
      </w:r>
      <w:r>
        <w:rPr>
          <w:rFonts w:hint="eastAsia" w:hAnsi="宋体" w:cs="宋体"/>
          <w:color w:val="auto"/>
          <w:szCs w:val="24"/>
          <w:highlight w:val="none"/>
        </w:rPr>
        <w:t>认为招标文件、招标过程、中标结果使自己的权益受到损害的，可以在知道或者应知其权益受到损害之日起7个工作日内，以书面形式向采购人、采购代理机构提出质疑。</w:t>
      </w:r>
    </w:p>
    <w:p>
      <w:pPr>
        <w:spacing w:line="500" w:lineRule="exact"/>
        <w:ind w:right="12" w:firstLine="480"/>
        <w:rPr>
          <w:rStyle w:val="22"/>
          <w:rFonts w:hAnsi="宋体" w:cs="宋体"/>
          <w:bCs w:val="0"/>
          <w:color w:val="auto"/>
          <w:szCs w:val="24"/>
          <w:highlight w:val="none"/>
          <w:shd w:val="clear" w:color="auto" w:fill="FFFFFF"/>
        </w:rPr>
      </w:pPr>
      <w:r>
        <w:rPr>
          <w:rFonts w:hint="eastAsia" w:hAnsi="宋体" w:cs="宋体"/>
          <w:color w:val="auto"/>
          <w:szCs w:val="24"/>
          <w:highlight w:val="none"/>
        </w:rPr>
        <w:t>30.2</w:t>
      </w:r>
      <w:r>
        <w:rPr>
          <w:rFonts w:hint="eastAsia" w:hAnsi="宋体" w:cs="宋体"/>
          <w:color w:val="auto"/>
          <w:szCs w:val="24"/>
          <w:highlight w:val="none"/>
          <w:lang w:eastAsia="zh-CN"/>
        </w:rPr>
        <w:t>投标人</w:t>
      </w:r>
      <w:r>
        <w:rPr>
          <w:rFonts w:hint="eastAsia" w:hAnsi="宋体" w:cs="宋体"/>
          <w:color w:val="auto"/>
          <w:szCs w:val="24"/>
          <w:highlight w:val="none"/>
        </w:rPr>
        <w:t>必须在法定质疑期内一次性提出针对同一采购程序环节的质疑。</w:t>
      </w:r>
    </w:p>
    <w:p>
      <w:pPr>
        <w:spacing w:line="500" w:lineRule="exact"/>
        <w:ind w:left="3" w:firstLine="518" w:firstLineChars="216"/>
        <w:rPr>
          <w:rStyle w:val="22"/>
          <w:rFonts w:hAnsi="宋体" w:cs="宋体"/>
          <w:b w:val="0"/>
          <w:color w:val="auto"/>
          <w:szCs w:val="24"/>
          <w:highlight w:val="none"/>
          <w:shd w:val="clear" w:color="auto" w:fill="FFFFFF"/>
        </w:rPr>
      </w:pPr>
      <w:r>
        <w:rPr>
          <w:rStyle w:val="22"/>
          <w:rFonts w:hint="eastAsia" w:hAnsi="宋体" w:cs="宋体"/>
          <w:b w:val="0"/>
          <w:color w:val="auto"/>
          <w:szCs w:val="24"/>
          <w:highlight w:val="none"/>
          <w:shd w:val="clear" w:color="auto" w:fill="FFFFFF"/>
        </w:rPr>
        <w:t>30.3</w:t>
      </w:r>
      <w:r>
        <w:rPr>
          <w:rStyle w:val="22"/>
          <w:rFonts w:hint="eastAsia" w:hAnsi="宋体" w:cs="宋体"/>
          <w:b w:val="0"/>
          <w:color w:val="auto"/>
          <w:szCs w:val="24"/>
          <w:highlight w:val="none"/>
          <w:shd w:val="clear" w:color="auto" w:fill="FFFFFF"/>
          <w:lang w:eastAsia="zh-CN"/>
        </w:rPr>
        <w:t>投标人</w:t>
      </w:r>
      <w:r>
        <w:rPr>
          <w:rStyle w:val="22"/>
          <w:rFonts w:hint="eastAsia" w:hAnsi="宋体" w:cs="宋体"/>
          <w:b w:val="0"/>
          <w:color w:val="auto"/>
          <w:szCs w:val="24"/>
          <w:highlight w:val="none"/>
          <w:shd w:val="clear" w:color="auto" w:fill="FFFFFF"/>
        </w:rPr>
        <w:t>可以委托代理人进行质疑。代理人提出质疑的，应当提交授权委托书。授权委托书应当载明代理人的姓名或者名称、代理事项、具体权限、期限和相关事项。</w:t>
      </w:r>
      <w:r>
        <w:rPr>
          <w:rStyle w:val="22"/>
          <w:rFonts w:hint="eastAsia" w:hAnsi="宋体" w:cs="宋体"/>
          <w:b w:val="0"/>
          <w:color w:val="auto"/>
          <w:szCs w:val="24"/>
          <w:highlight w:val="none"/>
          <w:shd w:val="clear" w:color="auto" w:fill="FFFFFF"/>
          <w:lang w:eastAsia="zh-CN"/>
        </w:rPr>
        <w:t>投标人</w:t>
      </w:r>
      <w:r>
        <w:rPr>
          <w:rStyle w:val="22"/>
          <w:rFonts w:hint="eastAsia" w:hAnsi="宋体" w:cs="宋体"/>
          <w:b w:val="0"/>
          <w:color w:val="auto"/>
          <w:szCs w:val="24"/>
          <w:highlight w:val="none"/>
          <w:shd w:val="clear" w:color="auto" w:fill="FFFFFF"/>
        </w:rPr>
        <w:t>为自然人的，应当由本人签字；</w:t>
      </w:r>
      <w:r>
        <w:rPr>
          <w:rStyle w:val="22"/>
          <w:rFonts w:hint="eastAsia" w:hAnsi="宋体" w:cs="宋体"/>
          <w:b w:val="0"/>
          <w:color w:val="auto"/>
          <w:szCs w:val="24"/>
          <w:highlight w:val="none"/>
          <w:shd w:val="clear" w:color="auto" w:fill="FFFFFF"/>
          <w:lang w:eastAsia="zh-CN"/>
        </w:rPr>
        <w:t>投标人</w:t>
      </w:r>
      <w:r>
        <w:rPr>
          <w:rStyle w:val="22"/>
          <w:rFonts w:hint="eastAsia" w:hAnsi="宋体" w:cs="宋体"/>
          <w:b w:val="0"/>
          <w:color w:val="auto"/>
          <w:szCs w:val="24"/>
          <w:highlight w:val="none"/>
          <w:shd w:val="clear" w:color="auto" w:fill="FFFFFF"/>
        </w:rPr>
        <w:t>为法人或者其他组织的，应当由法定代表人、主要负责人签字或者盖章，并加盖公章。</w:t>
      </w:r>
    </w:p>
    <w:p>
      <w:pPr>
        <w:spacing w:line="500" w:lineRule="exact"/>
        <w:ind w:left="3" w:firstLine="518" w:firstLineChars="216"/>
        <w:rPr>
          <w:rStyle w:val="22"/>
          <w:rFonts w:hAnsi="宋体" w:cs="宋体"/>
          <w:b w:val="0"/>
          <w:color w:val="auto"/>
          <w:szCs w:val="24"/>
          <w:highlight w:val="none"/>
          <w:shd w:val="clear" w:color="auto" w:fill="FFFFFF"/>
        </w:rPr>
      </w:pPr>
      <w:r>
        <w:rPr>
          <w:rStyle w:val="22"/>
          <w:rFonts w:hint="eastAsia" w:hAnsi="宋体" w:cs="宋体"/>
          <w:b w:val="0"/>
          <w:color w:val="auto"/>
          <w:szCs w:val="24"/>
          <w:highlight w:val="none"/>
          <w:shd w:val="clear" w:color="auto" w:fill="FFFFFF"/>
        </w:rPr>
        <w:t>30.4以联合体形式参加政府采购活动的，其质疑应当由组成联合体的所有</w:t>
      </w:r>
      <w:r>
        <w:rPr>
          <w:rStyle w:val="22"/>
          <w:rFonts w:hint="eastAsia" w:hAnsi="宋体" w:cs="宋体"/>
          <w:b w:val="0"/>
          <w:color w:val="auto"/>
          <w:szCs w:val="24"/>
          <w:highlight w:val="none"/>
          <w:shd w:val="clear" w:color="auto" w:fill="FFFFFF"/>
          <w:lang w:eastAsia="zh-CN"/>
        </w:rPr>
        <w:t>投标人</w:t>
      </w:r>
      <w:r>
        <w:rPr>
          <w:rStyle w:val="22"/>
          <w:rFonts w:hint="eastAsia" w:hAnsi="宋体" w:cs="宋体"/>
          <w:b w:val="0"/>
          <w:color w:val="auto"/>
          <w:szCs w:val="24"/>
          <w:highlight w:val="none"/>
          <w:shd w:val="clear" w:color="auto" w:fill="FFFFFF"/>
        </w:rPr>
        <w:t>共同提出。</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w:t>
      </w:r>
      <w:r>
        <w:rPr>
          <w:rFonts w:hint="eastAsia" w:hAnsi="宋体" w:cs="宋体"/>
          <w:color w:val="auto"/>
          <w:szCs w:val="24"/>
          <w:highlight w:val="none"/>
          <w:lang w:eastAsia="zh-CN"/>
        </w:rPr>
        <w:t>投标人</w:t>
      </w:r>
      <w:r>
        <w:rPr>
          <w:rFonts w:hint="eastAsia" w:hAnsi="宋体" w:cs="宋体"/>
          <w:color w:val="auto"/>
          <w:szCs w:val="24"/>
          <w:highlight w:val="none"/>
        </w:rPr>
        <w:t>提出质疑应当提交质疑函和必要的证明材料。质疑函应当包括下列内容：</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30.5.1</w:t>
      </w:r>
      <w:r>
        <w:rPr>
          <w:rFonts w:hint="eastAsia" w:hAnsi="宋体" w:cs="宋体"/>
          <w:color w:val="auto"/>
          <w:szCs w:val="24"/>
          <w:highlight w:val="none"/>
          <w:lang w:eastAsia="zh-CN"/>
        </w:rPr>
        <w:t>投标人</w:t>
      </w:r>
      <w:r>
        <w:rPr>
          <w:rFonts w:hint="eastAsia" w:hAnsi="宋体" w:cs="宋体"/>
          <w:color w:val="auto"/>
          <w:szCs w:val="24"/>
          <w:highlight w:val="none"/>
        </w:rPr>
        <w:t>的姓名或者名称、地址、邮编、联系人及联系电话；</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30.5.2质疑项目的名称、编号；</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30.5.3具体、明确的质疑事项和与质疑事项相关的请求；</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30.5.4事实依据；</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30.5.5必要的法律依据；</w:t>
      </w:r>
    </w:p>
    <w:p>
      <w:pPr>
        <w:spacing w:line="500" w:lineRule="exact"/>
        <w:ind w:right="12" w:firstLine="480" w:firstLineChars="200"/>
        <w:rPr>
          <w:rStyle w:val="22"/>
          <w:rFonts w:hAnsi="宋体" w:cs="宋体"/>
          <w:b w:val="0"/>
          <w:color w:val="auto"/>
          <w:szCs w:val="24"/>
          <w:highlight w:val="none"/>
          <w:shd w:val="clear" w:color="auto" w:fill="FFFFFF"/>
        </w:rPr>
      </w:pPr>
      <w:r>
        <w:rPr>
          <w:rFonts w:hint="eastAsia" w:hAnsi="宋体" w:cs="宋体"/>
          <w:color w:val="auto"/>
          <w:szCs w:val="24"/>
          <w:highlight w:val="none"/>
        </w:rPr>
        <w:t>30.5.6提出质疑的日期。</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30.6有下列情形之一的，属于无效质疑，采购代理机构和采购人不予受理：</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30.6.1质疑</w:t>
      </w:r>
      <w:r>
        <w:rPr>
          <w:rFonts w:hint="eastAsia" w:hAnsi="宋体" w:cs="宋体"/>
          <w:color w:val="auto"/>
          <w:highlight w:val="none"/>
          <w:lang w:eastAsia="zh-CN"/>
        </w:rPr>
        <w:t>投标人</w:t>
      </w:r>
      <w:r>
        <w:rPr>
          <w:rFonts w:hint="eastAsia" w:hAnsi="宋体" w:cs="宋体"/>
          <w:color w:val="auto"/>
          <w:highlight w:val="none"/>
        </w:rPr>
        <w:t>不是参与本次政府采购项目的</w:t>
      </w:r>
      <w:r>
        <w:rPr>
          <w:rFonts w:hint="eastAsia" w:hAnsi="宋体" w:cs="宋体"/>
          <w:color w:val="auto"/>
          <w:highlight w:val="none"/>
          <w:lang w:eastAsia="zh-CN"/>
        </w:rPr>
        <w:t>投标人</w:t>
      </w:r>
      <w:r>
        <w:rPr>
          <w:rFonts w:hint="eastAsia" w:hAnsi="宋体" w:cs="宋体"/>
          <w:color w:val="auto"/>
          <w:highlight w:val="none"/>
        </w:rPr>
        <w:t>；</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30.6.2质疑</w:t>
      </w:r>
      <w:r>
        <w:rPr>
          <w:rFonts w:hint="eastAsia" w:hAnsi="宋体" w:cs="宋体"/>
          <w:color w:val="auto"/>
          <w:highlight w:val="none"/>
          <w:lang w:eastAsia="zh-CN"/>
        </w:rPr>
        <w:t>投标人</w:t>
      </w:r>
      <w:r>
        <w:rPr>
          <w:rFonts w:hint="eastAsia" w:hAnsi="宋体" w:cs="宋体"/>
          <w:color w:val="auto"/>
          <w:highlight w:val="none"/>
        </w:rPr>
        <w:t>与质疑事项不存在利害关系的；</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30.6.3未在法定期限内提出质疑的；</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30.6.4质疑未以书面形式提出，或质疑函主要内容构成不完整的；</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30.6.5应当提交授权书而未提交的；</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30.6.6以非法手段取得证据、材料的；</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30.6.7质疑答复后，同一质疑人就同一事项或同一采购程序环节再次提出质疑的；</w:t>
      </w:r>
    </w:p>
    <w:p>
      <w:pPr>
        <w:widowControl/>
        <w:spacing w:line="500" w:lineRule="exact"/>
        <w:ind w:firstLine="480" w:firstLineChars="200"/>
        <w:rPr>
          <w:rStyle w:val="22"/>
          <w:rFonts w:hAnsi="宋体" w:cs="宋体"/>
          <w:b w:val="0"/>
          <w:color w:val="auto"/>
          <w:szCs w:val="24"/>
          <w:highlight w:val="none"/>
          <w:shd w:val="clear" w:color="auto" w:fill="FFFFFF"/>
        </w:rPr>
      </w:pPr>
      <w:r>
        <w:rPr>
          <w:rFonts w:hint="eastAsia" w:hAnsi="宋体" w:cs="宋体"/>
          <w:color w:val="auto"/>
          <w:highlight w:val="none"/>
        </w:rPr>
        <w:t>30.6.8不符合法律、法规、规章和政府采购监管机构规定的其他条件的。</w:t>
      </w:r>
    </w:p>
    <w:p>
      <w:pPr>
        <w:spacing w:line="500" w:lineRule="exact"/>
        <w:ind w:right="12"/>
        <w:rPr>
          <w:rFonts w:hAnsi="宋体" w:cs="宋体"/>
          <w:color w:val="auto"/>
          <w:szCs w:val="24"/>
          <w:highlight w:val="none"/>
        </w:rPr>
      </w:pPr>
      <w:r>
        <w:rPr>
          <w:rFonts w:hint="eastAsia" w:hAnsi="宋体" w:cs="宋体"/>
          <w:color w:val="auto"/>
          <w:szCs w:val="24"/>
          <w:highlight w:val="none"/>
        </w:rPr>
        <w:t xml:space="preserve">    30.7质疑答复</w:t>
      </w:r>
    </w:p>
    <w:p>
      <w:pPr>
        <w:pStyle w:val="32"/>
        <w:spacing w:line="500" w:lineRule="exact"/>
        <w:ind w:firstLine="480"/>
        <w:jc w:val="left"/>
        <w:rPr>
          <w:rFonts w:hAnsi="宋体" w:cs="宋体"/>
          <w:color w:val="auto"/>
          <w:szCs w:val="24"/>
          <w:highlight w:val="none"/>
        </w:rPr>
      </w:pPr>
      <w:r>
        <w:rPr>
          <w:rFonts w:hint="eastAsia" w:hAnsi="宋体" w:cs="宋体"/>
          <w:color w:val="auto"/>
          <w:szCs w:val="24"/>
          <w:highlight w:val="none"/>
        </w:rPr>
        <w:t>30.7.1采购人或采购代理机构在收到质疑函后7个工作日内作出答复，并以书面形式通知质疑</w:t>
      </w:r>
      <w:r>
        <w:rPr>
          <w:rFonts w:hint="eastAsia" w:hAnsi="宋体" w:cs="宋体"/>
          <w:color w:val="auto"/>
          <w:szCs w:val="24"/>
          <w:highlight w:val="none"/>
          <w:lang w:eastAsia="zh-CN"/>
        </w:rPr>
        <w:t>投标人</w:t>
      </w:r>
      <w:r>
        <w:rPr>
          <w:rFonts w:hint="eastAsia" w:hAnsi="宋体" w:cs="宋体"/>
          <w:color w:val="auto"/>
          <w:szCs w:val="24"/>
          <w:highlight w:val="none"/>
        </w:rPr>
        <w:t>和其他有关</w:t>
      </w:r>
      <w:r>
        <w:rPr>
          <w:rFonts w:hint="eastAsia" w:hAnsi="宋体" w:cs="宋体"/>
          <w:color w:val="auto"/>
          <w:szCs w:val="24"/>
          <w:highlight w:val="none"/>
          <w:lang w:eastAsia="zh-CN"/>
        </w:rPr>
        <w:t>投标人</w:t>
      </w:r>
      <w:r>
        <w:rPr>
          <w:rFonts w:hint="eastAsia" w:hAnsi="宋体" w:cs="宋体"/>
          <w:color w:val="auto"/>
          <w:szCs w:val="24"/>
          <w:highlight w:val="none"/>
        </w:rPr>
        <w:t>。</w:t>
      </w:r>
    </w:p>
    <w:p>
      <w:pPr>
        <w:pStyle w:val="32"/>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30.7.2质疑</w:t>
      </w:r>
      <w:r>
        <w:rPr>
          <w:rFonts w:hint="eastAsia" w:hAnsi="宋体" w:cs="宋体"/>
          <w:color w:val="auto"/>
          <w:szCs w:val="24"/>
          <w:highlight w:val="none"/>
          <w:lang w:eastAsia="zh-CN"/>
        </w:rPr>
        <w:t>投标人</w:t>
      </w:r>
      <w:r>
        <w:rPr>
          <w:rFonts w:hint="eastAsia" w:hAnsi="宋体" w:cs="宋体"/>
          <w:color w:val="auto"/>
          <w:szCs w:val="24"/>
          <w:highlight w:val="none"/>
        </w:rPr>
        <w:t>对采购人、采购代理机构的答复不满意，或者采购人、采购代理机构未在规定时间内作出答复的，可以在答复期满后15个工作日内向</w:t>
      </w:r>
      <w:r>
        <w:rPr>
          <w:rFonts w:hint="eastAsia" w:hAnsi="宋体" w:cs="宋体"/>
          <w:color w:val="auto"/>
          <w:szCs w:val="24"/>
          <w:highlight w:val="none"/>
          <w:lang w:eastAsia="zh-CN"/>
        </w:rPr>
        <w:t>白水县财政局</w:t>
      </w:r>
      <w:r>
        <w:rPr>
          <w:rFonts w:hint="eastAsia" w:hAnsi="宋体" w:cs="宋体"/>
          <w:color w:val="auto"/>
          <w:szCs w:val="24"/>
          <w:highlight w:val="none"/>
        </w:rPr>
        <w:t>提起投诉。</w:t>
      </w:r>
    </w:p>
    <w:p>
      <w:pPr>
        <w:pStyle w:val="32"/>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30.8.1质疑函须按财政部《质疑函范本》给定的格式进行填写，范本下载详见【财政部国库司（gks.mof.gov.cn）】网站〖首页·政府采购管理〗栏目中的《政府采购</w:t>
      </w:r>
      <w:r>
        <w:rPr>
          <w:rFonts w:hint="eastAsia" w:hAnsi="宋体" w:cs="宋体"/>
          <w:color w:val="auto"/>
          <w:szCs w:val="24"/>
          <w:highlight w:val="none"/>
          <w:lang w:eastAsia="zh-CN"/>
        </w:rPr>
        <w:t>投标人</w:t>
      </w:r>
      <w:r>
        <w:rPr>
          <w:rFonts w:hint="eastAsia" w:hAnsi="宋体" w:cs="宋体"/>
          <w:color w:val="auto"/>
          <w:szCs w:val="24"/>
          <w:highlight w:val="none"/>
        </w:rPr>
        <w:t>质疑函范本》。《政府采购</w:t>
      </w:r>
      <w:r>
        <w:rPr>
          <w:rFonts w:hint="eastAsia" w:hAnsi="宋体" w:cs="宋体"/>
          <w:color w:val="auto"/>
          <w:szCs w:val="24"/>
          <w:highlight w:val="none"/>
          <w:lang w:eastAsia="zh-CN"/>
        </w:rPr>
        <w:t>投标人</w:t>
      </w:r>
      <w:r>
        <w:rPr>
          <w:rFonts w:hint="eastAsia" w:hAnsi="宋体" w:cs="宋体"/>
          <w:color w:val="auto"/>
          <w:szCs w:val="24"/>
          <w:highlight w:val="none"/>
        </w:rPr>
        <w:t>质疑函范本》链接地址：</w:t>
      </w:r>
    </w:p>
    <w:p>
      <w:pPr>
        <w:pStyle w:val="32"/>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http://gks.mof.gov.cn/zhengfucaigouguanli/201802/t20180201_2804589.html</w:t>
      </w:r>
    </w:p>
    <w:p>
      <w:pPr>
        <w:pStyle w:val="32"/>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30.8.2接收质疑函的方式：书面形式</w:t>
      </w:r>
    </w:p>
    <w:p>
      <w:pPr>
        <w:pStyle w:val="32"/>
        <w:spacing w:line="500" w:lineRule="exact"/>
        <w:ind w:firstLine="480" w:firstLineChars="0"/>
        <w:jc w:val="left"/>
        <w:rPr>
          <w:rFonts w:hint="eastAsia" w:hAnsi="宋体" w:eastAsia="宋体" w:cs="宋体"/>
          <w:color w:val="auto"/>
          <w:szCs w:val="24"/>
          <w:highlight w:val="none"/>
          <w:lang w:eastAsia="zh-CN"/>
        </w:rPr>
      </w:pPr>
      <w:r>
        <w:rPr>
          <w:rFonts w:hint="eastAsia" w:hAnsi="宋体" w:cs="宋体"/>
          <w:color w:val="auto"/>
          <w:szCs w:val="24"/>
          <w:highlight w:val="none"/>
        </w:rPr>
        <w:t>30.8.3联系部门：</w:t>
      </w:r>
      <w:r>
        <w:rPr>
          <w:rFonts w:hint="eastAsia" w:hAnsi="宋体" w:cs="宋体"/>
          <w:color w:val="auto"/>
          <w:szCs w:val="24"/>
          <w:highlight w:val="none"/>
          <w:lang w:eastAsia="zh-CN"/>
        </w:rPr>
        <w:t>华智建造价咨询有限公司</w:t>
      </w:r>
    </w:p>
    <w:p>
      <w:pPr>
        <w:pStyle w:val="32"/>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30.8.4联系电话：18009149352</w:t>
      </w:r>
    </w:p>
    <w:p>
      <w:pPr>
        <w:pStyle w:val="32"/>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30.8.5通讯地址：陕西省西安市莲湖区丰庆路48号1幢305室</w:t>
      </w:r>
    </w:p>
    <w:p>
      <w:pPr>
        <w:spacing w:line="500" w:lineRule="exact"/>
        <w:rPr>
          <w:rFonts w:hAnsi="宋体" w:cs="宋体"/>
          <w:color w:val="auto"/>
          <w:szCs w:val="24"/>
          <w:highlight w:val="none"/>
        </w:rPr>
      </w:pPr>
      <w:r>
        <w:rPr>
          <w:rFonts w:hint="eastAsia" w:hAnsi="宋体" w:cs="宋体"/>
          <w:b/>
          <w:bCs/>
          <w:color w:val="auto"/>
          <w:szCs w:val="24"/>
          <w:highlight w:val="none"/>
        </w:rPr>
        <w:t>31.其他</w:t>
      </w:r>
    </w:p>
    <w:p>
      <w:pPr>
        <w:spacing w:line="500" w:lineRule="exact"/>
        <w:ind w:firstLine="480" w:firstLineChars="200"/>
        <w:rPr>
          <w:rFonts w:hAnsi="宋体" w:cs="宋体"/>
          <w:color w:val="auto"/>
          <w:highlight w:val="none"/>
        </w:rPr>
      </w:pPr>
      <w:r>
        <w:rPr>
          <w:rFonts w:hint="eastAsia" w:hAnsi="宋体" w:cs="宋体"/>
          <w:color w:val="auto"/>
          <w:highlight w:val="none"/>
        </w:rPr>
        <w:t>31.1 废标的情形</w:t>
      </w:r>
    </w:p>
    <w:p>
      <w:pPr>
        <w:spacing w:line="500" w:lineRule="exact"/>
        <w:ind w:firstLine="480" w:firstLineChars="200"/>
        <w:rPr>
          <w:rFonts w:hAnsi="宋体" w:cs="宋体"/>
          <w:color w:val="auto"/>
          <w:highlight w:val="none"/>
        </w:rPr>
      </w:pPr>
      <w:r>
        <w:rPr>
          <w:rFonts w:hint="eastAsia" w:hAnsi="宋体" w:cs="宋体"/>
          <w:color w:val="auto"/>
          <w:highlight w:val="none"/>
        </w:rPr>
        <w:t>31.1.1招标采购中，出现下列情形之一的，应予以废标：</w:t>
      </w:r>
    </w:p>
    <w:p>
      <w:pPr>
        <w:spacing w:line="500" w:lineRule="exact"/>
        <w:ind w:firstLine="480" w:firstLineChars="200"/>
        <w:rPr>
          <w:rFonts w:hAnsi="宋体" w:cs="宋体"/>
          <w:color w:val="auto"/>
          <w:highlight w:val="none"/>
        </w:rPr>
      </w:pPr>
      <w:r>
        <w:rPr>
          <w:rFonts w:hint="eastAsia" w:hAnsi="宋体" w:cs="宋体"/>
          <w:color w:val="auto"/>
          <w:highlight w:val="none"/>
        </w:rPr>
        <w:t>（1）符合专业条件的</w:t>
      </w:r>
      <w:r>
        <w:rPr>
          <w:rFonts w:hint="eastAsia" w:hAnsi="宋体" w:cs="宋体"/>
          <w:color w:val="auto"/>
          <w:highlight w:val="none"/>
          <w:lang w:eastAsia="zh-CN"/>
        </w:rPr>
        <w:t>投标人</w:t>
      </w:r>
      <w:r>
        <w:rPr>
          <w:rFonts w:hint="eastAsia" w:hAnsi="宋体" w:cs="宋体"/>
          <w:color w:val="auto"/>
          <w:highlight w:val="none"/>
        </w:rPr>
        <w:t>或者对招标文件作实质响应的</w:t>
      </w:r>
      <w:r>
        <w:rPr>
          <w:rFonts w:hint="eastAsia" w:hAnsi="宋体" w:cs="宋体"/>
          <w:color w:val="auto"/>
          <w:highlight w:val="none"/>
          <w:lang w:eastAsia="zh-CN"/>
        </w:rPr>
        <w:t>投标人</w:t>
      </w:r>
      <w:r>
        <w:rPr>
          <w:rFonts w:hint="eastAsia" w:hAnsi="宋体" w:cs="宋体"/>
          <w:color w:val="auto"/>
          <w:highlight w:val="none"/>
        </w:rPr>
        <w:t>不足3家的；</w:t>
      </w:r>
    </w:p>
    <w:p>
      <w:pPr>
        <w:spacing w:line="500" w:lineRule="exact"/>
        <w:ind w:firstLine="480" w:firstLineChars="200"/>
        <w:rPr>
          <w:rFonts w:hAnsi="宋体" w:cs="宋体"/>
          <w:color w:val="auto"/>
          <w:highlight w:val="none"/>
        </w:rPr>
      </w:pPr>
      <w:r>
        <w:rPr>
          <w:rFonts w:hint="eastAsia" w:hAnsi="宋体" w:cs="宋体"/>
          <w:color w:val="auto"/>
          <w:highlight w:val="none"/>
        </w:rPr>
        <w:t>（2）出现影响采购公正的违法、违规行为的；</w:t>
      </w:r>
    </w:p>
    <w:p>
      <w:pPr>
        <w:spacing w:line="500" w:lineRule="exact"/>
        <w:ind w:firstLine="480" w:firstLineChars="200"/>
        <w:rPr>
          <w:rFonts w:hAnsi="宋体" w:cs="宋体"/>
          <w:color w:val="auto"/>
          <w:highlight w:val="none"/>
        </w:rPr>
      </w:pPr>
      <w:r>
        <w:rPr>
          <w:rFonts w:hint="eastAsia" w:hAnsi="宋体" w:cs="宋体"/>
          <w:color w:val="auto"/>
          <w:highlight w:val="none"/>
        </w:rPr>
        <w:t>（3）</w:t>
      </w:r>
      <w:r>
        <w:rPr>
          <w:rFonts w:hint="eastAsia" w:hAnsi="宋体" w:cs="宋体"/>
          <w:color w:val="auto"/>
          <w:highlight w:val="none"/>
          <w:lang w:eastAsia="zh-CN"/>
        </w:rPr>
        <w:t>投标人</w:t>
      </w:r>
      <w:r>
        <w:rPr>
          <w:rFonts w:hint="eastAsia" w:hAnsi="宋体" w:cs="宋体"/>
          <w:color w:val="auto"/>
          <w:highlight w:val="none"/>
        </w:rPr>
        <w:t>的报价均超过了采购预算，采购人不能支付的；</w:t>
      </w:r>
    </w:p>
    <w:p>
      <w:pPr>
        <w:spacing w:line="500" w:lineRule="exact"/>
        <w:ind w:firstLine="480" w:firstLineChars="200"/>
        <w:rPr>
          <w:rFonts w:hAnsi="宋体" w:cs="宋体"/>
          <w:color w:val="auto"/>
          <w:highlight w:val="none"/>
        </w:rPr>
      </w:pPr>
      <w:r>
        <w:rPr>
          <w:rFonts w:hint="eastAsia" w:hAnsi="宋体" w:cs="宋体"/>
          <w:color w:val="auto"/>
          <w:highlight w:val="none"/>
        </w:rPr>
        <w:t>（4）因重大变故，采购任务取消的。</w:t>
      </w:r>
    </w:p>
    <w:p>
      <w:pPr>
        <w:spacing w:line="500" w:lineRule="exact"/>
        <w:ind w:firstLine="480" w:firstLineChars="200"/>
        <w:rPr>
          <w:rFonts w:hAnsi="宋体" w:cs="宋体"/>
          <w:color w:val="auto"/>
          <w:highlight w:val="none"/>
        </w:rPr>
      </w:pPr>
      <w:r>
        <w:rPr>
          <w:rFonts w:hint="eastAsia" w:hAnsi="宋体" w:cs="宋体"/>
          <w:color w:val="auto"/>
          <w:highlight w:val="none"/>
        </w:rPr>
        <w:t>31.1.2废标后，采购代理机构应在财政部门指定采购网上公告，并公告废标的详细理由。</w:t>
      </w:r>
    </w:p>
    <w:p>
      <w:pPr>
        <w:spacing w:line="500" w:lineRule="exact"/>
        <w:ind w:firstLine="480" w:firstLineChars="200"/>
        <w:rPr>
          <w:rFonts w:hAnsi="宋体" w:cs="宋体"/>
          <w:color w:val="auto"/>
          <w:highlight w:val="none"/>
        </w:rPr>
      </w:pPr>
      <w:r>
        <w:rPr>
          <w:rFonts w:hint="eastAsia" w:hAnsi="宋体" w:cs="宋体"/>
          <w:color w:val="auto"/>
          <w:highlight w:val="none"/>
        </w:rPr>
        <w:t>31.2变更采购方式</w:t>
      </w:r>
    </w:p>
    <w:p>
      <w:pPr>
        <w:spacing w:line="500" w:lineRule="exact"/>
        <w:ind w:firstLine="480" w:firstLineChars="200"/>
        <w:rPr>
          <w:rFonts w:hAnsi="宋体" w:cs="宋体"/>
          <w:color w:val="auto"/>
          <w:highlight w:val="none"/>
        </w:rPr>
      </w:pPr>
      <w:r>
        <w:rPr>
          <w:rFonts w:hint="eastAsia" w:hAnsi="宋体" w:cs="宋体"/>
          <w:color w:val="auto"/>
          <w:highlight w:val="none"/>
        </w:rPr>
        <w:t>31.2.1存在下列情形之一的，除采购任务取消情形外，采购人经同级财政部门同意后，可按《政府采购货物和服务招标投标管理办法》（财政部87号令）第四十三条规定的方式处理：</w:t>
      </w:r>
    </w:p>
    <w:p>
      <w:pPr>
        <w:spacing w:line="500" w:lineRule="exact"/>
        <w:ind w:firstLine="480" w:firstLineChars="200"/>
        <w:rPr>
          <w:rFonts w:hAnsi="宋体" w:cs="宋体"/>
          <w:color w:val="auto"/>
          <w:highlight w:val="none"/>
        </w:rPr>
      </w:pPr>
      <w:r>
        <w:rPr>
          <w:rFonts w:hint="eastAsia" w:hAnsi="宋体" w:cs="宋体"/>
          <w:color w:val="auto"/>
          <w:highlight w:val="none"/>
        </w:rPr>
        <w:t>（1）投标截止后参加投标的人不足3家的；</w:t>
      </w:r>
    </w:p>
    <w:p>
      <w:pPr>
        <w:spacing w:line="500" w:lineRule="exact"/>
        <w:ind w:firstLine="480" w:firstLineChars="200"/>
        <w:rPr>
          <w:rFonts w:hAnsi="宋体" w:cs="宋体"/>
          <w:color w:val="auto"/>
          <w:highlight w:val="none"/>
        </w:rPr>
      </w:pPr>
      <w:r>
        <w:rPr>
          <w:rFonts w:hint="eastAsia" w:hAnsi="宋体" w:cs="宋体"/>
          <w:color w:val="auto"/>
          <w:highlight w:val="none"/>
        </w:rPr>
        <w:t>（2）通过资格审查的</w:t>
      </w:r>
      <w:r>
        <w:rPr>
          <w:rFonts w:hint="eastAsia" w:hAnsi="宋体" w:cs="宋体"/>
          <w:color w:val="auto"/>
          <w:highlight w:val="none"/>
          <w:lang w:eastAsia="zh-CN"/>
        </w:rPr>
        <w:t>投标人</w:t>
      </w:r>
      <w:r>
        <w:rPr>
          <w:rFonts w:hint="eastAsia" w:hAnsi="宋体" w:cs="宋体"/>
          <w:color w:val="auto"/>
          <w:highlight w:val="none"/>
        </w:rPr>
        <w:t>不足3家的；</w:t>
      </w:r>
    </w:p>
    <w:p>
      <w:pPr>
        <w:spacing w:line="500" w:lineRule="exact"/>
        <w:ind w:firstLine="480" w:firstLineChars="200"/>
        <w:rPr>
          <w:rFonts w:hAnsi="宋体" w:cs="宋体"/>
          <w:color w:val="auto"/>
          <w:highlight w:val="none"/>
        </w:rPr>
      </w:pPr>
      <w:r>
        <w:rPr>
          <w:rFonts w:hint="eastAsia" w:hAnsi="宋体" w:cs="宋体"/>
          <w:color w:val="auto"/>
          <w:highlight w:val="none"/>
        </w:rPr>
        <w:t>（3）通过符合性审查的</w:t>
      </w:r>
      <w:r>
        <w:rPr>
          <w:rFonts w:hint="eastAsia" w:hAnsi="宋体" w:cs="宋体"/>
          <w:color w:val="auto"/>
          <w:highlight w:val="none"/>
          <w:lang w:eastAsia="zh-CN"/>
        </w:rPr>
        <w:t>投标人</w:t>
      </w:r>
      <w:r>
        <w:rPr>
          <w:rFonts w:hint="eastAsia" w:hAnsi="宋体" w:cs="宋体"/>
          <w:color w:val="auto"/>
          <w:highlight w:val="none"/>
        </w:rPr>
        <w:t>不足3家的。</w:t>
      </w:r>
    </w:p>
    <w:p>
      <w:pPr>
        <w:spacing w:line="500" w:lineRule="exact"/>
        <w:ind w:firstLine="480" w:firstLineChars="200"/>
        <w:rPr>
          <w:rFonts w:hAnsi="宋体" w:cs="宋体"/>
          <w:color w:val="auto"/>
          <w:highlight w:val="none"/>
        </w:rPr>
      </w:pPr>
      <w:r>
        <w:rPr>
          <w:rFonts w:hint="eastAsia" w:hAnsi="宋体" w:cs="宋体"/>
          <w:color w:val="auto"/>
          <w:highlight w:val="none"/>
        </w:rPr>
        <w:t>32.2.2通过符合性审查的</w:t>
      </w:r>
      <w:r>
        <w:rPr>
          <w:rFonts w:hint="eastAsia" w:hAnsi="宋体" w:cs="宋体"/>
          <w:color w:val="auto"/>
          <w:highlight w:val="none"/>
          <w:lang w:eastAsia="zh-CN"/>
        </w:rPr>
        <w:t>投标人</w:t>
      </w:r>
      <w:r>
        <w:rPr>
          <w:rFonts w:hint="eastAsia" w:hAnsi="宋体" w:cs="宋体"/>
          <w:color w:val="auto"/>
          <w:highlight w:val="none"/>
        </w:rPr>
        <w:t>只有2家时，采购人经同级财政部门同意后，可以按《政府采购非招标采购方式管理办法》（财政部第74号令）的规定与该2家</w:t>
      </w:r>
      <w:r>
        <w:rPr>
          <w:rFonts w:hint="eastAsia" w:hAnsi="宋体" w:cs="宋体"/>
          <w:color w:val="auto"/>
          <w:highlight w:val="none"/>
          <w:lang w:eastAsia="zh-CN"/>
        </w:rPr>
        <w:t>投标人</w:t>
      </w:r>
      <w:r>
        <w:rPr>
          <w:rFonts w:hint="eastAsia" w:hAnsi="宋体" w:cs="宋体"/>
          <w:color w:val="auto"/>
          <w:highlight w:val="none"/>
        </w:rPr>
        <w:t>进行竞争性谈判采购。</w:t>
      </w:r>
    </w:p>
    <w:p>
      <w:pPr>
        <w:pStyle w:val="4"/>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32.信用担保</w:t>
      </w:r>
    </w:p>
    <w:p>
      <w:pPr>
        <w:pStyle w:val="4"/>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（一）陕西省信用担保及信用融资政策</w:t>
      </w:r>
    </w:p>
    <w:p>
      <w:pPr>
        <w:pStyle w:val="4"/>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投标人在缴纳投标保证金及中标</w:t>
      </w:r>
      <w:r>
        <w:rPr>
          <w:rFonts w:hint="eastAsia" w:ascii="宋体" w:hAnsi="宋体" w:cs="宋体"/>
          <w:color w:val="auto"/>
          <w:sz w:val="24"/>
          <w:szCs w:val="24"/>
          <w:highlight w:val="none"/>
          <w:lang w:eastAsia="zh-CN"/>
        </w:rPr>
        <w:t>投标人</w:t>
      </w:r>
      <w:r>
        <w:rPr>
          <w:rFonts w:hint="eastAsia" w:ascii="宋体" w:hAnsi="宋体" w:cs="宋体"/>
          <w:color w:val="auto"/>
          <w:sz w:val="24"/>
          <w:szCs w:val="24"/>
          <w:highlight w:val="none"/>
        </w:rPr>
        <w:t>缴纳履约保证金时可自愿选择通过担保机构保函的形式缴纳；中标</w:t>
      </w:r>
      <w:r>
        <w:rPr>
          <w:rFonts w:hint="eastAsia" w:ascii="宋体" w:hAnsi="宋体" w:cs="宋体"/>
          <w:color w:val="auto"/>
          <w:sz w:val="24"/>
          <w:szCs w:val="24"/>
          <w:highlight w:val="none"/>
          <w:lang w:eastAsia="zh-CN"/>
        </w:rPr>
        <w:t>投标人</w:t>
      </w:r>
      <w:r>
        <w:rPr>
          <w:rFonts w:hint="eastAsia" w:ascii="宋体" w:hAnsi="宋体" w:cs="宋体"/>
          <w:color w:val="auto"/>
          <w:sz w:val="24"/>
          <w:szCs w:val="24"/>
          <w:highlight w:val="none"/>
        </w:rPr>
        <w:t>如果需要融资贷款服务的，可凭中标通知书、政府采购合同等相关资料，按照文件规定的程序申请办理，具体规定可登陆陕西省政府采购网(www.ccgp-shaanxi.gov.cn/)重要通知专栏中查询了解。</w:t>
      </w:r>
    </w:p>
    <w:p>
      <w:pPr>
        <w:rPr>
          <w:rFonts w:hAnsi="宋体" w:cs="宋体"/>
          <w:color w:val="auto"/>
          <w:sz w:val="36"/>
          <w:szCs w:val="36"/>
          <w:highlight w:val="none"/>
        </w:rPr>
      </w:pPr>
      <w:r>
        <w:rPr>
          <w:rFonts w:hint="eastAsia" w:hAnsi="宋体" w:cs="宋体"/>
          <w:color w:val="auto"/>
          <w:sz w:val="36"/>
          <w:szCs w:val="36"/>
          <w:highlight w:val="none"/>
        </w:rPr>
        <w:br w:type="page"/>
      </w:r>
    </w:p>
    <w:p>
      <w:pPr>
        <w:pStyle w:val="5"/>
        <w:jc w:val="center"/>
        <w:rPr>
          <w:rFonts w:ascii="宋体" w:eastAsia="宋体" w:cs="宋体"/>
          <w:color w:val="auto"/>
          <w:sz w:val="36"/>
          <w:szCs w:val="36"/>
          <w:highlight w:val="none"/>
        </w:rPr>
      </w:pPr>
      <w:bookmarkStart w:id="10" w:name="_Toc832"/>
      <w:bookmarkStart w:id="11" w:name="_Toc16017"/>
      <w:r>
        <w:rPr>
          <w:rFonts w:hint="eastAsia" w:ascii="宋体" w:eastAsia="宋体" w:cs="宋体"/>
          <w:color w:val="auto"/>
          <w:sz w:val="36"/>
          <w:szCs w:val="36"/>
          <w:highlight w:val="none"/>
        </w:rPr>
        <w:t>第三章  合同条款及格式</w:t>
      </w:r>
      <w:bookmarkEnd w:id="10"/>
      <w:bookmarkEnd w:id="11"/>
    </w:p>
    <w:p>
      <w:pPr>
        <w:rPr>
          <w:rFonts w:hAnsi="宋体" w:cs="宋体"/>
          <w:color w:val="auto"/>
          <w:highlight w:val="none"/>
        </w:rPr>
      </w:pPr>
    </w:p>
    <w:p>
      <w:pPr>
        <w:jc w:val="center"/>
        <w:rPr>
          <w:rFonts w:hAnsi="宋体" w:cs="宋体"/>
          <w:color w:val="auto"/>
          <w:sz w:val="22"/>
          <w:szCs w:val="18"/>
          <w:highlight w:val="none"/>
        </w:rPr>
      </w:pPr>
      <w:r>
        <w:rPr>
          <w:rFonts w:hint="eastAsia" w:hAnsi="宋体" w:cs="宋体"/>
          <w:color w:val="auto"/>
          <w:sz w:val="22"/>
          <w:szCs w:val="18"/>
          <w:highlight w:val="none"/>
        </w:rPr>
        <w:t>（注：本合同为示范合同，最终以甲乙双方签订的合同为准）</w:t>
      </w:r>
    </w:p>
    <w:p>
      <w:pPr>
        <w:jc w:val="center"/>
        <w:rPr>
          <w:rFonts w:hAnsi="宋体" w:cs="宋体"/>
          <w:b/>
          <w:bCs/>
          <w:color w:val="auto"/>
          <w:sz w:val="44"/>
          <w:szCs w:val="44"/>
          <w:highlight w:val="none"/>
        </w:rPr>
      </w:pPr>
    </w:p>
    <w:p>
      <w:pPr>
        <w:spacing w:line="360" w:lineRule="auto"/>
        <w:rPr>
          <w:rFonts w:hAnsi="宋体" w:cs="宋体"/>
          <w:b/>
          <w:bCs/>
          <w:color w:val="auto"/>
          <w:sz w:val="30"/>
          <w:szCs w:val="30"/>
          <w:highlight w:val="none"/>
        </w:rPr>
      </w:pPr>
      <w:r>
        <w:rPr>
          <w:rFonts w:hint="eastAsia" w:ascii="宋体" w:eastAsia="宋体" w:cs="宋体"/>
          <w:color w:val="auto"/>
          <w:sz w:val="36"/>
          <w:szCs w:val="36"/>
          <w:highlight w:val="none"/>
        </w:rPr>
        <w:br w:type="page"/>
      </w:r>
      <w:r>
        <w:rPr>
          <w:rFonts w:hint="eastAsia" w:hAnsi="宋体" w:cs="宋体"/>
          <w:b/>
          <w:color w:val="auto"/>
          <w:sz w:val="32"/>
          <w:szCs w:val="32"/>
          <w:highlight w:val="none"/>
        </w:rPr>
        <w:t>（ＧＦ－2012－0202）</w:t>
      </w:r>
    </w:p>
    <w:p>
      <w:pPr>
        <w:spacing w:line="360" w:lineRule="auto"/>
        <w:jc w:val="center"/>
        <w:rPr>
          <w:rFonts w:hAnsi="宋体" w:cs="宋体"/>
          <w:b/>
          <w:bCs/>
          <w:color w:val="auto"/>
          <w:sz w:val="52"/>
          <w:szCs w:val="52"/>
          <w:highlight w:val="none"/>
        </w:rPr>
      </w:pPr>
    </w:p>
    <w:p>
      <w:pPr>
        <w:spacing w:line="360" w:lineRule="auto"/>
        <w:jc w:val="center"/>
        <w:rPr>
          <w:rFonts w:hAnsi="宋体" w:cs="宋体"/>
          <w:b/>
          <w:bCs/>
          <w:color w:val="auto"/>
          <w:sz w:val="48"/>
          <w:szCs w:val="48"/>
          <w:highlight w:val="none"/>
        </w:rPr>
      </w:pPr>
    </w:p>
    <w:p>
      <w:pPr>
        <w:spacing w:line="360" w:lineRule="auto"/>
        <w:jc w:val="center"/>
        <w:rPr>
          <w:rFonts w:hAnsi="宋体" w:cs="宋体"/>
          <w:b/>
          <w:bCs/>
          <w:color w:val="auto"/>
          <w:sz w:val="48"/>
          <w:szCs w:val="48"/>
          <w:highlight w:val="none"/>
        </w:rPr>
      </w:pPr>
    </w:p>
    <w:p>
      <w:pPr>
        <w:spacing w:line="360" w:lineRule="auto"/>
        <w:jc w:val="center"/>
        <w:rPr>
          <w:rFonts w:hAnsi="宋体" w:cs="宋体"/>
          <w:b/>
          <w:bCs/>
          <w:color w:val="auto"/>
          <w:sz w:val="52"/>
          <w:szCs w:val="52"/>
          <w:highlight w:val="none"/>
        </w:rPr>
      </w:pPr>
      <w:r>
        <w:rPr>
          <w:rFonts w:hint="eastAsia" w:hAnsi="宋体" w:cs="宋体"/>
          <w:b/>
          <w:bCs/>
          <w:color w:val="auto"/>
          <w:sz w:val="52"/>
          <w:szCs w:val="52"/>
          <w:highlight w:val="none"/>
        </w:rPr>
        <w:t>建设工程监理合同</w:t>
      </w:r>
    </w:p>
    <w:p>
      <w:pPr>
        <w:spacing w:line="360" w:lineRule="auto"/>
        <w:jc w:val="center"/>
        <w:rPr>
          <w:rFonts w:hAnsi="宋体" w:cs="宋体"/>
          <w:bCs/>
          <w:color w:val="auto"/>
          <w:sz w:val="48"/>
          <w:szCs w:val="48"/>
          <w:highlight w:val="none"/>
        </w:rPr>
      </w:pPr>
    </w:p>
    <w:p>
      <w:pPr>
        <w:spacing w:line="360" w:lineRule="auto"/>
        <w:jc w:val="center"/>
        <w:rPr>
          <w:rFonts w:hAnsi="宋体" w:cs="宋体"/>
          <w:b/>
          <w:bCs/>
          <w:color w:val="auto"/>
          <w:highlight w:val="none"/>
        </w:rPr>
      </w:pPr>
    </w:p>
    <w:p>
      <w:pPr>
        <w:spacing w:line="360" w:lineRule="auto"/>
        <w:jc w:val="center"/>
        <w:rPr>
          <w:rFonts w:hAnsi="宋体" w:cs="宋体"/>
          <w:b/>
          <w:bCs/>
          <w:color w:val="auto"/>
          <w:highlight w:val="none"/>
        </w:rPr>
      </w:pPr>
    </w:p>
    <w:p>
      <w:pPr>
        <w:spacing w:line="360" w:lineRule="auto"/>
        <w:jc w:val="center"/>
        <w:rPr>
          <w:rFonts w:hAnsi="宋体" w:cs="宋体"/>
          <w:b/>
          <w:bCs/>
          <w:color w:val="auto"/>
          <w:highlight w:val="none"/>
        </w:rPr>
      </w:pPr>
    </w:p>
    <w:p>
      <w:pPr>
        <w:spacing w:line="360" w:lineRule="auto"/>
        <w:jc w:val="center"/>
        <w:rPr>
          <w:rFonts w:hAnsi="宋体" w:cs="宋体"/>
          <w:b/>
          <w:bCs/>
          <w:color w:val="auto"/>
          <w:highlight w:val="none"/>
        </w:rPr>
      </w:pPr>
    </w:p>
    <w:p>
      <w:pPr>
        <w:spacing w:line="360" w:lineRule="auto"/>
        <w:jc w:val="center"/>
        <w:rPr>
          <w:rFonts w:hAnsi="宋体" w:cs="宋体"/>
          <w:b/>
          <w:bCs/>
          <w:color w:val="auto"/>
          <w:highlight w:val="none"/>
        </w:rPr>
      </w:pPr>
    </w:p>
    <w:p>
      <w:pPr>
        <w:spacing w:line="360" w:lineRule="auto"/>
        <w:jc w:val="center"/>
        <w:rPr>
          <w:rFonts w:hAnsi="宋体" w:cs="宋体"/>
          <w:b/>
          <w:bCs/>
          <w:color w:val="auto"/>
          <w:highlight w:val="none"/>
        </w:rPr>
      </w:pPr>
    </w:p>
    <w:p>
      <w:pPr>
        <w:spacing w:line="360" w:lineRule="auto"/>
        <w:rPr>
          <w:rFonts w:hAnsi="宋体" w:cs="宋体"/>
          <w:b/>
          <w:bCs/>
          <w:color w:val="auto"/>
          <w:highlight w:val="none"/>
        </w:rPr>
      </w:pPr>
    </w:p>
    <w:p>
      <w:pPr>
        <w:spacing w:line="360" w:lineRule="auto"/>
        <w:ind w:firstLine="2891" w:firstLineChars="900"/>
        <w:rPr>
          <w:rFonts w:hAnsi="宋体" w:cs="宋体"/>
          <w:b/>
          <w:color w:val="auto"/>
          <w:highlight w:val="none"/>
        </w:rPr>
      </w:pPr>
      <w:r>
        <w:rPr>
          <w:rFonts w:hint="eastAsia" w:hAnsi="宋体" w:cs="宋体"/>
          <w:b/>
          <w:bCs/>
          <w:color w:val="auto"/>
          <w:sz w:val="32"/>
          <w:szCs w:val="32"/>
          <w:highlight w:val="none"/>
        </w:rPr>
        <w:t>住房和城乡建设部</w:t>
      </w:r>
    </w:p>
    <w:p>
      <w:pPr>
        <w:spacing w:line="360" w:lineRule="auto"/>
        <w:jc w:val="center"/>
        <w:rPr>
          <w:rFonts w:hAnsi="宋体" w:cs="宋体"/>
          <w:b/>
          <w:color w:val="auto"/>
          <w:sz w:val="32"/>
          <w:szCs w:val="32"/>
          <w:highlight w:val="none"/>
        </w:rPr>
      </w:pPr>
      <w:r>
        <w:rPr>
          <w:rFonts w:hint="eastAsia" w:hAnsi="宋体" w:cs="宋体"/>
          <w:b/>
          <w:color w:val="auto"/>
          <w:highlight w:val="none"/>
        </w:rPr>
        <w:t xml:space="preserve">                                           </w:t>
      </w:r>
      <w:r>
        <w:rPr>
          <w:rFonts w:hint="eastAsia" w:hAnsi="宋体" w:cs="宋体"/>
          <w:b/>
          <w:color w:val="auto"/>
          <w:sz w:val="32"/>
          <w:szCs w:val="32"/>
          <w:highlight w:val="none"/>
        </w:rPr>
        <w:t>制定</w:t>
      </w:r>
    </w:p>
    <w:p>
      <w:pPr>
        <w:spacing w:line="360" w:lineRule="auto"/>
        <w:jc w:val="center"/>
        <w:rPr>
          <w:rFonts w:hAnsi="宋体" w:cs="宋体"/>
          <w:b/>
          <w:bCs/>
          <w:color w:val="auto"/>
          <w:sz w:val="32"/>
          <w:szCs w:val="32"/>
          <w:highlight w:val="none"/>
        </w:rPr>
      </w:pPr>
      <w:r>
        <w:rPr>
          <w:rFonts w:hint="eastAsia" w:hAnsi="宋体" w:cs="宋体"/>
          <w:b/>
          <w:bCs/>
          <w:color w:val="auto"/>
          <w:sz w:val="32"/>
          <w:szCs w:val="32"/>
          <w:highlight w:val="none"/>
        </w:rPr>
        <w:t>国家工商行政管理总局</w:t>
      </w:r>
    </w:p>
    <w:p>
      <w:pPr>
        <w:spacing w:line="360" w:lineRule="auto"/>
        <w:jc w:val="center"/>
        <w:rPr>
          <w:rFonts w:hAnsi="宋体" w:cs="宋体"/>
          <w:b/>
          <w:bCs/>
          <w:color w:val="auto"/>
          <w:sz w:val="32"/>
          <w:szCs w:val="32"/>
          <w:highlight w:val="none"/>
        </w:rPr>
      </w:pPr>
    </w:p>
    <w:p>
      <w:pPr>
        <w:spacing w:line="360" w:lineRule="auto"/>
        <w:jc w:val="center"/>
        <w:rPr>
          <w:rFonts w:hAnsi="宋体" w:cs="宋体"/>
          <w:b/>
          <w:bCs/>
          <w:color w:val="auto"/>
          <w:sz w:val="32"/>
          <w:szCs w:val="32"/>
          <w:highlight w:val="none"/>
        </w:rPr>
      </w:pPr>
    </w:p>
    <w:p>
      <w:pPr>
        <w:tabs>
          <w:tab w:val="left" w:pos="3120"/>
        </w:tabs>
        <w:spacing w:line="360" w:lineRule="auto"/>
        <w:ind w:firstLine="1687" w:firstLineChars="600"/>
        <w:jc w:val="center"/>
        <w:rPr>
          <w:rFonts w:hAnsi="宋体" w:cs="宋体"/>
          <w:b/>
          <w:bCs/>
          <w:color w:val="auto"/>
          <w:sz w:val="28"/>
          <w:szCs w:val="28"/>
          <w:highlight w:val="none"/>
        </w:rPr>
      </w:pPr>
      <w:r>
        <w:rPr>
          <w:rFonts w:hint="eastAsia" w:hAnsi="宋体" w:cs="宋体"/>
          <w:b/>
          <w:bCs/>
          <w:color w:val="auto"/>
          <w:sz w:val="28"/>
          <w:szCs w:val="28"/>
          <w:highlight w:val="none"/>
        </w:rPr>
        <w:br w:type="page"/>
      </w:r>
      <w:r>
        <w:rPr>
          <w:rFonts w:hint="eastAsia" w:hAnsi="宋体" w:cs="宋体"/>
          <w:b/>
          <w:bCs/>
          <w:color w:val="auto"/>
          <w:sz w:val="28"/>
          <w:szCs w:val="28"/>
          <w:highlight w:val="none"/>
        </w:rPr>
        <w:t>第一部分  协议书</w:t>
      </w:r>
    </w:p>
    <w:p>
      <w:pPr>
        <w:adjustRightInd w:val="0"/>
        <w:snapToGrid w:val="0"/>
        <w:spacing w:line="360" w:lineRule="auto"/>
        <w:ind w:firstLine="527" w:firstLineChars="250"/>
        <w:rPr>
          <w:rFonts w:hAnsi="宋体" w:cs="宋体"/>
          <w:b/>
          <w:color w:val="auto"/>
          <w:sz w:val="21"/>
          <w:szCs w:val="21"/>
          <w:highlight w:val="none"/>
        </w:rPr>
      </w:pPr>
    </w:p>
    <w:p>
      <w:pPr>
        <w:adjustRightInd w:val="0"/>
        <w:snapToGrid w:val="0"/>
        <w:spacing w:line="360" w:lineRule="auto"/>
        <w:ind w:firstLine="482" w:firstLineChars="200"/>
        <w:rPr>
          <w:rFonts w:hAnsi="宋体" w:cs="宋体"/>
          <w:b/>
          <w:color w:val="auto"/>
          <w:szCs w:val="24"/>
          <w:highlight w:val="none"/>
        </w:rPr>
      </w:pPr>
      <w:r>
        <w:rPr>
          <w:rFonts w:hint="eastAsia" w:hAnsi="宋体" w:cs="宋体"/>
          <w:b/>
          <w:color w:val="auto"/>
          <w:szCs w:val="24"/>
          <w:highlight w:val="none"/>
        </w:rPr>
        <w:t>委托人（全称）：</w:t>
      </w:r>
      <w:r>
        <w:rPr>
          <w:rFonts w:hint="eastAsia" w:hAnsi="宋体" w:cs="宋体"/>
          <w:b/>
          <w:color w:val="auto"/>
          <w:szCs w:val="24"/>
          <w:highlight w:val="none"/>
          <w:u w:val="single"/>
          <w:lang w:val="en-US" w:eastAsia="zh-CN"/>
        </w:rPr>
        <w:t>白水县农业农村局</w:t>
      </w:r>
      <w:r>
        <w:rPr>
          <w:rFonts w:hint="eastAsia" w:hAnsi="宋体" w:cs="宋体"/>
          <w:b/>
          <w:color w:val="auto"/>
          <w:szCs w:val="24"/>
          <w:highlight w:val="none"/>
          <w:u w:val="single"/>
        </w:rPr>
        <w:t xml:space="preserve">                              </w:t>
      </w:r>
    </w:p>
    <w:p>
      <w:pPr>
        <w:adjustRightInd w:val="0"/>
        <w:snapToGrid w:val="0"/>
        <w:spacing w:line="360" w:lineRule="auto"/>
        <w:ind w:firstLine="482" w:firstLineChars="200"/>
        <w:rPr>
          <w:rFonts w:hAnsi="宋体" w:cs="宋体"/>
          <w:color w:val="auto"/>
          <w:szCs w:val="24"/>
          <w:highlight w:val="none"/>
        </w:rPr>
      </w:pPr>
      <w:r>
        <w:rPr>
          <w:rFonts w:hint="eastAsia" w:hAnsi="宋体" w:cs="宋体"/>
          <w:b/>
          <w:color w:val="auto"/>
          <w:szCs w:val="24"/>
          <w:highlight w:val="none"/>
        </w:rPr>
        <w:t>监理人（全称）：</w:t>
      </w:r>
      <w:r>
        <w:rPr>
          <w:rFonts w:hint="eastAsia" w:hAnsi="宋体" w:cs="宋体"/>
          <w:b/>
          <w:color w:val="auto"/>
          <w:szCs w:val="24"/>
          <w:highlight w:val="none"/>
          <w:u w:val="single"/>
        </w:rPr>
        <w:t xml:space="preserve">                                           </w:t>
      </w:r>
      <w:r>
        <w:rPr>
          <w:rFonts w:hint="eastAsia" w:hAnsi="宋体" w:cs="宋体"/>
          <w:color w:val="auto"/>
          <w:szCs w:val="24"/>
          <w:highlight w:val="none"/>
          <w:u w:val="single"/>
        </w:rPr>
        <w:t xml:space="preserve">   </w:t>
      </w:r>
    </w:p>
    <w:p>
      <w:pPr>
        <w:adjustRightInd w:val="0"/>
        <w:snapToGrid w:val="0"/>
        <w:spacing w:line="360" w:lineRule="auto"/>
        <w:ind w:firstLine="480" w:firstLineChars="200"/>
        <w:rPr>
          <w:rFonts w:hAnsi="宋体" w:cs="宋体"/>
          <w:color w:val="auto"/>
          <w:szCs w:val="24"/>
          <w:highlight w:val="none"/>
          <w:u w:val="single"/>
        </w:rPr>
      </w:pPr>
      <w:r>
        <w:rPr>
          <w:rFonts w:hint="eastAsia" w:hAnsi="宋体" w:cs="宋体"/>
          <w:color w:val="auto"/>
          <w:szCs w:val="24"/>
          <w:highlight w:val="none"/>
        </w:rPr>
        <w:t>根据《中华人民共和国</w:t>
      </w:r>
      <w:r>
        <w:rPr>
          <w:rFonts w:hint="eastAsia" w:hAnsi="宋体" w:cs="宋体"/>
          <w:color w:val="auto"/>
          <w:szCs w:val="24"/>
          <w:highlight w:val="none"/>
          <w:lang w:eastAsia="zh-CN"/>
        </w:rPr>
        <w:t>民法典</w:t>
      </w:r>
      <w:r>
        <w:rPr>
          <w:rFonts w:hint="eastAsia" w:hAnsi="宋体" w:cs="宋体"/>
          <w:color w:val="auto"/>
          <w:szCs w:val="24"/>
          <w:highlight w:val="none"/>
        </w:rPr>
        <w:t>》、《中华人民共和国建筑法》及其他有关法律、法规，遵循平等、自愿、公平和诚信的原则，双方就下述工程委托监理与相关服务事项协商一致，订立本合同。</w:t>
      </w:r>
    </w:p>
    <w:p>
      <w:pPr>
        <w:spacing w:line="360" w:lineRule="auto"/>
        <w:ind w:firstLine="477" w:firstLineChars="198"/>
        <w:outlineLvl w:val="9"/>
        <w:rPr>
          <w:rFonts w:hAnsi="宋体" w:cs="宋体"/>
          <w:b/>
          <w:color w:val="auto"/>
          <w:szCs w:val="24"/>
          <w:highlight w:val="none"/>
        </w:rPr>
      </w:pPr>
      <w:r>
        <w:rPr>
          <w:rFonts w:hint="eastAsia" w:hAnsi="宋体" w:cs="宋体"/>
          <w:b/>
          <w:color w:val="auto"/>
          <w:szCs w:val="24"/>
          <w:highlight w:val="none"/>
        </w:rPr>
        <w:t>一、工程概况</w:t>
      </w:r>
    </w:p>
    <w:p>
      <w:pPr>
        <w:adjustRightInd w:val="0"/>
        <w:snapToGrid w:val="0"/>
        <w:spacing w:line="360" w:lineRule="auto"/>
        <w:ind w:firstLine="475" w:firstLineChars="198"/>
        <w:outlineLvl w:val="9"/>
        <w:rPr>
          <w:rFonts w:hAnsi="宋体" w:cs="宋体"/>
          <w:color w:val="auto"/>
          <w:szCs w:val="24"/>
          <w:highlight w:val="none"/>
        </w:rPr>
      </w:pPr>
      <w:r>
        <w:rPr>
          <w:rFonts w:hint="eastAsia" w:hAnsi="宋体" w:cs="宋体"/>
          <w:color w:val="auto"/>
          <w:szCs w:val="24"/>
          <w:highlight w:val="none"/>
        </w:rPr>
        <w:t>1. 工程名称：</w:t>
      </w:r>
      <w:r>
        <w:rPr>
          <w:rFonts w:hint="eastAsia" w:hAnsi="宋体" w:cs="宋体"/>
          <w:b/>
          <w:bCs/>
          <w:color w:val="auto"/>
          <w:szCs w:val="24"/>
          <w:highlight w:val="none"/>
          <w:u w:val="single"/>
        </w:rPr>
        <w:t xml:space="preserve">                                         </w:t>
      </w:r>
      <w:r>
        <w:rPr>
          <w:rFonts w:hint="eastAsia" w:hAnsi="宋体" w:cs="宋体"/>
          <w:color w:val="auto"/>
          <w:szCs w:val="24"/>
          <w:highlight w:val="none"/>
        </w:rPr>
        <w:t>；</w:t>
      </w:r>
    </w:p>
    <w:p>
      <w:pPr>
        <w:adjustRightInd w:val="0"/>
        <w:snapToGrid w:val="0"/>
        <w:spacing w:line="360" w:lineRule="auto"/>
        <w:ind w:firstLine="475" w:firstLineChars="198"/>
        <w:outlineLvl w:val="9"/>
        <w:rPr>
          <w:rFonts w:hAnsi="宋体" w:cs="宋体"/>
          <w:color w:val="auto"/>
          <w:szCs w:val="24"/>
          <w:highlight w:val="none"/>
        </w:rPr>
      </w:pPr>
      <w:r>
        <w:rPr>
          <w:rFonts w:hint="eastAsia" w:hAnsi="宋体" w:cs="宋体"/>
          <w:color w:val="auto"/>
          <w:szCs w:val="24"/>
          <w:highlight w:val="none"/>
        </w:rPr>
        <w:t>2. 工程地点：</w:t>
      </w:r>
      <w:r>
        <w:rPr>
          <w:rFonts w:hint="eastAsia" w:hAnsi="宋体" w:cs="宋体"/>
          <w:color w:val="auto"/>
          <w:szCs w:val="24"/>
          <w:highlight w:val="none"/>
          <w:u w:val="single"/>
        </w:rPr>
        <w:t xml:space="preserve">               </w:t>
      </w:r>
      <w:r>
        <w:rPr>
          <w:rFonts w:hint="eastAsia" w:hAnsi="宋体" w:cs="宋体"/>
          <w:b/>
          <w:bCs/>
          <w:color w:val="auto"/>
          <w:szCs w:val="24"/>
          <w:highlight w:val="none"/>
          <w:u w:val="single"/>
        </w:rPr>
        <w:t xml:space="preserve">                          </w:t>
      </w:r>
      <w:r>
        <w:rPr>
          <w:rFonts w:hint="eastAsia" w:hAnsi="宋体" w:cs="宋体"/>
          <w:color w:val="auto"/>
          <w:szCs w:val="24"/>
          <w:highlight w:val="none"/>
        </w:rPr>
        <w:t>；</w:t>
      </w:r>
    </w:p>
    <w:p>
      <w:pPr>
        <w:adjustRightInd w:val="0"/>
        <w:snapToGrid w:val="0"/>
        <w:spacing w:line="360" w:lineRule="auto"/>
        <w:ind w:firstLine="475" w:firstLineChars="198"/>
        <w:outlineLvl w:val="9"/>
        <w:rPr>
          <w:rFonts w:hAnsi="宋体" w:cs="宋体"/>
          <w:b/>
          <w:bCs/>
          <w:color w:val="auto"/>
          <w:szCs w:val="24"/>
          <w:highlight w:val="none"/>
        </w:rPr>
      </w:pPr>
      <w:r>
        <w:rPr>
          <w:rFonts w:hint="eastAsia" w:hAnsi="宋体" w:cs="宋体"/>
          <w:color w:val="auto"/>
          <w:szCs w:val="24"/>
          <w:highlight w:val="none"/>
        </w:rPr>
        <w:t>3. 工程服务期限:</w:t>
      </w:r>
      <w:r>
        <w:rPr>
          <w:rFonts w:hint="eastAsia" w:hAnsi="宋体" w:cs="宋体"/>
          <w:color w:val="auto"/>
          <w:szCs w:val="24"/>
          <w:highlight w:val="none"/>
          <w:u w:val="single"/>
        </w:rPr>
        <w:t xml:space="preserve">                                       </w:t>
      </w:r>
      <w:r>
        <w:rPr>
          <w:rFonts w:hint="eastAsia" w:hAnsi="宋体" w:cs="宋体"/>
          <w:color w:val="auto"/>
          <w:szCs w:val="24"/>
          <w:highlight w:val="none"/>
        </w:rPr>
        <w:t>；</w:t>
      </w:r>
    </w:p>
    <w:p>
      <w:pPr>
        <w:adjustRightInd w:val="0"/>
        <w:snapToGrid w:val="0"/>
        <w:spacing w:line="360" w:lineRule="auto"/>
        <w:ind w:firstLine="475" w:firstLineChars="198"/>
        <w:jc w:val="left"/>
        <w:outlineLvl w:val="9"/>
        <w:rPr>
          <w:rFonts w:hAnsi="宋体" w:cs="宋体"/>
          <w:color w:val="auto"/>
          <w:szCs w:val="24"/>
          <w:highlight w:val="none"/>
        </w:rPr>
      </w:pPr>
      <w:r>
        <w:rPr>
          <w:rFonts w:hint="eastAsia" w:hAnsi="宋体" w:cs="宋体"/>
          <w:color w:val="auto"/>
          <w:szCs w:val="24"/>
          <w:highlight w:val="none"/>
        </w:rPr>
        <w:t>4. 工程概算投资额：</w:t>
      </w:r>
      <w:r>
        <w:rPr>
          <w:rFonts w:hint="eastAsia" w:hAnsi="宋体" w:cs="宋体"/>
          <w:b/>
          <w:bCs/>
          <w:color w:val="auto"/>
          <w:szCs w:val="24"/>
          <w:highlight w:val="none"/>
          <w:u w:val="single"/>
        </w:rPr>
        <w:t xml:space="preserve">  以实际工程造价为准                 </w:t>
      </w:r>
      <w:r>
        <w:rPr>
          <w:rFonts w:hint="eastAsia" w:hAnsi="宋体" w:cs="宋体"/>
          <w:color w:val="auto"/>
          <w:szCs w:val="24"/>
          <w:highlight w:val="none"/>
        </w:rPr>
        <w:t>。</w:t>
      </w:r>
    </w:p>
    <w:p>
      <w:pPr>
        <w:spacing w:line="360" w:lineRule="auto"/>
        <w:ind w:firstLine="477" w:firstLineChars="198"/>
        <w:outlineLvl w:val="9"/>
        <w:rPr>
          <w:rFonts w:hAnsi="宋体" w:cs="宋体"/>
          <w:b/>
          <w:color w:val="auto"/>
          <w:szCs w:val="24"/>
          <w:highlight w:val="none"/>
        </w:rPr>
      </w:pPr>
      <w:r>
        <w:rPr>
          <w:rFonts w:hint="eastAsia" w:hAnsi="宋体" w:cs="宋体"/>
          <w:b/>
          <w:color w:val="auto"/>
          <w:szCs w:val="24"/>
          <w:highlight w:val="none"/>
        </w:rPr>
        <w:t>二、词语限定</w:t>
      </w:r>
    </w:p>
    <w:p>
      <w:pPr>
        <w:adjustRightInd w:val="0"/>
        <w:snapToGrid w:val="0"/>
        <w:spacing w:line="360" w:lineRule="auto"/>
        <w:ind w:firstLine="475" w:firstLineChars="198"/>
        <w:outlineLvl w:val="9"/>
        <w:rPr>
          <w:rFonts w:hAnsi="宋体" w:cs="宋体"/>
          <w:color w:val="auto"/>
          <w:szCs w:val="24"/>
          <w:highlight w:val="none"/>
        </w:rPr>
      </w:pPr>
      <w:r>
        <w:rPr>
          <w:rFonts w:hint="eastAsia" w:hAnsi="宋体" w:cs="宋体"/>
          <w:color w:val="auto"/>
          <w:szCs w:val="24"/>
          <w:highlight w:val="none"/>
        </w:rPr>
        <w:t>协议书中相关词语的含义与通用条件中的定义与解释相同。</w:t>
      </w:r>
    </w:p>
    <w:p>
      <w:pPr>
        <w:spacing w:line="360" w:lineRule="auto"/>
        <w:ind w:firstLine="477" w:firstLineChars="198"/>
        <w:outlineLvl w:val="9"/>
        <w:rPr>
          <w:rFonts w:hAnsi="宋体" w:cs="宋体"/>
          <w:b/>
          <w:color w:val="auto"/>
          <w:szCs w:val="24"/>
          <w:highlight w:val="none"/>
        </w:rPr>
      </w:pPr>
      <w:r>
        <w:rPr>
          <w:rFonts w:hint="eastAsia" w:hAnsi="宋体" w:cs="宋体"/>
          <w:b/>
          <w:color w:val="auto"/>
          <w:szCs w:val="24"/>
          <w:highlight w:val="none"/>
        </w:rPr>
        <w:t>三、组成本合同的文件</w:t>
      </w:r>
    </w:p>
    <w:p>
      <w:pPr>
        <w:adjustRightInd w:val="0"/>
        <w:snapToGrid w:val="0"/>
        <w:spacing w:line="360" w:lineRule="auto"/>
        <w:ind w:firstLine="475" w:firstLineChars="198"/>
        <w:outlineLvl w:val="9"/>
        <w:rPr>
          <w:rFonts w:hAnsi="宋体" w:cs="宋体"/>
          <w:color w:val="auto"/>
          <w:szCs w:val="24"/>
          <w:highlight w:val="none"/>
        </w:rPr>
      </w:pPr>
      <w:r>
        <w:rPr>
          <w:rFonts w:hint="eastAsia" w:hAnsi="宋体" w:cs="宋体"/>
          <w:color w:val="auto"/>
          <w:szCs w:val="24"/>
          <w:highlight w:val="none"/>
        </w:rPr>
        <w:t>1. 协议书；</w:t>
      </w:r>
    </w:p>
    <w:p>
      <w:pPr>
        <w:adjustRightInd w:val="0"/>
        <w:snapToGrid w:val="0"/>
        <w:spacing w:line="360" w:lineRule="auto"/>
        <w:ind w:firstLine="475" w:firstLineChars="198"/>
        <w:outlineLvl w:val="9"/>
        <w:rPr>
          <w:rFonts w:hAnsi="宋体" w:cs="宋体"/>
          <w:color w:val="auto"/>
          <w:szCs w:val="24"/>
          <w:highlight w:val="none"/>
        </w:rPr>
      </w:pPr>
      <w:r>
        <w:rPr>
          <w:rFonts w:hint="eastAsia" w:hAnsi="宋体" w:cs="宋体"/>
          <w:color w:val="auto"/>
          <w:szCs w:val="24"/>
          <w:highlight w:val="none"/>
        </w:rPr>
        <w:t>2. 成交通知书；</w:t>
      </w:r>
    </w:p>
    <w:p>
      <w:pPr>
        <w:adjustRightInd w:val="0"/>
        <w:snapToGrid w:val="0"/>
        <w:spacing w:line="360" w:lineRule="auto"/>
        <w:ind w:firstLine="475" w:firstLineChars="198"/>
        <w:outlineLvl w:val="9"/>
        <w:rPr>
          <w:rFonts w:hAnsi="宋体" w:cs="宋体"/>
          <w:color w:val="auto"/>
          <w:szCs w:val="24"/>
          <w:highlight w:val="none"/>
        </w:rPr>
      </w:pPr>
      <w:r>
        <w:rPr>
          <w:rFonts w:hint="eastAsia" w:hAnsi="宋体" w:cs="宋体"/>
          <w:color w:val="auto"/>
          <w:szCs w:val="24"/>
          <w:highlight w:val="none"/>
        </w:rPr>
        <w:t>3. 响应文件；</w:t>
      </w:r>
    </w:p>
    <w:p>
      <w:pPr>
        <w:adjustRightInd w:val="0"/>
        <w:snapToGrid w:val="0"/>
        <w:spacing w:line="360" w:lineRule="auto"/>
        <w:outlineLvl w:val="9"/>
        <w:rPr>
          <w:rFonts w:hAnsi="宋体" w:cs="宋体"/>
          <w:color w:val="auto"/>
          <w:szCs w:val="24"/>
          <w:highlight w:val="none"/>
        </w:rPr>
      </w:pPr>
      <w:r>
        <w:rPr>
          <w:rFonts w:hint="eastAsia" w:hAnsi="宋体" w:cs="宋体"/>
          <w:color w:val="auto"/>
          <w:szCs w:val="24"/>
          <w:highlight w:val="none"/>
        </w:rPr>
        <w:t xml:space="preserve">    4. 专用条件；</w:t>
      </w:r>
    </w:p>
    <w:p>
      <w:pPr>
        <w:adjustRightInd w:val="0"/>
        <w:snapToGrid w:val="0"/>
        <w:spacing w:line="360" w:lineRule="auto"/>
        <w:ind w:firstLine="475" w:firstLineChars="198"/>
        <w:outlineLvl w:val="9"/>
        <w:rPr>
          <w:rFonts w:hAnsi="宋体" w:cs="宋体"/>
          <w:color w:val="auto"/>
          <w:szCs w:val="24"/>
          <w:highlight w:val="none"/>
        </w:rPr>
      </w:pPr>
      <w:r>
        <w:rPr>
          <w:rFonts w:hint="eastAsia" w:hAnsi="宋体" w:cs="宋体"/>
          <w:color w:val="auto"/>
          <w:szCs w:val="24"/>
          <w:highlight w:val="none"/>
        </w:rPr>
        <w:t>5. 通用条件；</w:t>
      </w:r>
    </w:p>
    <w:p>
      <w:pPr>
        <w:adjustRightInd w:val="0"/>
        <w:snapToGrid w:val="0"/>
        <w:spacing w:line="360" w:lineRule="auto"/>
        <w:ind w:firstLine="475" w:firstLineChars="198"/>
        <w:outlineLvl w:val="9"/>
        <w:rPr>
          <w:rFonts w:hAnsi="宋体" w:cs="宋体"/>
          <w:color w:val="auto"/>
          <w:szCs w:val="24"/>
          <w:highlight w:val="none"/>
        </w:rPr>
      </w:pPr>
      <w:r>
        <w:rPr>
          <w:rFonts w:hint="eastAsia" w:hAnsi="宋体" w:cs="宋体"/>
          <w:color w:val="auto"/>
          <w:szCs w:val="24"/>
          <w:highlight w:val="none"/>
        </w:rPr>
        <w:t>6. 附录，即：</w:t>
      </w:r>
    </w:p>
    <w:p>
      <w:pPr>
        <w:adjustRightInd w:val="0"/>
        <w:snapToGrid w:val="0"/>
        <w:spacing w:line="360" w:lineRule="auto"/>
        <w:ind w:firstLine="475" w:firstLineChars="198"/>
        <w:outlineLvl w:val="9"/>
        <w:rPr>
          <w:rFonts w:hAnsi="宋体" w:cs="宋体"/>
          <w:color w:val="auto"/>
          <w:szCs w:val="24"/>
          <w:highlight w:val="none"/>
        </w:rPr>
      </w:pPr>
      <w:r>
        <w:rPr>
          <w:rFonts w:hint="eastAsia" w:hAnsi="宋体" w:cs="宋体"/>
          <w:color w:val="auto"/>
          <w:szCs w:val="24"/>
          <w:highlight w:val="none"/>
        </w:rPr>
        <w:t>附录A  相关服务的范围和内容</w:t>
      </w:r>
    </w:p>
    <w:p>
      <w:pPr>
        <w:adjustRightInd w:val="0"/>
        <w:snapToGrid w:val="0"/>
        <w:spacing w:line="360" w:lineRule="auto"/>
        <w:ind w:firstLine="480" w:firstLineChars="200"/>
        <w:outlineLvl w:val="9"/>
        <w:rPr>
          <w:rFonts w:hAnsi="宋体" w:cs="宋体"/>
          <w:color w:val="auto"/>
          <w:szCs w:val="24"/>
          <w:highlight w:val="none"/>
        </w:rPr>
      </w:pPr>
      <w:r>
        <w:rPr>
          <w:rFonts w:hint="eastAsia" w:hAnsi="宋体" w:cs="宋体"/>
          <w:color w:val="auto"/>
          <w:szCs w:val="24"/>
          <w:highlight w:val="none"/>
        </w:rPr>
        <w:t>附录B  委托人派遣的人员和提供的</w:t>
      </w:r>
      <w:r>
        <w:rPr>
          <w:rFonts w:hint="eastAsia" w:hAnsi="宋体" w:cs="宋体"/>
          <w:bCs/>
          <w:color w:val="auto"/>
          <w:szCs w:val="24"/>
          <w:highlight w:val="none"/>
        </w:rPr>
        <w:t>房屋、资料</w:t>
      </w:r>
      <w:r>
        <w:rPr>
          <w:rFonts w:hint="eastAsia" w:hAnsi="宋体" w:cs="宋体"/>
          <w:color w:val="auto"/>
          <w:szCs w:val="24"/>
          <w:highlight w:val="none"/>
        </w:rPr>
        <w:t>、设备</w:t>
      </w:r>
    </w:p>
    <w:p>
      <w:pPr>
        <w:adjustRightInd w:val="0"/>
        <w:snapToGrid w:val="0"/>
        <w:spacing w:line="360" w:lineRule="auto"/>
        <w:ind w:firstLine="475" w:firstLineChars="198"/>
        <w:outlineLvl w:val="9"/>
        <w:rPr>
          <w:rFonts w:hAnsi="宋体" w:cs="宋体"/>
          <w:color w:val="auto"/>
          <w:szCs w:val="24"/>
          <w:highlight w:val="none"/>
        </w:rPr>
      </w:pPr>
      <w:r>
        <w:rPr>
          <w:rFonts w:hint="eastAsia" w:hAnsi="宋体" w:cs="宋体"/>
          <w:color w:val="auto"/>
          <w:szCs w:val="24"/>
          <w:highlight w:val="none"/>
        </w:rPr>
        <w:t>本合同签订后，双方依法签订的补充协议也是本合同文件的组成部分。</w:t>
      </w:r>
    </w:p>
    <w:p>
      <w:pPr>
        <w:spacing w:line="360" w:lineRule="auto"/>
        <w:ind w:firstLine="477" w:firstLineChars="198"/>
        <w:outlineLvl w:val="9"/>
        <w:rPr>
          <w:rFonts w:hAnsi="宋体" w:cs="宋体"/>
          <w:b/>
          <w:color w:val="auto"/>
          <w:szCs w:val="24"/>
          <w:highlight w:val="none"/>
        </w:rPr>
      </w:pPr>
      <w:r>
        <w:rPr>
          <w:rFonts w:hint="eastAsia" w:hAnsi="宋体" w:cs="宋体"/>
          <w:b/>
          <w:color w:val="auto"/>
          <w:szCs w:val="24"/>
          <w:highlight w:val="none"/>
        </w:rPr>
        <w:t>四、总监理工程师</w:t>
      </w:r>
    </w:p>
    <w:p>
      <w:pPr>
        <w:adjustRightInd w:val="0"/>
        <w:snapToGrid w:val="0"/>
        <w:spacing w:line="360" w:lineRule="auto"/>
        <w:ind w:firstLine="475" w:firstLineChars="198"/>
        <w:outlineLvl w:val="9"/>
        <w:rPr>
          <w:rFonts w:hAnsi="宋体" w:cs="宋体"/>
          <w:color w:val="auto"/>
          <w:szCs w:val="24"/>
          <w:highlight w:val="none"/>
        </w:rPr>
      </w:pPr>
      <w:r>
        <w:rPr>
          <w:rFonts w:hint="eastAsia" w:hAnsi="宋体" w:cs="宋体"/>
          <w:color w:val="auto"/>
          <w:szCs w:val="24"/>
          <w:highlight w:val="none"/>
        </w:rPr>
        <w:t>总监理工程师姓名：</w:t>
      </w:r>
      <w:r>
        <w:rPr>
          <w:rFonts w:hint="eastAsia" w:hAnsi="宋体" w:cs="宋体"/>
          <w:color w:val="auto"/>
          <w:szCs w:val="24"/>
          <w:highlight w:val="none"/>
          <w:u w:val="single"/>
        </w:rPr>
        <w:t xml:space="preserve">    </w:t>
      </w:r>
      <w:r>
        <w:rPr>
          <w:rFonts w:hint="eastAsia" w:hAnsi="宋体" w:cs="宋体"/>
          <w:b/>
          <w:bCs/>
          <w:color w:val="auto"/>
          <w:szCs w:val="24"/>
          <w:highlight w:val="none"/>
          <w:u w:val="single"/>
        </w:rPr>
        <w:t xml:space="preserve"> </w:t>
      </w:r>
      <w:r>
        <w:rPr>
          <w:rFonts w:hint="eastAsia" w:hAnsi="宋体" w:cs="宋体"/>
          <w:color w:val="auto"/>
          <w:szCs w:val="24"/>
          <w:highlight w:val="none"/>
          <w:u w:val="single"/>
        </w:rPr>
        <w:t xml:space="preserve"> </w:t>
      </w:r>
      <w:r>
        <w:rPr>
          <w:rFonts w:hint="eastAsia" w:hAnsi="宋体" w:cs="宋体"/>
          <w:color w:val="auto"/>
          <w:szCs w:val="24"/>
          <w:highlight w:val="none"/>
        </w:rPr>
        <w:t xml:space="preserve">，身份证号码： </w:t>
      </w:r>
      <w:r>
        <w:rPr>
          <w:rFonts w:hint="eastAsia" w:hAnsi="宋体" w:cs="宋体"/>
          <w:color w:val="auto"/>
          <w:szCs w:val="24"/>
          <w:highlight w:val="none"/>
          <w:u w:val="single"/>
        </w:rPr>
        <w:t xml:space="preserve">          </w:t>
      </w:r>
      <w:r>
        <w:rPr>
          <w:rFonts w:hint="eastAsia" w:hAnsi="宋体" w:cs="宋体"/>
          <w:color w:val="auto"/>
          <w:szCs w:val="24"/>
          <w:highlight w:val="none"/>
        </w:rPr>
        <w:t>，注册号：</w:t>
      </w:r>
      <w:r>
        <w:rPr>
          <w:rFonts w:hint="eastAsia" w:hAnsi="宋体" w:cs="宋体"/>
          <w:color w:val="auto"/>
          <w:szCs w:val="24"/>
          <w:highlight w:val="none"/>
          <w:u w:val="single"/>
        </w:rPr>
        <w:t xml:space="preserve">           </w:t>
      </w:r>
      <w:r>
        <w:rPr>
          <w:rFonts w:hint="eastAsia" w:hAnsi="宋体" w:cs="宋体"/>
          <w:color w:val="auto"/>
          <w:szCs w:val="24"/>
          <w:highlight w:val="none"/>
        </w:rPr>
        <w:t>。</w:t>
      </w:r>
    </w:p>
    <w:p>
      <w:pPr>
        <w:spacing w:line="360" w:lineRule="auto"/>
        <w:ind w:firstLine="477" w:firstLineChars="198"/>
        <w:outlineLvl w:val="9"/>
        <w:rPr>
          <w:rFonts w:hAnsi="宋体" w:cs="宋体"/>
          <w:b/>
          <w:color w:val="auto"/>
          <w:szCs w:val="24"/>
          <w:highlight w:val="none"/>
        </w:rPr>
      </w:pPr>
      <w:r>
        <w:rPr>
          <w:rFonts w:hint="eastAsia" w:hAnsi="宋体" w:cs="宋体"/>
          <w:b/>
          <w:color w:val="auto"/>
          <w:szCs w:val="24"/>
          <w:highlight w:val="none"/>
        </w:rPr>
        <w:t>五、签约酬金</w:t>
      </w:r>
    </w:p>
    <w:p>
      <w:pPr>
        <w:adjustRightInd w:val="0"/>
        <w:snapToGrid w:val="0"/>
        <w:spacing w:line="360" w:lineRule="auto"/>
        <w:ind w:firstLine="602" w:firstLineChars="250"/>
        <w:outlineLvl w:val="9"/>
        <w:rPr>
          <w:rFonts w:hAnsi="宋体" w:cs="宋体"/>
          <w:b/>
          <w:bCs/>
          <w:color w:val="auto"/>
          <w:szCs w:val="24"/>
          <w:highlight w:val="none"/>
        </w:rPr>
      </w:pPr>
      <w:r>
        <w:rPr>
          <w:rFonts w:hint="eastAsia" w:hAnsi="宋体" w:cs="宋体"/>
          <w:b/>
          <w:bCs/>
          <w:color w:val="auto"/>
          <w:szCs w:val="24"/>
          <w:highlight w:val="none"/>
        </w:rPr>
        <w:t>1. 监理酬金：</w:t>
      </w:r>
      <w:r>
        <w:rPr>
          <w:rFonts w:hint="eastAsia" w:hAnsi="宋体" w:cs="宋体"/>
          <w:b/>
          <w:bCs/>
          <w:color w:val="auto"/>
          <w:szCs w:val="24"/>
          <w:highlight w:val="none"/>
          <w:u w:val="single"/>
        </w:rPr>
        <w:t xml:space="preserve">        </w:t>
      </w:r>
      <w:r>
        <w:rPr>
          <w:rFonts w:hint="eastAsia" w:hAnsi="宋体" w:cs="宋体"/>
          <w:b/>
          <w:bCs/>
          <w:color w:val="auto"/>
          <w:szCs w:val="24"/>
          <w:highlight w:val="none"/>
        </w:rPr>
        <w:t>。</w:t>
      </w:r>
    </w:p>
    <w:p>
      <w:pPr>
        <w:adjustRightInd w:val="0"/>
        <w:snapToGrid w:val="0"/>
        <w:spacing w:line="360" w:lineRule="auto"/>
        <w:ind w:firstLine="600" w:firstLineChars="250"/>
        <w:outlineLvl w:val="9"/>
        <w:rPr>
          <w:rFonts w:hAnsi="宋体" w:cs="宋体"/>
          <w:color w:val="auto"/>
          <w:szCs w:val="24"/>
          <w:highlight w:val="none"/>
        </w:rPr>
      </w:pPr>
      <w:r>
        <w:rPr>
          <w:rFonts w:hint="eastAsia" w:hAnsi="宋体" w:cs="宋体"/>
          <w:color w:val="auto"/>
          <w:szCs w:val="24"/>
          <w:highlight w:val="none"/>
        </w:rPr>
        <w:t>2. 相关服务酬金：</w:t>
      </w:r>
      <w:r>
        <w:rPr>
          <w:rFonts w:hint="eastAsia" w:hAnsi="宋体" w:cs="宋体"/>
          <w:color w:val="auto"/>
          <w:szCs w:val="24"/>
          <w:highlight w:val="none"/>
          <w:u w:val="single"/>
        </w:rPr>
        <w:t xml:space="preserve">             /              </w:t>
      </w:r>
      <w:r>
        <w:rPr>
          <w:rFonts w:hint="eastAsia" w:hAnsi="宋体" w:cs="宋体"/>
          <w:color w:val="auto"/>
          <w:szCs w:val="24"/>
          <w:highlight w:val="none"/>
        </w:rPr>
        <w:t>。</w:t>
      </w:r>
    </w:p>
    <w:p>
      <w:pPr>
        <w:adjustRightInd w:val="0"/>
        <w:snapToGrid w:val="0"/>
        <w:spacing w:line="360" w:lineRule="auto"/>
        <w:ind w:firstLine="600" w:firstLineChars="250"/>
        <w:outlineLvl w:val="9"/>
        <w:rPr>
          <w:rFonts w:hAnsi="宋体" w:cs="宋体"/>
          <w:color w:val="auto"/>
          <w:szCs w:val="24"/>
          <w:highlight w:val="none"/>
        </w:rPr>
      </w:pPr>
      <w:r>
        <w:rPr>
          <w:rFonts w:hint="eastAsia" w:hAnsi="宋体" w:cs="宋体"/>
          <w:color w:val="auto"/>
          <w:szCs w:val="24"/>
          <w:highlight w:val="none"/>
        </w:rPr>
        <w:t>其中：</w:t>
      </w:r>
    </w:p>
    <w:p>
      <w:pPr>
        <w:adjustRightInd w:val="0"/>
        <w:snapToGrid w:val="0"/>
        <w:spacing w:line="360" w:lineRule="auto"/>
        <w:ind w:firstLine="960" w:firstLineChars="400"/>
        <w:outlineLvl w:val="9"/>
        <w:rPr>
          <w:rFonts w:hAnsi="宋体" w:cs="宋体"/>
          <w:color w:val="auto"/>
          <w:szCs w:val="24"/>
          <w:highlight w:val="none"/>
        </w:rPr>
      </w:pPr>
      <w:r>
        <w:rPr>
          <w:rFonts w:hint="eastAsia" w:hAnsi="宋体" w:cs="宋体"/>
          <w:color w:val="auto"/>
          <w:szCs w:val="24"/>
          <w:highlight w:val="none"/>
        </w:rPr>
        <w:t>（1）勘察阶段服务酬金：</w:t>
      </w:r>
      <w:r>
        <w:rPr>
          <w:rFonts w:hint="eastAsia" w:hAnsi="宋体" w:cs="宋体"/>
          <w:color w:val="auto"/>
          <w:szCs w:val="24"/>
          <w:highlight w:val="none"/>
          <w:u w:val="single"/>
        </w:rPr>
        <w:t xml:space="preserve">            /         </w:t>
      </w:r>
      <w:r>
        <w:rPr>
          <w:rFonts w:hint="eastAsia" w:hAnsi="宋体" w:cs="宋体"/>
          <w:color w:val="auto"/>
          <w:szCs w:val="24"/>
          <w:highlight w:val="none"/>
        </w:rPr>
        <w:t>。</w:t>
      </w:r>
    </w:p>
    <w:p>
      <w:pPr>
        <w:adjustRightInd w:val="0"/>
        <w:snapToGrid w:val="0"/>
        <w:spacing w:line="360" w:lineRule="auto"/>
        <w:ind w:firstLine="960" w:firstLineChars="400"/>
        <w:outlineLvl w:val="9"/>
        <w:rPr>
          <w:rFonts w:hAnsi="宋体" w:cs="宋体"/>
          <w:color w:val="auto"/>
          <w:szCs w:val="24"/>
          <w:highlight w:val="none"/>
        </w:rPr>
      </w:pPr>
      <w:r>
        <w:rPr>
          <w:rFonts w:hint="eastAsia" w:hAnsi="宋体" w:cs="宋体"/>
          <w:color w:val="auto"/>
          <w:szCs w:val="24"/>
          <w:highlight w:val="none"/>
        </w:rPr>
        <w:t>（2）设计阶段服务酬金：</w:t>
      </w:r>
      <w:r>
        <w:rPr>
          <w:rFonts w:hint="eastAsia" w:hAnsi="宋体" w:cs="宋体"/>
          <w:color w:val="auto"/>
          <w:szCs w:val="24"/>
          <w:highlight w:val="none"/>
          <w:u w:val="single"/>
        </w:rPr>
        <w:t xml:space="preserve">            /         </w:t>
      </w:r>
      <w:r>
        <w:rPr>
          <w:rFonts w:hint="eastAsia" w:hAnsi="宋体" w:cs="宋体"/>
          <w:color w:val="auto"/>
          <w:szCs w:val="24"/>
          <w:highlight w:val="none"/>
        </w:rPr>
        <w:t>。</w:t>
      </w:r>
    </w:p>
    <w:p>
      <w:pPr>
        <w:adjustRightInd w:val="0"/>
        <w:snapToGrid w:val="0"/>
        <w:spacing w:line="360" w:lineRule="auto"/>
        <w:ind w:firstLine="960" w:firstLineChars="400"/>
        <w:outlineLvl w:val="9"/>
        <w:rPr>
          <w:rFonts w:hAnsi="宋体" w:cs="宋体"/>
          <w:color w:val="auto"/>
          <w:szCs w:val="24"/>
          <w:highlight w:val="none"/>
        </w:rPr>
      </w:pPr>
      <w:r>
        <w:rPr>
          <w:rFonts w:hint="eastAsia" w:hAnsi="宋体" w:cs="宋体"/>
          <w:color w:val="auto"/>
          <w:szCs w:val="24"/>
          <w:highlight w:val="none"/>
        </w:rPr>
        <w:t>（3）保修阶段服务酬金：</w:t>
      </w:r>
      <w:r>
        <w:rPr>
          <w:rFonts w:hint="eastAsia" w:hAnsi="宋体" w:cs="宋体"/>
          <w:color w:val="auto"/>
          <w:szCs w:val="24"/>
          <w:highlight w:val="none"/>
          <w:u w:val="single"/>
        </w:rPr>
        <w:t xml:space="preserve">            /         </w:t>
      </w:r>
      <w:r>
        <w:rPr>
          <w:rFonts w:hint="eastAsia" w:hAnsi="宋体" w:cs="宋体"/>
          <w:color w:val="auto"/>
          <w:szCs w:val="24"/>
          <w:highlight w:val="none"/>
        </w:rPr>
        <w:t>。</w:t>
      </w:r>
    </w:p>
    <w:p>
      <w:pPr>
        <w:adjustRightInd w:val="0"/>
        <w:snapToGrid w:val="0"/>
        <w:spacing w:line="360" w:lineRule="auto"/>
        <w:ind w:firstLine="960" w:firstLineChars="400"/>
        <w:outlineLvl w:val="9"/>
        <w:rPr>
          <w:rFonts w:hAnsi="宋体" w:cs="宋体"/>
          <w:color w:val="auto"/>
          <w:szCs w:val="24"/>
          <w:highlight w:val="none"/>
        </w:rPr>
      </w:pPr>
      <w:r>
        <w:rPr>
          <w:rFonts w:hint="eastAsia" w:hAnsi="宋体" w:cs="宋体"/>
          <w:color w:val="auto"/>
          <w:szCs w:val="24"/>
          <w:highlight w:val="none"/>
        </w:rPr>
        <w:t>（4）其他相关服务酬金：</w:t>
      </w:r>
      <w:r>
        <w:rPr>
          <w:rFonts w:hint="eastAsia" w:hAnsi="宋体" w:cs="宋体"/>
          <w:color w:val="auto"/>
          <w:szCs w:val="24"/>
          <w:highlight w:val="none"/>
          <w:u w:val="single"/>
        </w:rPr>
        <w:t xml:space="preserve">            /         </w:t>
      </w:r>
      <w:r>
        <w:rPr>
          <w:rFonts w:hint="eastAsia" w:hAnsi="宋体" w:cs="宋体"/>
          <w:color w:val="auto"/>
          <w:szCs w:val="24"/>
          <w:highlight w:val="none"/>
        </w:rPr>
        <w:t>。</w:t>
      </w:r>
    </w:p>
    <w:p>
      <w:pPr>
        <w:spacing w:line="360" w:lineRule="auto"/>
        <w:ind w:firstLine="477" w:firstLineChars="198"/>
        <w:outlineLvl w:val="9"/>
        <w:rPr>
          <w:rFonts w:hAnsi="宋体" w:cs="宋体"/>
          <w:b/>
          <w:color w:val="auto"/>
          <w:szCs w:val="24"/>
          <w:highlight w:val="none"/>
        </w:rPr>
      </w:pPr>
      <w:r>
        <w:rPr>
          <w:rFonts w:hint="eastAsia" w:hAnsi="宋体" w:cs="宋体"/>
          <w:b/>
          <w:color w:val="auto"/>
          <w:szCs w:val="24"/>
          <w:highlight w:val="none"/>
        </w:rPr>
        <w:t>六、期限</w:t>
      </w:r>
    </w:p>
    <w:p>
      <w:pPr>
        <w:adjustRightInd w:val="0"/>
        <w:snapToGrid w:val="0"/>
        <w:spacing w:line="360" w:lineRule="auto"/>
        <w:ind w:firstLine="600" w:firstLineChars="250"/>
        <w:jc w:val="left"/>
        <w:outlineLvl w:val="9"/>
        <w:rPr>
          <w:rFonts w:hAnsi="宋体" w:cs="宋体"/>
          <w:color w:val="auto"/>
          <w:szCs w:val="24"/>
          <w:highlight w:val="none"/>
        </w:rPr>
      </w:pPr>
      <w:r>
        <w:rPr>
          <w:rFonts w:hint="eastAsia" w:hAnsi="宋体" w:cs="宋体"/>
          <w:color w:val="auto"/>
          <w:szCs w:val="24"/>
          <w:highlight w:val="none"/>
        </w:rPr>
        <w:t>1. 监理期限：</w:t>
      </w:r>
    </w:p>
    <w:p>
      <w:pPr>
        <w:adjustRightInd w:val="0"/>
        <w:snapToGrid w:val="0"/>
        <w:spacing w:line="360" w:lineRule="auto"/>
        <w:ind w:firstLine="600" w:firstLineChars="250"/>
        <w:jc w:val="left"/>
        <w:outlineLvl w:val="9"/>
        <w:rPr>
          <w:rFonts w:hAnsi="宋体" w:cs="宋体"/>
          <w:color w:val="auto"/>
          <w:szCs w:val="24"/>
          <w:highlight w:val="none"/>
        </w:rPr>
      </w:pPr>
      <w:r>
        <w:rPr>
          <w:rFonts w:hint="eastAsia" w:hAnsi="宋体" w:cs="宋体"/>
          <w:color w:val="auto"/>
          <w:szCs w:val="24"/>
          <w:highlight w:val="none"/>
        </w:rPr>
        <w:t>自</w:t>
      </w:r>
      <w:r>
        <w:rPr>
          <w:rFonts w:hint="eastAsia" w:hAnsi="宋体" w:cs="宋体"/>
          <w:color w:val="auto"/>
          <w:szCs w:val="24"/>
          <w:highlight w:val="none"/>
          <w:u w:val="single"/>
        </w:rPr>
        <w:t xml:space="preserve">      </w:t>
      </w:r>
      <w:r>
        <w:rPr>
          <w:rFonts w:hint="eastAsia" w:hAnsi="宋体" w:cs="宋体"/>
          <w:color w:val="auto"/>
          <w:szCs w:val="24"/>
          <w:highlight w:val="none"/>
        </w:rPr>
        <w:t>年</w:t>
      </w:r>
      <w:r>
        <w:rPr>
          <w:rFonts w:hint="eastAsia" w:hAnsi="宋体" w:cs="宋体"/>
          <w:color w:val="auto"/>
          <w:szCs w:val="24"/>
          <w:highlight w:val="none"/>
          <w:u w:val="single"/>
        </w:rPr>
        <w:t xml:space="preserve">    </w:t>
      </w:r>
      <w:r>
        <w:rPr>
          <w:rFonts w:hint="eastAsia" w:hAnsi="宋体" w:cs="宋体"/>
          <w:color w:val="auto"/>
          <w:szCs w:val="24"/>
          <w:highlight w:val="none"/>
        </w:rPr>
        <w:t>月</w:t>
      </w:r>
      <w:r>
        <w:rPr>
          <w:rFonts w:hint="eastAsia" w:hAnsi="宋体" w:cs="宋体"/>
          <w:b/>
          <w:bCs/>
          <w:color w:val="auto"/>
          <w:szCs w:val="24"/>
          <w:highlight w:val="none"/>
          <w:u w:val="single"/>
        </w:rPr>
        <w:t xml:space="preserve">    </w:t>
      </w:r>
      <w:r>
        <w:rPr>
          <w:rFonts w:hint="eastAsia" w:hAnsi="宋体" w:cs="宋体"/>
          <w:color w:val="auto"/>
          <w:szCs w:val="24"/>
          <w:highlight w:val="none"/>
          <w:u w:val="single"/>
        </w:rPr>
        <w:t xml:space="preserve"> </w:t>
      </w:r>
      <w:r>
        <w:rPr>
          <w:rFonts w:hint="eastAsia" w:hAnsi="宋体" w:cs="宋体"/>
          <w:color w:val="auto"/>
          <w:szCs w:val="24"/>
          <w:highlight w:val="none"/>
        </w:rPr>
        <w:t>日始，至</w:t>
      </w:r>
      <w:r>
        <w:rPr>
          <w:rFonts w:hint="eastAsia" w:hAnsi="宋体" w:cs="宋体"/>
          <w:color w:val="auto"/>
          <w:szCs w:val="24"/>
          <w:highlight w:val="none"/>
          <w:u w:val="single"/>
        </w:rPr>
        <w:t xml:space="preserve">     </w:t>
      </w:r>
      <w:r>
        <w:rPr>
          <w:rFonts w:hint="eastAsia" w:hAnsi="宋体" w:cs="宋体"/>
          <w:color w:val="auto"/>
          <w:szCs w:val="24"/>
          <w:highlight w:val="none"/>
        </w:rPr>
        <w:t>年</w:t>
      </w:r>
      <w:r>
        <w:rPr>
          <w:rFonts w:hint="eastAsia" w:hAnsi="宋体" w:cs="宋体"/>
          <w:b/>
          <w:bCs/>
          <w:color w:val="auto"/>
          <w:szCs w:val="24"/>
          <w:highlight w:val="none"/>
          <w:u w:val="single"/>
        </w:rPr>
        <w:t xml:space="preserve">    </w:t>
      </w:r>
      <w:r>
        <w:rPr>
          <w:rFonts w:hint="eastAsia" w:hAnsi="宋体" w:cs="宋体"/>
          <w:color w:val="auto"/>
          <w:szCs w:val="24"/>
          <w:highlight w:val="none"/>
        </w:rPr>
        <w:t>月</w:t>
      </w:r>
      <w:r>
        <w:rPr>
          <w:rFonts w:hint="eastAsia" w:hAnsi="宋体" w:cs="宋体"/>
          <w:color w:val="auto"/>
          <w:szCs w:val="24"/>
          <w:highlight w:val="none"/>
          <w:u w:val="single"/>
        </w:rPr>
        <w:t xml:space="preserve">     </w:t>
      </w:r>
      <w:r>
        <w:rPr>
          <w:rFonts w:hint="eastAsia" w:hAnsi="宋体" w:cs="宋体"/>
          <w:color w:val="auto"/>
          <w:szCs w:val="24"/>
          <w:highlight w:val="none"/>
        </w:rPr>
        <w:t>日止。</w:t>
      </w:r>
    </w:p>
    <w:p>
      <w:pPr>
        <w:adjustRightInd w:val="0"/>
        <w:snapToGrid w:val="0"/>
        <w:spacing w:line="360" w:lineRule="auto"/>
        <w:ind w:firstLine="600" w:firstLineChars="250"/>
        <w:outlineLvl w:val="9"/>
        <w:rPr>
          <w:rFonts w:hAnsi="宋体" w:cs="宋体"/>
          <w:color w:val="auto"/>
          <w:szCs w:val="24"/>
          <w:highlight w:val="none"/>
        </w:rPr>
      </w:pPr>
      <w:r>
        <w:rPr>
          <w:rFonts w:hint="eastAsia" w:hAnsi="宋体" w:cs="宋体"/>
          <w:color w:val="auto"/>
          <w:szCs w:val="24"/>
          <w:highlight w:val="none"/>
        </w:rPr>
        <w:t>2. 相关服务期限：</w:t>
      </w:r>
    </w:p>
    <w:p>
      <w:pPr>
        <w:adjustRightInd w:val="0"/>
        <w:snapToGrid w:val="0"/>
        <w:spacing w:line="360" w:lineRule="auto"/>
        <w:ind w:firstLine="600" w:firstLineChars="250"/>
        <w:outlineLvl w:val="9"/>
        <w:rPr>
          <w:rFonts w:hAnsi="宋体" w:cs="宋体"/>
          <w:color w:val="auto"/>
          <w:szCs w:val="24"/>
          <w:highlight w:val="none"/>
        </w:rPr>
      </w:pPr>
      <w:r>
        <w:rPr>
          <w:rFonts w:hint="eastAsia" w:hAnsi="宋体" w:cs="宋体"/>
          <w:color w:val="auto"/>
          <w:szCs w:val="24"/>
          <w:highlight w:val="none"/>
        </w:rPr>
        <w:t>（1）勘察阶段服务期限自</w:t>
      </w:r>
      <w:r>
        <w:rPr>
          <w:rFonts w:hint="eastAsia" w:hAnsi="宋体" w:cs="宋体"/>
          <w:color w:val="auto"/>
          <w:szCs w:val="24"/>
          <w:highlight w:val="none"/>
          <w:u w:val="single"/>
        </w:rPr>
        <w:t xml:space="preserve">   /  </w:t>
      </w:r>
      <w:r>
        <w:rPr>
          <w:rFonts w:hint="eastAsia" w:hAnsi="宋体" w:cs="宋体"/>
          <w:color w:val="auto"/>
          <w:szCs w:val="24"/>
          <w:highlight w:val="none"/>
        </w:rPr>
        <w:t>年</w:t>
      </w:r>
      <w:r>
        <w:rPr>
          <w:rFonts w:hint="eastAsia" w:hAnsi="宋体" w:cs="宋体"/>
          <w:color w:val="auto"/>
          <w:szCs w:val="24"/>
          <w:highlight w:val="none"/>
          <w:u w:val="single"/>
        </w:rPr>
        <w:t xml:space="preserve">  / </w:t>
      </w:r>
      <w:r>
        <w:rPr>
          <w:rFonts w:hint="eastAsia" w:hAnsi="宋体" w:cs="宋体"/>
          <w:color w:val="auto"/>
          <w:szCs w:val="24"/>
          <w:highlight w:val="none"/>
        </w:rPr>
        <w:t>月</w:t>
      </w:r>
      <w:r>
        <w:rPr>
          <w:rFonts w:hint="eastAsia" w:hAnsi="宋体" w:cs="宋体"/>
          <w:color w:val="auto"/>
          <w:szCs w:val="24"/>
          <w:highlight w:val="none"/>
          <w:u w:val="single"/>
        </w:rPr>
        <w:t xml:space="preserve">  / </w:t>
      </w:r>
      <w:r>
        <w:rPr>
          <w:rFonts w:hint="eastAsia" w:hAnsi="宋体" w:cs="宋体"/>
          <w:color w:val="auto"/>
          <w:szCs w:val="24"/>
          <w:highlight w:val="none"/>
        </w:rPr>
        <w:t>日始，至</w:t>
      </w:r>
      <w:r>
        <w:rPr>
          <w:rFonts w:hint="eastAsia" w:hAnsi="宋体" w:cs="宋体"/>
          <w:color w:val="auto"/>
          <w:szCs w:val="24"/>
          <w:highlight w:val="none"/>
          <w:u w:val="single"/>
        </w:rPr>
        <w:t xml:space="preserve">     </w:t>
      </w:r>
      <w:r>
        <w:rPr>
          <w:rFonts w:hint="eastAsia" w:hAnsi="宋体" w:cs="宋体"/>
          <w:color w:val="auto"/>
          <w:szCs w:val="24"/>
          <w:highlight w:val="none"/>
        </w:rPr>
        <w:t>年</w:t>
      </w:r>
      <w:r>
        <w:rPr>
          <w:rFonts w:hint="eastAsia" w:hAnsi="宋体" w:cs="宋体"/>
          <w:color w:val="auto"/>
          <w:szCs w:val="24"/>
          <w:highlight w:val="none"/>
          <w:u w:val="single"/>
        </w:rPr>
        <w:t xml:space="preserve">  / </w:t>
      </w:r>
      <w:r>
        <w:rPr>
          <w:rFonts w:hint="eastAsia" w:hAnsi="宋体" w:cs="宋体"/>
          <w:color w:val="auto"/>
          <w:szCs w:val="24"/>
          <w:highlight w:val="none"/>
        </w:rPr>
        <w:t>月</w:t>
      </w:r>
      <w:r>
        <w:rPr>
          <w:rFonts w:hint="eastAsia" w:hAnsi="宋体" w:cs="宋体"/>
          <w:color w:val="auto"/>
          <w:szCs w:val="24"/>
          <w:highlight w:val="none"/>
          <w:u w:val="single"/>
        </w:rPr>
        <w:t xml:space="preserve">  / </w:t>
      </w:r>
      <w:r>
        <w:rPr>
          <w:rFonts w:hint="eastAsia" w:hAnsi="宋体" w:cs="宋体"/>
          <w:color w:val="auto"/>
          <w:szCs w:val="24"/>
          <w:highlight w:val="none"/>
        </w:rPr>
        <w:t>日止。</w:t>
      </w:r>
    </w:p>
    <w:p>
      <w:pPr>
        <w:adjustRightInd w:val="0"/>
        <w:snapToGrid w:val="0"/>
        <w:spacing w:line="360" w:lineRule="auto"/>
        <w:ind w:firstLine="600" w:firstLineChars="250"/>
        <w:outlineLvl w:val="9"/>
        <w:rPr>
          <w:rFonts w:hAnsi="宋体" w:cs="宋体"/>
          <w:color w:val="auto"/>
          <w:szCs w:val="24"/>
          <w:highlight w:val="none"/>
        </w:rPr>
      </w:pPr>
      <w:r>
        <w:rPr>
          <w:rFonts w:hint="eastAsia" w:hAnsi="宋体" w:cs="宋体"/>
          <w:color w:val="auto"/>
          <w:szCs w:val="24"/>
          <w:highlight w:val="none"/>
        </w:rPr>
        <w:t>（2）设计阶段服务期限自</w:t>
      </w:r>
      <w:r>
        <w:rPr>
          <w:rFonts w:hint="eastAsia" w:hAnsi="宋体" w:cs="宋体"/>
          <w:color w:val="auto"/>
          <w:szCs w:val="24"/>
          <w:highlight w:val="none"/>
          <w:u w:val="single"/>
        </w:rPr>
        <w:t xml:space="preserve">   /  </w:t>
      </w:r>
      <w:r>
        <w:rPr>
          <w:rFonts w:hint="eastAsia" w:hAnsi="宋体" w:cs="宋体"/>
          <w:color w:val="auto"/>
          <w:szCs w:val="24"/>
          <w:highlight w:val="none"/>
        </w:rPr>
        <w:t>年</w:t>
      </w:r>
      <w:r>
        <w:rPr>
          <w:rFonts w:hint="eastAsia" w:hAnsi="宋体" w:cs="宋体"/>
          <w:color w:val="auto"/>
          <w:szCs w:val="24"/>
          <w:highlight w:val="none"/>
          <w:u w:val="single"/>
        </w:rPr>
        <w:t xml:space="preserve">  / </w:t>
      </w:r>
      <w:r>
        <w:rPr>
          <w:rFonts w:hint="eastAsia" w:hAnsi="宋体" w:cs="宋体"/>
          <w:color w:val="auto"/>
          <w:szCs w:val="24"/>
          <w:highlight w:val="none"/>
        </w:rPr>
        <w:t>月</w:t>
      </w:r>
      <w:r>
        <w:rPr>
          <w:rFonts w:hint="eastAsia" w:hAnsi="宋体" w:cs="宋体"/>
          <w:color w:val="auto"/>
          <w:szCs w:val="24"/>
          <w:highlight w:val="none"/>
          <w:u w:val="single"/>
        </w:rPr>
        <w:t xml:space="preserve">  / </w:t>
      </w:r>
      <w:r>
        <w:rPr>
          <w:rFonts w:hint="eastAsia" w:hAnsi="宋体" w:cs="宋体"/>
          <w:color w:val="auto"/>
          <w:szCs w:val="24"/>
          <w:highlight w:val="none"/>
        </w:rPr>
        <w:t>日始，至</w:t>
      </w:r>
      <w:r>
        <w:rPr>
          <w:rFonts w:hint="eastAsia" w:hAnsi="宋体" w:cs="宋体"/>
          <w:color w:val="auto"/>
          <w:szCs w:val="24"/>
          <w:highlight w:val="none"/>
          <w:u w:val="single"/>
        </w:rPr>
        <w:t xml:space="preserve">     </w:t>
      </w:r>
      <w:r>
        <w:rPr>
          <w:rFonts w:hint="eastAsia" w:hAnsi="宋体" w:cs="宋体"/>
          <w:color w:val="auto"/>
          <w:szCs w:val="24"/>
          <w:highlight w:val="none"/>
        </w:rPr>
        <w:t>年</w:t>
      </w:r>
      <w:r>
        <w:rPr>
          <w:rFonts w:hint="eastAsia" w:hAnsi="宋体" w:cs="宋体"/>
          <w:color w:val="auto"/>
          <w:szCs w:val="24"/>
          <w:highlight w:val="none"/>
          <w:u w:val="single"/>
        </w:rPr>
        <w:t xml:space="preserve">  / </w:t>
      </w:r>
      <w:r>
        <w:rPr>
          <w:rFonts w:hint="eastAsia" w:hAnsi="宋体" w:cs="宋体"/>
          <w:color w:val="auto"/>
          <w:szCs w:val="24"/>
          <w:highlight w:val="none"/>
        </w:rPr>
        <w:t>月</w:t>
      </w:r>
      <w:r>
        <w:rPr>
          <w:rFonts w:hint="eastAsia" w:hAnsi="宋体" w:cs="宋体"/>
          <w:color w:val="auto"/>
          <w:szCs w:val="24"/>
          <w:highlight w:val="none"/>
          <w:u w:val="single"/>
        </w:rPr>
        <w:t xml:space="preserve">  / </w:t>
      </w:r>
      <w:r>
        <w:rPr>
          <w:rFonts w:hint="eastAsia" w:hAnsi="宋体" w:cs="宋体"/>
          <w:color w:val="auto"/>
          <w:szCs w:val="24"/>
          <w:highlight w:val="none"/>
        </w:rPr>
        <w:t>日止。</w:t>
      </w:r>
    </w:p>
    <w:p>
      <w:pPr>
        <w:adjustRightInd w:val="0"/>
        <w:snapToGrid w:val="0"/>
        <w:spacing w:line="360" w:lineRule="auto"/>
        <w:ind w:firstLine="600" w:firstLineChars="250"/>
        <w:outlineLvl w:val="9"/>
        <w:rPr>
          <w:rFonts w:hAnsi="宋体" w:cs="宋体"/>
          <w:color w:val="auto"/>
          <w:szCs w:val="24"/>
          <w:highlight w:val="none"/>
        </w:rPr>
      </w:pPr>
      <w:r>
        <w:rPr>
          <w:rFonts w:hint="eastAsia" w:hAnsi="宋体" w:cs="宋体"/>
          <w:color w:val="auto"/>
          <w:szCs w:val="24"/>
          <w:highlight w:val="none"/>
        </w:rPr>
        <w:t>（3）保修阶段服务期限自</w:t>
      </w:r>
      <w:r>
        <w:rPr>
          <w:rFonts w:hint="eastAsia" w:hAnsi="宋体" w:cs="宋体"/>
          <w:color w:val="auto"/>
          <w:szCs w:val="24"/>
          <w:highlight w:val="none"/>
          <w:u w:val="single"/>
        </w:rPr>
        <w:t xml:space="preserve">    /  </w:t>
      </w:r>
      <w:r>
        <w:rPr>
          <w:rFonts w:hint="eastAsia" w:hAnsi="宋体" w:cs="宋体"/>
          <w:color w:val="auto"/>
          <w:szCs w:val="24"/>
          <w:highlight w:val="none"/>
        </w:rPr>
        <w:t>年</w:t>
      </w:r>
      <w:r>
        <w:rPr>
          <w:rFonts w:hint="eastAsia" w:hAnsi="宋体" w:cs="宋体"/>
          <w:color w:val="auto"/>
          <w:szCs w:val="24"/>
          <w:highlight w:val="none"/>
          <w:u w:val="single"/>
        </w:rPr>
        <w:t xml:space="preserve">  / </w:t>
      </w:r>
      <w:r>
        <w:rPr>
          <w:rFonts w:hint="eastAsia" w:hAnsi="宋体" w:cs="宋体"/>
          <w:color w:val="auto"/>
          <w:szCs w:val="24"/>
          <w:highlight w:val="none"/>
        </w:rPr>
        <w:t>月</w:t>
      </w:r>
      <w:r>
        <w:rPr>
          <w:rFonts w:hint="eastAsia" w:hAnsi="宋体" w:cs="宋体"/>
          <w:color w:val="auto"/>
          <w:szCs w:val="24"/>
          <w:highlight w:val="none"/>
          <w:u w:val="single"/>
        </w:rPr>
        <w:t xml:space="preserve">  / </w:t>
      </w:r>
      <w:r>
        <w:rPr>
          <w:rFonts w:hint="eastAsia" w:hAnsi="宋体" w:cs="宋体"/>
          <w:color w:val="auto"/>
          <w:szCs w:val="24"/>
          <w:highlight w:val="none"/>
        </w:rPr>
        <w:t>日始，至</w:t>
      </w:r>
      <w:r>
        <w:rPr>
          <w:rFonts w:hint="eastAsia" w:hAnsi="宋体" w:cs="宋体"/>
          <w:color w:val="auto"/>
          <w:szCs w:val="24"/>
          <w:highlight w:val="none"/>
          <w:u w:val="single"/>
        </w:rPr>
        <w:t xml:space="preserve">      </w:t>
      </w:r>
      <w:r>
        <w:rPr>
          <w:rFonts w:hint="eastAsia" w:hAnsi="宋体" w:cs="宋体"/>
          <w:color w:val="auto"/>
          <w:szCs w:val="24"/>
          <w:highlight w:val="none"/>
        </w:rPr>
        <w:t>年</w:t>
      </w:r>
      <w:r>
        <w:rPr>
          <w:rFonts w:hint="eastAsia" w:hAnsi="宋体" w:cs="宋体"/>
          <w:color w:val="auto"/>
          <w:szCs w:val="24"/>
          <w:highlight w:val="none"/>
          <w:u w:val="single"/>
        </w:rPr>
        <w:t xml:space="preserve">  / </w:t>
      </w:r>
      <w:r>
        <w:rPr>
          <w:rFonts w:hint="eastAsia" w:hAnsi="宋体" w:cs="宋体"/>
          <w:color w:val="auto"/>
          <w:szCs w:val="24"/>
          <w:highlight w:val="none"/>
        </w:rPr>
        <w:t>月</w:t>
      </w:r>
      <w:r>
        <w:rPr>
          <w:rFonts w:hint="eastAsia" w:hAnsi="宋体" w:cs="宋体"/>
          <w:color w:val="auto"/>
          <w:szCs w:val="24"/>
          <w:highlight w:val="none"/>
          <w:u w:val="single"/>
        </w:rPr>
        <w:t xml:space="preserve">  / </w:t>
      </w:r>
      <w:r>
        <w:rPr>
          <w:rFonts w:hint="eastAsia" w:hAnsi="宋体" w:cs="宋体"/>
          <w:color w:val="auto"/>
          <w:szCs w:val="24"/>
          <w:highlight w:val="none"/>
        </w:rPr>
        <w:t>日止。</w:t>
      </w:r>
    </w:p>
    <w:p>
      <w:pPr>
        <w:adjustRightInd w:val="0"/>
        <w:snapToGrid w:val="0"/>
        <w:spacing w:line="360" w:lineRule="auto"/>
        <w:ind w:firstLine="600" w:firstLineChars="250"/>
        <w:outlineLvl w:val="9"/>
        <w:rPr>
          <w:rFonts w:hAnsi="宋体" w:cs="宋体"/>
          <w:color w:val="auto"/>
          <w:szCs w:val="24"/>
          <w:highlight w:val="none"/>
        </w:rPr>
      </w:pPr>
      <w:r>
        <w:rPr>
          <w:rFonts w:hint="eastAsia" w:hAnsi="宋体" w:cs="宋体"/>
          <w:color w:val="auto"/>
          <w:szCs w:val="24"/>
          <w:highlight w:val="none"/>
        </w:rPr>
        <w:t>（4）其他相关服务期限自</w:t>
      </w:r>
      <w:r>
        <w:rPr>
          <w:rFonts w:hint="eastAsia" w:hAnsi="宋体" w:cs="宋体"/>
          <w:color w:val="auto"/>
          <w:szCs w:val="24"/>
          <w:highlight w:val="none"/>
          <w:u w:val="single"/>
        </w:rPr>
        <w:t xml:space="preserve">    /  </w:t>
      </w:r>
      <w:r>
        <w:rPr>
          <w:rFonts w:hint="eastAsia" w:hAnsi="宋体" w:cs="宋体"/>
          <w:color w:val="auto"/>
          <w:szCs w:val="24"/>
          <w:highlight w:val="none"/>
        </w:rPr>
        <w:t>年</w:t>
      </w:r>
      <w:r>
        <w:rPr>
          <w:rFonts w:hint="eastAsia" w:hAnsi="宋体" w:cs="宋体"/>
          <w:color w:val="auto"/>
          <w:szCs w:val="24"/>
          <w:highlight w:val="none"/>
          <w:u w:val="single"/>
        </w:rPr>
        <w:t xml:space="preserve">  / </w:t>
      </w:r>
      <w:r>
        <w:rPr>
          <w:rFonts w:hint="eastAsia" w:hAnsi="宋体" w:cs="宋体"/>
          <w:color w:val="auto"/>
          <w:szCs w:val="24"/>
          <w:highlight w:val="none"/>
        </w:rPr>
        <w:t>月</w:t>
      </w:r>
      <w:r>
        <w:rPr>
          <w:rFonts w:hint="eastAsia" w:hAnsi="宋体" w:cs="宋体"/>
          <w:color w:val="auto"/>
          <w:szCs w:val="24"/>
          <w:highlight w:val="none"/>
          <w:u w:val="single"/>
        </w:rPr>
        <w:t xml:space="preserve">  / </w:t>
      </w:r>
      <w:r>
        <w:rPr>
          <w:rFonts w:hint="eastAsia" w:hAnsi="宋体" w:cs="宋体"/>
          <w:color w:val="auto"/>
          <w:szCs w:val="24"/>
          <w:highlight w:val="none"/>
        </w:rPr>
        <w:t>日始，至</w:t>
      </w:r>
      <w:r>
        <w:rPr>
          <w:rFonts w:hint="eastAsia" w:hAnsi="宋体" w:cs="宋体"/>
          <w:color w:val="auto"/>
          <w:szCs w:val="24"/>
          <w:highlight w:val="none"/>
          <w:u w:val="single"/>
        </w:rPr>
        <w:t xml:space="preserve">     </w:t>
      </w:r>
      <w:r>
        <w:rPr>
          <w:rFonts w:hint="eastAsia" w:hAnsi="宋体" w:cs="宋体"/>
          <w:color w:val="auto"/>
          <w:szCs w:val="24"/>
          <w:highlight w:val="none"/>
        </w:rPr>
        <w:t>年</w:t>
      </w:r>
      <w:r>
        <w:rPr>
          <w:rFonts w:hint="eastAsia" w:hAnsi="宋体" w:cs="宋体"/>
          <w:color w:val="auto"/>
          <w:szCs w:val="24"/>
          <w:highlight w:val="none"/>
          <w:u w:val="single"/>
        </w:rPr>
        <w:t xml:space="preserve">  / </w:t>
      </w:r>
      <w:r>
        <w:rPr>
          <w:rFonts w:hint="eastAsia" w:hAnsi="宋体" w:cs="宋体"/>
          <w:color w:val="auto"/>
          <w:szCs w:val="24"/>
          <w:highlight w:val="none"/>
        </w:rPr>
        <w:t>月</w:t>
      </w:r>
      <w:r>
        <w:rPr>
          <w:rFonts w:hint="eastAsia" w:hAnsi="宋体" w:cs="宋体"/>
          <w:color w:val="auto"/>
          <w:szCs w:val="24"/>
          <w:highlight w:val="none"/>
          <w:u w:val="single"/>
        </w:rPr>
        <w:t xml:space="preserve">  / </w:t>
      </w:r>
      <w:r>
        <w:rPr>
          <w:rFonts w:hint="eastAsia" w:hAnsi="宋体" w:cs="宋体"/>
          <w:color w:val="auto"/>
          <w:szCs w:val="24"/>
          <w:highlight w:val="none"/>
        </w:rPr>
        <w:t>日止。</w:t>
      </w:r>
    </w:p>
    <w:p>
      <w:pPr>
        <w:spacing w:line="360" w:lineRule="auto"/>
        <w:ind w:firstLine="477" w:firstLineChars="198"/>
        <w:outlineLvl w:val="9"/>
        <w:rPr>
          <w:rFonts w:hAnsi="宋体" w:cs="宋体"/>
          <w:b/>
          <w:color w:val="auto"/>
          <w:szCs w:val="24"/>
          <w:highlight w:val="none"/>
        </w:rPr>
      </w:pPr>
      <w:r>
        <w:rPr>
          <w:rFonts w:hint="eastAsia" w:hAnsi="宋体" w:cs="宋体"/>
          <w:b/>
          <w:color w:val="auto"/>
          <w:szCs w:val="24"/>
          <w:highlight w:val="none"/>
        </w:rPr>
        <w:t>七、双方承诺</w:t>
      </w:r>
    </w:p>
    <w:p>
      <w:pPr>
        <w:spacing w:line="360" w:lineRule="auto"/>
        <w:ind w:firstLine="475" w:firstLineChars="198"/>
        <w:outlineLvl w:val="9"/>
        <w:rPr>
          <w:rFonts w:hAnsi="宋体" w:cs="宋体"/>
          <w:b/>
          <w:color w:val="auto"/>
          <w:szCs w:val="24"/>
          <w:highlight w:val="none"/>
        </w:rPr>
      </w:pPr>
      <w:r>
        <w:rPr>
          <w:rFonts w:hint="eastAsia" w:hAnsi="宋体" w:cs="宋体"/>
          <w:color w:val="auto"/>
          <w:szCs w:val="24"/>
          <w:highlight w:val="none"/>
        </w:rPr>
        <w:t>1. 监理人向委托人承诺，按照本合同约定提供监理与相关服务。</w:t>
      </w:r>
    </w:p>
    <w:p>
      <w:pPr>
        <w:spacing w:line="360" w:lineRule="auto"/>
        <w:ind w:firstLine="475" w:firstLineChars="198"/>
        <w:outlineLvl w:val="9"/>
        <w:rPr>
          <w:rFonts w:hAnsi="宋体" w:cs="宋体"/>
          <w:color w:val="auto"/>
          <w:szCs w:val="24"/>
          <w:highlight w:val="none"/>
        </w:rPr>
      </w:pPr>
      <w:r>
        <w:rPr>
          <w:rFonts w:hint="eastAsia" w:hAnsi="宋体" w:cs="宋体"/>
          <w:color w:val="auto"/>
          <w:szCs w:val="24"/>
          <w:highlight w:val="none"/>
        </w:rPr>
        <w:t>2. 委托人向监理人承诺，按照本合同约定派遣相应的人员，提供</w:t>
      </w:r>
      <w:r>
        <w:rPr>
          <w:rFonts w:hint="eastAsia" w:hAnsi="宋体" w:cs="宋体"/>
          <w:bCs/>
          <w:color w:val="auto"/>
          <w:szCs w:val="24"/>
          <w:highlight w:val="none"/>
        </w:rPr>
        <w:t>房屋、资料</w:t>
      </w:r>
      <w:r>
        <w:rPr>
          <w:rFonts w:hint="eastAsia" w:hAnsi="宋体" w:cs="宋体"/>
          <w:color w:val="auto"/>
          <w:szCs w:val="24"/>
          <w:highlight w:val="none"/>
        </w:rPr>
        <w:t>、设备，并按本合同约定支付酬金。</w:t>
      </w:r>
    </w:p>
    <w:p>
      <w:pPr>
        <w:spacing w:line="360" w:lineRule="auto"/>
        <w:ind w:firstLine="477" w:firstLineChars="198"/>
        <w:outlineLvl w:val="9"/>
        <w:rPr>
          <w:rFonts w:hAnsi="宋体" w:cs="宋体"/>
          <w:b/>
          <w:color w:val="auto"/>
          <w:szCs w:val="24"/>
          <w:highlight w:val="none"/>
        </w:rPr>
      </w:pPr>
      <w:r>
        <w:rPr>
          <w:rFonts w:hint="eastAsia" w:hAnsi="宋体" w:cs="宋体"/>
          <w:b/>
          <w:color w:val="auto"/>
          <w:szCs w:val="24"/>
          <w:highlight w:val="none"/>
        </w:rPr>
        <w:t>八、合同订立</w:t>
      </w:r>
    </w:p>
    <w:p>
      <w:pPr>
        <w:adjustRightInd w:val="0"/>
        <w:snapToGrid w:val="0"/>
        <w:spacing w:line="360" w:lineRule="auto"/>
        <w:ind w:firstLine="475" w:firstLineChars="198"/>
        <w:outlineLvl w:val="9"/>
        <w:rPr>
          <w:rFonts w:hAnsi="宋体" w:cs="宋体"/>
          <w:color w:val="auto"/>
          <w:szCs w:val="24"/>
          <w:highlight w:val="none"/>
        </w:rPr>
      </w:pPr>
      <w:r>
        <w:rPr>
          <w:rFonts w:hint="eastAsia" w:hAnsi="宋体" w:cs="宋体"/>
          <w:color w:val="auto"/>
          <w:szCs w:val="24"/>
          <w:highlight w:val="none"/>
        </w:rPr>
        <w:t>1. 订立时间：</w:t>
      </w:r>
      <w:r>
        <w:rPr>
          <w:rFonts w:hint="eastAsia" w:hAnsi="宋体" w:cs="宋体"/>
          <w:color w:val="auto"/>
          <w:szCs w:val="24"/>
          <w:highlight w:val="none"/>
          <w:u w:val="single"/>
        </w:rPr>
        <w:t xml:space="preserve"> </w:t>
      </w:r>
      <w:r>
        <w:rPr>
          <w:rFonts w:hint="eastAsia" w:hAnsi="宋体" w:cs="宋体"/>
          <w:b/>
          <w:bCs/>
          <w:color w:val="auto"/>
          <w:szCs w:val="24"/>
          <w:highlight w:val="none"/>
          <w:u w:val="single"/>
        </w:rPr>
        <w:t xml:space="preserve">     </w:t>
      </w:r>
      <w:r>
        <w:rPr>
          <w:rFonts w:hint="eastAsia" w:hAnsi="宋体" w:cs="宋体"/>
          <w:color w:val="auto"/>
          <w:szCs w:val="24"/>
          <w:highlight w:val="none"/>
          <w:u w:val="single"/>
        </w:rPr>
        <w:t xml:space="preserve">  </w:t>
      </w:r>
      <w:r>
        <w:rPr>
          <w:rFonts w:hint="eastAsia" w:hAnsi="宋体" w:cs="宋体"/>
          <w:color w:val="auto"/>
          <w:szCs w:val="24"/>
          <w:highlight w:val="none"/>
        </w:rPr>
        <w:t>年</w:t>
      </w:r>
      <w:r>
        <w:rPr>
          <w:rFonts w:hint="eastAsia" w:hAnsi="宋体" w:cs="宋体"/>
          <w:color w:val="auto"/>
          <w:szCs w:val="24"/>
          <w:highlight w:val="none"/>
          <w:u w:val="single"/>
        </w:rPr>
        <w:t xml:space="preserve"> </w:t>
      </w:r>
      <w:r>
        <w:rPr>
          <w:rFonts w:hint="eastAsia" w:hAnsi="宋体" w:cs="宋体"/>
          <w:b/>
          <w:bCs/>
          <w:color w:val="auto"/>
          <w:szCs w:val="24"/>
          <w:highlight w:val="none"/>
          <w:u w:val="single"/>
        </w:rPr>
        <w:t xml:space="preserve">   </w:t>
      </w:r>
      <w:r>
        <w:rPr>
          <w:rFonts w:hint="eastAsia" w:hAnsi="宋体" w:cs="宋体"/>
          <w:color w:val="auto"/>
          <w:szCs w:val="24"/>
          <w:highlight w:val="none"/>
          <w:u w:val="single"/>
        </w:rPr>
        <w:t xml:space="preserve">  </w:t>
      </w:r>
      <w:r>
        <w:rPr>
          <w:rFonts w:hint="eastAsia" w:hAnsi="宋体" w:cs="宋体"/>
          <w:color w:val="auto"/>
          <w:szCs w:val="24"/>
          <w:highlight w:val="none"/>
        </w:rPr>
        <w:t>月</w:t>
      </w:r>
      <w:r>
        <w:rPr>
          <w:rFonts w:hint="eastAsia" w:hAnsi="宋体" w:cs="宋体"/>
          <w:b/>
          <w:bCs/>
          <w:color w:val="auto"/>
          <w:szCs w:val="24"/>
          <w:highlight w:val="none"/>
          <w:u w:val="single"/>
        </w:rPr>
        <w:t xml:space="preserve">      </w:t>
      </w:r>
      <w:r>
        <w:rPr>
          <w:rFonts w:hint="eastAsia" w:hAnsi="宋体" w:cs="宋体"/>
          <w:color w:val="auto"/>
          <w:szCs w:val="24"/>
          <w:highlight w:val="none"/>
        </w:rPr>
        <w:t>日。</w:t>
      </w:r>
    </w:p>
    <w:p>
      <w:pPr>
        <w:adjustRightInd w:val="0"/>
        <w:snapToGrid w:val="0"/>
        <w:spacing w:line="360" w:lineRule="auto"/>
        <w:ind w:firstLine="475" w:firstLineChars="198"/>
        <w:outlineLvl w:val="9"/>
        <w:rPr>
          <w:rFonts w:hAnsi="宋体" w:cs="宋体"/>
          <w:color w:val="auto"/>
          <w:szCs w:val="24"/>
          <w:highlight w:val="none"/>
        </w:rPr>
      </w:pPr>
      <w:r>
        <w:rPr>
          <w:rFonts w:hint="eastAsia" w:hAnsi="宋体" w:cs="宋体"/>
          <w:color w:val="auto"/>
          <w:szCs w:val="24"/>
          <w:highlight w:val="none"/>
        </w:rPr>
        <w:t>2. 订立地点：</w:t>
      </w:r>
      <w:r>
        <w:rPr>
          <w:rFonts w:hint="eastAsia" w:hAnsi="宋体" w:cs="宋体"/>
          <w:color w:val="auto"/>
          <w:szCs w:val="24"/>
          <w:highlight w:val="none"/>
          <w:u w:val="single"/>
        </w:rPr>
        <w:t xml:space="preserve">             </w:t>
      </w:r>
      <w:r>
        <w:rPr>
          <w:rFonts w:hint="eastAsia" w:hAnsi="宋体" w:cs="宋体"/>
          <w:color w:val="auto"/>
          <w:szCs w:val="24"/>
          <w:highlight w:val="none"/>
        </w:rPr>
        <w:t>。</w:t>
      </w:r>
    </w:p>
    <w:p>
      <w:pPr>
        <w:adjustRightInd w:val="0"/>
        <w:snapToGrid w:val="0"/>
        <w:spacing w:line="360" w:lineRule="auto"/>
        <w:ind w:firstLine="480" w:firstLineChars="200"/>
        <w:outlineLvl w:val="9"/>
        <w:rPr>
          <w:rFonts w:hAnsi="宋体" w:cs="宋体"/>
          <w:color w:val="auto"/>
          <w:szCs w:val="24"/>
          <w:highlight w:val="none"/>
        </w:rPr>
      </w:pPr>
      <w:r>
        <w:rPr>
          <w:rFonts w:hint="eastAsia" w:hAnsi="宋体" w:cs="宋体"/>
          <w:color w:val="auto"/>
          <w:szCs w:val="24"/>
          <w:highlight w:val="none"/>
        </w:rPr>
        <w:t>3. 本合同一式</w:t>
      </w:r>
      <w:r>
        <w:rPr>
          <w:rFonts w:hint="eastAsia" w:hAnsi="宋体" w:cs="宋体"/>
          <w:color w:val="auto"/>
          <w:szCs w:val="24"/>
          <w:highlight w:val="none"/>
          <w:u w:val="single"/>
        </w:rPr>
        <w:t xml:space="preserve">  </w:t>
      </w:r>
      <w:r>
        <w:rPr>
          <w:rFonts w:hint="eastAsia" w:hAnsi="宋体" w:cs="宋体"/>
          <w:b/>
          <w:bCs/>
          <w:color w:val="auto"/>
          <w:szCs w:val="24"/>
          <w:highlight w:val="none"/>
          <w:u w:val="single"/>
        </w:rPr>
        <w:t>陆</w:t>
      </w:r>
      <w:r>
        <w:rPr>
          <w:rFonts w:hint="eastAsia" w:hAnsi="宋体" w:cs="宋体"/>
          <w:color w:val="auto"/>
          <w:szCs w:val="24"/>
          <w:highlight w:val="none"/>
          <w:u w:val="single"/>
        </w:rPr>
        <w:t xml:space="preserve">  </w:t>
      </w:r>
      <w:r>
        <w:rPr>
          <w:rFonts w:hint="eastAsia" w:hAnsi="宋体" w:cs="宋体"/>
          <w:color w:val="auto"/>
          <w:szCs w:val="24"/>
          <w:highlight w:val="none"/>
        </w:rPr>
        <w:t>份，具有同等法律效力，双方各执</w:t>
      </w:r>
      <w:r>
        <w:rPr>
          <w:rFonts w:hint="eastAsia" w:hAnsi="宋体" w:cs="宋体"/>
          <w:color w:val="auto"/>
          <w:szCs w:val="24"/>
          <w:highlight w:val="none"/>
          <w:u w:val="single"/>
        </w:rPr>
        <w:t xml:space="preserve"> </w:t>
      </w:r>
      <w:r>
        <w:rPr>
          <w:rFonts w:hint="eastAsia" w:hAnsi="宋体" w:cs="宋体"/>
          <w:b/>
          <w:bCs/>
          <w:color w:val="auto"/>
          <w:szCs w:val="24"/>
          <w:highlight w:val="none"/>
          <w:u w:val="single"/>
        </w:rPr>
        <w:t xml:space="preserve"> 叁 </w:t>
      </w:r>
      <w:r>
        <w:rPr>
          <w:rFonts w:hint="eastAsia" w:hAnsi="宋体" w:cs="宋体"/>
          <w:color w:val="auto"/>
          <w:szCs w:val="24"/>
          <w:highlight w:val="none"/>
          <w:u w:val="single"/>
        </w:rPr>
        <w:t xml:space="preserve">  </w:t>
      </w:r>
      <w:r>
        <w:rPr>
          <w:rFonts w:hint="eastAsia" w:hAnsi="宋体" w:cs="宋体"/>
          <w:color w:val="auto"/>
          <w:szCs w:val="24"/>
          <w:highlight w:val="none"/>
        </w:rPr>
        <w:t>份。</w:t>
      </w:r>
    </w:p>
    <w:p>
      <w:pPr>
        <w:adjustRightInd w:val="0"/>
        <w:snapToGrid w:val="0"/>
        <w:spacing w:line="360" w:lineRule="auto"/>
        <w:ind w:left="722" w:leftChars="301"/>
        <w:outlineLvl w:val="9"/>
        <w:rPr>
          <w:rFonts w:hAnsi="宋体" w:cs="宋体"/>
          <w:color w:val="auto"/>
          <w:szCs w:val="24"/>
          <w:highlight w:val="none"/>
        </w:rPr>
      </w:pPr>
    </w:p>
    <w:p>
      <w:pPr>
        <w:adjustRightInd w:val="0"/>
        <w:snapToGrid w:val="0"/>
        <w:spacing w:line="360" w:lineRule="auto"/>
        <w:ind w:left="722" w:leftChars="301"/>
        <w:outlineLvl w:val="9"/>
        <w:rPr>
          <w:rFonts w:hAnsi="宋体" w:cs="宋体"/>
          <w:color w:val="auto"/>
          <w:szCs w:val="24"/>
          <w:highlight w:val="none"/>
        </w:rPr>
      </w:pPr>
    </w:p>
    <w:p>
      <w:pPr>
        <w:adjustRightInd w:val="0"/>
        <w:snapToGrid w:val="0"/>
        <w:spacing w:line="360" w:lineRule="auto"/>
        <w:ind w:left="722" w:leftChars="301"/>
        <w:outlineLvl w:val="9"/>
        <w:rPr>
          <w:rFonts w:hAnsi="宋体" w:cs="宋体"/>
          <w:color w:val="auto"/>
          <w:szCs w:val="24"/>
          <w:highlight w:val="none"/>
        </w:rPr>
      </w:pPr>
    </w:p>
    <w:p>
      <w:pPr>
        <w:adjustRightInd w:val="0"/>
        <w:snapToGrid w:val="0"/>
        <w:spacing w:line="360" w:lineRule="auto"/>
        <w:ind w:left="722" w:leftChars="301"/>
        <w:outlineLvl w:val="9"/>
        <w:rPr>
          <w:rFonts w:hAnsi="宋体" w:cs="宋体"/>
          <w:color w:val="auto"/>
          <w:szCs w:val="24"/>
          <w:highlight w:val="none"/>
        </w:rPr>
      </w:pPr>
    </w:p>
    <w:p>
      <w:pPr>
        <w:adjustRightInd w:val="0"/>
        <w:snapToGrid w:val="0"/>
        <w:spacing w:line="360" w:lineRule="auto"/>
        <w:ind w:firstLine="475" w:firstLineChars="198"/>
        <w:rPr>
          <w:rFonts w:hAnsi="宋体" w:cs="宋体"/>
          <w:color w:val="auto"/>
          <w:szCs w:val="24"/>
          <w:highlight w:val="none"/>
        </w:rPr>
      </w:pPr>
      <w:r>
        <w:rPr>
          <w:rFonts w:hint="eastAsia" w:hAnsi="宋体" w:cs="宋体"/>
          <w:color w:val="auto"/>
          <w:szCs w:val="24"/>
          <w:highlight w:val="none"/>
        </w:rPr>
        <w:t>委托人：</w:t>
      </w:r>
      <w:r>
        <w:rPr>
          <w:rFonts w:hint="eastAsia" w:hAnsi="宋体" w:cs="宋体"/>
          <w:color w:val="auto"/>
          <w:szCs w:val="24"/>
          <w:highlight w:val="none"/>
          <w:u w:val="single"/>
        </w:rPr>
        <w:t xml:space="preserve">   （盖章）     </w:t>
      </w:r>
      <w:r>
        <w:rPr>
          <w:rFonts w:hint="eastAsia" w:hAnsi="宋体" w:cs="宋体"/>
          <w:color w:val="auto"/>
          <w:szCs w:val="24"/>
          <w:highlight w:val="none"/>
        </w:rPr>
        <w:t xml:space="preserve">               监理人：</w:t>
      </w:r>
      <w:r>
        <w:rPr>
          <w:rFonts w:hint="eastAsia" w:hAnsi="宋体" w:cs="宋体"/>
          <w:color w:val="auto"/>
          <w:szCs w:val="24"/>
          <w:highlight w:val="none"/>
          <w:u w:val="single"/>
        </w:rPr>
        <w:t xml:space="preserve">   （盖章）    </w:t>
      </w:r>
    </w:p>
    <w:p>
      <w:pPr>
        <w:adjustRightInd w:val="0"/>
        <w:snapToGrid w:val="0"/>
        <w:spacing w:line="360" w:lineRule="auto"/>
        <w:ind w:firstLine="475" w:firstLineChars="198"/>
        <w:rPr>
          <w:rFonts w:hAnsi="宋体" w:cs="宋体"/>
          <w:color w:val="auto"/>
          <w:szCs w:val="24"/>
          <w:highlight w:val="none"/>
          <w:u w:val="single"/>
        </w:rPr>
      </w:pPr>
      <w:r>
        <w:rPr>
          <w:rFonts w:hint="eastAsia" w:hAnsi="宋体" w:cs="宋体"/>
          <w:color w:val="auto"/>
          <w:szCs w:val="24"/>
          <w:highlight w:val="none"/>
        </w:rPr>
        <w:t xml:space="preserve">地址： </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地址： </w:t>
      </w:r>
      <w:r>
        <w:rPr>
          <w:rFonts w:hint="eastAsia" w:hAnsi="宋体" w:cs="宋体"/>
          <w:color w:val="auto"/>
          <w:szCs w:val="24"/>
          <w:highlight w:val="none"/>
          <w:u w:val="single"/>
        </w:rPr>
        <w:t xml:space="preserve">                         </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邮政编码：</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邮政编码：</w:t>
      </w:r>
      <w:r>
        <w:rPr>
          <w:rFonts w:hint="eastAsia" w:hAnsi="宋体" w:cs="宋体"/>
          <w:color w:val="auto"/>
          <w:szCs w:val="24"/>
          <w:highlight w:val="none"/>
          <w:u w:val="single"/>
        </w:rPr>
        <w:t xml:space="preserve">                         </w:t>
      </w:r>
    </w:p>
    <w:p>
      <w:pPr>
        <w:adjustRightInd w:val="0"/>
        <w:snapToGrid w:val="0"/>
        <w:spacing w:line="360" w:lineRule="auto"/>
        <w:ind w:firstLine="475" w:firstLineChars="198"/>
        <w:rPr>
          <w:rFonts w:hAnsi="宋体" w:cs="宋体"/>
          <w:color w:val="auto"/>
          <w:szCs w:val="24"/>
          <w:highlight w:val="none"/>
        </w:rPr>
      </w:pPr>
      <w:r>
        <w:rPr>
          <w:rFonts w:hint="eastAsia" w:hAnsi="宋体" w:cs="宋体"/>
          <w:color w:val="auto"/>
          <w:szCs w:val="24"/>
          <w:highlight w:val="none"/>
        </w:rPr>
        <w:t>法定代表人或其授权                     法定代表人或其授权</w:t>
      </w:r>
    </w:p>
    <w:p>
      <w:pPr>
        <w:adjustRightInd w:val="0"/>
        <w:snapToGrid w:val="0"/>
        <w:spacing w:line="360" w:lineRule="auto"/>
        <w:ind w:firstLine="475" w:firstLineChars="198"/>
        <w:rPr>
          <w:rFonts w:hAnsi="宋体" w:cs="宋体"/>
          <w:color w:val="auto"/>
          <w:szCs w:val="24"/>
          <w:highlight w:val="none"/>
        </w:rPr>
      </w:pPr>
      <w:r>
        <w:rPr>
          <w:rFonts w:hint="eastAsia" w:hAnsi="宋体" w:cs="宋体"/>
          <w:color w:val="auto"/>
          <w:szCs w:val="24"/>
          <w:highlight w:val="none"/>
        </w:rPr>
        <w:t>的代理人：</w:t>
      </w:r>
      <w:r>
        <w:rPr>
          <w:rFonts w:hint="eastAsia" w:hAnsi="宋体" w:cs="宋体"/>
          <w:color w:val="auto"/>
          <w:szCs w:val="24"/>
          <w:highlight w:val="none"/>
          <w:u w:val="single"/>
        </w:rPr>
        <w:t xml:space="preserve">（签字或盖章）      </w:t>
      </w:r>
      <w:r>
        <w:rPr>
          <w:rFonts w:hint="eastAsia" w:hAnsi="宋体" w:cs="宋体"/>
          <w:color w:val="auto"/>
          <w:szCs w:val="24"/>
          <w:highlight w:val="none"/>
        </w:rPr>
        <w:t xml:space="preserve">          的代理人：</w:t>
      </w:r>
      <w:r>
        <w:rPr>
          <w:rFonts w:hint="eastAsia" w:hAnsi="宋体" w:cs="宋体"/>
          <w:color w:val="auto"/>
          <w:szCs w:val="24"/>
          <w:highlight w:val="none"/>
          <w:u w:val="single"/>
        </w:rPr>
        <w:t xml:space="preserve">（签字或盖章）          </w:t>
      </w:r>
    </w:p>
    <w:p>
      <w:pPr>
        <w:adjustRightInd w:val="0"/>
        <w:snapToGrid w:val="0"/>
        <w:spacing w:line="360" w:lineRule="auto"/>
        <w:ind w:firstLine="475" w:firstLineChars="198"/>
        <w:rPr>
          <w:rFonts w:hAnsi="宋体" w:cs="宋体"/>
          <w:color w:val="auto"/>
          <w:szCs w:val="24"/>
          <w:highlight w:val="none"/>
        </w:rPr>
      </w:pPr>
      <w:r>
        <w:rPr>
          <w:rFonts w:hint="eastAsia" w:hAnsi="宋体" w:cs="宋体"/>
          <w:color w:val="auto"/>
          <w:szCs w:val="24"/>
          <w:highlight w:val="none"/>
        </w:rPr>
        <w:t>开户银行：</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开户银行：</w:t>
      </w:r>
      <w:r>
        <w:rPr>
          <w:rFonts w:hint="eastAsia" w:hAnsi="宋体" w:cs="宋体"/>
          <w:color w:val="auto"/>
          <w:szCs w:val="24"/>
          <w:highlight w:val="none"/>
          <w:u w:val="single"/>
        </w:rPr>
        <w:t xml:space="preserve">                         </w:t>
      </w:r>
    </w:p>
    <w:p>
      <w:pPr>
        <w:adjustRightInd w:val="0"/>
        <w:snapToGrid w:val="0"/>
        <w:spacing w:line="360" w:lineRule="auto"/>
        <w:ind w:firstLine="475" w:firstLineChars="198"/>
        <w:rPr>
          <w:rFonts w:hAnsi="宋体" w:cs="宋体"/>
          <w:color w:val="auto"/>
          <w:szCs w:val="24"/>
          <w:highlight w:val="none"/>
        </w:rPr>
      </w:pPr>
      <w:r>
        <w:rPr>
          <w:rFonts w:hint="eastAsia" w:hAnsi="宋体" w:cs="宋体"/>
          <w:color w:val="auto"/>
          <w:szCs w:val="24"/>
          <w:highlight w:val="none"/>
        </w:rPr>
        <w:t>账号：</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账号：</w:t>
      </w:r>
      <w:r>
        <w:rPr>
          <w:rFonts w:hint="eastAsia" w:hAnsi="宋体" w:cs="宋体"/>
          <w:color w:val="auto"/>
          <w:szCs w:val="24"/>
          <w:highlight w:val="none"/>
          <w:u w:val="single"/>
        </w:rPr>
        <w:t xml:space="preserve">                         </w:t>
      </w:r>
    </w:p>
    <w:p>
      <w:pPr>
        <w:adjustRightInd w:val="0"/>
        <w:snapToGrid w:val="0"/>
        <w:spacing w:line="360" w:lineRule="auto"/>
        <w:ind w:firstLine="475" w:firstLineChars="198"/>
        <w:rPr>
          <w:rFonts w:hAnsi="宋体" w:cs="宋体"/>
          <w:color w:val="auto"/>
          <w:szCs w:val="24"/>
          <w:highlight w:val="none"/>
        </w:rPr>
      </w:pPr>
      <w:r>
        <w:rPr>
          <w:rFonts w:hint="eastAsia" w:hAnsi="宋体" w:cs="宋体"/>
          <w:color w:val="auto"/>
          <w:szCs w:val="24"/>
          <w:highlight w:val="none"/>
        </w:rPr>
        <w:t>电话：</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电话：</w:t>
      </w:r>
      <w:r>
        <w:rPr>
          <w:rFonts w:hint="eastAsia" w:hAnsi="宋体" w:cs="宋体"/>
          <w:color w:val="auto"/>
          <w:szCs w:val="24"/>
          <w:highlight w:val="none"/>
          <w:u w:val="single"/>
        </w:rPr>
        <w:t xml:space="preserve">                         </w:t>
      </w:r>
    </w:p>
    <w:p>
      <w:pPr>
        <w:adjustRightInd w:val="0"/>
        <w:snapToGrid w:val="0"/>
        <w:spacing w:line="360" w:lineRule="auto"/>
        <w:ind w:firstLine="475" w:firstLineChars="198"/>
        <w:rPr>
          <w:rFonts w:hAnsi="宋体" w:cs="宋体"/>
          <w:color w:val="auto"/>
          <w:szCs w:val="24"/>
          <w:highlight w:val="none"/>
        </w:rPr>
      </w:pPr>
      <w:r>
        <w:rPr>
          <w:rFonts w:hint="eastAsia" w:hAnsi="宋体" w:cs="宋体"/>
          <w:color w:val="auto"/>
          <w:szCs w:val="24"/>
          <w:highlight w:val="none"/>
        </w:rPr>
        <w:t>传真：</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传真：</w:t>
      </w:r>
      <w:r>
        <w:rPr>
          <w:rFonts w:hint="eastAsia" w:hAnsi="宋体" w:cs="宋体"/>
          <w:color w:val="auto"/>
          <w:szCs w:val="24"/>
          <w:highlight w:val="none"/>
          <w:u w:val="single"/>
        </w:rPr>
        <w:t xml:space="preserve">                         </w:t>
      </w:r>
    </w:p>
    <w:p>
      <w:pPr>
        <w:adjustRightInd w:val="0"/>
        <w:snapToGrid w:val="0"/>
        <w:spacing w:line="360" w:lineRule="auto"/>
        <w:ind w:firstLine="475" w:firstLineChars="198"/>
        <w:rPr>
          <w:rFonts w:hAnsi="宋体" w:cs="宋体"/>
          <w:color w:val="auto"/>
          <w:szCs w:val="24"/>
          <w:highlight w:val="none"/>
          <w:u w:val="single"/>
        </w:rPr>
      </w:pPr>
      <w:r>
        <w:rPr>
          <w:rFonts w:hint="eastAsia" w:hAnsi="宋体" w:cs="宋体"/>
          <w:color w:val="auto"/>
          <w:szCs w:val="24"/>
          <w:highlight w:val="none"/>
        </w:rPr>
        <w:t>电子邮箱：</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电子邮箱：</w:t>
      </w:r>
      <w:r>
        <w:rPr>
          <w:rFonts w:hint="eastAsia" w:hAnsi="宋体" w:cs="宋体"/>
          <w:color w:val="auto"/>
          <w:szCs w:val="24"/>
          <w:highlight w:val="none"/>
          <w:u w:val="single"/>
        </w:rPr>
        <w:t xml:space="preserve">                         </w:t>
      </w:r>
    </w:p>
    <w:p>
      <w:pPr>
        <w:pageBreakBefore/>
        <w:spacing w:line="360" w:lineRule="auto"/>
        <w:jc w:val="center"/>
        <w:rPr>
          <w:rFonts w:hAnsi="宋体" w:cs="宋体"/>
          <w:b/>
          <w:color w:val="auto"/>
          <w:sz w:val="28"/>
          <w:szCs w:val="28"/>
          <w:highlight w:val="none"/>
        </w:rPr>
      </w:pPr>
      <w:r>
        <w:rPr>
          <w:rFonts w:hint="eastAsia" w:hAnsi="宋体" w:cs="宋体"/>
          <w:b/>
          <w:color w:val="auto"/>
          <w:sz w:val="28"/>
          <w:szCs w:val="28"/>
          <w:highlight w:val="none"/>
        </w:rPr>
        <w:t>第二部分  通用条件</w:t>
      </w:r>
    </w:p>
    <w:p>
      <w:pPr>
        <w:spacing w:line="360" w:lineRule="auto"/>
        <w:jc w:val="center"/>
        <w:rPr>
          <w:rFonts w:hAnsi="宋体" w:cs="宋体"/>
          <w:b/>
          <w:color w:val="auto"/>
          <w:sz w:val="21"/>
          <w:szCs w:val="21"/>
          <w:highlight w:val="none"/>
        </w:rPr>
      </w:pPr>
    </w:p>
    <w:p>
      <w:pPr>
        <w:spacing w:line="360" w:lineRule="auto"/>
        <w:rPr>
          <w:rFonts w:hAnsi="宋体" w:cs="宋体"/>
          <w:b/>
          <w:color w:val="auto"/>
          <w:sz w:val="22"/>
          <w:szCs w:val="22"/>
          <w:highlight w:val="none"/>
        </w:rPr>
      </w:pPr>
      <w:r>
        <w:rPr>
          <w:rFonts w:hint="eastAsia" w:hAnsi="宋体" w:cs="宋体"/>
          <w:b/>
          <w:color w:val="auto"/>
          <w:sz w:val="22"/>
          <w:szCs w:val="22"/>
          <w:highlight w:val="none"/>
        </w:rPr>
        <w:t>1. 定义与解释</w:t>
      </w:r>
    </w:p>
    <w:p>
      <w:pPr>
        <w:spacing w:line="360" w:lineRule="auto"/>
        <w:ind w:left="240" w:leftChars="100"/>
        <w:rPr>
          <w:rFonts w:hAnsi="宋体" w:cs="宋体"/>
          <w:bCs/>
          <w:color w:val="auto"/>
          <w:sz w:val="22"/>
          <w:szCs w:val="22"/>
          <w:highlight w:val="none"/>
        </w:rPr>
      </w:pPr>
      <w:r>
        <w:rPr>
          <w:rFonts w:hint="eastAsia" w:hAnsi="宋体" w:cs="宋体"/>
          <w:color w:val="auto"/>
          <w:sz w:val="22"/>
          <w:szCs w:val="22"/>
          <w:highlight w:val="none"/>
        </w:rPr>
        <w:t xml:space="preserve">1.1 </w:t>
      </w:r>
      <w:r>
        <w:rPr>
          <w:rFonts w:hint="eastAsia" w:hAnsi="宋体" w:cs="宋体"/>
          <w:bCs/>
          <w:color w:val="auto"/>
          <w:sz w:val="22"/>
          <w:szCs w:val="22"/>
          <w:highlight w:val="none"/>
        </w:rPr>
        <w:t>定义</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除根据上下文另有其意义外，组成本合同的全部文件中的下列名词和用语应具有本款所赋予的含义：</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1.1.1 “工程”是指按照本合同约定实施监理与相关服务的建设工程。</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1.1.2 “委托人”是指本合同中委托监理与相关服务的一方，及其合法的继承人或受让人。</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1.1.3 “监理人”是指本合同中提供监理与相关服务的一方，及其合法的继承人。</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1.1.4 “承包人”是指在工程范围内与委托人签订勘察、设计、施工等有关合同的当事人，及其合法的继承人。</w:t>
      </w:r>
    </w:p>
    <w:p>
      <w:pPr>
        <w:pStyle w:val="12"/>
        <w:spacing w:line="360" w:lineRule="auto"/>
        <w:ind w:firstLine="570"/>
        <w:rPr>
          <w:rFonts w:hAnsi="宋体" w:cs="宋体"/>
          <w:color w:val="auto"/>
          <w:sz w:val="22"/>
          <w:szCs w:val="22"/>
          <w:highlight w:val="none"/>
        </w:rPr>
      </w:pPr>
      <w:r>
        <w:rPr>
          <w:rFonts w:hint="eastAsia" w:hAnsi="宋体" w:cs="宋体"/>
          <w:color w:val="auto"/>
          <w:sz w:val="22"/>
          <w:szCs w:val="22"/>
          <w:highlight w:val="none"/>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1.1.6 “相关服务”是指监理人受委托人的委托 ，按照本合同约定，在勘察、设计、保修等阶段提供的服务活动。</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1.1.7 “正常工作”指本合同订立时通用条件和专用条件中约定的监理人的工作。</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1.1.8 “附加工作”是指本合同约定的正常工作以外监理人的工作。</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1.1.9 “项目监理机构”是指监理人派驻工程负责履行本合同的组织机构。</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1.1.10 “总监理工程师”是指由监理人的法定代表人书面授权，全面负责履行本合同、主持项目监理机构工作的注册监理工程师。</w:t>
      </w:r>
    </w:p>
    <w:p>
      <w:pPr>
        <w:adjustRightInd w:val="0"/>
        <w:snapToGrid w:val="0"/>
        <w:spacing w:line="360" w:lineRule="auto"/>
        <w:ind w:firstLine="435" w:firstLineChars="198"/>
        <w:rPr>
          <w:rFonts w:hAnsi="宋体" w:cs="宋体"/>
          <w:color w:val="auto"/>
          <w:sz w:val="22"/>
          <w:szCs w:val="22"/>
          <w:highlight w:val="none"/>
        </w:rPr>
      </w:pPr>
      <w:r>
        <w:rPr>
          <w:rFonts w:hint="eastAsia" w:hAnsi="宋体" w:cs="宋体"/>
          <w:color w:val="auto"/>
          <w:sz w:val="22"/>
          <w:szCs w:val="22"/>
          <w:highlight w:val="none"/>
        </w:rPr>
        <w:t>1.1.11 “酬金”是指监理人履行本合同义务，委托人按照本合同约定给付监理人的金额。</w:t>
      </w:r>
    </w:p>
    <w:p>
      <w:pPr>
        <w:adjustRightInd w:val="0"/>
        <w:snapToGrid w:val="0"/>
        <w:spacing w:line="360" w:lineRule="auto"/>
        <w:ind w:firstLine="435" w:firstLineChars="198"/>
        <w:rPr>
          <w:rFonts w:hAnsi="宋体" w:cs="宋体"/>
          <w:color w:val="auto"/>
          <w:sz w:val="22"/>
          <w:szCs w:val="22"/>
          <w:highlight w:val="none"/>
        </w:rPr>
      </w:pPr>
      <w:r>
        <w:rPr>
          <w:rFonts w:hint="eastAsia" w:hAnsi="宋体" w:cs="宋体"/>
          <w:color w:val="auto"/>
          <w:sz w:val="22"/>
          <w:szCs w:val="22"/>
          <w:highlight w:val="none"/>
        </w:rPr>
        <w:t>1.1.12 “正常工作酬金”是指监理人完成正常工作，委托人应给付监理人并在协议书中载明的签约酬金额。</w:t>
      </w:r>
    </w:p>
    <w:p>
      <w:pPr>
        <w:adjustRightInd w:val="0"/>
        <w:snapToGrid w:val="0"/>
        <w:spacing w:line="360" w:lineRule="auto"/>
        <w:ind w:firstLine="435" w:firstLineChars="198"/>
        <w:rPr>
          <w:rFonts w:hAnsi="宋体" w:cs="宋体"/>
          <w:color w:val="auto"/>
          <w:sz w:val="22"/>
          <w:szCs w:val="22"/>
          <w:highlight w:val="none"/>
        </w:rPr>
      </w:pPr>
      <w:r>
        <w:rPr>
          <w:rFonts w:hint="eastAsia" w:hAnsi="宋体" w:cs="宋体"/>
          <w:color w:val="auto"/>
          <w:sz w:val="22"/>
          <w:szCs w:val="22"/>
          <w:highlight w:val="none"/>
        </w:rPr>
        <w:t>1.1.13 “附加工作酬金”是指监理人完成附加工作，委托人应给付监理人的金额。</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1.1.14 “一方”是指委托人或监理人；“双方”是指委托人和监理人；“第三方”是指除委托人和监理人以外的有关方。</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1.1.15 “书面形式”是指合同书、信件和数据电文（包括电报、电传、传真、电子数据交换和电子邮件）等可以有形地表现所载内容的形式。</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1.1.16 “天”是指第一天零时至第二天零时的时间。</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1.1.17“月”是指按公历从一个月中任何一天开始的一个公历月时间。</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240" w:leftChars="100"/>
        <w:rPr>
          <w:rFonts w:hAnsi="宋体" w:cs="宋体"/>
          <w:color w:val="auto"/>
          <w:sz w:val="22"/>
          <w:szCs w:val="22"/>
          <w:highlight w:val="none"/>
        </w:rPr>
      </w:pPr>
      <w:r>
        <w:rPr>
          <w:rFonts w:hint="eastAsia" w:hAnsi="宋体" w:cs="宋体"/>
          <w:bCs/>
          <w:color w:val="auto"/>
          <w:sz w:val="22"/>
          <w:szCs w:val="22"/>
          <w:highlight w:val="none"/>
        </w:rPr>
        <w:t xml:space="preserve">1.2 </w:t>
      </w:r>
      <w:r>
        <w:rPr>
          <w:rFonts w:hint="eastAsia" w:hAnsi="宋体" w:cs="宋体"/>
          <w:color w:val="auto"/>
          <w:sz w:val="22"/>
          <w:szCs w:val="22"/>
          <w:highlight w:val="none"/>
        </w:rPr>
        <w:t>解释</w:t>
      </w:r>
    </w:p>
    <w:p>
      <w:pPr>
        <w:tabs>
          <w:tab w:val="left" w:pos="6140"/>
        </w:tabs>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1.2.1本合同使用中文书写、解释和说明。如专用条件约定使用两种及以上语言文字时，应以中文为准。</w:t>
      </w:r>
    </w:p>
    <w:p>
      <w:pPr>
        <w:tabs>
          <w:tab w:val="left" w:pos="6140"/>
        </w:tabs>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1.2.2 组成本合同的下列文件彼此应能相互解释、互为说明。除专用条件另有约定外，本合同文件的解释顺序如下：</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（1）协议书；</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（2）中标通知书（适用于招标工程）或委托书（适用于非招标工程）；</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（3）专用条件及附录A、附录B；</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（4）通用条件；</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（5）投标文件（适用于招标工程）或监理与相关服务建议书（适用于非招标工程）。</w:t>
      </w:r>
    </w:p>
    <w:p>
      <w:pPr>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双方签订的补充协议与其他文件发生矛盾或歧义时，属于同一类内容的文件，应以最新签署的为准。</w:t>
      </w:r>
    </w:p>
    <w:p>
      <w:pPr>
        <w:spacing w:line="360" w:lineRule="auto"/>
        <w:rPr>
          <w:rFonts w:hAnsi="宋体" w:cs="宋体"/>
          <w:b/>
          <w:color w:val="auto"/>
          <w:sz w:val="22"/>
          <w:szCs w:val="22"/>
          <w:highlight w:val="none"/>
        </w:rPr>
      </w:pPr>
      <w:r>
        <w:rPr>
          <w:rFonts w:hint="eastAsia" w:hAnsi="宋体" w:cs="宋体"/>
          <w:b/>
          <w:color w:val="auto"/>
          <w:sz w:val="22"/>
          <w:szCs w:val="22"/>
          <w:highlight w:val="none"/>
        </w:rPr>
        <w:t>2. 监理人的义务</w:t>
      </w:r>
    </w:p>
    <w:p>
      <w:pPr>
        <w:adjustRightInd w:val="0"/>
        <w:snapToGrid w:val="0"/>
        <w:spacing w:line="360" w:lineRule="auto"/>
        <w:ind w:left="240" w:leftChars="100"/>
        <w:rPr>
          <w:rFonts w:hAnsi="宋体" w:cs="宋体"/>
          <w:bCs/>
          <w:color w:val="auto"/>
          <w:sz w:val="22"/>
          <w:szCs w:val="22"/>
          <w:highlight w:val="none"/>
        </w:rPr>
      </w:pPr>
      <w:r>
        <w:rPr>
          <w:rFonts w:hint="eastAsia" w:hAnsi="宋体" w:cs="宋体"/>
          <w:color w:val="auto"/>
          <w:sz w:val="22"/>
          <w:szCs w:val="22"/>
          <w:highlight w:val="none"/>
        </w:rPr>
        <w:t>2.1 监理的范围和工作内容</w:t>
      </w:r>
    </w:p>
    <w:p>
      <w:pPr>
        <w:adjustRightInd w:val="0"/>
        <w:snapToGrid w:val="0"/>
        <w:spacing w:line="360" w:lineRule="auto"/>
        <w:ind w:left="480" w:leftChars="200"/>
        <w:rPr>
          <w:rFonts w:hAnsi="宋体" w:cs="宋体"/>
          <w:color w:val="auto"/>
          <w:sz w:val="22"/>
          <w:szCs w:val="22"/>
          <w:highlight w:val="none"/>
        </w:rPr>
      </w:pPr>
      <w:r>
        <w:rPr>
          <w:rFonts w:hint="eastAsia" w:hAnsi="宋体" w:cs="宋体"/>
          <w:color w:val="auto"/>
          <w:sz w:val="22"/>
          <w:szCs w:val="22"/>
          <w:highlight w:val="none"/>
        </w:rPr>
        <w:t>2.1.1 监理范围在专用条件中约定。</w:t>
      </w:r>
    </w:p>
    <w:p>
      <w:pPr>
        <w:adjustRightInd w:val="0"/>
        <w:snapToGrid w:val="0"/>
        <w:spacing w:line="360" w:lineRule="auto"/>
        <w:ind w:left="480" w:leftChars="200"/>
        <w:rPr>
          <w:rFonts w:hAnsi="宋体" w:cs="宋体"/>
          <w:color w:val="auto"/>
          <w:sz w:val="22"/>
          <w:szCs w:val="22"/>
          <w:highlight w:val="none"/>
        </w:rPr>
      </w:pPr>
      <w:r>
        <w:rPr>
          <w:rFonts w:hint="eastAsia" w:hAnsi="宋体" w:cs="宋体"/>
          <w:color w:val="auto"/>
          <w:sz w:val="22"/>
          <w:szCs w:val="22"/>
          <w:highlight w:val="none"/>
        </w:rPr>
        <w:t>2.1.2 除专用条件另有约定外，监理工作内容包括：</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（1）收到工程设计文件后编制监理规划，并在第一次工地会议7天前报委托人。根据有关规定和监理工作需要，编制监理实施细则；</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（2）熟悉工程设计文件，并参加由委托人主持的图纸会审和设计交底会议；</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（3）参加由委托人主持的第一次工地会议；主持监理例会并根据工程需要主持或参加专题会议；</w:t>
      </w:r>
    </w:p>
    <w:p>
      <w:pPr>
        <w:adjustRightInd w:val="0"/>
        <w:snapToGrid w:val="0"/>
        <w:spacing w:line="360" w:lineRule="auto"/>
        <w:rPr>
          <w:rFonts w:hAnsi="宋体" w:cs="宋体"/>
          <w:color w:val="auto"/>
          <w:sz w:val="22"/>
          <w:szCs w:val="22"/>
          <w:highlight w:val="none"/>
        </w:rPr>
      </w:pPr>
      <w:r>
        <w:rPr>
          <w:rFonts w:hint="eastAsia" w:hAnsi="宋体" w:cs="宋体"/>
          <w:color w:val="auto"/>
          <w:sz w:val="22"/>
          <w:szCs w:val="22"/>
          <w:highlight w:val="none"/>
        </w:rPr>
        <w:t xml:space="preserve">    （4）审查施工承包人提交的施工组织设计，重点审查其中的质量安全技术措施、专项施工方案与工程建设强制性标准的符合性；</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 xml:space="preserve">（5）检查施工承包人工程质量、安全生产管理制度及组织机构和人员资格； </w:t>
      </w:r>
    </w:p>
    <w:p>
      <w:pPr>
        <w:adjustRightInd w:val="0"/>
        <w:snapToGrid w:val="0"/>
        <w:spacing w:line="360" w:lineRule="auto"/>
        <w:ind w:firstLine="220" w:firstLineChars="100"/>
        <w:rPr>
          <w:rFonts w:hAnsi="宋体" w:cs="宋体"/>
          <w:color w:val="auto"/>
          <w:sz w:val="22"/>
          <w:szCs w:val="22"/>
          <w:highlight w:val="none"/>
        </w:rPr>
      </w:pPr>
      <w:r>
        <w:rPr>
          <w:rFonts w:hint="eastAsia" w:hAnsi="宋体" w:cs="宋体"/>
          <w:color w:val="auto"/>
          <w:sz w:val="22"/>
          <w:szCs w:val="22"/>
          <w:highlight w:val="none"/>
        </w:rPr>
        <w:t xml:space="preserve">  （6）检查施工承包人专职安全生产管理人员的配备情况；</w:t>
      </w:r>
    </w:p>
    <w:p>
      <w:pPr>
        <w:adjustRightInd w:val="0"/>
        <w:snapToGrid w:val="0"/>
        <w:spacing w:line="360" w:lineRule="auto"/>
        <w:rPr>
          <w:rFonts w:hAnsi="宋体" w:cs="宋体"/>
          <w:color w:val="auto"/>
          <w:sz w:val="22"/>
          <w:szCs w:val="22"/>
          <w:highlight w:val="none"/>
        </w:rPr>
      </w:pPr>
      <w:r>
        <w:rPr>
          <w:rFonts w:hint="eastAsia" w:hAnsi="宋体" w:cs="宋体"/>
          <w:color w:val="auto"/>
          <w:sz w:val="22"/>
          <w:szCs w:val="22"/>
          <w:highlight w:val="none"/>
        </w:rPr>
        <w:t xml:space="preserve">    （7）审查施工承包人提交的施工进度计划，核查承包人对施工进度计划的调整；</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（8）检查施工承包人的试验室；</w:t>
      </w:r>
    </w:p>
    <w:p>
      <w:pPr>
        <w:adjustRightInd w:val="0"/>
        <w:snapToGrid w:val="0"/>
        <w:spacing w:line="360" w:lineRule="auto"/>
        <w:rPr>
          <w:rFonts w:hAnsi="宋体" w:cs="宋体"/>
          <w:color w:val="auto"/>
          <w:sz w:val="22"/>
          <w:szCs w:val="22"/>
          <w:highlight w:val="none"/>
        </w:rPr>
      </w:pPr>
      <w:r>
        <w:rPr>
          <w:rFonts w:hint="eastAsia" w:hAnsi="宋体" w:cs="宋体"/>
          <w:color w:val="auto"/>
          <w:sz w:val="22"/>
          <w:szCs w:val="22"/>
          <w:highlight w:val="none"/>
        </w:rPr>
        <w:t xml:space="preserve">    （9）审核施工分包人资质条件；</w:t>
      </w:r>
    </w:p>
    <w:p>
      <w:pPr>
        <w:spacing w:line="360" w:lineRule="auto"/>
        <w:rPr>
          <w:rFonts w:hAnsi="宋体" w:cs="宋体"/>
          <w:color w:val="auto"/>
          <w:sz w:val="22"/>
          <w:szCs w:val="22"/>
          <w:highlight w:val="none"/>
        </w:rPr>
      </w:pPr>
      <w:r>
        <w:rPr>
          <w:rFonts w:hint="eastAsia" w:hAnsi="宋体" w:cs="宋体"/>
          <w:color w:val="auto"/>
          <w:sz w:val="22"/>
          <w:szCs w:val="22"/>
          <w:highlight w:val="none"/>
        </w:rPr>
        <w:t xml:space="preserve">    （10）查验施工承包人的施工测量放线成果；</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（11）审查工程开工条件，对条件具备的签发开工令；</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（12）审查施工承包人报送的工程材料、构配件、设备质量证明文件的有效性和符合性，并按规定对用于工程的材料采取平行检验或见证取样方式进行抽检；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110" w:leftChars="-46"/>
        <w:rPr>
          <w:rFonts w:hAnsi="宋体" w:cs="宋体"/>
          <w:color w:val="auto"/>
          <w:sz w:val="22"/>
          <w:szCs w:val="22"/>
          <w:highlight w:val="none"/>
        </w:rPr>
      </w:pPr>
      <w:r>
        <w:rPr>
          <w:rFonts w:hint="eastAsia" w:hAnsi="宋体" w:cs="宋体"/>
          <w:color w:val="auto"/>
          <w:sz w:val="22"/>
          <w:szCs w:val="22"/>
          <w:highlight w:val="none"/>
        </w:rPr>
        <w:t xml:space="preserve">     （13）审核施工承包人提交的工程款支付申请，签发或出具工程款支付证书，并报委托人审核、批准；</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（14）在巡视、旁站和检验过程中，发现工程质量、施工安全存在事故隐患的，要求施工承包人整改并报委托人；</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（15）经委托人同意，签发工程暂停令和复工令；</w:t>
      </w:r>
    </w:p>
    <w:p>
      <w:pPr>
        <w:adjustRightInd w:val="0"/>
        <w:snapToGrid w:val="0"/>
        <w:spacing w:line="360" w:lineRule="auto"/>
        <w:rPr>
          <w:rFonts w:hAnsi="宋体" w:cs="宋体"/>
          <w:color w:val="auto"/>
          <w:sz w:val="22"/>
          <w:szCs w:val="22"/>
          <w:highlight w:val="none"/>
        </w:rPr>
      </w:pPr>
      <w:r>
        <w:rPr>
          <w:rFonts w:hint="eastAsia" w:hAnsi="宋体" w:cs="宋体"/>
          <w:color w:val="auto"/>
          <w:sz w:val="22"/>
          <w:szCs w:val="22"/>
          <w:highlight w:val="none"/>
        </w:rPr>
        <w:t xml:space="preserve">    （16）审查施工承包人提交的采用新材料、新工艺、新技术、新设备的论证材料及相关验收标准；</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（17）验收隐蔽工程、分部分项工程；</w:t>
      </w:r>
    </w:p>
    <w:p>
      <w:pPr>
        <w:adjustRightInd w:val="0"/>
        <w:snapToGrid w:val="0"/>
        <w:spacing w:line="360" w:lineRule="auto"/>
        <w:rPr>
          <w:rFonts w:hAnsi="宋体" w:cs="宋体"/>
          <w:color w:val="auto"/>
          <w:sz w:val="22"/>
          <w:szCs w:val="22"/>
          <w:highlight w:val="none"/>
        </w:rPr>
      </w:pPr>
      <w:r>
        <w:rPr>
          <w:rFonts w:hint="eastAsia" w:hAnsi="宋体" w:cs="宋体"/>
          <w:color w:val="auto"/>
          <w:sz w:val="22"/>
          <w:szCs w:val="22"/>
          <w:highlight w:val="none"/>
        </w:rPr>
        <w:t xml:space="preserve">    （18）审查施工承包人提交的工程变更申请，协调处理施工进度调整、费用索赔、合同争议等事项；</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（19）审查施工承包人提交的竣工验收申请，编写工程质量评估报告；</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（20）参加工程竣工验收，签署竣工验收意见；</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（21）审查施工承包人提交的竣工结算申请并报委托人；</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（22）编制、整理工程监理归档文件并报委托人。</w:t>
      </w:r>
    </w:p>
    <w:p>
      <w:pPr>
        <w:spacing w:line="360" w:lineRule="auto"/>
        <w:ind w:firstLine="660" w:firstLineChars="300"/>
        <w:rPr>
          <w:rFonts w:hAnsi="宋体" w:cs="宋体"/>
          <w:color w:val="auto"/>
          <w:sz w:val="22"/>
          <w:szCs w:val="22"/>
          <w:highlight w:val="none"/>
        </w:rPr>
      </w:pPr>
      <w:r>
        <w:rPr>
          <w:rFonts w:hint="eastAsia" w:hAnsi="宋体" w:cs="宋体"/>
          <w:color w:val="auto"/>
          <w:sz w:val="22"/>
          <w:szCs w:val="22"/>
          <w:highlight w:val="none"/>
        </w:rPr>
        <w:t>2.1.3 相关服务的范围和内容在附录A中约定。</w:t>
      </w:r>
    </w:p>
    <w:p>
      <w:pPr>
        <w:spacing w:line="360" w:lineRule="auto"/>
        <w:ind w:firstLine="220" w:firstLineChars="100"/>
        <w:rPr>
          <w:rFonts w:hAnsi="宋体" w:cs="宋体"/>
          <w:bCs/>
          <w:color w:val="auto"/>
          <w:sz w:val="22"/>
          <w:szCs w:val="22"/>
          <w:highlight w:val="none"/>
        </w:rPr>
      </w:pPr>
      <w:r>
        <w:rPr>
          <w:rFonts w:hint="eastAsia" w:hAnsi="宋体" w:cs="宋体"/>
          <w:color w:val="auto"/>
          <w:sz w:val="22"/>
          <w:szCs w:val="22"/>
          <w:highlight w:val="none"/>
        </w:rPr>
        <w:t xml:space="preserve">2.2 </w:t>
      </w:r>
      <w:r>
        <w:rPr>
          <w:rFonts w:hint="eastAsia" w:hAnsi="宋体" w:cs="宋体"/>
          <w:bCs/>
          <w:color w:val="auto"/>
          <w:sz w:val="22"/>
          <w:szCs w:val="22"/>
          <w:highlight w:val="none"/>
        </w:rPr>
        <w:t>监理与相关服务依据</w:t>
      </w:r>
    </w:p>
    <w:p>
      <w:pPr>
        <w:adjustRightInd w:val="0"/>
        <w:snapToGrid w:val="0"/>
        <w:spacing w:line="360" w:lineRule="auto"/>
        <w:ind w:firstLine="660" w:firstLineChars="300"/>
        <w:rPr>
          <w:rFonts w:hAnsi="宋体" w:cs="宋体"/>
          <w:color w:val="auto"/>
          <w:sz w:val="22"/>
          <w:szCs w:val="22"/>
          <w:highlight w:val="none"/>
        </w:rPr>
      </w:pPr>
      <w:r>
        <w:rPr>
          <w:rFonts w:hint="eastAsia" w:hAnsi="宋体" w:cs="宋体"/>
          <w:color w:val="auto"/>
          <w:sz w:val="22"/>
          <w:szCs w:val="22"/>
          <w:highlight w:val="none"/>
        </w:rPr>
        <w:t>2.2.1 监理依据包括：</w:t>
      </w:r>
    </w:p>
    <w:p>
      <w:pPr>
        <w:adjustRightInd w:val="0"/>
        <w:snapToGrid w:val="0"/>
        <w:spacing w:line="360" w:lineRule="auto"/>
        <w:ind w:firstLine="550" w:firstLineChars="250"/>
        <w:rPr>
          <w:rFonts w:hAnsi="宋体" w:cs="宋体"/>
          <w:color w:val="auto"/>
          <w:sz w:val="22"/>
          <w:szCs w:val="22"/>
          <w:highlight w:val="none"/>
        </w:rPr>
      </w:pPr>
      <w:r>
        <w:rPr>
          <w:rFonts w:hint="eastAsia" w:hAnsi="宋体" w:cs="宋体"/>
          <w:color w:val="auto"/>
          <w:sz w:val="22"/>
          <w:szCs w:val="22"/>
          <w:highlight w:val="none"/>
        </w:rPr>
        <w:t>（1）适用的法律、行政法规及部门规章；</w:t>
      </w:r>
    </w:p>
    <w:p>
      <w:pPr>
        <w:adjustRightInd w:val="0"/>
        <w:snapToGrid w:val="0"/>
        <w:spacing w:line="360" w:lineRule="auto"/>
        <w:ind w:firstLine="550" w:firstLineChars="250"/>
        <w:rPr>
          <w:rFonts w:hAnsi="宋体" w:cs="宋体"/>
          <w:color w:val="auto"/>
          <w:sz w:val="22"/>
          <w:szCs w:val="22"/>
          <w:highlight w:val="none"/>
        </w:rPr>
      </w:pPr>
      <w:r>
        <w:rPr>
          <w:rFonts w:hint="eastAsia" w:hAnsi="宋体" w:cs="宋体"/>
          <w:color w:val="auto"/>
          <w:sz w:val="22"/>
          <w:szCs w:val="22"/>
          <w:highlight w:val="none"/>
        </w:rPr>
        <w:t>（2）与工程有关的标准；</w:t>
      </w:r>
    </w:p>
    <w:p>
      <w:pPr>
        <w:adjustRightInd w:val="0"/>
        <w:snapToGrid w:val="0"/>
        <w:spacing w:line="360" w:lineRule="auto"/>
        <w:ind w:firstLine="550" w:firstLineChars="250"/>
        <w:rPr>
          <w:rFonts w:hAnsi="宋体" w:cs="宋体"/>
          <w:color w:val="auto"/>
          <w:sz w:val="22"/>
          <w:szCs w:val="22"/>
          <w:highlight w:val="none"/>
        </w:rPr>
      </w:pPr>
      <w:r>
        <w:rPr>
          <w:rFonts w:hint="eastAsia" w:hAnsi="宋体" w:cs="宋体"/>
          <w:color w:val="auto"/>
          <w:sz w:val="22"/>
          <w:szCs w:val="22"/>
          <w:highlight w:val="none"/>
        </w:rPr>
        <w:t>（3）工程设计及有关文件；</w:t>
      </w:r>
    </w:p>
    <w:p>
      <w:pPr>
        <w:adjustRightInd w:val="0"/>
        <w:snapToGrid w:val="0"/>
        <w:spacing w:line="360" w:lineRule="auto"/>
        <w:ind w:firstLine="550" w:firstLineChars="250"/>
        <w:rPr>
          <w:rFonts w:hAnsi="宋体" w:cs="宋体"/>
          <w:color w:val="auto"/>
          <w:sz w:val="22"/>
          <w:szCs w:val="22"/>
          <w:highlight w:val="none"/>
        </w:rPr>
      </w:pPr>
      <w:r>
        <w:rPr>
          <w:rFonts w:hint="eastAsia" w:hAnsi="宋体" w:cs="宋体"/>
          <w:color w:val="auto"/>
          <w:sz w:val="22"/>
          <w:szCs w:val="22"/>
          <w:highlight w:val="none"/>
        </w:rPr>
        <w:t>（4）本合同及委托人与第三方签订的与实施工程有关的其他合同。</w:t>
      </w:r>
    </w:p>
    <w:p>
      <w:pPr>
        <w:spacing w:line="360" w:lineRule="auto"/>
        <w:ind w:left="240" w:leftChars="100" w:firstLine="440" w:firstLineChars="200"/>
        <w:rPr>
          <w:rFonts w:hAnsi="宋体" w:cs="宋体"/>
          <w:bCs/>
          <w:color w:val="auto"/>
          <w:sz w:val="22"/>
          <w:szCs w:val="22"/>
          <w:highlight w:val="none"/>
        </w:rPr>
      </w:pPr>
      <w:r>
        <w:rPr>
          <w:rFonts w:hint="eastAsia" w:hAnsi="宋体" w:cs="宋体"/>
          <w:bCs/>
          <w:color w:val="auto"/>
          <w:sz w:val="22"/>
          <w:szCs w:val="22"/>
          <w:highlight w:val="none"/>
        </w:rPr>
        <w:t>双方根据工程的行业和地域特点，在专用条件中具体约定监理依据。</w:t>
      </w:r>
    </w:p>
    <w:p>
      <w:pPr>
        <w:adjustRightInd w:val="0"/>
        <w:snapToGrid w:val="0"/>
        <w:spacing w:line="360" w:lineRule="auto"/>
        <w:ind w:firstLine="660" w:firstLineChars="300"/>
        <w:rPr>
          <w:rFonts w:hAnsi="宋体" w:cs="宋体"/>
          <w:color w:val="auto"/>
          <w:sz w:val="22"/>
          <w:szCs w:val="22"/>
          <w:highlight w:val="none"/>
        </w:rPr>
      </w:pPr>
      <w:r>
        <w:rPr>
          <w:rFonts w:hint="eastAsia" w:hAnsi="宋体" w:cs="宋体"/>
          <w:color w:val="auto"/>
          <w:sz w:val="22"/>
          <w:szCs w:val="22"/>
          <w:highlight w:val="none"/>
        </w:rPr>
        <w:t>2.2.2 相关服务依据在专用条件中约定。</w:t>
      </w:r>
    </w:p>
    <w:p>
      <w:pPr>
        <w:spacing w:line="360" w:lineRule="auto"/>
        <w:ind w:firstLine="220" w:firstLineChars="100"/>
        <w:rPr>
          <w:rFonts w:hAnsi="宋体" w:cs="宋体"/>
          <w:color w:val="auto"/>
          <w:sz w:val="22"/>
          <w:szCs w:val="22"/>
          <w:highlight w:val="none"/>
        </w:rPr>
      </w:pPr>
      <w:r>
        <w:rPr>
          <w:rFonts w:hint="eastAsia" w:hAnsi="宋体" w:cs="宋体"/>
          <w:color w:val="auto"/>
          <w:sz w:val="22"/>
          <w:szCs w:val="22"/>
          <w:highlight w:val="none"/>
        </w:rPr>
        <w:t>2.3 项目监理机构和人员</w:t>
      </w:r>
    </w:p>
    <w:p>
      <w:pPr>
        <w:adjustRightInd w:val="0"/>
        <w:snapToGrid w:val="0"/>
        <w:spacing w:line="360" w:lineRule="auto"/>
        <w:ind w:firstLine="645"/>
        <w:rPr>
          <w:rFonts w:hAnsi="宋体" w:cs="宋体"/>
          <w:color w:val="auto"/>
          <w:sz w:val="22"/>
          <w:szCs w:val="22"/>
          <w:highlight w:val="none"/>
        </w:rPr>
      </w:pPr>
      <w:r>
        <w:rPr>
          <w:rFonts w:hint="eastAsia" w:hAnsi="宋体" w:cs="宋体"/>
          <w:color w:val="auto"/>
          <w:sz w:val="22"/>
          <w:szCs w:val="22"/>
          <w:highlight w:val="none"/>
        </w:rPr>
        <w:t>2.3.1 监理人应组建满足工作需要的项目监理机构，配备必要的检测设备。项目监理机构的主要人员应具有相应的资格条件。</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2.3.2本合同履行过程中，总监理工程师及重要岗位监理人员应保持相对稳定，以保证监理工作正常进行。</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2.3.4 监理人应及时更换有下列情形之一的监理人员：</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（1）严重过失行为的；</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（2）有违法行为不能履行职责的；</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（3）涉嫌犯罪的；</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（4）不能胜任岗位职责的；</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（5）严重违反职业道德的；</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（6）专用条件约定的其他情形。</w:t>
      </w:r>
    </w:p>
    <w:p>
      <w:pPr>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2.3.5 委托人可要求监理人更换不能胜任本职工作的项目监理机构人员。</w:t>
      </w:r>
    </w:p>
    <w:p>
      <w:pPr>
        <w:spacing w:line="360" w:lineRule="auto"/>
        <w:ind w:left="240" w:leftChars="100"/>
        <w:rPr>
          <w:rFonts w:hAnsi="宋体" w:cs="宋体"/>
          <w:color w:val="auto"/>
          <w:sz w:val="22"/>
          <w:szCs w:val="22"/>
          <w:highlight w:val="none"/>
        </w:rPr>
      </w:pPr>
      <w:r>
        <w:rPr>
          <w:rFonts w:hint="eastAsia" w:hAnsi="宋体" w:cs="宋体"/>
          <w:color w:val="auto"/>
          <w:sz w:val="22"/>
          <w:szCs w:val="22"/>
          <w:highlight w:val="none"/>
        </w:rPr>
        <w:t>2.4 履行职责</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监理人应遵循职业道德准则和行为规范，严格按照法律法规、工程建设有关标准及本合同履行职责。</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2.4.2 当委托人与承包人之间的合同争议提交仲裁机构仲裁或人民法院审理时，监理人应提供必要的证明资料。</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在紧急情况下，为了保护财产和人身安全，监理人所发出的指令未能事先报委托人批准时，应在发出指令后的24小时内以书面形式报委托人。</w:t>
      </w:r>
    </w:p>
    <w:p>
      <w:pPr>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2.4.4 除专用条件另有约定外，监理人发现承包人的人员不能胜任本职工作的，有权要求承包人予以调换。</w:t>
      </w:r>
    </w:p>
    <w:p>
      <w:pPr>
        <w:spacing w:line="360" w:lineRule="auto"/>
        <w:ind w:left="240" w:leftChars="100"/>
        <w:rPr>
          <w:rFonts w:hAnsi="宋体" w:cs="宋体"/>
          <w:color w:val="auto"/>
          <w:sz w:val="22"/>
          <w:szCs w:val="22"/>
          <w:highlight w:val="none"/>
        </w:rPr>
      </w:pPr>
      <w:r>
        <w:rPr>
          <w:rFonts w:hint="eastAsia" w:hAnsi="宋体" w:cs="宋体"/>
          <w:color w:val="auto"/>
          <w:sz w:val="22"/>
          <w:szCs w:val="22"/>
          <w:highlight w:val="none"/>
        </w:rPr>
        <w:t>2.5 提交报告</w:t>
      </w:r>
    </w:p>
    <w:p>
      <w:pPr>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监理人应按专用条件约定的种类、时间和份数向委托人提交监理与相关服务的报告。</w:t>
      </w:r>
    </w:p>
    <w:p>
      <w:pPr>
        <w:spacing w:line="360" w:lineRule="auto"/>
        <w:ind w:left="240" w:leftChars="100"/>
        <w:rPr>
          <w:rFonts w:hAnsi="宋体" w:cs="宋体"/>
          <w:color w:val="auto"/>
          <w:sz w:val="22"/>
          <w:szCs w:val="22"/>
          <w:highlight w:val="none"/>
        </w:rPr>
      </w:pPr>
      <w:r>
        <w:rPr>
          <w:rFonts w:hint="eastAsia" w:hAnsi="宋体" w:cs="宋体"/>
          <w:color w:val="auto"/>
          <w:sz w:val="22"/>
          <w:szCs w:val="22"/>
          <w:highlight w:val="none"/>
        </w:rPr>
        <w:t>2.6 文件资料</w:t>
      </w:r>
    </w:p>
    <w:p>
      <w:pPr>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在本合同履行期内，监理人应在现场保留工作所用的图纸、报告及记录监理工作的相关文件。工程竣工后，应当按照档案管理规定将监理有关文件归档。</w:t>
      </w:r>
    </w:p>
    <w:p>
      <w:pPr>
        <w:spacing w:line="360" w:lineRule="auto"/>
        <w:ind w:left="240" w:leftChars="100"/>
        <w:rPr>
          <w:rFonts w:hAnsi="宋体" w:cs="宋体"/>
          <w:color w:val="auto"/>
          <w:sz w:val="22"/>
          <w:szCs w:val="22"/>
          <w:highlight w:val="none"/>
        </w:rPr>
      </w:pPr>
      <w:r>
        <w:rPr>
          <w:rFonts w:hint="eastAsia" w:hAnsi="宋体" w:cs="宋体"/>
          <w:color w:val="auto"/>
          <w:sz w:val="22"/>
          <w:szCs w:val="22"/>
          <w:highlight w:val="none"/>
        </w:rPr>
        <w:t>2.7 使用委托人的财产</w:t>
      </w:r>
    </w:p>
    <w:p>
      <w:pPr>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hAnsi="宋体" w:cs="宋体"/>
          <w:b/>
          <w:color w:val="auto"/>
          <w:sz w:val="22"/>
          <w:szCs w:val="22"/>
          <w:highlight w:val="none"/>
        </w:rPr>
      </w:pPr>
      <w:r>
        <w:rPr>
          <w:rFonts w:hint="eastAsia" w:hAnsi="宋体" w:cs="宋体"/>
          <w:b/>
          <w:color w:val="auto"/>
          <w:sz w:val="22"/>
          <w:szCs w:val="22"/>
          <w:highlight w:val="none"/>
        </w:rPr>
        <w:t>3．委托人的义务</w:t>
      </w:r>
    </w:p>
    <w:p>
      <w:pPr>
        <w:spacing w:line="360" w:lineRule="auto"/>
        <w:ind w:left="240" w:leftChars="100"/>
        <w:rPr>
          <w:rFonts w:hAnsi="宋体" w:cs="宋体"/>
          <w:color w:val="auto"/>
          <w:sz w:val="22"/>
          <w:szCs w:val="22"/>
          <w:highlight w:val="none"/>
        </w:rPr>
      </w:pPr>
      <w:r>
        <w:rPr>
          <w:rFonts w:hint="eastAsia" w:hAnsi="宋体" w:cs="宋体"/>
          <w:color w:val="auto"/>
          <w:sz w:val="22"/>
          <w:szCs w:val="22"/>
          <w:highlight w:val="none"/>
        </w:rPr>
        <w:t>3.1 告知</w:t>
      </w:r>
    </w:p>
    <w:p>
      <w:pPr>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委托人应在委托人与承包人签订的合同中明确监理人、总监理工程师和授予项目监理机构的权限。如有变更，应及时通知承包人。</w:t>
      </w:r>
    </w:p>
    <w:p>
      <w:pPr>
        <w:spacing w:line="360" w:lineRule="auto"/>
        <w:ind w:left="240" w:leftChars="100"/>
        <w:rPr>
          <w:rFonts w:hAnsi="宋体" w:cs="宋体"/>
          <w:color w:val="auto"/>
          <w:sz w:val="22"/>
          <w:szCs w:val="22"/>
          <w:highlight w:val="none"/>
        </w:rPr>
      </w:pPr>
      <w:r>
        <w:rPr>
          <w:rFonts w:hint="eastAsia" w:hAnsi="宋体" w:cs="宋体"/>
          <w:color w:val="auto"/>
          <w:sz w:val="22"/>
          <w:szCs w:val="22"/>
          <w:highlight w:val="none"/>
        </w:rPr>
        <w:t>3.2 提供资料</w:t>
      </w:r>
    </w:p>
    <w:p>
      <w:pPr>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委托人应按照附录B约定，无偿向监理人提供工程有关的资料。在本合同履行过程中，委托人应及时向监理人提供最新的与工程有关的资料。</w:t>
      </w:r>
    </w:p>
    <w:p>
      <w:pPr>
        <w:spacing w:line="360" w:lineRule="auto"/>
        <w:ind w:left="240" w:leftChars="100"/>
        <w:rPr>
          <w:rFonts w:hAnsi="宋体" w:cs="宋体"/>
          <w:color w:val="auto"/>
          <w:sz w:val="22"/>
          <w:szCs w:val="22"/>
          <w:highlight w:val="none"/>
        </w:rPr>
      </w:pPr>
      <w:r>
        <w:rPr>
          <w:rFonts w:hint="eastAsia" w:hAnsi="宋体" w:cs="宋体"/>
          <w:color w:val="auto"/>
          <w:sz w:val="22"/>
          <w:szCs w:val="22"/>
          <w:highlight w:val="none"/>
        </w:rPr>
        <w:t>3.3 提供工作条件</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委托人应为监理人完成监理与相关服务提供必要的条件。</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3.3.1 委托人应按照附录B约定，派遣相应的人员，提供房屋、设备，供监理人无偿使用。</w:t>
      </w:r>
    </w:p>
    <w:p>
      <w:pPr>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3.3.2 委托人应负责协调工程建设中所有外部关系，为监理人履行本合同提供必要的外部条件。</w:t>
      </w:r>
    </w:p>
    <w:p>
      <w:pPr>
        <w:snapToGrid w:val="0"/>
        <w:spacing w:line="360" w:lineRule="auto"/>
        <w:ind w:left="240" w:leftChars="100"/>
        <w:rPr>
          <w:rFonts w:hAnsi="宋体" w:cs="宋体"/>
          <w:color w:val="auto"/>
          <w:sz w:val="22"/>
          <w:szCs w:val="22"/>
          <w:highlight w:val="none"/>
        </w:rPr>
      </w:pPr>
      <w:r>
        <w:rPr>
          <w:rFonts w:hint="eastAsia" w:hAnsi="宋体" w:cs="宋体"/>
          <w:color w:val="auto"/>
          <w:sz w:val="22"/>
          <w:szCs w:val="22"/>
          <w:highlight w:val="none"/>
        </w:rPr>
        <w:t>3.4 委托人代表</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ind w:left="240" w:leftChars="100"/>
        <w:rPr>
          <w:rFonts w:hAnsi="宋体" w:cs="宋体"/>
          <w:color w:val="auto"/>
          <w:sz w:val="22"/>
          <w:szCs w:val="22"/>
          <w:highlight w:val="none"/>
        </w:rPr>
      </w:pPr>
      <w:r>
        <w:rPr>
          <w:rFonts w:hint="eastAsia" w:hAnsi="宋体" w:cs="宋体"/>
          <w:color w:val="auto"/>
          <w:sz w:val="22"/>
          <w:szCs w:val="22"/>
          <w:highlight w:val="none"/>
        </w:rPr>
        <w:t>3.5 委托人意见或要求</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在本合同约定的监理与相关服务工作范围内，委托人对承包人的任何意见或要求应通知监理人，由监理人向承包人发出相应指令。</w:t>
      </w:r>
    </w:p>
    <w:p>
      <w:pPr>
        <w:snapToGrid w:val="0"/>
        <w:spacing w:line="360" w:lineRule="auto"/>
        <w:ind w:left="240" w:leftChars="100"/>
        <w:rPr>
          <w:rFonts w:hAnsi="宋体" w:cs="宋体"/>
          <w:color w:val="auto"/>
          <w:sz w:val="22"/>
          <w:szCs w:val="22"/>
          <w:highlight w:val="none"/>
        </w:rPr>
      </w:pPr>
      <w:r>
        <w:rPr>
          <w:rFonts w:hint="eastAsia" w:hAnsi="宋体" w:cs="宋体"/>
          <w:color w:val="auto"/>
          <w:sz w:val="22"/>
          <w:szCs w:val="22"/>
          <w:highlight w:val="none"/>
        </w:rPr>
        <w:t>3.6 答复</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委托人应在专用条件约定的时间内，对监理人以书面形式提交并要求作出决定的事宜，给予书面答复。逾期未答复的，视为委托人认可。</w:t>
      </w:r>
    </w:p>
    <w:p>
      <w:pPr>
        <w:snapToGrid w:val="0"/>
        <w:spacing w:line="360" w:lineRule="auto"/>
        <w:ind w:left="240" w:leftChars="100"/>
        <w:rPr>
          <w:rFonts w:hAnsi="宋体" w:cs="宋体"/>
          <w:color w:val="auto"/>
          <w:sz w:val="22"/>
          <w:szCs w:val="22"/>
          <w:highlight w:val="none"/>
        </w:rPr>
      </w:pPr>
      <w:r>
        <w:rPr>
          <w:rFonts w:hint="eastAsia" w:hAnsi="宋体" w:cs="宋体"/>
          <w:color w:val="auto"/>
          <w:sz w:val="22"/>
          <w:szCs w:val="22"/>
          <w:highlight w:val="none"/>
        </w:rPr>
        <w:t>3.7 支付</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委托人应按本合同约定，向监理人支付酬金。</w:t>
      </w:r>
    </w:p>
    <w:p>
      <w:pPr>
        <w:snapToGrid w:val="0"/>
        <w:spacing w:line="360" w:lineRule="auto"/>
        <w:rPr>
          <w:rFonts w:hAnsi="宋体" w:cs="宋体"/>
          <w:b/>
          <w:bCs/>
          <w:color w:val="auto"/>
          <w:sz w:val="22"/>
          <w:szCs w:val="22"/>
          <w:highlight w:val="none"/>
        </w:rPr>
      </w:pPr>
      <w:r>
        <w:rPr>
          <w:rFonts w:hint="eastAsia" w:hAnsi="宋体" w:cs="宋体"/>
          <w:b/>
          <w:bCs/>
          <w:color w:val="auto"/>
          <w:sz w:val="22"/>
          <w:szCs w:val="22"/>
          <w:highlight w:val="none"/>
        </w:rPr>
        <w:t>4. 违约责任</w:t>
      </w:r>
    </w:p>
    <w:p>
      <w:pPr>
        <w:spacing w:line="360" w:lineRule="auto"/>
        <w:ind w:left="240" w:leftChars="100"/>
        <w:rPr>
          <w:rFonts w:hAnsi="宋体" w:cs="宋体"/>
          <w:color w:val="auto"/>
          <w:sz w:val="22"/>
          <w:szCs w:val="22"/>
          <w:highlight w:val="none"/>
        </w:rPr>
      </w:pPr>
      <w:r>
        <w:rPr>
          <w:rFonts w:hint="eastAsia" w:hAnsi="宋体" w:cs="宋体"/>
          <w:color w:val="auto"/>
          <w:sz w:val="22"/>
          <w:szCs w:val="22"/>
          <w:highlight w:val="none"/>
        </w:rPr>
        <w:t>4.1 监理人的违约责任</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监理人未履行本合同义务的，应承担相应的责任。</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4.1.1 因监理人违反本合同约定给委托人造成损失的，监理人应当赔偿委托人损失。赔偿金额的确定方法在专用条件中约定。监理人承担部分赔偿责任的，其承担赔偿金额由双方协商确定。</w:t>
      </w:r>
    </w:p>
    <w:p>
      <w:pPr>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4.1.2 监理人向委托人的索赔不成立时，监理人应赔偿委托人由此发生的费用。</w:t>
      </w:r>
    </w:p>
    <w:p>
      <w:pPr>
        <w:snapToGrid w:val="0"/>
        <w:spacing w:line="360" w:lineRule="auto"/>
        <w:ind w:firstLine="220" w:firstLineChars="100"/>
        <w:rPr>
          <w:rFonts w:hAnsi="宋体" w:cs="宋体"/>
          <w:color w:val="auto"/>
          <w:sz w:val="22"/>
          <w:szCs w:val="22"/>
          <w:highlight w:val="none"/>
        </w:rPr>
      </w:pPr>
      <w:r>
        <w:rPr>
          <w:rFonts w:hint="eastAsia" w:hAnsi="宋体" w:cs="宋体"/>
          <w:color w:val="auto"/>
          <w:sz w:val="22"/>
          <w:szCs w:val="22"/>
          <w:highlight w:val="none"/>
        </w:rPr>
        <w:t>4.2 委托人的违约责任</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委托人未履行本合同义务的，应承担相应的责任。</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4.2.1 委托人违反本合同约定造成监理人损失的，委托人应予以赔偿。</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4.2.2 委托人向监理人的索赔不成立时，应赔偿监理人由此引起的费用。</w:t>
      </w:r>
    </w:p>
    <w:p>
      <w:pPr>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4.2.3 委托人未能按期支付酬金超过28天，应按专用条件约定支付逾期付款利息。</w:t>
      </w:r>
    </w:p>
    <w:p>
      <w:pPr>
        <w:spacing w:line="360" w:lineRule="auto"/>
        <w:ind w:firstLine="220" w:firstLineChars="100"/>
        <w:rPr>
          <w:rFonts w:hAnsi="宋体" w:cs="宋体"/>
          <w:color w:val="auto"/>
          <w:sz w:val="22"/>
          <w:szCs w:val="22"/>
          <w:highlight w:val="none"/>
        </w:rPr>
      </w:pPr>
      <w:r>
        <w:rPr>
          <w:rFonts w:hint="eastAsia" w:hAnsi="宋体" w:cs="宋体"/>
          <w:color w:val="auto"/>
          <w:sz w:val="22"/>
          <w:szCs w:val="22"/>
          <w:highlight w:val="none"/>
        </w:rPr>
        <w:t>4.3 除外责任</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因非监理人的原因，且监理人无过错，发生工程质量事故、安全事故、工期延误等造成的损失，监理人不承担赔偿责任。</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因不可抗力导致本合同全部或部分不能履行时，双方各自承担其因此而造成的损失、损害。</w:t>
      </w:r>
    </w:p>
    <w:p>
      <w:pPr>
        <w:snapToGrid w:val="0"/>
        <w:spacing w:line="360" w:lineRule="auto"/>
        <w:rPr>
          <w:rFonts w:hAnsi="宋体" w:cs="宋体"/>
          <w:b/>
          <w:bCs/>
          <w:color w:val="auto"/>
          <w:sz w:val="22"/>
          <w:szCs w:val="22"/>
          <w:highlight w:val="none"/>
        </w:rPr>
      </w:pPr>
      <w:r>
        <w:rPr>
          <w:rFonts w:hint="eastAsia" w:hAnsi="宋体" w:cs="宋体"/>
          <w:b/>
          <w:bCs/>
          <w:color w:val="auto"/>
          <w:sz w:val="22"/>
          <w:szCs w:val="22"/>
          <w:highlight w:val="none"/>
        </w:rPr>
        <w:t>5. 支付</w:t>
      </w:r>
    </w:p>
    <w:p>
      <w:pPr>
        <w:snapToGrid w:val="0"/>
        <w:spacing w:line="360" w:lineRule="auto"/>
        <w:ind w:left="240" w:leftChars="100"/>
        <w:rPr>
          <w:rFonts w:hAnsi="宋体" w:cs="宋体"/>
          <w:bCs/>
          <w:color w:val="auto"/>
          <w:sz w:val="22"/>
          <w:szCs w:val="22"/>
          <w:highlight w:val="none"/>
        </w:rPr>
      </w:pPr>
      <w:r>
        <w:rPr>
          <w:rFonts w:hint="eastAsia" w:hAnsi="宋体" w:cs="宋体"/>
          <w:color w:val="auto"/>
          <w:sz w:val="22"/>
          <w:szCs w:val="22"/>
          <w:highlight w:val="none"/>
        </w:rPr>
        <w:t xml:space="preserve">5.1 </w:t>
      </w:r>
      <w:r>
        <w:rPr>
          <w:rFonts w:hint="eastAsia" w:hAnsi="宋体" w:cs="宋体"/>
          <w:bCs/>
          <w:color w:val="auto"/>
          <w:sz w:val="22"/>
          <w:szCs w:val="22"/>
          <w:highlight w:val="none"/>
        </w:rPr>
        <w:t>支付货币</w:t>
      </w:r>
    </w:p>
    <w:p>
      <w:pPr>
        <w:snapToGrid w:val="0"/>
        <w:spacing w:line="360" w:lineRule="auto"/>
        <w:ind w:firstLine="440" w:firstLineChars="200"/>
        <w:rPr>
          <w:rFonts w:hAnsi="宋体" w:cs="宋体"/>
          <w:bCs/>
          <w:color w:val="auto"/>
          <w:sz w:val="22"/>
          <w:szCs w:val="22"/>
          <w:highlight w:val="none"/>
        </w:rPr>
      </w:pPr>
      <w:r>
        <w:rPr>
          <w:rFonts w:hint="eastAsia" w:hAnsi="宋体" w:cs="宋体"/>
          <w:color w:val="auto"/>
          <w:sz w:val="22"/>
          <w:szCs w:val="22"/>
          <w:highlight w:val="none"/>
        </w:rPr>
        <w:t>除专用条件另有约定外，酬金均以人民币支付。涉及外币支付的，所采用的货币种类、比例和汇率在专用条件中约定。</w:t>
      </w:r>
    </w:p>
    <w:p>
      <w:pPr>
        <w:snapToGrid w:val="0"/>
        <w:spacing w:line="360" w:lineRule="auto"/>
        <w:ind w:left="240" w:leftChars="100"/>
        <w:rPr>
          <w:rFonts w:hAnsi="宋体" w:cs="宋体"/>
          <w:bCs/>
          <w:color w:val="auto"/>
          <w:sz w:val="22"/>
          <w:szCs w:val="22"/>
          <w:highlight w:val="none"/>
        </w:rPr>
      </w:pPr>
      <w:r>
        <w:rPr>
          <w:rFonts w:hint="eastAsia" w:hAnsi="宋体" w:cs="宋体"/>
          <w:color w:val="auto"/>
          <w:sz w:val="22"/>
          <w:szCs w:val="22"/>
          <w:highlight w:val="none"/>
        </w:rPr>
        <w:t>5.2 支付申请</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监理人应在本合同约定的每次应付款时间的7天前，向委托人提交支付申请书。支付申请书应当说明当期应付款总额，并列出当期应支付的款项及其金额。</w:t>
      </w:r>
    </w:p>
    <w:p>
      <w:pPr>
        <w:snapToGrid w:val="0"/>
        <w:spacing w:line="360" w:lineRule="auto"/>
        <w:rPr>
          <w:rFonts w:hAnsi="宋体" w:cs="宋体"/>
          <w:color w:val="auto"/>
          <w:sz w:val="22"/>
          <w:szCs w:val="22"/>
          <w:highlight w:val="none"/>
        </w:rPr>
      </w:pPr>
      <w:r>
        <w:rPr>
          <w:rFonts w:hint="eastAsia" w:hAnsi="宋体" w:cs="宋体"/>
          <w:color w:val="auto"/>
          <w:sz w:val="22"/>
          <w:szCs w:val="22"/>
          <w:highlight w:val="none"/>
        </w:rPr>
        <w:t xml:space="preserve"> 5.3 支付酬金</w:t>
      </w:r>
    </w:p>
    <w:p>
      <w:pPr>
        <w:snapToGrid w:val="0"/>
        <w:spacing w:line="360" w:lineRule="auto"/>
        <w:ind w:firstLine="480"/>
        <w:rPr>
          <w:rFonts w:hAnsi="宋体" w:cs="宋体"/>
          <w:color w:val="auto"/>
          <w:sz w:val="22"/>
          <w:szCs w:val="22"/>
          <w:highlight w:val="none"/>
        </w:rPr>
      </w:pPr>
      <w:r>
        <w:rPr>
          <w:rFonts w:hint="eastAsia" w:hAnsi="宋体" w:cs="宋体"/>
          <w:color w:val="auto"/>
          <w:sz w:val="22"/>
          <w:szCs w:val="22"/>
          <w:highlight w:val="none"/>
        </w:rPr>
        <w:t>支付的酬金包括正常工作酬金、附加工作酬金、合理化建议奖励金额及费用。</w:t>
      </w:r>
    </w:p>
    <w:p>
      <w:pPr>
        <w:snapToGrid w:val="0"/>
        <w:spacing w:line="360" w:lineRule="auto"/>
        <w:rPr>
          <w:rFonts w:hAnsi="宋体" w:cs="宋体"/>
          <w:bCs/>
          <w:color w:val="auto"/>
          <w:sz w:val="22"/>
          <w:szCs w:val="22"/>
          <w:highlight w:val="none"/>
        </w:rPr>
      </w:pPr>
      <w:r>
        <w:rPr>
          <w:rFonts w:hint="eastAsia" w:hAnsi="宋体" w:cs="宋体"/>
          <w:color w:val="auto"/>
          <w:sz w:val="22"/>
          <w:szCs w:val="22"/>
          <w:highlight w:val="none"/>
        </w:rPr>
        <w:t xml:space="preserve">  5.4 </w:t>
      </w:r>
      <w:r>
        <w:rPr>
          <w:rFonts w:hint="eastAsia" w:hAnsi="宋体" w:cs="宋体"/>
          <w:bCs/>
          <w:color w:val="auto"/>
          <w:sz w:val="22"/>
          <w:szCs w:val="22"/>
          <w:highlight w:val="none"/>
        </w:rPr>
        <w:t>有争议部分的付款</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360" w:lineRule="auto"/>
        <w:rPr>
          <w:rFonts w:hAnsi="宋体" w:cs="宋体"/>
          <w:b/>
          <w:bCs/>
          <w:color w:val="auto"/>
          <w:sz w:val="22"/>
          <w:szCs w:val="22"/>
          <w:highlight w:val="none"/>
        </w:rPr>
      </w:pPr>
      <w:r>
        <w:rPr>
          <w:rFonts w:hint="eastAsia" w:hAnsi="宋体" w:cs="宋体"/>
          <w:b/>
          <w:bCs/>
          <w:color w:val="auto"/>
          <w:sz w:val="22"/>
          <w:szCs w:val="22"/>
          <w:highlight w:val="none"/>
        </w:rPr>
        <w:t>6. 合同生效、变更、暂停、解除与终止</w:t>
      </w:r>
    </w:p>
    <w:p>
      <w:pPr>
        <w:spacing w:line="360" w:lineRule="auto"/>
        <w:ind w:left="240" w:leftChars="100"/>
        <w:rPr>
          <w:rFonts w:hAnsi="宋体" w:cs="宋体"/>
          <w:color w:val="auto"/>
          <w:sz w:val="22"/>
          <w:szCs w:val="22"/>
          <w:highlight w:val="none"/>
        </w:rPr>
      </w:pPr>
      <w:r>
        <w:rPr>
          <w:rFonts w:hint="eastAsia" w:hAnsi="宋体" w:cs="宋体"/>
          <w:color w:val="auto"/>
          <w:sz w:val="22"/>
          <w:szCs w:val="22"/>
          <w:highlight w:val="none"/>
        </w:rPr>
        <w:t>6.1生效</w:t>
      </w:r>
    </w:p>
    <w:p>
      <w:pPr>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除法律另有规定或者专用条件另有约定外，委托人和监理人的法定代表人或其授权代理人在协议书上签字并盖单位章后本合同生效。</w:t>
      </w:r>
    </w:p>
    <w:p>
      <w:pPr>
        <w:snapToGrid w:val="0"/>
        <w:spacing w:line="360" w:lineRule="auto"/>
        <w:ind w:left="240" w:leftChars="100"/>
        <w:rPr>
          <w:rFonts w:hAnsi="宋体" w:cs="宋体"/>
          <w:bCs/>
          <w:color w:val="auto"/>
          <w:sz w:val="22"/>
          <w:szCs w:val="22"/>
          <w:highlight w:val="none"/>
        </w:rPr>
      </w:pPr>
      <w:r>
        <w:rPr>
          <w:rFonts w:hint="eastAsia" w:hAnsi="宋体" w:cs="宋体"/>
          <w:color w:val="auto"/>
          <w:sz w:val="22"/>
          <w:szCs w:val="22"/>
          <w:highlight w:val="none"/>
        </w:rPr>
        <w:t>6.2</w:t>
      </w:r>
      <w:r>
        <w:rPr>
          <w:rFonts w:hint="eastAsia" w:hAnsi="宋体" w:cs="宋体"/>
          <w:bCs/>
          <w:color w:val="auto"/>
          <w:sz w:val="22"/>
          <w:szCs w:val="22"/>
          <w:highlight w:val="none"/>
        </w:rPr>
        <w:t>变更</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6.2.1 任何一方提出变更请求时，双方经协商一致后可进行变更。</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6.2.5 因非监理人原因造成工程概算投资额或建筑安装工程费增加时，正常工作酬金应作相应调整。调整方法在专用条件中约定。</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6.2.6 因工程规模、监理范围的变化导致监理人的正常工作量减少时，正常工作酬金应作相应调整。调整方法在专用条件中约定。</w:t>
      </w:r>
    </w:p>
    <w:p>
      <w:pPr>
        <w:snapToGrid w:val="0"/>
        <w:spacing w:line="360" w:lineRule="auto"/>
        <w:rPr>
          <w:rFonts w:hAnsi="宋体" w:cs="宋体"/>
          <w:bCs/>
          <w:color w:val="auto"/>
          <w:sz w:val="22"/>
          <w:szCs w:val="22"/>
          <w:highlight w:val="none"/>
        </w:rPr>
      </w:pPr>
      <w:r>
        <w:rPr>
          <w:rFonts w:hint="eastAsia" w:hAnsi="宋体" w:cs="宋体"/>
          <w:color w:val="auto"/>
          <w:sz w:val="22"/>
          <w:szCs w:val="22"/>
          <w:highlight w:val="none"/>
        </w:rPr>
        <w:t xml:space="preserve">  6.3 暂停与</w:t>
      </w:r>
      <w:r>
        <w:rPr>
          <w:rFonts w:hint="eastAsia" w:hAnsi="宋体" w:cs="宋体"/>
          <w:bCs/>
          <w:color w:val="auto"/>
          <w:sz w:val="22"/>
          <w:szCs w:val="22"/>
          <w:highlight w:val="none"/>
        </w:rPr>
        <w:t>解除</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解除本合同的协议必须采取书面形式，协议未达成之前，本合同仍然有效。</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6.3.5 因不可抗力致使本合同部分或全部不能履行时，一方应立即通知另一方，可暂停或解除本合同。</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6.3.6 本合同解除后，本合同约定的有关结算、清理、争议解决方式的条件仍然有效。</w:t>
      </w:r>
    </w:p>
    <w:p>
      <w:pPr>
        <w:snapToGrid w:val="0"/>
        <w:spacing w:line="360" w:lineRule="auto"/>
        <w:ind w:left="240" w:leftChars="100"/>
        <w:rPr>
          <w:rFonts w:hAnsi="宋体" w:cs="宋体"/>
          <w:bCs/>
          <w:color w:val="auto"/>
          <w:sz w:val="22"/>
          <w:szCs w:val="22"/>
          <w:highlight w:val="none"/>
        </w:rPr>
      </w:pPr>
      <w:r>
        <w:rPr>
          <w:rFonts w:hint="eastAsia" w:hAnsi="宋体" w:cs="宋体"/>
          <w:color w:val="auto"/>
          <w:sz w:val="22"/>
          <w:szCs w:val="22"/>
          <w:highlight w:val="none"/>
        </w:rPr>
        <w:t xml:space="preserve">6.4 </w:t>
      </w:r>
      <w:r>
        <w:rPr>
          <w:rFonts w:hint="eastAsia" w:hAnsi="宋体" w:cs="宋体"/>
          <w:bCs/>
          <w:color w:val="auto"/>
          <w:sz w:val="22"/>
          <w:szCs w:val="22"/>
          <w:highlight w:val="none"/>
        </w:rPr>
        <w:t>终止</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以下条件全部满足时，本合同即告终止：</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（1）监理人完成本合同约定的全部工作；</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（2）委托人与监理人结清并支付全部酬金。</w:t>
      </w:r>
    </w:p>
    <w:p>
      <w:pPr>
        <w:snapToGrid w:val="0"/>
        <w:spacing w:line="360" w:lineRule="auto"/>
        <w:rPr>
          <w:rFonts w:hAnsi="宋体" w:cs="宋体"/>
          <w:b/>
          <w:bCs/>
          <w:color w:val="auto"/>
          <w:sz w:val="22"/>
          <w:szCs w:val="22"/>
          <w:highlight w:val="none"/>
        </w:rPr>
      </w:pPr>
      <w:r>
        <w:rPr>
          <w:rFonts w:hint="eastAsia" w:hAnsi="宋体" w:cs="宋体"/>
          <w:b/>
          <w:bCs/>
          <w:color w:val="auto"/>
          <w:sz w:val="22"/>
          <w:szCs w:val="22"/>
          <w:highlight w:val="none"/>
        </w:rPr>
        <w:t>7. 争议解决</w:t>
      </w:r>
    </w:p>
    <w:p>
      <w:pPr>
        <w:snapToGrid w:val="0"/>
        <w:spacing w:line="360" w:lineRule="auto"/>
        <w:ind w:left="240" w:leftChars="100"/>
        <w:rPr>
          <w:rFonts w:hAnsi="宋体" w:cs="宋体"/>
          <w:bCs/>
          <w:color w:val="auto"/>
          <w:sz w:val="22"/>
          <w:szCs w:val="22"/>
          <w:highlight w:val="none"/>
        </w:rPr>
      </w:pPr>
      <w:r>
        <w:rPr>
          <w:rFonts w:hint="eastAsia" w:hAnsi="宋体" w:cs="宋体"/>
          <w:color w:val="auto"/>
          <w:sz w:val="22"/>
          <w:szCs w:val="22"/>
          <w:highlight w:val="none"/>
        </w:rPr>
        <w:t>7.1</w:t>
      </w:r>
      <w:r>
        <w:rPr>
          <w:rFonts w:hint="eastAsia" w:hAnsi="宋体" w:cs="宋体"/>
          <w:bCs/>
          <w:color w:val="auto"/>
          <w:sz w:val="22"/>
          <w:szCs w:val="22"/>
          <w:highlight w:val="none"/>
        </w:rPr>
        <w:t>协商</w:t>
      </w:r>
    </w:p>
    <w:p>
      <w:pPr>
        <w:snapToGrid w:val="0"/>
        <w:spacing w:line="360" w:lineRule="auto"/>
        <w:ind w:firstLine="440" w:firstLineChars="200"/>
        <w:rPr>
          <w:rFonts w:hAnsi="宋体" w:cs="宋体"/>
          <w:bCs/>
          <w:color w:val="auto"/>
          <w:sz w:val="22"/>
          <w:szCs w:val="22"/>
          <w:highlight w:val="none"/>
        </w:rPr>
      </w:pPr>
      <w:r>
        <w:rPr>
          <w:rFonts w:hint="eastAsia" w:hAnsi="宋体" w:cs="宋体"/>
          <w:color w:val="auto"/>
          <w:sz w:val="22"/>
          <w:szCs w:val="22"/>
          <w:highlight w:val="none"/>
        </w:rPr>
        <w:t>双方应本着诚信原则协商解决彼此间的争议。</w:t>
      </w:r>
    </w:p>
    <w:p>
      <w:pPr>
        <w:snapToGrid w:val="0"/>
        <w:spacing w:line="360" w:lineRule="auto"/>
        <w:ind w:left="240" w:leftChars="100"/>
        <w:rPr>
          <w:rFonts w:hAnsi="宋体" w:cs="宋体"/>
          <w:bCs/>
          <w:color w:val="auto"/>
          <w:sz w:val="22"/>
          <w:szCs w:val="22"/>
          <w:highlight w:val="none"/>
        </w:rPr>
      </w:pPr>
      <w:r>
        <w:rPr>
          <w:rFonts w:hint="eastAsia" w:hAnsi="宋体" w:cs="宋体"/>
          <w:color w:val="auto"/>
          <w:sz w:val="22"/>
          <w:szCs w:val="22"/>
          <w:highlight w:val="none"/>
        </w:rPr>
        <w:t>7.2</w:t>
      </w:r>
      <w:r>
        <w:rPr>
          <w:rFonts w:hint="eastAsia" w:hAnsi="宋体" w:cs="宋体"/>
          <w:bCs/>
          <w:color w:val="auto"/>
          <w:sz w:val="22"/>
          <w:szCs w:val="22"/>
          <w:highlight w:val="none"/>
        </w:rPr>
        <w:t>调解</w:t>
      </w:r>
    </w:p>
    <w:p>
      <w:pPr>
        <w:snapToGrid w:val="0"/>
        <w:spacing w:line="360" w:lineRule="auto"/>
        <w:ind w:firstLine="440" w:firstLineChars="200"/>
        <w:rPr>
          <w:rFonts w:hAnsi="宋体" w:cs="宋体"/>
          <w:bCs/>
          <w:color w:val="auto"/>
          <w:sz w:val="22"/>
          <w:szCs w:val="22"/>
          <w:highlight w:val="none"/>
        </w:rPr>
      </w:pPr>
      <w:r>
        <w:rPr>
          <w:rFonts w:hint="eastAsia" w:hAnsi="宋体" w:cs="宋体"/>
          <w:color w:val="auto"/>
          <w:sz w:val="22"/>
          <w:szCs w:val="22"/>
          <w:highlight w:val="none"/>
        </w:rPr>
        <w:t>如果双方不能在14天内或双方商定的其他时间内解决本合同争议，可以将其提交给专用条件约定的或事后达成协议的调解人进行调解。</w:t>
      </w:r>
    </w:p>
    <w:p>
      <w:pPr>
        <w:snapToGrid w:val="0"/>
        <w:spacing w:line="360" w:lineRule="auto"/>
        <w:ind w:left="240" w:leftChars="100"/>
        <w:rPr>
          <w:rFonts w:hAnsi="宋体" w:cs="宋体"/>
          <w:bCs/>
          <w:color w:val="auto"/>
          <w:sz w:val="22"/>
          <w:szCs w:val="22"/>
          <w:highlight w:val="none"/>
        </w:rPr>
      </w:pPr>
      <w:r>
        <w:rPr>
          <w:rFonts w:hint="eastAsia" w:hAnsi="宋体" w:cs="宋体"/>
          <w:color w:val="auto"/>
          <w:sz w:val="22"/>
          <w:szCs w:val="22"/>
          <w:highlight w:val="none"/>
        </w:rPr>
        <w:t>7.3</w:t>
      </w:r>
      <w:r>
        <w:rPr>
          <w:rFonts w:hint="eastAsia" w:hAnsi="宋体" w:cs="宋体"/>
          <w:bCs/>
          <w:color w:val="auto"/>
          <w:sz w:val="22"/>
          <w:szCs w:val="22"/>
          <w:highlight w:val="none"/>
        </w:rPr>
        <w:t>仲裁或诉讼</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双方均有权不经调解直接向专用条件约定的仲裁机构申请仲裁或向有管辖权的人民法院提起诉讼。</w:t>
      </w:r>
    </w:p>
    <w:p>
      <w:pPr>
        <w:snapToGrid w:val="0"/>
        <w:spacing w:line="360" w:lineRule="auto"/>
        <w:rPr>
          <w:rFonts w:hAnsi="宋体" w:cs="宋体"/>
          <w:b/>
          <w:bCs/>
          <w:color w:val="auto"/>
          <w:sz w:val="22"/>
          <w:szCs w:val="22"/>
          <w:highlight w:val="none"/>
        </w:rPr>
      </w:pPr>
      <w:r>
        <w:rPr>
          <w:rFonts w:hint="eastAsia" w:hAnsi="宋体" w:cs="宋体"/>
          <w:b/>
          <w:bCs/>
          <w:color w:val="auto"/>
          <w:sz w:val="22"/>
          <w:szCs w:val="22"/>
          <w:highlight w:val="none"/>
        </w:rPr>
        <w:t>8. 其他</w:t>
      </w:r>
    </w:p>
    <w:p>
      <w:pPr>
        <w:spacing w:line="360" w:lineRule="auto"/>
        <w:ind w:left="240" w:leftChars="100"/>
        <w:rPr>
          <w:rFonts w:hAnsi="宋体" w:cs="宋体"/>
          <w:bCs/>
          <w:color w:val="auto"/>
          <w:sz w:val="22"/>
          <w:szCs w:val="22"/>
          <w:highlight w:val="none"/>
        </w:rPr>
      </w:pPr>
      <w:r>
        <w:rPr>
          <w:rFonts w:hint="eastAsia" w:hAnsi="宋体" w:cs="宋体"/>
          <w:color w:val="auto"/>
          <w:sz w:val="22"/>
          <w:szCs w:val="22"/>
          <w:highlight w:val="none"/>
        </w:rPr>
        <w:t xml:space="preserve">8.1 </w:t>
      </w:r>
      <w:r>
        <w:rPr>
          <w:rFonts w:hint="eastAsia" w:hAnsi="宋体" w:cs="宋体"/>
          <w:bCs/>
          <w:color w:val="auto"/>
          <w:sz w:val="22"/>
          <w:szCs w:val="22"/>
          <w:highlight w:val="none"/>
        </w:rPr>
        <w:t>外出考察费用</w:t>
      </w:r>
    </w:p>
    <w:p>
      <w:pPr>
        <w:snapToGrid w:val="0"/>
        <w:spacing w:line="360" w:lineRule="auto"/>
        <w:ind w:firstLine="440" w:firstLineChars="200"/>
        <w:rPr>
          <w:rFonts w:hAnsi="宋体" w:cs="宋体"/>
          <w:bCs/>
          <w:color w:val="auto"/>
          <w:sz w:val="22"/>
          <w:szCs w:val="22"/>
          <w:highlight w:val="none"/>
        </w:rPr>
      </w:pPr>
      <w:r>
        <w:rPr>
          <w:rFonts w:hint="eastAsia" w:hAnsi="宋体" w:cs="宋体"/>
          <w:color w:val="auto"/>
          <w:sz w:val="22"/>
          <w:szCs w:val="22"/>
          <w:highlight w:val="none"/>
        </w:rPr>
        <w:t>经委托人同意，监理人员外出考察发生的费用由委托人审核后支付。</w:t>
      </w:r>
    </w:p>
    <w:p>
      <w:pPr>
        <w:snapToGrid w:val="0"/>
        <w:spacing w:line="360" w:lineRule="auto"/>
        <w:ind w:left="240" w:leftChars="100"/>
        <w:rPr>
          <w:rFonts w:hAnsi="宋体" w:cs="宋体"/>
          <w:bCs/>
          <w:color w:val="auto"/>
          <w:sz w:val="22"/>
          <w:szCs w:val="22"/>
          <w:highlight w:val="none"/>
        </w:rPr>
      </w:pPr>
      <w:r>
        <w:rPr>
          <w:rFonts w:hint="eastAsia" w:hAnsi="宋体" w:cs="宋体"/>
          <w:color w:val="auto"/>
          <w:sz w:val="22"/>
          <w:szCs w:val="22"/>
          <w:highlight w:val="none"/>
        </w:rPr>
        <w:t xml:space="preserve">8.2 </w:t>
      </w:r>
      <w:r>
        <w:rPr>
          <w:rFonts w:hint="eastAsia" w:hAnsi="宋体" w:cs="宋体"/>
          <w:bCs/>
          <w:color w:val="auto"/>
          <w:sz w:val="22"/>
          <w:szCs w:val="22"/>
          <w:highlight w:val="none"/>
        </w:rPr>
        <w:t>检测费用</w:t>
      </w:r>
    </w:p>
    <w:p>
      <w:pPr>
        <w:snapToGrid w:val="0"/>
        <w:spacing w:line="360" w:lineRule="auto"/>
        <w:ind w:firstLine="440" w:firstLineChars="200"/>
        <w:rPr>
          <w:rFonts w:hAnsi="宋体" w:cs="宋体"/>
          <w:bCs/>
          <w:color w:val="auto"/>
          <w:sz w:val="22"/>
          <w:szCs w:val="22"/>
          <w:highlight w:val="none"/>
        </w:rPr>
      </w:pPr>
      <w:r>
        <w:rPr>
          <w:rFonts w:hint="eastAsia" w:hAnsi="宋体" w:cs="宋体"/>
          <w:color w:val="auto"/>
          <w:sz w:val="22"/>
          <w:szCs w:val="22"/>
          <w:highlight w:val="none"/>
        </w:rPr>
        <w:t>委托人要求监理人进行的材料和设备检测所发生的费用，由委托人支付，支付时间在专用条件中约定。</w:t>
      </w:r>
    </w:p>
    <w:p>
      <w:pPr>
        <w:snapToGrid w:val="0"/>
        <w:spacing w:line="360" w:lineRule="auto"/>
        <w:ind w:left="240" w:leftChars="100"/>
        <w:rPr>
          <w:rFonts w:hAnsi="宋体" w:cs="宋体"/>
          <w:bCs/>
          <w:color w:val="auto"/>
          <w:sz w:val="22"/>
          <w:szCs w:val="22"/>
          <w:highlight w:val="none"/>
        </w:rPr>
      </w:pPr>
      <w:r>
        <w:rPr>
          <w:rFonts w:hint="eastAsia" w:hAnsi="宋体" w:cs="宋体"/>
          <w:color w:val="auto"/>
          <w:sz w:val="22"/>
          <w:szCs w:val="22"/>
          <w:highlight w:val="none"/>
        </w:rPr>
        <w:t xml:space="preserve">8.3 </w:t>
      </w:r>
      <w:r>
        <w:rPr>
          <w:rFonts w:hint="eastAsia" w:hAnsi="宋体" w:cs="宋体"/>
          <w:bCs/>
          <w:color w:val="auto"/>
          <w:sz w:val="22"/>
          <w:szCs w:val="22"/>
          <w:highlight w:val="none"/>
        </w:rPr>
        <w:t>咨询费用</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经委托人同意，根据工程需要由监理人组织的相关咨询论证会以及聘请相关专家等发生的费用由委托人支付，支付时间在专用条件中约定。</w:t>
      </w:r>
    </w:p>
    <w:p>
      <w:pPr>
        <w:snapToGrid w:val="0"/>
        <w:spacing w:line="360" w:lineRule="auto"/>
        <w:ind w:left="240" w:leftChars="100"/>
        <w:rPr>
          <w:rFonts w:hAnsi="宋体" w:cs="宋体"/>
          <w:bCs/>
          <w:color w:val="auto"/>
          <w:sz w:val="22"/>
          <w:szCs w:val="22"/>
          <w:highlight w:val="none"/>
        </w:rPr>
      </w:pPr>
      <w:r>
        <w:rPr>
          <w:rFonts w:hint="eastAsia" w:hAnsi="宋体" w:cs="宋体"/>
          <w:color w:val="auto"/>
          <w:sz w:val="22"/>
          <w:szCs w:val="22"/>
          <w:highlight w:val="none"/>
        </w:rPr>
        <w:t xml:space="preserve">8.4 </w:t>
      </w:r>
      <w:r>
        <w:rPr>
          <w:rFonts w:hint="eastAsia" w:hAnsi="宋体" w:cs="宋体"/>
          <w:bCs/>
          <w:color w:val="auto"/>
          <w:sz w:val="22"/>
          <w:szCs w:val="22"/>
          <w:highlight w:val="none"/>
        </w:rPr>
        <w:t>奖励</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240" w:leftChars="100"/>
        <w:rPr>
          <w:rFonts w:hAnsi="宋体" w:cs="宋体"/>
          <w:bCs/>
          <w:color w:val="auto"/>
          <w:sz w:val="22"/>
          <w:szCs w:val="22"/>
          <w:highlight w:val="none"/>
        </w:rPr>
      </w:pPr>
      <w:r>
        <w:rPr>
          <w:rFonts w:hint="eastAsia" w:hAnsi="宋体" w:cs="宋体"/>
          <w:color w:val="auto"/>
          <w:sz w:val="22"/>
          <w:szCs w:val="22"/>
          <w:highlight w:val="none"/>
        </w:rPr>
        <w:t xml:space="preserve">8.5 </w:t>
      </w:r>
      <w:r>
        <w:rPr>
          <w:rFonts w:hint="eastAsia" w:hAnsi="宋体" w:cs="宋体"/>
          <w:bCs/>
          <w:color w:val="auto"/>
          <w:sz w:val="22"/>
          <w:szCs w:val="22"/>
          <w:highlight w:val="none"/>
        </w:rPr>
        <w:t>守法诚信</w:t>
      </w:r>
    </w:p>
    <w:p>
      <w:pPr>
        <w:snapToGrid w:val="0"/>
        <w:spacing w:line="360" w:lineRule="auto"/>
        <w:ind w:firstLine="440" w:firstLineChars="200"/>
        <w:rPr>
          <w:rFonts w:hAnsi="宋体" w:cs="宋体"/>
          <w:bCs/>
          <w:color w:val="auto"/>
          <w:sz w:val="22"/>
          <w:szCs w:val="22"/>
          <w:highlight w:val="none"/>
        </w:rPr>
      </w:pPr>
      <w:r>
        <w:rPr>
          <w:rFonts w:hint="eastAsia" w:hAnsi="宋体" w:cs="宋体"/>
          <w:color w:val="auto"/>
          <w:sz w:val="22"/>
          <w:szCs w:val="22"/>
          <w:highlight w:val="none"/>
        </w:rPr>
        <w:t>监理人及其工作人员不得从与实施工程有关的第三方处获得任何经济利益。</w:t>
      </w:r>
    </w:p>
    <w:p>
      <w:pPr>
        <w:snapToGrid w:val="0"/>
        <w:spacing w:line="360" w:lineRule="auto"/>
        <w:ind w:left="240" w:leftChars="100"/>
        <w:rPr>
          <w:rFonts w:hAnsi="宋体" w:cs="宋体"/>
          <w:bCs/>
          <w:color w:val="auto"/>
          <w:sz w:val="22"/>
          <w:szCs w:val="22"/>
          <w:highlight w:val="none"/>
        </w:rPr>
      </w:pPr>
      <w:r>
        <w:rPr>
          <w:rFonts w:hint="eastAsia" w:hAnsi="宋体" w:cs="宋体"/>
          <w:color w:val="auto"/>
          <w:sz w:val="22"/>
          <w:szCs w:val="22"/>
          <w:highlight w:val="none"/>
        </w:rPr>
        <w:t xml:space="preserve">8.6 </w:t>
      </w:r>
      <w:r>
        <w:rPr>
          <w:rFonts w:hint="eastAsia" w:hAnsi="宋体" w:cs="宋体"/>
          <w:bCs/>
          <w:color w:val="auto"/>
          <w:sz w:val="22"/>
          <w:szCs w:val="22"/>
          <w:highlight w:val="none"/>
        </w:rPr>
        <w:t>保密</w:t>
      </w:r>
    </w:p>
    <w:p>
      <w:pPr>
        <w:snapToGrid w:val="0"/>
        <w:spacing w:line="360" w:lineRule="auto"/>
        <w:ind w:firstLine="440" w:firstLineChars="200"/>
        <w:rPr>
          <w:rFonts w:hAnsi="宋体" w:cs="宋体"/>
          <w:bCs/>
          <w:color w:val="auto"/>
          <w:sz w:val="22"/>
          <w:szCs w:val="22"/>
          <w:highlight w:val="none"/>
        </w:rPr>
      </w:pPr>
      <w:r>
        <w:rPr>
          <w:rFonts w:hint="eastAsia" w:hAnsi="宋体" w:cs="宋体"/>
          <w:color w:val="auto"/>
          <w:sz w:val="22"/>
          <w:szCs w:val="22"/>
          <w:highlight w:val="none"/>
        </w:rPr>
        <w:t>双方不得泄露对方申明的保密资料，亦不得泄露与实施工程有关的第三方所提供的保密资料，保密事项在专用条件中约定。</w:t>
      </w:r>
    </w:p>
    <w:p>
      <w:pPr>
        <w:snapToGrid w:val="0"/>
        <w:spacing w:line="360" w:lineRule="auto"/>
        <w:ind w:left="240" w:leftChars="100"/>
        <w:rPr>
          <w:rFonts w:hAnsi="宋体" w:cs="宋体"/>
          <w:bCs/>
          <w:color w:val="auto"/>
          <w:sz w:val="22"/>
          <w:szCs w:val="22"/>
          <w:highlight w:val="none"/>
        </w:rPr>
      </w:pPr>
      <w:r>
        <w:rPr>
          <w:rFonts w:hint="eastAsia" w:hAnsi="宋体" w:cs="宋体"/>
          <w:color w:val="auto"/>
          <w:sz w:val="22"/>
          <w:szCs w:val="22"/>
          <w:highlight w:val="none"/>
        </w:rPr>
        <w:t xml:space="preserve">8.7 </w:t>
      </w:r>
      <w:r>
        <w:rPr>
          <w:rFonts w:hint="eastAsia" w:hAnsi="宋体" w:cs="宋体"/>
          <w:bCs/>
          <w:color w:val="auto"/>
          <w:sz w:val="22"/>
          <w:szCs w:val="22"/>
          <w:highlight w:val="none"/>
        </w:rPr>
        <w:t>通知</w:t>
      </w:r>
    </w:p>
    <w:p>
      <w:pPr>
        <w:snapToGrid w:val="0"/>
        <w:spacing w:line="360" w:lineRule="auto"/>
        <w:ind w:firstLine="440" w:firstLineChars="200"/>
        <w:rPr>
          <w:rFonts w:hAnsi="宋体" w:cs="宋体"/>
          <w:bCs/>
          <w:color w:val="auto"/>
          <w:sz w:val="22"/>
          <w:szCs w:val="22"/>
          <w:highlight w:val="none"/>
        </w:rPr>
      </w:pPr>
      <w:r>
        <w:rPr>
          <w:rFonts w:hint="eastAsia" w:hAnsi="宋体" w:cs="宋体"/>
          <w:color w:val="auto"/>
          <w:sz w:val="22"/>
          <w:szCs w:val="22"/>
          <w:highlight w:val="none"/>
        </w:rPr>
        <w:t>本合同涉及的通知均应当采用书面形式，并在送达对方时生效，收件人应书面签收。</w:t>
      </w:r>
    </w:p>
    <w:p>
      <w:pPr>
        <w:snapToGrid w:val="0"/>
        <w:spacing w:line="360" w:lineRule="auto"/>
        <w:ind w:left="240" w:leftChars="100"/>
        <w:rPr>
          <w:rFonts w:hAnsi="宋体" w:cs="宋体"/>
          <w:bCs/>
          <w:color w:val="auto"/>
          <w:sz w:val="22"/>
          <w:szCs w:val="22"/>
          <w:highlight w:val="none"/>
        </w:rPr>
      </w:pPr>
      <w:r>
        <w:rPr>
          <w:rFonts w:hint="eastAsia" w:hAnsi="宋体" w:cs="宋体"/>
          <w:color w:val="auto"/>
          <w:sz w:val="22"/>
          <w:szCs w:val="22"/>
          <w:highlight w:val="none"/>
        </w:rPr>
        <w:t xml:space="preserve">8.8 </w:t>
      </w:r>
      <w:r>
        <w:rPr>
          <w:rFonts w:hint="eastAsia" w:hAnsi="宋体" w:cs="宋体"/>
          <w:bCs/>
          <w:color w:val="auto"/>
          <w:sz w:val="22"/>
          <w:szCs w:val="22"/>
          <w:highlight w:val="none"/>
        </w:rPr>
        <w:t>著作权</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监理人对其编制的文件拥有著作权。</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hAnsi="宋体" w:cs="宋体"/>
          <w:b/>
          <w:color w:val="auto"/>
          <w:sz w:val="21"/>
          <w:szCs w:val="21"/>
          <w:highlight w:val="none"/>
        </w:rPr>
      </w:pPr>
      <w:r>
        <w:rPr>
          <w:rFonts w:hint="eastAsia" w:hAnsi="宋体" w:cs="宋体"/>
          <w:b/>
          <w:color w:val="auto"/>
          <w:sz w:val="21"/>
          <w:szCs w:val="21"/>
          <w:highlight w:val="none"/>
        </w:rPr>
        <w:t>第三部分  专用条件</w:t>
      </w:r>
    </w:p>
    <w:p>
      <w:pPr>
        <w:spacing w:line="360" w:lineRule="auto"/>
        <w:jc w:val="center"/>
        <w:rPr>
          <w:rFonts w:hAnsi="宋体" w:cs="宋体"/>
          <w:b/>
          <w:color w:val="auto"/>
          <w:sz w:val="21"/>
          <w:szCs w:val="21"/>
          <w:highlight w:val="none"/>
        </w:rPr>
      </w:pPr>
    </w:p>
    <w:p>
      <w:pPr>
        <w:adjustRightInd w:val="0"/>
        <w:snapToGrid w:val="0"/>
        <w:spacing w:line="360" w:lineRule="auto"/>
        <w:rPr>
          <w:rFonts w:hAnsi="宋体" w:cs="宋体"/>
          <w:b/>
          <w:color w:val="auto"/>
          <w:sz w:val="22"/>
          <w:szCs w:val="22"/>
          <w:highlight w:val="none"/>
        </w:rPr>
      </w:pPr>
      <w:r>
        <w:rPr>
          <w:rFonts w:hint="eastAsia" w:hAnsi="宋体" w:cs="宋体"/>
          <w:b/>
          <w:color w:val="auto"/>
          <w:sz w:val="22"/>
          <w:szCs w:val="22"/>
          <w:highlight w:val="none"/>
        </w:rPr>
        <w:t>1. 定义与解释</w:t>
      </w:r>
    </w:p>
    <w:p>
      <w:pPr>
        <w:adjustRightInd w:val="0"/>
        <w:snapToGrid w:val="0"/>
        <w:spacing w:line="360" w:lineRule="auto"/>
        <w:rPr>
          <w:rFonts w:hAnsi="宋体" w:cs="宋体"/>
          <w:color w:val="auto"/>
          <w:sz w:val="22"/>
          <w:szCs w:val="22"/>
          <w:highlight w:val="none"/>
        </w:rPr>
      </w:pPr>
      <w:r>
        <w:rPr>
          <w:rFonts w:hint="eastAsia" w:hAnsi="宋体" w:cs="宋体"/>
          <w:color w:val="auto"/>
          <w:sz w:val="22"/>
          <w:szCs w:val="22"/>
          <w:highlight w:val="none"/>
        </w:rPr>
        <w:t xml:space="preserve">  1.2  解释</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1.2.1 本合同文件除使用中文外，还可用</w:t>
      </w:r>
      <w:r>
        <w:rPr>
          <w:rFonts w:hint="eastAsia" w:hAnsi="宋体" w:cs="宋体"/>
          <w:color w:val="auto"/>
          <w:sz w:val="22"/>
          <w:szCs w:val="22"/>
          <w:highlight w:val="none"/>
          <w:u w:val="single"/>
        </w:rPr>
        <w:t xml:space="preserve">    /     </w:t>
      </w:r>
      <w:r>
        <w:rPr>
          <w:rFonts w:hint="eastAsia" w:hAnsi="宋体" w:cs="宋体"/>
          <w:color w:val="auto"/>
          <w:sz w:val="22"/>
          <w:szCs w:val="22"/>
          <w:highlight w:val="none"/>
        </w:rPr>
        <w:t>。</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1.2.2 约定本合同文件的解释顺序为：</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rPr>
        <w:t>执行通用条款</w:t>
      </w:r>
      <w:r>
        <w:rPr>
          <w:rFonts w:hint="eastAsia" w:hAnsi="宋体" w:cs="宋体"/>
          <w:color w:val="auto"/>
          <w:sz w:val="22"/>
          <w:szCs w:val="22"/>
          <w:highlight w:val="none"/>
          <w:u w:val="single"/>
        </w:rPr>
        <w:t xml:space="preserve">  </w:t>
      </w:r>
      <w:r>
        <w:rPr>
          <w:rFonts w:hint="eastAsia" w:hAnsi="宋体" w:cs="宋体"/>
          <w:color w:val="auto"/>
          <w:sz w:val="22"/>
          <w:szCs w:val="22"/>
          <w:highlight w:val="none"/>
        </w:rPr>
        <w:t>。</w:t>
      </w:r>
    </w:p>
    <w:p>
      <w:pPr>
        <w:adjustRightInd w:val="0"/>
        <w:snapToGrid w:val="0"/>
        <w:spacing w:line="360" w:lineRule="auto"/>
        <w:rPr>
          <w:rFonts w:hAnsi="宋体" w:cs="宋体"/>
          <w:b/>
          <w:color w:val="auto"/>
          <w:sz w:val="22"/>
          <w:szCs w:val="22"/>
          <w:highlight w:val="none"/>
        </w:rPr>
      </w:pPr>
      <w:r>
        <w:rPr>
          <w:rFonts w:hint="eastAsia" w:hAnsi="宋体" w:cs="宋体"/>
          <w:b/>
          <w:color w:val="auto"/>
          <w:sz w:val="22"/>
          <w:szCs w:val="22"/>
          <w:highlight w:val="none"/>
        </w:rPr>
        <w:t>2. 监理人义务</w:t>
      </w:r>
    </w:p>
    <w:p>
      <w:pPr>
        <w:adjustRightInd w:val="0"/>
        <w:snapToGrid w:val="0"/>
        <w:spacing w:line="360" w:lineRule="auto"/>
        <w:ind w:firstLine="215" w:firstLineChars="98"/>
        <w:rPr>
          <w:rFonts w:hAnsi="宋体" w:cs="宋体"/>
          <w:color w:val="auto"/>
          <w:sz w:val="22"/>
          <w:szCs w:val="22"/>
          <w:highlight w:val="none"/>
        </w:rPr>
      </w:pPr>
      <w:r>
        <w:rPr>
          <w:rFonts w:hint="eastAsia" w:hAnsi="宋体" w:cs="宋体"/>
          <w:color w:val="auto"/>
          <w:sz w:val="22"/>
          <w:szCs w:val="22"/>
          <w:highlight w:val="none"/>
        </w:rPr>
        <w:t>2.1 监理的范围和</w:t>
      </w:r>
      <w:r>
        <w:rPr>
          <w:rFonts w:hint="eastAsia" w:hAnsi="宋体" w:cs="宋体"/>
          <w:bCs/>
          <w:color w:val="auto"/>
          <w:sz w:val="22"/>
          <w:szCs w:val="22"/>
          <w:highlight w:val="none"/>
        </w:rPr>
        <w:t>内容</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2.1.1 监理范围包括：</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rPr>
        <w:t xml:space="preserve">依据工程施工图纸范围内的全部工程施工阶段监理 </w:t>
      </w:r>
      <w:r>
        <w:rPr>
          <w:rFonts w:hint="eastAsia" w:hAnsi="宋体" w:cs="宋体"/>
          <w:color w:val="auto"/>
          <w:sz w:val="22"/>
          <w:szCs w:val="22"/>
          <w:highlight w:val="none"/>
          <w:u w:val="single"/>
        </w:rPr>
        <w:t xml:space="preserve"> </w:t>
      </w:r>
      <w:r>
        <w:rPr>
          <w:rFonts w:hint="eastAsia" w:hAnsi="宋体" w:cs="宋体"/>
          <w:color w:val="auto"/>
          <w:sz w:val="22"/>
          <w:szCs w:val="22"/>
          <w:highlight w:val="none"/>
        </w:rPr>
        <w:t>。</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2.1.2 监理工作内容还包括：</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rPr>
        <w:t xml:space="preserve">三控（质量、进度、投资控制）、三管（合同、信息、安全管理）、一协调（协调项目参与者各方之工作关系）      </w:t>
      </w:r>
      <w:r>
        <w:rPr>
          <w:rFonts w:hint="eastAsia" w:hAnsi="宋体" w:cs="宋体"/>
          <w:color w:val="auto"/>
          <w:sz w:val="22"/>
          <w:szCs w:val="22"/>
          <w:highlight w:val="none"/>
          <w:u w:val="single"/>
        </w:rPr>
        <w:t xml:space="preserve">   </w:t>
      </w:r>
      <w:r>
        <w:rPr>
          <w:rFonts w:hint="eastAsia" w:hAnsi="宋体" w:cs="宋体"/>
          <w:color w:val="auto"/>
          <w:sz w:val="22"/>
          <w:szCs w:val="22"/>
          <w:highlight w:val="none"/>
        </w:rPr>
        <w:t>。</w:t>
      </w:r>
    </w:p>
    <w:p>
      <w:pPr>
        <w:spacing w:line="360" w:lineRule="auto"/>
        <w:ind w:firstLine="215" w:firstLineChars="98"/>
        <w:rPr>
          <w:rFonts w:hAnsi="宋体" w:cs="宋体"/>
          <w:color w:val="auto"/>
          <w:sz w:val="22"/>
          <w:szCs w:val="22"/>
          <w:highlight w:val="none"/>
        </w:rPr>
      </w:pPr>
      <w:r>
        <w:rPr>
          <w:rFonts w:hint="eastAsia" w:hAnsi="宋体" w:cs="宋体"/>
          <w:color w:val="auto"/>
          <w:sz w:val="22"/>
          <w:szCs w:val="22"/>
          <w:highlight w:val="none"/>
        </w:rPr>
        <w:t>2.2 监理与相关服务依据</w:t>
      </w:r>
    </w:p>
    <w:p>
      <w:pPr>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2.2.1 监理依据包括：</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rPr>
        <w:t>执行通用条款2.2.1条</w:t>
      </w:r>
      <w:r>
        <w:rPr>
          <w:rFonts w:hint="eastAsia" w:hAnsi="宋体" w:cs="宋体"/>
          <w:color w:val="auto"/>
          <w:sz w:val="22"/>
          <w:szCs w:val="22"/>
          <w:highlight w:val="none"/>
          <w:u w:val="single"/>
        </w:rPr>
        <w:t xml:space="preserve">  </w:t>
      </w:r>
      <w:r>
        <w:rPr>
          <w:rFonts w:hint="eastAsia" w:hAnsi="宋体" w:cs="宋体"/>
          <w:color w:val="auto"/>
          <w:sz w:val="22"/>
          <w:szCs w:val="22"/>
          <w:highlight w:val="none"/>
        </w:rPr>
        <w:t>。</w:t>
      </w:r>
    </w:p>
    <w:p>
      <w:pPr>
        <w:adjustRightInd w:val="0"/>
        <w:snapToGrid w:val="0"/>
        <w:spacing w:line="360" w:lineRule="auto"/>
        <w:ind w:firstLine="440" w:firstLineChars="200"/>
        <w:rPr>
          <w:rFonts w:hAnsi="宋体" w:cs="宋体"/>
          <w:dstrike/>
          <w:color w:val="auto"/>
          <w:sz w:val="22"/>
          <w:szCs w:val="22"/>
          <w:highlight w:val="none"/>
        </w:rPr>
      </w:pPr>
      <w:r>
        <w:rPr>
          <w:rFonts w:hint="eastAsia" w:hAnsi="宋体" w:cs="宋体"/>
          <w:color w:val="auto"/>
          <w:sz w:val="22"/>
          <w:szCs w:val="22"/>
          <w:highlight w:val="none"/>
        </w:rPr>
        <w:t>2.2.2 相关服务依据包括：</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rPr>
        <w:t xml:space="preserve">合同、图纸、规范及地方政府有关规定及《建设工程监理规范》      </w:t>
      </w:r>
      <w:r>
        <w:rPr>
          <w:rFonts w:hint="eastAsia" w:hAnsi="宋体" w:cs="宋体"/>
          <w:color w:val="auto"/>
          <w:sz w:val="22"/>
          <w:szCs w:val="22"/>
          <w:highlight w:val="none"/>
        </w:rPr>
        <w:t>。</w:t>
      </w:r>
    </w:p>
    <w:p>
      <w:pPr>
        <w:spacing w:line="360" w:lineRule="auto"/>
        <w:rPr>
          <w:rFonts w:hAnsi="宋体" w:cs="宋体"/>
          <w:color w:val="auto"/>
          <w:sz w:val="22"/>
          <w:szCs w:val="22"/>
          <w:highlight w:val="none"/>
        </w:rPr>
      </w:pPr>
      <w:r>
        <w:rPr>
          <w:rFonts w:hint="eastAsia" w:hAnsi="宋体" w:cs="宋体"/>
          <w:color w:val="auto"/>
          <w:sz w:val="22"/>
          <w:szCs w:val="22"/>
          <w:highlight w:val="none"/>
        </w:rPr>
        <w:t xml:space="preserve">  2.3项目监理机构和人员</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2.3.4 更换监理人员的其他情形：</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rPr>
        <w:t>执行通用条款2.3.4条</w:t>
      </w:r>
      <w:r>
        <w:rPr>
          <w:rFonts w:hint="eastAsia" w:hAnsi="宋体" w:cs="宋体"/>
          <w:color w:val="auto"/>
          <w:sz w:val="22"/>
          <w:szCs w:val="22"/>
          <w:highlight w:val="none"/>
          <w:u w:val="single"/>
        </w:rPr>
        <w:t xml:space="preserve">   </w:t>
      </w:r>
      <w:r>
        <w:rPr>
          <w:rFonts w:hint="eastAsia" w:hAnsi="宋体" w:cs="宋体"/>
          <w:color w:val="auto"/>
          <w:sz w:val="22"/>
          <w:szCs w:val="22"/>
          <w:highlight w:val="none"/>
        </w:rPr>
        <w:t>。</w:t>
      </w:r>
    </w:p>
    <w:p>
      <w:pPr>
        <w:spacing w:line="360" w:lineRule="auto"/>
        <w:ind w:firstLine="215" w:firstLineChars="98"/>
        <w:rPr>
          <w:rFonts w:hAnsi="宋体" w:cs="宋体"/>
          <w:color w:val="auto"/>
          <w:sz w:val="22"/>
          <w:szCs w:val="22"/>
          <w:highlight w:val="none"/>
        </w:rPr>
      </w:pPr>
      <w:r>
        <w:rPr>
          <w:rFonts w:hint="eastAsia" w:hAnsi="宋体" w:cs="宋体"/>
          <w:color w:val="auto"/>
          <w:sz w:val="22"/>
          <w:szCs w:val="22"/>
          <w:highlight w:val="none"/>
        </w:rPr>
        <w:t>2.4 履行职责</w:t>
      </w:r>
    </w:p>
    <w:p>
      <w:pPr>
        <w:tabs>
          <w:tab w:val="left" w:pos="-180"/>
        </w:tabs>
        <w:spacing w:line="360" w:lineRule="auto"/>
        <w:ind w:firstLine="440" w:firstLineChars="200"/>
        <w:rPr>
          <w:rFonts w:hAnsi="宋体" w:cs="宋体"/>
          <w:b/>
          <w:bCs/>
          <w:color w:val="auto"/>
          <w:sz w:val="22"/>
          <w:szCs w:val="22"/>
          <w:highlight w:val="none"/>
          <w:u w:val="single"/>
        </w:rPr>
      </w:pPr>
      <w:r>
        <w:rPr>
          <w:rFonts w:hint="eastAsia" w:hAnsi="宋体" w:cs="宋体"/>
          <w:color w:val="auto"/>
          <w:sz w:val="22"/>
          <w:szCs w:val="22"/>
          <w:highlight w:val="none"/>
        </w:rPr>
        <w:t>2.4.3 对监理人的授权范围：</w:t>
      </w:r>
      <w:r>
        <w:rPr>
          <w:rFonts w:hint="eastAsia" w:hAnsi="宋体" w:cs="宋体"/>
          <w:color w:val="auto"/>
          <w:sz w:val="22"/>
          <w:szCs w:val="22"/>
          <w:highlight w:val="none"/>
          <w:u w:val="single"/>
        </w:rPr>
        <w:t xml:space="preserve"> </w:t>
      </w:r>
      <w:bookmarkStart w:id="12" w:name="_Toc266955341"/>
      <w:r>
        <w:rPr>
          <w:rFonts w:hint="eastAsia" w:hAnsi="宋体" w:cs="宋体"/>
          <w:b/>
          <w:bCs/>
          <w:color w:val="auto"/>
          <w:sz w:val="22"/>
          <w:szCs w:val="22"/>
          <w:highlight w:val="none"/>
          <w:u w:val="single"/>
        </w:rPr>
        <w:t>1）审查承包人拟选择的分包项目和分包人，报委托人批准；</w:t>
      </w:r>
      <w:bookmarkEnd w:id="12"/>
      <w:r>
        <w:rPr>
          <w:rFonts w:hint="eastAsia" w:hAnsi="宋体" w:cs="宋体"/>
          <w:b/>
          <w:bCs/>
          <w:color w:val="auto"/>
          <w:sz w:val="22"/>
          <w:szCs w:val="22"/>
          <w:highlight w:val="none"/>
          <w:u w:val="single"/>
        </w:rPr>
        <w:t>2）审查承包人提交的施工组织设计、安全技术措施及专项施工方案等各类文件；3）核查并签发施工图纸；4）签发合同项目开工令、暂停施工指示，但应事先征得委托人同意；签发进场通知、复工通知；5）审核和签发工程计量、付款凭证；6）核查承包人现场工作人员数量及相应岗位资格，有权要求承包人撤换不称职的现场工作人员；7）发现承包人使用的施工设备影响工程质量或进度时，有权要求承包人增加或更换施工设备；8）核验建筑材料、建筑构配件和设备质量，检查、检验并确认工程的施工质量；9）检查施工安全生产情况。发现存在质量、安全事故隐患，或发生质量、安全事故，应按有关规定及时采取相应的监理措施；10）监督、检查工程施工进度；11）及时做好工程施工过程各种监理信息的收集、整理和归档，并保证现场记录、试验、检验、检查等资料的完整和真实</w:t>
      </w:r>
      <w:r>
        <w:rPr>
          <w:rFonts w:hint="eastAsia" w:hAnsi="宋体" w:cs="宋体"/>
          <w:color w:val="auto"/>
          <w:sz w:val="22"/>
          <w:szCs w:val="22"/>
          <w:highlight w:val="none"/>
          <w:u w:val="single"/>
        </w:rPr>
        <w:t>。</w:t>
      </w:r>
    </w:p>
    <w:p>
      <w:pPr>
        <w:adjustRightInd w:val="0"/>
        <w:snapToGrid w:val="0"/>
        <w:spacing w:line="360" w:lineRule="auto"/>
        <w:ind w:firstLine="440" w:firstLineChars="200"/>
        <w:outlineLvl w:val="9"/>
        <w:rPr>
          <w:rFonts w:hAnsi="宋体" w:cs="宋体"/>
          <w:color w:val="auto"/>
          <w:sz w:val="22"/>
          <w:szCs w:val="22"/>
          <w:highlight w:val="none"/>
        </w:rPr>
      </w:pPr>
      <w:r>
        <w:rPr>
          <w:rFonts w:hint="eastAsia" w:hAnsi="宋体" w:cs="宋体"/>
          <w:color w:val="auto"/>
          <w:sz w:val="22"/>
          <w:szCs w:val="22"/>
          <w:highlight w:val="none"/>
        </w:rPr>
        <w:t>在涉及工程延期</w:t>
      </w:r>
      <w:r>
        <w:rPr>
          <w:rFonts w:hint="eastAsia" w:hAnsi="宋体" w:cs="宋体"/>
          <w:color w:val="auto"/>
          <w:sz w:val="22"/>
          <w:szCs w:val="22"/>
          <w:highlight w:val="none"/>
          <w:u w:val="single"/>
        </w:rPr>
        <w:t xml:space="preserve">   /   </w:t>
      </w:r>
      <w:r>
        <w:rPr>
          <w:rFonts w:hint="eastAsia" w:hAnsi="宋体" w:cs="宋体"/>
          <w:color w:val="auto"/>
          <w:sz w:val="22"/>
          <w:szCs w:val="22"/>
          <w:highlight w:val="none"/>
        </w:rPr>
        <w:t>天内和（或）金额</w:t>
      </w:r>
      <w:r>
        <w:rPr>
          <w:rFonts w:hint="eastAsia" w:hAnsi="宋体" w:cs="宋体"/>
          <w:color w:val="auto"/>
          <w:sz w:val="22"/>
          <w:szCs w:val="22"/>
          <w:highlight w:val="none"/>
          <w:u w:val="single"/>
        </w:rPr>
        <w:t xml:space="preserve">    /   </w:t>
      </w:r>
      <w:r>
        <w:rPr>
          <w:rFonts w:hint="eastAsia" w:hAnsi="宋体" w:cs="宋体"/>
          <w:color w:val="auto"/>
          <w:sz w:val="22"/>
          <w:szCs w:val="22"/>
          <w:highlight w:val="none"/>
        </w:rPr>
        <w:t>万元内的变更，监理人不需请示委托人即可向承包人发布变更通知。</w:t>
      </w:r>
    </w:p>
    <w:p>
      <w:pPr>
        <w:adjustRightInd w:val="0"/>
        <w:snapToGrid w:val="0"/>
        <w:spacing w:line="360" w:lineRule="auto"/>
        <w:ind w:firstLine="330" w:firstLineChars="150"/>
        <w:rPr>
          <w:rFonts w:hAnsi="宋体" w:cs="宋体"/>
          <w:color w:val="auto"/>
          <w:sz w:val="22"/>
          <w:szCs w:val="22"/>
          <w:highlight w:val="none"/>
        </w:rPr>
      </w:pPr>
      <w:r>
        <w:rPr>
          <w:rFonts w:hint="eastAsia" w:hAnsi="宋体" w:cs="宋体"/>
          <w:color w:val="auto"/>
          <w:sz w:val="22"/>
          <w:szCs w:val="22"/>
          <w:highlight w:val="none"/>
        </w:rPr>
        <w:t>2.4.4 监理人有权要求承包人调换其人员的限制条件：</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rPr>
        <w:t xml:space="preserve">经委托人同意后   </w:t>
      </w:r>
      <w:r>
        <w:rPr>
          <w:rFonts w:hint="eastAsia" w:hAnsi="宋体" w:cs="宋体"/>
          <w:color w:val="auto"/>
          <w:sz w:val="22"/>
          <w:szCs w:val="22"/>
          <w:highlight w:val="none"/>
        </w:rPr>
        <w:t xml:space="preserve">。  </w:t>
      </w:r>
    </w:p>
    <w:p>
      <w:pPr>
        <w:adjustRightInd w:val="0"/>
        <w:snapToGrid w:val="0"/>
        <w:spacing w:line="360" w:lineRule="auto"/>
        <w:ind w:firstLine="110" w:firstLineChars="50"/>
        <w:rPr>
          <w:rFonts w:hAnsi="宋体" w:cs="宋体"/>
          <w:color w:val="auto"/>
          <w:sz w:val="22"/>
          <w:szCs w:val="22"/>
          <w:highlight w:val="none"/>
        </w:rPr>
      </w:pPr>
      <w:r>
        <w:rPr>
          <w:rFonts w:hint="eastAsia" w:hAnsi="宋体" w:cs="宋体"/>
          <w:color w:val="auto"/>
          <w:sz w:val="22"/>
          <w:szCs w:val="22"/>
          <w:highlight w:val="none"/>
        </w:rPr>
        <w:t>2.5 提交报告</w:t>
      </w:r>
    </w:p>
    <w:p>
      <w:pPr>
        <w:snapToGrid w:val="0"/>
        <w:spacing w:line="360" w:lineRule="auto"/>
        <w:rPr>
          <w:rFonts w:hAnsi="宋体" w:cs="宋体"/>
          <w:color w:val="auto"/>
          <w:sz w:val="22"/>
          <w:szCs w:val="22"/>
          <w:highlight w:val="none"/>
          <w:u w:val="single"/>
        </w:rPr>
      </w:pPr>
      <w:r>
        <w:rPr>
          <w:rFonts w:hint="eastAsia" w:hAnsi="宋体" w:cs="宋体"/>
          <w:color w:val="auto"/>
          <w:sz w:val="22"/>
          <w:szCs w:val="22"/>
          <w:highlight w:val="none"/>
        </w:rPr>
        <w:t>监理人应提交报告的种类(包括监理规划、监理月报及约定的专项报告)、时间和份数：</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rPr>
        <w:t>每日应编制《监理日志》，并向在下月5日前向委托人提交本月监理月报、在委托人提出相关要求后20日内提交监理专题报告、工程竣工验收前提交监理工作报告、工程竣工验收合格后提交监理工作总结报告</w:t>
      </w:r>
      <w:r>
        <w:rPr>
          <w:rFonts w:hint="eastAsia" w:hAnsi="宋体" w:cs="宋体"/>
          <w:color w:val="auto"/>
          <w:sz w:val="22"/>
          <w:szCs w:val="22"/>
          <w:highlight w:val="none"/>
          <w:u w:val="single"/>
        </w:rPr>
        <w:t>。</w:t>
      </w:r>
    </w:p>
    <w:p>
      <w:pPr>
        <w:spacing w:line="360" w:lineRule="auto"/>
        <w:rPr>
          <w:rFonts w:hAnsi="宋体" w:cs="宋体"/>
          <w:color w:val="auto"/>
          <w:sz w:val="22"/>
          <w:szCs w:val="22"/>
          <w:highlight w:val="none"/>
        </w:rPr>
      </w:pPr>
      <w:r>
        <w:rPr>
          <w:rFonts w:hint="eastAsia" w:hAnsi="宋体" w:cs="宋体"/>
          <w:color w:val="auto"/>
          <w:sz w:val="22"/>
          <w:szCs w:val="22"/>
          <w:highlight w:val="none"/>
        </w:rPr>
        <w:t xml:space="preserve"> 2.7 使用委托人的财产</w:t>
      </w:r>
    </w:p>
    <w:p>
      <w:pPr>
        <w:spacing w:line="360" w:lineRule="auto"/>
        <w:rPr>
          <w:rFonts w:hAnsi="宋体" w:cs="宋体"/>
          <w:color w:val="auto"/>
          <w:sz w:val="22"/>
          <w:szCs w:val="22"/>
          <w:highlight w:val="none"/>
        </w:rPr>
      </w:pPr>
      <w:r>
        <w:rPr>
          <w:rFonts w:hint="eastAsia" w:hAnsi="宋体" w:cs="宋体"/>
          <w:color w:val="auto"/>
          <w:sz w:val="22"/>
          <w:szCs w:val="22"/>
          <w:highlight w:val="none"/>
        </w:rPr>
        <w:t xml:space="preserve">     附录B中由委托人无偿提供的房屋、设备的所有权属于：</w:t>
      </w:r>
      <w:r>
        <w:rPr>
          <w:rFonts w:hint="eastAsia" w:hAnsi="宋体" w:cs="宋体"/>
          <w:color w:val="auto"/>
          <w:sz w:val="22"/>
          <w:szCs w:val="22"/>
          <w:highlight w:val="none"/>
          <w:u w:val="single"/>
        </w:rPr>
        <w:t xml:space="preserve">     /                     </w:t>
      </w:r>
      <w:r>
        <w:rPr>
          <w:rFonts w:hint="eastAsia" w:hAnsi="宋体" w:cs="宋体"/>
          <w:color w:val="auto"/>
          <w:sz w:val="22"/>
          <w:szCs w:val="22"/>
          <w:highlight w:val="none"/>
        </w:rPr>
        <w:t>。</w:t>
      </w:r>
    </w:p>
    <w:p>
      <w:pPr>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监理人应在本合同终止后</w:t>
      </w:r>
      <w:r>
        <w:rPr>
          <w:rFonts w:hint="eastAsia" w:hAnsi="宋体" w:cs="宋体"/>
          <w:color w:val="auto"/>
          <w:sz w:val="22"/>
          <w:szCs w:val="22"/>
          <w:highlight w:val="none"/>
          <w:u w:val="single"/>
        </w:rPr>
        <w:t xml:space="preserve">    /   </w:t>
      </w:r>
      <w:r>
        <w:rPr>
          <w:rFonts w:hint="eastAsia" w:hAnsi="宋体" w:cs="宋体"/>
          <w:color w:val="auto"/>
          <w:sz w:val="22"/>
          <w:szCs w:val="22"/>
          <w:highlight w:val="none"/>
        </w:rPr>
        <w:t>天内移交委托人无偿提供的房屋、设备，移交的时间和方式为：</w:t>
      </w:r>
      <w:r>
        <w:rPr>
          <w:rFonts w:hint="eastAsia" w:hAnsi="宋体" w:cs="宋体"/>
          <w:color w:val="auto"/>
          <w:sz w:val="22"/>
          <w:szCs w:val="22"/>
          <w:highlight w:val="none"/>
          <w:u w:val="single"/>
        </w:rPr>
        <w:t xml:space="preserve">       /      </w:t>
      </w:r>
      <w:r>
        <w:rPr>
          <w:rFonts w:hint="eastAsia" w:hAnsi="宋体" w:cs="宋体"/>
          <w:color w:val="auto"/>
          <w:sz w:val="22"/>
          <w:szCs w:val="22"/>
          <w:highlight w:val="none"/>
        </w:rPr>
        <w:t>。</w:t>
      </w:r>
    </w:p>
    <w:p>
      <w:pPr>
        <w:adjustRightInd w:val="0"/>
        <w:snapToGrid w:val="0"/>
        <w:spacing w:line="360" w:lineRule="auto"/>
        <w:rPr>
          <w:rFonts w:hAnsi="宋体" w:cs="宋体"/>
          <w:b/>
          <w:color w:val="auto"/>
          <w:sz w:val="22"/>
          <w:szCs w:val="22"/>
          <w:highlight w:val="none"/>
        </w:rPr>
      </w:pPr>
      <w:r>
        <w:rPr>
          <w:rFonts w:hint="eastAsia" w:hAnsi="宋体" w:cs="宋体"/>
          <w:b/>
          <w:color w:val="auto"/>
          <w:sz w:val="22"/>
          <w:szCs w:val="22"/>
          <w:highlight w:val="none"/>
        </w:rPr>
        <w:t xml:space="preserve">3. 委托人义务  </w:t>
      </w:r>
    </w:p>
    <w:p>
      <w:pPr>
        <w:snapToGrid w:val="0"/>
        <w:spacing w:line="360" w:lineRule="auto"/>
        <w:rPr>
          <w:rFonts w:hAnsi="宋体" w:cs="宋体"/>
          <w:color w:val="auto"/>
          <w:sz w:val="22"/>
          <w:szCs w:val="22"/>
          <w:highlight w:val="none"/>
        </w:rPr>
      </w:pPr>
      <w:r>
        <w:rPr>
          <w:rFonts w:hint="eastAsia" w:hAnsi="宋体" w:cs="宋体"/>
          <w:color w:val="auto"/>
          <w:sz w:val="22"/>
          <w:szCs w:val="22"/>
          <w:highlight w:val="none"/>
        </w:rPr>
        <w:t xml:space="preserve">  3.4 委托人代表</w:t>
      </w:r>
    </w:p>
    <w:p>
      <w:pPr>
        <w:adjustRightInd w:val="0"/>
        <w:snapToGrid w:val="0"/>
        <w:spacing w:line="360" w:lineRule="auto"/>
        <w:ind w:firstLine="440" w:firstLineChars="200"/>
        <w:rPr>
          <w:rFonts w:hAnsi="宋体" w:cs="宋体"/>
          <w:color w:val="auto"/>
          <w:sz w:val="22"/>
          <w:szCs w:val="22"/>
          <w:highlight w:val="none"/>
          <w:u w:val="single"/>
        </w:rPr>
      </w:pPr>
      <w:r>
        <w:rPr>
          <w:rFonts w:hint="eastAsia" w:hAnsi="宋体" w:cs="宋体"/>
          <w:color w:val="auto"/>
          <w:sz w:val="22"/>
          <w:szCs w:val="22"/>
          <w:highlight w:val="none"/>
        </w:rPr>
        <w:t>委托人代表为：</w:t>
      </w:r>
      <w:r>
        <w:rPr>
          <w:rFonts w:hint="eastAsia" w:hAnsi="宋体" w:cs="宋体"/>
          <w:color w:val="auto"/>
          <w:sz w:val="22"/>
          <w:szCs w:val="22"/>
          <w:highlight w:val="none"/>
          <w:u w:val="single"/>
        </w:rPr>
        <w:t xml:space="preserve">                                        </w:t>
      </w:r>
      <w:r>
        <w:rPr>
          <w:rFonts w:hint="eastAsia" w:hAnsi="宋体" w:cs="宋体"/>
          <w:color w:val="auto"/>
          <w:sz w:val="22"/>
          <w:szCs w:val="22"/>
          <w:highlight w:val="none"/>
        </w:rPr>
        <w:t>。</w:t>
      </w:r>
    </w:p>
    <w:p>
      <w:pPr>
        <w:adjustRightInd w:val="0"/>
        <w:snapToGrid w:val="0"/>
        <w:spacing w:line="360" w:lineRule="auto"/>
        <w:ind w:firstLine="215" w:firstLineChars="98"/>
        <w:rPr>
          <w:rFonts w:hAnsi="宋体" w:cs="宋体"/>
          <w:color w:val="auto"/>
          <w:sz w:val="22"/>
          <w:szCs w:val="22"/>
          <w:highlight w:val="none"/>
        </w:rPr>
      </w:pPr>
      <w:r>
        <w:rPr>
          <w:rFonts w:hint="eastAsia" w:hAnsi="宋体" w:cs="宋体"/>
          <w:color w:val="auto"/>
          <w:sz w:val="22"/>
          <w:szCs w:val="22"/>
          <w:highlight w:val="none"/>
        </w:rPr>
        <w:t>3.6 答复</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委托人同意在</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rPr>
        <w:t xml:space="preserve"> 3 </w:t>
      </w:r>
      <w:r>
        <w:rPr>
          <w:rFonts w:hint="eastAsia" w:hAnsi="宋体" w:cs="宋体"/>
          <w:color w:val="auto"/>
          <w:sz w:val="22"/>
          <w:szCs w:val="22"/>
          <w:highlight w:val="none"/>
          <w:u w:val="single"/>
        </w:rPr>
        <w:t xml:space="preserve">  </w:t>
      </w:r>
      <w:r>
        <w:rPr>
          <w:rFonts w:hint="eastAsia" w:hAnsi="宋体" w:cs="宋体"/>
          <w:color w:val="auto"/>
          <w:sz w:val="22"/>
          <w:szCs w:val="22"/>
          <w:highlight w:val="none"/>
        </w:rPr>
        <w:t>天内，对监理人书面提交并要求做出决定的事宜给予书面答复。</w:t>
      </w:r>
    </w:p>
    <w:p>
      <w:pPr>
        <w:snapToGrid w:val="0"/>
        <w:spacing w:line="360" w:lineRule="auto"/>
        <w:rPr>
          <w:rFonts w:hAnsi="宋体" w:cs="宋体"/>
          <w:b/>
          <w:bCs/>
          <w:color w:val="auto"/>
          <w:sz w:val="22"/>
          <w:szCs w:val="22"/>
          <w:highlight w:val="none"/>
        </w:rPr>
      </w:pPr>
      <w:r>
        <w:rPr>
          <w:rFonts w:hint="eastAsia" w:hAnsi="宋体" w:cs="宋体"/>
          <w:b/>
          <w:bCs/>
          <w:color w:val="auto"/>
          <w:sz w:val="22"/>
          <w:szCs w:val="22"/>
          <w:highlight w:val="none"/>
        </w:rPr>
        <w:t>4. 违约责任</w:t>
      </w:r>
    </w:p>
    <w:p>
      <w:pPr>
        <w:spacing w:line="360" w:lineRule="auto"/>
        <w:ind w:left="240" w:leftChars="100"/>
        <w:rPr>
          <w:rFonts w:hAnsi="宋体" w:cs="宋体"/>
          <w:color w:val="auto"/>
          <w:sz w:val="22"/>
          <w:szCs w:val="22"/>
          <w:highlight w:val="none"/>
        </w:rPr>
      </w:pPr>
      <w:r>
        <w:rPr>
          <w:rFonts w:hint="eastAsia" w:hAnsi="宋体" w:cs="宋体"/>
          <w:color w:val="auto"/>
          <w:sz w:val="22"/>
          <w:szCs w:val="22"/>
          <w:highlight w:val="none"/>
        </w:rPr>
        <w:t>4.1 监理人的违约责任</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4.1.1监理人赔偿金额按下列方法确定：</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赔偿金＝直接经济损失×正常工作酬金÷工程概算投资额（或建筑安装工程费）</w:t>
      </w:r>
    </w:p>
    <w:p>
      <w:pPr>
        <w:snapToGrid w:val="0"/>
        <w:spacing w:line="360" w:lineRule="auto"/>
        <w:ind w:firstLine="220" w:firstLineChars="100"/>
        <w:rPr>
          <w:rFonts w:hAnsi="宋体" w:cs="宋体"/>
          <w:color w:val="auto"/>
          <w:sz w:val="22"/>
          <w:szCs w:val="22"/>
          <w:highlight w:val="none"/>
        </w:rPr>
      </w:pPr>
      <w:r>
        <w:rPr>
          <w:rFonts w:hint="eastAsia" w:hAnsi="宋体" w:cs="宋体"/>
          <w:color w:val="auto"/>
          <w:sz w:val="22"/>
          <w:szCs w:val="22"/>
          <w:highlight w:val="none"/>
        </w:rPr>
        <w:t>4.2 委托人的违约责任</w:t>
      </w:r>
    </w:p>
    <w:p>
      <w:pPr>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4.2.3 委托人逾期付款利息按下列方法确定：</w:t>
      </w:r>
    </w:p>
    <w:p>
      <w:pPr>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逾期付款利息＝当期应付款总额×银行同期贷款利率×拖延支付天数</w:t>
      </w:r>
    </w:p>
    <w:p>
      <w:pPr>
        <w:snapToGrid w:val="0"/>
        <w:spacing w:line="360" w:lineRule="auto"/>
        <w:rPr>
          <w:rFonts w:hAnsi="宋体" w:cs="宋体"/>
          <w:b/>
          <w:color w:val="auto"/>
          <w:sz w:val="22"/>
          <w:szCs w:val="22"/>
          <w:highlight w:val="none"/>
        </w:rPr>
      </w:pPr>
      <w:r>
        <w:rPr>
          <w:rFonts w:hint="eastAsia" w:hAnsi="宋体" w:cs="宋体"/>
          <w:b/>
          <w:bCs/>
          <w:color w:val="auto"/>
          <w:sz w:val="22"/>
          <w:szCs w:val="22"/>
          <w:highlight w:val="none"/>
        </w:rPr>
        <w:t>5. 支付</w:t>
      </w:r>
    </w:p>
    <w:p>
      <w:pPr>
        <w:snapToGrid w:val="0"/>
        <w:spacing w:line="360" w:lineRule="auto"/>
        <w:rPr>
          <w:rFonts w:hAnsi="宋体" w:cs="宋体"/>
          <w:bCs/>
          <w:color w:val="auto"/>
          <w:sz w:val="22"/>
          <w:szCs w:val="22"/>
          <w:highlight w:val="none"/>
        </w:rPr>
      </w:pPr>
      <w:r>
        <w:rPr>
          <w:rFonts w:hint="eastAsia" w:hAnsi="宋体" w:cs="宋体"/>
          <w:color w:val="auto"/>
          <w:sz w:val="22"/>
          <w:szCs w:val="22"/>
          <w:highlight w:val="none"/>
        </w:rPr>
        <w:t xml:space="preserve">  5.1 </w:t>
      </w:r>
      <w:r>
        <w:rPr>
          <w:rFonts w:hint="eastAsia" w:hAnsi="宋体" w:cs="宋体"/>
          <w:bCs/>
          <w:color w:val="auto"/>
          <w:sz w:val="22"/>
          <w:szCs w:val="22"/>
          <w:highlight w:val="none"/>
        </w:rPr>
        <w:t>支付货币</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币种为：</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rPr>
        <w:t xml:space="preserve">人民币 </w:t>
      </w:r>
      <w:r>
        <w:rPr>
          <w:rFonts w:hint="eastAsia" w:hAnsi="宋体" w:cs="宋体"/>
          <w:color w:val="auto"/>
          <w:sz w:val="22"/>
          <w:szCs w:val="22"/>
          <w:highlight w:val="none"/>
          <w:u w:val="single"/>
        </w:rPr>
        <w:t xml:space="preserve">     </w:t>
      </w:r>
      <w:r>
        <w:rPr>
          <w:rFonts w:hint="eastAsia" w:hAnsi="宋体" w:cs="宋体"/>
          <w:color w:val="auto"/>
          <w:sz w:val="22"/>
          <w:szCs w:val="22"/>
          <w:highlight w:val="none"/>
        </w:rPr>
        <w:t>，比例为：</w:t>
      </w:r>
      <w:r>
        <w:rPr>
          <w:rFonts w:hint="eastAsia" w:hAnsi="宋体" w:cs="宋体"/>
          <w:color w:val="auto"/>
          <w:sz w:val="22"/>
          <w:szCs w:val="22"/>
          <w:highlight w:val="none"/>
          <w:u w:val="single"/>
        </w:rPr>
        <w:t xml:space="preserve">   /   </w:t>
      </w:r>
      <w:r>
        <w:rPr>
          <w:rFonts w:hint="eastAsia" w:hAnsi="宋体" w:cs="宋体"/>
          <w:color w:val="auto"/>
          <w:sz w:val="22"/>
          <w:szCs w:val="22"/>
          <w:highlight w:val="none"/>
        </w:rPr>
        <w:t>，汇率为：</w:t>
      </w:r>
      <w:r>
        <w:rPr>
          <w:rFonts w:hint="eastAsia" w:hAnsi="宋体" w:cs="宋体"/>
          <w:color w:val="auto"/>
          <w:sz w:val="22"/>
          <w:szCs w:val="22"/>
          <w:highlight w:val="none"/>
          <w:u w:val="single"/>
        </w:rPr>
        <w:t xml:space="preserve">   /   </w:t>
      </w:r>
      <w:r>
        <w:rPr>
          <w:rFonts w:hint="eastAsia" w:hAnsi="宋体" w:cs="宋体"/>
          <w:color w:val="auto"/>
          <w:sz w:val="22"/>
          <w:szCs w:val="22"/>
          <w:highlight w:val="none"/>
        </w:rPr>
        <w:t xml:space="preserve">。 </w:t>
      </w:r>
    </w:p>
    <w:p>
      <w:pPr>
        <w:snapToGrid w:val="0"/>
        <w:spacing w:line="360" w:lineRule="auto"/>
        <w:ind w:firstLine="220" w:firstLineChars="100"/>
        <w:rPr>
          <w:rFonts w:hAnsi="宋体" w:cs="宋体"/>
          <w:color w:val="auto"/>
          <w:sz w:val="22"/>
          <w:szCs w:val="22"/>
          <w:highlight w:val="none"/>
        </w:rPr>
      </w:pPr>
      <w:r>
        <w:rPr>
          <w:rFonts w:hint="eastAsia" w:hAnsi="宋体" w:cs="宋体"/>
          <w:color w:val="auto"/>
          <w:sz w:val="22"/>
          <w:szCs w:val="22"/>
          <w:highlight w:val="none"/>
        </w:rPr>
        <w:t>5.2 支付酬金</w:t>
      </w:r>
    </w:p>
    <w:p>
      <w:pPr>
        <w:snapToGrid w:val="0"/>
        <w:spacing w:line="360" w:lineRule="auto"/>
        <w:ind w:firstLine="440" w:firstLineChars="200"/>
        <w:rPr>
          <w:rFonts w:hAnsi="宋体" w:cs="宋体"/>
          <w:b/>
          <w:bCs/>
          <w:color w:val="auto"/>
          <w:sz w:val="22"/>
          <w:szCs w:val="22"/>
          <w:highlight w:val="none"/>
        </w:rPr>
      </w:pPr>
      <w:r>
        <w:rPr>
          <w:rFonts w:hint="eastAsia" w:hAnsi="宋体" w:cs="宋体"/>
          <w:color w:val="auto"/>
          <w:sz w:val="22"/>
          <w:szCs w:val="22"/>
          <w:highlight w:val="none"/>
        </w:rPr>
        <w:t>正常工作酬金的支付：</w:t>
      </w:r>
    </w:p>
    <w:p>
      <w:pPr>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5.3正常工作酬金的支付：</w:t>
      </w:r>
      <w:r>
        <w:rPr>
          <w:rFonts w:hint="eastAsia" w:hAnsi="宋体" w:cs="宋体"/>
          <w:color w:val="auto"/>
          <w:sz w:val="22"/>
          <w:szCs w:val="22"/>
          <w:highlight w:val="none"/>
          <w:u w:val="single"/>
        </w:rPr>
        <w:t xml:space="preserve"> </w:t>
      </w:r>
      <w:r>
        <w:rPr>
          <w:rFonts w:hint="eastAsia" w:hAnsi="宋体" w:cs="宋体"/>
          <w:color w:val="auto"/>
          <w:sz w:val="22"/>
          <w:szCs w:val="22"/>
          <w:highlight w:val="none"/>
          <w:u w:val="single"/>
          <w:lang w:val="zh-CN"/>
        </w:rPr>
        <w:t>双方签订合同时商议</w:t>
      </w:r>
      <w:r>
        <w:rPr>
          <w:rFonts w:hint="eastAsia" w:hAnsi="宋体" w:cs="宋体"/>
          <w:color w:val="auto"/>
          <w:sz w:val="22"/>
          <w:szCs w:val="22"/>
          <w:highlight w:val="none"/>
          <w:u w:val="single"/>
        </w:rPr>
        <w:t>。</w:t>
      </w:r>
    </w:p>
    <w:p>
      <w:pPr>
        <w:snapToGrid w:val="0"/>
        <w:spacing w:line="360" w:lineRule="auto"/>
        <w:rPr>
          <w:rFonts w:hAnsi="宋体" w:cs="宋体"/>
          <w:b/>
          <w:bCs/>
          <w:color w:val="auto"/>
          <w:sz w:val="22"/>
          <w:szCs w:val="22"/>
          <w:highlight w:val="none"/>
        </w:rPr>
      </w:pPr>
      <w:r>
        <w:rPr>
          <w:rFonts w:hint="eastAsia" w:hAnsi="宋体" w:cs="宋体"/>
          <w:bCs/>
          <w:color w:val="auto"/>
          <w:sz w:val="22"/>
          <w:szCs w:val="22"/>
          <w:highlight w:val="none"/>
        </w:rPr>
        <w:t>6</w:t>
      </w:r>
      <w:r>
        <w:rPr>
          <w:rFonts w:hint="eastAsia" w:hAnsi="宋体" w:cs="宋体"/>
          <w:b/>
          <w:bCs/>
          <w:color w:val="auto"/>
          <w:sz w:val="22"/>
          <w:szCs w:val="22"/>
          <w:highlight w:val="none"/>
        </w:rPr>
        <w:t>. 合同生效</w:t>
      </w:r>
    </w:p>
    <w:p>
      <w:pPr>
        <w:adjustRightInd w:val="0"/>
        <w:snapToGrid w:val="0"/>
        <w:spacing w:line="360" w:lineRule="auto"/>
        <w:ind w:firstLine="220" w:firstLineChars="100"/>
        <w:rPr>
          <w:rFonts w:hAnsi="宋体" w:cs="宋体"/>
          <w:color w:val="auto"/>
          <w:sz w:val="22"/>
          <w:szCs w:val="22"/>
          <w:highlight w:val="none"/>
        </w:rPr>
      </w:pPr>
      <w:r>
        <w:rPr>
          <w:rFonts w:hint="eastAsia" w:hAnsi="宋体" w:cs="宋体"/>
          <w:color w:val="auto"/>
          <w:sz w:val="22"/>
          <w:szCs w:val="22"/>
          <w:highlight w:val="none"/>
        </w:rPr>
        <w:t>6.1 生效</w:t>
      </w:r>
    </w:p>
    <w:p>
      <w:pPr>
        <w:adjustRightInd w:val="0"/>
        <w:snapToGrid w:val="0"/>
        <w:spacing w:line="360" w:lineRule="auto"/>
        <w:ind w:firstLine="480"/>
        <w:rPr>
          <w:rFonts w:hAnsi="宋体" w:cs="宋体"/>
          <w:color w:val="auto"/>
          <w:sz w:val="22"/>
          <w:szCs w:val="22"/>
          <w:highlight w:val="none"/>
        </w:rPr>
      </w:pPr>
      <w:r>
        <w:rPr>
          <w:rFonts w:hint="eastAsia" w:hAnsi="宋体" w:cs="宋体"/>
          <w:color w:val="auto"/>
          <w:sz w:val="22"/>
          <w:szCs w:val="22"/>
          <w:highlight w:val="none"/>
        </w:rPr>
        <w:t>本合同生效条件：</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rPr>
        <w:t xml:space="preserve">双方签字或盖章生效后 </w:t>
      </w:r>
      <w:r>
        <w:rPr>
          <w:rFonts w:hint="eastAsia" w:hAnsi="宋体" w:cs="宋体"/>
          <w:color w:val="auto"/>
          <w:sz w:val="22"/>
          <w:szCs w:val="22"/>
          <w:highlight w:val="none"/>
          <w:u w:val="single"/>
        </w:rPr>
        <w:t xml:space="preserve">       </w:t>
      </w:r>
      <w:r>
        <w:rPr>
          <w:rFonts w:hint="eastAsia" w:hAnsi="宋体" w:cs="宋体"/>
          <w:color w:val="auto"/>
          <w:sz w:val="22"/>
          <w:szCs w:val="22"/>
          <w:highlight w:val="none"/>
        </w:rPr>
        <w:t>。</w:t>
      </w:r>
    </w:p>
    <w:p>
      <w:pPr>
        <w:snapToGrid w:val="0"/>
        <w:spacing w:line="360" w:lineRule="auto"/>
        <w:rPr>
          <w:rFonts w:hAnsi="宋体" w:cs="宋体"/>
          <w:b/>
          <w:color w:val="auto"/>
          <w:sz w:val="22"/>
          <w:szCs w:val="22"/>
          <w:highlight w:val="none"/>
        </w:rPr>
      </w:pPr>
      <w:r>
        <w:rPr>
          <w:rFonts w:hint="eastAsia" w:hAnsi="宋体" w:cs="宋体"/>
          <w:b/>
          <w:bCs/>
          <w:color w:val="auto"/>
          <w:sz w:val="22"/>
          <w:szCs w:val="22"/>
          <w:highlight w:val="none"/>
        </w:rPr>
        <w:t>7. 争议解决</w:t>
      </w:r>
    </w:p>
    <w:p>
      <w:pPr>
        <w:snapToGrid w:val="0"/>
        <w:spacing w:line="360" w:lineRule="auto"/>
        <w:ind w:firstLine="215" w:firstLineChars="98"/>
        <w:rPr>
          <w:rFonts w:hAnsi="宋体" w:cs="宋体"/>
          <w:color w:val="auto"/>
          <w:sz w:val="22"/>
          <w:szCs w:val="22"/>
          <w:highlight w:val="none"/>
        </w:rPr>
      </w:pPr>
      <w:r>
        <w:rPr>
          <w:rFonts w:hint="eastAsia" w:hAnsi="宋体" w:cs="宋体"/>
          <w:color w:val="auto"/>
          <w:sz w:val="22"/>
          <w:szCs w:val="22"/>
          <w:highlight w:val="none"/>
        </w:rPr>
        <w:t xml:space="preserve">7.2 </w:t>
      </w:r>
      <w:r>
        <w:rPr>
          <w:rFonts w:hint="eastAsia" w:hAnsi="宋体" w:cs="宋体"/>
          <w:bCs/>
          <w:color w:val="auto"/>
          <w:sz w:val="22"/>
          <w:szCs w:val="22"/>
          <w:highlight w:val="none"/>
        </w:rPr>
        <w:t>调解</w:t>
      </w:r>
    </w:p>
    <w:p>
      <w:pPr>
        <w:snapToGrid w:val="0"/>
        <w:spacing w:line="360" w:lineRule="auto"/>
        <w:ind w:firstLine="431" w:firstLineChars="196"/>
        <w:rPr>
          <w:rFonts w:hAnsi="宋体" w:cs="宋体"/>
          <w:color w:val="auto"/>
          <w:sz w:val="22"/>
          <w:szCs w:val="22"/>
          <w:highlight w:val="none"/>
        </w:rPr>
      </w:pPr>
      <w:r>
        <w:rPr>
          <w:rFonts w:hint="eastAsia" w:hAnsi="宋体" w:cs="宋体"/>
          <w:color w:val="auto"/>
          <w:sz w:val="22"/>
          <w:szCs w:val="22"/>
          <w:highlight w:val="none"/>
        </w:rPr>
        <w:t>本合同争议进行调解时，可提交</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lang w:eastAsia="zh-CN"/>
        </w:rPr>
        <w:t>渭南</w:t>
      </w:r>
      <w:r>
        <w:rPr>
          <w:rFonts w:hint="eastAsia" w:hAnsi="宋体" w:cs="宋体"/>
          <w:b/>
          <w:bCs/>
          <w:color w:val="auto"/>
          <w:sz w:val="22"/>
          <w:szCs w:val="22"/>
          <w:highlight w:val="none"/>
          <w:u w:val="single"/>
        </w:rPr>
        <w:t>劳动仲裁委员会</w:t>
      </w:r>
      <w:r>
        <w:rPr>
          <w:rFonts w:hint="eastAsia" w:hAnsi="宋体" w:cs="宋体"/>
          <w:color w:val="auto"/>
          <w:sz w:val="22"/>
          <w:szCs w:val="22"/>
          <w:highlight w:val="none"/>
        </w:rPr>
        <w:t>进行调解。</w:t>
      </w:r>
    </w:p>
    <w:p>
      <w:pPr>
        <w:snapToGrid w:val="0"/>
        <w:spacing w:line="360" w:lineRule="auto"/>
        <w:ind w:firstLine="215" w:firstLineChars="98"/>
        <w:rPr>
          <w:rFonts w:hAnsi="宋体" w:cs="宋体"/>
          <w:color w:val="auto"/>
          <w:sz w:val="22"/>
          <w:szCs w:val="22"/>
          <w:highlight w:val="none"/>
        </w:rPr>
      </w:pPr>
      <w:r>
        <w:rPr>
          <w:rFonts w:hint="eastAsia" w:hAnsi="宋体" w:cs="宋体"/>
          <w:color w:val="auto"/>
          <w:sz w:val="22"/>
          <w:szCs w:val="22"/>
          <w:highlight w:val="none"/>
        </w:rPr>
        <w:t xml:space="preserve">7.3 </w:t>
      </w:r>
      <w:r>
        <w:rPr>
          <w:rFonts w:hint="eastAsia" w:hAnsi="宋体" w:cs="宋体"/>
          <w:bCs/>
          <w:color w:val="auto"/>
          <w:sz w:val="22"/>
          <w:szCs w:val="22"/>
          <w:highlight w:val="none"/>
        </w:rPr>
        <w:t>仲裁或诉讼</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合同争议的最终解决方式为下列第</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rPr>
        <w:t xml:space="preserve">（1） </w:t>
      </w:r>
      <w:r>
        <w:rPr>
          <w:rFonts w:hint="eastAsia" w:hAnsi="宋体" w:cs="宋体"/>
          <w:color w:val="auto"/>
          <w:sz w:val="22"/>
          <w:szCs w:val="22"/>
          <w:highlight w:val="none"/>
          <w:u w:val="single"/>
        </w:rPr>
        <w:t xml:space="preserve">   </w:t>
      </w:r>
      <w:r>
        <w:rPr>
          <w:rFonts w:hint="eastAsia" w:hAnsi="宋体" w:cs="宋体"/>
          <w:color w:val="auto"/>
          <w:sz w:val="22"/>
          <w:szCs w:val="22"/>
          <w:highlight w:val="none"/>
        </w:rPr>
        <w:t>种方式：</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（1）提请</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lang w:eastAsia="zh-CN"/>
        </w:rPr>
        <w:t>渭南</w:t>
      </w:r>
      <w:r>
        <w:rPr>
          <w:rFonts w:hint="eastAsia" w:hAnsi="宋体" w:cs="宋体"/>
          <w:b/>
          <w:bCs/>
          <w:color w:val="auto"/>
          <w:sz w:val="22"/>
          <w:szCs w:val="22"/>
          <w:highlight w:val="none"/>
          <w:u w:val="single"/>
        </w:rPr>
        <w:t>市劳动</w:t>
      </w:r>
      <w:r>
        <w:rPr>
          <w:rFonts w:hint="eastAsia" w:hAnsi="宋体" w:cs="宋体"/>
          <w:color w:val="auto"/>
          <w:sz w:val="22"/>
          <w:szCs w:val="22"/>
          <w:highlight w:val="none"/>
          <w:u w:val="single"/>
        </w:rPr>
        <w:t xml:space="preserve">   </w:t>
      </w:r>
      <w:r>
        <w:rPr>
          <w:rFonts w:hint="eastAsia" w:hAnsi="宋体" w:cs="宋体"/>
          <w:color w:val="auto"/>
          <w:sz w:val="22"/>
          <w:szCs w:val="22"/>
          <w:highlight w:val="none"/>
        </w:rPr>
        <w:t>仲裁委员会进行仲裁。</w:t>
      </w:r>
    </w:p>
    <w:p>
      <w:pPr>
        <w:adjustRightInd w:val="0"/>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（2）向</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rPr>
        <w:t>项目所在地</w:t>
      </w:r>
      <w:r>
        <w:rPr>
          <w:rFonts w:hint="eastAsia" w:hAnsi="宋体" w:cs="宋体"/>
          <w:color w:val="auto"/>
          <w:sz w:val="22"/>
          <w:szCs w:val="22"/>
          <w:highlight w:val="none"/>
          <w:u w:val="single"/>
        </w:rPr>
        <w:t xml:space="preserve"> </w:t>
      </w:r>
      <w:r>
        <w:rPr>
          <w:rFonts w:hint="eastAsia" w:hAnsi="宋体" w:cs="宋体"/>
          <w:color w:val="auto"/>
          <w:sz w:val="22"/>
          <w:szCs w:val="22"/>
          <w:highlight w:val="none"/>
        </w:rPr>
        <w:t>人民法院提起诉讼。</w:t>
      </w:r>
    </w:p>
    <w:p>
      <w:pPr>
        <w:adjustRightInd w:val="0"/>
        <w:snapToGrid w:val="0"/>
        <w:spacing w:line="360" w:lineRule="auto"/>
        <w:rPr>
          <w:rFonts w:hAnsi="宋体" w:cs="宋体"/>
          <w:b/>
          <w:bCs/>
          <w:color w:val="auto"/>
          <w:sz w:val="22"/>
          <w:szCs w:val="22"/>
          <w:highlight w:val="none"/>
        </w:rPr>
      </w:pPr>
      <w:r>
        <w:rPr>
          <w:rFonts w:hint="eastAsia" w:hAnsi="宋体" w:cs="宋体"/>
          <w:b/>
          <w:bCs/>
          <w:color w:val="auto"/>
          <w:sz w:val="22"/>
          <w:szCs w:val="22"/>
          <w:highlight w:val="none"/>
        </w:rPr>
        <w:t>8. 其他</w:t>
      </w:r>
    </w:p>
    <w:p>
      <w:pPr>
        <w:adjustRightInd w:val="0"/>
        <w:snapToGrid w:val="0"/>
        <w:spacing w:line="360" w:lineRule="auto"/>
        <w:rPr>
          <w:rFonts w:hAnsi="宋体" w:cs="宋体"/>
          <w:bCs/>
          <w:color w:val="auto"/>
          <w:sz w:val="22"/>
          <w:szCs w:val="22"/>
          <w:highlight w:val="none"/>
        </w:rPr>
      </w:pPr>
      <w:r>
        <w:rPr>
          <w:rFonts w:hint="eastAsia" w:hAnsi="宋体" w:cs="宋体"/>
          <w:b/>
          <w:bCs/>
          <w:color w:val="auto"/>
          <w:sz w:val="22"/>
          <w:szCs w:val="22"/>
          <w:highlight w:val="none"/>
        </w:rPr>
        <w:t xml:space="preserve">  </w:t>
      </w:r>
      <w:r>
        <w:rPr>
          <w:rFonts w:hint="eastAsia" w:hAnsi="宋体" w:cs="宋体"/>
          <w:bCs/>
          <w:color w:val="auto"/>
          <w:sz w:val="22"/>
          <w:szCs w:val="22"/>
          <w:highlight w:val="none"/>
        </w:rPr>
        <w:t>8.2 检测费用</w:t>
      </w:r>
    </w:p>
    <w:p>
      <w:pPr>
        <w:adjustRightInd w:val="0"/>
        <w:snapToGrid w:val="0"/>
        <w:spacing w:line="360" w:lineRule="auto"/>
        <w:rPr>
          <w:rFonts w:hAnsi="宋体" w:cs="宋体"/>
          <w:bCs/>
          <w:color w:val="auto"/>
          <w:sz w:val="22"/>
          <w:szCs w:val="22"/>
          <w:highlight w:val="none"/>
        </w:rPr>
      </w:pPr>
      <w:r>
        <w:rPr>
          <w:rFonts w:hint="eastAsia" w:hAnsi="宋体" w:cs="宋体"/>
          <w:bCs/>
          <w:color w:val="auto"/>
          <w:sz w:val="22"/>
          <w:szCs w:val="22"/>
          <w:highlight w:val="none"/>
        </w:rPr>
        <w:t xml:space="preserve">    委托人应在检测工作完成后</w:t>
      </w:r>
      <w:r>
        <w:rPr>
          <w:rFonts w:hint="eastAsia" w:hAnsi="宋体" w:cs="宋体"/>
          <w:color w:val="auto"/>
          <w:sz w:val="22"/>
          <w:szCs w:val="22"/>
          <w:highlight w:val="none"/>
          <w:u w:val="single"/>
        </w:rPr>
        <w:t xml:space="preserve">   /  </w:t>
      </w:r>
      <w:r>
        <w:rPr>
          <w:rFonts w:hint="eastAsia" w:hAnsi="宋体" w:cs="宋体"/>
          <w:bCs/>
          <w:color w:val="auto"/>
          <w:sz w:val="22"/>
          <w:szCs w:val="22"/>
          <w:highlight w:val="none"/>
        </w:rPr>
        <w:t>天内支付检测费用。</w:t>
      </w:r>
    </w:p>
    <w:p>
      <w:pPr>
        <w:adjustRightInd w:val="0"/>
        <w:snapToGrid w:val="0"/>
        <w:spacing w:line="360" w:lineRule="auto"/>
        <w:rPr>
          <w:rFonts w:hAnsi="宋体" w:cs="宋体"/>
          <w:bCs/>
          <w:color w:val="auto"/>
          <w:sz w:val="22"/>
          <w:szCs w:val="22"/>
          <w:highlight w:val="none"/>
        </w:rPr>
      </w:pPr>
      <w:r>
        <w:rPr>
          <w:rFonts w:hint="eastAsia" w:hAnsi="宋体" w:cs="宋体"/>
          <w:bCs/>
          <w:color w:val="auto"/>
          <w:sz w:val="22"/>
          <w:szCs w:val="22"/>
          <w:highlight w:val="none"/>
        </w:rPr>
        <w:t xml:space="preserve">  8.3 咨询费用</w:t>
      </w:r>
    </w:p>
    <w:p>
      <w:pPr>
        <w:adjustRightInd w:val="0"/>
        <w:snapToGrid w:val="0"/>
        <w:spacing w:line="360" w:lineRule="auto"/>
        <w:rPr>
          <w:rFonts w:hAnsi="宋体" w:cs="宋体"/>
          <w:bCs/>
          <w:color w:val="auto"/>
          <w:sz w:val="22"/>
          <w:szCs w:val="22"/>
          <w:highlight w:val="none"/>
        </w:rPr>
      </w:pPr>
      <w:r>
        <w:rPr>
          <w:rFonts w:hint="eastAsia" w:hAnsi="宋体" w:cs="宋体"/>
          <w:bCs/>
          <w:color w:val="auto"/>
          <w:sz w:val="22"/>
          <w:szCs w:val="22"/>
          <w:highlight w:val="none"/>
        </w:rPr>
        <w:t xml:space="preserve">    委托人应在咨询工作完成后</w:t>
      </w:r>
      <w:r>
        <w:rPr>
          <w:rFonts w:hint="eastAsia" w:hAnsi="宋体" w:cs="宋体"/>
          <w:color w:val="auto"/>
          <w:sz w:val="22"/>
          <w:szCs w:val="22"/>
          <w:highlight w:val="none"/>
          <w:u w:val="single"/>
        </w:rPr>
        <w:t xml:space="preserve">   /  </w:t>
      </w:r>
      <w:r>
        <w:rPr>
          <w:rFonts w:hint="eastAsia" w:hAnsi="宋体" w:cs="宋体"/>
          <w:bCs/>
          <w:color w:val="auto"/>
          <w:sz w:val="22"/>
          <w:szCs w:val="22"/>
          <w:highlight w:val="none"/>
        </w:rPr>
        <w:t>天内支付咨询费用。</w:t>
      </w:r>
    </w:p>
    <w:p>
      <w:pPr>
        <w:snapToGrid w:val="0"/>
        <w:spacing w:line="360" w:lineRule="auto"/>
        <w:ind w:firstLine="215" w:firstLineChars="98"/>
        <w:rPr>
          <w:rFonts w:hAnsi="宋体" w:cs="宋体"/>
          <w:color w:val="auto"/>
          <w:sz w:val="22"/>
          <w:szCs w:val="22"/>
          <w:highlight w:val="none"/>
        </w:rPr>
      </w:pPr>
      <w:r>
        <w:rPr>
          <w:rFonts w:hint="eastAsia" w:hAnsi="宋体" w:cs="宋体"/>
          <w:color w:val="auto"/>
          <w:sz w:val="22"/>
          <w:szCs w:val="22"/>
          <w:highlight w:val="none"/>
        </w:rPr>
        <w:t>8.4 奖励</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合理化建议的奖励金额按下列方法确定为：</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奖励金额＝工程投资节省额×奖励金额的比率；</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奖励金额的比率为</w:t>
      </w:r>
      <w:r>
        <w:rPr>
          <w:rFonts w:hint="eastAsia" w:hAnsi="宋体" w:cs="宋体"/>
          <w:color w:val="auto"/>
          <w:sz w:val="22"/>
          <w:szCs w:val="22"/>
          <w:highlight w:val="none"/>
          <w:u w:val="single"/>
        </w:rPr>
        <w:t xml:space="preserve">    /   </w:t>
      </w:r>
      <w:r>
        <w:rPr>
          <w:rFonts w:hint="eastAsia" w:hAnsi="宋体" w:cs="宋体"/>
          <w:color w:val="auto"/>
          <w:sz w:val="22"/>
          <w:szCs w:val="22"/>
          <w:highlight w:val="none"/>
        </w:rPr>
        <w:t>%。</w:t>
      </w:r>
    </w:p>
    <w:p>
      <w:pPr>
        <w:adjustRightInd w:val="0"/>
        <w:snapToGrid w:val="0"/>
        <w:spacing w:line="360" w:lineRule="auto"/>
        <w:ind w:firstLine="215" w:firstLineChars="98"/>
        <w:rPr>
          <w:rFonts w:hAnsi="宋体" w:cs="宋体"/>
          <w:color w:val="auto"/>
          <w:sz w:val="22"/>
          <w:szCs w:val="22"/>
          <w:highlight w:val="none"/>
        </w:rPr>
      </w:pPr>
      <w:r>
        <w:rPr>
          <w:rFonts w:hint="eastAsia" w:hAnsi="宋体" w:cs="宋体"/>
          <w:color w:val="auto"/>
          <w:sz w:val="22"/>
          <w:szCs w:val="22"/>
          <w:highlight w:val="none"/>
        </w:rPr>
        <w:t>8.6 保密</w:t>
      </w:r>
    </w:p>
    <w:p>
      <w:pPr>
        <w:adjustRightInd w:val="0"/>
        <w:snapToGrid w:val="0"/>
        <w:spacing w:line="360" w:lineRule="auto"/>
        <w:ind w:firstLine="440" w:firstLineChars="200"/>
        <w:rPr>
          <w:rFonts w:hAnsi="宋体" w:cs="宋体"/>
          <w:color w:val="auto"/>
          <w:sz w:val="22"/>
          <w:szCs w:val="22"/>
          <w:highlight w:val="none"/>
          <w:u w:val="single"/>
        </w:rPr>
      </w:pPr>
      <w:r>
        <w:rPr>
          <w:rFonts w:hint="eastAsia" w:hAnsi="宋体" w:cs="宋体"/>
          <w:color w:val="auto"/>
          <w:sz w:val="22"/>
          <w:szCs w:val="22"/>
          <w:highlight w:val="none"/>
        </w:rPr>
        <w:t>委托人申明的保密事项和期限：</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rPr>
        <w:t xml:space="preserve"> 10年</w:t>
      </w:r>
      <w:r>
        <w:rPr>
          <w:rFonts w:hint="eastAsia" w:hAnsi="宋体" w:cs="宋体"/>
          <w:color w:val="auto"/>
          <w:sz w:val="22"/>
          <w:szCs w:val="22"/>
          <w:highlight w:val="none"/>
          <w:u w:val="single"/>
        </w:rPr>
        <w:t xml:space="preserve">               </w:t>
      </w:r>
      <w:r>
        <w:rPr>
          <w:rFonts w:hint="eastAsia" w:hAnsi="宋体" w:cs="宋体"/>
          <w:color w:val="auto"/>
          <w:sz w:val="22"/>
          <w:szCs w:val="22"/>
          <w:highlight w:val="none"/>
        </w:rPr>
        <w:t>。</w:t>
      </w:r>
    </w:p>
    <w:p>
      <w:pPr>
        <w:adjustRightInd w:val="0"/>
        <w:snapToGrid w:val="0"/>
        <w:spacing w:line="360" w:lineRule="auto"/>
        <w:ind w:firstLine="440" w:firstLineChars="200"/>
        <w:rPr>
          <w:rFonts w:hAnsi="宋体" w:cs="宋体"/>
          <w:color w:val="auto"/>
          <w:sz w:val="22"/>
          <w:szCs w:val="22"/>
          <w:highlight w:val="none"/>
          <w:u w:val="single"/>
        </w:rPr>
      </w:pPr>
      <w:r>
        <w:rPr>
          <w:rFonts w:hint="eastAsia" w:hAnsi="宋体" w:cs="宋体"/>
          <w:color w:val="auto"/>
          <w:sz w:val="22"/>
          <w:szCs w:val="22"/>
          <w:highlight w:val="none"/>
        </w:rPr>
        <w:t>监理人申明的保密事项和期限：</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rPr>
        <w:t xml:space="preserve">10年  </w:t>
      </w:r>
      <w:r>
        <w:rPr>
          <w:rFonts w:hint="eastAsia" w:hAnsi="宋体" w:cs="宋体"/>
          <w:color w:val="auto"/>
          <w:sz w:val="22"/>
          <w:szCs w:val="22"/>
          <w:highlight w:val="none"/>
          <w:u w:val="single"/>
        </w:rPr>
        <w:t xml:space="preserve">            </w:t>
      </w:r>
      <w:r>
        <w:rPr>
          <w:rFonts w:hint="eastAsia" w:hAnsi="宋体" w:cs="宋体"/>
          <w:color w:val="auto"/>
          <w:sz w:val="22"/>
          <w:szCs w:val="22"/>
          <w:highlight w:val="none"/>
        </w:rPr>
        <w:t>。</w:t>
      </w:r>
    </w:p>
    <w:p>
      <w:pPr>
        <w:adjustRightInd w:val="0"/>
        <w:snapToGrid w:val="0"/>
        <w:spacing w:line="360" w:lineRule="auto"/>
        <w:ind w:firstLine="440" w:firstLineChars="200"/>
        <w:rPr>
          <w:rFonts w:hAnsi="宋体" w:cs="宋体"/>
          <w:color w:val="auto"/>
          <w:sz w:val="22"/>
          <w:szCs w:val="22"/>
          <w:highlight w:val="none"/>
          <w:u w:val="single"/>
        </w:rPr>
      </w:pPr>
      <w:r>
        <w:rPr>
          <w:rFonts w:hint="eastAsia" w:hAnsi="宋体" w:cs="宋体"/>
          <w:color w:val="auto"/>
          <w:sz w:val="22"/>
          <w:szCs w:val="22"/>
          <w:highlight w:val="none"/>
        </w:rPr>
        <w:t>第三方申明的保密事项和期限：</w:t>
      </w: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rPr>
        <w:t xml:space="preserve">10年  </w:t>
      </w:r>
      <w:r>
        <w:rPr>
          <w:rFonts w:hint="eastAsia" w:hAnsi="宋体" w:cs="宋体"/>
          <w:color w:val="auto"/>
          <w:sz w:val="22"/>
          <w:szCs w:val="22"/>
          <w:highlight w:val="none"/>
          <w:u w:val="single"/>
        </w:rPr>
        <w:t xml:space="preserve">            </w:t>
      </w:r>
      <w:r>
        <w:rPr>
          <w:rFonts w:hint="eastAsia" w:hAnsi="宋体" w:cs="宋体"/>
          <w:color w:val="auto"/>
          <w:sz w:val="22"/>
          <w:szCs w:val="22"/>
          <w:highlight w:val="none"/>
        </w:rPr>
        <w:t>。</w:t>
      </w:r>
    </w:p>
    <w:p>
      <w:pPr>
        <w:snapToGrid w:val="0"/>
        <w:spacing w:line="360" w:lineRule="auto"/>
        <w:ind w:firstLine="215" w:firstLineChars="98"/>
        <w:rPr>
          <w:rFonts w:hAnsi="宋体" w:cs="宋体"/>
          <w:bCs/>
          <w:color w:val="auto"/>
          <w:sz w:val="22"/>
          <w:szCs w:val="22"/>
          <w:highlight w:val="none"/>
        </w:rPr>
      </w:pPr>
      <w:r>
        <w:rPr>
          <w:rFonts w:hint="eastAsia" w:hAnsi="宋体" w:cs="宋体"/>
          <w:color w:val="auto"/>
          <w:sz w:val="22"/>
          <w:szCs w:val="22"/>
          <w:highlight w:val="none"/>
        </w:rPr>
        <w:t>8.8</w:t>
      </w:r>
      <w:r>
        <w:rPr>
          <w:rFonts w:hint="eastAsia" w:hAnsi="宋体" w:cs="宋体"/>
          <w:bCs/>
          <w:color w:val="auto"/>
          <w:sz w:val="22"/>
          <w:szCs w:val="22"/>
          <w:highlight w:val="none"/>
        </w:rPr>
        <w:t>著作权</w:t>
      </w:r>
    </w:p>
    <w:p>
      <w:pPr>
        <w:snapToGrid w:val="0"/>
        <w:spacing w:line="360" w:lineRule="auto"/>
        <w:ind w:firstLine="440" w:firstLineChars="200"/>
        <w:rPr>
          <w:rFonts w:hAnsi="宋体" w:cs="宋体"/>
          <w:color w:val="auto"/>
          <w:sz w:val="22"/>
          <w:szCs w:val="22"/>
          <w:highlight w:val="none"/>
        </w:rPr>
      </w:pPr>
      <w:r>
        <w:rPr>
          <w:rFonts w:hint="eastAsia" w:hAnsi="宋体" w:cs="宋体"/>
          <w:color w:val="auto"/>
          <w:sz w:val="22"/>
          <w:szCs w:val="22"/>
          <w:highlight w:val="none"/>
        </w:rPr>
        <w:t>监理人在本合同履行期间及本合同终止后两年内出版涉及本工程的有关监理与相关服务的资料的限制条件：</w:t>
      </w:r>
    </w:p>
    <w:p>
      <w:pPr>
        <w:adjustRightInd w:val="0"/>
        <w:snapToGrid w:val="0"/>
        <w:spacing w:beforeLines="50" w:afterLines="50" w:line="360" w:lineRule="auto"/>
        <w:rPr>
          <w:rFonts w:hAnsi="宋体" w:cs="宋体"/>
          <w:color w:val="auto"/>
          <w:sz w:val="22"/>
          <w:szCs w:val="22"/>
          <w:highlight w:val="none"/>
        </w:rPr>
      </w:pPr>
      <w:r>
        <w:rPr>
          <w:rFonts w:hint="eastAsia" w:hAnsi="宋体" w:cs="宋体"/>
          <w:color w:val="auto"/>
          <w:sz w:val="22"/>
          <w:szCs w:val="22"/>
          <w:highlight w:val="none"/>
          <w:u w:val="single"/>
        </w:rPr>
        <w:t xml:space="preserve">  </w:t>
      </w:r>
      <w:r>
        <w:rPr>
          <w:rFonts w:hint="eastAsia" w:hAnsi="宋体" w:cs="宋体"/>
          <w:b/>
          <w:bCs/>
          <w:color w:val="auto"/>
          <w:sz w:val="22"/>
          <w:szCs w:val="22"/>
          <w:highlight w:val="none"/>
          <w:u w:val="single"/>
        </w:rPr>
        <w:t xml:space="preserve">原文或原图引用涉及本工程的有关监理与相关服务的资料时须征得委托人同意 </w:t>
      </w:r>
      <w:r>
        <w:rPr>
          <w:rFonts w:hint="eastAsia" w:hAnsi="宋体" w:cs="宋体"/>
          <w:color w:val="auto"/>
          <w:sz w:val="22"/>
          <w:szCs w:val="22"/>
          <w:highlight w:val="none"/>
          <w:u w:val="single"/>
        </w:rPr>
        <w:t xml:space="preserve">  </w:t>
      </w:r>
      <w:r>
        <w:rPr>
          <w:rFonts w:hint="eastAsia" w:hAnsi="宋体" w:cs="宋体"/>
          <w:color w:val="auto"/>
          <w:sz w:val="22"/>
          <w:szCs w:val="22"/>
          <w:highlight w:val="none"/>
        </w:rPr>
        <w:t>。</w:t>
      </w:r>
    </w:p>
    <w:p>
      <w:pPr>
        <w:adjustRightInd w:val="0"/>
        <w:snapToGrid w:val="0"/>
        <w:spacing w:beforeLines="50" w:afterLines="50" w:line="360" w:lineRule="auto"/>
        <w:ind w:firstLine="220" w:firstLineChars="100"/>
        <w:rPr>
          <w:rFonts w:hAnsi="宋体" w:cs="宋体"/>
          <w:color w:val="auto"/>
          <w:sz w:val="22"/>
          <w:szCs w:val="22"/>
          <w:highlight w:val="none"/>
        </w:rPr>
      </w:pPr>
      <w:r>
        <w:rPr>
          <w:rFonts w:hint="eastAsia" w:hAnsi="宋体" w:cs="宋体"/>
          <w:color w:val="auto"/>
          <w:sz w:val="22"/>
          <w:szCs w:val="22"/>
          <w:highlight w:val="none"/>
        </w:rPr>
        <w:t>9. 补充条款</w:t>
      </w:r>
    </w:p>
    <w:p>
      <w:pPr>
        <w:spacing w:line="440" w:lineRule="exact"/>
        <w:rPr>
          <w:rFonts w:hAnsi="宋体" w:cs="宋体"/>
          <w:b/>
          <w:color w:val="auto"/>
          <w:sz w:val="22"/>
          <w:szCs w:val="22"/>
          <w:highlight w:val="none"/>
          <w:u w:val="single"/>
        </w:rPr>
      </w:pPr>
      <w:r>
        <w:rPr>
          <w:rFonts w:hint="eastAsia" w:hAnsi="宋体" w:cs="宋体"/>
          <w:bCs/>
          <w:color w:val="auto"/>
          <w:sz w:val="22"/>
          <w:szCs w:val="22"/>
          <w:highlight w:val="none"/>
          <w:u w:val="single"/>
        </w:rPr>
        <w:t xml:space="preserve">  9.1 </w:t>
      </w:r>
      <w:r>
        <w:rPr>
          <w:rFonts w:hint="eastAsia" w:hAnsi="宋体" w:cs="宋体"/>
          <w:b/>
          <w:color w:val="auto"/>
          <w:sz w:val="22"/>
          <w:szCs w:val="22"/>
          <w:highlight w:val="none"/>
          <w:u w:val="single"/>
        </w:rPr>
        <w:t>监理人不得随意更换总监理工程师，否则，委托人有权终止监理合同；监理人如有更换专业监理工程师必须征得委托人的同意。</w:t>
      </w:r>
    </w:p>
    <w:p>
      <w:pPr>
        <w:snapToGrid w:val="0"/>
        <w:spacing w:beforeLines="50" w:afterLines="50" w:line="360" w:lineRule="auto"/>
        <w:ind w:firstLine="221" w:firstLineChars="100"/>
        <w:rPr>
          <w:rFonts w:hAnsi="宋体" w:cs="宋体"/>
          <w:b/>
          <w:color w:val="auto"/>
          <w:sz w:val="22"/>
          <w:szCs w:val="22"/>
          <w:highlight w:val="none"/>
          <w:u w:val="single"/>
        </w:rPr>
      </w:pPr>
      <w:r>
        <w:rPr>
          <w:rFonts w:hint="eastAsia" w:hAnsi="宋体" w:cs="宋体"/>
          <w:b/>
          <w:color w:val="auto"/>
          <w:sz w:val="22"/>
          <w:szCs w:val="22"/>
          <w:highlight w:val="none"/>
          <w:u w:val="single"/>
        </w:rPr>
        <w:t>9.2 监理人要制定出严格的工作制度及监理程序。监理人员不得以任何理由向承包人介绍分包单位或材料、设备</w:t>
      </w:r>
      <w:r>
        <w:rPr>
          <w:rFonts w:hint="eastAsia" w:hAnsi="宋体" w:cs="宋体"/>
          <w:b/>
          <w:color w:val="auto"/>
          <w:sz w:val="22"/>
          <w:szCs w:val="22"/>
          <w:highlight w:val="none"/>
          <w:u w:val="single"/>
          <w:lang w:eastAsia="zh-CN"/>
        </w:rPr>
        <w:t>投标人</w:t>
      </w:r>
      <w:r>
        <w:rPr>
          <w:rFonts w:hint="eastAsia" w:hAnsi="宋体" w:cs="宋体"/>
          <w:b/>
          <w:color w:val="auto"/>
          <w:sz w:val="22"/>
          <w:szCs w:val="22"/>
          <w:highlight w:val="none"/>
          <w:u w:val="single"/>
        </w:rPr>
        <w:t xml:space="preserve">，不得向承包人索取任何合同规定以外的生活待遇和经济利益，不得与施工合同任何一方串通，损害另一方的利益，否则委托人将根据情节在一定范围内对监理人予以通报或终止合同。若因监理人员不负责任放弃监督、失职等原因使工程出现质量事故并造成一定经济损失，监理人应向委托人赔偿，同时委托人将根据。          </w:t>
      </w:r>
    </w:p>
    <w:p>
      <w:pPr>
        <w:snapToGrid w:val="0"/>
        <w:spacing w:beforeLines="50" w:afterLines="50" w:line="360" w:lineRule="auto"/>
        <w:ind w:firstLine="221" w:firstLineChars="100"/>
        <w:rPr>
          <w:rFonts w:hAnsi="宋体" w:cs="宋体"/>
          <w:b/>
          <w:color w:val="auto"/>
          <w:sz w:val="22"/>
          <w:szCs w:val="22"/>
          <w:highlight w:val="none"/>
          <w:u w:val="single"/>
        </w:rPr>
      </w:pPr>
      <w:r>
        <w:rPr>
          <w:rFonts w:hint="eastAsia" w:hAnsi="宋体" w:cs="宋体"/>
          <w:b/>
          <w:color w:val="auto"/>
          <w:sz w:val="22"/>
          <w:szCs w:val="22"/>
          <w:highlight w:val="none"/>
          <w:u w:val="single"/>
        </w:rPr>
        <w:t>9.3 监理人在监理过程中，应完成施工单位的进度报量审核工作和竣工结算的初审工作。</w:t>
      </w:r>
    </w:p>
    <w:p>
      <w:pPr>
        <w:snapToGrid w:val="0"/>
        <w:spacing w:beforeLines="50" w:afterLines="50" w:line="360" w:lineRule="auto"/>
        <w:ind w:firstLine="221" w:firstLineChars="100"/>
        <w:rPr>
          <w:rFonts w:hAnsi="宋体" w:cs="宋体"/>
          <w:b/>
          <w:color w:val="auto"/>
          <w:sz w:val="22"/>
          <w:szCs w:val="22"/>
          <w:highlight w:val="none"/>
          <w:u w:val="single"/>
        </w:rPr>
      </w:pPr>
      <w:r>
        <w:rPr>
          <w:rFonts w:hint="eastAsia" w:hAnsi="宋体" w:cs="宋体"/>
          <w:b/>
          <w:color w:val="auto"/>
          <w:sz w:val="22"/>
          <w:szCs w:val="22"/>
          <w:highlight w:val="none"/>
          <w:u w:val="single"/>
        </w:rPr>
        <w:t>9.4 监理人应主动购买相关保险，在工程全过程中的人身、财物、设备发生意外事故时责任自负。</w:t>
      </w:r>
    </w:p>
    <w:p>
      <w:pPr>
        <w:snapToGrid w:val="0"/>
        <w:spacing w:beforeLines="50" w:afterLines="50" w:line="360" w:lineRule="auto"/>
        <w:ind w:firstLine="221" w:firstLineChars="100"/>
        <w:rPr>
          <w:rFonts w:hAnsi="宋体" w:cs="宋体"/>
          <w:b/>
          <w:color w:val="auto"/>
          <w:sz w:val="22"/>
          <w:szCs w:val="22"/>
          <w:highlight w:val="none"/>
          <w:u w:val="single"/>
        </w:rPr>
      </w:pPr>
      <w:r>
        <w:rPr>
          <w:rFonts w:hint="eastAsia" w:hAnsi="宋体" w:cs="宋体"/>
          <w:b/>
          <w:color w:val="auto"/>
          <w:sz w:val="22"/>
          <w:szCs w:val="22"/>
          <w:highlight w:val="none"/>
          <w:u w:val="single"/>
        </w:rPr>
        <w:t>9.5 监理人在监理过程中，应如期召集、主持各种技术会议和例会，并及时整理、打印、出具、发放会议纪要等资料。</w:t>
      </w:r>
    </w:p>
    <w:p>
      <w:pPr>
        <w:snapToGrid w:val="0"/>
        <w:spacing w:beforeLines="50" w:afterLines="50" w:line="360" w:lineRule="auto"/>
        <w:ind w:firstLine="221" w:firstLineChars="100"/>
        <w:rPr>
          <w:rFonts w:hAnsi="宋体" w:cs="宋体"/>
          <w:b/>
          <w:color w:val="auto"/>
          <w:sz w:val="22"/>
          <w:szCs w:val="22"/>
          <w:highlight w:val="none"/>
          <w:u w:val="single"/>
        </w:rPr>
      </w:pPr>
      <w:r>
        <w:rPr>
          <w:rFonts w:hint="eastAsia" w:hAnsi="宋体" w:cs="宋体"/>
          <w:b/>
          <w:color w:val="auto"/>
          <w:sz w:val="22"/>
          <w:szCs w:val="22"/>
          <w:highlight w:val="none"/>
          <w:u w:val="single"/>
        </w:rPr>
        <w:t>9.6 委托人向监理人应提供的一般性技术资料均为1份/套；特殊技术资料视情况仅供查阅。与工程配套使用的法律、条例、规定、规范、标准、图集等监理单位无偿自备。</w:t>
      </w:r>
    </w:p>
    <w:p>
      <w:pPr>
        <w:snapToGrid w:val="0"/>
        <w:spacing w:beforeLines="50" w:afterLines="50" w:line="360" w:lineRule="auto"/>
        <w:ind w:firstLine="221" w:firstLineChars="100"/>
        <w:rPr>
          <w:rFonts w:hAnsi="宋体" w:cs="宋体"/>
          <w:b/>
          <w:color w:val="auto"/>
          <w:sz w:val="22"/>
          <w:szCs w:val="22"/>
          <w:highlight w:val="none"/>
          <w:u w:val="single"/>
        </w:rPr>
      </w:pPr>
      <w:r>
        <w:rPr>
          <w:rFonts w:hint="eastAsia" w:hAnsi="宋体" w:cs="宋体"/>
          <w:b/>
          <w:color w:val="auto"/>
          <w:sz w:val="22"/>
          <w:szCs w:val="22"/>
          <w:highlight w:val="none"/>
          <w:u w:val="single"/>
        </w:rPr>
        <w:t>9.7 本工程质量管理目标为：满足国家及部颁与本工程有关的各种现行有效版本的技术规范、规程中各项指标的优良标准。要求本监理监理人加强监理力度，采取有效措施，创建优质工程，或评比其他奖项，但不另行增加监理费用。</w:t>
      </w:r>
    </w:p>
    <w:p>
      <w:pPr>
        <w:snapToGrid w:val="0"/>
        <w:spacing w:beforeLines="50" w:afterLines="50" w:line="360" w:lineRule="auto"/>
        <w:ind w:firstLine="221" w:firstLineChars="100"/>
        <w:rPr>
          <w:rFonts w:hAnsi="宋体" w:cs="宋体"/>
          <w:b/>
          <w:color w:val="auto"/>
          <w:sz w:val="22"/>
          <w:szCs w:val="22"/>
          <w:highlight w:val="none"/>
          <w:u w:val="single"/>
        </w:rPr>
      </w:pPr>
      <w:r>
        <w:rPr>
          <w:rFonts w:hint="eastAsia" w:hAnsi="宋体" w:cs="宋体"/>
          <w:b/>
          <w:color w:val="auto"/>
          <w:sz w:val="22"/>
          <w:szCs w:val="22"/>
          <w:highlight w:val="none"/>
          <w:u w:val="single"/>
        </w:rPr>
        <w:t>9.8 监理人在监理过程中，应及时制止（并组织改正）或预控、明示（并检查落实）有违国家规定的事件发生；若委托人接到有关处罚通知书，属监理人监督管理不善的，委托人可对监理人做出责任追究并处罚。</w:t>
      </w:r>
    </w:p>
    <w:p>
      <w:pPr>
        <w:snapToGrid w:val="0"/>
        <w:spacing w:beforeLines="50" w:afterLines="50" w:line="360" w:lineRule="auto"/>
        <w:ind w:firstLine="221" w:firstLineChars="100"/>
        <w:rPr>
          <w:rFonts w:hAnsi="宋体" w:cs="宋体"/>
          <w:b/>
          <w:color w:val="auto"/>
          <w:sz w:val="22"/>
          <w:szCs w:val="22"/>
          <w:highlight w:val="none"/>
          <w:u w:val="single"/>
        </w:rPr>
      </w:pPr>
      <w:r>
        <w:rPr>
          <w:rFonts w:hint="eastAsia" w:hAnsi="宋体" w:cs="宋体"/>
          <w:b/>
          <w:color w:val="auto"/>
          <w:sz w:val="22"/>
          <w:szCs w:val="22"/>
          <w:highlight w:val="none"/>
          <w:u w:val="single"/>
        </w:rPr>
        <w:t>9.9 因监理人责任造成委托人的形象、名誉损失时，委托人将提出处罚意见和决定，直至解除合同。</w:t>
      </w:r>
    </w:p>
    <w:p>
      <w:pPr>
        <w:snapToGrid w:val="0"/>
        <w:spacing w:beforeLines="50" w:afterLines="50" w:line="360" w:lineRule="auto"/>
        <w:ind w:firstLine="221" w:firstLineChars="100"/>
        <w:rPr>
          <w:rFonts w:hAnsi="宋体" w:cs="宋体"/>
          <w:b/>
          <w:color w:val="auto"/>
          <w:sz w:val="22"/>
          <w:szCs w:val="22"/>
          <w:highlight w:val="none"/>
          <w:u w:val="single"/>
        </w:rPr>
      </w:pPr>
      <w:r>
        <w:rPr>
          <w:rFonts w:hint="eastAsia" w:hAnsi="宋体" w:cs="宋体"/>
          <w:b/>
          <w:color w:val="auto"/>
          <w:sz w:val="22"/>
          <w:szCs w:val="22"/>
          <w:highlight w:val="none"/>
          <w:u w:val="single"/>
        </w:rPr>
        <w:t>9.10 监理人派往现场的总监理工程师、专业监理工程师应持本人执业资格证原件接受委托人代表的验证。</w:t>
      </w:r>
    </w:p>
    <w:p>
      <w:pPr>
        <w:snapToGrid w:val="0"/>
        <w:spacing w:beforeLines="50" w:afterLines="50" w:line="360" w:lineRule="auto"/>
        <w:ind w:firstLine="221" w:firstLineChars="100"/>
        <w:rPr>
          <w:rFonts w:hAnsi="宋体" w:cs="宋体"/>
          <w:color w:val="auto"/>
          <w:sz w:val="22"/>
          <w:szCs w:val="22"/>
          <w:highlight w:val="none"/>
        </w:rPr>
      </w:pPr>
      <w:r>
        <w:rPr>
          <w:rFonts w:hint="eastAsia" w:hAnsi="宋体" w:cs="宋体"/>
          <w:b/>
          <w:color w:val="auto"/>
          <w:sz w:val="22"/>
          <w:szCs w:val="22"/>
          <w:highlight w:val="none"/>
          <w:u w:val="single"/>
        </w:rPr>
        <w:t>9.11监理人派往现场的总监理工程师、专业监理工程师在工作中不服从委托人管理，委托人有权要求监理人进行更换</w:t>
      </w:r>
      <w:r>
        <w:rPr>
          <w:rFonts w:hint="eastAsia" w:hAnsi="宋体" w:cs="宋体"/>
          <w:color w:val="auto"/>
          <w:sz w:val="22"/>
          <w:szCs w:val="22"/>
          <w:highlight w:val="none"/>
          <w:u w:val="single"/>
        </w:rPr>
        <w:t>。</w:t>
      </w:r>
    </w:p>
    <w:p>
      <w:pPr>
        <w:pageBreakBefore/>
        <w:spacing w:line="360" w:lineRule="auto"/>
        <w:jc w:val="center"/>
        <w:outlineLvl w:val="9"/>
        <w:rPr>
          <w:rFonts w:hAnsi="宋体" w:cs="宋体"/>
          <w:b/>
          <w:bCs/>
          <w:color w:val="auto"/>
          <w:sz w:val="22"/>
          <w:szCs w:val="22"/>
          <w:highlight w:val="none"/>
        </w:rPr>
      </w:pPr>
      <w:r>
        <w:rPr>
          <w:rFonts w:hint="eastAsia" w:hAnsi="宋体" w:cs="宋体"/>
          <w:b/>
          <w:bCs/>
          <w:color w:val="auto"/>
          <w:sz w:val="22"/>
          <w:szCs w:val="22"/>
          <w:highlight w:val="none"/>
        </w:rPr>
        <w:t>附录A  相关服务的范围和内容</w:t>
      </w:r>
    </w:p>
    <w:p>
      <w:pPr>
        <w:snapToGrid w:val="0"/>
        <w:spacing w:beforeLines="50" w:afterLines="50" w:line="360" w:lineRule="auto"/>
        <w:ind w:firstLine="880" w:firstLineChars="400"/>
        <w:rPr>
          <w:rFonts w:hAnsi="宋体" w:cs="宋体"/>
          <w:color w:val="auto"/>
          <w:sz w:val="22"/>
          <w:szCs w:val="22"/>
          <w:highlight w:val="none"/>
        </w:rPr>
      </w:pPr>
      <w:r>
        <w:rPr>
          <w:rFonts w:hint="eastAsia" w:hAnsi="宋体" w:cs="宋体"/>
          <w:color w:val="auto"/>
          <w:sz w:val="22"/>
          <w:szCs w:val="22"/>
          <w:highlight w:val="none"/>
        </w:rPr>
        <w:t>A-1 勘察阶段：</w:t>
      </w:r>
      <w:r>
        <w:rPr>
          <w:rFonts w:hint="eastAsia" w:hAnsi="宋体" w:cs="宋体"/>
          <w:color w:val="auto"/>
          <w:sz w:val="22"/>
          <w:szCs w:val="22"/>
          <w:highlight w:val="none"/>
          <w:u w:val="single"/>
        </w:rPr>
        <w:t xml:space="preserve">               /                         </w:t>
      </w:r>
      <w:r>
        <w:rPr>
          <w:rFonts w:hint="eastAsia" w:hAnsi="宋体" w:cs="宋体"/>
          <w:color w:val="auto"/>
          <w:sz w:val="22"/>
          <w:szCs w:val="22"/>
          <w:highlight w:val="none"/>
        </w:rPr>
        <w:t>。</w:t>
      </w:r>
    </w:p>
    <w:p>
      <w:pPr>
        <w:snapToGrid w:val="0"/>
        <w:spacing w:beforeLines="50" w:afterLines="50" w:line="360" w:lineRule="auto"/>
        <w:ind w:firstLine="880" w:firstLineChars="400"/>
        <w:rPr>
          <w:rFonts w:hAnsi="宋体" w:cs="宋体"/>
          <w:color w:val="auto"/>
          <w:sz w:val="22"/>
          <w:szCs w:val="22"/>
          <w:highlight w:val="none"/>
        </w:rPr>
      </w:pPr>
      <w:r>
        <w:rPr>
          <w:rFonts w:hint="eastAsia" w:hAnsi="宋体" w:cs="宋体"/>
          <w:color w:val="auto"/>
          <w:sz w:val="22"/>
          <w:szCs w:val="22"/>
          <w:highlight w:val="none"/>
        </w:rPr>
        <w:t>A-2 设计阶段：</w:t>
      </w:r>
      <w:r>
        <w:rPr>
          <w:rFonts w:hint="eastAsia" w:hAnsi="宋体" w:cs="宋体"/>
          <w:color w:val="auto"/>
          <w:sz w:val="22"/>
          <w:szCs w:val="22"/>
          <w:highlight w:val="none"/>
          <w:u w:val="single"/>
        </w:rPr>
        <w:t xml:space="preserve">               /                         </w:t>
      </w:r>
      <w:r>
        <w:rPr>
          <w:rFonts w:hint="eastAsia" w:hAnsi="宋体" w:cs="宋体"/>
          <w:color w:val="auto"/>
          <w:sz w:val="22"/>
          <w:szCs w:val="22"/>
          <w:highlight w:val="none"/>
        </w:rPr>
        <w:t>。</w:t>
      </w:r>
    </w:p>
    <w:p>
      <w:pPr>
        <w:snapToGrid w:val="0"/>
        <w:spacing w:beforeLines="50" w:afterLines="50" w:line="360" w:lineRule="auto"/>
        <w:ind w:firstLine="880" w:firstLineChars="400"/>
        <w:rPr>
          <w:rFonts w:hAnsi="宋体" w:cs="宋体"/>
          <w:color w:val="auto"/>
          <w:sz w:val="22"/>
          <w:szCs w:val="22"/>
          <w:highlight w:val="none"/>
        </w:rPr>
      </w:pPr>
      <w:r>
        <w:rPr>
          <w:rFonts w:hint="eastAsia" w:hAnsi="宋体" w:cs="宋体"/>
          <w:color w:val="auto"/>
          <w:sz w:val="22"/>
          <w:szCs w:val="22"/>
          <w:highlight w:val="none"/>
        </w:rPr>
        <w:t>A-3 保修阶段：</w:t>
      </w:r>
      <w:r>
        <w:rPr>
          <w:rFonts w:hint="eastAsia" w:hAnsi="宋体" w:cs="宋体"/>
          <w:color w:val="auto"/>
          <w:sz w:val="22"/>
          <w:szCs w:val="22"/>
          <w:highlight w:val="none"/>
          <w:u w:val="single"/>
        </w:rPr>
        <w:t xml:space="preserve">               /                         </w:t>
      </w:r>
      <w:r>
        <w:rPr>
          <w:rFonts w:hint="eastAsia" w:hAnsi="宋体" w:cs="宋体"/>
          <w:color w:val="auto"/>
          <w:sz w:val="22"/>
          <w:szCs w:val="22"/>
          <w:highlight w:val="none"/>
        </w:rPr>
        <w:t>。</w:t>
      </w:r>
    </w:p>
    <w:p>
      <w:pPr>
        <w:snapToGrid w:val="0"/>
        <w:spacing w:beforeLines="50" w:afterLines="50" w:line="360" w:lineRule="auto"/>
        <w:ind w:firstLine="880" w:firstLineChars="400"/>
        <w:rPr>
          <w:rFonts w:hAnsi="宋体" w:cs="宋体"/>
          <w:color w:val="auto"/>
          <w:sz w:val="22"/>
          <w:szCs w:val="22"/>
          <w:highlight w:val="none"/>
        </w:rPr>
      </w:pPr>
      <w:r>
        <w:rPr>
          <w:rFonts w:hint="eastAsia" w:hAnsi="宋体" w:cs="宋体"/>
          <w:color w:val="auto"/>
          <w:sz w:val="22"/>
          <w:szCs w:val="22"/>
          <w:highlight w:val="none"/>
        </w:rPr>
        <w:t>A-4 其他（专业技术咨询、外部协调工作等）：</w:t>
      </w:r>
      <w:r>
        <w:rPr>
          <w:rFonts w:hint="eastAsia" w:hAnsi="宋体" w:cs="宋体"/>
          <w:color w:val="auto"/>
          <w:sz w:val="22"/>
          <w:szCs w:val="22"/>
          <w:highlight w:val="none"/>
          <w:u w:val="single"/>
        </w:rPr>
        <w:t xml:space="preserve">           /           </w:t>
      </w:r>
      <w:r>
        <w:rPr>
          <w:rFonts w:hint="eastAsia" w:hAnsi="宋体" w:cs="宋体"/>
          <w:color w:val="auto"/>
          <w:sz w:val="22"/>
          <w:szCs w:val="22"/>
          <w:highlight w:val="none"/>
        </w:rPr>
        <w:t>。</w:t>
      </w:r>
    </w:p>
    <w:p>
      <w:pPr>
        <w:snapToGrid w:val="0"/>
        <w:spacing w:beforeLines="50" w:afterLines="50" w:line="360" w:lineRule="auto"/>
        <w:ind w:firstLine="440" w:firstLineChars="200"/>
        <w:rPr>
          <w:rFonts w:hAnsi="宋体" w:cs="宋体"/>
          <w:color w:val="auto"/>
          <w:sz w:val="22"/>
          <w:szCs w:val="22"/>
          <w:highlight w:val="none"/>
        </w:rPr>
      </w:pPr>
    </w:p>
    <w:p>
      <w:pPr>
        <w:spacing w:line="360" w:lineRule="auto"/>
        <w:rPr>
          <w:rFonts w:hAnsi="宋体" w:cs="宋体"/>
          <w:bCs/>
          <w:color w:val="auto"/>
          <w:sz w:val="22"/>
          <w:szCs w:val="22"/>
          <w:highlight w:val="none"/>
        </w:rPr>
      </w:pPr>
    </w:p>
    <w:p>
      <w:pPr>
        <w:pageBreakBefore/>
        <w:spacing w:line="360" w:lineRule="auto"/>
        <w:jc w:val="center"/>
        <w:rPr>
          <w:rFonts w:hAnsi="宋体" w:cs="宋体"/>
          <w:b/>
          <w:bCs/>
          <w:color w:val="auto"/>
          <w:sz w:val="22"/>
          <w:szCs w:val="22"/>
          <w:highlight w:val="none"/>
        </w:rPr>
      </w:pPr>
      <w:r>
        <w:rPr>
          <w:rFonts w:hint="eastAsia" w:hAnsi="宋体" w:cs="宋体"/>
          <w:b/>
          <w:bCs/>
          <w:color w:val="auto"/>
          <w:sz w:val="22"/>
          <w:szCs w:val="22"/>
          <w:highlight w:val="none"/>
        </w:rPr>
        <w:t>附录B  委托人派遣的人员和提供的房屋、资料、设备</w:t>
      </w:r>
    </w:p>
    <w:p>
      <w:pPr>
        <w:spacing w:beforeLines="50" w:line="360" w:lineRule="auto"/>
        <w:rPr>
          <w:rFonts w:hAnsi="宋体" w:cs="宋体"/>
          <w:b/>
          <w:color w:val="auto"/>
          <w:sz w:val="22"/>
          <w:szCs w:val="22"/>
          <w:highlight w:val="none"/>
        </w:rPr>
      </w:pPr>
      <w:r>
        <w:rPr>
          <w:rFonts w:hint="eastAsia" w:hAnsi="宋体" w:cs="宋体"/>
          <w:b/>
          <w:color w:val="auto"/>
          <w:sz w:val="22"/>
          <w:szCs w:val="22"/>
          <w:highlight w:val="none"/>
        </w:rPr>
        <w:t>B-1  委托人派遣的人员</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名称</w:t>
            </w:r>
          </w:p>
        </w:tc>
        <w:tc>
          <w:tcPr>
            <w:tcW w:w="177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数量</w:t>
            </w:r>
          </w:p>
        </w:tc>
        <w:tc>
          <w:tcPr>
            <w:tcW w:w="213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工作要求</w:t>
            </w:r>
          </w:p>
        </w:tc>
        <w:tc>
          <w:tcPr>
            <w:tcW w:w="186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rPr>
                <w:rFonts w:hAnsi="宋体" w:cs="宋体"/>
                <w:color w:val="auto"/>
                <w:sz w:val="22"/>
                <w:szCs w:val="22"/>
                <w:highlight w:val="none"/>
              </w:rPr>
            </w:pPr>
            <w:r>
              <w:rPr>
                <w:rFonts w:hint="eastAsia" w:hAnsi="宋体" w:cs="宋体"/>
                <w:color w:val="auto"/>
                <w:sz w:val="22"/>
                <w:szCs w:val="22"/>
                <w:highlight w:val="none"/>
              </w:rPr>
              <w:t xml:space="preserve">1. 工程技术人员 </w:t>
            </w:r>
          </w:p>
        </w:tc>
        <w:tc>
          <w:tcPr>
            <w:tcW w:w="177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213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186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rPr>
                <w:rFonts w:hAnsi="宋体" w:cs="宋体"/>
                <w:color w:val="auto"/>
                <w:sz w:val="22"/>
                <w:szCs w:val="22"/>
                <w:highlight w:val="none"/>
              </w:rPr>
            </w:pPr>
            <w:r>
              <w:rPr>
                <w:rFonts w:hint="eastAsia" w:hAnsi="宋体" w:cs="宋体"/>
                <w:color w:val="auto"/>
                <w:sz w:val="22"/>
                <w:szCs w:val="22"/>
                <w:highlight w:val="none"/>
              </w:rPr>
              <w:t>2. 辅助工作人员</w:t>
            </w:r>
          </w:p>
        </w:tc>
        <w:tc>
          <w:tcPr>
            <w:tcW w:w="177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213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186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rPr>
                <w:rFonts w:hAnsi="宋体" w:cs="宋体"/>
                <w:color w:val="auto"/>
                <w:sz w:val="22"/>
                <w:szCs w:val="22"/>
                <w:highlight w:val="none"/>
              </w:rPr>
            </w:pPr>
            <w:r>
              <w:rPr>
                <w:rFonts w:hint="eastAsia" w:hAnsi="宋体" w:cs="宋体"/>
                <w:color w:val="auto"/>
                <w:sz w:val="22"/>
                <w:szCs w:val="22"/>
                <w:highlight w:val="none"/>
              </w:rPr>
              <w:t>3. 其他人员</w:t>
            </w:r>
          </w:p>
        </w:tc>
        <w:tc>
          <w:tcPr>
            <w:tcW w:w="1770" w:type="dxa"/>
          </w:tcPr>
          <w:p>
            <w:pPr>
              <w:spacing w:line="360" w:lineRule="auto"/>
              <w:ind w:firstLine="593"/>
              <w:rPr>
                <w:rFonts w:hAnsi="宋体" w:cs="宋体"/>
                <w:color w:val="auto"/>
                <w:sz w:val="22"/>
                <w:szCs w:val="22"/>
                <w:highlight w:val="none"/>
              </w:rPr>
            </w:pPr>
            <w:r>
              <w:rPr>
                <w:rFonts w:hint="eastAsia" w:hAnsi="宋体" w:cs="宋体"/>
                <w:color w:val="auto"/>
                <w:sz w:val="22"/>
                <w:szCs w:val="22"/>
                <w:highlight w:val="none"/>
              </w:rPr>
              <w:t>/</w:t>
            </w:r>
          </w:p>
        </w:tc>
        <w:tc>
          <w:tcPr>
            <w:tcW w:w="213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186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rPr>
                <w:rFonts w:hAnsi="宋体" w:cs="宋体"/>
                <w:color w:val="auto"/>
                <w:sz w:val="22"/>
                <w:szCs w:val="22"/>
                <w:highlight w:val="none"/>
              </w:rPr>
            </w:pPr>
          </w:p>
        </w:tc>
        <w:tc>
          <w:tcPr>
            <w:tcW w:w="1770" w:type="dxa"/>
          </w:tcPr>
          <w:p>
            <w:pPr>
              <w:spacing w:line="360" w:lineRule="auto"/>
              <w:rPr>
                <w:rFonts w:hAnsi="宋体" w:cs="宋体"/>
                <w:color w:val="auto"/>
                <w:sz w:val="22"/>
                <w:szCs w:val="22"/>
                <w:highlight w:val="none"/>
              </w:rPr>
            </w:pPr>
          </w:p>
        </w:tc>
        <w:tc>
          <w:tcPr>
            <w:tcW w:w="2130" w:type="dxa"/>
          </w:tcPr>
          <w:p>
            <w:pPr>
              <w:spacing w:line="360" w:lineRule="auto"/>
              <w:rPr>
                <w:rFonts w:hAnsi="宋体" w:cs="宋体"/>
                <w:color w:val="auto"/>
                <w:sz w:val="22"/>
                <w:szCs w:val="22"/>
                <w:highlight w:val="none"/>
              </w:rPr>
            </w:pPr>
          </w:p>
        </w:tc>
        <w:tc>
          <w:tcPr>
            <w:tcW w:w="1860" w:type="dxa"/>
          </w:tcPr>
          <w:p>
            <w:pPr>
              <w:spacing w:line="360" w:lineRule="auto"/>
              <w:rPr>
                <w:rFonts w:hAnsi="宋体" w:cs="宋体"/>
                <w:color w:val="auto"/>
                <w:sz w:val="22"/>
                <w:szCs w:val="22"/>
                <w:highlight w:val="none"/>
              </w:rPr>
            </w:pPr>
          </w:p>
        </w:tc>
      </w:tr>
    </w:tbl>
    <w:p>
      <w:pPr>
        <w:spacing w:beforeLines="50" w:line="360" w:lineRule="auto"/>
        <w:outlineLvl w:val="9"/>
        <w:rPr>
          <w:rFonts w:hAnsi="宋体" w:cs="宋体"/>
          <w:b/>
          <w:color w:val="auto"/>
          <w:sz w:val="22"/>
          <w:szCs w:val="22"/>
          <w:highlight w:val="none"/>
        </w:rPr>
      </w:pPr>
      <w:r>
        <w:rPr>
          <w:rFonts w:hint="eastAsia" w:hAnsi="宋体" w:cs="宋体"/>
          <w:b/>
          <w:color w:val="auto"/>
          <w:sz w:val="22"/>
          <w:szCs w:val="22"/>
          <w:highlight w:val="none"/>
        </w:rPr>
        <w:t>B-2  委托人提供的房屋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名称</w:t>
            </w:r>
          </w:p>
        </w:tc>
        <w:tc>
          <w:tcPr>
            <w:tcW w:w="213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数量</w:t>
            </w:r>
          </w:p>
        </w:tc>
        <w:tc>
          <w:tcPr>
            <w:tcW w:w="213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面积</w:t>
            </w:r>
          </w:p>
        </w:tc>
        <w:tc>
          <w:tcPr>
            <w:tcW w:w="186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hAnsi="宋体" w:cs="宋体"/>
                <w:color w:val="auto"/>
                <w:sz w:val="22"/>
                <w:szCs w:val="22"/>
                <w:highlight w:val="none"/>
              </w:rPr>
            </w:pPr>
            <w:r>
              <w:rPr>
                <w:rFonts w:hint="eastAsia" w:hAnsi="宋体" w:cs="宋体"/>
                <w:color w:val="auto"/>
                <w:sz w:val="22"/>
                <w:szCs w:val="22"/>
                <w:highlight w:val="none"/>
              </w:rPr>
              <w:t>1. 办公用房</w:t>
            </w:r>
          </w:p>
        </w:tc>
        <w:tc>
          <w:tcPr>
            <w:tcW w:w="2130" w:type="dxa"/>
          </w:tcPr>
          <w:p>
            <w:pPr>
              <w:tabs>
                <w:tab w:val="center" w:pos="957"/>
              </w:tabs>
              <w:spacing w:line="360" w:lineRule="auto"/>
              <w:ind w:firstLine="220" w:firstLineChars="100"/>
              <w:rPr>
                <w:rFonts w:hAnsi="宋体" w:cs="宋体"/>
                <w:color w:val="auto"/>
                <w:sz w:val="22"/>
                <w:szCs w:val="22"/>
                <w:highlight w:val="none"/>
              </w:rPr>
            </w:pPr>
            <w:r>
              <w:rPr>
                <w:rFonts w:hint="eastAsia" w:hAnsi="宋体" w:cs="宋体"/>
                <w:color w:val="auto"/>
                <w:sz w:val="22"/>
                <w:szCs w:val="22"/>
                <w:highlight w:val="none"/>
              </w:rPr>
              <w:t xml:space="preserve"> </w:t>
            </w:r>
            <w:r>
              <w:rPr>
                <w:rFonts w:hint="eastAsia" w:hAnsi="宋体" w:cs="宋体"/>
                <w:color w:val="auto"/>
                <w:sz w:val="22"/>
                <w:szCs w:val="22"/>
                <w:highlight w:val="none"/>
              </w:rPr>
              <w:tab/>
            </w:r>
            <w:r>
              <w:rPr>
                <w:rFonts w:hint="eastAsia" w:hAnsi="宋体" w:cs="宋体"/>
                <w:color w:val="auto"/>
                <w:sz w:val="22"/>
                <w:szCs w:val="22"/>
                <w:highlight w:val="none"/>
              </w:rPr>
              <w:t>/</w:t>
            </w:r>
          </w:p>
        </w:tc>
        <w:tc>
          <w:tcPr>
            <w:tcW w:w="2130" w:type="dxa"/>
          </w:tcPr>
          <w:p>
            <w:pPr>
              <w:tabs>
                <w:tab w:val="left" w:pos="878"/>
              </w:tabs>
              <w:spacing w:line="360" w:lineRule="auto"/>
              <w:ind w:firstLine="220" w:firstLineChars="100"/>
              <w:rPr>
                <w:rFonts w:hAnsi="宋体" w:cs="宋体"/>
                <w:color w:val="auto"/>
                <w:sz w:val="22"/>
                <w:szCs w:val="22"/>
                <w:highlight w:val="none"/>
              </w:rPr>
            </w:pPr>
            <w:r>
              <w:rPr>
                <w:rFonts w:hint="eastAsia" w:hAnsi="宋体" w:cs="宋体"/>
                <w:color w:val="auto"/>
                <w:sz w:val="22"/>
                <w:szCs w:val="22"/>
                <w:highlight w:val="none"/>
              </w:rPr>
              <w:t xml:space="preserve"> </w:t>
            </w:r>
            <w:r>
              <w:rPr>
                <w:rFonts w:hint="eastAsia" w:hAnsi="宋体" w:cs="宋体"/>
                <w:color w:val="auto"/>
                <w:sz w:val="22"/>
                <w:szCs w:val="22"/>
                <w:highlight w:val="none"/>
              </w:rPr>
              <w:tab/>
            </w:r>
            <w:r>
              <w:rPr>
                <w:rFonts w:hint="eastAsia" w:hAnsi="宋体" w:cs="宋体"/>
                <w:color w:val="auto"/>
                <w:sz w:val="22"/>
                <w:szCs w:val="22"/>
                <w:highlight w:val="none"/>
              </w:rPr>
              <w:t>/</w:t>
            </w:r>
          </w:p>
        </w:tc>
        <w:tc>
          <w:tcPr>
            <w:tcW w:w="186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hAnsi="宋体" w:cs="宋体"/>
                <w:color w:val="auto"/>
                <w:sz w:val="22"/>
                <w:szCs w:val="22"/>
                <w:highlight w:val="none"/>
              </w:rPr>
            </w:pPr>
            <w:r>
              <w:rPr>
                <w:rFonts w:hint="eastAsia" w:hAnsi="宋体" w:cs="宋体"/>
                <w:color w:val="auto"/>
                <w:sz w:val="22"/>
                <w:szCs w:val="22"/>
                <w:highlight w:val="none"/>
              </w:rPr>
              <w:t>2. 生活用房</w:t>
            </w:r>
          </w:p>
        </w:tc>
        <w:tc>
          <w:tcPr>
            <w:tcW w:w="213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213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186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hAnsi="宋体" w:cs="宋体"/>
                <w:dstrike/>
                <w:color w:val="auto"/>
                <w:sz w:val="22"/>
                <w:szCs w:val="22"/>
                <w:highlight w:val="none"/>
              </w:rPr>
            </w:pPr>
            <w:r>
              <w:rPr>
                <w:rFonts w:hint="eastAsia" w:hAnsi="宋体" w:cs="宋体"/>
                <w:color w:val="auto"/>
                <w:sz w:val="22"/>
                <w:szCs w:val="22"/>
                <w:highlight w:val="none"/>
              </w:rPr>
              <w:t>3. 试验用房</w:t>
            </w:r>
          </w:p>
        </w:tc>
        <w:tc>
          <w:tcPr>
            <w:tcW w:w="213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213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186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hAnsi="宋体" w:cs="宋体"/>
                <w:color w:val="auto"/>
                <w:sz w:val="22"/>
                <w:szCs w:val="22"/>
                <w:highlight w:val="none"/>
              </w:rPr>
            </w:pPr>
            <w:r>
              <w:rPr>
                <w:rFonts w:hint="eastAsia" w:hAnsi="宋体" w:cs="宋体"/>
                <w:color w:val="auto"/>
                <w:sz w:val="22"/>
                <w:szCs w:val="22"/>
                <w:highlight w:val="none"/>
              </w:rPr>
              <w:t>4. 样品用房</w:t>
            </w:r>
          </w:p>
        </w:tc>
        <w:tc>
          <w:tcPr>
            <w:tcW w:w="213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213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186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hAnsi="宋体" w:cs="宋体"/>
                <w:color w:val="auto"/>
                <w:sz w:val="22"/>
                <w:szCs w:val="22"/>
                <w:highlight w:val="none"/>
              </w:rPr>
            </w:pPr>
          </w:p>
        </w:tc>
        <w:tc>
          <w:tcPr>
            <w:tcW w:w="2130" w:type="dxa"/>
          </w:tcPr>
          <w:p>
            <w:pPr>
              <w:spacing w:line="360" w:lineRule="auto"/>
              <w:rPr>
                <w:rFonts w:hAnsi="宋体" w:cs="宋体"/>
                <w:color w:val="auto"/>
                <w:sz w:val="22"/>
                <w:szCs w:val="22"/>
                <w:highlight w:val="none"/>
              </w:rPr>
            </w:pPr>
          </w:p>
        </w:tc>
        <w:tc>
          <w:tcPr>
            <w:tcW w:w="2130" w:type="dxa"/>
          </w:tcPr>
          <w:p>
            <w:pPr>
              <w:spacing w:line="360" w:lineRule="auto"/>
              <w:rPr>
                <w:rFonts w:hAnsi="宋体" w:cs="宋体"/>
                <w:color w:val="auto"/>
                <w:sz w:val="22"/>
                <w:szCs w:val="22"/>
                <w:highlight w:val="none"/>
              </w:rPr>
            </w:pPr>
          </w:p>
        </w:tc>
        <w:tc>
          <w:tcPr>
            <w:tcW w:w="1860" w:type="dxa"/>
          </w:tcPr>
          <w:p>
            <w:pPr>
              <w:spacing w:line="360" w:lineRule="auto"/>
              <w:rPr>
                <w:rFonts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hAnsi="宋体" w:cs="宋体"/>
                <w:color w:val="auto"/>
                <w:sz w:val="22"/>
                <w:szCs w:val="22"/>
                <w:highlight w:val="none"/>
              </w:rPr>
            </w:pPr>
            <w:r>
              <w:rPr>
                <w:rFonts w:hint="eastAsia" w:hAnsi="宋体" w:cs="宋体"/>
                <w:color w:val="auto"/>
                <w:sz w:val="22"/>
                <w:szCs w:val="22"/>
                <w:highlight w:val="none"/>
              </w:rPr>
              <w:t>用餐及其他生活条件</w:t>
            </w:r>
          </w:p>
        </w:tc>
        <w:tc>
          <w:tcPr>
            <w:tcW w:w="6120" w:type="dxa"/>
            <w:gridSpan w:val="3"/>
          </w:tcPr>
          <w:p>
            <w:pPr>
              <w:spacing w:line="360" w:lineRule="auto"/>
              <w:rPr>
                <w:rFonts w:hAnsi="宋体" w:cs="宋体"/>
                <w:color w:val="auto"/>
                <w:sz w:val="22"/>
                <w:szCs w:val="22"/>
                <w:highlight w:val="none"/>
              </w:rPr>
            </w:pPr>
          </w:p>
        </w:tc>
      </w:tr>
    </w:tbl>
    <w:p>
      <w:pPr>
        <w:spacing w:beforeLines="50" w:line="360" w:lineRule="auto"/>
        <w:outlineLvl w:val="9"/>
        <w:rPr>
          <w:rFonts w:hAnsi="宋体" w:cs="宋体"/>
          <w:b/>
          <w:color w:val="auto"/>
          <w:sz w:val="22"/>
          <w:szCs w:val="22"/>
          <w:highlight w:val="none"/>
        </w:rPr>
      </w:pPr>
      <w:r>
        <w:rPr>
          <w:rFonts w:hint="eastAsia" w:hAnsi="宋体" w:cs="宋体"/>
          <w:b/>
          <w:color w:val="auto"/>
          <w:sz w:val="22"/>
          <w:szCs w:val="22"/>
          <w:highlight w:val="none"/>
        </w:rPr>
        <w:t>B-3  委托人提供的资料</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名称</w:t>
            </w:r>
          </w:p>
        </w:tc>
        <w:tc>
          <w:tcPr>
            <w:tcW w:w="1491"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份数</w:t>
            </w:r>
          </w:p>
        </w:tc>
        <w:tc>
          <w:tcPr>
            <w:tcW w:w="2147"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提供时间</w:t>
            </w:r>
          </w:p>
        </w:tc>
        <w:tc>
          <w:tcPr>
            <w:tcW w:w="2082"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360" w:lineRule="auto"/>
              <w:rPr>
                <w:rFonts w:hAnsi="宋体" w:cs="宋体"/>
                <w:color w:val="auto"/>
                <w:sz w:val="22"/>
                <w:szCs w:val="22"/>
                <w:highlight w:val="none"/>
              </w:rPr>
            </w:pPr>
            <w:r>
              <w:rPr>
                <w:rFonts w:hint="eastAsia" w:hAnsi="宋体" w:cs="宋体"/>
                <w:color w:val="auto"/>
                <w:sz w:val="22"/>
                <w:szCs w:val="22"/>
                <w:highlight w:val="none"/>
              </w:rPr>
              <w:t>1. 工程立项文件</w:t>
            </w:r>
          </w:p>
        </w:tc>
        <w:tc>
          <w:tcPr>
            <w:tcW w:w="1491" w:type="dxa"/>
          </w:tcPr>
          <w:p>
            <w:pPr>
              <w:spacing w:line="360" w:lineRule="auto"/>
              <w:rPr>
                <w:rFonts w:hAnsi="宋体" w:cs="宋体"/>
                <w:color w:val="auto"/>
                <w:sz w:val="22"/>
                <w:szCs w:val="22"/>
                <w:highlight w:val="none"/>
              </w:rPr>
            </w:pPr>
          </w:p>
        </w:tc>
        <w:tc>
          <w:tcPr>
            <w:tcW w:w="2147" w:type="dxa"/>
          </w:tcPr>
          <w:p>
            <w:pPr>
              <w:spacing w:line="360" w:lineRule="auto"/>
              <w:rPr>
                <w:rFonts w:hAnsi="宋体" w:cs="宋体"/>
                <w:color w:val="auto"/>
                <w:sz w:val="22"/>
                <w:szCs w:val="22"/>
                <w:highlight w:val="none"/>
              </w:rPr>
            </w:pPr>
          </w:p>
        </w:tc>
        <w:tc>
          <w:tcPr>
            <w:tcW w:w="2082" w:type="dxa"/>
          </w:tcPr>
          <w:p>
            <w:pPr>
              <w:spacing w:line="360" w:lineRule="auto"/>
              <w:rPr>
                <w:rFonts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360" w:lineRule="auto"/>
              <w:rPr>
                <w:rFonts w:hAnsi="宋体" w:cs="宋体"/>
                <w:color w:val="auto"/>
                <w:sz w:val="22"/>
                <w:szCs w:val="22"/>
                <w:highlight w:val="none"/>
              </w:rPr>
            </w:pPr>
            <w:r>
              <w:rPr>
                <w:rFonts w:hint="eastAsia" w:hAnsi="宋体" w:cs="宋体"/>
                <w:color w:val="auto"/>
                <w:sz w:val="22"/>
                <w:szCs w:val="22"/>
                <w:highlight w:val="none"/>
              </w:rPr>
              <w:t>2. 工程勘察文件</w:t>
            </w:r>
          </w:p>
        </w:tc>
        <w:tc>
          <w:tcPr>
            <w:tcW w:w="1491" w:type="dxa"/>
          </w:tcPr>
          <w:p>
            <w:pPr>
              <w:spacing w:line="360" w:lineRule="auto"/>
              <w:rPr>
                <w:rFonts w:hAnsi="宋体" w:cs="宋体"/>
                <w:color w:val="auto"/>
                <w:sz w:val="22"/>
                <w:szCs w:val="22"/>
                <w:highlight w:val="none"/>
              </w:rPr>
            </w:pPr>
          </w:p>
        </w:tc>
        <w:tc>
          <w:tcPr>
            <w:tcW w:w="2147" w:type="dxa"/>
          </w:tcPr>
          <w:p>
            <w:pPr>
              <w:spacing w:line="360" w:lineRule="auto"/>
              <w:rPr>
                <w:rFonts w:hAnsi="宋体" w:cs="宋体"/>
                <w:color w:val="auto"/>
                <w:sz w:val="22"/>
                <w:szCs w:val="22"/>
                <w:highlight w:val="none"/>
              </w:rPr>
            </w:pPr>
          </w:p>
        </w:tc>
        <w:tc>
          <w:tcPr>
            <w:tcW w:w="2082" w:type="dxa"/>
          </w:tcPr>
          <w:p>
            <w:pPr>
              <w:spacing w:line="360" w:lineRule="auto"/>
              <w:rPr>
                <w:rFonts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360" w:lineRule="auto"/>
              <w:rPr>
                <w:rFonts w:hAnsi="宋体" w:cs="宋体"/>
                <w:color w:val="auto"/>
                <w:sz w:val="22"/>
                <w:szCs w:val="22"/>
                <w:highlight w:val="none"/>
              </w:rPr>
            </w:pPr>
            <w:r>
              <w:rPr>
                <w:rFonts w:hint="eastAsia" w:hAnsi="宋体" w:cs="宋体"/>
                <w:color w:val="auto"/>
                <w:sz w:val="22"/>
                <w:szCs w:val="22"/>
                <w:highlight w:val="none"/>
              </w:rPr>
              <w:t>3. 工程设计及施工图纸</w:t>
            </w:r>
          </w:p>
        </w:tc>
        <w:tc>
          <w:tcPr>
            <w:tcW w:w="1491" w:type="dxa"/>
          </w:tcPr>
          <w:p>
            <w:pPr>
              <w:spacing w:line="360" w:lineRule="auto"/>
              <w:rPr>
                <w:rFonts w:hAnsi="宋体" w:cs="宋体"/>
                <w:color w:val="auto"/>
                <w:sz w:val="22"/>
                <w:szCs w:val="22"/>
                <w:highlight w:val="none"/>
              </w:rPr>
            </w:pPr>
          </w:p>
        </w:tc>
        <w:tc>
          <w:tcPr>
            <w:tcW w:w="2147" w:type="dxa"/>
          </w:tcPr>
          <w:p>
            <w:pPr>
              <w:spacing w:line="360" w:lineRule="auto"/>
              <w:rPr>
                <w:rFonts w:hAnsi="宋体" w:cs="宋体"/>
                <w:color w:val="auto"/>
                <w:sz w:val="22"/>
                <w:szCs w:val="22"/>
                <w:highlight w:val="none"/>
              </w:rPr>
            </w:pPr>
          </w:p>
        </w:tc>
        <w:tc>
          <w:tcPr>
            <w:tcW w:w="2082" w:type="dxa"/>
          </w:tcPr>
          <w:p>
            <w:pPr>
              <w:spacing w:line="360" w:lineRule="auto"/>
              <w:rPr>
                <w:rFonts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360" w:lineRule="auto"/>
              <w:rPr>
                <w:rFonts w:hAnsi="宋体" w:cs="宋体"/>
                <w:color w:val="auto"/>
                <w:sz w:val="22"/>
                <w:szCs w:val="22"/>
                <w:highlight w:val="none"/>
              </w:rPr>
            </w:pPr>
            <w:r>
              <w:rPr>
                <w:rFonts w:hint="eastAsia" w:hAnsi="宋体" w:cs="宋体"/>
                <w:color w:val="auto"/>
                <w:sz w:val="22"/>
                <w:szCs w:val="22"/>
                <w:highlight w:val="none"/>
              </w:rPr>
              <w:t>4. 工程承包合同及其他相关合同</w:t>
            </w:r>
          </w:p>
        </w:tc>
        <w:tc>
          <w:tcPr>
            <w:tcW w:w="1491" w:type="dxa"/>
          </w:tcPr>
          <w:p>
            <w:pPr>
              <w:spacing w:line="360" w:lineRule="auto"/>
              <w:rPr>
                <w:rFonts w:hAnsi="宋体" w:cs="宋体"/>
                <w:color w:val="auto"/>
                <w:sz w:val="22"/>
                <w:szCs w:val="22"/>
                <w:highlight w:val="none"/>
              </w:rPr>
            </w:pPr>
          </w:p>
        </w:tc>
        <w:tc>
          <w:tcPr>
            <w:tcW w:w="2147" w:type="dxa"/>
          </w:tcPr>
          <w:p>
            <w:pPr>
              <w:spacing w:line="360" w:lineRule="auto"/>
              <w:rPr>
                <w:rFonts w:hAnsi="宋体" w:cs="宋体"/>
                <w:color w:val="auto"/>
                <w:sz w:val="22"/>
                <w:szCs w:val="22"/>
                <w:highlight w:val="none"/>
              </w:rPr>
            </w:pPr>
          </w:p>
        </w:tc>
        <w:tc>
          <w:tcPr>
            <w:tcW w:w="2082" w:type="dxa"/>
          </w:tcPr>
          <w:p>
            <w:pPr>
              <w:spacing w:line="360" w:lineRule="auto"/>
              <w:rPr>
                <w:rFonts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360" w:lineRule="auto"/>
              <w:rPr>
                <w:rFonts w:hAnsi="宋体" w:cs="宋体"/>
                <w:color w:val="auto"/>
                <w:sz w:val="22"/>
                <w:szCs w:val="22"/>
                <w:highlight w:val="none"/>
              </w:rPr>
            </w:pPr>
            <w:r>
              <w:rPr>
                <w:rFonts w:hint="eastAsia" w:hAnsi="宋体" w:cs="宋体"/>
                <w:color w:val="auto"/>
                <w:sz w:val="22"/>
                <w:szCs w:val="22"/>
                <w:highlight w:val="none"/>
              </w:rPr>
              <w:t>5. 施工许可文件</w:t>
            </w:r>
          </w:p>
        </w:tc>
        <w:tc>
          <w:tcPr>
            <w:tcW w:w="1491" w:type="dxa"/>
          </w:tcPr>
          <w:p>
            <w:pPr>
              <w:spacing w:line="360" w:lineRule="auto"/>
              <w:rPr>
                <w:rFonts w:hAnsi="宋体" w:cs="宋体"/>
                <w:color w:val="auto"/>
                <w:sz w:val="22"/>
                <w:szCs w:val="22"/>
                <w:highlight w:val="none"/>
              </w:rPr>
            </w:pPr>
          </w:p>
        </w:tc>
        <w:tc>
          <w:tcPr>
            <w:tcW w:w="2147" w:type="dxa"/>
          </w:tcPr>
          <w:p>
            <w:pPr>
              <w:spacing w:line="360" w:lineRule="auto"/>
              <w:rPr>
                <w:rFonts w:hAnsi="宋体" w:cs="宋体"/>
                <w:color w:val="auto"/>
                <w:sz w:val="22"/>
                <w:szCs w:val="22"/>
                <w:highlight w:val="none"/>
              </w:rPr>
            </w:pPr>
          </w:p>
        </w:tc>
        <w:tc>
          <w:tcPr>
            <w:tcW w:w="2082" w:type="dxa"/>
          </w:tcPr>
          <w:p>
            <w:pPr>
              <w:spacing w:line="360" w:lineRule="auto"/>
              <w:rPr>
                <w:rFonts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360" w:lineRule="auto"/>
              <w:rPr>
                <w:rFonts w:hAnsi="宋体" w:cs="宋体"/>
                <w:color w:val="auto"/>
                <w:sz w:val="22"/>
                <w:szCs w:val="22"/>
                <w:highlight w:val="none"/>
              </w:rPr>
            </w:pPr>
            <w:r>
              <w:rPr>
                <w:rFonts w:hint="eastAsia" w:hAnsi="宋体" w:cs="宋体"/>
                <w:color w:val="auto"/>
                <w:sz w:val="22"/>
                <w:szCs w:val="22"/>
                <w:highlight w:val="none"/>
              </w:rPr>
              <w:t>6. 其他文件</w:t>
            </w:r>
          </w:p>
        </w:tc>
        <w:tc>
          <w:tcPr>
            <w:tcW w:w="1491" w:type="dxa"/>
          </w:tcPr>
          <w:p>
            <w:pPr>
              <w:spacing w:line="360" w:lineRule="auto"/>
              <w:rPr>
                <w:rFonts w:hAnsi="宋体" w:cs="宋体"/>
                <w:color w:val="auto"/>
                <w:sz w:val="22"/>
                <w:szCs w:val="22"/>
                <w:highlight w:val="none"/>
              </w:rPr>
            </w:pPr>
          </w:p>
        </w:tc>
        <w:tc>
          <w:tcPr>
            <w:tcW w:w="2147" w:type="dxa"/>
          </w:tcPr>
          <w:p>
            <w:pPr>
              <w:spacing w:line="360" w:lineRule="auto"/>
              <w:rPr>
                <w:rFonts w:hAnsi="宋体" w:cs="宋体"/>
                <w:color w:val="auto"/>
                <w:sz w:val="22"/>
                <w:szCs w:val="22"/>
                <w:highlight w:val="none"/>
              </w:rPr>
            </w:pPr>
          </w:p>
        </w:tc>
        <w:tc>
          <w:tcPr>
            <w:tcW w:w="2082" w:type="dxa"/>
          </w:tcPr>
          <w:p>
            <w:pPr>
              <w:spacing w:line="360" w:lineRule="auto"/>
              <w:rPr>
                <w:rFonts w:hAnsi="宋体" w:cs="宋体"/>
                <w:color w:val="auto"/>
                <w:sz w:val="22"/>
                <w:szCs w:val="22"/>
                <w:highlight w:val="none"/>
              </w:rPr>
            </w:pPr>
          </w:p>
        </w:tc>
      </w:tr>
    </w:tbl>
    <w:p>
      <w:pPr>
        <w:spacing w:beforeLines="50" w:line="360" w:lineRule="auto"/>
        <w:rPr>
          <w:rFonts w:hAnsi="宋体" w:cs="宋体"/>
          <w:b/>
          <w:color w:val="auto"/>
          <w:sz w:val="22"/>
          <w:szCs w:val="22"/>
          <w:highlight w:val="none"/>
        </w:rPr>
      </w:pPr>
      <w:r>
        <w:rPr>
          <w:rFonts w:hint="eastAsia" w:hAnsi="宋体" w:cs="宋体"/>
          <w:b/>
          <w:color w:val="auto"/>
          <w:sz w:val="22"/>
          <w:szCs w:val="22"/>
          <w:highlight w:val="none"/>
        </w:rPr>
        <w:t>B-4 委托人提供的设备</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名称</w:t>
            </w:r>
          </w:p>
        </w:tc>
        <w:tc>
          <w:tcPr>
            <w:tcW w:w="159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数量</w:t>
            </w:r>
          </w:p>
        </w:tc>
        <w:tc>
          <w:tcPr>
            <w:tcW w:w="213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型号与规格</w:t>
            </w:r>
          </w:p>
        </w:tc>
        <w:tc>
          <w:tcPr>
            <w:tcW w:w="186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360" w:lineRule="auto"/>
              <w:rPr>
                <w:rFonts w:hAnsi="宋体" w:cs="宋体"/>
                <w:color w:val="auto"/>
                <w:sz w:val="22"/>
                <w:szCs w:val="22"/>
                <w:highlight w:val="none"/>
              </w:rPr>
            </w:pPr>
            <w:r>
              <w:rPr>
                <w:rFonts w:hint="eastAsia" w:hAnsi="宋体" w:cs="宋体"/>
                <w:color w:val="auto"/>
                <w:sz w:val="22"/>
                <w:szCs w:val="22"/>
                <w:highlight w:val="none"/>
              </w:rPr>
              <w:t>1. 通讯设备</w:t>
            </w:r>
          </w:p>
        </w:tc>
        <w:tc>
          <w:tcPr>
            <w:tcW w:w="159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213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186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360" w:lineRule="auto"/>
              <w:rPr>
                <w:rFonts w:hAnsi="宋体" w:cs="宋体"/>
                <w:color w:val="auto"/>
                <w:sz w:val="22"/>
                <w:szCs w:val="22"/>
                <w:highlight w:val="none"/>
              </w:rPr>
            </w:pPr>
            <w:r>
              <w:rPr>
                <w:rFonts w:hint="eastAsia" w:hAnsi="宋体" w:cs="宋体"/>
                <w:color w:val="auto"/>
                <w:sz w:val="22"/>
                <w:szCs w:val="22"/>
                <w:highlight w:val="none"/>
              </w:rPr>
              <w:t>2. 办公设备</w:t>
            </w:r>
          </w:p>
        </w:tc>
        <w:tc>
          <w:tcPr>
            <w:tcW w:w="159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213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186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360" w:lineRule="auto"/>
              <w:rPr>
                <w:rFonts w:hAnsi="宋体" w:cs="宋体"/>
                <w:color w:val="auto"/>
                <w:sz w:val="22"/>
                <w:szCs w:val="22"/>
                <w:highlight w:val="none"/>
              </w:rPr>
            </w:pPr>
            <w:r>
              <w:rPr>
                <w:rFonts w:hint="eastAsia" w:hAnsi="宋体" w:cs="宋体"/>
                <w:color w:val="auto"/>
                <w:sz w:val="22"/>
                <w:szCs w:val="22"/>
                <w:highlight w:val="none"/>
              </w:rPr>
              <w:t>3. 交通工具</w:t>
            </w:r>
          </w:p>
        </w:tc>
        <w:tc>
          <w:tcPr>
            <w:tcW w:w="159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213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186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360" w:lineRule="auto"/>
              <w:rPr>
                <w:rFonts w:hAnsi="宋体" w:cs="宋体"/>
                <w:color w:val="auto"/>
                <w:sz w:val="22"/>
                <w:szCs w:val="22"/>
                <w:highlight w:val="none"/>
              </w:rPr>
            </w:pPr>
            <w:r>
              <w:rPr>
                <w:rFonts w:hint="eastAsia" w:hAnsi="宋体" w:cs="宋体"/>
                <w:color w:val="auto"/>
                <w:sz w:val="22"/>
                <w:szCs w:val="22"/>
                <w:highlight w:val="none"/>
              </w:rPr>
              <w:t>4. 检测和试验设备</w:t>
            </w:r>
          </w:p>
        </w:tc>
        <w:tc>
          <w:tcPr>
            <w:tcW w:w="159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213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c>
          <w:tcPr>
            <w:tcW w:w="1860" w:type="dxa"/>
          </w:tcPr>
          <w:p>
            <w:pPr>
              <w:spacing w:line="360" w:lineRule="auto"/>
              <w:jc w:val="center"/>
              <w:rPr>
                <w:rFonts w:hAnsi="宋体" w:cs="宋体"/>
                <w:color w:val="auto"/>
                <w:sz w:val="22"/>
                <w:szCs w:val="22"/>
                <w:highlight w:val="none"/>
              </w:rPr>
            </w:pPr>
            <w:r>
              <w:rPr>
                <w:rFonts w:hint="eastAsia"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360" w:lineRule="auto"/>
              <w:rPr>
                <w:rFonts w:hAnsi="宋体" w:cs="宋体"/>
                <w:color w:val="auto"/>
                <w:sz w:val="22"/>
                <w:szCs w:val="22"/>
                <w:highlight w:val="none"/>
              </w:rPr>
            </w:pPr>
          </w:p>
        </w:tc>
        <w:tc>
          <w:tcPr>
            <w:tcW w:w="1590" w:type="dxa"/>
          </w:tcPr>
          <w:p>
            <w:pPr>
              <w:spacing w:line="360" w:lineRule="auto"/>
              <w:rPr>
                <w:rFonts w:hAnsi="宋体" w:cs="宋体"/>
                <w:color w:val="auto"/>
                <w:sz w:val="22"/>
                <w:szCs w:val="22"/>
                <w:highlight w:val="none"/>
              </w:rPr>
            </w:pPr>
          </w:p>
        </w:tc>
        <w:tc>
          <w:tcPr>
            <w:tcW w:w="2130" w:type="dxa"/>
          </w:tcPr>
          <w:p>
            <w:pPr>
              <w:spacing w:line="360" w:lineRule="auto"/>
              <w:rPr>
                <w:rFonts w:hAnsi="宋体" w:cs="宋体"/>
                <w:color w:val="auto"/>
                <w:sz w:val="22"/>
                <w:szCs w:val="22"/>
                <w:highlight w:val="none"/>
              </w:rPr>
            </w:pPr>
          </w:p>
        </w:tc>
        <w:tc>
          <w:tcPr>
            <w:tcW w:w="1860" w:type="dxa"/>
          </w:tcPr>
          <w:p>
            <w:pPr>
              <w:spacing w:line="360" w:lineRule="auto"/>
              <w:rPr>
                <w:rFonts w:hAnsi="宋体" w:cs="宋体"/>
                <w:color w:val="auto"/>
                <w:sz w:val="22"/>
                <w:szCs w:val="22"/>
                <w:highlight w:val="none"/>
              </w:rPr>
            </w:pPr>
          </w:p>
        </w:tc>
      </w:tr>
    </w:tbl>
    <w:p>
      <w:pPr>
        <w:rPr>
          <w:rFonts w:ascii="宋体" w:eastAsia="宋体" w:cs="宋体"/>
          <w:color w:val="auto"/>
          <w:sz w:val="36"/>
          <w:szCs w:val="36"/>
          <w:highlight w:val="none"/>
        </w:rPr>
      </w:pPr>
    </w:p>
    <w:p>
      <w:pPr>
        <w:pStyle w:val="5"/>
        <w:numPr>
          <w:ilvl w:val="0"/>
          <w:numId w:val="5"/>
        </w:numPr>
        <w:spacing w:beforeLines="100" w:afterLines="100"/>
        <w:jc w:val="center"/>
        <w:rPr>
          <w:rFonts w:ascii="宋体" w:eastAsia="宋体" w:cs="宋体"/>
          <w:color w:val="auto"/>
          <w:sz w:val="36"/>
          <w:szCs w:val="36"/>
          <w:highlight w:val="none"/>
        </w:rPr>
      </w:pPr>
      <w:r>
        <w:rPr>
          <w:rFonts w:hint="eastAsia" w:ascii="宋体" w:eastAsia="宋体" w:cs="宋体"/>
          <w:color w:val="auto"/>
          <w:sz w:val="36"/>
          <w:szCs w:val="36"/>
          <w:highlight w:val="none"/>
          <w:lang w:val="en-US" w:eastAsia="zh-CN"/>
        </w:rPr>
        <w:t xml:space="preserve">  </w:t>
      </w:r>
      <w:bookmarkStart w:id="13" w:name="_Toc26058"/>
      <w:bookmarkStart w:id="14" w:name="_Toc6123"/>
      <w:r>
        <w:rPr>
          <w:rFonts w:hint="eastAsia" w:ascii="宋体" w:eastAsia="宋体" w:cs="宋体"/>
          <w:color w:val="auto"/>
          <w:sz w:val="36"/>
          <w:szCs w:val="36"/>
          <w:highlight w:val="none"/>
        </w:rPr>
        <w:t>采购内容及技术要求</w:t>
      </w:r>
      <w:bookmarkEnd w:id="13"/>
      <w:bookmarkEnd w:id="14"/>
    </w:p>
    <w:p>
      <w:pPr>
        <w:pStyle w:val="6"/>
        <w:spacing w:line="360" w:lineRule="auto"/>
        <w:ind w:left="0"/>
        <w:rPr>
          <w:rFonts w:hint="eastAsia" w:ascii="宋体" w:hAnsi="宋体" w:eastAsia="宋体" w:cs="宋体"/>
          <w:color w:val="auto"/>
          <w:sz w:val="24"/>
          <w:szCs w:val="24"/>
          <w:highlight w:val="none"/>
          <w:lang w:eastAsia="zh-CN"/>
        </w:rPr>
      </w:pPr>
      <w:bookmarkStart w:id="15" w:name="_Toc28809"/>
      <w:r>
        <w:rPr>
          <w:rFonts w:hint="eastAsia" w:ascii="宋体" w:hAnsi="宋体" w:cs="宋体"/>
          <w:color w:val="auto"/>
          <w:sz w:val="24"/>
          <w:szCs w:val="24"/>
          <w:highlight w:val="none"/>
        </w:rPr>
        <w:t>1.</w:t>
      </w:r>
      <w:r>
        <w:rPr>
          <w:rFonts w:hint="eastAsia" w:ascii="宋体" w:hAnsi="宋体" w:cs="宋体"/>
          <w:color w:val="auto"/>
          <w:sz w:val="24"/>
          <w:szCs w:val="24"/>
          <w:highlight w:val="none"/>
          <w:lang w:eastAsia="zh-CN"/>
        </w:rPr>
        <w:t>监理内容</w:t>
      </w:r>
      <w:bookmarkEnd w:id="15"/>
    </w:p>
    <w:p>
      <w:pPr>
        <w:spacing w:line="360" w:lineRule="auto"/>
        <w:ind w:left="0" w:firstLine="480" w:firstLineChars="200"/>
        <w:outlineLvl w:val="9"/>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eastAsia="zh-CN"/>
        </w:rPr>
        <w:t>另附工程量清单</w:t>
      </w:r>
    </w:p>
    <w:p>
      <w:pPr>
        <w:pStyle w:val="6"/>
        <w:spacing w:line="360" w:lineRule="auto"/>
        <w:ind w:left="0"/>
        <w:rPr>
          <w:rFonts w:ascii="宋体" w:hAnsi="宋体" w:cs="宋体"/>
          <w:color w:val="auto"/>
          <w:sz w:val="24"/>
          <w:szCs w:val="24"/>
          <w:highlight w:val="none"/>
        </w:rPr>
      </w:pPr>
      <w:bookmarkStart w:id="16" w:name="_Toc23914"/>
      <w:r>
        <w:rPr>
          <w:rFonts w:hint="eastAsia" w:ascii="宋体" w:hAnsi="宋体" w:cs="宋体"/>
          <w:color w:val="auto"/>
          <w:sz w:val="24"/>
          <w:szCs w:val="24"/>
          <w:highlight w:val="none"/>
        </w:rPr>
        <w:t>2.责任划分</w:t>
      </w:r>
      <w:bookmarkEnd w:id="16"/>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1、招标人责任：</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1.1召开工程施工开工动员会，协助监理单位组织工程开工，负责提供监理工作时需求资料；</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1.2配合监理单位做好工程进度控制；协助监理单位把控工程建设质量；</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1.3对监理单位人员到岗及监理情况进行检查、监督；</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1.4协助监理单位处理工地发生的临时性矛盾纠纷；</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1.5配合监理单位做好其他工作。</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2、监理单位责任：</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2.1组成项目监理部，并明确人员职责，上报建设单位；</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2.2实行蹲点式与旁站式相结合的方式进行工程建设监理；严格按照监理大纲、监理细则、监理规划、工程建设细则进行工程质量监督、检查；</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2.3监测安全施工，对不符合安全施工的，限期整改；必要时发出可发出停工通知；</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2.5把控工程建设环节、进度与质量，核查资金拨付情况，协调工程建设中相关事宜；定期召开工程建设通报会议；</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2.6指导投标人施工并依据工程建设情况发出相应指令，督促整改，对不服从者，可上报招标人处理；</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2.7做好进度报表及监理日记；核查工程建设数量；进行工程质量评定；撰写监理总结；配合招标人做好工程三级验收及第三方审计工作。</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2.8负责监理资料审核和质量评定；</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2.9工程监理期间发生的一切费用（食宿、交通等）由监理单位自行承担。</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3、项目村责任</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3.1提供监理部驻扎地点，费用由监理单位承担；</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3.2 配合监理单位做好项目监督检查；</w:t>
      </w:r>
    </w:p>
    <w:p>
      <w:pPr>
        <w:pStyle w:val="18"/>
        <w:spacing w:beforeAutospacing="0" w:afterAutospacing="0" w:line="360" w:lineRule="auto"/>
        <w:ind w:firstLine="480" w:firstLineChars="200"/>
        <w:rPr>
          <w:rFonts w:cs="宋体"/>
          <w:color w:val="auto"/>
          <w:highlight w:val="none"/>
        </w:rPr>
      </w:pPr>
      <w:r>
        <w:rPr>
          <w:rFonts w:hint="eastAsia" w:cs="宋体"/>
          <w:color w:val="auto"/>
          <w:highlight w:val="none"/>
        </w:rPr>
        <w:t>3.3对工程建设中发现的问题，及时向监理单位提出。</w:t>
      </w:r>
    </w:p>
    <w:p>
      <w:pPr>
        <w:pStyle w:val="18"/>
        <w:spacing w:beforeAutospacing="0" w:afterAutospacing="0" w:line="360" w:lineRule="auto"/>
        <w:rPr>
          <w:rFonts w:cs="宋体"/>
          <w:b/>
          <w:bCs/>
          <w:color w:val="auto"/>
          <w:highlight w:val="none"/>
        </w:rPr>
      </w:pPr>
      <w:r>
        <w:rPr>
          <w:rFonts w:hint="eastAsia" w:cs="宋体"/>
          <w:b/>
          <w:bCs/>
          <w:color w:val="auto"/>
          <w:highlight w:val="none"/>
        </w:rPr>
        <w:t>3.商务要求</w:t>
      </w:r>
    </w:p>
    <w:p>
      <w:pPr>
        <w:pStyle w:val="30"/>
        <w:adjustRightInd/>
        <w:spacing w:line="360" w:lineRule="auto"/>
        <w:ind w:firstLine="480" w:firstLineChars="200"/>
        <w:rPr>
          <w:rFonts w:hAnsi="宋体" w:cs="宋体"/>
          <w:color w:val="auto"/>
          <w:szCs w:val="24"/>
          <w:highlight w:val="none"/>
        </w:rPr>
      </w:pPr>
      <w:r>
        <w:rPr>
          <w:rFonts w:hint="eastAsia" w:hAnsi="宋体" w:cs="宋体"/>
          <w:color w:val="auto"/>
          <w:szCs w:val="24"/>
          <w:highlight w:val="none"/>
        </w:rPr>
        <w:t>3.1服务期：签定合同协议书起至工程竣工验收合格后一年止。；</w:t>
      </w:r>
    </w:p>
    <w:p>
      <w:pPr>
        <w:pStyle w:val="30"/>
        <w:adjustRightInd/>
        <w:spacing w:line="360" w:lineRule="auto"/>
        <w:rPr>
          <w:rFonts w:hAnsi="宋体" w:cs="宋体"/>
          <w:color w:val="auto"/>
          <w:szCs w:val="24"/>
          <w:highlight w:val="none"/>
        </w:rPr>
      </w:pPr>
      <w:r>
        <w:rPr>
          <w:rFonts w:hint="eastAsia" w:hAnsi="宋体" w:cs="宋体"/>
          <w:color w:val="auto"/>
          <w:szCs w:val="24"/>
          <w:highlight w:val="none"/>
        </w:rPr>
        <w:t xml:space="preserve">    3.2服务地点：采购人指定地点。</w:t>
      </w:r>
    </w:p>
    <w:p>
      <w:pPr>
        <w:ind w:firstLine="480" w:firstLineChars="200"/>
        <w:rPr>
          <w:rFonts w:hAnsi="宋体" w:cs="宋体"/>
          <w:bCs/>
          <w:color w:val="auto"/>
          <w:sz w:val="36"/>
          <w:szCs w:val="36"/>
          <w:highlight w:val="none"/>
        </w:rPr>
      </w:pPr>
      <w:r>
        <w:rPr>
          <w:rFonts w:hint="eastAsia" w:ascii="宋体" w:hAnsi="宋体" w:eastAsia="宋体" w:cs="宋体"/>
          <w:color w:val="auto"/>
          <w:sz w:val="24"/>
          <w:szCs w:val="24"/>
          <w:highlight w:val="none"/>
          <w:lang w:val="en-US" w:eastAsia="zh-CN" w:bidi="ar-SA"/>
        </w:rPr>
        <w:t>3.</w:t>
      </w:r>
      <w:r>
        <w:rPr>
          <w:rFonts w:hint="eastAsia" w:hAnsi="宋体" w:cs="宋体"/>
          <w:color w:val="auto"/>
          <w:sz w:val="24"/>
          <w:szCs w:val="24"/>
          <w:highlight w:val="none"/>
          <w:lang w:val="en-US" w:eastAsia="zh-CN" w:bidi="ar-SA"/>
        </w:rPr>
        <w:t>3</w:t>
      </w:r>
      <w:r>
        <w:rPr>
          <w:rFonts w:hint="eastAsia" w:ascii="宋体" w:hAnsi="宋体" w:eastAsia="宋体" w:cs="宋体"/>
          <w:color w:val="auto"/>
          <w:sz w:val="24"/>
          <w:szCs w:val="24"/>
          <w:highlight w:val="none"/>
          <w:lang w:val="en-US" w:eastAsia="zh-CN" w:bidi="ar-SA"/>
        </w:rPr>
        <w:t>质量标准：现行国家、行业 合格标准</w:t>
      </w:r>
      <w:r>
        <w:rPr>
          <w:rFonts w:hint="eastAsia" w:hAnsi="宋体" w:cs="宋体"/>
          <w:bCs/>
          <w:color w:val="auto"/>
          <w:sz w:val="36"/>
          <w:szCs w:val="36"/>
          <w:highlight w:val="none"/>
        </w:rPr>
        <w:br w:type="page"/>
      </w:r>
    </w:p>
    <w:p>
      <w:pPr>
        <w:pStyle w:val="5"/>
        <w:jc w:val="center"/>
        <w:outlineLvl w:val="0"/>
        <w:rPr>
          <w:rFonts w:ascii="宋体" w:eastAsia="宋体" w:cs="宋体"/>
          <w:b w:val="0"/>
          <w:color w:val="auto"/>
          <w:sz w:val="36"/>
          <w:szCs w:val="36"/>
          <w:highlight w:val="none"/>
        </w:rPr>
      </w:pPr>
      <w:bookmarkStart w:id="17" w:name="_Toc17117"/>
      <w:bookmarkStart w:id="18" w:name="_Toc9458"/>
      <w:r>
        <w:rPr>
          <w:rFonts w:hint="eastAsia" w:ascii="宋体" w:eastAsia="宋体" w:cs="宋体"/>
          <w:bCs/>
          <w:color w:val="auto"/>
          <w:sz w:val="36"/>
          <w:szCs w:val="36"/>
          <w:highlight w:val="none"/>
        </w:rPr>
        <w:t>第五章  评 标 方 法</w:t>
      </w:r>
      <w:bookmarkEnd w:id="17"/>
      <w:bookmarkEnd w:id="18"/>
    </w:p>
    <w:p>
      <w:pPr>
        <w:spacing w:line="360" w:lineRule="auto"/>
        <w:rPr>
          <w:rFonts w:hAnsi="宋体" w:cs="宋体"/>
          <w:b/>
          <w:color w:val="auto"/>
          <w:szCs w:val="24"/>
          <w:highlight w:val="none"/>
        </w:rPr>
      </w:pPr>
      <w:r>
        <w:rPr>
          <w:rFonts w:hint="eastAsia" w:hAnsi="宋体" w:cs="宋体"/>
          <w:b/>
          <w:color w:val="auto"/>
          <w:szCs w:val="24"/>
          <w:highlight w:val="none"/>
        </w:rPr>
        <w:t>一、评标方法</w:t>
      </w:r>
    </w:p>
    <w:p>
      <w:pPr>
        <w:spacing w:line="360" w:lineRule="auto"/>
        <w:ind w:firstLine="496" w:firstLineChars="200"/>
        <w:rPr>
          <w:rFonts w:hAnsi="宋体" w:cs="宋体"/>
          <w:color w:val="auto"/>
          <w:spacing w:val="4"/>
          <w:szCs w:val="24"/>
          <w:highlight w:val="none"/>
        </w:rPr>
      </w:pPr>
      <w:r>
        <w:rPr>
          <w:rFonts w:hint="eastAsia" w:hAnsi="宋体" w:cs="宋体"/>
          <w:color w:val="auto"/>
          <w:spacing w:val="4"/>
          <w:szCs w:val="24"/>
          <w:highlight w:val="none"/>
        </w:rPr>
        <w:t>按照</w:t>
      </w:r>
      <w:r>
        <w:rPr>
          <w:rFonts w:hint="eastAsia" w:hAnsi="宋体" w:cs="宋体"/>
          <w:color w:val="auto"/>
          <w:szCs w:val="24"/>
          <w:highlight w:val="none"/>
        </w:rPr>
        <w:t>《中华人民共和国政府采购法》及实施条例和</w:t>
      </w:r>
      <w:r>
        <w:rPr>
          <w:rFonts w:hint="eastAsia" w:hAnsi="宋体" w:cs="宋体"/>
          <w:color w:val="auto"/>
          <w:spacing w:val="4"/>
          <w:szCs w:val="24"/>
          <w:highlight w:val="none"/>
        </w:rPr>
        <w:t>中华人民共和国财政部令第87号--《政府采购货物和服务招标投标管理办法》的规定，本次评标采用</w:t>
      </w:r>
      <w:r>
        <w:rPr>
          <w:rFonts w:hint="eastAsia" w:hAnsi="宋体" w:cs="宋体"/>
          <w:b/>
          <w:color w:val="auto"/>
          <w:spacing w:val="4"/>
          <w:szCs w:val="24"/>
          <w:highlight w:val="none"/>
        </w:rPr>
        <w:t>综合评分法</w:t>
      </w:r>
      <w:r>
        <w:rPr>
          <w:rFonts w:hint="eastAsia" w:hAnsi="宋体" w:cs="宋体"/>
          <w:color w:val="auto"/>
          <w:spacing w:val="4"/>
          <w:szCs w:val="24"/>
          <w:highlight w:val="none"/>
        </w:rPr>
        <w:t>，即在最大限度地满足招标文件实质性要求前提下，按照招标文件中规定的各项因素和相应的权重分值进行综合评审后，以总得分最高的</w:t>
      </w:r>
      <w:r>
        <w:rPr>
          <w:rFonts w:hint="eastAsia" w:hAnsi="宋体" w:cs="宋体"/>
          <w:color w:val="auto"/>
          <w:spacing w:val="4"/>
          <w:szCs w:val="24"/>
          <w:highlight w:val="none"/>
          <w:lang w:eastAsia="zh-CN"/>
        </w:rPr>
        <w:t>投标人</w:t>
      </w:r>
      <w:r>
        <w:rPr>
          <w:rFonts w:hint="eastAsia" w:hAnsi="宋体" w:cs="宋体"/>
          <w:color w:val="auto"/>
          <w:spacing w:val="4"/>
          <w:szCs w:val="24"/>
          <w:highlight w:val="none"/>
        </w:rPr>
        <w:t>作为中标候选人并依次排序（最低报价不是中标的唯一标准）。</w:t>
      </w:r>
    </w:p>
    <w:p>
      <w:pPr>
        <w:spacing w:line="360" w:lineRule="auto"/>
        <w:rPr>
          <w:rFonts w:hAnsi="宋体" w:cs="宋体"/>
          <w:b/>
          <w:color w:val="auto"/>
          <w:szCs w:val="24"/>
          <w:highlight w:val="none"/>
        </w:rPr>
      </w:pPr>
      <w:r>
        <w:rPr>
          <w:rFonts w:hint="eastAsia" w:hAnsi="宋体" w:cs="宋体"/>
          <w:b/>
          <w:color w:val="auto"/>
          <w:szCs w:val="24"/>
          <w:highlight w:val="none"/>
        </w:rPr>
        <w:t>二、评审标准</w:t>
      </w:r>
    </w:p>
    <w:p>
      <w:pPr>
        <w:tabs>
          <w:tab w:val="left" w:pos="0"/>
        </w:tabs>
        <w:spacing w:line="360" w:lineRule="auto"/>
        <w:ind w:firstLine="472" w:firstLineChars="196"/>
        <w:rPr>
          <w:rFonts w:hAnsi="宋体" w:cs="宋体"/>
          <w:b/>
          <w:color w:val="auto"/>
          <w:szCs w:val="24"/>
          <w:highlight w:val="none"/>
        </w:rPr>
      </w:pPr>
      <w:r>
        <w:rPr>
          <w:rFonts w:hint="eastAsia" w:hAnsi="宋体" w:cs="宋体"/>
          <w:b/>
          <w:color w:val="auto"/>
          <w:szCs w:val="24"/>
          <w:highlight w:val="none"/>
        </w:rPr>
        <w:t>2.1初步评审标准</w:t>
      </w:r>
    </w:p>
    <w:p>
      <w:pPr>
        <w:tabs>
          <w:tab w:val="left" w:pos="0"/>
        </w:tabs>
        <w:spacing w:line="360" w:lineRule="auto"/>
        <w:ind w:firstLine="470" w:firstLineChars="196"/>
        <w:rPr>
          <w:rFonts w:hAnsi="宋体" w:cs="宋体"/>
          <w:color w:val="auto"/>
          <w:szCs w:val="24"/>
          <w:highlight w:val="none"/>
        </w:rPr>
      </w:pPr>
      <w:r>
        <w:rPr>
          <w:rFonts w:hint="eastAsia" w:hAnsi="宋体" w:cs="宋体"/>
          <w:color w:val="auto"/>
          <w:szCs w:val="24"/>
          <w:highlight w:val="none"/>
        </w:rPr>
        <w:t>2.1.1资格性审查标准：见附件1初步审查要素表</w:t>
      </w:r>
    </w:p>
    <w:p>
      <w:pPr>
        <w:tabs>
          <w:tab w:val="left" w:pos="0"/>
        </w:tabs>
        <w:spacing w:line="360" w:lineRule="auto"/>
        <w:ind w:firstLine="470" w:firstLineChars="196"/>
        <w:rPr>
          <w:rFonts w:hAnsi="宋体" w:cs="宋体"/>
          <w:color w:val="auto"/>
          <w:szCs w:val="24"/>
          <w:highlight w:val="none"/>
        </w:rPr>
      </w:pPr>
      <w:r>
        <w:rPr>
          <w:rFonts w:hint="eastAsia" w:hAnsi="宋体" w:cs="宋体"/>
          <w:color w:val="auto"/>
          <w:szCs w:val="24"/>
          <w:highlight w:val="none"/>
        </w:rPr>
        <w:t>2.1.2符合性审查标准：见附件1初步审查要素表</w:t>
      </w:r>
    </w:p>
    <w:p>
      <w:pPr>
        <w:tabs>
          <w:tab w:val="left" w:pos="0"/>
        </w:tabs>
        <w:spacing w:line="360" w:lineRule="auto"/>
        <w:ind w:firstLine="472" w:firstLineChars="196"/>
        <w:rPr>
          <w:rFonts w:hAnsi="宋体" w:cs="宋体"/>
          <w:b/>
          <w:color w:val="auto"/>
          <w:szCs w:val="24"/>
          <w:highlight w:val="none"/>
        </w:rPr>
      </w:pPr>
      <w:r>
        <w:rPr>
          <w:rFonts w:hint="eastAsia" w:hAnsi="宋体" w:cs="宋体"/>
          <w:b/>
          <w:color w:val="auto"/>
          <w:szCs w:val="24"/>
          <w:highlight w:val="none"/>
        </w:rPr>
        <w:t>2.2分值构成与评分标准</w:t>
      </w:r>
    </w:p>
    <w:p>
      <w:pPr>
        <w:tabs>
          <w:tab w:val="left" w:pos="0"/>
        </w:tabs>
        <w:spacing w:line="360" w:lineRule="auto"/>
        <w:ind w:firstLine="470" w:firstLineChars="196"/>
        <w:rPr>
          <w:rFonts w:hAnsi="宋体" w:cs="宋体"/>
          <w:bCs/>
          <w:color w:val="auto"/>
          <w:szCs w:val="24"/>
          <w:highlight w:val="none"/>
        </w:rPr>
      </w:pPr>
      <w:r>
        <w:rPr>
          <w:rFonts w:hint="eastAsia" w:hAnsi="宋体" w:cs="宋体"/>
          <w:bCs/>
          <w:color w:val="auto"/>
          <w:szCs w:val="24"/>
          <w:highlight w:val="none"/>
        </w:rPr>
        <w:t>2.2.1 分值构成</w:t>
      </w:r>
    </w:p>
    <w:p>
      <w:pPr>
        <w:tabs>
          <w:tab w:val="left" w:pos="0"/>
        </w:tabs>
        <w:spacing w:line="360" w:lineRule="auto"/>
        <w:ind w:firstLine="470" w:firstLineChars="196"/>
        <w:rPr>
          <w:rFonts w:hAnsi="宋体" w:cs="宋体"/>
          <w:bCs/>
          <w:color w:val="auto"/>
          <w:szCs w:val="24"/>
          <w:highlight w:val="none"/>
        </w:rPr>
      </w:pPr>
      <w:r>
        <w:rPr>
          <w:rFonts w:hint="eastAsia" w:hAnsi="宋体" w:cs="宋体"/>
          <w:bCs/>
          <w:color w:val="auto"/>
          <w:szCs w:val="24"/>
          <w:highlight w:val="none"/>
        </w:rPr>
        <w:t>（1）报价评审：见附件2评标因素及权重分值表</w:t>
      </w:r>
    </w:p>
    <w:p>
      <w:pPr>
        <w:tabs>
          <w:tab w:val="left" w:pos="0"/>
        </w:tabs>
        <w:spacing w:line="360" w:lineRule="auto"/>
        <w:ind w:firstLine="470" w:firstLineChars="196"/>
        <w:rPr>
          <w:rFonts w:hAnsi="宋体" w:cs="宋体"/>
          <w:bCs/>
          <w:color w:val="auto"/>
          <w:szCs w:val="24"/>
          <w:highlight w:val="none"/>
        </w:rPr>
      </w:pPr>
      <w:r>
        <w:rPr>
          <w:rFonts w:hint="eastAsia" w:hAnsi="宋体" w:cs="宋体"/>
          <w:bCs/>
          <w:color w:val="auto"/>
          <w:szCs w:val="24"/>
          <w:highlight w:val="none"/>
        </w:rPr>
        <w:t>（2）技术评审：见附件2评标因素及权重分值表</w:t>
      </w:r>
    </w:p>
    <w:p>
      <w:pPr>
        <w:tabs>
          <w:tab w:val="left" w:pos="0"/>
        </w:tabs>
        <w:spacing w:line="360" w:lineRule="auto"/>
        <w:ind w:firstLine="470" w:firstLineChars="196"/>
        <w:rPr>
          <w:rFonts w:hAnsi="宋体" w:cs="宋体"/>
          <w:bCs/>
          <w:color w:val="auto"/>
          <w:szCs w:val="24"/>
          <w:highlight w:val="none"/>
        </w:rPr>
      </w:pPr>
      <w:r>
        <w:rPr>
          <w:rFonts w:hint="eastAsia" w:hAnsi="宋体" w:cs="宋体"/>
          <w:bCs/>
          <w:color w:val="auto"/>
          <w:szCs w:val="24"/>
          <w:highlight w:val="none"/>
        </w:rPr>
        <w:t>（3）履约能力及服务承诺评审：见附件2评标因素及权重分值表</w:t>
      </w:r>
    </w:p>
    <w:p>
      <w:pPr>
        <w:spacing w:line="360" w:lineRule="auto"/>
        <w:rPr>
          <w:rFonts w:hAnsi="宋体" w:cs="宋体"/>
          <w:b/>
          <w:color w:val="auto"/>
          <w:szCs w:val="24"/>
          <w:highlight w:val="none"/>
        </w:rPr>
      </w:pPr>
      <w:r>
        <w:rPr>
          <w:rFonts w:hint="eastAsia" w:hAnsi="宋体" w:cs="宋体"/>
          <w:b/>
          <w:color w:val="auto"/>
          <w:szCs w:val="24"/>
          <w:highlight w:val="none"/>
        </w:rPr>
        <w:t>三、评标程序</w:t>
      </w:r>
    </w:p>
    <w:p>
      <w:pPr>
        <w:spacing w:line="360" w:lineRule="auto"/>
        <w:rPr>
          <w:rFonts w:hAnsi="宋体" w:cs="宋体"/>
          <w:b/>
          <w:color w:val="auto"/>
          <w:szCs w:val="24"/>
          <w:highlight w:val="none"/>
        </w:rPr>
      </w:pPr>
      <w:r>
        <w:rPr>
          <w:rFonts w:hint="eastAsia" w:hAnsi="宋体" w:cs="宋体"/>
          <w:b/>
          <w:color w:val="auto"/>
          <w:szCs w:val="24"/>
          <w:highlight w:val="none"/>
        </w:rPr>
        <w:t>1.本采购项目评标按照下列工作程序进行</w:t>
      </w:r>
      <w:r>
        <w:rPr>
          <w:rFonts w:hint="eastAsia" w:hAnsi="宋体" w:cs="宋体"/>
          <w:bCs/>
          <w:color w:val="auto"/>
          <w:szCs w:val="24"/>
          <w:highlight w:val="none"/>
        </w:rPr>
        <w:t>（在上一步评审中被认定无效投标者，不进入下一步的评审）</w:t>
      </w:r>
      <w:r>
        <w:rPr>
          <w:rFonts w:hint="eastAsia" w:hAnsi="宋体" w:cs="宋体"/>
          <w:b/>
          <w:color w:val="auto"/>
          <w:szCs w:val="24"/>
          <w:highlight w:val="none"/>
        </w:rPr>
        <w:t>。</w:t>
      </w:r>
    </w:p>
    <w:p>
      <w:pPr>
        <w:spacing w:line="360" w:lineRule="auto"/>
        <w:ind w:firstLine="495"/>
        <w:rPr>
          <w:rFonts w:hAnsi="宋体" w:cs="宋体"/>
          <w:color w:val="auto"/>
          <w:szCs w:val="24"/>
          <w:highlight w:val="none"/>
        </w:rPr>
      </w:pPr>
      <w:r>
        <w:rPr>
          <w:rFonts w:hint="eastAsia" w:hAnsi="宋体" w:cs="宋体"/>
          <w:color w:val="auto"/>
          <w:szCs w:val="24"/>
          <w:highlight w:val="none"/>
        </w:rPr>
        <w:t>（1）投标文件初审；</w:t>
      </w:r>
    </w:p>
    <w:p>
      <w:pPr>
        <w:spacing w:line="360" w:lineRule="auto"/>
        <w:ind w:firstLine="495"/>
        <w:rPr>
          <w:rFonts w:hAnsi="宋体" w:cs="宋体"/>
          <w:color w:val="auto"/>
          <w:szCs w:val="24"/>
          <w:highlight w:val="none"/>
        </w:rPr>
      </w:pPr>
      <w:r>
        <w:rPr>
          <w:rFonts w:hint="eastAsia" w:hAnsi="宋体" w:cs="宋体"/>
          <w:color w:val="auto"/>
          <w:szCs w:val="24"/>
          <w:highlight w:val="none"/>
        </w:rPr>
        <w:t>（2）澄清有关问题；</w:t>
      </w:r>
    </w:p>
    <w:p>
      <w:pPr>
        <w:spacing w:line="360" w:lineRule="auto"/>
        <w:ind w:firstLine="495"/>
        <w:rPr>
          <w:rFonts w:hAnsi="宋体" w:cs="宋体"/>
          <w:color w:val="auto"/>
          <w:szCs w:val="24"/>
          <w:highlight w:val="none"/>
        </w:rPr>
      </w:pPr>
      <w:r>
        <w:rPr>
          <w:rFonts w:hint="eastAsia" w:hAnsi="宋体" w:cs="宋体"/>
          <w:color w:val="auto"/>
          <w:szCs w:val="24"/>
          <w:highlight w:val="none"/>
        </w:rPr>
        <w:t>（3）比较与评价；</w:t>
      </w:r>
    </w:p>
    <w:p>
      <w:pPr>
        <w:spacing w:line="360" w:lineRule="auto"/>
        <w:ind w:firstLine="495"/>
        <w:rPr>
          <w:rFonts w:hAnsi="宋体" w:cs="宋体"/>
          <w:color w:val="auto"/>
          <w:szCs w:val="24"/>
          <w:highlight w:val="none"/>
        </w:rPr>
      </w:pPr>
      <w:r>
        <w:rPr>
          <w:rFonts w:hint="eastAsia" w:hAnsi="宋体" w:cs="宋体"/>
          <w:color w:val="auto"/>
          <w:szCs w:val="24"/>
          <w:highlight w:val="none"/>
        </w:rPr>
        <w:t>（4）推荐中标候选人名单。</w:t>
      </w:r>
    </w:p>
    <w:p>
      <w:pPr>
        <w:spacing w:line="360" w:lineRule="auto"/>
        <w:rPr>
          <w:rFonts w:hAnsi="宋体" w:cs="宋体"/>
          <w:b/>
          <w:color w:val="auto"/>
          <w:szCs w:val="24"/>
          <w:highlight w:val="none"/>
        </w:rPr>
      </w:pPr>
      <w:r>
        <w:rPr>
          <w:rFonts w:hint="eastAsia" w:hAnsi="宋体" w:cs="宋体"/>
          <w:b/>
          <w:color w:val="auto"/>
          <w:szCs w:val="24"/>
          <w:highlight w:val="none"/>
        </w:rPr>
        <w:t>2.投标文件初审</w:t>
      </w:r>
    </w:p>
    <w:p>
      <w:pPr>
        <w:tabs>
          <w:tab w:val="left" w:pos="0"/>
        </w:tabs>
        <w:spacing w:line="360" w:lineRule="auto"/>
        <w:ind w:firstLine="472" w:firstLineChars="196"/>
        <w:rPr>
          <w:rFonts w:hAnsi="宋体" w:cs="宋体"/>
          <w:color w:val="auto"/>
          <w:szCs w:val="24"/>
          <w:highlight w:val="none"/>
        </w:rPr>
      </w:pPr>
      <w:r>
        <w:rPr>
          <w:rFonts w:hint="eastAsia" w:hAnsi="宋体" w:cs="宋体"/>
          <w:b/>
          <w:bCs/>
          <w:color w:val="auto"/>
          <w:szCs w:val="24"/>
          <w:highlight w:val="none"/>
        </w:rPr>
        <w:t>评标委员会根据本章第 2.1 项规定的评审标准对投标文件进行初步评审。有一项不符合评审标准的，评标委员会应当否决其投标。</w:t>
      </w:r>
    </w:p>
    <w:p>
      <w:pPr>
        <w:tabs>
          <w:tab w:val="left" w:pos="0"/>
        </w:tabs>
        <w:spacing w:line="360" w:lineRule="auto"/>
        <w:ind w:firstLine="472" w:firstLineChars="196"/>
        <w:rPr>
          <w:rFonts w:hAnsi="宋体" w:cs="宋体"/>
          <w:b/>
          <w:bCs/>
          <w:color w:val="auto"/>
          <w:szCs w:val="24"/>
          <w:highlight w:val="none"/>
        </w:rPr>
      </w:pPr>
      <w:r>
        <w:rPr>
          <w:rFonts w:hint="eastAsia" w:hAnsi="宋体" w:cs="宋体"/>
          <w:b/>
          <w:bCs/>
          <w:color w:val="auto"/>
          <w:szCs w:val="24"/>
          <w:highlight w:val="none"/>
        </w:rPr>
        <w:t>在资格性审查阶段，不符合文件要求的，不得进入符合性审查，在资格性审查和符合性审查时未通过的，不得进入后续评审环节。</w:t>
      </w:r>
    </w:p>
    <w:p>
      <w:pPr>
        <w:spacing w:line="360" w:lineRule="auto"/>
        <w:rPr>
          <w:rFonts w:hAnsi="宋体" w:cs="宋体"/>
          <w:b/>
          <w:color w:val="auto"/>
          <w:szCs w:val="24"/>
          <w:highlight w:val="none"/>
        </w:rPr>
      </w:pPr>
      <w:r>
        <w:rPr>
          <w:rFonts w:hint="eastAsia" w:hAnsi="宋体" w:cs="宋体"/>
          <w:b/>
          <w:color w:val="auto"/>
          <w:szCs w:val="24"/>
          <w:highlight w:val="none"/>
        </w:rPr>
        <w:t>3.投标文件的澄清</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3.1为有助于投标文件的审查、比较和评价，评标委员会可要求</w:t>
      </w:r>
      <w:r>
        <w:rPr>
          <w:rFonts w:hint="eastAsia" w:hAnsi="宋体" w:cs="宋体"/>
          <w:color w:val="auto"/>
          <w:szCs w:val="24"/>
          <w:highlight w:val="none"/>
          <w:lang w:eastAsia="zh-CN"/>
        </w:rPr>
        <w:t>投标人</w:t>
      </w:r>
      <w:r>
        <w:rPr>
          <w:rFonts w:hint="eastAsia" w:hAnsi="宋体" w:cs="宋体"/>
          <w:color w:val="auto"/>
          <w:szCs w:val="24"/>
          <w:highlight w:val="none"/>
        </w:rPr>
        <w:t>对其投标文件中非实质性（投标文件中含义不明确、同类问题表述不一致或者有明显文字和计算错误的内容）的有关问题进行澄清、说明或者补正。有关澄清、说明或者补正的要求和答复应以书面形式提交，并由其法定代表人或授权代表签字。</w:t>
      </w:r>
      <w:r>
        <w:rPr>
          <w:rFonts w:hint="eastAsia" w:hAnsi="宋体" w:cs="宋体"/>
          <w:color w:val="auto"/>
          <w:szCs w:val="24"/>
          <w:highlight w:val="none"/>
          <w:lang w:eastAsia="zh-CN"/>
        </w:rPr>
        <w:t>投标人</w:t>
      </w:r>
      <w:r>
        <w:rPr>
          <w:rFonts w:hint="eastAsia" w:hAnsi="宋体" w:cs="宋体"/>
          <w:color w:val="auto"/>
          <w:szCs w:val="24"/>
          <w:highlight w:val="none"/>
        </w:rPr>
        <w:t>的澄清、说明或者补正不得超出投标文件的范围或者改变投标文件的实质性内容。评标委员会不接受</w:t>
      </w:r>
      <w:r>
        <w:rPr>
          <w:rFonts w:hint="eastAsia" w:hAnsi="宋体" w:cs="宋体"/>
          <w:color w:val="auto"/>
          <w:szCs w:val="24"/>
          <w:highlight w:val="none"/>
          <w:lang w:eastAsia="zh-CN"/>
        </w:rPr>
        <w:t>投标人</w:t>
      </w:r>
      <w:r>
        <w:rPr>
          <w:rFonts w:hint="eastAsia" w:hAnsi="宋体" w:cs="宋体"/>
          <w:color w:val="auto"/>
          <w:szCs w:val="24"/>
          <w:highlight w:val="none"/>
        </w:rPr>
        <w:t>主动提出的澄清、说明。</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3.2有效的书面澄清材料，是投标文件的补充材料，成为投标文件的组成部分。</w:t>
      </w:r>
    </w:p>
    <w:p>
      <w:pPr>
        <w:tabs>
          <w:tab w:val="left" w:pos="851"/>
        </w:tabs>
        <w:spacing w:line="360" w:lineRule="auto"/>
        <w:ind w:firstLine="480" w:firstLineChars="200"/>
        <w:rPr>
          <w:rFonts w:hAnsi="宋体" w:cs="宋体"/>
          <w:color w:val="auto"/>
          <w:szCs w:val="24"/>
          <w:highlight w:val="none"/>
        </w:rPr>
      </w:pPr>
      <w:r>
        <w:rPr>
          <w:rFonts w:hint="eastAsia" w:hAnsi="宋体" w:cs="宋体"/>
          <w:color w:val="auto"/>
          <w:szCs w:val="24"/>
          <w:highlight w:val="none"/>
        </w:rPr>
        <w:t>3.3评标委员会认为</w:t>
      </w:r>
      <w:r>
        <w:rPr>
          <w:rFonts w:hint="eastAsia" w:hAnsi="宋体" w:cs="宋体"/>
          <w:color w:val="auto"/>
          <w:szCs w:val="24"/>
          <w:highlight w:val="none"/>
          <w:lang w:eastAsia="zh-CN"/>
        </w:rPr>
        <w:t>投标人</w:t>
      </w:r>
      <w:r>
        <w:rPr>
          <w:rFonts w:hint="eastAsia" w:hAnsi="宋体" w:cs="宋体"/>
          <w:color w:val="auto"/>
          <w:szCs w:val="24"/>
          <w:highlight w:val="none"/>
        </w:rPr>
        <w:t>的报价明显低于其他通过符合性审查</w:t>
      </w:r>
      <w:r>
        <w:rPr>
          <w:rFonts w:hint="eastAsia" w:hAnsi="宋体" w:cs="宋体"/>
          <w:color w:val="auto"/>
          <w:szCs w:val="24"/>
          <w:highlight w:val="none"/>
          <w:lang w:eastAsia="zh-CN"/>
        </w:rPr>
        <w:t>投标人</w:t>
      </w:r>
      <w:r>
        <w:rPr>
          <w:rFonts w:hint="eastAsia" w:hAnsi="宋体" w:cs="宋体"/>
          <w:color w:val="auto"/>
          <w:szCs w:val="24"/>
          <w:highlight w:val="none"/>
        </w:rPr>
        <w:t>的报价，有可能影响产品质量或者不能诚信履约的，应当要求其在评标现场合理的时间内提供书面说明，必要时提交相关证明材料；</w:t>
      </w:r>
      <w:r>
        <w:rPr>
          <w:rFonts w:hint="eastAsia" w:hAnsi="宋体" w:cs="宋体"/>
          <w:color w:val="auto"/>
          <w:szCs w:val="24"/>
          <w:highlight w:val="none"/>
          <w:lang w:eastAsia="zh-CN"/>
        </w:rPr>
        <w:t>投标人</w:t>
      </w:r>
      <w:r>
        <w:rPr>
          <w:rFonts w:hint="eastAsia" w:hAnsi="宋体" w:cs="宋体"/>
          <w:color w:val="auto"/>
          <w:szCs w:val="24"/>
          <w:highlight w:val="none"/>
        </w:rPr>
        <w:t>不能证明其报价合理性的，评标委员会应当将其作为无效投标处理。</w:t>
      </w:r>
    </w:p>
    <w:p>
      <w:pPr>
        <w:spacing w:line="360" w:lineRule="auto"/>
        <w:jc w:val="left"/>
        <w:rPr>
          <w:rFonts w:hAnsi="宋体" w:cs="宋体"/>
          <w:b/>
          <w:color w:val="auto"/>
          <w:szCs w:val="24"/>
          <w:highlight w:val="none"/>
        </w:rPr>
      </w:pPr>
      <w:r>
        <w:rPr>
          <w:rFonts w:hint="eastAsia" w:hAnsi="宋体" w:cs="宋体"/>
          <w:b/>
          <w:color w:val="auto"/>
          <w:szCs w:val="24"/>
          <w:highlight w:val="none"/>
        </w:rPr>
        <w:t>4.投标文件比较与评价</w:t>
      </w:r>
    </w:p>
    <w:p>
      <w:pPr>
        <w:tabs>
          <w:tab w:val="left" w:pos="0"/>
        </w:tabs>
        <w:spacing w:line="360" w:lineRule="auto"/>
        <w:ind w:firstLine="480" w:firstLineChars="200"/>
        <w:rPr>
          <w:rFonts w:hAnsi="宋体" w:cs="宋体"/>
          <w:color w:val="auto"/>
          <w:szCs w:val="24"/>
          <w:highlight w:val="none"/>
        </w:rPr>
      </w:pPr>
      <w:r>
        <w:rPr>
          <w:rFonts w:hint="eastAsia" w:hAnsi="宋体" w:cs="宋体"/>
          <w:color w:val="auto"/>
          <w:szCs w:val="24"/>
          <w:highlight w:val="none"/>
        </w:rPr>
        <w:t>4.1</w:t>
      </w:r>
      <w:r>
        <w:rPr>
          <w:rFonts w:hint="eastAsia" w:hAnsi="宋体" w:cs="宋体"/>
          <w:bCs/>
          <w:color w:val="auto"/>
          <w:szCs w:val="24"/>
          <w:highlight w:val="none"/>
        </w:rPr>
        <w:t>评委会应按照招标文件中规定的评标方法</w:t>
      </w:r>
      <w:r>
        <w:rPr>
          <w:rFonts w:hint="eastAsia" w:hAnsi="宋体" w:cs="宋体"/>
          <w:color w:val="auto"/>
          <w:szCs w:val="24"/>
          <w:highlight w:val="none"/>
        </w:rPr>
        <w:t>和标准，</w:t>
      </w:r>
      <w:r>
        <w:rPr>
          <w:rFonts w:hint="eastAsia" w:hAnsi="宋体" w:cs="宋体"/>
          <w:bCs/>
          <w:color w:val="auto"/>
          <w:szCs w:val="24"/>
          <w:highlight w:val="none"/>
        </w:rPr>
        <w:t>对</w:t>
      </w:r>
      <w:r>
        <w:rPr>
          <w:rFonts w:hint="eastAsia" w:hAnsi="宋体" w:cs="宋体"/>
          <w:color w:val="auto"/>
          <w:szCs w:val="24"/>
          <w:highlight w:val="none"/>
        </w:rPr>
        <w:t>资格性检查和符合性检查</w:t>
      </w:r>
      <w:r>
        <w:rPr>
          <w:rFonts w:hint="eastAsia" w:hAnsi="宋体" w:cs="宋体"/>
          <w:bCs/>
          <w:color w:val="auto"/>
          <w:szCs w:val="24"/>
          <w:highlight w:val="none"/>
        </w:rPr>
        <w:t>合格的投标文件进行商务和技术评估，综合比较与评价。</w:t>
      </w:r>
    </w:p>
    <w:p>
      <w:pPr>
        <w:spacing w:line="360" w:lineRule="auto"/>
        <w:ind w:firstLine="470" w:firstLineChars="196"/>
        <w:rPr>
          <w:rFonts w:hAnsi="宋体" w:cs="宋体"/>
          <w:color w:val="auto"/>
          <w:szCs w:val="24"/>
          <w:highlight w:val="none"/>
        </w:rPr>
      </w:pPr>
      <w:r>
        <w:rPr>
          <w:rFonts w:hint="eastAsia" w:hAnsi="宋体" w:cs="宋体"/>
          <w:color w:val="auto"/>
          <w:szCs w:val="24"/>
          <w:highlight w:val="none"/>
        </w:rPr>
        <w:t>4.2如果投标文件没有实质性响应招标文件的要求，评委会将予以拒绝。</w:t>
      </w:r>
      <w:r>
        <w:rPr>
          <w:rFonts w:hint="eastAsia" w:hAnsi="宋体" w:cs="宋体"/>
          <w:color w:val="auto"/>
          <w:szCs w:val="24"/>
          <w:highlight w:val="none"/>
          <w:lang w:eastAsia="zh-CN"/>
        </w:rPr>
        <w:t>投标人</w:t>
      </w:r>
      <w:r>
        <w:rPr>
          <w:rFonts w:hint="eastAsia" w:hAnsi="宋体" w:cs="宋体"/>
          <w:color w:val="auto"/>
          <w:szCs w:val="24"/>
          <w:highlight w:val="none"/>
        </w:rPr>
        <w:t>不得通过修正或撤销不合要求的偏离或保留，从而使其投标成为实质性响应的投标。</w:t>
      </w:r>
    </w:p>
    <w:p>
      <w:pPr>
        <w:spacing w:line="360" w:lineRule="auto"/>
        <w:ind w:firstLine="120" w:firstLineChars="50"/>
        <w:rPr>
          <w:rFonts w:hAnsi="宋体" w:cs="宋体"/>
          <w:b/>
          <w:color w:val="auto"/>
          <w:szCs w:val="24"/>
          <w:highlight w:val="none"/>
        </w:rPr>
      </w:pPr>
      <w:r>
        <w:rPr>
          <w:rFonts w:hint="eastAsia" w:hAnsi="宋体" w:cs="宋体"/>
          <w:b/>
          <w:color w:val="auto"/>
          <w:szCs w:val="24"/>
          <w:highlight w:val="none"/>
        </w:rPr>
        <w:t>四、政策性扣减</w:t>
      </w:r>
    </w:p>
    <w:p>
      <w:pPr>
        <w:pStyle w:val="4"/>
        <w:ind w:firstLine="210" w:firstLineChars="100"/>
        <w:rPr>
          <w:rFonts w:ascii="宋体" w:hAnsi="宋体" w:cs="宋体"/>
          <w:b w:val="0"/>
          <w:bCs/>
          <w:color w:val="auto"/>
          <w:szCs w:val="24"/>
          <w:highlight w:val="none"/>
        </w:rPr>
      </w:pPr>
      <w:r>
        <w:rPr>
          <w:rFonts w:hint="eastAsia" w:hAnsi="宋体" w:cs="宋体"/>
          <w:b w:val="0"/>
          <w:bCs/>
          <w:color w:val="auto"/>
          <w:szCs w:val="24"/>
          <w:highlight w:val="none"/>
          <w:lang w:val="en-US" w:eastAsia="zh-CN"/>
        </w:rPr>
        <w:t>无</w:t>
      </w:r>
    </w:p>
    <w:p>
      <w:pPr>
        <w:pStyle w:val="4"/>
        <w:spacing w:line="360" w:lineRule="auto"/>
        <w:rPr>
          <w:rFonts w:ascii="宋体" w:hAnsi="宋体" w:cs="宋体"/>
          <w:color w:val="auto"/>
          <w:sz w:val="24"/>
          <w:szCs w:val="24"/>
          <w:highlight w:val="none"/>
        </w:rPr>
      </w:pPr>
      <w:r>
        <w:rPr>
          <w:rFonts w:hint="eastAsia" w:ascii="宋体" w:hAnsi="宋体" w:cs="宋体"/>
          <w:color w:val="auto"/>
          <w:szCs w:val="24"/>
          <w:highlight w:val="none"/>
        </w:rPr>
        <w:br w:type="page"/>
      </w:r>
      <w:r>
        <w:rPr>
          <w:rFonts w:hint="eastAsia" w:ascii="宋体" w:hAnsi="宋体" w:cs="宋体"/>
          <w:b/>
          <w:bCs/>
          <w:color w:val="auto"/>
          <w:sz w:val="24"/>
          <w:szCs w:val="24"/>
          <w:highlight w:val="none"/>
        </w:rPr>
        <w:t>附件1：</w:t>
      </w:r>
    </w:p>
    <w:p>
      <w:pPr>
        <w:pStyle w:val="4"/>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初步审查要素表</w:t>
      </w:r>
    </w:p>
    <w:tbl>
      <w:tblPr>
        <w:tblStyle w:val="20"/>
        <w:tblW w:w="9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00"/>
        <w:gridCol w:w="567"/>
        <w:gridCol w:w="2596"/>
        <w:gridCol w:w="4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364" w:type="dxa"/>
            <w:gridSpan w:val="2"/>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条款号</w:t>
            </w:r>
          </w:p>
        </w:tc>
        <w:tc>
          <w:tcPr>
            <w:tcW w:w="3163" w:type="dxa"/>
            <w:gridSpan w:val="2"/>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评审因素</w:t>
            </w:r>
          </w:p>
        </w:tc>
        <w:tc>
          <w:tcPr>
            <w:tcW w:w="4992" w:type="dxa"/>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restart"/>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2.1.1</w:t>
            </w:r>
          </w:p>
        </w:tc>
        <w:tc>
          <w:tcPr>
            <w:tcW w:w="600" w:type="dxa"/>
            <w:vMerge w:val="restart"/>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资格评审</w:t>
            </w:r>
          </w:p>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标准</w:t>
            </w:r>
          </w:p>
        </w:tc>
        <w:tc>
          <w:tcPr>
            <w:tcW w:w="3163" w:type="dxa"/>
            <w:gridSpan w:val="2"/>
            <w:vAlign w:val="center"/>
          </w:tcPr>
          <w:p>
            <w:pPr>
              <w:tabs>
                <w:tab w:val="left" w:pos="0"/>
              </w:tabs>
              <w:adjustRightInd w:val="0"/>
              <w:snapToGrid w:val="0"/>
              <w:spacing w:beforeLines="50"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营业执照等主体资格证明文件</w:t>
            </w:r>
          </w:p>
        </w:tc>
        <w:tc>
          <w:tcPr>
            <w:tcW w:w="4992" w:type="dxa"/>
            <w:vAlign w:val="center"/>
          </w:tcPr>
          <w:p>
            <w:pPr>
              <w:tabs>
                <w:tab w:val="left" w:pos="0"/>
              </w:tabs>
              <w:adjustRightInd w:val="0"/>
              <w:snapToGrid w:val="0"/>
              <w:spacing w:beforeLines="50"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投标人</w:t>
            </w:r>
            <w:r>
              <w:rPr>
                <w:rFonts w:hint="eastAsia" w:ascii="宋体" w:hAnsi="宋体" w:eastAsia="宋体" w:cs="宋体"/>
                <w:bCs/>
                <w:color w:val="auto"/>
                <w:sz w:val="24"/>
                <w:szCs w:val="24"/>
                <w:highlight w:val="none"/>
              </w:rPr>
              <w:t>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600"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3163" w:type="dxa"/>
            <w:gridSpan w:val="2"/>
            <w:vAlign w:val="center"/>
          </w:tcPr>
          <w:p>
            <w:pPr>
              <w:tabs>
                <w:tab w:val="left" w:pos="0"/>
              </w:tabs>
              <w:adjustRightInd w:val="0"/>
              <w:snapToGrid w:val="0"/>
              <w:spacing w:beforeLines="50"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法定代表人授权书/法定</w:t>
            </w:r>
          </w:p>
          <w:p>
            <w:pPr>
              <w:tabs>
                <w:tab w:val="left" w:pos="0"/>
              </w:tabs>
              <w:adjustRightInd w:val="0"/>
              <w:snapToGrid w:val="0"/>
              <w:spacing w:beforeLines="50"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代表人身份证明</w:t>
            </w:r>
          </w:p>
        </w:tc>
        <w:tc>
          <w:tcPr>
            <w:tcW w:w="4992" w:type="dxa"/>
            <w:vAlign w:val="center"/>
          </w:tcPr>
          <w:p>
            <w:pPr>
              <w:tabs>
                <w:tab w:val="left" w:pos="0"/>
              </w:tabs>
              <w:adjustRightInd w:val="0"/>
              <w:snapToGrid w:val="0"/>
              <w:spacing w:beforeLines="50"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法定代表人参加投标的，提供本人身份证原件及复印件；法定代表人授权他人参加投标的，提供法定代表人委托授权书及被授权代表的身份证原件及复印件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600"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3163" w:type="dxa"/>
            <w:gridSpan w:val="2"/>
            <w:vAlign w:val="center"/>
          </w:tcPr>
          <w:p>
            <w:pPr>
              <w:tabs>
                <w:tab w:val="left" w:pos="0"/>
              </w:tabs>
              <w:adjustRightInd w:val="0"/>
              <w:snapToGrid w:val="0"/>
              <w:spacing w:beforeLines="50"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财务状况报告</w:t>
            </w:r>
          </w:p>
        </w:tc>
        <w:tc>
          <w:tcPr>
            <w:tcW w:w="4992" w:type="dxa"/>
            <w:vAlign w:val="center"/>
          </w:tcPr>
          <w:p>
            <w:pPr>
              <w:tabs>
                <w:tab w:val="left" w:pos="0"/>
              </w:tabs>
              <w:adjustRightInd w:val="0"/>
              <w:snapToGrid w:val="0"/>
              <w:spacing w:beforeLines="50"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提供投标人202</w:t>
            </w:r>
            <w:r>
              <w:rPr>
                <w:rFonts w:hint="eastAsia" w:hAnsi="宋体" w:cs="宋体"/>
                <w:bCs/>
                <w:color w:val="auto"/>
                <w:sz w:val="24"/>
                <w:szCs w:val="24"/>
                <w:highlight w:val="none"/>
                <w:lang w:val="en-US" w:eastAsia="zh-CN"/>
              </w:rPr>
              <w:t>2</w:t>
            </w:r>
            <w:r>
              <w:rPr>
                <w:rFonts w:hint="eastAsia" w:ascii="宋体" w:hAnsi="宋体" w:eastAsia="宋体" w:cs="宋体"/>
                <w:bCs/>
                <w:color w:val="auto"/>
                <w:sz w:val="24"/>
                <w:szCs w:val="24"/>
                <w:highlight w:val="none"/>
              </w:rPr>
              <w:t>年全年度经审计的财务报告，或者提供开标前1个月内由开户银行出具的资信证明；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600"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3163" w:type="dxa"/>
            <w:gridSpan w:val="2"/>
            <w:vAlign w:val="center"/>
          </w:tcPr>
          <w:p>
            <w:pPr>
              <w:tabs>
                <w:tab w:val="left" w:pos="0"/>
              </w:tabs>
              <w:adjustRightInd w:val="0"/>
              <w:snapToGrid w:val="0"/>
              <w:spacing w:beforeLines="50"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税收缴纳证明</w:t>
            </w:r>
          </w:p>
        </w:tc>
        <w:tc>
          <w:tcPr>
            <w:tcW w:w="4992" w:type="dxa"/>
            <w:vAlign w:val="center"/>
          </w:tcPr>
          <w:p>
            <w:pPr>
              <w:tabs>
                <w:tab w:val="left" w:pos="0"/>
              </w:tabs>
              <w:adjustRightInd w:val="0"/>
              <w:snapToGrid w:val="0"/>
              <w:spacing w:beforeLines="50"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提供投标人202</w:t>
            </w:r>
            <w:r>
              <w:rPr>
                <w:rFonts w:hint="eastAsia" w:hAnsi="宋体" w:cs="宋体"/>
                <w:bCs/>
                <w:color w:val="auto"/>
                <w:sz w:val="24"/>
                <w:szCs w:val="24"/>
                <w:highlight w:val="none"/>
                <w:lang w:val="en-US" w:eastAsia="zh-CN"/>
              </w:rPr>
              <w:t>2</w:t>
            </w:r>
            <w:r>
              <w:rPr>
                <w:rFonts w:hint="eastAsia" w:ascii="宋体" w:hAnsi="宋体" w:eastAsia="宋体" w:cs="宋体"/>
                <w:bCs/>
                <w:color w:val="auto"/>
                <w:sz w:val="24"/>
                <w:szCs w:val="24"/>
                <w:highlight w:val="none"/>
              </w:rPr>
              <w:t>年7月至</w:t>
            </w:r>
            <w:r>
              <w:rPr>
                <w:rFonts w:hint="eastAsia" w:ascii="宋体" w:hAnsi="宋体" w:eastAsia="宋体" w:cs="宋体"/>
                <w:bCs/>
                <w:color w:val="auto"/>
                <w:sz w:val="24"/>
                <w:szCs w:val="24"/>
                <w:highlight w:val="none"/>
                <w:lang w:eastAsia="zh-CN"/>
              </w:rPr>
              <w:t>开标前</w:t>
            </w:r>
            <w:r>
              <w:rPr>
                <w:rFonts w:hint="eastAsia" w:ascii="宋体" w:hAnsi="宋体" w:eastAsia="宋体" w:cs="宋体"/>
                <w:bCs/>
                <w:color w:val="auto"/>
                <w:sz w:val="24"/>
                <w:szCs w:val="24"/>
                <w:highlight w:val="none"/>
              </w:rPr>
              <w:t>任意三个月已缴纳的完税证明或纳税凭证，依法不需要缴纳税收的应提供相关文件证明；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600"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3163" w:type="dxa"/>
            <w:gridSpan w:val="2"/>
            <w:vAlign w:val="center"/>
          </w:tcPr>
          <w:p>
            <w:pPr>
              <w:tabs>
                <w:tab w:val="left" w:pos="0"/>
              </w:tabs>
              <w:adjustRightInd w:val="0"/>
              <w:snapToGrid w:val="0"/>
              <w:spacing w:beforeLines="50"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社会保障资金缴纳证明</w:t>
            </w:r>
          </w:p>
        </w:tc>
        <w:tc>
          <w:tcPr>
            <w:tcW w:w="4992" w:type="dxa"/>
            <w:vAlign w:val="center"/>
          </w:tcPr>
          <w:p>
            <w:pPr>
              <w:tabs>
                <w:tab w:val="left" w:pos="0"/>
              </w:tabs>
              <w:adjustRightInd w:val="0"/>
              <w:snapToGrid w:val="0"/>
              <w:spacing w:beforeLines="50"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提供投标人202</w:t>
            </w:r>
            <w:r>
              <w:rPr>
                <w:rFonts w:hint="eastAsia" w:hAnsi="宋体" w:cs="宋体"/>
                <w:bCs/>
                <w:color w:val="auto"/>
                <w:sz w:val="24"/>
                <w:szCs w:val="24"/>
                <w:highlight w:val="none"/>
                <w:lang w:val="en-US" w:eastAsia="zh-CN"/>
              </w:rPr>
              <w:t>2</w:t>
            </w:r>
            <w:r>
              <w:rPr>
                <w:rFonts w:hint="eastAsia" w:ascii="宋体" w:hAnsi="宋体" w:eastAsia="宋体" w:cs="宋体"/>
                <w:bCs/>
                <w:color w:val="auto"/>
                <w:sz w:val="24"/>
                <w:szCs w:val="24"/>
                <w:highlight w:val="none"/>
              </w:rPr>
              <w:t>年7月至</w:t>
            </w:r>
            <w:r>
              <w:rPr>
                <w:rFonts w:hint="eastAsia" w:ascii="宋体" w:hAnsi="宋体" w:eastAsia="宋体" w:cs="宋体"/>
                <w:bCs/>
                <w:color w:val="auto"/>
                <w:sz w:val="24"/>
                <w:szCs w:val="24"/>
                <w:highlight w:val="none"/>
                <w:lang w:eastAsia="zh-CN"/>
              </w:rPr>
              <w:t>开标前</w:t>
            </w:r>
            <w:r>
              <w:rPr>
                <w:rFonts w:hint="eastAsia" w:ascii="宋体" w:hAnsi="宋体" w:eastAsia="宋体" w:cs="宋体"/>
                <w:bCs/>
                <w:color w:val="auto"/>
                <w:sz w:val="24"/>
                <w:szCs w:val="24"/>
                <w:highlight w:val="none"/>
              </w:rPr>
              <w:t>任意三个月已缴纳的社会保障资金缴存单据或社保机构开具的社会保险参保缴费情况证明；依法不需要缴纳社会保障资金的应提供相关文件证明；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64"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600"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3163" w:type="dxa"/>
            <w:gridSpan w:val="2"/>
            <w:vAlign w:val="center"/>
          </w:tcPr>
          <w:p>
            <w:pPr>
              <w:tabs>
                <w:tab w:val="left" w:pos="0"/>
              </w:tabs>
              <w:adjustRightInd w:val="0"/>
              <w:snapToGrid w:val="0"/>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资质证书</w:t>
            </w:r>
          </w:p>
        </w:tc>
        <w:tc>
          <w:tcPr>
            <w:tcW w:w="4992" w:type="dxa"/>
            <w:vAlign w:val="center"/>
          </w:tcPr>
          <w:p>
            <w:pPr>
              <w:spacing w:line="360" w:lineRule="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投标人须具备工程监理综合资质或水利工程或水利水电工程或市政公用工程监理乙级及以上资质；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600"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3163" w:type="dxa"/>
            <w:gridSpan w:val="2"/>
            <w:vAlign w:val="center"/>
          </w:tcPr>
          <w:p>
            <w:pPr>
              <w:tabs>
                <w:tab w:val="left" w:pos="0"/>
              </w:tabs>
              <w:adjustRightInd w:val="0"/>
              <w:snapToGrid w:val="0"/>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总监理工程师</w:t>
            </w:r>
          </w:p>
        </w:tc>
        <w:tc>
          <w:tcPr>
            <w:tcW w:w="4992" w:type="dxa"/>
            <w:vAlign w:val="center"/>
          </w:tcPr>
          <w:p>
            <w:pPr>
              <w:tabs>
                <w:tab w:val="left" w:pos="0"/>
              </w:tabs>
              <w:adjustRightInd w:val="0"/>
              <w:snapToGrid w:val="0"/>
              <w:spacing w:beforeLines="50"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总监理工程师具备水工建筑或水利水电专业或市政公用工程专业国家注册监理工程师资格证书，且未承担其他在建项目总监理工程师</w:t>
            </w:r>
            <w:r>
              <w:rPr>
                <w:rFonts w:hint="eastAsia" w:ascii="宋体" w:hAnsi="宋体" w:eastAsia="宋体" w:cs="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600"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3163" w:type="dxa"/>
            <w:gridSpan w:val="2"/>
            <w:vAlign w:val="center"/>
          </w:tcPr>
          <w:p>
            <w:pPr>
              <w:tabs>
                <w:tab w:val="left" w:pos="0"/>
              </w:tabs>
              <w:adjustRightInd w:val="0"/>
              <w:snapToGrid w:val="0"/>
              <w:spacing w:beforeLines="50" w:line="360" w:lineRule="auto"/>
              <w:jc w:val="center"/>
              <w:rPr>
                <w:rFonts w:hint="eastAsia" w:ascii="宋体" w:hAnsi="宋体" w:eastAsia="宋体" w:cs="宋体"/>
                <w:b/>
                <w:color w:val="auto"/>
                <w:sz w:val="24"/>
                <w:szCs w:val="24"/>
                <w:highlight w:val="none"/>
              </w:rPr>
            </w:pPr>
            <w:r>
              <w:rPr>
                <w:rFonts w:hint="eastAsia" w:hAnsi="宋体" w:cs="宋体"/>
                <w:b/>
                <w:color w:val="auto"/>
                <w:sz w:val="24"/>
                <w:szCs w:val="24"/>
                <w:highlight w:val="none"/>
                <w:lang w:eastAsia="zh-CN"/>
              </w:rPr>
              <w:t>承担</w:t>
            </w:r>
            <w:r>
              <w:rPr>
                <w:rFonts w:hint="eastAsia" w:ascii="宋体" w:hAnsi="宋体" w:eastAsia="宋体" w:cs="宋体"/>
                <w:b/>
                <w:color w:val="auto"/>
                <w:sz w:val="24"/>
                <w:szCs w:val="24"/>
                <w:highlight w:val="none"/>
              </w:rPr>
              <w:t>能力</w:t>
            </w:r>
          </w:p>
        </w:tc>
        <w:tc>
          <w:tcPr>
            <w:tcW w:w="4992" w:type="dxa"/>
            <w:vAlign w:val="center"/>
          </w:tcPr>
          <w:p>
            <w:pPr>
              <w:tabs>
                <w:tab w:val="left" w:pos="0"/>
              </w:tabs>
              <w:adjustRightInd w:val="0"/>
              <w:snapToGrid w:val="0"/>
              <w:spacing w:beforeLines="50"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提供具有履行合同所必需的设备和专业技术能力的声明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600"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3163" w:type="dxa"/>
            <w:gridSpan w:val="2"/>
            <w:vAlign w:val="center"/>
          </w:tcPr>
          <w:p>
            <w:pPr>
              <w:tabs>
                <w:tab w:val="left" w:pos="0"/>
              </w:tabs>
              <w:adjustRightInd w:val="0"/>
              <w:snapToGrid w:val="0"/>
              <w:spacing w:beforeLines="50" w:line="360" w:lineRule="auto"/>
              <w:jc w:val="center"/>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书面声明</w:t>
            </w:r>
          </w:p>
        </w:tc>
        <w:tc>
          <w:tcPr>
            <w:tcW w:w="4992" w:type="dxa"/>
            <w:vAlign w:val="center"/>
          </w:tcPr>
          <w:p>
            <w:pPr>
              <w:tabs>
                <w:tab w:val="left" w:pos="0"/>
              </w:tabs>
              <w:adjustRightInd w:val="0"/>
              <w:snapToGrid w:val="0"/>
              <w:spacing w:beforeLines="50"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600"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3163" w:type="dxa"/>
            <w:gridSpan w:val="2"/>
            <w:vAlign w:val="center"/>
          </w:tcPr>
          <w:p>
            <w:pPr>
              <w:tabs>
                <w:tab w:val="left" w:pos="0"/>
              </w:tabs>
              <w:adjustRightInd w:val="0"/>
              <w:snapToGrid w:val="0"/>
              <w:spacing w:beforeLines="50" w:line="360" w:lineRule="auto"/>
              <w:jc w:val="center"/>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信用记录</w:t>
            </w:r>
          </w:p>
        </w:tc>
        <w:tc>
          <w:tcPr>
            <w:tcW w:w="4992" w:type="dxa"/>
            <w:vAlign w:val="center"/>
          </w:tcPr>
          <w:p>
            <w:pPr>
              <w:tabs>
                <w:tab w:val="left" w:pos="0"/>
              </w:tabs>
              <w:adjustRightInd w:val="0"/>
              <w:snapToGrid w:val="0"/>
              <w:spacing w:beforeLines="5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投标人及总监理工程师在陕西建设网或全国水利平台可查询</w:t>
            </w:r>
            <w:r>
              <w:rPr>
                <w:rFonts w:hint="eastAsia" w:ascii="宋体" w:hAnsi="宋体" w:eastAsia="宋体" w:cs="宋体"/>
                <w:sz w:val="24"/>
                <w:szCs w:val="24"/>
                <w:highlight w:val="none"/>
              </w:rPr>
              <w:t>（截图加盖公章）；</w:t>
            </w:r>
          </w:p>
          <w:p>
            <w:pPr>
              <w:pStyle w:val="4"/>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由代理机构开标现场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600" w:type="dxa"/>
            <w:vMerge w:val="continue"/>
            <w:vAlign w:val="center"/>
          </w:tcPr>
          <w:p>
            <w:pPr>
              <w:tabs>
                <w:tab w:val="left" w:pos="0"/>
              </w:tabs>
              <w:adjustRightInd w:val="0"/>
              <w:snapToGrid w:val="0"/>
              <w:spacing w:line="360" w:lineRule="auto"/>
              <w:jc w:val="center"/>
              <w:rPr>
                <w:rFonts w:hint="eastAsia" w:ascii="宋体" w:hAnsi="宋体" w:eastAsia="宋体" w:cs="宋体"/>
                <w:b/>
                <w:color w:val="auto"/>
                <w:sz w:val="24"/>
                <w:szCs w:val="24"/>
                <w:highlight w:val="none"/>
              </w:rPr>
            </w:pPr>
          </w:p>
        </w:tc>
        <w:tc>
          <w:tcPr>
            <w:tcW w:w="3163" w:type="dxa"/>
            <w:gridSpan w:val="2"/>
            <w:vAlign w:val="center"/>
          </w:tcPr>
          <w:p>
            <w:pPr>
              <w:spacing w:beforeLines="50" w:line="360" w:lineRule="auto"/>
              <w:jc w:val="center"/>
              <w:rPr>
                <w:rFonts w:hint="eastAsia" w:ascii="宋体" w:hAnsi="宋体" w:eastAsia="宋体" w:cs="宋体"/>
                <w:b/>
                <w:bCs/>
                <w:color w:val="auto"/>
                <w:sz w:val="24"/>
                <w:szCs w:val="24"/>
                <w:highlight w:val="none"/>
                <w:lang w:eastAsia="zh-CN"/>
              </w:rPr>
            </w:pPr>
            <w:r>
              <w:rPr>
                <w:rFonts w:hint="eastAsia" w:ascii="宋体" w:hAnsi="宋体" w:cs="宋体"/>
                <w:b/>
                <w:bCs/>
                <w:color w:val="auto"/>
                <w:sz w:val="22"/>
                <w:szCs w:val="22"/>
                <w:highlight w:val="none"/>
                <w:lang w:eastAsia="zh-CN"/>
              </w:rPr>
              <w:t>中小企业</w:t>
            </w:r>
          </w:p>
        </w:tc>
        <w:tc>
          <w:tcPr>
            <w:tcW w:w="4992" w:type="dxa"/>
            <w:vAlign w:val="center"/>
          </w:tcPr>
          <w:p>
            <w:pPr>
              <w:pStyle w:val="6"/>
              <w:numPr>
                <w:ilvl w:val="0"/>
                <w:numId w:val="0"/>
              </w:numPr>
              <w:spacing w:beforeLines="50" w:line="360" w:lineRule="auto"/>
              <w:ind w:left="0" w:leftChars="0" w:firstLine="0" w:firstLineChars="0"/>
              <w:rPr>
                <w:rFonts w:hint="eastAsia" w:ascii="宋体" w:hAnsi="宋体" w:eastAsia="宋体" w:cs="宋体"/>
                <w:b/>
                <w:bCs/>
                <w:sz w:val="24"/>
                <w:szCs w:val="24"/>
                <w:highlight w:val="none"/>
                <w:lang w:val="en-US" w:eastAsia="zh-CN"/>
              </w:rPr>
            </w:pPr>
            <w:bookmarkStart w:id="19" w:name="_Toc21490"/>
            <w:r>
              <w:rPr>
                <w:rFonts w:hint="eastAsia" w:ascii="宋体" w:hAnsi="宋体" w:cs="宋体"/>
                <w:b/>
                <w:bCs/>
                <w:color w:val="auto"/>
                <w:sz w:val="22"/>
                <w:szCs w:val="22"/>
                <w:highlight w:val="none"/>
                <w:lang w:eastAsia="zh-CN"/>
              </w:rPr>
              <w:t>投标企业为中小微企业，且提供中小企业声明函。</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19" w:type="dxa"/>
            <w:gridSpan w:val="5"/>
            <w:vAlign w:val="center"/>
          </w:tcPr>
          <w:p>
            <w:pPr>
              <w:tabs>
                <w:tab w:val="left" w:pos="0"/>
              </w:tabs>
              <w:adjustRightInd w:val="0"/>
              <w:snapToGrid w:val="0"/>
              <w:spacing w:line="36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注：以上为必备资质，缺一项或某项达不到要求，按无效投标处理。资格审查时以投标文件中所附证明材料为准，原件备查。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764" w:type="dxa"/>
            <w:vMerge w:val="restart"/>
            <w:vAlign w:val="center"/>
          </w:tcPr>
          <w:p>
            <w:pPr>
              <w:tabs>
                <w:tab w:val="left" w:pos="0"/>
              </w:tabs>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w:t>
            </w:r>
          </w:p>
        </w:tc>
        <w:tc>
          <w:tcPr>
            <w:tcW w:w="600" w:type="dxa"/>
            <w:vMerge w:val="restart"/>
            <w:vAlign w:val="center"/>
          </w:tcPr>
          <w:p>
            <w:pPr>
              <w:tabs>
                <w:tab w:val="left" w:pos="0"/>
              </w:tabs>
              <w:adjustRightInd w:val="0"/>
              <w:snapToGrid w:val="0"/>
              <w:spacing w:beforeLines="50"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符合性评审标准</w:t>
            </w:r>
          </w:p>
        </w:tc>
        <w:tc>
          <w:tcPr>
            <w:tcW w:w="567" w:type="dxa"/>
            <w:vMerge w:val="restart"/>
            <w:vAlign w:val="center"/>
          </w:tcPr>
          <w:p>
            <w:pPr>
              <w:tabs>
                <w:tab w:val="left" w:pos="0"/>
              </w:tabs>
              <w:adjustRightInd w:val="0"/>
              <w:snapToGrid w:val="0"/>
              <w:spacing w:beforeLines="50"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有效性审查</w:t>
            </w:r>
          </w:p>
        </w:tc>
        <w:tc>
          <w:tcPr>
            <w:tcW w:w="2596" w:type="dxa"/>
            <w:vAlign w:val="center"/>
          </w:tcPr>
          <w:p>
            <w:pPr>
              <w:tabs>
                <w:tab w:val="left" w:pos="0"/>
              </w:tabs>
              <w:adjustRightInd w:val="0"/>
              <w:snapToGrid w:val="0"/>
              <w:spacing w:beforeLines="5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投标文件的签署盖章</w:t>
            </w:r>
          </w:p>
        </w:tc>
        <w:tc>
          <w:tcPr>
            <w:tcW w:w="4992" w:type="dxa"/>
            <w:vAlign w:val="center"/>
          </w:tcPr>
          <w:p>
            <w:pPr>
              <w:tabs>
                <w:tab w:val="left" w:pos="0"/>
              </w:tabs>
              <w:adjustRightInd w:val="0"/>
              <w:snapToGrid w:val="0"/>
              <w:spacing w:before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w:t>
            </w:r>
            <w:r>
              <w:rPr>
                <w:rFonts w:hint="eastAsia" w:hAnsi="宋体" w:cs="宋体"/>
                <w:color w:val="auto"/>
                <w:sz w:val="24"/>
                <w:szCs w:val="24"/>
                <w:highlight w:val="none"/>
                <w:lang w:eastAsia="zh-CN"/>
              </w:rPr>
              <w:t>要求</w:t>
            </w:r>
            <w:r>
              <w:rPr>
                <w:rFonts w:hint="eastAsia" w:ascii="宋体" w:hAnsi="宋体" w:eastAsia="宋体" w:cs="宋体"/>
                <w:color w:val="auto"/>
                <w:sz w:val="24"/>
                <w:szCs w:val="24"/>
                <w:highlight w:val="none"/>
              </w:rPr>
              <w:t>法定代表人或其授权代表人签字</w:t>
            </w:r>
            <w:r>
              <w:rPr>
                <w:rFonts w:hint="eastAsia" w:hAnsi="宋体" w:cs="宋体"/>
                <w:color w:val="auto"/>
                <w:sz w:val="24"/>
                <w:szCs w:val="24"/>
                <w:highlight w:val="none"/>
                <w:lang w:eastAsia="zh-CN"/>
              </w:rPr>
              <w:t>、盖章处，签字盖章齐全。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tcPr>
          <w:p>
            <w:pPr>
              <w:tabs>
                <w:tab w:val="left" w:pos="0"/>
              </w:tabs>
              <w:adjustRightInd w:val="0"/>
              <w:snapToGrid w:val="0"/>
              <w:spacing w:line="360" w:lineRule="auto"/>
              <w:rPr>
                <w:rFonts w:hint="eastAsia" w:ascii="宋体" w:hAnsi="宋体" w:eastAsia="宋体" w:cs="宋体"/>
                <w:color w:val="auto"/>
                <w:sz w:val="24"/>
                <w:szCs w:val="24"/>
                <w:highlight w:val="none"/>
              </w:rPr>
            </w:pPr>
          </w:p>
        </w:tc>
        <w:tc>
          <w:tcPr>
            <w:tcW w:w="600" w:type="dxa"/>
            <w:vMerge w:val="continue"/>
          </w:tcPr>
          <w:p>
            <w:pPr>
              <w:tabs>
                <w:tab w:val="left" w:pos="0"/>
              </w:tabs>
              <w:adjustRightInd w:val="0"/>
              <w:snapToGrid w:val="0"/>
              <w:spacing w:beforeLines="50" w:line="360" w:lineRule="auto"/>
              <w:rPr>
                <w:rFonts w:hint="eastAsia" w:ascii="宋体" w:hAnsi="宋体" w:eastAsia="宋体" w:cs="宋体"/>
                <w:b/>
                <w:bCs/>
                <w:color w:val="auto"/>
                <w:sz w:val="24"/>
                <w:szCs w:val="24"/>
                <w:highlight w:val="none"/>
              </w:rPr>
            </w:pPr>
          </w:p>
        </w:tc>
        <w:tc>
          <w:tcPr>
            <w:tcW w:w="567" w:type="dxa"/>
            <w:vMerge w:val="continue"/>
          </w:tcPr>
          <w:p>
            <w:pPr>
              <w:tabs>
                <w:tab w:val="left" w:pos="0"/>
              </w:tabs>
              <w:adjustRightInd w:val="0"/>
              <w:snapToGrid w:val="0"/>
              <w:spacing w:beforeLines="50" w:line="360" w:lineRule="auto"/>
              <w:rPr>
                <w:rFonts w:hint="eastAsia" w:ascii="宋体" w:hAnsi="宋体" w:eastAsia="宋体" w:cs="宋体"/>
                <w:b/>
                <w:bCs/>
                <w:color w:val="auto"/>
                <w:sz w:val="24"/>
                <w:szCs w:val="24"/>
                <w:highlight w:val="none"/>
              </w:rPr>
            </w:pPr>
          </w:p>
        </w:tc>
        <w:tc>
          <w:tcPr>
            <w:tcW w:w="2596" w:type="dxa"/>
            <w:vAlign w:val="center"/>
          </w:tcPr>
          <w:p>
            <w:pPr>
              <w:tabs>
                <w:tab w:val="left" w:pos="0"/>
              </w:tabs>
              <w:adjustRightInd w:val="0"/>
              <w:snapToGrid w:val="0"/>
              <w:spacing w:beforeLines="5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投标文件格式</w:t>
            </w:r>
          </w:p>
        </w:tc>
        <w:tc>
          <w:tcPr>
            <w:tcW w:w="4992" w:type="dxa"/>
            <w:vAlign w:val="center"/>
          </w:tcPr>
          <w:p>
            <w:pPr>
              <w:tabs>
                <w:tab w:val="left" w:pos="0"/>
              </w:tabs>
              <w:adjustRightInd w:val="0"/>
              <w:snapToGrid w:val="0"/>
              <w:spacing w:before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tcPr>
          <w:p>
            <w:pPr>
              <w:tabs>
                <w:tab w:val="left" w:pos="0"/>
              </w:tabs>
              <w:adjustRightInd w:val="0"/>
              <w:snapToGrid w:val="0"/>
              <w:spacing w:line="360" w:lineRule="auto"/>
              <w:rPr>
                <w:rFonts w:hint="eastAsia" w:ascii="宋体" w:hAnsi="宋体" w:eastAsia="宋体" w:cs="宋体"/>
                <w:color w:val="auto"/>
                <w:sz w:val="24"/>
                <w:szCs w:val="24"/>
                <w:highlight w:val="none"/>
              </w:rPr>
            </w:pPr>
          </w:p>
        </w:tc>
        <w:tc>
          <w:tcPr>
            <w:tcW w:w="600" w:type="dxa"/>
            <w:vMerge w:val="continue"/>
          </w:tcPr>
          <w:p>
            <w:pPr>
              <w:tabs>
                <w:tab w:val="left" w:pos="0"/>
              </w:tabs>
              <w:adjustRightInd w:val="0"/>
              <w:snapToGrid w:val="0"/>
              <w:spacing w:beforeLines="50" w:line="360" w:lineRule="auto"/>
              <w:rPr>
                <w:rFonts w:hint="eastAsia" w:ascii="宋体" w:hAnsi="宋体" w:eastAsia="宋体" w:cs="宋体"/>
                <w:b/>
                <w:bCs/>
                <w:color w:val="auto"/>
                <w:sz w:val="24"/>
                <w:szCs w:val="24"/>
                <w:highlight w:val="none"/>
              </w:rPr>
            </w:pPr>
          </w:p>
        </w:tc>
        <w:tc>
          <w:tcPr>
            <w:tcW w:w="567" w:type="dxa"/>
            <w:vMerge w:val="continue"/>
          </w:tcPr>
          <w:p>
            <w:pPr>
              <w:tabs>
                <w:tab w:val="left" w:pos="0"/>
              </w:tabs>
              <w:adjustRightInd w:val="0"/>
              <w:snapToGrid w:val="0"/>
              <w:spacing w:beforeLines="50" w:line="360" w:lineRule="auto"/>
              <w:rPr>
                <w:rFonts w:hint="eastAsia" w:ascii="宋体" w:hAnsi="宋体" w:eastAsia="宋体" w:cs="宋体"/>
                <w:b/>
                <w:bCs/>
                <w:color w:val="auto"/>
                <w:sz w:val="24"/>
                <w:szCs w:val="24"/>
                <w:highlight w:val="none"/>
              </w:rPr>
            </w:pPr>
          </w:p>
        </w:tc>
        <w:tc>
          <w:tcPr>
            <w:tcW w:w="2596" w:type="dxa"/>
            <w:vAlign w:val="center"/>
          </w:tcPr>
          <w:p>
            <w:pPr>
              <w:tabs>
                <w:tab w:val="left" w:pos="0"/>
              </w:tabs>
              <w:adjustRightInd w:val="0"/>
              <w:snapToGrid w:val="0"/>
              <w:spacing w:beforeLines="5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报价唯一</w:t>
            </w:r>
          </w:p>
        </w:tc>
        <w:tc>
          <w:tcPr>
            <w:tcW w:w="4992" w:type="dxa"/>
            <w:vAlign w:val="center"/>
          </w:tcPr>
          <w:p>
            <w:pPr>
              <w:tabs>
                <w:tab w:val="left" w:pos="0"/>
              </w:tabs>
              <w:adjustRightInd w:val="0"/>
              <w:snapToGrid w:val="0"/>
              <w:spacing w:before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int="eastAsia" w:ascii="宋体" w:hAnsi="宋体" w:eastAsia="宋体" w:cs="宋体"/>
                <w:color w:val="auto"/>
                <w:sz w:val="24"/>
                <w:szCs w:val="24"/>
                <w:highlight w:val="none"/>
              </w:rPr>
            </w:pPr>
          </w:p>
        </w:tc>
        <w:tc>
          <w:tcPr>
            <w:tcW w:w="600" w:type="dxa"/>
            <w:vMerge w:val="continue"/>
            <w:vAlign w:val="center"/>
          </w:tcPr>
          <w:p>
            <w:pPr>
              <w:tabs>
                <w:tab w:val="left" w:pos="0"/>
              </w:tabs>
              <w:adjustRightInd w:val="0"/>
              <w:snapToGrid w:val="0"/>
              <w:spacing w:beforeLines="50" w:line="360" w:lineRule="auto"/>
              <w:jc w:val="center"/>
              <w:rPr>
                <w:rFonts w:hint="eastAsia" w:ascii="宋体" w:hAnsi="宋体" w:eastAsia="宋体" w:cs="宋体"/>
                <w:b/>
                <w:bCs/>
                <w:color w:val="auto"/>
                <w:sz w:val="24"/>
                <w:szCs w:val="24"/>
                <w:highlight w:val="none"/>
              </w:rPr>
            </w:pPr>
          </w:p>
        </w:tc>
        <w:tc>
          <w:tcPr>
            <w:tcW w:w="567" w:type="dxa"/>
            <w:vMerge w:val="restart"/>
            <w:vAlign w:val="center"/>
          </w:tcPr>
          <w:p>
            <w:pPr>
              <w:tabs>
                <w:tab w:val="left" w:pos="0"/>
              </w:tabs>
              <w:adjustRightInd w:val="0"/>
              <w:snapToGrid w:val="0"/>
              <w:spacing w:beforeLines="50"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完整性审查</w:t>
            </w:r>
          </w:p>
        </w:tc>
        <w:tc>
          <w:tcPr>
            <w:tcW w:w="2596" w:type="dxa"/>
            <w:vAlign w:val="center"/>
          </w:tcPr>
          <w:p>
            <w:pPr>
              <w:tabs>
                <w:tab w:val="left" w:pos="0"/>
              </w:tabs>
              <w:adjustRightInd w:val="0"/>
              <w:snapToGrid w:val="0"/>
              <w:spacing w:beforeLines="5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投标文件份数</w:t>
            </w:r>
          </w:p>
        </w:tc>
        <w:tc>
          <w:tcPr>
            <w:tcW w:w="4992" w:type="dxa"/>
            <w:vAlign w:val="center"/>
          </w:tcPr>
          <w:p>
            <w:pPr>
              <w:tabs>
                <w:tab w:val="left" w:pos="0"/>
              </w:tabs>
              <w:adjustRightInd w:val="0"/>
              <w:snapToGrid w:val="0"/>
              <w:spacing w:before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应符合“</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764" w:type="dxa"/>
            <w:vMerge w:val="continue"/>
          </w:tcPr>
          <w:p>
            <w:pPr>
              <w:tabs>
                <w:tab w:val="left" w:pos="0"/>
              </w:tabs>
              <w:adjustRightInd w:val="0"/>
              <w:snapToGrid w:val="0"/>
              <w:spacing w:line="360" w:lineRule="auto"/>
              <w:rPr>
                <w:rFonts w:hint="eastAsia" w:ascii="宋体" w:hAnsi="宋体" w:eastAsia="宋体" w:cs="宋体"/>
                <w:color w:val="auto"/>
                <w:sz w:val="24"/>
                <w:szCs w:val="24"/>
                <w:highlight w:val="none"/>
              </w:rPr>
            </w:pPr>
          </w:p>
        </w:tc>
        <w:tc>
          <w:tcPr>
            <w:tcW w:w="600" w:type="dxa"/>
            <w:vMerge w:val="continue"/>
          </w:tcPr>
          <w:p>
            <w:pPr>
              <w:tabs>
                <w:tab w:val="left" w:pos="0"/>
              </w:tabs>
              <w:adjustRightInd w:val="0"/>
              <w:snapToGrid w:val="0"/>
              <w:spacing w:beforeLines="50" w:line="360" w:lineRule="auto"/>
              <w:rPr>
                <w:rFonts w:hint="eastAsia" w:ascii="宋体" w:hAnsi="宋体" w:eastAsia="宋体" w:cs="宋体"/>
                <w:color w:val="auto"/>
                <w:sz w:val="24"/>
                <w:szCs w:val="24"/>
                <w:highlight w:val="none"/>
              </w:rPr>
            </w:pPr>
          </w:p>
        </w:tc>
        <w:tc>
          <w:tcPr>
            <w:tcW w:w="567" w:type="dxa"/>
            <w:vMerge w:val="continue"/>
          </w:tcPr>
          <w:p>
            <w:pPr>
              <w:tabs>
                <w:tab w:val="left" w:pos="0"/>
              </w:tabs>
              <w:adjustRightInd w:val="0"/>
              <w:snapToGrid w:val="0"/>
              <w:spacing w:beforeLines="50" w:line="360" w:lineRule="auto"/>
              <w:rPr>
                <w:rFonts w:hint="eastAsia" w:ascii="宋体" w:hAnsi="宋体" w:eastAsia="宋体" w:cs="宋体"/>
                <w:b/>
                <w:bCs/>
                <w:color w:val="auto"/>
                <w:sz w:val="24"/>
                <w:szCs w:val="24"/>
                <w:highlight w:val="none"/>
              </w:rPr>
            </w:pPr>
          </w:p>
        </w:tc>
        <w:tc>
          <w:tcPr>
            <w:tcW w:w="2596" w:type="dxa"/>
            <w:vAlign w:val="center"/>
          </w:tcPr>
          <w:p>
            <w:pPr>
              <w:tabs>
                <w:tab w:val="left" w:pos="0"/>
              </w:tabs>
              <w:adjustRightInd w:val="0"/>
              <w:snapToGrid w:val="0"/>
              <w:spacing w:beforeLines="5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投标文件内容</w:t>
            </w:r>
          </w:p>
        </w:tc>
        <w:tc>
          <w:tcPr>
            <w:tcW w:w="4992" w:type="dxa"/>
            <w:vAlign w:val="center"/>
          </w:tcPr>
          <w:p>
            <w:pPr>
              <w:tabs>
                <w:tab w:val="left" w:pos="0"/>
              </w:tabs>
              <w:adjustRightInd w:val="0"/>
              <w:snapToGrid w:val="0"/>
              <w:spacing w:before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64" w:type="dxa"/>
            <w:vMerge w:val="continue"/>
            <w:vAlign w:val="center"/>
          </w:tcPr>
          <w:p>
            <w:pPr>
              <w:tabs>
                <w:tab w:val="left" w:pos="0"/>
              </w:tabs>
              <w:adjustRightInd w:val="0"/>
              <w:snapToGrid w:val="0"/>
              <w:spacing w:line="360" w:lineRule="auto"/>
              <w:jc w:val="center"/>
              <w:rPr>
                <w:rFonts w:hint="eastAsia" w:ascii="宋体" w:hAnsi="宋体" w:eastAsia="宋体" w:cs="宋体"/>
                <w:color w:val="auto"/>
                <w:sz w:val="24"/>
                <w:szCs w:val="24"/>
                <w:highlight w:val="none"/>
              </w:rPr>
            </w:pPr>
          </w:p>
        </w:tc>
        <w:tc>
          <w:tcPr>
            <w:tcW w:w="600" w:type="dxa"/>
            <w:vMerge w:val="continue"/>
            <w:vAlign w:val="center"/>
          </w:tcPr>
          <w:p>
            <w:pPr>
              <w:tabs>
                <w:tab w:val="left" w:pos="0"/>
              </w:tabs>
              <w:adjustRightInd w:val="0"/>
              <w:snapToGrid w:val="0"/>
              <w:spacing w:beforeLines="50" w:line="360" w:lineRule="auto"/>
              <w:jc w:val="center"/>
              <w:rPr>
                <w:rFonts w:hint="eastAsia" w:ascii="宋体" w:hAnsi="宋体" w:eastAsia="宋体" w:cs="宋体"/>
                <w:color w:val="auto"/>
                <w:sz w:val="24"/>
                <w:szCs w:val="24"/>
                <w:highlight w:val="none"/>
              </w:rPr>
            </w:pPr>
          </w:p>
        </w:tc>
        <w:tc>
          <w:tcPr>
            <w:tcW w:w="567" w:type="dxa"/>
            <w:vMerge w:val="restart"/>
            <w:vAlign w:val="center"/>
          </w:tcPr>
          <w:p>
            <w:pPr>
              <w:tabs>
                <w:tab w:val="left" w:pos="0"/>
              </w:tabs>
              <w:adjustRightInd w:val="0"/>
              <w:snapToGrid w:val="0"/>
              <w:spacing w:beforeLines="50"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响应性审查</w:t>
            </w:r>
          </w:p>
        </w:tc>
        <w:tc>
          <w:tcPr>
            <w:tcW w:w="2596" w:type="dxa"/>
            <w:vAlign w:val="center"/>
          </w:tcPr>
          <w:p>
            <w:pPr>
              <w:tabs>
                <w:tab w:val="left" w:pos="0"/>
              </w:tabs>
              <w:adjustRightInd w:val="0"/>
              <w:snapToGrid w:val="0"/>
              <w:spacing w:beforeLines="5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对招标文件响应程度</w:t>
            </w:r>
          </w:p>
        </w:tc>
        <w:tc>
          <w:tcPr>
            <w:tcW w:w="4992" w:type="dxa"/>
            <w:vAlign w:val="center"/>
          </w:tcPr>
          <w:p>
            <w:pPr>
              <w:tabs>
                <w:tab w:val="left" w:pos="0"/>
              </w:tabs>
              <w:adjustRightInd w:val="0"/>
              <w:snapToGrid w:val="0"/>
              <w:spacing w:before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tcPr>
          <w:p>
            <w:pPr>
              <w:tabs>
                <w:tab w:val="left" w:pos="0"/>
              </w:tabs>
              <w:adjustRightInd w:val="0"/>
              <w:snapToGrid w:val="0"/>
              <w:spacing w:line="360" w:lineRule="auto"/>
              <w:rPr>
                <w:rFonts w:hint="eastAsia" w:ascii="宋体" w:hAnsi="宋体" w:eastAsia="宋体" w:cs="宋体"/>
                <w:color w:val="auto"/>
                <w:sz w:val="24"/>
                <w:szCs w:val="24"/>
                <w:highlight w:val="none"/>
              </w:rPr>
            </w:pPr>
          </w:p>
        </w:tc>
        <w:tc>
          <w:tcPr>
            <w:tcW w:w="600" w:type="dxa"/>
            <w:vMerge w:val="continue"/>
          </w:tcPr>
          <w:p>
            <w:pPr>
              <w:tabs>
                <w:tab w:val="left" w:pos="0"/>
              </w:tabs>
              <w:adjustRightInd w:val="0"/>
              <w:snapToGrid w:val="0"/>
              <w:spacing w:beforeLines="50" w:line="360" w:lineRule="auto"/>
              <w:rPr>
                <w:rFonts w:hint="eastAsia" w:ascii="宋体" w:hAnsi="宋体" w:eastAsia="宋体" w:cs="宋体"/>
                <w:color w:val="auto"/>
                <w:sz w:val="24"/>
                <w:szCs w:val="24"/>
                <w:highlight w:val="none"/>
              </w:rPr>
            </w:pPr>
          </w:p>
        </w:tc>
        <w:tc>
          <w:tcPr>
            <w:tcW w:w="567" w:type="dxa"/>
            <w:vMerge w:val="continue"/>
          </w:tcPr>
          <w:p>
            <w:pPr>
              <w:tabs>
                <w:tab w:val="left" w:pos="0"/>
              </w:tabs>
              <w:adjustRightInd w:val="0"/>
              <w:snapToGrid w:val="0"/>
              <w:spacing w:beforeLines="50" w:line="360" w:lineRule="auto"/>
              <w:rPr>
                <w:rFonts w:hint="eastAsia" w:ascii="宋体" w:hAnsi="宋体" w:eastAsia="宋体" w:cs="宋体"/>
                <w:b/>
                <w:bCs/>
                <w:color w:val="auto"/>
                <w:sz w:val="24"/>
                <w:szCs w:val="24"/>
                <w:highlight w:val="none"/>
              </w:rPr>
            </w:pPr>
          </w:p>
        </w:tc>
        <w:tc>
          <w:tcPr>
            <w:tcW w:w="2596" w:type="dxa"/>
            <w:vAlign w:val="center"/>
          </w:tcPr>
          <w:p>
            <w:pPr>
              <w:tabs>
                <w:tab w:val="left" w:pos="0"/>
              </w:tabs>
              <w:adjustRightInd w:val="0"/>
              <w:snapToGrid w:val="0"/>
              <w:spacing w:beforeLines="5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服务期</w:t>
            </w:r>
          </w:p>
        </w:tc>
        <w:tc>
          <w:tcPr>
            <w:tcW w:w="4992" w:type="dxa"/>
            <w:vAlign w:val="center"/>
          </w:tcPr>
          <w:p>
            <w:pPr>
              <w:tabs>
                <w:tab w:val="left" w:pos="0"/>
              </w:tabs>
              <w:adjustRightInd w:val="0"/>
              <w:snapToGrid w:val="0"/>
              <w:spacing w:before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应满足招标文件中要求的服务期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tcPr>
          <w:p>
            <w:pPr>
              <w:tabs>
                <w:tab w:val="left" w:pos="0"/>
              </w:tabs>
              <w:adjustRightInd w:val="0"/>
              <w:snapToGrid w:val="0"/>
              <w:spacing w:line="360" w:lineRule="auto"/>
              <w:rPr>
                <w:rFonts w:hint="eastAsia" w:ascii="宋体" w:hAnsi="宋体" w:eastAsia="宋体" w:cs="宋体"/>
                <w:color w:val="auto"/>
                <w:sz w:val="24"/>
                <w:szCs w:val="24"/>
                <w:highlight w:val="none"/>
              </w:rPr>
            </w:pPr>
          </w:p>
        </w:tc>
        <w:tc>
          <w:tcPr>
            <w:tcW w:w="600" w:type="dxa"/>
            <w:vMerge w:val="continue"/>
          </w:tcPr>
          <w:p>
            <w:pPr>
              <w:tabs>
                <w:tab w:val="left" w:pos="0"/>
              </w:tabs>
              <w:adjustRightInd w:val="0"/>
              <w:snapToGrid w:val="0"/>
              <w:spacing w:beforeLines="50" w:line="360" w:lineRule="auto"/>
              <w:rPr>
                <w:rFonts w:hint="eastAsia" w:ascii="宋体" w:hAnsi="宋体" w:eastAsia="宋体" w:cs="宋体"/>
                <w:color w:val="auto"/>
                <w:sz w:val="24"/>
                <w:szCs w:val="24"/>
                <w:highlight w:val="none"/>
              </w:rPr>
            </w:pPr>
          </w:p>
        </w:tc>
        <w:tc>
          <w:tcPr>
            <w:tcW w:w="567" w:type="dxa"/>
            <w:vMerge w:val="continue"/>
          </w:tcPr>
          <w:p>
            <w:pPr>
              <w:tabs>
                <w:tab w:val="left" w:pos="0"/>
              </w:tabs>
              <w:adjustRightInd w:val="0"/>
              <w:snapToGrid w:val="0"/>
              <w:spacing w:beforeLines="50" w:line="360" w:lineRule="auto"/>
              <w:rPr>
                <w:rFonts w:hint="eastAsia" w:ascii="宋体" w:hAnsi="宋体" w:eastAsia="宋体" w:cs="宋体"/>
                <w:b/>
                <w:bCs/>
                <w:color w:val="auto"/>
                <w:sz w:val="24"/>
                <w:szCs w:val="24"/>
                <w:highlight w:val="none"/>
              </w:rPr>
            </w:pPr>
          </w:p>
        </w:tc>
        <w:tc>
          <w:tcPr>
            <w:tcW w:w="2596" w:type="dxa"/>
            <w:vAlign w:val="center"/>
          </w:tcPr>
          <w:p>
            <w:pPr>
              <w:tabs>
                <w:tab w:val="left" w:pos="0"/>
              </w:tabs>
              <w:adjustRightInd w:val="0"/>
              <w:snapToGrid w:val="0"/>
              <w:spacing w:beforeLines="5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服务地点</w:t>
            </w:r>
          </w:p>
        </w:tc>
        <w:tc>
          <w:tcPr>
            <w:tcW w:w="4992" w:type="dxa"/>
            <w:vAlign w:val="center"/>
          </w:tcPr>
          <w:p>
            <w:pPr>
              <w:tabs>
                <w:tab w:val="left" w:pos="0"/>
              </w:tabs>
              <w:adjustRightInd w:val="0"/>
              <w:snapToGrid w:val="0"/>
              <w:spacing w:before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应满足招标文件中要求的服务地点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tcPr>
          <w:p>
            <w:pPr>
              <w:tabs>
                <w:tab w:val="left" w:pos="0"/>
              </w:tabs>
              <w:adjustRightInd w:val="0"/>
              <w:snapToGrid w:val="0"/>
              <w:spacing w:line="360" w:lineRule="auto"/>
              <w:rPr>
                <w:rFonts w:hint="eastAsia" w:ascii="宋体" w:hAnsi="宋体" w:eastAsia="宋体" w:cs="宋体"/>
                <w:color w:val="auto"/>
                <w:sz w:val="24"/>
                <w:szCs w:val="24"/>
                <w:highlight w:val="none"/>
              </w:rPr>
            </w:pPr>
          </w:p>
        </w:tc>
        <w:tc>
          <w:tcPr>
            <w:tcW w:w="600" w:type="dxa"/>
            <w:vMerge w:val="continue"/>
          </w:tcPr>
          <w:p>
            <w:pPr>
              <w:tabs>
                <w:tab w:val="left" w:pos="0"/>
              </w:tabs>
              <w:adjustRightInd w:val="0"/>
              <w:snapToGrid w:val="0"/>
              <w:spacing w:beforeLines="50" w:line="360" w:lineRule="auto"/>
              <w:rPr>
                <w:rFonts w:hint="eastAsia" w:ascii="宋体" w:hAnsi="宋体" w:eastAsia="宋体" w:cs="宋体"/>
                <w:color w:val="auto"/>
                <w:sz w:val="24"/>
                <w:szCs w:val="24"/>
                <w:highlight w:val="none"/>
              </w:rPr>
            </w:pPr>
          </w:p>
        </w:tc>
        <w:tc>
          <w:tcPr>
            <w:tcW w:w="567" w:type="dxa"/>
            <w:vMerge w:val="continue"/>
          </w:tcPr>
          <w:p>
            <w:pPr>
              <w:tabs>
                <w:tab w:val="left" w:pos="0"/>
              </w:tabs>
              <w:adjustRightInd w:val="0"/>
              <w:snapToGrid w:val="0"/>
              <w:spacing w:beforeLines="50" w:line="360" w:lineRule="auto"/>
              <w:rPr>
                <w:rFonts w:hint="eastAsia" w:ascii="宋体" w:hAnsi="宋体" w:eastAsia="宋体" w:cs="宋体"/>
                <w:b/>
                <w:bCs/>
                <w:color w:val="auto"/>
                <w:sz w:val="24"/>
                <w:szCs w:val="24"/>
                <w:highlight w:val="none"/>
              </w:rPr>
            </w:pPr>
          </w:p>
        </w:tc>
        <w:tc>
          <w:tcPr>
            <w:tcW w:w="2596" w:type="dxa"/>
            <w:vAlign w:val="center"/>
          </w:tcPr>
          <w:p>
            <w:pPr>
              <w:tabs>
                <w:tab w:val="left" w:pos="0"/>
              </w:tabs>
              <w:adjustRightInd w:val="0"/>
              <w:snapToGrid w:val="0"/>
              <w:spacing w:beforeLines="5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投标有效期</w:t>
            </w:r>
          </w:p>
        </w:tc>
        <w:tc>
          <w:tcPr>
            <w:tcW w:w="4992" w:type="dxa"/>
            <w:vAlign w:val="center"/>
          </w:tcPr>
          <w:p>
            <w:pPr>
              <w:tabs>
                <w:tab w:val="left" w:pos="0"/>
              </w:tabs>
              <w:adjustRightInd w:val="0"/>
              <w:snapToGrid w:val="0"/>
              <w:spacing w:before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应满足招标文件中的规定</w:t>
            </w:r>
          </w:p>
        </w:tc>
      </w:tr>
    </w:tbl>
    <w:p>
      <w:pPr>
        <w:spacing w:line="560" w:lineRule="exact"/>
        <w:rPr>
          <w:rFonts w:hAnsi="宋体" w:cs="宋体"/>
          <w:b/>
          <w:color w:val="auto"/>
          <w:sz w:val="28"/>
          <w:szCs w:val="28"/>
          <w:highlight w:val="none"/>
        </w:rPr>
      </w:pPr>
      <w:r>
        <w:rPr>
          <w:rFonts w:hint="eastAsia" w:hAnsi="宋体" w:cs="宋体"/>
          <w:b/>
          <w:color w:val="auto"/>
          <w:sz w:val="28"/>
          <w:szCs w:val="28"/>
          <w:highlight w:val="none"/>
        </w:rPr>
        <w:br w:type="page"/>
      </w:r>
      <w:r>
        <w:rPr>
          <w:rFonts w:hint="eastAsia" w:hAnsi="宋体" w:cs="宋体"/>
          <w:b/>
          <w:color w:val="auto"/>
          <w:sz w:val="28"/>
          <w:szCs w:val="28"/>
          <w:highlight w:val="none"/>
        </w:rPr>
        <w:t>附件2：</w:t>
      </w:r>
    </w:p>
    <w:p>
      <w:pPr>
        <w:spacing w:line="360" w:lineRule="auto"/>
        <w:jc w:val="center"/>
        <w:rPr>
          <w:rFonts w:hAnsi="宋体" w:cs="宋体"/>
          <w:b/>
          <w:color w:val="auto"/>
          <w:szCs w:val="24"/>
          <w:highlight w:val="none"/>
        </w:rPr>
      </w:pPr>
      <w:r>
        <w:rPr>
          <w:rFonts w:hint="eastAsia" w:hAnsi="宋体" w:cs="宋体"/>
          <w:b/>
          <w:color w:val="auto"/>
          <w:szCs w:val="24"/>
          <w:highlight w:val="none"/>
        </w:rPr>
        <w:t>评标因素及权重分值表</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评价和比较以投标响应文件为依据，从“报价评审”、“技术评审”、“履约能力及服务承诺评审”三个方面进行评审并按照百分制进行赋分。</w:t>
      </w:r>
    </w:p>
    <w:tbl>
      <w:tblPr>
        <w:tblStyle w:val="20"/>
        <w:tblW w:w="9308" w:type="dxa"/>
        <w:jc w:val="center"/>
        <w:tblLayout w:type="fixed"/>
        <w:tblCellMar>
          <w:top w:w="0" w:type="dxa"/>
          <w:left w:w="0" w:type="dxa"/>
          <w:bottom w:w="0" w:type="dxa"/>
          <w:right w:w="0" w:type="dxa"/>
        </w:tblCellMar>
      </w:tblPr>
      <w:tblGrid>
        <w:gridCol w:w="850"/>
        <w:gridCol w:w="1307"/>
        <w:gridCol w:w="830"/>
        <w:gridCol w:w="6321"/>
      </w:tblGrid>
      <w:tr>
        <w:tblPrEx>
          <w:tblCellMar>
            <w:top w:w="0" w:type="dxa"/>
            <w:left w:w="0" w:type="dxa"/>
            <w:bottom w:w="0" w:type="dxa"/>
            <w:right w:w="0" w:type="dxa"/>
          </w:tblCellMar>
        </w:tblPrEx>
        <w:trPr>
          <w:trHeight w:val="763" w:hRule="atLeast"/>
          <w:jc w:val="center"/>
        </w:trPr>
        <w:tc>
          <w:tcPr>
            <w:tcW w:w="8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50" w:line="360" w:lineRule="auto"/>
              <w:jc w:val="center"/>
              <w:rPr>
                <w:rFonts w:hAnsi="宋体" w:cs="宋体"/>
                <w:color w:val="auto"/>
                <w:szCs w:val="24"/>
                <w:highlight w:val="none"/>
              </w:rPr>
            </w:pPr>
            <w:r>
              <w:rPr>
                <w:rFonts w:hint="eastAsia" w:hAnsi="宋体" w:cs="宋体"/>
                <w:b/>
                <w:bCs/>
                <w:color w:val="auto"/>
                <w:szCs w:val="24"/>
                <w:highlight w:val="none"/>
              </w:rPr>
              <w:t>评审</w:t>
            </w:r>
          </w:p>
          <w:p>
            <w:pPr>
              <w:widowControl/>
              <w:spacing w:beforeLines="50" w:line="360" w:lineRule="auto"/>
              <w:jc w:val="center"/>
              <w:rPr>
                <w:rFonts w:hAnsi="宋体" w:cs="宋体"/>
                <w:color w:val="auto"/>
                <w:szCs w:val="24"/>
                <w:highlight w:val="none"/>
              </w:rPr>
            </w:pPr>
            <w:r>
              <w:rPr>
                <w:rFonts w:hint="eastAsia" w:hAnsi="宋体" w:cs="宋体"/>
                <w:b/>
                <w:bCs/>
                <w:color w:val="auto"/>
                <w:szCs w:val="24"/>
                <w:highlight w:val="none"/>
              </w:rPr>
              <w:t>内容</w:t>
            </w:r>
          </w:p>
        </w:tc>
        <w:tc>
          <w:tcPr>
            <w:tcW w:w="13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Lines="50" w:line="360" w:lineRule="auto"/>
              <w:jc w:val="center"/>
              <w:rPr>
                <w:rFonts w:hAnsi="宋体" w:cs="宋体"/>
                <w:color w:val="auto"/>
                <w:szCs w:val="24"/>
                <w:highlight w:val="none"/>
              </w:rPr>
            </w:pPr>
            <w:r>
              <w:rPr>
                <w:rFonts w:hint="eastAsia" w:hAnsi="宋体" w:cs="宋体"/>
                <w:b/>
                <w:bCs/>
                <w:color w:val="auto"/>
                <w:szCs w:val="24"/>
                <w:highlight w:val="none"/>
              </w:rPr>
              <w:t>分项</w:t>
            </w:r>
          </w:p>
        </w:tc>
        <w:tc>
          <w:tcPr>
            <w:tcW w:w="8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Lines="50" w:line="360" w:lineRule="auto"/>
              <w:rPr>
                <w:rFonts w:hAnsi="宋体" w:cs="宋体"/>
                <w:color w:val="auto"/>
                <w:szCs w:val="24"/>
                <w:highlight w:val="none"/>
              </w:rPr>
            </w:pPr>
            <w:r>
              <w:rPr>
                <w:rFonts w:hint="eastAsia" w:hAnsi="宋体" w:cs="宋体"/>
                <w:b/>
                <w:bCs/>
                <w:color w:val="auto"/>
                <w:szCs w:val="24"/>
                <w:highlight w:val="none"/>
              </w:rPr>
              <w:t>满分</w:t>
            </w:r>
          </w:p>
        </w:tc>
        <w:tc>
          <w:tcPr>
            <w:tcW w:w="632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Lines="50" w:line="360" w:lineRule="auto"/>
              <w:jc w:val="center"/>
              <w:rPr>
                <w:rFonts w:hAnsi="宋体" w:cs="宋体"/>
                <w:color w:val="auto"/>
                <w:szCs w:val="24"/>
                <w:highlight w:val="none"/>
              </w:rPr>
            </w:pPr>
            <w:r>
              <w:rPr>
                <w:rFonts w:hint="eastAsia" w:hAnsi="宋体" w:cs="宋体"/>
                <w:b/>
                <w:bCs/>
                <w:color w:val="auto"/>
                <w:szCs w:val="24"/>
                <w:highlight w:val="none"/>
              </w:rPr>
              <w:t>评标标准</w:t>
            </w:r>
          </w:p>
        </w:tc>
      </w:tr>
      <w:tr>
        <w:tblPrEx>
          <w:tblCellMar>
            <w:top w:w="0" w:type="dxa"/>
            <w:left w:w="0" w:type="dxa"/>
            <w:bottom w:w="0" w:type="dxa"/>
            <w:right w:w="0" w:type="dxa"/>
          </w:tblCellMar>
        </w:tblPrEx>
        <w:trPr>
          <w:trHeight w:val="925" w:hRule="atLeast"/>
          <w:jc w:val="center"/>
        </w:trPr>
        <w:tc>
          <w:tcPr>
            <w:tcW w:w="8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50" w:line="360" w:lineRule="auto"/>
              <w:jc w:val="center"/>
              <w:rPr>
                <w:rFonts w:hAnsi="宋体" w:cs="宋体"/>
                <w:color w:val="auto"/>
                <w:szCs w:val="24"/>
                <w:highlight w:val="none"/>
              </w:rPr>
            </w:pPr>
            <w:r>
              <w:rPr>
                <w:rFonts w:hint="eastAsia" w:hAnsi="宋体" w:cs="宋体"/>
                <w:color w:val="auto"/>
                <w:szCs w:val="24"/>
                <w:highlight w:val="none"/>
              </w:rPr>
              <w:t>商务标</w:t>
            </w:r>
          </w:p>
        </w:tc>
        <w:tc>
          <w:tcPr>
            <w:tcW w:w="13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50" w:line="360" w:lineRule="auto"/>
              <w:jc w:val="center"/>
              <w:rPr>
                <w:rFonts w:hAnsi="宋体" w:cs="宋体"/>
                <w:color w:val="auto"/>
                <w:szCs w:val="24"/>
                <w:highlight w:val="none"/>
              </w:rPr>
            </w:pPr>
            <w:r>
              <w:rPr>
                <w:rFonts w:hint="eastAsia" w:hAnsi="宋体" w:cs="宋体"/>
                <w:color w:val="auto"/>
                <w:szCs w:val="24"/>
                <w:highlight w:val="none"/>
              </w:rPr>
              <w:t>投标报价</w:t>
            </w:r>
          </w:p>
        </w:tc>
        <w:tc>
          <w:tcPr>
            <w:tcW w:w="8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50" w:line="360" w:lineRule="auto"/>
              <w:jc w:val="center"/>
              <w:rPr>
                <w:rFonts w:hAnsi="宋体" w:cs="宋体"/>
                <w:color w:val="auto"/>
                <w:szCs w:val="24"/>
                <w:highlight w:val="none"/>
              </w:rPr>
            </w:pPr>
            <w:r>
              <w:rPr>
                <w:rFonts w:hint="eastAsia" w:hAnsi="宋体" w:cs="宋体"/>
                <w:color w:val="auto"/>
                <w:szCs w:val="24"/>
                <w:highlight w:val="none"/>
              </w:rPr>
              <w:t>30分</w:t>
            </w:r>
          </w:p>
        </w:tc>
        <w:tc>
          <w:tcPr>
            <w:tcW w:w="632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80" w:firstLineChars="200"/>
              <w:rPr>
                <w:rFonts w:hint="eastAsia" w:hAnsi="宋体" w:cs="宋体"/>
                <w:color w:val="auto"/>
                <w:szCs w:val="24"/>
                <w:highlight w:val="none"/>
                <w:lang w:eastAsia="zh-CN"/>
              </w:rPr>
            </w:pPr>
            <w:r>
              <w:rPr>
                <w:rFonts w:hint="eastAsia" w:hAnsi="宋体" w:cs="宋体"/>
                <w:color w:val="auto"/>
                <w:szCs w:val="24"/>
                <w:highlight w:val="none"/>
              </w:rPr>
              <w:t>各有效投标报价</w:t>
            </w:r>
            <w:r>
              <w:rPr>
                <w:rFonts w:hint="eastAsia" w:hAnsi="宋体" w:cs="宋体"/>
                <w:color w:val="auto"/>
                <w:szCs w:val="24"/>
                <w:highlight w:val="none"/>
                <w:lang w:eastAsia="zh-CN"/>
              </w:rPr>
              <w:t>最低值</w:t>
            </w:r>
            <w:r>
              <w:rPr>
                <w:rFonts w:hint="eastAsia" w:hAnsi="宋体" w:cs="宋体"/>
                <w:color w:val="auto"/>
                <w:szCs w:val="24"/>
                <w:highlight w:val="none"/>
              </w:rPr>
              <w:t>作为评标基准价</w:t>
            </w:r>
            <w:r>
              <w:rPr>
                <w:rFonts w:hint="eastAsia" w:hAnsi="宋体" w:cs="宋体"/>
                <w:color w:val="auto"/>
                <w:szCs w:val="24"/>
                <w:highlight w:val="none"/>
                <w:lang w:eastAsia="zh-CN"/>
              </w:rPr>
              <w:t>：</w:t>
            </w:r>
          </w:p>
          <w:p>
            <w:pPr>
              <w:spacing w:line="360" w:lineRule="auto"/>
              <w:ind w:firstLine="482" w:firstLineChars="200"/>
              <w:rPr>
                <w:rFonts w:hint="default" w:hAnsi="宋体" w:eastAsia="宋体" w:cs="宋体"/>
                <w:color w:val="auto"/>
                <w:szCs w:val="24"/>
                <w:highlight w:val="none"/>
                <w:lang w:val="en-US" w:eastAsia="zh-CN"/>
              </w:rPr>
            </w:pPr>
            <w:r>
              <w:rPr>
                <w:rFonts w:hint="eastAsia" w:ascii="宋体" w:hAnsi="宋体"/>
                <w:b/>
                <w:color w:val="auto"/>
                <w:szCs w:val="21"/>
                <w:highlight w:val="none"/>
              </w:rPr>
              <w:t>报价得分=(</w:t>
            </w:r>
            <w:r>
              <w:rPr>
                <w:rFonts w:hint="eastAsia" w:hAnsi="宋体"/>
                <w:b/>
                <w:color w:val="auto"/>
                <w:szCs w:val="21"/>
                <w:highlight w:val="none"/>
                <w:lang w:eastAsia="zh-CN"/>
              </w:rPr>
              <w:t>评标</w:t>
            </w:r>
            <w:r>
              <w:rPr>
                <w:rFonts w:hint="eastAsia" w:ascii="宋体" w:hAnsi="宋体"/>
                <w:b/>
                <w:color w:val="auto"/>
                <w:szCs w:val="21"/>
                <w:highlight w:val="none"/>
              </w:rPr>
              <w:t>基准价／</w:t>
            </w:r>
            <w:r>
              <w:rPr>
                <w:rFonts w:hint="eastAsia" w:hAnsi="宋体"/>
                <w:b/>
                <w:color w:val="auto"/>
                <w:szCs w:val="21"/>
                <w:highlight w:val="none"/>
                <w:lang w:eastAsia="zh-CN"/>
              </w:rPr>
              <w:t>有效投标报价</w:t>
            </w:r>
            <w:r>
              <w:rPr>
                <w:rFonts w:hint="eastAsia" w:ascii="宋体" w:hAnsi="宋体"/>
                <w:b/>
                <w:color w:val="auto"/>
                <w:szCs w:val="21"/>
                <w:highlight w:val="none"/>
              </w:rPr>
              <w:t>)×</w:t>
            </w:r>
            <w:r>
              <w:rPr>
                <w:rFonts w:hint="eastAsia" w:hAnsi="宋体"/>
                <w:b/>
                <w:color w:val="auto"/>
                <w:szCs w:val="21"/>
                <w:highlight w:val="none"/>
                <w:lang w:val="en-US" w:eastAsia="zh-CN"/>
              </w:rPr>
              <w:t>30</w:t>
            </w:r>
          </w:p>
        </w:tc>
      </w:tr>
      <w:tr>
        <w:tblPrEx>
          <w:tblCellMar>
            <w:top w:w="0" w:type="dxa"/>
            <w:left w:w="0" w:type="dxa"/>
            <w:bottom w:w="0" w:type="dxa"/>
            <w:right w:w="0" w:type="dxa"/>
          </w:tblCellMar>
        </w:tblPrEx>
        <w:trPr>
          <w:trHeight w:val="541" w:hRule="atLeast"/>
          <w:jc w:val="center"/>
        </w:trPr>
        <w:tc>
          <w:tcPr>
            <w:tcW w:w="850" w:type="dxa"/>
            <w:vMerge w:val="restart"/>
            <w:tcBorders>
              <w:top w:val="nil"/>
              <w:left w:val="single" w:color="auto" w:sz="8" w:space="0"/>
              <w:right w:val="single" w:color="auto" w:sz="8" w:space="0"/>
            </w:tcBorders>
            <w:tcMar>
              <w:top w:w="0" w:type="dxa"/>
              <w:left w:w="108" w:type="dxa"/>
              <w:bottom w:w="0" w:type="dxa"/>
              <w:right w:w="108" w:type="dxa"/>
            </w:tcMar>
            <w:vAlign w:val="center"/>
          </w:tcPr>
          <w:p>
            <w:pPr>
              <w:widowControl/>
              <w:spacing w:beforeLines="50" w:line="360" w:lineRule="auto"/>
              <w:jc w:val="center"/>
              <w:rPr>
                <w:rFonts w:hAnsi="宋体" w:cs="宋体"/>
                <w:color w:val="auto"/>
                <w:szCs w:val="24"/>
                <w:highlight w:val="none"/>
              </w:rPr>
            </w:pPr>
            <w:r>
              <w:rPr>
                <w:rFonts w:hint="eastAsia" w:hAnsi="宋体" w:cs="宋体"/>
                <w:color w:val="auto"/>
                <w:szCs w:val="24"/>
                <w:highlight w:val="none"/>
              </w:rPr>
              <w:t>技术标</w:t>
            </w:r>
          </w:p>
        </w:tc>
        <w:tc>
          <w:tcPr>
            <w:tcW w:w="1307" w:type="dxa"/>
            <w:vMerge w:val="restart"/>
            <w:tcBorders>
              <w:top w:val="nil"/>
              <w:left w:val="nil"/>
              <w:right w:val="single" w:color="auto" w:sz="8" w:space="0"/>
            </w:tcBorders>
            <w:tcMar>
              <w:top w:w="0" w:type="dxa"/>
              <w:left w:w="108" w:type="dxa"/>
              <w:bottom w:w="0" w:type="dxa"/>
              <w:right w:w="108" w:type="dxa"/>
            </w:tcMar>
            <w:vAlign w:val="center"/>
          </w:tcPr>
          <w:p>
            <w:pPr>
              <w:widowControl/>
              <w:spacing w:beforeLines="50" w:line="360" w:lineRule="auto"/>
              <w:jc w:val="center"/>
              <w:rPr>
                <w:rFonts w:hAnsi="宋体" w:cs="宋体"/>
                <w:color w:val="auto"/>
                <w:szCs w:val="24"/>
                <w:highlight w:val="none"/>
              </w:rPr>
            </w:pPr>
            <w:r>
              <w:rPr>
                <w:rFonts w:hint="eastAsia" w:hAnsi="宋体" w:cs="宋体"/>
                <w:color w:val="auto"/>
                <w:szCs w:val="24"/>
                <w:highlight w:val="none"/>
              </w:rPr>
              <w:t>总监</w:t>
            </w:r>
          </w:p>
        </w:tc>
        <w:tc>
          <w:tcPr>
            <w:tcW w:w="830" w:type="dxa"/>
            <w:vMerge w:val="restart"/>
            <w:tcBorders>
              <w:top w:val="nil"/>
              <w:left w:val="nil"/>
              <w:right w:val="single" w:color="auto" w:sz="8" w:space="0"/>
            </w:tcBorders>
            <w:tcMar>
              <w:top w:w="0" w:type="dxa"/>
              <w:left w:w="108" w:type="dxa"/>
              <w:bottom w:w="0" w:type="dxa"/>
              <w:right w:w="108" w:type="dxa"/>
            </w:tcMar>
            <w:vAlign w:val="center"/>
          </w:tcPr>
          <w:p>
            <w:pPr>
              <w:widowControl/>
              <w:spacing w:beforeLines="50" w:line="360" w:lineRule="auto"/>
              <w:jc w:val="center"/>
              <w:rPr>
                <w:rFonts w:hAnsi="宋体" w:cs="宋体"/>
                <w:color w:val="auto"/>
                <w:szCs w:val="24"/>
                <w:highlight w:val="none"/>
              </w:rPr>
            </w:pPr>
            <w:r>
              <w:rPr>
                <w:rFonts w:hint="eastAsia" w:hAnsi="宋体" w:cs="宋体"/>
                <w:color w:val="auto"/>
                <w:szCs w:val="24"/>
                <w:highlight w:val="none"/>
                <w:lang w:val="en-US" w:eastAsia="zh-CN"/>
              </w:rPr>
              <w:t>3</w:t>
            </w:r>
            <w:r>
              <w:rPr>
                <w:rFonts w:hint="eastAsia" w:hAnsi="宋体" w:cs="宋体"/>
                <w:color w:val="auto"/>
                <w:szCs w:val="24"/>
                <w:highlight w:val="none"/>
              </w:rPr>
              <w:t>分</w:t>
            </w:r>
          </w:p>
        </w:tc>
        <w:tc>
          <w:tcPr>
            <w:tcW w:w="63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50" w:line="360" w:lineRule="auto"/>
              <w:jc w:val="left"/>
              <w:rPr>
                <w:rFonts w:hAnsi="宋体" w:cs="宋体"/>
                <w:color w:val="auto"/>
                <w:szCs w:val="24"/>
                <w:highlight w:val="none"/>
              </w:rPr>
            </w:pPr>
            <w:r>
              <w:rPr>
                <w:rFonts w:hint="eastAsia" w:hAnsi="宋体" w:cs="宋体"/>
                <w:color w:val="auto"/>
                <w:szCs w:val="24"/>
                <w:highlight w:val="none"/>
              </w:rPr>
              <w:t>拟派总监理工程师具有高级技术职称得</w:t>
            </w:r>
            <w:r>
              <w:rPr>
                <w:rFonts w:hint="eastAsia" w:hAnsi="宋体" w:cs="宋体"/>
                <w:color w:val="auto"/>
                <w:szCs w:val="24"/>
                <w:highlight w:val="none"/>
                <w:lang w:val="en-US" w:eastAsia="zh-CN"/>
              </w:rPr>
              <w:t>2</w:t>
            </w:r>
            <w:r>
              <w:rPr>
                <w:rFonts w:hint="eastAsia" w:hAnsi="宋体" w:cs="宋体"/>
                <w:color w:val="auto"/>
                <w:szCs w:val="24"/>
                <w:highlight w:val="none"/>
              </w:rPr>
              <w:t>分，中级职称得</w:t>
            </w:r>
            <w:r>
              <w:rPr>
                <w:rFonts w:hint="eastAsia" w:hAnsi="宋体" w:cs="宋体"/>
                <w:color w:val="auto"/>
                <w:szCs w:val="24"/>
                <w:highlight w:val="none"/>
                <w:lang w:val="en-US" w:eastAsia="zh-CN"/>
              </w:rPr>
              <w:t>1</w:t>
            </w:r>
            <w:r>
              <w:rPr>
                <w:rFonts w:hint="eastAsia" w:hAnsi="宋体" w:cs="宋体"/>
                <w:color w:val="auto"/>
                <w:szCs w:val="24"/>
                <w:highlight w:val="none"/>
              </w:rPr>
              <w:t>分；其他不得分。</w:t>
            </w:r>
          </w:p>
        </w:tc>
      </w:tr>
      <w:tr>
        <w:tblPrEx>
          <w:tblCellMar>
            <w:top w:w="0" w:type="dxa"/>
            <w:left w:w="0" w:type="dxa"/>
            <w:bottom w:w="0" w:type="dxa"/>
            <w:right w:w="0" w:type="dxa"/>
          </w:tblCellMar>
        </w:tblPrEx>
        <w:trPr>
          <w:trHeight w:val="535" w:hRule="atLeast"/>
          <w:jc w:val="center"/>
        </w:trPr>
        <w:tc>
          <w:tcPr>
            <w:tcW w:w="850" w:type="dxa"/>
            <w:vMerge w:val="continue"/>
            <w:tcBorders>
              <w:left w:val="single" w:color="auto" w:sz="8" w:space="0"/>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1307" w:type="dxa"/>
            <w:vMerge w:val="continue"/>
            <w:tcBorders>
              <w:left w:val="nil"/>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830" w:type="dxa"/>
            <w:vMerge w:val="continue"/>
            <w:tcBorders>
              <w:left w:val="nil"/>
              <w:bottom w:val="single" w:color="auto" w:sz="4" w:space="0"/>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63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50" w:line="360" w:lineRule="auto"/>
              <w:jc w:val="left"/>
              <w:rPr>
                <w:rFonts w:hAnsi="宋体" w:cs="宋体"/>
                <w:color w:val="auto"/>
                <w:szCs w:val="24"/>
                <w:highlight w:val="none"/>
              </w:rPr>
            </w:pPr>
            <w:r>
              <w:rPr>
                <w:rFonts w:hint="eastAsia" w:hAnsi="宋体" w:cs="宋体"/>
                <w:color w:val="auto"/>
                <w:szCs w:val="24"/>
                <w:highlight w:val="none"/>
              </w:rPr>
              <w:t>年龄在30-50岁之间得</w:t>
            </w:r>
            <w:r>
              <w:rPr>
                <w:rFonts w:hint="eastAsia" w:hAnsi="宋体" w:cs="宋体"/>
                <w:color w:val="auto"/>
                <w:szCs w:val="24"/>
                <w:highlight w:val="none"/>
                <w:lang w:val="en-US" w:eastAsia="zh-CN"/>
              </w:rPr>
              <w:t>1</w:t>
            </w:r>
            <w:r>
              <w:rPr>
                <w:rFonts w:hint="eastAsia" w:hAnsi="宋体" w:cs="宋体"/>
                <w:color w:val="auto"/>
                <w:szCs w:val="24"/>
                <w:highlight w:val="none"/>
              </w:rPr>
              <w:t>分，其他</w:t>
            </w:r>
            <w:r>
              <w:rPr>
                <w:rFonts w:hint="eastAsia" w:hAnsi="宋体" w:cs="宋体"/>
                <w:color w:val="auto"/>
                <w:szCs w:val="24"/>
                <w:highlight w:val="none"/>
                <w:lang w:val="en-US" w:eastAsia="zh-CN"/>
              </w:rPr>
              <w:t>不</w:t>
            </w:r>
            <w:r>
              <w:rPr>
                <w:rFonts w:hint="eastAsia" w:hAnsi="宋体" w:cs="宋体"/>
                <w:color w:val="auto"/>
                <w:szCs w:val="24"/>
                <w:highlight w:val="none"/>
              </w:rPr>
              <w:t>得分；</w:t>
            </w:r>
          </w:p>
        </w:tc>
      </w:tr>
      <w:tr>
        <w:tblPrEx>
          <w:tblCellMar>
            <w:top w:w="0" w:type="dxa"/>
            <w:left w:w="0" w:type="dxa"/>
            <w:bottom w:w="0" w:type="dxa"/>
            <w:right w:w="0" w:type="dxa"/>
          </w:tblCellMar>
        </w:tblPrEx>
        <w:trPr>
          <w:trHeight w:val="1210" w:hRule="atLeast"/>
          <w:jc w:val="center"/>
        </w:trPr>
        <w:tc>
          <w:tcPr>
            <w:tcW w:w="850" w:type="dxa"/>
            <w:vMerge w:val="continue"/>
            <w:tcBorders>
              <w:left w:val="single" w:color="auto" w:sz="8" w:space="0"/>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130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Lines="50" w:line="360" w:lineRule="auto"/>
              <w:jc w:val="center"/>
              <w:rPr>
                <w:rFonts w:hAnsi="宋体" w:cs="宋体"/>
                <w:color w:val="auto"/>
                <w:szCs w:val="24"/>
                <w:highlight w:val="none"/>
              </w:rPr>
            </w:pPr>
            <w:r>
              <w:rPr>
                <w:rFonts w:hint="eastAsia" w:hAnsi="宋体" w:cs="宋体"/>
                <w:color w:val="auto"/>
                <w:szCs w:val="24"/>
                <w:highlight w:val="none"/>
              </w:rPr>
              <w:t>监理</w:t>
            </w:r>
          </w:p>
          <w:p>
            <w:pPr>
              <w:widowControl/>
              <w:spacing w:beforeLines="50" w:line="360" w:lineRule="auto"/>
              <w:jc w:val="center"/>
              <w:rPr>
                <w:rFonts w:hAnsi="宋体" w:cs="宋体"/>
                <w:color w:val="auto"/>
                <w:szCs w:val="24"/>
                <w:highlight w:val="none"/>
              </w:rPr>
            </w:pPr>
            <w:r>
              <w:rPr>
                <w:rFonts w:hint="eastAsia" w:hAnsi="宋体" w:cs="宋体"/>
                <w:color w:val="auto"/>
                <w:szCs w:val="24"/>
                <w:highlight w:val="none"/>
              </w:rPr>
              <w:t>人员</w:t>
            </w:r>
          </w:p>
          <w:p>
            <w:pPr>
              <w:widowControl/>
              <w:spacing w:beforeLines="50" w:line="360" w:lineRule="auto"/>
              <w:jc w:val="center"/>
              <w:rPr>
                <w:rFonts w:hAnsi="宋体" w:cs="宋体"/>
                <w:color w:val="auto"/>
                <w:szCs w:val="24"/>
                <w:highlight w:val="none"/>
              </w:rPr>
            </w:pPr>
            <w:r>
              <w:rPr>
                <w:rFonts w:hint="eastAsia" w:hAnsi="宋体" w:cs="宋体"/>
                <w:color w:val="auto"/>
                <w:szCs w:val="24"/>
                <w:highlight w:val="none"/>
              </w:rPr>
              <w:t>配备</w:t>
            </w:r>
          </w:p>
          <w:p>
            <w:pPr>
              <w:widowControl/>
              <w:spacing w:beforeLines="50" w:line="360" w:lineRule="auto"/>
              <w:jc w:val="center"/>
              <w:rPr>
                <w:rFonts w:hAnsi="宋体" w:cs="宋体"/>
                <w:color w:val="auto"/>
                <w:szCs w:val="24"/>
                <w:highlight w:val="none"/>
              </w:rPr>
            </w:pPr>
          </w:p>
        </w:tc>
        <w:tc>
          <w:tcPr>
            <w:tcW w:w="830" w:type="dxa"/>
            <w:vMerge w:val="restar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beforeLines="50" w:line="360" w:lineRule="auto"/>
              <w:jc w:val="center"/>
              <w:rPr>
                <w:rFonts w:hAnsi="宋体" w:cs="宋体"/>
                <w:color w:val="auto"/>
                <w:szCs w:val="24"/>
                <w:highlight w:val="none"/>
              </w:rPr>
            </w:pPr>
            <w:r>
              <w:rPr>
                <w:rFonts w:hint="eastAsia" w:hAnsi="宋体" w:cs="宋体"/>
                <w:color w:val="auto"/>
                <w:szCs w:val="24"/>
                <w:highlight w:val="none"/>
                <w:lang w:val="en-US" w:eastAsia="zh-CN"/>
              </w:rPr>
              <w:t>7</w:t>
            </w:r>
            <w:r>
              <w:rPr>
                <w:rFonts w:hint="eastAsia" w:hAnsi="宋体" w:cs="宋体"/>
                <w:color w:val="auto"/>
                <w:szCs w:val="24"/>
                <w:highlight w:val="none"/>
              </w:rPr>
              <w:t>分</w:t>
            </w:r>
          </w:p>
        </w:tc>
        <w:tc>
          <w:tcPr>
            <w:tcW w:w="63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50" w:line="360" w:lineRule="auto"/>
              <w:jc w:val="left"/>
              <w:rPr>
                <w:rFonts w:hAnsi="宋体" w:cs="宋体"/>
                <w:color w:val="auto"/>
                <w:szCs w:val="24"/>
                <w:highlight w:val="none"/>
              </w:rPr>
            </w:pPr>
            <w:r>
              <w:rPr>
                <w:rFonts w:hint="eastAsia" w:hAnsi="宋体" w:cs="宋体"/>
                <w:color w:val="auto"/>
                <w:szCs w:val="24"/>
                <w:highlight w:val="none"/>
              </w:rPr>
              <w:t>监理项目部</w:t>
            </w:r>
            <w:r>
              <w:rPr>
                <w:rFonts w:hint="eastAsia" w:hAnsi="宋体" w:cs="宋体"/>
                <w:color w:val="auto"/>
                <w:szCs w:val="24"/>
                <w:highlight w:val="none"/>
                <w:lang w:val="en-US" w:eastAsia="zh-CN"/>
              </w:rPr>
              <w:t>配备</w:t>
            </w:r>
            <w:r>
              <w:rPr>
                <w:rFonts w:hint="eastAsia" w:hAnsi="宋体" w:cs="宋体"/>
                <w:color w:val="auto"/>
                <w:szCs w:val="24"/>
                <w:highlight w:val="none"/>
              </w:rPr>
              <w:t>包含水利、土建、安装、安全、合同资料等专业监理工程师或监理员</w:t>
            </w:r>
            <w:r>
              <w:rPr>
                <w:rFonts w:hint="eastAsia" w:hAnsi="宋体" w:cs="宋体"/>
                <w:color w:val="auto"/>
                <w:szCs w:val="24"/>
                <w:highlight w:val="none"/>
                <w:lang w:val="en-US" w:eastAsia="zh-CN"/>
              </w:rPr>
              <w:t>不少于5人</w:t>
            </w:r>
            <w:r>
              <w:rPr>
                <w:rFonts w:hint="eastAsia" w:hAnsi="宋体" w:cs="宋体"/>
                <w:color w:val="auto"/>
                <w:szCs w:val="24"/>
                <w:highlight w:val="none"/>
              </w:rPr>
              <w:t>，</w:t>
            </w:r>
            <w:r>
              <w:rPr>
                <w:rFonts w:hint="eastAsia"/>
              </w:rPr>
              <w:t>根据专业配备和数量配置情况横向比较，综合赋2-5分。</w:t>
            </w:r>
          </w:p>
        </w:tc>
      </w:tr>
      <w:tr>
        <w:tblPrEx>
          <w:tblCellMar>
            <w:top w:w="0" w:type="dxa"/>
            <w:left w:w="0" w:type="dxa"/>
            <w:bottom w:w="0" w:type="dxa"/>
            <w:right w:w="0" w:type="dxa"/>
          </w:tblCellMar>
        </w:tblPrEx>
        <w:trPr>
          <w:trHeight w:val="860" w:hRule="atLeast"/>
          <w:jc w:val="center"/>
        </w:trPr>
        <w:tc>
          <w:tcPr>
            <w:tcW w:w="850" w:type="dxa"/>
            <w:vMerge w:val="continue"/>
            <w:tcBorders>
              <w:left w:val="single" w:color="auto" w:sz="8" w:space="0"/>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1307" w:type="dxa"/>
            <w:vMerge w:val="continue"/>
            <w:tcBorders>
              <w:top w:val="single" w:color="auto" w:sz="8" w:space="0"/>
              <w:left w:val="single" w:color="auto" w:sz="8" w:space="0"/>
              <w:bottom w:val="single" w:color="auto" w:sz="8" w:space="0"/>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830" w:type="dxa"/>
            <w:vMerge w:val="continue"/>
            <w:tcBorders>
              <w:top w:val="nil"/>
              <w:left w:val="nil"/>
              <w:bottom w:val="single" w:color="auto" w:sz="8" w:space="0"/>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63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Lines="50" w:line="360" w:lineRule="auto"/>
              <w:jc w:val="left"/>
              <w:rPr>
                <w:rFonts w:hAnsi="宋体" w:cs="宋体"/>
                <w:color w:val="auto"/>
                <w:szCs w:val="24"/>
                <w:highlight w:val="none"/>
              </w:rPr>
            </w:pPr>
            <w:r>
              <w:rPr>
                <w:rFonts w:hint="eastAsia" w:hAnsi="宋体" w:cs="宋体"/>
                <w:color w:val="auto"/>
                <w:szCs w:val="24"/>
                <w:highlight w:val="none"/>
              </w:rPr>
              <w:t>职称比例：项目部组成人员（总监理工程师除外）中级职称3个及以上的得2分，2个得1分，其余不得分。</w:t>
            </w:r>
          </w:p>
        </w:tc>
      </w:tr>
      <w:tr>
        <w:tblPrEx>
          <w:tblCellMar>
            <w:top w:w="0" w:type="dxa"/>
            <w:left w:w="0" w:type="dxa"/>
            <w:bottom w:w="0" w:type="dxa"/>
            <w:right w:w="0" w:type="dxa"/>
          </w:tblCellMar>
        </w:tblPrEx>
        <w:trPr>
          <w:trHeight w:val="440" w:hRule="atLeast"/>
          <w:jc w:val="center"/>
        </w:trPr>
        <w:tc>
          <w:tcPr>
            <w:tcW w:w="850" w:type="dxa"/>
            <w:vMerge w:val="continue"/>
            <w:tcBorders>
              <w:left w:val="single" w:color="auto" w:sz="8" w:space="0"/>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1307" w:type="dxa"/>
            <w:tcBorders>
              <w:top w:val="single" w:color="auto" w:sz="8" w:space="0"/>
              <w:left w:val="single" w:color="auto" w:sz="8" w:space="0"/>
              <w:bottom w:val="single" w:color="auto" w:sz="4" w:space="0"/>
              <w:right w:val="single" w:color="auto" w:sz="8" w:space="0"/>
            </w:tcBorders>
            <w:vAlign w:val="center"/>
          </w:tcPr>
          <w:p>
            <w:pPr>
              <w:widowControl/>
              <w:spacing w:beforeLines="50" w:line="360" w:lineRule="auto"/>
              <w:jc w:val="center"/>
              <w:rPr>
                <w:rFonts w:hAnsi="宋体" w:cs="宋体"/>
                <w:color w:val="auto"/>
                <w:szCs w:val="24"/>
                <w:highlight w:val="none"/>
              </w:rPr>
            </w:pPr>
            <w:r>
              <w:rPr>
                <w:rFonts w:hint="eastAsia" w:hAnsi="宋体" w:cs="宋体"/>
                <w:color w:val="auto"/>
                <w:szCs w:val="24"/>
                <w:highlight w:val="none"/>
              </w:rPr>
              <w:t>现场监理仪器和设备配备</w:t>
            </w:r>
          </w:p>
        </w:tc>
        <w:tc>
          <w:tcPr>
            <w:tcW w:w="830" w:type="dxa"/>
            <w:tcBorders>
              <w:top w:val="nil"/>
              <w:left w:val="nil"/>
              <w:bottom w:val="single" w:color="auto" w:sz="4" w:space="0"/>
              <w:right w:val="single" w:color="auto" w:sz="8" w:space="0"/>
            </w:tcBorders>
            <w:vAlign w:val="center"/>
          </w:tcPr>
          <w:p>
            <w:pPr>
              <w:widowControl/>
              <w:spacing w:beforeLines="50" w:line="360" w:lineRule="auto"/>
              <w:ind w:firstLine="240" w:firstLineChars="100"/>
              <w:rPr>
                <w:rFonts w:hAnsi="宋体" w:cs="宋体"/>
                <w:color w:val="auto"/>
                <w:szCs w:val="24"/>
                <w:highlight w:val="none"/>
              </w:rPr>
            </w:pPr>
            <w:r>
              <w:rPr>
                <w:rFonts w:hint="eastAsia" w:hAnsi="宋体" w:cs="宋体"/>
                <w:color w:val="auto"/>
                <w:szCs w:val="24"/>
                <w:highlight w:val="none"/>
              </w:rPr>
              <w:t>5分</w:t>
            </w:r>
          </w:p>
        </w:tc>
        <w:tc>
          <w:tcPr>
            <w:tcW w:w="632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Lines="50" w:line="360" w:lineRule="auto"/>
              <w:jc w:val="left"/>
              <w:rPr>
                <w:rFonts w:hAnsi="宋体" w:cs="宋体"/>
                <w:color w:val="auto"/>
                <w:szCs w:val="24"/>
                <w:highlight w:val="none"/>
              </w:rPr>
            </w:pPr>
            <w:r>
              <w:rPr>
                <w:rFonts w:hint="eastAsia" w:hAnsi="宋体" w:cs="宋体"/>
                <w:color w:val="auto"/>
                <w:szCs w:val="24"/>
                <w:highlight w:val="none"/>
              </w:rPr>
              <w:t>现场监理设备及检测仪器配备在基本满足工程要求的基础上，由评委根据各投标单位配备检测设备进行比较自主打分0-5分。</w:t>
            </w:r>
          </w:p>
        </w:tc>
      </w:tr>
      <w:tr>
        <w:tblPrEx>
          <w:tblCellMar>
            <w:top w:w="0" w:type="dxa"/>
            <w:left w:w="0" w:type="dxa"/>
            <w:bottom w:w="0" w:type="dxa"/>
            <w:right w:w="0" w:type="dxa"/>
          </w:tblCellMar>
        </w:tblPrEx>
        <w:trPr>
          <w:trHeight w:val="383" w:hRule="atLeast"/>
          <w:jc w:val="center"/>
        </w:trPr>
        <w:tc>
          <w:tcPr>
            <w:tcW w:w="850" w:type="dxa"/>
            <w:vMerge w:val="continue"/>
            <w:tcBorders>
              <w:left w:val="single" w:color="auto" w:sz="8" w:space="0"/>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130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Lines="50" w:line="360" w:lineRule="auto"/>
              <w:jc w:val="center"/>
              <w:rPr>
                <w:rFonts w:hAnsi="宋体" w:cs="宋体"/>
                <w:color w:val="auto"/>
                <w:szCs w:val="24"/>
                <w:highlight w:val="none"/>
              </w:rPr>
            </w:pPr>
            <w:r>
              <w:rPr>
                <w:rFonts w:hint="eastAsia" w:hAnsi="宋体" w:cs="宋体"/>
                <w:color w:val="auto"/>
                <w:szCs w:val="24"/>
                <w:highlight w:val="none"/>
              </w:rPr>
              <w:t>监理</w:t>
            </w:r>
          </w:p>
          <w:p>
            <w:pPr>
              <w:widowControl/>
              <w:spacing w:beforeLines="50" w:line="360" w:lineRule="auto"/>
              <w:jc w:val="center"/>
              <w:rPr>
                <w:rFonts w:hAnsi="宋体" w:cs="宋体"/>
                <w:color w:val="auto"/>
                <w:szCs w:val="24"/>
                <w:highlight w:val="none"/>
              </w:rPr>
            </w:pPr>
            <w:r>
              <w:rPr>
                <w:rFonts w:hint="eastAsia" w:hAnsi="宋体" w:cs="宋体"/>
                <w:color w:val="auto"/>
                <w:szCs w:val="24"/>
                <w:highlight w:val="none"/>
              </w:rPr>
              <w:t>大纲</w:t>
            </w:r>
          </w:p>
        </w:tc>
        <w:tc>
          <w:tcPr>
            <w:tcW w:w="83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Lines="50" w:line="360" w:lineRule="auto"/>
              <w:jc w:val="center"/>
              <w:rPr>
                <w:rFonts w:hAnsi="宋体" w:cs="宋体"/>
                <w:color w:val="auto"/>
                <w:szCs w:val="24"/>
                <w:highlight w:val="none"/>
              </w:rPr>
            </w:pPr>
            <w:r>
              <w:rPr>
                <w:rFonts w:hint="eastAsia" w:hAnsi="宋体" w:cs="宋体"/>
                <w:color w:val="auto"/>
                <w:szCs w:val="24"/>
                <w:highlight w:val="none"/>
                <w:lang w:val="en-US" w:eastAsia="zh-CN"/>
              </w:rPr>
              <w:t>42</w:t>
            </w:r>
            <w:r>
              <w:rPr>
                <w:rFonts w:hint="eastAsia" w:hAnsi="宋体" w:cs="宋体"/>
                <w:color w:val="auto"/>
                <w:szCs w:val="24"/>
                <w:highlight w:val="none"/>
              </w:rPr>
              <w:t>分</w:t>
            </w:r>
          </w:p>
        </w:tc>
        <w:tc>
          <w:tcPr>
            <w:tcW w:w="63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Lines="50" w:line="360" w:lineRule="auto"/>
              <w:jc w:val="left"/>
              <w:rPr>
                <w:rFonts w:hAnsi="宋体" w:cs="宋体"/>
                <w:color w:val="auto"/>
                <w:szCs w:val="24"/>
                <w:highlight w:val="none"/>
              </w:rPr>
            </w:pPr>
            <w:r>
              <w:rPr>
                <w:rFonts w:hint="eastAsia" w:hAnsi="宋体" w:cs="宋体"/>
                <w:color w:val="auto"/>
                <w:szCs w:val="24"/>
                <w:highlight w:val="none"/>
              </w:rPr>
              <w:t>质量控制管理措施                        0-</w:t>
            </w:r>
            <w:r>
              <w:rPr>
                <w:rFonts w:hint="eastAsia" w:hAnsi="宋体" w:cs="宋体"/>
                <w:color w:val="auto"/>
                <w:szCs w:val="24"/>
                <w:highlight w:val="none"/>
                <w:lang w:val="en-US" w:eastAsia="zh-CN"/>
              </w:rPr>
              <w:t>7</w:t>
            </w:r>
            <w:r>
              <w:rPr>
                <w:rFonts w:hint="eastAsia" w:hAnsi="宋体" w:cs="宋体"/>
                <w:color w:val="auto"/>
                <w:szCs w:val="24"/>
                <w:highlight w:val="none"/>
              </w:rPr>
              <w:t>分</w:t>
            </w:r>
          </w:p>
        </w:tc>
      </w:tr>
      <w:tr>
        <w:tblPrEx>
          <w:tblCellMar>
            <w:top w:w="0" w:type="dxa"/>
            <w:left w:w="0" w:type="dxa"/>
            <w:bottom w:w="0" w:type="dxa"/>
            <w:right w:w="0" w:type="dxa"/>
          </w:tblCellMar>
        </w:tblPrEx>
        <w:trPr>
          <w:trHeight w:val="353" w:hRule="atLeast"/>
          <w:jc w:val="center"/>
        </w:trPr>
        <w:tc>
          <w:tcPr>
            <w:tcW w:w="850" w:type="dxa"/>
            <w:vMerge w:val="continue"/>
            <w:tcBorders>
              <w:left w:val="single" w:color="auto" w:sz="8" w:space="0"/>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13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hAnsi="宋体" w:cs="宋体"/>
                <w:color w:val="auto"/>
                <w:szCs w:val="24"/>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hAnsi="宋体" w:cs="宋体"/>
                <w:color w:val="auto"/>
                <w:szCs w:val="24"/>
                <w:highlight w:val="none"/>
              </w:rPr>
            </w:pPr>
          </w:p>
        </w:tc>
        <w:tc>
          <w:tcPr>
            <w:tcW w:w="63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Lines="50" w:line="360" w:lineRule="auto"/>
              <w:jc w:val="left"/>
              <w:rPr>
                <w:rFonts w:hAnsi="宋体" w:cs="宋体"/>
                <w:color w:val="auto"/>
                <w:szCs w:val="24"/>
                <w:highlight w:val="none"/>
              </w:rPr>
            </w:pPr>
            <w:r>
              <w:rPr>
                <w:rFonts w:hint="eastAsia" w:hAnsi="宋体" w:cs="宋体"/>
                <w:color w:val="auto"/>
                <w:szCs w:val="24"/>
                <w:highlight w:val="none"/>
              </w:rPr>
              <w:t>安全文明施工及治污减霾监督管理措施      0-</w:t>
            </w:r>
            <w:r>
              <w:rPr>
                <w:rFonts w:hint="eastAsia" w:hAnsi="宋体" w:cs="宋体"/>
                <w:color w:val="auto"/>
                <w:szCs w:val="24"/>
                <w:highlight w:val="none"/>
                <w:lang w:val="en-US" w:eastAsia="zh-CN"/>
              </w:rPr>
              <w:t>6</w:t>
            </w:r>
            <w:r>
              <w:rPr>
                <w:rFonts w:hint="eastAsia" w:hAnsi="宋体" w:cs="宋体"/>
                <w:color w:val="auto"/>
                <w:szCs w:val="24"/>
                <w:highlight w:val="none"/>
              </w:rPr>
              <w:t>分</w:t>
            </w:r>
          </w:p>
        </w:tc>
      </w:tr>
      <w:tr>
        <w:tblPrEx>
          <w:tblCellMar>
            <w:top w:w="0" w:type="dxa"/>
            <w:left w:w="0" w:type="dxa"/>
            <w:bottom w:w="0" w:type="dxa"/>
            <w:right w:w="0" w:type="dxa"/>
          </w:tblCellMar>
        </w:tblPrEx>
        <w:trPr>
          <w:trHeight w:val="300" w:hRule="atLeast"/>
          <w:jc w:val="center"/>
        </w:trPr>
        <w:tc>
          <w:tcPr>
            <w:tcW w:w="850" w:type="dxa"/>
            <w:vMerge w:val="continue"/>
            <w:tcBorders>
              <w:left w:val="single" w:color="auto" w:sz="8" w:space="0"/>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13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hAnsi="宋体" w:cs="宋体"/>
                <w:color w:val="auto"/>
                <w:szCs w:val="24"/>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hAnsi="宋体" w:cs="宋体"/>
                <w:color w:val="auto"/>
                <w:szCs w:val="24"/>
                <w:highlight w:val="none"/>
              </w:rPr>
            </w:pPr>
          </w:p>
        </w:tc>
        <w:tc>
          <w:tcPr>
            <w:tcW w:w="63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Lines="50" w:line="360" w:lineRule="auto"/>
              <w:jc w:val="left"/>
              <w:rPr>
                <w:rFonts w:hAnsi="宋体" w:cs="宋体"/>
                <w:color w:val="auto"/>
                <w:szCs w:val="24"/>
                <w:highlight w:val="none"/>
              </w:rPr>
            </w:pPr>
            <w:r>
              <w:rPr>
                <w:rFonts w:hint="eastAsia" w:hAnsi="宋体" w:cs="宋体"/>
                <w:color w:val="auto"/>
                <w:szCs w:val="24"/>
                <w:highlight w:val="none"/>
              </w:rPr>
              <w:t>进度控制管理措施                        0-</w:t>
            </w:r>
            <w:r>
              <w:rPr>
                <w:rFonts w:hint="eastAsia" w:hAnsi="宋体" w:cs="宋体"/>
                <w:color w:val="auto"/>
                <w:szCs w:val="24"/>
                <w:highlight w:val="none"/>
                <w:lang w:val="en-US" w:eastAsia="zh-CN"/>
              </w:rPr>
              <w:t>7</w:t>
            </w:r>
            <w:r>
              <w:rPr>
                <w:rFonts w:hint="eastAsia" w:hAnsi="宋体" w:cs="宋体"/>
                <w:color w:val="auto"/>
                <w:szCs w:val="24"/>
                <w:highlight w:val="none"/>
              </w:rPr>
              <w:t>分</w:t>
            </w:r>
          </w:p>
        </w:tc>
      </w:tr>
      <w:tr>
        <w:tblPrEx>
          <w:tblCellMar>
            <w:top w:w="0" w:type="dxa"/>
            <w:left w:w="0" w:type="dxa"/>
            <w:bottom w:w="0" w:type="dxa"/>
            <w:right w:w="0" w:type="dxa"/>
          </w:tblCellMar>
        </w:tblPrEx>
        <w:trPr>
          <w:trHeight w:val="366" w:hRule="atLeast"/>
          <w:jc w:val="center"/>
        </w:trPr>
        <w:tc>
          <w:tcPr>
            <w:tcW w:w="850" w:type="dxa"/>
            <w:vMerge w:val="continue"/>
            <w:tcBorders>
              <w:left w:val="single" w:color="auto" w:sz="8" w:space="0"/>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13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hAnsi="宋体" w:cs="宋体"/>
                <w:color w:val="auto"/>
                <w:szCs w:val="24"/>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hAnsi="宋体" w:cs="宋体"/>
                <w:color w:val="auto"/>
                <w:szCs w:val="24"/>
                <w:highlight w:val="none"/>
              </w:rPr>
            </w:pPr>
          </w:p>
        </w:tc>
        <w:tc>
          <w:tcPr>
            <w:tcW w:w="63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Lines="50" w:line="360" w:lineRule="auto"/>
              <w:jc w:val="left"/>
              <w:rPr>
                <w:rFonts w:hAnsi="宋体" w:cs="宋体"/>
                <w:color w:val="auto"/>
                <w:szCs w:val="24"/>
                <w:highlight w:val="none"/>
              </w:rPr>
            </w:pPr>
            <w:r>
              <w:rPr>
                <w:rFonts w:hint="eastAsia" w:hAnsi="宋体" w:cs="宋体"/>
                <w:color w:val="auto"/>
                <w:szCs w:val="24"/>
                <w:highlight w:val="none"/>
              </w:rPr>
              <w:t>投资控制管理措施                        0-</w:t>
            </w:r>
            <w:r>
              <w:rPr>
                <w:rFonts w:hint="eastAsia" w:hAnsi="宋体" w:cs="宋体"/>
                <w:color w:val="auto"/>
                <w:szCs w:val="24"/>
                <w:highlight w:val="none"/>
                <w:lang w:val="en-US" w:eastAsia="zh-CN"/>
              </w:rPr>
              <w:t>7</w:t>
            </w:r>
            <w:r>
              <w:rPr>
                <w:rFonts w:hint="eastAsia" w:hAnsi="宋体" w:cs="宋体"/>
                <w:color w:val="auto"/>
                <w:szCs w:val="24"/>
                <w:highlight w:val="none"/>
              </w:rPr>
              <w:t>分</w:t>
            </w:r>
          </w:p>
        </w:tc>
      </w:tr>
      <w:tr>
        <w:tblPrEx>
          <w:tblCellMar>
            <w:top w:w="0" w:type="dxa"/>
            <w:left w:w="0" w:type="dxa"/>
            <w:bottom w:w="0" w:type="dxa"/>
            <w:right w:w="0" w:type="dxa"/>
          </w:tblCellMar>
        </w:tblPrEx>
        <w:trPr>
          <w:trHeight w:val="309" w:hRule="atLeast"/>
          <w:jc w:val="center"/>
        </w:trPr>
        <w:tc>
          <w:tcPr>
            <w:tcW w:w="850" w:type="dxa"/>
            <w:vMerge w:val="continue"/>
            <w:tcBorders>
              <w:left w:val="single" w:color="auto" w:sz="8" w:space="0"/>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13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hAnsi="宋体" w:cs="宋体"/>
                <w:color w:val="auto"/>
                <w:szCs w:val="24"/>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hAnsi="宋体" w:cs="宋体"/>
                <w:color w:val="auto"/>
                <w:szCs w:val="24"/>
                <w:highlight w:val="none"/>
              </w:rPr>
            </w:pPr>
          </w:p>
        </w:tc>
        <w:tc>
          <w:tcPr>
            <w:tcW w:w="63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Lines="50" w:line="360" w:lineRule="auto"/>
              <w:jc w:val="left"/>
              <w:rPr>
                <w:rFonts w:hAnsi="宋体" w:cs="宋体"/>
                <w:color w:val="auto"/>
                <w:szCs w:val="24"/>
                <w:highlight w:val="none"/>
              </w:rPr>
            </w:pPr>
            <w:r>
              <w:rPr>
                <w:rFonts w:hint="eastAsia" w:hAnsi="宋体" w:cs="宋体"/>
                <w:color w:val="auto"/>
                <w:szCs w:val="24"/>
                <w:highlight w:val="none"/>
              </w:rPr>
              <w:t>合同方面协调管理措施                    0-5分</w:t>
            </w:r>
          </w:p>
        </w:tc>
      </w:tr>
      <w:tr>
        <w:tblPrEx>
          <w:tblCellMar>
            <w:top w:w="0" w:type="dxa"/>
            <w:left w:w="0" w:type="dxa"/>
            <w:bottom w:w="0" w:type="dxa"/>
            <w:right w:w="0" w:type="dxa"/>
          </w:tblCellMar>
        </w:tblPrEx>
        <w:trPr>
          <w:trHeight w:val="286" w:hRule="atLeast"/>
          <w:jc w:val="center"/>
        </w:trPr>
        <w:tc>
          <w:tcPr>
            <w:tcW w:w="850" w:type="dxa"/>
            <w:vMerge w:val="continue"/>
            <w:tcBorders>
              <w:left w:val="single" w:color="auto" w:sz="8" w:space="0"/>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13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hAnsi="宋体" w:cs="宋体"/>
                <w:color w:val="auto"/>
                <w:szCs w:val="24"/>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hAnsi="宋体" w:cs="宋体"/>
                <w:color w:val="auto"/>
                <w:szCs w:val="24"/>
                <w:highlight w:val="none"/>
              </w:rPr>
            </w:pPr>
          </w:p>
        </w:tc>
        <w:tc>
          <w:tcPr>
            <w:tcW w:w="63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Lines="50" w:line="360" w:lineRule="auto"/>
              <w:jc w:val="left"/>
              <w:rPr>
                <w:rFonts w:hAnsi="宋体" w:cs="宋体"/>
                <w:color w:val="auto"/>
                <w:szCs w:val="24"/>
                <w:highlight w:val="none"/>
              </w:rPr>
            </w:pPr>
            <w:r>
              <w:rPr>
                <w:rFonts w:hint="eastAsia" w:hAnsi="宋体" w:cs="宋体"/>
                <w:color w:val="auto"/>
                <w:szCs w:val="24"/>
                <w:highlight w:val="none"/>
              </w:rPr>
              <w:t>信息方面协调管理措施                    0-5分</w:t>
            </w:r>
          </w:p>
        </w:tc>
      </w:tr>
      <w:tr>
        <w:tblPrEx>
          <w:tblCellMar>
            <w:top w:w="0" w:type="dxa"/>
            <w:left w:w="0" w:type="dxa"/>
            <w:bottom w:w="0" w:type="dxa"/>
            <w:right w:w="0" w:type="dxa"/>
          </w:tblCellMar>
        </w:tblPrEx>
        <w:trPr>
          <w:trHeight w:val="360" w:hRule="atLeast"/>
          <w:jc w:val="center"/>
        </w:trPr>
        <w:tc>
          <w:tcPr>
            <w:tcW w:w="850" w:type="dxa"/>
            <w:vMerge w:val="continue"/>
            <w:tcBorders>
              <w:left w:val="single" w:color="auto" w:sz="8" w:space="0"/>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13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hAnsi="宋体" w:cs="宋体"/>
                <w:color w:val="auto"/>
                <w:szCs w:val="24"/>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hAnsi="宋体" w:cs="宋体"/>
                <w:color w:val="auto"/>
                <w:szCs w:val="24"/>
                <w:highlight w:val="none"/>
              </w:rPr>
            </w:pPr>
          </w:p>
        </w:tc>
        <w:tc>
          <w:tcPr>
            <w:tcW w:w="63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Lines="50" w:line="360" w:lineRule="auto"/>
              <w:jc w:val="left"/>
              <w:rPr>
                <w:rFonts w:hAnsi="宋体" w:cs="宋体"/>
                <w:color w:val="auto"/>
                <w:szCs w:val="24"/>
                <w:highlight w:val="none"/>
              </w:rPr>
            </w:pPr>
            <w:r>
              <w:rPr>
                <w:rFonts w:hint="eastAsia" w:hAnsi="宋体" w:cs="宋体"/>
                <w:color w:val="auto"/>
                <w:szCs w:val="24"/>
                <w:highlight w:val="none"/>
              </w:rPr>
              <w:t>保修阶段的服务管理措施                  0-5分</w:t>
            </w:r>
          </w:p>
        </w:tc>
      </w:tr>
      <w:tr>
        <w:tblPrEx>
          <w:tblCellMar>
            <w:top w:w="0" w:type="dxa"/>
            <w:left w:w="0" w:type="dxa"/>
            <w:bottom w:w="0" w:type="dxa"/>
            <w:right w:w="0" w:type="dxa"/>
          </w:tblCellMar>
        </w:tblPrEx>
        <w:trPr>
          <w:trHeight w:val="1398" w:hRule="atLeast"/>
          <w:jc w:val="center"/>
        </w:trPr>
        <w:tc>
          <w:tcPr>
            <w:tcW w:w="850" w:type="dxa"/>
            <w:vMerge w:val="continue"/>
            <w:tcBorders>
              <w:left w:val="single" w:color="auto" w:sz="8" w:space="0"/>
              <w:bottom w:val="single" w:color="auto" w:sz="4" w:space="0"/>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1307" w:type="dxa"/>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hAnsi="宋体" w:cs="宋体"/>
                <w:color w:val="auto"/>
                <w:szCs w:val="24"/>
                <w:highlight w:val="none"/>
              </w:rPr>
            </w:pPr>
            <w:r>
              <w:rPr>
                <w:rFonts w:hint="eastAsia" w:hAnsi="宋体" w:cs="宋体"/>
                <w:color w:val="auto"/>
                <w:szCs w:val="24"/>
                <w:highlight w:val="none"/>
              </w:rPr>
              <w:t>业绩</w:t>
            </w:r>
          </w:p>
        </w:tc>
        <w:tc>
          <w:tcPr>
            <w:tcW w:w="830" w:type="dxa"/>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ind w:firstLine="240" w:firstLineChars="100"/>
              <w:rPr>
                <w:rFonts w:hAnsi="宋体" w:cs="宋体"/>
                <w:color w:val="auto"/>
                <w:szCs w:val="24"/>
                <w:highlight w:val="none"/>
              </w:rPr>
            </w:pPr>
            <w:r>
              <w:rPr>
                <w:rFonts w:hint="eastAsia" w:hAnsi="宋体" w:cs="宋体"/>
                <w:color w:val="auto"/>
                <w:szCs w:val="24"/>
                <w:highlight w:val="none"/>
              </w:rPr>
              <w:t>5分</w:t>
            </w:r>
          </w:p>
        </w:tc>
        <w:tc>
          <w:tcPr>
            <w:tcW w:w="63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beforeLines="50" w:line="360" w:lineRule="auto"/>
              <w:jc w:val="left"/>
              <w:rPr>
                <w:rFonts w:hAnsi="宋体" w:cs="宋体"/>
                <w:color w:val="auto"/>
                <w:szCs w:val="24"/>
                <w:highlight w:val="none"/>
              </w:rPr>
            </w:pPr>
            <w:r>
              <w:rPr>
                <w:rFonts w:hint="eastAsia" w:hAnsi="宋体" w:cs="宋体"/>
                <w:color w:val="auto"/>
                <w:szCs w:val="24"/>
                <w:highlight w:val="none"/>
                <w:lang w:eastAsia="zh-CN"/>
              </w:rPr>
              <w:t>投标人</w:t>
            </w:r>
            <w:r>
              <w:rPr>
                <w:rFonts w:hint="eastAsia" w:hAnsi="宋体" w:cs="宋体"/>
                <w:color w:val="auto"/>
                <w:szCs w:val="24"/>
                <w:highlight w:val="none"/>
              </w:rPr>
              <w:t>20</w:t>
            </w:r>
            <w:r>
              <w:rPr>
                <w:rFonts w:hint="eastAsia" w:hAnsi="宋体" w:cs="宋体"/>
                <w:color w:val="auto"/>
                <w:szCs w:val="24"/>
                <w:highlight w:val="none"/>
                <w:lang w:val="en-US" w:eastAsia="zh-CN"/>
              </w:rPr>
              <w:t>20</w:t>
            </w:r>
            <w:r>
              <w:rPr>
                <w:rFonts w:hint="eastAsia" w:hAnsi="宋体" w:cs="宋体"/>
                <w:color w:val="auto"/>
                <w:szCs w:val="24"/>
                <w:highlight w:val="none"/>
              </w:rPr>
              <w:t>年7月1日至今业绩，每提供1份得1分，最高得5分（须在投标文件中附合同</w:t>
            </w:r>
            <w:r>
              <w:rPr>
                <w:rFonts w:hint="eastAsia" w:hAnsi="宋体" w:cs="宋体"/>
                <w:color w:val="auto"/>
                <w:szCs w:val="24"/>
                <w:highlight w:val="none"/>
                <w:lang w:eastAsia="zh-CN"/>
              </w:rPr>
              <w:t>或</w:t>
            </w:r>
            <w:r>
              <w:rPr>
                <w:rFonts w:hint="eastAsia" w:hAnsi="宋体" w:cs="宋体"/>
                <w:color w:val="auto"/>
                <w:szCs w:val="24"/>
                <w:highlight w:val="none"/>
              </w:rPr>
              <w:t>中标通知书的</w:t>
            </w:r>
            <w:r>
              <w:rPr>
                <w:rFonts w:hint="eastAsia" w:hAnsi="宋体" w:cs="宋体"/>
                <w:color w:val="auto"/>
                <w:szCs w:val="24"/>
                <w:highlight w:val="none"/>
                <w:lang w:eastAsia="zh-CN"/>
              </w:rPr>
              <w:t>复印件</w:t>
            </w:r>
            <w:r>
              <w:rPr>
                <w:rFonts w:hint="eastAsia" w:hAnsi="宋体" w:cs="宋体"/>
                <w:color w:val="auto"/>
                <w:szCs w:val="24"/>
                <w:highlight w:val="none"/>
              </w:rPr>
              <w:t>加盖单位公章）。</w:t>
            </w:r>
          </w:p>
        </w:tc>
      </w:tr>
      <w:tr>
        <w:tblPrEx>
          <w:tblCellMar>
            <w:top w:w="0" w:type="dxa"/>
            <w:left w:w="0" w:type="dxa"/>
            <w:bottom w:w="0" w:type="dxa"/>
            <w:right w:w="0" w:type="dxa"/>
          </w:tblCellMar>
        </w:tblPrEx>
        <w:trPr>
          <w:trHeight w:val="723" w:hRule="atLeast"/>
          <w:jc w:val="center"/>
        </w:trPr>
        <w:tc>
          <w:tcPr>
            <w:tcW w:w="850" w:type="dxa"/>
            <w:vMerge w:val="continue"/>
            <w:tcBorders>
              <w:top w:val="single" w:color="auto" w:sz="4" w:space="0"/>
              <w:left w:val="single" w:color="auto" w:sz="8" w:space="0"/>
              <w:bottom w:val="single" w:color="auto" w:sz="4" w:space="0"/>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1307" w:type="dxa"/>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hAnsi="宋体" w:cs="宋体"/>
                <w:color w:val="auto"/>
                <w:szCs w:val="24"/>
                <w:highlight w:val="none"/>
              </w:rPr>
            </w:pPr>
            <w:r>
              <w:rPr>
                <w:rFonts w:hint="eastAsia" w:hAnsi="宋体" w:cs="宋体"/>
                <w:color w:val="auto"/>
                <w:szCs w:val="24"/>
                <w:highlight w:val="none"/>
              </w:rPr>
              <w:t>应急预案</w:t>
            </w:r>
          </w:p>
        </w:tc>
        <w:tc>
          <w:tcPr>
            <w:tcW w:w="830" w:type="dxa"/>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ind w:firstLine="240" w:firstLineChars="100"/>
              <w:rPr>
                <w:rFonts w:hAnsi="宋体" w:cs="宋体"/>
                <w:color w:val="auto"/>
                <w:szCs w:val="24"/>
                <w:highlight w:val="none"/>
              </w:rPr>
            </w:pPr>
            <w:r>
              <w:rPr>
                <w:rFonts w:hint="eastAsia" w:hAnsi="宋体" w:cs="宋体"/>
                <w:color w:val="auto"/>
                <w:szCs w:val="24"/>
                <w:highlight w:val="none"/>
              </w:rPr>
              <w:t>5分</w:t>
            </w:r>
          </w:p>
        </w:tc>
        <w:tc>
          <w:tcPr>
            <w:tcW w:w="63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beforeLines="50" w:line="360" w:lineRule="auto"/>
              <w:jc w:val="left"/>
              <w:rPr>
                <w:rFonts w:hAnsi="宋体" w:cs="宋体"/>
                <w:color w:val="auto"/>
                <w:szCs w:val="24"/>
                <w:highlight w:val="none"/>
              </w:rPr>
            </w:pPr>
            <w:r>
              <w:rPr>
                <w:rFonts w:hint="eastAsia" w:hAnsi="宋体" w:cs="宋体"/>
                <w:color w:val="auto"/>
                <w:szCs w:val="24"/>
                <w:highlight w:val="none"/>
              </w:rPr>
              <w:t>应急预案全面、方案详尽、可操作性强得</w:t>
            </w:r>
            <w:r>
              <w:rPr>
                <w:rFonts w:hint="eastAsia" w:hAnsi="宋体" w:cs="宋体"/>
                <w:color w:val="auto"/>
                <w:szCs w:val="24"/>
                <w:highlight w:val="none"/>
                <w:lang w:val="en-US" w:eastAsia="zh-CN"/>
              </w:rPr>
              <w:t>3</w:t>
            </w:r>
            <w:r>
              <w:rPr>
                <w:rFonts w:hint="eastAsia" w:hAnsi="宋体" w:cs="宋体"/>
                <w:color w:val="auto"/>
                <w:szCs w:val="24"/>
                <w:highlight w:val="none"/>
              </w:rPr>
              <w:t>-5分；应急预案简略，无可行性得0-3分。</w:t>
            </w:r>
          </w:p>
        </w:tc>
      </w:tr>
      <w:tr>
        <w:tblPrEx>
          <w:tblCellMar>
            <w:top w:w="0" w:type="dxa"/>
            <w:left w:w="0" w:type="dxa"/>
            <w:bottom w:w="0" w:type="dxa"/>
            <w:right w:w="0" w:type="dxa"/>
          </w:tblCellMar>
        </w:tblPrEx>
        <w:trPr>
          <w:trHeight w:val="560" w:hRule="atLeast"/>
          <w:jc w:val="center"/>
        </w:trPr>
        <w:tc>
          <w:tcPr>
            <w:tcW w:w="850" w:type="dxa"/>
            <w:vMerge w:val="continue"/>
            <w:tcBorders>
              <w:top w:val="single" w:color="auto" w:sz="4" w:space="0"/>
              <w:left w:val="single" w:color="auto" w:sz="8" w:space="0"/>
              <w:bottom w:val="single" w:color="auto" w:sz="4" w:space="0"/>
              <w:right w:val="single" w:color="auto" w:sz="8" w:space="0"/>
            </w:tcBorders>
            <w:vAlign w:val="center"/>
          </w:tcPr>
          <w:p>
            <w:pPr>
              <w:widowControl/>
              <w:spacing w:beforeLines="50" w:line="360" w:lineRule="auto"/>
              <w:jc w:val="center"/>
              <w:rPr>
                <w:rFonts w:hAnsi="宋体" w:cs="宋体"/>
                <w:color w:val="auto"/>
                <w:szCs w:val="24"/>
                <w:highlight w:val="none"/>
              </w:rPr>
            </w:pPr>
          </w:p>
        </w:tc>
        <w:tc>
          <w:tcPr>
            <w:tcW w:w="1307" w:type="dxa"/>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jc w:val="center"/>
              <w:rPr>
                <w:rFonts w:hAnsi="宋体" w:cs="宋体"/>
                <w:color w:val="auto"/>
                <w:szCs w:val="24"/>
                <w:highlight w:val="none"/>
              </w:rPr>
            </w:pPr>
            <w:r>
              <w:rPr>
                <w:rFonts w:hint="eastAsia" w:hAnsi="宋体" w:cs="宋体"/>
                <w:color w:val="auto"/>
                <w:szCs w:val="24"/>
                <w:highlight w:val="none"/>
              </w:rPr>
              <w:t>后续服务</w:t>
            </w:r>
          </w:p>
        </w:tc>
        <w:tc>
          <w:tcPr>
            <w:tcW w:w="830" w:type="dxa"/>
            <w:tcBorders>
              <w:top w:val="single" w:color="auto" w:sz="4" w:space="0"/>
              <w:left w:val="single" w:color="auto" w:sz="4" w:space="0"/>
              <w:bottom w:val="single" w:color="auto" w:sz="4" w:space="0"/>
              <w:right w:val="single" w:color="auto" w:sz="4" w:space="0"/>
            </w:tcBorders>
            <w:vAlign w:val="center"/>
          </w:tcPr>
          <w:p>
            <w:pPr>
              <w:widowControl/>
              <w:spacing w:beforeLines="50" w:line="360" w:lineRule="auto"/>
              <w:ind w:firstLine="240" w:firstLineChars="100"/>
              <w:rPr>
                <w:rFonts w:hAnsi="宋体" w:cs="宋体"/>
                <w:color w:val="auto"/>
                <w:szCs w:val="24"/>
                <w:highlight w:val="none"/>
              </w:rPr>
            </w:pPr>
            <w:r>
              <w:rPr>
                <w:rFonts w:hint="eastAsia" w:hAnsi="宋体" w:cs="宋体"/>
                <w:color w:val="auto"/>
                <w:szCs w:val="24"/>
                <w:highlight w:val="none"/>
              </w:rPr>
              <w:t>3分</w:t>
            </w:r>
          </w:p>
        </w:tc>
        <w:tc>
          <w:tcPr>
            <w:tcW w:w="63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beforeLines="50" w:line="360" w:lineRule="auto"/>
              <w:jc w:val="left"/>
              <w:rPr>
                <w:rFonts w:hAnsi="宋体" w:cs="宋体"/>
                <w:color w:val="auto"/>
                <w:szCs w:val="24"/>
                <w:highlight w:val="none"/>
              </w:rPr>
            </w:pPr>
            <w:r>
              <w:rPr>
                <w:rFonts w:hint="eastAsia" w:hAnsi="宋体" w:cs="宋体"/>
                <w:color w:val="auto"/>
                <w:szCs w:val="24"/>
                <w:highlight w:val="none"/>
                <w:lang w:eastAsia="zh-CN"/>
              </w:rPr>
              <w:t>投标人</w:t>
            </w:r>
            <w:r>
              <w:rPr>
                <w:rFonts w:hint="eastAsia" w:hAnsi="宋体" w:cs="宋体"/>
                <w:color w:val="auto"/>
                <w:szCs w:val="24"/>
                <w:highlight w:val="none"/>
              </w:rPr>
              <w:t>对本项目后期服务的承诺及具体措施，有利于本项目后期配合服务。服务承诺完善可行性强得0-3分。</w:t>
            </w:r>
          </w:p>
        </w:tc>
      </w:tr>
    </w:tbl>
    <w:p>
      <w:pPr>
        <w:spacing w:line="360" w:lineRule="auto"/>
        <w:rPr>
          <w:rFonts w:hAnsi="宋体" w:cs="宋体"/>
          <w:b/>
          <w:color w:val="auto"/>
          <w:spacing w:val="4"/>
          <w:szCs w:val="24"/>
          <w:highlight w:val="none"/>
        </w:rPr>
      </w:pPr>
    </w:p>
    <w:p>
      <w:pPr>
        <w:spacing w:line="360" w:lineRule="auto"/>
        <w:rPr>
          <w:rFonts w:hAnsi="宋体" w:cs="宋体"/>
          <w:b/>
          <w:color w:val="auto"/>
          <w:spacing w:val="4"/>
          <w:szCs w:val="24"/>
          <w:highlight w:val="none"/>
        </w:rPr>
      </w:pPr>
      <w:r>
        <w:rPr>
          <w:rFonts w:hint="eastAsia" w:hAnsi="宋体" w:cs="宋体"/>
          <w:b/>
          <w:color w:val="auto"/>
          <w:spacing w:val="4"/>
          <w:szCs w:val="24"/>
          <w:highlight w:val="none"/>
        </w:rPr>
        <w:t>五、定标：</w:t>
      </w:r>
    </w:p>
    <w:p>
      <w:pPr>
        <w:spacing w:line="360" w:lineRule="auto"/>
        <w:ind w:firstLine="496" w:firstLineChars="200"/>
        <w:rPr>
          <w:rFonts w:hAnsi="宋体" w:cs="宋体"/>
          <w:color w:val="auto"/>
          <w:spacing w:val="4"/>
          <w:szCs w:val="24"/>
          <w:highlight w:val="none"/>
        </w:rPr>
      </w:pPr>
      <w:r>
        <w:rPr>
          <w:rFonts w:hint="eastAsia" w:hAnsi="宋体" w:cs="宋体"/>
          <w:color w:val="auto"/>
          <w:spacing w:val="4"/>
          <w:szCs w:val="24"/>
          <w:highlight w:val="none"/>
        </w:rPr>
        <w:t>1、评标结果由全体</w:t>
      </w:r>
      <w:r>
        <w:rPr>
          <w:rFonts w:hint="eastAsia" w:hAnsi="宋体" w:cs="宋体"/>
          <w:color w:val="auto"/>
          <w:szCs w:val="24"/>
          <w:highlight w:val="none"/>
        </w:rPr>
        <w:t>评标委员会成员</w:t>
      </w:r>
      <w:r>
        <w:rPr>
          <w:rFonts w:hint="eastAsia" w:hAnsi="宋体" w:cs="宋体"/>
          <w:color w:val="auto"/>
          <w:spacing w:val="4"/>
          <w:szCs w:val="24"/>
          <w:highlight w:val="none"/>
        </w:rPr>
        <w:t>签字确认。</w:t>
      </w:r>
    </w:p>
    <w:p>
      <w:pPr>
        <w:spacing w:line="360" w:lineRule="auto"/>
        <w:ind w:left="814" w:leftChars="236" w:hanging="248" w:hangingChars="100"/>
        <w:rPr>
          <w:rFonts w:hAnsi="宋体" w:cs="宋体"/>
          <w:color w:val="auto"/>
          <w:spacing w:val="4"/>
          <w:szCs w:val="24"/>
          <w:highlight w:val="none"/>
        </w:rPr>
      </w:pPr>
      <w:r>
        <w:rPr>
          <w:rFonts w:hint="eastAsia" w:hAnsi="宋体" w:cs="宋体"/>
          <w:color w:val="auto"/>
          <w:spacing w:val="4"/>
          <w:szCs w:val="24"/>
          <w:highlight w:val="none"/>
        </w:rPr>
        <w:t>2、采购人根据评标报告中推荐的中标候选人排列顺序确定中标人，以复函通知采购代理机构。</w:t>
      </w:r>
    </w:p>
    <w:p>
      <w:pPr>
        <w:spacing w:line="360" w:lineRule="auto"/>
        <w:rPr>
          <w:rFonts w:hAnsi="宋体" w:cs="宋体"/>
          <w:bCs/>
          <w:color w:val="auto"/>
          <w:sz w:val="36"/>
          <w:szCs w:val="36"/>
          <w:highlight w:val="none"/>
        </w:rPr>
      </w:pPr>
    </w:p>
    <w:p>
      <w:pPr>
        <w:pStyle w:val="5"/>
        <w:spacing w:line="360" w:lineRule="auto"/>
        <w:jc w:val="center"/>
        <w:rPr>
          <w:rFonts w:ascii="宋体" w:eastAsia="宋体" w:cs="宋体"/>
          <w:bCs/>
          <w:color w:val="auto"/>
          <w:sz w:val="36"/>
          <w:szCs w:val="36"/>
          <w:highlight w:val="none"/>
        </w:rPr>
      </w:pPr>
      <w:r>
        <w:rPr>
          <w:rFonts w:hint="eastAsia" w:ascii="宋体" w:eastAsia="宋体" w:cs="宋体"/>
          <w:bCs/>
          <w:color w:val="auto"/>
          <w:sz w:val="36"/>
          <w:szCs w:val="36"/>
          <w:highlight w:val="none"/>
        </w:rPr>
        <w:br w:type="page"/>
      </w:r>
      <w:bookmarkStart w:id="20" w:name="_Toc31440"/>
      <w:bookmarkStart w:id="21" w:name="_Toc19285"/>
      <w:r>
        <w:rPr>
          <w:rFonts w:hint="eastAsia" w:ascii="宋体" w:eastAsia="宋体" w:cs="宋体"/>
          <w:bCs/>
          <w:color w:val="auto"/>
          <w:sz w:val="36"/>
          <w:szCs w:val="36"/>
          <w:highlight w:val="none"/>
        </w:rPr>
        <w:t xml:space="preserve">第六章 </w:t>
      </w:r>
      <w:r>
        <w:rPr>
          <w:rFonts w:hint="eastAsia" w:ascii="宋体" w:eastAsia="宋体" w:cs="宋体"/>
          <w:bCs/>
          <w:color w:val="auto"/>
          <w:sz w:val="36"/>
          <w:szCs w:val="36"/>
          <w:highlight w:val="none"/>
          <w:lang w:val="en-US" w:eastAsia="zh-CN"/>
        </w:rPr>
        <w:t xml:space="preserve"> </w:t>
      </w:r>
      <w:r>
        <w:rPr>
          <w:rFonts w:hint="eastAsia" w:ascii="宋体" w:eastAsia="宋体" w:cs="宋体"/>
          <w:bCs/>
          <w:color w:val="auto"/>
          <w:sz w:val="36"/>
          <w:szCs w:val="36"/>
          <w:highlight w:val="none"/>
        </w:rPr>
        <w:t>投标文件构成及格式</w:t>
      </w:r>
      <w:bookmarkEnd w:id="20"/>
      <w:bookmarkEnd w:id="21"/>
    </w:p>
    <w:p>
      <w:pPr>
        <w:rPr>
          <w:rFonts w:hAnsi="宋体" w:cs="宋体"/>
          <w:color w:val="auto"/>
          <w:highlight w:val="none"/>
        </w:rPr>
      </w:pPr>
    </w:p>
    <w:p>
      <w:pPr>
        <w:rPr>
          <w:rFonts w:hint="eastAsia" w:hAnsi="宋体" w:eastAsia="宋体" w:cs="宋体"/>
          <w:b/>
          <w:color w:val="auto"/>
          <w:sz w:val="32"/>
          <w:szCs w:val="32"/>
          <w:highlight w:val="none"/>
          <w:lang w:eastAsia="zh-CN"/>
        </w:rPr>
      </w:pPr>
      <w:r>
        <w:rPr>
          <w:rFonts w:hint="eastAsia" w:hAnsi="宋体" w:cs="宋体"/>
          <w:b/>
          <w:bCs/>
          <w:color w:val="auto"/>
          <w:sz w:val="32"/>
          <w:szCs w:val="32"/>
          <w:highlight w:val="none"/>
          <w:lang w:eastAsia="zh-CN"/>
        </w:rPr>
        <w:t>招标编号：HZJZS2023-0092-3</w:t>
      </w:r>
    </w:p>
    <w:p>
      <w:pPr>
        <w:jc w:val="right"/>
        <w:rPr>
          <w:rFonts w:hAnsi="宋体" w:cs="宋体"/>
          <w:b/>
          <w:color w:val="auto"/>
          <w:sz w:val="32"/>
          <w:szCs w:val="32"/>
          <w:highlight w:val="none"/>
        </w:rPr>
      </w:pPr>
      <w:r>
        <w:rPr>
          <w:rFonts w:hint="eastAsia" w:hAnsi="宋体" w:cs="宋体"/>
          <w:b/>
          <w:color w:val="auto"/>
          <w:sz w:val="32"/>
          <w:szCs w:val="32"/>
          <w:highlight w:val="none"/>
        </w:rPr>
        <w:t>（正本或副本）</w:t>
      </w:r>
    </w:p>
    <w:p>
      <w:pPr>
        <w:jc w:val="center"/>
        <w:rPr>
          <w:rFonts w:hAnsi="宋体" w:cs="宋体"/>
          <w:b/>
          <w:color w:val="auto"/>
          <w:sz w:val="36"/>
          <w:szCs w:val="36"/>
          <w:highlight w:val="none"/>
        </w:rPr>
      </w:pPr>
      <w:r>
        <w:rPr>
          <w:rFonts w:hint="eastAsia" w:hAnsi="宋体" w:cs="宋体"/>
          <w:b/>
          <w:color w:val="auto"/>
          <w:sz w:val="36"/>
          <w:szCs w:val="36"/>
          <w:highlight w:val="none"/>
        </w:rPr>
        <w:t xml:space="preserve">                                       </w:t>
      </w:r>
    </w:p>
    <w:p>
      <w:pPr>
        <w:rPr>
          <w:rFonts w:hAnsi="宋体" w:cs="宋体"/>
          <w:b/>
          <w:color w:val="auto"/>
          <w:sz w:val="52"/>
          <w:szCs w:val="52"/>
          <w:highlight w:val="none"/>
        </w:rPr>
      </w:pPr>
    </w:p>
    <w:p>
      <w:pPr>
        <w:jc w:val="center"/>
        <w:rPr>
          <w:rFonts w:hint="eastAsia"/>
          <w:b/>
          <w:bCs/>
          <w:color w:val="auto"/>
          <w:sz w:val="56"/>
          <w:szCs w:val="56"/>
          <w:highlight w:val="none"/>
          <w:lang w:val="en-US" w:eastAsia="zh-CN"/>
        </w:rPr>
      </w:pPr>
      <w:r>
        <w:rPr>
          <w:rFonts w:hint="eastAsia"/>
          <w:b/>
          <w:bCs/>
          <w:color w:val="auto"/>
          <w:sz w:val="56"/>
          <w:szCs w:val="56"/>
          <w:highlight w:val="none"/>
          <w:lang w:val="en-US" w:eastAsia="zh-CN"/>
        </w:rPr>
        <w:t>白水县2021年-2022年高标准农田改造提升项目</w:t>
      </w:r>
    </w:p>
    <w:p>
      <w:pPr>
        <w:pStyle w:val="4"/>
        <w:rPr>
          <w:highlight w:val="none"/>
        </w:rPr>
      </w:pPr>
    </w:p>
    <w:p>
      <w:pPr>
        <w:rPr>
          <w:rFonts w:hAnsi="宋体" w:cs="宋体"/>
          <w:b/>
          <w:color w:val="auto"/>
          <w:sz w:val="48"/>
          <w:szCs w:val="48"/>
          <w:highlight w:val="none"/>
        </w:rPr>
      </w:pPr>
    </w:p>
    <w:p>
      <w:pPr>
        <w:jc w:val="center"/>
        <w:outlineLvl w:val="9"/>
        <w:rPr>
          <w:color w:val="auto"/>
          <w:sz w:val="36"/>
          <w:szCs w:val="24"/>
          <w:highlight w:val="none"/>
        </w:rPr>
      </w:pPr>
      <w:r>
        <w:rPr>
          <w:rFonts w:hint="eastAsia" w:hAnsi="宋体" w:cs="宋体"/>
          <w:bCs/>
          <w:color w:val="auto"/>
          <w:sz w:val="36"/>
          <w:szCs w:val="36"/>
          <w:highlight w:val="none"/>
          <w:lang w:eastAsia="zh-CN"/>
        </w:rPr>
        <w:t>监理</w:t>
      </w:r>
      <w:r>
        <w:rPr>
          <w:rFonts w:hint="eastAsia" w:hAnsi="宋体" w:cs="宋体"/>
          <w:bCs/>
          <w:color w:val="auto"/>
          <w:sz w:val="36"/>
          <w:szCs w:val="36"/>
          <w:highlight w:val="none"/>
          <w:u w:val="single"/>
          <w:lang w:val="en-US" w:eastAsia="zh-CN"/>
        </w:rPr>
        <w:t xml:space="preserve">   </w:t>
      </w:r>
      <w:r>
        <w:rPr>
          <w:rFonts w:hint="eastAsia" w:hAnsi="宋体" w:cs="宋体"/>
          <w:bCs/>
          <w:color w:val="auto"/>
          <w:sz w:val="36"/>
          <w:szCs w:val="36"/>
          <w:highlight w:val="none"/>
          <w:lang w:eastAsia="zh-CN"/>
        </w:rPr>
        <w:t>标段</w:t>
      </w:r>
    </w:p>
    <w:p>
      <w:pPr>
        <w:rPr>
          <w:color w:val="auto"/>
          <w:highlight w:val="none"/>
        </w:rPr>
      </w:pPr>
    </w:p>
    <w:p>
      <w:pPr>
        <w:pStyle w:val="4"/>
        <w:rPr>
          <w:highlight w:val="none"/>
        </w:rPr>
      </w:pPr>
    </w:p>
    <w:p>
      <w:pPr>
        <w:jc w:val="center"/>
        <w:rPr>
          <w:rFonts w:hAnsi="宋体" w:cs="宋体"/>
          <w:b/>
          <w:color w:val="auto"/>
          <w:sz w:val="72"/>
          <w:szCs w:val="72"/>
          <w:highlight w:val="none"/>
        </w:rPr>
      </w:pPr>
      <w:r>
        <w:rPr>
          <w:rFonts w:hint="eastAsia" w:hAnsi="宋体" w:cs="宋体"/>
          <w:b/>
          <w:color w:val="auto"/>
          <w:sz w:val="72"/>
          <w:szCs w:val="72"/>
          <w:highlight w:val="none"/>
        </w:rPr>
        <w:t>监理投标文件</w:t>
      </w:r>
    </w:p>
    <w:p>
      <w:pPr>
        <w:jc w:val="center"/>
        <w:rPr>
          <w:rFonts w:hAnsi="宋体" w:cs="宋体"/>
          <w:b/>
          <w:color w:val="auto"/>
          <w:sz w:val="36"/>
          <w:szCs w:val="36"/>
          <w:highlight w:val="none"/>
        </w:rPr>
      </w:pPr>
    </w:p>
    <w:p>
      <w:pPr>
        <w:pStyle w:val="4"/>
        <w:rPr>
          <w:rFonts w:ascii="宋体" w:hAnsi="宋体" w:cs="宋体"/>
          <w:b/>
          <w:color w:val="auto"/>
          <w:sz w:val="36"/>
          <w:szCs w:val="36"/>
          <w:highlight w:val="none"/>
        </w:rPr>
      </w:pPr>
    </w:p>
    <w:p>
      <w:pPr>
        <w:pStyle w:val="26"/>
        <w:outlineLvl w:val="9"/>
        <w:rPr>
          <w:rFonts w:ascii="宋体" w:hAnsi="宋体" w:cs="宋体"/>
          <w:b/>
          <w:color w:val="auto"/>
          <w:sz w:val="36"/>
          <w:szCs w:val="36"/>
          <w:highlight w:val="none"/>
        </w:rPr>
      </w:pPr>
    </w:p>
    <w:p>
      <w:pPr>
        <w:pStyle w:val="28"/>
        <w:rPr>
          <w:rFonts w:ascii="宋体" w:hAnsi="宋体" w:cs="宋体"/>
          <w:b/>
          <w:color w:val="auto"/>
          <w:sz w:val="36"/>
          <w:szCs w:val="36"/>
          <w:highlight w:val="none"/>
        </w:rPr>
      </w:pPr>
    </w:p>
    <w:p>
      <w:pPr>
        <w:rPr>
          <w:highlight w:val="none"/>
        </w:rPr>
      </w:pPr>
    </w:p>
    <w:p>
      <w:pPr>
        <w:rPr>
          <w:rFonts w:hAnsi="宋体" w:cs="宋体"/>
          <w:b/>
          <w:color w:val="auto"/>
          <w:sz w:val="36"/>
          <w:szCs w:val="36"/>
          <w:highlight w:val="none"/>
        </w:rPr>
      </w:pPr>
    </w:p>
    <w:p>
      <w:pPr>
        <w:outlineLvl w:val="9"/>
        <w:rPr>
          <w:rFonts w:ascii="宋体" w:hAnsi="宋体" w:cs="宋体"/>
          <w:color w:val="auto"/>
          <w:sz w:val="36"/>
          <w:szCs w:val="36"/>
          <w:highlight w:val="none"/>
        </w:rPr>
      </w:pPr>
    </w:p>
    <w:p>
      <w:pPr>
        <w:rPr>
          <w:color w:val="auto"/>
          <w:highlight w:val="none"/>
        </w:rPr>
      </w:pPr>
    </w:p>
    <w:p>
      <w:pPr>
        <w:rPr>
          <w:rFonts w:hAnsi="宋体" w:cs="宋体"/>
          <w:b/>
          <w:color w:val="auto"/>
          <w:sz w:val="36"/>
          <w:szCs w:val="36"/>
          <w:highlight w:val="none"/>
        </w:rPr>
      </w:pPr>
    </w:p>
    <w:p>
      <w:pPr>
        <w:tabs>
          <w:tab w:val="center" w:pos="5346"/>
        </w:tabs>
        <w:spacing w:line="720" w:lineRule="auto"/>
        <w:jc w:val="center"/>
        <w:rPr>
          <w:rFonts w:hAnsi="宋体" w:cs="宋体"/>
          <w:b/>
          <w:color w:val="auto"/>
          <w:sz w:val="32"/>
          <w:szCs w:val="32"/>
          <w:highlight w:val="none"/>
        </w:rPr>
      </w:pPr>
      <w:r>
        <w:rPr>
          <w:rFonts w:hint="eastAsia" w:hAnsi="宋体" w:cs="宋体"/>
          <w:b/>
          <w:color w:val="auto"/>
          <w:sz w:val="32"/>
          <w:szCs w:val="32"/>
          <w:highlight w:val="none"/>
        </w:rPr>
        <w:t xml:space="preserve"> </w:t>
      </w:r>
      <w:r>
        <w:rPr>
          <w:rFonts w:hint="eastAsia" w:hAnsi="宋体" w:cs="宋体"/>
          <w:b/>
          <w:color w:val="auto"/>
          <w:sz w:val="32"/>
          <w:szCs w:val="32"/>
          <w:highlight w:val="none"/>
          <w:lang w:eastAsia="zh-CN"/>
        </w:rPr>
        <w:t>投标人</w:t>
      </w:r>
      <w:r>
        <w:rPr>
          <w:rFonts w:hint="eastAsia" w:hAnsi="宋体" w:cs="宋体"/>
          <w:b/>
          <w:color w:val="auto"/>
          <w:sz w:val="32"/>
          <w:szCs w:val="32"/>
          <w:highlight w:val="none"/>
        </w:rPr>
        <w:t>名称（公章）</w:t>
      </w:r>
    </w:p>
    <w:p>
      <w:pPr>
        <w:spacing w:line="720" w:lineRule="auto"/>
        <w:jc w:val="center"/>
        <w:rPr>
          <w:rFonts w:hAnsi="宋体" w:cs="宋体"/>
          <w:b/>
          <w:color w:val="auto"/>
          <w:sz w:val="36"/>
          <w:szCs w:val="36"/>
          <w:highlight w:val="none"/>
        </w:rPr>
        <w:sectPr>
          <w:footerReference r:id="rId12" w:type="default"/>
          <w:pgSz w:w="11910" w:h="16840"/>
          <w:pgMar w:top="1440" w:right="1380" w:bottom="1327" w:left="1580" w:header="964" w:footer="1020" w:gutter="0"/>
          <w:pgNumType w:fmt="decimal" w:start="1"/>
          <w:cols w:space="720" w:num="1"/>
        </w:sectPr>
      </w:pPr>
      <w:r>
        <w:rPr>
          <w:rFonts w:hint="eastAsia" w:hAnsi="宋体" w:cs="宋体"/>
          <w:b/>
          <w:color w:val="auto"/>
          <w:sz w:val="32"/>
          <w:szCs w:val="32"/>
          <w:highlight w:val="none"/>
        </w:rPr>
        <w:t xml:space="preserve">  年   月   日</w:t>
      </w:r>
      <w:r>
        <w:rPr>
          <w:rFonts w:hint="eastAsia" w:hAnsi="宋体" w:cs="宋体"/>
          <w:b/>
          <w:color w:val="auto"/>
          <w:sz w:val="36"/>
          <w:szCs w:val="36"/>
          <w:highlight w:val="none"/>
        </w:rPr>
        <w:br w:type="page"/>
      </w:r>
    </w:p>
    <w:p>
      <w:pPr>
        <w:spacing w:line="720" w:lineRule="auto"/>
        <w:jc w:val="center"/>
        <w:rPr>
          <w:rFonts w:hAnsi="宋体" w:cs="宋体"/>
          <w:color w:val="auto"/>
          <w:sz w:val="32"/>
          <w:szCs w:val="32"/>
          <w:highlight w:val="none"/>
        </w:rPr>
      </w:pPr>
      <w:r>
        <w:rPr>
          <w:rFonts w:hint="eastAsia" w:hAnsi="宋体" w:cs="宋体"/>
          <w:color w:val="auto"/>
          <w:sz w:val="32"/>
          <w:szCs w:val="32"/>
          <w:highlight w:val="none"/>
        </w:rPr>
        <w:t>目    录</w:t>
      </w:r>
    </w:p>
    <w:p>
      <w:pPr>
        <w:rPr>
          <w:rFonts w:hAnsi="宋体" w:cs="宋体"/>
          <w:color w:val="auto"/>
          <w:highlight w:val="none"/>
        </w:rPr>
      </w:pPr>
    </w:p>
    <w:p>
      <w:pPr>
        <w:numPr>
          <w:ilvl w:val="0"/>
          <w:numId w:val="6"/>
        </w:numPr>
        <w:tabs>
          <w:tab w:val="left" w:pos="1418"/>
        </w:tabs>
        <w:spacing w:line="720" w:lineRule="auto"/>
        <w:ind w:left="1200"/>
        <w:rPr>
          <w:rFonts w:hAnsi="宋体" w:cs="宋体"/>
          <w:color w:val="auto"/>
          <w:spacing w:val="4"/>
          <w:szCs w:val="24"/>
          <w:highlight w:val="none"/>
        </w:rPr>
      </w:pPr>
      <w:r>
        <w:rPr>
          <w:rFonts w:hint="eastAsia" w:hAnsi="宋体" w:cs="宋体"/>
          <w:color w:val="auto"/>
          <w:spacing w:val="4"/>
          <w:szCs w:val="24"/>
          <w:highlight w:val="none"/>
        </w:rPr>
        <w:t>投标函</w:t>
      </w:r>
      <w:r>
        <w:rPr>
          <w:rFonts w:hint="eastAsia" w:hAnsi="宋体" w:cs="宋体"/>
          <w:color w:val="auto"/>
          <w:spacing w:val="4"/>
          <w:szCs w:val="24"/>
          <w:highlight w:val="none"/>
          <w:lang w:val="en-US" w:eastAsia="zh-CN"/>
        </w:rPr>
        <w:t>...........................................页码</w:t>
      </w:r>
    </w:p>
    <w:p>
      <w:pPr>
        <w:numPr>
          <w:ilvl w:val="0"/>
          <w:numId w:val="6"/>
        </w:numPr>
        <w:tabs>
          <w:tab w:val="left" w:pos="1418"/>
        </w:tabs>
        <w:spacing w:line="720" w:lineRule="auto"/>
        <w:ind w:left="1200"/>
        <w:rPr>
          <w:rFonts w:hAnsi="宋体" w:cs="宋体"/>
          <w:color w:val="auto"/>
          <w:spacing w:val="4"/>
          <w:szCs w:val="24"/>
          <w:highlight w:val="none"/>
        </w:rPr>
      </w:pPr>
      <w:r>
        <w:rPr>
          <w:rFonts w:hint="eastAsia" w:hAnsi="宋体" w:cs="宋体"/>
          <w:color w:val="auto"/>
          <w:spacing w:val="4"/>
          <w:szCs w:val="24"/>
          <w:highlight w:val="none"/>
        </w:rPr>
        <w:t>投标报价表</w:t>
      </w:r>
    </w:p>
    <w:p>
      <w:pPr>
        <w:numPr>
          <w:ilvl w:val="0"/>
          <w:numId w:val="6"/>
        </w:numPr>
        <w:tabs>
          <w:tab w:val="left" w:pos="1418"/>
        </w:tabs>
        <w:spacing w:line="720" w:lineRule="auto"/>
        <w:ind w:left="1200"/>
        <w:rPr>
          <w:rFonts w:hAnsi="宋体" w:cs="宋体"/>
          <w:color w:val="auto"/>
          <w:spacing w:val="4"/>
          <w:szCs w:val="24"/>
          <w:highlight w:val="none"/>
        </w:rPr>
      </w:pPr>
      <w:r>
        <w:rPr>
          <w:rFonts w:hint="eastAsia" w:hAnsi="宋体" w:cs="宋体"/>
          <w:color w:val="auto"/>
          <w:szCs w:val="24"/>
          <w:highlight w:val="none"/>
        </w:rPr>
        <w:t>投标方案说明书</w:t>
      </w:r>
    </w:p>
    <w:p>
      <w:pPr>
        <w:numPr>
          <w:ilvl w:val="0"/>
          <w:numId w:val="6"/>
        </w:numPr>
        <w:tabs>
          <w:tab w:val="left" w:pos="1418"/>
        </w:tabs>
        <w:spacing w:line="720" w:lineRule="auto"/>
        <w:ind w:left="1200"/>
        <w:rPr>
          <w:rFonts w:hAnsi="宋体" w:cs="宋体"/>
          <w:color w:val="auto"/>
          <w:spacing w:val="4"/>
          <w:szCs w:val="24"/>
          <w:highlight w:val="none"/>
        </w:rPr>
      </w:pPr>
      <w:r>
        <w:rPr>
          <w:rFonts w:hint="eastAsia" w:hAnsi="宋体" w:cs="宋体"/>
          <w:color w:val="auto"/>
          <w:szCs w:val="24"/>
          <w:highlight w:val="none"/>
        </w:rPr>
        <w:t>商务条款偏离表</w:t>
      </w:r>
    </w:p>
    <w:p>
      <w:pPr>
        <w:numPr>
          <w:ilvl w:val="0"/>
          <w:numId w:val="6"/>
        </w:numPr>
        <w:tabs>
          <w:tab w:val="left" w:pos="1418"/>
        </w:tabs>
        <w:spacing w:line="720" w:lineRule="auto"/>
        <w:ind w:left="1200"/>
        <w:rPr>
          <w:rFonts w:hAnsi="宋体" w:cs="宋体"/>
          <w:color w:val="auto"/>
          <w:spacing w:val="4"/>
          <w:szCs w:val="24"/>
          <w:highlight w:val="none"/>
        </w:rPr>
      </w:pPr>
      <w:r>
        <w:rPr>
          <w:rFonts w:hint="eastAsia" w:hAnsi="宋体" w:cs="宋体"/>
          <w:color w:val="auto"/>
          <w:spacing w:val="4"/>
          <w:szCs w:val="24"/>
          <w:highlight w:val="none"/>
        </w:rPr>
        <w:t>陕西省政府采购</w:t>
      </w:r>
      <w:r>
        <w:rPr>
          <w:rFonts w:hint="eastAsia" w:hAnsi="宋体" w:cs="宋体"/>
          <w:color w:val="auto"/>
          <w:spacing w:val="4"/>
          <w:szCs w:val="24"/>
          <w:highlight w:val="none"/>
          <w:lang w:eastAsia="zh-CN"/>
        </w:rPr>
        <w:t>投标人</w:t>
      </w:r>
      <w:r>
        <w:rPr>
          <w:rFonts w:hint="eastAsia" w:hAnsi="宋体" w:cs="宋体"/>
          <w:color w:val="auto"/>
          <w:spacing w:val="4"/>
          <w:szCs w:val="24"/>
          <w:highlight w:val="none"/>
        </w:rPr>
        <w:t>拒绝政府采购领域商业贿赂承诺书</w:t>
      </w:r>
    </w:p>
    <w:p>
      <w:pPr>
        <w:numPr>
          <w:ilvl w:val="0"/>
          <w:numId w:val="6"/>
        </w:numPr>
        <w:tabs>
          <w:tab w:val="left" w:pos="1418"/>
        </w:tabs>
        <w:spacing w:line="720" w:lineRule="auto"/>
        <w:ind w:left="1200"/>
        <w:rPr>
          <w:rFonts w:hAnsi="宋体" w:cs="宋体"/>
          <w:color w:val="auto"/>
          <w:spacing w:val="4"/>
          <w:szCs w:val="24"/>
          <w:highlight w:val="none"/>
        </w:rPr>
      </w:pPr>
      <w:r>
        <w:rPr>
          <w:rFonts w:hint="eastAsia" w:hAnsi="宋体" w:cs="宋体"/>
          <w:color w:val="auto"/>
          <w:szCs w:val="24"/>
          <w:highlight w:val="none"/>
        </w:rPr>
        <w:t>资格证明文件</w:t>
      </w:r>
    </w:p>
    <w:p>
      <w:pPr>
        <w:numPr>
          <w:ilvl w:val="0"/>
          <w:numId w:val="6"/>
        </w:numPr>
        <w:tabs>
          <w:tab w:val="left" w:pos="1418"/>
        </w:tabs>
        <w:spacing w:line="720" w:lineRule="auto"/>
        <w:ind w:left="1200"/>
        <w:rPr>
          <w:rFonts w:hAnsi="宋体" w:cs="宋体"/>
          <w:color w:val="auto"/>
          <w:spacing w:val="4"/>
          <w:szCs w:val="24"/>
          <w:highlight w:val="none"/>
        </w:rPr>
      </w:pPr>
      <w:r>
        <w:rPr>
          <w:rFonts w:hint="eastAsia" w:hAnsi="宋体" w:cs="宋体"/>
          <w:color w:val="auto"/>
          <w:spacing w:val="4"/>
          <w:szCs w:val="24"/>
          <w:highlight w:val="none"/>
        </w:rPr>
        <w:t>其它说明</w:t>
      </w:r>
    </w:p>
    <w:p>
      <w:pPr>
        <w:numPr>
          <w:ilvl w:val="0"/>
          <w:numId w:val="6"/>
        </w:numPr>
        <w:tabs>
          <w:tab w:val="left" w:pos="1418"/>
        </w:tabs>
        <w:spacing w:line="720" w:lineRule="auto"/>
        <w:ind w:left="1200"/>
        <w:rPr>
          <w:rFonts w:hAnsi="宋体" w:cs="宋体"/>
          <w:color w:val="auto"/>
          <w:spacing w:val="4"/>
          <w:szCs w:val="24"/>
          <w:highlight w:val="none"/>
        </w:rPr>
      </w:pPr>
      <w:r>
        <w:rPr>
          <w:rFonts w:hint="eastAsia" w:hAnsi="宋体" w:cs="宋体"/>
          <w:color w:val="auto"/>
          <w:spacing w:val="4"/>
          <w:szCs w:val="24"/>
          <w:highlight w:val="none"/>
        </w:rPr>
        <w:t>投标人认为有必要提供的其他材料</w:t>
      </w:r>
    </w:p>
    <w:p>
      <w:pPr>
        <w:pStyle w:val="4"/>
        <w:rPr>
          <w:rFonts w:ascii="宋体" w:hAnsi="宋体" w:cs="宋体"/>
          <w:color w:val="auto"/>
          <w:highlight w:val="none"/>
        </w:rPr>
      </w:pPr>
    </w:p>
    <w:p>
      <w:pPr>
        <w:spacing w:line="480" w:lineRule="auto"/>
        <w:ind w:firstLine="1574" w:firstLineChars="635"/>
        <w:rPr>
          <w:rFonts w:hAnsi="宋体" w:cs="宋体"/>
          <w:color w:val="auto"/>
          <w:spacing w:val="4"/>
          <w:szCs w:val="24"/>
          <w:highlight w:val="none"/>
        </w:rPr>
      </w:pPr>
    </w:p>
    <w:p>
      <w:pPr>
        <w:spacing w:line="480" w:lineRule="auto"/>
        <w:ind w:left="105"/>
        <w:rPr>
          <w:rFonts w:hAnsi="宋体" w:cs="宋体"/>
          <w:color w:val="auto"/>
          <w:spacing w:val="4"/>
          <w:szCs w:val="24"/>
          <w:highlight w:val="none"/>
        </w:rPr>
      </w:pPr>
    </w:p>
    <w:p>
      <w:pPr>
        <w:pStyle w:val="7"/>
        <w:spacing w:beforeLines="100"/>
        <w:rPr>
          <w:rFonts w:ascii="宋体" w:hAnsi="宋体" w:cs="宋体"/>
          <w:color w:val="auto"/>
          <w:sz w:val="32"/>
          <w:szCs w:val="32"/>
          <w:highlight w:val="none"/>
        </w:rPr>
      </w:pPr>
      <w:r>
        <w:rPr>
          <w:rFonts w:hint="eastAsia" w:ascii="宋体" w:hAnsi="宋体" w:cs="宋体"/>
          <w:color w:val="auto"/>
          <w:sz w:val="28"/>
          <w:highlight w:val="none"/>
        </w:rPr>
        <w:br w:type="page"/>
      </w:r>
      <w:bookmarkStart w:id="22" w:name="_Toc22643"/>
      <w:r>
        <w:rPr>
          <w:rFonts w:hint="eastAsia" w:ascii="宋体" w:hAnsi="宋体" w:cs="宋体"/>
          <w:color w:val="auto"/>
          <w:sz w:val="32"/>
          <w:szCs w:val="32"/>
          <w:highlight w:val="none"/>
        </w:rPr>
        <w:t>一、投标函</w:t>
      </w:r>
      <w:bookmarkEnd w:id="22"/>
    </w:p>
    <w:p>
      <w:pPr>
        <w:rPr>
          <w:rFonts w:hAnsi="宋体" w:cs="宋体"/>
          <w:color w:val="auto"/>
          <w:highlight w:val="none"/>
        </w:rPr>
      </w:pPr>
    </w:p>
    <w:p>
      <w:pPr>
        <w:spacing w:line="500" w:lineRule="exact"/>
        <w:jc w:val="left"/>
        <w:rPr>
          <w:rFonts w:hint="eastAsia" w:hAnsi="宋体" w:eastAsia="宋体" w:cs="宋体"/>
          <w:color w:val="auto"/>
          <w:spacing w:val="4"/>
          <w:szCs w:val="24"/>
          <w:highlight w:val="none"/>
          <w:u w:val="single"/>
          <w:lang w:eastAsia="zh-CN"/>
        </w:rPr>
      </w:pPr>
      <w:r>
        <w:rPr>
          <w:rFonts w:hint="eastAsia" w:hAnsi="宋体" w:cs="宋体"/>
          <w:b/>
          <w:color w:val="auto"/>
          <w:spacing w:val="4"/>
          <w:szCs w:val="24"/>
          <w:highlight w:val="none"/>
        </w:rPr>
        <w:t>致</w:t>
      </w:r>
      <w:r>
        <w:rPr>
          <w:rFonts w:hint="eastAsia" w:hAnsi="宋体" w:cs="宋体"/>
          <w:b/>
          <w:color w:val="auto"/>
          <w:spacing w:val="4"/>
          <w:szCs w:val="24"/>
          <w:highlight w:val="none"/>
          <w:u w:val="single"/>
        </w:rPr>
        <w:t>：</w:t>
      </w:r>
      <w:r>
        <w:rPr>
          <w:rFonts w:hint="eastAsia" w:hAnsi="宋体" w:cs="宋体"/>
          <w:b/>
          <w:color w:val="auto"/>
          <w:spacing w:val="4"/>
          <w:szCs w:val="24"/>
          <w:highlight w:val="none"/>
          <w:u w:val="single"/>
          <w:lang w:eastAsia="zh-CN"/>
        </w:rPr>
        <w:t>华智建造价咨询有限公司</w:t>
      </w:r>
    </w:p>
    <w:p>
      <w:pPr>
        <w:spacing w:line="500" w:lineRule="exact"/>
        <w:ind w:firstLine="496" w:firstLineChars="200"/>
        <w:rPr>
          <w:rFonts w:hAnsi="宋体" w:cs="宋体"/>
          <w:color w:val="auto"/>
          <w:spacing w:val="4"/>
          <w:highlight w:val="none"/>
        </w:rPr>
      </w:pPr>
      <w:r>
        <w:rPr>
          <w:rFonts w:hint="eastAsia" w:hAnsi="宋体" w:cs="宋体"/>
          <w:color w:val="auto"/>
          <w:spacing w:val="4"/>
          <w:highlight w:val="none"/>
        </w:rPr>
        <w:t xml:space="preserve">根据贵方“ </w:t>
      </w:r>
      <w:r>
        <w:rPr>
          <w:rFonts w:hint="eastAsia" w:hAnsi="宋体" w:cs="宋体"/>
          <w:color w:val="auto"/>
          <w:spacing w:val="4"/>
          <w:highlight w:val="none"/>
          <w:u w:val="single"/>
        </w:rPr>
        <w:t xml:space="preserve">                     </w:t>
      </w:r>
      <w:r>
        <w:rPr>
          <w:rFonts w:hint="eastAsia" w:hAnsi="宋体" w:cs="宋体"/>
          <w:color w:val="auto"/>
          <w:spacing w:val="4"/>
          <w:highlight w:val="none"/>
        </w:rPr>
        <w:t>”项目</w:t>
      </w:r>
      <w:r>
        <w:rPr>
          <w:rFonts w:hint="eastAsia" w:hAnsi="宋体" w:cs="宋体"/>
          <w:color w:val="auto"/>
          <w:spacing w:val="4"/>
          <w:highlight w:val="none"/>
          <w:u w:val="single"/>
        </w:rPr>
        <w:t>(</w:t>
      </w:r>
      <w:r>
        <w:rPr>
          <w:rFonts w:hint="eastAsia" w:hAnsi="宋体" w:cs="宋体"/>
          <w:color w:val="auto"/>
          <w:spacing w:val="4"/>
          <w:highlight w:val="none"/>
          <w:u w:val="single"/>
          <w:lang w:eastAsia="zh-CN"/>
        </w:rPr>
        <w:t>监理</w:t>
      </w:r>
      <w:r>
        <w:rPr>
          <w:rFonts w:hint="eastAsia" w:hAnsi="宋体" w:cs="宋体"/>
          <w:color w:val="auto"/>
          <w:spacing w:val="4"/>
          <w:highlight w:val="none"/>
          <w:u w:val="single"/>
          <w:lang w:val="en-US" w:eastAsia="zh-CN"/>
        </w:rPr>
        <w:t xml:space="preserve">   </w:t>
      </w:r>
      <w:r>
        <w:rPr>
          <w:rFonts w:hint="eastAsia" w:hAnsi="宋体" w:cs="宋体"/>
          <w:color w:val="auto"/>
          <w:spacing w:val="4"/>
          <w:highlight w:val="none"/>
          <w:u w:val="single"/>
          <w:lang w:eastAsia="zh-CN"/>
        </w:rPr>
        <w:t>标段</w:t>
      </w:r>
      <w:r>
        <w:rPr>
          <w:rFonts w:hint="eastAsia" w:hAnsi="宋体" w:cs="宋体"/>
          <w:color w:val="auto"/>
          <w:spacing w:val="4"/>
          <w:highlight w:val="none"/>
          <w:u w:val="single"/>
        </w:rPr>
        <w:t>)</w:t>
      </w:r>
      <w:r>
        <w:rPr>
          <w:rFonts w:hint="eastAsia" w:hAnsi="宋体" w:cs="宋体"/>
          <w:color w:val="auto"/>
          <w:spacing w:val="4"/>
          <w:highlight w:val="none"/>
        </w:rPr>
        <w:t>的招标公告，签字代表</w:t>
      </w:r>
      <w:r>
        <w:rPr>
          <w:rFonts w:hint="eastAsia" w:hAnsi="宋体" w:cs="宋体"/>
          <w:color w:val="auto"/>
          <w:spacing w:val="4"/>
          <w:highlight w:val="none"/>
          <w:u w:val="single"/>
        </w:rPr>
        <w:t>（全名、职务）</w:t>
      </w:r>
      <w:r>
        <w:rPr>
          <w:rFonts w:hint="eastAsia" w:hAnsi="宋体" w:cs="宋体"/>
          <w:color w:val="auto"/>
          <w:spacing w:val="4"/>
          <w:highlight w:val="none"/>
        </w:rPr>
        <w:t>经正式授权并代表</w:t>
      </w:r>
      <w:r>
        <w:rPr>
          <w:rFonts w:hint="eastAsia" w:hAnsi="宋体" w:cs="宋体"/>
          <w:color w:val="auto"/>
          <w:spacing w:val="4"/>
          <w:highlight w:val="none"/>
          <w:u w:val="single"/>
        </w:rPr>
        <w:t>(</w:t>
      </w:r>
      <w:r>
        <w:rPr>
          <w:rFonts w:hint="eastAsia" w:hAnsi="宋体" w:cs="宋体"/>
          <w:color w:val="auto"/>
          <w:spacing w:val="4"/>
          <w:highlight w:val="none"/>
          <w:u w:val="single"/>
          <w:lang w:eastAsia="zh-CN"/>
        </w:rPr>
        <w:t>投标人</w:t>
      </w:r>
      <w:r>
        <w:rPr>
          <w:rFonts w:hint="eastAsia" w:hAnsi="宋体" w:cs="宋体"/>
          <w:color w:val="auto"/>
          <w:spacing w:val="4"/>
          <w:highlight w:val="none"/>
          <w:u w:val="single"/>
        </w:rPr>
        <w:t>名称、地址)</w:t>
      </w:r>
      <w:r>
        <w:rPr>
          <w:rFonts w:hint="eastAsia" w:hAnsi="宋体" w:cs="宋体"/>
          <w:color w:val="auto"/>
          <w:spacing w:val="4"/>
          <w:highlight w:val="none"/>
        </w:rPr>
        <w:t xml:space="preserve"> 提交投标文件正本</w:t>
      </w:r>
      <w:r>
        <w:rPr>
          <w:rFonts w:hint="eastAsia" w:hAnsi="宋体" w:cs="宋体"/>
          <w:color w:val="auto"/>
          <w:spacing w:val="4"/>
          <w:highlight w:val="none"/>
          <w:u w:val="single"/>
        </w:rPr>
        <w:t xml:space="preserve">    </w:t>
      </w:r>
      <w:r>
        <w:rPr>
          <w:rFonts w:hint="eastAsia" w:hAnsi="宋体" w:cs="宋体"/>
          <w:color w:val="auto"/>
          <w:spacing w:val="4"/>
          <w:highlight w:val="none"/>
        </w:rPr>
        <w:t>份、副本一式</w:t>
      </w:r>
      <w:r>
        <w:rPr>
          <w:rFonts w:hint="eastAsia" w:hAnsi="宋体" w:cs="宋体"/>
          <w:color w:val="auto"/>
          <w:spacing w:val="4"/>
          <w:highlight w:val="none"/>
          <w:u w:val="single"/>
        </w:rPr>
        <w:t xml:space="preserve">    </w:t>
      </w:r>
      <w:r>
        <w:rPr>
          <w:rFonts w:hint="eastAsia" w:hAnsi="宋体" w:cs="宋体"/>
          <w:color w:val="auto"/>
          <w:spacing w:val="4"/>
          <w:highlight w:val="none"/>
        </w:rPr>
        <w:t>份、电子版</w:t>
      </w:r>
      <w:r>
        <w:rPr>
          <w:rFonts w:hint="eastAsia" w:hAnsi="宋体" w:cs="宋体"/>
          <w:color w:val="auto"/>
          <w:spacing w:val="4"/>
          <w:highlight w:val="none"/>
          <w:u w:val="single"/>
        </w:rPr>
        <w:t xml:space="preserve">    </w:t>
      </w:r>
      <w:r>
        <w:rPr>
          <w:rFonts w:hint="eastAsia" w:hAnsi="宋体" w:cs="宋体"/>
          <w:color w:val="auto"/>
          <w:spacing w:val="4"/>
          <w:highlight w:val="none"/>
        </w:rPr>
        <w:t>份。</w:t>
      </w:r>
    </w:p>
    <w:p>
      <w:pPr>
        <w:spacing w:line="500" w:lineRule="exact"/>
        <w:ind w:left="624" w:leftChars="251" w:hanging="22" w:hangingChars="9"/>
        <w:jc w:val="left"/>
        <w:rPr>
          <w:rFonts w:hAnsi="宋体" w:cs="宋体"/>
          <w:color w:val="auto"/>
          <w:spacing w:val="4"/>
          <w:highlight w:val="none"/>
        </w:rPr>
      </w:pPr>
      <w:r>
        <w:rPr>
          <w:rFonts w:hint="eastAsia" w:hAnsi="宋体" w:cs="宋体"/>
          <w:color w:val="auto"/>
          <w:spacing w:val="4"/>
          <w:highlight w:val="none"/>
        </w:rPr>
        <w:t>我方承诺如下：</w:t>
      </w:r>
    </w:p>
    <w:p>
      <w:pPr>
        <w:numPr>
          <w:ilvl w:val="0"/>
          <w:numId w:val="7"/>
        </w:numPr>
        <w:tabs>
          <w:tab w:val="left" w:pos="2160"/>
        </w:tabs>
        <w:spacing w:line="500" w:lineRule="exact"/>
        <w:ind w:left="0" w:firstLine="0"/>
        <w:jc w:val="left"/>
        <w:rPr>
          <w:rFonts w:hAnsi="宋体" w:cs="宋体"/>
          <w:color w:val="auto"/>
          <w:spacing w:val="4"/>
          <w:highlight w:val="none"/>
        </w:rPr>
      </w:pPr>
      <w:r>
        <w:rPr>
          <w:rFonts w:hint="eastAsia" w:hAnsi="宋体" w:cs="宋体"/>
          <w:color w:val="auto"/>
          <w:spacing w:val="4"/>
          <w:highlight w:val="none"/>
        </w:rPr>
        <w:t xml:space="preserve">投标总报价为小写： </w:t>
      </w:r>
      <w:r>
        <w:rPr>
          <w:rFonts w:hint="eastAsia" w:hAnsi="宋体" w:cs="宋体"/>
          <w:color w:val="auto"/>
          <w:spacing w:val="4"/>
          <w:highlight w:val="none"/>
          <w:u w:val="single"/>
        </w:rPr>
        <w:t xml:space="preserve">         </w:t>
      </w:r>
      <w:r>
        <w:rPr>
          <w:rFonts w:hint="eastAsia" w:hAnsi="宋体" w:cs="宋体"/>
          <w:color w:val="auto"/>
          <w:spacing w:val="4"/>
          <w:highlight w:val="none"/>
        </w:rPr>
        <w:t>（大写：</w:t>
      </w:r>
      <w:r>
        <w:rPr>
          <w:rFonts w:hint="eastAsia" w:hAnsi="宋体" w:cs="宋体"/>
          <w:color w:val="auto"/>
          <w:spacing w:val="4"/>
          <w:highlight w:val="none"/>
          <w:u w:val="single"/>
        </w:rPr>
        <w:t xml:space="preserve">         </w:t>
      </w:r>
      <w:r>
        <w:rPr>
          <w:rFonts w:hint="eastAsia" w:hAnsi="宋体" w:cs="宋体"/>
          <w:color w:val="auto"/>
          <w:spacing w:val="4"/>
          <w:highlight w:val="none"/>
        </w:rPr>
        <w:t>）。</w:t>
      </w:r>
    </w:p>
    <w:p>
      <w:pPr>
        <w:numPr>
          <w:ilvl w:val="0"/>
          <w:numId w:val="7"/>
        </w:numPr>
        <w:tabs>
          <w:tab w:val="left" w:pos="2160"/>
        </w:tabs>
        <w:spacing w:line="500" w:lineRule="exact"/>
        <w:ind w:left="0" w:firstLine="0"/>
        <w:jc w:val="left"/>
        <w:rPr>
          <w:rFonts w:hAnsi="宋体" w:cs="宋体"/>
          <w:color w:val="auto"/>
          <w:spacing w:val="4"/>
          <w:highlight w:val="none"/>
        </w:rPr>
      </w:pPr>
      <w:r>
        <w:rPr>
          <w:rFonts w:hint="eastAsia" w:hAnsi="宋体" w:cs="宋体"/>
          <w:color w:val="auto"/>
          <w:spacing w:val="4"/>
          <w:highlight w:val="none"/>
        </w:rPr>
        <w:t>如果中标，我们根据招标文件的规定，履行合同的责任和义务。</w:t>
      </w:r>
    </w:p>
    <w:p>
      <w:pPr>
        <w:numPr>
          <w:ilvl w:val="0"/>
          <w:numId w:val="7"/>
        </w:numPr>
        <w:tabs>
          <w:tab w:val="left" w:pos="2160"/>
        </w:tabs>
        <w:spacing w:line="500" w:lineRule="exact"/>
        <w:ind w:left="0" w:firstLine="0"/>
        <w:jc w:val="left"/>
        <w:rPr>
          <w:rFonts w:hAnsi="宋体" w:cs="宋体"/>
          <w:color w:val="auto"/>
          <w:spacing w:val="4"/>
          <w:highlight w:val="none"/>
        </w:rPr>
      </w:pPr>
      <w:r>
        <w:rPr>
          <w:rFonts w:hint="eastAsia" w:hAnsi="宋体" w:cs="宋体"/>
          <w:color w:val="auto"/>
          <w:spacing w:val="4"/>
          <w:highlight w:val="none"/>
        </w:rPr>
        <w:t>我们已详细阅读和审核全部招标文件（含修改部分，如有的话）及有关附件，我们知道必须放弃提出含糊不清或误解的问题的权利。</w:t>
      </w:r>
    </w:p>
    <w:p>
      <w:pPr>
        <w:numPr>
          <w:ilvl w:val="0"/>
          <w:numId w:val="7"/>
        </w:numPr>
        <w:tabs>
          <w:tab w:val="left" w:pos="2160"/>
        </w:tabs>
        <w:spacing w:line="500" w:lineRule="exact"/>
        <w:ind w:left="0" w:firstLine="0"/>
        <w:jc w:val="left"/>
        <w:rPr>
          <w:rFonts w:hAnsi="宋体" w:cs="宋体"/>
          <w:color w:val="auto"/>
          <w:spacing w:val="4"/>
          <w:highlight w:val="none"/>
        </w:rPr>
      </w:pPr>
      <w:r>
        <w:rPr>
          <w:rFonts w:hint="eastAsia" w:hAnsi="宋体" w:cs="宋体"/>
          <w:color w:val="auto"/>
          <w:spacing w:val="4"/>
          <w:highlight w:val="none"/>
        </w:rPr>
        <w:t>我们同意在投标有效期内（</w:t>
      </w:r>
      <w:r>
        <w:rPr>
          <w:rFonts w:hint="eastAsia" w:hAnsi="宋体" w:cs="宋体"/>
          <w:color w:val="auto"/>
          <w:spacing w:val="4"/>
          <w:highlight w:val="none"/>
          <w:u w:val="single"/>
        </w:rPr>
        <w:t>自开标之日起90天</w:t>
      </w:r>
      <w:r>
        <w:rPr>
          <w:rFonts w:hint="eastAsia" w:hAnsi="宋体" w:cs="宋体"/>
          <w:color w:val="auto"/>
          <w:spacing w:val="4"/>
          <w:highlight w:val="none"/>
        </w:rPr>
        <w:t>），本投标函对我方具有约束力。</w:t>
      </w:r>
    </w:p>
    <w:p>
      <w:pPr>
        <w:numPr>
          <w:ilvl w:val="0"/>
          <w:numId w:val="7"/>
        </w:numPr>
        <w:tabs>
          <w:tab w:val="left" w:pos="2160"/>
        </w:tabs>
        <w:spacing w:line="500" w:lineRule="exact"/>
        <w:ind w:left="0" w:firstLine="0"/>
        <w:jc w:val="left"/>
        <w:rPr>
          <w:rFonts w:hAnsi="宋体" w:cs="宋体"/>
          <w:color w:val="auto"/>
          <w:spacing w:val="4"/>
          <w:highlight w:val="none"/>
        </w:rPr>
      </w:pPr>
      <w:r>
        <w:rPr>
          <w:rFonts w:hint="eastAsia" w:hAnsi="宋体" w:cs="宋体"/>
          <w:color w:val="auto"/>
          <w:spacing w:val="4"/>
          <w:highlight w:val="none"/>
        </w:rPr>
        <w:t xml:space="preserve">同意提供贵方可能另外要求的与本投标有关的任何证据和资料。 </w:t>
      </w:r>
    </w:p>
    <w:p>
      <w:pPr>
        <w:numPr>
          <w:ilvl w:val="0"/>
          <w:numId w:val="7"/>
        </w:numPr>
        <w:tabs>
          <w:tab w:val="left" w:pos="2160"/>
        </w:tabs>
        <w:spacing w:line="500" w:lineRule="exact"/>
        <w:ind w:left="0" w:firstLine="0"/>
        <w:jc w:val="left"/>
        <w:rPr>
          <w:rFonts w:hAnsi="宋体" w:cs="宋体"/>
          <w:color w:val="auto"/>
          <w:spacing w:val="4"/>
          <w:highlight w:val="none"/>
        </w:rPr>
      </w:pPr>
      <w:r>
        <w:rPr>
          <w:rFonts w:hint="eastAsia" w:hAnsi="宋体" w:cs="宋体"/>
          <w:color w:val="auto"/>
          <w:spacing w:val="4"/>
          <w:highlight w:val="none"/>
        </w:rPr>
        <w:t>我们同意，如果中标，向</w:t>
      </w:r>
      <w:r>
        <w:rPr>
          <w:rFonts w:hint="eastAsia" w:hAnsi="宋体" w:cs="宋体"/>
          <w:color w:val="auto"/>
          <w:spacing w:val="4"/>
          <w:highlight w:val="none"/>
          <w:lang w:eastAsia="zh-CN"/>
        </w:rPr>
        <w:t>华智建造价咨询有限公司</w:t>
      </w:r>
      <w:r>
        <w:rPr>
          <w:rFonts w:hint="eastAsia" w:hAnsi="宋体" w:cs="宋体"/>
          <w:color w:val="auto"/>
          <w:spacing w:val="4"/>
          <w:highlight w:val="none"/>
        </w:rPr>
        <w:t>交纳招标代理服务费。</w:t>
      </w:r>
    </w:p>
    <w:p>
      <w:pPr>
        <w:numPr>
          <w:ilvl w:val="0"/>
          <w:numId w:val="7"/>
        </w:numPr>
        <w:tabs>
          <w:tab w:val="left" w:pos="2160"/>
        </w:tabs>
        <w:spacing w:line="500" w:lineRule="exact"/>
        <w:ind w:left="0" w:firstLine="0"/>
        <w:jc w:val="left"/>
        <w:rPr>
          <w:rFonts w:hAnsi="宋体" w:cs="宋体"/>
          <w:color w:val="auto"/>
          <w:spacing w:val="4"/>
          <w:highlight w:val="none"/>
        </w:rPr>
      </w:pPr>
      <w:r>
        <w:rPr>
          <w:rFonts w:hint="eastAsia" w:hAnsi="宋体" w:cs="宋体"/>
          <w:color w:val="auto"/>
          <w:spacing w:val="4"/>
          <w:highlight w:val="none"/>
        </w:rPr>
        <w:t>与本投标有关的一切正式往来通讯为：</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联系地址：</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邮政编码：</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电    话：</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传    真：</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lang w:eastAsia="zh-CN"/>
        </w:rPr>
        <w:t>投标人</w:t>
      </w:r>
      <w:r>
        <w:rPr>
          <w:rFonts w:hint="eastAsia" w:hAnsi="宋体" w:cs="宋体"/>
          <w:color w:val="auto"/>
          <w:spacing w:val="4"/>
          <w:highlight w:val="none"/>
        </w:rPr>
        <w:t>名称（盖章）：</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lang w:eastAsia="zh-CN"/>
        </w:rPr>
        <w:t>投标人</w:t>
      </w:r>
      <w:r>
        <w:rPr>
          <w:rFonts w:hint="eastAsia" w:hAnsi="宋体" w:cs="宋体"/>
          <w:color w:val="auto"/>
          <w:spacing w:val="4"/>
          <w:highlight w:val="none"/>
        </w:rPr>
        <w:t>法定代表人签字</w:t>
      </w:r>
      <w:r>
        <w:rPr>
          <w:rFonts w:hint="eastAsia" w:hAnsi="宋体" w:cs="宋体"/>
          <w:color w:val="auto"/>
          <w:spacing w:val="4"/>
          <w:highlight w:val="none"/>
          <w:lang w:eastAsia="zh-CN"/>
        </w:rPr>
        <w:t>或</w:t>
      </w:r>
      <w:r>
        <w:rPr>
          <w:rFonts w:hint="eastAsia" w:hAnsi="宋体" w:cs="宋体"/>
          <w:color w:val="auto"/>
          <w:spacing w:val="4"/>
          <w:highlight w:val="none"/>
        </w:rPr>
        <w:t>盖章：</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日    期：</w:t>
      </w:r>
    </w:p>
    <w:p>
      <w:pPr>
        <w:spacing w:beforeLines="100"/>
        <w:jc w:val="center"/>
        <w:outlineLvl w:val="2"/>
        <w:rPr>
          <w:rFonts w:hAnsi="宋体" w:cs="宋体"/>
          <w:b/>
          <w:bCs/>
          <w:color w:val="auto"/>
          <w:sz w:val="32"/>
          <w:szCs w:val="32"/>
          <w:highlight w:val="none"/>
        </w:rPr>
      </w:pPr>
      <w:r>
        <w:rPr>
          <w:rFonts w:hint="eastAsia" w:hAnsi="宋体" w:cs="宋体"/>
          <w:color w:val="auto"/>
          <w:sz w:val="28"/>
          <w:highlight w:val="none"/>
        </w:rPr>
        <w:br w:type="page"/>
      </w:r>
      <w:bookmarkStart w:id="23" w:name="_Toc15797"/>
      <w:r>
        <w:rPr>
          <w:rFonts w:hint="eastAsia" w:hAnsi="宋体" w:cs="宋体"/>
          <w:b/>
          <w:bCs/>
          <w:color w:val="auto"/>
          <w:sz w:val="32"/>
          <w:szCs w:val="32"/>
          <w:highlight w:val="none"/>
        </w:rPr>
        <w:t>二、投标报价表</w:t>
      </w:r>
      <w:bookmarkEnd w:id="23"/>
    </w:p>
    <w:p>
      <w:pPr>
        <w:jc w:val="center"/>
        <w:rPr>
          <w:rFonts w:hint="eastAsia" w:hAnsi="宋体" w:cs="宋体"/>
          <w:b/>
          <w:color w:val="auto"/>
          <w:sz w:val="30"/>
          <w:szCs w:val="30"/>
          <w:highlight w:val="none"/>
        </w:rPr>
      </w:pPr>
    </w:p>
    <w:p>
      <w:pPr>
        <w:jc w:val="center"/>
        <w:rPr>
          <w:rFonts w:hAnsi="宋体" w:cs="宋体"/>
          <w:b/>
          <w:color w:val="auto"/>
          <w:sz w:val="30"/>
          <w:szCs w:val="30"/>
          <w:highlight w:val="none"/>
        </w:rPr>
      </w:pPr>
      <w:r>
        <w:rPr>
          <w:rFonts w:hint="eastAsia" w:hAnsi="宋体" w:cs="宋体"/>
          <w:b/>
          <w:color w:val="auto"/>
          <w:sz w:val="30"/>
          <w:szCs w:val="30"/>
          <w:highlight w:val="none"/>
        </w:rPr>
        <w:t>2.1开标一览表</w:t>
      </w:r>
    </w:p>
    <w:p>
      <w:pPr>
        <w:jc w:val="left"/>
        <w:rPr>
          <w:rFonts w:hint="eastAsia" w:hAnsi="宋体" w:cs="宋体"/>
          <w:bCs/>
          <w:color w:val="auto"/>
          <w:szCs w:val="24"/>
          <w:highlight w:val="none"/>
        </w:rPr>
      </w:pPr>
    </w:p>
    <w:p>
      <w:pPr>
        <w:jc w:val="left"/>
        <w:rPr>
          <w:rFonts w:hAnsi="宋体" w:cs="宋体"/>
          <w:bCs/>
          <w:color w:val="auto"/>
          <w:szCs w:val="24"/>
          <w:highlight w:val="none"/>
        </w:rPr>
      </w:pPr>
      <w:r>
        <w:rPr>
          <w:rFonts w:hint="eastAsia" w:hAnsi="宋体" w:cs="宋体"/>
          <w:bCs/>
          <w:color w:val="auto"/>
          <w:szCs w:val="24"/>
          <w:highlight w:val="none"/>
        </w:rPr>
        <w:t xml:space="preserve">项目名称：                                 项目编号：      </w:t>
      </w:r>
    </w:p>
    <w:p>
      <w:pPr>
        <w:jc w:val="left"/>
        <w:rPr>
          <w:rFonts w:hint="eastAsia" w:hAnsi="宋体" w:eastAsia="宋体" w:cs="宋体"/>
          <w:bCs/>
          <w:color w:val="auto"/>
          <w:szCs w:val="24"/>
          <w:highlight w:val="none"/>
          <w:lang w:val="en-US" w:eastAsia="zh-CN"/>
        </w:rPr>
      </w:pPr>
      <w:r>
        <w:rPr>
          <w:rFonts w:hint="eastAsia" w:hAnsi="宋体" w:cs="宋体"/>
          <w:bCs/>
          <w:color w:val="auto"/>
          <w:szCs w:val="24"/>
          <w:highlight w:val="none"/>
        </w:rPr>
        <w:t xml:space="preserve">投标人名称：                               </w:t>
      </w:r>
      <w:r>
        <w:rPr>
          <w:rFonts w:hint="eastAsia" w:hAnsi="宋体" w:cs="宋体"/>
          <w:bCs/>
          <w:color w:val="auto"/>
          <w:szCs w:val="24"/>
          <w:highlight w:val="none"/>
          <w:lang w:eastAsia="zh-CN"/>
        </w:rPr>
        <w:t>合同包：监理</w:t>
      </w:r>
      <w:r>
        <w:rPr>
          <w:rFonts w:hint="eastAsia" w:hAnsi="宋体" w:cs="宋体"/>
          <w:bCs/>
          <w:color w:val="auto"/>
          <w:szCs w:val="24"/>
          <w:highlight w:val="none"/>
          <w:u w:val="single"/>
          <w:lang w:val="en-US" w:eastAsia="zh-CN"/>
        </w:rPr>
        <w:t xml:space="preserve">   </w:t>
      </w:r>
      <w:r>
        <w:rPr>
          <w:rFonts w:hint="eastAsia" w:hAnsi="宋体" w:cs="宋体"/>
          <w:bCs/>
          <w:color w:val="auto"/>
          <w:szCs w:val="24"/>
          <w:highlight w:val="none"/>
          <w:lang w:eastAsia="zh-CN"/>
        </w:rPr>
        <w:t>标段</w:t>
      </w:r>
    </w:p>
    <w:tbl>
      <w:tblPr>
        <w:tblStyle w:val="2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7"/>
        <w:gridCol w:w="2512"/>
        <w:gridCol w:w="2432"/>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506" w:type="pct"/>
            <w:vAlign w:val="center"/>
          </w:tcPr>
          <w:p>
            <w:pPr>
              <w:jc w:val="center"/>
              <w:rPr>
                <w:rFonts w:hAnsi="宋体" w:cs="宋体"/>
                <w:color w:val="auto"/>
                <w:szCs w:val="24"/>
                <w:highlight w:val="none"/>
              </w:rPr>
            </w:pPr>
            <w:r>
              <w:rPr>
                <w:rFonts w:hint="eastAsia" w:hAnsi="宋体" w:cs="宋体"/>
                <w:color w:val="auto"/>
                <w:szCs w:val="24"/>
                <w:highlight w:val="none"/>
              </w:rPr>
              <w:t>投标总报价</w:t>
            </w:r>
          </w:p>
          <w:p>
            <w:pPr>
              <w:jc w:val="center"/>
              <w:rPr>
                <w:rFonts w:hAnsi="宋体" w:cs="宋体"/>
                <w:color w:val="auto"/>
                <w:szCs w:val="24"/>
                <w:highlight w:val="none"/>
              </w:rPr>
            </w:pPr>
            <w:r>
              <w:rPr>
                <w:rFonts w:hint="eastAsia" w:hAnsi="宋体" w:cs="宋体"/>
                <w:color w:val="auto"/>
                <w:szCs w:val="24"/>
                <w:highlight w:val="none"/>
              </w:rPr>
              <w:t>（元）</w:t>
            </w:r>
          </w:p>
        </w:tc>
        <w:tc>
          <w:tcPr>
            <w:tcW w:w="1372" w:type="pct"/>
            <w:vAlign w:val="center"/>
          </w:tcPr>
          <w:p>
            <w:pPr>
              <w:jc w:val="center"/>
              <w:rPr>
                <w:rFonts w:hAnsi="宋体" w:cs="宋体"/>
                <w:color w:val="auto"/>
                <w:szCs w:val="24"/>
                <w:highlight w:val="none"/>
              </w:rPr>
            </w:pPr>
            <w:r>
              <w:rPr>
                <w:rFonts w:hint="eastAsia" w:hAnsi="宋体" w:cs="宋体"/>
                <w:color w:val="auto"/>
                <w:szCs w:val="24"/>
                <w:highlight w:val="none"/>
              </w:rPr>
              <w:t>服务期</w:t>
            </w:r>
          </w:p>
        </w:tc>
        <w:tc>
          <w:tcPr>
            <w:tcW w:w="1328" w:type="pct"/>
            <w:vAlign w:val="center"/>
          </w:tcPr>
          <w:p>
            <w:pPr>
              <w:jc w:val="center"/>
              <w:rPr>
                <w:rFonts w:hAnsi="宋体" w:cs="宋体"/>
                <w:color w:val="auto"/>
                <w:szCs w:val="24"/>
                <w:highlight w:val="none"/>
              </w:rPr>
            </w:pPr>
            <w:r>
              <w:rPr>
                <w:rFonts w:hint="eastAsia" w:hAnsi="宋体" w:cs="宋体"/>
                <w:color w:val="auto"/>
                <w:szCs w:val="24"/>
                <w:highlight w:val="none"/>
              </w:rPr>
              <w:t>总监理工程师</w:t>
            </w:r>
          </w:p>
        </w:tc>
        <w:tc>
          <w:tcPr>
            <w:tcW w:w="791" w:type="pct"/>
            <w:vAlign w:val="center"/>
          </w:tcPr>
          <w:p>
            <w:pPr>
              <w:jc w:val="center"/>
              <w:rPr>
                <w:rFonts w:hAnsi="宋体" w:cs="宋体"/>
                <w:color w:val="auto"/>
                <w:szCs w:val="24"/>
                <w:highlight w:val="none"/>
              </w:rPr>
            </w:pPr>
            <w:r>
              <w:rPr>
                <w:rFonts w:hint="eastAsia" w:hAnsi="宋体" w:cs="宋体"/>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506" w:type="pct"/>
            <w:vAlign w:val="center"/>
          </w:tcPr>
          <w:p>
            <w:pPr>
              <w:jc w:val="center"/>
              <w:rPr>
                <w:rFonts w:hAnsi="宋体" w:cs="宋体"/>
                <w:color w:val="auto"/>
                <w:szCs w:val="24"/>
                <w:highlight w:val="none"/>
              </w:rPr>
            </w:pPr>
          </w:p>
        </w:tc>
        <w:tc>
          <w:tcPr>
            <w:tcW w:w="1372" w:type="pct"/>
            <w:vAlign w:val="center"/>
          </w:tcPr>
          <w:p>
            <w:pPr>
              <w:jc w:val="center"/>
              <w:rPr>
                <w:rFonts w:hAnsi="宋体" w:cs="宋体"/>
                <w:color w:val="auto"/>
                <w:szCs w:val="24"/>
                <w:highlight w:val="none"/>
              </w:rPr>
            </w:pPr>
          </w:p>
        </w:tc>
        <w:tc>
          <w:tcPr>
            <w:tcW w:w="1328" w:type="pct"/>
            <w:vAlign w:val="center"/>
          </w:tcPr>
          <w:p>
            <w:pPr>
              <w:jc w:val="center"/>
              <w:rPr>
                <w:rFonts w:hAnsi="宋体" w:cs="宋体"/>
                <w:color w:val="auto"/>
                <w:szCs w:val="24"/>
                <w:highlight w:val="none"/>
              </w:rPr>
            </w:pPr>
          </w:p>
        </w:tc>
        <w:tc>
          <w:tcPr>
            <w:tcW w:w="791" w:type="pct"/>
          </w:tcPr>
          <w:p>
            <w:pPr>
              <w:jc w:val="center"/>
              <w:rPr>
                <w:rFonts w:hAnsi="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5000" w:type="pct"/>
            <w:gridSpan w:val="4"/>
            <w:vAlign w:val="center"/>
          </w:tcPr>
          <w:p>
            <w:pPr>
              <w:jc w:val="center"/>
              <w:rPr>
                <w:rFonts w:hAnsi="宋体" w:cs="宋体"/>
                <w:color w:val="auto"/>
                <w:szCs w:val="24"/>
                <w:highlight w:val="none"/>
              </w:rPr>
            </w:pPr>
            <w:r>
              <w:rPr>
                <w:rFonts w:hint="eastAsia" w:hAnsi="宋体" w:cs="宋体"/>
                <w:color w:val="auto"/>
                <w:szCs w:val="24"/>
                <w:highlight w:val="none"/>
              </w:rPr>
              <w:t>投标总报价（大写）：                                  （小写：</w:t>
            </w:r>
            <w:r>
              <w:rPr>
                <w:rFonts w:hint="eastAsia" w:hAnsi="宋体" w:cs="宋体"/>
                <w:color w:val="auto"/>
                <w:highlight w:val="none"/>
              </w:rPr>
              <w:t>¥</w:t>
            </w:r>
            <w:r>
              <w:rPr>
                <w:rFonts w:hint="eastAsia" w:hAnsi="宋体" w:cs="宋体"/>
                <w:color w:val="auto"/>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5000" w:type="pct"/>
            <w:gridSpan w:val="4"/>
            <w:vAlign w:val="center"/>
          </w:tcPr>
          <w:p>
            <w:pPr>
              <w:jc w:val="both"/>
              <w:rPr>
                <w:rFonts w:hAnsi="宋体" w:cs="宋体"/>
                <w:color w:val="auto"/>
                <w:highlight w:val="none"/>
              </w:rPr>
            </w:pPr>
            <w:r>
              <w:rPr>
                <w:rFonts w:hint="eastAsia" w:hAnsi="宋体" w:cs="宋体"/>
                <w:color w:val="auto"/>
                <w:highlight w:val="none"/>
              </w:rPr>
              <w:t>备注：保留小数点后两位。</w:t>
            </w:r>
          </w:p>
        </w:tc>
      </w:tr>
    </w:tbl>
    <w:p>
      <w:pPr>
        <w:tabs>
          <w:tab w:val="left" w:pos="7200"/>
          <w:tab w:val="left" w:pos="8504"/>
        </w:tabs>
        <w:spacing w:line="360" w:lineRule="auto"/>
        <w:ind w:right="-1"/>
        <w:rPr>
          <w:rFonts w:hAnsi="宋体" w:cs="宋体"/>
          <w:color w:val="auto"/>
          <w:szCs w:val="22"/>
          <w:highlight w:val="none"/>
        </w:rPr>
      </w:pPr>
    </w:p>
    <w:p>
      <w:pPr>
        <w:spacing w:line="480" w:lineRule="auto"/>
        <w:ind w:right="617" w:rightChars="257"/>
        <w:jc w:val="left"/>
        <w:rPr>
          <w:rFonts w:hAnsi="宋体" w:cs="宋体"/>
          <w:color w:val="auto"/>
          <w:highlight w:val="none"/>
        </w:rPr>
      </w:pPr>
    </w:p>
    <w:p>
      <w:pPr>
        <w:spacing w:line="480" w:lineRule="auto"/>
        <w:ind w:right="617" w:rightChars="257"/>
        <w:jc w:val="left"/>
        <w:rPr>
          <w:rFonts w:hAnsi="宋体" w:cs="宋体"/>
          <w:color w:val="auto"/>
          <w:highlight w:val="none"/>
        </w:rPr>
      </w:pPr>
      <w:r>
        <w:rPr>
          <w:rFonts w:hint="eastAsia" w:hAnsi="宋体" w:cs="宋体"/>
          <w:color w:val="auto"/>
          <w:highlight w:val="none"/>
          <w:lang w:eastAsia="zh-CN"/>
        </w:rPr>
        <w:t>投标人</w:t>
      </w:r>
      <w:r>
        <w:rPr>
          <w:rFonts w:hint="eastAsia" w:hAnsi="宋体" w:cs="宋体"/>
          <w:color w:val="auto"/>
          <w:highlight w:val="none"/>
        </w:rPr>
        <w:t>名称：</w:t>
      </w:r>
      <w:r>
        <w:rPr>
          <w:rFonts w:hint="eastAsia" w:hAnsi="宋体" w:cs="宋体"/>
          <w:color w:val="auto"/>
          <w:highlight w:val="none"/>
          <w:u w:val="single"/>
        </w:rPr>
        <w:t xml:space="preserve">      （加盖单位公章）      </w:t>
      </w:r>
    </w:p>
    <w:p>
      <w:pPr>
        <w:spacing w:line="480" w:lineRule="auto"/>
        <w:ind w:right="617" w:rightChars="257"/>
        <w:jc w:val="left"/>
        <w:rPr>
          <w:rFonts w:hint="eastAsia" w:hAnsi="宋体" w:eastAsia="宋体" w:cs="宋体"/>
          <w:color w:val="auto"/>
          <w:highlight w:val="none"/>
          <w:u w:val="single"/>
          <w:lang w:val="en-US" w:eastAsia="zh-CN"/>
        </w:rPr>
      </w:pPr>
      <w:r>
        <w:rPr>
          <w:rFonts w:hint="eastAsia" w:hAnsi="宋体" w:cs="宋体"/>
          <w:color w:val="auto"/>
          <w:highlight w:val="none"/>
        </w:rPr>
        <w:t>法定代表人</w:t>
      </w:r>
      <w:r>
        <w:rPr>
          <w:rFonts w:hint="eastAsia" w:hAnsi="宋体" w:cs="宋体"/>
          <w:color w:val="auto"/>
          <w:spacing w:val="4"/>
          <w:szCs w:val="24"/>
          <w:highlight w:val="none"/>
        </w:rPr>
        <w:t>签字</w:t>
      </w:r>
      <w:r>
        <w:rPr>
          <w:rFonts w:hint="eastAsia" w:hAnsi="宋体" w:cs="宋体"/>
          <w:color w:val="auto"/>
          <w:spacing w:val="4"/>
          <w:szCs w:val="24"/>
          <w:highlight w:val="none"/>
          <w:lang w:eastAsia="zh-CN"/>
        </w:rPr>
        <w:t>或</w:t>
      </w:r>
      <w:r>
        <w:rPr>
          <w:rFonts w:hint="eastAsia" w:hAnsi="宋体" w:cs="宋体"/>
          <w:color w:val="auto"/>
          <w:spacing w:val="4"/>
          <w:szCs w:val="24"/>
          <w:highlight w:val="none"/>
        </w:rPr>
        <w:t>盖章</w:t>
      </w:r>
      <w:r>
        <w:rPr>
          <w:rFonts w:hint="eastAsia" w:hAnsi="宋体" w:cs="宋体"/>
          <w:color w:val="auto"/>
          <w:highlight w:val="none"/>
        </w:rPr>
        <w:t>：</w:t>
      </w:r>
      <w:r>
        <w:rPr>
          <w:rFonts w:hint="eastAsia" w:hAnsi="宋体" w:cs="宋体"/>
          <w:color w:val="auto"/>
          <w:highlight w:val="none"/>
          <w:lang w:val="en-US" w:eastAsia="zh-CN"/>
        </w:rPr>
        <w:t xml:space="preserve"> </w:t>
      </w:r>
      <w:r>
        <w:rPr>
          <w:rFonts w:hint="eastAsia" w:hAnsi="宋体" w:cs="宋体"/>
          <w:color w:val="auto"/>
          <w:highlight w:val="none"/>
          <w:u w:val="single"/>
          <w:lang w:val="en-US" w:eastAsia="zh-CN"/>
        </w:rPr>
        <w:t xml:space="preserve">            </w:t>
      </w:r>
      <w:r>
        <w:rPr>
          <w:rFonts w:hint="eastAsia" w:hAnsi="宋体" w:cs="宋体"/>
          <w:color w:val="auto"/>
          <w:highlight w:val="none"/>
          <w:lang w:val="en-US" w:eastAsia="zh-CN"/>
        </w:rPr>
        <w:t xml:space="preserve">  </w:t>
      </w:r>
    </w:p>
    <w:p>
      <w:pPr>
        <w:spacing w:line="480" w:lineRule="auto"/>
        <w:ind w:right="617" w:rightChars="257"/>
        <w:rPr>
          <w:rFonts w:hint="default" w:hAnsi="宋体" w:eastAsia="宋体" w:cs="宋体"/>
          <w:color w:val="auto"/>
          <w:highlight w:val="none"/>
          <w:u w:val="single"/>
          <w:lang w:val="en-US" w:eastAsia="zh-CN"/>
        </w:rPr>
      </w:pPr>
      <w:r>
        <w:rPr>
          <w:rFonts w:hint="eastAsia" w:hAnsi="宋体" w:cs="宋体"/>
          <w:color w:val="auto"/>
          <w:highlight w:val="none"/>
        </w:rPr>
        <w:t>日    期：</w:t>
      </w:r>
      <w:r>
        <w:rPr>
          <w:rFonts w:hint="eastAsia" w:hAnsi="宋体" w:cs="宋体"/>
          <w:color w:val="auto"/>
          <w:highlight w:val="none"/>
          <w:u w:val="single"/>
          <w:lang w:val="en-US" w:eastAsia="zh-CN"/>
        </w:rPr>
        <w:t xml:space="preserve">           </w:t>
      </w:r>
    </w:p>
    <w:p>
      <w:pPr>
        <w:spacing w:beforeLines="50" w:afterLines="50"/>
        <w:rPr>
          <w:rFonts w:hAnsi="宋体" w:cs="宋体"/>
          <w:color w:val="auto"/>
          <w:highlight w:val="none"/>
        </w:rPr>
      </w:pPr>
      <w:r>
        <w:rPr>
          <w:rFonts w:hint="eastAsia" w:hAnsi="宋体" w:cs="宋体"/>
          <w:color w:val="auto"/>
          <w:highlight w:val="none"/>
        </w:rPr>
        <w:br w:type="page"/>
      </w:r>
    </w:p>
    <w:p>
      <w:pPr>
        <w:jc w:val="center"/>
        <w:rPr>
          <w:rFonts w:hAnsi="宋体" w:cs="宋体"/>
          <w:color w:val="auto"/>
          <w:highlight w:val="none"/>
        </w:rPr>
      </w:pPr>
      <w:r>
        <w:rPr>
          <w:rFonts w:hint="eastAsia" w:hAnsi="宋体" w:cs="宋体"/>
          <w:b/>
          <w:color w:val="auto"/>
          <w:sz w:val="30"/>
          <w:szCs w:val="30"/>
          <w:highlight w:val="none"/>
        </w:rPr>
        <w:t>2.2投标分项报价表</w:t>
      </w:r>
      <w:r>
        <w:rPr>
          <w:rFonts w:hint="eastAsia" w:hAnsi="宋体" w:cs="宋体"/>
          <w:color w:val="auto"/>
          <w:highlight w:val="none"/>
        </w:rPr>
        <w:t xml:space="preserve">      </w:t>
      </w:r>
    </w:p>
    <w:p>
      <w:pPr>
        <w:jc w:val="left"/>
        <w:rPr>
          <w:rFonts w:hAnsi="宋体" w:cs="宋体"/>
          <w:bCs/>
          <w:color w:val="auto"/>
          <w:szCs w:val="24"/>
          <w:highlight w:val="none"/>
        </w:rPr>
      </w:pPr>
      <w:r>
        <w:rPr>
          <w:rFonts w:hint="eastAsia" w:hAnsi="宋体" w:cs="宋体"/>
          <w:bCs/>
          <w:color w:val="auto"/>
          <w:szCs w:val="24"/>
          <w:highlight w:val="none"/>
        </w:rPr>
        <w:t xml:space="preserve">    项目名称：</w:t>
      </w:r>
    </w:p>
    <w:p>
      <w:pPr>
        <w:ind w:firstLine="480"/>
        <w:jc w:val="left"/>
        <w:rPr>
          <w:rFonts w:hAnsi="宋体" w:cs="宋体"/>
          <w:bCs/>
          <w:color w:val="auto"/>
          <w:szCs w:val="24"/>
          <w:highlight w:val="none"/>
        </w:rPr>
      </w:pPr>
      <w:r>
        <w:rPr>
          <w:rFonts w:hint="eastAsia" w:hAnsi="宋体" w:cs="宋体"/>
          <w:bCs/>
          <w:color w:val="auto"/>
          <w:szCs w:val="24"/>
          <w:highlight w:val="none"/>
        </w:rPr>
        <w:t xml:space="preserve">项目编号：  </w:t>
      </w:r>
    </w:p>
    <w:p>
      <w:pPr>
        <w:ind w:firstLine="480"/>
        <w:jc w:val="left"/>
        <w:rPr>
          <w:rFonts w:hAnsi="宋体" w:cs="宋体"/>
          <w:b/>
          <w:color w:val="auto"/>
          <w:highlight w:val="none"/>
        </w:rPr>
      </w:pPr>
      <w:r>
        <w:rPr>
          <w:rFonts w:hint="eastAsia" w:hAnsi="宋体" w:cs="宋体"/>
          <w:bCs/>
          <w:color w:val="auto"/>
          <w:szCs w:val="24"/>
          <w:highlight w:val="none"/>
          <w:lang w:eastAsia="zh-CN"/>
        </w:rPr>
        <w:t>合同包：监理</w:t>
      </w:r>
      <w:r>
        <w:rPr>
          <w:rFonts w:hint="eastAsia" w:hAnsi="宋体" w:cs="宋体"/>
          <w:bCs/>
          <w:color w:val="auto"/>
          <w:szCs w:val="24"/>
          <w:highlight w:val="none"/>
          <w:u w:val="single"/>
          <w:lang w:val="en-US" w:eastAsia="zh-CN"/>
        </w:rPr>
        <w:t xml:space="preserve">   </w:t>
      </w:r>
      <w:r>
        <w:rPr>
          <w:rFonts w:hint="eastAsia" w:hAnsi="宋体" w:cs="宋体"/>
          <w:bCs/>
          <w:color w:val="auto"/>
          <w:szCs w:val="24"/>
          <w:highlight w:val="none"/>
          <w:lang w:eastAsia="zh-CN"/>
        </w:rPr>
        <w:t>标段</w:t>
      </w:r>
      <w:r>
        <w:rPr>
          <w:rFonts w:hint="eastAsia" w:hAnsi="宋体" w:cs="宋体"/>
          <w:bCs/>
          <w:color w:val="auto"/>
          <w:szCs w:val="24"/>
          <w:highlight w:val="none"/>
        </w:rPr>
        <w:t xml:space="preserve">                      </w:t>
      </w:r>
    </w:p>
    <w:p>
      <w:pPr>
        <w:rPr>
          <w:rFonts w:hAnsi="宋体" w:cs="宋体"/>
          <w:color w:val="auto"/>
          <w:highlight w:val="none"/>
        </w:rPr>
      </w:pPr>
    </w:p>
    <w:p>
      <w:pPr>
        <w:pStyle w:val="4"/>
        <w:rPr>
          <w:rFonts w:ascii="宋体" w:hAnsi="宋体" w:cs="宋体"/>
          <w:color w:val="auto"/>
          <w:highlight w:val="none"/>
        </w:rPr>
      </w:pPr>
    </w:p>
    <w:p>
      <w:pPr>
        <w:pStyle w:val="30"/>
        <w:rPr>
          <w:rFonts w:hAnsi="宋体" w:cs="宋体"/>
          <w:color w:val="auto"/>
          <w:highlight w:val="none"/>
        </w:rPr>
      </w:pPr>
    </w:p>
    <w:p>
      <w:pPr>
        <w:pStyle w:val="30"/>
        <w:jc w:val="center"/>
        <w:rPr>
          <w:rFonts w:hAnsi="宋体" w:cs="宋体"/>
          <w:b/>
          <w:bCs/>
          <w:color w:val="auto"/>
          <w:sz w:val="28"/>
          <w:szCs w:val="28"/>
          <w:highlight w:val="none"/>
        </w:rPr>
      </w:pPr>
      <w:r>
        <w:rPr>
          <w:rFonts w:hint="eastAsia" w:hAnsi="宋体" w:cs="宋体"/>
          <w:b/>
          <w:bCs/>
          <w:color w:val="auto"/>
          <w:sz w:val="28"/>
          <w:szCs w:val="28"/>
          <w:highlight w:val="none"/>
        </w:rPr>
        <w:t>格式自拟</w:t>
      </w:r>
    </w:p>
    <w:p>
      <w:pPr>
        <w:pStyle w:val="30"/>
        <w:rPr>
          <w:rFonts w:hAnsi="宋体" w:cs="宋体"/>
          <w:color w:val="auto"/>
          <w:highlight w:val="none"/>
        </w:rPr>
      </w:pPr>
    </w:p>
    <w:p>
      <w:pPr>
        <w:pStyle w:val="30"/>
        <w:rPr>
          <w:rFonts w:hAnsi="宋体" w:cs="宋体"/>
          <w:color w:val="auto"/>
          <w:highlight w:val="none"/>
        </w:rPr>
      </w:pPr>
    </w:p>
    <w:p>
      <w:pPr>
        <w:pStyle w:val="30"/>
        <w:rPr>
          <w:rFonts w:hAnsi="宋体" w:cs="宋体"/>
          <w:color w:val="auto"/>
          <w:highlight w:val="none"/>
        </w:rPr>
      </w:pPr>
    </w:p>
    <w:p>
      <w:pPr>
        <w:pStyle w:val="30"/>
        <w:rPr>
          <w:rFonts w:hAnsi="宋体" w:cs="宋体"/>
          <w:color w:val="auto"/>
          <w:highlight w:val="none"/>
        </w:rPr>
      </w:pPr>
    </w:p>
    <w:p>
      <w:pPr>
        <w:pStyle w:val="30"/>
        <w:rPr>
          <w:rFonts w:hAnsi="宋体" w:cs="宋体"/>
          <w:color w:val="auto"/>
          <w:highlight w:val="none"/>
        </w:rPr>
      </w:pPr>
    </w:p>
    <w:p>
      <w:pPr>
        <w:pStyle w:val="30"/>
        <w:rPr>
          <w:rFonts w:hAnsi="宋体" w:cs="宋体"/>
          <w:color w:val="auto"/>
          <w:highlight w:val="none"/>
        </w:rPr>
      </w:pPr>
    </w:p>
    <w:p>
      <w:pPr>
        <w:pStyle w:val="30"/>
        <w:rPr>
          <w:rFonts w:hAnsi="宋体" w:cs="宋体"/>
          <w:color w:val="auto"/>
          <w:highlight w:val="none"/>
        </w:rPr>
      </w:pPr>
    </w:p>
    <w:p>
      <w:pPr>
        <w:pStyle w:val="30"/>
        <w:rPr>
          <w:rFonts w:hAnsi="宋体" w:cs="宋体"/>
          <w:color w:val="auto"/>
          <w:highlight w:val="none"/>
        </w:rPr>
      </w:pPr>
    </w:p>
    <w:p>
      <w:pPr>
        <w:pStyle w:val="30"/>
        <w:rPr>
          <w:rFonts w:hAnsi="宋体" w:cs="宋体"/>
          <w:color w:val="auto"/>
          <w:highlight w:val="none"/>
        </w:rPr>
      </w:pPr>
    </w:p>
    <w:p>
      <w:pPr>
        <w:pStyle w:val="30"/>
        <w:rPr>
          <w:rFonts w:hAnsi="宋体" w:cs="宋体"/>
          <w:color w:val="auto"/>
          <w:highlight w:val="none"/>
        </w:rPr>
      </w:pPr>
    </w:p>
    <w:p>
      <w:pPr>
        <w:pStyle w:val="30"/>
        <w:rPr>
          <w:rFonts w:hAnsi="宋体" w:cs="宋体"/>
          <w:color w:val="auto"/>
          <w:highlight w:val="none"/>
        </w:rPr>
      </w:pPr>
    </w:p>
    <w:p>
      <w:pPr>
        <w:pStyle w:val="30"/>
        <w:rPr>
          <w:rFonts w:hAnsi="宋体" w:cs="宋体"/>
          <w:color w:val="auto"/>
          <w:highlight w:val="none"/>
        </w:rPr>
      </w:pPr>
    </w:p>
    <w:p>
      <w:pPr>
        <w:pStyle w:val="30"/>
        <w:rPr>
          <w:rFonts w:hAnsi="宋体" w:cs="宋体"/>
          <w:color w:val="auto"/>
          <w:highlight w:val="none"/>
        </w:rPr>
      </w:pPr>
    </w:p>
    <w:p>
      <w:pPr>
        <w:spacing w:line="560" w:lineRule="exact"/>
        <w:ind w:right="617" w:rightChars="257"/>
        <w:jc w:val="left"/>
        <w:rPr>
          <w:rFonts w:hAnsi="宋体" w:cs="宋体"/>
          <w:color w:val="auto"/>
          <w:highlight w:val="none"/>
          <w:u w:val="single"/>
        </w:rPr>
      </w:pPr>
      <w:r>
        <w:rPr>
          <w:rFonts w:hint="eastAsia" w:hAnsi="宋体" w:cs="宋体"/>
          <w:color w:val="auto"/>
          <w:spacing w:val="4"/>
          <w:highlight w:val="none"/>
          <w:lang w:eastAsia="zh-CN"/>
        </w:rPr>
        <w:t>投标人</w:t>
      </w:r>
      <w:r>
        <w:rPr>
          <w:rFonts w:hint="eastAsia" w:hAnsi="宋体" w:cs="宋体"/>
          <w:color w:val="auto"/>
          <w:highlight w:val="none"/>
        </w:rPr>
        <w:t>名称：</w:t>
      </w:r>
      <w:r>
        <w:rPr>
          <w:rFonts w:hint="eastAsia" w:hAnsi="宋体" w:cs="宋体"/>
          <w:color w:val="auto"/>
          <w:highlight w:val="none"/>
          <w:u w:val="single"/>
        </w:rPr>
        <w:t xml:space="preserve">      （加盖单位公章）      </w:t>
      </w:r>
    </w:p>
    <w:p>
      <w:pPr>
        <w:spacing w:line="560" w:lineRule="exact"/>
        <w:ind w:right="617" w:rightChars="257"/>
        <w:jc w:val="left"/>
        <w:rPr>
          <w:rFonts w:hAnsi="宋体" w:cs="宋体"/>
          <w:color w:val="auto"/>
          <w:highlight w:val="none"/>
        </w:rPr>
      </w:pPr>
      <w:r>
        <w:rPr>
          <w:rFonts w:hint="eastAsia" w:hAnsi="宋体" w:cs="宋体"/>
          <w:color w:val="auto"/>
          <w:highlight w:val="none"/>
        </w:rPr>
        <w:t>法定代表人/被授权人签字或盖章：</w:t>
      </w:r>
    </w:p>
    <w:p>
      <w:pPr>
        <w:spacing w:line="560" w:lineRule="exact"/>
        <w:ind w:right="617" w:rightChars="257"/>
        <w:jc w:val="left"/>
        <w:rPr>
          <w:rFonts w:hAnsi="宋体" w:cs="宋体"/>
          <w:color w:val="auto"/>
          <w:highlight w:val="none"/>
        </w:rPr>
      </w:pPr>
    </w:p>
    <w:p>
      <w:pPr>
        <w:spacing w:line="560" w:lineRule="exact"/>
        <w:ind w:right="617" w:rightChars="257"/>
        <w:rPr>
          <w:rFonts w:hAnsi="宋体" w:cs="宋体"/>
          <w:color w:val="auto"/>
          <w:highlight w:val="none"/>
        </w:rPr>
      </w:pPr>
      <w:r>
        <w:rPr>
          <w:rFonts w:hint="eastAsia" w:hAnsi="宋体" w:cs="宋体"/>
          <w:color w:val="auto"/>
          <w:highlight w:val="none"/>
        </w:rPr>
        <w:t>日    期：</w:t>
      </w:r>
    </w:p>
    <w:p>
      <w:pPr>
        <w:spacing w:line="560" w:lineRule="exact"/>
        <w:rPr>
          <w:rFonts w:hAnsi="宋体" w:cs="宋体"/>
          <w:color w:val="auto"/>
          <w:highlight w:val="none"/>
        </w:rPr>
      </w:pPr>
      <w:r>
        <w:rPr>
          <w:rFonts w:hint="eastAsia" w:hAnsi="宋体" w:cs="宋体"/>
          <w:color w:val="auto"/>
          <w:highlight w:val="none"/>
        </w:rPr>
        <w:t>注：1.如果按单价计算的结果与总价不一致，以单价为准修正总价。</w:t>
      </w:r>
    </w:p>
    <w:p>
      <w:pPr>
        <w:spacing w:line="560" w:lineRule="exact"/>
        <w:ind w:firstLine="480" w:firstLineChars="200"/>
        <w:rPr>
          <w:rFonts w:hAnsi="宋体" w:cs="宋体"/>
          <w:color w:val="auto"/>
          <w:highlight w:val="none"/>
        </w:rPr>
      </w:pPr>
      <w:r>
        <w:rPr>
          <w:rFonts w:hint="eastAsia" w:hAnsi="宋体" w:cs="宋体"/>
          <w:color w:val="auto"/>
          <w:highlight w:val="none"/>
        </w:rPr>
        <w:t>2.如果不提供详细分项报价将视为没有实质性响应招标文件。</w:t>
      </w:r>
    </w:p>
    <w:p>
      <w:pPr>
        <w:spacing w:line="560" w:lineRule="exact"/>
        <w:ind w:firstLine="480" w:firstLineChars="200"/>
        <w:rPr>
          <w:rFonts w:hAnsi="宋体" w:cs="宋体"/>
          <w:color w:val="auto"/>
          <w:highlight w:val="none"/>
        </w:rPr>
      </w:pPr>
      <w:r>
        <w:rPr>
          <w:rFonts w:hint="eastAsia" w:hAnsi="宋体" w:cs="宋体"/>
          <w:bCs/>
          <w:color w:val="auto"/>
          <w:highlight w:val="none"/>
        </w:rPr>
        <w:t>3.</w:t>
      </w:r>
      <w:r>
        <w:rPr>
          <w:rFonts w:hint="eastAsia" w:hAnsi="宋体" w:cs="宋体"/>
          <w:color w:val="auto"/>
          <w:spacing w:val="4"/>
          <w:highlight w:val="none"/>
          <w:lang w:eastAsia="zh-CN"/>
        </w:rPr>
        <w:t>投标人</w:t>
      </w:r>
      <w:r>
        <w:rPr>
          <w:rFonts w:hint="eastAsia" w:hAnsi="宋体" w:cs="宋体"/>
          <w:bCs/>
          <w:color w:val="auto"/>
          <w:highlight w:val="none"/>
        </w:rPr>
        <w:t>可适当调整该表格式，但不得减少信息内容。</w:t>
      </w:r>
    </w:p>
    <w:p>
      <w:pPr>
        <w:spacing w:line="312" w:lineRule="auto"/>
        <w:rPr>
          <w:rFonts w:hAnsi="宋体" w:cs="宋体"/>
          <w:bCs/>
          <w:color w:val="auto"/>
          <w:highlight w:val="none"/>
        </w:rPr>
      </w:pPr>
    </w:p>
    <w:p>
      <w:pPr>
        <w:adjustRightInd w:val="0"/>
        <w:snapToGrid w:val="0"/>
        <w:spacing w:line="440" w:lineRule="exact"/>
        <w:rPr>
          <w:rFonts w:hAnsi="宋体" w:cs="宋体"/>
          <w:color w:val="auto"/>
          <w:highlight w:val="none"/>
        </w:rPr>
      </w:pPr>
    </w:p>
    <w:p>
      <w:pPr>
        <w:pStyle w:val="4"/>
        <w:rPr>
          <w:rFonts w:ascii="宋体" w:hAnsi="宋体" w:cs="宋体"/>
          <w:color w:val="auto"/>
          <w:highlight w:val="none"/>
        </w:rPr>
      </w:pPr>
    </w:p>
    <w:p>
      <w:pPr>
        <w:rPr>
          <w:rFonts w:hAnsi="宋体" w:cs="宋体"/>
          <w:color w:val="auto"/>
          <w:sz w:val="32"/>
          <w:szCs w:val="32"/>
          <w:highlight w:val="none"/>
        </w:rPr>
      </w:pPr>
      <w:r>
        <w:rPr>
          <w:rFonts w:hint="eastAsia" w:hAnsi="宋体" w:cs="宋体"/>
          <w:color w:val="auto"/>
          <w:sz w:val="32"/>
          <w:szCs w:val="32"/>
          <w:highlight w:val="none"/>
        </w:rPr>
        <w:br w:type="page"/>
      </w:r>
    </w:p>
    <w:p>
      <w:pPr>
        <w:pStyle w:val="7"/>
        <w:spacing w:beforeLines="150" w:afterLines="100"/>
        <w:rPr>
          <w:rFonts w:ascii="宋体" w:hAnsi="宋体" w:cs="宋体"/>
          <w:b w:val="0"/>
          <w:color w:val="auto"/>
          <w:highlight w:val="none"/>
        </w:rPr>
      </w:pPr>
      <w:bookmarkStart w:id="24" w:name="_Toc29900"/>
      <w:r>
        <w:rPr>
          <w:rFonts w:hint="eastAsia" w:ascii="宋体" w:hAnsi="宋体" w:cs="宋体"/>
          <w:color w:val="auto"/>
          <w:sz w:val="32"/>
          <w:szCs w:val="32"/>
          <w:highlight w:val="none"/>
        </w:rPr>
        <w:t>三、投标方案说明书</w:t>
      </w:r>
      <w:bookmarkEnd w:id="24"/>
    </w:p>
    <w:p>
      <w:pPr>
        <w:spacing w:line="440" w:lineRule="exact"/>
        <w:rPr>
          <w:rFonts w:hAnsi="宋体" w:cs="宋体"/>
          <w:color w:val="auto"/>
          <w:szCs w:val="24"/>
          <w:highlight w:val="none"/>
        </w:rPr>
      </w:pPr>
    </w:p>
    <w:p>
      <w:pPr>
        <w:spacing w:line="440" w:lineRule="exact"/>
        <w:jc w:val="center"/>
        <w:rPr>
          <w:rFonts w:hAnsi="宋体" w:cs="宋体"/>
          <w:color w:val="auto"/>
          <w:szCs w:val="24"/>
          <w:highlight w:val="none"/>
        </w:rPr>
      </w:pPr>
      <w:r>
        <w:rPr>
          <w:rFonts w:hint="eastAsia" w:hAnsi="宋体" w:cs="宋体"/>
          <w:color w:val="auto"/>
          <w:szCs w:val="24"/>
          <w:highlight w:val="none"/>
        </w:rPr>
        <w:t>（格式自拟）</w:t>
      </w:r>
    </w:p>
    <w:p>
      <w:pPr>
        <w:pStyle w:val="4"/>
        <w:rPr>
          <w:rFonts w:ascii="宋体" w:hAnsi="宋体" w:cs="宋体"/>
          <w:color w:val="auto"/>
          <w:szCs w:val="24"/>
          <w:highlight w:val="none"/>
        </w:rPr>
      </w:pPr>
    </w:p>
    <w:p>
      <w:pPr>
        <w:pStyle w:val="30"/>
        <w:rPr>
          <w:rFonts w:hAnsi="宋体" w:cs="宋体"/>
          <w:color w:val="auto"/>
          <w:highlight w:val="none"/>
        </w:rPr>
      </w:pPr>
    </w:p>
    <w:p>
      <w:pPr>
        <w:spacing w:line="440" w:lineRule="exact"/>
        <w:rPr>
          <w:rFonts w:hAnsi="宋体" w:cs="宋体"/>
          <w:b/>
          <w:bCs/>
          <w:color w:val="auto"/>
          <w:sz w:val="32"/>
          <w:szCs w:val="32"/>
          <w:highlight w:val="none"/>
        </w:rPr>
      </w:pPr>
      <w:r>
        <w:rPr>
          <w:rFonts w:hint="eastAsia" w:hAnsi="宋体" w:cs="宋体"/>
          <w:b/>
          <w:bCs/>
          <w:color w:val="auto"/>
          <w:sz w:val="32"/>
          <w:szCs w:val="32"/>
          <w:highlight w:val="none"/>
        </w:rPr>
        <w:t>注：各投标人根据采购内容及要求，结合实际情况及评标办法编制投标方案说明，方案合理，切实可行，格式自拟。</w:t>
      </w:r>
    </w:p>
    <w:p>
      <w:pPr>
        <w:spacing w:line="440" w:lineRule="exact"/>
        <w:rPr>
          <w:rFonts w:hAnsi="宋体" w:cs="宋体"/>
          <w:color w:val="auto"/>
          <w:szCs w:val="24"/>
          <w:highlight w:val="none"/>
        </w:rPr>
      </w:pPr>
    </w:p>
    <w:p>
      <w:pPr>
        <w:spacing w:line="440" w:lineRule="exact"/>
        <w:rPr>
          <w:rFonts w:hAnsi="宋体" w:cs="宋体"/>
          <w:color w:val="auto"/>
          <w:szCs w:val="24"/>
          <w:highlight w:val="none"/>
        </w:rPr>
      </w:pPr>
    </w:p>
    <w:p>
      <w:pPr>
        <w:spacing w:line="440" w:lineRule="exact"/>
        <w:rPr>
          <w:rFonts w:hAnsi="宋体" w:cs="宋体"/>
          <w:color w:val="auto"/>
          <w:szCs w:val="24"/>
          <w:highlight w:val="none"/>
        </w:rPr>
      </w:pPr>
    </w:p>
    <w:p>
      <w:pPr>
        <w:pStyle w:val="4"/>
        <w:rPr>
          <w:rFonts w:ascii="宋体"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rPr>
          <w:rFonts w:hAnsi="宋体" w:cs="宋体"/>
          <w:color w:val="auto"/>
          <w:highlight w:val="none"/>
        </w:rPr>
      </w:pPr>
    </w:p>
    <w:p>
      <w:pPr>
        <w:spacing w:after="120"/>
        <w:rPr>
          <w:rFonts w:hAnsi="宋体" w:cs="宋体"/>
          <w:color w:val="auto"/>
          <w:szCs w:val="24"/>
          <w:highlight w:val="none"/>
        </w:rPr>
      </w:pPr>
    </w:p>
    <w:p>
      <w:pPr>
        <w:pStyle w:val="4"/>
        <w:rPr>
          <w:rFonts w:ascii="宋体"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pStyle w:val="30"/>
        <w:rPr>
          <w:rFonts w:hAnsi="宋体" w:cs="宋体"/>
          <w:color w:val="auto"/>
          <w:szCs w:val="24"/>
          <w:highlight w:val="none"/>
        </w:rPr>
      </w:pPr>
    </w:p>
    <w:p>
      <w:pPr>
        <w:rPr>
          <w:rFonts w:hAnsi="宋体" w:cs="宋体"/>
          <w:b/>
          <w:color w:val="auto"/>
          <w:szCs w:val="24"/>
          <w:highlight w:val="none"/>
        </w:rPr>
      </w:pPr>
      <w:r>
        <w:rPr>
          <w:rFonts w:hint="eastAsia" w:hAnsi="宋体" w:cs="宋体"/>
          <w:b/>
          <w:color w:val="auto"/>
          <w:szCs w:val="24"/>
          <w:highlight w:val="none"/>
        </w:rPr>
        <w:br w:type="page"/>
      </w:r>
    </w:p>
    <w:p>
      <w:pPr>
        <w:spacing w:after="120"/>
        <w:rPr>
          <w:rFonts w:hAnsi="宋体" w:cs="宋体"/>
          <w:color w:val="auto"/>
          <w:szCs w:val="24"/>
          <w:highlight w:val="none"/>
        </w:rPr>
      </w:pPr>
      <w:r>
        <w:rPr>
          <w:rFonts w:hint="eastAsia" w:hAnsi="宋体" w:cs="宋体"/>
          <w:b/>
          <w:color w:val="auto"/>
          <w:szCs w:val="24"/>
          <w:highlight w:val="none"/>
        </w:rPr>
        <w:t>附表1 本项目拟投入人员汇总表</w:t>
      </w:r>
    </w:p>
    <w:p>
      <w:pPr>
        <w:pStyle w:val="33"/>
        <w:ind w:firstLine="0" w:firstLineChars="0"/>
        <w:jc w:val="center"/>
        <w:outlineLvl w:val="9"/>
        <w:rPr>
          <w:rFonts w:hAnsi="宋体"/>
          <w:color w:val="auto"/>
          <w:szCs w:val="24"/>
          <w:highlight w:val="none"/>
        </w:rPr>
      </w:pPr>
      <w:bookmarkStart w:id="25" w:name="_Toc13534"/>
      <w:r>
        <w:rPr>
          <w:rFonts w:hint="eastAsia" w:hAnsi="宋体"/>
          <w:color w:val="auto"/>
          <w:szCs w:val="24"/>
          <w:highlight w:val="none"/>
        </w:rPr>
        <w:t>（一）本项目拟投入人员汇总表</w:t>
      </w:r>
      <w:bookmarkEnd w:id="25"/>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7"/>
        <w:gridCol w:w="1240"/>
        <w:gridCol w:w="570"/>
        <w:gridCol w:w="570"/>
        <w:gridCol w:w="570"/>
        <w:gridCol w:w="835"/>
        <w:gridCol w:w="1157"/>
        <w:gridCol w:w="748"/>
        <w:gridCol w:w="1877"/>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trPr>
        <w:tc>
          <w:tcPr>
            <w:tcW w:w="557" w:type="dxa"/>
            <w:tcMar>
              <w:top w:w="15" w:type="dxa"/>
              <w:left w:w="15" w:type="dxa"/>
              <w:bottom w:w="0" w:type="dxa"/>
              <w:right w:w="15" w:type="dxa"/>
            </w:tcMar>
            <w:vAlign w:val="center"/>
          </w:tcPr>
          <w:p>
            <w:pPr>
              <w:pStyle w:val="34"/>
              <w:spacing w:line="400" w:lineRule="exact"/>
              <w:ind w:left="0" w:leftChars="0"/>
              <w:rPr>
                <w:rFonts w:hAnsi="宋体" w:cs="宋体"/>
                <w:b/>
                <w:color w:val="auto"/>
                <w:szCs w:val="21"/>
                <w:highlight w:val="none"/>
              </w:rPr>
            </w:pPr>
            <w:r>
              <w:rPr>
                <w:rFonts w:hint="eastAsia" w:hAnsi="宋体" w:cs="宋体"/>
                <w:b/>
                <w:color w:val="auto"/>
                <w:szCs w:val="21"/>
                <w:highlight w:val="none"/>
              </w:rPr>
              <w:t>序号</w:t>
            </w:r>
          </w:p>
        </w:tc>
        <w:tc>
          <w:tcPr>
            <w:tcW w:w="1240" w:type="dxa"/>
            <w:tcMar>
              <w:top w:w="15" w:type="dxa"/>
              <w:left w:w="15" w:type="dxa"/>
              <w:bottom w:w="0" w:type="dxa"/>
              <w:right w:w="15" w:type="dxa"/>
            </w:tcMar>
            <w:vAlign w:val="center"/>
          </w:tcPr>
          <w:p>
            <w:pPr>
              <w:pStyle w:val="34"/>
              <w:spacing w:line="400" w:lineRule="exact"/>
              <w:ind w:left="0" w:leftChars="0"/>
              <w:rPr>
                <w:rFonts w:hAnsi="宋体" w:cs="宋体"/>
                <w:b/>
                <w:color w:val="auto"/>
                <w:szCs w:val="21"/>
                <w:highlight w:val="none"/>
              </w:rPr>
            </w:pPr>
            <w:r>
              <w:rPr>
                <w:rFonts w:hint="eastAsia" w:hAnsi="宋体" w:cs="宋体"/>
                <w:b/>
                <w:color w:val="auto"/>
                <w:szCs w:val="21"/>
                <w:highlight w:val="none"/>
              </w:rPr>
              <w:t>姓  名</w:t>
            </w:r>
          </w:p>
        </w:tc>
        <w:tc>
          <w:tcPr>
            <w:tcW w:w="570" w:type="dxa"/>
            <w:tcMar>
              <w:top w:w="15" w:type="dxa"/>
              <w:left w:w="15" w:type="dxa"/>
              <w:bottom w:w="0" w:type="dxa"/>
              <w:right w:w="15" w:type="dxa"/>
            </w:tcMar>
            <w:vAlign w:val="center"/>
          </w:tcPr>
          <w:p>
            <w:pPr>
              <w:pStyle w:val="34"/>
              <w:spacing w:line="400" w:lineRule="exact"/>
              <w:ind w:left="0" w:leftChars="0"/>
              <w:rPr>
                <w:rFonts w:hAnsi="宋体" w:cs="宋体"/>
                <w:b/>
                <w:color w:val="auto"/>
                <w:szCs w:val="21"/>
                <w:highlight w:val="none"/>
              </w:rPr>
            </w:pPr>
            <w:r>
              <w:rPr>
                <w:rFonts w:hint="eastAsia" w:hAnsi="宋体" w:cs="宋体"/>
                <w:b/>
                <w:color w:val="auto"/>
                <w:szCs w:val="21"/>
                <w:highlight w:val="none"/>
              </w:rPr>
              <w:t>性别</w:t>
            </w:r>
          </w:p>
        </w:tc>
        <w:tc>
          <w:tcPr>
            <w:tcW w:w="570" w:type="dxa"/>
            <w:tcMar>
              <w:top w:w="15" w:type="dxa"/>
              <w:left w:w="15" w:type="dxa"/>
              <w:bottom w:w="0" w:type="dxa"/>
              <w:right w:w="15" w:type="dxa"/>
            </w:tcMar>
            <w:vAlign w:val="center"/>
          </w:tcPr>
          <w:p>
            <w:pPr>
              <w:pStyle w:val="34"/>
              <w:spacing w:line="400" w:lineRule="exact"/>
              <w:ind w:left="0" w:leftChars="0"/>
              <w:rPr>
                <w:rFonts w:hAnsi="宋体" w:cs="宋体"/>
                <w:b/>
                <w:color w:val="auto"/>
                <w:szCs w:val="21"/>
                <w:highlight w:val="none"/>
              </w:rPr>
            </w:pPr>
            <w:r>
              <w:rPr>
                <w:rFonts w:hint="eastAsia" w:hAnsi="宋体" w:cs="宋体"/>
                <w:b/>
                <w:color w:val="auto"/>
                <w:szCs w:val="21"/>
                <w:highlight w:val="none"/>
              </w:rPr>
              <w:t>年龄</w:t>
            </w:r>
          </w:p>
        </w:tc>
        <w:tc>
          <w:tcPr>
            <w:tcW w:w="570" w:type="dxa"/>
            <w:tcMar>
              <w:top w:w="15" w:type="dxa"/>
              <w:left w:w="15" w:type="dxa"/>
              <w:bottom w:w="0" w:type="dxa"/>
              <w:right w:w="15" w:type="dxa"/>
            </w:tcMar>
            <w:vAlign w:val="center"/>
          </w:tcPr>
          <w:p>
            <w:pPr>
              <w:pStyle w:val="34"/>
              <w:spacing w:line="400" w:lineRule="exact"/>
              <w:ind w:left="0" w:leftChars="0"/>
              <w:rPr>
                <w:rFonts w:hAnsi="宋体" w:cs="宋体"/>
                <w:b/>
                <w:color w:val="auto"/>
                <w:szCs w:val="21"/>
                <w:highlight w:val="none"/>
              </w:rPr>
            </w:pPr>
            <w:r>
              <w:rPr>
                <w:rFonts w:hint="eastAsia" w:hAnsi="宋体" w:cs="宋体"/>
                <w:b/>
                <w:color w:val="auto"/>
                <w:szCs w:val="21"/>
                <w:highlight w:val="none"/>
              </w:rPr>
              <w:t>学历</w:t>
            </w:r>
          </w:p>
        </w:tc>
        <w:tc>
          <w:tcPr>
            <w:tcW w:w="835" w:type="dxa"/>
            <w:tcMar>
              <w:top w:w="15" w:type="dxa"/>
              <w:left w:w="15" w:type="dxa"/>
              <w:bottom w:w="0" w:type="dxa"/>
              <w:right w:w="15" w:type="dxa"/>
            </w:tcMar>
            <w:vAlign w:val="center"/>
          </w:tcPr>
          <w:p>
            <w:pPr>
              <w:pStyle w:val="34"/>
              <w:spacing w:line="400" w:lineRule="exact"/>
              <w:ind w:left="0" w:leftChars="0"/>
              <w:rPr>
                <w:rFonts w:hAnsi="宋体" w:cs="宋体"/>
                <w:b/>
                <w:color w:val="auto"/>
                <w:szCs w:val="21"/>
                <w:highlight w:val="none"/>
              </w:rPr>
            </w:pPr>
            <w:r>
              <w:rPr>
                <w:rFonts w:hint="eastAsia" w:hAnsi="宋体" w:cs="宋体"/>
                <w:b/>
                <w:color w:val="auto"/>
                <w:szCs w:val="21"/>
                <w:highlight w:val="none"/>
              </w:rPr>
              <w:t>技术</w:t>
            </w:r>
          </w:p>
          <w:p>
            <w:pPr>
              <w:pStyle w:val="34"/>
              <w:spacing w:line="400" w:lineRule="exact"/>
              <w:ind w:left="0" w:leftChars="0"/>
              <w:rPr>
                <w:rFonts w:hAnsi="宋体" w:cs="宋体"/>
                <w:b/>
                <w:color w:val="auto"/>
                <w:szCs w:val="21"/>
                <w:highlight w:val="none"/>
              </w:rPr>
            </w:pPr>
            <w:r>
              <w:rPr>
                <w:rFonts w:hint="eastAsia" w:hAnsi="宋体" w:cs="宋体"/>
                <w:b/>
                <w:color w:val="auto"/>
                <w:szCs w:val="21"/>
                <w:highlight w:val="none"/>
              </w:rPr>
              <w:t>职称</w:t>
            </w:r>
          </w:p>
        </w:tc>
        <w:tc>
          <w:tcPr>
            <w:tcW w:w="1157" w:type="dxa"/>
            <w:tcMar>
              <w:top w:w="15" w:type="dxa"/>
              <w:left w:w="15" w:type="dxa"/>
              <w:bottom w:w="0" w:type="dxa"/>
              <w:right w:w="15" w:type="dxa"/>
            </w:tcMar>
          </w:tcPr>
          <w:p>
            <w:pPr>
              <w:pStyle w:val="34"/>
              <w:spacing w:line="400" w:lineRule="exact"/>
              <w:ind w:left="0" w:leftChars="0"/>
              <w:rPr>
                <w:rFonts w:hAnsi="宋体" w:cs="宋体"/>
                <w:b/>
                <w:color w:val="auto"/>
                <w:szCs w:val="21"/>
                <w:highlight w:val="none"/>
              </w:rPr>
            </w:pPr>
            <w:r>
              <w:rPr>
                <w:rFonts w:hint="eastAsia" w:hAnsi="宋体" w:cs="宋体"/>
                <w:b/>
                <w:color w:val="auto"/>
                <w:szCs w:val="21"/>
                <w:highlight w:val="none"/>
              </w:rPr>
              <w:t>资格证</w:t>
            </w:r>
          </w:p>
          <w:p>
            <w:pPr>
              <w:pStyle w:val="34"/>
              <w:spacing w:line="400" w:lineRule="exact"/>
              <w:ind w:left="0" w:leftChars="0"/>
              <w:rPr>
                <w:rFonts w:hAnsi="宋体" w:cs="宋体"/>
                <w:b/>
                <w:color w:val="auto"/>
                <w:szCs w:val="21"/>
                <w:highlight w:val="none"/>
              </w:rPr>
            </w:pPr>
            <w:r>
              <w:rPr>
                <w:rFonts w:hint="eastAsia" w:hAnsi="宋体" w:cs="宋体"/>
                <w:b/>
                <w:color w:val="auto"/>
                <w:szCs w:val="21"/>
                <w:highlight w:val="none"/>
              </w:rPr>
              <w:t>书种类</w:t>
            </w:r>
          </w:p>
        </w:tc>
        <w:tc>
          <w:tcPr>
            <w:tcW w:w="748" w:type="dxa"/>
            <w:tcMar>
              <w:top w:w="15" w:type="dxa"/>
              <w:left w:w="15" w:type="dxa"/>
              <w:bottom w:w="0" w:type="dxa"/>
              <w:right w:w="15" w:type="dxa"/>
            </w:tcMar>
            <w:vAlign w:val="center"/>
          </w:tcPr>
          <w:p>
            <w:pPr>
              <w:pStyle w:val="34"/>
              <w:spacing w:line="400" w:lineRule="exact"/>
              <w:ind w:left="0" w:leftChars="0"/>
              <w:rPr>
                <w:rFonts w:hAnsi="宋体" w:cs="宋体"/>
                <w:b/>
                <w:color w:val="auto"/>
                <w:szCs w:val="21"/>
                <w:highlight w:val="none"/>
              </w:rPr>
            </w:pPr>
            <w:r>
              <w:rPr>
                <w:rFonts w:hint="eastAsia" w:hAnsi="宋体" w:cs="宋体"/>
                <w:b/>
                <w:color w:val="auto"/>
                <w:szCs w:val="21"/>
                <w:highlight w:val="none"/>
              </w:rPr>
              <w:t>工作</w:t>
            </w:r>
          </w:p>
          <w:p>
            <w:pPr>
              <w:pStyle w:val="34"/>
              <w:spacing w:line="400" w:lineRule="exact"/>
              <w:ind w:left="0" w:leftChars="0"/>
              <w:rPr>
                <w:rFonts w:hAnsi="宋体" w:cs="宋体"/>
                <w:b/>
                <w:color w:val="auto"/>
                <w:szCs w:val="21"/>
                <w:highlight w:val="none"/>
              </w:rPr>
            </w:pPr>
            <w:r>
              <w:rPr>
                <w:rFonts w:hint="eastAsia" w:hAnsi="宋体" w:cs="宋体"/>
                <w:b/>
                <w:color w:val="auto"/>
                <w:szCs w:val="21"/>
                <w:highlight w:val="none"/>
              </w:rPr>
              <w:t>年限</w:t>
            </w:r>
          </w:p>
        </w:tc>
        <w:tc>
          <w:tcPr>
            <w:tcW w:w="1877" w:type="dxa"/>
            <w:tcMar>
              <w:top w:w="15" w:type="dxa"/>
              <w:left w:w="15" w:type="dxa"/>
              <w:bottom w:w="0" w:type="dxa"/>
              <w:right w:w="15" w:type="dxa"/>
            </w:tcMar>
            <w:vAlign w:val="center"/>
          </w:tcPr>
          <w:p>
            <w:pPr>
              <w:pStyle w:val="34"/>
              <w:spacing w:line="400" w:lineRule="exact"/>
              <w:ind w:left="0" w:leftChars="0"/>
              <w:rPr>
                <w:rFonts w:hAnsi="宋体" w:cs="宋体"/>
                <w:b/>
                <w:color w:val="auto"/>
                <w:szCs w:val="21"/>
                <w:highlight w:val="none"/>
              </w:rPr>
            </w:pPr>
            <w:r>
              <w:rPr>
                <w:rFonts w:hint="eastAsia" w:hAnsi="宋体" w:cs="宋体"/>
                <w:b/>
                <w:color w:val="auto"/>
                <w:szCs w:val="21"/>
                <w:highlight w:val="none"/>
              </w:rPr>
              <w:t>拟担任的职务</w:t>
            </w:r>
          </w:p>
        </w:tc>
        <w:tc>
          <w:tcPr>
            <w:tcW w:w="680" w:type="dxa"/>
            <w:tcMar>
              <w:top w:w="15" w:type="dxa"/>
              <w:left w:w="15" w:type="dxa"/>
              <w:bottom w:w="0" w:type="dxa"/>
              <w:right w:w="15" w:type="dxa"/>
            </w:tcMar>
            <w:vAlign w:val="center"/>
          </w:tcPr>
          <w:p>
            <w:pPr>
              <w:pStyle w:val="34"/>
              <w:spacing w:line="400" w:lineRule="exact"/>
              <w:ind w:left="0" w:leftChars="0"/>
              <w:rPr>
                <w:rFonts w:hAnsi="宋体" w:cs="宋体"/>
                <w:b/>
                <w:color w:val="auto"/>
                <w:szCs w:val="21"/>
                <w:highlight w:val="none"/>
              </w:rPr>
            </w:pPr>
            <w:r>
              <w:rPr>
                <w:rFonts w:hint="eastAsia" w:hAnsi="宋体" w:cs="宋体"/>
                <w:b/>
                <w:color w:val="auto"/>
                <w:szCs w:val="21"/>
                <w:highlight w:val="none"/>
              </w:rPr>
              <w:t>岗位</w:t>
            </w:r>
          </w:p>
          <w:p>
            <w:pPr>
              <w:pStyle w:val="34"/>
              <w:spacing w:line="400" w:lineRule="exact"/>
              <w:ind w:left="0" w:leftChars="0"/>
              <w:rPr>
                <w:rFonts w:hAnsi="宋体" w:cs="宋体"/>
                <w:b/>
                <w:color w:val="auto"/>
                <w:szCs w:val="21"/>
                <w:highlight w:val="none"/>
              </w:rPr>
            </w:pPr>
            <w:r>
              <w:rPr>
                <w:rFonts w:hint="eastAsia" w:hAnsi="宋体" w:cs="宋体"/>
                <w:b/>
                <w:color w:val="auto"/>
                <w:szCs w:val="21"/>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24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57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835"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157" w:type="dxa"/>
            <w:tcMar>
              <w:top w:w="15" w:type="dxa"/>
              <w:left w:w="15" w:type="dxa"/>
              <w:bottom w:w="0" w:type="dxa"/>
              <w:right w:w="15" w:type="dxa"/>
            </w:tcMar>
          </w:tcPr>
          <w:p>
            <w:pPr>
              <w:pStyle w:val="34"/>
              <w:spacing w:line="400" w:lineRule="exact"/>
              <w:ind w:left="0" w:leftChars="0" w:firstLine="480" w:firstLineChars="200"/>
              <w:jc w:val="both"/>
              <w:rPr>
                <w:rFonts w:hAnsi="宋体" w:cs="宋体"/>
                <w:color w:val="auto"/>
                <w:szCs w:val="21"/>
                <w:highlight w:val="none"/>
              </w:rPr>
            </w:pPr>
          </w:p>
        </w:tc>
        <w:tc>
          <w:tcPr>
            <w:tcW w:w="748"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1877"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c>
          <w:tcPr>
            <w:tcW w:w="680" w:type="dxa"/>
            <w:tcMar>
              <w:top w:w="15" w:type="dxa"/>
              <w:left w:w="15" w:type="dxa"/>
              <w:bottom w:w="0" w:type="dxa"/>
              <w:right w:w="15" w:type="dxa"/>
            </w:tcMar>
            <w:vAlign w:val="bottom"/>
          </w:tcPr>
          <w:p>
            <w:pPr>
              <w:pStyle w:val="34"/>
              <w:spacing w:line="400" w:lineRule="exact"/>
              <w:ind w:left="0" w:leftChars="0" w:firstLine="480" w:firstLineChars="200"/>
              <w:jc w:val="both"/>
              <w:rPr>
                <w:rFonts w:hAnsi="宋体" w:cs="宋体"/>
                <w:color w:val="auto"/>
                <w:szCs w:val="21"/>
                <w:highlight w:val="none"/>
              </w:rPr>
            </w:pPr>
          </w:p>
        </w:tc>
      </w:tr>
    </w:tbl>
    <w:p>
      <w:pPr>
        <w:pStyle w:val="35"/>
        <w:tabs>
          <w:tab w:val="left" w:pos="2040"/>
        </w:tabs>
        <w:spacing w:beforeLines="0" w:line="400" w:lineRule="exact"/>
        <w:ind w:left="0" w:firstLine="480" w:firstLineChars="200"/>
        <w:rPr>
          <w:rFonts w:hAnsi="宋体" w:eastAsia="宋体" w:cs="宋体"/>
          <w:color w:val="auto"/>
          <w:szCs w:val="21"/>
          <w:highlight w:val="none"/>
        </w:rPr>
      </w:pPr>
      <w:r>
        <w:rPr>
          <w:rFonts w:hint="eastAsia" w:hAnsi="宋体" w:eastAsia="宋体" w:cs="宋体"/>
          <w:color w:val="auto"/>
          <w:szCs w:val="21"/>
          <w:highlight w:val="none"/>
        </w:rPr>
        <w:t>注：1.“岗位情况”须注明该人在本单位是在岗、返聘还是外聘。</w:t>
      </w:r>
    </w:p>
    <w:p>
      <w:pPr>
        <w:pStyle w:val="35"/>
        <w:tabs>
          <w:tab w:val="left" w:pos="2040"/>
        </w:tabs>
        <w:spacing w:beforeLines="0" w:line="400" w:lineRule="exact"/>
        <w:ind w:left="0" w:firstLine="960" w:firstLineChars="400"/>
        <w:rPr>
          <w:rFonts w:hAnsi="宋体" w:eastAsia="宋体" w:cs="宋体"/>
          <w:color w:val="auto"/>
          <w:szCs w:val="21"/>
          <w:highlight w:val="none"/>
        </w:rPr>
      </w:pPr>
      <w:r>
        <w:rPr>
          <w:rFonts w:hint="eastAsia" w:hAnsi="宋体" w:eastAsia="宋体" w:cs="宋体"/>
          <w:color w:val="auto"/>
          <w:szCs w:val="21"/>
          <w:highlight w:val="none"/>
        </w:rPr>
        <w:t>2.</w:t>
      </w:r>
      <w:r>
        <w:rPr>
          <w:rFonts w:hint="eastAsia" w:ascii="宋体" w:hAnsi="宋体" w:eastAsia="宋体" w:cs="宋体"/>
          <w:color w:val="auto"/>
          <w:szCs w:val="21"/>
          <w:highlight w:val="none"/>
          <w:lang w:eastAsia="zh-CN"/>
        </w:rPr>
        <w:t>投标人</w:t>
      </w:r>
      <w:r>
        <w:rPr>
          <w:rFonts w:hint="eastAsia" w:hAnsi="宋体" w:eastAsia="宋体" w:cs="宋体"/>
          <w:color w:val="auto"/>
          <w:szCs w:val="21"/>
          <w:highlight w:val="none"/>
        </w:rPr>
        <w:t>可适当调整该表格式，但不得减少信息内容。</w:t>
      </w:r>
    </w:p>
    <w:p>
      <w:pPr>
        <w:pStyle w:val="35"/>
        <w:tabs>
          <w:tab w:val="left" w:pos="2040"/>
        </w:tabs>
        <w:spacing w:beforeLines="0" w:line="400" w:lineRule="exact"/>
        <w:ind w:left="0" w:firstLine="960" w:firstLineChars="400"/>
        <w:rPr>
          <w:rFonts w:hAnsi="宋体" w:eastAsia="宋体" w:cs="宋体"/>
          <w:color w:val="auto"/>
          <w:szCs w:val="21"/>
          <w:highlight w:val="none"/>
        </w:rPr>
      </w:pPr>
      <w:r>
        <w:rPr>
          <w:rFonts w:hint="eastAsia" w:hAnsi="宋体" w:eastAsia="宋体" w:cs="宋体"/>
          <w:color w:val="auto"/>
          <w:szCs w:val="21"/>
          <w:highlight w:val="none"/>
        </w:rPr>
        <w:t>3.</w:t>
      </w:r>
      <w:r>
        <w:rPr>
          <w:rFonts w:hint="eastAsia" w:hAnsi="宋体" w:eastAsia="宋体" w:cs="宋体"/>
          <w:color w:val="auto"/>
          <w:szCs w:val="21"/>
          <w:highlight w:val="none"/>
          <w:lang w:eastAsia="zh-CN"/>
        </w:rPr>
        <w:t>投标人</w:t>
      </w:r>
      <w:r>
        <w:rPr>
          <w:rFonts w:hint="eastAsia" w:hAnsi="宋体" w:eastAsia="宋体" w:cs="宋体"/>
          <w:color w:val="auto"/>
          <w:szCs w:val="21"/>
          <w:highlight w:val="none"/>
        </w:rPr>
        <w:t>应书面承诺投标文件中人员的真实性。</w:t>
      </w:r>
    </w:p>
    <w:p>
      <w:pPr>
        <w:pStyle w:val="36"/>
        <w:spacing w:beforeLines="0" w:afterLines="0" w:line="400" w:lineRule="exact"/>
        <w:ind w:left="0" w:leftChars="0" w:firstLine="420" w:firstLineChars="200"/>
        <w:jc w:val="both"/>
        <w:rPr>
          <w:rFonts w:hAnsi="宋体" w:cs="宋体"/>
          <w:b w:val="0"/>
          <w:color w:val="auto"/>
          <w:sz w:val="21"/>
          <w:highlight w:val="none"/>
        </w:rPr>
      </w:pPr>
    </w:p>
    <w:p>
      <w:pPr>
        <w:pStyle w:val="36"/>
        <w:spacing w:beforeLines="0" w:afterLines="0" w:line="400" w:lineRule="exact"/>
        <w:ind w:left="0" w:leftChars="0" w:firstLine="420" w:firstLineChars="200"/>
        <w:jc w:val="both"/>
        <w:rPr>
          <w:rFonts w:hAnsi="宋体" w:cs="宋体"/>
          <w:b w:val="0"/>
          <w:color w:val="auto"/>
          <w:sz w:val="21"/>
          <w:highlight w:val="none"/>
        </w:rPr>
      </w:pPr>
    </w:p>
    <w:p>
      <w:pPr>
        <w:rPr>
          <w:rFonts w:hAnsi="宋体" w:cs="宋体"/>
          <w:color w:val="auto"/>
          <w:szCs w:val="24"/>
          <w:highlight w:val="none"/>
        </w:rPr>
      </w:pPr>
      <w:r>
        <w:rPr>
          <w:rFonts w:hint="eastAsia" w:hAnsi="宋体" w:cs="宋体"/>
          <w:color w:val="auto"/>
          <w:szCs w:val="24"/>
          <w:highlight w:val="none"/>
        </w:rPr>
        <w:br w:type="page"/>
      </w:r>
    </w:p>
    <w:p>
      <w:pPr>
        <w:pStyle w:val="33"/>
        <w:spacing w:line="400" w:lineRule="exact"/>
        <w:ind w:firstLine="0" w:firstLineChars="0"/>
        <w:jc w:val="center"/>
        <w:outlineLvl w:val="9"/>
        <w:rPr>
          <w:rFonts w:hAnsi="宋体"/>
          <w:color w:val="auto"/>
          <w:szCs w:val="24"/>
          <w:highlight w:val="none"/>
        </w:rPr>
      </w:pPr>
      <w:bookmarkStart w:id="26" w:name="_Toc14036"/>
      <w:r>
        <w:rPr>
          <w:rFonts w:hint="eastAsia" w:hAnsi="宋体"/>
          <w:color w:val="auto"/>
          <w:szCs w:val="24"/>
          <w:highlight w:val="none"/>
        </w:rPr>
        <w:t>（二） 本项目拟投入主要人员简历表</w:t>
      </w:r>
      <w:bookmarkEnd w:id="26"/>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72"/>
        <w:gridCol w:w="1577"/>
        <w:gridCol w:w="1525"/>
        <w:gridCol w:w="1286"/>
        <w:gridCol w:w="45"/>
        <w:gridCol w:w="1709"/>
        <w:gridCol w:w="7"/>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姓  名</w:t>
            </w:r>
          </w:p>
        </w:tc>
        <w:tc>
          <w:tcPr>
            <w:tcW w:w="1577" w:type="dxa"/>
            <w:vAlign w:val="center"/>
          </w:tcPr>
          <w:p>
            <w:pPr>
              <w:pStyle w:val="34"/>
              <w:spacing w:line="400" w:lineRule="exact"/>
              <w:ind w:left="0" w:leftChars="0"/>
              <w:rPr>
                <w:rFonts w:hAnsi="宋体" w:cs="宋体"/>
                <w:color w:val="auto"/>
                <w:highlight w:val="none"/>
              </w:rPr>
            </w:pPr>
          </w:p>
        </w:tc>
        <w:tc>
          <w:tcPr>
            <w:tcW w:w="1525" w:type="dxa"/>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性 别</w:t>
            </w:r>
          </w:p>
        </w:tc>
        <w:tc>
          <w:tcPr>
            <w:tcW w:w="1331" w:type="dxa"/>
            <w:gridSpan w:val="2"/>
            <w:vAlign w:val="center"/>
          </w:tcPr>
          <w:p>
            <w:pPr>
              <w:pStyle w:val="34"/>
              <w:spacing w:line="400" w:lineRule="exact"/>
              <w:ind w:left="0" w:leftChars="0"/>
              <w:rPr>
                <w:rFonts w:hAnsi="宋体" w:cs="宋体"/>
                <w:color w:val="auto"/>
                <w:highlight w:val="none"/>
              </w:rPr>
            </w:pPr>
          </w:p>
        </w:tc>
        <w:tc>
          <w:tcPr>
            <w:tcW w:w="1709" w:type="dxa"/>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年 龄</w:t>
            </w:r>
          </w:p>
        </w:tc>
        <w:tc>
          <w:tcPr>
            <w:tcW w:w="1139" w:type="dxa"/>
            <w:gridSpan w:val="2"/>
            <w:vAlign w:val="center"/>
          </w:tcPr>
          <w:p>
            <w:pPr>
              <w:pStyle w:val="34"/>
              <w:spacing w:line="400" w:lineRule="exact"/>
              <w:ind w:left="0" w:leftChars="0" w:firstLine="480" w:firstLineChars="200"/>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72" w:type="dxa"/>
            <w:gridSpan w:val="2"/>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职  称</w:t>
            </w:r>
          </w:p>
        </w:tc>
        <w:tc>
          <w:tcPr>
            <w:tcW w:w="1577" w:type="dxa"/>
            <w:vAlign w:val="center"/>
          </w:tcPr>
          <w:p>
            <w:pPr>
              <w:pStyle w:val="34"/>
              <w:spacing w:line="400" w:lineRule="exact"/>
              <w:ind w:left="0" w:leftChars="0"/>
              <w:rPr>
                <w:rFonts w:hAnsi="宋体" w:cs="宋体"/>
                <w:color w:val="auto"/>
                <w:highlight w:val="none"/>
              </w:rPr>
            </w:pPr>
          </w:p>
        </w:tc>
        <w:tc>
          <w:tcPr>
            <w:tcW w:w="1525" w:type="dxa"/>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身份证号</w:t>
            </w:r>
          </w:p>
        </w:tc>
        <w:tc>
          <w:tcPr>
            <w:tcW w:w="1331" w:type="dxa"/>
            <w:gridSpan w:val="2"/>
            <w:vAlign w:val="center"/>
          </w:tcPr>
          <w:p>
            <w:pPr>
              <w:pStyle w:val="34"/>
              <w:spacing w:line="400" w:lineRule="exact"/>
              <w:ind w:left="0" w:leftChars="0"/>
              <w:rPr>
                <w:rFonts w:hAnsi="宋体" w:cs="宋体"/>
                <w:color w:val="auto"/>
                <w:highlight w:val="none"/>
              </w:rPr>
            </w:pPr>
          </w:p>
        </w:tc>
        <w:tc>
          <w:tcPr>
            <w:tcW w:w="1709" w:type="dxa"/>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专业/年限</w:t>
            </w:r>
          </w:p>
        </w:tc>
        <w:tc>
          <w:tcPr>
            <w:tcW w:w="1139" w:type="dxa"/>
            <w:gridSpan w:val="2"/>
            <w:vAlign w:val="center"/>
          </w:tcPr>
          <w:p>
            <w:pPr>
              <w:pStyle w:val="34"/>
              <w:spacing w:line="400" w:lineRule="exact"/>
              <w:ind w:left="0" w:leftChars="0" w:firstLine="480" w:firstLineChars="200"/>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毕业时间</w:t>
            </w:r>
          </w:p>
        </w:tc>
        <w:tc>
          <w:tcPr>
            <w:tcW w:w="1577" w:type="dxa"/>
            <w:vAlign w:val="center"/>
          </w:tcPr>
          <w:p>
            <w:pPr>
              <w:pStyle w:val="34"/>
              <w:spacing w:line="400" w:lineRule="exact"/>
              <w:ind w:left="0" w:leftChars="0"/>
              <w:rPr>
                <w:rFonts w:hAnsi="宋体" w:cs="宋体"/>
                <w:color w:val="auto"/>
                <w:highlight w:val="none"/>
              </w:rPr>
            </w:pPr>
          </w:p>
        </w:tc>
        <w:tc>
          <w:tcPr>
            <w:tcW w:w="1525" w:type="dxa"/>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毕业学校</w:t>
            </w:r>
          </w:p>
        </w:tc>
        <w:tc>
          <w:tcPr>
            <w:tcW w:w="1331" w:type="dxa"/>
            <w:gridSpan w:val="2"/>
            <w:vAlign w:val="center"/>
          </w:tcPr>
          <w:p>
            <w:pPr>
              <w:pStyle w:val="34"/>
              <w:spacing w:line="400" w:lineRule="exact"/>
              <w:ind w:left="0" w:leftChars="0"/>
              <w:rPr>
                <w:rFonts w:hAnsi="宋体" w:cs="宋体"/>
                <w:color w:val="auto"/>
                <w:highlight w:val="none"/>
              </w:rPr>
            </w:pPr>
          </w:p>
        </w:tc>
        <w:tc>
          <w:tcPr>
            <w:tcW w:w="1709" w:type="dxa"/>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学历/专业</w:t>
            </w:r>
          </w:p>
        </w:tc>
        <w:tc>
          <w:tcPr>
            <w:tcW w:w="1139" w:type="dxa"/>
            <w:gridSpan w:val="2"/>
            <w:vAlign w:val="center"/>
          </w:tcPr>
          <w:p>
            <w:pPr>
              <w:pStyle w:val="34"/>
              <w:spacing w:line="400" w:lineRule="exact"/>
              <w:ind w:left="0" w:leftChars="0" w:firstLine="480" w:firstLineChars="200"/>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资格证书</w:t>
            </w:r>
          </w:p>
        </w:tc>
        <w:tc>
          <w:tcPr>
            <w:tcW w:w="1577" w:type="dxa"/>
            <w:vAlign w:val="center"/>
          </w:tcPr>
          <w:p>
            <w:pPr>
              <w:pStyle w:val="34"/>
              <w:spacing w:line="400" w:lineRule="exact"/>
              <w:ind w:left="0" w:leftChars="0"/>
              <w:rPr>
                <w:rFonts w:hAnsi="宋体" w:cs="宋体"/>
                <w:color w:val="auto"/>
                <w:highlight w:val="none"/>
              </w:rPr>
            </w:pPr>
          </w:p>
        </w:tc>
        <w:tc>
          <w:tcPr>
            <w:tcW w:w="1525" w:type="dxa"/>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注册时间</w:t>
            </w:r>
          </w:p>
        </w:tc>
        <w:tc>
          <w:tcPr>
            <w:tcW w:w="1331" w:type="dxa"/>
            <w:gridSpan w:val="2"/>
            <w:vAlign w:val="center"/>
          </w:tcPr>
          <w:p>
            <w:pPr>
              <w:pStyle w:val="34"/>
              <w:spacing w:line="400" w:lineRule="exact"/>
              <w:ind w:left="0" w:leftChars="0"/>
              <w:rPr>
                <w:rFonts w:hAnsi="宋体" w:cs="宋体"/>
                <w:color w:val="auto"/>
                <w:highlight w:val="none"/>
              </w:rPr>
            </w:pPr>
          </w:p>
        </w:tc>
        <w:tc>
          <w:tcPr>
            <w:tcW w:w="1709" w:type="dxa"/>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从业时间</w:t>
            </w:r>
          </w:p>
        </w:tc>
        <w:tc>
          <w:tcPr>
            <w:tcW w:w="1139" w:type="dxa"/>
            <w:gridSpan w:val="2"/>
            <w:vAlign w:val="center"/>
          </w:tcPr>
          <w:p>
            <w:pPr>
              <w:pStyle w:val="34"/>
              <w:spacing w:line="400" w:lineRule="exact"/>
              <w:ind w:left="0" w:leftChars="0" w:firstLine="480" w:firstLineChars="200"/>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349" w:type="dxa"/>
            <w:gridSpan w:val="3"/>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是否属</w:t>
            </w:r>
            <w:r>
              <w:rPr>
                <w:rFonts w:hint="eastAsia" w:hAnsi="宋体" w:cs="宋体"/>
                <w:color w:val="auto"/>
                <w:spacing w:val="4"/>
                <w:highlight w:val="none"/>
                <w:lang w:eastAsia="zh-CN"/>
              </w:rPr>
              <w:t>投标人</w:t>
            </w:r>
            <w:r>
              <w:rPr>
                <w:rFonts w:hint="eastAsia" w:hAnsi="宋体" w:cs="宋体"/>
                <w:color w:val="auto"/>
                <w:highlight w:val="none"/>
              </w:rPr>
              <w:t>固定雇员</w:t>
            </w:r>
          </w:p>
        </w:tc>
        <w:tc>
          <w:tcPr>
            <w:tcW w:w="1525" w:type="dxa"/>
            <w:vAlign w:val="center"/>
          </w:tcPr>
          <w:p>
            <w:pPr>
              <w:pStyle w:val="34"/>
              <w:spacing w:line="400" w:lineRule="exact"/>
              <w:ind w:left="0" w:leftChars="0"/>
              <w:rPr>
                <w:rFonts w:hAnsi="宋体" w:cs="宋体"/>
                <w:color w:val="auto"/>
                <w:highlight w:val="none"/>
              </w:rPr>
            </w:pPr>
          </w:p>
        </w:tc>
        <w:tc>
          <w:tcPr>
            <w:tcW w:w="3040" w:type="dxa"/>
            <w:gridSpan w:val="3"/>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为</w:t>
            </w:r>
            <w:r>
              <w:rPr>
                <w:rFonts w:hint="eastAsia" w:hAnsi="宋体" w:cs="宋体"/>
                <w:color w:val="auto"/>
                <w:spacing w:val="4"/>
                <w:highlight w:val="none"/>
                <w:lang w:eastAsia="zh-CN"/>
              </w:rPr>
              <w:t>投标人</w:t>
            </w:r>
            <w:r>
              <w:rPr>
                <w:rFonts w:hint="eastAsia" w:hAnsi="宋体" w:cs="宋体"/>
                <w:color w:val="auto"/>
                <w:highlight w:val="none"/>
              </w:rPr>
              <w:t>服务时间</w:t>
            </w:r>
          </w:p>
        </w:tc>
        <w:tc>
          <w:tcPr>
            <w:tcW w:w="1139" w:type="dxa"/>
            <w:gridSpan w:val="2"/>
            <w:vAlign w:val="center"/>
          </w:tcPr>
          <w:p>
            <w:pPr>
              <w:pStyle w:val="34"/>
              <w:spacing w:line="400" w:lineRule="exact"/>
              <w:ind w:left="0" w:leftChars="0" w:firstLine="480" w:firstLineChars="200"/>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349" w:type="dxa"/>
            <w:gridSpan w:val="3"/>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拟在本项目担任职务</w:t>
            </w:r>
          </w:p>
        </w:tc>
        <w:tc>
          <w:tcPr>
            <w:tcW w:w="5704" w:type="dxa"/>
            <w:gridSpan w:val="6"/>
            <w:vAlign w:val="center"/>
          </w:tcPr>
          <w:p>
            <w:pPr>
              <w:pStyle w:val="34"/>
              <w:spacing w:line="400" w:lineRule="exact"/>
              <w:ind w:left="0" w:leftChars="0"/>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053" w:type="dxa"/>
            <w:gridSpan w:val="9"/>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教育和培训背景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9053" w:type="dxa"/>
            <w:gridSpan w:val="9"/>
          </w:tcPr>
          <w:p>
            <w:pPr>
              <w:pStyle w:val="34"/>
              <w:spacing w:line="400" w:lineRule="exact"/>
              <w:ind w:left="0" w:leftChars="0"/>
              <w:jc w:val="both"/>
              <w:rPr>
                <w:rFonts w:hAnsi="宋体" w:cs="宋体"/>
                <w:color w:val="auto"/>
                <w:highlight w:val="none"/>
              </w:rPr>
            </w:pPr>
            <w:r>
              <w:rPr>
                <w:rFonts w:hint="eastAsia" w:hAnsi="宋体" w:cs="宋体"/>
                <w:color w:val="auto"/>
                <w:highlight w:val="none"/>
              </w:rPr>
              <w:t>（教育背景从大学开始，包括毕业院校名称、专业、起始时间。培训填写与专业技术、业务有关的内容）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053" w:type="dxa"/>
            <w:gridSpan w:val="9"/>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时  间</w:t>
            </w:r>
          </w:p>
        </w:tc>
        <w:tc>
          <w:tcPr>
            <w:tcW w:w="3374" w:type="dxa"/>
            <w:gridSpan w:val="3"/>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参加过的项目名称</w:t>
            </w:r>
          </w:p>
          <w:p>
            <w:pPr>
              <w:pStyle w:val="34"/>
              <w:spacing w:line="400" w:lineRule="exact"/>
              <w:ind w:left="0" w:leftChars="0"/>
              <w:rPr>
                <w:rFonts w:hAnsi="宋体" w:cs="宋体"/>
                <w:color w:val="auto"/>
                <w:highlight w:val="none"/>
              </w:rPr>
            </w:pPr>
            <w:r>
              <w:rPr>
                <w:rFonts w:hint="eastAsia" w:hAnsi="宋体" w:cs="宋体"/>
                <w:color w:val="auto"/>
                <w:highlight w:val="none"/>
              </w:rPr>
              <w:t>及当时所在单位</w:t>
            </w:r>
          </w:p>
        </w:tc>
        <w:tc>
          <w:tcPr>
            <w:tcW w:w="1286" w:type="dxa"/>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担任何职</w:t>
            </w:r>
          </w:p>
        </w:tc>
        <w:tc>
          <w:tcPr>
            <w:tcW w:w="1761" w:type="dxa"/>
            <w:gridSpan w:val="3"/>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主要工作内容</w:t>
            </w:r>
          </w:p>
        </w:tc>
        <w:tc>
          <w:tcPr>
            <w:tcW w:w="1132" w:type="dxa"/>
            <w:vAlign w:val="center"/>
          </w:tcPr>
          <w:p>
            <w:pPr>
              <w:pStyle w:val="34"/>
              <w:spacing w:line="400" w:lineRule="exact"/>
              <w:ind w:left="0" w:leftChars="0"/>
              <w:rPr>
                <w:rFonts w:hAnsi="宋体" w:cs="宋体"/>
                <w:color w:val="auto"/>
                <w:highlight w:val="none"/>
              </w:rPr>
            </w:pPr>
            <w:r>
              <w:rPr>
                <w:rFonts w:hint="eastAsia" w:hAnsi="宋体" w:cs="宋体"/>
                <w:color w:val="auto"/>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34"/>
              <w:spacing w:line="400" w:lineRule="exact"/>
              <w:ind w:left="0" w:leftChars="0"/>
              <w:jc w:val="both"/>
              <w:rPr>
                <w:rFonts w:hAnsi="宋体" w:cs="宋体"/>
                <w:color w:val="auto"/>
                <w:highlight w:val="none"/>
              </w:rPr>
            </w:pPr>
          </w:p>
        </w:tc>
        <w:tc>
          <w:tcPr>
            <w:tcW w:w="3374" w:type="dxa"/>
            <w:gridSpan w:val="3"/>
            <w:vAlign w:val="center"/>
          </w:tcPr>
          <w:p>
            <w:pPr>
              <w:pStyle w:val="34"/>
              <w:spacing w:line="400" w:lineRule="exact"/>
              <w:ind w:left="0" w:leftChars="0"/>
              <w:jc w:val="both"/>
              <w:rPr>
                <w:rFonts w:hAnsi="宋体" w:cs="宋体"/>
                <w:color w:val="auto"/>
                <w:highlight w:val="none"/>
              </w:rPr>
            </w:pPr>
          </w:p>
        </w:tc>
        <w:tc>
          <w:tcPr>
            <w:tcW w:w="1286" w:type="dxa"/>
            <w:vAlign w:val="center"/>
          </w:tcPr>
          <w:p>
            <w:pPr>
              <w:pStyle w:val="34"/>
              <w:spacing w:line="400" w:lineRule="exact"/>
              <w:ind w:left="0" w:leftChars="0"/>
              <w:jc w:val="both"/>
              <w:rPr>
                <w:rFonts w:hAnsi="宋体" w:cs="宋体"/>
                <w:color w:val="auto"/>
                <w:highlight w:val="none"/>
              </w:rPr>
            </w:pPr>
          </w:p>
        </w:tc>
        <w:tc>
          <w:tcPr>
            <w:tcW w:w="1761" w:type="dxa"/>
            <w:gridSpan w:val="3"/>
            <w:vAlign w:val="center"/>
          </w:tcPr>
          <w:p>
            <w:pPr>
              <w:pStyle w:val="34"/>
              <w:spacing w:line="400" w:lineRule="exact"/>
              <w:ind w:left="0" w:leftChars="0"/>
              <w:jc w:val="both"/>
              <w:rPr>
                <w:rFonts w:hAnsi="宋体" w:cs="宋体"/>
                <w:color w:val="auto"/>
                <w:highlight w:val="none"/>
              </w:rPr>
            </w:pPr>
          </w:p>
        </w:tc>
        <w:tc>
          <w:tcPr>
            <w:tcW w:w="1132" w:type="dxa"/>
            <w:vAlign w:val="center"/>
          </w:tcPr>
          <w:p>
            <w:pPr>
              <w:pStyle w:val="34"/>
              <w:spacing w:line="400" w:lineRule="exact"/>
              <w:ind w:left="0" w:leftChars="0"/>
              <w:jc w:val="both"/>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00" w:type="dxa"/>
            <w:vAlign w:val="center"/>
          </w:tcPr>
          <w:p>
            <w:pPr>
              <w:pStyle w:val="34"/>
              <w:spacing w:line="400" w:lineRule="exact"/>
              <w:ind w:left="0" w:leftChars="0"/>
              <w:jc w:val="both"/>
              <w:rPr>
                <w:rFonts w:hAnsi="宋体" w:cs="宋体"/>
                <w:color w:val="auto"/>
                <w:highlight w:val="none"/>
              </w:rPr>
            </w:pPr>
          </w:p>
        </w:tc>
        <w:tc>
          <w:tcPr>
            <w:tcW w:w="3374" w:type="dxa"/>
            <w:gridSpan w:val="3"/>
            <w:vAlign w:val="center"/>
          </w:tcPr>
          <w:p>
            <w:pPr>
              <w:pStyle w:val="34"/>
              <w:spacing w:line="400" w:lineRule="exact"/>
              <w:ind w:left="0" w:leftChars="0"/>
              <w:jc w:val="both"/>
              <w:rPr>
                <w:rFonts w:hAnsi="宋体" w:cs="宋体"/>
                <w:color w:val="auto"/>
                <w:highlight w:val="none"/>
              </w:rPr>
            </w:pPr>
          </w:p>
        </w:tc>
        <w:tc>
          <w:tcPr>
            <w:tcW w:w="1286" w:type="dxa"/>
            <w:vAlign w:val="center"/>
          </w:tcPr>
          <w:p>
            <w:pPr>
              <w:pStyle w:val="34"/>
              <w:spacing w:line="400" w:lineRule="exact"/>
              <w:ind w:left="0" w:leftChars="0"/>
              <w:jc w:val="both"/>
              <w:rPr>
                <w:rFonts w:hAnsi="宋体" w:cs="宋体"/>
                <w:color w:val="auto"/>
                <w:highlight w:val="none"/>
              </w:rPr>
            </w:pPr>
          </w:p>
        </w:tc>
        <w:tc>
          <w:tcPr>
            <w:tcW w:w="1761" w:type="dxa"/>
            <w:gridSpan w:val="3"/>
            <w:vAlign w:val="center"/>
          </w:tcPr>
          <w:p>
            <w:pPr>
              <w:pStyle w:val="34"/>
              <w:spacing w:line="400" w:lineRule="exact"/>
              <w:ind w:left="0" w:leftChars="0"/>
              <w:jc w:val="both"/>
              <w:rPr>
                <w:rFonts w:hAnsi="宋体" w:cs="宋体"/>
                <w:color w:val="auto"/>
                <w:highlight w:val="none"/>
              </w:rPr>
            </w:pPr>
          </w:p>
        </w:tc>
        <w:tc>
          <w:tcPr>
            <w:tcW w:w="1132" w:type="dxa"/>
            <w:vAlign w:val="center"/>
          </w:tcPr>
          <w:p>
            <w:pPr>
              <w:pStyle w:val="34"/>
              <w:spacing w:line="400" w:lineRule="exact"/>
              <w:ind w:left="0" w:leftChars="0"/>
              <w:jc w:val="both"/>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34"/>
              <w:spacing w:line="400" w:lineRule="exact"/>
              <w:ind w:left="0" w:leftChars="0"/>
              <w:jc w:val="both"/>
              <w:rPr>
                <w:rFonts w:hAnsi="宋体" w:cs="宋体"/>
                <w:color w:val="auto"/>
                <w:highlight w:val="none"/>
              </w:rPr>
            </w:pPr>
          </w:p>
        </w:tc>
        <w:tc>
          <w:tcPr>
            <w:tcW w:w="3374" w:type="dxa"/>
            <w:gridSpan w:val="3"/>
            <w:vAlign w:val="center"/>
          </w:tcPr>
          <w:p>
            <w:pPr>
              <w:pStyle w:val="34"/>
              <w:spacing w:line="400" w:lineRule="exact"/>
              <w:ind w:left="0" w:leftChars="0"/>
              <w:jc w:val="both"/>
              <w:rPr>
                <w:rFonts w:hAnsi="宋体" w:cs="宋体"/>
                <w:color w:val="auto"/>
                <w:highlight w:val="none"/>
              </w:rPr>
            </w:pPr>
          </w:p>
        </w:tc>
        <w:tc>
          <w:tcPr>
            <w:tcW w:w="1286" w:type="dxa"/>
            <w:vAlign w:val="center"/>
          </w:tcPr>
          <w:p>
            <w:pPr>
              <w:pStyle w:val="34"/>
              <w:spacing w:line="400" w:lineRule="exact"/>
              <w:ind w:left="0" w:leftChars="0"/>
              <w:jc w:val="both"/>
              <w:rPr>
                <w:rFonts w:hAnsi="宋体" w:cs="宋体"/>
                <w:color w:val="auto"/>
                <w:highlight w:val="none"/>
              </w:rPr>
            </w:pPr>
          </w:p>
        </w:tc>
        <w:tc>
          <w:tcPr>
            <w:tcW w:w="1761" w:type="dxa"/>
            <w:gridSpan w:val="3"/>
            <w:vAlign w:val="center"/>
          </w:tcPr>
          <w:p>
            <w:pPr>
              <w:pStyle w:val="34"/>
              <w:spacing w:line="400" w:lineRule="exact"/>
              <w:ind w:left="0" w:leftChars="0"/>
              <w:jc w:val="both"/>
              <w:rPr>
                <w:rFonts w:hAnsi="宋体" w:cs="宋体"/>
                <w:color w:val="auto"/>
                <w:highlight w:val="none"/>
              </w:rPr>
            </w:pPr>
          </w:p>
        </w:tc>
        <w:tc>
          <w:tcPr>
            <w:tcW w:w="1132" w:type="dxa"/>
            <w:vAlign w:val="center"/>
          </w:tcPr>
          <w:p>
            <w:pPr>
              <w:pStyle w:val="34"/>
              <w:spacing w:line="400" w:lineRule="exact"/>
              <w:ind w:left="0" w:leftChars="0"/>
              <w:jc w:val="both"/>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34"/>
              <w:spacing w:line="400" w:lineRule="exact"/>
              <w:ind w:left="0" w:leftChars="0"/>
              <w:jc w:val="both"/>
              <w:rPr>
                <w:rFonts w:hAnsi="宋体" w:cs="宋体"/>
                <w:color w:val="auto"/>
                <w:highlight w:val="none"/>
              </w:rPr>
            </w:pPr>
          </w:p>
        </w:tc>
        <w:tc>
          <w:tcPr>
            <w:tcW w:w="3374" w:type="dxa"/>
            <w:gridSpan w:val="3"/>
            <w:vAlign w:val="center"/>
          </w:tcPr>
          <w:p>
            <w:pPr>
              <w:pStyle w:val="34"/>
              <w:spacing w:line="400" w:lineRule="exact"/>
              <w:ind w:left="0" w:leftChars="0"/>
              <w:jc w:val="both"/>
              <w:rPr>
                <w:rFonts w:hAnsi="宋体" w:cs="宋体"/>
                <w:color w:val="auto"/>
                <w:highlight w:val="none"/>
              </w:rPr>
            </w:pPr>
          </w:p>
        </w:tc>
        <w:tc>
          <w:tcPr>
            <w:tcW w:w="1286" w:type="dxa"/>
            <w:vAlign w:val="center"/>
          </w:tcPr>
          <w:p>
            <w:pPr>
              <w:pStyle w:val="34"/>
              <w:spacing w:line="400" w:lineRule="exact"/>
              <w:ind w:left="0" w:leftChars="0"/>
              <w:jc w:val="both"/>
              <w:rPr>
                <w:rFonts w:hAnsi="宋体" w:cs="宋体"/>
                <w:color w:val="auto"/>
                <w:highlight w:val="none"/>
              </w:rPr>
            </w:pPr>
          </w:p>
        </w:tc>
        <w:tc>
          <w:tcPr>
            <w:tcW w:w="1761" w:type="dxa"/>
            <w:gridSpan w:val="3"/>
            <w:vAlign w:val="center"/>
          </w:tcPr>
          <w:p>
            <w:pPr>
              <w:pStyle w:val="34"/>
              <w:spacing w:line="400" w:lineRule="exact"/>
              <w:ind w:left="0" w:leftChars="0"/>
              <w:jc w:val="both"/>
              <w:rPr>
                <w:rFonts w:hAnsi="宋体" w:cs="宋体"/>
                <w:color w:val="auto"/>
                <w:highlight w:val="none"/>
              </w:rPr>
            </w:pPr>
          </w:p>
        </w:tc>
        <w:tc>
          <w:tcPr>
            <w:tcW w:w="1132" w:type="dxa"/>
            <w:vAlign w:val="center"/>
          </w:tcPr>
          <w:p>
            <w:pPr>
              <w:pStyle w:val="34"/>
              <w:spacing w:line="400" w:lineRule="exact"/>
              <w:ind w:left="0" w:leftChars="0"/>
              <w:jc w:val="both"/>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34"/>
              <w:spacing w:line="400" w:lineRule="exact"/>
              <w:ind w:left="0" w:leftChars="0" w:firstLine="480" w:firstLineChars="200"/>
              <w:jc w:val="both"/>
              <w:rPr>
                <w:rFonts w:hAnsi="宋体" w:cs="宋体"/>
                <w:color w:val="auto"/>
                <w:highlight w:val="none"/>
              </w:rPr>
            </w:pPr>
          </w:p>
        </w:tc>
        <w:tc>
          <w:tcPr>
            <w:tcW w:w="3374" w:type="dxa"/>
            <w:gridSpan w:val="3"/>
            <w:vAlign w:val="center"/>
          </w:tcPr>
          <w:p>
            <w:pPr>
              <w:pStyle w:val="34"/>
              <w:spacing w:line="400" w:lineRule="exact"/>
              <w:ind w:left="0" w:leftChars="0" w:firstLine="480" w:firstLineChars="200"/>
              <w:jc w:val="both"/>
              <w:rPr>
                <w:rFonts w:hAnsi="宋体" w:cs="宋体"/>
                <w:color w:val="auto"/>
                <w:highlight w:val="none"/>
              </w:rPr>
            </w:pPr>
          </w:p>
        </w:tc>
        <w:tc>
          <w:tcPr>
            <w:tcW w:w="1286" w:type="dxa"/>
            <w:vAlign w:val="center"/>
          </w:tcPr>
          <w:p>
            <w:pPr>
              <w:pStyle w:val="34"/>
              <w:spacing w:line="400" w:lineRule="exact"/>
              <w:ind w:left="0" w:leftChars="0" w:firstLine="480" w:firstLineChars="200"/>
              <w:jc w:val="both"/>
              <w:rPr>
                <w:rFonts w:hAnsi="宋体" w:cs="宋体"/>
                <w:color w:val="auto"/>
                <w:highlight w:val="none"/>
              </w:rPr>
            </w:pPr>
          </w:p>
        </w:tc>
        <w:tc>
          <w:tcPr>
            <w:tcW w:w="1761" w:type="dxa"/>
            <w:gridSpan w:val="3"/>
            <w:vAlign w:val="center"/>
          </w:tcPr>
          <w:p>
            <w:pPr>
              <w:pStyle w:val="34"/>
              <w:spacing w:line="400" w:lineRule="exact"/>
              <w:ind w:left="0" w:leftChars="0" w:firstLine="480" w:firstLineChars="200"/>
              <w:jc w:val="both"/>
              <w:rPr>
                <w:rFonts w:hAnsi="宋体" w:cs="宋体"/>
                <w:color w:val="auto"/>
                <w:highlight w:val="none"/>
              </w:rPr>
            </w:pPr>
          </w:p>
        </w:tc>
        <w:tc>
          <w:tcPr>
            <w:tcW w:w="1132" w:type="dxa"/>
            <w:vAlign w:val="center"/>
          </w:tcPr>
          <w:p>
            <w:pPr>
              <w:pStyle w:val="34"/>
              <w:spacing w:line="400" w:lineRule="exact"/>
              <w:ind w:left="0" w:leftChars="0" w:firstLine="480" w:firstLineChars="200"/>
              <w:jc w:val="both"/>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34"/>
              <w:spacing w:line="400" w:lineRule="exact"/>
              <w:ind w:left="0" w:leftChars="0" w:firstLine="480" w:firstLineChars="200"/>
              <w:jc w:val="both"/>
              <w:rPr>
                <w:rFonts w:hAnsi="宋体" w:cs="宋体"/>
                <w:color w:val="auto"/>
                <w:highlight w:val="none"/>
              </w:rPr>
            </w:pPr>
          </w:p>
        </w:tc>
        <w:tc>
          <w:tcPr>
            <w:tcW w:w="3374" w:type="dxa"/>
            <w:gridSpan w:val="3"/>
            <w:vAlign w:val="center"/>
          </w:tcPr>
          <w:p>
            <w:pPr>
              <w:pStyle w:val="34"/>
              <w:spacing w:line="400" w:lineRule="exact"/>
              <w:ind w:left="0" w:leftChars="0" w:firstLine="480" w:firstLineChars="200"/>
              <w:jc w:val="both"/>
              <w:rPr>
                <w:rFonts w:hAnsi="宋体" w:cs="宋体"/>
                <w:color w:val="auto"/>
                <w:highlight w:val="none"/>
              </w:rPr>
            </w:pPr>
          </w:p>
        </w:tc>
        <w:tc>
          <w:tcPr>
            <w:tcW w:w="1286" w:type="dxa"/>
            <w:vAlign w:val="center"/>
          </w:tcPr>
          <w:p>
            <w:pPr>
              <w:pStyle w:val="34"/>
              <w:spacing w:line="400" w:lineRule="exact"/>
              <w:ind w:left="0" w:leftChars="0" w:firstLine="480" w:firstLineChars="200"/>
              <w:jc w:val="both"/>
              <w:rPr>
                <w:rFonts w:hAnsi="宋体" w:cs="宋体"/>
                <w:color w:val="auto"/>
                <w:highlight w:val="none"/>
              </w:rPr>
            </w:pPr>
          </w:p>
        </w:tc>
        <w:tc>
          <w:tcPr>
            <w:tcW w:w="1761" w:type="dxa"/>
            <w:gridSpan w:val="3"/>
            <w:vAlign w:val="center"/>
          </w:tcPr>
          <w:p>
            <w:pPr>
              <w:pStyle w:val="34"/>
              <w:spacing w:line="400" w:lineRule="exact"/>
              <w:ind w:left="0" w:leftChars="0" w:firstLine="480" w:firstLineChars="200"/>
              <w:jc w:val="both"/>
              <w:rPr>
                <w:rFonts w:hAnsi="宋体" w:cs="宋体"/>
                <w:color w:val="auto"/>
                <w:highlight w:val="none"/>
              </w:rPr>
            </w:pPr>
          </w:p>
        </w:tc>
        <w:tc>
          <w:tcPr>
            <w:tcW w:w="1132" w:type="dxa"/>
            <w:vAlign w:val="center"/>
          </w:tcPr>
          <w:p>
            <w:pPr>
              <w:pStyle w:val="34"/>
              <w:spacing w:line="400" w:lineRule="exact"/>
              <w:ind w:left="0" w:leftChars="0" w:firstLine="480" w:firstLineChars="200"/>
              <w:jc w:val="both"/>
              <w:rPr>
                <w:rFonts w:hAnsi="宋体" w:cs="宋体"/>
                <w:color w:val="auto"/>
                <w:highlight w:val="none"/>
              </w:rPr>
            </w:pPr>
          </w:p>
        </w:tc>
      </w:tr>
    </w:tbl>
    <w:p>
      <w:pPr>
        <w:pStyle w:val="35"/>
        <w:tabs>
          <w:tab w:val="left" w:pos="2040"/>
        </w:tabs>
        <w:spacing w:beforeLines="0" w:line="400" w:lineRule="exact"/>
        <w:ind w:left="0" w:firstLine="480" w:firstLineChars="200"/>
        <w:rPr>
          <w:rFonts w:hAnsi="宋体" w:eastAsia="宋体" w:cs="宋体"/>
          <w:color w:val="auto"/>
          <w:szCs w:val="21"/>
          <w:highlight w:val="none"/>
        </w:rPr>
      </w:pPr>
      <w:r>
        <w:rPr>
          <w:rFonts w:hint="eastAsia" w:hAnsi="宋体" w:eastAsia="宋体" w:cs="宋体"/>
          <w:color w:val="auto"/>
          <w:szCs w:val="21"/>
          <w:highlight w:val="none"/>
        </w:rPr>
        <w:t>注：</w:t>
      </w:r>
    </w:p>
    <w:p>
      <w:pPr>
        <w:pStyle w:val="35"/>
        <w:tabs>
          <w:tab w:val="left" w:pos="2040"/>
        </w:tabs>
        <w:spacing w:beforeLines="0" w:line="400" w:lineRule="exact"/>
        <w:ind w:left="0" w:firstLine="480" w:firstLineChars="200"/>
        <w:rPr>
          <w:rFonts w:hAnsi="宋体" w:eastAsia="宋体" w:cs="宋体"/>
          <w:color w:val="auto"/>
          <w:highlight w:val="none"/>
        </w:rPr>
      </w:pPr>
      <w:r>
        <w:rPr>
          <w:rFonts w:hint="eastAsia" w:hAnsi="宋体" w:eastAsia="宋体" w:cs="宋体"/>
          <w:color w:val="auto"/>
          <w:highlight w:val="none"/>
        </w:rPr>
        <w:t>1.表后须附身份证、毕业证、职称证、执业资格证、获奖证书（如果有）复印件。</w:t>
      </w:r>
    </w:p>
    <w:p>
      <w:pPr>
        <w:pStyle w:val="35"/>
        <w:tabs>
          <w:tab w:val="left" w:pos="2040"/>
        </w:tabs>
        <w:spacing w:beforeLines="0" w:line="400" w:lineRule="exact"/>
        <w:ind w:left="0" w:firstLine="480" w:firstLineChars="200"/>
        <w:rPr>
          <w:rFonts w:hAnsi="宋体" w:eastAsia="宋体" w:cs="宋体"/>
          <w:color w:val="auto"/>
          <w:highlight w:val="none"/>
        </w:rPr>
      </w:pPr>
      <w:r>
        <w:rPr>
          <w:rFonts w:hint="eastAsia" w:hAnsi="宋体" w:eastAsia="宋体" w:cs="宋体"/>
          <w:color w:val="auto"/>
          <w:highlight w:val="none"/>
        </w:rPr>
        <w:t>2.获奖情况包括项目、集体或个人获奖情况，如有，应附复印件或者扫描件。</w:t>
      </w:r>
    </w:p>
    <w:p>
      <w:pPr>
        <w:rPr>
          <w:rFonts w:hAnsi="宋体" w:cs="宋体"/>
          <w:color w:val="auto"/>
          <w:highlight w:val="none"/>
        </w:rPr>
      </w:pPr>
    </w:p>
    <w:p>
      <w:pPr>
        <w:pStyle w:val="4"/>
        <w:rPr>
          <w:rFonts w:ascii="宋体" w:hAnsi="宋体" w:cs="宋体"/>
          <w:color w:val="auto"/>
          <w:highlight w:val="none"/>
        </w:rPr>
      </w:pPr>
    </w:p>
    <w:p>
      <w:pPr>
        <w:pStyle w:val="30"/>
        <w:rPr>
          <w:rFonts w:hAnsi="宋体" w:cs="宋体"/>
          <w:color w:val="auto"/>
          <w:highlight w:val="none"/>
        </w:rPr>
      </w:pPr>
    </w:p>
    <w:p>
      <w:pPr>
        <w:pStyle w:val="30"/>
        <w:rPr>
          <w:rFonts w:hAnsi="宋体" w:cs="宋体"/>
          <w:color w:val="auto"/>
          <w:highlight w:val="none"/>
        </w:rPr>
      </w:pPr>
    </w:p>
    <w:p>
      <w:pPr>
        <w:pStyle w:val="30"/>
        <w:rPr>
          <w:rFonts w:hAnsi="宋体" w:cs="宋体"/>
          <w:color w:val="auto"/>
          <w:highlight w:val="none"/>
        </w:rPr>
      </w:pPr>
    </w:p>
    <w:p>
      <w:pPr>
        <w:pStyle w:val="30"/>
        <w:rPr>
          <w:rFonts w:hAnsi="宋体" w:cs="宋体"/>
          <w:color w:val="auto"/>
          <w:highlight w:val="none"/>
        </w:rPr>
      </w:pPr>
    </w:p>
    <w:p>
      <w:pPr>
        <w:keepLines/>
        <w:widowControl/>
        <w:spacing w:before="55" w:line="360" w:lineRule="auto"/>
        <w:ind w:left="240" w:leftChars="100"/>
        <w:jc w:val="left"/>
        <w:rPr>
          <w:rFonts w:hAnsi="宋体" w:cs="宋体"/>
          <w:b/>
          <w:color w:val="auto"/>
          <w:sz w:val="32"/>
          <w:highlight w:val="none"/>
        </w:rPr>
      </w:pPr>
      <w:r>
        <w:rPr>
          <w:rFonts w:hint="eastAsia" w:hAnsi="宋体" w:cs="宋体"/>
          <w:b/>
          <w:color w:val="auto"/>
          <w:szCs w:val="24"/>
          <w:highlight w:val="none"/>
        </w:rPr>
        <w:t xml:space="preserve">附表2             </w:t>
      </w:r>
      <w:r>
        <w:rPr>
          <w:rFonts w:hint="eastAsia" w:hAnsi="宋体" w:cs="宋体"/>
          <w:b/>
          <w:color w:val="auto"/>
          <w:sz w:val="32"/>
          <w:highlight w:val="none"/>
        </w:rPr>
        <w:t>企业近三年监理工程一览表</w:t>
      </w:r>
    </w:p>
    <w:p>
      <w:pPr>
        <w:pStyle w:val="4"/>
        <w:keepLines/>
        <w:widowControl/>
        <w:spacing w:line="360" w:lineRule="auto"/>
        <w:ind w:left="240" w:leftChars="100"/>
        <w:rPr>
          <w:rFonts w:ascii="宋体" w:hAnsi="宋体" w:cs="宋体"/>
          <w:b/>
          <w:color w:val="auto"/>
          <w:sz w:val="20"/>
          <w:highlight w:val="none"/>
        </w:rPr>
      </w:pPr>
    </w:p>
    <w:tbl>
      <w:tblPr>
        <w:tblStyle w:val="20"/>
        <w:tblW w:w="0" w:type="auto"/>
        <w:tblInd w:w="-8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20"/>
        <w:gridCol w:w="1915"/>
        <w:gridCol w:w="1650"/>
        <w:gridCol w:w="1350"/>
        <w:gridCol w:w="1290"/>
        <w:gridCol w:w="22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03" w:hRule="atLeast"/>
        </w:trPr>
        <w:tc>
          <w:tcPr>
            <w:tcW w:w="920" w:type="dxa"/>
            <w:vAlign w:val="center"/>
          </w:tcPr>
          <w:p>
            <w:pPr>
              <w:jc w:val="center"/>
              <w:rPr>
                <w:color w:val="auto"/>
                <w:highlight w:val="none"/>
              </w:rPr>
            </w:pPr>
            <w:r>
              <w:rPr>
                <w:rFonts w:hint="eastAsia"/>
                <w:color w:val="auto"/>
                <w:highlight w:val="none"/>
              </w:rPr>
              <w:t>序号</w:t>
            </w:r>
          </w:p>
        </w:tc>
        <w:tc>
          <w:tcPr>
            <w:tcW w:w="1915" w:type="dxa"/>
            <w:vAlign w:val="center"/>
          </w:tcPr>
          <w:p>
            <w:pPr>
              <w:jc w:val="center"/>
              <w:rPr>
                <w:color w:val="auto"/>
                <w:highlight w:val="none"/>
              </w:rPr>
            </w:pPr>
            <w:r>
              <w:rPr>
                <w:rFonts w:hint="eastAsia"/>
                <w:color w:val="auto"/>
                <w:highlight w:val="none"/>
              </w:rPr>
              <w:t>工程名称</w:t>
            </w:r>
          </w:p>
        </w:tc>
        <w:tc>
          <w:tcPr>
            <w:tcW w:w="1650" w:type="dxa"/>
            <w:vAlign w:val="center"/>
          </w:tcPr>
          <w:p>
            <w:pPr>
              <w:jc w:val="center"/>
              <w:rPr>
                <w:color w:val="auto"/>
                <w:highlight w:val="none"/>
              </w:rPr>
            </w:pPr>
            <w:r>
              <w:rPr>
                <w:rFonts w:hint="eastAsia"/>
                <w:color w:val="auto"/>
                <w:highlight w:val="none"/>
              </w:rPr>
              <w:t>工程投资</w:t>
            </w:r>
          </w:p>
          <w:p>
            <w:pPr>
              <w:jc w:val="center"/>
              <w:rPr>
                <w:color w:val="auto"/>
                <w:highlight w:val="none"/>
              </w:rPr>
            </w:pPr>
            <w:r>
              <w:rPr>
                <w:rFonts w:hint="eastAsia"/>
                <w:color w:val="auto"/>
                <w:highlight w:val="none"/>
              </w:rPr>
              <w:t>(万元)</w:t>
            </w:r>
          </w:p>
        </w:tc>
        <w:tc>
          <w:tcPr>
            <w:tcW w:w="1350" w:type="dxa"/>
            <w:vAlign w:val="center"/>
          </w:tcPr>
          <w:p>
            <w:pPr>
              <w:jc w:val="center"/>
              <w:rPr>
                <w:color w:val="auto"/>
                <w:highlight w:val="none"/>
              </w:rPr>
            </w:pPr>
            <w:r>
              <w:rPr>
                <w:rFonts w:hint="eastAsia"/>
                <w:color w:val="auto"/>
                <w:highlight w:val="none"/>
              </w:rPr>
              <w:t>委托单位</w:t>
            </w:r>
          </w:p>
        </w:tc>
        <w:tc>
          <w:tcPr>
            <w:tcW w:w="1290" w:type="dxa"/>
            <w:vAlign w:val="center"/>
          </w:tcPr>
          <w:p>
            <w:pPr>
              <w:jc w:val="center"/>
              <w:rPr>
                <w:color w:val="auto"/>
                <w:highlight w:val="none"/>
              </w:rPr>
            </w:pPr>
            <w:r>
              <w:rPr>
                <w:rFonts w:hint="eastAsia"/>
                <w:color w:val="auto"/>
                <w:highlight w:val="none"/>
              </w:rPr>
              <w:t>工期</w:t>
            </w:r>
          </w:p>
          <w:p>
            <w:pPr>
              <w:jc w:val="center"/>
              <w:rPr>
                <w:color w:val="auto"/>
                <w:highlight w:val="none"/>
              </w:rPr>
            </w:pPr>
            <w:r>
              <w:rPr>
                <w:rFonts w:hint="eastAsia"/>
                <w:color w:val="auto"/>
                <w:highlight w:val="none"/>
              </w:rPr>
              <w:t>（日历天）</w:t>
            </w:r>
          </w:p>
        </w:tc>
        <w:tc>
          <w:tcPr>
            <w:tcW w:w="2235" w:type="dxa"/>
            <w:vAlign w:val="center"/>
          </w:tcPr>
          <w:p>
            <w:pPr>
              <w:jc w:val="center"/>
              <w:rPr>
                <w:color w:val="auto"/>
                <w:highlight w:val="none"/>
              </w:rPr>
            </w:pPr>
            <w:r>
              <w:rPr>
                <w:rFonts w:hint="eastAsia"/>
                <w:color w:val="auto"/>
                <w:highlight w:val="none"/>
              </w:rPr>
              <w:t>监理概况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5" w:hRule="atLeast"/>
        </w:trPr>
        <w:tc>
          <w:tcPr>
            <w:tcW w:w="920" w:type="dxa"/>
            <w:vAlign w:val="center"/>
          </w:tcPr>
          <w:p>
            <w:pPr>
              <w:rPr>
                <w:color w:val="auto"/>
                <w:highlight w:val="none"/>
              </w:rPr>
            </w:pPr>
          </w:p>
        </w:tc>
        <w:tc>
          <w:tcPr>
            <w:tcW w:w="1915" w:type="dxa"/>
            <w:vAlign w:val="center"/>
          </w:tcPr>
          <w:p>
            <w:pPr>
              <w:rPr>
                <w:color w:val="auto"/>
                <w:highlight w:val="none"/>
              </w:rPr>
            </w:pPr>
          </w:p>
        </w:tc>
        <w:tc>
          <w:tcPr>
            <w:tcW w:w="1650" w:type="dxa"/>
            <w:vAlign w:val="center"/>
          </w:tcPr>
          <w:p>
            <w:pPr>
              <w:rPr>
                <w:color w:val="auto"/>
                <w:highlight w:val="none"/>
              </w:rPr>
            </w:pPr>
          </w:p>
        </w:tc>
        <w:tc>
          <w:tcPr>
            <w:tcW w:w="1350" w:type="dxa"/>
            <w:vAlign w:val="center"/>
          </w:tcPr>
          <w:p>
            <w:pPr>
              <w:rPr>
                <w:color w:val="auto"/>
                <w:highlight w:val="none"/>
              </w:rPr>
            </w:pPr>
          </w:p>
        </w:tc>
        <w:tc>
          <w:tcPr>
            <w:tcW w:w="1290" w:type="dxa"/>
            <w:vAlign w:val="center"/>
          </w:tcPr>
          <w:p>
            <w:pPr>
              <w:rPr>
                <w:color w:val="auto"/>
                <w:highlight w:val="none"/>
              </w:rPr>
            </w:pPr>
          </w:p>
        </w:tc>
        <w:tc>
          <w:tcPr>
            <w:tcW w:w="2235" w:type="dxa"/>
            <w:vAlign w:val="center"/>
          </w:tcPr>
          <w:p>
            <w:pPr>
              <w:rPr>
                <w:color w:val="auto"/>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5" w:hRule="atLeast"/>
        </w:trPr>
        <w:tc>
          <w:tcPr>
            <w:tcW w:w="920" w:type="dxa"/>
            <w:vAlign w:val="center"/>
          </w:tcPr>
          <w:p>
            <w:pPr>
              <w:rPr>
                <w:color w:val="auto"/>
                <w:highlight w:val="none"/>
              </w:rPr>
            </w:pPr>
          </w:p>
        </w:tc>
        <w:tc>
          <w:tcPr>
            <w:tcW w:w="1915" w:type="dxa"/>
            <w:vAlign w:val="center"/>
          </w:tcPr>
          <w:p>
            <w:pPr>
              <w:rPr>
                <w:color w:val="auto"/>
                <w:highlight w:val="none"/>
              </w:rPr>
            </w:pPr>
          </w:p>
        </w:tc>
        <w:tc>
          <w:tcPr>
            <w:tcW w:w="1650" w:type="dxa"/>
            <w:vAlign w:val="center"/>
          </w:tcPr>
          <w:p>
            <w:pPr>
              <w:rPr>
                <w:color w:val="auto"/>
                <w:highlight w:val="none"/>
              </w:rPr>
            </w:pPr>
          </w:p>
        </w:tc>
        <w:tc>
          <w:tcPr>
            <w:tcW w:w="1350" w:type="dxa"/>
            <w:vAlign w:val="center"/>
          </w:tcPr>
          <w:p>
            <w:pPr>
              <w:rPr>
                <w:color w:val="auto"/>
                <w:highlight w:val="none"/>
              </w:rPr>
            </w:pPr>
          </w:p>
        </w:tc>
        <w:tc>
          <w:tcPr>
            <w:tcW w:w="1290" w:type="dxa"/>
            <w:vAlign w:val="center"/>
          </w:tcPr>
          <w:p>
            <w:pPr>
              <w:rPr>
                <w:color w:val="auto"/>
                <w:highlight w:val="none"/>
              </w:rPr>
            </w:pPr>
          </w:p>
        </w:tc>
        <w:tc>
          <w:tcPr>
            <w:tcW w:w="2235" w:type="dxa"/>
            <w:vAlign w:val="center"/>
          </w:tcPr>
          <w:p>
            <w:pPr>
              <w:rPr>
                <w:color w:val="auto"/>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2" w:hRule="atLeast"/>
        </w:trPr>
        <w:tc>
          <w:tcPr>
            <w:tcW w:w="920" w:type="dxa"/>
            <w:vAlign w:val="center"/>
          </w:tcPr>
          <w:p>
            <w:pPr>
              <w:rPr>
                <w:color w:val="auto"/>
                <w:highlight w:val="none"/>
              </w:rPr>
            </w:pPr>
          </w:p>
        </w:tc>
        <w:tc>
          <w:tcPr>
            <w:tcW w:w="1915" w:type="dxa"/>
            <w:vAlign w:val="center"/>
          </w:tcPr>
          <w:p>
            <w:pPr>
              <w:rPr>
                <w:color w:val="auto"/>
                <w:highlight w:val="none"/>
              </w:rPr>
            </w:pPr>
          </w:p>
        </w:tc>
        <w:tc>
          <w:tcPr>
            <w:tcW w:w="1650" w:type="dxa"/>
            <w:vAlign w:val="center"/>
          </w:tcPr>
          <w:p>
            <w:pPr>
              <w:rPr>
                <w:color w:val="auto"/>
                <w:highlight w:val="none"/>
              </w:rPr>
            </w:pPr>
          </w:p>
        </w:tc>
        <w:tc>
          <w:tcPr>
            <w:tcW w:w="1350" w:type="dxa"/>
            <w:vAlign w:val="center"/>
          </w:tcPr>
          <w:p>
            <w:pPr>
              <w:rPr>
                <w:color w:val="auto"/>
                <w:highlight w:val="none"/>
              </w:rPr>
            </w:pPr>
          </w:p>
        </w:tc>
        <w:tc>
          <w:tcPr>
            <w:tcW w:w="1290" w:type="dxa"/>
            <w:vAlign w:val="center"/>
          </w:tcPr>
          <w:p>
            <w:pPr>
              <w:rPr>
                <w:color w:val="auto"/>
                <w:highlight w:val="none"/>
              </w:rPr>
            </w:pPr>
          </w:p>
        </w:tc>
        <w:tc>
          <w:tcPr>
            <w:tcW w:w="2235" w:type="dxa"/>
            <w:vAlign w:val="center"/>
          </w:tcPr>
          <w:p>
            <w:pPr>
              <w:rPr>
                <w:color w:val="auto"/>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4" w:hRule="atLeast"/>
        </w:trPr>
        <w:tc>
          <w:tcPr>
            <w:tcW w:w="920" w:type="dxa"/>
            <w:vAlign w:val="center"/>
          </w:tcPr>
          <w:p>
            <w:pPr>
              <w:rPr>
                <w:color w:val="auto"/>
                <w:highlight w:val="none"/>
              </w:rPr>
            </w:pPr>
          </w:p>
        </w:tc>
        <w:tc>
          <w:tcPr>
            <w:tcW w:w="1915" w:type="dxa"/>
            <w:vAlign w:val="center"/>
          </w:tcPr>
          <w:p>
            <w:pPr>
              <w:rPr>
                <w:color w:val="auto"/>
                <w:highlight w:val="none"/>
              </w:rPr>
            </w:pPr>
          </w:p>
        </w:tc>
        <w:tc>
          <w:tcPr>
            <w:tcW w:w="1650" w:type="dxa"/>
            <w:vAlign w:val="center"/>
          </w:tcPr>
          <w:p>
            <w:pPr>
              <w:rPr>
                <w:color w:val="auto"/>
                <w:highlight w:val="none"/>
              </w:rPr>
            </w:pPr>
          </w:p>
        </w:tc>
        <w:tc>
          <w:tcPr>
            <w:tcW w:w="1350" w:type="dxa"/>
            <w:vAlign w:val="center"/>
          </w:tcPr>
          <w:p>
            <w:pPr>
              <w:rPr>
                <w:color w:val="auto"/>
                <w:highlight w:val="none"/>
              </w:rPr>
            </w:pPr>
          </w:p>
        </w:tc>
        <w:tc>
          <w:tcPr>
            <w:tcW w:w="1290" w:type="dxa"/>
            <w:vAlign w:val="center"/>
          </w:tcPr>
          <w:p>
            <w:pPr>
              <w:rPr>
                <w:color w:val="auto"/>
                <w:highlight w:val="none"/>
              </w:rPr>
            </w:pPr>
          </w:p>
        </w:tc>
        <w:tc>
          <w:tcPr>
            <w:tcW w:w="2235" w:type="dxa"/>
            <w:vAlign w:val="center"/>
          </w:tcPr>
          <w:p>
            <w:pPr>
              <w:rPr>
                <w:color w:val="auto"/>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4" w:hRule="atLeast"/>
        </w:trPr>
        <w:tc>
          <w:tcPr>
            <w:tcW w:w="920" w:type="dxa"/>
            <w:vAlign w:val="center"/>
          </w:tcPr>
          <w:p>
            <w:pPr>
              <w:rPr>
                <w:color w:val="auto"/>
                <w:highlight w:val="none"/>
              </w:rPr>
            </w:pPr>
          </w:p>
        </w:tc>
        <w:tc>
          <w:tcPr>
            <w:tcW w:w="1915" w:type="dxa"/>
            <w:vAlign w:val="center"/>
          </w:tcPr>
          <w:p>
            <w:pPr>
              <w:rPr>
                <w:color w:val="auto"/>
                <w:highlight w:val="none"/>
              </w:rPr>
            </w:pPr>
          </w:p>
        </w:tc>
        <w:tc>
          <w:tcPr>
            <w:tcW w:w="1650" w:type="dxa"/>
            <w:vAlign w:val="center"/>
          </w:tcPr>
          <w:p>
            <w:pPr>
              <w:rPr>
                <w:color w:val="auto"/>
                <w:highlight w:val="none"/>
              </w:rPr>
            </w:pPr>
          </w:p>
        </w:tc>
        <w:tc>
          <w:tcPr>
            <w:tcW w:w="1350" w:type="dxa"/>
            <w:vAlign w:val="center"/>
          </w:tcPr>
          <w:p>
            <w:pPr>
              <w:rPr>
                <w:color w:val="auto"/>
                <w:highlight w:val="none"/>
              </w:rPr>
            </w:pPr>
          </w:p>
        </w:tc>
        <w:tc>
          <w:tcPr>
            <w:tcW w:w="1290" w:type="dxa"/>
            <w:vAlign w:val="center"/>
          </w:tcPr>
          <w:p>
            <w:pPr>
              <w:rPr>
                <w:color w:val="auto"/>
                <w:highlight w:val="none"/>
              </w:rPr>
            </w:pPr>
          </w:p>
        </w:tc>
        <w:tc>
          <w:tcPr>
            <w:tcW w:w="2235" w:type="dxa"/>
            <w:vAlign w:val="center"/>
          </w:tcPr>
          <w:p>
            <w:pPr>
              <w:rPr>
                <w:color w:val="auto"/>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0" w:hRule="atLeast"/>
        </w:trPr>
        <w:tc>
          <w:tcPr>
            <w:tcW w:w="920" w:type="dxa"/>
            <w:vAlign w:val="center"/>
          </w:tcPr>
          <w:p>
            <w:pPr>
              <w:rPr>
                <w:color w:val="auto"/>
                <w:highlight w:val="none"/>
              </w:rPr>
            </w:pPr>
          </w:p>
        </w:tc>
        <w:tc>
          <w:tcPr>
            <w:tcW w:w="1915" w:type="dxa"/>
            <w:vAlign w:val="center"/>
          </w:tcPr>
          <w:p>
            <w:pPr>
              <w:rPr>
                <w:color w:val="auto"/>
                <w:highlight w:val="none"/>
              </w:rPr>
            </w:pPr>
          </w:p>
        </w:tc>
        <w:tc>
          <w:tcPr>
            <w:tcW w:w="1650" w:type="dxa"/>
            <w:vAlign w:val="center"/>
          </w:tcPr>
          <w:p>
            <w:pPr>
              <w:rPr>
                <w:color w:val="auto"/>
                <w:highlight w:val="none"/>
              </w:rPr>
            </w:pPr>
          </w:p>
        </w:tc>
        <w:tc>
          <w:tcPr>
            <w:tcW w:w="1350" w:type="dxa"/>
            <w:vAlign w:val="center"/>
          </w:tcPr>
          <w:p>
            <w:pPr>
              <w:rPr>
                <w:color w:val="auto"/>
                <w:highlight w:val="none"/>
              </w:rPr>
            </w:pPr>
          </w:p>
        </w:tc>
        <w:tc>
          <w:tcPr>
            <w:tcW w:w="1290" w:type="dxa"/>
            <w:vAlign w:val="center"/>
          </w:tcPr>
          <w:p>
            <w:pPr>
              <w:rPr>
                <w:color w:val="auto"/>
                <w:highlight w:val="none"/>
              </w:rPr>
            </w:pPr>
          </w:p>
        </w:tc>
        <w:tc>
          <w:tcPr>
            <w:tcW w:w="2235" w:type="dxa"/>
            <w:vAlign w:val="center"/>
          </w:tcPr>
          <w:p>
            <w:pPr>
              <w:rPr>
                <w:color w:val="auto"/>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4" w:hRule="atLeast"/>
        </w:trPr>
        <w:tc>
          <w:tcPr>
            <w:tcW w:w="920" w:type="dxa"/>
            <w:vAlign w:val="center"/>
          </w:tcPr>
          <w:p>
            <w:pPr>
              <w:rPr>
                <w:color w:val="auto"/>
                <w:highlight w:val="none"/>
              </w:rPr>
            </w:pPr>
          </w:p>
        </w:tc>
        <w:tc>
          <w:tcPr>
            <w:tcW w:w="1915" w:type="dxa"/>
            <w:vAlign w:val="center"/>
          </w:tcPr>
          <w:p>
            <w:pPr>
              <w:rPr>
                <w:color w:val="auto"/>
                <w:highlight w:val="none"/>
              </w:rPr>
            </w:pPr>
          </w:p>
        </w:tc>
        <w:tc>
          <w:tcPr>
            <w:tcW w:w="1650" w:type="dxa"/>
            <w:vAlign w:val="center"/>
          </w:tcPr>
          <w:p>
            <w:pPr>
              <w:rPr>
                <w:color w:val="auto"/>
                <w:highlight w:val="none"/>
              </w:rPr>
            </w:pPr>
          </w:p>
        </w:tc>
        <w:tc>
          <w:tcPr>
            <w:tcW w:w="1350" w:type="dxa"/>
            <w:vAlign w:val="center"/>
          </w:tcPr>
          <w:p>
            <w:pPr>
              <w:rPr>
                <w:color w:val="auto"/>
                <w:highlight w:val="none"/>
              </w:rPr>
            </w:pPr>
          </w:p>
        </w:tc>
        <w:tc>
          <w:tcPr>
            <w:tcW w:w="1290" w:type="dxa"/>
            <w:vAlign w:val="center"/>
          </w:tcPr>
          <w:p>
            <w:pPr>
              <w:rPr>
                <w:color w:val="auto"/>
                <w:highlight w:val="none"/>
              </w:rPr>
            </w:pPr>
          </w:p>
        </w:tc>
        <w:tc>
          <w:tcPr>
            <w:tcW w:w="2235" w:type="dxa"/>
            <w:vAlign w:val="center"/>
          </w:tcPr>
          <w:p>
            <w:pPr>
              <w:rPr>
                <w:color w:val="auto"/>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4" w:hRule="atLeast"/>
        </w:trPr>
        <w:tc>
          <w:tcPr>
            <w:tcW w:w="920" w:type="dxa"/>
            <w:vAlign w:val="center"/>
          </w:tcPr>
          <w:p>
            <w:pPr>
              <w:rPr>
                <w:color w:val="auto"/>
                <w:highlight w:val="none"/>
              </w:rPr>
            </w:pPr>
          </w:p>
        </w:tc>
        <w:tc>
          <w:tcPr>
            <w:tcW w:w="1915" w:type="dxa"/>
            <w:vAlign w:val="center"/>
          </w:tcPr>
          <w:p>
            <w:pPr>
              <w:rPr>
                <w:color w:val="auto"/>
                <w:highlight w:val="none"/>
              </w:rPr>
            </w:pPr>
          </w:p>
        </w:tc>
        <w:tc>
          <w:tcPr>
            <w:tcW w:w="1650" w:type="dxa"/>
            <w:vAlign w:val="center"/>
          </w:tcPr>
          <w:p>
            <w:pPr>
              <w:rPr>
                <w:color w:val="auto"/>
                <w:highlight w:val="none"/>
              </w:rPr>
            </w:pPr>
          </w:p>
        </w:tc>
        <w:tc>
          <w:tcPr>
            <w:tcW w:w="1350" w:type="dxa"/>
            <w:vAlign w:val="center"/>
          </w:tcPr>
          <w:p>
            <w:pPr>
              <w:rPr>
                <w:color w:val="auto"/>
                <w:highlight w:val="none"/>
              </w:rPr>
            </w:pPr>
          </w:p>
        </w:tc>
        <w:tc>
          <w:tcPr>
            <w:tcW w:w="1290" w:type="dxa"/>
            <w:vAlign w:val="center"/>
          </w:tcPr>
          <w:p>
            <w:pPr>
              <w:rPr>
                <w:color w:val="auto"/>
                <w:highlight w:val="none"/>
              </w:rPr>
            </w:pPr>
          </w:p>
        </w:tc>
        <w:tc>
          <w:tcPr>
            <w:tcW w:w="2235" w:type="dxa"/>
            <w:vAlign w:val="center"/>
          </w:tcPr>
          <w:p>
            <w:pPr>
              <w:rPr>
                <w:color w:val="auto"/>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4" w:hRule="atLeast"/>
        </w:trPr>
        <w:tc>
          <w:tcPr>
            <w:tcW w:w="920" w:type="dxa"/>
            <w:vAlign w:val="center"/>
          </w:tcPr>
          <w:p>
            <w:pPr>
              <w:rPr>
                <w:color w:val="auto"/>
                <w:highlight w:val="none"/>
              </w:rPr>
            </w:pPr>
          </w:p>
        </w:tc>
        <w:tc>
          <w:tcPr>
            <w:tcW w:w="1915" w:type="dxa"/>
            <w:vAlign w:val="center"/>
          </w:tcPr>
          <w:p>
            <w:pPr>
              <w:rPr>
                <w:color w:val="auto"/>
                <w:highlight w:val="none"/>
              </w:rPr>
            </w:pPr>
          </w:p>
        </w:tc>
        <w:tc>
          <w:tcPr>
            <w:tcW w:w="1650" w:type="dxa"/>
            <w:vAlign w:val="center"/>
          </w:tcPr>
          <w:p>
            <w:pPr>
              <w:rPr>
                <w:color w:val="auto"/>
                <w:highlight w:val="none"/>
              </w:rPr>
            </w:pPr>
          </w:p>
        </w:tc>
        <w:tc>
          <w:tcPr>
            <w:tcW w:w="1350" w:type="dxa"/>
            <w:vAlign w:val="center"/>
          </w:tcPr>
          <w:p>
            <w:pPr>
              <w:rPr>
                <w:color w:val="auto"/>
                <w:highlight w:val="none"/>
              </w:rPr>
            </w:pPr>
          </w:p>
        </w:tc>
        <w:tc>
          <w:tcPr>
            <w:tcW w:w="1290" w:type="dxa"/>
            <w:vAlign w:val="center"/>
          </w:tcPr>
          <w:p>
            <w:pPr>
              <w:rPr>
                <w:color w:val="auto"/>
                <w:highlight w:val="none"/>
              </w:rPr>
            </w:pPr>
          </w:p>
        </w:tc>
        <w:tc>
          <w:tcPr>
            <w:tcW w:w="2235" w:type="dxa"/>
            <w:vAlign w:val="center"/>
          </w:tcPr>
          <w:p>
            <w:pPr>
              <w:rPr>
                <w:color w:val="auto"/>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3" w:hRule="atLeast"/>
        </w:trPr>
        <w:tc>
          <w:tcPr>
            <w:tcW w:w="920" w:type="dxa"/>
            <w:vAlign w:val="center"/>
          </w:tcPr>
          <w:p>
            <w:pPr>
              <w:rPr>
                <w:color w:val="auto"/>
                <w:highlight w:val="none"/>
              </w:rPr>
            </w:pPr>
          </w:p>
        </w:tc>
        <w:tc>
          <w:tcPr>
            <w:tcW w:w="1915" w:type="dxa"/>
            <w:vAlign w:val="center"/>
          </w:tcPr>
          <w:p>
            <w:pPr>
              <w:rPr>
                <w:color w:val="auto"/>
                <w:highlight w:val="none"/>
              </w:rPr>
            </w:pPr>
          </w:p>
        </w:tc>
        <w:tc>
          <w:tcPr>
            <w:tcW w:w="1650" w:type="dxa"/>
            <w:vAlign w:val="center"/>
          </w:tcPr>
          <w:p>
            <w:pPr>
              <w:rPr>
                <w:color w:val="auto"/>
                <w:highlight w:val="none"/>
              </w:rPr>
            </w:pPr>
          </w:p>
        </w:tc>
        <w:tc>
          <w:tcPr>
            <w:tcW w:w="1350" w:type="dxa"/>
            <w:vAlign w:val="center"/>
          </w:tcPr>
          <w:p>
            <w:pPr>
              <w:rPr>
                <w:color w:val="auto"/>
                <w:highlight w:val="none"/>
              </w:rPr>
            </w:pPr>
          </w:p>
        </w:tc>
        <w:tc>
          <w:tcPr>
            <w:tcW w:w="1290" w:type="dxa"/>
            <w:vAlign w:val="center"/>
          </w:tcPr>
          <w:p>
            <w:pPr>
              <w:rPr>
                <w:color w:val="auto"/>
                <w:highlight w:val="none"/>
              </w:rPr>
            </w:pPr>
          </w:p>
        </w:tc>
        <w:tc>
          <w:tcPr>
            <w:tcW w:w="2235" w:type="dxa"/>
            <w:vAlign w:val="center"/>
          </w:tcPr>
          <w:p>
            <w:pPr>
              <w:rPr>
                <w:color w:val="auto"/>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3" w:hRule="atLeast"/>
        </w:trPr>
        <w:tc>
          <w:tcPr>
            <w:tcW w:w="920" w:type="dxa"/>
            <w:vAlign w:val="center"/>
          </w:tcPr>
          <w:p>
            <w:pPr>
              <w:rPr>
                <w:color w:val="auto"/>
                <w:highlight w:val="none"/>
              </w:rPr>
            </w:pPr>
          </w:p>
        </w:tc>
        <w:tc>
          <w:tcPr>
            <w:tcW w:w="1915" w:type="dxa"/>
            <w:vAlign w:val="center"/>
          </w:tcPr>
          <w:p>
            <w:pPr>
              <w:rPr>
                <w:color w:val="auto"/>
                <w:highlight w:val="none"/>
              </w:rPr>
            </w:pPr>
          </w:p>
        </w:tc>
        <w:tc>
          <w:tcPr>
            <w:tcW w:w="1650" w:type="dxa"/>
            <w:vAlign w:val="center"/>
          </w:tcPr>
          <w:p>
            <w:pPr>
              <w:rPr>
                <w:color w:val="auto"/>
                <w:highlight w:val="none"/>
              </w:rPr>
            </w:pPr>
          </w:p>
        </w:tc>
        <w:tc>
          <w:tcPr>
            <w:tcW w:w="1350" w:type="dxa"/>
            <w:vAlign w:val="center"/>
          </w:tcPr>
          <w:p>
            <w:pPr>
              <w:rPr>
                <w:color w:val="auto"/>
                <w:highlight w:val="none"/>
              </w:rPr>
            </w:pPr>
          </w:p>
        </w:tc>
        <w:tc>
          <w:tcPr>
            <w:tcW w:w="1290" w:type="dxa"/>
            <w:vAlign w:val="center"/>
          </w:tcPr>
          <w:p>
            <w:pPr>
              <w:rPr>
                <w:color w:val="auto"/>
                <w:highlight w:val="none"/>
              </w:rPr>
            </w:pPr>
          </w:p>
        </w:tc>
        <w:tc>
          <w:tcPr>
            <w:tcW w:w="2235" w:type="dxa"/>
            <w:vAlign w:val="center"/>
          </w:tcPr>
          <w:p>
            <w:pPr>
              <w:rPr>
                <w:color w:val="auto"/>
                <w:highlight w:val="none"/>
              </w:rPr>
            </w:pPr>
          </w:p>
        </w:tc>
      </w:tr>
    </w:tbl>
    <w:p>
      <w:pPr>
        <w:spacing w:after="120"/>
        <w:rPr>
          <w:rFonts w:hAnsi="宋体" w:cs="宋体"/>
          <w:b/>
          <w:color w:val="auto"/>
          <w:szCs w:val="24"/>
          <w:highlight w:val="none"/>
        </w:rPr>
      </w:pPr>
    </w:p>
    <w:p>
      <w:pPr>
        <w:pStyle w:val="29"/>
        <w:rPr>
          <w:rFonts w:hint="default" w:hAnsi="宋体" w:cs="宋体"/>
          <w:b/>
          <w:color w:val="auto"/>
          <w:szCs w:val="24"/>
          <w:highlight w:val="none"/>
        </w:rPr>
      </w:pPr>
    </w:p>
    <w:p>
      <w:pPr>
        <w:pStyle w:val="29"/>
        <w:rPr>
          <w:rFonts w:hint="default" w:hAnsi="宋体" w:cs="宋体"/>
          <w:b/>
          <w:color w:val="auto"/>
          <w:szCs w:val="24"/>
          <w:highlight w:val="none"/>
        </w:rPr>
      </w:pPr>
    </w:p>
    <w:p>
      <w:pPr>
        <w:pStyle w:val="29"/>
        <w:rPr>
          <w:rFonts w:hint="default" w:hAnsi="宋体" w:cs="宋体"/>
          <w:b/>
          <w:color w:val="auto"/>
          <w:szCs w:val="24"/>
          <w:highlight w:val="none"/>
        </w:rPr>
      </w:pPr>
    </w:p>
    <w:p>
      <w:pPr>
        <w:pStyle w:val="29"/>
        <w:rPr>
          <w:rFonts w:hint="default" w:hAnsi="宋体" w:cs="宋体"/>
          <w:b/>
          <w:color w:val="auto"/>
          <w:szCs w:val="24"/>
          <w:highlight w:val="none"/>
        </w:rPr>
      </w:pPr>
    </w:p>
    <w:p>
      <w:pPr>
        <w:pStyle w:val="29"/>
        <w:rPr>
          <w:rFonts w:hint="default" w:hAnsi="宋体" w:cs="宋体"/>
          <w:b/>
          <w:color w:val="auto"/>
          <w:szCs w:val="24"/>
          <w:highlight w:val="none"/>
        </w:rPr>
      </w:pPr>
    </w:p>
    <w:p>
      <w:pPr>
        <w:pStyle w:val="29"/>
        <w:rPr>
          <w:rFonts w:hint="default" w:hAnsi="宋体" w:cs="宋体"/>
          <w:b/>
          <w:color w:val="auto"/>
          <w:szCs w:val="24"/>
          <w:highlight w:val="none"/>
        </w:rPr>
      </w:pPr>
    </w:p>
    <w:p>
      <w:pPr>
        <w:rPr>
          <w:rFonts w:hAnsi="宋体" w:cs="宋体"/>
          <w:b/>
          <w:color w:val="auto"/>
          <w:szCs w:val="24"/>
          <w:highlight w:val="none"/>
        </w:rPr>
      </w:pPr>
      <w:r>
        <w:rPr>
          <w:rFonts w:hint="eastAsia" w:hAnsi="宋体" w:cs="宋体"/>
          <w:b/>
          <w:color w:val="auto"/>
          <w:szCs w:val="24"/>
          <w:highlight w:val="none"/>
        </w:rPr>
        <w:br w:type="page"/>
      </w:r>
    </w:p>
    <w:p>
      <w:pPr>
        <w:pStyle w:val="29"/>
        <w:rPr>
          <w:rFonts w:hint="default" w:hAnsi="宋体" w:cs="宋体"/>
          <w:b/>
          <w:color w:val="auto"/>
          <w:szCs w:val="24"/>
          <w:highlight w:val="none"/>
        </w:rPr>
      </w:pPr>
      <w:r>
        <w:rPr>
          <w:rFonts w:hAnsi="宋体" w:cs="宋体"/>
          <w:b/>
          <w:color w:val="auto"/>
          <w:szCs w:val="24"/>
          <w:highlight w:val="none"/>
        </w:rPr>
        <w:t>附表3</w:t>
      </w:r>
    </w:p>
    <w:p>
      <w:pPr>
        <w:keepLines/>
        <w:widowControl/>
        <w:spacing w:before="54" w:line="360" w:lineRule="auto"/>
        <w:ind w:left="240" w:leftChars="100"/>
        <w:jc w:val="center"/>
        <w:rPr>
          <w:rFonts w:hAnsi="宋体" w:cs="宋体"/>
          <w:b/>
          <w:color w:val="auto"/>
          <w:sz w:val="20"/>
          <w:highlight w:val="none"/>
        </w:rPr>
      </w:pPr>
      <w:r>
        <w:rPr>
          <w:rFonts w:hint="eastAsia" w:hAnsi="宋体" w:cs="宋体"/>
          <w:b/>
          <w:color w:val="auto"/>
          <w:sz w:val="32"/>
          <w:highlight w:val="none"/>
        </w:rPr>
        <w:t>用于本工程的检测设备、仪器一览表</w:t>
      </w:r>
    </w:p>
    <w:p>
      <w:pPr>
        <w:pStyle w:val="4"/>
        <w:keepLines/>
        <w:widowControl/>
        <w:spacing w:before="4" w:line="360" w:lineRule="auto"/>
        <w:ind w:left="240" w:leftChars="100"/>
        <w:rPr>
          <w:rFonts w:ascii="宋体" w:hAnsi="宋体" w:cs="宋体"/>
          <w:b/>
          <w:color w:val="auto"/>
          <w:sz w:val="25"/>
          <w:highlight w:val="none"/>
        </w:rPr>
      </w:pPr>
    </w:p>
    <w:tbl>
      <w:tblPr>
        <w:tblStyle w:val="20"/>
        <w:tblW w:w="0" w:type="auto"/>
        <w:tblInd w:w="39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00"/>
        <w:gridCol w:w="1981"/>
        <w:gridCol w:w="1800"/>
        <w:gridCol w:w="1620"/>
        <w:gridCol w:w="936"/>
        <w:gridCol w:w="12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3" w:hRule="atLeast"/>
        </w:trPr>
        <w:tc>
          <w:tcPr>
            <w:tcW w:w="900" w:type="dxa"/>
            <w:vAlign w:val="center"/>
          </w:tcPr>
          <w:p>
            <w:pPr>
              <w:pStyle w:val="40"/>
              <w:keepLines/>
              <w:widowControl/>
              <w:spacing w:before="153" w:line="360" w:lineRule="auto"/>
              <w:jc w:val="center"/>
              <w:rPr>
                <w:rFonts w:ascii="宋体" w:hAnsi="宋体" w:eastAsia="宋体" w:cs="宋体"/>
                <w:color w:val="auto"/>
                <w:highlight w:val="none"/>
              </w:rPr>
            </w:pPr>
            <w:r>
              <w:rPr>
                <w:rFonts w:hint="eastAsia" w:ascii="宋体" w:hAnsi="宋体" w:eastAsia="宋体" w:cs="宋体"/>
                <w:color w:val="auto"/>
                <w:highlight w:val="none"/>
              </w:rPr>
              <w:t>序号</w:t>
            </w:r>
          </w:p>
        </w:tc>
        <w:tc>
          <w:tcPr>
            <w:tcW w:w="1981" w:type="dxa"/>
            <w:vAlign w:val="center"/>
          </w:tcPr>
          <w:p>
            <w:pPr>
              <w:pStyle w:val="40"/>
              <w:keepLines/>
              <w:widowControl/>
              <w:spacing w:before="153" w:line="360" w:lineRule="auto"/>
              <w:jc w:val="center"/>
              <w:rPr>
                <w:rFonts w:ascii="宋体" w:hAnsi="宋体" w:eastAsia="宋体" w:cs="宋体"/>
                <w:color w:val="auto"/>
                <w:highlight w:val="none"/>
              </w:rPr>
            </w:pPr>
            <w:r>
              <w:rPr>
                <w:rFonts w:hint="eastAsia" w:ascii="宋体" w:hAnsi="宋体" w:eastAsia="宋体" w:cs="宋体"/>
                <w:color w:val="auto"/>
                <w:highlight w:val="none"/>
              </w:rPr>
              <w:t>设备或仪器名称</w:t>
            </w:r>
          </w:p>
        </w:tc>
        <w:tc>
          <w:tcPr>
            <w:tcW w:w="1800" w:type="dxa"/>
            <w:vAlign w:val="center"/>
          </w:tcPr>
          <w:p>
            <w:pPr>
              <w:pStyle w:val="40"/>
              <w:keepLines/>
              <w:widowControl/>
              <w:spacing w:before="153" w:line="360" w:lineRule="auto"/>
              <w:jc w:val="center"/>
              <w:rPr>
                <w:rFonts w:ascii="宋体" w:hAnsi="宋体" w:eastAsia="宋体" w:cs="宋体"/>
                <w:color w:val="auto"/>
                <w:highlight w:val="none"/>
              </w:rPr>
            </w:pPr>
            <w:r>
              <w:rPr>
                <w:rFonts w:hint="eastAsia" w:ascii="宋体" w:hAnsi="宋体" w:eastAsia="宋体" w:cs="宋体"/>
                <w:color w:val="auto"/>
                <w:highlight w:val="none"/>
              </w:rPr>
              <w:t>型号规则</w:t>
            </w:r>
          </w:p>
        </w:tc>
        <w:tc>
          <w:tcPr>
            <w:tcW w:w="1620" w:type="dxa"/>
            <w:vAlign w:val="center"/>
          </w:tcPr>
          <w:p>
            <w:pPr>
              <w:pStyle w:val="40"/>
              <w:keepLines/>
              <w:widowControl/>
              <w:spacing w:before="153" w:line="360" w:lineRule="auto"/>
              <w:jc w:val="center"/>
              <w:rPr>
                <w:rFonts w:ascii="宋体" w:hAnsi="宋体" w:eastAsia="宋体" w:cs="宋体"/>
                <w:color w:val="auto"/>
                <w:highlight w:val="none"/>
              </w:rPr>
            </w:pPr>
            <w:r>
              <w:rPr>
                <w:rFonts w:hint="eastAsia" w:ascii="宋体" w:hAnsi="宋体" w:eastAsia="宋体" w:cs="宋体"/>
                <w:color w:val="auto"/>
                <w:highlight w:val="none"/>
              </w:rPr>
              <w:t>数量</w:t>
            </w:r>
          </w:p>
        </w:tc>
        <w:tc>
          <w:tcPr>
            <w:tcW w:w="936" w:type="dxa"/>
            <w:vAlign w:val="center"/>
          </w:tcPr>
          <w:p>
            <w:pPr>
              <w:pStyle w:val="40"/>
              <w:keepLines/>
              <w:widowControl/>
              <w:spacing w:before="153" w:line="360" w:lineRule="auto"/>
              <w:jc w:val="center"/>
              <w:rPr>
                <w:rFonts w:ascii="宋体" w:hAnsi="宋体" w:eastAsia="宋体" w:cs="宋体"/>
                <w:color w:val="auto"/>
                <w:highlight w:val="none"/>
              </w:rPr>
            </w:pPr>
            <w:r>
              <w:rPr>
                <w:rFonts w:hint="eastAsia" w:ascii="宋体" w:hAnsi="宋体" w:eastAsia="宋体" w:cs="宋体"/>
                <w:color w:val="auto"/>
                <w:highlight w:val="none"/>
              </w:rPr>
              <w:t>产地</w:t>
            </w:r>
          </w:p>
        </w:tc>
        <w:tc>
          <w:tcPr>
            <w:tcW w:w="1225" w:type="dxa"/>
            <w:vAlign w:val="center"/>
          </w:tcPr>
          <w:p>
            <w:pPr>
              <w:pStyle w:val="40"/>
              <w:keepLines/>
              <w:widowControl/>
              <w:spacing w:before="153" w:line="360" w:lineRule="auto"/>
              <w:jc w:val="center"/>
              <w:rPr>
                <w:rFonts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5" w:hRule="atLeast"/>
        </w:trPr>
        <w:tc>
          <w:tcPr>
            <w:tcW w:w="9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981"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8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62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936"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225"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4" w:hRule="atLeast"/>
        </w:trPr>
        <w:tc>
          <w:tcPr>
            <w:tcW w:w="9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981"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8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62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936"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225"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1" w:hRule="atLeast"/>
        </w:trPr>
        <w:tc>
          <w:tcPr>
            <w:tcW w:w="9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981"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8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62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936"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225"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2" w:hRule="atLeast"/>
        </w:trPr>
        <w:tc>
          <w:tcPr>
            <w:tcW w:w="9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981"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8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62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936"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225"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0" w:hRule="atLeast"/>
        </w:trPr>
        <w:tc>
          <w:tcPr>
            <w:tcW w:w="9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981"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8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62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936"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225"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trPr>
        <w:tc>
          <w:tcPr>
            <w:tcW w:w="9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981"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8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62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936"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225"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3" w:hRule="atLeast"/>
        </w:trPr>
        <w:tc>
          <w:tcPr>
            <w:tcW w:w="9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981"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8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62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936"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225"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7" w:hRule="atLeast"/>
        </w:trPr>
        <w:tc>
          <w:tcPr>
            <w:tcW w:w="9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981"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8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62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936"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225"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7" w:hRule="atLeast"/>
        </w:trPr>
        <w:tc>
          <w:tcPr>
            <w:tcW w:w="9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981"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8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62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936"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225"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7" w:hRule="atLeast"/>
        </w:trPr>
        <w:tc>
          <w:tcPr>
            <w:tcW w:w="9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981"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8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62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936"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225"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7" w:hRule="atLeast"/>
        </w:trPr>
        <w:tc>
          <w:tcPr>
            <w:tcW w:w="9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981"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8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62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936"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225"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7" w:hRule="atLeast"/>
        </w:trPr>
        <w:tc>
          <w:tcPr>
            <w:tcW w:w="9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981"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80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620"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936"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c>
          <w:tcPr>
            <w:tcW w:w="1225" w:type="dxa"/>
            <w:vAlign w:val="center"/>
          </w:tcPr>
          <w:p>
            <w:pPr>
              <w:pStyle w:val="40"/>
              <w:keepLines/>
              <w:widowControl/>
              <w:spacing w:line="360" w:lineRule="auto"/>
              <w:ind w:left="240" w:leftChars="100"/>
              <w:jc w:val="center"/>
              <w:rPr>
                <w:rFonts w:ascii="宋体" w:hAnsi="宋体" w:eastAsia="宋体" w:cs="宋体"/>
                <w:color w:val="auto"/>
                <w:sz w:val="26"/>
                <w:highlight w:val="none"/>
              </w:rPr>
            </w:pPr>
          </w:p>
        </w:tc>
      </w:tr>
    </w:tbl>
    <w:p>
      <w:pPr>
        <w:pStyle w:val="29"/>
        <w:rPr>
          <w:rFonts w:hint="default" w:hAnsi="宋体" w:cs="宋体"/>
          <w:b/>
          <w:color w:val="auto"/>
          <w:szCs w:val="24"/>
          <w:highlight w:val="none"/>
        </w:rPr>
      </w:pPr>
    </w:p>
    <w:p>
      <w:pPr>
        <w:pStyle w:val="30"/>
        <w:rPr>
          <w:rFonts w:hAnsi="宋体" w:cs="宋体"/>
          <w:color w:val="auto"/>
          <w:highlight w:val="none"/>
        </w:rPr>
      </w:pPr>
    </w:p>
    <w:p>
      <w:pPr>
        <w:rPr>
          <w:rFonts w:hAnsi="宋体" w:cs="宋体"/>
          <w:color w:val="auto"/>
          <w:sz w:val="32"/>
          <w:szCs w:val="32"/>
          <w:highlight w:val="none"/>
        </w:rPr>
      </w:pPr>
      <w:r>
        <w:rPr>
          <w:rFonts w:hint="eastAsia" w:hAnsi="宋体" w:cs="宋体"/>
          <w:color w:val="auto"/>
          <w:sz w:val="32"/>
          <w:szCs w:val="32"/>
          <w:highlight w:val="none"/>
        </w:rPr>
        <w:br w:type="page"/>
      </w:r>
    </w:p>
    <w:p>
      <w:pPr>
        <w:pStyle w:val="7"/>
        <w:spacing w:beforeLines="0"/>
        <w:rPr>
          <w:rFonts w:ascii="宋体" w:hAnsi="宋体" w:cs="宋体"/>
          <w:color w:val="auto"/>
          <w:sz w:val="32"/>
          <w:szCs w:val="32"/>
          <w:highlight w:val="none"/>
        </w:rPr>
      </w:pPr>
      <w:bookmarkStart w:id="27" w:name="_Toc21472"/>
      <w:r>
        <w:rPr>
          <w:rFonts w:hint="eastAsia" w:ascii="宋体" w:hAnsi="宋体" w:cs="宋体"/>
          <w:color w:val="auto"/>
          <w:sz w:val="32"/>
          <w:szCs w:val="32"/>
          <w:highlight w:val="none"/>
        </w:rPr>
        <w:t>四、商务条款偏离表</w:t>
      </w:r>
      <w:bookmarkEnd w:id="27"/>
    </w:p>
    <w:p>
      <w:pPr>
        <w:pStyle w:val="18"/>
        <w:widowControl w:val="0"/>
        <w:spacing w:beforeAutospacing="0" w:afterAutospacing="0"/>
        <w:ind w:firstLine="480" w:firstLineChars="200"/>
        <w:jc w:val="center"/>
        <w:rPr>
          <w:rFonts w:cs="宋体"/>
          <w:color w:val="auto"/>
          <w:highlight w:val="none"/>
        </w:rPr>
      </w:pPr>
    </w:p>
    <w:p>
      <w:pPr>
        <w:pStyle w:val="18"/>
        <w:widowControl w:val="0"/>
        <w:spacing w:beforeLines="50" w:beforeAutospacing="0" w:afterLines="50" w:afterAutospacing="0"/>
        <w:ind w:firstLine="480" w:firstLineChars="200"/>
        <w:rPr>
          <w:rFonts w:cs="宋体"/>
          <w:color w:val="auto"/>
          <w:highlight w:val="none"/>
        </w:rPr>
      </w:pPr>
      <w:r>
        <w:rPr>
          <w:rFonts w:hint="eastAsia" w:cs="宋体"/>
          <w:color w:val="auto"/>
          <w:highlight w:val="none"/>
        </w:rPr>
        <w:t>项目名称：</w:t>
      </w:r>
    </w:p>
    <w:p>
      <w:pPr>
        <w:pStyle w:val="18"/>
        <w:widowControl w:val="0"/>
        <w:spacing w:beforeLines="50" w:beforeAutospacing="0" w:afterLines="50" w:afterAutospacing="0"/>
        <w:ind w:firstLine="480" w:firstLineChars="200"/>
        <w:rPr>
          <w:rFonts w:cs="宋体"/>
          <w:color w:val="auto"/>
          <w:highlight w:val="none"/>
        </w:rPr>
      </w:pPr>
      <w:r>
        <w:rPr>
          <w:rFonts w:hint="eastAsia" w:cs="宋体"/>
          <w:color w:val="auto"/>
          <w:highlight w:val="none"/>
        </w:rPr>
        <w:t>项目编号：</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jc w:val="center"/>
              <w:rPr>
                <w:rFonts w:cs="宋体"/>
                <w:color w:val="auto"/>
                <w:highlight w:val="none"/>
              </w:rPr>
            </w:pPr>
            <w:r>
              <w:rPr>
                <w:rFonts w:hint="eastAsia" w:cs="宋体"/>
                <w:color w:val="auto"/>
                <w:highlight w:val="none"/>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jc w:val="center"/>
              <w:rPr>
                <w:rFonts w:cs="宋体"/>
                <w:color w:val="auto"/>
                <w:highlight w:val="none"/>
              </w:rPr>
            </w:pPr>
            <w:r>
              <w:rPr>
                <w:rFonts w:hint="eastAsia" w:cs="宋体"/>
                <w:color w:val="auto"/>
                <w:highlight w:val="none"/>
              </w:rPr>
              <w:t>招标文件条目号</w:t>
            </w:r>
          </w:p>
        </w:tc>
        <w:tc>
          <w:tcPr>
            <w:tcW w:w="199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jc w:val="center"/>
              <w:rPr>
                <w:rFonts w:cs="宋体"/>
                <w:color w:val="auto"/>
                <w:highlight w:val="none"/>
              </w:rPr>
            </w:pPr>
            <w:r>
              <w:rPr>
                <w:rFonts w:hint="eastAsia" w:cs="宋体"/>
                <w:color w:val="auto"/>
                <w:highlight w:val="none"/>
              </w:rPr>
              <w:t>招标文件的商务条款</w:t>
            </w:r>
          </w:p>
        </w:tc>
        <w:tc>
          <w:tcPr>
            <w:tcW w:w="208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jc w:val="center"/>
              <w:rPr>
                <w:rFonts w:cs="宋体"/>
                <w:color w:val="auto"/>
                <w:highlight w:val="none"/>
              </w:rPr>
            </w:pPr>
            <w:r>
              <w:rPr>
                <w:rFonts w:hint="eastAsia" w:cs="宋体"/>
                <w:color w:val="auto"/>
                <w:highlight w:val="none"/>
              </w:rPr>
              <w:t>投标文件的商务条款</w:t>
            </w:r>
          </w:p>
        </w:tc>
        <w:tc>
          <w:tcPr>
            <w:tcW w:w="1260"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jc w:val="center"/>
              <w:rPr>
                <w:rFonts w:cs="宋体"/>
                <w:color w:val="auto"/>
                <w:highlight w:val="none"/>
              </w:rPr>
            </w:pPr>
            <w:r>
              <w:rPr>
                <w:rFonts w:hint="eastAsia" w:cs="宋体"/>
                <w:color w:val="auto"/>
                <w:highlight w:val="none"/>
              </w:rPr>
              <w:t>偏离</w:t>
            </w:r>
          </w:p>
        </w:tc>
        <w:tc>
          <w:tcPr>
            <w:tcW w:w="944"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jc w:val="center"/>
              <w:rPr>
                <w:rFonts w:cs="宋体"/>
                <w:color w:val="auto"/>
                <w:highlight w:val="none"/>
              </w:rPr>
            </w:pPr>
            <w:r>
              <w:rPr>
                <w:rFonts w:hint="eastAsia"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Autospacing="0" w:afterAutospacing="0"/>
              <w:ind w:firstLine="480" w:firstLineChars="200"/>
              <w:jc w:val="center"/>
              <w:rPr>
                <w:rFonts w:cs="宋体"/>
                <w:color w:val="auto"/>
                <w:highlight w:val="none"/>
              </w:rPr>
            </w:pPr>
          </w:p>
        </w:tc>
      </w:tr>
    </w:tbl>
    <w:p>
      <w:pPr>
        <w:pStyle w:val="18"/>
        <w:widowControl w:val="0"/>
        <w:spacing w:beforeAutospacing="0" w:afterAutospacing="0"/>
        <w:rPr>
          <w:rFonts w:cs="宋体"/>
          <w:color w:val="auto"/>
          <w:highlight w:val="none"/>
        </w:rPr>
      </w:pPr>
      <w:r>
        <w:rPr>
          <w:rFonts w:hint="eastAsia" w:cs="宋体"/>
          <w:color w:val="auto"/>
          <w:highlight w:val="none"/>
        </w:rPr>
        <w:t>说明：</w:t>
      </w:r>
    </w:p>
    <w:p>
      <w:pPr>
        <w:pStyle w:val="18"/>
        <w:widowControl w:val="0"/>
        <w:spacing w:beforeAutospacing="0" w:afterAutospacing="0"/>
        <w:ind w:firstLine="480" w:firstLineChars="200"/>
        <w:jc w:val="both"/>
        <w:rPr>
          <w:rFonts w:cs="宋体"/>
          <w:color w:val="auto"/>
          <w:highlight w:val="none"/>
        </w:rPr>
      </w:pPr>
      <w:r>
        <w:rPr>
          <w:rFonts w:hint="eastAsia" w:cs="宋体"/>
          <w:color w:val="auto"/>
          <w:highlight w:val="none"/>
        </w:rPr>
        <w:t>1.本表只填写投标文件中与招标文件有偏离（包括正偏离和负偏离）的内容，投标文件中商务响应与招标文件要求完全一致的，不用在此表中列出，但必须提交空白表。</w:t>
      </w:r>
    </w:p>
    <w:p>
      <w:pPr>
        <w:pStyle w:val="18"/>
        <w:widowControl w:val="0"/>
        <w:spacing w:beforeAutospacing="0" w:afterAutospacing="0"/>
        <w:ind w:firstLine="480" w:firstLineChars="200"/>
        <w:rPr>
          <w:rFonts w:cs="宋体"/>
          <w:color w:val="auto"/>
          <w:highlight w:val="none"/>
        </w:rPr>
      </w:pPr>
      <w:r>
        <w:rPr>
          <w:rFonts w:hint="eastAsia" w:cs="宋体"/>
          <w:color w:val="auto"/>
          <w:highlight w:val="none"/>
        </w:rPr>
        <w:t>2.</w:t>
      </w:r>
      <w:r>
        <w:rPr>
          <w:rFonts w:hint="eastAsia" w:hAnsi="宋体" w:cs="宋体"/>
          <w:color w:val="auto"/>
          <w:spacing w:val="4"/>
          <w:highlight w:val="none"/>
          <w:lang w:eastAsia="zh-CN"/>
        </w:rPr>
        <w:t>投标人</w:t>
      </w:r>
      <w:r>
        <w:rPr>
          <w:rFonts w:hint="eastAsia" w:cs="宋体"/>
          <w:color w:val="auto"/>
          <w:highlight w:val="none"/>
        </w:rPr>
        <w:t>必须据实填写，不得虚假响应，否则将取消其投标或中标资格，并按有关规定进处罚。</w:t>
      </w:r>
    </w:p>
    <w:p>
      <w:pPr>
        <w:pStyle w:val="18"/>
        <w:widowControl w:val="0"/>
        <w:spacing w:beforeAutospacing="0" w:afterAutospacing="0"/>
        <w:ind w:firstLine="480" w:firstLineChars="200"/>
        <w:jc w:val="center"/>
        <w:rPr>
          <w:rFonts w:cs="宋体"/>
          <w:color w:val="auto"/>
          <w:highlight w:val="none"/>
        </w:rPr>
      </w:pPr>
    </w:p>
    <w:p>
      <w:pPr>
        <w:pStyle w:val="18"/>
        <w:widowControl w:val="0"/>
        <w:spacing w:beforeAutospacing="0" w:afterAutospacing="0"/>
        <w:ind w:left="3780" w:firstLine="420"/>
        <w:jc w:val="both"/>
        <w:rPr>
          <w:rFonts w:cs="宋体"/>
          <w:color w:val="auto"/>
          <w:highlight w:val="none"/>
        </w:rPr>
      </w:pPr>
      <w:r>
        <w:rPr>
          <w:rFonts w:hint="eastAsia" w:hAnsi="宋体" w:cs="宋体"/>
          <w:color w:val="auto"/>
          <w:spacing w:val="4"/>
          <w:highlight w:val="none"/>
          <w:lang w:eastAsia="zh-CN"/>
        </w:rPr>
        <w:t>投标人</w:t>
      </w:r>
      <w:r>
        <w:rPr>
          <w:rFonts w:hint="eastAsia" w:cs="宋体"/>
          <w:color w:val="auto"/>
          <w:highlight w:val="none"/>
        </w:rPr>
        <w:t>名称（单位公章）：</w:t>
      </w:r>
    </w:p>
    <w:p>
      <w:pPr>
        <w:pStyle w:val="18"/>
        <w:widowControl w:val="0"/>
        <w:spacing w:beforeAutospacing="0" w:afterAutospacing="0"/>
        <w:ind w:firstLine="480" w:firstLineChars="200"/>
        <w:jc w:val="right"/>
        <w:rPr>
          <w:rFonts w:cs="宋体"/>
          <w:color w:val="auto"/>
          <w:highlight w:val="none"/>
        </w:rPr>
      </w:pPr>
    </w:p>
    <w:p>
      <w:pPr>
        <w:pStyle w:val="18"/>
        <w:widowControl w:val="0"/>
        <w:spacing w:beforeAutospacing="0" w:afterAutospacing="0"/>
        <w:ind w:firstLine="480" w:firstLineChars="200"/>
        <w:jc w:val="center"/>
        <w:rPr>
          <w:rFonts w:cs="宋体"/>
          <w:color w:val="auto"/>
          <w:highlight w:val="none"/>
        </w:rPr>
      </w:pPr>
      <w:r>
        <w:rPr>
          <w:rFonts w:hint="eastAsia" w:cs="宋体"/>
          <w:color w:val="auto"/>
          <w:highlight w:val="none"/>
        </w:rPr>
        <w:t>法定代表人或被授权人（</w:t>
      </w:r>
      <w:r>
        <w:rPr>
          <w:rFonts w:hint="eastAsia" w:cs="宋体"/>
          <w:color w:val="auto"/>
          <w:spacing w:val="4"/>
          <w:highlight w:val="none"/>
        </w:rPr>
        <w:t>签字或盖章</w:t>
      </w:r>
      <w:r>
        <w:rPr>
          <w:rFonts w:hint="eastAsia" w:cs="宋体"/>
          <w:color w:val="auto"/>
          <w:highlight w:val="none"/>
        </w:rPr>
        <w:t>）：</w:t>
      </w:r>
    </w:p>
    <w:p>
      <w:pPr>
        <w:outlineLvl w:val="9"/>
        <w:rPr>
          <w:rFonts w:hAnsi="宋体" w:cs="宋体"/>
          <w:color w:val="auto"/>
          <w:highlight w:val="none"/>
        </w:rPr>
      </w:pPr>
    </w:p>
    <w:p>
      <w:pPr>
        <w:outlineLvl w:val="9"/>
        <w:rPr>
          <w:rFonts w:hAnsi="宋体" w:cs="宋体"/>
          <w:color w:val="auto"/>
          <w:highlight w:val="none"/>
        </w:rPr>
      </w:pPr>
    </w:p>
    <w:p>
      <w:pPr>
        <w:outlineLvl w:val="9"/>
        <w:rPr>
          <w:rFonts w:hAnsi="宋体" w:cs="宋体"/>
          <w:color w:val="auto"/>
          <w:highlight w:val="none"/>
        </w:rPr>
      </w:pPr>
    </w:p>
    <w:p>
      <w:pPr>
        <w:jc w:val="center"/>
        <w:outlineLvl w:val="2"/>
        <w:rPr>
          <w:rFonts w:hAnsi="宋体" w:cs="宋体"/>
          <w:b/>
          <w:bCs/>
          <w:color w:val="auto"/>
          <w:sz w:val="30"/>
          <w:szCs w:val="30"/>
          <w:highlight w:val="none"/>
        </w:rPr>
      </w:pPr>
      <w:r>
        <w:rPr>
          <w:rFonts w:hint="eastAsia" w:hAnsi="宋体" w:cs="宋体"/>
          <w:color w:val="auto"/>
          <w:highlight w:val="none"/>
        </w:rPr>
        <w:br w:type="page"/>
      </w:r>
      <w:bookmarkStart w:id="28" w:name="_Toc6052"/>
      <w:r>
        <w:rPr>
          <w:rFonts w:hint="eastAsia" w:hAnsi="宋体" w:cs="宋体"/>
          <w:b/>
          <w:bCs/>
          <w:color w:val="auto"/>
          <w:kern w:val="2"/>
          <w:sz w:val="32"/>
          <w:szCs w:val="32"/>
          <w:highlight w:val="none"/>
        </w:rPr>
        <w:t>五、陕西省政</w:t>
      </w:r>
      <w:r>
        <w:rPr>
          <w:rFonts w:hint="eastAsia" w:hAnsi="宋体" w:cs="宋体"/>
          <w:b/>
          <w:bCs/>
          <w:color w:val="auto"/>
          <w:sz w:val="30"/>
          <w:szCs w:val="30"/>
          <w:highlight w:val="none"/>
        </w:rPr>
        <w:t>府采购</w:t>
      </w:r>
      <w:r>
        <w:rPr>
          <w:rFonts w:hint="eastAsia" w:hAnsi="宋体" w:cs="宋体"/>
          <w:b/>
          <w:bCs/>
          <w:color w:val="auto"/>
          <w:sz w:val="30"/>
          <w:szCs w:val="30"/>
          <w:highlight w:val="none"/>
          <w:lang w:eastAsia="zh-CN"/>
        </w:rPr>
        <w:t>投标人</w:t>
      </w:r>
      <w:r>
        <w:rPr>
          <w:rFonts w:hint="eastAsia" w:hAnsi="宋体" w:cs="宋体"/>
          <w:b/>
          <w:bCs/>
          <w:color w:val="auto"/>
          <w:sz w:val="30"/>
          <w:szCs w:val="30"/>
          <w:highlight w:val="none"/>
        </w:rPr>
        <w:t>拒绝政府采购领域商业贿赂承诺书</w:t>
      </w:r>
      <w:bookmarkEnd w:id="28"/>
    </w:p>
    <w:p>
      <w:pPr>
        <w:pStyle w:val="4"/>
        <w:jc w:val="center"/>
        <w:rPr>
          <w:rFonts w:ascii="宋体" w:hAnsi="宋体" w:cs="宋体"/>
          <w:color w:val="auto"/>
          <w:highlight w:val="none"/>
        </w:rPr>
      </w:pPr>
    </w:p>
    <w:p>
      <w:pPr>
        <w:widowControl/>
        <w:spacing w:line="408" w:lineRule="auto"/>
        <w:ind w:left="274" w:leftChars="114" w:firstLine="470" w:firstLineChars="196"/>
        <w:jc w:val="left"/>
        <w:rPr>
          <w:rFonts w:hAnsi="宋体" w:cs="宋体"/>
          <w:color w:val="auto"/>
          <w:highlight w:val="none"/>
        </w:rPr>
      </w:pPr>
      <w:r>
        <w:rPr>
          <w:rFonts w:hint="eastAsia" w:hAnsi="宋体" w:cs="宋体"/>
          <w:color w:val="auto"/>
          <w:highlight w:val="none"/>
        </w:rPr>
        <w:t>为响应党中央、国务院关于治理政府采购领域商业贿赂行为的号召，我公司在此庄严承诺：</w:t>
      </w:r>
      <w:r>
        <w:rPr>
          <w:rFonts w:hint="eastAsia" w:hAnsi="宋体" w:cs="宋体"/>
          <w:color w:val="auto"/>
          <w:highlight w:val="none"/>
        </w:rPr>
        <w:br w:type="textWrapping"/>
      </w:r>
      <w:r>
        <w:rPr>
          <w:rFonts w:hint="eastAsia" w:hAnsi="宋体" w:cs="宋体"/>
          <w:color w:val="auto"/>
          <w:highlight w:val="none"/>
        </w:rPr>
        <w:t>1、在参与政府采购活动中遵纪守法、诚信经营、公平竞标。</w:t>
      </w:r>
      <w:r>
        <w:rPr>
          <w:rFonts w:hint="eastAsia" w:hAnsi="宋体" w:cs="宋体"/>
          <w:color w:val="auto"/>
          <w:highlight w:val="none"/>
        </w:rPr>
        <w:br w:type="textWrapping"/>
      </w:r>
      <w:r>
        <w:rPr>
          <w:rFonts w:hint="eastAsia" w:hAnsi="宋体" w:cs="宋体"/>
          <w:color w:val="auto"/>
          <w:highlight w:val="none"/>
        </w:rPr>
        <w:t>2、不向政府采购人、采购代理机构和政府采购评审专家进行任何形式的商业贿赂以谋取交易机会。</w:t>
      </w:r>
      <w:r>
        <w:rPr>
          <w:rFonts w:hint="eastAsia" w:hAnsi="宋体" w:cs="宋体"/>
          <w:color w:val="auto"/>
          <w:highlight w:val="none"/>
        </w:rPr>
        <w:br w:type="textWrapping"/>
      </w:r>
      <w:r>
        <w:rPr>
          <w:rFonts w:hint="eastAsia" w:hAnsi="宋体" w:cs="宋体"/>
          <w:color w:val="auto"/>
          <w:highlight w:val="none"/>
        </w:rPr>
        <w:t>3、不向政府采购代理机构和采购人提供虚假资质文件或采用虚假应标方式参与政府采购市场竞争并谋取中标、成交。</w:t>
      </w:r>
      <w:r>
        <w:rPr>
          <w:rFonts w:hint="eastAsia" w:hAnsi="宋体" w:cs="宋体"/>
          <w:color w:val="auto"/>
          <w:highlight w:val="none"/>
        </w:rPr>
        <w:br w:type="textWrapping"/>
      </w:r>
      <w:r>
        <w:rPr>
          <w:rFonts w:hint="eastAsia" w:hAnsi="宋体" w:cs="宋体"/>
          <w:color w:val="auto"/>
          <w:highlight w:val="none"/>
        </w:rPr>
        <w:t>4、不采取“围标、陪标”等商业欺诈手段获得政府采购定单。</w:t>
      </w:r>
      <w:r>
        <w:rPr>
          <w:rFonts w:hint="eastAsia" w:hAnsi="宋体" w:cs="宋体"/>
          <w:color w:val="auto"/>
          <w:highlight w:val="none"/>
        </w:rPr>
        <w:br w:type="textWrapping"/>
      </w:r>
      <w:r>
        <w:rPr>
          <w:rFonts w:hint="eastAsia" w:hAnsi="宋体" w:cs="宋体"/>
          <w:color w:val="auto"/>
          <w:highlight w:val="none"/>
        </w:rPr>
        <w:t>5、不采取不正当手段诋毁、排挤其他</w:t>
      </w:r>
      <w:r>
        <w:rPr>
          <w:rFonts w:hint="eastAsia" w:hAnsi="宋体" w:cs="宋体"/>
          <w:color w:val="auto"/>
          <w:highlight w:val="none"/>
          <w:lang w:eastAsia="zh-CN"/>
        </w:rPr>
        <w:t>投标人</w:t>
      </w:r>
      <w:r>
        <w:rPr>
          <w:rFonts w:hint="eastAsia" w:hAnsi="宋体" w:cs="宋体"/>
          <w:color w:val="auto"/>
          <w:highlight w:val="none"/>
        </w:rPr>
        <w:t>。</w:t>
      </w:r>
      <w:r>
        <w:rPr>
          <w:rFonts w:hint="eastAsia" w:hAnsi="宋体" w:cs="宋体"/>
          <w:color w:val="auto"/>
          <w:highlight w:val="none"/>
        </w:rPr>
        <w:br w:type="textWrapping"/>
      </w:r>
      <w:r>
        <w:rPr>
          <w:rFonts w:hint="eastAsia" w:hAnsi="宋体" w:cs="宋体"/>
          <w:color w:val="auto"/>
          <w:highlight w:val="none"/>
        </w:rPr>
        <w:t>6、不在提供商品和服务时“偷梁换柱、以次充好”损害采购人的合法权益。</w:t>
      </w:r>
      <w:r>
        <w:rPr>
          <w:rFonts w:hint="eastAsia" w:hAnsi="宋体" w:cs="宋体"/>
          <w:color w:val="auto"/>
          <w:highlight w:val="none"/>
        </w:rPr>
        <w:br w:type="textWrapping"/>
      </w:r>
      <w:r>
        <w:rPr>
          <w:rFonts w:hint="eastAsia" w:hAnsi="宋体" w:cs="宋体"/>
          <w:color w:val="auto"/>
          <w:highlight w:val="none"/>
        </w:rPr>
        <w:t>7、不与采购人、采购代理机构政府采购评审专家或其它</w:t>
      </w:r>
      <w:r>
        <w:rPr>
          <w:rFonts w:hint="eastAsia" w:hAnsi="宋体" w:cs="宋体"/>
          <w:color w:val="auto"/>
          <w:highlight w:val="none"/>
          <w:lang w:eastAsia="zh-CN"/>
        </w:rPr>
        <w:t>投标人</w:t>
      </w:r>
      <w:r>
        <w:rPr>
          <w:rFonts w:hint="eastAsia" w:hAnsi="宋体" w:cs="宋体"/>
          <w:color w:val="auto"/>
          <w:highlight w:val="none"/>
        </w:rPr>
        <w:t>恶意串通，进行质疑和投诉，维护政府采购市场秩序。</w:t>
      </w:r>
      <w:r>
        <w:rPr>
          <w:rFonts w:hint="eastAsia" w:hAnsi="宋体" w:cs="宋体"/>
          <w:color w:val="auto"/>
          <w:highlight w:val="none"/>
        </w:rPr>
        <w:br w:type="textWrapping"/>
      </w:r>
      <w:r>
        <w:rPr>
          <w:rFonts w:hint="eastAsia" w:hAnsi="宋体" w:cs="宋体"/>
          <w:color w:val="auto"/>
          <w:highlight w:val="none"/>
        </w:rPr>
        <w:t>8、尊重和接受政府采购监督管理部门的监督和政府采购代理机构招标采购要求，承担因违约行为给采购人造成的损失。</w:t>
      </w:r>
      <w:r>
        <w:rPr>
          <w:rFonts w:hint="eastAsia" w:hAnsi="宋体" w:cs="宋体"/>
          <w:color w:val="auto"/>
          <w:highlight w:val="none"/>
        </w:rPr>
        <w:br w:type="textWrapping"/>
      </w:r>
      <w:r>
        <w:rPr>
          <w:rFonts w:hint="eastAsia" w:hAnsi="宋体" w:cs="宋体"/>
          <w:color w:val="auto"/>
          <w:highlight w:val="none"/>
        </w:rPr>
        <w:t>9、不发生其他有悖于政府采购公开、公平、公正和诚信原则的行为。</w:t>
      </w:r>
      <w:r>
        <w:rPr>
          <w:rFonts w:hint="eastAsia" w:hAnsi="宋体" w:cs="宋体"/>
          <w:color w:val="auto"/>
          <w:highlight w:val="none"/>
        </w:rPr>
        <w:br w:type="textWrapping"/>
      </w:r>
    </w:p>
    <w:p>
      <w:pPr>
        <w:widowControl/>
        <w:spacing w:line="408" w:lineRule="auto"/>
        <w:ind w:left="274" w:leftChars="114"/>
        <w:jc w:val="left"/>
        <w:rPr>
          <w:rFonts w:hAnsi="宋体" w:cs="宋体"/>
          <w:color w:val="auto"/>
          <w:highlight w:val="none"/>
        </w:rPr>
      </w:pPr>
      <w:r>
        <w:rPr>
          <w:rFonts w:hint="eastAsia" w:hAnsi="宋体" w:cs="宋体"/>
          <w:color w:val="auto"/>
          <w:highlight w:val="none"/>
        </w:rPr>
        <w:t>承诺单位（盖章）：</w:t>
      </w:r>
      <w:r>
        <w:rPr>
          <w:rFonts w:hint="eastAsia" w:hAnsi="宋体" w:cs="宋体"/>
          <w:color w:val="auto"/>
          <w:highlight w:val="none"/>
        </w:rPr>
        <w:br w:type="textWrapping"/>
      </w:r>
      <w:r>
        <w:rPr>
          <w:rFonts w:hint="eastAsia" w:hAnsi="宋体" w:cs="宋体"/>
          <w:color w:val="auto"/>
          <w:highlight w:val="none"/>
        </w:rPr>
        <w:t>法定代表人（</w:t>
      </w:r>
      <w:r>
        <w:rPr>
          <w:rFonts w:hint="eastAsia" w:hAnsi="宋体" w:cs="宋体"/>
          <w:color w:val="auto"/>
          <w:szCs w:val="24"/>
          <w:highlight w:val="none"/>
        </w:rPr>
        <w:t>签字</w:t>
      </w:r>
      <w:r>
        <w:rPr>
          <w:rFonts w:hint="eastAsia" w:hAnsi="宋体" w:cs="宋体"/>
          <w:color w:val="auto"/>
          <w:szCs w:val="24"/>
          <w:highlight w:val="none"/>
          <w:lang w:eastAsia="zh-CN"/>
        </w:rPr>
        <w:t>或</w:t>
      </w:r>
      <w:r>
        <w:rPr>
          <w:rFonts w:hint="eastAsia" w:hAnsi="宋体" w:cs="宋体"/>
          <w:color w:val="auto"/>
          <w:szCs w:val="24"/>
          <w:highlight w:val="none"/>
        </w:rPr>
        <w:t>盖章</w:t>
      </w:r>
      <w:r>
        <w:rPr>
          <w:rFonts w:hint="eastAsia" w:hAnsi="宋体" w:cs="宋体"/>
          <w:color w:val="auto"/>
          <w:highlight w:val="none"/>
        </w:rPr>
        <w:t>）：</w:t>
      </w:r>
      <w:r>
        <w:rPr>
          <w:rFonts w:hint="eastAsia" w:hAnsi="宋体" w:cs="宋体"/>
          <w:color w:val="auto"/>
          <w:highlight w:val="none"/>
        </w:rPr>
        <w:br w:type="textWrapping"/>
      </w:r>
      <w:r>
        <w:rPr>
          <w:rFonts w:hint="eastAsia" w:hAnsi="宋体" w:cs="宋体"/>
          <w:color w:val="auto"/>
          <w:highlight w:val="none"/>
        </w:rPr>
        <w:t>地  址：                        </w:t>
      </w:r>
    </w:p>
    <w:p>
      <w:pPr>
        <w:widowControl/>
        <w:spacing w:line="408" w:lineRule="auto"/>
        <w:ind w:left="274" w:leftChars="114"/>
        <w:jc w:val="left"/>
        <w:rPr>
          <w:rFonts w:hAnsi="宋体" w:cs="宋体"/>
          <w:color w:val="auto"/>
          <w:highlight w:val="none"/>
        </w:rPr>
      </w:pPr>
      <w:r>
        <w:rPr>
          <w:rFonts w:hint="eastAsia" w:hAnsi="宋体" w:cs="宋体"/>
          <w:color w:val="auto"/>
          <w:highlight w:val="none"/>
        </w:rPr>
        <w:t>邮  编：</w:t>
      </w:r>
      <w:r>
        <w:rPr>
          <w:rFonts w:hint="eastAsia" w:hAnsi="宋体" w:cs="宋体"/>
          <w:color w:val="auto"/>
          <w:highlight w:val="none"/>
        </w:rPr>
        <w:br w:type="textWrapping"/>
      </w:r>
      <w:r>
        <w:rPr>
          <w:rFonts w:hint="eastAsia" w:hAnsi="宋体" w:cs="宋体"/>
          <w:color w:val="auto"/>
          <w:highlight w:val="none"/>
        </w:rPr>
        <w:t>电  话：                                                                           年  月  日</w:t>
      </w:r>
    </w:p>
    <w:p>
      <w:pPr>
        <w:rPr>
          <w:rFonts w:hAnsi="宋体" w:cs="宋体"/>
          <w:color w:val="auto"/>
          <w:sz w:val="32"/>
          <w:szCs w:val="32"/>
          <w:highlight w:val="none"/>
        </w:rPr>
      </w:pPr>
      <w:r>
        <w:rPr>
          <w:rFonts w:hint="eastAsia" w:hAnsi="宋体" w:cs="宋体"/>
          <w:color w:val="auto"/>
          <w:sz w:val="32"/>
          <w:szCs w:val="32"/>
          <w:highlight w:val="none"/>
        </w:rPr>
        <w:br w:type="page"/>
      </w:r>
    </w:p>
    <w:p>
      <w:pPr>
        <w:pStyle w:val="7"/>
        <w:spacing w:beforeLines="100" w:line="360" w:lineRule="auto"/>
        <w:rPr>
          <w:rFonts w:ascii="宋体" w:hAnsi="宋体" w:cs="宋体"/>
          <w:color w:val="auto"/>
          <w:sz w:val="32"/>
          <w:szCs w:val="32"/>
          <w:highlight w:val="none"/>
        </w:rPr>
      </w:pPr>
      <w:bookmarkStart w:id="29" w:name="_Toc12431"/>
      <w:r>
        <w:rPr>
          <w:rFonts w:hint="eastAsia" w:ascii="宋体" w:hAnsi="宋体" w:cs="宋体"/>
          <w:color w:val="auto"/>
          <w:sz w:val="32"/>
          <w:szCs w:val="32"/>
          <w:highlight w:val="none"/>
        </w:rPr>
        <w:t>六、资格证明文件</w:t>
      </w:r>
      <w:bookmarkEnd w:id="29"/>
    </w:p>
    <w:p>
      <w:pPr>
        <w:pStyle w:val="30"/>
        <w:spacing w:line="360" w:lineRule="auto"/>
        <w:ind w:firstLine="422" w:firstLineChars="200"/>
        <w:rPr>
          <w:rFonts w:hAnsi="宋体" w:cs="宋体"/>
          <w:b/>
          <w:bCs/>
          <w:color w:val="auto"/>
          <w:sz w:val="21"/>
          <w:szCs w:val="21"/>
          <w:highlight w:val="none"/>
        </w:rPr>
      </w:pPr>
    </w:p>
    <w:p>
      <w:pPr>
        <w:pStyle w:val="30"/>
        <w:spacing w:line="360" w:lineRule="auto"/>
        <w:rPr>
          <w:rFonts w:hAnsi="宋体" w:cs="宋体"/>
          <w:b/>
          <w:bCs/>
          <w:color w:val="auto"/>
          <w:sz w:val="21"/>
          <w:szCs w:val="21"/>
          <w:highlight w:val="none"/>
        </w:rPr>
      </w:pPr>
    </w:p>
    <w:p>
      <w:pPr>
        <w:pStyle w:val="30"/>
        <w:spacing w:line="360" w:lineRule="auto"/>
        <w:jc w:val="center"/>
        <w:rPr>
          <w:rFonts w:hAnsi="宋体" w:cs="宋体"/>
          <w:b/>
          <w:bCs/>
          <w:color w:val="auto"/>
          <w:sz w:val="32"/>
          <w:szCs w:val="32"/>
          <w:highlight w:val="none"/>
        </w:rPr>
      </w:pPr>
      <w:r>
        <w:rPr>
          <w:rFonts w:hint="eastAsia" w:hAnsi="宋体" w:cs="宋体"/>
          <w:b/>
          <w:bCs/>
          <w:color w:val="auto"/>
          <w:sz w:val="32"/>
          <w:szCs w:val="32"/>
          <w:highlight w:val="none"/>
        </w:rPr>
        <w:t>注：详见资格审查表，格式自拟</w:t>
      </w:r>
    </w:p>
    <w:p>
      <w:pPr>
        <w:pStyle w:val="30"/>
        <w:rPr>
          <w:rFonts w:hAnsi="宋体" w:cs="宋体"/>
          <w:b/>
          <w:bCs/>
          <w:color w:val="auto"/>
          <w:szCs w:val="24"/>
          <w:highlight w:val="none"/>
        </w:rPr>
      </w:pPr>
    </w:p>
    <w:p>
      <w:pPr>
        <w:pStyle w:val="30"/>
        <w:rPr>
          <w:rFonts w:hAnsi="宋体" w:cs="宋体"/>
          <w:b/>
          <w:bCs/>
          <w:color w:val="auto"/>
          <w:szCs w:val="24"/>
          <w:highlight w:val="none"/>
        </w:rPr>
      </w:pPr>
    </w:p>
    <w:p>
      <w:pPr>
        <w:pStyle w:val="30"/>
        <w:rPr>
          <w:rFonts w:hAnsi="宋体" w:cs="宋体"/>
          <w:b/>
          <w:bCs/>
          <w:color w:val="auto"/>
          <w:szCs w:val="24"/>
          <w:highlight w:val="none"/>
        </w:rPr>
      </w:pPr>
    </w:p>
    <w:p>
      <w:pPr>
        <w:pStyle w:val="30"/>
        <w:rPr>
          <w:rFonts w:hAnsi="宋体" w:cs="宋体"/>
          <w:b/>
          <w:bCs/>
          <w:color w:val="auto"/>
          <w:szCs w:val="24"/>
          <w:highlight w:val="none"/>
        </w:rPr>
      </w:pPr>
    </w:p>
    <w:p>
      <w:pPr>
        <w:pStyle w:val="30"/>
        <w:rPr>
          <w:rFonts w:hAnsi="宋体" w:cs="宋体"/>
          <w:b/>
          <w:bCs/>
          <w:color w:val="auto"/>
          <w:szCs w:val="24"/>
          <w:highlight w:val="none"/>
        </w:rPr>
      </w:pPr>
    </w:p>
    <w:p>
      <w:pPr>
        <w:pStyle w:val="30"/>
        <w:rPr>
          <w:rFonts w:hAnsi="宋体" w:cs="宋体"/>
          <w:b/>
          <w:bCs/>
          <w:color w:val="auto"/>
          <w:szCs w:val="24"/>
          <w:highlight w:val="none"/>
        </w:rPr>
      </w:pPr>
    </w:p>
    <w:p>
      <w:pPr>
        <w:pStyle w:val="30"/>
        <w:rPr>
          <w:rFonts w:hAnsi="宋体" w:cs="宋体"/>
          <w:b/>
          <w:bCs/>
          <w:color w:val="auto"/>
          <w:szCs w:val="24"/>
          <w:highlight w:val="none"/>
        </w:rPr>
      </w:pPr>
    </w:p>
    <w:p>
      <w:pPr>
        <w:pStyle w:val="30"/>
        <w:rPr>
          <w:rFonts w:hAnsi="宋体" w:cs="宋体"/>
          <w:b/>
          <w:bCs/>
          <w:color w:val="auto"/>
          <w:szCs w:val="24"/>
          <w:highlight w:val="none"/>
        </w:rPr>
      </w:pPr>
    </w:p>
    <w:p>
      <w:pPr>
        <w:pStyle w:val="30"/>
        <w:rPr>
          <w:rFonts w:hAnsi="宋体" w:cs="宋体"/>
          <w:b/>
          <w:bCs/>
          <w:color w:val="auto"/>
          <w:szCs w:val="24"/>
          <w:highlight w:val="none"/>
        </w:rPr>
      </w:pPr>
    </w:p>
    <w:p>
      <w:pPr>
        <w:pStyle w:val="30"/>
        <w:rPr>
          <w:rFonts w:hAnsi="宋体" w:cs="宋体"/>
          <w:b/>
          <w:bCs/>
          <w:color w:val="auto"/>
          <w:szCs w:val="24"/>
          <w:highlight w:val="none"/>
        </w:rPr>
      </w:pPr>
    </w:p>
    <w:p>
      <w:pPr>
        <w:pStyle w:val="30"/>
        <w:rPr>
          <w:rFonts w:hAnsi="宋体" w:cs="宋体"/>
          <w:b/>
          <w:bCs/>
          <w:color w:val="auto"/>
          <w:szCs w:val="24"/>
          <w:highlight w:val="none"/>
        </w:rPr>
      </w:pPr>
    </w:p>
    <w:p>
      <w:pPr>
        <w:rPr>
          <w:rFonts w:hAnsi="宋体" w:cs="宋体"/>
          <w:b/>
          <w:bCs/>
          <w:color w:val="auto"/>
          <w:sz w:val="28"/>
          <w:szCs w:val="28"/>
          <w:highlight w:val="none"/>
        </w:rPr>
      </w:pPr>
      <w:r>
        <w:rPr>
          <w:rFonts w:hint="eastAsia" w:hAnsi="宋体" w:cs="宋体"/>
          <w:b/>
          <w:bCs/>
          <w:color w:val="auto"/>
          <w:sz w:val="28"/>
          <w:szCs w:val="28"/>
          <w:highlight w:val="none"/>
        </w:rPr>
        <w:br w:type="page"/>
      </w:r>
    </w:p>
    <w:p>
      <w:pPr>
        <w:pStyle w:val="4"/>
        <w:rPr>
          <w:rFonts w:ascii="宋体" w:hAnsi="宋体" w:cs="宋体"/>
          <w:b/>
          <w:bCs/>
          <w:color w:val="auto"/>
          <w:sz w:val="28"/>
          <w:szCs w:val="28"/>
          <w:highlight w:val="none"/>
        </w:rPr>
      </w:pPr>
      <w:r>
        <w:rPr>
          <w:rFonts w:hint="eastAsia" w:ascii="宋体" w:hAnsi="宋体" w:cs="宋体"/>
          <w:b/>
          <w:bCs/>
          <w:color w:val="auto"/>
          <w:sz w:val="28"/>
          <w:szCs w:val="28"/>
          <w:highlight w:val="none"/>
        </w:rPr>
        <w:t>附件1</w:t>
      </w:r>
    </w:p>
    <w:p>
      <w:pPr>
        <w:pStyle w:val="4"/>
        <w:spacing w:beforeLines="50"/>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法定代表人身份证明</w:t>
      </w:r>
    </w:p>
    <w:p>
      <w:pPr>
        <w:autoSpaceDE w:val="0"/>
        <w:autoSpaceDN w:val="0"/>
        <w:adjustRightInd w:val="0"/>
        <w:snapToGrid w:val="0"/>
        <w:spacing w:beforeLines="50" w:line="360" w:lineRule="auto"/>
        <w:jc w:val="left"/>
        <w:rPr>
          <w:rFonts w:hAnsi="宋体" w:cs="宋体"/>
          <w:color w:val="auto"/>
          <w:highlight w:val="none"/>
        </w:rPr>
      </w:pPr>
      <w:r>
        <w:rPr>
          <w:rFonts w:hint="eastAsia" w:hAnsi="宋体" w:cs="宋体"/>
          <w:color w:val="auto"/>
          <w:spacing w:val="4"/>
          <w:highlight w:val="none"/>
          <w:lang w:eastAsia="zh-CN"/>
        </w:rPr>
        <w:t>投标人</w:t>
      </w:r>
      <w:r>
        <w:rPr>
          <w:rFonts w:hint="eastAsia" w:hAnsi="宋体" w:cs="宋体"/>
          <w:color w:val="auto"/>
          <w:highlight w:val="none"/>
        </w:rPr>
        <w:t>名称：</w:t>
      </w:r>
      <w:r>
        <w:rPr>
          <w:rFonts w:hint="eastAsia" w:hAnsi="宋体" w:cs="宋体"/>
          <w:color w:val="auto"/>
          <w:highlight w:val="none"/>
          <w:u w:val="single"/>
        </w:rPr>
        <w:t xml:space="preserve">                      </w:t>
      </w:r>
      <w:r>
        <w:rPr>
          <w:rFonts w:hint="eastAsia" w:hAnsi="宋体" w:cs="宋体"/>
          <w:color w:val="auto"/>
          <w:highlight w:val="none"/>
        </w:rPr>
        <w:t xml:space="preserve"> </w:t>
      </w:r>
    </w:p>
    <w:p>
      <w:pPr>
        <w:autoSpaceDE w:val="0"/>
        <w:autoSpaceDN w:val="0"/>
        <w:adjustRightInd w:val="0"/>
        <w:snapToGrid w:val="0"/>
        <w:spacing w:beforeLines="50" w:line="360" w:lineRule="auto"/>
        <w:jc w:val="left"/>
        <w:rPr>
          <w:rFonts w:hAnsi="宋体" w:cs="宋体"/>
          <w:color w:val="auto"/>
          <w:highlight w:val="none"/>
        </w:rPr>
      </w:pPr>
      <w:r>
        <w:rPr>
          <w:rFonts w:hint="eastAsia" w:hAnsi="宋体" w:cs="宋体"/>
          <w:color w:val="auto"/>
          <w:highlight w:val="none"/>
        </w:rPr>
        <w:t>统一社会信用代码：</w:t>
      </w:r>
      <w:r>
        <w:rPr>
          <w:rFonts w:hint="eastAsia" w:hAnsi="宋体" w:cs="宋体"/>
          <w:color w:val="auto"/>
          <w:highlight w:val="none"/>
          <w:u w:val="single"/>
        </w:rPr>
        <w:t xml:space="preserve">                </w:t>
      </w:r>
    </w:p>
    <w:p>
      <w:pPr>
        <w:autoSpaceDE w:val="0"/>
        <w:autoSpaceDN w:val="0"/>
        <w:adjustRightInd w:val="0"/>
        <w:snapToGrid w:val="0"/>
        <w:spacing w:beforeLines="50" w:line="360" w:lineRule="auto"/>
        <w:jc w:val="left"/>
        <w:rPr>
          <w:rFonts w:hAnsi="宋体" w:cs="宋体"/>
          <w:color w:val="auto"/>
          <w:highlight w:val="none"/>
        </w:rPr>
      </w:pPr>
      <w:r>
        <w:rPr>
          <w:rFonts w:hint="eastAsia" w:hAnsi="宋体" w:cs="宋体"/>
          <w:color w:val="auto"/>
          <w:highlight w:val="none"/>
        </w:rPr>
        <w:t>注册地址：</w:t>
      </w:r>
      <w:r>
        <w:rPr>
          <w:rFonts w:hint="eastAsia" w:hAnsi="宋体" w:cs="宋体"/>
          <w:color w:val="auto"/>
          <w:highlight w:val="none"/>
          <w:u w:val="single"/>
        </w:rPr>
        <w:t xml:space="preserve">                        </w:t>
      </w:r>
    </w:p>
    <w:p>
      <w:pPr>
        <w:autoSpaceDE w:val="0"/>
        <w:autoSpaceDN w:val="0"/>
        <w:adjustRightInd w:val="0"/>
        <w:snapToGrid w:val="0"/>
        <w:spacing w:beforeLines="50" w:line="360" w:lineRule="auto"/>
        <w:jc w:val="left"/>
        <w:rPr>
          <w:rFonts w:hAnsi="宋体" w:cs="宋体"/>
          <w:color w:val="auto"/>
          <w:highlight w:val="none"/>
        </w:rPr>
      </w:pPr>
      <w:r>
        <w:rPr>
          <w:rFonts w:hint="eastAsia" w:hAnsi="宋体" w:cs="宋体"/>
          <w:color w:val="auto"/>
          <w:highlight w:val="none"/>
        </w:rPr>
        <w:t>成立时间：</w:t>
      </w:r>
      <w:r>
        <w:rPr>
          <w:rFonts w:hint="eastAsia" w:hAnsi="宋体" w:cs="宋体"/>
          <w:color w:val="auto"/>
          <w:highlight w:val="none"/>
          <w:u w:val="single"/>
        </w:rPr>
        <w:t xml:space="preserve">    </w:t>
      </w:r>
      <w:r>
        <w:rPr>
          <w:rFonts w:hint="eastAsia" w:hAnsi="宋体" w:cs="宋体"/>
          <w:color w:val="auto"/>
          <w:highlight w:val="none"/>
        </w:rPr>
        <w:t xml:space="preserve">年 </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w:t>
      </w:r>
    </w:p>
    <w:p>
      <w:pPr>
        <w:autoSpaceDE w:val="0"/>
        <w:autoSpaceDN w:val="0"/>
        <w:adjustRightInd w:val="0"/>
        <w:snapToGrid w:val="0"/>
        <w:spacing w:beforeLines="50" w:line="360" w:lineRule="auto"/>
        <w:jc w:val="left"/>
        <w:rPr>
          <w:rFonts w:hAnsi="宋体" w:cs="宋体"/>
          <w:color w:val="auto"/>
          <w:highlight w:val="none"/>
          <w:u w:val="single"/>
        </w:rPr>
      </w:pPr>
      <w:r>
        <w:rPr>
          <w:rFonts w:hint="eastAsia" w:hAnsi="宋体" w:cs="宋体"/>
          <w:color w:val="auto"/>
          <w:highlight w:val="none"/>
        </w:rPr>
        <w:t>经营期限：</w:t>
      </w:r>
      <w:r>
        <w:rPr>
          <w:rFonts w:hint="eastAsia" w:hAnsi="宋体" w:cs="宋体"/>
          <w:color w:val="auto"/>
          <w:highlight w:val="none"/>
          <w:u w:val="single"/>
        </w:rPr>
        <w:t xml:space="preserve">                  </w:t>
      </w:r>
    </w:p>
    <w:p>
      <w:pPr>
        <w:autoSpaceDE w:val="0"/>
        <w:autoSpaceDN w:val="0"/>
        <w:adjustRightInd w:val="0"/>
        <w:snapToGrid w:val="0"/>
        <w:spacing w:beforeLines="50" w:line="360" w:lineRule="auto"/>
        <w:jc w:val="left"/>
        <w:rPr>
          <w:rFonts w:hAnsi="宋体" w:cs="宋体"/>
          <w:color w:val="auto"/>
          <w:highlight w:val="none"/>
        </w:rPr>
      </w:pPr>
      <w:r>
        <w:rPr>
          <w:rFonts w:hint="eastAsia" w:hAnsi="宋体" w:cs="宋体"/>
          <w:color w:val="auto"/>
          <w:highlight w:val="none"/>
        </w:rPr>
        <w:t>姓名：</w:t>
      </w:r>
      <w:r>
        <w:rPr>
          <w:rFonts w:hint="eastAsia" w:hAnsi="宋体" w:cs="宋体"/>
          <w:color w:val="auto"/>
          <w:highlight w:val="none"/>
          <w:u w:val="single"/>
        </w:rPr>
        <w:t xml:space="preserve">      </w:t>
      </w:r>
      <w:r>
        <w:rPr>
          <w:rFonts w:hint="eastAsia" w:hAnsi="宋体" w:cs="宋体"/>
          <w:color w:val="auto"/>
          <w:highlight w:val="none"/>
        </w:rPr>
        <w:t xml:space="preserve"> 性别：</w:t>
      </w:r>
      <w:r>
        <w:rPr>
          <w:rFonts w:hint="eastAsia" w:hAnsi="宋体" w:cs="宋体"/>
          <w:color w:val="auto"/>
          <w:highlight w:val="none"/>
          <w:u w:val="single"/>
        </w:rPr>
        <w:t xml:space="preserve">    </w:t>
      </w:r>
      <w:r>
        <w:rPr>
          <w:rFonts w:hint="eastAsia" w:hAnsi="宋体" w:cs="宋体"/>
          <w:color w:val="auto"/>
          <w:highlight w:val="none"/>
        </w:rPr>
        <w:t xml:space="preserve"> 年龄：</w:t>
      </w:r>
      <w:r>
        <w:rPr>
          <w:rFonts w:hint="eastAsia" w:hAnsi="宋体" w:cs="宋体"/>
          <w:color w:val="auto"/>
          <w:highlight w:val="none"/>
          <w:u w:val="single"/>
        </w:rPr>
        <w:t xml:space="preserve">    </w:t>
      </w:r>
      <w:r>
        <w:rPr>
          <w:rFonts w:hint="eastAsia" w:hAnsi="宋体" w:cs="宋体"/>
          <w:color w:val="auto"/>
          <w:highlight w:val="none"/>
        </w:rPr>
        <w:t xml:space="preserve"> 系</w:t>
      </w:r>
      <w:r>
        <w:rPr>
          <w:rFonts w:hint="eastAsia" w:hAnsi="宋体" w:cs="宋体"/>
          <w:color w:val="auto"/>
          <w:highlight w:val="none"/>
          <w:u w:val="single"/>
        </w:rPr>
        <w:t xml:space="preserve">            </w:t>
      </w:r>
      <w:r>
        <w:rPr>
          <w:rFonts w:hint="eastAsia" w:hAnsi="宋体" w:cs="宋体"/>
          <w:color w:val="auto"/>
          <w:highlight w:val="none"/>
        </w:rPr>
        <w:t>（</w:t>
      </w:r>
      <w:r>
        <w:rPr>
          <w:rFonts w:hint="eastAsia" w:hAnsi="宋体" w:cs="宋体"/>
          <w:color w:val="auto"/>
          <w:spacing w:val="4"/>
          <w:highlight w:val="none"/>
          <w:lang w:eastAsia="zh-CN"/>
        </w:rPr>
        <w:t>投标人</w:t>
      </w:r>
      <w:r>
        <w:rPr>
          <w:rFonts w:hint="eastAsia" w:hAnsi="宋体" w:cs="宋体"/>
          <w:color w:val="auto"/>
          <w:highlight w:val="none"/>
        </w:rPr>
        <w:t>名称）的法定代表人。</w:t>
      </w:r>
    </w:p>
    <w:p>
      <w:pPr>
        <w:autoSpaceDE w:val="0"/>
        <w:autoSpaceDN w:val="0"/>
        <w:adjustRightInd w:val="0"/>
        <w:snapToGrid w:val="0"/>
        <w:spacing w:beforeLines="50" w:line="360" w:lineRule="auto"/>
        <w:jc w:val="left"/>
        <w:rPr>
          <w:rFonts w:hAnsi="宋体" w:cs="宋体"/>
          <w:color w:val="auto"/>
          <w:highlight w:val="none"/>
        </w:rPr>
      </w:pPr>
      <w:r>
        <w:rPr>
          <w:rFonts w:hint="eastAsia" w:hAnsi="宋体" w:cs="宋体"/>
          <w:color w:val="auto"/>
          <w:highlight w:val="none"/>
        </w:rPr>
        <w:t>特此证明。</w:t>
      </w:r>
    </w:p>
    <w:p>
      <w:pPr>
        <w:autoSpaceDE w:val="0"/>
        <w:autoSpaceDN w:val="0"/>
        <w:adjustRightInd w:val="0"/>
        <w:snapToGrid w:val="0"/>
        <w:spacing w:beforeLines="50" w:line="360" w:lineRule="auto"/>
        <w:jc w:val="left"/>
        <w:rPr>
          <w:rFonts w:hAnsi="宋体" w:cs="宋体"/>
          <w:color w:val="auto"/>
          <w:szCs w:val="21"/>
          <w:highlight w:val="none"/>
        </w:rPr>
      </w:pPr>
      <w:r>
        <w:rPr>
          <w:rFonts w:hint="eastAsia" w:hAnsi="宋体" w:cs="宋体"/>
          <w:color w:val="auto"/>
          <w:szCs w:val="21"/>
          <w:highlight w:val="none"/>
        </w:rPr>
        <w:t>附：法定代表人身份证复印件</w:t>
      </w:r>
    </w:p>
    <w:tbl>
      <w:tblPr>
        <w:tblStyle w:val="20"/>
        <w:tblpPr w:leftFromText="180" w:rightFromText="180" w:vertAnchor="text" w:horzAnchor="margin" w:tblpXSpec="center" w:tblpY="104"/>
        <w:tblW w:w="0" w:type="auto"/>
        <w:tblInd w:w="-2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5" w:hRule="atLeast"/>
        </w:trPr>
        <w:tc>
          <w:tcPr>
            <w:tcW w:w="7982" w:type="dxa"/>
            <w:vAlign w:val="center"/>
          </w:tcPr>
          <w:p>
            <w:pPr>
              <w:snapToGrid w:val="0"/>
              <w:spacing w:line="480" w:lineRule="auto"/>
              <w:jc w:val="center"/>
              <w:rPr>
                <w:rFonts w:hAnsi="宋体" w:cs="宋体"/>
                <w:color w:val="auto"/>
                <w:szCs w:val="21"/>
                <w:highlight w:val="none"/>
              </w:rPr>
            </w:pPr>
          </w:p>
          <w:p>
            <w:pPr>
              <w:snapToGrid w:val="0"/>
              <w:spacing w:line="480" w:lineRule="auto"/>
              <w:jc w:val="center"/>
              <w:rPr>
                <w:rFonts w:hAnsi="宋体" w:cs="宋体"/>
                <w:color w:val="auto"/>
                <w:szCs w:val="21"/>
                <w:highlight w:val="none"/>
              </w:rPr>
            </w:pPr>
          </w:p>
          <w:p>
            <w:pPr>
              <w:autoSpaceDE w:val="0"/>
              <w:autoSpaceDN w:val="0"/>
              <w:adjustRightInd w:val="0"/>
              <w:snapToGrid w:val="0"/>
              <w:spacing w:beforeLines="50" w:line="360" w:lineRule="auto"/>
              <w:jc w:val="center"/>
              <w:rPr>
                <w:rFonts w:hAnsi="宋体" w:cs="宋体"/>
                <w:color w:val="auto"/>
                <w:szCs w:val="21"/>
                <w:highlight w:val="none"/>
              </w:rPr>
            </w:pPr>
            <w:r>
              <w:rPr>
                <w:rFonts w:hint="eastAsia" w:hAnsi="宋体" w:cs="宋体"/>
                <w:color w:val="auto"/>
                <w:szCs w:val="21"/>
                <w:highlight w:val="none"/>
              </w:rPr>
              <w:t>法定代表人身份证复印件粘贴处</w:t>
            </w:r>
          </w:p>
          <w:p>
            <w:pPr>
              <w:pStyle w:val="4"/>
              <w:jc w:val="center"/>
              <w:rPr>
                <w:rFonts w:ascii="宋体" w:hAnsi="宋体" w:cs="宋体"/>
                <w:color w:val="auto"/>
                <w:highlight w:val="none"/>
              </w:rPr>
            </w:pPr>
            <w:r>
              <w:rPr>
                <w:rFonts w:hint="eastAsia" w:ascii="宋体" w:hAnsi="宋体" w:cs="宋体"/>
                <w:color w:val="auto"/>
                <w:szCs w:val="21"/>
                <w:highlight w:val="none"/>
              </w:rPr>
              <w:t>（正反面）</w:t>
            </w:r>
          </w:p>
          <w:p>
            <w:pPr>
              <w:snapToGrid w:val="0"/>
              <w:spacing w:line="480" w:lineRule="auto"/>
              <w:jc w:val="center"/>
              <w:rPr>
                <w:rFonts w:hAnsi="宋体" w:cs="宋体"/>
                <w:color w:val="auto"/>
                <w:szCs w:val="21"/>
                <w:highlight w:val="none"/>
              </w:rPr>
            </w:pPr>
          </w:p>
          <w:p>
            <w:pPr>
              <w:snapToGrid w:val="0"/>
              <w:spacing w:line="480" w:lineRule="auto"/>
              <w:jc w:val="center"/>
              <w:rPr>
                <w:rFonts w:hAnsi="宋体" w:cs="宋体"/>
                <w:color w:val="auto"/>
                <w:szCs w:val="21"/>
                <w:highlight w:val="none"/>
              </w:rPr>
            </w:pPr>
          </w:p>
        </w:tc>
      </w:tr>
    </w:tbl>
    <w:p>
      <w:pPr>
        <w:snapToGrid w:val="0"/>
        <w:spacing w:line="480" w:lineRule="auto"/>
        <w:rPr>
          <w:rFonts w:hAnsi="宋体" w:cs="宋体"/>
          <w:color w:val="auto"/>
          <w:szCs w:val="21"/>
          <w:highlight w:val="none"/>
        </w:rPr>
      </w:pPr>
    </w:p>
    <w:p>
      <w:pPr>
        <w:adjustRightInd w:val="0"/>
        <w:snapToGrid w:val="0"/>
        <w:spacing w:line="360" w:lineRule="auto"/>
        <w:ind w:right="420"/>
        <w:rPr>
          <w:rFonts w:hAnsi="宋体" w:cs="宋体"/>
          <w:color w:val="auto"/>
          <w:highlight w:val="none"/>
        </w:rPr>
      </w:pPr>
    </w:p>
    <w:p>
      <w:pPr>
        <w:adjustRightInd w:val="0"/>
        <w:snapToGrid w:val="0"/>
        <w:spacing w:line="360" w:lineRule="auto"/>
        <w:ind w:right="420"/>
        <w:rPr>
          <w:rFonts w:hAnsi="宋体" w:cs="宋体"/>
          <w:color w:val="auto"/>
          <w:highlight w:val="none"/>
        </w:rPr>
      </w:pPr>
      <w:r>
        <w:rPr>
          <w:rFonts w:hint="eastAsia" w:hAnsi="宋体" w:cs="宋体"/>
          <w:color w:val="auto"/>
          <w:spacing w:val="4"/>
          <w:highlight w:val="none"/>
          <w:lang w:eastAsia="zh-CN"/>
        </w:rPr>
        <w:t>投标人</w:t>
      </w:r>
      <w:r>
        <w:rPr>
          <w:rFonts w:hint="eastAsia" w:hAnsi="宋体" w:cs="宋体"/>
          <w:color w:val="auto"/>
          <w:highlight w:val="none"/>
        </w:rPr>
        <w:t>名称（公章）：</w:t>
      </w:r>
    </w:p>
    <w:p>
      <w:pPr>
        <w:adjustRightInd w:val="0"/>
        <w:snapToGrid w:val="0"/>
        <w:spacing w:line="360" w:lineRule="auto"/>
        <w:ind w:right="420"/>
        <w:rPr>
          <w:rFonts w:hAnsi="宋体" w:cs="宋体"/>
          <w:color w:val="auto"/>
          <w:highlight w:val="none"/>
        </w:rPr>
      </w:pPr>
      <w:r>
        <w:rPr>
          <w:rFonts w:hint="eastAsia" w:hAnsi="宋体" w:cs="宋体"/>
          <w:color w:val="auto"/>
          <w:highlight w:val="none"/>
        </w:rPr>
        <w:t>日期：    年  月  日</w:t>
      </w:r>
    </w:p>
    <w:p>
      <w:pPr>
        <w:adjustRightInd w:val="0"/>
        <w:snapToGrid w:val="0"/>
        <w:spacing w:line="360" w:lineRule="auto"/>
        <w:ind w:right="420"/>
        <w:rPr>
          <w:rFonts w:hAnsi="宋体" w:cs="宋体"/>
          <w:color w:val="auto"/>
          <w:highlight w:val="none"/>
        </w:rPr>
      </w:pPr>
    </w:p>
    <w:p>
      <w:pPr>
        <w:rPr>
          <w:rFonts w:hAnsi="宋体" w:cs="宋体"/>
          <w:color w:val="auto"/>
          <w:highlight w:val="none"/>
        </w:rPr>
      </w:pPr>
    </w:p>
    <w:p>
      <w:pPr>
        <w:rPr>
          <w:rFonts w:hAnsi="宋体" w:cs="宋体"/>
          <w:b/>
          <w:bCs/>
          <w:color w:val="auto"/>
          <w:szCs w:val="32"/>
          <w:highlight w:val="none"/>
        </w:rPr>
      </w:pPr>
      <w:r>
        <w:rPr>
          <w:rFonts w:hint="eastAsia" w:hAnsi="宋体" w:cs="宋体"/>
          <w:color w:val="auto"/>
          <w:highlight w:val="none"/>
        </w:rPr>
        <w:t xml:space="preserve">      </w:t>
      </w:r>
      <w:r>
        <w:rPr>
          <w:rFonts w:hint="eastAsia" w:hAnsi="宋体" w:cs="宋体"/>
          <w:color w:val="auto"/>
          <w:szCs w:val="32"/>
          <w:highlight w:val="none"/>
        </w:rPr>
        <w:t xml:space="preserve"> </w:t>
      </w:r>
    </w:p>
    <w:p>
      <w:pPr>
        <w:spacing w:line="560" w:lineRule="exact"/>
        <w:jc w:val="left"/>
        <w:rPr>
          <w:rFonts w:hAnsi="宋体" w:cs="宋体"/>
          <w:b/>
          <w:color w:val="auto"/>
          <w:spacing w:val="4"/>
          <w:szCs w:val="24"/>
          <w:highlight w:val="none"/>
        </w:rPr>
      </w:pPr>
    </w:p>
    <w:p>
      <w:pPr>
        <w:rPr>
          <w:rFonts w:hAnsi="宋体" w:cs="宋体"/>
          <w:b/>
          <w:bCs/>
          <w:color w:val="auto"/>
          <w:sz w:val="28"/>
          <w:szCs w:val="28"/>
          <w:highlight w:val="none"/>
        </w:rPr>
      </w:pPr>
      <w:r>
        <w:rPr>
          <w:rFonts w:hint="eastAsia" w:hAnsi="宋体" w:cs="宋体"/>
          <w:b/>
          <w:bCs/>
          <w:color w:val="auto"/>
          <w:sz w:val="28"/>
          <w:szCs w:val="28"/>
          <w:highlight w:val="none"/>
        </w:rPr>
        <w:br w:type="page"/>
      </w:r>
    </w:p>
    <w:p>
      <w:pPr>
        <w:spacing w:line="560" w:lineRule="exact"/>
        <w:rPr>
          <w:rFonts w:hAnsi="宋体" w:cs="宋体"/>
          <w:b/>
          <w:bCs/>
          <w:color w:val="auto"/>
          <w:sz w:val="28"/>
          <w:szCs w:val="28"/>
          <w:highlight w:val="none"/>
        </w:rPr>
      </w:pPr>
      <w:r>
        <w:rPr>
          <w:rFonts w:hint="eastAsia" w:hAnsi="宋体" w:cs="宋体"/>
          <w:b/>
          <w:bCs/>
          <w:color w:val="auto"/>
          <w:sz w:val="28"/>
          <w:szCs w:val="28"/>
          <w:highlight w:val="none"/>
        </w:rPr>
        <w:t>附件2</w:t>
      </w:r>
    </w:p>
    <w:p>
      <w:pPr>
        <w:spacing w:line="560" w:lineRule="exact"/>
        <w:jc w:val="center"/>
        <w:rPr>
          <w:rFonts w:hAnsi="宋体" w:cs="宋体"/>
          <w:b/>
          <w:bCs/>
          <w:color w:val="auto"/>
          <w:spacing w:val="4"/>
          <w:szCs w:val="24"/>
          <w:highlight w:val="none"/>
        </w:rPr>
      </w:pPr>
      <w:r>
        <w:rPr>
          <w:rFonts w:hint="eastAsia" w:hAnsi="宋体" w:cs="宋体"/>
          <w:b/>
          <w:bCs/>
          <w:color w:val="auto"/>
          <w:sz w:val="30"/>
          <w:szCs w:val="30"/>
          <w:highlight w:val="none"/>
        </w:rPr>
        <w:t>法定代表人授权书</w:t>
      </w:r>
    </w:p>
    <w:p>
      <w:pPr>
        <w:spacing w:line="560" w:lineRule="exact"/>
        <w:jc w:val="left"/>
        <w:rPr>
          <w:rFonts w:hAnsi="宋体" w:cs="宋体"/>
          <w:b/>
          <w:color w:val="auto"/>
          <w:spacing w:val="4"/>
          <w:szCs w:val="24"/>
          <w:highlight w:val="none"/>
        </w:rPr>
      </w:pPr>
    </w:p>
    <w:p>
      <w:pPr>
        <w:spacing w:line="560" w:lineRule="exact"/>
        <w:jc w:val="left"/>
        <w:rPr>
          <w:rFonts w:hint="eastAsia" w:hAnsi="宋体" w:eastAsia="宋体" w:cs="宋体"/>
          <w:color w:val="auto"/>
          <w:spacing w:val="4"/>
          <w:szCs w:val="24"/>
          <w:highlight w:val="none"/>
          <w:u w:val="single"/>
          <w:lang w:eastAsia="zh-CN"/>
        </w:rPr>
      </w:pPr>
      <w:r>
        <w:rPr>
          <w:rFonts w:hint="eastAsia" w:hAnsi="宋体" w:cs="宋体"/>
          <w:b/>
          <w:color w:val="auto"/>
          <w:spacing w:val="4"/>
          <w:szCs w:val="24"/>
          <w:highlight w:val="none"/>
        </w:rPr>
        <w:t>致：</w:t>
      </w:r>
      <w:r>
        <w:rPr>
          <w:rFonts w:hint="eastAsia" w:hAnsi="宋体" w:cs="宋体"/>
          <w:b/>
          <w:color w:val="auto"/>
          <w:spacing w:val="4"/>
          <w:szCs w:val="24"/>
          <w:highlight w:val="none"/>
          <w:u w:val="single"/>
          <w:lang w:eastAsia="zh-CN"/>
        </w:rPr>
        <w:t>华智建造价咨询有限公司</w:t>
      </w:r>
    </w:p>
    <w:p>
      <w:pPr>
        <w:spacing w:line="560" w:lineRule="exact"/>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u w:val="single"/>
        </w:rPr>
        <w:t>(</w:t>
      </w:r>
      <w:r>
        <w:rPr>
          <w:rFonts w:hint="eastAsia" w:hAnsi="宋体" w:cs="宋体"/>
          <w:color w:val="auto"/>
          <w:spacing w:val="4"/>
          <w:szCs w:val="24"/>
          <w:highlight w:val="none"/>
          <w:u w:val="single"/>
          <w:lang w:eastAsia="zh-CN"/>
        </w:rPr>
        <w:t>投标人</w:t>
      </w:r>
      <w:r>
        <w:rPr>
          <w:rFonts w:hint="eastAsia" w:hAnsi="宋体" w:cs="宋体"/>
          <w:color w:val="auto"/>
          <w:spacing w:val="4"/>
          <w:szCs w:val="24"/>
          <w:highlight w:val="none"/>
          <w:u w:val="single"/>
        </w:rPr>
        <w:t xml:space="preserve">名称) </w:t>
      </w:r>
      <w:r>
        <w:rPr>
          <w:rFonts w:hint="eastAsia" w:hAnsi="宋体" w:cs="宋体"/>
          <w:color w:val="auto"/>
          <w:spacing w:val="4"/>
          <w:szCs w:val="24"/>
          <w:highlight w:val="none"/>
        </w:rPr>
        <w:t>按中华人民共和国法律于</w:t>
      </w:r>
      <w:r>
        <w:rPr>
          <w:rFonts w:hint="eastAsia" w:hAnsi="宋体" w:cs="宋体"/>
          <w:color w:val="auto"/>
          <w:spacing w:val="4"/>
          <w:szCs w:val="24"/>
          <w:highlight w:val="none"/>
          <w:u w:val="single"/>
        </w:rPr>
        <w:t xml:space="preserve">（  年  月  日 ）  </w:t>
      </w:r>
      <w:r>
        <w:rPr>
          <w:rFonts w:hint="eastAsia" w:hAnsi="宋体" w:cs="宋体"/>
          <w:color w:val="auto"/>
          <w:spacing w:val="4"/>
          <w:szCs w:val="24"/>
          <w:highlight w:val="none"/>
        </w:rPr>
        <w:t>成立。</w:t>
      </w:r>
      <w:r>
        <w:rPr>
          <w:rFonts w:hint="eastAsia" w:hAnsi="宋体" w:cs="宋体"/>
          <w:color w:val="auto"/>
          <w:spacing w:val="4"/>
          <w:szCs w:val="24"/>
          <w:highlight w:val="none"/>
          <w:u w:val="single"/>
        </w:rPr>
        <w:t>(</w:t>
      </w:r>
      <w:r>
        <w:rPr>
          <w:rFonts w:hint="eastAsia" w:hAnsi="宋体" w:cs="宋体"/>
          <w:color w:val="auto"/>
          <w:szCs w:val="24"/>
          <w:highlight w:val="none"/>
          <w:u w:val="single"/>
        </w:rPr>
        <w:t>法定代表人</w:t>
      </w:r>
      <w:r>
        <w:rPr>
          <w:rFonts w:hint="eastAsia" w:hAnsi="宋体" w:cs="宋体"/>
          <w:color w:val="auto"/>
          <w:spacing w:val="4"/>
          <w:szCs w:val="24"/>
          <w:highlight w:val="none"/>
          <w:u w:val="single"/>
        </w:rPr>
        <w:t>姓名)</w:t>
      </w:r>
      <w:r>
        <w:rPr>
          <w:rFonts w:hint="eastAsia" w:hAnsi="宋体" w:cs="宋体"/>
          <w:color w:val="auto"/>
          <w:spacing w:val="4"/>
          <w:szCs w:val="24"/>
          <w:highlight w:val="none"/>
        </w:rPr>
        <w:t>特授权</w:t>
      </w:r>
      <w:r>
        <w:rPr>
          <w:rFonts w:hint="eastAsia" w:hAnsi="宋体" w:cs="宋体"/>
          <w:color w:val="auto"/>
          <w:spacing w:val="4"/>
          <w:szCs w:val="24"/>
          <w:highlight w:val="none"/>
          <w:u w:val="single"/>
          <w:lang w:val="en-US" w:eastAsia="zh-CN"/>
        </w:rPr>
        <w:t xml:space="preserve">    </w:t>
      </w:r>
      <w:r>
        <w:rPr>
          <w:rFonts w:hint="eastAsia" w:hAnsi="宋体" w:cs="宋体"/>
          <w:color w:val="auto"/>
          <w:spacing w:val="4"/>
          <w:szCs w:val="24"/>
          <w:highlight w:val="none"/>
          <w:u w:val="single"/>
        </w:rPr>
        <w:t>（</w:t>
      </w:r>
      <w:r>
        <w:rPr>
          <w:rFonts w:hint="eastAsia" w:hAnsi="宋体" w:cs="宋体"/>
          <w:color w:val="auto"/>
          <w:szCs w:val="24"/>
          <w:highlight w:val="none"/>
          <w:u w:val="single"/>
        </w:rPr>
        <w:t>授权代表</w:t>
      </w:r>
      <w:r>
        <w:rPr>
          <w:rFonts w:hint="eastAsia" w:hAnsi="宋体" w:cs="宋体"/>
          <w:color w:val="auto"/>
          <w:spacing w:val="4"/>
          <w:szCs w:val="24"/>
          <w:highlight w:val="none"/>
          <w:u w:val="single"/>
        </w:rPr>
        <w:t>姓名）</w:t>
      </w:r>
      <w:r>
        <w:rPr>
          <w:rFonts w:hint="eastAsia" w:hAnsi="宋体" w:cs="宋体"/>
          <w:color w:val="auto"/>
          <w:spacing w:val="4"/>
          <w:szCs w:val="24"/>
          <w:highlight w:val="none"/>
        </w:rPr>
        <w:t>代表我公司全权办理针对本次</w:t>
      </w:r>
      <w:r>
        <w:rPr>
          <w:rFonts w:hint="eastAsia" w:hAnsi="宋体" w:cs="宋体"/>
          <w:color w:val="auto"/>
          <w:spacing w:val="4"/>
          <w:szCs w:val="24"/>
          <w:highlight w:val="none"/>
          <w:lang w:val="en-US" w:eastAsia="zh-CN"/>
        </w:rPr>
        <w:t xml:space="preserve"> </w:t>
      </w:r>
      <w:r>
        <w:rPr>
          <w:rFonts w:hint="eastAsia" w:hAnsi="宋体" w:cs="宋体"/>
          <w:color w:val="auto"/>
          <w:spacing w:val="4"/>
          <w:szCs w:val="24"/>
          <w:highlight w:val="none"/>
          <w:u w:val="single"/>
        </w:rPr>
        <w:t>（项目名称、</w:t>
      </w:r>
      <w:r>
        <w:rPr>
          <w:rFonts w:hint="eastAsia" w:hAnsi="宋体" w:cs="宋体"/>
          <w:color w:val="auto"/>
          <w:spacing w:val="4"/>
          <w:szCs w:val="24"/>
          <w:highlight w:val="none"/>
          <w:u w:val="single"/>
          <w:lang w:eastAsia="zh-CN"/>
        </w:rPr>
        <w:t>监理   标段</w:t>
      </w:r>
      <w:r>
        <w:rPr>
          <w:rFonts w:hint="eastAsia" w:hAnsi="宋体" w:cs="宋体"/>
          <w:color w:val="auto"/>
          <w:spacing w:val="4"/>
          <w:szCs w:val="24"/>
          <w:highlight w:val="none"/>
          <w:u w:val="single"/>
        </w:rPr>
        <w:t>）</w:t>
      </w:r>
      <w:r>
        <w:rPr>
          <w:rFonts w:hint="eastAsia" w:hAnsi="宋体" w:cs="宋体"/>
          <w:color w:val="auto"/>
          <w:spacing w:val="4"/>
          <w:szCs w:val="24"/>
          <w:highlight w:val="none"/>
        </w:rPr>
        <w:t>投标、谈判、签约等具体工作，并签署全部有关的文件、协议及合同。</w:t>
      </w:r>
    </w:p>
    <w:p>
      <w:pPr>
        <w:spacing w:line="560" w:lineRule="exact"/>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我公司对</w:t>
      </w:r>
      <w:r>
        <w:rPr>
          <w:rFonts w:hint="eastAsia" w:hAnsi="宋体" w:cs="宋体"/>
          <w:color w:val="auto"/>
          <w:szCs w:val="24"/>
          <w:highlight w:val="none"/>
        </w:rPr>
        <w:t>授权代表</w:t>
      </w:r>
      <w:r>
        <w:rPr>
          <w:rFonts w:hint="eastAsia" w:hAnsi="宋体" w:cs="宋体"/>
          <w:color w:val="auto"/>
          <w:spacing w:val="4"/>
          <w:szCs w:val="24"/>
          <w:highlight w:val="none"/>
        </w:rPr>
        <w:t>的签名负全部责任。</w:t>
      </w:r>
    </w:p>
    <w:p>
      <w:pPr>
        <w:spacing w:line="560" w:lineRule="exact"/>
        <w:ind w:right="617" w:rightChars="257" w:firstLine="480" w:firstLineChars="200"/>
        <w:jc w:val="left"/>
        <w:rPr>
          <w:rFonts w:hAnsi="宋体" w:cs="宋体"/>
          <w:color w:val="auto"/>
          <w:szCs w:val="24"/>
          <w:highlight w:val="none"/>
        </w:rPr>
      </w:pPr>
      <w:r>
        <w:rPr>
          <w:rFonts w:hint="eastAsia" w:hAnsi="宋体" w:cs="宋体"/>
          <w:color w:val="auto"/>
          <w:szCs w:val="24"/>
          <w:highlight w:val="none"/>
        </w:rPr>
        <w:t>委托期限：</w:t>
      </w:r>
      <w:r>
        <w:rPr>
          <w:rFonts w:hint="eastAsia" w:hAnsi="宋体" w:cs="宋体"/>
          <w:color w:val="auto"/>
          <w:highlight w:val="none"/>
          <w:lang w:val="zh-CN"/>
        </w:rPr>
        <w:t>自开标之日起</w:t>
      </w:r>
      <w:r>
        <w:rPr>
          <w:rFonts w:hint="eastAsia" w:hAnsi="宋体" w:cs="宋体"/>
          <w:color w:val="auto"/>
          <w:highlight w:val="none"/>
        </w:rPr>
        <w:t>90</w:t>
      </w:r>
      <w:r>
        <w:rPr>
          <w:rFonts w:hint="eastAsia" w:hAnsi="宋体" w:cs="宋体"/>
          <w:color w:val="auto"/>
          <w:highlight w:val="none"/>
          <w:lang w:val="zh-CN"/>
        </w:rPr>
        <w:t>天。</w:t>
      </w:r>
    </w:p>
    <w:p>
      <w:pPr>
        <w:spacing w:line="560" w:lineRule="exact"/>
        <w:ind w:firstLine="496" w:firstLineChars="200"/>
        <w:jc w:val="left"/>
        <w:rPr>
          <w:rFonts w:hAnsi="宋体" w:cs="宋体"/>
          <w:color w:val="auto"/>
          <w:spacing w:val="4"/>
          <w:szCs w:val="24"/>
          <w:highlight w:val="none"/>
        </w:rPr>
      </w:pPr>
      <w:r>
        <w:rPr>
          <w:rFonts w:hint="eastAsia" w:hAnsi="宋体" w:cs="宋体"/>
          <w:color w:val="auto"/>
          <w:spacing w:val="4"/>
          <w:szCs w:val="24"/>
          <w:highlight w:val="none"/>
        </w:rPr>
        <w:t>本授权书于</w:t>
      </w:r>
      <w:r>
        <w:rPr>
          <w:rFonts w:hint="eastAsia" w:hAnsi="宋体" w:cs="宋体"/>
          <w:color w:val="auto"/>
          <w:spacing w:val="4"/>
          <w:szCs w:val="24"/>
          <w:highlight w:val="none"/>
          <w:u w:val="single"/>
        </w:rPr>
        <w:t xml:space="preserve">      年   月   日</w:t>
      </w:r>
      <w:r>
        <w:rPr>
          <w:rFonts w:hint="eastAsia" w:hAnsi="宋体" w:cs="宋体"/>
          <w:color w:val="auto"/>
          <w:spacing w:val="4"/>
          <w:szCs w:val="24"/>
          <w:highlight w:val="none"/>
        </w:rPr>
        <w:t>签章生效，特此证明。</w:t>
      </w:r>
    </w:p>
    <w:tbl>
      <w:tblPr>
        <w:tblStyle w:val="20"/>
        <w:tblW w:w="0" w:type="auto"/>
        <w:tblInd w:w="633" w:type="dxa"/>
        <w:tblLayout w:type="fixed"/>
        <w:tblCellMar>
          <w:top w:w="0" w:type="dxa"/>
          <w:left w:w="108" w:type="dxa"/>
          <w:bottom w:w="0" w:type="dxa"/>
          <w:right w:w="108" w:type="dxa"/>
        </w:tblCellMar>
      </w:tblPr>
      <w:tblGrid>
        <w:gridCol w:w="4200"/>
        <w:gridCol w:w="3990"/>
      </w:tblGrid>
      <w:tr>
        <w:trPr>
          <w:trHeight w:val="600" w:hRule="atLeast"/>
        </w:trPr>
        <w:tc>
          <w:tcPr>
            <w:tcW w:w="4200" w:type="dxa"/>
          </w:tcPr>
          <w:p>
            <w:pPr>
              <w:spacing w:line="520" w:lineRule="exact"/>
              <w:jc w:val="left"/>
              <w:rPr>
                <w:rFonts w:hAnsi="宋体" w:cs="宋体"/>
                <w:color w:val="auto"/>
                <w:spacing w:val="4"/>
                <w:szCs w:val="24"/>
                <w:highlight w:val="none"/>
              </w:rPr>
            </w:pPr>
            <w:r>
              <w:rPr>
                <w:rFonts w:hint="eastAsia" w:hAnsi="宋体" w:cs="宋体"/>
                <w:color w:val="auto"/>
                <w:spacing w:val="4"/>
                <w:szCs w:val="24"/>
                <w:highlight w:val="none"/>
              </w:rPr>
              <w:t>被授权人签字：</w:t>
            </w:r>
          </w:p>
        </w:tc>
        <w:tc>
          <w:tcPr>
            <w:tcW w:w="3990" w:type="dxa"/>
          </w:tcPr>
          <w:p>
            <w:pPr>
              <w:spacing w:line="520" w:lineRule="exact"/>
              <w:jc w:val="left"/>
              <w:rPr>
                <w:rFonts w:hAnsi="宋体" w:cs="宋体"/>
                <w:color w:val="auto"/>
                <w:spacing w:val="4"/>
                <w:szCs w:val="24"/>
                <w:highlight w:val="none"/>
              </w:rPr>
            </w:pPr>
            <w:r>
              <w:rPr>
                <w:rFonts w:hint="eastAsia" w:hAnsi="宋体" w:cs="宋体"/>
                <w:color w:val="auto"/>
                <w:szCs w:val="24"/>
                <w:highlight w:val="none"/>
              </w:rPr>
              <w:t>法定代表人</w:t>
            </w:r>
            <w:r>
              <w:rPr>
                <w:rFonts w:hint="eastAsia" w:hAnsi="宋体" w:cs="宋体"/>
                <w:color w:val="auto"/>
                <w:spacing w:val="4"/>
                <w:szCs w:val="24"/>
                <w:highlight w:val="none"/>
              </w:rPr>
              <w:t>签字：</w:t>
            </w:r>
          </w:p>
        </w:tc>
      </w:tr>
      <w:tr>
        <w:tblPrEx>
          <w:tblCellMar>
            <w:top w:w="0" w:type="dxa"/>
            <w:left w:w="108" w:type="dxa"/>
            <w:bottom w:w="0" w:type="dxa"/>
            <w:right w:w="108" w:type="dxa"/>
          </w:tblCellMar>
        </w:tblPrEx>
        <w:trPr>
          <w:trHeight w:val="600" w:hRule="atLeast"/>
        </w:trPr>
        <w:tc>
          <w:tcPr>
            <w:tcW w:w="4200" w:type="dxa"/>
          </w:tcPr>
          <w:p>
            <w:pPr>
              <w:spacing w:line="520" w:lineRule="exact"/>
              <w:jc w:val="left"/>
              <w:rPr>
                <w:rFonts w:hAnsi="宋体" w:cs="宋体"/>
                <w:color w:val="auto"/>
                <w:spacing w:val="4"/>
                <w:szCs w:val="24"/>
                <w:highlight w:val="none"/>
              </w:rPr>
            </w:pPr>
            <w:r>
              <w:rPr>
                <w:rFonts w:hint="eastAsia" w:hAnsi="宋体" w:cs="宋体"/>
                <w:color w:val="auto"/>
                <w:spacing w:val="4"/>
                <w:szCs w:val="24"/>
                <w:highlight w:val="none"/>
              </w:rPr>
              <w:t>职务：</w:t>
            </w:r>
          </w:p>
        </w:tc>
        <w:tc>
          <w:tcPr>
            <w:tcW w:w="3990" w:type="dxa"/>
          </w:tcPr>
          <w:p>
            <w:pPr>
              <w:spacing w:line="520" w:lineRule="exact"/>
              <w:jc w:val="left"/>
              <w:rPr>
                <w:rFonts w:hAnsi="宋体" w:cs="宋体"/>
                <w:color w:val="auto"/>
                <w:spacing w:val="4"/>
                <w:szCs w:val="24"/>
                <w:highlight w:val="none"/>
              </w:rPr>
            </w:pPr>
            <w:r>
              <w:rPr>
                <w:rFonts w:hint="eastAsia" w:hAnsi="宋体" w:cs="宋体"/>
                <w:color w:val="auto"/>
                <w:spacing w:val="4"/>
                <w:szCs w:val="24"/>
                <w:highlight w:val="none"/>
              </w:rPr>
              <w:t>职务：</w:t>
            </w:r>
          </w:p>
        </w:tc>
      </w:tr>
      <w:tr>
        <w:tblPrEx>
          <w:tblCellMar>
            <w:top w:w="0" w:type="dxa"/>
            <w:left w:w="108" w:type="dxa"/>
            <w:bottom w:w="0" w:type="dxa"/>
            <w:right w:w="108" w:type="dxa"/>
          </w:tblCellMar>
        </w:tblPrEx>
        <w:trPr>
          <w:trHeight w:val="600" w:hRule="atLeast"/>
        </w:trPr>
        <w:tc>
          <w:tcPr>
            <w:tcW w:w="4200" w:type="dxa"/>
          </w:tcPr>
          <w:p>
            <w:pPr>
              <w:spacing w:line="520" w:lineRule="exact"/>
              <w:jc w:val="left"/>
              <w:rPr>
                <w:rFonts w:hAnsi="宋体" w:cs="宋体"/>
                <w:color w:val="auto"/>
                <w:spacing w:val="4"/>
                <w:szCs w:val="24"/>
                <w:highlight w:val="none"/>
              </w:rPr>
            </w:pPr>
            <w:r>
              <w:rPr>
                <w:rFonts w:hint="eastAsia" w:hAnsi="宋体" w:cs="宋体"/>
                <w:color w:val="auto"/>
                <w:spacing w:val="4"/>
                <w:szCs w:val="24"/>
                <w:highlight w:val="none"/>
              </w:rPr>
              <w:t>身份证号：</w:t>
            </w:r>
          </w:p>
        </w:tc>
        <w:tc>
          <w:tcPr>
            <w:tcW w:w="3990" w:type="dxa"/>
          </w:tcPr>
          <w:p>
            <w:pPr>
              <w:spacing w:line="520" w:lineRule="exact"/>
              <w:jc w:val="left"/>
              <w:rPr>
                <w:rFonts w:hAnsi="宋体" w:cs="宋体"/>
                <w:color w:val="auto"/>
                <w:spacing w:val="4"/>
                <w:szCs w:val="24"/>
                <w:highlight w:val="none"/>
              </w:rPr>
            </w:pPr>
            <w:r>
              <w:rPr>
                <w:rFonts w:hint="eastAsia" w:hAnsi="宋体" w:cs="宋体"/>
                <w:color w:val="auto"/>
                <w:spacing w:val="4"/>
                <w:szCs w:val="24"/>
                <w:highlight w:val="none"/>
              </w:rPr>
              <w:t>身份证号：</w:t>
            </w:r>
          </w:p>
        </w:tc>
      </w:tr>
      <w:tr>
        <w:trPr>
          <w:trHeight w:val="600" w:hRule="atLeast"/>
        </w:trPr>
        <w:tc>
          <w:tcPr>
            <w:tcW w:w="4200" w:type="dxa"/>
          </w:tcPr>
          <w:p>
            <w:pPr>
              <w:spacing w:line="520" w:lineRule="exact"/>
              <w:jc w:val="left"/>
              <w:rPr>
                <w:rFonts w:hAnsi="宋体" w:cs="宋体"/>
                <w:color w:val="auto"/>
                <w:spacing w:val="4"/>
                <w:szCs w:val="24"/>
                <w:highlight w:val="none"/>
              </w:rPr>
            </w:pPr>
            <w:r>
              <w:rPr>
                <w:rFonts w:hint="eastAsia" w:hAnsi="宋体" w:cs="宋体"/>
                <w:color w:val="auto"/>
                <w:spacing w:val="4"/>
                <w:szCs w:val="24"/>
                <w:highlight w:val="none"/>
              </w:rPr>
              <w:t>所在部门：</w:t>
            </w:r>
          </w:p>
        </w:tc>
        <w:tc>
          <w:tcPr>
            <w:tcW w:w="3990" w:type="dxa"/>
          </w:tcPr>
          <w:p>
            <w:pPr>
              <w:spacing w:line="520" w:lineRule="exact"/>
              <w:jc w:val="left"/>
              <w:rPr>
                <w:rFonts w:hAnsi="宋体" w:cs="宋体"/>
                <w:color w:val="auto"/>
                <w:spacing w:val="4"/>
                <w:szCs w:val="24"/>
                <w:highlight w:val="none"/>
              </w:rPr>
            </w:pPr>
          </w:p>
        </w:tc>
      </w:tr>
    </w:tbl>
    <w:p>
      <w:pPr>
        <w:spacing w:before="240" w:line="360" w:lineRule="auto"/>
        <w:ind w:firstLine="420"/>
        <w:rPr>
          <w:rFonts w:hAnsi="宋体" w:cs="宋体"/>
          <w:color w:val="auto"/>
          <w:highlight w:val="none"/>
          <w:u w:val="single"/>
        </w:rPr>
      </w:pPr>
      <w:r>
        <w:rPr>
          <w:rFonts w:hint="eastAsia" w:hAnsi="宋体" w:cs="宋体"/>
          <w:color w:val="auto"/>
          <w:highlight w:val="none"/>
          <w:lang w:val="zh-CN"/>
        </w:rPr>
        <w:t>附法定代表人</w:t>
      </w:r>
      <w:r>
        <w:rPr>
          <w:rFonts w:hint="eastAsia" w:hAnsi="宋体" w:cs="宋体"/>
          <w:color w:val="auto"/>
          <w:highlight w:val="none"/>
        </w:rPr>
        <w:t>、</w:t>
      </w:r>
      <w:r>
        <w:rPr>
          <w:rFonts w:hint="eastAsia" w:hAnsi="宋体" w:cs="宋体"/>
          <w:color w:val="auto"/>
          <w:highlight w:val="none"/>
          <w:lang w:val="zh-CN"/>
        </w:rPr>
        <w:t>授权代表身份证复印件</w:t>
      </w:r>
    </w:p>
    <w:tbl>
      <w:tblPr>
        <w:tblStyle w:val="20"/>
        <w:tblW w:w="0" w:type="auto"/>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color w:val="auto"/>
                <w:szCs w:val="21"/>
                <w:highlight w:val="none"/>
                <w:lang w:val="zh-CN"/>
              </w:rPr>
            </w:pPr>
            <w:r>
              <w:rPr>
                <w:rFonts w:hint="eastAsia" w:hAnsi="宋体" w:cs="宋体"/>
                <w:color w:val="auto"/>
                <w:szCs w:val="21"/>
                <w:highlight w:val="none"/>
                <w:lang w:val="zh-CN"/>
              </w:rPr>
              <w:t>法定代表人身份证复印件粘贴处</w:t>
            </w:r>
          </w:p>
          <w:p>
            <w:pPr>
              <w:spacing w:line="360" w:lineRule="auto"/>
              <w:jc w:val="center"/>
              <w:rPr>
                <w:rFonts w:hAnsi="宋体" w:cs="宋体"/>
                <w:color w:val="auto"/>
                <w:szCs w:val="21"/>
                <w:highlight w:val="none"/>
                <w:u w:val="single"/>
              </w:rPr>
            </w:pPr>
            <w:r>
              <w:rPr>
                <w:rFonts w:hint="eastAsia" w:hAnsi="宋体" w:cs="宋体"/>
                <w:color w:val="auto"/>
                <w:szCs w:val="21"/>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beforeLines="50" w:line="360" w:lineRule="auto"/>
              <w:jc w:val="center"/>
              <w:rPr>
                <w:rFonts w:hAnsi="宋体" w:cs="宋体"/>
                <w:color w:val="auto"/>
                <w:szCs w:val="21"/>
                <w:highlight w:val="none"/>
              </w:rPr>
            </w:pPr>
            <w:r>
              <w:rPr>
                <w:rFonts w:hint="eastAsia" w:hAnsi="宋体" w:cs="宋体"/>
                <w:color w:val="auto"/>
                <w:szCs w:val="24"/>
                <w:highlight w:val="none"/>
              </w:rPr>
              <w:t>授权代表</w:t>
            </w:r>
            <w:r>
              <w:rPr>
                <w:rFonts w:hint="eastAsia" w:hAnsi="宋体" w:cs="宋体"/>
                <w:color w:val="auto"/>
                <w:szCs w:val="21"/>
                <w:highlight w:val="none"/>
              </w:rPr>
              <w:t>身份证复印件粘贴处</w:t>
            </w:r>
          </w:p>
          <w:p>
            <w:pPr>
              <w:autoSpaceDE w:val="0"/>
              <w:autoSpaceDN w:val="0"/>
              <w:adjustRightInd w:val="0"/>
              <w:snapToGrid w:val="0"/>
              <w:spacing w:beforeLines="50" w:line="360" w:lineRule="auto"/>
              <w:jc w:val="center"/>
              <w:rPr>
                <w:rFonts w:hAnsi="宋体" w:cs="宋体"/>
                <w:color w:val="auto"/>
                <w:highlight w:val="none"/>
                <w:u w:val="single"/>
              </w:rPr>
            </w:pPr>
            <w:r>
              <w:rPr>
                <w:rFonts w:hint="eastAsia" w:hAnsi="宋体" w:cs="宋体"/>
                <w:color w:val="auto"/>
                <w:szCs w:val="21"/>
                <w:highlight w:val="none"/>
              </w:rPr>
              <w:t>（正反面）</w:t>
            </w:r>
          </w:p>
        </w:tc>
      </w:tr>
    </w:tbl>
    <w:p>
      <w:pPr>
        <w:spacing w:line="480" w:lineRule="auto"/>
        <w:ind w:left="485" w:leftChars="202" w:right="617" w:rightChars="257"/>
        <w:jc w:val="left"/>
        <w:rPr>
          <w:rFonts w:hAnsi="宋体" w:cs="宋体"/>
          <w:color w:val="auto"/>
          <w:highlight w:val="none"/>
        </w:rPr>
      </w:pPr>
    </w:p>
    <w:p>
      <w:pPr>
        <w:spacing w:line="480" w:lineRule="auto"/>
        <w:ind w:left="485" w:leftChars="202" w:right="617" w:rightChars="257"/>
        <w:jc w:val="left"/>
        <w:rPr>
          <w:rFonts w:hAnsi="宋体" w:cs="宋体"/>
          <w:color w:val="auto"/>
          <w:highlight w:val="none"/>
        </w:rPr>
      </w:pPr>
      <w:r>
        <w:rPr>
          <w:rFonts w:hint="eastAsia" w:hAnsi="宋体" w:cs="宋体"/>
          <w:color w:val="auto"/>
          <w:spacing w:val="4"/>
          <w:highlight w:val="none"/>
          <w:lang w:eastAsia="zh-CN"/>
        </w:rPr>
        <w:t>投标人</w:t>
      </w:r>
      <w:r>
        <w:rPr>
          <w:rFonts w:hint="eastAsia" w:hAnsi="宋体" w:cs="宋体"/>
          <w:color w:val="auto"/>
          <w:highlight w:val="none"/>
        </w:rPr>
        <w:t>名称：</w:t>
      </w:r>
      <w:r>
        <w:rPr>
          <w:rFonts w:hint="eastAsia" w:hAnsi="宋体" w:cs="宋体"/>
          <w:color w:val="auto"/>
          <w:highlight w:val="none"/>
          <w:u w:val="single"/>
        </w:rPr>
        <w:t xml:space="preserve">      （加盖单位公章）      </w:t>
      </w:r>
    </w:p>
    <w:p>
      <w:pPr>
        <w:spacing w:line="440" w:lineRule="exact"/>
        <w:ind w:left="485" w:leftChars="202"/>
        <w:rPr>
          <w:rFonts w:hAnsi="宋体" w:cs="宋体"/>
          <w:b/>
          <w:bCs/>
          <w:color w:val="auto"/>
          <w:highlight w:val="none"/>
          <w:lang w:val="zh-CN"/>
        </w:rPr>
        <w:sectPr>
          <w:pgSz w:w="11910" w:h="16840"/>
          <w:pgMar w:top="1440" w:right="1380" w:bottom="1327" w:left="1580" w:header="964" w:footer="1020" w:gutter="0"/>
          <w:pgNumType w:fmt="decimal"/>
          <w:cols w:space="720" w:num="1"/>
        </w:sectPr>
      </w:pPr>
      <w:r>
        <w:rPr>
          <w:rFonts w:hint="eastAsia" w:hAnsi="宋体" w:cs="宋体"/>
          <w:color w:val="auto"/>
          <w:spacing w:val="4"/>
          <w:szCs w:val="30"/>
          <w:highlight w:val="none"/>
        </w:rPr>
        <w:t>日   期：</w:t>
      </w:r>
    </w:p>
    <w:p>
      <w:pPr>
        <w:pStyle w:val="7"/>
        <w:jc w:val="left"/>
        <w:rPr>
          <w:rFonts w:hint="eastAsia" w:ascii="宋体" w:hAnsi="宋体" w:eastAsia="宋体"/>
          <w:color w:val="auto"/>
          <w:highlight w:val="none"/>
          <w:lang w:eastAsia="zh-CN"/>
        </w:rPr>
      </w:pPr>
      <w:bookmarkStart w:id="30" w:name="_Toc2331447"/>
      <w:bookmarkStart w:id="31" w:name="_Toc23129"/>
      <w:r>
        <w:rPr>
          <w:rFonts w:hint="eastAsia" w:ascii="宋体" w:hAnsi="宋体" w:eastAsia="宋体"/>
          <w:color w:val="auto"/>
          <w:highlight w:val="none"/>
        </w:rPr>
        <w:t>附件</w:t>
      </w:r>
      <w:bookmarkEnd w:id="30"/>
      <w:r>
        <w:rPr>
          <w:rFonts w:hint="eastAsia" w:ascii="宋体" w:hAnsi="宋体" w:eastAsia="宋体"/>
          <w:color w:val="auto"/>
          <w:highlight w:val="none"/>
          <w:lang w:val="en-US" w:eastAsia="zh-CN"/>
        </w:rPr>
        <w:t>3</w:t>
      </w:r>
      <w:bookmarkEnd w:id="31"/>
    </w:p>
    <w:p>
      <w:pPr>
        <w:rPr>
          <w:rFonts w:ascii="宋体" w:hAnsi="宋体"/>
          <w:color w:val="auto"/>
          <w:highlight w:val="none"/>
        </w:rPr>
      </w:pPr>
    </w:p>
    <w:p>
      <w:pPr>
        <w:spacing w:line="360" w:lineRule="auto"/>
        <w:jc w:val="center"/>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rPr>
        <w:t>具备履行合同所必需的设备和专业技术能力的说明及</w:t>
      </w:r>
      <w:r>
        <w:rPr>
          <w:rFonts w:hint="eastAsia" w:ascii="宋体" w:hAnsi="宋体"/>
          <w:b/>
          <w:color w:val="auto"/>
          <w:sz w:val="28"/>
          <w:szCs w:val="28"/>
          <w:highlight w:val="none"/>
          <w:lang w:eastAsia="zh-CN"/>
        </w:rPr>
        <w:t>声明</w:t>
      </w:r>
    </w:p>
    <w:p>
      <w:pPr>
        <w:spacing w:line="360" w:lineRule="auto"/>
        <w:rPr>
          <w:rFonts w:hint="eastAsia" w:ascii="宋体" w:hAnsi="宋体"/>
          <w:color w:val="auto"/>
          <w:spacing w:val="4"/>
          <w:sz w:val="32"/>
          <w:szCs w:val="32"/>
          <w:highlight w:val="none"/>
          <w:u w:val="single"/>
        </w:rPr>
      </w:pPr>
    </w:p>
    <w:p>
      <w:pPr>
        <w:spacing w:line="360" w:lineRule="auto"/>
        <w:rPr>
          <w:rFonts w:hint="eastAsia" w:ascii="宋体" w:hAnsi="宋体"/>
          <w:color w:val="auto"/>
          <w:spacing w:val="4"/>
          <w:sz w:val="24"/>
          <w:szCs w:val="24"/>
          <w:highlight w:val="none"/>
          <w:u w:val="single"/>
        </w:rPr>
      </w:pPr>
      <w:r>
        <w:rPr>
          <w:rFonts w:hint="eastAsia" w:ascii="宋体" w:hAnsi="宋体"/>
          <w:color w:val="auto"/>
          <w:spacing w:val="4"/>
          <w:sz w:val="24"/>
          <w:szCs w:val="24"/>
          <w:highlight w:val="none"/>
          <w:u w:val="single"/>
        </w:rPr>
        <w:t>致：     （采购人名称）    ：</w:t>
      </w:r>
    </w:p>
    <w:p>
      <w:pPr>
        <w:spacing w:before="240" w:beforeLines="100" w:after="120" w:afterLines="50" w:line="360" w:lineRule="auto"/>
        <w:ind w:firstLine="170"/>
        <w:rPr>
          <w:rFonts w:hint="eastAsia" w:ascii="宋体" w:hAnsi="宋体"/>
          <w:color w:val="auto"/>
          <w:spacing w:val="4"/>
          <w:sz w:val="24"/>
          <w:szCs w:val="24"/>
          <w:highlight w:val="none"/>
        </w:rPr>
      </w:pPr>
      <w:r>
        <w:rPr>
          <w:rFonts w:hint="eastAsia" w:ascii="宋体" w:hAnsi="宋体"/>
          <w:color w:val="auto"/>
          <w:spacing w:val="4"/>
          <w:sz w:val="24"/>
          <w:szCs w:val="24"/>
          <w:highlight w:val="none"/>
        </w:rPr>
        <w:t xml:space="preserve">   </w:t>
      </w:r>
      <w:r>
        <w:rPr>
          <w:rFonts w:hint="eastAsia" w:ascii="宋体" w:hAnsi="宋体"/>
          <w:color w:val="auto"/>
          <w:spacing w:val="4"/>
          <w:sz w:val="24"/>
          <w:szCs w:val="24"/>
          <w:highlight w:val="none"/>
          <w:u w:val="single"/>
        </w:rPr>
        <w:t xml:space="preserve">      （</w:t>
      </w:r>
      <w:r>
        <w:rPr>
          <w:rFonts w:hint="eastAsia" w:ascii="宋体" w:hAnsi="宋体"/>
          <w:color w:val="auto"/>
          <w:spacing w:val="4"/>
          <w:sz w:val="24"/>
          <w:szCs w:val="24"/>
          <w:highlight w:val="none"/>
          <w:u w:val="single"/>
          <w:lang w:eastAsia="zh-CN"/>
        </w:rPr>
        <w:t>投标人</w:t>
      </w:r>
      <w:r>
        <w:rPr>
          <w:rFonts w:hint="eastAsia" w:ascii="宋体" w:hAnsi="宋体"/>
          <w:color w:val="auto"/>
          <w:spacing w:val="4"/>
          <w:sz w:val="24"/>
          <w:szCs w:val="24"/>
          <w:highlight w:val="none"/>
          <w:u w:val="single"/>
        </w:rPr>
        <w:t xml:space="preserve">名称）    </w:t>
      </w:r>
      <w:r>
        <w:rPr>
          <w:rFonts w:hint="eastAsia" w:ascii="宋体" w:hAnsi="宋体"/>
          <w:color w:val="auto"/>
          <w:spacing w:val="4"/>
          <w:sz w:val="24"/>
          <w:szCs w:val="24"/>
          <w:highlight w:val="none"/>
        </w:rPr>
        <w:t xml:space="preserve"> 于</w:t>
      </w:r>
      <w:r>
        <w:rPr>
          <w:rFonts w:hint="eastAsia" w:ascii="宋体" w:hAnsi="宋体"/>
          <w:color w:val="auto"/>
          <w:spacing w:val="4"/>
          <w:sz w:val="24"/>
          <w:szCs w:val="24"/>
          <w:highlight w:val="none"/>
          <w:u w:val="single"/>
        </w:rPr>
        <w:t xml:space="preserve">     </w:t>
      </w:r>
      <w:r>
        <w:rPr>
          <w:rFonts w:hint="eastAsia" w:ascii="宋体" w:hAnsi="宋体"/>
          <w:color w:val="auto"/>
          <w:spacing w:val="4"/>
          <w:sz w:val="24"/>
          <w:szCs w:val="24"/>
          <w:highlight w:val="none"/>
        </w:rPr>
        <w:t>年</w:t>
      </w:r>
      <w:r>
        <w:rPr>
          <w:rFonts w:hint="eastAsia" w:ascii="宋体" w:hAnsi="宋体"/>
          <w:color w:val="auto"/>
          <w:spacing w:val="4"/>
          <w:sz w:val="24"/>
          <w:szCs w:val="24"/>
          <w:highlight w:val="none"/>
          <w:u w:val="single"/>
        </w:rPr>
        <w:t xml:space="preserve">    </w:t>
      </w:r>
      <w:r>
        <w:rPr>
          <w:rFonts w:hint="eastAsia" w:ascii="宋体" w:hAnsi="宋体"/>
          <w:color w:val="auto"/>
          <w:spacing w:val="4"/>
          <w:sz w:val="24"/>
          <w:szCs w:val="24"/>
          <w:highlight w:val="none"/>
        </w:rPr>
        <w:t>月</w:t>
      </w:r>
      <w:r>
        <w:rPr>
          <w:rFonts w:hint="eastAsia" w:ascii="宋体" w:hAnsi="宋体"/>
          <w:color w:val="auto"/>
          <w:spacing w:val="4"/>
          <w:sz w:val="24"/>
          <w:szCs w:val="24"/>
          <w:highlight w:val="none"/>
          <w:u w:val="single"/>
        </w:rPr>
        <w:t xml:space="preserve">   </w:t>
      </w:r>
      <w:r>
        <w:rPr>
          <w:rFonts w:hint="eastAsia" w:ascii="宋体" w:hAnsi="宋体"/>
          <w:color w:val="auto"/>
          <w:spacing w:val="4"/>
          <w:sz w:val="24"/>
          <w:szCs w:val="24"/>
          <w:highlight w:val="none"/>
        </w:rPr>
        <w:t>日在中华人民共和国境内</w:t>
      </w:r>
      <w:r>
        <w:rPr>
          <w:rFonts w:hint="eastAsia" w:ascii="宋体" w:hAnsi="宋体"/>
          <w:color w:val="auto"/>
          <w:spacing w:val="4"/>
          <w:sz w:val="24"/>
          <w:szCs w:val="24"/>
          <w:highlight w:val="none"/>
          <w:u w:val="single"/>
        </w:rPr>
        <w:t xml:space="preserve">               （详细注册地址）     </w:t>
      </w:r>
      <w:r>
        <w:rPr>
          <w:rFonts w:hint="eastAsia" w:ascii="宋体" w:hAnsi="宋体"/>
          <w:color w:val="auto"/>
          <w:spacing w:val="4"/>
          <w:sz w:val="24"/>
          <w:szCs w:val="24"/>
          <w:highlight w:val="none"/>
        </w:rPr>
        <w:t>合法注册并经营，公司主营业务为</w:t>
      </w:r>
      <w:r>
        <w:rPr>
          <w:rFonts w:hint="eastAsia" w:ascii="宋体" w:hAnsi="宋体"/>
          <w:color w:val="auto"/>
          <w:spacing w:val="4"/>
          <w:sz w:val="24"/>
          <w:szCs w:val="24"/>
          <w:highlight w:val="none"/>
          <w:u w:val="single"/>
        </w:rPr>
        <w:t xml:space="preserve">                          </w:t>
      </w:r>
      <w:r>
        <w:rPr>
          <w:rFonts w:hint="eastAsia" w:ascii="宋体" w:hAnsi="宋体"/>
          <w:color w:val="auto"/>
          <w:spacing w:val="4"/>
          <w:sz w:val="24"/>
          <w:szCs w:val="24"/>
          <w:highlight w:val="none"/>
        </w:rPr>
        <w:t>，营业（生产经营）面积为</w:t>
      </w:r>
      <w:r>
        <w:rPr>
          <w:rFonts w:hint="eastAsia" w:ascii="宋体" w:hAnsi="宋体"/>
          <w:color w:val="auto"/>
          <w:spacing w:val="4"/>
          <w:sz w:val="24"/>
          <w:szCs w:val="24"/>
          <w:highlight w:val="none"/>
          <w:u w:val="single"/>
        </w:rPr>
        <w:t xml:space="preserve">             </w:t>
      </w:r>
      <w:r>
        <w:rPr>
          <w:rFonts w:hint="eastAsia" w:ascii="宋体" w:hAnsi="宋体"/>
          <w:color w:val="auto"/>
          <w:spacing w:val="4"/>
          <w:sz w:val="24"/>
          <w:szCs w:val="24"/>
          <w:highlight w:val="none"/>
        </w:rPr>
        <w:t xml:space="preserve"> ，现有员工数量为</w:t>
      </w:r>
      <w:r>
        <w:rPr>
          <w:rFonts w:hint="eastAsia" w:ascii="宋体" w:hAnsi="宋体"/>
          <w:color w:val="auto"/>
          <w:spacing w:val="4"/>
          <w:sz w:val="24"/>
          <w:szCs w:val="24"/>
          <w:highlight w:val="none"/>
          <w:u w:val="single"/>
        </w:rPr>
        <w:t xml:space="preserve">         </w:t>
      </w:r>
      <w:r>
        <w:rPr>
          <w:rFonts w:hint="eastAsia" w:ascii="宋体" w:hAnsi="宋体"/>
          <w:color w:val="auto"/>
          <w:spacing w:val="4"/>
          <w:sz w:val="24"/>
          <w:szCs w:val="24"/>
          <w:highlight w:val="none"/>
        </w:rPr>
        <w:t>，其中与履行本合同相关的专业技术人员有（</w:t>
      </w:r>
      <w:r>
        <w:rPr>
          <w:rFonts w:hint="eastAsia" w:ascii="宋体" w:hAnsi="宋体"/>
          <w:color w:val="auto"/>
          <w:spacing w:val="4"/>
          <w:sz w:val="24"/>
          <w:szCs w:val="24"/>
          <w:highlight w:val="none"/>
          <w:u w:val="single"/>
        </w:rPr>
        <w:t xml:space="preserve">       专业能力、数量        </w:t>
      </w:r>
      <w:r>
        <w:rPr>
          <w:rFonts w:hint="eastAsia" w:ascii="宋体" w:hAnsi="宋体"/>
          <w:color w:val="auto"/>
          <w:spacing w:val="4"/>
          <w:sz w:val="24"/>
          <w:szCs w:val="24"/>
          <w:highlight w:val="none"/>
        </w:rPr>
        <w:t>），本公司郑重承诺，具有履行本合同所必需的设备和专业技术能力。</w:t>
      </w:r>
    </w:p>
    <w:p>
      <w:pPr>
        <w:spacing w:before="240" w:beforeLines="100" w:after="120" w:afterLines="50" w:line="360" w:lineRule="auto"/>
        <w:ind w:firstLine="170"/>
        <w:rPr>
          <w:rFonts w:hint="eastAsia" w:ascii="宋体" w:hAnsi="宋体"/>
          <w:color w:val="auto"/>
          <w:spacing w:val="4"/>
          <w:sz w:val="24"/>
          <w:szCs w:val="24"/>
          <w:highlight w:val="none"/>
        </w:rPr>
      </w:pPr>
    </w:p>
    <w:p>
      <w:pPr>
        <w:spacing w:before="240" w:beforeLines="100" w:after="120" w:afterLines="50" w:line="360" w:lineRule="auto"/>
        <w:ind w:firstLine="170"/>
        <w:rPr>
          <w:rFonts w:hint="eastAsia" w:ascii="宋体" w:hAnsi="宋体"/>
          <w:color w:val="auto"/>
          <w:spacing w:val="4"/>
          <w:sz w:val="28"/>
          <w:szCs w:val="28"/>
          <w:highlight w:val="none"/>
        </w:rPr>
      </w:pPr>
    </w:p>
    <w:p>
      <w:pPr>
        <w:spacing w:before="240" w:beforeLines="100" w:after="120" w:afterLines="50" w:line="360" w:lineRule="auto"/>
        <w:ind w:firstLine="170"/>
        <w:rPr>
          <w:rFonts w:hint="eastAsia" w:ascii="宋体" w:hAnsi="宋体"/>
          <w:color w:val="auto"/>
          <w:spacing w:val="4"/>
          <w:sz w:val="28"/>
          <w:szCs w:val="28"/>
          <w:highlight w:val="none"/>
        </w:rPr>
      </w:pPr>
    </w:p>
    <w:p>
      <w:pPr>
        <w:spacing w:line="480" w:lineRule="auto"/>
        <w:ind w:firstLine="1920" w:firstLineChars="800"/>
        <w:rPr>
          <w:rFonts w:hint="eastAsia" w:ascii="宋体" w:hAnsi="宋体"/>
          <w:color w:val="auto"/>
          <w:sz w:val="24"/>
          <w:szCs w:val="24"/>
          <w:highlight w:val="none"/>
        </w:rPr>
      </w:pPr>
      <w:r>
        <w:rPr>
          <w:rFonts w:hint="eastAsia" w:ascii="宋体" w:hAnsi="宋体"/>
          <w:color w:val="auto"/>
          <w:sz w:val="24"/>
          <w:szCs w:val="24"/>
          <w:highlight w:val="none"/>
          <w:lang w:eastAsia="zh-CN"/>
        </w:rPr>
        <w:t>投标人</w:t>
      </w:r>
      <w:r>
        <w:rPr>
          <w:rFonts w:hint="eastAsia" w:ascii="宋体" w:hAnsi="宋体"/>
          <w:color w:val="auto"/>
          <w:sz w:val="24"/>
          <w:szCs w:val="24"/>
          <w:highlight w:val="none"/>
        </w:rPr>
        <w:t>（公章）：</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 xml:space="preserve">          </w:t>
      </w:r>
    </w:p>
    <w:p>
      <w:pPr>
        <w:spacing w:line="480" w:lineRule="auto"/>
        <w:ind w:firstLine="1920" w:firstLineChars="800"/>
        <w:rPr>
          <w:rFonts w:hint="eastAsia" w:ascii="宋体" w:hAnsi="宋体"/>
          <w:color w:val="auto"/>
          <w:sz w:val="24"/>
          <w:szCs w:val="24"/>
          <w:highlight w:val="none"/>
          <w:u w:val="single"/>
        </w:rPr>
      </w:pPr>
      <w:r>
        <w:rPr>
          <w:rFonts w:hint="eastAsia" w:ascii="宋体" w:hAnsi="宋体"/>
          <w:color w:val="auto"/>
          <w:sz w:val="24"/>
          <w:highlight w:val="none"/>
        </w:rPr>
        <w:t>法定代表人或其委托代理人：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480" w:lineRule="auto"/>
        <w:ind w:firstLine="1920" w:firstLineChars="800"/>
        <w:rPr>
          <w:rFonts w:hint="eastAsia" w:ascii="宋体" w:hAnsi="宋体"/>
          <w:color w:val="auto"/>
          <w:sz w:val="24"/>
          <w:szCs w:val="24"/>
          <w:highlight w:val="none"/>
          <w:u w:val="single"/>
        </w:rPr>
      </w:pPr>
      <w:r>
        <w:rPr>
          <w:rFonts w:hint="eastAsia" w:ascii="宋体" w:hAnsi="宋体"/>
          <w:color w:val="auto"/>
          <w:sz w:val="24"/>
          <w:szCs w:val="24"/>
          <w:highlight w:val="none"/>
        </w:rPr>
        <w:t>日    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 xml:space="preserve">   </w:t>
      </w:r>
    </w:p>
    <w:p>
      <w:pPr>
        <w:pStyle w:val="7"/>
        <w:jc w:val="left"/>
        <w:rPr>
          <w:rFonts w:hint="eastAsia" w:ascii="宋体" w:hAnsi="宋体" w:eastAsia="宋体"/>
          <w:b/>
          <w:color w:val="auto"/>
          <w:sz w:val="44"/>
          <w:szCs w:val="44"/>
          <w:highlight w:val="none"/>
          <w:lang w:eastAsia="zh-CN"/>
        </w:rPr>
      </w:pPr>
      <w:r>
        <w:rPr>
          <w:rFonts w:ascii="宋体" w:hAnsi="宋体" w:eastAsia="宋体"/>
          <w:b/>
          <w:color w:val="auto"/>
          <w:sz w:val="44"/>
          <w:szCs w:val="44"/>
          <w:highlight w:val="none"/>
        </w:rPr>
        <w:br w:type="page"/>
      </w:r>
      <w:bookmarkStart w:id="32" w:name="_Toc2331448"/>
      <w:bookmarkStart w:id="33" w:name="_Toc23495"/>
      <w:r>
        <w:rPr>
          <w:rFonts w:hint="eastAsia" w:ascii="宋体" w:hAnsi="宋体" w:eastAsia="宋体"/>
          <w:color w:val="auto"/>
          <w:highlight w:val="none"/>
        </w:rPr>
        <w:t>附件</w:t>
      </w:r>
      <w:bookmarkEnd w:id="32"/>
      <w:r>
        <w:rPr>
          <w:rFonts w:hint="eastAsia" w:ascii="宋体" w:hAnsi="宋体" w:eastAsia="宋体"/>
          <w:color w:val="auto"/>
          <w:highlight w:val="none"/>
          <w:lang w:val="en-US" w:eastAsia="zh-CN"/>
        </w:rPr>
        <w:t>4</w:t>
      </w:r>
      <w:bookmarkEnd w:id="33"/>
    </w:p>
    <w:p>
      <w:pPr>
        <w:autoSpaceDE w:val="0"/>
        <w:autoSpaceDN w:val="0"/>
        <w:adjustRightInd w:val="0"/>
        <w:spacing w:line="360" w:lineRule="auto"/>
        <w:jc w:val="center"/>
        <w:rPr>
          <w:rFonts w:hint="eastAsia" w:ascii="宋体" w:hAnsi="宋体"/>
          <w:b/>
          <w:color w:val="auto"/>
          <w:sz w:val="32"/>
          <w:szCs w:val="32"/>
          <w:highlight w:val="none"/>
        </w:rPr>
      </w:pPr>
    </w:p>
    <w:p>
      <w:pPr>
        <w:autoSpaceDE w:val="0"/>
        <w:autoSpaceDN w:val="0"/>
        <w:adjustRightInd w:val="0"/>
        <w:spacing w:line="360"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参加本次投标前3年内，在经营活动中没有重大违法记录的书面声明</w:t>
      </w:r>
    </w:p>
    <w:p>
      <w:pPr>
        <w:autoSpaceDE w:val="0"/>
        <w:autoSpaceDN w:val="0"/>
        <w:adjustRightInd w:val="0"/>
        <w:spacing w:line="360" w:lineRule="auto"/>
        <w:jc w:val="center"/>
        <w:rPr>
          <w:rFonts w:hint="eastAsia" w:ascii="宋体" w:hAnsi="宋体"/>
          <w:b/>
          <w:color w:val="auto"/>
          <w:sz w:val="32"/>
          <w:szCs w:val="32"/>
          <w:highlight w:val="none"/>
        </w:rPr>
      </w:pPr>
    </w:p>
    <w:p>
      <w:pPr>
        <w:autoSpaceDE w:val="0"/>
        <w:autoSpaceDN w:val="0"/>
        <w:adjustRightInd w:val="0"/>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（采购人名称）</w:t>
      </w:r>
      <w:r>
        <w:rPr>
          <w:rFonts w:ascii="宋体" w:hAnsi="宋体"/>
          <w:color w:val="auto"/>
          <w:sz w:val="24"/>
          <w:szCs w:val="24"/>
          <w:highlight w:val="none"/>
        </w:rPr>
        <w:t>：</w:t>
      </w:r>
      <w:r>
        <w:rPr>
          <w:rFonts w:ascii="宋体" w:hAnsi="宋体"/>
          <w:color w:val="auto"/>
          <w:sz w:val="24"/>
          <w:szCs w:val="24"/>
          <w:highlight w:val="none"/>
        </w:rPr>
        <w:br w:type="textWrapping"/>
      </w:r>
      <w:r>
        <w:rPr>
          <w:rFonts w:hint="eastAsia" w:ascii="宋体" w:hAnsi="宋体"/>
          <w:color w:val="auto"/>
          <w:sz w:val="24"/>
          <w:szCs w:val="24"/>
          <w:highlight w:val="none"/>
        </w:rPr>
        <w:t xml:space="preserve">    我方</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r>
        <w:rPr>
          <w:rFonts w:hint="eastAsia" w:ascii="宋体" w:hAnsi="宋体"/>
          <w:color w:val="auto"/>
          <w:sz w:val="24"/>
          <w:szCs w:val="24"/>
          <w:highlight w:val="none"/>
          <w:lang w:eastAsia="zh-CN"/>
        </w:rPr>
        <w:t>投标人</w:t>
      </w:r>
      <w:r>
        <w:rPr>
          <w:rFonts w:hint="eastAsia" w:ascii="宋体" w:hAnsi="宋体"/>
          <w:color w:val="auto"/>
          <w:sz w:val="24"/>
          <w:szCs w:val="24"/>
          <w:highlight w:val="none"/>
        </w:rPr>
        <w:t>名称）郑重声明在参加本次政府采购活动前3年内的经营活动没有重大违法记录。如有不实，我方将无条件地退出本项目的采购活动，并遵照《政府采购法》有关"提供虚假材料的规定"接受处罚。</w:t>
      </w:r>
      <w:r>
        <w:rPr>
          <w:rFonts w:hint="eastAsia" w:ascii="宋体" w:hAnsi="宋体"/>
          <w:color w:val="auto"/>
          <w:sz w:val="24"/>
          <w:szCs w:val="24"/>
          <w:highlight w:val="none"/>
        </w:rPr>
        <w:br w:type="textWrapping"/>
      </w:r>
      <w:r>
        <w:rPr>
          <w:rFonts w:hint="eastAsia" w:ascii="宋体" w:hAnsi="宋体"/>
          <w:color w:val="auto"/>
          <w:sz w:val="24"/>
          <w:szCs w:val="24"/>
          <w:highlight w:val="none"/>
        </w:rPr>
        <w:t xml:space="preserve">     特此声明。</w:t>
      </w:r>
    </w:p>
    <w:p>
      <w:pPr>
        <w:autoSpaceDE w:val="0"/>
        <w:autoSpaceDN w:val="0"/>
        <w:adjustRightInd w:val="0"/>
        <w:spacing w:line="360" w:lineRule="auto"/>
        <w:ind w:firstLine="480" w:firstLineChars="200"/>
        <w:rPr>
          <w:rFonts w:hint="eastAsia" w:ascii="宋体" w:hAnsi="宋体"/>
          <w:color w:val="auto"/>
          <w:sz w:val="24"/>
          <w:szCs w:val="24"/>
          <w:highlight w:val="none"/>
        </w:rPr>
      </w:pPr>
    </w:p>
    <w:p>
      <w:pPr>
        <w:autoSpaceDE w:val="0"/>
        <w:autoSpaceDN w:val="0"/>
        <w:adjustRightInd w:val="0"/>
        <w:spacing w:line="360" w:lineRule="auto"/>
        <w:rPr>
          <w:rFonts w:hint="eastAsia" w:ascii="宋体" w:hAnsi="宋体"/>
          <w:color w:val="auto"/>
          <w:sz w:val="24"/>
          <w:szCs w:val="24"/>
          <w:highlight w:val="none"/>
        </w:rPr>
      </w:pPr>
    </w:p>
    <w:p>
      <w:pPr>
        <w:spacing w:line="480" w:lineRule="auto"/>
        <w:ind w:firstLine="1920" w:firstLineChars="800"/>
        <w:rPr>
          <w:rFonts w:hint="eastAsia" w:ascii="宋体" w:hAnsi="宋体"/>
          <w:color w:val="auto"/>
          <w:sz w:val="24"/>
          <w:szCs w:val="24"/>
          <w:highlight w:val="none"/>
        </w:rPr>
      </w:pPr>
      <w:r>
        <w:rPr>
          <w:rFonts w:hint="eastAsia" w:ascii="宋体" w:hAnsi="宋体"/>
          <w:color w:val="auto"/>
          <w:sz w:val="24"/>
          <w:szCs w:val="24"/>
          <w:highlight w:val="none"/>
          <w:lang w:eastAsia="zh-CN"/>
        </w:rPr>
        <w:t>投标人</w:t>
      </w:r>
      <w:r>
        <w:rPr>
          <w:rFonts w:hint="eastAsia" w:ascii="宋体" w:hAnsi="宋体"/>
          <w:color w:val="auto"/>
          <w:sz w:val="24"/>
          <w:szCs w:val="24"/>
          <w:highlight w:val="none"/>
        </w:rPr>
        <w:t>（公章）：</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 xml:space="preserve">              </w:t>
      </w:r>
    </w:p>
    <w:p>
      <w:pPr>
        <w:autoSpaceDE w:val="0"/>
        <w:autoSpaceDN w:val="0"/>
        <w:adjustRightInd w:val="0"/>
        <w:spacing w:line="480" w:lineRule="auto"/>
        <w:ind w:firstLine="1920" w:firstLineChars="800"/>
        <w:rPr>
          <w:rFonts w:hint="eastAsia" w:ascii="宋体" w:hAnsi="宋体"/>
          <w:color w:val="auto"/>
          <w:sz w:val="24"/>
          <w:highlight w:val="none"/>
        </w:rPr>
      </w:pPr>
      <w:r>
        <w:rPr>
          <w:rFonts w:hint="eastAsia" w:ascii="宋体" w:hAnsi="宋体"/>
          <w:color w:val="auto"/>
          <w:sz w:val="24"/>
          <w:highlight w:val="none"/>
        </w:rPr>
        <w:t>法定代表人或其委托代理人：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autoSpaceDE w:val="0"/>
        <w:autoSpaceDN w:val="0"/>
        <w:adjustRightInd w:val="0"/>
        <w:spacing w:line="480" w:lineRule="auto"/>
        <w:ind w:firstLine="1920" w:firstLineChars="800"/>
        <w:rPr>
          <w:rFonts w:hint="eastAsia" w:ascii="宋体" w:hAnsi="宋体"/>
          <w:color w:val="auto"/>
          <w:sz w:val="24"/>
          <w:szCs w:val="24"/>
          <w:highlight w:val="none"/>
          <w:u w:val="single"/>
        </w:rPr>
      </w:pPr>
      <w:r>
        <w:rPr>
          <w:rFonts w:hint="eastAsia" w:ascii="宋体" w:hAnsi="宋体"/>
          <w:color w:val="auto"/>
          <w:sz w:val="24"/>
          <w:szCs w:val="24"/>
          <w:highlight w:val="none"/>
        </w:rPr>
        <w:t>日    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 xml:space="preserve">        </w:t>
      </w:r>
    </w:p>
    <w:p>
      <w:pPr>
        <w:spacing w:line="360" w:lineRule="auto"/>
        <w:ind w:firstLine="1920" w:firstLineChars="800"/>
        <w:rPr>
          <w:rFonts w:ascii="宋体" w:hAnsi="宋体"/>
          <w:color w:val="auto"/>
          <w:highlight w:val="none"/>
        </w:rPr>
      </w:pPr>
    </w:p>
    <w:p>
      <w:pPr>
        <w:spacing w:line="440" w:lineRule="exact"/>
        <w:ind w:firstLine="480" w:firstLineChars="200"/>
        <w:rPr>
          <w:rFonts w:ascii="宋体" w:hAnsi="宋体"/>
          <w:color w:val="auto"/>
          <w:sz w:val="24"/>
          <w:highlight w:val="none"/>
        </w:rPr>
      </w:pPr>
      <w:r>
        <w:rPr>
          <w:rFonts w:ascii="宋体" w:hAnsi="宋体" w:eastAsia="宋体"/>
          <w:color w:val="auto"/>
          <w:highlight w:val="none"/>
        </w:rPr>
        <w:br w:type="page"/>
      </w:r>
    </w:p>
    <w:p>
      <w:pPr>
        <w:spacing w:beforeLines="50" w:afterLines="100" w:line="440" w:lineRule="exact"/>
        <w:jc w:val="center"/>
        <w:rPr>
          <w:rFonts w:ascii="宋体" w:hAnsi="宋体"/>
          <w:color w:val="auto"/>
          <w:sz w:val="24"/>
          <w:highlight w:val="none"/>
        </w:rPr>
        <w:sectPr>
          <w:pgSz w:w="11906" w:h="16838"/>
          <w:pgMar w:top="1304" w:right="1304" w:bottom="1304" w:left="1304" w:header="964" w:footer="1020" w:gutter="0"/>
          <w:pgNumType w:fmt="decimal"/>
          <w:cols w:space="720" w:num="1"/>
          <w:docGrid w:linePitch="312" w:charSpace="0"/>
        </w:sectPr>
      </w:pPr>
    </w:p>
    <w:p>
      <w:pPr>
        <w:pStyle w:val="14"/>
        <w:rPr>
          <w:rFonts w:hint="eastAsia"/>
          <w:color w:val="auto"/>
          <w:highlight w:val="none"/>
          <w:lang w:eastAsia="zh-CN"/>
        </w:rPr>
      </w:pPr>
      <w:r>
        <w:rPr>
          <w:rFonts w:hint="eastAsia" w:ascii="宋体" w:hAnsi="宋体" w:eastAsia="宋体" w:cs="Times New Roman"/>
          <w:b/>
          <w:bCs/>
          <w:color w:val="auto"/>
          <w:kern w:val="2"/>
          <w:sz w:val="24"/>
          <w:szCs w:val="32"/>
          <w:highlight w:val="none"/>
          <w:lang w:val="en-US" w:eastAsia="zh-CN" w:bidi="ar-SA"/>
        </w:rPr>
        <w:t>附件5：</w:t>
      </w:r>
    </w:p>
    <w:p>
      <w:pPr>
        <w:pStyle w:val="14"/>
        <w:rPr>
          <w:rFonts w:hint="eastAsia"/>
          <w:color w:val="auto"/>
          <w:highlight w:val="none"/>
          <w:lang w:eastAsia="zh-CN"/>
        </w:rPr>
      </w:pPr>
    </w:p>
    <w:p>
      <w:pPr>
        <w:pStyle w:val="14"/>
        <w:rPr>
          <w:rFonts w:hint="eastAsia"/>
          <w:color w:val="auto"/>
          <w:highlight w:val="none"/>
          <w:lang w:eastAsia="zh-CN"/>
        </w:rPr>
      </w:pPr>
    </w:p>
    <w:p>
      <w:pPr>
        <w:spacing w:beforeLines="100" w:afterLines="100"/>
        <w:jc w:val="center"/>
        <w:rPr>
          <w:rFonts w:ascii="宋体" w:hAnsi="宋体"/>
          <w:b/>
          <w:color w:val="auto"/>
          <w:sz w:val="32"/>
          <w:highlight w:val="none"/>
        </w:rPr>
      </w:pPr>
      <w:r>
        <w:rPr>
          <w:rFonts w:hint="eastAsia" w:ascii="宋体" w:hAnsi="宋体"/>
          <w:b/>
          <w:color w:val="auto"/>
          <w:sz w:val="32"/>
          <w:highlight w:val="none"/>
        </w:rPr>
        <w:t>承 诺 书</w:t>
      </w:r>
    </w:p>
    <w:p>
      <w:pPr>
        <w:spacing w:afterLines="100" w:line="440" w:lineRule="exact"/>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（招标人名称）：</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我方在此声明，我方拟派往</w:t>
      </w:r>
      <w:r>
        <w:rPr>
          <w:rFonts w:hint="eastAsia" w:ascii="宋体" w:hAnsi="宋体"/>
          <w:color w:val="auto"/>
          <w:sz w:val="24"/>
          <w:highlight w:val="none"/>
          <w:u w:val="single"/>
        </w:rPr>
        <w:t xml:space="preserve">        </w:t>
      </w: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hint="eastAsia" w:ascii="宋体" w:hAnsi="宋体"/>
          <w:color w:val="auto"/>
          <w:sz w:val="24"/>
          <w:highlight w:val="none"/>
          <w:u w:val="single"/>
          <w:lang w:eastAsia="zh-CN"/>
        </w:rPr>
        <w:t>监理</w:t>
      </w:r>
      <w:r>
        <w:rPr>
          <w:rFonts w:hint="eastAsia" w:hAnsi="宋体"/>
          <w:color w:val="auto"/>
          <w:sz w:val="24"/>
          <w:highlight w:val="none"/>
          <w:u w:val="single"/>
          <w:lang w:val="en-US" w:eastAsia="zh-CN"/>
        </w:rPr>
        <w:t xml:space="preserve">   </w:t>
      </w:r>
      <w:r>
        <w:rPr>
          <w:rFonts w:hint="eastAsia" w:ascii="宋体" w:hAnsi="宋体"/>
          <w:color w:val="auto"/>
          <w:sz w:val="24"/>
          <w:highlight w:val="none"/>
          <w:u w:val="single"/>
          <w:lang w:eastAsia="zh-CN"/>
        </w:rPr>
        <w:t>标段</w:t>
      </w:r>
      <w:r>
        <w:rPr>
          <w:rFonts w:hint="eastAsia" w:ascii="宋体" w:hAnsi="宋体"/>
          <w:color w:val="auto"/>
          <w:sz w:val="24"/>
          <w:highlight w:val="none"/>
          <w:u w:val="single"/>
        </w:rPr>
        <w:t xml:space="preserve">  </w:t>
      </w:r>
      <w:r>
        <w:rPr>
          <w:rFonts w:hint="eastAsia" w:ascii="宋体" w:hAnsi="宋体"/>
          <w:color w:val="auto"/>
          <w:sz w:val="24"/>
          <w:highlight w:val="none"/>
        </w:rPr>
        <w:t>（以下简称“本工程”</w:t>
      </w:r>
      <w:r>
        <w:rPr>
          <w:rFonts w:hint="eastAsia" w:hAnsi="宋体"/>
          <w:color w:val="auto"/>
          <w:sz w:val="24"/>
          <w:highlight w:val="none"/>
          <w:lang w:eastAsia="zh-CN"/>
        </w:rPr>
        <w:t>、“监理标段”</w:t>
      </w:r>
      <w:r>
        <w:rPr>
          <w:rFonts w:hint="eastAsia" w:ascii="宋体" w:hAnsi="宋体"/>
          <w:color w:val="auto"/>
          <w:sz w:val="24"/>
          <w:highlight w:val="none"/>
        </w:rPr>
        <w:t>）的</w:t>
      </w:r>
      <w:r>
        <w:rPr>
          <w:rFonts w:hint="eastAsia" w:ascii="宋体" w:hAnsi="宋体"/>
          <w:color w:val="auto"/>
          <w:sz w:val="24"/>
          <w:highlight w:val="none"/>
          <w:lang w:eastAsia="zh-CN"/>
        </w:rPr>
        <w:t>总监理工程师</w:t>
      </w:r>
      <w:r>
        <w:rPr>
          <w:rFonts w:hint="eastAsia" w:ascii="宋体" w:hAnsi="宋体"/>
          <w:color w:val="auto"/>
          <w:sz w:val="24"/>
          <w:highlight w:val="none"/>
          <w:u w:val="single"/>
        </w:rPr>
        <w:t xml:space="preserve">           </w:t>
      </w:r>
      <w:r>
        <w:rPr>
          <w:rFonts w:hint="eastAsia" w:ascii="宋体" w:hAnsi="宋体"/>
          <w:color w:val="auto"/>
          <w:sz w:val="24"/>
          <w:highlight w:val="none"/>
        </w:rPr>
        <w:t>（</w:t>
      </w:r>
      <w:r>
        <w:rPr>
          <w:rFonts w:hint="eastAsia" w:ascii="宋体" w:hAnsi="宋体"/>
          <w:color w:val="auto"/>
          <w:sz w:val="24"/>
          <w:highlight w:val="none"/>
          <w:lang w:eastAsia="zh-CN"/>
        </w:rPr>
        <w:t>总监理工程师</w:t>
      </w:r>
      <w:r>
        <w:rPr>
          <w:rFonts w:hint="eastAsia" w:ascii="宋体" w:hAnsi="宋体"/>
          <w:color w:val="auto"/>
          <w:sz w:val="24"/>
          <w:highlight w:val="none"/>
        </w:rPr>
        <w:t>姓名）现阶段没有担任任何在施建设工程项目的</w:t>
      </w:r>
      <w:r>
        <w:rPr>
          <w:rFonts w:hint="eastAsia" w:ascii="宋体" w:hAnsi="宋体"/>
          <w:color w:val="auto"/>
          <w:sz w:val="24"/>
          <w:highlight w:val="none"/>
          <w:lang w:eastAsia="zh-CN"/>
        </w:rPr>
        <w:t>总监理工程师</w:t>
      </w:r>
      <w:r>
        <w:rPr>
          <w:rFonts w:hint="eastAsia" w:ascii="宋体" w:hAnsi="宋体"/>
          <w:color w:val="auto"/>
          <w:sz w:val="24"/>
          <w:highlight w:val="none"/>
        </w:rPr>
        <w:t>。</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我方保证上述信息的真实和准确，并愿意承担因我方就此弄虚作假所引起的一切法律后果。</w:t>
      </w:r>
    </w:p>
    <w:p>
      <w:pPr>
        <w:spacing w:line="440" w:lineRule="exact"/>
        <w:ind w:firstLine="480" w:firstLineChars="200"/>
        <w:rPr>
          <w:rFonts w:ascii="宋体" w:hAnsi="宋体"/>
          <w:color w:val="auto"/>
          <w:sz w:val="24"/>
          <w:highlight w:val="none"/>
        </w:rPr>
      </w:pPr>
    </w:p>
    <w:p>
      <w:pPr>
        <w:spacing w:line="440" w:lineRule="exact"/>
        <w:ind w:firstLine="480" w:firstLineChars="200"/>
        <w:rPr>
          <w:rFonts w:ascii="宋体" w:hAnsi="宋体"/>
          <w:color w:val="auto"/>
          <w:sz w:val="24"/>
          <w:highlight w:val="none"/>
        </w:rPr>
      </w:pP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特此承诺</w:t>
      </w:r>
    </w:p>
    <w:p>
      <w:pPr>
        <w:spacing w:line="440" w:lineRule="exact"/>
        <w:ind w:firstLine="480" w:firstLineChars="200"/>
        <w:rPr>
          <w:rFonts w:ascii="宋体" w:hAnsi="宋体"/>
          <w:color w:val="auto"/>
          <w:sz w:val="24"/>
          <w:highlight w:val="none"/>
        </w:rPr>
      </w:pPr>
    </w:p>
    <w:p>
      <w:pPr>
        <w:spacing w:line="440" w:lineRule="exact"/>
        <w:ind w:firstLine="480" w:firstLineChars="200"/>
        <w:rPr>
          <w:rFonts w:ascii="宋体" w:hAnsi="宋体"/>
          <w:color w:val="auto"/>
          <w:sz w:val="24"/>
          <w:highlight w:val="none"/>
        </w:rPr>
      </w:pPr>
    </w:p>
    <w:p>
      <w:pPr>
        <w:spacing w:line="440" w:lineRule="exact"/>
        <w:ind w:firstLine="480" w:firstLineChars="200"/>
        <w:rPr>
          <w:rFonts w:ascii="宋体" w:hAnsi="宋体"/>
          <w:color w:val="auto"/>
          <w:sz w:val="24"/>
          <w:highlight w:val="none"/>
        </w:rPr>
      </w:pPr>
    </w:p>
    <w:p>
      <w:pPr>
        <w:spacing w:line="440" w:lineRule="exact"/>
        <w:ind w:firstLine="480" w:firstLineChars="200"/>
        <w:rPr>
          <w:rFonts w:ascii="宋体" w:hAnsi="宋体"/>
          <w:color w:val="auto"/>
          <w:sz w:val="24"/>
          <w:highlight w:val="none"/>
        </w:rPr>
      </w:pPr>
    </w:p>
    <w:p>
      <w:pPr>
        <w:spacing w:line="440" w:lineRule="exact"/>
        <w:ind w:firstLine="480" w:firstLineChars="200"/>
        <w:rPr>
          <w:rFonts w:ascii="宋体" w:hAnsi="宋体"/>
          <w:color w:val="auto"/>
          <w:sz w:val="24"/>
          <w:highlight w:val="none"/>
        </w:rPr>
      </w:pPr>
    </w:p>
    <w:p>
      <w:pPr>
        <w:spacing w:line="440" w:lineRule="exact"/>
        <w:ind w:firstLine="480" w:firstLineChars="200"/>
        <w:rPr>
          <w:rFonts w:ascii="宋体" w:hAnsi="宋体"/>
          <w:color w:val="auto"/>
          <w:sz w:val="24"/>
          <w:highlight w:val="none"/>
        </w:rPr>
      </w:pPr>
    </w:p>
    <w:p>
      <w:pPr>
        <w:spacing w:line="440" w:lineRule="exact"/>
        <w:jc w:val="right"/>
        <w:rPr>
          <w:rFonts w:ascii="宋体" w:hAnsi="宋体"/>
          <w:color w:val="auto"/>
          <w:sz w:val="24"/>
          <w:highlight w:val="none"/>
        </w:rPr>
      </w:pPr>
      <w:r>
        <w:rPr>
          <w:rFonts w:hint="eastAsia" w:ascii="宋体" w:hAnsi="宋体"/>
          <w:color w:val="auto"/>
          <w:sz w:val="24"/>
          <w:highlight w:val="none"/>
        </w:rPr>
        <w:t>投标人：</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pacing w:line="440" w:lineRule="exact"/>
        <w:jc w:val="right"/>
        <w:rPr>
          <w:rFonts w:hint="eastAsia" w:ascii="宋体" w:hAnsi="宋体"/>
          <w:color w:val="auto"/>
          <w:sz w:val="24"/>
          <w:highlight w:val="none"/>
        </w:rPr>
      </w:pPr>
    </w:p>
    <w:p>
      <w:pPr>
        <w:spacing w:line="440" w:lineRule="exact"/>
        <w:jc w:val="right"/>
        <w:rPr>
          <w:rFonts w:ascii="宋体" w:hAnsi="宋体"/>
          <w:color w:val="auto"/>
          <w:sz w:val="24"/>
          <w:highlight w:val="none"/>
        </w:rPr>
      </w:pPr>
      <w:r>
        <w:rPr>
          <w:rFonts w:hint="eastAsia" w:ascii="宋体" w:hAnsi="宋体"/>
          <w:color w:val="auto"/>
          <w:sz w:val="24"/>
          <w:highlight w:val="none"/>
        </w:rPr>
        <w:t>法定代表人或其委托代理人：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440" w:lineRule="exact"/>
        <w:jc w:val="right"/>
        <w:rPr>
          <w:rFonts w:ascii="宋体" w:hAnsi="宋体"/>
          <w:color w:val="auto"/>
          <w:sz w:val="24"/>
          <w:highlight w:val="none"/>
        </w:rPr>
      </w:pPr>
    </w:p>
    <w:p>
      <w:pPr>
        <w:spacing w:line="440" w:lineRule="exact"/>
        <w:jc w:val="right"/>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pStyle w:val="5"/>
        <w:outlineLvl w:val="9"/>
        <w:rPr>
          <w:color w:val="auto"/>
          <w:highlight w:val="none"/>
          <w:lang w:val="zh-CN"/>
        </w:rPr>
        <w:sectPr>
          <w:pgSz w:w="11910" w:h="16840"/>
          <w:pgMar w:top="1440" w:right="1380" w:bottom="1327" w:left="1580" w:header="964" w:footer="1020" w:gutter="0"/>
          <w:pgNumType w:fmt="decimal"/>
          <w:cols w:space="720" w:num="1"/>
        </w:sectPr>
      </w:pPr>
    </w:p>
    <w:p>
      <w:pPr>
        <w:tabs>
          <w:tab w:val="left" w:pos="7839"/>
        </w:tabs>
        <w:jc w:val="center"/>
        <w:rPr>
          <w:rFonts w:hAnsi="宋体" w:cs="宋体"/>
          <w:b/>
          <w:bCs/>
          <w:color w:val="auto"/>
          <w:sz w:val="30"/>
          <w:szCs w:val="30"/>
          <w:highlight w:val="none"/>
        </w:rPr>
      </w:pPr>
      <w:r>
        <w:rPr>
          <w:rFonts w:hint="eastAsia" w:hAnsi="宋体" w:cs="宋体"/>
          <w:b/>
          <w:bCs/>
          <w:color w:val="auto"/>
          <w:sz w:val="30"/>
          <w:szCs w:val="30"/>
          <w:highlight w:val="none"/>
        </w:rPr>
        <w:t>七、其它说明</w:t>
      </w:r>
    </w:p>
    <w:p>
      <w:pPr>
        <w:pStyle w:val="4"/>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eastAsia="zh-CN"/>
        </w:rPr>
        <w:t>企业关系关联承诺书；</w:t>
      </w:r>
    </w:p>
    <w:p>
      <w:pPr>
        <w:pStyle w:val="4"/>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中小企业提供的资料格式；</w:t>
      </w:r>
    </w:p>
    <w:p>
      <w:pPr>
        <w:pStyle w:val="4"/>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其他可以证明</w:t>
      </w:r>
      <w:r>
        <w:rPr>
          <w:rFonts w:hint="eastAsia" w:ascii="宋体" w:hAnsi="宋体" w:cs="宋体"/>
          <w:color w:val="auto"/>
          <w:sz w:val="24"/>
          <w:szCs w:val="24"/>
          <w:highlight w:val="none"/>
          <w:lang w:eastAsia="zh-CN"/>
        </w:rPr>
        <w:t>投标人</w:t>
      </w:r>
      <w:r>
        <w:rPr>
          <w:rFonts w:hint="eastAsia" w:ascii="宋体" w:hAnsi="宋体" w:cs="宋体"/>
          <w:color w:val="auto"/>
          <w:sz w:val="24"/>
          <w:szCs w:val="24"/>
          <w:highlight w:val="none"/>
        </w:rPr>
        <w:t>实力的文件</w:t>
      </w:r>
      <w:r>
        <w:rPr>
          <w:rFonts w:hint="eastAsia" w:ascii="宋体" w:hAnsi="宋体" w:cs="宋体"/>
          <w:color w:val="auto"/>
          <w:sz w:val="24"/>
          <w:szCs w:val="24"/>
          <w:highlight w:val="none"/>
          <w:lang w:eastAsia="zh-CN"/>
        </w:rPr>
        <w:t>。</w:t>
      </w:r>
    </w:p>
    <w:p>
      <w:pPr>
        <w:pStyle w:val="30"/>
        <w:rPr>
          <w:rFonts w:hAnsi="宋体" w:cs="宋体"/>
          <w:color w:val="auto"/>
          <w:highlight w:val="none"/>
        </w:rPr>
      </w:pPr>
    </w:p>
    <w:p>
      <w:pPr>
        <w:rPr>
          <w:rFonts w:hAnsi="宋体" w:cs="宋体"/>
          <w:b/>
          <w:color w:val="auto"/>
          <w:sz w:val="28"/>
          <w:szCs w:val="28"/>
          <w:highlight w:val="none"/>
        </w:rPr>
      </w:pPr>
      <w:r>
        <w:rPr>
          <w:rFonts w:hAnsi="宋体" w:cs="宋体"/>
          <w:b/>
          <w:color w:val="auto"/>
          <w:sz w:val="28"/>
          <w:szCs w:val="28"/>
          <w:highlight w:val="none"/>
        </w:rPr>
        <w:br w:type="page"/>
      </w:r>
    </w:p>
    <w:p>
      <w:pPr>
        <w:rPr>
          <w:rFonts w:hint="eastAsia"/>
          <w:highlight w:val="none"/>
          <w:lang w:val="en-US" w:eastAsia="zh-CN"/>
        </w:rPr>
      </w:pPr>
      <w:r>
        <w:rPr>
          <w:rFonts w:hint="eastAsia"/>
          <w:highlight w:val="none"/>
          <w:lang w:val="en-US" w:eastAsia="zh-CN"/>
        </w:rPr>
        <w:t>1、</w:t>
      </w:r>
      <w:r>
        <w:rPr>
          <w:rFonts w:hint="eastAsia" w:ascii="宋体" w:hAnsi="宋体" w:cs="宋体"/>
          <w:color w:val="auto"/>
          <w:sz w:val="24"/>
          <w:szCs w:val="24"/>
          <w:highlight w:val="none"/>
          <w:lang w:eastAsia="zh-CN"/>
        </w:rPr>
        <w:t>企业关系关联承诺书</w:t>
      </w:r>
    </w:p>
    <w:p>
      <w:pPr>
        <w:rPr>
          <w:rFonts w:hint="eastAsia"/>
          <w:highlight w:val="none"/>
        </w:rPr>
      </w:pPr>
    </w:p>
    <w:p>
      <w:pPr>
        <w:jc w:val="center"/>
        <w:rPr>
          <w:highlight w:val="none"/>
        </w:rPr>
      </w:pPr>
      <w:r>
        <w:rPr>
          <w:rFonts w:hint="eastAsia"/>
          <w:b/>
          <w:bCs/>
          <w:sz w:val="36"/>
          <w:szCs w:val="24"/>
          <w:highlight w:val="none"/>
        </w:rPr>
        <w:t>供应商企业关系关联承诺书</w:t>
      </w:r>
    </w:p>
    <w:p>
      <w:pPr>
        <w:autoSpaceDE w:val="0"/>
        <w:autoSpaceDN w:val="0"/>
        <w:adjustRightInd w:val="0"/>
        <w:spacing w:line="480" w:lineRule="auto"/>
        <w:ind w:firstLine="480" w:firstLineChars="200"/>
        <w:rPr>
          <w:rFonts w:hint="eastAsia" w:asciiTheme="minorEastAsia" w:hAnsiTheme="minorEastAsia" w:eastAsiaTheme="minorEastAsia" w:cstheme="minorEastAsia"/>
          <w:color w:val="auto"/>
          <w:szCs w:val="21"/>
          <w:highlight w:val="none"/>
        </w:rPr>
      </w:pPr>
    </w:p>
    <w:p>
      <w:pPr>
        <w:autoSpaceDE w:val="0"/>
        <w:autoSpaceDN w:val="0"/>
        <w:adjustRightInd w:val="0"/>
        <w:spacing w:line="480" w:lineRule="auto"/>
        <w:ind w:firstLine="48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一、供应商股东</w:t>
      </w:r>
      <w:r>
        <w:rPr>
          <w:rFonts w:hint="eastAsia" w:asciiTheme="minorEastAsia" w:hAnsiTheme="minorEastAsia" w:eastAsiaTheme="minorEastAsia" w:cstheme="minorEastAsia"/>
          <w:color w:val="auto"/>
          <w:szCs w:val="21"/>
          <w:highlight w:val="none"/>
          <w:lang w:eastAsia="zh-CN"/>
        </w:rPr>
        <w:t>组成</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eastAsia="zh-CN"/>
        </w:rPr>
        <w:t>附国家企业信用信息公示系统截图</w:t>
      </w:r>
      <w:r>
        <w:rPr>
          <w:rFonts w:hint="eastAsia" w:asciiTheme="minorEastAsia" w:hAnsiTheme="minorEastAsia" w:eastAsiaTheme="minorEastAsia" w:cstheme="minorEastAsia"/>
          <w:color w:val="auto"/>
          <w:szCs w:val="21"/>
          <w:highlight w:val="none"/>
        </w:rPr>
        <w:t>)。</w:t>
      </w:r>
    </w:p>
    <w:p>
      <w:pPr>
        <w:autoSpaceDE w:val="0"/>
        <w:autoSpaceDN w:val="0"/>
        <w:adjustRightInd w:val="0"/>
        <w:spacing w:line="480" w:lineRule="auto"/>
        <w:ind w:firstLine="48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二、供应商在本项目投标中，不存在与其它供应商负责人为同一人，有控股、管理等关联关系承诺。</w:t>
      </w:r>
    </w:p>
    <w:p>
      <w:pPr>
        <w:autoSpaceDE w:val="0"/>
        <w:autoSpaceDN w:val="0"/>
        <w:adjustRightInd w:val="0"/>
        <w:spacing w:line="480" w:lineRule="auto"/>
        <w:ind w:firstLine="48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1.管理关系说明：</w:t>
      </w:r>
    </w:p>
    <w:p>
      <w:pPr>
        <w:autoSpaceDE w:val="0"/>
        <w:autoSpaceDN w:val="0"/>
        <w:adjustRightInd w:val="0"/>
        <w:spacing w:line="480" w:lineRule="auto"/>
        <w:ind w:firstLine="480" w:firstLineChars="200"/>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我单位管理的具有独立法人的下属单位：</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(没有填无)。</w:t>
      </w:r>
    </w:p>
    <w:p>
      <w:pPr>
        <w:autoSpaceDE w:val="0"/>
        <w:autoSpaceDN w:val="0"/>
        <w:adjustRightInd w:val="0"/>
        <w:spacing w:line="480" w:lineRule="auto"/>
        <w:ind w:firstLine="48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我单位的上级管理单位 </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(没有填无)。</w:t>
      </w:r>
    </w:p>
    <w:p>
      <w:pPr>
        <w:autoSpaceDE w:val="0"/>
        <w:autoSpaceDN w:val="0"/>
        <w:adjustRightInd w:val="0"/>
        <w:spacing w:line="480" w:lineRule="auto"/>
        <w:ind w:firstLine="48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2.股权关系说明：</w:t>
      </w:r>
    </w:p>
    <w:p>
      <w:pPr>
        <w:autoSpaceDE w:val="0"/>
        <w:autoSpaceDN w:val="0"/>
        <w:adjustRightInd w:val="0"/>
        <w:spacing w:line="480" w:lineRule="auto"/>
        <w:ind w:firstLine="48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我单位控股的单位</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(没有填无) 。</w:t>
      </w:r>
    </w:p>
    <w:p>
      <w:pPr>
        <w:autoSpaceDE w:val="0"/>
        <w:autoSpaceDN w:val="0"/>
        <w:adjustRightInd w:val="0"/>
        <w:spacing w:line="480" w:lineRule="auto"/>
        <w:ind w:firstLine="48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我单位</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(没有填无)被</w:t>
      </w:r>
      <w:r>
        <w:rPr>
          <w:rFonts w:hint="eastAsia" w:asciiTheme="minorEastAsia" w:hAnsiTheme="minorEastAsia" w:eastAsiaTheme="minorEastAsia" w:cstheme="minorEastAsia"/>
          <w:color w:val="auto"/>
          <w:szCs w:val="21"/>
          <w:highlight w:val="none"/>
          <w:u w:val="single"/>
        </w:rPr>
        <w:t xml:space="preserve">   （控股单位全称）  </w:t>
      </w:r>
      <w:r>
        <w:rPr>
          <w:rFonts w:hint="eastAsia" w:asciiTheme="minorEastAsia" w:hAnsiTheme="minorEastAsia" w:eastAsiaTheme="minorEastAsia" w:cstheme="minorEastAsia"/>
          <w:color w:val="auto"/>
          <w:szCs w:val="21"/>
          <w:highlight w:val="none"/>
        </w:rPr>
        <w:t>单位控股。</w:t>
      </w:r>
    </w:p>
    <w:p>
      <w:pPr>
        <w:autoSpaceDE w:val="0"/>
        <w:autoSpaceDN w:val="0"/>
        <w:adjustRightInd w:val="0"/>
        <w:spacing w:line="480" w:lineRule="auto"/>
        <w:ind w:firstLine="48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3.单位负责人：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(没有填无)。</w:t>
      </w:r>
    </w:p>
    <w:p>
      <w:pPr>
        <w:autoSpaceDE w:val="0"/>
        <w:autoSpaceDN w:val="0"/>
        <w:adjustRightInd w:val="0"/>
        <w:spacing w:line="480" w:lineRule="auto"/>
        <w:ind w:firstLine="48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三、我单位</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（是或否） 为本采购项目提供过整体设计、规范编制或者项目管理、监理、检测等服务的供应商。</w:t>
      </w:r>
    </w:p>
    <w:p>
      <w:pPr>
        <w:autoSpaceDE w:val="0"/>
        <w:autoSpaceDN w:val="0"/>
        <w:adjustRightInd w:val="0"/>
        <w:spacing w:line="480" w:lineRule="auto"/>
        <w:ind w:firstLine="48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四、其他与本项目有关的利害关系说明。</w:t>
      </w:r>
    </w:p>
    <w:p>
      <w:pPr>
        <w:autoSpaceDE w:val="0"/>
        <w:autoSpaceDN w:val="0"/>
        <w:adjustRightInd w:val="0"/>
        <w:spacing w:line="480" w:lineRule="auto"/>
        <w:ind w:firstLine="48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我单位承诺以上说明真实有效，无虚假内容或隐瞒。</w:t>
      </w:r>
    </w:p>
    <w:p>
      <w:pPr>
        <w:autoSpaceDE w:val="0"/>
        <w:autoSpaceDN w:val="0"/>
        <w:adjustRightInd w:val="0"/>
        <w:spacing w:line="480" w:lineRule="auto"/>
        <w:rPr>
          <w:rFonts w:asciiTheme="minorEastAsia" w:hAnsiTheme="minorEastAsia" w:eastAsiaTheme="minorEastAsia" w:cstheme="minorEastAsia"/>
          <w:color w:val="auto"/>
          <w:szCs w:val="21"/>
          <w:highlight w:val="none"/>
        </w:rPr>
      </w:pPr>
    </w:p>
    <w:p>
      <w:pPr>
        <w:autoSpaceDE w:val="0"/>
        <w:autoSpaceDN w:val="0"/>
        <w:adjustRightInd w:val="0"/>
        <w:spacing w:line="480" w:lineRule="auto"/>
        <w:jc w:val="center"/>
        <w:rPr>
          <w:rFonts w:asciiTheme="minorEastAsia" w:hAnsiTheme="minorEastAsia" w:eastAsiaTheme="minorEastAsia" w:cstheme="minorEastAsia"/>
          <w:b/>
          <w:color w:val="auto"/>
          <w:szCs w:val="21"/>
          <w:highlight w:val="none"/>
        </w:rPr>
      </w:pPr>
    </w:p>
    <w:p>
      <w:pPr>
        <w:spacing w:line="480" w:lineRule="auto"/>
        <w:ind w:firstLine="1920" w:firstLineChars="8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供应商（公章）：</w:t>
      </w:r>
      <w:r>
        <w:rPr>
          <w:rFonts w:hint="eastAsia" w:asciiTheme="minorEastAsia" w:hAnsiTheme="minorEastAsia" w:eastAsiaTheme="minorEastAsia" w:cstheme="minorEastAsia"/>
          <w:color w:val="auto"/>
          <w:szCs w:val="21"/>
          <w:highlight w:val="none"/>
          <w:u w:val="single"/>
        </w:rPr>
        <w:t xml:space="preserve">                             </w:t>
      </w:r>
    </w:p>
    <w:p>
      <w:pPr>
        <w:spacing w:line="480" w:lineRule="auto"/>
        <w:ind w:firstLine="1920" w:firstLineChars="800"/>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法定代表人/授权代表（签字或盖章）：</w:t>
      </w:r>
      <w:r>
        <w:rPr>
          <w:rFonts w:hint="eastAsia" w:asciiTheme="minorEastAsia" w:hAnsiTheme="minorEastAsia" w:eastAsiaTheme="minorEastAsia" w:cstheme="minorEastAsia"/>
          <w:color w:val="auto"/>
          <w:szCs w:val="21"/>
          <w:highlight w:val="none"/>
          <w:u w:val="single"/>
        </w:rPr>
        <w:t xml:space="preserve">          </w:t>
      </w:r>
    </w:p>
    <w:p>
      <w:pPr>
        <w:rPr>
          <w:highlight w:val="none"/>
        </w:rPr>
      </w:pPr>
      <w:r>
        <w:rPr>
          <w:rFonts w:hint="eastAsia" w:asciiTheme="minorEastAsia" w:hAnsiTheme="minorEastAsia" w:eastAsiaTheme="minorEastAsia" w:cstheme="minorEastAsia"/>
          <w:color w:val="auto"/>
          <w:szCs w:val="21"/>
          <w:highlight w:val="none"/>
        </w:rPr>
        <w:t>日    期：</w:t>
      </w:r>
      <w:r>
        <w:rPr>
          <w:rFonts w:hint="eastAsia" w:asciiTheme="minorEastAsia" w:hAnsiTheme="minorEastAsia" w:eastAsiaTheme="minorEastAsia" w:cstheme="minorEastAsia"/>
          <w:color w:val="auto"/>
          <w:szCs w:val="21"/>
          <w:highlight w:val="none"/>
          <w:u w:val="single"/>
        </w:rPr>
        <w:t xml:space="preserve">                                 </w:t>
      </w:r>
      <w:r>
        <w:rPr>
          <w:rFonts w:hint="eastAsia" w:ascii="仿宋" w:hAnsi="仿宋" w:eastAsia="仿宋"/>
          <w:color w:val="auto"/>
          <w:szCs w:val="21"/>
          <w:highlight w:val="none"/>
          <w:u w:val="single"/>
        </w:rPr>
        <w:t xml:space="preserve"> </w:t>
      </w:r>
      <w:r>
        <w:rPr>
          <w:highlight w:val="none"/>
        </w:rPr>
        <w:br w:type="page"/>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中小企业提供的资料格式</w:t>
      </w:r>
    </w:p>
    <w:p>
      <w:pPr>
        <w:pStyle w:val="19"/>
        <w:rPr>
          <w:highlight w:val="none"/>
        </w:rPr>
      </w:pPr>
    </w:p>
    <w:p>
      <w:pPr>
        <w:rPr>
          <w:rFonts w:hAnsi="宋体" w:cs="宋体"/>
          <w:b/>
          <w:color w:val="auto"/>
          <w:sz w:val="28"/>
          <w:szCs w:val="28"/>
          <w:highlight w:val="none"/>
        </w:rPr>
      </w:pPr>
    </w:p>
    <w:p>
      <w:pPr>
        <w:widowControl/>
        <w:shd w:val="clear" w:color="auto" w:fill="FFFFFF"/>
        <w:spacing w:beforeLines="50" w:afterLines="50" w:line="360" w:lineRule="auto"/>
        <w:ind w:firstLine="482"/>
        <w:jc w:val="center"/>
        <w:textAlignment w:val="baseline"/>
        <w:rPr>
          <w:b/>
          <w:color w:val="auto"/>
          <w:sz w:val="36"/>
          <w:szCs w:val="36"/>
          <w:highlight w:val="none"/>
        </w:rPr>
      </w:pPr>
      <w:r>
        <w:rPr>
          <w:b/>
          <w:color w:val="auto"/>
          <w:sz w:val="36"/>
          <w:szCs w:val="36"/>
          <w:highlight w:val="none"/>
        </w:rPr>
        <w:t>中小企业声明函</w:t>
      </w:r>
    </w:p>
    <w:p>
      <w:pPr>
        <w:pStyle w:val="4"/>
        <w:spacing w:line="302" w:lineRule="auto"/>
        <w:ind w:right="295" w:firstLine="640"/>
        <w:rPr>
          <w:rFonts w:ascii="宋体" w:hAnsi="宋体" w:cs="宋体"/>
          <w:color w:val="auto"/>
          <w:sz w:val="24"/>
          <w:szCs w:val="24"/>
          <w:highlight w:val="none"/>
        </w:rPr>
      </w:pPr>
      <w:r>
        <w:rPr>
          <w:rFonts w:hint="eastAsia" w:ascii="宋体" w:hAnsi="宋体" w:cs="宋体"/>
          <w:color w:val="auto"/>
          <w:sz w:val="24"/>
          <w:szCs w:val="24"/>
          <w:highlight w:val="none"/>
        </w:rPr>
        <w:t>本公司郑重声明，根据《政府采购促进中小企业发展管理办法》（财库﹝2020﹞46 号）的规定，本公司参加</w:t>
      </w:r>
      <w:r>
        <w:rPr>
          <w:rFonts w:hint="eastAsia" w:ascii="宋体" w:hAnsi="宋体" w:cs="宋体"/>
          <w:color w:val="auto"/>
          <w:sz w:val="24"/>
          <w:szCs w:val="24"/>
          <w:highlight w:val="none"/>
          <w:u w:val="single"/>
        </w:rPr>
        <w:t>（单位名称）</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（项目名称）</w:t>
      </w:r>
      <w:r>
        <w:rPr>
          <w:rFonts w:hint="eastAsia" w:ascii="宋体" w:hAnsi="宋体" w:cs="宋体"/>
          <w:color w:val="auto"/>
          <w:sz w:val="24"/>
          <w:szCs w:val="24"/>
          <w:highlight w:val="none"/>
        </w:rPr>
        <w:t>采购活动，服务全部由符合政策要求的中小企业承接。相关企业的具体情况如下：</w:t>
      </w:r>
    </w:p>
    <w:p>
      <w:pPr>
        <w:pStyle w:val="47"/>
        <w:tabs>
          <w:tab w:val="left" w:pos="1143"/>
        </w:tabs>
        <w:spacing w:line="402" w:lineRule="exact"/>
        <w:ind w:firstLine="440"/>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u w:val="single"/>
        </w:rPr>
        <w:t>（标的名称）</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采购文件中明确的所属行业）</w:t>
      </w:r>
      <w:r>
        <w:rPr>
          <w:rFonts w:hint="eastAsia" w:ascii="宋体" w:hAnsi="宋体" w:cs="宋体"/>
          <w:color w:val="auto"/>
          <w:sz w:val="24"/>
          <w:szCs w:val="24"/>
          <w:highlight w:val="none"/>
        </w:rPr>
        <w:t>；承接企业为</w:t>
      </w:r>
      <w:r>
        <w:rPr>
          <w:rFonts w:hint="eastAsia" w:ascii="宋体" w:hAnsi="宋体" w:cs="宋体"/>
          <w:color w:val="auto"/>
          <w:sz w:val="24"/>
          <w:szCs w:val="24"/>
          <w:highlight w:val="none"/>
          <w:u w:val="single"/>
        </w:rPr>
        <w:t>（企业名称）</w:t>
      </w:r>
      <w:r>
        <w:rPr>
          <w:rFonts w:hint="eastAsia" w:ascii="宋体" w:hAnsi="宋体" w:cs="宋体"/>
          <w:color w:val="auto"/>
          <w:sz w:val="24"/>
          <w:szCs w:val="24"/>
          <w:highlight w:val="none"/>
        </w:rPr>
        <w:t>，从业人员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rPr>
        <w:t>人，营业收入为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rPr>
        <w:t>万元，资产总额为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rPr>
        <w:t>万元，属于</w:t>
      </w:r>
      <w:r>
        <w:rPr>
          <w:rFonts w:hint="eastAsia" w:ascii="宋体" w:hAnsi="宋体" w:cs="宋体"/>
          <w:color w:val="auto"/>
          <w:sz w:val="24"/>
          <w:szCs w:val="24"/>
          <w:highlight w:val="none"/>
          <w:u w:val="single"/>
        </w:rPr>
        <w:t>（中型企业、小型企业、微型企业）</w:t>
      </w:r>
      <w:r>
        <w:rPr>
          <w:rFonts w:hint="eastAsia" w:ascii="宋体" w:hAnsi="宋体" w:cs="宋体"/>
          <w:color w:val="auto"/>
          <w:sz w:val="24"/>
          <w:szCs w:val="24"/>
          <w:highlight w:val="none"/>
        </w:rPr>
        <w:t>；</w:t>
      </w:r>
    </w:p>
    <w:p>
      <w:pPr>
        <w:pStyle w:val="47"/>
        <w:tabs>
          <w:tab w:val="left" w:pos="1143"/>
        </w:tabs>
        <w:spacing w:line="402" w:lineRule="exact"/>
        <w:ind w:firstLine="440"/>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u w:val="single"/>
        </w:rPr>
        <w:t>（标的名称）</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采购文件中明确的所属行业）</w:t>
      </w:r>
      <w:r>
        <w:rPr>
          <w:rFonts w:hint="eastAsia" w:ascii="宋体" w:hAnsi="宋体" w:cs="宋体"/>
          <w:color w:val="auto"/>
          <w:sz w:val="24"/>
          <w:szCs w:val="24"/>
          <w:highlight w:val="none"/>
        </w:rPr>
        <w:t>；承接企业为</w:t>
      </w:r>
      <w:r>
        <w:rPr>
          <w:rFonts w:hint="eastAsia" w:ascii="宋体" w:hAnsi="宋体" w:cs="宋体"/>
          <w:color w:val="auto"/>
          <w:sz w:val="24"/>
          <w:szCs w:val="24"/>
          <w:highlight w:val="none"/>
          <w:u w:val="single"/>
        </w:rPr>
        <w:t>（企业名称）</w:t>
      </w:r>
      <w:r>
        <w:rPr>
          <w:rFonts w:hint="eastAsia" w:ascii="宋体" w:hAnsi="宋体" w:cs="宋体"/>
          <w:color w:val="auto"/>
          <w:sz w:val="24"/>
          <w:szCs w:val="24"/>
          <w:highlight w:val="none"/>
        </w:rPr>
        <w:t>，从业人员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rPr>
        <w:t>人，营业收入为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rPr>
        <w:t>万元，资产总额为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ab/>
      </w:r>
      <w:r>
        <w:rPr>
          <w:rFonts w:hint="eastAsia" w:ascii="宋体" w:hAnsi="宋体" w:cs="宋体"/>
          <w:color w:val="auto"/>
          <w:sz w:val="24"/>
          <w:szCs w:val="24"/>
          <w:highlight w:val="none"/>
        </w:rPr>
        <w:t>万元，属于</w:t>
      </w:r>
      <w:r>
        <w:rPr>
          <w:rFonts w:hint="eastAsia" w:ascii="宋体" w:hAnsi="宋体" w:cs="宋体"/>
          <w:color w:val="auto"/>
          <w:sz w:val="24"/>
          <w:szCs w:val="24"/>
          <w:highlight w:val="none"/>
          <w:u w:val="single"/>
        </w:rPr>
        <w:t>（中型企业、小型企业、微型企业）</w:t>
      </w:r>
      <w:r>
        <w:rPr>
          <w:rFonts w:hint="eastAsia" w:ascii="宋体" w:hAnsi="宋体" w:cs="宋体"/>
          <w:color w:val="auto"/>
          <w:sz w:val="24"/>
          <w:szCs w:val="24"/>
          <w:highlight w:val="none"/>
        </w:rPr>
        <w:t>；</w:t>
      </w:r>
    </w:p>
    <w:p>
      <w:pPr>
        <w:pStyle w:val="47"/>
        <w:tabs>
          <w:tab w:val="left" w:pos="1143"/>
          <w:tab w:val="left" w:pos="1706"/>
          <w:tab w:val="left" w:pos="4905"/>
          <w:tab w:val="left" w:pos="7113"/>
        </w:tabs>
        <w:spacing w:line="295" w:lineRule="auto"/>
        <w:ind w:right="138" w:firstLine="440"/>
        <w:jc w:val="left"/>
        <w:rPr>
          <w:rFonts w:ascii="宋体" w:hAnsi="宋体" w:cs="宋体"/>
          <w:color w:val="auto"/>
          <w:sz w:val="24"/>
          <w:szCs w:val="24"/>
          <w:highlight w:val="none"/>
        </w:rPr>
      </w:pPr>
    </w:p>
    <w:p>
      <w:pPr>
        <w:pStyle w:val="4"/>
        <w:spacing w:before="11"/>
        <w:ind w:left="760"/>
        <w:rPr>
          <w:rFonts w:ascii="宋体" w:hAnsi="宋体" w:cs="宋体"/>
          <w:color w:val="auto"/>
          <w:sz w:val="24"/>
          <w:szCs w:val="24"/>
          <w:highlight w:val="none"/>
        </w:rPr>
      </w:pPr>
      <w:r>
        <w:rPr>
          <w:rFonts w:hint="eastAsia" w:ascii="宋体" w:hAnsi="宋体" w:cs="宋体"/>
          <w:color w:val="auto"/>
          <w:sz w:val="24"/>
          <w:szCs w:val="24"/>
          <w:highlight w:val="none"/>
        </w:rPr>
        <w:t>……</w:t>
      </w:r>
    </w:p>
    <w:p>
      <w:pPr>
        <w:pStyle w:val="4"/>
        <w:spacing w:before="108" w:line="304" w:lineRule="auto"/>
        <w:ind w:right="297" w:firstLine="645"/>
        <w:rPr>
          <w:rFonts w:ascii="宋体" w:hAnsi="宋体" w:cs="宋体"/>
          <w:color w:val="auto"/>
          <w:sz w:val="24"/>
          <w:szCs w:val="24"/>
          <w:highlight w:val="none"/>
        </w:rPr>
      </w:pPr>
      <w:r>
        <w:rPr>
          <w:rFonts w:hint="eastAsia" w:ascii="宋体" w:hAnsi="宋体" w:cs="宋体"/>
          <w:color w:val="auto"/>
          <w:sz w:val="24"/>
          <w:szCs w:val="24"/>
          <w:highlight w:val="none"/>
        </w:rPr>
        <w:t>以上企业，不属于大企业的分支机构，不存在控股股东为大企业的情形，也不存在与大企业的负责人为同一人的情形。</w:t>
      </w:r>
    </w:p>
    <w:p>
      <w:pPr>
        <w:pStyle w:val="4"/>
        <w:spacing w:line="304" w:lineRule="auto"/>
        <w:ind w:right="255" w:firstLine="640"/>
        <w:rPr>
          <w:rFonts w:ascii="宋体" w:hAnsi="宋体" w:cs="宋体"/>
          <w:color w:val="auto"/>
          <w:sz w:val="24"/>
          <w:szCs w:val="24"/>
          <w:highlight w:val="none"/>
        </w:rPr>
      </w:pPr>
      <w:r>
        <w:rPr>
          <w:rFonts w:hint="eastAsia" w:ascii="宋体" w:hAnsi="宋体" w:cs="宋体"/>
          <w:color w:val="auto"/>
          <w:sz w:val="24"/>
          <w:szCs w:val="24"/>
          <w:highlight w:val="none"/>
        </w:rPr>
        <w:t>本企业对上述声明内容的真实性负责。如有虚假，将依法承担相应责任。</w:t>
      </w:r>
    </w:p>
    <w:p>
      <w:pPr>
        <w:pStyle w:val="4"/>
        <w:spacing w:before="29" w:line="316" w:lineRule="auto"/>
        <w:ind w:left="4060" w:right="2166"/>
        <w:rPr>
          <w:rFonts w:hint="eastAsia" w:ascii="宋体" w:hAnsi="宋体"/>
          <w:color w:val="auto"/>
          <w:spacing w:val="6"/>
          <w:sz w:val="24"/>
          <w:szCs w:val="24"/>
          <w:highlight w:val="none"/>
        </w:rPr>
      </w:pPr>
    </w:p>
    <w:p>
      <w:pPr>
        <w:pStyle w:val="4"/>
        <w:spacing w:before="29" w:line="316" w:lineRule="auto"/>
        <w:ind w:left="4060" w:right="2166"/>
        <w:rPr>
          <w:rFonts w:hint="eastAsia" w:ascii="宋体" w:hAnsi="宋体"/>
          <w:color w:val="auto"/>
          <w:spacing w:val="6"/>
          <w:sz w:val="24"/>
          <w:szCs w:val="24"/>
          <w:highlight w:val="none"/>
        </w:rPr>
      </w:pPr>
    </w:p>
    <w:p>
      <w:pPr>
        <w:pStyle w:val="4"/>
        <w:spacing w:before="29" w:line="316" w:lineRule="auto"/>
        <w:ind w:left="4060" w:right="2166"/>
        <w:rPr>
          <w:rFonts w:ascii="宋体" w:hAnsi="宋体" w:cs="宋体"/>
          <w:color w:val="auto"/>
          <w:w w:val="99"/>
          <w:sz w:val="28"/>
          <w:szCs w:val="28"/>
          <w:highlight w:val="none"/>
          <w:u w:val="single"/>
        </w:rPr>
      </w:pPr>
      <w:r>
        <w:rPr>
          <w:rFonts w:hint="eastAsia" w:ascii="宋体" w:hAnsi="宋体"/>
          <w:color w:val="auto"/>
          <w:spacing w:val="6"/>
          <w:sz w:val="24"/>
          <w:szCs w:val="24"/>
          <w:highlight w:val="none"/>
        </w:rPr>
        <w:t>企业名称（盖章）：</w:t>
      </w:r>
      <w:r>
        <w:rPr>
          <w:rFonts w:hint="eastAsia" w:ascii="宋体" w:hAnsi="宋体"/>
          <w:color w:val="auto"/>
          <w:spacing w:val="6"/>
          <w:sz w:val="24"/>
          <w:szCs w:val="24"/>
          <w:highlight w:val="none"/>
          <w:u w:val="single"/>
        </w:rPr>
        <w:t xml:space="preserve">                </w:t>
      </w:r>
    </w:p>
    <w:p>
      <w:pPr>
        <w:pStyle w:val="4"/>
        <w:spacing w:before="29" w:line="316" w:lineRule="auto"/>
        <w:ind w:left="4060" w:right="2166"/>
        <w:rPr>
          <w:rFonts w:hint="eastAsia" w:ascii="宋体" w:hAnsi="宋体" w:cs="宋体"/>
          <w:color w:val="auto"/>
          <w:sz w:val="28"/>
          <w:szCs w:val="28"/>
          <w:highlight w:val="none"/>
          <w:u w:val="single"/>
        </w:rPr>
      </w:pPr>
      <w:r>
        <w:rPr>
          <w:rFonts w:hint="eastAsia" w:ascii="宋体" w:hAnsi="宋体" w:eastAsia="宋体" w:cs="Times New Roman"/>
          <w:color w:val="auto"/>
          <w:spacing w:val="6"/>
          <w:sz w:val="24"/>
          <w:szCs w:val="24"/>
          <w:highlight w:val="none"/>
        </w:rPr>
        <w:t>日期</w:t>
      </w:r>
      <w:r>
        <w:rPr>
          <w:rFonts w:hint="eastAsia" w:ascii="宋体" w:hAnsi="宋体" w:cs="宋体"/>
          <w:color w:val="auto"/>
          <w:sz w:val="28"/>
          <w:szCs w:val="28"/>
          <w:highlight w:val="none"/>
        </w:rPr>
        <w:t>：</w:t>
      </w:r>
      <w:r>
        <w:rPr>
          <w:rFonts w:hint="eastAsia" w:ascii="宋体" w:hAnsi="宋体" w:cs="宋体"/>
          <w:color w:val="auto"/>
          <w:sz w:val="28"/>
          <w:szCs w:val="28"/>
          <w:highlight w:val="none"/>
          <w:u w:val="single"/>
        </w:rPr>
        <w:t xml:space="preserve">      </w:t>
      </w:r>
    </w:p>
    <w:p>
      <w:pPr>
        <w:rPr>
          <w:rFonts w:hint="eastAsia" w:ascii="宋体" w:hAnsi="宋体" w:cs="宋体"/>
          <w:color w:val="auto"/>
          <w:sz w:val="28"/>
          <w:szCs w:val="28"/>
          <w:highlight w:val="none"/>
          <w:u w:val="single"/>
        </w:rPr>
      </w:pPr>
    </w:p>
    <w:p>
      <w:pPr>
        <w:adjustRightInd w:val="0"/>
        <w:snapToGrid w:val="0"/>
        <w:spacing w:line="360" w:lineRule="auto"/>
        <w:rPr>
          <w:rFonts w:ascii="楷体" w:hAnsi="楷体" w:eastAsia="楷体"/>
          <w:color w:val="auto"/>
          <w:szCs w:val="21"/>
          <w:highlight w:val="none"/>
        </w:rPr>
      </w:pPr>
      <w:r>
        <w:rPr>
          <w:rFonts w:hint="eastAsia" w:ascii="楷体" w:hAnsi="楷体" w:eastAsia="楷体"/>
          <w:color w:val="auto"/>
          <w:szCs w:val="21"/>
          <w:highlight w:val="none"/>
        </w:rPr>
        <w:t>说明：</w:t>
      </w:r>
    </w:p>
    <w:p>
      <w:pPr>
        <w:adjustRightInd w:val="0"/>
        <w:snapToGrid w:val="0"/>
        <w:spacing w:line="360" w:lineRule="auto"/>
        <w:ind w:firstLine="480" w:firstLineChars="200"/>
        <w:rPr>
          <w:rFonts w:ascii="楷体" w:hAnsi="楷体" w:eastAsia="楷体"/>
          <w:color w:val="auto"/>
          <w:szCs w:val="21"/>
          <w:highlight w:val="none"/>
        </w:rPr>
      </w:pPr>
      <w:r>
        <w:rPr>
          <w:rFonts w:hint="eastAsia" w:ascii="楷体" w:hAnsi="楷体" w:eastAsia="楷体"/>
          <w:color w:val="auto"/>
          <w:szCs w:val="21"/>
          <w:highlight w:val="none"/>
        </w:rPr>
        <w:t>1.填写前请认真阅读《工业和信息化部、国家统计局、国家发展和改革委员会、财政部关于印发中小企业划型标准规定的通知》（工信部联企业[2011]300号）和《政府采购促进中小企业发展管理办法》（财库﹝2020﹞46 号）相关规定。</w:t>
      </w:r>
    </w:p>
    <w:p>
      <w:pPr>
        <w:adjustRightInd w:val="0"/>
        <w:snapToGrid w:val="0"/>
        <w:spacing w:line="360" w:lineRule="auto"/>
        <w:ind w:firstLine="480" w:firstLineChars="200"/>
        <w:rPr>
          <w:rFonts w:ascii="楷体" w:hAnsi="楷体" w:eastAsia="楷体"/>
          <w:color w:val="auto"/>
          <w:szCs w:val="21"/>
          <w:highlight w:val="none"/>
        </w:rPr>
      </w:pPr>
      <w:r>
        <w:rPr>
          <w:rFonts w:hint="eastAsia" w:ascii="楷体" w:hAnsi="楷体" w:eastAsia="楷体"/>
          <w:color w:val="auto"/>
          <w:szCs w:val="21"/>
          <w:highlight w:val="none"/>
        </w:rPr>
        <w:t>2.中小企业部分提供其他小、微企业制造货物的应另附说明，并与《初次报价明细表》保持一致。</w:t>
      </w:r>
      <w:r>
        <w:rPr>
          <w:rFonts w:hint="eastAsia" w:ascii="楷体" w:hAnsi="楷体" w:eastAsia="楷体"/>
          <w:b/>
          <w:bCs/>
          <w:color w:val="auto"/>
          <w:szCs w:val="21"/>
          <w:highlight w:val="none"/>
        </w:rPr>
        <w:t>从业人员、营业收入、资产总额填报上一年度数据，无上一年度数据的新成立企业可不填报。</w:t>
      </w:r>
    </w:p>
    <w:p>
      <w:pPr>
        <w:adjustRightInd w:val="0"/>
        <w:snapToGrid w:val="0"/>
        <w:spacing w:line="360" w:lineRule="auto"/>
        <w:ind w:firstLine="480" w:firstLineChars="200"/>
        <w:rPr>
          <w:rFonts w:ascii="楷体" w:hAnsi="楷体" w:eastAsia="楷体"/>
          <w:color w:val="auto"/>
          <w:szCs w:val="21"/>
          <w:highlight w:val="none"/>
        </w:rPr>
      </w:pPr>
      <w:r>
        <w:rPr>
          <w:rFonts w:hint="eastAsia" w:ascii="楷体" w:hAnsi="楷体" w:eastAsia="楷体"/>
          <w:color w:val="auto"/>
          <w:szCs w:val="21"/>
          <w:highlight w:val="none"/>
        </w:rPr>
        <w:t>3.投标人未按上述要求提供、填写的，评审时不予价格折扣。</w:t>
      </w:r>
    </w:p>
    <w:p>
      <w:pPr>
        <w:pStyle w:val="19"/>
        <w:rPr>
          <w:highlight w:val="none"/>
        </w:rPr>
        <w:sectPr>
          <w:pgSz w:w="11910" w:h="16840"/>
          <w:pgMar w:top="1440" w:right="1380" w:bottom="1327" w:left="1580" w:header="964" w:footer="1020" w:gutter="0"/>
          <w:pgNumType w:fmt="decimal"/>
          <w:cols w:space="720" w:num="1"/>
        </w:sectPr>
      </w:pPr>
      <w:r>
        <w:rPr>
          <w:rFonts w:hint="eastAsia" w:ascii="楷体" w:hAnsi="楷体" w:eastAsia="楷体"/>
          <w:b/>
          <w:bCs/>
          <w:color w:val="auto"/>
          <w:szCs w:val="21"/>
          <w:highlight w:val="none"/>
        </w:rPr>
        <w:t>4.如实填写本表，不符合条件的投标人无需填写。如果出现虚假应标，由此产生的后果由投标人自行负责。</w:t>
      </w:r>
    </w:p>
    <w:p>
      <w:pPr>
        <w:spacing w:before="100" w:beforeAutospacing="1" w:afterLines="50" w:line="360" w:lineRule="auto"/>
        <w:rPr>
          <w:rFonts w:hAnsi="宋体" w:cs="宋体"/>
          <w:b/>
          <w:bCs/>
          <w:color w:val="auto"/>
          <w:spacing w:val="6"/>
          <w:sz w:val="30"/>
          <w:szCs w:val="30"/>
          <w:highlight w:val="none"/>
        </w:rPr>
      </w:pPr>
      <w:r>
        <w:rPr>
          <w:rFonts w:hint="eastAsia" w:hAnsi="宋体" w:cs="宋体"/>
          <w:color w:val="auto"/>
          <w:szCs w:val="24"/>
          <w:highlight w:val="none"/>
        </w:rPr>
        <w:t xml:space="preserve"> </w:t>
      </w:r>
      <w:r>
        <w:rPr>
          <w:rFonts w:hint="eastAsia" w:hAnsi="宋体" w:cs="宋体"/>
          <w:b/>
          <w:bCs/>
          <w:color w:val="auto"/>
          <w:spacing w:val="6"/>
          <w:sz w:val="30"/>
          <w:szCs w:val="30"/>
          <w:highlight w:val="none"/>
        </w:rPr>
        <w:t>附件</w:t>
      </w:r>
      <w:r>
        <w:rPr>
          <w:rFonts w:hint="eastAsia" w:hAnsi="宋体" w:cs="宋体"/>
          <w:b/>
          <w:bCs/>
          <w:color w:val="auto"/>
          <w:spacing w:val="6"/>
          <w:sz w:val="30"/>
          <w:szCs w:val="30"/>
          <w:highlight w:val="none"/>
          <w:lang w:val="en-US" w:eastAsia="zh-CN"/>
        </w:rPr>
        <w:t>2</w:t>
      </w:r>
      <w:r>
        <w:rPr>
          <w:rFonts w:hint="eastAsia" w:hAnsi="宋体" w:cs="宋体"/>
          <w:b/>
          <w:bCs/>
          <w:color w:val="auto"/>
          <w:spacing w:val="6"/>
          <w:sz w:val="30"/>
          <w:szCs w:val="30"/>
          <w:highlight w:val="none"/>
        </w:rPr>
        <w:t>（如有）：</w:t>
      </w:r>
    </w:p>
    <w:p>
      <w:pPr>
        <w:spacing w:line="588" w:lineRule="exact"/>
        <w:jc w:val="center"/>
        <w:rPr>
          <w:rFonts w:hAnsi="宋体" w:cs="宋体"/>
          <w:b/>
          <w:color w:val="auto"/>
          <w:spacing w:val="6"/>
          <w:sz w:val="32"/>
          <w:szCs w:val="32"/>
          <w:highlight w:val="none"/>
        </w:rPr>
      </w:pPr>
      <w:r>
        <w:rPr>
          <w:rFonts w:hint="eastAsia" w:hAnsi="宋体" w:cs="宋体"/>
          <w:b/>
          <w:color w:val="auto"/>
          <w:spacing w:val="6"/>
          <w:sz w:val="32"/>
          <w:szCs w:val="32"/>
          <w:highlight w:val="none"/>
        </w:rPr>
        <w:t>残疾人福利性单位声明函</w:t>
      </w:r>
    </w:p>
    <w:p>
      <w:pPr>
        <w:spacing w:line="588" w:lineRule="exact"/>
        <w:rPr>
          <w:rFonts w:hAnsi="宋体" w:cs="宋体"/>
          <w:b/>
          <w:color w:val="auto"/>
          <w:spacing w:val="6"/>
          <w:sz w:val="30"/>
          <w:szCs w:val="30"/>
          <w:highlight w:val="none"/>
        </w:rPr>
      </w:pPr>
    </w:p>
    <w:p>
      <w:pPr>
        <w:spacing w:line="588" w:lineRule="exact"/>
        <w:ind w:firstLine="504" w:firstLineChars="200"/>
        <w:rPr>
          <w:rFonts w:hAnsi="宋体" w:cs="宋体"/>
          <w:color w:val="auto"/>
          <w:spacing w:val="6"/>
          <w:szCs w:val="24"/>
          <w:highlight w:val="none"/>
        </w:rPr>
      </w:pPr>
      <w:r>
        <w:rPr>
          <w:rFonts w:hint="eastAsia" w:hAnsi="宋体" w:cs="宋体"/>
          <w:color w:val="auto"/>
          <w:spacing w:val="6"/>
          <w:szCs w:val="24"/>
          <w:highlight w:val="none"/>
        </w:rPr>
        <w:t>本单位郑重声明，根据《财政部 民政部 中国残疾人联合会关于促进残疾人就业政府采购政策的通知》（财库</w:t>
      </w:r>
      <w:r>
        <w:rPr>
          <w:rFonts w:hint="eastAsia" w:hAnsi="宋体" w:cs="宋体"/>
          <w:color w:val="auto"/>
          <w:szCs w:val="24"/>
          <w:highlight w:val="none"/>
        </w:rPr>
        <w:t>〔2017〕 141</w:t>
      </w:r>
      <w:r>
        <w:rPr>
          <w:rFonts w:hint="eastAsia" w:hAnsi="宋体" w:cs="宋体"/>
          <w:color w:val="auto"/>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color w:val="auto"/>
          <w:spacing w:val="6"/>
          <w:szCs w:val="24"/>
          <w:highlight w:val="none"/>
        </w:rPr>
      </w:pPr>
      <w:r>
        <w:rPr>
          <w:rFonts w:hint="eastAsia" w:hAnsi="宋体" w:cs="宋体"/>
          <w:color w:val="auto"/>
          <w:spacing w:val="6"/>
          <w:szCs w:val="24"/>
          <w:highlight w:val="none"/>
        </w:rPr>
        <w:t>本单位对上述声明的真实性负责。如有虚假，将依法承担相应责任。</w:t>
      </w:r>
    </w:p>
    <w:p>
      <w:pPr>
        <w:spacing w:line="588" w:lineRule="exact"/>
        <w:ind w:firstLine="504" w:firstLineChars="200"/>
        <w:rPr>
          <w:rFonts w:hAnsi="宋体" w:cs="宋体"/>
          <w:color w:val="auto"/>
          <w:spacing w:val="6"/>
          <w:szCs w:val="24"/>
          <w:highlight w:val="none"/>
        </w:rPr>
      </w:pPr>
    </w:p>
    <w:p>
      <w:pPr>
        <w:spacing w:line="588" w:lineRule="exact"/>
        <w:ind w:firstLine="504" w:firstLineChars="200"/>
        <w:rPr>
          <w:rFonts w:hAnsi="宋体" w:cs="宋体"/>
          <w:color w:val="auto"/>
          <w:spacing w:val="6"/>
          <w:szCs w:val="24"/>
          <w:highlight w:val="none"/>
        </w:rPr>
      </w:pPr>
    </w:p>
    <w:p>
      <w:pPr>
        <w:spacing w:line="588" w:lineRule="exact"/>
        <w:ind w:firstLine="504" w:firstLineChars="200"/>
        <w:rPr>
          <w:rFonts w:hAnsi="宋体" w:cs="宋体"/>
          <w:color w:val="auto"/>
          <w:spacing w:val="6"/>
          <w:szCs w:val="24"/>
          <w:highlight w:val="none"/>
        </w:rPr>
      </w:pPr>
    </w:p>
    <w:p>
      <w:pPr>
        <w:spacing w:line="588" w:lineRule="exact"/>
        <w:ind w:firstLine="504" w:firstLineChars="200"/>
        <w:rPr>
          <w:rFonts w:hAnsi="宋体" w:cs="宋体"/>
          <w:color w:val="auto"/>
          <w:spacing w:val="6"/>
          <w:szCs w:val="24"/>
          <w:highlight w:val="none"/>
        </w:rPr>
      </w:pPr>
    </w:p>
    <w:p>
      <w:pPr>
        <w:tabs>
          <w:tab w:val="left" w:pos="4860"/>
        </w:tabs>
        <w:spacing w:line="588" w:lineRule="exact"/>
        <w:ind w:right="1560" w:firstLine="504" w:firstLineChars="200"/>
        <w:jc w:val="center"/>
        <w:rPr>
          <w:rFonts w:hAnsi="宋体" w:cs="宋体"/>
          <w:color w:val="auto"/>
          <w:spacing w:val="6"/>
          <w:szCs w:val="24"/>
          <w:highlight w:val="none"/>
        </w:rPr>
      </w:pPr>
      <w:r>
        <w:rPr>
          <w:rFonts w:hint="eastAsia" w:hAnsi="宋体" w:cs="宋体"/>
          <w:color w:val="auto"/>
          <w:spacing w:val="6"/>
          <w:szCs w:val="24"/>
          <w:highlight w:val="none"/>
        </w:rPr>
        <w:t xml:space="preserve">               单位名称（盖章）：</w:t>
      </w:r>
    </w:p>
    <w:p>
      <w:pPr>
        <w:tabs>
          <w:tab w:val="left" w:pos="4860"/>
        </w:tabs>
        <w:spacing w:line="588" w:lineRule="exact"/>
        <w:ind w:right="1560" w:firstLine="504" w:firstLineChars="200"/>
        <w:jc w:val="center"/>
        <w:rPr>
          <w:rFonts w:hAnsi="宋体" w:cs="宋体"/>
          <w:color w:val="auto"/>
          <w:spacing w:val="6"/>
          <w:szCs w:val="24"/>
          <w:highlight w:val="none"/>
        </w:rPr>
      </w:pPr>
      <w:r>
        <w:rPr>
          <w:rFonts w:hint="eastAsia" w:hAnsi="宋体" w:cs="宋体"/>
          <w:color w:val="auto"/>
          <w:spacing w:val="6"/>
          <w:szCs w:val="24"/>
          <w:highlight w:val="none"/>
        </w:rPr>
        <w:t xml:space="preserve">       日    期：</w:t>
      </w:r>
    </w:p>
    <w:p>
      <w:pPr>
        <w:tabs>
          <w:tab w:val="left" w:pos="1620"/>
          <w:tab w:val="left" w:pos="1800"/>
        </w:tabs>
        <w:spacing w:line="440" w:lineRule="exact"/>
        <w:ind w:right="617" w:rightChars="257"/>
        <w:rPr>
          <w:rFonts w:hAnsi="宋体" w:cs="宋体"/>
          <w:color w:val="auto"/>
          <w:highlight w:val="none"/>
        </w:rPr>
      </w:pPr>
    </w:p>
    <w:p>
      <w:pPr>
        <w:tabs>
          <w:tab w:val="left" w:pos="1620"/>
          <w:tab w:val="left" w:pos="1800"/>
        </w:tabs>
        <w:spacing w:line="440" w:lineRule="exact"/>
        <w:ind w:right="617" w:rightChars="257"/>
        <w:rPr>
          <w:rFonts w:hAnsi="宋体" w:cs="宋体"/>
          <w:color w:val="auto"/>
          <w:highlight w:val="none"/>
        </w:rPr>
      </w:pPr>
    </w:p>
    <w:p>
      <w:pPr>
        <w:pStyle w:val="4"/>
        <w:rPr>
          <w:rFonts w:ascii="宋体" w:hAnsi="宋体" w:cs="宋体"/>
          <w:color w:val="auto"/>
          <w:highlight w:val="none"/>
        </w:rPr>
      </w:pPr>
    </w:p>
    <w:p>
      <w:pPr>
        <w:pStyle w:val="38"/>
        <w:rPr>
          <w:rFonts w:hAnsi="宋体" w:cs="宋体"/>
          <w:color w:val="auto"/>
          <w:highlight w:val="none"/>
        </w:rPr>
      </w:pPr>
    </w:p>
    <w:p>
      <w:pPr>
        <w:pStyle w:val="38"/>
        <w:rPr>
          <w:rFonts w:hAnsi="宋体" w:cs="宋体"/>
          <w:color w:val="auto"/>
          <w:highlight w:val="none"/>
        </w:rPr>
      </w:pPr>
    </w:p>
    <w:p>
      <w:pPr>
        <w:pStyle w:val="38"/>
        <w:rPr>
          <w:rFonts w:hAnsi="宋体" w:cs="宋体"/>
          <w:color w:val="auto"/>
          <w:highlight w:val="none"/>
        </w:rPr>
      </w:pPr>
    </w:p>
    <w:p>
      <w:pPr>
        <w:pStyle w:val="38"/>
        <w:rPr>
          <w:rFonts w:hAnsi="宋体" w:cs="宋体"/>
          <w:color w:val="auto"/>
          <w:highlight w:val="none"/>
        </w:rPr>
      </w:pPr>
    </w:p>
    <w:p>
      <w:pPr>
        <w:pStyle w:val="38"/>
        <w:rPr>
          <w:rFonts w:hAnsi="宋体" w:cs="宋体"/>
          <w:color w:val="auto"/>
          <w:highlight w:val="none"/>
        </w:rPr>
      </w:pPr>
    </w:p>
    <w:p>
      <w:pPr>
        <w:pStyle w:val="38"/>
        <w:rPr>
          <w:rFonts w:hAnsi="宋体" w:cs="宋体"/>
          <w:color w:val="auto"/>
          <w:highlight w:val="none"/>
        </w:rPr>
      </w:pPr>
    </w:p>
    <w:p>
      <w:pPr>
        <w:pStyle w:val="38"/>
        <w:rPr>
          <w:rFonts w:hAnsi="宋体" w:cs="宋体"/>
          <w:color w:val="auto"/>
          <w:highlight w:val="none"/>
        </w:rPr>
      </w:pPr>
    </w:p>
    <w:p>
      <w:pPr>
        <w:pStyle w:val="38"/>
        <w:rPr>
          <w:rFonts w:hAnsi="宋体" w:cs="宋体"/>
          <w:color w:val="auto"/>
          <w:highlight w:val="none"/>
        </w:rPr>
      </w:pPr>
    </w:p>
    <w:p>
      <w:pPr>
        <w:pStyle w:val="38"/>
        <w:rPr>
          <w:rFonts w:hAnsi="宋体" w:cs="宋体"/>
          <w:color w:val="auto"/>
          <w:highlight w:val="none"/>
        </w:rPr>
      </w:pPr>
    </w:p>
    <w:p>
      <w:pPr>
        <w:pStyle w:val="38"/>
        <w:rPr>
          <w:rFonts w:hAnsi="宋体" w:cs="宋体"/>
          <w:color w:val="auto"/>
          <w:highlight w:val="none"/>
        </w:rPr>
      </w:pPr>
    </w:p>
    <w:p>
      <w:pPr>
        <w:spacing w:before="100" w:beforeAutospacing="1" w:afterLines="50" w:line="360" w:lineRule="auto"/>
        <w:rPr>
          <w:rFonts w:hAnsi="宋体" w:cs="宋体"/>
          <w:b/>
          <w:bCs/>
          <w:color w:val="auto"/>
          <w:spacing w:val="6"/>
          <w:sz w:val="30"/>
          <w:szCs w:val="30"/>
          <w:highlight w:val="none"/>
        </w:rPr>
      </w:pPr>
      <w:r>
        <w:rPr>
          <w:rFonts w:hint="eastAsia" w:hAnsi="宋体" w:cs="宋体"/>
          <w:b/>
          <w:bCs/>
          <w:color w:val="auto"/>
          <w:spacing w:val="6"/>
          <w:sz w:val="30"/>
          <w:szCs w:val="30"/>
          <w:highlight w:val="none"/>
        </w:rPr>
        <w:t>附件</w:t>
      </w:r>
      <w:r>
        <w:rPr>
          <w:rFonts w:hint="eastAsia" w:hAnsi="宋体" w:cs="宋体"/>
          <w:b/>
          <w:bCs/>
          <w:color w:val="auto"/>
          <w:spacing w:val="6"/>
          <w:sz w:val="30"/>
          <w:szCs w:val="30"/>
          <w:highlight w:val="none"/>
          <w:lang w:val="en-US" w:eastAsia="zh-CN"/>
        </w:rPr>
        <w:t>3</w:t>
      </w:r>
      <w:r>
        <w:rPr>
          <w:rFonts w:hint="eastAsia" w:hAnsi="宋体" w:cs="宋体"/>
          <w:b/>
          <w:bCs/>
          <w:color w:val="auto"/>
          <w:spacing w:val="6"/>
          <w:sz w:val="30"/>
          <w:szCs w:val="30"/>
          <w:highlight w:val="none"/>
        </w:rPr>
        <w:t>（如有）：</w:t>
      </w:r>
    </w:p>
    <w:p>
      <w:pPr>
        <w:spacing w:before="100" w:beforeAutospacing="1" w:afterLines="50" w:line="360" w:lineRule="auto"/>
        <w:jc w:val="center"/>
        <w:rPr>
          <w:rFonts w:hAnsi="宋体" w:cs="宋体"/>
          <w:b/>
          <w:bCs/>
          <w:color w:val="auto"/>
          <w:spacing w:val="6"/>
          <w:sz w:val="30"/>
          <w:szCs w:val="30"/>
          <w:highlight w:val="none"/>
        </w:rPr>
      </w:pPr>
      <w:r>
        <w:rPr>
          <w:rFonts w:hint="eastAsia" w:hAnsi="宋体" w:cs="宋体"/>
          <w:b/>
          <w:bCs/>
          <w:color w:val="auto"/>
          <w:spacing w:val="6"/>
          <w:sz w:val="30"/>
          <w:szCs w:val="30"/>
          <w:highlight w:val="none"/>
        </w:rPr>
        <w:t>监狱企业证明文件</w:t>
      </w:r>
    </w:p>
    <w:p>
      <w:pPr>
        <w:spacing w:before="100" w:beforeAutospacing="1" w:afterLines="50" w:line="360" w:lineRule="auto"/>
        <w:ind w:firstLine="504" w:firstLineChars="200"/>
        <w:rPr>
          <w:rFonts w:hAnsi="宋体" w:cs="宋体"/>
          <w:color w:val="auto"/>
          <w:spacing w:val="6"/>
          <w:szCs w:val="24"/>
          <w:highlight w:val="none"/>
        </w:rPr>
      </w:pPr>
      <w:r>
        <w:rPr>
          <w:rFonts w:hint="eastAsia" w:hAnsi="宋体" w:cs="宋体"/>
          <w:color w:val="auto"/>
          <w:spacing w:val="6"/>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before="100" w:beforeAutospacing="1" w:afterLines="50" w:line="360" w:lineRule="auto"/>
        <w:ind w:firstLine="504" w:firstLineChars="200"/>
        <w:rPr>
          <w:rFonts w:hint="eastAsia" w:hAnsi="宋体" w:cs="宋体"/>
          <w:color w:val="auto"/>
          <w:spacing w:val="6"/>
          <w:szCs w:val="24"/>
          <w:highlight w:val="none"/>
        </w:rPr>
      </w:pPr>
      <w:r>
        <w:rPr>
          <w:rFonts w:hint="eastAsia" w:hAnsi="宋体" w:cs="宋体"/>
          <w:color w:val="auto"/>
          <w:spacing w:val="6"/>
          <w:szCs w:val="24"/>
          <w:highlight w:val="none"/>
        </w:rPr>
        <w:t>监狱企业参加政府采购活动时，应当提供由省级以上监狱管理局、戒毒管理局（含新疆生产建设兵团）出具的属于监狱企业的证明文件。</w:t>
      </w:r>
    </w:p>
    <w:p>
      <w:pPr>
        <w:rPr>
          <w:rFonts w:hint="eastAsia" w:hAnsi="宋体" w:cs="宋体"/>
          <w:color w:val="auto"/>
          <w:spacing w:val="6"/>
          <w:szCs w:val="24"/>
          <w:highlight w:val="none"/>
        </w:rPr>
      </w:pPr>
      <w:r>
        <w:rPr>
          <w:rFonts w:hint="eastAsia" w:hAnsi="宋体" w:cs="宋体"/>
          <w:color w:val="auto"/>
          <w:spacing w:val="6"/>
          <w:szCs w:val="24"/>
          <w:highlight w:val="none"/>
        </w:rPr>
        <w:br w:type="page"/>
      </w:r>
    </w:p>
    <w:p>
      <w:pPr>
        <w:pStyle w:val="4"/>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其他可以证明</w:t>
      </w:r>
      <w:r>
        <w:rPr>
          <w:rFonts w:hint="eastAsia" w:ascii="宋体" w:hAnsi="宋体" w:cs="宋体"/>
          <w:color w:val="auto"/>
          <w:sz w:val="24"/>
          <w:szCs w:val="24"/>
          <w:highlight w:val="none"/>
          <w:lang w:eastAsia="zh-CN"/>
        </w:rPr>
        <w:t>投标人</w:t>
      </w:r>
      <w:r>
        <w:rPr>
          <w:rFonts w:hint="eastAsia" w:ascii="宋体" w:hAnsi="宋体" w:cs="宋体"/>
          <w:color w:val="auto"/>
          <w:sz w:val="24"/>
          <w:szCs w:val="24"/>
          <w:highlight w:val="none"/>
        </w:rPr>
        <w:t>实力的文件</w:t>
      </w:r>
    </w:p>
    <w:p>
      <w:pPr>
        <w:pStyle w:val="19"/>
        <w:rPr>
          <w:highlight w:val="none"/>
        </w:rPr>
      </w:pPr>
    </w:p>
    <w:p>
      <w:pPr>
        <w:pStyle w:val="38"/>
        <w:spacing w:line="360" w:lineRule="auto"/>
        <w:rPr>
          <w:rFonts w:hAnsi="宋体" w:cs="宋体"/>
          <w:color w:val="auto"/>
          <w:highlight w:val="none"/>
        </w:rPr>
      </w:pPr>
    </w:p>
    <w:p>
      <w:pPr>
        <w:rPr>
          <w:rFonts w:hAnsi="宋体" w:cs="宋体"/>
          <w:color w:val="auto"/>
          <w:highlight w:val="none"/>
        </w:rPr>
        <w:sectPr>
          <w:footerReference r:id="rId14" w:type="first"/>
          <w:footerReference r:id="rId13" w:type="default"/>
          <w:pgSz w:w="11906" w:h="16838"/>
          <w:pgMar w:top="1417" w:right="1134" w:bottom="1417" w:left="1417" w:header="1134" w:footer="992" w:gutter="0"/>
          <w:pgNumType w:fmt="decimal"/>
          <w:cols w:space="720" w:num="1"/>
          <w:titlePg/>
          <w:docGrid w:type="lines" w:linePitch="333" w:charSpace="0"/>
        </w:sectPr>
      </w:pPr>
    </w:p>
    <w:p>
      <w:pPr>
        <w:pStyle w:val="6"/>
        <w:jc w:val="center"/>
        <w:rPr>
          <w:rFonts w:ascii="宋体" w:hAnsi="宋体" w:cs="宋体"/>
          <w:color w:val="auto"/>
          <w:sz w:val="30"/>
          <w:szCs w:val="30"/>
          <w:highlight w:val="none"/>
        </w:rPr>
      </w:pPr>
      <w:bookmarkStart w:id="34" w:name="_Toc1483"/>
      <w:r>
        <w:rPr>
          <w:rFonts w:hint="eastAsia" w:ascii="宋体" w:hAnsi="宋体" w:cs="宋体"/>
          <w:color w:val="auto"/>
          <w:sz w:val="30"/>
          <w:szCs w:val="30"/>
          <w:highlight w:val="none"/>
        </w:rPr>
        <w:t>七、投标人认为有必要提供的其他材料</w:t>
      </w:r>
      <w:bookmarkEnd w:id="34"/>
    </w:p>
    <w:p>
      <w:pPr>
        <w:pStyle w:val="6"/>
        <w:outlineLvl w:val="9"/>
        <w:rPr>
          <w:color w:val="auto"/>
          <w:highlight w:val="none"/>
        </w:rPr>
      </w:pPr>
    </w:p>
    <w:sectPr>
      <w:pgSz w:w="11906" w:h="16838"/>
      <w:pgMar w:top="1417" w:right="1134" w:bottom="1417" w:left="1417" w:header="1134" w:footer="992" w:gutter="0"/>
      <w:pgNumType w:fmt="decimal"/>
      <w:cols w:space="720" w:num="1"/>
      <w:titlePg/>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B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960" w:firstLineChars="2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rPr>
      <w:instrText xml:space="preserve">PAGE  </w:instrTex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59264;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DkRMfazAEAAKcDAAAOAAAAZHJzL2Uyb0RvYy54bWytU82O0zAQ&#10;viPxDpbvNNkeqipqutpVtQgJAdLCA7iO01jyn2bcJn0BeANOXLjzXH0Oxk7SheWyBy7O/Pmb+T5P&#10;NreDNeykALV3Nb9ZlJwpJ32j3aHmXz4/vFlzhlG4RhjvVM3PCvnt9vWrTR8qtfSdN40CRiAOqz7U&#10;vIsxVEWBslNW4MIH5SjZerAikguHogHRE7o1xbIsV0XvoQngpUKk6G5M8gkRXgLo21ZLtfPyaJWL&#10;IyooIyJRwk4H5Ns8bdsqGT+2LarITM2JacwnNSF7n85iuxHVAUTotJxGEC8Z4RknK7SjpleonYiC&#10;HUH/A2W1BI++jQvpbTESyYoQi5vymTaPnQgqcyGpMVxFx/8HKz+cPgHTTc1XnDlh6cEv379dfvy6&#10;/PzKVkmePmBFVY+B6uJw7wdamjmOFEyshxZs+hIfRnkS93wVVw2RyXRpvVyvS0pJys0O4RdP1wNg&#10;fKu8ZcmoOdDrZVHF6T3GsXQuSd2cf9DG5Bc07q8AYY4RlVdgup2YjBMnKw77YaK3982Z2PW0BjV3&#10;tPWcmXeOVE4bMxswG/vZOAbQhy6vVOqO4e4YaaQ8aeowwhLD5ND7Za7TrqUF+dPPVU//1/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ALhidQAAAAIAQAADwAAAAAAAAABACAAAAAiAAAAZHJzL2Rv&#10;d25yZXYueG1sUEsBAhQAFAAAAAgAh07iQOREx9rMAQAApwMAAA4AAAAAAAAAAQAgAAAAIwEAAGRy&#10;cy9lMm9Eb2MueG1sUEsFBgAAAAAGAAYAWQEAAGE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rFonts w:ascii="楷体" w:hAnsi="楷体" w:eastAsia="楷体" w:cs="楷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rFonts w:ascii="楷体" w:hAnsi="楷体" w:eastAsia="楷体" w:cs="楷体"/>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- 85 -</w:t>
                          </w:r>
                          <w: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TwUxMoBAACcAwAADgAAAGRycy9lMm9Eb2MueG1srVPNjtMwEL4j8Q6W&#10;79Rpk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kTwUxMoBAACcAwAADgAAAAAAAAABACAAAAAeAQAAZHJzL2Uyb0Rv&#10;Yy54bWxQSwUGAAAAAAYABgBZAQAAWgU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- 85 -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rFonts w:ascii="楷体" w:hAnsi="楷体" w:eastAsia="楷体" w:cs="楷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- 84 -</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Hz+ssoBAACcAwAADgAAAGRycy9lMm9Eb2MueG1srVPNjtMwEL4j8Q6W&#10;79Rph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Hz+ssoBAACcAwAADgAAAAAAAAABACAAAAAeAQAAZHJzL2Uyb0Rv&#10;Yy54bWxQSwUGAAAAAAYABgBZAQAAWgU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- 84 -</w:t>
                    </w:r>
                    <w:r>
                      <w:fldChar w:fldCharType="end"/>
                    </w:r>
                  </w:p>
                </w:txbxContent>
              </v:textbox>
            </v:shape>
          </w:pict>
        </mc:Fallback>
      </mc:AlternateContent>
    </w:r>
    <w:r>
      <w:rPr>
        <w:rFonts w:ascii="楷体" w:hAnsi="楷体" w:eastAsia="楷体" w:cs="楷体"/>
        <w:sz w:val="1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uhMYs0BAACnAwAADgAAAGRycy9lMm9Eb2MueG1srVNLbtswEN0X6B0I&#10;7mspXhSOYDlIYaQoULQF0h6ApkYWAf7AoS35Au0Nuuqm+57L5+iQkpw03WSRDTU/vpn3OFrfDEaz&#10;IwRUztb8alFyBla6Rtl9zb99vXuz4gyjsI3QzkLNT4D8ZvP61br3FSxd53QDgRGIxar3Ne9i9FVR&#10;oOzACFw4D5aSrQtGRHLDvmiC6And6GJZlm+L3oXGBycBkaLbMcknxPAcQNe2SsLWyYMBG0fUAFpE&#10;ooSd8sg3edq2BRk/ty1CZLrmxDTmk5qQvUtnsVmLah+E75ScRhDPGeEJJyOUpaYXqK2Igh2C+g/K&#10;KBkcujYupDPFSCQrQiyuyifa3HfCQ+ZCUqO/iI4vBys/Hb8EppqaX3NmhaEHP//8cf715/z7O7tO&#10;8vQeK6q691QXh3duoKWZ40jBxHpog0lf4sMoT+KeLuLCEJlMl1bL1aqklKTc7BB+8XDdB4zvwRmW&#10;jJoHer0sqjh+xDiWziWpm3V3Suv8gtr+EyDMMQJ5Babbick4cbLisBsmejvXnIhdT2tQc0tbz5n+&#10;YEnltDGzEWZjNxsHH9S+yyuVuqO/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0uhMYs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宋体" w:hAnsi="宋体" w:cs="宋体"/>
        <w:bCs/>
        <w:iCs/>
        <w:lang w:eastAsia="zh-CN"/>
      </w:rPr>
      <w:t>白水县2021年-2022年高标准农田改造提升项目</w:t>
    </w:r>
    <w:r>
      <w:rPr>
        <w:rFonts w:hint="eastAsia" w:ascii="宋体" w:hAnsi="宋体" w:cs="宋体"/>
        <w:bCs/>
        <w:iCs/>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2307"/>
        <w:tab w:val="clear" w:pos="4153"/>
      </w:tabs>
      <w:jc w:val="left"/>
      <w:rPr>
        <w:rFonts w:ascii="楷体" w:hAnsi="楷体" w:eastAsia="楷体" w:cs="楷体"/>
      </w:rPr>
    </w:pPr>
    <w:r>
      <w:rPr>
        <w:rFonts w:hint="eastAsia" w:ascii="宋体" w:hAnsi="宋体" w:cs="宋体"/>
        <w:lang w:eastAsia="zh-CN"/>
      </w:rPr>
      <w:t>白水县2021年-2022年高标准农田改造提升项目</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 xml:space="preserve">     监理招标文件 </w:t>
    </w:r>
    <w:r>
      <w:rPr>
        <w:rFonts w:hint="eastAsia" w:ascii="楷体" w:hAnsi="楷体" w:eastAsia="楷体" w:cs="楷体"/>
        <w:sz w:val="11"/>
        <w:szCs w:val="1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jc w:val="left"/>
      <w:rPr>
        <w:rFonts w:ascii="楷体" w:hAnsi="楷体" w:eastAsia="楷体" w:cs="楷体"/>
      </w:rPr>
    </w:pPr>
    <w:r>
      <w:rPr>
        <w:rFonts w:hint="eastAsia" w:ascii="宋体" w:hAnsi="宋体" w:cs="宋体"/>
        <w:lang w:eastAsia="zh-CN"/>
      </w:rPr>
      <w:t>白水县2021年-2022年高标准农田改造提升项目</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 xml:space="preserve">        监理招标文件</w:t>
    </w:r>
    <w:r>
      <w:rPr>
        <w:rFonts w:hint="eastAsia" w:ascii="楷体" w:hAnsi="楷体" w:eastAsia="楷体" w:cs="楷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73B83E"/>
    <w:multiLevelType w:val="singleLevel"/>
    <w:tmpl w:val="E973B83E"/>
    <w:lvl w:ilvl="0" w:tentative="0">
      <w:start w:val="4"/>
      <w:numFmt w:val="chineseCounting"/>
      <w:suff w:val="space"/>
      <w:lvlText w:val="第%1章"/>
      <w:lvlJc w:val="left"/>
      <w:rPr>
        <w:rFonts w:hint="eastAsia"/>
      </w:rPr>
    </w:lvl>
  </w:abstractNum>
  <w:abstractNum w:abstractNumId="1">
    <w:nsid w:val="12EF1342"/>
    <w:multiLevelType w:val="multilevel"/>
    <w:tmpl w:val="12EF1342"/>
    <w:lvl w:ilvl="0" w:tentative="0">
      <w:start w:val="1"/>
      <w:numFmt w:val="japaneseCounting"/>
      <w:lvlText w:val="第%1章"/>
      <w:lvlJc w:val="left"/>
      <w:pPr>
        <w:ind w:left="1515" w:hanging="15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B66CD3"/>
    <w:multiLevelType w:val="singleLevel"/>
    <w:tmpl w:val="14B66CD3"/>
    <w:lvl w:ilvl="0" w:tentative="0">
      <w:start w:val="1"/>
      <w:numFmt w:val="chineseCounting"/>
      <w:suff w:val="nothing"/>
      <w:lvlText w:val="%1、"/>
      <w:lvlJc w:val="left"/>
      <w:pPr>
        <w:ind w:left="369"/>
      </w:pPr>
      <w:rPr>
        <w:rFonts w:hint="eastAsia"/>
      </w:rPr>
    </w:lvl>
  </w:abstractNum>
  <w:abstractNum w:abstractNumId="3">
    <w:nsid w:val="53EC41AD"/>
    <w:multiLevelType w:val="singleLevel"/>
    <w:tmpl w:val="53EC41AD"/>
    <w:lvl w:ilvl="0" w:tentative="0">
      <w:start w:val="1"/>
      <w:numFmt w:val="decimal"/>
      <w:lvlText w:val="（%1）"/>
      <w:lvlJc w:val="left"/>
      <w:pPr>
        <w:tabs>
          <w:tab w:val="left" w:pos="720"/>
        </w:tabs>
        <w:ind w:left="720" w:hanging="720"/>
      </w:pPr>
      <w:rPr>
        <w:rFonts w:hint="eastAsia"/>
      </w:rPr>
    </w:lvl>
  </w:abstractNum>
  <w:abstractNum w:abstractNumId="4">
    <w:nsid w:val="59B2460E"/>
    <w:multiLevelType w:val="singleLevel"/>
    <w:tmpl w:val="59B2460E"/>
    <w:lvl w:ilvl="0" w:tentative="0">
      <w:start w:val="2"/>
      <w:numFmt w:val="decimal"/>
      <w:suff w:val="nothing"/>
      <w:lvlText w:val="%1."/>
      <w:lvlJc w:val="left"/>
    </w:lvl>
  </w:abstractNum>
  <w:abstractNum w:abstractNumId="5">
    <w:nsid w:val="59B25AF4"/>
    <w:multiLevelType w:val="singleLevel"/>
    <w:tmpl w:val="59B25AF4"/>
    <w:lvl w:ilvl="0" w:tentative="0">
      <w:start w:val="1"/>
      <w:numFmt w:val="decimal"/>
      <w:suff w:val="nothing"/>
      <w:lvlText w:val="（%1）"/>
      <w:lvlJc w:val="left"/>
    </w:lvl>
  </w:abstractNum>
  <w:abstractNum w:abstractNumId="6">
    <w:nsid w:val="5E233641"/>
    <w:multiLevelType w:val="singleLevel"/>
    <w:tmpl w:val="5E233641"/>
    <w:lvl w:ilvl="0" w:tentative="0">
      <w:start w:val="1"/>
      <w:numFmt w:val="decimal"/>
      <w:suff w:val="nothing"/>
      <w:lvlText w:val="（%1）"/>
      <w:lvlJc w:val="left"/>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hZjUyMjliMTgwMDczZGY1MmM2Y2FkYjk3NTU2ZTQifQ=="/>
  </w:docVars>
  <w:rsids>
    <w:rsidRoot w:val="57184E7B"/>
    <w:rsid w:val="00064CCC"/>
    <w:rsid w:val="00115783"/>
    <w:rsid w:val="001E6183"/>
    <w:rsid w:val="00A13D3C"/>
    <w:rsid w:val="00A7655C"/>
    <w:rsid w:val="08AD26BE"/>
    <w:rsid w:val="0A2471FE"/>
    <w:rsid w:val="0AAC5D89"/>
    <w:rsid w:val="0B271184"/>
    <w:rsid w:val="0C9B6394"/>
    <w:rsid w:val="0CB00B8D"/>
    <w:rsid w:val="0E653BEC"/>
    <w:rsid w:val="0F020C6C"/>
    <w:rsid w:val="11F73F66"/>
    <w:rsid w:val="122B5A2D"/>
    <w:rsid w:val="17CD5B09"/>
    <w:rsid w:val="183B1621"/>
    <w:rsid w:val="184362AA"/>
    <w:rsid w:val="1AE54FCF"/>
    <w:rsid w:val="1D7F326D"/>
    <w:rsid w:val="20A25C0F"/>
    <w:rsid w:val="229F5048"/>
    <w:rsid w:val="26EC221F"/>
    <w:rsid w:val="2D8C73D1"/>
    <w:rsid w:val="2F4933BF"/>
    <w:rsid w:val="32771EED"/>
    <w:rsid w:val="32DC5F36"/>
    <w:rsid w:val="32E65AAF"/>
    <w:rsid w:val="35790290"/>
    <w:rsid w:val="398B0B76"/>
    <w:rsid w:val="3AFD5904"/>
    <w:rsid w:val="3E68373F"/>
    <w:rsid w:val="3F7A2F32"/>
    <w:rsid w:val="3F887165"/>
    <w:rsid w:val="4130451A"/>
    <w:rsid w:val="42066292"/>
    <w:rsid w:val="449E151B"/>
    <w:rsid w:val="44FB577F"/>
    <w:rsid w:val="45276CA9"/>
    <w:rsid w:val="473A6144"/>
    <w:rsid w:val="4AD17854"/>
    <w:rsid w:val="4B5B6A0B"/>
    <w:rsid w:val="4CE54EEE"/>
    <w:rsid w:val="4EA34B3D"/>
    <w:rsid w:val="4F193B2A"/>
    <w:rsid w:val="5088169F"/>
    <w:rsid w:val="57184E7B"/>
    <w:rsid w:val="5789175E"/>
    <w:rsid w:val="57986566"/>
    <w:rsid w:val="5EA11D06"/>
    <w:rsid w:val="5F523BCD"/>
    <w:rsid w:val="60BC6510"/>
    <w:rsid w:val="61897FF3"/>
    <w:rsid w:val="61A149E1"/>
    <w:rsid w:val="63833D94"/>
    <w:rsid w:val="65721182"/>
    <w:rsid w:val="6AE947F0"/>
    <w:rsid w:val="6B217FC0"/>
    <w:rsid w:val="6B652253"/>
    <w:rsid w:val="6C73327F"/>
    <w:rsid w:val="713345C3"/>
    <w:rsid w:val="76D54387"/>
    <w:rsid w:val="794A18EF"/>
    <w:rsid w:val="7AE65F24"/>
    <w:rsid w:val="7D496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6"/>
    <w:qFormat/>
    <w:uiPriority w:val="0"/>
    <w:pPr>
      <w:widowControl w:val="0"/>
      <w:jc w:val="both"/>
    </w:pPr>
    <w:rPr>
      <w:rFonts w:ascii="宋体" w:hAnsi="Times New Roman" w:eastAsia="宋体" w:cs="Times New Roman"/>
      <w:sz w:val="24"/>
      <w:lang w:val="en-US" w:eastAsia="zh-CN" w:bidi="ar-SA"/>
    </w:rPr>
  </w:style>
  <w:style w:type="paragraph" w:styleId="5">
    <w:name w:val="heading 1"/>
    <w:basedOn w:val="1"/>
    <w:next w:val="1"/>
    <w:link w:val="31"/>
    <w:qFormat/>
    <w:uiPriority w:val="0"/>
    <w:pPr>
      <w:keepNext/>
      <w:outlineLvl w:val="0"/>
    </w:pPr>
    <w:rPr>
      <w:rFonts w:ascii="仿宋_GB2312" w:hAnsi="宋体" w:eastAsia="仿宋_GB2312"/>
      <w:b/>
      <w:kern w:val="2"/>
      <w:sz w:val="32"/>
    </w:rPr>
  </w:style>
  <w:style w:type="paragraph" w:styleId="6">
    <w:name w:val="heading 2"/>
    <w:basedOn w:val="1"/>
    <w:next w:val="1"/>
    <w:qFormat/>
    <w:uiPriority w:val="9"/>
    <w:pPr>
      <w:keepNext/>
      <w:keepLines/>
      <w:widowControl/>
      <w:ind w:left="284"/>
      <w:jc w:val="left"/>
      <w:outlineLvl w:val="1"/>
    </w:pPr>
    <w:rPr>
      <w:rFonts w:ascii="Arial" w:hAnsi="Arial"/>
      <w:b/>
      <w:bCs/>
      <w:sz w:val="28"/>
      <w:szCs w:val="32"/>
    </w:rPr>
  </w:style>
  <w:style w:type="paragraph" w:styleId="7">
    <w:name w:val="heading 3"/>
    <w:basedOn w:val="1"/>
    <w:next w:val="1"/>
    <w:qFormat/>
    <w:uiPriority w:val="0"/>
    <w:pPr>
      <w:keepNext/>
      <w:spacing w:beforeLines="200" w:line="400" w:lineRule="exact"/>
      <w:jc w:val="center"/>
      <w:outlineLvl w:val="2"/>
    </w:pPr>
    <w:rPr>
      <w:rFonts w:ascii="Calibri"/>
      <w:b/>
      <w:bCs/>
      <w:kern w:val="2"/>
      <w:szCs w:val="24"/>
    </w:rPr>
  </w:style>
  <w:style w:type="paragraph" w:styleId="8">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9">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widowControl/>
      <w:ind w:firstLine="420" w:firstLineChars="200"/>
      <w:jc w:val="left"/>
    </w:pPr>
    <w:rPr>
      <w:kern w:val="0"/>
      <w:sz w:val="20"/>
      <w:szCs w:val="20"/>
    </w:rPr>
  </w:style>
  <w:style w:type="paragraph" w:styleId="3">
    <w:name w:val="Body Text Indent"/>
    <w:basedOn w:val="1"/>
    <w:qFormat/>
    <w:uiPriority w:val="0"/>
    <w:pPr>
      <w:widowControl/>
      <w:ind w:firstLine="652" w:firstLineChars="233"/>
    </w:pPr>
    <w:rPr>
      <w:rFonts w:ascii="Calibri"/>
      <w:sz w:val="28"/>
    </w:rPr>
  </w:style>
  <w:style w:type="paragraph" w:styleId="4">
    <w:name w:val="Body Text"/>
    <w:basedOn w:val="1"/>
    <w:next w:val="1"/>
    <w:qFormat/>
    <w:uiPriority w:val="0"/>
    <w:rPr>
      <w:rFonts w:ascii="Calibri"/>
      <w:kern w:val="2"/>
      <w:sz w:val="21"/>
    </w:rPr>
  </w:style>
  <w:style w:type="paragraph" w:styleId="10">
    <w:name w:val="annotation text"/>
    <w:basedOn w:val="1"/>
    <w:qFormat/>
    <w:uiPriority w:val="0"/>
    <w:pPr>
      <w:jc w:val="left"/>
    </w:pPr>
  </w:style>
  <w:style w:type="paragraph" w:styleId="11">
    <w:name w:val="toc 3"/>
    <w:basedOn w:val="1"/>
    <w:next w:val="1"/>
    <w:unhideWhenUsed/>
    <w:qFormat/>
    <w:uiPriority w:val="39"/>
    <w:pPr>
      <w:ind w:left="840" w:leftChars="400"/>
    </w:pPr>
  </w:style>
  <w:style w:type="paragraph" w:styleId="12">
    <w:name w:val="Plain Text"/>
    <w:basedOn w:val="1"/>
    <w:qFormat/>
    <w:uiPriority w:val="0"/>
    <w:rPr>
      <w:rFonts w:hAnsi="Courier New"/>
      <w:kern w:val="2"/>
      <w:sz w:val="21"/>
    </w:rPr>
  </w:style>
  <w:style w:type="paragraph" w:styleId="13">
    <w:name w:val="Date"/>
    <w:basedOn w:val="1"/>
    <w:next w:val="1"/>
    <w:qFormat/>
    <w:uiPriority w:val="0"/>
    <w:rPr>
      <w:rFonts w:ascii="Calibri"/>
      <w:kern w:val="2"/>
      <w:sz w:val="28"/>
    </w:rPr>
  </w:style>
  <w:style w:type="paragraph" w:styleId="14">
    <w:name w:val="footer"/>
    <w:basedOn w:val="1"/>
    <w:qFormat/>
    <w:uiPriority w:val="99"/>
    <w:pPr>
      <w:tabs>
        <w:tab w:val="center" w:pos="4153"/>
        <w:tab w:val="right" w:pos="8306"/>
      </w:tabs>
      <w:snapToGrid w:val="0"/>
      <w:jc w:val="left"/>
    </w:pPr>
    <w:rPr>
      <w:rFonts w:ascii="Calibri"/>
      <w:kern w:val="2"/>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rFonts w:ascii="Calibri"/>
      <w:kern w:val="2"/>
      <w:sz w:val="18"/>
      <w:szCs w:val="18"/>
    </w:rPr>
  </w:style>
  <w:style w:type="paragraph" w:styleId="16">
    <w:name w:val="toc 1"/>
    <w:basedOn w:val="1"/>
    <w:next w:val="1"/>
    <w:unhideWhenUsed/>
    <w:qFormat/>
    <w:uiPriority w:val="39"/>
    <w:pPr>
      <w:tabs>
        <w:tab w:val="left" w:pos="1418"/>
        <w:tab w:val="right" w:leader="dot" w:pos="8302"/>
      </w:tabs>
      <w:spacing w:line="960" w:lineRule="auto"/>
    </w:pPr>
  </w:style>
  <w:style w:type="paragraph" w:styleId="17">
    <w:name w:val="toc 2"/>
    <w:basedOn w:val="1"/>
    <w:next w:val="1"/>
    <w:qFormat/>
    <w:uiPriority w:val="0"/>
    <w:pPr>
      <w:ind w:left="420" w:leftChars="200"/>
    </w:pPr>
  </w:style>
  <w:style w:type="paragraph" w:styleId="18">
    <w:name w:val="Normal (Web)"/>
    <w:basedOn w:val="1"/>
    <w:qFormat/>
    <w:uiPriority w:val="99"/>
    <w:pPr>
      <w:widowControl/>
      <w:spacing w:beforeAutospacing="1" w:afterAutospacing="1"/>
      <w:jc w:val="left"/>
    </w:pPr>
    <w:rPr>
      <w:rFonts w:hAnsi="宋体"/>
      <w:szCs w:val="24"/>
    </w:rPr>
  </w:style>
  <w:style w:type="paragraph" w:styleId="19">
    <w:name w:val="Body Text First Indent"/>
    <w:basedOn w:val="4"/>
    <w:qFormat/>
    <w:uiPriority w:val="0"/>
    <w:rPr>
      <w:rFonts w:hAnsi="宋体"/>
      <w:sz w:val="18"/>
      <w:szCs w:val="18"/>
    </w:rPr>
  </w:style>
  <w:style w:type="character" w:styleId="22">
    <w:name w:val="Strong"/>
    <w:basedOn w:val="21"/>
    <w:qFormat/>
    <w:uiPriority w:val="22"/>
    <w:rPr>
      <w:b/>
      <w:bCs/>
    </w:rPr>
  </w:style>
  <w:style w:type="character" w:styleId="23">
    <w:name w:val="page number"/>
    <w:basedOn w:val="21"/>
    <w:qFormat/>
    <w:uiPriority w:val="0"/>
  </w:style>
  <w:style w:type="character" w:styleId="24">
    <w:name w:val="Hyperlink"/>
    <w:basedOn w:val="21"/>
    <w:qFormat/>
    <w:uiPriority w:val="99"/>
    <w:rPr>
      <w:rFonts w:hint="eastAsia" w:ascii="宋体" w:hAnsi="宋体" w:eastAsia="宋体" w:cs="宋体"/>
      <w:color w:val="000000"/>
      <w:sz w:val="18"/>
      <w:szCs w:val="18"/>
      <w:u w:val="none"/>
    </w:rPr>
  </w:style>
  <w:style w:type="paragraph" w:customStyle="1" w:styleId="25">
    <w:name w:val="Normal Indent1"/>
    <w:basedOn w:val="1"/>
    <w:qFormat/>
    <w:uiPriority w:val="99"/>
    <w:pPr>
      <w:ind w:firstLine="880" w:firstLineChars="200"/>
    </w:pPr>
  </w:style>
  <w:style w:type="paragraph" w:customStyle="1" w:styleId="26">
    <w:name w:val="一级条标题"/>
    <w:basedOn w:val="27"/>
    <w:next w:val="28"/>
    <w:qFormat/>
    <w:uiPriority w:val="99"/>
    <w:pPr>
      <w:spacing w:line="240" w:lineRule="auto"/>
      <w:ind w:left="420"/>
      <w:outlineLvl w:val="2"/>
    </w:pPr>
  </w:style>
  <w:style w:type="paragraph" w:customStyle="1" w:styleId="27">
    <w:name w:val="章标题"/>
    <w:next w:val="1"/>
    <w:qFormat/>
    <w:uiPriority w:val="99"/>
    <w:pPr>
      <w:spacing w:line="360" w:lineRule="auto"/>
      <w:jc w:val="both"/>
      <w:outlineLvl w:val="1"/>
    </w:pPr>
    <w:rPr>
      <w:rFonts w:ascii="黑体" w:hAnsi="Times New Roman" w:eastAsia="黑体" w:cs="黑体"/>
      <w:sz w:val="21"/>
      <w:szCs w:val="21"/>
      <w:lang w:val="en-US" w:eastAsia="zh-CN" w:bidi="ar-SA"/>
    </w:rPr>
  </w:style>
  <w:style w:type="paragraph" w:customStyle="1" w:styleId="28">
    <w:name w:val="段"/>
    <w:next w:val="1"/>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kern w:val="2"/>
      <w:sz w:val="21"/>
      <w:szCs w:val="22"/>
      <w:lang w:val="en-US" w:eastAsia="zh-CN" w:bidi="ar-SA"/>
    </w:rPr>
  </w:style>
  <w:style w:type="paragraph" w:customStyle="1" w:styleId="29">
    <w:name w:val="正文缩进1"/>
    <w:basedOn w:val="1"/>
    <w:qFormat/>
    <w:uiPriority w:val="0"/>
    <w:pPr>
      <w:widowControl/>
      <w:overflowPunct w:val="0"/>
      <w:autoSpaceDE w:val="0"/>
      <w:autoSpaceDN w:val="0"/>
      <w:adjustRightInd w:val="0"/>
      <w:ind w:firstLine="420"/>
    </w:pPr>
    <w:rPr>
      <w:rFonts w:hint="eastAsia"/>
    </w:rPr>
  </w:style>
  <w:style w:type="paragraph" w:customStyle="1" w:styleId="30">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character" w:customStyle="1" w:styleId="31">
    <w:name w:val="标题 1 Char"/>
    <w:link w:val="5"/>
    <w:qFormat/>
    <w:uiPriority w:val="0"/>
    <w:rPr>
      <w:rFonts w:ascii="仿宋_GB2312" w:hAnsi="宋体" w:eastAsia="仿宋_GB2312"/>
      <w:b/>
      <w:kern w:val="2"/>
      <w:sz w:val="32"/>
    </w:rPr>
  </w:style>
  <w:style w:type="paragraph" w:customStyle="1" w:styleId="32">
    <w:name w:val="列出段落1"/>
    <w:basedOn w:val="1"/>
    <w:qFormat/>
    <w:uiPriority w:val="34"/>
    <w:pPr>
      <w:ind w:firstLine="420" w:firstLineChars="200"/>
    </w:pPr>
  </w:style>
  <w:style w:type="paragraph" w:customStyle="1" w:styleId="33">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rPr>
  </w:style>
  <w:style w:type="paragraph" w:customStyle="1" w:styleId="34">
    <w:name w:val="表格文字中"/>
    <w:basedOn w:val="1"/>
    <w:qFormat/>
    <w:uiPriority w:val="0"/>
    <w:pPr>
      <w:adjustRightInd w:val="0"/>
      <w:snapToGrid w:val="0"/>
      <w:ind w:left="22" w:leftChars="8"/>
      <w:jc w:val="center"/>
    </w:pPr>
    <w:rPr>
      <w:szCs w:val="24"/>
    </w:rPr>
  </w:style>
  <w:style w:type="paragraph" w:customStyle="1" w:styleId="35">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36">
    <w:name w:val="表格标题"/>
    <w:basedOn w:val="1"/>
    <w:qFormat/>
    <w:uiPriority w:val="0"/>
    <w:pPr>
      <w:adjustRightInd w:val="0"/>
      <w:snapToGrid w:val="0"/>
      <w:spacing w:beforeLines="50" w:afterLines="50"/>
      <w:ind w:left="22" w:leftChars="8"/>
      <w:jc w:val="center"/>
    </w:pPr>
    <w:rPr>
      <w:b/>
      <w:bCs/>
      <w:color w:val="000000"/>
      <w:sz w:val="32"/>
      <w:szCs w:val="32"/>
    </w:rPr>
  </w:style>
  <w:style w:type="paragraph" w:customStyle="1" w:styleId="37">
    <w:name w:val="Char1"/>
    <w:basedOn w:val="1"/>
    <w:qFormat/>
    <w:uiPriority w:val="0"/>
    <w:pPr>
      <w:tabs>
        <w:tab w:val="left" w:pos="360"/>
      </w:tabs>
      <w:ind w:left="360" w:hanging="360" w:hangingChars="200"/>
    </w:pPr>
    <w:rPr>
      <w:szCs w:val="24"/>
    </w:rPr>
  </w:style>
  <w:style w:type="paragraph" w:customStyle="1" w:styleId="38">
    <w:name w:val="正文2"/>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39">
    <w:name w:val="title12"/>
    <w:basedOn w:val="1"/>
    <w:qFormat/>
    <w:uiPriority w:val="0"/>
    <w:pPr>
      <w:spacing w:before="150"/>
      <w:jc w:val="left"/>
    </w:pPr>
    <w:rPr>
      <w:b/>
      <w:sz w:val="22"/>
      <w:szCs w:val="22"/>
    </w:rPr>
  </w:style>
  <w:style w:type="paragraph" w:customStyle="1" w:styleId="40">
    <w:name w:val="Table Paragraph"/>
    <w:basedOn w:val="1"/>
    <w:qFormat/>
    <w:uiPriority w:val="1"/>
    <w:rPr>
      <w:rFonts w:ascii="Arial Unicode MS" w:hAnsi="Arial Unicode MS" w:eastAsia="Arial Unicode MS" w:cs="Arial Unicode MS"/>
      <w:lang w:val="zh-CN" w:bidi="zh-CN"/>
    </w:rPr>
  </w:style>
  <w:style w:type="paragraph" w:customStyle="1" w:styleId="41">
    <w:name w:val="title13"/>
    <w:basedOn w:val="1"/>
    <w:qFormat/>
    <w:uiPriority w:val="0"/>
    <w:pPr>
      <w:spacing w:before="150" w:beforeAutospacing="0" w:after="0" w:afterAutospacing="0"/>
      <w:ind w:left="0" w:right="0" w:firstLine="0"/>
      <w:jc w:val="left"/>
    </w:pPr>
    <w:rPr>
      <w:b/>
      <w:bCs/>
      <w:kern w:val="0"/>
      <w:sz w:val="22"/>
      <w:szCs w:val="22"/>
      <w:lang w:val="en-US" w:eastAsia="zh-CN" w:bidi="ar"/>
    </w:rPr>
  </w:style>
  <w:style w:type="paragraph" w:customStyle="1" w:styleId="4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3">
    <w:name w:val="HtmlNormal"/>
    <w:basedOn w:val="1"/>
    <w:qFormat/>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 w:type="paragraph" w:customStyle="1" w:styleId="44">
    <w:name w:val="BodyText1I"/>
    <w:basedOn w:val="45"/>
    <w:qFormat/>
    <w:uiPriority w:val="0"/>
    <w:pPr>
      <w:spacing w:after="120"/>
      <w:jc w:val="both"/>
      <w:textAlignment w:val="baseline"/>
    </w:pPr>
    <w:rPr>
      <w:rFonts w:hAnsi="宋体"/>
      <w:sz w:val="18"/>
      <w:szCs w:val="18"/>
    </w:rPr>
  </w:style>
  <w:style w:type="paragraph" w:customStyle="1" w:styleId="45">
    <w:name w:val="BodyText"/>
    <w:basedOn w:val="1"/>
    <w:next w:val="1"/>
    <w:qFormat/>
    <w:uiPriority w:val="0"/>
    <w:pPr>
      <w:spacing w:after="120"/>
      <w:jc w:val="both"/>
      <w:textAlignment w:val="baseline"/>
    </w:pPr>
  </w:style>
  <w:style w:type="character" w:customStyle="1" w:styleId="46">
    <w:name w:val="NormalCharacter"/>
    <w:link w:val="1"/>
    <w:semiHidden/>
    <w:qFormat/>
    <w:uiPriority w:val="0"/>
    <w:rPr>
      <w:rFonts w:ascii="宋体" w:hAnsi="Times New Roman" w:eastAsia="宋体" w:cs="Times New Roman"/>
      <w:sz w:val="24"/>
      <w:lang w:val="en-US" w:eastAsia="zh-CN" w:bidi="ar-SA"/>
    </w:rPr>
  </w:style>
  <w:style w:type="paragraph" w:styleId="47">
    <w:name w:val="List Paragraph"/>
    <w:basedOn w:val="1"/>
    <w:qFormat/>
    <w:uiPriority w:val="0"/>
    <w:pPr>
      <w:ind w:firstLine="420" w:firstLineChars="200"/>
    </w:pPr>
    <w:rPr>
      <w:sz w:val="18"/>
      <w:szCs w:val="18"/>
    </w:rPr>
  </w:style>
  <w:style w:type="paragraph" w:customStyle="1" w:styleId="4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96</Pages>
  <Words>39202</Words>
  <Characters>42356</Characters>
  <Lines>322</Lines>
  <Paragraphs>90</Paragraphs>
  <TotalTime>14</TotalTime>
  <ScaleCrop>false</ScaleCrop>
  <LinksUpToDate>false</LinksUpToDate>
  <CharactersWithSpaces>45846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2020-09-09T07:54:00Z</dcterms:created>
  <dc:creator>李娜</dc:creator>
  <cp:lastModifiedBy>主@feel丶</cp:lastModifiedBy>
  <cp:lastPrinted>2022-07-29T04:59:00Z</cp:lastPrinted>
  <dcterms:modified xsi:type="dcterms:W3CDTF">2023-09-22T09:11:16Z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29ED12BD1DF643D0A0B173C37B240955_13</vt:lpwstr>
  </property>
</Properties>
</file>