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白水县北洛河张家船村段防洪工程（一期）</w:t>
      </w:r>
    </w:p>
    <w:p>
      <w:pPr>
        <w:spacing w:line="640" w:lineRule="exact"/>
        <w:jc w:val="center"/>
        <w:rPr>
          <w:rFonts w:hint="eastAsia" w:ascii="仿宋" w:hAnsi="仿宋" w:eastAsia="仿宋" w:cs="仿宋"/>
          <w:b/>
          <w:bCs/>
          <w:sz w:val="28"/>
          <w:szCs w:val="28"/>
          <w:highlight w:val="yellow"/>
        </w:rPr>
      </w:pPr>
      <w:r>
        <w:rPr>
          <w:rFonts w:hint="eastAsia" w:ascii="仿宋" w:hAnsi="仿宋" w:eastAsia="仿宋" w:cs="仿宋"/>
          <w:b/>
          <w:bCs/>
          <w:sz w:val="40"/>
          <w:szCs w:val="40"/>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建设规模及内容：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本次白水县北洛河张家船村防洪工程(一期)位于北塬镇张家船村，起点位于雷闫公路桥下游，本项目主要建设内容为新建堤防1段，设计右岸堤防长度为503m,新建泥结石道路503m。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采购项目需要落实的政府采购政策：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（注：本项目为专门面向中小企业采购项目）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（1）《政府采购促进中小企业发展管理办法》（财库〔2020〕46号）；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（2）《财政部司法部关于政府采购支持监狱企业发展有关问题的通知》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（财库〔2014〕68号）；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（3）《关于促进残疾人就业政府采购政策的通知》（财库[2017]141号）；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（4）《关于进一步加大政府采购支持中小企业力度的通知》（财库〔2022〕19号）；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（5）《陕西省财政厅关于落实政府采购支持中小企业政策有关事项的通知》（陕财办采〔2022〕10号）；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（6）《节能产品政府采购实施意见》（财库[2004]185号）；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（7）《国务院办公厅关于建立政府强制采购节能产品制度的通知》（国办发〔2007〕51号）；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（8）《环境标志产品政府采购实施的意见》（财库[2006]90号）；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（10）陕西省财政厅《关于进一步加强政府绿色采购有关问题的通知》（陕财办采〔2021〕29号）；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（11）《关于扩大政府采购支持绿色建材促进建筑品质提升政策实施范围的通知》财库〔2022〕35号。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（12）《关于运用政府采购政策支持乡村产业振兴的通知》（财库〔2021〕19号）；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（13）陕西省财政厅关于印发《陕西省中小企业政府采购信用融资办法》（陕财办采〔2018〕23号）；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14）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（15）其他需要落实的政府采购政策。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工期</w:t>
      </w:r>
      <w:r>
        <w:rPr>
          <w:rFonts w:hint="eastAsia" w:ascii="仿宋" w:hAnsi="仿宋" w:eastAsia="仿宋" w:cs="仿宋"/>
          <w:sz w:val="28"/>
          <w:szCs w:val="28"/>
        </w:rPr>
        <w:t>：自合同签订之日起</w:t>
      </w:r>
      <w:r>
        <w:rPr>
          <w:rFonts w:hint="eastAsia" w:ascii="仿宋" w:hAnsi="仿宋" w:eastAsia="仿宋" w:cs="仿宋"/>
          <w:sz w:val="28"/>
          <w:szCs w:val="28"/>
          <w:u w:val="single"/>
          <w:lang w:val="en-US" w:eastAsia="zh-CN"/>
        </w:rPr>
        <w:t>90</w:t>
      </w:r>
      <w:r>
        <w:rPr>
          <w:rFonts w:hint="eastAsia" w:ascii="仿宋" w:hAnsi="仿宋" w:eastAsia="仿宋" w:cs="仿宋"/>
          <w:sz w:val="28"/>
          <w:szCs w:val="28"/>
          <w:lang w:val="en-US" w:eastAsia="zh-CN"/>
        </w:rPr>
        <w:t>日历天</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项目地点：</w:t>
      </w:r>
      <w:r>
        <w:rPr>
          <w:rFonts w:hint="default" w:ascii="仿宋" w:hAnsi="仿宋" w:eastAsia="仿宋" w:cs="仿宋"/>
          <w:sz w:val="28"/>
          <w:szCs w:val="28"/>
          <w:lang w:val="en-US" w:eastAsia="zh-CN"/>
        </w:rPr>
        <w:t>白水县尧禾镇</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二、需执行的国家相关标准、行业标准、地方标准或者其他标准、规范标准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1、《防洪标准》(GB50201—2014):</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5、《水工挡土墙设计规范》(SL379—2007)</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6、《水利水电工程地质勘察规范》(GB50487-2008);</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7、《堤防工程管理设计规范》(SL/T171—2020)</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8、《砌体结构设计规范》(GB50003—2011)9）</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9、《水利水电工程施工组织设计规范》（SL303—2017）；</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10、《水利水电工程建设征地移民安置规划设计规范》（SL290—2015）；</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11、《水利水电工程合理使用年限及耐久性设计规范》（SL654—2014）；</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12、《陕西省河道管理条例》（陕人发[2000]49 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13、《水利建设项目经济评价规范》(SL/72—2013)；</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14、《中华人民共和国防洪法》；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15、水利工程建设标准强制性条文等；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rPr>
      </w:pPr>
      <w:r>
        <w:rPr>
          <w:rFonts w:hint="eastAsia" w:ascii="仿宋" w:hAnsi="仿宋" w:eastAsia="仿宋" w:cs="仿宋"/>
          <w:b/>
          <w:bCs/>
          <w:sz w:val="28"/>
          <w:szCs w:val="28"/>
          <w:lang w:val="en-US" w:eastAsia="zh-CN"/>
        </w:rPr>
        <w:t>三、采购内容及</w:t>
      </w:r>
      <w:r>
        <w:rPr>
          <w:rFonts w:hint="eastAsia" w:ascii="仿宋" w:hAnsi="仿宋" w:eastAsia="仿宋" w:cs="仿宋"/>
          <w:b/>
          <w:bCs/>
          <w:sz w:val="28"/>
          <w:szCs w:val="28"/>
        </w:rPr>
        <w:t>要求</w:t>
      </w:r>
    </w:p>
    <w:tbl>
      <w:tblPr>
        <w:tblStyle w:val="8"/>
        <w:tblpPr w:leftFromText="180" w:rightFromText="180" w:vertAnchor="text" w:horzAnchor="page" w:tblpX="1369" w:tblpY="486"/>
        <w:tblOverlap w:val="never"/>
        <w:tblW w:w="9339" w:type="dxa"/>
        <w:tblInd w:w="0" w:type="dxa"/>
        <w:tblLayout w:type="fixed"/>
        <w:tblCellMar>
          <w:top w:w="0" w:type="dxa"/>
          <w:left w:w="108" w:type="dxa"/>
          <w:bottom w:w="0" w:type="dxa"/>
          <w:right w:w="108" w:type="dxa"/>
        </w:tblCellMar>
      </w:tblPr>
      <w:tblGrid>
        <w:gridCol w:w="3844"/>
        <w:gridCol w:w="5495"/>
      </w:tblGrid>
      <w:tr>
        <w:tblPrEx>
          <w:tblCellMar>
            <w:top w:w="0" w:type="dxa"/>
            <w:left w:w="108" w:type="dxa"/>
            <w:bottom w:w="0" w:type="dxa"/>
            <w:right w:w="108" w:type="dxa"/>
          </w:tblCellMar>
        </w:tblPrEx>
        <w:trPr>
          <w:trHeight w:val="781" w:hRule="atLeast"/>
        </w:trPr>
        <w:tc>
          <w:tcPr>
            <w:tcW w:w="38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项目</w:t>
            </w:r>
            <w:r>
              <w:rPr>
                <w:rFonts w:hint="eastAsia" w:ascii="仿宋" w:hAnsi="仿宋" w:eastAsia="仿宋" w:cs="仿宋"/>
                <w:sz w:val="28"/>
                <w:szCs w:val="28"/>
              </w:rPr>
              <w:t>名称</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采购</w:t>
            </w:r>
            <w:r>
              <w:rPr>
                <w:rFonts w:hint="eastAsia" w:ascii="仿宋" w:hAnsi="仿宋" w:eastAsia="仿宋" w:cs="仿宋"/>
                <w:sz w:val="28"/>
                <w:szCs w:val="28"/>
              </w:rPr>
              <w:t>内容</w:t>
            </w:r>
          </w:p>
        </w:tc>
      </w:tr>
      <w:tr>
        <w:tblPrEx>
          <w:tblCellMar>
            <w:top w:w="0" w:type="dxa"/>
            <w:left w:w="108" w:type="dxa"/>
            <w:bottom w:w="0" w:type="dxa"/>
            <w:right w:w="108" w:type="dxa"/>
          </w:tblCellMar>
        </w:tblPrEx>
        <w:trPr>
          <w:trHeight w:val="2515" w:hRule="atLeast"/>
        </w:trPr>
        <w:tc>
          <w:tcPr>
            <w:tcW w:w="38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ascii="楷体" w:hAnsi="楷体" w:eastAsia="楷体" w:cs="楷体"/>
                <w:spacing w:val="-3"/>
                <w:sz w:val="27"/>
                <w:szCs w:val="27"/>
              </w:rPr>
              <w:t>白水县北洛河张家船村段防洪工程(一期)</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292" w:line="360" w:lineRule="auto"/>
              <w:ind w:left="39" w:right="57" w:firstLine="540"/>
              <w:jc w:val="both"/>
              <w:textAlignment w:val="auto"/>
              <w:rPr>
                <w:rFonts w:hint="eastAsia" w:ascii="仿宋" w:hAnsi="仿宋" w:eastAsia="仿宋" w:cs="仿宋"/>
                <w:sz w:val="28"/>
                <w:szCs w:val="28"/>
              </w:rPr>
            </w:pPr>
            <w:r>
              <w:rPr>
                <w:rFonts w:ascii="楷体" w:hAnsi="楷体" w:eastAsia="楷体" w:cs="楷体"/>
                <w:spacing w:val="-4"/>
                <w:sz w:val="27"/>
                <w:szCs w:val="27"/>
              </w:rPr>
              <w:t>本项目主要建设内容为新建堤防1段，设计右岸堤防长度为503</w:t>
            </w:r>
            <w:r>
              <w:rPr>
                <w:rFonts w:ascii="Times New Roman" w:hAnsi="Times New Roman" w:eastAsia="Times New Roman" w:cs="Times New Roman"/>
                <w:spacing w:val="-4"/>
                <w:sz w:val="27"/>
                <w:szCs w:val="27"/>
              </w:rPr>
              <w:t>m,</w:t>
            </w:r>
            <w:r>
              <w:rPr>
                <w:rFonts w:ascii="楷体" w:hAnsi="楷体" w:eastAsia="楷体" w:cs="楷体"/>
                <w:spacing w:val="-2"/>
                <w:sz w:val="27"/>
                <w:szCs w:val="27"/>
              </w:rPr>
              <w:t>新建泥结石道路503</w:t>
            </w:r>
            <w:r>
              <w:rPr>
                <w:rFonts w:ascii="宋体" w:hAnsi="宋体" w:eastAsia="宋体" w:cs="宋体"/>
                <w:spacing w:val="-2"/>
                <w:sz w:val="27"/>
                <w:szCs w:val="27"/>
              </w:rPr>
              <w:t>m。</w:t>
            </w:r>
          </w:p>
        </w:tc>
      </w:tr>
    </w:tbl>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rPr>
        <w:t>四、</w:t>
      </w:r>
      <w:r>
        <w:rPr>
          <w:rFonts w:hint="eastAsia" w:ascii="仿宋" w:hAnsi="仿宋" w:eastAsia="仿宋" w:cs="仿宋"/>
          <w:b/>
          <w:bCs/>
          <w:sz w:val="28"/>
          <w:szCs w:val="28"/>
          <w:lang w:val="en-US" w:eastAsia="zh-CN"/>
        </w:rPr>
        <w:t>本次招标金额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val="en-US" w:eastAsia="zh-CN"/>
        </w:rPr>
        <w:t>次招标金额</w:t>
      </w:r>
      <w:r>
        <w:rPr>
          <w:rFonts w:hint="eastAsia" w:ascii="楷体" w:hAnsi="楷体" w:eastAsia="楷体" w:cs="楷体"/>
          <w:b w:val="0"/>
          <w:bCs w:val="0"/>
          <w:spacing w:val="-5"/>
          <w:sz w:val="28"/>
          <w:szCs w:val="28"/>
          <w:highlight w:val="none"/>
          <w:lang w:val="en-US" w:eastAsia="zh-CN"/>
        </w:rPr>
        <w:t>4712098.75</w:t>
      </w:r>
      <w:r>
        <w:rPr>
          <w:rFonts w:hint="eastAsia" w:ascii="仿宋" w:hAnsi="仿宋" w:eastAsia="仿宋" w:cs="仿宋"/>
          <w:b w:val="0"/>
          <w:bCs w:val="0"/>
          <w:color w:val="auto"/>
          <w:sz w:val="28"/>
          <w:szCs w:val="28"/>
          <w:highlight w:val="none"/>
          <w:u w:val="none"/>
          <w:lang w:val="en-US" w:eastAsia="zh-CN"/>
        </w:rPr>
        <w:t>元</w:t>
      </w:r>
      <w:r>
        <w:rPr>
          <w:rFonts w:hint="eastAsia" w:ascii="仿宋" w:hAnsi="仿宋" w:eastAsia="仿宋" w:cs="仿宋"/>
          <w:sz w:val="28"/>
          <w:szCs w:val="28"/>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五、质量标准、</w:t>
      </w:r>
      <w:r>
        <w:rPr>
          <w:rFonts w:hint="eastAsia" w:ascii="仿宋" w:hAnsi="仿宋" w:eastAsia="仿宋" w:cs="仿宋"/>
          <w:b/>
          <w:bCs/>
          <w:sz w:val="28"/>
          <w:szCs w:val="28"/>
          <w:lang w:eastAsia="zh-CN"/>
        </w:rPr>
        <w:t>工期</w:t>
      </w:r>
      <w:r>
        <w:rPr>
          <w:rFonts w:hint="eastAsia" w:ascii="仿宋" w:hAnsi="仿宋" w:eastAsia="仿宋" w:cs="仿宋"/>
          <w:b/>
          <w:bCs/>
          <w:sz w:val="28"/>
          <w:szCs w:val="28"/>
        </w:rPr>
        <w:t>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质量标准：</w:t>
      </w:r>
      <w:r>
        <w:rPr>
          <w:rFonts w:hint="eastAsia" w:ascii="仿宋" w:hAnsi="仿宋" w:eastAsia="仿宋" w:cs="仿宋"/>
          <w:sz w:val="28"/>
          <w:szCs w:val="28"/>
          <w:lang w:val="en-US" w:eastAsia="zh-CN"/>
        </w:rPr>
        <w:t>质量</w:t>
      </w:r>
      <w:r>
        <w:rPr>
          <w:rFonts w:hint="eastAsia" w:ascii="仿宋" w:hAnsi="仿宋" w:eastAsia="仿宋" w:cs="仿宋"/>
          <w:sz w:val="28"/>
          <w:szCs w:val="28"/>
        </w:rPr>
        <w:t>合格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达到行业规范要求。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2、工期：</w:t>
      </w:r>
      <w:r>
        <w:rPr>
          <w:rFonts w:hint="eastAsia" w:ascii="仿宋" w:hAnsi="仿宋" w:eastAsia="仿宋" w:cs="仿宋"/>
          <w:color w:val="auto"/>
          <w:sz w:val="28"/>
          <w:szCs w:val="28"/>
        </w:rPr>
        <w:t>自合同签订之日起</w:t>
      </w:r>
      <w:r>
        <w:rPr>
          <w:rFonts w:hint="eastAsia" w:ascii="仿宋" w:hAnsi="仿宋" w:eastAsia="仿宋" w:cs="仿宋"/>
          <w:sz w:val="28"/>
          <w:szCs w:val="28"/>
          <w:u w:val="single"/>
          <w:lang w:val="en-US" w:eastAsia="zh-CN"/>
        </w:rPr>
        <w:t>90</w:t>
      </w:r>
      <w:r>
        <w:rPr>
          <w:rFonts w:hint="eastAsia" w:ascii="仿宋" w:hAnsi="仿宋" w:eastAsia="仿宋" w:cs="仿宋"/>
          <w:sz w:val="28"/>
          <w:szCs w:val="28"/>
          <w:lang w:val="en-US" w:eastAsia="zh-CN"/>
        </w:rPr>
        <w:t>日历天</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六、付款方式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按工程进度支付。</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验收标准</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按照国家规定的技术规范、标准、规程及采购人提出的要求进行验收。</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注：本项目不接受联合体投标。</w:t>
      </w:r>
    </w:p>
    <w:p>
      <w:pPr>
        <w:pStyle w:val="2"/>
        <w:rPr>
          <w:rFonts w:hint="eastAsia" w:ascii="仿宋" w:hAnsi="仿宋" w:eastAsia="仿宋" w:cs="仿宋"/>
          <w:sz w:val="28"/>
          <w:szCs w:val="28"/>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highlight w:val="none"/>
          <w:lang w:val="en-US" w:eastAsia="zh-CN" w:bidi="ar-SA"/>
        </w:rPr>
        <w:t xml:space="preserve">     白水县地下水监测中心</w:t>
      </w:r>
    </w:p>
    <w:p>
      <w:pPr>
        <w:keepNext w:val="0"/>
        <w:keepLines w:val="0"/>
        <w:pageBreakBefore w:val="0"/>
        <w:kinsoku/>
        <w:wordWrap/>
        <w:overflowPunct/>
        <w:topLinePunct w:val="0"/>
        <w:autoSpaceDE/>
        <w:autoSpaceDN/>
        <w:bidi w:val="0"/>
        <w:adjustRightInd/>
        <w:snapToGrid/>
        <w:spacing w:line="360" w:lineRule="auto"/>
        <w:jc w:val="center"/>
        <w:textAlignment w:val="auto"/>
        <w:rPr>
          <w:highlight w:val="none"/>
        </w:rPr>
      </w:pPr>
      <w:r>
        <w:rPr>
          <w:rFonts w:hint="eastAsia" w:ascii="仿宋" w:hAnsi="仿宋" w:eastAsia="仿宋" w:cs="仿宋"/>
          <w:kern w:val="2"/>
          <w:sz w:val="28"/>
          <w:szCs w:val="28"/>
          <w:highlight w:val="none"/>
          <w:lang w:val="en-US" w:eastAsia="zh-CN" w:bidi="ar-SA"/>
        </w:rPr>
        <w:t xml:space="preserve">                                     2023年11月16日</w:t>
      </w:r>
    </w:p>
    <w:sectPr>
      <w:footerReference r:id="rId3"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TdjZjU0MzM0N2U3MDQ2NjUxMzUyZGNlM2M2NTgifQ=="/>
  </w:docVars>
  <w:rsids>
    <w:rsidRoot w:val="7DE75617"/>
    <w:rsid w:val="04655FA6"/>
    <w:rsid w:val="063856F4"/>
    <w:rsid w:val="08F15DE8"/>
    <w:rsid w:val="09723A33"/>
    <w:rsid w:val="0B06634A"/>
    <w:rsid w:val="0D614107"/>
    <w:rsid w:val="0F8422A1"/>
    <w:rsid w:val="107439CE"/>
    <w:rsid w:val="19025CB4"/>
    <w:rsid w:val="1C974025"/>
    <w:rsid w:val="1DDC3741"/>
    <w:rsid w:val="287E2C13"/>
    <w:rsid w:val="2A8A4EEE"/>
    <w:rsid w:val="2B3014D3"/>
    <w:rsid w:val="2DB53E9B"/>
    <w:rsid w:val="3A1956B1"/>
    <w:rsid w:val="3A1F0A71"/>
    <w:rsid w:val="3CFB0E50"/>
    <w:rsid w:val="3E5E2BF7"/>
    <w:rsid w:val="40195BBA"/>
    <w:rsid w:val="470A326E"/>
    <w:rsid w:val="4DD640EF"/>
    <w:rsid w:val="557B4A9F"/>
    <w:rsid w:val="55EB3AA1"/>
    <w:rsid w:val="57214BA1"/>
    <w:rsid w:val="583635A4"/>
    <w:rsid w:val="58667991"/>
    <w:rsid w:val="58E663D4"/>
    <w:rsid w:val="5AAB2C4B"/>
    <w:rsid w:val="5C23453F"/>
    <w:rsid w:val="5C5F68AD"/>
    <w:rsid w:val="5FAF0759"/>
    <w:rsid w:val="640546FC"/>
    <w:rsid w:val="65F004D2"/>
    <w:rsid w:val="69390161"/>
    <w:rsid w:val="721A403B"/>
    <w:rsid w:val="72242906"/>
    <w:rsid w:val="7CA93AFF"/>
    <w:rsid w:val="7DE75617"/>
    <w:rsid w:val="7DED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1"/>
    <w:pPr>
      <w:spacing w:before="142"/>
      <w:ind w:left="661"/>
      <w:outlineLvl w:val="3"/>
    </w:pPr>
    <w:rPr>
      <w:rFonts w:ascii="宋体" w:hAnsi="宋体" w:eastAsia="宋体" w:cs="宋体"/>
      <w:b/>
      <w:bCs/>
      <w:sz w:val="28"/>
      <w:szCs w:val="28"/>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jc w:val="left"/>
    </w:pPr>
    <w:rPr>
      <w:kern w:val="0"/>
      <w:sz w:val="24"/>
      <w:szCs w:val="20"/>
    </w:rPr>
  </w:style>
  <w:style w:type="paragraph" w:styleId="4">
    <w:name w:val="Body Text Indent"/>
    <w:basedOn w:val="1"/>
    <w:qFormat/>
    <w:uiPriority w:val="0"/>
    <w:pPr>
      <w:ind w:firstLine="552"/>
    </w:pPr>
    <w:rPr>
      <w:rFonts w:ascii="宋体"/>
      <w:sz w:val="28"/>
    </w:rPr>
  </w:style>
  <w:style w:type="paragraph" w:styleId="5">
    <w:name w:val="Block Text"/>
    <w:basedOn w:val="1"/>
    <w:qFormat/>
    <w:uiPriority w:val="0"/>
    <w:pPr>
      <w:widowControl w:val="0"/>
      <w:adjustRightInd w:val="0"/>
      <w:ind w:left="420" w:right="33"/>
      <w:textAlignment w:val="baseline"/>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1639</Words>
  <Characters>1905</Characters>
  <Lines>0</Lines>
  <Paragraphs>0</Paragraphs>
  <TotalTime>23</TotalTime>
  <ScaleCrop>false</ScaleCrop>
  <LinksUpToDate>false</LinksUpToDate>
  <CharactersWithSpaces>1982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2022-09-16T03:02:00Z</dcterms:created>
  <dc:creator>李斐</dc:creator>
  <cp:lastModifiedBy>二少</cp:lastModifiedBy>
  <cp:lastPrinted>2023-11-16T06:49:56Z</cp:lastPrinted>
  <dcterms:modified xsi:type="dcterms:W3CDTF">2023-11-16T06:50:58Z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838000F2BB9D4F408843FFDAB8E869DF</vt:lpwstr>
  </property>
</Properties>
</file>