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D4D" w:rsidRDefault="00A22027">
      <w:pPr>
        <w:autoSpaceDE w:val="0"/>
        <w:autoSpaceDN w:val="0"/>
        <w:adjustRightInd w:val="0"/>
        <w:snapToGrid w:val="0"/>
        <w:spacing w:line="360" w:lineRule="auto"/>
        <w:jc w:val="left"/>
        <w:rPr>
          <w:rFonts w:ascii="宋体" w:hAnsi="宋体"/>
          <w:b/>
          <w:bCs/>
          <w:color w:val="000000" w:themeColor="text1"/>
          <w:sz w:val="30"/>
          <w:szCs w:val="30"/>
          <w:lang w:val="zh-CN"/>
        </w:rPr>
      </w:pPr>
      <w:r>
        <w:rPr>
          <w:rFonts w:ascii="宋体" w:hAnsi="宋体"/>
          <w:b/>
          <w:bCs/>
          <w:color w:val="000000" w:themeColor="text1"/>
          <w:sz w:val="30"/>
          <w:szCs w:val="30"/>
          <w:lang w:val="zh-CN"/>
        </w:rPr>
        <w:t>政府采购项目</w:t>
      </w:r>
    </w:p>
    <w:p w:rsidR="00054D4D" w:rsidRDefault="00A22027">
      <w:pPr>
        <w:autoSpaceDE w:val="0"/>
        <w:autoSpaceDN w:val="0"/>
        <w:adjustRightInd w:val="0"/>
        <w:snapToGrid w:val="0"/>
        <w:spacing w:line="360" w:lineRule="auto"/>
        <w:jc w:val="left"/>
        <w:outlineLvl w:val="0"/>
        <w:rPr>
          <w:rFonts w:ascii="宋体" w:hAnsi="宋体"/>
          <w:b/>
          <w:bCs/>
          <w:color w:val="000000" w:themeColor="text1"/>
          <w:sz w:val="30"/>
          <w:szCs w:val="30"/>
        </w:rPr>
      </w:pPr>
      <w:r>
        <w:rPr>
          <w:rFonts w:ascii="宋体" w:hAnsi="宋体" w:hint="eastAsia"/>
          <w:b/>
          <w:bCs/>
          <w:color w:val="000000" w:themeColor="text1"/>
          <w:sz w:val="30"/>
          <w:szCs w:val="30"/>
          <w:lang w:val="zh-CN"/>
        </w:rPr>
        <w:t>项目</w:t>
      </w:r>
      <w:r>
        <w:rPr>
          <w:rFonts w:ascii="宋体" w:hAnsi="宋体"/>
          <w:b/>
          <w:bCs/>
          <w:color w:val="000000" w:themeColor="text1"/>
          <w:sz w:val="30"/>
          <w:szCs w:val="30"/>
          <w:lang w:val="zh-CN"/>
        </w:rPr>
        <w:t>编号：</w:t>
      </w:r>
      <w:r>
        <w:rPr>
          <w:rFonts w:ascii="宋体" w:hAnsi="宋体" w:hint="eastAsia"/>
          <w:b/>
          <w:bCs/>
          <w:color w:val="000000" w:themeColor="text1"/>
          <w:sz w:val="30"/>
          <w:szCs w:val="30"/>
        </w:rPr>
        <w:t>ZCSP-渭南市-2023-00851</w:t>
      </w:r>
    </w:p>
    <w:p w:rsidR="00054D4D" w:rsidRDefault="00054D4D">
      <w:pPr>
        <w:jc w:val="center"/>
        <w:rPr>
          <w:rFonts w:ascii="宋体" w:hAnsi="宋体"/>
          <w:b/>
          <w:bCs/>
          <w:color w:val="000000" w:themeColor="text1"/>
          <w:sz w:val="52"/>
          <w:szCs w:val="52"/>
        </w:rPr>
      </w:pPr>
    </w:p>
    <w:p w:rsidR="00054D4D" w:rsidRDefault="00A22027">
      <w:pPr>
        <w:jc w:val="center"/>
        <w:rPr>
          <w:rFonts w:ascii="宋体" w:hAnsi="宋体"/>
          <w:b/>
          <w:bCs/>
          <w:color w:val="000000" w:themeColor="text1"/>
          <w:sz w:val="52"/>
          <w:szCs w:val="52"/>
        </w:rPr>
      </w:pPr>
      <w:r>
        <w:rPr>
          <w:rFonts w:ascii="宋体" w:hAnsi="宋体" w:hint="eastAsia"/>
          <w:b/>
          <w:bCs/>
          <w:color w:val="000000" w:themeColor="text1"/>
          <w:sz w:val="52"/>
          <w:szCs w:val="52"/>
        </w:rPr>
        <w:t>渭南市政府采购中心</w:t>
      </w:r>
    </w:p>
    <w:p w:rsidR="00054D4D" w:rsidRDefault="00A22027">
      <w:pPr>
        <w:snapToGrid w:val="0"/>
        <w:spacing w:line="360" w:lineRule="auto"/>
        <w:jc w:val="center"/>
        <w:rPr>
          <w:rFonts w:ascii="宋体" w:hAnsi="宋体"/>
          <w:b/>
          <w:bCs/>
          <w:color w:val="000000" w:themeColor="text1"/>
          <w:sz w:val="52"/>
        </w:rPr>
      </w:pPr>
      <w:r>
        <w:rPr>
          <w:rFonts w:ascii="宋体" w:hAnsi="宋体" w:hint="eastAsia"/>
          <w:b/>
          <w:bCs/>
          <w:color w:val="000000" w:themeColor="text1"/>
          <w:sz w:val="52"/>
        </w:rPr>
        <w:t>政府采购（服务类）项目</w:t>
      </w:r>
    </w:p>
    <w:p w:rsidR="00054D4D" w:rsidRDefault="00054D4D">
      <w:pPr>
        <w:spacing w:line="360" w:lineRule="atLeast"/>
        <w:rPr>
          <w:rFonts w:ascii="仿宋" w:eastAsia="仿宋" w:hAnsi="仿宋"/>
          <w:b/>
          <w:bCs/>
          <w:color w:val="000000" w:themeColor="text1"/>
        </w:rPr>
      </w:pPr>
    </w:p>
    <w:p w:rsidR="00054D4D" w:rsidRDefault="00A22027">
      <w:pPr>
        <w:tabs>
          <w:tab w:val="left" w:pos="5670"/>
        </w:tabs>
        <w:snapToGrid w:val="0"/>
        <w:spacing w:line="360" w:lineRule="auto"/>
        <w:jc w:val="center"/>
        <w:rPr>
          <w:rFonts w:ascii="宋体" w:hAnsi="宋体"/>
          <w:b/>
          <w:color w:val="000000" w:themeColor="text1"/>
          <w:w w:val="120"/>
          <w:sz w:val="72"/>
          <w:szCs w:val="72"/>
        </w:rPr>
      </w:pPr>
      <w:r>
        <w:rPr>
          <w:rFonts w:ascii="宋体" w:hAnsi="宋体"/>
          <w:b/>
          <w:color w:val="000000" w:themeColor="text1"/>
          <w:w w:val="120"/>
          <w:sz w:val="72"/>
          <w:szCs w:val="72"/>
        </w:rPr>
        <w:t>招 标 文 件</w:t>
      </w:r>
    </w:p>
    <w:p w:rsidR="00054D4D" w:rsidRDefault="00A22027">
      <w:pPr>
        <w:spacing w:line="1200" w:lineRule="exact"/>
        <w:rPr>
          <w:rFonts w:ascii="宋体" w:hAnsi="宋体"/>
          <w:b/>
          <w:bCs/>
          <w:color w:val="000000" w:themeColor="text1"/>
          <w:sz w:val="28"/>
          <w:szCs w:val="28"/>
        </w:rPr>
      </w:pPr>
      <w:r>
        <w:rPr>
          <w:rFonts w:ascii="宋体" w:hAnsi="宋体" w:hint="eastAsia"/>
          <w:b/>
          <w:bCs/>
          <w:color w:val="000000" w:themeColor="text1"/>
          <w:sz w:val="32"/>
          <w:szCs w:val="24"/>
        </w:rPr>
        <w:t>项目名称：</w:t>
      </w:r>
      <w:r>
        <w:rPr>
          <w:rFonts w:ascii="宋体" w:hAnsi="宋体" w:hint="eastAsia"/>
          <w:b/>
          <w:bCs/>
          <w:color w:val="000000" w:themeColor="text1"/>
          <w:sz w:val="28"/>
          <w:szCs w:val="28"/>
        </w:rPr>
        <w:t>渭南市中心医院信息系统建设及改造项目(HIS、EMS系统深化)</w:t>
      </w:r>
    </w:p>
    <w:p w:rsidR="00054D4D" w:rsidRDefault="00A22027">
      <w:pPr>
        <w:spacing w:line="360" w:lineRule="atLeast"/>
        <w:rPr>
          <w:rFonts w:ascii="宋体" w:hAnsi="宋体"/>
          <w:b/>
          <w:bCs/>
          <w:color w:val="000000" w:themeColor="text1"/>
          <w:sz w:val="28"/>
          <w:szCs w:val="28"/>
        </w:rPr>
      </w:pPr>
      <w:r>
        <w:rPr>
          <w:rFonts w:ascii="宋体" w:hAnsi="宋体" w:hint="eastAsia"/>
          <w:b/>
          <w:bCs/>
          <w:color w:val="000000" w:themeColor="text1"/>
          <w:sz w:val="32"/>
          <w:szCs w:val="24"/>
        </w:rPr>
        <w:t>第一标段</w:t>
      </w:r>
      <w:bookmarkStart w:id="0" w:name="_Toc140498199"/>
      <w:r>
        <w:rPr>
          <w:rFonts w:ascii="宋体" w:hAnsi="宋体" w:hint="eastAsia"/>
          <w:b/>
          <w:bCs/>
          <w:color w:val="000000" w:themeColor="text1"/>
          <w:sz w:val="32"/>
          <w:szCs w:val="24"/>
        </w:rPr>
        <w:t>：</w:t>
      </w:r>
      <w:r>
        <w:rPr>
          <w:rFonts w:ascii="宋体" w:hAnsi="宋体" w:hint="eastAsia"/>
          <w:b/>
          <w:bCs/>
          <w:color w:val="000000" w:themeColor="text1"/>
          <w:sz w:val="28"/>
          <w:szCs w:val="28"/>
        </w:rPr>
        <w:t>面向电子病历五级测评、医疗管理系统深化升级改造</w:t>
      </w:r>
      <w:bookmarkEnd w:id="0"/>
    </w:p>
    <w:p w:rsidR="00054D4D" w:rsidRDefault="00054D4D">
      <w:pPr>
        <w:spacing w:line="360" w:lineRule="atLeast"/>
        <w:rPr>
          <w:rFonts w:ascii="宋体" w:hAnsi="宋体"/>
          <w:b/>
          <w:bCs/>
          <w:color w:val="000000" w:themeColor="text1"/>
          <w:sz w:val="28"/>
          <w:szCs w:val="28"/>
        </w:rPr>
      </w:pPr>
    </w:p>
    <w:p w:rsidR="00054D4D" w:rsidRDefault="00054D4D">
      <w:pPr>
        <w:spacing w:line="360" w:lineRule="atLeast"/>
        <w:rPr>
          <w:rFonts w:ascii="仿宋" w:eastAsia="仿宋" w:hAnsi="仿宋"/>
          <w:b/>
          <w:bCs/>
          <w:color w:val="000000" w:themeColor="text1"/>
          <w:sz w:val="32"/>
          <w:szCs w:val="32"/>
        </w:rPr>
      </w:pPr>
    </w:p>
    <w:p w:rsidR="00054D4D" w:rsidRDefault="00054D4D">
      <w:pPr>
        <w:spacing w:line="360" w:lineRule="atLeast"/>
        <w:rPr>
          <w:rFonts w:ascii="仿宋" w:eastAsia="仿宋" w:hAnsi="仿宋"/>
          <w:b/>
          <w:bCs/>
          <w:color w:val="000000" w:themeColor="text1"/>
          <w:sz w:val="32"/>
          <w:szCs w:val="32"/>
        </w:rPr>
      </w:pPr>
    </w:p>
    <w:p w:rsidR="00AA71DC" w:rsidRDefault="00AA71DC">
      <w:pPr>
        <w:spacing w:line="360" w:lineRule="atLeast"/>
        <w:rPr>
          <w:rFonts w:ascii="仿宋" w:eastAsia="仿宋" w:hAnsi="仿宋"/>
          <w:b/>
          <w:bCs/>
          <w:color w:val="000000" w:themeColor="text1"/>
          <w:sz w:val="32"/>
          <w:szCs w:val="32"/>
        </w:rPr>
      </w:pPr>
    </w:p>
    <w:p w:rsidR="00AA71DC" w:rsidRDefault="00AA71DC">
      <w:pPr>
        <w:spacing w:line="360" w:lineRule="atLeast"/>
        <w:rPr>
          <w:rFonts w:ascii="仿宋" w:eastAsia="仿宋" w:hAnsi="仿宋"/>
          <w:b/>
          <w:bCs/>
          <w:color w:val="000000" w:themeColor="text1"/>
          <w:sz w:val="32"/>
          <w:szCs w:val="32"/>
        </w:rPr>
      </w:pPr>
    </w:p>
    <w:p w:rsidR="00AA71DC" w:rsidRDefault="00AA71DC">
      <w:pPr>
        <w:spacing w:line="360" w:lineRule="atLeast"/>
        <w:rPr>
          <w:rFonts w:ascii="仿宋" w:eastAsia="仿宋" w:hAnsi="仿宋"/>
          <w:b/>
          <w:bCs/>
          <w:color w:val="000000" w:themeColor="text1"/>
          <w:sz w:val="32"/>
          <w:szCs w:val="32"/>
        </w:rPr>
      </w:pPr>
    </w:p>
    <w:p w:rsidR="00AA71DC" w:rsidRDefault="00AA71DC">
      <w:pPr>
        <w:spacing w:line="360" w:lineRule="atLeast"/>
        <w:rPr>
          <w:rFonts w:ascii="仿宋" w:eastAsia="仿宋" w:hAnsi="仿宋"/>
          <w:b/>
          <w:bCs/>
          <w:color w:val="000000" w:themeColor="text1"/>
          <w:sz w:val="32"/>
          <w:szCs w:val="32"/>
        </w:rPr>
      </w:pPr>
    </w:p>
    <w:p w:rsidR="00AA71DC" w:rsidRDefault="00AA71DC">
      <w:pPr>
        <w:spacing w:line="360" w:lineRule="atLeast"/>
        <w:rPr>
          <w:rFonts w:ascii="仿宋" w:eastAsia="仿宋" w:hAnsi="仿宋"/>
          <w:b/>
          <w:bCs/>
          <w:color w:val="000000" w:themeColor="text1"/>
          <w:sz w:val="32"/>
          <w:szCs w:val="32"/>
        </w:rPr>
      </w:pPr>
    </w:p>
    <w:p w:rsidR="00054D4D" w:rsidRDefault="00054D4D">
      <w:pPr>
        <w:spacing w:line="360" w:lineRule="atLeast"/>
        <w:rPr>
          <w:rFonts w:ascii="仿宋" w:eastAsia="仿宋" w:hAnsi="仿宋"/>
          <w:b/>
          <w:bCs/>
          <w:color w:val="000000" w:themeColor="text1"/>
          <w:sz w:val="32"/>
          <w:szCs w:val="32"/>
        </w:rPr>
      </w:pPr>
    </w:p>
    <w:p w:rsidR="00054D4D" w:rsidRDefault="00A22027">
      <w:pPr>
        <w:tabs>
          <w:tab w:val="left" w:pos="5670"/>
        </w:tabs>
        <w:snapToGrid w:val="0"/>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 xml:space="preserve">渭南市政府采购中心 </w:t>
      </w:r>
    </w:p>
    <w:p w:rsidR="00054D4D" w:rsidRDefault="00A22027">
      <w:pPr>
        <w:autoSpaceDE w:val="0"/>
        <w:autoSpaceDN w:val="0"/>
        <w:adjustRightInd w:val="0"/>
        <w:snapToGrid w:val="0"/>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二〇二三年十一月</w:t>
      </w:r>
    </w:p>
    <w:p w:rsidR="00054D4D" w:rsidRDefault="00054D4D">
      <w:pPr>
        <w:autoSpaceDE w:val="0"/>
        <w:autoSpaceDN w:val="0"/>
        <w:adjustRightInd w:val="0"/>
        <w:snapToGrid w:val="0"/>
        <w:spacing w:line="360" w:lineRule="auto"/>
        <w:jc w:val="center"/>
        <w:rPr>
          <w:rFonts w:ascii="仿宋" w:hAnsi="仿宋"/>
          <w:b/>
          <w:color w:val="000000" w:themeColor="text1"/>
          <w:sz w:val="32"/>
          <w:szCs w:val="32"/>
        </w:rPr>
      </w:pPr>
    </w:p>
    <w:p w:rsidR="00054D4D" w:rsidRDefault="00A22027">
      <w:pPr>
        <w:widowControl/>
        <w:jc w:val="left"/>
        <w:rPr>
          <w:rFonts w:eastAsia="黑体"/>
          <w:b/>
          <w:bCs/>
          <w:color w:val="000000" w:themeColor="text1"/>
          <w:sz w:val="44"/>
          <w:szCs w:val="44"/>
          <w:lang w:val="zh-CN"/>
        </w:rPr>
      </w:pPr>
      <w:r>
        <w:rPr>
          <w:rFonts w:eastAsia="黑体"/>
          <w:b/>
          <w:bCs/>
          <w:color w:val="000000" w:themeColor="text1"/>
          <w:sz w:val="44"/>
          <w:szCs w:val="44"/>
          <w:lang w:val="zh-CN"/>
        </w:rPr>
        <w:br w:type="page"/>
      </w:r>
    </w:p>
    <w:p w:rsidR="00054D4D" w:rsidRDefault="00054D4D">
      <w:pPr>
        <w:autoSpaceDE w:val="0"/>
        <w:autoSpaceDN w:val="0"/>
        <w:adjustRightInd w:val="0"/>
        <w:snapToGrid w:val="0"/>
        <w:spacing w:line="360" w:lineRule="auto"/>
        <w:jc w:val="center"/>
        <w:rPr>
          <w:rFonts w:eastAsia="黑体"/>
          <w:b/>
          <w:bCs/>
          <w:color w:val="000000" w:themeColor="text1"/>
          <w:sz w:val="44"/>
          <w:szCs w:val="44"/>
          <w:lang w:val="zh-CN"/>
        </w:rPr>
      </w:pPr>
    </w:p>
    <w:p w:rsidR="00054D4D" w:rsidRDefault="00A22027">
      <w:pPr>
        <w:autoSpaceDE w:val="0"/>
        <w:autoSpaceDN w:val="0"/>
        <w:adjustRightInd w:val="0"/>
        <w:snapToGrid w:val="0"/>
        <w:spacing w:line="360" w:lineRule="auto"/>
        <w:jc w:val="center"/>
        <w:rPr>
          <w:rFonts w:eastAsia="黑体"/>
          <w:b/>
          <w:bCs/>
          <w:color w:val="000000" w:themeColor="text1"/>
          <w:sz w:val="44"/>
          <w:szCs w:val="44"/>
        </w:rPr>
      </w:pPr>
      <w:r>
        <w:rPr>
          <w:rFonts w:eastAsia="黑体"/>
          <w:b/>
          <w:bCs/>
          <w:color w:val="000000" w:themeColor="text1"/>
          <w:sz w:val="44"/>
          <w:szCs w:val="44"/>
          <w:lang w:val="zh-CN"/>
        </w:rPr>
        <w:t>目</w:t>
      </w:r>
      <w:r>
        <w:rPr>
          <w:rFonts w:eastAsia="黑体"/>
          <w:b/>
          <w:bCs/>
          <w:color w:val="000000" w:themeColor="text1"/>
          <w:sz w:val="44"/>
          <w:szCs w:val="44"/>
        </w:rPr>
        <w:t xml:space="preserve">   </w:t>
      </w:r>
      <w:r>
        <w:rPr>
          <w:rFonts w:eastAsia="黑体"/>
          <w:b/>
          <w:bCs/>
          <w:color w:val="000000" w:themeColor="text1"/>
          <w:sz w:val="44"/>
          <w:szCs w:val="44"/>
          <w:lang w:val="zh-CN"/>
        </w:rPr>
        <w:t>录</w:t>
      </w:r>
    </w:p>
    <w:p w:rsidR="00054D4D" w:rsidRDefault="00A22027">
      <w:pPr>
        <w:autoSpaceDE w:val="0"/>
        <w:autoSpaceDN w:val="0"/>
        <w:adjustRightInd w:val="0"/>
        <w:snapToGrid w:val="0"/>
        <w:spacing w:line="360" w:lineRule="auto"/>
        <w:ind w:firstLine="630"/>
        <w:rPr>
          <w:rFonts w:ascii="仿宋" w:eastAsia="仿宋" w:hAnsi="仿宋"/>
          <w:b/>
          <w:bCs/>
          <w:color w:val="000000" w:themeColor="text1"/>
          <w:sz w:val="32"/>
          <w:szCs w:val="32"/>
        </w:rPr>
      </w:pPr>
      <w:r>
        <w:rPr>
          <w:rFonts w:eastAsia="黑体"/>
          <w:b/>
          <w:bCs/>
          <w:color w:val="000000" w:themeColor="text1"/>
          <w:sz w:val="32"/>
          <w:szCs w:val="32"/>
        </w:rPr>
        <w:t xml:space="preserve">     </w:t>
      </w:r>
      <w:r>
        <w:rPr>
          <w:rFonts w:ascii="仿宋" w:eastAsia="仿宋" w:hAnsi="仿宋" w:hint="eastAsia"/>
          <w:b/>
          <w:bCs/>
          <w:color w:val="000000" w:themeColor="text1"/>
          <w:sz w:val="32"/>
          <w:szCs w:val="32"/>
        </w:rPr>
        <w:t xml:space="preserve">  </w:t>
      </w:r>
      <w:r>
        <w:rPr>
          <w:rFonts w:ascii="仿宋" w:eastAsia="仿宋" w:hAnsi="仿宋"/>
          <w:b/>
          <w:bCs/>
          <w:color w:val="000000" w:themeColor="text1"/>
          <w:sz w:val="32"/>
          <w:szCs w:val="32"/>
          <w:lang w:val="zh-CN"/>
        </w:rPr>
        <w:t>第一部分</w:t>
      </w:r>
      <w:r>
        <w:rPr>
          <w:rFonts w:ascii="仿宋" w:eastAsia="仿宋" w:hAnsi="仿宋"/>
          <w:b/>
          <w:bCs/>
          <w:color w:val="000000" w:themeColor="text1"/>
          <w:sz w:val="32"/>
          <w:szCs w:val="32"/>
        </w:rPr>
        <w:t xml:space="preserve">    </w:t>
      </w:r>
      <w:r>
        <w:rPr>
          <w:rFonts w:ascii="仿宋" w:eastAsia="仿宋" w:hAnsi="仿宋"/>
          <w:b/>
          <w:bCs/>
          <w:color w:val="000000" w:themeColor="text1"/>
          <w:sz w:val="32"/>
          <w:szCs w:val="32"/>
          <w:lang w:val="zh-CN"/>
        </w:rPr>
        <w:t>招标公告</w:t>
      </w:r>
    </w:p>
    <w:p w:rsidR="00054D4D" w:rsidRDefault="00054D4D">
      <w:pPr>
        <w:autoSpaceDE w:val="0"/>
        <w:autoSpaceDN w:val="0"/>
        <w:adjustRightInd w:val="0"/>
        <w:snapToGrid w:val="0"/>
        <w:spacing w:line="360" w:lineRule="auto"/>
        <w:ind w:firstLine="630"/>
        <w:rPr>
          <w:rFonts w:ascii="仿宋" w:eastAsia="仿宋" w:hAnsi="仿宋"/>
          <w:b/>
          <w:bCs/>
          <w:color w:val="000000" w:themeColor="text1"/>
          <w:sz w:val="32"/>
          <w:szCs w:val="32"/>
        </w:rPr>
      </w:pPr>
    </w:p>
    <w:p w:rsidR="00054D4D" w:rsidRDefault="00A22027">
      <w:pPr>
        <w:autoSpaceDE w:val="0"/>
        <w:autoSpaceDN w:val="0"/>
        <w:adjustRightInd w:val="0"/>
        <w:snapToGrid w:val="0"/>
        <w:spacing w:line="360" w:lineRule="auto"/>
        <w:ind w:firstLine="570"/>
        <w:rPr>
          <w:rFonts w:ascii="仿宋" w:eastAsia="仿宋" w:hAnsi="仿宋"/>
          <w:b/>
          <w:bCs/>
          <w:color w:val="000000" w:themeColor="text1"/>
          <w:sz w:val="32"/>
          <w:szCs w:val="32"/>
        </w:rPr>
      </w:pPr>
      <w:r>
        <w:rPr>
          <w:rFonts w:ascii="仿宋" w:eastAsia="仿宋" w:hAnsi="仿宋"/>
          <w:b/>
          <w:bCs/>
          <w:color w:val="000000" w:themeColor="text1"/>
          <w:sz w:val="32"/>
          <w:szCs w:val="32"/>
        </w:rPr>
        <w:t xml:space="preserve">       </w:t>
      </w:r>
      <w:r>
        <w:rPr>
          <w:rFonts w:ascii="仿宋" w:eastAsia="仿宋" w:hAnsi="仿宋"/>
          <w:b/>
          <w:bCs/>
          <w:color w:val="000000" w:themeColor="text1"/>
          <w:sz w:val="32"/>
          <w:szCs w:val="32"/>
          <w:lang w:val="zh-CN"/>
        </w:rPr>
        <w:t>第二部分</w:t>
      </w:r>
      <w:r>
        <w:rPr>
          <w:rFonts w:ascii="仿宋" w:eastAsia="仿宋" w:hAnsi="仿宋"/>
          <w:b/>
          <w:bCs/>
          <w:color w:val="000000" w:themeColor="text1"/>
          <w:sz w:val="32"/>
          <w:szCs w:val="32"/>
        </w:rPr>
        <w:t xml:space="preserve">    </w:t>
      </w:r>
      <w:r>
        <w:rPr>
          <w:rFonts w:ascii="仿宋" w:eastAsia="仿宋" w:hAnsi="仿宋"/>
          <w:b/>
          <w:bCs/>
          <w:color w:val="000000" w:themeColor="text1"/>
          <w:sz w:val="32"/>
          <w:szCs w:val="32"/>
          <w:lang w:val="zh-CN"/>
        </w:rPr>
        <w:t>投标供应商须知</w:t>
      </w:r>
    </w:p>
    <w:p w:rsidR="00054D4D" w:rsidRDefault="00054D4D">
      <w:pPr>
        <w:autoSpaceDE w:val="0"/>
        <w:autoSpaceDN w:val="0"/>
        <w:adjustRightInd w:val="0"/>
        <w:snapToGrid w:val="0"/>
        <w:spacing w:line="360" w:lineRule="auto"/>
        <w:ind w:firstLine="570"/>
        <w:rPr>
          <w:rFonts w:ascii="仿宋" w:eastAsia="仿宋" w:hAnsi="仿宋"/>
          <w:b/>
          <w:bCs/>
          <w:color w:val="000000" w:themeColor="text1"/>
          <w:sz w:val="32"/>
          <w:szCs w:val="32"/>
        </w:rPr>
      </w:pPr>
    </w:p>
    <w:p w:rsidR="00054D4D" w:rsidRDefault="00A22027">
      <w:pPr>
        <w:autoSpaceDE w:val="0"/>
        <w:autoSpaceDN w:val="0"/>
        <w:adjustRightInd w:val="0"/>
        <w:snapToGrid w:val="0"/>
        <w:spacing w:line="360" w:lineRule="auto"/>
        <w:ind w:firstLine="570"/>
        <w:rPr>
          <w:rFonts w:ascii="仿宋" w:eastAsia="仿宋" w:hAnsi="仿宋"/>
          <w:b/>
          <w:bCs/>
          <w:color w:val="000000" w:themeColor="text1"/>
          <w:sz w:val="32"/>
          <w:szCs w:val="32"/>
        </w:rPr>
      </w:pPr>
      <w:r>
        <w:rPr>
          <w:rFonts w:ascii="仿宋" w:eastAsia="仿宋" w:hAnsi="仿宋"/>
          <w:b/>
          <w:bCs/>
          <w:color w:val="000000" w:themeColor="text1"/>
          <w:sz w:val="32"/>
          <w:szCs w:val="32"/>
        </w:rPr>
        <w:t xml:space="preserve">       </w:t>
      </w:r>
      <w:r>
        <w:rPr>
          <w:rFonts w:ascii="仿宋" w:eastAsia="仿宋" w:hAnsi="仿宋"/>
          <w:b/>
          <w:bCs/>
          <w:color w:val="000000" w:themeColor="text1"/>
          <w:sz w:val="32"/>
          <w:szCs w:val="32"/>
          <w:lang w:val="zh-CN"/>
        </w:rPr>
        <w:t>第三部分</w:t>
      </w:r>
      <w:r>
        <w:rPr>
          <w:rFonts w:ascii="仿宋" w:eastAsia="仿宋" w:hAnsi="仿宋"/>
          <w:b/>
          <w:bCs/>
          <w:color w:val="000000" w:themeColor="text1"/>
          <w:sz w:val="32"/>
          <w:szCs w:val="32"/>
        </w:rPr>
        <w:t xml:space="preserve">    </w:t>
      </w:r>
      <w:r>
        <w:rPr>
          <w:rFonts w:ascii="仿宋" w:eastAsia="仿宋" w:hAnsi="仿宋" w:hint="eastAsia"/>
          <w:b/>
          <w:bCs/>
          <w:color w:val="000000" w:themeColor="text1"/>
          <w:sz w:val="32"/>
          <w:szCs w:val="32"/>
          <w:lang w:val="zh-CN"/>
        </w:rPr>
        <w:t>采购</w:t>
      </w:r>
      <w:r>
        <w:rPr>
          <w:rFonts w:ascii="仿宋" w:eastAsia="仿宋" w:hAnsi="仿宋"/>
          <w:b/>
          <w:bCs/>
          <w:color w:val="000000" w:themeColor="text1"/>
          <w:sz w:val="32"/>
          <w:szCs w:val="32"/>
          <w:lang w:val="zh-CN"/>
        </w:rPr>
        <w:t>内容及要求</w:t>
      </w:r>
    </w:p>
    <w:p w:rsidR="00054D4D" w:rsidRDefault="00054D4D">
      <w:pPr>
        <w:autoSpaceDE w:val="0"/>
        <w:autoSpaceDN w:val="0"/>
        <w:adjustRightInd w:val="0"/>
        <w:snapToGrid w:val="0"/>
        <w:spacing w:line="360" w:lineRule="auto"/>
        <w:ind w:firstLine="570"/>
        <w:rPr>
          <w:rFonts w:ascii="仿宋" w:eastAsia="仿宋" w:hAnsi="仿宋"/>
          <w:b/>
          <w:bCs/>
          <w:color w:val="000000" w:themeColor="text1"/>
          <w:sz w:val="32"/>
          <w:szCs w:val="32"/>
        </w:rPr>
      </w:pPr>
    </w:p>
    <w:p w:rsidR="00054D4D" w:rsidRDefault="00A22027">
      <w:pPr>
        <w:autoSpaceDE w:val="0"/>
        <w:autoSpaceDN w:val="0"/>
        <w:adjustRightInd w:val="0"/>
        <w:snapToGrid w:val="0"/>
        <w:spacing w:line="360" w:lineRule="auto"/>
        <w:rPr>
          <w:rFonts w:ascii="仿宋" w:eastAsia="仿宋" w:hAnsi="仿宋"/>
          <w:b/>
          <w:bCs/>
          <w:color w:val="000000" w:themeColor="text1"/>
          <w:sz w:val="32"/>
          <w:szCs w:val="32"/>
          <w:lang w:val="zh-CN"/>
        </w:rPr>
      </w:pPr>
      <w:r>
        <w:rPr>
          <w:rFonts w:ascii="仿宋" w:eastAsia="仿宋" w:hAnsi="仿宋"/>
          <w:b/>
          <w:bCs/>
          <w:color w:val="000000" w:themeColor="text1"/>
          <w:sz w:val="32"/>
          <w:szCs w:val="32"/>
        </w:rPr>
        <w:t xml:space="preserve">           </w:t>
      </w:r>
      <w:r>
        <w:rPr>
          <w:rFonts w:ascii="仿宋" w:eastAsia="仿宋" w:hAnsi="仿宋"/>
          <w:b/>
          <w:bCs/>
          <w:color w:val="000000" w:themeColor="text1"/>
          <w:sz w:val="32"/>
          <w:szCs w:val="32"/>
          <w:lang w:val="zh-CN"/>
        </w:rPr>
        <w:t>第四部分</w:t>
      </w:r>
      <w:r>
        <w:rPr>
          <w:rFonts w:ascii="仿宋" w:eastAsia="仿宋" w:hAnsi="仿宋"/>
          <w:b/>
          <w:bCs/>
          <w:color w:val="000000" w:themeColor="text1"/>
          <w:sz w:val="32"/>
          <w:szCs w:val="32"/>
        </w:rPr>
        <w:t xml:space="preserve">    </w:t>
      </w:r>
      <w:r>
        <w:rPr>
          <w:rFonts w:ascii="仿宋" w:eastAsia="仿宋" w:hAnsi="仿宋"/>
          <w:b/>
          <w:bCs/>
          <w:color w:val="000000" w:themeColor="text1"/>
          <w:sz w:val="32"/>
          <w:szCs w:val="32"/>
          <w:lang w:val="zh-CN"/>
        </w:rPr>
        <w:t>合同主要条款</w:t>
      </w:r>
    </w:p>
    <w:p w:rsidR="00054D4D" w:rsidRDefault="00054D4D">
      <w:pPr>
        <w:autoSpaceDE w:val="0"/>
        <w:autoSpaceDN w:val="0"/>
        <w:adjustRightInd w:val="0"/>
        <w:snapToGrid w:val="0"/>
        <w:spacing w:line="360" w:lineRule="auto"/>
        <w:ind w:firstLine="570"/>
        <w:rPr>
          <w:rFonts w:ascii="仿宋" w:eastAsia="仿宋" w:hAnsi="仿宋"/>
          <w:b/>
          <w:bCs/>
          <w:color w:val="000000" w:themeColor="text1"/>
          <w:sz w:val="32"/>
          <w:szCs w:val="32"/>
        </w:rPr>
      </w:pPr>
    </w:p>
    <w:p w:rsidR="00054D4D" w:rsidRDefault="00A22027">
      <w:pPr>
        <w:autoSpaceDE w:val="0"/>
        <w:autoSpaceDN w:val="0"/>
        <w:adjustRightInd w:val="0"/>
        <w:snapToGrid w:val="0"/>
        <w:spacing w:line="360" w:lineRule="auto"/>
        <w:rPr>
          <w:rFonts w:ascii="仿宋" w:eastAsia="仿宋" w:hAnsi="仿宋"/>
          <w:b/>
          <w:bCs/>
          <w:color w:val="000000" w:themeColor="text1"/>
          <w:sz w:val="32"/>
          <w:szCs w:val="32"/>
          <w:lang w:val="zh-CN"/>
        </w:rPr>
      </w:pPr>
      <w:r>
        <w:rPr>
          <w:rFonts w:ascii="仿宋" w:eastAsia="仿宋" w:hAnsi="仿宋"/>
          <w:b/>
          <w:bCs/>
          <w:color w:val="000000" w:themeColor="text1"/>
          <w:sz w:val="32"/>
          <w:szCs w:val="32"/>
        </w:rPr>
        <w:t xml:space="preserve">           </w:t>
      </w:r>
      <w:r>
        <w:rPr>
          <w:rFonts w:ascii="仿宋" w:eastAsia="仿宋" w:hAnsi="仿宋"/>
          <w:b/>
          <w:bCs/>
          <w:color w:val="000000" w:themeColor="text1"/>
          <w:sz w:val="32"/>
          <w:szCs w:val="32"/>
          <w:lang w:val="zh-CN"/>
        </w:rPr>
        <w:t>第五部分</w:t>
      </w:r>
      <w:r>
        <w:rPr>
          <w:rFonts w:ascii="仿宋" w:eastAsia="仿宋" w:hAnsi="仿宋"/>
          <w:b/>
          <w:bCs/>
          <w:color w:val="000000" w:themeColor="text1"/>
          <w:sz w:val="32"/>
          <w:szCs w:val="32"/>
        </w:rPr>
        <w:t xml:space="preserve">    投标文件格式</w:t>
      </w:r>
    </w:p>
    <w:p w:rsidR="00054D4D" w:rsidRDefault="00054D4D">
      <w:pPr>
        <w:autoSpaceDE w:val="0"/>
        <w:autoSpaceDN w:val="0"/>
        <w:adjustRightInd w:val="0"/>
        <w:snapToGrid w:val="0"/>
        <w:spacing w:line="360" w:lineRule="auto"/>
        <w:rPr>
          <w:rFonts w:ascii="仿宋" w:eastAsia="仿宋" w:hAnsi="仿宋"/>
          <w:b/>
          <w:bCs/>
          <w:color w:val="000000" w:themeColor="text1"/>
          <w:sz w:val="32"/>
          <w:szCs w:val="32"/>
        </w:rPr>
      </w:pPr>
    </w:p>
    <w:p w:rsidR="00054D4D" w:rsidRDefault="00054D4D">
      <w:pPr>
        <w:autoSpaceDE w:val="0"/>
        <w:autoSpaceDN w:val="0"/>
        <w:adjustRightInd w:val="0"/>
        <w:spacing w:line="360" w:lineRule="auto"/>
        <w:rPr>
          <w:rFonts w:eastAsia="仿宋_GB2312"/>
          <w:b/>
          <w:bCs/>
          <w:color w:val="000000" w:themeColor="text1"/>
          <w:sz w:val="42"/>
          <w:szCs w:val="42"/>
        </w:rPr>
      </w:pPr>
    </w:p>
    <w:p w:rsidR="00054D4D" w:rsidRDefault="00054D4D">
      <w:pPr>
        <w:autoSpaceDE w:val="0"/>
        <w:autoSpaceDN w:val="0"/>
        <w:adjustRightInd w:val="0"/>
        <w:jc w:val="left"/>
        <w:rPr>
          <w:rFonts w:eastAsia="黑体"/>
          <w:b/>
          <w:bCs/>
          <w:color w:val="000000" w:themeColor="text1"/>
          <w:sz w:val="42"/>
          <w:szCs w:val="42"/>
          <w:lang w:val="zh-CN"/>
        </w:rPr>
      </w:pPr>
    </w:p>
    <w:p w:rsidR="00054D4D" w:rsidRDefault="00054D4D">
      <w:pPr>
        <w:autoSpaceDE w:val="0"/>
        <w:autoSpaceDN w:val="0"/>
        <w:adjustRightInd w:val="0"/>
        <w:jc w:val="left"/>
        <w:rPr>
          <w:rFonts w:eastAsia="黑体"/>
          <w:b/>
          <w:bCs/>
          <w:color w:val="000000" w:themeColor="text1"/>
          <w:sz w:val="42"/>
          <w:szCs w:val="42"/>
          <w:lang w:val="zh-CN"/>
        </w:rPr>
      </w:pPr>
    </w:p>
    <w:p w:rsidR="00054D4D" w:rsidRDefault="00054D4D">
      <w:pPr>
        <w:autoSpaceDE w:val="0"/>
        <w:autoSpaceDN w:val="0"/>
        <w:adjustRightInd w:val="0"/>
        <w:jc w:val="left"/>
        <w:rPr>
          <w:rFonts w:eastAsia="黑体"/>
          <w:b/>
          <w:bCs/>
          <w:color w:val="000000" w:themeColor="text1"/>
          <w:sz w:val="42"/>
          <w:szCs w:val="42"/>
          <w:lang w:val="zh-CN"/>
        </w:rPr>
      </w:pPr>
    </w:p>
    <w:p w:rsidR="00054D4D" w:rsidRDefault="00054D4D">
      <w:pPr>
        <w:autoSpaceDE w:val="0"/>
        <w:autoSpaceDN w:val="0"/>
        <w:adjustRightInd w:val="0"/>
        <w:jc w:val="left"/>
        <w:rPr>
          <w:rFonts w:eastAsia="黑体"/>
          <w:b/>
          <w:bCs/>
          <w:color w:val="000000" w:themeColor="text1"/>
          <w:sz w:val="42"/>
          <w:szCs w:val="42"/>
          <w:lang w:val="zh-CN"/>
        </w:rPr>
      </w:pPr>
    </w:p>
    <w:p w:rsidR="00054D4D" w:rsidRDefault="00054D4D">
      <w:pPr>
        <w:autoSpaceDE w:val="0"/>
        <w:autoSpaceDN w:val="0"/>
        <w:adjustRightInd w:val="0"/>
        <w:jc w:val="left"/>
        <w:rPr>
          <w:rFonts w:eastAsia="黑体"/>
          <w:b/>
          <w:bCs/>
          <w:color w:val="000000" w:themeColor="text1"/>
          <w:sz w:val="42"/>
          <w:szCs w:val="42"/>
          <w:lang w:val="zh-CN"/>
        </w:rPr>
      </w:pPr>
    </w:p>
    <w:p w:rsidR="00054D4D" w:rsidRDefault="00054D4D">
      <w:pPr>
        <w:autoSpaceDE w:val="0"/>
        <w:autoSpaceDN w:val="0"/>
        <w:adjustRightInd w:val="0"/>
        <w:jc w:val="left"/>
        <w:rPr>
          <w:rFonts w:eastAsia="黑体"/>
          <w:b/>
          <w:bCs/>
          <w:color w:val="000000" w:themeColor="text1"/>
          <w:sz w:val="42"/>
          <w:szCs w:val="42"/>
          <w:lang w:val="zh-CN"/>
        </w:rPr>
      </w:pPr>
    </w:p>
    <w:p w:rsidR="00054D4D" w:rsidRDefault="00054D4D">
      <w:pPr>
        <w:autoSpaceDE w:val="0"/>
        <w:autoSpaceDN w:val="0"/>
        <w:adjustRightInd w:val="0"/>
        <w:jc w:val="left"/>
        <w:rPr>
          <w:rFonts w:eastAsia="黑体"/>
          <w:b/>
          <w:bCs/>
          <w:color w:val="000000" w:themeColor="text1"/>
          <w:sz w:val="42"/>
          <w:szCs w:val="42"/>
          <w:lang w:val="zh-CN"/>
        </w:rPr>
      </w:pPr>
    </w:p>
    <w:p w:rsidR="00054D4D" w:rsidRDefault="00054D4D">
      <w:pPr>
        <w:autoSpaceDE w:val="0"/>
        <w:autoSpaceDN w:val="0"/>
        <w:adjustRightInd w:val="0"/>
        <w:jc w:val="left"/>
        <w:rPr>
          <w:rFonts w:eastAsia="黑体"/>
          <w:b/>
          <w:bCs/>
          <w:color w:val="000000" w:themeColor="text1"/>
          <w:sz w:val="42"/>
          <w:szCs w:val="42"/>
          <w:lang w:val="zh-CN"/>
        </w:rPr>
      </w:pPr>
    </w:p>
    <w:p w:rsidR="00054D4D" w:rsidRDefault="00A22027">
      <w:pPr>
        <w:widowControl/>
        <w:jc w:val="left"/>
        <w:rPr>
          <w:rFonts w:eastAsia="黑体"/>
          <w:b/>
          <w:bCs/>
          <w:color w:val="000000" w:themeColor="text1"/>
          <w:sz w:val="42"/>
          <w:szCs w:val="42"/>
          <w:lang w:val="zh-CN"/>
        </w:rPr>
      </w:pPr>
      <w:r>
        <w:rPr>
          <w:rFonts w:eastAsia="黑体"/>
          <w:b/>
          <w:bCs/>
          <w:color w:val="000000" w:themeColor="text1"/>
          <w:sz w:val="42"/>
          <w:szCs w:val="42"/>
          <w:lang w:val="zh-CN"/>
        </w:rPr>
        <w:br w:type="page"/>
      </w:r>
    </w:p>
    <w:p w:rsidR="00054D4D" w:rsidRDefault="00A22027">
      <w:pPr>
        <w:numPr>
          <w:ilvl w:val="0"/>
          <w:numId w:val="1"/>
        </w:numPr>
        <w:autoSpaceDE w:val="0"/>
        <w:autoSpaceDN w:val="0"/>
        <w:adjustRightInd w:val="0"/>
        <w:snapToGrid w:val="0"/>
        <w:spacing w:line="560" w:lineRule="exact"/>
        <w:jc w:val="center"/>
        <w:outlineLvl w:val="0"/>
        <w:rPr>
          <w:rFonts w:ascii="宋体" w:hAnsi="宋体"/>
          <w:b/>
          <w:bCs/>
          <w:color w:val="000000" w:themeColor="text1"/>
          <w:sz w:val="32"/>
          <w:szCs w:val="32"/>
          <w:lang w:val="zh-CN"/>
        </w:rPr>
      </w:pPr>
      <w:r>
        <w:rPr>
          <w:rFonts w:ascii="宋体" w:hAnsi="宋体" w:hint="eastAsia"/>
          <w:b/>
          <w:color w:val="000000" w:themeColor="text1"/>
          <w:sz w:val="32"/>
          <w:szCs w:val="32"/>
        </w:rPr>
        <w:lastRenderedPageBreak/>
        <w:t xml:space="preserve"> 投标邀请</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渭南市中心医院信息系统建设及改造项目(HIS、EMS系统深化)的潜在投标人应在渭南市朝阳大街中银大厦1104室获取招标文件，并于2023年</w:t>
      </w:r>
      <w:r w:rsidR="001807DE">
        <w:rPr>
          <w:rFonts w:ascii="仿宋" w:eastAsia="仿宋" w:hAnsi="仿宋"/>
          <w:color w:val="000000" w:themeColor="text1"/>
          <w:sz w:val="28"/>
          <w:szCs w:val="28"/>
        </w:rPr>
        <w:t>12</w:t>
      </w:r>
      <w:r>
        <w:rPr>
          <w:rFonts w:ascii="仿宋" w:eastAsia="仿宋" w:hAnsi="仿宋" w:hint="eastAsia"/>
          <w:color w:val="000000" w:themeColor="text1"/>
          <w:sz w:val="28"/>
          <w:szCs w:val="28"/>
        </w:rPr>
        <w:t>月</w:t>
      </w:r>
      <w:r w:rsidR="001807DE">
        <w:rPr>
          <w:rFonts w:ascii="仿宋" w:eastAsia="仿宋" w:hAnsi="仿宋"/>
          <w:color w:val="000000" w:themeColor="text1"/>
          <w:sz w:val="28"/>
          <w:szCs w:val="28"/>
        </w:rPr>
        <w:t>22</w:t>
      </w:r>
      <w:r>
        <w:rPr>
          <w:rFonts w:ascii="仿宋" w:eastAsia="仿宋" w:hAnsi="仿宋" w:hint="eastAsia"/>
          <w:color w:val="000000" w:themeColor="text1"/>
          <w:sz w:val="28"/>
          <w:szCs w:val="28"/>
        </w:rPr>
        <w:t>日9点00分（北京时间）前递交投标</w:t>
      </w:r>
      <w:r>
        <w:rPr>
          <w:rFonts w:ascii="仿宋" w:eastAsia="仿宋" w:hAnsi="仿宋"/>
          <w:color w:val="000000" w:themeColor="text1"/>
          <w:sz w:val="28"/>
          <w:szCs w:val="28"/>
        </w:rPr>
        <w:t>文件</w:t>
      </w:r>
      <w:r>
        <w:rPr>
          <w:rFonts w:ascii="仿宋" w:eastAsia="仿宋" w:hAnsi="仿宋" w:hint="eastAsia"/>
          <w:color w:val="000000" w:themeColor="text1"/>
          <w:sz w:val="28"/>
          <w:szCs w:val="28"/>
        </w:rPr>
        <w:t>。</w:t>
      </w:r>
    </w:p>
    <w:p w:rsidR="00054D4D" w:rsidRDefault="00A22027">
      <w:pPr>
        <w:spacing w:line="360" w:lineRule="auto"/>
        <w:ind w:firstLineChars="196" w:firstLine="551"/>
        <w:rPr>
          <w:rFonts w:ascii="仿宋" w:eastAsia="仿宋" w:hAnsi="仿宋"/>
          <w:color w:val="000000" w:themeColor="text1"/>
          <w:sz w:val="28"/>
          <w:szCs w:val="28"/>
        </w:rPr>
      </w:pPr>
      <w:r>
        <w:rPr>
          <w:rFonts w:ascii="黑体" w:hAnsi="黑体" w:cs="宋体" w:hint="eastAsia"/>
          <w:b/>
          <w:color w:val="000000" w:themeColor="text1"/>
          <w:sz w:val="28"/>
          <w:szCs w:val="28"/>
        </w:rPr>
        <w:t>一、项目基本情况：</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项目编号：ZCSP-渭南市-2023-00851</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项目名称：渭南市中心医院信息系统建设及改造项目(HIS、EMS系统深化)</w:t>
      </w:r>
      <w:r>
        <w:rPr>
          <w:rFonts w:ascii="仿宋" w:eastAsia="仿宋" w:hAnsi="仿宋"/>
          <w:color w:val="000000" w:themeColor="text1"/>
          <w:sz w:val="28"/>
          <w:szCs w:val="28"/>
        </w:rPr>
        <w:t xml:space="preserve"> </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第一标段：面向电子病历五级测评、医疗管理系统深化升级改造</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预算金额：6400000元</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采购需求：面向电子病历五级测评、医疗管理系统深化升级改造</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合同履行期限：合同签订生效后12个月内交付使用</w:t>
      </w:r>
    </w:p>
    <w:p w:rsidR="00054D4D" w:rsidRDefault="00A22027">
      <w:pPr>
        <w:spacing w:line="360" w:lineRule="auto"/>
        <w:ind w:firstLineChars="196" w:firstLine="551"/>
        <w:rPr>
          <w:rFonts w:ascii="仿宋" w:eastAsia="仿宋" w:hAnsi="仿宋"/>
          <w:color w:val="000000" w:themeColor="text1"/>
          <w:sz w:val="28"/>
          <w:szCs w:val="28"/>
        </w:rPr>
      </w:pPr>
      <w:bookmarkStart w:id="1" w:name="_Toc35393791"/>
      <w:bookmarkStart w:id="2" w:name="_Toc35393622"/>
      <w:bookmarkStart w:id="3" w:name="_Toc28359003"/>
      <w:bookmarkStart w:id="4" w:name="_Toc28359080"/>
      <w:r>
        <w:rPr>
          <w:rFonts w:ascii="黑体" w:hAnsi="黑体" w:cs="宋体" w:hint="eastAsia"/>
          <w:b/>
          <w:color w:val="000000" w:themeColor="text1"/>
          <w:sz w:val="28"/>
          <w:szCs w:val="28"/>
        </w:rPr>
        <w:t>二、申请人的资格要求：</w:t>
      </w:r>
      <w:bookmarkEnd w:id="1"/>
      <w:bookmarkEnd w:id="2"/>
      <w:bookmarkEnd w:id="3"/>
      <w:bookmarkEnd w:id="4"/>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1、满足《中华人民共和国政府采购法》第二十二条规定；</w:t>
      </w:r>
    </w:p>
    <w:p w:rsidR="00054D4D" w:rsidRDefault="00A22027">
      <w:pPr>
        <w:adjustRightInd w:val="0"/>
        <w:snapToGrid w:val="0"/>
        <w:spacing w:line="360" w:lineRule="auto"/>
        <w:ind w:firstLineChars="200" w:firstLine="560"/>
        <w:rPr>
          <w:rFonts w:ascii="仿宋" w:eastAsia="仿宋" w:hAnsi="仿宋"/>
          <w:color w:val="000000" w:themeColor="text1"/>
          <w:sz w:val="28"/>
          <w:szCs w:val="28"/>
          <w:lang w:val="zh-CN"/>
        </w:rPr>
      </w:pPr>
      <w:bookmarkStart w:id="5" w:name="_Toc28359081"/>
      <w:bookmarkStart w:id="6" w:name="_Toc28359004"/>
      <w:r>
        <w:rPr>
          <w:rFonts w:ascii="仿宋" w:eastAsia="仿宋" w:hAnsi="仿宋" w:hint="eastAsia"/>
          <w:color w:val="000000" w:themeColor="text1"/>
          <w:sz w:val="28"/>
          <w:szCs w:val="28"/>
          <w:lang w:val="zh-CN"/>
        </w:rPr>
        <w:t>1.1、供应商须提供合法注册的法人或其他组织的营业执照等证明文件，自然人的身份证明；</w:t>
      </w:r>
    </w:p>
    <w:p w:rsidR="00054D4D" w:rsidRDefault="00A22027">
      <w:pPr>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1.2、供应商应授权合法的人员参加投标全过程，其中法定代表人直接参加投标的，须出具法定代表人证明书及法人身份证，并与营业执照上信息一致。法定代表人授权代表参加投标的，须出具法定代表人授权书及授权代表身份证；</w:t>
      </w:r>
    </w:p>
    <w:p w:rsidR="00054D4D" w:rsidRDefault="00A22027">
      <w:pPr>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1.3、参与采购活动前三年内在经营活动中没有重大违法记录的书面声明；  </w:t>
      </w:r>
    </w:p>
    <w:p w:rsidR="00054D4D" w:rsidRDefault="00A22027">
      <w:pPr>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1.4、供应商须提供开标前一年内任意一个月的完税证明及缴纳社会保险证明，依法免税的、依法不需要缴纳社会保障资金的应提供相关文件证明；</w:t>
      </w:r>
    </w:p>
    <w:p w:rsidR="00054D4D" w:rsidRDefault="00A22027">
      <w:pPr>
        <w:widowControl/>
        <w:tabs>
          <w:tab w:val="left" w:pos="1620"/>
        </w:tabs>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1.5、供应商须提供具有财务审计资质单位出具的上一年度财务报告或开标前六个月内其基本账户银行出具的资信证明。</w:t>
      </w:r>
    </w:p>
    <w:p w:rsidR="00054D4D" w:rsidRDefault="00A22027">
      <w:pPr>
        <w:spacing w:line="360" w:lineRule="auto"/>
        <w:ind w:firstLineChars="200" w:firstLine="560"/>
        <w:rPr>
          <w:rFonts w:ascii="仿宋" w:eastAsia="仿宋" w:hAnsi="仿宋"/>
          <w:color w:val="000000" w:themeColor="text1"/>
          <w:sz w:val="28"/>
          <w:szCs w:val="28"/>
          <w:u w:val="single"/>
        </w:rPr>
      </w:pPr>
      <w:r>
        <w:rPr>
          <w:rFonts w:ascii="仿宋" w:eastAsia="仿宋" w:hAnsi="仿宋"/>
          <w:color w:val="000000" w:themeColor="text1"/>
          <w:sz w:val="28"/>
          <w:szCs w:val="28"/>
        </w:rPr>
        <w:lastRenderedPageBreak/>
        <w:t>2</w:t>
      </w:r>
      <w:r>
        <w:rPr>
          <w:rFonts w:ascii="仿宋" w:eastAsia="仿宋" w:hAnsi="仿宋" w:hint="eastAsia"/>
          <w:color w:val="000000" w:themeColor="text1"/>
          <w:sz w:val="28"/>
          <w:szCs w:val="28"/>
        </w:rPr>
        <w:t>、落实政府采购政策需满足的资格要求：</w:t>
      </w:r>
    </w:p>
    <w:p w:rsidR="00054D4D" w:rsidRDefault="00A22027">
      <w:pPr>
        <w:spacing w:line="360" w:lineRule="auto"/>
        <w:ind w:firstLineChars="200" w:firstLine="560"/>
        <w:jc w:val="left"/>
        <w:rPr>
          <w:rFonts w:ascii="仿宋" w:eastAsia="仿宋" w:hAnsi="仿宋" w:cs="仿宋"/>
          <w:color w:val="000000" w:themeColor="text1"/>
          <w:kern w:val="0"/>
          <w:sz w:val="28"/>
          <w:szCs w:val="28"/>
        </w:rPr>
      </w:pPr>
      <w:bookmarkStart w:id="7" w:name="_Toc35393623"/>
      <w:bookmarkStart w:id="8" w:name="_Toc35393792"/>
      <w:r>
        <w:rPr>
          <w:rFonts w:ascii="仿宋" w:eastAsia="仿宋" w:hAnsi="仿宋" w:cs="仿宋" w:hint="eastAsia"/>
          <w:color w:val="000000" w:themeColor="text1"/>
          <w:kern w:val="0"/>
          <w:sz w:val="28"/>
          <w:szCs w:val="28"/>
        </w:rPr>
        <w:t>2.1、《政府采购促进中小企业发展管理办法》（财库〔2020〕46号）；</w:t>
      </w:r>
    </w:p>
    <w:p w:rsidR="00054D4D" w:rsidRDefault="00A22027">
      <w:pPr>
        <w:spacing w:line="360" w:lineRule="auto"/>
        <w:ind w:firstLineChars="200" w:firstLine="56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2.2、《财政部 司法部关于政府采购支持监狱企业发展有关问题的通知》（财库〔2014〕68号）； </w:t>
      </w:r>
    </w:p>
    <w:p w:rsidR="00054D4D" w:rsidRDefault="00A22027">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2.3、《财政部 民政部 中国残疾人联合会关于促进残疾人就业政府采购政策的通知》（财库〔2017〕141号）； </w:t>
      </w:r>
    </w:p>
    <w:p w:rsidR="00054D4D" w:rsidRDefault="00A22027">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2.4、《财政部 国家发展改革委关于印发(节能产品政府采购实施意见)的通知》(财库〔2004〕185号)； </w:t>
      </w:r>
    </w:p>
    <w:p w:rsidR="00054D4D" w:rsidRDefault="00A22027">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2.5、《国务院办公厅关于建立政府强制采购节能产品制度的通知》(国办发〔2007〕51号)； </w:t>
      </w:r>
    </w:p>
    <w:p w:rsidR="00054D4D" w:rsidRDefault="00A22027">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2.6、《财政部 环保总局关于环境标志产品政府采购实施的意见》(财库〔2006〕90号)； </w:t>
      </w:r>
    </w:p>
    <w:p w:rsidR="00054D4D" w:rsidRDefault="00A22027">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2.7、《财政部 发展改革委 生态环境部 市场监管总局关于调整优化节能产品、环境标志产品政府采购执行机制的通知》（财库〔2019〕9号）； </w:t>
      </w:r>
    </w:p>
    <w:p w:rsidR="00054D4D" w:rsidRDefault="00A22027">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2.8、《关于印发环境标志产品政府采购品目清单的通知》（财库〔2019〕18号）； </w:t>
      </w:r>
    </w:p>
    <w:p w:rsidR="00054D4D" w:rsidRDefault="00A22027">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2.9、《关于印发节能产品政府采购品目清单的通知》（财库〔2019〕19号）； </w:t>
      </w:r>
    </w:p>
    <w:p w:rsidR="00054D4D" w:rsidRDefault="00A22027">
      <w:pPr>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2.10、《财政部 农业农村部 国家乡村振兴局关于运用政府采购政策支持乡村产业振兴的通知》（财库〔2021〕19号）；</w:t>
      </w:r>
    </w:p>
    <w:p w:rsidR="00054D4D" w:rsidRDefault="00A22027">
      <w:pPr>
        <w:spacing w:line="360" w:lineRule="auto"/>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    2.11、《陕西省财政厅关于印发陕西省中小企业政府采购信用融资办法》（陕财办采〔2018〕23号）； </w:t>
      </w:r>
    </w:p>
    <w:p w:rsidR="00054D4D" w:rsidRDefault="00A22027">
      <w:pPr>
        <w:spacing w:line="360" w:lineRule="auto"/>
        <w:ind w:firstLineChars="245" w:firstLine="686"/>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2.12、《陕西省财政厅关于加快推进我省中小企业政府采购信用融资工作的通知》（陕财办采〔2020〕15号）。</w:t>
      </w:r>
    </w:p>
    <w:p w:rsidR="00054D4D" w:rsidRDefault="00A22027">
      <w:pPr>
        <w:spacing w:line="360" w:lineRule="auto"/>
        <w:ind w:firstLineChars="245" w:firstLine="689"/>
        <w:rPr>
          <w:rFonts w:ascii="仿宋" w:eastAsia="仿宋" w:hAnsi="仿宋"/>
          <w:color w:val="000000" w:themeColor="text1"/>
          <w:sz w:val="28"/>
          <w:szCs w:val="28"/>
          <w:u w:val="single"/>
        </w:rPr>
      </w:pPr>
      <w:r>
        <w:rPr>
          <w:rFonts w:ascii="黑体" w:hAnsi="黑体" w:cs="宋体" w:hint="eastAsia"/>
          <w:b/>
          <w:color w:val="000000" w:themeColor="text1"/>
          <w:sz w:val="28"/>
          <w:szCs w:val="28"/>
        </w:rPr>
        <w:t>三、获取招标文件</w:t>
      </w:r>
      <w:bookmarkEnd w:id="5"/>
      <w:bookmarkEnd w:id="6"/>
      <w:bookmarkEnd w:id="7"/>
      <w:bookmarkEnd w:id="8"/>
      <w:r>
        <w:rPr>
          <w:rFonts w:ascii="黑体" w:hAnsi="黑体" w:cs="宋体" w:hint="eastAsia"/>
          <w:b/>
          <w:color w:val="000000" w:themeColor="text1"/>
          <w:sz w:val="28"/>
          <w:szCs w:val="28"/>
        </w:rPr>
        <w:t>：</w:t>
      </w:r>
    </w:p>
    <w:p w:rsidR="00054D4D" w:rsidRDefault="00A22027">
      <w:pPr>
        <w:snapToGrid w:val="0"/>
        <w:spacing w:line="360" w:lineRule="auto"/>
        <w:ind w:firstLineChars="250" w:firstLine="700"/>
        <w:rPr>
          <w:rFonts w:ascii="仿宋" w:eastAsia="仿宋" w:hAnsi="仿宋"/>
          <w:color w:val="000000" w:themeColor="text1"/>
          <w:sz w:val="28"/>
          <w:szCs w:val="28"/>
          <w:lang w:val="zh-CN"/>
        </w:rPr>
      </w:pPr>
      <w:bookmarkStart w:id="9" w:name="_Toc28359082"/>
      <w:bookmarkStart w:id="10" w:name="_Toc28359005"/>
      <w:bookmarkStart w:id="11" w:name="_Toc35393793"/>
      <w:bookmarkStart w:id="12" w:name="_Toc35393624"/>
      <w:r>
        <w:rPr>
          <w:rFonts w:ascii="仿宋" w:eastAsia="仿宋" w:hAnsi="仿宋" w:hint="eastAsia"/>
          <w:color w:val="000000" w:themeColor="text1"/>
          <w:sz w:val="28"/>
          <w:szCs w:val="28"/>
          <w:lang w:val="zh-CN"/>
        </w:rPr>
        <w:lastRenderedPageBreak/>
        <w:t>1、领取时间：2023年11月</w:t>
      </w:r>
      <w:r w:rsidR="001807DE">
        <w:rPr>
          <w:rFonts w:ascii="仿宋" w:eastAsia="仿宋" w:hAnsi="仿宋"/>
          <w:color w:val="000000" w:themeColor="text1"/>
          <w:sz w:val="28"/>
          <w:szCs w:val="28"/>
          <w:lang w:val="zh-CN"/>
        </w:rPr>
        <w:t>30</w:t>
      </w:r>
      <w:r>
        <w:rPr>
          <w:rFonts w:ascii="仿宋" w:eastAsia="仿宋" w:hAnsi="仿宋" w:hint="eastAsia"/>
          <w:color w:val="000000" w:themeColor="text1"/>
          <w:sz w:val="28"/>
          <w:szCs w:val="28"/>
          <w:lang w:val="zh-CN"/>
        </w:rPr>
        <w:t>日至2023年1</w:t>
      </w:r>
      <w:r w:rsidR="001807DE">
        <w:rPr>
          <w:rFonts w:ascii="仿宋" w:eastAsia="仿宋" w:hAnsi="仿宋"/>
          <w:color w:val="000000" w:themeColor="text1"/>
          <w:sz w:val="28"/>
          <w:szCs w:val="28"/>
          <w:lang w:val="zh-CN"/>
        </w:rPr>
        <w:t>2</w:t>
      </w:r>
      <w:r>
        <w:rPr>
          <w:rFonts w:ascii="仿宋" w:eastAsia="仿宋" w:hAnsi="仿宋" w:hint="eastAsia"/>
          <w:color w:val="000000" w:themeColor="text1"/>
          <w:sz w:val="28"/>
          <w:szCs w:val="28"/>
          <w:lang w:val="zh-CN"/>
        </w:rPr>
        <w:t>月</w:t>
      </w:r>
      <w:r w:rsidR="001807DE">
        <w:rPr>
          <w:rFonts w:ascii="仿宋" w:eastAsia="仿宋" w:hAnsi="仿宋"/>
          <w:color w:val="000000" w:themeColor="text1"/>
          <w:sz w:val="28"/>
          <w:szCs w:val="28"/>
          <w:lang w:val="zh-CN"/>
        </w:rPr>
        <w:t>6</w:t>
      </w:r>
      <w:r>
        <w:rPr>
          <w:rFonts w:ascii="仿宋" w:eastAsia="仿宋" w:hAnsi="仿宋" w:hint="eastAsia"/>
          <w:color w:val="000000" w:themeColor="text1"/>
          <w:sz w:val="28"/>
          <w:szCs w:val="28"/>
          <w:lang w:val="zh-CN"/>
        </w:rPr>
        <w:t>日上午8:00—12:00，下午14:00—18:00（国家法定节假日除外）。</w:t>
      </w:r>
    </w:p>
    <w:p w:rsidR="00054D4D" w:rsidRDefault="00A22027">
      <w:pPr>
        <w:snapToGrid w:val="0"/>
        <w:spacing w:line="360" w:lineRule="auto"/>
        <w:ind w:firstLineChars="250" w:firstLine="70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2、领取地点：渭南市朝阳大街中银大厦1104室。</w:t>
      </w:r>
    </w:p>
    <w:p w:rsidR="00054D4D" w:rsidRDefault="00A22027">
      <w:pPr>
        <w:widowControl/>
        <w:snapToGrid w:val="0"/>
        <w:spacing w:line="360" w:lineRule="auto"/>
        <w:ind w:firstLineChars="245" w:firstLine="689"/>
        <w:rPr>
          <w:rFonts w:ascii="仿宋" w:eastAsia="仿宋" w:hAnsi="仿宋"/>
          <w:color w:val="000000" w:themeColor="text1"/>
          <w:kern w:val="0"/>
          <w:sz w:val="28"/>
          <w:szCs w:val="28"/>
        </w:rPr>
      </w:pPr>
      <w:r>
        <w:rPr>
          <w:rFonts w:ascii="黑体" w:hAnsi="黑体" w:cs="宋体" w:hint="eastAsia"/>
          <w:b/>
          <w:color w:val="000000" w:themeColor="text1"/>
          <w:sz w:val="28"/>
          <w:szCs w:val="28"/>
        </w:rPr>
        <w:t>四、提交投标文件</w:t>
      </w:r>
      <w:bookmarkEnd w:id="9"/>
      <w:bookmarkEnd w:id="10"/>
      <w:r>
        <w:rPr>
          <w:rFonts w:ascii="黑体" w:hAnsi="黑体" w:cs="宋体" w:hint="eastAsia"/>
          <w:b/>
          <w:color w:val="000000" w:themeColor="text1"/>
          <w:sz w:val="28"/>
          <w:szCs w:val="28"/>
        </w:rPr>
        <w:t>截止时间、开标时间和地点</w:t>
      </w:r>
      <w:bookmarkEnd w:id="11"/>
      <w:bookmarkEnd w:id="12"/>
      <w:r>
        <w:rPr>
          <w:rFonts w:ascii="黑体" w:hAnsi="黑体" w:cs="宋体" w:hint="eastAsia"/>
          <w:b/>
          <w:color w:val="000000" w:themeColor="text1"/>
          <w:sz w:val="28"/>
          <w:szCs w:val="28"/>
        </w:rPr>
        <w:t>：</w:t>
      </w:r>
    </w:p>
    <w:p w:rsidR="00054D4D" w:rsidRDefault="00A22027">
      <w:pPr>
        <w:snapToGrid w:val="0"/>
        <w:spacing w:line="360" w:lineRule="auto"/>
        <w:ind w:firstLineChars="250" w:firstLine="700"/>
        <w:rPr>
          <w:rFonts w:ascii="仿宋" w:eastAsia="仿宋" w:hAnsi="仿宋"/>
          <w:color w:val="000000" w:themeColor="text1"/>
          <w:sz w:val="28"/>
          <w:szCs w:val="28"/>
          <w:lang w:val="zh-CN"/>
        </w:rPr>
      </w:pPr>
      <w:bookmarkStart w:id="13" w:name="_Toc28359084"/>
      <w:bookmarkStart w:id="14" w:name="_Toc28359007"/>
      <w:bookmarkStart w:id="15" w:name="_Toc35393794"/>
      <w:bookmarkStart w:id="16" w:name="_Toc35393625"/>
      <w:r>
        <w:rPr>
          <w:rFonts w:ascii="仿宋" w:eastAsia="仿宋" w:hAnsi="仿宋" w:hint="eastAsia"/>
          <w:color w:val="000000" w:themeColor="text1"/>
          <w:sz w:val="28"/>
          <w:szCs w:val="28"/>
          <w:lang w:val="zh-CN"/>
        </w:rPr>
        <w:t>1、投标截止时间：2023年</w:t>
      </w:r>
      <w:r w:rsidR="001807DE">
        <w:rPr>
          <w:rFonts w:ascii="仿宋" w:eastAsia="仿宋" w:hAnsi="仿宋"/>
          <w:color w:val="000000" w:themeColor="text1"/>
          <w:sz w:val="28"/>
          <w:szCs w:val="28"/>
          <w:lang w:val="zh-CN"/>
        </w:rPr>
        <w:t>12</w:t>
      </w:r>
      <w:r>
        <w:rPr>
          <w:rFonts w:ascii="仿宋" w:eastAsia="仿宋" w:hAnsi="仿宋" w:hint="eastAsia"/>
          <w:color w:val="000000" w:themeColor="text1"/>
          <w:sz w:val="28"/>
          <w:szCs w:val="28"/>
          <w:lang w:val="zh-CN"/>
        </w:rPr>
        <w:t>月</w:t>
      </w:r>
      <w:r w:rsidR="001807DE">
        <w:rPr>
          <w:rFonts w:ascii="仿宋" w:eastAsia="仿宋" w:hAnsi="仿宋"/>
          <w:color w:val="000000" w:themeColor="text1"/>
          <w:sz w:val="28"/>
          <w:szCs w:val="28"/>
          <w:lang w:val="zh-CN"/>
        </w:rPr>
        <w:t>22</w:t>
      </w:r>
      <w:r>
        <w:rPr>
          <w:rFonts w:ascii="仿宋" w:eastAsia="仿宋" w:hAnsi="仿宋" w:hint="eastAsia"/>
          <w:color w:val="000000" w:themeColor="text1"/>
          <w:sz w:val="28"/>
          <w:szCs w:val="28"/>
          <w:lang w:val="zh-CN"/>
        </w:rPr>
        <w:t>日上午9:00</w:t>
      </w:r>
    </w:p>
    <w:p w:rsidR="00054D4D" w:rsidRDefault="00A22027">
      <w:pPr>
        <w:snapToGrid w:val="0"/>
        <w:spacing w:line="360" w:lineRule="auto"/>
        <w:ind w:firstLineChars="250" w:firstLine="70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2、开标时间：2023年1</w:t>
      </w:r>
      <w:r w:rsidR="001807DE">
        <w:rPr>
          <w:rFonts w:ascii="仿宋" w:eastAsia="仿宋" w:hAnsi="仿宋"/>
          <w:color w:val="000000" w:themeColor="text1"/>
          <w:sz w:val="28"/>
          <w:szCs w:val="28"/>
          <w:lang w:val="zh-CN"/>
        </w:rPr>
        <w:t>2</w:t>
      </w:r>
      <w:r>
        <w:rPr>
          <w:rFonts w:ascii="仿宋" w:eastAsia="仿宋" w:hAnsi="仿宋" w:hint="eastAsia"/>
          <w:color w:val="000000" w:themeColor="text1"/>
          <w:sz w:val="28"/>
          <w:szCs w:val="28"/>
          <w:lang w:val="zh-CN"/>
        </w:rPr>
        <w:t>月</w:t>
      </w:r>
      <w:r w:rsidR="001807DE">
        <w:rPr>
          <w:rFonts w:ascii="仿宋" w:eastAsia="仿宋" w:hAnsi="仿宋"/>
          <w:color w:val="000000" w:themeColor="text1"/>
          <w:sz w:val="28"/>
          <w:szCs w:val="28"/>
          <w:lang w:val="zh-CN"/>
        </w:rPr>
        <w:t>22</w:t>
      </w:r>
      <w:r>
        <w:rPr>
          <w:rFonts w:ascii="仿宋" w:eastAsia="仿宋" w:hAnsi="仿宋" w:hint="eastAsia"/>
          <w:color w:val="000000" w:themeColor="text1"/>
          <w:sz w:val="28"/>
          <w:szCs w:val="28"/>
          <w:lang w:val="zh-CN"/>
        </w:rPr>
        <w:t xml:space="preserve">日上午9:00 </w:t>
      </w:r>
    </w:p>
    <w:p w:rsidR="00054D4D" w:rsidRDefault="00A22027">
      <w:pPr>
        <w:snapToGrid w:val="0"/>
        <w:spacing w:line="360" w:lineRule="auto"/>
        <w:ind w:firstLineChars="250" w:firstLine="70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3、投标/开标地点：渭南市市民综合服务中心西配楼一楼开标室</w:t>
      </w:r>
      <w:r w:rsidR="001807DE">
        <w:rPr>
          <w:rFonts w:ascii="仿宋" w:eastAsia="仿宋" w:hAnsi="仿宋" w:hint="eastAsia"/>
          <w:color w:val="000000" w:themeColor="text1"/>
          <w:sz w:val="28"/>
          <w:szCs w:val="28"/>
          <w:lang w:val="zh-CN"/>
        </w:rPr>
        <w:t>3</w:t>
      </w:r>
    </w:p>
    <w:p w:rsidR="00054D4D" w:rsidRDefault="00A22027">
      <w:pPr>
        <w:adjustRightInd w:val="0"/>
        <w:snapToGrid w:val="0"/>
        <w:spacing w:line="360" w:lineRule="auto"/>
        <w:ind w:firstLineChars="195" w:firstLine="548"/>
        <w:rPr>
          <w:rFonts w:ascii="仿宋" w:eastAsia="仿宋" w:hAnsi="仿宋" w:cs="宋体"/>
          <w:color w:val="000000" w:themeColor="text1"/>
          <w:kern w:val="0"/>
          <w:sz w:val="28"/>
          <w:szCs w:val="28"/>
        </w:rPr>
      </w:pPr>
      <w:r>
        <w:rPr>
          <w:rFonts w:ascii="黑体" w:hAnsi="黑体" w:cs="宋体" w:hint="eastAsia"/>
          <w:b/>
          <w:color w:val="000000" w:themeColor="text1"/>
          <w:sz w:val="28"/>
          <w:szCs w:val="28"/>
        </w:rPr>
        <w:t>五、公告期限</w:t>
      </w:r>
      <w:bookmarkEnd w:id="13"/>
      <w:bookmarkEnd w:id="14"/>
      <w:bookmarkEnd w:id="15"/>
      <w:bookmarkEnd w:id="16"/>
      <w:r>
        <w:rPr>
          <w:rFonts w:ascii="黑体" w:hAnsi="黑体" w:cs="宋体" w:hint="eastAsia"/>
          <w:b/>
          <w:color w:val="000000" w:themeColor="text1"/>
          <w:sz w:val="28"/>
          <w:szCs w:val="28"/>
        </w:rPr>
        <w:t>：</w:t>
      </w:r>
      <w:r>
        <w:rPr>
          <w:rFonts w:ascii="仿宋" w:eastAsia="仿宋" w:hAnsi="仿宋" w:cs="宋体" w:hint="eastAsia"/>
          <w:color w:val="000000" w:themeColor="text1"/>
          <w:kern w:val="0"/>
          <w:sz w:val="28"/>
          <w:szCs w:val="28"/>
        </w:rPr>
        <w:t>自本公告发布之日起5个工作日。</w:t>
      </w:r>
      <w:bookmarkStart w:id="17" w:name="_Toc35393795"/>
      <w:bookmarkStart w:id="18" w:name="_Toc35393626"/>
    </w:p>
    <w:p w:rsidR="00054D4D" w:rsidRDefault="00A22027">
      <w:pPr>
        <w:spacing w:line="360" w:lineRule="auto"/>
        <w:ind w:firstLineChars="196" w:firstLine="551"/>
        <w:rPr>
          <w:rFonts w:ascii="仿宋" w:eastAsia="仿宋" w:hAnsi="仿宋" w:cs="宋体"/>
          <w:color w:val="000000" w:themeColor="text1"/>
          <w:kern w:val="0"/>
          <w:sz w:val="28"/>
          <w:szCs w:val="28"/>
        </w:rPr>
      </w:pPr>
      <w:r>
        <w:rPr>
          <w:rFonts w:ascii="黑体" w:hAnsi="黑体" w:cs="宋体" w:hint="eastAsia"/>
          <w:b/>
          <w:color w:val="000000" w:themeColor="text1"/>
          <w:sz w:val="28"/>
          <w:szCs w:val="28"/>
        </w:rPr>
        <w:t>六、其他补充事宜</w:t>
      </w:r>
      <w:bookmarkEnd w:id="17"/>
      <w:bookmarkEnd w:id="18"/>
      <w:r>
        <w:rPr>
          <w:rFonts w:ascii="黑体" w:hAnsi="黑体" w:cs="宋体" w:hint="eastAsia"/>
          <w:b/>
          <w:color w:val="000000" w:themeColor="text1"/>
          <w:sz w:val="28"/>
          <w:szCs w:val="28"/>
        </w:rPr>
        <w:t>：</w:t>
      </w:r>
    </w:p>
    <w:p w:rsidR="00054D4D" w:rsidRDefault="00A22027">
      <w:pPr>
        <w:widowControl/>
        <w:snapToGrid w:val="0"/>
        <w:spacing w:line="360" w:lineRule="auto"/>
        <w:ind w:firstLineChars="250" w:firstLine="700"/>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1、领取公开招标文件时需提供单位介绍信、身份证原件及复印件，信息符合后方可领取。</w:t>
      </w:r>
      <w:bookmarkStart w:id="19" w:name="_Toc35393796"/>
      <w:bookmarkStart w:id="20" w:name="_Toc35393627"/>
      <w:bookmarkStart w:id="21" w:name="_Toc28359008"/>
      <w:bookmarkStart w:id="22" w:name="_Toc28359085"/>
    </w:p>
    <w:p w:rsidR="00054D4D" w:rsidRDefault="00A22027">
      <w:pPr>
        <w:widowControl/>
        <w:snapToGrid w:val="0"/>
        <w:spacing w:line="360" w:lineRule="auto"/>
        <w:ind w:firstLineChars="250" w:firstLine="700"/>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2、按照《财政部关于在政府采购活动中查询及使用信用记录有关问题的通知》（财库〔2016〕125号）的要求，由采购人、招标代理机构根据开标当日“信用中国”网站（www.creditchina.gov.cn）、中国政府采购网（www.ccgp.gov.cn）的相关主体信用记录信息，对列入失信被执行人、重大税收违法案件当事人名单、政府采购严重违法失信行为记录名单及其他不符合《中华人民共和国政府采购法》第二十二条规定条件的供应商，拒绝参与政府采购活动。</w:t>
      </w:r>
    </w:p>
    <w:p w:rsidR="00054D4D" w:rsidRDefault="00A22027">
      <w:pPr>
        <w:widowControl/>
        <w:snapToGrid w:val="0"/>
        <w:spacing w:line="360" w:lineRule="auto"/>
        <w:ind w:firstLineChars="250" w:firstLine="700"/>
        <w:rPr>
          <w:rFonts w:ascii="仿宋" w:eastAsia="仿宋" w:hAnsi="仿宋"/>
          <w:color w:val="000000" w:themeColor="text1"/>
          <w:sz w:val="28"/>
          <w:szCs w:val="28"/>
        </w:rPr>
      </w:pPr>
      <w:r>
        <w:rPr>
          <w:rFonts w:ascii="仿宋" w:eastAsia="仿宋" w:hAnsi="仿宋" w:hint="eastAsia"/>
          <w:color w:val="000000" w:themeColor="text1"/>
          <w:kern w:val="0"/>
          <w:sz w:val="28"/>
          <w:szCs w:val="28"/>
        </w:rPr>
        <w:t>3、</w:t>
      </w:r>
      <w:r>
        <w:rPr>
          <w:rFonts w:ascii="仿宋" w:eastAsia="仿宋" w:hAnsi="仿宋" w:hint="eastAsia"/>
          <w:color w:val="000000" w:themeColor="text1"/>
          <w:sz w:val="28"/>
          <w:szCs w:val="28"/>
        </w:rPr>
        <w:t>本项目属于专门面向中小企业采购，供应商应为中小微企业。</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4、本项目不接受联合体投标。</w:t>
      </w:r>
    </w:p>
    <w:p w:rsidR="00054D4D" w:rsidRDefault="00A22027">
      <w:pPr>
        <w:widowControl/>
        <w:snapToGrid w:val="0"/>
        <w:spacing w:line="360" w:lineRule="auto"/>
        <w:ind w:firstLineChars="196" w:firstLine="551"/>
        <w:rPr>
          <w:rFonts w:ascii="仿宋" w:eastAsia="仿宋" w:hAnsi="仿宋"/>
          <w:color w:val="000000" w:themeColor="text1"/>
          <w:kern w:val="0"/>
          <w:sz w:val="28"/>
          <w:szCs w:val="28"/>
        </w:rPr>
      </w:pPr>
      <w:r>
        <w:rPr>
          <w:rFonts w:ascii="黑体" w:hAnsi="黑体" w:cs="宋体" w:hint="eastAsia"/>
          <w:b/>
          <w:color w:val="000000" w:themeColor="text1"/>
          <w:sz w:val="28"/>
          <w:szCs w:val="28"/>
        </w:rPr>
        <w:t>七、对本次招标提出询问，请按</w:t>
      </w:r>
      <w:r>
        <w:rPr>
          <w:rFonts w:ascii="黑体" w:hAnsi="黑体" w:cs="宋体"/>
          <w:b/>
          <w:color w:val="000000" w:themeColor="text1"/>
          <w:sz w:val="28"/>
          <w:szCs w:val="28"/>
        </w:rPr>
        <w:t>以下方式</w:t>
      </w:r>
      <w:r>
        <w:rPr>
          <w:rFonts w:ascii="黑体" w:hAnsi="黑体" w:cs="宋体" w:hint="eastAsia"/>
          <w:b/>
          <w:color w:val="000000" w:themeColor="text1"/>
          <w:sz w:val="28"/>
          <w:szCs w:val="28"/>
        </w:rPr>
        <w:t>联系。</w:t>
      </w:r>
      <w:bookmarkEnd w:id="19"/>
      <w:bookmarkEnd w:id="20"/>
      <w:bookmarkEnd w:id="21"/>
      <w:bookmarkEnd w:id="22"/>
    </w:p>
    <w:p w:rsidR="00054D4D" w:rsidRDefault="00A22027">
      <w:pPr>
        <w:widowControl/>
        <w:spacing w:line="360" w:lineRule="auto"/>
        <w:ind w:firstLineChars="200" w:firstLine="560"/>
        <w:jc w:val="left"/>
        <w:rPr>
          <w:rFonts w:ascii="仿宋_GB2312" w:eastAsia="仿宋_GB2312" w:hAnsi="Calibri"/>
          <w:color w:val="000000" w:themeColor="text1"/>
          <w:sz w:val="28"/>
          <w:szCs w:val="28"/>
        </w:rPr>
      </w:pPr>
      <w:r>
        <w:rPr>
          <w:rFonts w:ascii="仿宋" w:eastAsia="仿宋" w:hAnsi="仿宋" w:cs="宋体" w:hint="eastAsia"/>
          <w:color w:val="000000" w:themeColor="text1"/>
          <w:sz w:val="28"/>
          <w:szCs w:val="28"/>
        </w:rPr>
        <w:t>1、采购人信息</w:t>
      </w:r>
    </w:p>
    <w:p w:rsidR="00054D4D" w:rsidRDefault="00A22027">
      <w:pPr>
        <w:spacing w:line="360" w:lineRule="auto"/>
        <w:ind w:firstLineChars="200" w:firstLine="560"/>
        <w:jc w:val="left"/>
        <w:rPr>
          <w:rFonts w:ascii="仿宋" w:eastAsia="仿宋" w:hAnsi="仿宋"/>
          <w:color w:val="000000" w:themeColor="text1"/>
          <w:kern w:val="0"/>
          <w:sz w:val="28"/>
          <w:szCs w:val="28"/>
        </w:rPr>
      </w:pPr>
      <w:r>
        <w:rPr>
          <w:rFonts w:ascii="仿宋" w:eastAsia="仿宋" w:hAnsi="仿宋" w:hint="eastAsia"/>
          <w:color w:val="000000" w:themeColor="text1"/>
          <w:sz w:val="28"/>
          <w:szCs w:val="28"/>
        </w:rPr>
        <w:t>名 称：</w:t>
      </w:r>
      <w:r>
        <w:rPr>
          <w:rFonts w:ascii="仿宋" w:eastAsia="仿宋" w:hAnsi="仿宋" w:hint="eastAsia"/>
          <w:color w:val="000000" w:themeColor="text1"/>
          <w:kern w:val="0"/>
          <w:sz w:val="28"/>
          <w:szCs w:val="28"/>
        </w:rPr>
        <w:t>渭南市中心医院</w:t>
      </w:r>
    </w:p>
    <w:p w:rsidR="00054D4D" w:rsidRDefault="00A22027">
      <w:pPr>
        <w:spacing w:line="360" w:lineRule="auto"/>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地 址：渭南市胜利大街中段</w:t>
      </w:r>
    </w:p>
    <w:p w:rsidR="00054D4D" w:rsidRDefault="00A22027">
      <w:pPr>
        <w:spacing w:line="360" w:lineRule="auto"/>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项目联系人：唐卓</w:t>
      </w:r>
    </w:p>
    <w:p w:rsidR="00054D4D" w:rsidRDefault="00A22027">
      <w:pPr>
        <w:spacing w:line="360" w:lineRule="auto"/>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联系方式：</w:t>
      </w:r>
      <w:bookmarkStart w:id="23" w:name="_Toc28359009"/>
      <w:bookmarkStart w:id="24" w:name="_Toc28359086"/>
      <w:r>
        <w:rPr>
          <w:rFonts w:ascii="仿宋" w:eastAsia="仿宋" w:hAnsi="仿宋" w:hint="eastAsia"/>
          <w:color w:val="000000" w:themeColor="text1"/>
          <w:sz w:val="28"/>
          <w:szCs w:val="28"/>
        </w:rPr>
        <w:t>0913-21683</w:t>
      </w:r>
      <w:r>
        <w:rPr>
          <w:rFonts w:ascii="仿宋" w:eastAsia="仿宋" w:hAnsi="仿宋"/>
          <w:color w:val="000000" w:themeColor="text1"/>
          <w:sz w:val="28"/>
          <w:szCs w:val="28"/>
        </w:rPr>
        <w:t>6</w:t>
      </w:r>
      <w:r>
        <w:rPr>
          <w:rFonts w:ascii="仿宋" w:eastAsia="仿宋" w:hAnsi="仿宋" w:hint="eastAsia"/>
          <w:color w:val="000000" w:themeColor="text1"/>
          <w:sz w:val="28"/>
          <w:szCs w:val="28"/>
        </w:rPr>
        <w:t>3</w:t>
      </w:r>
    </w:p>
    <w:p w:rsidR="00054D4D" w:rsidRDefault="00A22027">
      <w:pPr>
        <w:spacing w:line="360" w:lineRule="auto"/>
        <w:ind w:firstLineChars="100" w:firstLine="280"/>
        <w:jc w:val="left"/>
        <w:rPr>
          <w:rFonts w:ascii="仿宋" w:eastAsia="仿宋" w:hAnsi="仿宋"/>
          <w:color w:val="000000" w:themeColor="text1"/>
          <w:sz w:val="28"/>
          <w:szCs w:val="28"/>
        </w:rPr>
      </w:pPr>
      <w:r>
        <w:rPr>
          <w:rFonts w:ascii="仿宋" w:eastAsia="仿宋" w:hAnsi="仿宋" w:cs="宋体" w:hint="eastAsia"/>
          <w:color w:val="000000" w:themeColor="text1"/>
          <w:sz w:val="28"/>
          <w:szCs w:val="28"/>
        </w:rPr>
        <w:lastRenderedPageBreak/>
        <w:t xml:space="preserve">  2、采购代理机构信息</w:t>
      </w:r>
      <w:bookmarkEnd w:id="23"/>
      <w:bookmarkEnd w:id="24"/>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名 称：</w:t>
      </w:r>
      <w:r>
        <w:rPr>
          <w:rFonts w:ascii="仿宋" w:eastAsia="仿宋" w:hAnsi="仿宋" w:hint="eastAsia"/>
          <w:color w:val="000000" w:themeColor="text1"/>
          <w:sz w:val="28"/>
          <w:szCs w:val="28"/>
          <w:lang w:val="zh-CN"/>
        </w:rPr>
        <w:t>渭南市政府采购中心</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rPr>
        <w:t>地　址：</w:t>
      </w:r>
      <w:bookmarkStart w:id="25" w:name="_Toc28359087"/>
      <w:bookmarkStart w:id="26" w:name="_Toc28359010"/>
      <w:r>
        <w:rPr>
          <w:rFonts w:ascii="仿宋" w:eastAsia="仿宋" w:hAnsi="仿宋" w:hint="eastAsia"/>
          <w:color w:val="000000" w:themeColor="text1"/>
          <w:sz w:val="28"/>
          <w:szCs w:val="28"/>
          <w:lang w:val="zh-CN"/>
        </w:rPr>
        <w:t>渭南市朝阳大街中银大厦1104室</w:t>
      </w:r>
    </w:p>
    <w:bookmarkEnd w:id="25"/>
    <w:bookmarkEnd w:id="26"/>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项目联系人：王健  王雷     电　话：0913-2100081</w:t>
      </w:r>
    </w:p>
    <w:p w:rsidR="00054D4D" w:rsidRDefault="00054D4D">
      <w:pPr>
        <w:adjustRightInd w:val="0"/>
        <w:snapToGrid w:val="0"/>
        <w:spacing w:line="360" w:lineRule="auto"/>
        <w:ind w:firstLineChars="200" w:firstLine="560"/>
        <w:rPr>
          <w:rFonts w:ascii="仿宋" w:eastAsia="仿宋" w:hAnsi="仿宋"/>
          <w:color w:val="000000" w:themeColor="text1"/>
          <w:sz w:val="28"/>
          <w:szCs w:val="28"/>
          <w:lang w:val="zh-CN"/>
        </w:rPr>
      </w:pPr>
    </w:p>
    <w:p w:rsidR="00054D4D" w:rsidRDefault="00A22027">
      <w:pPr>
        <w:widowControl/>
        <w:jc w:val="left"/>
        <w:rPr>
          <w:rFonts w:ascii="仿宋_GB2312" w:eastAsia="仿宋_GB2312"/>
          <w:color w:val="000000" w:themeColor="text1"/>
          <w:sz w:val="28"/>
          <w:szCs w:val="28"/>
          <w:lang w:val="zh-CN"/>
        </w:rPr>
      </w:pPr>
      <w:r>
        <w:rPr>
          <w:rFonts w:ascii="仿宋_GB2312" w:eastAsia="仿宋_GB2312"/>
          <w:color w:val="000000" w:themeColor="text1"/>
          <w:sz w:val="28"/>
          <w:szCs w:val="28"/>
          <w:lang w:val="zh-CN"/>
        </w:rPr>
        <w:br w:type="page"/>
      </w:r>
    </w:p>
    <w:p w:rsidR="00054D4D" w:rsidRDefault="00A22027">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r>
        <w:rPr>
          <w:rFonts w:ascii="宋体" w:hAnsi="宋体"/>
          <w:b/>
          <w:bCs/>
          <w:color w:val="000000" w:themeColor="text1"/>
          <w:sz w:val="32"/>
          <w:szCs w:val="32"/>
          <w:lang w:val="zh-CN"/>
        </w:rPr>
        <w:lastRenderedPageBreak/>
        <w:t>第二部分  投标人须知</w:t>
      </w:r>
    </w:p>
    <w:p w:rsidR="00054D4D" w:rsidRDefault="00A22027">
      <w:pPr>
        <w:autoSpaceDE w:val="0"/>
        <w:autoSpaceDN w:val="0"/>
        <w:adjustRightInd w:val="0"/>
        <w:snapToGrid w:val="0"/>
        <w:spacing w:line="360" w:lineRule="auto"/>
        <w:ind w:firstLineChars="200" w:firstLine="562"/>
        <w:jc w:val="left"/>
        <w:rPr>
          <w:rFonts w:ascii="黑体" w:hAnsi="黑体" w:cs="宋体"/>
          <w:b/>
          <w:color w:val="000000" w:themeColor="text1"/>
          <w:sz w:val="28"/>
          <w:szCs w:val="28"/>
        </w:rPr>
      </w:pPr>
      <w:r>
        <w:rPr>
          <w:rFonts w:ascii="黑体" w:hAnsi="黑体" w:cs="宋体" w:hint="eastAsia"/>
          <w:b/>
          <w:color w:val="000000" w:themeColor="text1"/>
          <w:sz w:val="28"/>
          <w:szCs w:val="28"/>
        </w:rPr>
        <w:t>一、名词解释</w:t>
      </w:r>
    </w:p>
    <w:p w:rsidR="00054D4D" w:rsidRDefault="00A22027">
      <w:pPr>
        <w:autoSpaceDE w:val="0"/>
        <w:autoSpaceDN w:val="0"/>
        <w:adjustRightInd w:val="0"/>
        <w:snapToGrid w:val="0"/>
        <w:spacing w:line="360" w:lineRule="auto"/>
        <w:jc w:val="left"/>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1、采 购 人：渭南市中心医院</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2、监督机构：渭南市财政局</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3、采购代理机构：渭南市政府采购中心</w:t>
      </w:r>
    </w:p>
    <w:p w:rsidR="00054D4D" w:rsidRDefault="00A22027">
      <w:pPr>
        <w:autoSpaceDE w:val="0"/>
        <w:autoSpaceDN w:val="0"/>
        <w:adjustRightInd w:val="0"/>
        <w:snapToGrid w:val="0"/>
        <w:spacing w:line="360" w:lineRule="auto"/>
        <w:ind w:left="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4、投标供应商：响应招标并且符合招标文件规定资格条件和参加投标竞争的法人或代理人。</w:t>
      </w:r>
    </w:p>
    <w:p w:rsidR="00054D4D" w:rsidRDefault="00A22027">
      <w:pPr>
        <w:autoSpaceDE w:val="0"/>
        <w:autoSpaceDN w:val="0"/>
        <w:adjustRightInd w:val="0"/>
        <w:snapToGrid w:val="0"/>
        <w:spacing w:line="360" w:lineRule="auto"/>
        <w:ind w:firstLineChars="200" w:firstLine="562"/>
        <w:jc w:val="left"/>
        <w:rPr>
          <w:rFonts w:ascii="黑体" w:hAnsi="黑体" w:cs="宋体"/>
          <w:b/>
          <w:color w:val="000000" w:themeColor="text1"/>
          <w:sz w:val="28"/>
          <w:szCs w:val="28"/>
        </w:rPr>
      </w:pPr>
      <w:r>
        <w:rPr>
          <w:rFonts w:ascii="黑体" w:hAnsi="黑体" w:cs="宋体" w:hint="eastAsia"/>
          <w:b/>
          <w:color w:val="000000" w:themeColor="text1"/>
          <w:sz w:val="28"/>
          <w:szCs w:val="28"/>
        </w:rPr>
        <w:t>二、招标文件及要求</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1、招标文件组成：招标文件是根据本项目的特点和需求编制，包括以下内容：</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1.1、招标公告</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1.2、投标人须知</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1.3、招标内容及要求</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1.4、合同主要条款</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1.5、投标文件格式</w:t>
      </w:r>
    </w:p>
    <w:p w:rsidR="00054D4D" w:rsidRDefault="00A22027">
      <w:pPr>
        <w:autoSpaceDE w:val="0"/>
        <w:autoSpaceDN w:val="0"/>
        <w:adjustRightInd w:val="0"/>
        <w:snapToGrid w:val="0"/>
        <w:spacing w:line="360" w:lineRule="auto"/>
        <w:ind w:firstLineChars="200" w:firstLine="560"/>
        <w:jc w:val="left"/>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2、招标文件的获取：招标采购公告发布后，有意向的投标供应商应从采购代理机构领取招标文件，招标文件发出，仅作为本次招标使用。</w:t>
      </w:r>
    </w:p>
    <w:p w:rsidR="00054D4D" w:rsidRDefault="00A22027">
      <w:pPr>
        <w:autoSpaceDE w:val="0"/>
        <w:autoSpaceDN w:val="0"/>
        <w:adjustRightInd w:val="0"/>
        <w:snapToGrid w:val="0"/>
        <w:spacing w:line="360" w:lineRule="auto"/>
        <w:ind w:firstLineChars="200" w:firstLine="560"/>
        <w:jc w:val="left"/>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采购代理机构对已发出的招标文件进行必要的澄清或者修改的，应在招标文件要求提交投标文件截止时间十五日前，不足十五日应延长至十五日。澄清或者修改内容在政府采购发布媒体上发布更正公告，并以书面形式通知所有招标文件收受人，且作为招标文件的组成部分。</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4、对采购活动事项有疑问或有质疑的投标供应商，应在投标截止时间五日前，以书面形式提出。采购代理机构将予以答复，涉及变更或修正内容在政府采购发布媒体上发布更正公告，并以书面形式通知所有招标文件收受人，且作为招标文件的组成部分。</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5、招标文件的解释权归采购代理机构。</w:t>
      </w:r>
    </w:p>
    <w:p w:rsidR="00054D4D" w:rsidRDefault="00A22027">
      <w:pPr>
        <w:autoSpaceDE w:val="0"/>
        <w:autoSpaceDN w:val="0"/>
        <w:adjustRightInd w:val="0"/>
        <w:snapToGrid w:val="0"/>
        <w:spacing w:line="360" w:lineRule="auto"/>
        <w:ind w:firstLineChars="200" w:firstLine="562"/>
        <w:jc w:val="left"/>
        <w:rPr>
          <w:rFonts w:ascii="黑体" w:hAnsi="黑体" w:cs="宋体"/>
          <w:b/>
          <w:color w:val="000000" w:themeColor="text1"/>
          <w:sz w:val="28"/>
          <w:szCs w:val="28"/>
        </w:rPr>
      </w:pPr>
      <w:r>
        <w:rPr>
          <w:rFonts w:ascii="黑体" w:hAnsi="黑体" w:cs="宋体" w:hint="eastAsia"/>
          <w:b/>
          <w:color w:val="000000" w:themeColor="text1"/>
          <w:sz w:val="28"/>
          <w:szCs w:val="28"/>
        </w:rPr>
        <w:lastRenderedPageBreak/>
        <w:t>三、投标及投标文件的编制</w:t>
      </w:r>
    </w:p>
    <w:p w:rsidR="00054D4D" w:rsidRDefault="00A22027">
      <w:pPr>
        <w:autoSpaceDE w:val="0"/>
        <w:autoSpaceDN w:val="0"/>
        <w:adjustRightInd w:val="0"/>
        <w:spacing w:line="56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1、各投标供应商应仔细阅读采购招标文件中的所有事项、格式、条款和要求，对采购招标文件的全部内容及要求做出实质性响应，提交相应资料，不得在其中选项投标或将其中内容再行分解，否则投标无效。</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2、投标供应商资格要求</w:t>
      </w:r>
    </w:p>
    <w:p w:rsidR="00054D4D" w:rsidRDefault="00A22027">
      <w:pPr>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2.1、供应商须提供合法注册的法人或其他组织的营业执照等证明文件，自然人的身份证明；</w:t>
      </w:r>
    </w:p>
    <w:p w:rsidR="00054D4D" w:rsidRDefault="00A22027">
      <w:pPr>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2.2、供应商应授权合法的人员参加投标全过程，其中法定代表人直接参加投标的，须出具法定代表人证明书及法人身份证，并与营业执照上信息一致。法定代表人授权代表参加投标的，须出具法定代表人授权书及授权代表身份证；</w:t>
      </w:r>
    </w:p>
    <w:p w:rsidR="00054D4D" w:rsidRDefault="00A22027">
      <w:pPr>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2.3、参与采购活动前三年内在经营活动中没有重大违法记录的书面声明；  </w:t>
      </w:r>
    </w:p>
    <w:p w:rsidR="00054D4D" w:rsidRDefault="00A22027">
      <w:pPr>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2.4、供应商须提供开标前一年内任意一个月的完税证明及缴纳社会保险证明，依法免税的、依法不需要缴纳社会保障资金的应提供相关文件证明；</w:t>
      </w:r>
    </w:p>
    <w:p w:rsidR="00054D4D" w:rsidRDefault="00A22027">
      <w:pPr>
        <w:widowControl/>
        <w:tabs>
          <w:tab w:val="left" w:pos="1620"/>
        </w:tabs>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2.5、供应商须提供具有财务审计资质单位出具的上一年度财务报告或开标前六个月内其基本账户银行出具的资信证明。</w:t>
      </w:r>
    </w:p>
    <w:p w:rsidR="00054D4D" w:rsidRDefault="00A22027">
      <w:pPr>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以上均为各投标供应商必备要求，不得缺项。各投标供应商在投标时须提供以上资格证明文件原件，同时在投标文件中附有加盖供应商红色公章的复印件，在评标过程中由评标委员会进行评审，无效或缺项将被视为无效投标文件。</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3、限制投标要求</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3.1、投标供应商单位负责人为同一人或者存在直接控股、管理关系的不同供应商，不得参加同一标段的政府采购活动。</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3.2、除单一来源采购项目外，为采购项目提供整体设计、规范编制或者项目管理、监理、检测等服务的供应商，不得再参加同一项目的其他采购</w:t>
      </w:r>
      <w:r>
        <w:rPr>
          <w:rFonts w:ascii="仿宋" w:eastAsia="仿宋" w:hAnsi="仿宋" w:hint="eastAsia"/>
          <w:color w:val="000000" w:themeColor="text1"/>
          <w:sz w:val="28"/>
          <w:szCs w:val="28"/>
          <w:lang w:val="zh-CN"/>
        </w:rPr>
        <w:lastRenderedPageBreak/>
        <w:t>活动。</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4、本次招标项目不接受联合体投标。</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5、投标文件的编制</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5.1、投标供应商必须根据采购代理机构提供的投标文件格式编制投标文件，正本一份，副本四份，并各自装订成册，每套投标文件须清楚地标明“正本”或“副本”，一旦正本与副本不符，以正本为准。</w:t>
      </w:r>
    </w:p>
    <w:p w:rsidR="00054D4D" w:rsidRDefault="00A22027">
      <w:pPr>
        <w:autoSpaceDE w:val="0"/>
        <w:autoSpaceDN w:val="0"/>
        <w:adjustRightInd w:val="0"/>
        <w:snapToGrid w:val="0"/>
        <w:spacing w:line="360" w:lineRule="auto"/>
        <w:ind w:firstLineChars="200" w:firstLine="560"/>
        <w:jc w:val="left"/>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5.2、投标供应商在编制投标文件时，应依据招标文件的要求和格式内容编写，对招标文件做出实质性的响应，内容应包括：</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5.2.1、对投标函格式中内容的响应。</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5.2.2、开标一览表（报价表）和分项报价表。投标货币用人民币。</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5.2.3、投标供应商出具的合格供应商要求文件，证明参加投标供应商是响应本项目招标的合格供应商。</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5.2.4、投标供应商为本次承接服务方案主体，具有履行合同所必须的设备和专业技术人员，并对本次服务工作安排、主要人员的岗位职责、服务方案、项目组织实施、财务保证、信誉等方面进行详细描述。</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5.2.5、投标供应商为本次采购活动提供必要的合理化建议及承诺。</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5.2.6、投标供应商根据招标文件载明采购活动的实际情况，拟在中标后将中标项目非主体、非关键性工作交由他人完成的，应当在投标文件中注明，并提供交由完成供应商的营业执照、相应资质等内容，且其允许的资质范围包含本项目项下的内容。</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5.3、投标文件的正本和所有的副本均须双面打印或用不褪色蓝（黑）墨水（汁）书写，统一装订、胶装、标码，在每一页的正下方清楚标明第几页、共多少页等字样，不按要求打印装订的投标文件视为无效投标文件。</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5.4、投标文件必须加盖投标供应商单位公章和法定代表人（或其授权代表人）签字或盖章。</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5.5、投标文件不得行间插字、涂改和增删，如有修改错漏处，必须由</w:t>
      </w:r>
      <w:r>
        <w:rPr>
          <w:rFonts w:ascii="仿宋" w:eastAsia="仿宋" w:hAnsi="仿宋" w:hint="eastAsia"/>
          <w:color w:val="000000" w:themeColor="text1"/>
          <w:sz w:val="28"/>
          <w:szCs w:val="28"/>
          <w:lang w:val="zh-CN"/>
        </w:rPr>
        <w:lastRenderedPageBreak/>
        <w:t>投标供应商法定代表人（或其授权代表人）签字或盖章。</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6、投标报价</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6.1、投标供应商应按照招标文件规定的服务要求，责任范围和合同条件进行报价，在投标文件中的开标一览表（报价表）上按要求标明各项分类报价、投标总价、服务期等项，任何有选择的报价采购代理机构不予接受。</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6.2、投标报价是完成招标内容所需的全部费用及利润等。</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6.3、投标报价表中标明的价格，为一次性报价，在合同执行过程中，不得以任何理由变更。</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6.4、凡因投标供应商对招标文件阅读不深、理解不透、误解、疏漏、或因市场行情了解不清造成的后果和风险均由投标供应商自行负责。</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6.5、投标过程中所产生的一切费用由投标供应商自行承担。</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7、投标文件有效期</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7.1、投标文件有效期为自开标之日起九十（90）个日历日，在有效期内投标文件对投标人具有法律约束力，以保证采购人完成评标、定标以及合同签订事项。中标投标供应商的投标文件有效期自动延长至合同执行完毕。</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7.2、特殊情况需延长投标有效期的，采购代理机构可于投标有效期届满之前，要求投标人同意延长有效期，采购代理机构的要求与投标人的答复均应为书面形式。投标人拒绝延长的，其投标行为在原投标有效期期届满后将不再有效。 </w:t>
      </w:r>
    </w:p>
    <w:p w:rsidR="00054D4D" w:rsidRDefault="00A22027">
      <w:pPr>
        <w:autoSpaceDE w:val="0"/>
        <w:autoSpaceDN w:val="0"/>
        <w:adjustRightInd w:val="0"/>
        <w:snapToGrid w:val="0"/>
        <w:spacing w:line="360" w:lineRule="auto"/>
        <w:ind w:firstLineChars="196" w:firstLine="551"/>
        <w:jc w:val="left"/>
        <w:rPr>
          <w:rFonts w:ascii="黑体" w:hAnsi="黑体" w:cs="宋体"/>
          <w:b/>
          <w:color w:val="000000" w:themeColor="text1"/>
          <w:sz w:val="28"/>
          <w:szCs w:val="28"/>
        </w:rPr>
      </w:pPr>
      <w:r>
        <w:rPr>
          <w:rFonts w:ascii="黑体" w:hAnsi="黑体" w:cs="宋体" w:hint="eastAsia"/>
          <w:b/>
          <w:color w:val="000000" w:themeColor="text1"/>
          <w:sz w:val="28"/>
          <w:szCs w:val="28"/>
        </w:rPr>
        <w:t>四、投标文件的密封和提交</w:t>
      </w:r>
    </w:p>
    <w:p w:rsidR="00054D4D" w:rsidRDefault="00A22027">
      <w:pPr>
        <w:autoSpaceDE w:val="0"/>
        <w:autoSpaceDN w:val="0"/>
        <w:adjustRightInd w:val="0"/>
        <w:snapToGrid w:val="0"/>
        <w:spacing w:line="360" w:lineRule="auto"/>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1、投标文件密封</w:t>
      </w:r>
    </w:p>
    <w:p w:rsidR="00054D4D" w:rsidRDefault="00A22027">
      <w:pPr>
        <w:autoSpaceDE w:val="0"/>
        <w:autoSpaceDN w:val="0"/>
        <w:adjustRightInd w:val="0"/>
        <w:snapToGrid w:val="0"/>
        <w:spacing w:line="360" w:lineRule="auto"/>
        <w:ind w:leftChars="-66" w:left="-139" w:firstLineChars="250" w:firstLine="70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1.1、投标供应商应将资格证明文件原件、投标文件的正本和所有副本，分别用单独的信封密封，在信封上标明标书编号、投标项目名称，投标供应商全称（公章）、“正本”或“副本”，资质文件明细表等内容，再加封条密封，在封线处加盖投标单位公章（骑缝章），法定代表人或授权代表签字或盖章。</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1.2、所有投标文件未按要求密封，采购代理机构有权拒收，并对误投</w:t>
      </w:r>
      <w:r>
        <w:rPr>
          <w:rFonts w:ascii="仿宋" w:eastAsia="仿宋" w:hAnsi="仿宋" w:hint="eastAsia"/>
          <w:color w:val="000000" w:themeColor="text1"/>
          <w:sz w:val="28"/>
          <w:szCs w:val="28"/>
          <w:lang w:val="zh-CN"/>
        </w:rPr>
        <w:lastRenderedPageBreak/>
        <w:t>或过早启封的标书视为无效投标文件。</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2、投标文件提交</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2.1、投标供应商应在要求提交投标文件的截止时间前将密封完好的所有投标文件送达投标地点，并办理签收手续。</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2.2、在招标文件要求提交投标文件的截止时间之后送达的投标文件，为无效投标文件，采购代理机构应当拒绝接收。</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2.3、投标供应商在投标截止时间前，可以对所提交的投标文件进行补充、修改或者撤回，并书面通知采购代理机构。补充、修改的内容应当按招标文件要求签署、盖章，并作为投标文件的组成部分。</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2.4、投标文件提交截止时间后，投标供应商不得对其投标文件做任何修改。</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2.5、在投标文件提交截止时间后到标书规定的投标有效期满之间的这段时间内，投标供应商不得撤回其投标。</w:t>
      </w:r>
    </w:p>
    <w:p w:rsidR="00054D4D" w:rsidRDefault="00A22027">
      <w:pPr>
        <w:autoSpaceDE w:val="0"/>
        <w:autoSpaceDN w:val="0"/>
        <w:adjustRightInd w:val="0"/>
        <w:snapToGrid w:val="0"/>
        <w:spacing w:line="360" w:lineRule="auto"/>
        <w:ind w:firstLineChars="200" w:firstLine="562"/>
        <w:rPr>
          <w:rFonts w:ascii="黑体" w:hAnsi="黑体" w:cs="宋体"/>
          <w:b/>
          <w:color w:val="000000" w:themeColor="text1"/>
          <w:sz w:val="28"/>
          <w:szCs w:val="28"/>
        </w:rPr>
      </w:pPr>
      <w:r>
        <w:rPr>
          <w:rFonts w:ascii="黑体" w:hAnsi="黑体" w:cs="宋体" w:hint="eastAsia"/>
          <w:b/>
          <w:color w:val="000000" w:themeColor="text1"/>
          <w:sz w:val="28"/>
          <w:szCs w:val="28"/>
        </w:rPr>
        <w:t>五、开标</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1、在招标文件规定的开标时间和地点，由采购代理机构组织开标工作，投标供应商须委派代表参加，签名报到以证明其出席。</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2、开标时，由投标供应商对各投标供应商的投标文件进行密封检查，并请监标人检查投标文件的密封情况，经检查未按要求密封的投标文件视为无效投标文件，经检查无误后，各投标供应商签字确认。</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3、对投标文件的密封确认无误后，由采购代理机构工作人员按照顺序，以公开唱标的形式将开标一览表（报价表）的内容公布，无异议后，由投标供应商法定代表人（或授权代表人）和监标人签字确认。</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4、开标过程由采购代理机构指定专人记录。</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5、公开开标后，直到向中标的投标供应商授予合同为止，凡与审查、澄清、评价和比较投标的有关资料及授标意见等内容，任何人均不得向投标供应商及与评标无关的其他人透露。</w:t>
      </w:r>
    </w:p>
    <w:p w:rsidR="00054D4D" w:rsidRDefault="00A22027">
      <w:pPr>
        <w:autoSpaceDE w:val="0"/>
        <w:autoSpaceDN w:val="0"/>
        <w:adjustRightInd w:val="0"/>
        <w:snapToGrid w:val="0"/>
        <w:spacing w:line="360" w:lineRule="auto"/>
        <w:ind w:firstLineChars="200" w:firstLine="562"/>
        <w:rPr>
          <w:rFonts w:ascii="黑体" w:hAnsi="黑体" w:cs="宋体"/>
          <w:b/>
          <w:color w:val="000000" w:themeColor="text1"/>
          <w:sz w:val="28"/>
          <w:szCs w:val="28"/>
        </w:rPr>
      </w:pPr>
      <w:r>
        <w:rPr>
          <w:rFonts w:ascii="黑体" w:hAnsi="黑体" w:cs="宋体" w:hint="eastAsia"/>
          <w:b/>
          <w:color w:val="000000" w:themeColor="text1"/>
          <w:sz w:val="28"/>
          <w:szCs w:val="28"/>
        </w:rPr>
        <w:lastRenderedPageBreak/>
        <w:t>六、评标</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1、评标工作由招标采购单位组建的评标委员会负责。评标委员会由采购人代表及有关专家组成，专家人选在陕西省政府采购专家库中随机抽取，评标委员会成员与投标人有利害关系的应当回避。</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评标委员会有权对整个招标过程中出现的一切问题，根据《中华人民共和国政府采购法》、《中华人民共和国政府采购法实施条例》和《政府采购货物和服务招标投标管理办法》及相关法规、政策的规定，本着公开、公平、公正的原则，进行处理。</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3、投标文件初审</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3.1、投标文件的资格性审查：依据法律法规和招标文件的规定，对投标供应商提交的资格证明文件原件进行审查，以确保投标供应商是否具备相应资格。</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3.2、投标文件符合性审查：依据招标文件的规定，对投标文件的有效性、完整性和对招标文件的响应程度进行审查，以确定是否对招标文件的实质性内容做出响应。</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3.3、经过对投标供应商及投标文件的资格性和符合性审查，出现下列情况者（但不限于），按无效投标处理。</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3.3.1、投标供应商没有经过正常渠道领取标书或投标供应商的名称与登记领取招标文件单位的名称不一致。</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3.3.2、投标供应商投标报价超出采购预算的。</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3.3.3、投标文件未按招标文件要求及格式提交法定代表人授权书（法定代表人直接投标未按要求出具法定代表人证明书及有效身份证）或授权书的合法性或有效性不符合招标文件规定，法定代表人授权书有效期小于投标有效期，授权代表本单位证明的有效性或符合性不符合要求的。</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3.3.4、合格供应商资格要求证明文件的有效性或符合性不符合要求的。</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3.3.5、投标文件有关内容未加盖投标人印章或未经法定代表人或其委</w:t>
      </w:r>
      <w:r>
        <w:rPr>
          <w:rFonts w:ascii="仿宋" w:eastAsia="仿宋" w:hAnsi="仿宋" w:hint="eastAsia"/>
          <w:color w:val="000000" w:themeColor="text1"/>
          <w:sz w:val="28"/>
          <w:szCs w:val="28"/>
          <w:lang w:val="zh-CN"/>
        </w:rPr>
        <w:lastRenderedPageBreak/>
        <w:t>托代理人签字盖章。无投标有效期或有效期达不到招标文件的要求。投标文件格式未按照招标文件格式编制或投标文件数量不符合要求。</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3.3.6、投标文件的合同主要条款响应与招标文件要求不一致，附加了采购人难以接受的条件。</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3.3.7、投标内容出现漏项或服务内容与要求不符，出现重大负偏差。</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3.3.8、投标内容的服务事项达不到标书要求，降低了服务档次或影响工作开展的。</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3.3.9、投标报价与市场价偏离较大，低于成本，形成不正当竞争。</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3.3.10、提供虚假证明，开具虚假资质，出现虚假应答或故意隐瞒行为，除按无效标处理外，还进行相应的处罚。</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4、投标文件的澄清：为了有助于对投标文件的审查、评价和比较，评标委员会可分别要求投标供应商对其投标文件中含义不明确，同类问题表述不一致或者有明显文字和计算错误的内容，做出必要的澄清、说明或者纠正，投标供应商澄清、说明或者补正采用书面形式（包括电传、传真），由其法定代表人（或授权代表人）签字，并不得超出投标文件的范围或者改变投标文件的实质性内容。</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5、比较与评价</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5.1、评标委员会在评标过程中，发现投标文件出现下列情况之一者，按以下原则修正：</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5.1.1、开标一览表(报价表)内容与投标文件中明细表内容不一致的，以开标一览表(报价表)为准；</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5.1.2、大写金额和小写金额不一致的，以大写金额为准；</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5.1.3、总价金额与按单价汇总金额不一致的，以单价金额计算结果为准；</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5.1.4、单价金额小数点有明显错位的，应以总价为准，并修改单价；</w:t>
      </w:r>
    </w:p>
    <w:p w:rsidR="00054D4D" w:rsidRDefault="00A22027">
      <w:pPr>
        <w:autoSpaceDE w:val="0"/>
        <w:autoSpaceDN w:val="0"/>
        <w:adjustRightInd w:val="0"/>
        <w:snapToGrid w:val="0"/>
        <w:spacing w:line="360" w:lineRule="auto"/>
        <w:ind w:leftChars="267" w:left="561"/>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5.1.5、对不同文字文本投标文件的解释发生异议的，以中文文本为准；</w:t>
      </w:r>
      <w:r>
        <w:rPr>
          <w:rFonts w:ascii="仿宋" w:eastAsia="仿宋" w:hAnsi="仿宋" w:hint="eastAsia"/>
          <w:color w:val="000000" w:themeColor="text1"/>
          <w:sz w:val="28"/>
          <w:szCs w:val="28"/>
          <w:lang w:val="zh-CN"/>
        </w:rPr>
        <w:lastRenderedPageBreak/>
        <w:t>5.1.6、文字与图表不一致的，以文字为准；</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5.1.7、正本与副本不一致的，以正本为准；</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5.2、按照招标文件规定的评标方法和标准，对资格性审查和符合性审查合格的文件进行商务和技术评审，综合比较和评价，最低报价不作为中标的唯一条件。</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6、评标程序：采取逐项分步评审方式，每一步评审不符合者，不进入下一步评审，全部评审合格的投标单位进行最后的综合评审和打分，按最后得分由高向低排序，推荐中标候选单位。</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7、评标方法：综合评分法（总计100分）</w:t>
      </w:r>
    </w:p>
    <w:p w:rsidR="00054D4D" w:rsidRDefault="00A22027">
      <w:pPr>
        <w:widowControl/>
        <w:tabs>
          <w:tab w:val="left" w:pos="1620"/>
          <w:tab w:val="left" w:pos="7530"/>
        </w:tabs>
        <w:snapToGrid w:val="0"/>
        <w:spacing w:line="60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评标因素及权值：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1"/>
        <w:gridCol w:w="1394"/>
        <w:gridCol w:w="5805"/>
      </w:tblGrid>
      <w:tr w:rsidR="00054D4D">
        <w:trPr>
          <w:trHeight w:val="520"/>
        </w:trPr>
        <w:tc>
          <w:tcPr>
            <w:tcW w:w="828" w:type="dxa"/>
            <w:vAlign w:val="center"/>
          </w:tcPr>
          <w:p w:rsidR="00054D4D" w:rsidRDefault="00A22027">
            <w:pPr>
              <w:pStyle w:val="ae"/>
              <w:jc w:val="center"/>
              <w:rPr>
                <w:rFonts w:hAnsi="宋体"/>
                <w:bCs/>
                <w:color w:val="000000" w:themeColor="text1"/>
                <w:sz w:val="21"/>
                <w:szCs w:val="21"/>
              </w:rPr>
            </w:pPr>
            <w:r>
              <w:rPr>
                <w:rFonts w:hAnsi="宋体" w:hint="eastAsia"/>
                <w:bCs/>
                <w:color w:val="000000" w:themeColor="text1"/>
                <w:sz w:val="21"/>
                <w:szCs w:val="21"/>
              </w:rPr>
              <w:t>类别</w:t>
            </w:r>
          </w:p>
        </w:tc>
        <w:tc>
          <w:tcPr>
            <w:tcW w:w="721" w:type="dxa"/>
            <w:vAlign w:val="center"/>
          </w:tcPr>
          <w:p w:rsidR="00054D4D" w:rsidRDefault="00A22027">
            <w:pPr>
              <w:jc w:val="center"/>
              <w:rPr>
                <w:rFonts w:ascii="宋体" w:hAnsi="宋体"/>
                <w:bCs/>
                <w:color w:val="000000" w:themeColor="text1"/>
                <w:szCs w:val="21"/>
              </w:rPr>
            </w:pPr>
            <w:r>
              <w:rPr>
                <w:rFonts w:ascii="宋体" w:hAnsi="宋体" w:hint="eastAsia"/>
                <w:bCs/>
                <w:color w:val="000000" w:themeColor="text1"/>
                <w:szCs w:val="21"/>
              </w:rPr>
              <w:t>序号</w:t>
            </w:r>
          </w:p>
        </w:tc>
        <w:tc>
          <w:tcPr>
            <w:tcW w:w="1394" w:type="dxa"/>
            <w:vAlign w:val="center"/>
          </w:tcPr>
          <w:p w:rsidR="00054D4D" w:rsidRDefault="00A22027">
            <w:pPr>
              <w:jc w:val="center"/>
              <w:rPr>
                <w:rFonts w:ascii="宋体" w:hAnsi="宋体"/>
                <w:bCs/>
                <w:color w:val="000000" w:themeColor="text1"/>
                <w:szCs w:val="21"/>
              </w:rPr>
            </w:pPr>
            <w:r>
              <w:rPr>
                <w:rFonts w:ascii="宋体" w:hAnsi="宋体" w:hint="eastAsia"/>
                <w:bCs/>
                <w:color w:val="000000" w:themeColor="text1"/>
                <w:szCs w:val="21"/>
              </w:rPr>
              <w:t>评审要素及分值</w:t>
            </w:r>
          </w:p>
        </w:tc>
        <w:tc>
          <w:tcPr>
            <w:tcW w:w="5805" w:type="dxa"/>
            <w:vAlign w:val="center"/>
          </w:tcPr>
          <w:p w:rsidR="00054D4D" w:rsidRDefault="00A22027">
            <w:pPr>
              <w:jc w:val="center"/>
              <w:rPr>
                <w:rFonts w:ascii="宋体" w:hAnsi="宋体"/>
                <w:bCs/>
                <w:color w:val="000000" w:themeColor="text1"/>
                <w:szCs w:val="21"/>
              </w:rPr>
            </w:pPr>
            <w:r>
              <w:rPr>
                <w:rFonts w:ascii="宋体" w:hAnsi="宋体" w:hint="eastAsia"/>
                <w:bCs/>
                <w:color w:val="000000" w:themeColor="text1"/>
                <w:szCs w:val="21"/>
              </w:rPr>
              <w:t>赋分标准</w:t>
            </w:r>
          </w:p>
        </w:tc>
      </w:tr>
      <w:tr w:rsidR="00054D4D">
        <w:trPr>
          <w:trHeight w:val="90"/>
        </w:trPr>
        <w:tc>
          <w:tcPr>
            <w:tcW w:w="828" w:type="dxa"/>
            <w:vMerge w:val="restart"/>
            <w:vAlign w:val="center"/>
          </w:tcPr>
          <w:p w:rsidR="00054D4D" w:rsidRDefault="00A22027">
            <w:pPr>
              <w:rPr>
                <w:rFonts w:ascii="宋体" w:hAnsi="宋体"/>
                <w:color w:val="000000" w:themeColor="text1"/>
                <w:szCs w:val="21"/>
              </w:rPr>
            </w:pPr>
            <w:r>
              <w:rPr>
                <w:rFonts w:ascii="宋体" w:hAnsi="宋体" w:hint="eastAsia"/>
                <w:color w:val="000000" w:themeColor="text1"/>
                <w:szCs w:val="21"/>
              </w:rPr>
              <w:t>技术服务方案  67分</w:t>
            </w:r>
          </w:p>
        </w:tc>
        <w:tc>
          <w:tcPr>
            <w:tcW w:w="721" w:type="dxa"/>
            <w:vAlign w:val="center"/>
          </w:tcPr>
          <w:p w:rsidR="00054D4D" w:rsidRDefault="00A22027">
            <w:pPr>
              <w:ind w:rightChars="-51" w:right="-107"/>
              <w:jc w:val="center"/>
              <w:rPr>
                <w:rFonts w:ascii="宋体" w:hAnsi="宋体"/>
                <w:color w:val="000000" w:themeColor="text1"/>
                <w:szCs w:val="21"/>
              </w:rPr>
            </w:pPr>
            <w:r>
              <w:rPr>
                <w:rFonts w:ascii="宋体" w:hAnsi="宋体" w:hint="eastAsia"/>
                <w:color w:val="000000" w:themeColor="text1"/>
                <w:szCs w:val="21"/>
              </w:rPr>
              <w:t>1</w:t>
            </w:r>
          </w:p>
        </w:tc>
        <w:tc>
          <w:tcPr>
            <w:tcW w:w="1394" w:type="dxa"/>
            <w:vAlign w:val="center"/>
          </w:tcPr>
          <w:p w:rsidR="00054D4D" w:rsidRDefault="00A22027">
            <w:pPr>
              <w:spacing w:line="320" w:lineRule="exact"/>
              <w:jc w:val="center"/>
              <w:rPr>
                <w:rFonts w:ascii="宋体" w:hAnsi="宋体"/>
                <w:color w:val="000000" w:themeColor="text1"/>
                <w:szCs w:val="21"/>
              </w:rPr>
            </w:pPr>
            <w:r>
              <w:rPr>
                <w:rFonts w:ascii="宋体" w:hAnsi="宋体" w:hint="eastAsia"/>
                <w:color w:val="000000" w:themeColor="text1"/>
                <w:szCs w:val="21"/>
              </w:rPr>
              <w:t>系统对接及</w:t>
            </w:r>
          </w:p>
          <w:p w:rsidR="00054D4D" w:rsidRDefault="00A22027">
            <w:pPr>
              <w:spacing w:line="320" w:lineRule="exact"/>
              <w:jc w:val="center"/>
              <w:rPr>
                <w:rFonts w:ascii="宋体" w:hAnsi="宋体"/>
                <w:color w:val="000000" w:themeColor="text1"/>
                <w:szCs w:val="21"/>
              </w:rPr>
            </w:pPr>
            <w:r>
              <w:rPr>
                <w:rFonts w:ascii="宋体" w:hAnsi="宋体" w:hint="eastAsia"/>
                <w:color w:val="000000" w:themeColor="text1"/>
                <w:szCs w:val="21"/>
              </w:rPr>
              <w:t>融合方案</w:t>
            </w:r>
          </w:p>
          <w:p w:rsidR="00054D4D" w:rsidRDefault="00A22027">
            <w:pPr>
              <w:spacing w:line="320" w:lineRule="exact"/>
              <w:jc w:val="center"/>
              <w:rPr>
                <w:rFonts w:ascii="宋体" w:hAnsi="宋体"/>
                <w:color w:val="000000" w:themeColor="text1"/>
                <w:szCs w:val="21"/>
              </w:rPr>
            </w:pPr>
            <w:r>
              <w:rPr>
                <w:rFonts w:ascii="宋体" w:hAnsi="宋体" w:hint="eastAsia"/>
                <w:color w:val="000000" w:themeColor="text1"/>
                <w:szCs w:val="21"/>
              </w:rPr>
              <w:t>7分</w:t>
            </w:r>
          </w:p>
        </w:tc>
        <w:tc>
          <w:tcPr>
            <w:tcW w:w="5805" w:type="dxa"/>
            <w:vAlign w:val="center"/>
          </w:tcPr>
          <w:p w:rsidR="00054D4D" w:rsidRDefault="00A22027">
            <w:pPr>
              <w:spacing w:line="360" w:lineRule="auto"/>
              <w:ind w:firstLineChars="200" w:firstLine="420"/>
              <w:jc w:val="left"/>
              <w:rPr>
                <w:rFonts w:ascii="宋体" w:hAnsi="宋体"/>
                <w:snapToGrid w:val="0"/>
                <w:color w:val="000000" w:themeColor="text1"/>
                <w:szCs w:val="21"/>
                <w:lang w:bidi="he-IL"/>
              </w:rPr>
            </w:pPr>
            <w:r>
              <w:rPr>
                <w:rFonts w:ascii="宋体" w:hAnsi="宋体" w:hint="eastAsia"/>
                <w:snapToGrid w:val="0"/>
                <w:color w:val="000000" w:themeColor="text1"/>
                <w:szCs w:val="21"/>
                <w:lang w:bidi="he-IL"/>
              </w:rPr>
              <w:t>针对本项目提供对现有系统数据无缝对接及融合方案，根据方案可靠性、可行性和预期效果进行评审。</w:t>
            </w:r>
          </w:p>
          <w:p w:rsidR="00054D4D" w:rsidRDefault="00A22027">
            <w:pPr>
              <w:pStyle w:val="af4"/>
              <w:spacing w:line="360" w:lineRule="auto"/>
              <w:jc w:val="left"/>
              <w:rPr>
                <w:rFonts w:ascii="宋体" w:hAnsi="宋体"/>
                <w:snapToGrid w:val="0"/>
                <w:color w:val="000000" w:themeColor="text1"/>
                <w:sz w:val="21"/>
                <w:szCs w:val="21"/>
                <w:lang w:bidi="he-IL"/>
              </w:rPr>
            </w:pPr>
            <w:r>
              <w:rPr>
                <w:rFonts w:ascii="宋体" w:hAnsi="宋体" w:hint="eastAsia"/>
                <w:snapToGrid w:val="0"/>
                <w:color w:val="000000" w:themeColor="text1"/>
                <w:sz w:val="21"/>
                <w:szCs w:val="21"/>
                <w:lang w:bidi="he-IL"/>
              </w:rPr>
              <w:t>1.所提供对接及融合方案可靠性高，能够实现与现有系统的无缝对接及完全融合，改造后系统数据传输可靠，整体稳定，得6-7分；</w:t>
            </w:r>
          </w:p>
          <w:p w:rsidR="00054D4D" w:rsidRDefault="00A22027">
            <w:pPr>
              <w:pStyle w:val="af4"/>
              <w:spacing w:line="360" w:lineRule="auto"/>
              <w:jc w:val="left"/>
              <w:rPr>
                <w:rFonts w:ascii="宋体" w:hAnsi="宋体"/>
                <w:snapToGrid w:val="0"/>
                <w:color w:val="000000" w:themeColor="text1"/>
                <w:sz w:val="21"/>
                <w:szCs w:val="21"/>
                <w:lang w:bidi="he-IL"/>
              </w:rPr>
            </w:pPr>
            <w:r>
              <w:rPr>
                <w:rFonts w:ascii="宋体" w:hAnsi="宋体" w:hint="eastAsia"/>
                <w:snapToGrid w:val="0"/>
                <w:color w:val="000000" w:themeColor="text1"/>
                <w:sz w:val="21"/>
                <w:szCs w:val="21"/>
                <w:lang w:bidi="he-IL"/>
              </w:rPr>
              <w:t>2.所提供对接及融合方案较为可靠，能够实现与现有系统的对接和融合，但难以实现无缝对接和完全融合，得3-5.9分；</w:t>
            </w:r>
          </w:p>
          <w:p w:rsidR="00054D4D" w:rsidRDefault="00A22027">
            <w:pPr>
              <w:pStyle w:val="af4"/>
              <w:spacing w:line="360" w:lineRule="auto"/>
              <w:jc w:val="both"/>
              <w:rPr>
                <w:color w:val="000000" w:themeColor="text1"/>
                <w:sz w:val="21"/>
                <w:szCs w:val="21"/>
              </w:rPr>
            </w:pPr>
            <w:r>
              <w:rPr>
                <w:rFonts w:ascii="宋体" w:hAnsi="宋体" w:hint="eastAsia"/>
                <w:snapToGrid w:val="0"/>
                <w:color w:val="000000" w:themeColor="text1"/>
                <w:sz w:val="21"/>
                <w:szCs w:val="21"/>
                <w:lang w:bidi="he-IL"/>
              </w:rPr>
              <w:t>3.所提供对接和融合方案较为简单，可靠性较差，难以保证与系统的对接和融合，数据传输不够可靠，整体稳定性较差，得0-2.9分。 主观分值增加，</w:t>
            </w:r>
          </w:p>
        </w:tc>
      </w:tr>
      <w:tr w:rsidR="00054D4D">
        <w:trPr>
          <w:trHeight w:val="90"/>
        </w:trPr>
        <w:tc>
          <w:tcPr>
            <w:tcW w:w="828" w:type="dxa"/>
            <w:vMerge/>
            <w:vAlign w:val="center"/>
          </w:tcPr>
          <w:p w:rsidR="00054D4D" w:rsidRDefault="00054D4D">
            <w:pPr>
              <w:rPr>
                <w:rFonts w:ascii="宋体" w:hAnsi="宋体"/>
                <w:color w:val="000000" w:themeColor="text1"/>
                <w:szCs w:val="21"/>
              </w:rPr>
            </w:pPr>
          </w:p>
        </w:tc>
        <w:tc>
          <w:tcPr>
            <w:tcW w:w="721" w:type="dxa"/>
            <w:vAlign w:val="center"/>
          </w:tcPr>
          <w:p w:rsidR="00054D4D" w:rsidRDefault="00A22027">
            <w:pPr>
              <w:ind w:rightChars="-51" w:right="-107"/>
              <w:jc w:val="center"/>
              <w:rPr>
                <w:rFonts w:ascii="宋体" w:hAnsi="宋体"/>
                <w:color w:val="000000" w:themeColor="text1"/>
                <w:szCs w:val="21"/>
              </w:rPr>
            </w:pPr>
            <w:r>
              <w:rPr>
                <w:rFonts w:ascii="宋体" w:hAnsi="宋体" w:hint="eastAsia"/>
                <w:color w:val="000000" w:themeColor="text1"/>
                <w:szCs w:val="21"/>
              </w:rPr>
              <w:t>2</w:t>
            </w:r>
          </w:p>
        </w:tc>
        <w:tc>
          <w:tcPr>
            <w:tcW w:w="1394" w:type="dxa"/>
            <w:vAlign w:val="center"/>
          </w:tcPr>
          <w:p w:rsidR="00054D4D" w:rsidRDefault="00A22027">
            <w:pPr>
              <w:spacing w:line="320" w:lineRule="exact"/>
              <w:jc w:val="center"/>
              <w:rPr>
                <w:rFonts w:ascii="宋体" w:hAnsi="宋体"/>
                <w:color w:val="000000" w:themeColor="text1"/>
                <w:szCs w:val="21"/>
              </w:rPr>
            </w:pPr>
            <w:r>
              <w:rPr>
                <w:rFonts w:ascii="宋体" w:hAnsi="宋体" w:hint="eastAsia"/>
                <w:color w:val="000000" w:themeColor="text1"/>
                <w:szCs w:val="21"/>
              </w:rPr>
              <w:t>总体改造和扩展方案</w:t>
            </w:r>
          </w:p>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12分</w:t>
            </w:r>
          </w:p>
        </w:tc>
        <w:tc>
          <w:tcPr>
            <w:tcW w:w="5805" w:type="dxa"/>
            <w:vAlign w:val="center"/>
          </w:tcPr>
          <w:p w:rsidR="00054D4D" w:rsidRDefault="00A22027">
            <w:pPr>
              <w:spacing w:line="360" w:lineRule="auto"/>
              <w:ind w:firstLineChars="200" w:firstLine="420"/>
              <w:jc w:val="left"/>
              <w:rPr>
                <w:rFonts w:ascii="宋体" w:hAnsi="宋体"/>
                <w:snapToGrid w:val="0"/>
                <w:color w:val="000000" w:themeColor="text1"/>
                <w:szCs w:val="21"/>
                <w:lang w:bidi="he-IL"/>
              </w:rPr>
            </w:pPr>
            <w:r>
              <w:rPr>
                <w:rFonts w:ascii="宋体" w:hAnsi="宋体" w:hint="eastAsia"/>
                <w:snapToGrid w:val="0"/>
                <w:color w:val="000000" w:themeColor="text1"/>
                <w:szCs w:val="21"/>
                <w:lang w:bidi="he-IL"/>
              </w:rPr>
              <w:t>提供总体改造和扩展方案，总体方案应结合现有系统的情况，考虑电子病历五级评审标准要求，提出具有针对性、实施性强的总体方案，包括整体改造方案，整体扩展方案，整体系统技术架构方案，数据资源整合方案，数据处理技术方案，系统对接方案，整体实施方案，应急管理方案等。根据提供的总体方案的针对性、全面性、合理性、可实施性、科学性等进行评审：</w:t>
            </w:r>
          </w:p>
          <w:p w:rsidR="00054D4D" w:rsidRDefault="00A22027">
            <w:pPr>
              <w:spacing w:line="360" w:lineRule="auto"/>
              <w:jc w:val="left"/>
              <w:rPr>
                <w:rFonts w:ascii="宋体" w:hAnsi="宋体"/>
                <w:snapToGrid w:val="0"/>
                <w:color w:val="000000" w:themeColor="text1"/>
                <w:szCs w:val="21"/>
                <w:lang w:bidi="he-IL"/>
              </w:rPr>
            </w:pPr>
            <w:r>
              <w:rPr>
                <w:rFonts w:ascii="宋体" w:hAnsi="宋体" w:hint="eastAsia"/>
                <w:snapToGrid w:val="0"/>
                <w:color w:val="000000" w:themeColor="text1"/>
                <w:szCs w:val="21"/>
                <w:lang w:bidi="he-IL"/>
              </w:rPr>
              <w:t>1.</w:t>
            </w:r>
            <w:r>
              <w:rPr>
                <w:rFonts w:ascii="宋体" w:hAnsi="宋体" w:hint="eastAsia"/>
                <w:color w:val="000000" w:themeColor="text1"/>
                <w:szCs w:val="21"/>
              </w:rPr>
              <w:t>总体改造和扩展方案能够结合现有系统特点，描述详细、</w:t>
            </w:r>
            <w:r>
              <w:rPr>
                <w:rFonts w:ascii="宋体" w:hAnsi="宋体" w:hint="eastAsia"/>
                <w:color w:val="000000" w:themeColor="text1"/>
                <w:szCs w:val="21"/>
              </w:rPr>
              <w:lastRenderedPageBreak/>
              <w:t>全面，针对性强，合理可靠，可实施性强，完全可以达到预期的使用效果，得8-12分；</w:t>
            </w:r>
          </w:p>
          <w:p w:rsidR="00054D4D" w:rsidRDefault="00A22027">
            <w:pPr>
              <w:spacing w:line="360" w:lineRule="auto"/>
              <w:jc w:val="left"/>
              <w:rPr>
                <w:rFonts w:ascii="宋体" w:hAnsi="宋体"/>
                <w:snapToGrid w:val="0"/>
                <w:color w:val="000000" w:themeColor="text1"/>
                <w:szCs w:val="21"/>
                <w:lang w:bidi="he-IL"/>
              </w:rPr>
            </w:pPr>
            <w:r>
              <w:rPr>
                <w:rFonts w:ascii="宋体" w:hAnsi="宋体" w:hint="eastAsia"/>
                <w:snapToGrid w:val="0"/>
                <w:color w:val="000000" w:themeColor="text1"/>
                <w:szCs w:val="21"/>
                <w:lang w:bidi="he-IL"/>
              </w:rPr>
              <w:t>2.总体改造和扩展方案基本能结合现有系统特点，描述较为详细，有一定的针对性，无重大缺陷，但有局部或轻微的考虑不周，不影响项目的整体实施，实施后基本能够满足系统使用要求，得4-7.9分；</w:t>
            </w:r>
          </w:p>
          <w:p w:rsidR="00054D4D" w:rsidRDefault="00A22027">
            <w:pPr>
              <w:spacing w:line="360" w:lineRule="auto"/>
              <w:jc w:val="left"/>
              <w:rPr>
                <w:rFonts w:ascii="宋体" w:hAnsi="宋体"/>
                <w:snapToGrid w:val="0"/>
                <w:color w:val="000000" w:themeColor="text1"/>
                <w:szCs w:val="21"/>
                <w:lang w:bidi="he-IL"/>
              </w:rPr>
            </w:pPr>
            <w:r>
              <w:rPr>
                <w:rFonts w:ascii="宋体" w:hAnsi="宋体" w:hint="eastAsia"/>
                <w:snapToGrid w:val="0"/>
                <w:color w:val="000000" w:themeColor="text1"/>
                <w:szCs w:val="21"/>
                <w:lang w:bidi="he-IL"/>
              </w:rPr>
              <w:t>3. 总体改造和扩展方案描述较为简单，针对性较差，有重大缺陷可能影响整体的实施，预期较难满足系统的实际使用要求，得0-3.9分。</w:t>
            </w:r>
          </w:p>
        </w:tc>
      </w:tr>
      <w:tr w:rsidR="00054D4D">
        <w:trPr>
          <w:trHeight w:val="922"/>
        </w:trPr>
        <w:tc>
          <w:tcPr>
            <w:tcW w:w="828" w:type="dxa"/>
            <w:vMerge/>
            <w:vAlign w:val="center"/>
          </w:tcPr>
          <w:p w:rsidR="00054D4D" w:rsidRDefault="00054D4D">
            <w:pPr>
              <w:rPr>
                <w:rFonts w:ascii="宋体" w:hAnsi="宋体"/>
                <w:color w:val="000000" w:themeColor="text1"/>
                <w:szCs w:val="21"/>
              </w:rPr>
            </w:pPr>
          </w:p>
        </w:tc>
        <w:tc>
          <w:tcPr>
            <w:tcW w:w="721" w:type="dxa"/>
            <w:vAlign w:val="center"/>
          </w:tcPr>
          <w:p w:rsidR="00054D4D" w:rsidRDefault="00A22027">
            <w:pPr>
              <w:ind w:rightChars="-51" w:right="-107"/>
              <w:jc w:val="center"/>
              <w:rPr>
                <w:rFonts w:ascii="宋体" w:hAnsi="宋体"/>
                <w:color w:val="000000" w:themeColor="text1"/>
                <w:szCs w:val="21"/>
              </w:rPr>
            </w:pPr>
            <w:r>
              <w:rPr>
                <w:rFonts w:ascii="宋体" w:hAnsi="宋体" w:hint="eastAsia"/>
                <w:color w:val="000000" w:themeColor="text1"/>
                <w:szCs w:val="21"/>
              </w:rPr>
              <w:t>3</w:t>
            </w:r>
          </w:p>
        </w:tc>
        <w:tc>
          <w:tcPr>
            <w:tcW w:w="1394" w:type="dxa"/>
            <w:vAlign w:val="center"/>
          </w:tcPr>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系统功能</w:t>
            </w:r>
          </w:p>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指标</w:t>
            </w:r>
          </w:p>
          <w:p w:rsidR="00054D4D" w:rsidRDefault="00A22027">
            <w:pPr>
              <w:spacing w:line="360" w:lineRule="auto"/>
              <w:jc w:val="center"/>
              <w:rPr>
                <w:rFonts w:ascii="宋体" w:hAnsi="宋体"/>
                <w:b/>
                <w:color w:val="000000" w:themeColor="text1"/>
                <w:szCs w:val="21"/>
              </w:rPr>
            </w:pPr>
            <w:r>
              <w:rPr>
                <w:rFonts w:ascii="宋体" w:hAnsi="宋体" w:hint="eastAsia"/>
                <w:color w:val="000000" w:themeColor="text1"/>
                <w:szCs w:val="21"/>
              </w:rPr>
              <w:t>16分</w:t>
            </w:r>
          </w:p>
        </w:tc>
        <w:tc>
          <w:tcPr>
            <w:tcW w:w="5805" w:type="dxa"/>
            <w:vAlign w:val="center"/>
          </w:tcPr>
          <w:p w:rsidR="00054D4D" w:rsidRDefault="00A22027">
            <w:pPr>
              <w:spacing w:line="360" w:lineRule="auto"/>
              <w:ind w:firstLineChars="200" w:firstLine="420"/>
              <w:jc w:val="left"/>
              <w:rPr>
                <w:rFonts w:ascii="宋体" w:hAnsi="宋体"/>
                <w:snapToGrid w:val="0"/>
                <w:color w:val="000000" w:themeColor="text1"/>
                <w:szCs w:val="21"/>
                <w:lang w:bidi="he-IL"/>
              </w:rPr>
            </w:pPr>
            <w:r>
              <w:rPr>
                <w:rFonts w:ascii="宋体" w:hAnsi="宋体" w:hint="eastAsia"/>
                <w:snapToGrid w:val="0"/>
                <w:color w:val="000000" w:themeColor="text1"/>
                <w:szCs w:val="21"/>
                <w:lang w:bidi="he-IL"/>
              </w:rPr>
              <w:t>系统功能指标全部满足招标文件要求得16分；技术参数每负偏离一项扣0.5分，16分扣完为止。</w:t>
            </w:r>
          </w:p>
          <w:p w:rsidR="00054D4D" w:rsidRDefault="00A22027">
            <w:pPr>
              <w:spacing w:line="360" w:lineRule="auto"/>
              <w:ind w:firstLineChars="200" w:firstLine="420"/>
              <w:jc w:val="left"/>
              <w:rPr>
                <w:rFonts w:ascii="宋体" w:eastAsia="仿宋" w:hAnsi="宋体"/>
                <w:snapToGrid w:val="0"/>
                <w:color w:val="000000" w:themeColor="text1"/>
                <w:szCs w:val="21"/>
                <w:lang w:bidi="he-IL"/>
              </w:rPr>
            </w:pPr>
            <w:r>
              <w:rPr>
                <w:rFonts w:ascii="宋体" w:hAnsi="宋体" w:hint="eastAsia"/>
                <w:snapToGrid w:val="0"/>
                <w:color w:val="000000" w:themeColor="text1"/>
                <w:szCs w:val="21"/>
                <w:lang w:bidi="he-IL"/>
              </w:rPr>
              <w:t>★项为重要功能指标，需提供软件运行截图，如截图与功能描述不符合，每项扣</w:t>
            </w:r>
            <w:r>
              <w:rPr>
                <w:rFonts w:ascii="宋体" w:hAnsi="宋体"/>
                <w:snapToGrid w:val="0"/>
                <w:color w:val="000000" w:themeColor="text1"/>
                <w:szCs w:val="21"/>
                <w:lang w:bidi="he-IL"/>
              </w:rPr>
              <w:t>2</w:t>
            </w:r>
            <w:r>
              <w:rPr>
                <w:rFonts w:ascii="宋体" w:hAnsi="宋体" w:hint="eastAsia"/>
                <w:snapToGrid w:val="0"/>
                <w:color w:val="000000" w:themeColor="text1"/>
                <w:szCs w:val="21"/>
                <w:lang w:bidi="he-IL"/>
              </w:rPr>
              <w:t>分，16分扣完为止。如缺漏项按做零分处理。</w:t>
            </w:r>
          </w:p>
        </w:tc>
      </w:tr>
      <w:tr w:rsidR="00054D4D">
        <w:trPr>
          <w:trHeight w:val="1004"/>
        </w:trPr>
        <w:tc>
          <w:tcPr>
            <w:tcW w:w="828" w:type="dxa"/>
            <w:vMerge/>
            <w:vAlign w:val="center"/>
          </w:tcPr>
          <w:p w:rsidR="00054D4D" w:rsidRDefault="00054D4D">
            <w:pPr>
              <w:rPr>
                <w:rFonts w:ascii="宋体" w:hAnsi="宋体"/>
                <w:color w:val="000000" w:themeColor="text1"/>
                <w:szCs w:val="21"/>
              </w:rPr>
            </w:pPr>
          </w:p>
        </w:tc>
        <w:tc>
          <w:tcPr>
            <w:tcW w:w="721" w:type="dxa"/>
            <w:vAlign w:val="center"/>
          </w:tcPr>
          <w:p w:rsidR="00054D4D" w:rsidRDefault="00A22027">
            <w:pPr>
              <w:ind w:rightChars="-51" w:right="-107"/>
              <w:jc w:val="center"/>
              <w:rPr>
                <w:rFonts w:ascii="宋体" w:hAnsi="宋体"/>
                <w:color w:val="000000" w:themeColor="text1"/>
                <w:szCs w:val="21"/>
              </w:rPr>
            </w:pPr>
            <w:r>
              <w:rPr>
                <w:rFonts w:ascii="宋体" w:hAnsi="宋体" w:hint="eastAsia"/>
                <w:color w:val="000000" w:themeColor="text1"/>
                <w:szCs w:val="21"/>
              </w:rPr>
              <w:t>4</w:t>
            </w:r>
          </w:p>
        </w:tc>
        <w:tc>
          <w:tcPr>
            <w:tcW w:w="1394" w:type="dxa"/>
            <w:vAlign w:val="center"/>
          </w:tcPr>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现场演示</w:t>
            </w:r>
          </w:p>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16分</w:t>
            </w:r>
          </w:p>
        </w:tc>
        <w:tc>
          <w:tcPr>
            <w:tcW w:w="5805" w:type="dxa"/>
            <w:vAlign w:val="center"/>
          </w:tcPr>
          <w:p w:rsidR="00054D4D" w:rsidRDefault="00A22027">
            <w:pPr>
              <w:spacing w:line="360" w:lineRule="auto"/>
              <w:ind w:firstLineChars="200" w:firstLine="420"/>
              <w:jc w:val="left"/>
              <w:rPr>
                <w:rFonts w:ascii="宋体" w:hAnsi="宋体"/>
                <w:snapToGrid w:val="0"/>
                <w:color w:val="000000" w:themeColor="text1"/>
                <w:szCs w:val="21"/>
                <w:lang w:bidi="he-IL"/>
              </w:rPr>
            </w:pPr>
            <w:r>
              <w:rPr>
                <w:rFonts w:ascii="宋体" w:hAnsi="宋体" w:hint="eastAsia"/>
                <w:snapToGrid w:val="0"/>
                <w:color w:val="000000" w:themeColor="text1"/>
                <w:szCs w:val="21"/>
                <w:lang w:bidi="he-IL"/>
              </w:rPr>
              <w:t>供应商需提供模拟环境或远程进行系统演示，保证演示过程中数据可点击、页面也跳转、系统界面与系统界面间可联动，包括但不局限于：支持界面穿透、数据钻取。每家供应商最多安排2名人员参与演示，演示设备自带，每家演示时间控制在20分钟内，如以PPT或其他非实际软件演示的投标供应商，此项按0分处理。</w:t>
            </w:r>
          </w:p>
          <w:p w:rsidR="00054D4D" w:rsidRDefault="00A22027">
            <w:pPr>
              <w:spacing w:line="360" w:lineRule="auto"/>
              <w:ind w:firstLineChars="200" w:firstLine="420"/>
              <w:jc w:val="left"/>
              <w:rPr>
                <w:rFonts w:ascii="宋体" w:hAnsi="宋体"/>
                <w:snapToGrid w:val="0"/>
                <w:color w:val="000000" w:themeColor="text1"/>
                <w:szCs w:val="21"/>
                <w:lang w:bidi="he-IL"/>
              </w:rPr>
            </w:pPr>
            <w:r>
              <w:rPr>
                <w:rFonts w:ascii="宋体" w:hAnsi="宋体" w:hint="eastAsia"/>
                <w:snapToGrid w:val="0"/>
                <w:color w:val="000000" w:themeColor="text1"/>
                <w:szCs w:val="21"/>
                <w:lang w:bidi="he-IL"/>
              </w:rPr>
              <w:t>演示内容为#项，</w:t>
            </w:r>
            <w:r>
              <w:rPr>
                <w:rFonts w:ascii="宋体" w:hAnsi="宋体" w:hint="eastAsia"/>
                <w:snapToGrid w:val="0"/>
                <w:color w:val="000000" w:themeColor="text1"/>
                <w:szCs w:val="21"/>
                <w:highlight w:val="red"/>
                <w:lang w:bidi="he-IL"/>
              </w:rPr>
              <w:t>如演示项不满足一项扣2分，扣完为止。</w:t>
            </w:r>
          </w:p>
        </w:tc>
      </w:tr>
      <w:tr w:rsidR="00054D4D">
        <w:trPr>
          <w:trHeight w:val="622"/>
        </w:trPr>
        <w:tc>
          <w:tcPr>
            <w:tcW w:w="828" w:type="dxa"/>
            <w:vMerge/>
            <w:vAlign w:val="center"/>
          </w:tcPr>
          <w:p w:rsidR="00054D4D" w:rsidRDefault="00054D4D">
            <w:pPr>
              <w:rPr>
                <w:rFonts w:ascii="宋体" w:hAnsi="宋体"/>
                <w:color w:val="000000" w:themeColor="text1"/>
                <w:szCs w:val="21"/>
              </w:rPr>
            </w:pPr>
          </w:p>
        </w:tc>
        <w:tc>
          <w:tcPr>
            <w:tcW w:w="721" w:type="dxa"/>
            <w:vAlign w:val="center"/>
          </w:tcPr>
          <w:p w:rsidR="00054D4D" w:rsidRDefault="00A22027">
            <w:pPr>
              <w:ind w:rightChars="-51" w:right="-107"/>
              <w:jc w:val="center"/>
              <w:rPr>
                <w:rFonts w:ascii="宋体" w:hAnsi="宋体"/>
                <w:color w:val="000000" w:themeColor="text1"/>
                <w:szCs w:val="21"/>
              </w:rPr>
            </w:pPr>
            <w:r>
              <w:rPr>
                <w:rFonts w:ascii="宋体" w:hAnsi="宋体" w:hint="eastAsia"/>
                <w:color w:val="000000" w:themeColor="text1"/>
                <w:szCs w:val="21"/>
              </w:rPr>
              <w:t>5</w:t>
            </w:r>
          </w:p>
        </w:tc>
        <w:tc>
          <w:tcPr>
            <w:tcW w:w="1394" w:type="dxa"/>
            <w:vAlign w:val="center"/>
          </w:tcPr>
          <w:p w:rsidR="00054D4D" w:rsidRDefault="00A22027">
            <w:pPr>
              <w:spacing w:line="360" w:lineRule="auto"/>
              <w:jc w:val="center"/>
              <w:rPr>
                <w:rFonts w:ascii="宋体" w:hAnsi="宋体"/>
                <w:snapToGrid w:val="0"/>
                <w:color w:val="000000" w:themeColor="text1"/>
                <w:szCs w:val="21"/>
                <w:lang w:bidi="he-IL"/>
              </w:rPr>
            </w:pPr>
            <w:r>
              <w:rPr>
                <w:rFonts w:ascii="宋体" w:hAnsi="宋体" w:hint="eastAsia"/>
                <w:snapToGrid w:val="0"/>
                <w:color w:val="000000" w:themeColor="text1"/>
                <w:szCs w:val="21"/>
                <w:lang w:bidi="he-IL"/>
              </w:rPr>
              <w:t>系统</w:t>
            </w:r>
          </w:p>
          <w:p w:rsidR="00054D4D" w:rsidRDefault="00A22027">
            <w:pPr>
              <w:spacing w:line="360" w:lineRule="auto"/>
              <w:jc w:val="center"/>
              <w:rPr>
                <w:rFonts w:ascii="宋体" w:hAnsi="宋体"/>
                <w:snapToGrid w:val="0"/>
                <w:color w:val="000000" w:themeColor="text1"/>
                <w:szCs w:val="21"/>
                <w:lang w:bidi="he-IL"/>
              </w:rPr>
            </w:pPr>
            <w:r>
              <w:rPr>
                <w:rFonts w:ascii="宋体" w:hAnsi="宋体" w:hint="eastAsia"/>
                <w:snapToGrid w:val="0"/>
                <w:color w:val="000000" w:themeColor="text1"/>
                <w:szCs w:val="21"/>
                <w:lang w:bidi="he-IL"/>
              </w:rPr>
              <w:t>一致性</w:t>
            </w:r>
          </w:p>
          <w:p w:rsidR="00054D4D" w:rsidRDefault="00A22027">
            <w:pPr>
              <w:spacing w:line="360" w:lineRule="auto"/>
              <w:jc w:val="center"/>
              <w:rPr>
                <w:rFonts w:ascii="宋体" w:hAnsi="宋体"/>
                <w:color w:val="000000" w:themeColor="text1"/>
                <w:szCs w:val="21"/>
              </w:rPr>
            </w:pPr>
            <w:r>
              <w:rPr>
                <w:rFonts w:ascii="宋体" w:hAnsi="宋体" w:hint="eastAsia"/>
                <w:snapToGrid w:val="0"/>
                <w:color w:val="000000" w:themeColor="text1"/>
                <w:szCs w:val="21"/>
                <w:lang w:bidi="he-IL"/>
              </w:rPr>
              <w:t>6分</w:t>
            </w:r>
          </w:p>
        </w:tc>
        <w:tc>
          <w:tcPr>
            <w:tcW w:w="5805" w:type="dxa"/>
            <w:vAlign w:val="center"/>
          </w:tcPr>
          <w:p w:rsidR="00054D4D" w:rsidRDefault="00A22027">
            <w:pPr>
              <w:adjustRightInd w:val="0"/>
              <w:spacing w:line="360" w:lineRule="auto"/>
              <w:ind w:firstLineChars="200" w:firstLine="420"/>
              <w:rPr>
                <w:rFonts w:ascii="宋体" w:hAnsi="宋体"/>
                <w:snapToGrid w:val="0"/>
                <w:color w:val="000000" w:themeColor="text1"/>
                <w:szCs w:val="21"/>
                <w:lang w:bidi="he-IL"/>
              </w:rPr>
            </w:pPr>
            <w:r>
              <w:rPr>
                <w:rFonts w:ascii="宋体" w:hAnsi="宋体" w:hint="eastAsia"/>
                <w:snapToGrid w:val="0"/>
                <w:color w:val="000000" w:themeColor="text1"/>
                <w:szCs w:val="21"/>
                <w:lang w:bidi="he-IL"/>
              </w:rPr>
              <w:t>提供优化、改造和扩展后的系统与原有系统在系统流程、系统功能、架构逻辑、数据管理、操作界面等方面的异同进行评审：</w:t>
            </w:r>
          </w:p>
          <w:p w:rsidR="00054D4D" w:rsidRDefault="00A22027">
            <w:pPr>
              <w:adjustRightInd w:val="0"/>
              <w:spacing w:line="360" w:lineRule="auto"/>
              <w:rPr>
                <w:rFonts w:ascii="宋体" w:hAnsi="宋体"/>
                <w:snapToGrid w:val="0"/>
                <w:color w:val="000000" w:themeColor="text1"/>
                <w:szCs w:val="21"/>
                <w:lang w:bidi="he-IL"/>
              </w:rPr>
            </w:pPr>
            <w:r>
              <w:rPr>
                <w:rFonts w:ascii="宋体" w:hAnsi="宋体" w:hint="eastAsia"/>
                <w:snapToGrid w:val="0"/>
                <w:color w:val="000000" w:themeColor="text1"/>
                <w:szCs w:val="21"/>
                <w:lang w:bidi="he-IL"/>
              </w:rPr>
              <w:t>1. 优化、改造和扩展后的系统基本能够保持原系统操作习惯，业务流程、系统功能、架构逻辑，操作界面等基本一致，无明显的变化，使用人员可在新系统和原系统中无缝衔接正常的使用，不存在较大过渡或人员难以适应的情况，得4-6分；</w:t>
            </w:r>
          </w:p>
          <w:p w:rsidR="00054D4D" w:rsidRDefault="00A22027">
            <w:pPr>
              <w:adjustRightInd w:val="0"/>
              <w:spacing w:line="360" w:lineRule="auto"/>
              <w:rPr>
                <w:rFonts w:ascii="宋体" w:hAnsi="宋体"/>
                <w:snapToGrid w:val="0"/>
                <w:color w:val="000000" w:themeColor="text1"/>
                <w:szCs w:val="21"/>
                <w:lang w:bidi="he-IL"/>
              </w:rPr>
            </w:pPr>
            <w:r>
              <w:rPr>
                <w:rFonts w:ascii="宋体" w:hAnsi="宋体" w:hint="eastAsia"/>
                <w:snapToGrid w:val="0"/>
                <w:color w:val="000000" w:themeColor="text1"/>
                <w:szCs w:val="21"/>
                <w:lang w:bidi="he-IL"/>
              </w:rPr>
              <w:t>2.</w:t>
            </w:r>
            <w:r>
              <w:rPr>
                <w:rFonts w:ascii="宋体" w:hAnsi="宋体"/>
                <w:color w:val="000000" w:themeColor="text1"/>
                <w:szCs w:val="21"/>
              </w:rPr>
              <w:t xml:space="preserve"> </w:t>
            </w:r>
            <w:r>
              <w:rPr>
                <w:rFonts w:ascii="宋体" w:hAnsi="宋体" w:hint="eastAsia"/>
                <w:snapToGrid w:val="0"/>
                <w:color w:val="000000" w:themeColor="text1"/>
                <w:szCs w:val="21"/>
                <w:lang w:bidi="he-IL"/>
              </w:rPr>
              <w:t>优化、改造和扩展后的系统基本能够保持原系统操作习惯，但在业务流程、操作界面设置等方面有较为明显的改动，使用人员经过短暂的培训或短暂的适应也可以轻松在新系统和原系统过渡使用，得2-3.9分；</w:t>
            </w:r>
          </w:p>
          <w:p w:rsidR="00054D4D" w:rsidRDefault="00A22027">
            <w:pPr>
              <w:spacing w:line="360" w:lineRule="auto"/>
              <w:jc w:val="left"/>
              <w:rPr>
                <w:rFonts w:ascii="宋体" w:hAnsi="宋体"/>
                <w:color w:val="000000" w:themeColor="text1"/>
                <w:szCs w:val="21"/>
              </w:rPr>
            </w:pPr>
            <w:r>
              <w:rPr>
                <w:rFonts w:ascii="宋体" w:hAnsi="宋体" w:hint="eastAsia"/>
                <w:snapToGrid w:val="0"/>
                <w:color w:val="000000" w:themeColor="text1"/>
                <w:szCs w:val="21"/>
                <w:lang w:bidi="he-IL"/>
              </w:rPr>
              <w:t>3.优化、改造和扩展后的系统相较原系统有加大的变化，使</w:t>
            </w:r>
            <w:r>
              <w:rPr>
                <w:rFonts w:ascii="宋体" w:hAnsi="宋体" w:hint="eastAsia"/>
                <w:snapToGrid w:val="0"/>
                <w:color w:val="000000" w:themeColor="text1"/>
                <w:szCs w:val="21"/>
                <w:lang w:bidi="he-IL"/>
              </w:rPr>
              <w:lastRenderedPageBreak/>
              <w:t>用人员需经过专门的培训才能正常使用新系统，过渡和适应难度较大，得0-1.9分。</w:t>
            </w:r>
          </w:p>
        </w:tc>
      </w:tr>
      <w:tr w:rsidR="00054D4D">
        <w:trPr>
          <w:trHeight w:val="622"/>
        </w:trPr>
        <w:tc>
          <w:tcPr>
            <w:tcW w:w="828" w:type="dxa"/>
            <w:vMerge/>
            <w:vAlign w:val="center"/>
          </w:tcPr>
          <w:p w:rsidR="00054D4D" w:rsidRDefault="00054D4D">
            <w:pPr>
              <w:rPr>
                <w:rFonts w:ascii="宋体" w:hAnsi="宋体"/>
                <w:color w:val="000000" w:themeColor="text1"/>
                <w:szCs w:val="21"/>
              </w:rPr>
            </w:pPr>
          </w:p>
        </w:tc>
        <w:tc>
          <w:tcPr>
            <w:tcW w:w="721" w:type="dxa"/>
            <w:vAlign w:val="center"/>
          </w:tcPr>
          <w:p w:rsidR="00054D4D" w:rsidRDefault="00A22027">
            <w:pPr>
              <w:spacing w:line="360" w:lineRule="auto"/>
              <w:ind w:rightChars="-51" w:right="-107"/>
              <w:jc w:val="center"/>
              <w:rPr>
                <w:rFonts w:ascii="宋体" w:hAnsi="宋体"/>
                <w:color w:val="000000" w:themeColor="text1"/>
                <w:szCs w:val="21"/>
              </w:rPr>
            </w:pPr>
            <w:r>
              <w:rPr>
                <w:rFonts w:ascii="宋体" w:hAnsi="宋体" w:hint="eastAsia"/>
                <w:color w:val="000000" w:themeColor="text1"/>
                <w:szCs w:val="21"/>
              </w:rPr>
              <w:t>6</w:t>
            </w:r>
          </w:p>
        </w:tc>
        <w:tc>
          <w:tcPr>
            <w:tcW w:w="1394" w:type="dxa"/>
            <w:vAlign w:val="center"/>
          </w:tcPr>
          <w:p w:rsidR="00054D4D" w:rsidRDefault="00A22027">
            <w:pPr>
              <w:spacing w:line="360" w:lineRule="auto"/>
              <w:jc w:val="center"/>
              <w:rPr>
                <w:rFonts w:ascii="宋体" w:hAnsi="宋体"/>
                <w:snapToGrid w:val="0"/>
                <w:color w:val="000000" w:themeColor="text1"/>
                <w:szCs w:val="21"/>
                <w:lang w:bidi="he-IL"/>
              </w:rPr>
            </w:pPr>
            <w:r>
              <w:rPr>
                <w:rFonts w:ascii="宋体" w:hAnsi="宋体" w:hint="eastAsia"/>
                <w:snapToGrid w:val="0"/>
                <w:color w:val="000000" w:themeColor="text1"/>
                <w:szCs w:val="21"/>
                <w:lang w:bidi="he-IL"/>
              </w:rPr>
              <w:t>实施</w:t>
            </w:r>
          </w:p>
          <w:p w:rsidR="00054D4D" w:rsidRDefault="00A22027">
            <w:pPr>
              <w:spacing w:line="360" w:lineRule="auto"/>
              <w:jc w:val="center"/>
              <w:rPr>
                <w:rFonts w:ascii="宋体" w:hAnsi="宋体"/>
                <w:snapToGrid w:val="0"/>
                <w:color w:val="000000" w:themeColor="text1"/>
                <w:szCs w:val="21"/>
                <w:lang w:bidi="he-IL"/>
              </w:rPr>
            </w:pPr>
            <w:r>
              <w:rPr>
                <w:rFonts w:ascii="宋体" w:hAnsi="宋体" w:hint="eastAsia"/>
                <w:snapToGrid w:val="0"/>
                <w:color w:val="000000" w:themeColor="text1"/>
                <w:szCs w:val="21"/>
                <w:lang w:bidi="he-IL"/>
              </w:rPr>
              <w:t>方案</w:t>
            </w:r>
          </w:p>
          <w:p w:rsidR="00054D4D" w:rsidRDefault="00A22027">
            <w:pPr>
              <w:spacing w:line="360" w:lineRule="auto"/>
              <w:jc w:val="center"/>
              <w:rPr>
                <w:rFonts w:ascii="宋体" w:hAnsi="宋体"/>
                <w:snapToGrid w:val="0"/>
                <w:color w:val="000000" w:themeColor="text1"/>
                <w:szCs w:val="21"/>
                <w:lang w:bidi="he-IL"/>
              </w:rPr>
            </w:pPr>
            <w:r>
              <w:rPr>
                <w:rFonts w:ascii="宋体" w:hAnsi="宋体" w:hint="eastAsia"/>
                <w:snapToGrid w:val="0"/>
                <w:color w:val="000000" w:themeColor="text1"/>
                <w:szCs w:val="21"/>
                <w:lang w:bidi="he-IL"/>
              </w:rPr>
              <w:t>10分</w:t>
            </w:r>
          </w:p>
        </w:tc>
        <w:tc>
          <w:tcPr>
            <w:tcW w:w="5805" w:type="dxa"/>
            <w:vAlign w:val="center"/>
          </w:tcPr>
          <w:p w:rsidR="00054D4D" w:rsidRDefault="00A22027">
            <w:pPr>
              <w:adjustRightInd w:val="0"/>
              <w:spacing w:line="360" w:lineRule="auto"/>
              <w:ind w:firstLineChars="250" w:firstLine="525"/>
              <w:rPr>
                <w:rFonts w:ascii="宋体" w:hAnsi="宋体"/>
                <w:snapToGrid w:val="0"/>
                <w:color w:val="000000" w:themeColor="text1"/>
                <w:szCs w:val="21"/>
                <w:lang w:bidi="he-IL"/>
              </w:rPr>
            </w:pPr>
            <w:r>
              <w:rPr>
                <w:rFonts w:ascii="宋体" w:hAnsi="宋体" w:hint="eastAsia"/>
                <w:snapToGrid w:val="0"/>
                <w:color w:val="000000" w:themeColor="text1"/>
                <w:szCs w:val="21"/>
                <w:lang w:bidi="he-IL"/>
              </w:rPr>
              <w:t>投标人根据本项目实际情况提供详细的项目实施方案，包含工作安排与组织措施、实施计划与进度安排、人员配备及综合能力、项目实施过程中质量保障措施、项目实施进度安排与保证措施、与采购人的配合协调及合理化建议、特殊情况应急预案等，根据实施方案的内容的全面性，可实施性等进行评审：</w:t>
            </w:r>
          </w:p>
          <w:p w:rsidR="00054D4D" w:rsidRDefault="00A22027">
            <w:pPr>
              <w:adjustRightInd w:val="0"/>
              <w:spacing w:line="360" w:lineRule="auto"/>
              <w:rPr>
                <w:rFonts w:ascii="宋体" w:hAnsi="宋体"/>
                <w:snapToGrid w:val="0"/>
                <w:color w:val="000000" w:themeColor="text1"/>
                <w:szCs w:val="21"/>
                <w:lang w:bidi="he-IL"/>
              </w:rPr>
            </w:pPr>
            <w:r>
              <w:rPr>
                <w:rFonts w:ascii="宋体" w:hAnsi="宋体" w:hint="eastAsia"/>
                <w:snapToGrid w:val="0"/>
                <w:color w:val="000000" w:themeColor="text1"/>
                <w:szCs w:val="21"/>
                <w:lang w:bidi="he-IL"/>
              </w:rPr>
              <w:t>1、实施</w:t>
            </w:r>
            <w:r>
              <w:rPr>
                <w:rFonts w:ascii="宋体" w:hAnsi="宋体"/>
                <w:snapToGrid w:val="0"/>
                <w:color w:val="000000" w:themeColor="text1"/>
                <w:szCs w:val="21"/>
                <w:lang w:bidi="he-IL"/>
              </w:rPr>
              <w:t>方案</w:t>
            </w:r>
            <w:r>
              <w:rPr>
                <w:rFonts w:ascii="宋体" w:hAnsi="宋体" w:hint="eastAsia"/>
                <w:snapToGrid w:val="0"/>
                <w:color w:val="000000" w:themeColor="text1"/>
                <w:szCs w:val="21"/>
                <w:lang w:bidi="he-IL"/>
              </w:rPr>
              <w:t>描述详细、合理全面，各项措施得当、高效、可行，组织逻辑清晰明确，无缺漏项，预期实施效果好，能够保证各方面工作顺利的进行，得7</w:t>
            </w:r>
            <w:r>
              <w:rPr>
                <w:rFonts w:ascii="宋体" w:hAnsi="宋体"/>
                <w:snapToGrid w:val="0"/>
                <w:color w:val="000000" w:themeColor="text1"/>
                <w:szCs w:val="21"/>
                <w:lang w:bidi="he-IL"/>
              </w:rPr>
              <w:t>-</w:t>
            </w:r>
            <w:r>
              <w:rPr>
                <w:rFonts w:ascii="宋体" w:hAnsi="宋体" w:hint="eastAsia"/>
                <w:snapToGrid w:val="0"/>
                <w:color w:val="000000" w:themeColor="text1"/>
                <w:szCs w:val="21"/>
                <w:lang w:bidi="he-IL"/>
              </w:rPr>
              <w:t>10</w:t>
            </w:r>
            <w:r>
              <w:rPr>
                <w:rFonts w:ascii="宋体" w:hAnsi="宋体"/>
                <w:snapToGrid w:val="0"/>
                <w:color w:val="000000" w:themeColor="text1"/>
                <w:szCs w:val="21"/>
                <w:lang w:bidi="he-IL"/>
              </w:rPr>
              <w:t>分</w:t>
            </w:r>
            <w:r>
              <w:rPr>
                <w:rFonts w:ascii="宋体" w:hAnsi="宋体" w:hint="eastAsia"/>
                <w:snapToGrid w:val="0"/>
                <w:color w:val="000000" w:themeColor="text1"/>
                <w:szCs w:val="21"/>
                <w:lang w:bidi="he-IL"/>
              </w:rPr>
              <w:t>；</w:t>
            </w:r>
          </w:p>
          <w:p w:rsidR="00054D4D" w:rsidRDefault="00A22027">
            <w:pPr>
              <w:adjustRightInd w:val="0"/>
              <w:spacing w:line="360" w:lineRule="auto"/>
              <w:rPr>
                <w:rFonts w:ascii="宋体" w:hAnsi="宋体"/>
                <w:snapToGrid w:val="0"/>
                <w:color w:val="000000" w:themeColor="text1"/>
                <w:szCs w:val="21"/>
                <w:lang w:bidi="he-IL"/>
              </w:rPr>
            </w:pPr>
            <w:r>
              <w:rPr>
                <w:rFonts w:ascii="宋体" w:hAnsi="宋体"/>
                <w:snapToGrid w:val="0"/>
                <w:color w:val="000000" w:themeColor="text1"/>
                <w:szCs w:val="21"/>
                <w:lang w:bidi="he-IL"/>
              </w:rPr>
              <w:t>2</w:t>
            </w:r>
            <w:r>
              <w:rPr>
                <w:rFonts w:ascii="宋体" w:hAnsi="宋体" w:hint="eastAsia"/>
                <w:snapToGrid w:val="0"/>
                <w:color w:val="000000" w:themeColor="text1"/>
                <w:szCs w:val="21"/>
                <w:lang w:bidi="he-IL"/>
              </w:rPr>
              <w:t>、实施方案描述基本详细，无较大缺漏项，但存在个别考虑不全面或措施的缺失，可实施性一般，组织逻辑较为明确，可以实施，得4-6.9</w:t>
            </w:r>
            <w:r>
              <w:rPr>
                <w:rFonts w:ascii="宋体" w:hAnsi="宋体"/>
                <w:snapToGrid w:val="0"/>
                <w:color w:val="000000" w:themeColor="text1"/>
                <w:szCs w:val="21"/>
                <w:lang w:bidi="he-IL"/>
              </w:rPr>
              <w:t>分</w:t>
            </w:r>
            <w:r>
              <w:rPr>
                <w:rFonts w:ascii="宋体" w:hAnsi="宋体" w:hint="eastAsia"/>
                <w:snapToGrid w:val="0"/>
                <w:color w:val="000000" w:themeColor="text1"/>
                <w:szCs w:val="21"/>
                <w:lang w:bidi="he-IL"/>
              </w:rPr>
              <w:t>；</w:t>
            </w:r>
          </w:p>
          <w:p w:rsidR="00054D4D" w:rsidRDefault="00A22027">
            <w:pPr>
              <w:adjustRightInd w:val="0"/>
              <w:spacing w:line="360" w:lineRule="auto"/>
              <w:rPr>
                <w:rFonts w:ascii="宋体" w:hAnsi="宋体"/>
                <w:snapToGrid w:val="0"/>
                <w:color w:val="000000" w:themeColor="text1"/>
                <w:szCs w:val="21"/>
                <w:lang w:bidi="he-IL"/>
              </w:rPr>
            </w:pPr>
            <w:r>
              <w:rPr>
                <w:rFonts w:ascii="宋体" w:hAnsi="宋体"/>
                <w:snapToGrid w:val="0"/>
                <w:color w:val="000000" w:themeColor="text1"/>
                <w:szCs w:val="21"/>
                <w:lang w:bidi="he-IL"/>
              </w:rPr>
              <w:t>3</w:t>
            </w:r>
            <w:r>
              <w:rPr>
                <w:rFonts w:ascii="宋体" w:hAnsi="宋体" w:hint="eastAsia"/>
                <w:snapToGrid w:val="0"/>
                <w:color w:val="000000" w:themeColor="text1"/>
                <w:szCs w:val="21"/>
                <w:lang w:bidi="he-IL"/>
              </w:rPr>
              <w:t>、实施方案整体较为简略，考虑不够全面，存在较多的缺失，组织逻辑不够明确清晰，可实施性较差，预期难以保证项目的顺利进行，得0-3.9</w:t>
            </w:r>
            <w:r>
              <w:rPr>
                <w:rFonts w:ascii="宋体" w:hAnsi="宋体"/>
                <w:snapToGrid w:val="0"/>
                <w:color w:val="000000" w:themeColor="text1"/>
                <w:szCs w:val="21"/>
                <w:lang w:bidi="he-IL"/>
              </w:rPr>
              <w:t>分</w:t>
            </w:r>
            <w:r>
              <w:rPr>
                <w:rFonts w:ascii="宋体" w:hAnsi="宋体" w:hint="eastAsia"/>
                <w:snapToGrid w:val="0"/>
                <w:color w:val="000000" w:themeColor="text1"/>
                <w:szCs w:val="21"/>
                <w:lang w:bidi="he-IL"/>
              </w:rPr>
              <w:t>。</w:t>
            </w:r>
          </w:p>
        </w:tc>
      </w:tr>
      <w:tr w:rsidR="00054D4D">
        <w:trPr>
          <w:trHeight w:val="1225"/>
        </w:trPr>
        <w:tc>
          <w:tcPr>
            <w:tcW w:w="828" w:type="dxa"/>
            <w:vMerge w:val="restart"/>
            <w:vAlign w:val="center"/>
          </w:tcPr>
          <w:p w:rsidR="00054D4D" w:rsidRDefault="00A22027">
            <w:pPr>
              <w:jc w:val="center"/>
              <w:rPr>
                <w:rFonts w:ascii="宋体" w:hAnsi="宋体"/>
                <w:color w:val="000000" w:themeColor="text1"/>
                <w:szCs w:val="21"/>
              </w:rPr>
            </w:pPr>
            <w:r>
              <w:rPr>
                <w:rFonts w:ascii="宋体" w:hAnsi="宋体" w:hint="eastAsia"/>
                <w:color w:val="000000" w:themeColor="text1"/>
                <w:szCs w:val="21"/>
              </w:rPr>
              <w:t>商务33分</w:t>
            </w:r>
          </w:p>
        </w:tc>
        <w:tc>
          <w:tcPr>
            <w:tcW w:w="721" w:type="dxa"/>
            <w:vAlign w:val="center"/>
          </w:tcPr>
          <w:p w:rsidR="00054D4D" w:rsidRDefault="00A22027">
            <w:pPr>
              <w:jc w:val="center"/>
              <w:rPr>
                <w:rFonts w:ascii="宋体" w:hAnsi="宋体"/>
                <w:color w:val="000000" w:themeColor="text1"/>
                <w:szCs w:val="21"/>
              </w:rPr>
            </w:pPr>
            <w:r>
              <w:rPr>
                <w:rFonts w:ascii="宋体" w:hAnsi="宋体" w:hint="eastAsia"/>
                <w:color w:val="000000" w:themeColor="text1"/>
                <w:szCs w:val="21"/>
              </w:rPr>
              <w:t>7</w:t>
            </w:r>
          </w:p>
        </w:tc>
        <w:tc>
          <w:tcPr>
            <w:tcW w:w="1394" w:type="dxa"/>
            <w:vAlign w:val="center"/>
          </w:tcPr>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价格</w:t>
            </w:r>
          </w:p>
          <w:p w:rsidR="00054D4D" w:rsidRDefault="00A22027">
            <w:pPr>
              <w:widowControl/>
              <w:spacing w:line="360" w:lineRule="auto"/>
              <w:ind w:leftChars="6" w:left="15" w:hanging="2"/>
              <w:jc w:val="center"/>
              <w:rPr>
                <w:rFonts w:ascii="宋体" w:hAnsi="宋体"/>
                <w:color w:val="000000" w:themeColor="text1"/>
                <w:szCs w:val="21"/>
              </w:rPr>
            </w:pPr>
            <w:r>
              <w:rPr>
                <w:rFonts w:ascii="宋体" w:hAnsi="宋体" w:hint="eastAsia"/>
                <w:color w:val="000000" w:themeColor="text1"/>
                <w:szCs w:val="21"/>
              </w:rPr>
              <w:t>20分</w:t>
            </w:r>
          </w:p>
        </w:tc>
        <w:tc>
          <w:tcPr>
            <w:tcW w:w="5805" w:type="dxa"/>
            <w:vAlign w:val="center"/>
          </w:tcPr>
          <w:p w:rsidR="00054D4D" w:rsidRDefault="00A22027">
            <w:pPr>
              <w:spacing w:line="400" w:lineRule="exact"/>
              <w:jc w:val="left"/>
              <w:textAlignment w:val="center"/>
              <w:rPr>
                <w:rFonts w:ascii="宋体" w:hAnsi="宋体"/>
                <w:snapToGrid w:val="0"/>
                <w:color w:val="000000" w:themeColor="text1"/>
                <w:szCs w:val="21"/>
                <w:lang w:bidi="he-IL"/>
              </w:rPr>
            </w:pPr>
            <w:r>
              <w:rPr>
                <w:rFonts w:ascii="宋体" w:hAnsi="宋体" w:hint="eastAsia"/>
                <w:snapToGrid w:val="0"/>
                <w:color w:val="000000" w:themeColor="text1"/>
                <w:szCs w:val="21"/>
                <w:lang w:bidi="he-IL"/>
              </w:rPr>
              <w:t>满足招标文件要求且投标价格最低的投标报价为评标基准价，其价格分为满分。其他投标供应商的价格分统一按照下列公式计算：投标报价得分=（评标基准价/投标报价）×价格权值%×100。</w:t>
            </w:r>
          </w:p>
          <w:p w:rsidR="00054D4D" w:rsidRDefault="00A22027">
            <w:pPr>
              <w:spacing w:line="400" w:lineRule="exact"/>
              <w:jc w:val="left"/>
              <w:textAlignment w:val="center"/>
              <w:rPr>
                <w:rFonts w:ascii="宋体" w:hAnsi="宋体"/>
                <w:snapToGrid w:val="0"/>
                <w:color w:val="000000" w:themeColor="text1"/>
                <w:szCs w:val="21"/>
                <w:lang w:bidi="he-IL"/>
              </w:rPr>
            </w:pPr>
            <w:r>
              <w:rPr>
                <w:rFonts w:ascii="宋体" w:hAnsi="宋体" w:hint="eastAsia"/>
                <w:snapToGrid w:val="0"/>
                <w:color w:val="000000" w:themeColor="text1"/>
                <w:szCs w:val="21"/>
                <w:lang w:bidi="he-IL"/>
              </w:rPr>
              <w:t>注：评标小组认为报价明显低于其他通过符合性审查投标人的报价，有可能影响服务质量或者不能诚信履约的，应当要求其在评审现场合理的时间内提供书面说明，必要时提交相关证明材料；投标人不能证明其报价合理性的，评标小组应当将其作为无效投标处理。</w:t>
            </w:r>
          </w:p>
        </w:tc>
      </w:tr>
      <w:tr w:rsidR="00054D4D">
        <w:trPr>
          <w:trHeight w:val="792"/>
        </w:trPr>
        <w:tc>
          <w:tcPr>
            <w:tcW w:w="828" w:type="dxa"/>
            <w:vMerge/>
            <w:vAlign w:val="center"/>
          </w:tcPr>
          <w:p w:rsidR="00054D4D" w:rsidRDefault="00054D4D">
            <w:pPr>
              <w:jc w:val="right"/>
              <w:rPr>
                <w:rFonts w:ascii="宋体" w:hAnsi="宋体"/>
                <w:color w:val="000000" w:themeColor="text1"/>
                <w:szCs w:val="21"/>
              </w:rPr>
            </w:pPr>
          </w:p>
        </w:tc>
        <w:tc>
          <w:tcPr>
            <w:tcW w:w="721" w:type="dxa"/>
            <w:vAlign w:val="center"/>
          </w:tcPr>
          <w:p w:rsidR="00054D4D" w:rsidRDefault="00A22027">
            <w:pPr>
              <w:jc w:val="center"/>
              <w:rPr>
                <w:rFonts w:ascii="宋体" w:hAnsi="宋体"/>
                <w:color w:val="000000" w:themeColor="text1"/>
                <w:szCs w:val="21"/>
              </w:rPr>
            </w:pPr>
            <w:r>
              <w:rPr>
                <w:rFonts w:ascii="宋体" w:hAnsi="宋体" w:hint="eastAsia"/>
                <w:color w:val="000000" w:themeColor="text1"/>
                <w:szCs w:val="21"/>
              </w:rPr>
              <w:t>8</w:t>
            </w:r>
          </w:p>
        </w:tc>
        <w:tc>
          <w:tcPr>
            <w:tcW w:w="1394" w:type="dxa"/>
            <w:vAlign w:val="center"/>
          </w:tcPr>
          <w:p w:rsidR="00054D4D" w:rsidRDefault="00A22027">
            <w:pPr>
              <w:spacing w:line="360" w:lineRule="auto"/>
              <w:jc w:val="center"/>
              <w:rPr>
                <w:rFonts w:ascii="宋体" w:hAnsi="宋体"/>
                <w:snapToGrid w:val="0"/>
                <w:color w:val="000000" w:themeColor="text1"/>
                <w:szCs w:val="21"/>
                <w:lang w:bidi="he-IL"/>
              </w:rPr>
            </w:pPr>
            <w:r>
              <w:rPr>
                <w:rFonts w:ascii="宋体" w:hAnsi="宋体" w:hint="eastAsia"/>
                <w:snapToGrid w:val="0"/>
                <w:color w:val="000000" w:themeColor="text1"/>
                <w:szCs w:val="21"/>
                <w:lang w:bidi="he-IL"/>
              </w:rPr>
              <w:t>业绩</w:t>
            </w:r>
          </w:p>
          <w:p w:rsidR="00054D4D" w:rsidRDefault="00A22027">
            <w:pPr>
              <w:spacing w:line="360" w:lineRule="auto"/>
              <w:jc w:val="center"/>
              <w:rPr>
                <w:rFonts w:ascii="宋体" w:hAnsi="宋体" w:cs="宋体"/>
                <w:color w:val="000000" w:themeColor="text1"/>
                <w:szCs w:val="21"/>
              </w:rPr>
            </w:pPr>
            <w:r>
              <w:rPr>
                <w:rFonts w:ascii="宋体" w:hAnsi="宋体" w:hint="eastAsia"/>
                <w:snapToGrid w:val="0"/>
                <w:color w:val="000000" w:themeColor="text1"/>
                <w:szCs w:val="21"/>
                <w:lang w:bidi="he-IL"/>
              </w:rPr>
              <w:t>6分</w:t>
            </w:r>
          </w:p>
        </w:tc>
        <w:tc>
          <w:tcPr>
            <w:tcW w:w="5805" w:type="dxa"/>
            <w:vAlign w:val="center"/>
          </w:tcPr>
          <w:p w:rsidR="00054D4D" w:rsidRDefault="00A22027">
            <w:pPr>
              <w:spacing w:line="360" w:lineRule="auto"/>
              <w:jc w:val="left"/>
              <w:rPr>
                <w:rFonts w:ascii="宋体" w:hAnsi="宋体" w:cs="宋体"/>
                <w:color w:val="000000" w:themeColor="text1"/>
                <w:szCs w:val="21"/>
              </w:rPr>
            </w:pPr>
            <w:r>
              <w:rPr>
                <w:rFonts w:ascii="宋体" w:hAnsi="宋体" w:hint="eastAsia"/>
                <w:snapToGrid w:val="0"/>
                <w:color w:val="000000" w:themeColor="text1"/>
                <w:szCs w:val="21"/>
                <w:lang w:bidi="he-IL"/>
              </w:rPr>
              <w:t>提供投标人或系统供应商至今成功实施的医院电子病历测评五级及以上的案例，提供案例合同复印件并加盖公章。每提供一个有效案例得2分，</w:t>
            </w:r>
            <w:r>
              <w:rPr>
                <w:rFonts w:ascii="宋体" w:hAnsi="宋体" w:hint="eastAsia"/>
                <w:snapToGrid w:val="0"/>
                <w:color w:val="000000" w:themeColor="text1"/>
                <w:szCs w:val="21"/>
              </w:rPr>
              <w:t>最高得6分。</w:t>
            </w:r>
          </w:p>
        </w:tc>
      </w:tr>
      <w:tr w:rsidR="00054D4D">
        <w:trPr>
          <w:trHeight w:val="764"/>
        </w:trPr>
        <w:tc>
          <w:tcPr>
            <w:tcW w:w="828" w:type="dxa"/>
            <w:vMerge/>
            <w:vAlign w:val="center"/>
          </w:tcPr>
          <w:p w:rsidR="00054D4D" w:rsidRDefault="00054D4D">
            <w:pPr>
              <w:jc w:val="right"/>
              <w:rPr>
                <w:rFonts w:ascii="宋体" w:hAnsi="宋体"/>
                <w:color w:val="000000" w:themeColor="text1"/>
                <w:szCs w:val="21"/>
              </w:rPr>
            </w:pPr>
          </w:p>
        </w:tc>
        <w:tc>
          <w:tcPr>
            <w:tcW w:w="721" w:type="dxa"/>
            <w:vAlign w:val="center"/>
          </w:tcPr>
          <w:p w:rsidR="00054D4D" w:rsidRDefault="00A22027">
            <w:pPr>
              <w:jc w:val="center"/>
              <w:rPr>
                <w:rFonts w:ascii="宋体" w:hAnsi="宋体"/>
                <w:color w:val="000000" w:themeColor="text1"/>
                <w:szCs w:val="21"/>
              </w:rPr>
            </w:pPr>
            <w:r>
              <w:rPr>
                <w:rFonts w:ascii="宋体" w:hAnsi="宋体" w:hint="eastAsia"/>
                <w:color w:val="000000" w:themeColor="text1"/>
                <w:szCs w:val="21"/>
              </w:rPr>
              <w:t>9</w:t>
            </w:r>
          </w:p>
        </w:tc>
        <w:tc>
          <w:tcPr>
            <w:tcW w:w="1394" w:type="dxa"/>
            <w:vAlign w:val="center"/>
          </w:tcPr>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售后服务</w:t>
            </w:r>
          </w:p>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方案</w:t>
            </w:r>
          </w:p>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7分</w:t>
            </w:r>
          </w:p>
        </w:tc>
        <w:tc>
          <w:tcPr>
            <w:tcW w:w="5805" w:type="dxa"/>
            <w:vAlign w:val="center"/>
          </w:tcPr>
          <w:p w:rsidR="00054D4D" w:rsidRDefault="00A22027">
            <w:pPr>
              <w:adjustRightInd w:val="0"/>
              <w:spacing w:line="360" w:lineRule="auto"/>
              <w:rPr>
                <w:rFonts w:ascii="宋体" w:hAnsi="宋体"/>
                <w:snapToGrid w:val="0"/>
                <w:color w:val="000000" w:themeColor="text1"/>
                <w:szCs w:val="21"/>
                <w:lang w:bidi="he-IL"/>
              </w:rPr>
            </w:pPr>
            <w:r>
              <w:rPr>
                <w:rFonts w:ascii="宋体" w:hAnsi="宋体" w:hint="eastAsia"/>
                <w:snapToGrid w:val="0"/>
                <w:color w:val="000000" w:themeColor="text1"/>
                <w:szCs w:val="21"/>
                <w:lang w:bidi="he-IL"/>
              </w:rPr>
              <w:t>针对本项目提供完善的售后服务方案，针对本项目提供完整的售后服务体系，有完善的售后服务内容、服务期限、应急响应方案等：</w:t>
            </w:r>
          </w:p>
          <w:p w:rsidR="00054D4D" w:rsidRDefault="00A22027">
            <w:pPr>
              <w:adjustRightInd w:val="0"/>
              <w:spacing w:line="360" w:lineRule="auto"/>
              <w:rPr>
                <w:rFonts w:ascii="宋体" w:hAnsi="宋体"/>
                <w:snapToGrid w:val="0"/>
                <w:color w:val="000000" w:themeColor="text1"/>
                <w:szCs w:val="21"/>
                <w:lang w:bidi="he-IL"/>
              </w:rPr>
            </w:pPr>
            <w:r>
              <w:rPr>
                <w:rFonts w:ascii="宋体" w:hAnsi="宋体" w:hint="eastAsia"/>
                <w:snapToGrid w:val="0"/>
                <w:color w:val="000000" w:themeColor="text1"/>
                <w:szCs w:val="21"/>
                <w:lang w:bidi="he-IL"/>
              </w:rPr>
              <w:t>1.售后服务方案全面，有完善的售后服务体系，详细的服务内容，完善的应急响应方案，售后服务能力突出，预期服务效果</w:t>
            </w:r>
            <w:r>
              <w:rPr>
                <w:rFonts w:ascii="宋体" w:hAnsi="宋体" w:hint="eastAsia"/>
                <w:snapToGrid w:val="0"/>
                <w:color w:val="000000" w:themeColor="text1"/>
                <w:szCs w:val="21"/>
                <w:lang w:bidi="he-IL"/>
              </w:rPr>
              <w:lastRenderedPageBreak/>
              <w:t>较好，得5-7分；</w:t>
            </w:r>
          </w:p>
          <w:p w:rsidR="00054D4D" w:rsidRDefault="00A22027">
            <w:pPr>
              <w:adjustRightInd w:val="0"/>
              <w:spacing w:line="360" w:lineRule="auto"/>
              <w:rPr>
                <w:rFonts w:ascii="宋体" w:hAnsi="宋体"/>
                <w:snapToGrid w:val="0"/>
                <w:color w:val="000000" w:themeColor="text1"/>
                <w:szCs w:val="21"/>
                <w:lang w:bidi="he-IL"/>
              </w:rPr>
            </w:pPr>
            <w:r>
              <w:rPr>
                <w:rFonts w:ascii="宋体" w:hAnsi="宋体" w:hint="eastAsia"/>
                <w:snapToGrid w:val="0"/>
                <w:color w:val="000000" w:themeColor="text1"/>
                <w:szCs w:val="21"/>
                <w:lang w:bidi="he-IL"/>
              </w:rPr>
              <w:t>2.售后服务方案较为全面，有服务体系，有服务内容但不够全面，有应急响应方案但不够全面，能够提供较为良好的售后服务能力，得2-4.9分；</w:t>
            </w:r>
          </w:p>
          <w:p w:rsidR="00054D4D" w:rsidRDefault="00A22027">
            <w:pPr>
              <w:adjustRightInd w:val="0"/>
              <w:spacing w:line="360" w:lineRule="auto"/>
              <w:rPr>
                <w:rFonts w:ascii="宋体" w:hAnsi="宋体"/>
                <w:snapToGrid w:val="0"/>
                <w:color w:val="000000" w:themeColor="text1"/>
                <w:szCs w:val="21"/>
                <w:lang w:bidi="he-IL"/>
              </w:rPr>
            </w:pPr>
            <w:r>
              <w:rPr>
                <w:rFonts w:ascii="宋体" w:hAnsi="宋体" w:hint="eastAsia"/>
                <w:snapToGrid w:val="0"/>
                <w:color w:val="000000" w:themeColor="text1"/>
                <w:szCs w:val="21"/>
                <w:lang w:bidi="he-IL"/>
              </w:rPr>
              <w:t>3.售后服务方案不够全面，服务体系不全，服务内容简单，无应急响应方案，售后服务能力较差，难以保证售后服务的质量，得0-1.9分。</w:t>
            </w:r>
          </w:p>
        </w:tc>
      </w:tr>
      <w:tr w:rsidR="00054D4D" w:rsidTr="00AA71DC">
        <w:trPr>
          <w:trHeight w:val="1514"/>
        </w:trPr>
        <w:tc>
          <w:tcPr>
            <w:tcW w:w="8748" w:type="dxa"/>
            <w:gridSpan w:val="4"/>
            <w:vAlign w:val="center"/>
          </w:tcPr>
          <w:p w:rsidR="00054D4D" w:rsidRDefault="00A22027">
            <w:pPr>
              <w:rPr>
                <w:rFonts w:ascii="宋体" w:hAnsi="宋体"/>
                <w:color w:val="000000" w:themeColor="text1"/>
                <w:szCs w:val="21"/>
              </w:rPr>
            </w:pPr>
            <w:r>
              <w:rPr>
                <w:rFonts w:ascii="宋体" w:hAnsi="宋体" w:hint="eastAsia"/>
                <w:color w:val="000000" w:themeColor="text1"/>
                <w:szCs w:val="21"/>
              </w:rPr>
              <w:lastRenderedPageBreak/>
              <w:t>1）各评委独立打分。</w:t>
            </w:r>
          </w:p>
          <w:p w:rsidR="00054D4D" w:rsidRDefault="00A22027">
            <w:pPr>
              <w:rPr>
                <w:rFonts w:ascii="宋体" w:hAnsi="宋体"/>
                <w:color w:val="000000" w:themeColor="text1"/>
                <w:szCs w:val="21"/>
              </w:rPr>
            </w:pPr>
            <w:r>
              <w:rPr>
                <w:rFonts w:ascii="宋体" w:hAnsi="宋体" w:hint="eastAsia"/>
                <w:color w:val="000000" w:themeColor="text1"/>
                <w:szCs w:val="21"/>
              </w:rPr>
              <w:t>2）评委打分超过得分界限或未按本表规定赋分时，该评委的打分无效，不计入汇总分。</w:t>
            </w:r>
          </w:p>
          <w:p w:rsidR="00054D4D" w:rsidRDefault="00A22027">
            <w:pPr>
              <w:spacing w:line="360" w:lineRule="exact"/>
              <w:rPr>
                <w:rFonts w:ascii="宋体" w:hAnsi="宋体"/>
                <w:color w:val="000000" w:themeColor="text1"/>
                <w:szCs w:val="21"/>
              </w:rPr>
            </w:pPr>
            <w:r>
              <w:rPr>
                <w:rFonts w:ascii="宋体" w:hAnsi="宋体" w:hint="eastAsia"/>
                <w:color w:val="000000" w:themeColor="text1"/>
                <w:szCs w:val="21"/>
              </w:rPr>
              <w:t>3）各种计算采用插入法，最终结果数字保留二位小数，第三位“四舍五入”。</w:t>
            </w:r>
          </w:p>
        </w:tc>
      </w:tr>
    </w:tbl>
    <w:p w:rsidR="00054D4D" w:rsidRDefault="00A22027">
      <w:pPr>
        <w:widowControl/>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8、推荐中标候选供应商名单：评标委员会根据以上内容进行综合比较自主打分，由高到低进行汇总排序，推荐一个以上三个以下中标候选单位。评标委员会依据评标结果写出评标报告。</w:t>
      </w:r>
    </w:p>
    <w:p w:rsidR="00054D4D" w:rsidRDefault="00A22027">
      <w:pPr>
        <w:autoSpaceDE w:val="0"/>
        <w:autoSpaceDN w:val="0"/>
        <w:adjustRightInd w:val="0"/>
        <w:snapToGrid w:val="0"/>
        <w:spacing w:line="360" w:lineRule="auto"/>
        <w:ind w:firstLineChars="200" w:firstLine="562"/>
        <w:rPr>
          <w:rFonts w:ascii="黑体" w:hAnsi="黑体" w:cs="宋体"/>
          <w:b/>
          <w:color w:val="000000" w:themeColor="text1"/>
          <w:sz w:val="28"/>
          <w:szCs w:val="28"/>
        </w:rPr>
      </w:pPr>
      <w:r>
        <w:rPr>
          <w:rFonts w:ascii="黑体" w:hAnsi="黑体" w:cs="宋体" w:hint="eastAsia"/>
          <w:b/>
          <w:color w:val="000000" w:themeColor="text1"/>
          <w:sz w:val="28"/>
          <w:szCs w:val="28"/>
        </w:rPr>
        <w:t>七、定标</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1、采购代理机构应在评标结束后两个工作日内，将评标报告送采购人定标。</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2、采购人在收到评标报告后五个工作日内，根据评标报告对评标过程及结果进行严格审核后确定中标供应商，复函采购代理机构。</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3、采购代理机构在接到采购人的“定标”复函后两个工作日内，在财政部门指定的政府采购信息发布媒体上公告，公告期限为一个工作日，并向中标供应商发“中标通知书”。</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4、采购代理机构将评标过程及中标人情况书面报监督机构备案。</w:t>
      </w:r>
    </w:p>
    <w:p w:rsidR="00054D4D" w:rsidRDefault="00A22027">
      <w:pPr>
        <w:autoSpaceDE w:val="0"/>
        <w:autoSpaceDN w:val="0"/>
        <w:adjustRightInd w:val="0"/>
        <w:snapToGrid w:val="0"/>
        <w:spacing w:line="360" w:lineRule="auto"/>
        <w:ind w:firstLineChars="200" w:firstLine="562"/>
        <w:rPr>
          <w:rFonts w:ascii="黑体" w:hAnsi="黑体" w:cs="宋体"/>
          <w:b/>
          <w:color w:val="000000" w:themeColor="text1"/>
          <w:sz w:val="28"/>
          <w:szCs w:val="28"/>
        </w:rPr>
      </w:pPr>
      <w:r>
        <w:rPr>
          <w:rFonts w:ascii="黑体" w:hAnsi="黑体" w:cs="宋体" w:hint="eastAsia"/>
          <w:b/>
          <w:color w:val="000000" w:themeColor="text1"/>
          <w:sz w:val="28"/>
          <w:szCs w:val="28"/>
        </w:rPr>
        <w:t>八、询问与质疑</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rPr>
        <w:t>1、投标供应商认为招标文件、采购过程和中标结果使自己的权益受到损害的，按照《政府采购法》第五十二条的规定，可以在知道或者应知其权益受到损害之日起七个工作日内，以书面形式向采购代理机构提出询问或质疑。</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rPr>
        <w:lastRenderedPageBreak/>
        <w:t>2、投标供应商应知其权益受到损害之日，是指：</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rPr>
        <w:t>2.1、对可以质疑的招标文件提出质疑的，为收到招标文件之日或者招标文件公告期限届满之日；</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rPr>
        <w:t>2.2、对采购过程提出质疑的，为各采购程序环节结束之日；</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rPr>
        <w:t>2.3、对中标结果提出质疑的，为中标结果公告期限届满之日。</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rPr>
        <w:t>3、供应商提出质疑时须有明确的请求和相应的证明材料。</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sidR="00AA71DC">
        <w:rPr>
          <w:rFonts w:ascii="仿宋" w:eastAsia="仿宋" w:hAnsi="仿宋" w:hint="eastAsia"/>
          <w:color w:val="000000" w:themeColor="text1"/>
          <w:sz w:val="28"/>
          <w:szCs w:val="28"/>
        </w:rPr>
        <w:t>渭南市中心医院</w:t>
      </w:r>
      <w:r>
        <w:rPr>
          <w:rFonts w:ascii="仿宋" w:eastAsia="仿宋" w:hAnsi="仿宋" w:hint="eastAsia"/>
          <w:color w:val="000000" w:themeColor="text1"/>
          <w:sz w:val="28"/>
          <w:szCs w:val="28"/>
        </w:rPr>
        <w:t>采购</w:t>
      </w:r>
      <w:r w:rsidR="00AA71DC">
        <w:rPr>
          <w:rFonts w:ascii="仿宋" w:eastAsia="仿宋" w:hAnsi="仿宋" w:hint="eastAsia"/>
          <w:color w:val="000000" w:themeColor="text1"/>
          <w:sz w:val="28"/>
          <w:szCs w:val="28"/>
        </w:rPr>
        <w:t>质疑受理，联系人：唐卓，联系电话：1</w:t>
      </w:r>
      <w:r w:rsidR="00AA71DC">
        <w:rPr>
          <w:rFonts w:ascii="仿宋" w:eastAsia="仿宋" w:hAnsi="仿宋"/>
          <w:color w:val="000000" w:themeColor="text1"/>
          <w:sz w:val="28"/>
          <w:szCs w:val="28"/>
        </w:rPr>
        <w:t>5309135913</w:t>
      </w:r>
      <w:r w:rsidR="00AA71DC">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代理机构质疑受理，</w:t>
      </w:r>
      <w:r w:rsidR="00AA71DC">
        <w:rPr>
          <w:rFonts w:ascii="仿宋" w:eastAsia="仿宋" w:hAnsi="仿宋" w:hint="eastAsia"/>
          <w:color w:val="000000" w:themeColor="text1"/>
          <w:sz w:val="28"/>
          <w:szCs w:val="28"/>
        </w:rPr>
        <w:t>联系人：王健，</w:t>
      </w:r>
      <w:r>
        <w:rPr>
          <w:rFonts w:ascii="仿宋" w:eastAsia="仿宋" w:hAnsi="仿宋" w:hint="eastAsia"/>
          <w:color w:val="000000" w:themeColor="text1"/>
          <w:sz w:val="28"/>
          <w:szCs w:val="28"/>
        </w:rPr>
        <w:t>联系电话：0913-2100081</w:t>
      </w:r>
      <w:r w:rsidR="00AA71DC">
        <w:rPr>
          <w:rFonts w:ascii="仿宋" w:eastAsia="仿宋" w:hAnsi="仿宋" w:hint="eastAsia"/>
          <w:color w:val="000000" w:themeColor="text1"/>
          <w:sz w:val="28"/>
          <w:szCs w:val="28"/>
        </w:rPr>
        <w:t>。</w:t>
      </w:r>
    </w:p>
    <w:p w:rsidR="00054D4D" w:rsidRDefault="00A22027" w:rsidP="00AA71DC">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rPr>
        <w:t>5、采购代理机构对受理的质疑，按照法定程序，将予以答复。供应商进行虚假和恶意质疑的，采购代理机构将提供相关资料报监督机构，按其情况进行相应处理。</w:t>
      </w:r>
    </w:p>
    <w:p w:rsidR="00054D4D" w:rsidRDefault="00A22027" w:rsidP="00AA71DC">
      <w:pPr>
        <w:autoSpaceDE w:val="0"/>
        <w:autoSpaceDN w:val="0"/>
        <w:adjustRightInd w:val="0"/>
        <w:snapToGrid w:val="0"/>
        <w:spacing w:line="360" w:lineRule="auto"/>
        <w:ind w:firstLineChars="200" w:firstLine="562"/>
        <w:rPr>
          <w:rFonts w:ascii="黑体" w:hAnsi="黑体" w:cs="宋体"/>
          <w:b/>
          <w:color w:val="000000" w:themeColor="text1"/>
          <w:sz w:val="28"/>
          <w:szCs w:val="28"/>
        </w:rPr>
      </w:pPr>
      <w:r>
        <w:rPr>
          <w:rFonts w:ascii="黑体" w:hAnsi="黑体" w:cs="宋体" w:hint="eastAsia"/>
          <w:b/>
          <w:color w:val="000000" w:themeColor="text1"/>
          <w:sz w:val="28"/>
          <w:szCs w:val="28"/>
        </w:rPr>
        <w:t>九、签订合同</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1、自中标通知书发出后三十日内，按照招标文件和中标供应商投标文件的约定，采购人与中标供应商洽谈合同条款，并签订合同。招标文件及中标供应商的投标文件均作为合同的组成部分。</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2、定标或确定成交单位后，中标（成交）单位因自身原因未按程序签订合同，采购人将取消其中标资格，同时报请监督机构备案。在此情况下，采购人可按评标结果顺序将合同授予下一中标候选人或重新招标。</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十、其他</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公开招标数额标准以上的采购项目，投标截止后投标人不足三家，或者通过资格审查或符合性审查的投标人不足三家，或者投标人数量满足三家及以上条件但不满足招标资质要求的，除采购任务取消情形外，按照以下方式处理：</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1、招标文件存在不合理条款或者招标程序不符合规定的，采购人、采购代理机构改正后依法重新招标；</w:t>
      </w:r>
    </w:p>
    <w:p w:rsidR="00054D4D" w:rsidRDefault="00A22027">
      <w:pPr>
        <w:autoSpaceDE w:val="0"/>
        <w:autoSpaceDN w:val="0"/>
        <w:adjustRightInd w:val="0"/>
        <w:snapToGrid w:val="0"/>
        <w:spacing w:line="54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lastRenderedPageBreak/>
        <w:t>2、招标文件没有不合理条款、招标程序符合规定，需要采用其他采购方式采购的，采购人应当依法报财政部门批准。</w:t>
      </w:r>
    </w:p>
    <w:p w:rsidR="00054D4D" w:rsidRDefault="00054D4D">
      <w:pPr>
        <w:rPr>
          <w:lang w:val="zh-CN"/>
        </w:rPr>
      </w:pPr>
    </w:p>
    <w:p w:rsidR="00054D4D" w:rsidRDefault="00A22027">
      <w:pPr>
        <w:widowControl/>
        <w:jc w:val="left"/>
        <w:rPr>
          <w:lang w:val="zh-CN"/>
        </w:rPr>
      </w:pPr>
      <w:r>
        <w:rPr>
          <w:lang w:val="zh-CN"/>
        </w:rPr>
        <w:br w:type="page"/>
      </w:r>
    </w:p>
    <w:p w:rsidR="00054D4D" w:rsidRDefault="00A22027">
      <w:pPr>
        <w:autoSpaceDE w:val="0"/>
        <w:autoSpaceDN w:val="0"/>
        <w:adjustRightInd w:val="0"/>
        <w:snapToGrid w:val="0"/>
        <w:spacing w:line="360" w:lineRule="auto"/>
        <w:jc w:val="center"/>
        <w:outlineLvl w:val="0"/>
        <w:rPr>
          <w:rFonts w:ascii="宋体" w:hAnsi="宋体"/>
          <w:b/>
          <w:bCs/>
          <w:color w:val="000000" w:themeColor="text1"/>
          <w:sz w:val="32"/>
          <w:szCs w:val="32"/>
          <w:lang w:val="zh-CN"/>
        </w:rPr>
      </w:pPr>
      <w:r>
        <w:rPr>
          <w:rFonts w:ascii="宋体" w:hAnsi="宋体"/>
          <w:b/>
          <w:bCs/>
          <w:color w:val="000000" w:themeColor="text1"/>
          <w:sz w:val="32"/>
          <w:szCs w:val="32"/>
          <w:lang w:val="zh-CN"/>
        </w:rPr>
        <w:lastRenderedPageBreak/>
        <w:t xml:space="preserve">第三部分  </w:t>
      </w:r>
      <w:r>
        <w:rPr>
          <w:rFonts w:ascii="宋体" w:hAnsi="宋体" w:hint="eastAsia"/>
          <w:b/>
          <w:bCs/>
          <w:color w:val="000000" w:themeColor="text1"/>
          <w:sz w:val="32"/>
          <w:szCs w:val="32"/>
          <w:lang w:val="zh-CN"/>
        </w:rPr>
        <w:t>采购</w:t>
      </w:r>
      <w:r>
        <w:rPr>
          <w:rFonts w:ascii="宋体" w:hAnsi="宋体"/>
          <w:b/>
          <w:bCs/>
          <w:color w:val="000000" w:themeColor="text1"/>
          <w:sz w:val="32"/>
          <w:szCs w:val="32"/>
          <w:lang w:val="zh-CN"/>
        </w:rPr>
        <w:t>内容及</w:t>
      </w:r>
      <w:bookmarkStart w:id="27" w:name="_Toc335340551"/>
      <w:bookmarkStart w:id="28" w:name="_Toc335164907"/>
      <w:bookmarkStart w:id="29" w:name="_Toc335340554"/>
      <w:bookmarkStart w:id="30" w:name="_Toc335164908"/>
      <w:bookmarkStart w:id="31" w:name="_Toc335340553"/>
      <w:bookmarkStart w:id="32" w:name="_Toc335164905"/>
      <w:bookmarkStart w:id="33" w:name="_Toc531770963"/>
      <w:bookmarkStart w:id="34" w:name="_Toc496519998"/>
      <w:bookmarkEnd w:id="27"/>
      <w:bookmarkEnd w:id="28"/>
      <w:bookmarkEnd w:id="29"/>
      <w:bookmarkEnd w:id="30"/>
      <w:bookmarkEnd w:id="31"/>
      <w:bookmarkEnd w:id="32"/>
      <w:r w:rsidR="00052457">
        <w:rPr>
          <w:rFonts w:ascii="宋体" w:hAnsi="宋体" w:hint="eastAsia"/>
          <w:b/>
          <w:bCs/>
          <w:color w:val="000000" w:themeColor="text1"/>
          <w:sz w:val="32"/>
          <w:szCs w:val="32"/>
          <w:lang w:val="zh-CN"/>
        </w:rPr>
        <w:t>技术参数</w:t>
      </w:r>
    </w:p>
    <w:p w:rsidR="00054D4D" w:rsidRDefault="00A22027">
      <w:pPr>
        <w:pStyle w:val="1"/>
      </w:pPr>
      <w:bookmarkStart w:id="35" w:name="_Hlk117202311"/>
      <w:bookmarkEnd w:id="33"/>
      <w:bookmarkEnd w:id="34"/>
      <w:r>
        <w:rPr>
          <w:rFonts w:hint="eastAsia"/>
        </w:rPr>
        <w:t>一、招标内容一览表：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370"/>
        <w:gridCol w:w="3167"/>
        <w:gridCol w:w="3494"/>
      </w:tblGrid>
      <w:tr w:rsidR="00054D4D">
        <w:trPr>
          <w:trHeight w:val="606"/>
          <w:jc w:val="center"/>
        </w:trPr>
        <w:tc>
          <w:tcPr>
            <w:tcW w:w="956" w:type="dxa"/>
            <w:tcBorders>
              <w:top w:val="double" w:sz="4" w:space="0" w:color="auto"/>
              <w:left w:val="double" w:sz="4" w:space="0" w:color="auto"/>
              <w:right w:val="single" w:sz="4" w:space="0" w:color="auto"/>
            </w:tcBorders>
          </w:tcPr>
          <w:p w:rsidR="00054D4D" w:rsidRDefault="00A22027">
            <w:pPr>
              <w:spacing w:before="240" w:after="240" w:line="440" w:lineRule="exact"/>
              <w:jc w:val="center"/>
              <w:rPr>
                <w:rFonts w:ascii="宋体" w:hAnsi="宋体"/>
                <w:b/>
                <w:color w:val="000000" w:themeColor="text1"/>
                <w:sz w:val="24"/>
                <w:szCs w:val="24"/>
              </w:rPr>
            </w:pPr>
            <w:r>
              <w:rPr>
                <w:rFonts w:ascii="宋体" w:hAnsi="宋体" w:hint="eastAsia"/>
                <w:b/>
                <w:color w:val="000000" w:themeColor="text1"/>
                <w:sz w:val="24"/>
                <w:szCs w:val="24"/>
              </w:rPr>
              <w:t>包号</w:t>
            </w:r>
          </w:p>
        </w:tc>
        <w:tc>
          <w:tcPr>
            <w:tcW w:w="1370" w:type="dxa"/>
            <w:tcBorders>
              <w:top w:val="double" w:sz="4" w:space="0" w:color="auto"/>
              <w:left w:val="single" w:sz="4" w:space="0" w:color="auto"/>
            </w:tcBorders>
            <w:vAlign w:val="center"/>
          </w:tcPr>
          <w:p w:rsidR="00054D4D" w:rsidRDefault="00A22027">
            <w:pPr>
              <w:spacing w:before="240" w:after="240" w:line="440" w:lineRule="exact"/>
              <w:jc w:val="center"/>
              <w:rPr>
                <w:rFonts w:ascii="宋体" w:hAnsi="宋体"/>
                <w:b/>
                <w:color w:val="000000" w:themeColor="text1"/>
                <w:sz w:val="24"/>
                <w:szCs w:val="24"/>
              </w:rPr>
            </w:pPr>
            <w:r>
              <w:rPr>
                <w:rFonts w:ascii="宋体" w:hAnsi="宋体" w:hint="eastAsia"/>
                <w:b/>
                <w:color w:val="000000" w:themeColor="text1"/>
                <w:sz w:val="24"/>
                <w:szCs w:val="24"/>
              </w:rPr>
              <w:t>品目号</w:t>
            </w:r>
          </w:p>
        </w:tc>
        <w:tc>
          <w:tcPr>
            <w:tcW w:w="3167" w:type="dxa"/>
            <w:tcBorders>
              <w:top w:val="double" w:sz="4" w:space="0" w:color="auto"/>
            </w:tcBorders>
            <w:vAlign w:val="center"/>
          </w:tcPr>
          <w:p w:rsidR="00054D4D" w:rsidRDefault="00A22027">
            <w:pPr>
              <w:spacing w:before="240" w:after="240" w:line="440" w:lineRule="exact"/>
              <w:jc w:val="center"/>
              <w:rPr>
                <w:rFonts w:ascii="宋体" w:hAnsi="宋体"/>
                <w:b/>
                <w:color w:val="000000" w:themeColor="text1"/>
                <w:sz w:val="24"/>
                <w:szCs w:val="24"/>
              </w:rPr>
            </w:pPr>
            <w:r>
              <w:rPr>
                <w:rFonts w:ascii="宋体" w:hAnsi="宋体" w:hint="eastAsia"/>
                <w:b/>
                <w:color w:val="000000" w:themeColor="text1"/>
                <w:sz w:val="24"/>
                <w:szCs w:val="24"/>
              </w:rPr>
              <w:t>服务名称</w:t>
            </w:r>
          </w:p>
        </w:tc>
        <w:tc>
          <w:tcPr>
            <w:tcW w:w="3494" w:type="dxa"/>
            <w:tcBorders>
              <w:top w:val="double" w:sz="4" w:space="0" w:color="auto"/>
              <w:right w:val="double" w:sz="4" w:space="0" w:color="auto"/>
            </w:tcBorders>
            <w:vAlign w:val="center"/>
          </w:tcPr>
          <w:p w:rsidR="00054D4D" w:rsidRDefault="00A22027">
            <w:pPr>
              <w:spacing w:before="240" w:after="240" w:line="440" w:lineRule="exact"/>
              <w:jc w:val="center"/>
              <w:rPr>
                <w:rFonts w:ascii="宋体" w:hAnsi="宋体"/>
                <w:b/>
                <w:color w:val="000000" w:themeColor="text1"/>
                <w:sz w:val="24"/>
                <w:szCs w:val="24"/>
              </w:rPr>
            </w:pPr>
            <w:r>
              <w:rPr>
                <w:rFonts w:ascii="宋体" w:hAnsi="宋体" w:hint="eastAsia"/>
                <w:b/>
                <w:color w:val="000000" w:themeColor="text1"/>
                <w:sz w:val="24"/>
                <w:szCs w:val="24"/>
              </w:rPr>
              <w:t>交付期</w:t>
            </w:r>
          </w:p>
        </w:tc>
      </w:tr>
      <w:tr w:rsidR="00054D4D">
        <w:trPr>
          <w:jc w:val="center"/>
        </w:trPr>
        <w:tc>
          <w:tcPr>
            <w:tcW w:w="956" w:type="dxa"/>
            <w:tcBorders>
              <w:left w:val="double" w:sz="4" w:space="0" w:color="auto"/>
              <w:bottom w:val="double" w:sz="4" w:space="0" w:color="auto"/>
              <w:right w:val="single" w:sz="4" w:space="0" w:color="auto"/>
            </w:tcBorders>
          </w:tcPr>
          <w:p w:rsidR="00054D4D" w:rsidRDefault="00A22027">
            <w:pPr>
              <w:spacing w:before="240" w:after="240" w:line="440" w:lineRule="exact"/>
              <w:jc w:val="center"/>
              <w:rPr>
                <w:rFonts w:ascii="宋体" w:hAnsi="宋体"/>
                <w:color w:val="000000" w:themeColor="text1"/>
                <w:sz w:val="24"/>
                <w:szCs w:val="24"/>
              </w:rPr>
            </w:pPr>
            <w:r>
              <w:rPr>
                <w:rFonts w:ascii="宋体" w:hAnsi="宋体" w:hint="eastAsia"/>
                <w:color w:val="000000" w:themeColor="text1"/>
                <w:sz w:val="24"/>
                <w:szCs w:val="24"/>
              </w:rPr>
              <w:t>1</w:t>
            </w:r>
          </w:p>
        </w:tc>
        <w:tc>
          <w:tcPr>
            <w:tcW w:w="1370" w:type="dxa"/>
            <w:tcBorders>
              <w:left w:val="single" w:sz="4" w:space="0" w:color="auto"/>
              <w:bottom w:val="double" w:sz="4" w:space="0" w:color="auto"/>
            </w:tcBorders>
          </w:tcPr>
          <w:p w:rsidR="00054D4D" w:rsidRDefault="00A22027">
            <w:pPr>
              <w:spacing w:before="240" w:after="240" w:line="440" w:lineRule="exact"/>
              <w:jc w:val="center"/>
              <w:rPr>
                <w:rFonts w:ascii="宋体" w:hAnsi="宋体"/>
                <w:color w:val="000000" w:themeColor="text1"/>
                <w:sz w:val="24"/>
                <w:szCs w:val="24"/>
              </w:rPr>
            </w:pPr>
            <w:r>
              <w:rPr>
                <w:rFonts w:ascii="宋体" w:hAnsi="宋体" w:hint="eastAsia"/>
                <w:color w:val="000000" w:themeColor="text1"/>
                <w:sz w:val="24"/>
                <w:szCs w:val="24"/>
              </w:rPr>
              <w:t>1-1</w:t>
            </w:r>
          </w:p>
        </w:tc>
        <w:tc>
          <w:tcPr>
            <w:tcW w:w="3167" w:type="dxa"/>
            <w:tcBorders>
              <w:bottom w:val="double" w:sz="4" w:space="0" w:color="auto"/>
            </w:tcBorders>
          </w:tcPr>
          <w:p w:rsidR="00054D4D" w:rsidRDefault="00A22027">
            <w:pPr>
              <w:spacing w:before="240" w:after="240" w:line="440" w:lineRule="exact"/>
              <w:jc w:val="center"/>
              <w:rPr>
                <w:rFonts w:ascii="宋体" w:hAnsi="宋体"/>
                <w:color w:val="000000" w:themeColor="text1"/>
                <w:sz w:val="24"/>
                <w:szCs w:val="24"/>
              </w:rPr>
            </w:pPr>
            <w:r>
              <w:rPr>
                <w:rFonts w:ascii="宋体" w:hAnsi="宋体" w:cs="仿宋" w:hint="eastAsia"/>
                <w:bCs/>
                <w:color w:val="000000" w:themeColor="text1"/>
                <w:kern w:val="0"/>
                <w:sz w:val="24"/>
                <w:szCs w:val="24"/>
              </w:rPr>
              <w:t>面向电子病历五级测评、医疗管理系统深化升级改造</w:t>
            </w:r>
          </w:p>
        </w:tc>
        <w:tc>
          <w:tcPr>
            <w:tcW w:w="3494" w:type="dxa"/>
            <w:tcBorders>
              <w:bottom w:val="double" w:sz="4" w:space="0" w:color="auto"/>
              <w:right w:val="double" w:sz="4" w:space="0" w:color="auto"/>
            </w:tcBorders>
          </w:tcPr>
          <w:p w:rsidR="00054D4D" w:rsidRDefault="00A22027">
            <w:pPr>
              <w:spacing w:before="240" w:after="240" w:line="440" w:lineRule="exact"/>
              <w:jc w:val="center"/>
              <w:rPr>
                <w:rFonts w:ascii="宋体" w:hAnsi="宋体"/>
                <w:color w:val="000000" w:themeColor="text1"/>
                <w:sz w:val="24"/>
                <w:szCs w:val="24"/>
              </w:rPr>
            </w:pPr>
            <w:r>
              <w:rPr>
                <w:rFonts w:ascii="宋体" w:hAnsi="宋体" w:hint="eastAsia"/>
                <w:color w:val="000000" w:themeColor="text1"/>
                <w:sz w:val="24"/>
                <w:szCs w:val="24"/>
              </w:rPr>
              <w:t>自合同签订后</w:t>
            </w:r>
            <w:r>
              <w:rPr>
                <w:rFonts w:ascii="宋体" w:hAnsi="宋体" w:hint="eastAsia"/>
                <w:bCs/>
                <w:color w:val="000000" w:themeColor="text1"/>
                <w:sz w:val="24"/>
                <w:szCs w:val="24"/>
                <w:highlight w:val="red"/>
              </w:rPr>
              <w:t>12个月</w:t>
            </w:r>
            <w:r>
              <w:rPr>
                <w:rFonts w:ascii="宋体" w:hAnsi="宋体" w:hint="eastAsia"/>
                <w:color w:val="000000" w:themeColor="text1"/>
                <w:sz w:val="24"/>
                <w:szCs w:val="24"/>
              </w:rPr>
              <w:t>内交付使用</w:t>
            </w:r>
          </w:p>
        </w:tc>
      </w:tr>
    </w:tbl>
    <w:p w:rsidR="00054D4D" w:rsidRDefault="00054D4D">
      <w:pPr>
        <w:snapToGrid w:val="0"/>
        <w:jc w:val="left"/>
        <w:rPr>
          <w:rFonts w:ascii="宋体" w:hAnsi="宋体"/>
          <w:b/>
          <w:color w:val="000000" w:themeColor="text1"/>
          <w:sz w:val="28"/>
          <w:szCs w:val="24"/>
        </w:rPr>
      </w:pPr>
      <w:bookmarkStart w:id="36" w:name="_Toc5647"/>
      <w:bookmarkStart w:id="37" w:name="_Toc8397"/>
      <w:bookmarkStart w:id="38" w:name="_Toc9706175"/>
      <w:bookmarkStart w:id="39" w:name="_Toc525828195"/>
      <w:bookmarkStart w:id="40" w:name="_Toc525828170"/>
      <w:bookmarkStart w:id="41" w:name="_Toc9705301"/>
      <w:bookmarkStart w:id="42" w:name="_Toc389229401"/>
      <w:bookmarkStart w:id="43" w:name="_Toc10012809"/>
      <w:bookmarkStart w:id="44" w:name="_Toc14706694"/>
      <w:bookmarkStart w:id="45" w:name="_Toc31871"/>
      <w:bookmarkStart w:id="46" w:name="_Toc160416638"/>
      <w:bookmarkStart w:id="47" w:name="_Toc525828139"/>
      <w:bookmarkStart w:id="48" w:name="_Toc159906722"/>
      <w:bookmarkStart w:id="49" w:name="_Toc9705085"/>
      <w:bookmarkStart w:id="50" w:name="_Toc14705274"/>
      <w:bookmarkStart w:id="51" w:name="_Toc159906192"/>
      <w:bookmarkStart w:id="52" w:name="_Toc234308799"/>
      <w:bookmarkStart w:id="53" w:name="_Toc64727706"/>
    </w:p>
    <w:p w:rsidR="00054D4D" w:rsidRDefault="00A22027">
      <w:pPr>
        <w:widowControl/>
        <w:jc w:val="left"/>
        <w:rPr>
          <w:rFonts w:ascii="宋体" w:hAnsi="宋体"/>
          <w:b/>
          <w:color w:val="000000" w:themeColor="text1"/>
          <w:sz w:val="28"/>
          <w:szCs w:val="24"/>
        </w:rPr>
      </w:pPr>
      <w:r>
        <w:rPr>
          <w:rFonts w:ascii="宋体" w:hAnsi="宋体"/>
          <w:b/>
          <w:color w:val="000000" w:themeColor="text1"/>
          <w:sz w:val="28"/>
          <w:szCs w:val="24"/>
        </w:rPr>
        <w:br w:type="page"/>
      </w:r>
    </w:p>
    <w:p w:rsidR="00054D4D" w:rsidRDefault="00A22027">
      <w:pPr>
        <w:pStyle w:val="1"/>
      </w:pPr>
      <w:r>
        <w:rPr>
          <w:rFonts w:hint="eastAsia"/>
        </w:rPr>
        <w:lastRenderedPageBreak/>
        <w:t>二、招标</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eastAsia"/>
        </w:rPr>
        <w:t>要求</w:t>
      </w:r>
    </w:p>
    <w:p w:rsidR="00054D4D" w:rsidRDefault="00A22027">
      <w:pPr>
        <w:pStyle w:val="1"/>
        <w:keepLines/>
        <w:numPr>
          <w:ilvl w:val="0"/>
          <w:numId w:val="2"/>
        </w:numPr>
        <w:adjustRightInd w:val="0"/>
        <w:snapToGrid w:val="0"/>
        <w:spacing w:beforeLines="50" w:before="120" w:afterLines="50" w:after="120"/>
        <w:ind w:left="0" w:firstLineChars="200" w:firstLine="560"/>
        <w:jc w:val="both"/>
        <w:rPr>
          <w:rFonts w:ascii="宋体" w:hAnsi="宋体"/>
          <w:color w:val="000000" w:themeColor="text1"/>
        </w:rPr>
      </w:pPr>
      <w:bookmarkStart w:id="54" w:name="_Toc140498221"/>
      <w:r>
        <w:rPr>
          <w:rFonts w:ascii="宋体" w:hAnsi="宋体" w:hint="eastAsia"/>
          <w:color w:val="000000" w:themeColor="text1"/>
        </w:rPr>
        <w:t>、升级需求总体要求</w:t>
      </w:r>
      <w:bookmarkEnd w:id="54"/>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本项目是以HIS、EMR为核心的系统改造及扩展项目，针对《电子病历系统应用水平分级评价标准》中电子病历五级评审标准要求：</w:t>
      </w:r>
      <w:r>
        <w:rPr>
          <w:rFonts w:ascii="仿宋" w:eastAsia="仿宋" w:hAnsi="仿宋"/>
          <w:color w:val="000000" w:themeColor="text1"/>
          <w:sz w:val="28"/>
          <w:szCs w:val="28"/>
        </w:rPr>
        <w:t>统一数据管理，中级医疗决策支持。 1.局部要求：各部门能够利用全院统一的集成信息和知 识库，提供临床诊疗规范、合理用药、临床路径等统一的知 识库，为本部门提供集成展示、决策支持的功能。 2.整体要求： （1）全院各系统数据能够按统一的医疗数据管理机制 进行信息集成，并提供跨部门集成展示工具。 （2）具有完备的数据采集智能化工具，支持病历、报告等的结构化、智能化书写。 （3）基于集成的病人信息，利用知识库实现决策支持 服务，并能够为医疗管理和临床科研工作提供数据挖掘功能。</w:t>
      </w:r>
      <w:r>
        <w:rPr>
          <w:rFonts w:ascii="仿宋" w:eastAsia="仿宋" w:hAnsi="仿宋" w:hint="eastAsia"/>
          <w:color w:val="000000" w:themeColor="text1"/>
          <w:sz w:val="28"/>
          <w:szCs w:val="28"/>
        </w:rPr>
        <w:t>建设改造基础项目指标2</w:t>
      </w:r>
      <w:r>
        <w:rPr>
          <w:rFonts w:ascii="仿宋" w:eastAsia="仿宋" w:hAnsi="仿宋"/>
          <w:color w:val="000000" w:themeColor="text1"/>
          <w:sz w:val="28"/>
          <w:szCs w:val="28"/>
        </w:rPr>
        <w:t>0</w:t>
      </w:r>
      <w:r>
        <w:rPr>
          <w:rFonts w:ascii="仿宋" w:eastAsia="仿宋" w:hAnsi="仿宋" w:hint="eastAsia"/>
          <w:color w:val="000000" w:themeColor="text1"/>
          <w:sz w:val="28"/>
          <w:szCs w:val="28"/>
        </w:rPr>
        <w:t>项，选择项1</w:t>
      </w:r>
      <w:r>
        <w:rPr>
          <w:rFonts w:ascii="仿宋" w:eastAsia="仿宋" w:hAnsi="仿宋"/>
          <w:color w:val="000000" w:themeColor="text1"/>
          <w:sz w:val="28"/>
          <w:szCs w:val="28"/>
        </w:rPr>
        <w:t>9</w:t>
      </w:r>
      <w:r>
        <w:rPr>
          <w:rFonts w:ascii="仿宋" w:eastAsia="仿宋" w:hAnsi="仿宋" w:hint="eastAsia"/>
          <w:color w:val="000000" w:themeColor="text1"/>
          <w:sz w:val="28"/>
          <w:szCs w:val="28"/>
        </w:rPr>
        <w:t>项系统建设。</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相对应的“病房医嘱处理、病房检验报告、病房病历记录、处方书写、门诊检验报告、门诊检查报告、检查图像、麻醉信息、病房药品配置、麻醉信息、病历质量控制、护理记录”等</w:t>
      </w:r>
      <w:r>
        <w:rPr>
          <w:rFonts w:ascii="仿宋" w:eastAsia="仿宋" w:hAnsi="仿宋"/>
          <w:color w:val="000000" w:themeColor="text1"/>
          <w:sz w:val="28"/>
          <w:szCs w:val="28"/>
        </w:rPr>
        <w:t>20</w:t>
      </w:r>
      <w:r>
        <w:rPr>
          <w:rFonts w:ascii="仿宋" w:eastAsia="仿宋" w:hAnsi="仿宋" w:hint="eastAsia"/>
          <w:color w:val="000000" w:themeColor="text1"/>
          <w:sz w:val="28"/>
          <w:szCs w:val="28"/>
        </w:rPr>
        <w:t>基本项和“患者管理与评估、病房检验申请、病房检查申请、检查记录、手术预约与登记、监护数据、手术预约与登记、电子病历文档应用、标本处理”等</w:t>
      </w:r>
      <w:r>
        <w:rPr>
          <w:rFonts w:ascii="仿宋" w:eastAsia="仿宋" w:hAnsi="仿宋"/>
          <w:color w:val="000000" w:themeColor="text1"/>
          <w:sz w:val="28"/>
          <w:szCs w:val="28"/>
        </w:rPr>
        <w:t>19</w:t>
      </w:r>
      <w:r>
        <w:rPr>
          <w:rFonts w:ascii="仿宋" w:eastAsia="仿宋" w:hAnsi="仿宋" w:hint="eastAsia"/>
          <w:color w:val="000000" w:themeColor="text1"/>
          <w:sz w:val="28"/>
          <w:szCs w:val="28"/>
        </w:rPr>
        <w:t>个选择项进行补充性建设。改造过程中要求：</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为保护已有IT投资、历史数据积累、医护人员操作习惯，本次改造升级涉及最重要一项对现有在用HIS和EMR系统中业务流程、软件功能、业务逻辑、操作界面等业务的全面优化与升级，同时要求底层数据库表结构基本维持不变。</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供应商对医院现有在用HIS和EMR系统改造升级过程中，必须保证医院日常工作运行平稳。HIS和EMR系统要求采用.NET语言开发，在系统技术架构方面，必须采用多层架构。</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lastRenderedPageBreak/>
        <w:t>3.</w:t>
      </w:r>
      <w:r>
        <w:rPr>
          <w:rFonts w:ascii="仿宋" w:eastAsia="仿宋" w:hAnsi="仿宋" w:hint="eastAsia"/>
          <w:color w:val="000000" w:themeColor="text1"/>
          <w:sz w:val="28"/>
          <w:szCs w:val="28"/>
        </w:rPr>
        <w:t>新建系统必须和我院现有系统实现无缝集成，要求和HIS和EMR系统在数据库层面，多层系统架构的中间服务层，界面UI设计和人机交互设计必须实现一体化设计。</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在数据库层面必须实现统一套数据库表，统一存储模型。</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采用大规模并行处理架构，集成、融合我院原有、现在及将来的各类业务系统数据，通过基于自然语言处理的后结构化数据处理技术，实现从非结构化病历数据中提取关键信息，并开放受控的数据访问接口，实现面向各类主题的业务应用，包括运营决策支持、医疗质量管理，及面向临床专科的科研数据分析。</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本次建设深化升级内容达到电子病历测评五级指标。</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.本项目中涉及与医院信息系统对接融合，所产生的一切接口费用包含在投标预算中，招标单位不再承担任何额外费用，另作以下要求：</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（1）所投产品能够与医院现有系统进行无缝对接（业务、数据），并承担对接过程中所有产生的费用。(投标人必须以承诺函的方式承诺，承诺函格式自拟)。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（2）投标人必须提供系统接口服务工作承诺函，即承诺负责本次所投产品与院方现有所有需要对接的系统的改造工作及费用。(投标人必须以承诺函的方式承诺，承诺函格式自拟)。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lang w:val="zh-CN"/>
        </w:rPr>
        <w:t>8</w:t>
      </w:r>
      <w:r>
        <w:rPr>
          <w:rFonts w:ascii="仿宋" w:eastAsia="仿宋" w:hAnsi="仿宋"/>
          <w:color w:val="000000" w:themeColor="text1"/>
          <w:sz w:val="28"/>
          <w:szCs w:val="28"/>
          <w:lang w:val="zh-CN"/>
        </w:rPr>
        <w:t>.</w:t>
      </w:r>
      <w:r>
        <w:rPr>
          <w:rFonts w:ascii="仿宋" w:eastAsia="仿宋" w:hAnsi="仿宋" w:hint="eastAsia"/>
          <w:color w:val="000000" w:themeColor="text1"/>
          <w:sz w:val="28"/>
          <w:szCs w:val="28"/>
          <w:highlight w:val="red"/>
          <w:lang w:val="zh-CN"/>
        </w:rPr>
        <w:t>质保期：验收合格之日起1</w:t>
      </w:r>
      <w:r>
        <w:rPr>
          <w:rFonts w:ascii="仿宋" w:eastAsia="仿宋" w:hAnsi="仿宋"/>
          <w:color w:val="000000" w:themeColor="text1"/>
          <w:sz w:val="28"/>
          <w:szCs w:val="28"/>
          <w:highlight w:val="red"/>
          <w:lang w:val="zh-CN"/>
        </w:rPr>
        <w:t>8</w:t>
      </w:r>
      <w:r>
        <w:rPr>
          <w:rFonts w:ascii="仿宋" w:eastAsia="仿宋" w:hAnsi="仿宋" w:hint="eastAsia"/>
          <w:color w:val="000000" w:themeColor="text1"/>
          <w:sz w:val="28"/>
          <w:szCs w:val="28"/>
          <w:highlight w:val="red"/>
          <w:lang w:val="zh-CN"/>
        </w:rPr>
        <w:t>个月，提供技术驻场服务，维保期内提供至少 3 人现场维护保障，</w:t>
      </w:r>
      <w:r>
        <w:rPr>
          <w:rFonts w:ascii="仿宋" w:eastAsia="仿宋" w:hAnsi="仿宋" w:hint="eastAsia"/>
          <w:color w:val="000000" w:themeColor="text1"/>
          <w:sz w:val="28"/>
          <w:szCs w:val="28"/>
          <w:highlight w:val="red"/>
        </w:rPr>
        <w:t>其中至少1名研发人员，</w:t>
      </w:r>
      <w:r>
        <w:rPr>
          <w:rFonts w:ascii="仿宋" w:eastAsia="仿宋" w:hAnsi="仿宋" w:hint="eastAsia"/>
          <w:color w:val="000000" w:themeColor="text1"/>
          <w:sz w:val="28"/>
          <w:szCs w:val="28"/>
          <w:highlight w:val="red"/>
          <w:lang w:val="zh-CN"/>
        </w:rPr>
        <w:t>质保期内软件免费升级，含国家政策性调整。</w:t>
      </w:r>
      <w:r>
        <w:rPr>
          <w:rFonts w:ascii="仿宋" w:eastAsia="仿宋" w:hAnsi="仿宋"/>
          <w:color w:val="000000" w:themeColor="text1"/>
          <w:sz w:val="28"/>
          <w:szCs w:val="28"/>
          <w:highlight w:val="red"/>
        </w:rPr>
        <w:t>(投标人必须以承诺函的方式承诺，承诺函格式自拟)。</w:t>
      </w:r>
    </w:p>
    <w:p w:rsidR="00054D4D" w:rsidRDefault="00A22027">
      <w:pPr>
        <w:pStyle w:val="1"/>
        <w:keepLines/>
        <w:numPr>
          <w:ilvl w:val="0"/>
          <w:numId w:val="2"/>
        </w:numPr>
        <w:adjustRightInd w:val="0"/>
        <w:snapToGrid w:val="0"/>
        <w:ind w:left="0" w:firstLineChars="200" w:firstLine="560"/>
        <w:jc w:val="both"/>
        <w:rPr>
          <w:rFonts w:ascii="宋体" w:hAnsi="宋体"/>
          <w:color w:val="000000" w:themeColor="text1"/>
        </w:rPr>
      </w:pPr>
      <w:bookmarkStart w:id="55" w:name="_Toc140498222"/>
      <w:r>
        <w:rPr>
          <w:rFonts w:ascii="宋体" w:hAnsi="宋体" w:hint="eastAsia"/>
          <w:color w:val="000000" w:themeColor="text1"/>
        </w:rPr>
        <w:lastRenderedPageBreak/>
        <w:t>、升级技术需求</w:t>
      </w:r>
      <w:bookmarkEnd w:id="55"/>
    </w:p>
    <w:p w:rsidR="00054D4D" w:rsidRDefault="00A22027">
      <w:pPr>
        <w:pStyle w:val="2"/>
        <w:keepLines/>
        <w:numPr>
          <w:ilvl w:val="1"/>
          <w:numId w:val="2"/>
        </w:numPr>
        <w:adjustRightInd w:val="0"/>
        <w:snapToGrid w:val="0"/>
        <w:spacing w:beforeLines="50" w:before="120" w:afterLines="50" w:after="120" w:line="360" w:lineRule="auto"/>
        <w:ind w:left="0" w:firstLineChars="200" w:firstLine="560"/>
        <w:rPr>
          <w:rFonts w:ascii="宋体" w:eastAsia="宋体" w:hAnsi="宋体"/>
          <w:color w:val="000000" w:themeColor="text1"/>
        </w:rPr>
      </w:pPr>
      <w:bookmarkStart w:id="56" w:name="_Toc140498223"/>
      <w:r>
        <w:rPr>
          <w:rFonts w:ascii="宋体" w:eastAsia="宋体" w:hAnsi="宋体" w:hint="eastAsia"/>
          <w:color w:val="000000" w:themeColor="text1"/>
        </w:rPr>
        <w:t>一体化HIS+EMR系统功能深化</w:t>
      </w:r>
      <w:bookmarkEnd w:id="56"/>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57" w:name="_Toc140498224"/>
      <w:r>
        <w:rPr>
          <w:rFonts w:ascii="宋体" w:hAnsi="宋体" w:hint="eastAsia"/>
          <w:color w:val="000000" w:themeColor="text1"/>
        </w:rPr>
        <w:t>抗菌药物用药</w:t>
      </w:r>
      <w:r>
        <w:rPr>
          <w:rFonts w:ascii="宋体" w:hAnsi="宋体"/>
          <w:color w:val="000000" w:themeColor="text1"/>
        </w:rPr>
        <w:t>流程深化改造</w:t>
      </w:r>
      <w:bookmarkEnd w:id="57"/>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开放抗菌药物紧急用药通道，如：抢救用药、值班用药等；</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在医生站医嘱开立界面增加紧急用药标识，勾选此标识，可跳过抗菌药物审批流程，并弹窗填写用药目的；</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新增抗菌药物紧急用药规则，限定紧急用药开立次数；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新增抗菌用药紧急用药使用记录，包含使用人、使用时间、用药目的；</w:t>
      </w:r>
    </w:p>
    <w:p w:rsidR="00054D4D" w:rsidRDefault="00A22027">
      <w:pPr>
        <w:pStyle w:val="3"/>
        <w:keepLines/>
        <w:numPr>
          <w:ilvl w:val="2"/>
          <w:numId w:val="2"/>
        </w:numPr>
        <w:spacing w:line="360" w:lineRule="auto"/>
        <w:ind w:left="0" w:firstLineChars="200" w:firstLine="640"/>
        <w:rPr>
          <w:rFonts w:ascii="宋体" w:hAnsi="宋体"/>
          <w:color w:val="000000" w:themeColor="text1"/>
          <w:shd w:val="clear" w:color="auto" w:fill="FFFFFF"/>
        </w:rPr>
      </w:pPr>
      <w:bookmarkStart w:id="58" w:name="_Toc140498225"/>
      <w:r>
        <w:rPr>
          <w:rFonts w:ascii="宋体" w:hAnsi="宋体" w:hint="eastAsia"/>
          <w:color w:val="000000" w:themeColor="text1"/>
          <w:shd w:val="clear" w:color="auto" w:fill="FFFFFF"/>
        </w:rPr>
        <w:t>检验申请深化改造</w:t>
      </w:r>
      <w:bookmarkEnd w:id="58"/>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系统自动根据患者性别展示不同的申请单格式，女性患者增加生理周期；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在检验申请界面增加患者生理周期的录入窗口；</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改造集成平台交互服务场景，新增生理周期字段；</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在</w:t>
      </w:r>
      <w:r>
        <w:rPr>
          <w:rFonts w:ascii="仿宋" w:eastAsia="仿宋" w:hAnsi="仿宋"/>
          <w:color w:val="000000" w:themeColor="text1"/>
          <w:sz w:val="28"/>
          <w:szCs w:val="28"/>
        </w:rPr>
        <w:t>HIS中统一维护检验</w:t>
      </w:r>
      <w:r>
        <w:rPr>
          <w:rFonts w:ascii="仿宋" w:eastAsia="仿宋" w:hAnsi="仿宋" w:hint="eastAsia"/>
          <w:color w:val="000000" w:themeColor="text1"/>
          <w:sz w:val="28"/>
          <w:szCs w:val="28"/>
        </w:rPr>
        <w:t>字典</w:t>
      </w:r>
      <w:r>
        <w:rPr>
          <w:rFonts w:ascii="仿宋" w:eastAsia="仿宋" w:hAnsi="仿宋"/>
          <w:color w:val="000000" w:themeColor="text1"/>
          <w:sz w:val="28"/>
          <w:szCs w:val="28"/>
        </w:rPr>
        <w:t>，</w:t>
      </w:r>
      <w:r>
        <w:rPr>
          <w:rFonts w:ascii="仿宋" w:eastAsia="仿宋" w:hAnsi="仿宋" w:hint="eastAsia"/>
          <w:color w:val="000000" w:themeColor="text1"/>
          <w:sz w:val="28"/>
          <w:szCs w:val="28"/>
        </w:rPr>
        <w:t>并建立</w:t>
      </w:r>
      <w:r>
        <w:rPr>
          <w:rFonts w:ascii="仿宋" w:eastAsia="仿宋" w:hAnsi="仿宋"/>
          <w:color w:val="000000" w:themeColor="text1"/>
          <w:sz w:val="28"/>
          <w:szCs w:val="28"/>
        </w:rPr>
        <w:t>HIS和检验系统的对应关系</w:t>
      </w:r>
      <w:r>
        <w:rPr>
          <w:rFonts w:ascii="仿宋" w:eastAsia="仿宋" w:hAnsi="仿宋" w:hint="eastAsia"/>
          <w:color w:val="000000" w:themeColor="text1"/>
          <w:sz w:val="28"/>
          <w:szCs w:val="28"/>
        </w:rPr>
        <w:t>。</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59" w:name="_Toc140498226"/>
      <w:r>
        <w:rPr>
          <w:rFonts w:ascii="宋体" w:hAnsi="宋体" w:hint="eastAsia"/>
          <w:color w:val="000000" w:themeColor="text1"/>
        </w:rPr>
        <w:t>重要数据推送机制改造</w:t>
      </w:r>
      <w:bookmarkEnd w:id="59"/>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支持门急诊医生站、住院医生站、住院护士站个性化消息推送机制。</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危急值科室对应用户字典：支持灵活配置科室和用户，根据配置的权限点推送危急值消息提醒。</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通过消息机制和提醒机制，实现对不同危机值的不同提醒方式，如当有危急值报告产生时，第一时间主动式弹出提醒框，需要主治医生进行用户和密码确认。</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门诊患者信息接收：医技科室发现危急值发送至对应分诊台护士站（按照分诊区域发送，不霸屏），同时发送到门诊办公室（固定账号）。</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门诊办公室可以查看门诊所有危急值消息，15分钟后未处理，已处理与未处理消息以颜色区分分开统计，生成报表，门诊办公室负责电话提醒开</w:t>
      </w:r>
      <w:r>
        <w:rPr>
          <w:rFonts w:ascii="仿宋" w:eastAsia="仿宋" w:hAnsi="仿宋" w:hint="eastAsia"/>
          <w:color w:val="000000" w:themeColor="text1"/>
          <w:sz w:val="28"/>
          <w:szCs w:val="28"/>
        </w:rPr>
        <w:lastRenderedPageBreak/>
        <w:t>单医生。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住院患者信息接收：临床科室HIS系统消息接收以霸屏形式（护士/医生均霸屏）提醒同时发送至主管医生移动端医生工作站。后台统计信息接收第一人，15分钟后未处理，检查科室电话提醒同时发送至科主任移动端医生工作站、30分钟未处理消息统计，最终形成报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w:t>
      </w:r>
      <w:r>
        <w:rPr>
          <w:rFonts w:ascii="仿宋" w:eastAsia="仿宋" w:hAnsi="仿宋" w:hint="eastAsia"/>
          <w:color w:val="000000" w:themeColor="text1"/>
          <w:sz w:val="28"/>
          <w:szCs w:val="28"/>
        </w:rPr>
        <w:t>选择收到并告知医生时，如果选择录入信息，则记录第一人信息，可以关闭，同时医生本人未处理危急值时，则医生登录工作站或者切换列表时均会弹出危机值处理对话框。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8.</w:t>
      </w:r>
      <w:r>
        <w:rPr>
          <w:rFonts w:ascii="仿宋" w:eastAsia="仿宋" w:hAnsi="仿宋" w:hint="eastAsia"/>
          <w:color w:val="000000" w:themeColor="text1"/>
          <w:sz w:val="28"/>
          <w:szCs w:val="28"/>
        </w:rPr>
        <w:t>直连病程记录：危急值消息医生处理结果直接连接到病程记录，病程4小时未创建则消息提醒发送至科主任，形成“危机值处理病程记录”。</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9</w:t>
      </w:r>
      <w:r>
        <w:rPr>
          <w:rFonts w:ascii="仿宋" w:eastAsia="仿宋" w:hAnsi="仿宋"/>
          <w:color w:val="000000" w:themeColor="text1"/>
          <w:sz w:val="28"/>
          <w:szCs w:val="28"/>
        </w:rPr>
        <w:t>.</w:t>
      </w:r>
      <w:r>
        <w:rPr>
          <w:rFonts w:ascii="仿宋" w:eastAsia="仿宋" w:hAnsi="仿宋" w:hint="eastAsia"/>
          <w:color w:val="000000" w:themeColor="text1"/>
          <w:sz w:val="28"/>
          <w:szCs w:val="28"/>
        </w:rPr>
        <w:t>危急值记录处理完成后，结果返回给PACS是以哪种方式返回机制，处理一条还是隔一小时统一推送一次（系统可配置）。</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0.</w:t>
      </w:r>
      <w:r>
        <w:rPr>
          <w:rFonts w:ascii="仿宋" w:eastAsia="仿宋" w:hAnsi="仿宋" w:hint="eastAsia"/>
          <w:color w:val="000000" w:themeColor="text1"/>
          <w:sz w:val="28"/>
          <w:szCs w:val="28"/>
        </w:rPr>
        <w:t>灵活配置：危急值消息发送科室，人员，以及消息提醒的时间均可以配置。</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1.实现危急值报告的统计、跟踪，便于医院统一管理和登记，并可采取</w:t>
      </w:r>
      <w:r>
        <w:rPr>
          <w:rFonts w:ascii="仿宋" w:eastAsia="仿宋" w:hAnsi="仿宋" w:hint="eastAsia"/>
          <w:color w:val="000000" w:themeColor="text1"/>
          <w:sz w:val="28"/>
          <w:szCs w:val="28"/>
        </w:rPr>
        <w:t>有效的干预措施，提高应急处理能力。</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60" w:name="_Toc140498227"/>
      <w:r>
        <w:rPr>
          <w:rFonts w:ascii="宋体" w:hAnsi="宋体" w:hint="eastAsia"/>
          <w:color w:val="000000" w:themeColor="text1"/>
        </w:rPr>
        <w:t>医嘱拆分升级改造</w:t>
      </w:r>
      <w:bookmarkEnd w:id="60"/>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医嘱执行科室为临床科室，处置类、药品类途径费用，采用医嘱执行计费的模式，长期医嘱护士站校对后根据执行时间自动拆分医嘱。</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药品计费：护士站校对完成医嘱，住院发药计费对药品进行拆分。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医嘱分流单拆分：对输液单、口服单、治疗单、皮试单等做医嘱拆分等进行升级改造。</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与病房医生医嘱界面同步共享。</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61" w:name="_Toc140498229"/>
      <w:r>
        <w:rPr>
          <w:rFonts w:ascii="宋体" w:hAnsi="宋体" w:hint="eastAsia"/>
          <w:color w:val="000000" w:themeColor="text1"/>
        </w:rPr>
        <w:t>新医嘱消息提醒改造</w:t>
      </w:r>
      <w:bookmarkEnd w:id="61"/>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1.在医嘱开立界面新增特定医嘱提醒标识；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lastRenderedPageBreak/>
        <w:t>2.</w:t>
      </w:r>
      <w:r>
        <w:rPr>
          <w:rFonts w:ascii="仿宋" w:eastAsia="仿宋" w:hAnsi="仿宋" w:hint="eastAsia"/>
          <w:color w:val="000000" w:themeColor="text1"/>
          <w:sz w:val="28"/>
          <w:szCs w:val="28"/>
        </w:rPr>
        <w:t>新建护士站弹窗组件，对特定新医嘱进行弹窗提示。</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62" w:name="_Toc140498230"/>
      <w:r>
        <w:rPr>
          <w:rFonts w:ascii="宋体" w:hAnsi="宋体" w:hint="eastAsia"/>
          <w:color w:val="000000" w:themeColor="text1"/>
        </w:rPr>
        <w:t>不合格标本回退提醒</w:t>
      </w:r>
      <w:bookmarkEnd w:id="62"/>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1.在集成平台搭建标本回退交互服务服务场景，由L</w:t>
      </w:r>
      <w:r>
        <w:rPr>
          <w:rFonts w:ascii="仿宋" w:eastAsia="仿宋" w:hAnsi="仿宋"/>
          <w:color w:val="000000" w:themeColor="text1"/>
          <w:sz w:val="28"/>
          <w:szCs w:val="28"/>
        </w:rPr>
        <w:t>IS</w:t>
      </w:r>
      <w:r>
        <w:rPr>
          <w:rFonts w:ascii="仿宋" w:eastAsia="仿宋" w:hAnsi="仿宋" w:hint="eastAsia"/>
          <w:color w:val="000000" w:themeColor="text1"/>
          <w:sz w:val="28"/>
          <w:szCs w:val="28"/>
        </w:rPr>
        <w:t>发布不合格标本记录，护士站订阅不合格标本记录；</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将不合格标本记录纳入消息中心，在护士站进行不合格标本提示；</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在护士站展示本科室不合格标本记录</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63" w:name="_Toc140498231"/>
      <w:r>
        <w:rPr>
          <w:rFonts w:ascii="宋体" w:hAnsi="宋体" w:hint="eastAsia"/>
          <w:color w:val="000000" w:themeColor="text1"/>
        </w:rPr>
        <w:t>手术分级管理深化改造</w:t>
      </w:r>
      <w:bookmarkEnd w:id="63"/>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1.对手术维护规则进行改造，在按手术等级授权的基础上，支持按手术名称进行删减和新增；</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2.医生站开具手术申请时，依据</w:t>
      </w:r>
      <w:r>
        <w:rPr>
          <w:rFonts w:ascii="仿宋" w:eastAsia="仿宋" w:hAnsi="仿宋" w:hint="eastAsia"/>
          <w:color w:val="000000" w:themeColor="text1"/>
          <w:sz w:val="28"/>
          <w:szCs w:val="28"/>
        </w:rPr>
        <w:t>新的</w:t>
      </w:r>
      <w:r>
        <w:rPr>
          <w:rFonts w:ascii="仿宋" w:eastAsia="仿宋" w:hAnsi="仿宋"/>
          <w:color w:val="000000" w:themeColor="text1"/>
          <w:sz w:val="28"/>
          <w:szCs w:val="28"/>
        </w:rPr>
        <w:t>手术</w:t>
      </w:r>
      <w:r>
        <w:rPr>
          <w:rFonts w:ascii="仿宋" w:eastAsia="仿宋" w:hAnsi="仿宋" w:hint="eastAsia"/>
          <w:color w:val="000000" w:themeColor="text1"/>
          <w:sz w:val="28"/>
          <w:szCs w:val="28"/>
        </w:rPr>
        <w:t>授权规则</w:t>
      </w:r>
      <w:r>
        <w:rPr>
          <w:rFonts w:ascii="仿宋" w:eastAsia="仿宋" w:hAnsi="仿宋"/>
          <w:color w:val="000000" w:themeColor="text1"/>
          <w:sz w:val="28"/>
          <w:szCs w:val="28"/>
        </w:rPr>
        <w:t>进行控制。</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64" w:name="_Toc140498232"/>
      <w:r>
        <w:rPr>
          <w:rFonts w:ascii="宋体" w:hAnsi="宋体" w:hint="eastAsia"/>
          <w:color w:val="000000" w:themeColor="text1"/>
        </w:rPr>
        <w:t>病历质控专科专病化</w:t>
      </w:r>
      <w:r>
        <w:rPr>
          <w:rFonts w:ascii="宋体" w:hAnsi="宋体"/>
          <w:color w:val="000000" w:themeColor="text1"/>
        </w:rPr>
        <w:t>改造</w:t>
      </w:r>
      <w:bookmarkEnd w:id="64"/>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提供医生自查自评分功能（医生保存病历时，支持自动质控病历）。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提供科室质控专员，对本科室所有病历进行质控的功能。</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提供质控室终末质控功能，提供病历质控员对出院患者病历集中浏览、标注病历缺陷、添加缺陷项目的功能。</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系统能够根据不同专科病历、诊断等，选择差别化的质量控制项目，进行病历质控。</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专科诊断：可以自动识别患者所有的诊断，自动生成该诊断特有的质控问题字典。专科诊断是事先在问题字典维护菜单中维护好特殊诊断对应的问题字典，设置完成后患者下了这个诊断才能选择这个诊断对应的问题字典。质控患者的时候系统可以自动识别所有诊断，添加质控问题的时候根据诊断自动生成对应专项诊断问题字典。</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专科质控：质控系统可以自动识别患者所在的科室，自动的生成所属科室特有的质控问题字典。专科质控事先在问题字典维护菜单中维护好科室特有的问题字典，设置完成后患者只有所属这个科室才能选择对应的问</w:t>
      </w:r>
      <w:r>
        <w:rPr>
          <w:rFonts w:ascii="仿宋" w:eastAsia="仿宋" w:hAnsi="仿宋" w:hint="eastAsia"/>
          <w:color w:val="000000" w:themeColor="text1"/>
          <w:sz w:val="28"/>
          <w:szCs w:val="28"/>
        </w:rPr>
        <w:lastRenderedPageBreak/>
        <w:t>题字典。质控患者的时候系统可以自动识别患者是否所属这个科室，只有</w:t>
      </w:r>
      <w:r>
        <w:rPr>
          <w:rFonts w:ascii="宋体" w:hAnsi="宋体" w:hint="eastAsia"/>
          <w:color w:val="000000" w:themeColor="text1"/>
        </w:rPr>
        <w:t>所</w:t>
      </w:r>
      <w:r>
        <w:rPr>
          <w:rFonts w:ascii="仿宋" w:eastAsia="仿宋" w:hAnsi="仿宋" w:hint="eastAsia"/>
          <w:color w:val="000000" w:themeColor="text1"/>
          <w:sz w:val="28"/>
          <w:szCs w:val="28"/>
        </w:rPr>
        <w:t>属这个科室时添加质控问题的时候才能选择对应科室的问题字典，否则就不能选择改问题字典。</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w:t>
      </w:r>
      <w:r>
        <w:rPr>
          <w:rFonts w:ascii="仿宋" w:eastAsia="仿宋" w:hAnsi="仿宋" w:hint="eastAsia"/>
          <w:color w:val="000000" w:themeColor="text1"/>
          <w:sz w:val="28"/>
          <w:szCs w:val="28"/>
        </w:rPr>
        <w:t>能够记录病历内容缺陷，并对时限、规定必须书写的病案内容进行自动判断处理，生成相应的质控记录</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w:t>
      </w:r>
      <w:r>
        <w:rPr>
          <w:rFonts w:ascii="仿宋" w:eastAsia="仿宋" w:hAnsi="仿宋"/>
          <w:color w:val="000000" w:themeColor="text1"/>
          <w:sz w:val="28"/>
          <w:szCs w:val="28"/>
        </w:rPr>
        <w:t>.</w:t>
      </w:r>
      <w:r>
        <w:rPr>
          <w:rFonts w:ascii="仿宋" w:eastAsia="仿宋" w:hAnsi="仿宋" w:hint="eastAsia"/>
          <w:color w:val="000000" w:themeColor="text1"/>
          <w:sz w:val="28"/>
          <w:szCs w:val="28"/>
        </w:rPr>
        <w:t>病历质控通知：科室质控和病案室质控内容能通知给医师，并供管理者查阅</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9</w:t>
      </w:r>
      <w:r>
        <w:rPr>
          <w:rFonts w:ascii="仿宋" w:eastAsia="仿宋" w:hAnsi="仿宋"/>
          <w:color w:val="000000" w:themeColor="text1"/>
          <w:sz w:val="28"/>
          <w:szCs w:val="28"/>
        </w:rPr>
        <w:t>.</w:t>
      </w:r>
      <w:r>
        <w:rPr>
          <w:rFonts w:ascii="仿宋" w:eastAsia="仿宋" w:hAnsi="仿宋" w:hint="eastAsia"/>
          <w:color w:val="000000" w:themeColor="text1"/>
          <w:sz w:val="28"/>
          <w:szCs w:val="28"/>
        </w:rPr>
        <w:t>具有对按照质控修改的病历内容，进行追踪检查功能</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65" w:name="_Toc140498233"/>
      <w:r>
        <w:rPr>
          <w:rFonts w:ascii="宋体" w:hAnsi="宋体" w:hint="eastAsia"/>
          <w:color w:val="000000" w:themeColor="text1"/>
        </w:rPr>
        <w:t>病历数据的分级访问控制</w:t>
      </w:r>
      <w:bookmarkEnd w:id="65"/>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科室限定：医生仅能看到本科室（或本诊疗组）的患者病历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在患者列表中新增“已转科患者列表”；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以只读的形式查看患者完整的电子病历资料。</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66" w:name="_Toc140498234"/>
      <w:r>
        <w:rPr>
          <w:rFonts w:ascii="宋体" w:hAnsi="宋体" w:hint="eastAsia"/>
          <w:color w:val="000000" w:themeColor="text1"/>
        </w:rPr>
        <w:t>特殊药品使用管理改造</w:t>
      </w:r>
      <w:bookmarkEnd w:id="66"/>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.配置特殊级用药类型字典，根据不通类型的药品配置不通功能类型。</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.配置特殊药品维护功能，针对每种特定类型维护相应的药品。</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.针对人员根据人员职称类别来开具对应权限的药品设置。</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.特殊管理肿瘤化疗药物：仅副主任医师、主任医师可开具；</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.一般管理肿瘤化疗药物：仅主治医师、副主任医师、主任医师可开具；</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高危</w:t>
      </w:r>
      <w:r>
        <w:rPr>
          <w:rFonts w:ascii="仿宋" w:eastAsia="仿宋" w:hAnsi="仿宋"/>
          <w:color w:val="000000" w:themeColor="text1"/>
          <w:sz w:val="28"/>
          <w:szCs w:val="28"/>
        </w:rPr>
        <w:t>药品：</w:t>
      </w:r>
      <w:r>
        <w:rPr>
          <w:rFonts w:ascii="仿宋" w:eastAsia="仿宋" w:hAnsi="仿宋" w:hint="eastAsia"/>
          <w:color w:val="000000" w:themeColor="text1"/>
          <w:sz w:val="28"/>
          <w:szCs w:val="28"/>
        </w:rPr>
        <w:t>提供高危药品的使用警示</w:t>
      </w:r>
      <w:r>
        <w:rPr>
          <w:rFonts w:ascii="仿宋" w:eastAsia="仿宋" w:hAnsi="仿宋"/>
          <w:color w:val="000000" w:themeColor="text1"/>
          <w:sz w:val="28"/>
          <w:szCs w:val="28"/>
        </w:rPr>
        <w:t>；</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.肿瘤项目药品：需要相关权限才能开具，当前参数中配置的科室且没有抗肿瘤权限的人员都可以开具；</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w:t>
      </w:r>
      <w:r>
        <w:rPr>
          <w:rFonts w:ascii="仿宋" w:eastAsia="仿宋" w:hAnsi="仿宋"/>
          <w:color w:val="000000" w:themeColor="text1"/>
          <w:sz w:val="28"/>
          <w:szCs w:val="28"/>
        </w:rPr>
        <w:t>.科室指定用药：需要相关科室才能开具</w:t>
      </w:r>
      <w:r>
        <w:rPr>
          <w:rFonts w:ascii="仿宋" w:eastAsia="仿宋" w:hAnsi="仿宋" w:hint="eastAsia"/>
          <w:color w:val="000000" w:themeColor="text1"/>
          <w:sz w:val="28"/>
          <w:szCs w:val="28"/>
        </w:rPr>
        <w:t>。</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9.</w:t>
      </w:r>
      <w:r>
        <w:rPr>
          <w:rFonts w:ascii="仿宋" w:eastAsia="仿宋" w:hAnsi="仿宋" w:hint="eastAsia"/>
          <w:color w:val="000000" w:themeColor="text1"/>
          <w:sz w:val="28"/>
          <w:szCs w:val="28"/>
        </w:rPr>
        <w:t>建立特殊药品使用记录，包含：药品的使用者、使用时间、用途等使用信息</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67" w:name="_Toc140498235"/>
      <w:r>
        <w:rPr>
          <w:rFonts w:ascii="宋体" w:hAnsi="宋体" w:hint="eastAsia"/>
          <w:color w:val="000000" w:themeColor="text1"/>
        </w:rPr>
        <w:lastRenderedPageBreak/>
        <w:t>精细化闭环管理体系</w:t>
      </w:r>
      <w:bookmarkEnd w:id="67"/>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药品医嘱闭环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以医师开出医嘱为起点，再到护士的转抄、校对，药房调配发药，到药品用于患者为终点，整个医嘱用药流程中，从药物配发到使用每个关键节点均由系统监控，从而确保药品使用流程准确，全程可视、可追溯。各个业务系统，如医嘱、护士站、药房、PDA均按照规范对接，从而实现药品医嘱的闭环管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检查医嘱闭环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支持检查业务闭环闭环：适用于门诊、住院、急诊的检查申请，通过业务交互实现检查申请单的闭环，流程包括提交申请、护士核对、医嘱提交、医技收费、检查登 记、检查预约、检查签到、检查执行、图像完成、报告完成、报告打印、危急值推送等。</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医嘱开立：检查申请、检查收费；</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预约：检查预约、取消预约；</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检查：检查登记、检查执行；</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报告：报告完成、报告审核；</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危急值：危急值消息推送。</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检验业务医嘱闭环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适用于门诊、急诊、住院检验申请，通过业务交互实现检验标本流转闭环，检验闭环有如下环节：申请单提交、申请单收费、条码打印、标本采集、标本配送、标本接收、初步报告、确认报告、报告打印检验闭环管理流程。</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手术申请业务闭环管理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手术申请业务闭环管理，以医生开立手术申请为起点，再到护士的转抄、校对、手术护士安排、手术的开始结束和最后的术后登记整个完整流程的实时监控。确保医护人员能够清楚的看到当前患者所在的节点状态。实现手术</w:t>
      </w:r>
      <w:r>
        <w:rPr>
          <w:rFonts w:ascii="仿宋" w:eastAsia="仿宋" w:hAnsi="仿宋" w:hint="eastAsia"/>
          <w:color w:val="000000" w:themeColor="text1"/>
          <w:sz w:val="28"/>
          <w:szCs w:val="28"/>
        </w:rPr>
        <w:lastRenderedPageBreak/>
        <w:t>申请的全流程闭环管理。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会诊业务闭环管理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会诊业务闭环管理，以医生开立会诊申请为起点，再到会诊医生接收会诊申请、会诊的确认以及会诊的完成评价整个完整流程的实时监控。</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68" w:name="_Toc140498237"/>
      <w:r>
        <w:rPr>
          <w:rFonts w:ascii="宋体" w:hAnsi="宋体" w:hint="eastAsia"/>
          <w:color w:val="000000" w:themeColor="text1"/>
        </w:rPr>
        <w:t>护理线上支付深化改造</w:t>
      </w:r>
      <w:bookmarkEnd w:id="68"/>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入院登记：病区护士支持办理入院登记，门急诊医生在开具住院证时，通过权限控制只能开具有对应病区权限的住院证，不能随意开具其他科室的住院证，住院登记处办理入院不做限制，病房护士站在办理入院登记时只能办理入院科室是所属护理单元对应的病区的住院证。</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护士站预交金缴纳：病区</w:t>
      </w:r>
      <w:r>
        <w:rPr>
          <w:rFonts w:ascii="仿宋" w:eastAsia="仿宋" w:hAnsi="仿宋"/>
          <w:color w:val="000000" w:themeColor="text1"/>
          <w:sz w:val="28"/>
          <w:szCs w:val="28"/>
        </w:rPr>
        <w:t>护士站添加患者预交金缴纳功能，设置护士站虚拟收费员进行虚拟结账维护，护士站预交金</w:t>
      </w:r>
      <w:r>
        <w:rPr>
          <w:rFonts w:ascii="仿宋" w:eastAsia="仿宋" w:hAnsi="仿宋" w:hint="eastAsia"/>
          <w:color w:val="000000" w:themeColor="text1"/>
          <w:sz w:val="28"/>
          <w:szCs w:val="28"/>
        </w:rPr>
        <w:t>收取可以</w:t>
      </w:r>
      <w:r>
        <w:rPr>
          <w:rFonts w:ascii="仿宋" w:eastAsia="仿宋" w:hAnsi="仿宋"/>
          <w:color w:val="000000" w:themeColor="text1"/>
          <w:sz w:val="28"/>
          <w:szCs w:val="28"/>
        </w:rPr>
        <w:t>通过</w:t>
      </w:r>
      <w:r>
        <w:rPr>
          <w:rFonts w:ascii="仿宋" w:eastAsia="仿宋" w:hAnsi="仿宋" w:hint="eastAsia"/>
          <w:color w:val="000000" w:themeColor="text1"/>
          <w:sz w:val="28"/>
          <w:szCs w:val="28"/>
        </w:rPr>
        <w:t>移动端</w:t>
      </w:r>
      <w:r>
        <w:rPr>
          <w:rFonts w:ascii="仿宋" w:eastAsia="仿宋" w:hAnsi="仿宋"/>
          <w:color w:val="000000" w:themeColor="text1"/>
          <w:sz w:val="28"/>
          <w:szCs w:val="28"/>
        </w:rPr>
        <w:t>微信和支付宝收取</w:t>
      </w:r>
      <w:r>
        <w:rPr>
          <w:rFonts w:ascii="仿宋" w:eastAsia="仿宋" w:hAnsi="仿宋" w:hint="eastAsia"/>
          <w:color w:val="000000" w:themeColor="text1"/>
          <w:sz w:val="28"/>
          <w:szCs w:val="28"/>
        </w:rPr>
        <w:t>，也可以通过对接相应银行POS进行银行卡刷卡支付</w:t>
      </w:r>
      <w:r>
        <w:rPr>
          <w:rFonts w:ascii="仿宋" w:eastAsia="仿宋" w:hAnsi="仿宋"/>
          <w:color w:val="000000" w:themeColor="text1"/>
          <w:sz w:val="28"/>
          <w:szCs w:val="28"/>
        </w:rPr>
        <w:t>，参数配置费用进入特定账户</w:t>
      </w:r>
      <w:r>
        <w:rPr>
          <w:rFonts w:ascii="仿宋" w:eastAsia="仿宋" w:hAnsi="仿宋" w:hint="eastAsia"/>
          <w:color w:val="000000" w:themeColor="text1"/>
          <w:sz w:val="28"/>
          <w:szCs w:val="28"/>
        </w:rPr>
        <w:t>。</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护士站办理入院</w:t>
      </w:r>
      <w:r>
        <w:rPr>
          <w:rFonts w:ascii="仿宋" w:eastAsia="仿宋" w:hAnsi="仿宋" w:hint="eastAsia"/>
          <w:color w:val="000000" w:themeColor="text1"/>
          <w:sz w:val="28"/>
          <w:szCs w:val="28"/>
        </w:rPr>
        <w:t>证</w:t>
      </w:r>
      <w:r>
        <w:rPr>
          <w:rFonts w:ascii="仿宋" w:eastAsia="仿宋" w:hAnsi="仿宋"/>
          <w:color w:val="000000" w:themeColor="text1"/>
          <w:sz w:val="28"/>
          <w:szCs w:val="28"/>
        </w:rPr>
        <w:t>后进行预交金缴纳，配置护士站入院预交金通过微信和支付宝来收取到</w:t>
      </w:r>
      <w:r>
        <w:rPr>
          <w:rFonts w:ascii="仿宋" w:eastAsia="仿宋" w:hAnsi="仿宋" w:hint="eastAsia"/>
          <w:color w:val="000000" w:themeColor="text1"/>
          <w:sz w:val="28"/>
          <w:szCs w:val="28"/>
        </w:rPr>
        <w:t>相应银行</w:t>
      </w:r>
      <w:r>
        <w:rPr>
          <w:rFonts w:ascii="仿宋" w:eastAsia="仿宋" w:hAnsi="仿宋"/>
          <w:color w:val="000000" w:themeColor="text1"/>
          <w:sz w:val="28"/>
          <w:szCs w:val="28"/>
        </w:rPr>
        <w:t>账户，缴纳成功后给患者打印预交金收据凭条</w:t>
      </w:r>
      <w:r>
        <w:rPr>
          <w:rFonts w:ascii="仿宋" w:eastAsia="仿宋" w:hAnsi="仿宋" w:hint="eastAsia"/>
          <w:color w:val="000000" w:themeColor="text1"/>
          <w:sz w:val="28"/>
          <w:szCs w:val="28"/>
        </w:rPr>
        <w:t>，入院登记办理成功，护士站预交金充值后记录到特定账号，每天晚上自动结账给财务，并对财务结账报表和相关数据进行调整输出。</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护理质控：自理能力指数评定表：当病人的评分不为100分时，每周需评论一次。</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住院患者导管脱落高危因素评估表：患者新入和转入4小时内进行评估，单项评分大于8分，此后需要每日进行评估。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住院患者误吸高危因素评估表：入院或转入4小时评估，评分大于3分，每周重新评估一次。</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Braden压疮高危因素评估表：患者入院或转入4小时内进行风险评估，15*18分为低危，13*14分为中危，10*12分为高危，小于9分为极高危，</w:t>
      </w:r>
      <w:r>
        <w:rPr>
          <w:rFonts w:ascii="仿宋" w:eastAsia="仿宋" w:hAnsi="仿宋" w:hint="eastAsia"/>
          <w:color w:val="000000" w:themeColor="text1"/>
          <w:sz w:val="28"/>
          <w:szCs w:val="28"/>
        </w:rPr>
        <w:lastRenderedPageBreak/>
        <w:t>低危、中危风险患者每周评估1次，极高危风险患者每日评估1次。</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跌倒坠床评估单：患者新入和转入4小时内进行风险评估，大于等于4分，每7天重新评估一次，病情意识、肢体活动改变立即评估。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入院评估是按照是否填写完所有选项来判断。</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患者入院24小时内需要连续测量四次体温，脉搏，呼吸，若测量不够，设置消息提醒。</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体温单上体温超过38.5，护士进行物理降温，需要在1小时内在物理降温栏中录入体温，超过1小时，患者物理栏没有录入，设置消息提醒。</w:t>
      </w:r>
    </w:p>
    <w:p w:rsidR="00054D4D" w:rsidRDefault="00A22027">
      <w:pPr>
        <w:spacing w:line="360" w:lineRule="auto"/>
        <w:ind w:firstLine="480"/>
        <w:rPr>
          <w:rFonts w:ascii="仿宋" w:eastAsia="仿宋" w:hAnsi="仿宋"/>
          <w:color w:val="000000" w:themeColor="text1"/>
          <w:sz w:val="28"/>
          <w:szCs w:val="28"/>
          <w:highlight w:val="red"/>
        </w:rPr>
      </w:pPr>
      <w:r>
        <w:rPr>
          <w:rFonts w:ascii="仿宋" w:eastAsia="仿宋" w:hAnsi="仿宋" w:hint="eastAsia"/>
          <w:color w:val="000000" w:themeColor="text1"/>
          <w:sz w:val="28"/>
          <w:szCs w:val="28"/>
          <w:highlight w:val="red"/>
        </w:rPr>
        <w:t>★4.病区护士站办理出院结算手续功能改造，实现患者出院后在病区护士站办理出院结算、医保统筹结算及费用退付功能。</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69" w:name="_Toc140498239"/>
      <w:r>
        <w:rPr>
          <w:rFonts w:ascii="宋体" w:hAnsi="宋体" w:hint="eastAsia"/>
          <w:color w:val="000000" w:themeColor="text1"/>
        </w:rPr>
        <w:t>产科五色评分管理改造</w:t>
      </w:r>
      <w:bookmarkEnd w:id="69"/>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五色管理等级评估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针对产科患者进行首次妊娠风险评估。按照风险严重程度分别以 高危孕产妇的五色预警是绿、黄、橙、紫、红。分别代表：绿色是妊娠没有合并其他疾病，情况基本稳定属于低分险、黄色是一般风险、橙色是较高风险、红色是高风险、紫色是有传染病。需要在患者在科信息中实时编辑修改患者评估等级。</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五色管理流程改造</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孕产妇妊娠风险筛查表的七大要素基本情况、异常妊娠及分娩史、妇产科疾病及手术史、家族史、既往疾病及手术史、辅助检查、需要关注的表现特征及病史进行筛查。</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动态评估：支持五种颜色，动态评估。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在住院医生和住院护士界面添加产科五色管理等级的标识，让医生和护士随时可以看到相关患者信息的变化，护士对患者五色等级的评估修改，涉及到产科信息页面都需要显示五色管理标识，对应护理记录单能相互提取</w:t>
      </w:r>
      <w:r>
        <w:rPr>
          <w:rFonts w:ascii="仿宋" w:eastAsia="仿宋" w:hAnsi="仿宋"/>
          <w:color w:val="000000" w:themeColor="text1"/>
          <w:sz w:val="28"/>
          <w:szCs w:val="28"/>
        </w:rPr>
        <w:lastRenderedPageBreak/>
        <w:t>到患者五色评估等级等操作。</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70" w:name="_Toc140498240"/>
      <w:r>
        <w:rPr>
          <w:rFonts w:ascii="宋体" w:hAnsi="宋体" w:hint="eastAsia"/>
          <w:color w:val="000000" w:themeColor="text1"/>
        </w:rPr>
        <w:t>住院线上发票流程改造</w:t>
      </w:r>
      <w:bookmarkEnd w:id="70"/>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交接模式是HIS业务开票，请求电子发票服务器开票。开票操作为异步：发送开票请求后电子发票会返回请求发送成功的信息，电子发票服务器开票，开票成功后会主动推送给HIS，去修改开票的一些信息，此时开票成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自助机挂号不会直接开票，到报道机上报道操作才会开票（防止退号浪费发票号），自助机缴费会调用HIS接口进行开票。HIS根据业务流水号获取电子发票的二维码信息，用户扫描二维码可以获取到自己的所有电子发票，进行打印等操作。</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.支持电子发票换开、打印操作，功能模块在门诊挂号收费-发票重打，换开时会首先对电子发票进行冲红（作废操作），然后再进行纸票打印。</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71" w:name="_Toc140498241"/>
      <w:r>
        <w:rPr>
          <w:rFonts w:ascii="宋体" w:hAnsi="宋体" w:hint="eastAsia"/>
          <w:color w:val="000000" w:themeColor="text1"/>
        </w:rPr>
        <w:t>线上医保支付、医保电子处方流转对接</w:t>
      </w:r>
      <w:bookmarkEnd w:id="71"/>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H</w:t>
      </w:r>
      <w:r>
        <w:rPr>
          <w:rFonts w:ascii="仿宋" w:eastAsia="仿宋" w:hAnsi="仿宋"/>
          <w:color w:val="000000" w:themeColor="text1"/>
          <w:sz w:val="28"/>
          <w:szCs w:val="28"/>
        </w:rPr>
        <w:t>IS</w:t>
      </w:r>
      <w:r>
        <w:rPr>
          <w:rFonts w:ascii="仿宋" w:eastAsia="仿宋" w:hAnsi="仿宋" w:hint="eastAsia"/>
          <w:color w:val="000000" w:themeColor="text1"/>
          <w:sz w:val="28"/>
          <w:szCs w:val="28"/>
        </w:rPr>
        <w:t>将待结算消息推送给</w:t>
      </w:r>
      <w:r>
        <w:rPr>
          <w:rFonts w:ascii="仿宋" w:eastAsia="仿宋" w:hAnsi="仿宋"/>
          <w:color w:val="000000" w:themeColor="text1"/>
          <w:sz w:val="28"/>
          <w:szCs w:val="28"/>
        </w:rPr>
        <w:t>陕西医保</w:t>
      </w:r>
      <w:r>
        <w:rPr>
          <w:rFonts w:ascii="仿宋" w:eastAsia="仿宋" w:hAnsi="仿宋" w:hint="eastAsia"/>
          <w:color w:val="000000" w:themeColor="text1"/>
          <w:sz w:val="28"/>
          <w:szCs w:val="28"/>
        </w:rPr>
        <w:t>官方小程序，接受小程序结算结果；</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.HIS</w:t>
      </w:r>
      <w:r>
        <w:rPr>
          <w:rFonts w:ascii="仿宋" w:eastAsia="仿宋" w:hAnsi="仿宋" w:hint="eastAsia"/>
          <w:color w:val="000000" w:themeColor="text1"/>
          <w:sz w:val="28"/>
          <w:szCs w:val="28"/>
        </w:rPr>
        <w:t>对线上医保移动支付完成的结算订单进行退款。平台退款申请后，查询对应的退款具体结果。</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查询患者</w:t>
      </w:r>
      <w:r>
        <w:rPr>
          <w:rFonts w:ascii="仿宋" w:eastAsia="仿宋" w:hAnsi="仿宋"/>
          <w:color w:val="000000" w:themeColor="text1"/>
          <w:sz w:val="28"/>
          <w:szCs w:val="28"/>
        </w:rPr>
        <w:t>在院内的账户信息</w:t>
      </w:r>
      <w:r>
        <w:rPr>
          <w:rFonts w:ascii="仿宋" w:eastAsia="仿宋" w:hAnsi="仿宋" w:hint="eastAsia"/>
          <w:color w:val="000000" w:themeColor="text1"/>
          <w:sz w:val="28"/>
          <w:szCs w:val="28"/>
        </w:rPr>
        <w:t>。</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查询患者</w:t>
      </w:r>
      <w:r>
        <w:rPr>
          <w:rFonts w:ascii="仿宋" w:eastAsia="仿宋" w:hAnsi="仿宋"/>
          <w:color w:val="000000" w:themeColor="text1"/>
          <w:sz w:val="28"/>
          <w:szCs w:val="28"/>
        </w:rPr>
        <w:t>院内现在的待缴费费用列表</w:t>
      </w:r>
      <w:r>
        <w:rPr>
          <w:rFonts w:ascii="仿宋" w:eastAsia="仿宋" w:hAnsi="仿宋" w:hint="eastAsia"/>
          <w:color w:val="000000" w:themeColor="text1"/>
          <w:sz w:val="28"/>
          <w:szCs w:val="28"/>
        </w:rPr>
        <w:t>，</w:t>
      </w:r>
      <w:r>
        <w:rPr>
          <w:rFonts w:ascii="仿宋" w:eastAsia="仿宋" w:hAnsi="仿宋"/>
          <w:color w:val="000000" w:themeColor="text1"/>
          <w:sz w:val="28"/>
          <w:szCs w:val="28"/>
        </w:rPr>
        <w:t>用于展示给用户进行确认和选</w:t>
      </w:r>
      <w:r>
        <w:rPr>
          <w:rFonts w:ascii="仿宋" w:eastAsia="仿宋" w:hAnsi="仿宋" w:hint="eastAsia"/>
          <w:color w:val="000000" w:themeColor="text1"/>
          <w:sz w:val="28"/>
          <w:szCs w:val="28"/>
        </w:rPr>
        <w:t>择。</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医保平台的收银台上完成结算后，平台会将结算的“结果明细”回写给定点机构，机构进行内部的充值结算流程。</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查询医保平台结算结果。</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w:t>
      </w:r>
      <w:r>
        <w:rPr>
          <w:rFonts w:ascii="仿宋" w:eastAsia="仿宋" w:hAnsi="仿宋" w:hint="eastAsia"/>
          <w:color w:val="000000" w:themeColor="text1"/>
          <w:sz w:val="28"/>
          <w:szCs w:val="28"/>
        </w:rPr>
        <w:t>针对线上结算场景的的结算进行撤销。</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8．对接医保电子处方流转系统，并实现相关文件要求。</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72" w:name="_Toc140498242"/>
      <w:r>
        <w:rPr>
          <w:rFonts w:ascii="宋体" w:hAnsi="宋体" w:hint="eastAsia"/>
          <w:color w:val="000000" w:themeColor="text1"/>
        </w:rPr>
        <w:lastRenderedPageBreak/>
        <w:t>住院电子陪护证</w:t>
      </w:r>
      <w:bookmarkEnd w:id="72"/>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申领信息填写：支持填写住院患者并核验患者当前在院状态，仅允许在院患者家属申请陪护证。</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头像上传：支持通过OCR证件识别或上传陪护人照片作为陪护证头像。</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陪护证查询：支持已申领陪护证的家属查询陪护证，显示病人及陪护人信息。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陪护证管理：支持通过护士工作站查看病区病人陪护人信息及陪护证申请情况。</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陪护证检索：支持按照患者住院号或陪护证状态筛选检索陪护证信息。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陪护证注销：支持对出院患者自动进行陪护证注销，落实院内管控要求。</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73" w:name="_Toc140498243"/>
      <w:r>
        <w:rPr>
          <w:rFonts w:ascii="宋体" w:hAnsi="宋体" w:hint="eastAsia"/>
          <w:color w:val="000000" w:themeColor="text1"/>
        </w:rPr>
        <w:t>费用流程改造</w:t>
      </w:r>
      <w:bookmarkEnd w:id="73"/>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支持三无患者正常建档。</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在门诊收费界面增加复选框“无挂号类别”，选中则表示该患者可以收取停尸费用，否则走正常患者流程；</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收费界面可以选择开单科室和开单医生（需提供医生账号，可默认，可选择），并且可以选择执行科室（非必选，提供可默认），选择要收取的费用，完成后自动写入一条0费用的挂号记录，并且写入费用表中，并且能正常打发票。</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74" w:name="_Toc140498244"/>
      <w:r>
        <w:rPr>
          <w:rFonts w:ascii="宋体" w:hAnsi="宋体"/>
          <w:color w:val="000000" w:themeColor="text1"/>
        </w:rPr>
        <w:t>电话预约挂号</w:t>
      </w:r>
      <w:bookmarkEnd w:id="74"/>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1.患者建档：支持电话预约患者提供身份证号和姓名建档，老患者可通过患者身份证号快速调取患者信息；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预约挂号收费流程改造：号源确认后系统提醒是否现场缴费，电话预约患者可跳过收费，不打印预约挂号凭证。</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w:t>
      </w:r>
      <w:r>
        <w:rPr>
          <w:rFonts w:ascii="仿宋" w:eastAsia="仿宋" w:hAnsi="仿宋"/>
          <w:color w:val="000000" w:themeColor="text1"/>
          <w:sz w:val="28"/>
          <w:szCs w:val="28"/>
        </w:rPr>
        <w:t>3.</w:t>
      </w:r>
      <w:r>
        <w:rPr>
          <w:rFonts w:ascii="仿宋" w:eastAsia="仿宋" w:hAnsi="仿宋" w:hint="eastAsia"/>
          <w:color w:val="000000" w:themeColor="text1"/>
          <w:sz w:val="28"/>
          <w:szCs w:val="28"/>
        </w:rPr>
        <w:t>预约取号：支持电话预约患者在门诊收费处、分诊台、自助机进行预约取号操作，打印预约挂号凭证，并变更挂号状态为已挂号，也可支持预约查询补打预约凭证。</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提供缴费入口：支持扫码预约凭证的二维码支付，支付成功则取号成功。</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75" w:name="_Toc140498245"/>
      <w:r>
        <w:rPr>
          <w:rFonts w:ascii="宋体" w:hAnsi="宋体" w:hint="eastAsia"/>
          <w:color w:val="000000" w:themeColor="text1"/>
        </w:rPr>
        <w:t>抗肿瘤数据上报</w:t>
      </w:r>
      <w:bookmarkEnd w:id="75"/>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数据上报范围</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（1）时间范围：支持按照年度、月度上报确诊患者的数据信息。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（2）医院范围：支持</w:t>
      </w:r>
      <w:r>
        <w:rPr>
          <w:rFonts w:ascii="仿宋" w:eastAsia="仿宋" w:hAnsi="仿宋"/>
          <w:color w:val="000000" w:themeColor="text1"/>
          <w:sz w:val="28"/>
          <w:szCs w:val="28"/>
        </w:rPr>
        <w:t>所有肿瘤患者（按诊断筛选）诊疗服务信息</w:t>
      </w:r>
      <w:r>
        <w:rPr>
          <w:rFonts w:ascii="仿宋" w:eastAsia="仿宋" w:hAnsi="仿宋" w:hint="eastAsia"/>
          <w:color w:val="000000" w:themeColor="text1"/>
          <w:sz w:val="28"/>
          <w:szCs w:val="28"/>
        </w:rPr>
        <w:t>，支持</w:t>
      </w:r>
      <w:r>
        <w:rPr>
          <w:rFonts w:ascii="仿宋" w:eastAsia="仿宋" w:hAnsi="仿宋"/>
          <w:color w:val="000000" w:themeColor="text1"/>
          <w:sz w:val="28"/>
          <w:szCs w:val="28"/>
        </w:rPr>
        <w:t>肿瘤患者治疗所需的药品采购入库信息及药品使用信息 （按抗肿瘤药物清单筛选</w:t>
      </w:r>
      <w:r>
        <w:rPr>
          <w:rFonts w:ascii="仿宋" w:eastAsia="仿宋" w:hAnsi="仿宋" w:hint="eastAsia"/>
          <w:color w:val="000000" w:themeColor="text1"/>
          <w:sz w:val="28"/>
          <w:szCs w:val="28"/>
        </w:rPr>
        <w:t>）</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（3）患者范围：</w:t>
      </w:r>
      <w:r>
        <w:rPr>
          <w:rFonts w:ascii="仿宋" w:eastAsia="仿宋" w:hAnsi="仿宋"/>
          <w:color w:val="000000" w:themeColor="text1"/>
          <w:sz w:val="28"/>
          <w:szCs w:val="28"/>
        </w:rPr>
        <w:t>综合医院通过门（急）诊诊断和住院诊断中的诊断信息筛选出恶性肿瘤患者相关数据进行上报</w:t>
      </w:r>
      <w:r>
        <w:rPr>
          <w:rFonts w:ascii="仿宋" w:eastAsia="仿宋" w:hAnsi="仿宋" w:hint="eastAsia"/>
          <w:color w:val="000000" w:themeColor="text1"/>
          <w:sz w:val="28"/>
          <w:szCs w:val="28"/>
        </w:rPr>
        <w:t>。</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数据上报内容</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抗肿瘤药物采购记录、抗肿瘤药物使用记录、患者就诊基本信息表、患者药物不良反应记录、患者诊断记录、住院患者信息表、病案首页、入院记录、病程记录、出院记录、住院手术记录、住院护理记录、住院医嘱记录、住院收费记录、门诊患者信息表、门诊病历表、门诊医嘱处方记录、门诊收费记录。</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（2）支持医院上报数据实现 2 个维度的关联：患者维度、单次就诊维度</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（3）文件命名规范：</w:t>
      </w:r>
      <w:r>
        <w:rPr>
          <w:rFonts w:ascii="仿宋" w:eastAsia="仿宋" w:hAnsi="仿宋"/>
          <w:color w:val="000000" w:themeColor="text1"/>
          <w:sz w:val="28"/>
          <w:szCs w:val="28"/>
        </w:rPr>
        <w:t>文件命名方式为 RRRRRR_YYYYMM，其中 RRRRRR 表示数据表名，YYYYMM 为上报周期， YYYY 为年份，MM 为月份。例如：抗肿瘤药物采购记录_201907</w:t>
      </w:r>
      <w:r>
        <w:rPr>
          <w:rFonts w:ascii="仿宋" w:eastAsia="仿宋" w:hAnsi="仿宋" w:hint="eastAsia"/>
          <w:color w:val="000000" w:themeColor="text1"/>
          <w:sz w:val="28"/>
          <w:szCs w:val="28"/>
        </w:rPr>
        <w:t>。</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（4）上报格式：上报文件格式支持 xls、xlsx、 csv，同时支持 zip、</w:t>
      </w:r>
      <w:r>
        <w:rPr>
          <w:rFonts w:ascii="仿宋" w:eastAsia="仿宋" w:hAnsi="仿宋" w:hint="eastAsia"/>
          <w:color w:val="000000" w:themeColor="text1"/>
          <w:sz w:val="28"/>
          <w:szCs w:val="28"/>
        </w:rPr>
        <w:lastRenderedPageBreak/>
        <w:t>rar 压缩文件格式。</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（5）数据质控：数据质量的评估及质控通过以下维度进行，数据量、关联性、数据内容正确性，分别验证上报患者数据。</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（6）满足国家卫健委下发的关于抗肿瘤药物检测上报的所有数据要求。</w:t>
      </w:r>
    </w:p>
    <w:p w:rsidR="00054D4D" w:rsidRDefault="00A22027">
      <w:pPr>
        <w:pStyle w:val="3"/>
        <w:keepLines/>
        <w:numPr>
          <w:ilvl w:val="2"/>
          <w:numId w:val="2"/>
        </w:numPr>
        <w:spacing w:line="360" w:lineRule="auto"/>
        <w:ind w:left="0" w:firstLineChars="200" w:firstLine="640"/>
        <w:rPr>
          <w:rFonts w:ascii="宋体" w:hAnsi="宋体"/>
          <w:color w:val="000000" w:themeColor="text1"/>
          <w:shd w:val="clear" w:color="auto" w:fill="FFFFFF"/>
        </w:rPr>
      </w:pPr>
      <w:bookmarkStart w:id="76" w:name="_Toc140498246"/>
      <w:r>
        <w:rPr>
          <w:rFonts w:ascii="宋体" w:hAnsi="宋体" w:hint="eastAsia"/>
          <w:color w:val="000000" w:themeColor="text1"/>
          <w:shd w:val="clear" w:color="auto" w:fill="FFFFFF"/>
        </w:rPr>
        <w:t>区域医疗项目接口对接</w:t>
      </w:r>
      <w:bookmarkEnd w:id="76"/>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与渭南市电子健康卡卡管平台对接。</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与渭南市健康医疗大数据平台对接。</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3．与医院建设省级区域中心建设项目对接。</w:t>
      </w:r>
    </w:p>
    <w:p w:rsidR="00054D4D" w:rsidRDefault="00A22027">
      <w:pPr>
        <w:pStyle w:val="3"/>
        <w:keepLines/>
        <w:numPr>
          <w:ilvl w:val="2"/>
          <w:numId w:val="2"/>
        </w:numPr>
        <w:spacing w:line="360" w:lineRule="auto"/>
        <w:ind w:left="0" w:firstLineChars="200" w:firstLine="640"/>
        <w:rPr>
          <w:rFonts w:ascii="宋体" w:hAnsi="宋体"/>
          <w:color w:val="000000" w:themeColor="text1"/>
          <w:shd w:val="clear" w:color="auto" w:fill="FFFFFF"/>
        </w:rPr>
      </w:pPr>
      <w:bookmarkStart w:id="77" w:name="_Toc140498247"/>
      <w:r>
        <w:rPr>
          <w:rFonts w:ascii="宋体" w:hAnsi="宋体" w:hint="eastAsia"/>
          <w:color w:val="000000" w:themeColor="text1"/>
          <w:shd w:val="clear" w:color="auto" w:fill="FFFFFF"/>
        </w:rPr>
        <w:t>日间手术管理系统</w:t>
      </w:r>
      <w:bookmarkEnd w:id="77"/>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日间三大准入授权</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（1）支持控制日间诊断准入控制 。</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（2）支持中国日间手术合作联盟推荐的 56 个日间手术标准，支持自定义本院可开展的日间手术。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（3）支持自定义本院可以做日间手术的科室 。</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（4）支持医生准入制度控制，支持自定义本院可进行日间手术的医师。</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门诊医生站改造</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（1）开立住院证：</w:t>
      </w:r>
      <w:r>
        <w:rPr>
          <w:rFonts w:ascii="仿宋" w:eastAsia="仿宋" w:hAnsi="仿宋"/>
          <w:color w:val="000000" w:themeColor="text1"/>
          <w:sz w:val="28"/>
          <w:szCs w:val="28"/>
        </w:rPr>
        <w:t>支持门诊医生给病人开具日间手术申请单及电子住院证，病人凭电子住院证预约床位手术并 办理“预住院”手续</w:t>
      </w:r>
      <w:r>
        <w:rPr>
          <w:rFonts w:ascii="仿宋" w:eastAsia="仿宋" w:hAnsi="仿宋" w:hint="eastAsia"/>
          <w:color w:val="000000" w:themeColor="text1"/>
          <w:sz w:val="28"/>
          <w:szCs w:val="28"/>
        </w:rPr>
        <w:t>。</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（2）院前检查检验医嘱：支持对于日间手术的病人医生可以填写日间手术的相关信息，支持日间手术的权限管理，可查看日间科室床位情况，确定患者预约日期，根据患者情况确定患者住院时长（1/2天）</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（3）院前医嘱开立：门急诊开日间住院证时，直接定位至日间病区，同时可开日间医嘱（检验、检查、治疗类、日间手术）。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（4）院前医嘱纳入路径：</w:t>
      </w:r>
      <w:r>
        <w:rPr>
          <w:rFonts w:ascii="仿宋" w:eastAsia="仿宋" w:hAnsi="仿宋"/>
          <w:color w:val="000000" w:themeColor="text1"/>
          <w:sz w:val="28"/>
          <w:szCs w:val="28"/>
        </w:rPr>
        <w:t>支持院前医嘱纳入临床路径管理</w:t>
      </w:r>
      <w:r>
        <w:rPr>
          <w:rFonts w:ascii="仿宋" w:eastAsia="仿宋" w:hAnsi="仿宋" w:hint="eastAsia"/>
          <w:color w:val="000000" w:themeColor="text1"/>
          <w:sz w:val="28"/>
          <w:szCs w:val="28"/>
        </w:rPr>
        <w:t>。</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（5）空床查看：查询医院空床情况，在同一界面可同时显示多个科室</w:t>
      </w:r>
      <w:r>
        <w:rPr>
          <w:rFonts w:ascii="仿宋" w:eastAsia="仿宋" w:hAnsi="仿宋" w:hint="eastAsia"/>
          <w:color w:val="000000" w:themeColor="text1"/>
          <w:sz w:val="28"/>
          <w:szCs w:val="28"/>
        </w:rPr>
        <w:lastRenderedPageBreak/>
        <w:t>的信息。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日间准备中心</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w:t>
      </w:r>
      <w:r>
        <w:rPr>
          <w:rFonts w:ascii="仿宋" w:eastAsia="仿宋" w:hAnsi="仿宋"/>
          <w:color w:val="000000" w:themeColor="text1"/>
          <w:sz w:val="28"/>
          <w:szCs w:val="28"/>
        </w:rPr>
        <w:t>支持办理入院登记手续提前入住日间管理中心的虚拟床位，并缴纳住院预交金</w:t>
      </w:r>
      <w:r>
        <w:rPr>
          <w:rFonts w:ascii="仿宋" w:eastAsia="仿宋" w:hAnsi="仿宋" w:hint="eastAsia"/>
          <w:color w:val="000000" w:themeColor="text1"/>
          <w:sz w:val="28"/>
          <w:szCs w:val="28"/>
        </w:rPr>
        <w:t>交预住院押金：要求支持预住院/日间手术的患者进行住院处交押金。</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）执行检验检查医嘱：支持交完押金后病人到日间准备中心（或日间手术病房、病区护士站）打印申请单或者条码。院前化验标本采集/院前检查预约导引。</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日间手术麻醉术前评估：支持在系统中进行麻醉评估管理，麻醉医生可以在手术列表中查询拟日间手术申请，并进行麻醉评估，麻醉评估通过的才能进行后续日间手术的流程，如评估不通过则只能转入门诊或转常规手术治疗。</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4</w:t>
      </w:r>
      <w:r>
        <w:rPr>
          <w:rFonts w:ascii="仿宋" w:eastAsia="仿宋" w:hAnsi="仿宋" w:hint="eastAsia"/>
          <w:color w:val="000000" w:themeColor="text1"/>
          <w:sz w:val="28"/>
          <w:szCs w:val="28"/>
        </w:rPr>
        <w:t>）床位预约：支持在系统中进行床位预约，支持床位的预登记及预约，支持跨病区预约床位，实现全院床位资源共享。</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5</w:t>
      </w:r>
      <w:r>
        <w:rPr>
          <w:rFonts w:ascii="仿宋" w:eastAsia="仿宋" w:hAnsi="仿宋" w:hint="eastAsia"/>
          <w:color w:val="000000" w:themeColor="text1"/>
          <w:sz w:val="28"/>
          <w:szCs w:val="28"/>
        </w:rPr>
        <w:t>）麻醉及手术安排：支持手手术护士站可以进行日间手术的安排，日间手术可设置单独的日间手术室。</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6</w:t>
      </w:r>
      <w:r>
        <w:rPr>
          <w:rFonts w:ascii="仿宋" w:eastAsia="仿宋" w:hAnsi="仿宋" w:hint="eastAsia"/>
          <w:color w:val="000000" w:themeColor="text1"/>
          <w:sz w:val="28"/>
          <w:szCs w:val="28"/>
        </w:rPr>
        <w:t>）转住院：支持病人预约到床位及手术后，预约当天病人来院办理住院手续转正式入院。转入时院前的医嘱及费用会同步转入住院中。</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7</w:t>
      </w:r>
      <w:r>
        <w:rPr>
          <w:rFonts w:ascii="仿宋" w:eastAsia="仿宋" w:hAnsi="仿宋" w:hint="eastAsia"/>
          <w:color w:val="000000" w:themeColor="text1"/>
          <w:sz w:val="28"/>
          <w:szCs w:val="28"/>
        </w:rPr>
        <w:t>）住院费用转门诊：支持患者在住院缴纳预交金缴费、做相应的检验检查，不符合日间手术的标准可转门诊结算进行医保报销。</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8</w:t>
      </w:r>
      <w:r>
        <w:rPr>
          <w:rFonts w:ascii="仿宋" w:eastAsia="仿宋" w:hAnsi="仿宋" w:hint="eastAsia"/>
          <w:color w:val="000000" w:themeColor="text1"/>
          <w:sz w:val="28"/>
          <w:szCs w:val="28"/>
        </w:rPr>
        <w:t>）退出日间：</w:t>
      </w:r>
      <w:r>
        <w:rPr>
          <w:rFonts w:ascii="仿宋" w:eastAsia="仿宋" w:hAnsi="仿宋"/>
          <w:color w:val="000000" w:themeColor="text1"/>
          <w:sz w:val="28"/>
          <w:szCs w:val="28"/>
        </w:rPr>
        <w:t>在发现患者不符合日间手术要求时也可以将患者退出日间手术，过程为医生提出</w:t>
      </w:r>
      <w:r>
        <w:rPr>
          <w:rFonts w:ascii="仿宋" w:eastAsia="仿宋" w:hAnsi="仿宋" w:hint="eastAsia"/>
          <w:color w:val="000000" w:themeColor="text1"/>
          <w:sz w:val="28"/>
          <w:szCs w:val="28"/>
        </w:rPr>
        <w:t>转门诊审核</w:t>
      </w:r>
      <w:r>
        <w:rPr>
          <w:rFonts w:ascii="仿宋" w:eastAsia="仿宋" w:hAnsi="仿宋"/>
          <w:color w:val="000000" w:themeColor="text1"/>
          <w:sz w:val="28"/>
          <w:szCs w:val="28"/>
        </w:rPr>
        <w:t>，再由日间</w:t>
      </w:r>
      <w:r>
        <w:rPr>
          <w:rFonts w:ascii="仿宋" w:eastAsia="仿宋" w:hAnsi="仿宋" w:hint="eastAsia"/>
          <w:color w:val="000000" w:themeColor="text1"/>
          <w:sz w:val="28"/>
          <w:szCs w:val="28"/>
        </w:rPr>
        <w:t>准备中心</w:t>
      </w:r>
      <w:r>
        <w:rPr>
          <w:rFonts w:ascii="仿宋" w:eastAsia="仿宋" w:hAnsi="仿宋"/>
          <w:color w:val="000000" w:themeColor="text1"/>
          <w:sz w:val="28"/>
          <w:szCs w:val="28"/>
        </w:rPr>
        <w:t>进行审核。</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9</w:t>
      </w:r>
      <w:r>
        <w:rPr>
          <w:rFonts w:ascii="仿宋" w:eastAsia="仿宋" w:hAnsi="仿宋" w:hint="eastAsia"/>
          <w:color w:val="000000" w:themeColor="text1"/>
          <w:sz w:val="28"/>
          <w:szCs w:val="28"/>
        </w:rPr>
        <w:t>）</w:t>
      </w:r>
      <w:r>
        <w:rPr>
          <w:rFonts w:ascii="仿宋" w:eastAsia="仿宋" w:hAnsi="仿宋"/>
          <w:color w:val="000000" w:themeColor="text1"/>
          <w:sz w:val="28"/>
          <w:szCs w:val="28"/>
        </w:rPr>
        <w:t>中心核对：核对下患者回执单，告知单，麻醉谈话单，各类申请单，知情同意书等</w:t>
      </w:r>
      <w:r>
        <w:rPr>
          <w:rFonts w:ascii="仿宋" w:eastAsia="仿宋" w:hAnsi="仿宋" w:hint="eastAsia"/>
          <w:color w:val="000000" w:themeColor="text1"/>
          <w:sz w:val="28"/>
          <w:szCs w:val="28"/>
        </w:rPr>
        <w:t>。</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日间病房</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（1）日间手术麻醉术后评估：支持转入住院后日间手术的患者进行手</w:t>
      </w:r>
      <w:r>
        <w:rPr>
          <w:rFonts w:ascii="仿宋" w:eastAsia="仿宋" w:hAnsi="仿宋" w:hint="eastAsia"/>
          <w:color w:val="000000" w:themeColor="text1"/>
          <w:sz w:val="28"/>
          <w:szCs w:val="28"/>
        </w:rPr>
        <w:lastRenderedPageBreak/>
        <w:t>术，日间手术术后麻醉医生会进行麻醉术后评估。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）日间手术出院评估：支持日间手术的患者出院前进行出院评估。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）日间手术随访：日间手术出院后，如需要进行随访，系统要求支持日间手术患者的随访。</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日间手术统计分析</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（1）提供日间手术的相关统计报表，包括：日间手术工作量统计、日间手术分类统计、日间手术麻醉方式统计等。</w:t>
      </w:r>
    </w:p>
    <w:p w:rsidR="00054D4D" w:rsidRDefault="00A22027">
      <w:pPr>
        <w:pStyle w:val="3"/>
        <w:keepLines/>
        <w:numPr>
          <w:ilvl w:val="2"/>
          <w:numId w:val="2"/>
        </w:numPr>
        <w:adjustRightInd w:val="0"/>
        <w:snapToGrid w:val="0"/>
        <w:spacing w:beforeLines="50" w:before="120" w:afterLines="50" w:after="120" w:line="360" w:lineRule="auto"/>
        <w:ind w:left="0" w:firstLineChars="200" w:firstLine="640"/>
        <w:rPr>
          <w:rFonts w:ascii="宋体" w:hAnsi="宋体"/>
          <w:color w:val="000000" w:themeColor="text1"/>
        </w:rPr>
      </w:pPr>
      <w:bookmarkStart w:id="78" w:name="_Toc140498249"/>
      <w:bookmarkStart w:id="79" w:name="_Toc7119"/>
      <w:r>
        <w:rPr>
          <w:rFonts w:ascii="宋体" w:hAnsi="宋体" w:hint="eastAsia"/>
          <w:color w:val="000000" w:themeColor="text1"/>
        </w:rPr>
        <w:t>院前准备中心</w:t>
      </w:r>
      <w:bookmarkEnd w:id="78"/>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院前准备中心作为住院业务系统的组成部分，主要是对待入院患者住院登记前进行预登记，根据患者病情、病区床位合理安排患者入院时间，患者接收病区床位不够时进行床位协调；并对预入院患者的院前医嘱进行导入、以便完成患者院前的检查检验申请。主要功能包括患者预登记、患者列表、院前医嘱管理、空床查看、床位协调、院前患者转门诊审核</w:t>
      </w:r>
    </w:p>
    <w:p w:rsidR="00054D4D" w:rsidRDefault="00A22027">
      <w:pPr>
        <w:numPr>
          <w:ilvl w:val="0"/>
          <w:numId w:val="3"/>
        </w:numPr>
        <w:snapToGrid w:val="0"/>
        <w:spacing w:line="360" w:lineRule="auto"/>
        <w:rPr>
          <w:rFonts w:ascii="宋体" w:hAnsi="宋体"/>
          <w:color w:val="000000" w:themeColor="text1"/>
          <w:szCs w:val="32"/>
        </w:rPr>
      </w:pPr>
      <w:r>
        <w:rPr>
          <w:rFonts w:ascii="宋体" w:hAnsi="宋体" w:hint="eastAsia"/>
          <w:color w:val="000000" w:themeColor="text1"/>
          <w:szCs w:val="32"/>
        </w:rPr>
        <w:t>住院预约</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医院床位紧张情况下，患者入院前需要进行预约排队等床，预约登记功能即针对需等床患者为其办理预约。</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预约登记功能可新增预约记录、修改预约记录，取消、暂停预约，查看预约状态及详细信息，查看预约通知结果等。</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支持为有电子申请的患者办理预约，也可以为持纸质手工申请的患者办理预约。</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★预约通知</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根据预约队列病人排队信息，以及待入院科室的空床信息，制定预约病人入院计划。</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依据入院计划，通知病人入院，并填写通知结果。</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住院登记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入院登记功能用于提取或录入患者的入院申请单、补录入院信息，形成患者的住院记录，并可修改、查询患者住院记录，打印床卡、腕带，取消入院等。</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系统支持为持电子申请的患者办理入院，也支持为持手工入院申请的患者办理入院；</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支持直接办理入院，也支持先预约等床再办理入院。</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支持一站式服务模式，先做检查再入院。</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住院登记查询</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按照时间段查询期间入院患者。查询结果支持EXCEL，PDF格式导出。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8"/>
        <w:gridCol w:w="1741"/>
        <w:gridCol w:w="6095"/>
      </w:tblGrid>
      <w:tr w:rsidR="00054D4D">
        <w:trPr>
          <w:jc w:val="center"/>
        </w:trPr>
        <w:tc>
          <w:tcPr>
            <w:tcW w:w="1558"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b/>
                <w:color w:val="000000" w:themeColor="text1"/>
                <w:sz w:val="22"/>
              </w:rPr>
              <w:t>模块</w:t>
            </w:r>
          </w:p>
        </w:tc>
        <w:tc>
          <w:tcPr>
            <w:tcW w:w="1741"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b/>
                <w:color w:val="000000" w:themeColor="text1"/>
                <w:sz w:val="22"/>
              </w:rPr>
              <w:t>子能点</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b/>
                <w:color w:val="000000" w:themeColor="text1"/>
                <w:sz w:val="22"/>
              </w:rPr>
              <w:t>功能描述</w:t>
            </w:r>
          </w:p>
        </w:tc>
      </w:tr>
      <w:tr w:rsidR="00054D4D">
        <w:trPr>
          <w:jc w:val="center"/>
        </w:trPr>
        <w:tc>
          <w:tcPr>
            <w:tcW w:w="1558" w:type="dxa"/>
            <w:vMerge w:val="restart"/>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患</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者</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列</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表</w:t>
            </w: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患者概览</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显示默认时段内住院申请患者列表，包括申请状态、类型（普通或预入院）、患者ID、姓名、性别、年龄、入院病区、接收病区、预登记日期、计划入院日期等。</w:t>
            </w:r>
          </w:p>
        </w:tc>
      </w:tr>
      <w:tr w:rsidR="00054D4D">
        <w:trPr>
          <w:jc w:val="center"/>
        </w:trPr>
        <w:tc>
          <w:tcPr>
            <w:tcW w:w="1558" w:type="dxa"/>
            <w:vMerge/>
            <w:tcMar>
              <w:top w:w="60" w:type="dxa"/>
              <w:left w:w="120" w:type="dxa"/>
              <w:bottom w:w="30" w:type="dxa"/>
              <w:right w:w="120" w:type="dxa"/>
            </w:tcMar>
          </w:tcPr>
          <w:p w:rsidR="00054D4D" w:rsidRDefault="00054D4D">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分类查看</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根据住院申请状态分类统计查看患者列表，以便操作。包括待预登记、待通知、已通知、虚拟入院、转门诊、已作废。</w:t>
            </w:r>
          </w:p>
        </w:tc>
      </w:tr>
      <w:tr w:rsidR="00054D4D">
        <w:trPr>
          <w:jc w:val="center"/>
        </w:trPr>
        <w:tc>
          <w:tcPr>
            <w:tcW w:w="1558" w:type="dxa"/>
            <w:vMerge/>
            <w:tcMar>
              <w:top w:w="60" w:type="dxa"/>
              <w:left w:w="120" w:type="dxa"/>
              <w:bottom w:w="30" w:type="dxa"/>
              <w:right w:w="120" w:type="dxa"/>
            </w:tcMar>
          </w:tcPr>
          <w:p w:rsidR="00054D4D" w:rsidRDefault="00054D4D">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空床查看</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支持查看全部病区当前总床数、空床数、今日待入/待出、明日待入/待出，选择患者后查看患者待入病区的空床情况。</w:t>
            </w:r>
          </w:p>
        </w:tc>
      </w:tr>
      <w:tr w:rsidR="00054D4D">
        <w:trPr>
          <w:jc w:val="center"/>
        </w:trPr>
        <w:tc>
          <w:tcPr>
            <w:tcW w:w="1558" w:type="dxa"/>
            <w:vMerge/>
            <w:tcMar>
              <w:top w:w="60" w:type="dxa"/>
              <w:left w:w="120" w:type="dxa"/>
              <w:bottom w:w="30" w:type="dxa"/>
              <w:right w:w="120" w:type="dxa"/>
            </w:tcMar>
          </w:tcPr>
          <w:p w:rsidR="00054D4D" w:rsidRDefault="00054D4D">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转门诊审核</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虚拟入院患者若医生判断不需转正式入院，申请转门诊后，患者显示在转门诊列表，院前准备中心审核。</w:t>
            </w:r>
          </w:p>
        </w:tc>
      </w:tr>
      <w:tr w:rsidR="00054D4D">
        <w:trPr>
          <w:jc w:val="center"/>
        </w:trPr>
        <w:tc>
          <w:tcPr>
            <w:tcW w:w="1558" w:type="dxa"/>
            <w:vMerge w:val="restart"/>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预</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登</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记</w:t>
            </w: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登记/修改患者基本信息</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已有住院申请患者在预登记页面进行登记，确认入院病区、入院时间</w:t>
            </w:r>
          </w:p>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支持修改患者基本信息，通讯地址、联系人等。</w:t>
            </w:r>
          </w:p>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支持修改入院病区、入院时间。</w:t>
            </w:r>
          </w:p>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支作废入院申请。</w:t>
            </w:r>
          </w:p>
        </w:tc>
      </w:tr>
      <w:tr w:rsidR="00054D4D">
        <w:trPr>
          <w:jc w:val="center"/>
        </w:trPr>
        <w:tc>
          <w:tcPr>
            <w:tcW w:w="1558" w:type="dxa"/>
            <w:vMerge/>
            <w:tcMar>
              <w:top w:w="60" w:type="dxa"/>
              <w:left w:w="120" w:type="dxa"/>
              <w:bottom w:w="30" w:type="dxa"/>
              <w:right w:w="120" w:type="dxa"/>
            </w:tcMar>
          </w:tcPr>
          <w:p w:rsidR="00054D4D" w:rsidRDefault="00054D4D">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床位协调</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预登记页面登记患者的入院病区和和接收病区，如果原病区无床可修改患者的接收病区至允许病区，借床其他病</w:t>
            </w:r>
            <w:r>
              <w:rPr>
                <w:rFonts w:ascii="宋体" w:hAnsi="宋体" w:cs="Arial"/>
                <w:color w:val="000000" w:themeColor="text1"/>
                <w:sz w:val="22"/>
              </w:rPr>
              <w:lastRenderedPageBreak/>
              <w:t>区。</w:t>
            </w:r>
          </w:p>
        </w:tc>
      </w:tr>
      <w:tr w:rsidR="00054D4D">
        <w:trPr>
          <w:jc w:val="center"/>
        </w:trPr>
        <w:tc>
          <w:tcPr>
            <w:tcW w:w="1558" w:type="dxa"/>
            <w:vMerge/>
            <w:tcMar>
              <w:top w:w="60" w:type="dxa"/>
              <w:left w:w="120" w:type="dxa"/>
              <w:bottom w:w="30" w:type="dxa"/>
              <w:right w:w="120" w:type="dxa"/>
            </w:tcMar>
          </w:tcPr>
          <w:p w:rsidR="00054D4D" w:rsidRDefault="00054D4D">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通知单打印</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依据患者入院时间不同打印不同的通知单，立即入院打印住院通知单；回家等床患者打印回家等床通知单；在院等床患者打印在院等床通知单。</w:t>
            </w:r>
          </w:p>
        </w:tc>
      </w:tr>
      <w:tr w:rsidR="00054D4D">
        <w:trPr>
          <w:jc w:val="center"/>
        </w:trPr>
        <w:tc>
          <w:tcPr>
            <w:tcW w:w="1558" w:type="dxa"/>
            <w:vMerge w:val="restart"/>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院</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前</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医</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嘱</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管</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理</w:t>
            </w: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院前医嘱导入</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导入预入院患者的院前检查检验申请生成对应的住院医嘱，医嘱导入后为执行状态。</w:t>
            </w:r>
          </w:p>
        </w:tc>
      </w:tr>
      <w:tr w:rsidR="00054D4D">
        <w:trPr>
          <w:jc w:val="center"/>
        </w:trPr>
        <w:tc>
          <w:tcPr>
            <w:tcW w:w="1558" w:type="dxa"/>
            <w:vMerge/>
            <w:tcMar>
              <w:top w:w="60" w:type="dxa"/>
              <w:left w:w="120" w:type="dxa"/>
              <w:bottom w:w="30" w:type="dxa"/>
              <w:right w:w="120" w:type="dxa"/>
            </w:tcMar>
          </w:tcPr>
          <w:p w:rsidR="00054D4D" w:rsidRDefault="00054D4D">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医嘱信息查看</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查看被导入的院前检查检验申请生成的对应医嘱，可操作取消校对医嘱，满足院前医嘱逆流程</w:t>
            </w:r>
          </w:p>
        </w:tc>
      </w:tr>
      <w:tr w:rsidR="00054D4D">
        <w:trPr>
          <w:jc w:val="center"/>
        </w:trPr>
        <w:tc>
          <w:tcPr>
            <w:tcW w:w="1558" w:type="dxa"/>
            <w:vMerge/>
            <w:tcMar>
              <w:top w:w="60" w:type="dxa"/>
              <w:left w:w="120" w:type="dxa"/>
              <w:bottom w:w="30" w:type="dxa"/>
              <w:right w:w="120" w:type="dxa"/>
            </w:tcMar>
          </w:tcPr>
          <w:p w:rsidR="00054D4D" w:rsidRDefault="00054D4D">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检验单</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在此页面处理院前检验申请，操作打印检验条码、采集执行和取消执行</w:t>
            </w:r>
          </w:p>
        </w:tc>
      </w:tr>
      <w:tr w:rsidR="00054D4D">
        <w:trPr>
          <w:jc w:val="center"/>
        </w:trPr>
        <w:tc>
          <w:tcPr>
            <w:tcW w:w="1558" w:type="dxa"/>
            <w:vMerge/>
            <w:tcMar>
              <w:top w:w="60" w:type="dxa"/>
              <w:left w:w="120" w:type="dxa"/>
              <w:bottom w:w="30" w:type="dxa"/>
              <w:right w:w="120" w:type="dxa"/>
            </w:tcMar>
          </w:tcPr>
          <w:p w:rsidR="00054D4D" w:rsidRDefault="00054D4D">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计价处理</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查看预入院患者的计费情况，费用总额、明细、当日费用明细</w:t>
            </w:r>
          </w:p>
        </w:tc>
      </w:tr>
      <w:tr w:rsidR="00054D4D">
        <w:trPr>
          <w:jc w:val="center"/>
        </w:trPr>
        <w:tc>
          <w:tcPr>
            <w:tcW w:w="1558" w:type="dxa"/>
            <w:vMerge/>
            <w:tcMar>
              <w:top w:w="60" w:type="dxa"/>
              <w:left w:w="120" w:type="dxa"/>
              <w:bottom w:w="30" w:type="dxa"/>
              <w:right w:w="120" w:type="dxa"/>
            </w:tcMar>
          </w:tcPr>
          <w:p w:rsidR="00054D4D" w:rsidRDefault="00054D4D">
            <w:pPr>
              <w:spacing w:before="120" w:after="120" w:line="288" w:lineRule="auto"/>
              <w:ind w:firstLine="480"/>
              <w:jc w:val="left"/>
              <w:rPr>
                <w:rFonts w:ascii="宋体" w:hAnsi="宋体"/>
                <w:color w:val="000000" w:themeColor="text1"/>
              </w:rPr>
            </w:pP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已开申请</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支持查看患者院前检查申请、检验申请、治疗申请、手术申请状态</w:t>
            </w:r>
          </w:p>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出报告后查看对应结果图文报告</w:t>
            </w:r>
          </w:p>
        </w:tc>
      </w:tr>
      <w:tr w:rsidR="00054D4D">
        <w:trPr>
          <w:jc w:val="center"/>
        </w:trPr>
        <w:tc>
          <w:tcPr>
            <w:tcW w:w="1558"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辅</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助</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设</w:t>
            </w:r>
          </w:p>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置</w:t>
            </w:r>
          </w:p>
        </w:tc>
        <w:tc>
          <w:tcPr>
            <w:tcW w:w="1741" w:type="dxa"/>
            <w:tcMar>
              <w:top w:w="60" w:type="dxa"/>
              <w:left w:w="120" w:type="dxa"/>
              <w:bottom w:w="30" w:type="dxa"/>
              <w:right w:w="120" w:type="dxa"/>
            </w:tcMar>
          </w:tcPr>
          <w:p w:rsidR="00054D4D" w:rsidRDefault="00A22027">
            <w:pPr>
              <w:spacing w:before="120" w:after="120" w:line="288" w:lineRule="auto"/>
              <w:ind w:firstLine="440"/>
              <w:jc w:val="center"/>
              <w:rPr>
                <w:rFonts w:ascii="宋体" w:hAnsi="宋体"/>
                <w:color w:val="000000" w:themeColor="text1"/>
              </w:rPr>
            </w:pPr>
            <w:r>
              <w:rPr>
                <w:rFonts w:ascii="宋体" w:hAnsi="宋体" w:cs="Arial"/>
                <w:color w:val="000000" w:themeColor="text1"/>
                <w:sz w:val="22"/>
              </w:rPr>
              <w:t>收治病区科室对照</w:t>
            </w:r>
          </w:p>
        </w:tc>
        <w:tc>
          <w:tcPr>
            <w:tcW w:w="6095" w:type="dxa"/>
            <w:tcMar>
              <w:top w:w="60" w:type="dxa"/>
              <w:left w:w="120" w:type="dxa"/>
              <w:bottom w:w="30" w:type="dxa"/>
              <w:right w:w="120" w:type="dxa"/>
            </w:tcMar>
          </w:tcPr>
          <w:p w:rsidR="00054D4D" w:rsidRDefault="00A22027">
            <w:pPr>
              <w:spacing w:before="120" w:after="120" w:line="288" w:lineRule="auto"/>
              <w:ind w:firstLine="440"/>
              <w:jc w:val="left"/>
              <w:rPr>
                <w:rFonts w:ascii="宋体" w:hAnsi="宋体"/>
                <w:color w:val="000000" w:themeColor="text1"/>
              </w:rPr>
            </w:pPr>
            <w:r>
              <w:rPr>
                <w:rFonts w:ascii="宋体" w:hAnsi="宋体" w:cs="Arial"/>
                <w:color w:val="000000" w:themeColor="text1"/>
                <w:sz w:val="22"/>
              </w:rPr>
              <w:t>维护病区对应的允许入院病区，在预登记页面选择接收病区为允许病区时，加载对应的设置病区，辅助完成床位协调操作</w:t>
            </w:r>
          </w:p>
        </w:tc>
      </w:tr>
    </w:tbl>
    <w:p w:rsidR="00054D4D" w:rsidRDefault="00A22027">
      <w:pPr>
        <w:pStyle w:val="2"/>
        <w:keepLines/>
        <w:numPr>
          <w:ilvl w:val="1"/>
          <w:numId w:val="2"/>
        </w:numPr>
        <w:spacing w:before="260" w:after="260" w:line="416" w:lineRule="auto"/>
        <w:ind w:left="0" w:firstLineChars="200" w:firstLine="560"/>
        <w:rPr>
          <w:rFonts w:ascii="宋体" w:eastAsia="宋体" w:hAnsi="宋体"/>
          <w:color w:val="000000" w:themeColor="text1"/>
        </w:rPr>
      </w:pPr>
      <w:bookmarkStart w:id="80" w:name="_Toc140498250"/>
      <w:bookmarkEnd w:id="79"/>
      <w:r>
        <w:rPr>
          <w:rFonts w:ascii="宋体" w:eastAsia="宋体" w:hAnsi="宋体" w:hint="eastAsia"/>
          <w:color w:val="000000" w:themeColor="text1"/>
        </w:rPr>
        <w:t>辅诊医技系统评级专项改造</w:t>
      </w:r>
      <w:bookmarkEnd w:id="80"/>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81" w:name="_Toc140498251"/>
      <w:r>
        <w:rPr>
          <w:rFonts w:ascii="宋体" w:hAnsi="宋体" w:hint="eastAsia"/>
          <w:color w:val="000000" w:themeColor="text1"/>
        </w:rPr>
        <w:t>LIS</w:t>
      </w:r>
      <w:r>
        <w:rPr>
          <w:rFonts w:ascii="宋体" w:hAnsi="宋体" w:hint="eastAsia"/>
          <w:color w:val="000000" w:themeColor="text1"/>
        </w:rPr>
        <w:t>系统改造</w:t>
      </w:r>
      <w:bookmarkEnd w:id="81"/>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在L</w:t>
      </w:r>
      <w:r>
        <w:rPr>
          <w:rFonts w:ascii="仿宋" w:eastAsia="仿宋" w:hAnsi="仿宋"/>
          <w:color w:val="000000" w:themeColor="text1"/>
          <w:sz w:val="28"/>
          <w:szCs w:val="28"/>
        </w:rPr>
        <w:t>IS</w:t>
      </w:r>
      <w:r>
        <w:rPr>
          <w:rFonts w:ascii="仿宋" w:eastAsia="仿宋" w:hAnsi="仿宋" w:hint="eastAsia"/>
          <w:color w:val="000000" w:themeColor="text1"/>
          <w:sz w:val="28"/>
          <w:szCs w:val="28"/>
        </w:rPr>
        <w:t>中新增标本采集知识库和规则库</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与移动护理对接，在P</w:t>
      </w:r>
      <w:r>
        <w:rPr>
          <w:rFonts w:ascii="仿宋" w:eastAsia="仿宋" w:hAnsi="仿宋"/>
          <w:color w:val="000000" w:themeColor="text1"/>
          <w:sz w:val="28"/>
          <w:szCs w:val="28"/>
        </w:rPr>
        <w:t>DA</w:t>
      </w:r>
      <w:r>
        <w:rPr>
          <w:rFonts w:ascii="仿宋" w:eastAsia="仿宋" w:hAnsi="仿宋" w:hint="eastAsia"/>
          <w:color w:val="000000" w:themeColor="text1"/>
          <w:sz w:val="28"/>
          <w:szCs w:val="28"/>
        </w:rPr>
        <w:t>扫码执行采集环节进行采集要求提示。</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能与患者近期医嘱信息，检验检查结果进行核对，</w:t>
      </w:r>
      <w:r>
        <w:rPr>
          <w:rFonts w:ascii="仿宋" w:eastAsia="仿宋" w:hAnsi="仿宋"/>
          <w:color w:val="000000" w:themeColor="text1"/>
          <w:sz w:val="28"/>
          <w:szCs w:val="28"/>
        </w:rPr>
        <w:t>一旦发现采集标本的条件有可能影响检验结果时（如：要求禁食的标本，患者输入了蛋白药物）</w:t>
      </w:r>
      <w:r>
        <w:rPr>
          <w:rFonts w:ascii="仿宋" w:eastAsia="仿宋" w:hAnsi="仿宋" w:hint="eastAsia"/>
          <w:color w:val="000000" w:themeColor="text1"/>
          <w:sz w:val="28"/>
          <w:szCs w:val="28"/>
        </w:rPr>
        <w:t>，向移动护理系统传输结果。</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82" w:name="_Toc140498252"/>
      <w:r>
        <w:rPr>
          <w:rFonts w:ascii="宋体" w:hAnsi="宋体" w:hint="eastAsia"/>
          <w:color w:val="000000" w:themeColor="text1"/>
        </w:rPr>
        <w:lastRenderedPageBreak/>
        <w:t>重症监护系统改造</w:t>
      </w:r>
      <w:bookmarkEnd w:id="82"/>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1.新增</w:t>
      </w:r>
      <w:r>
        <w:rPr>
          <w:rFonts w:ascii="仿宋" w:eastAsia="仿宋" w:hAnsi="仿宋"/>
          <w:color w:val="000000" w:themeColor="text1"/>
          <w:sz w:val="28"/>
          <w:szCs w:val="28"/>
        </w:rPr>
        <w:t>监测报警参数</w:t>
      </w:r>
      <w:r>
        <w:rPr>
          <w:rFonts w:ascii="仿宋" w:eastAsia="仿宋" w:hAnsi="仿宋" w:hint="eastAsia"/>
          <w:color w:val="000000" w:themeColor="text1"/>
          <w:sz w:val="28"/>
          <w:szCs w:val="28"/>
        </w:rPr>
        <w:t>，并配置关联自动评分规则；</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在P</w:t>
      </w:r>
      <w:r>
        <w:rPr>
          <w:rFonts w:ascii="仿宋" w:eastAsia="仿宋" w:hAnsi="仿宋"/>
          <w:color w:val="000000" w:themeColor="text1"/>
          <w:sz w:val="28"/>
          <w:szCs w:val="28"/>
        </w:rPr>
        <w:t>C</w:t>
      </w:r>
      <w:r>
        <w:rPr>
          <w:rFonts w:ascii="仿宋" w:eastAsia="仿宋" w:hAnsi="仿宋" w:hint="eastAsia"/>
          <w:color w:val="000000" w:themeColor="text1"/>
          <w:sz w:val="28"/>
          <w:szCs w:val="28"/>
        </w:rPr>
        <w:t>端新增弹窗报警提示</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83" w:name="_Toc140498253"/>
      <w:r>
        <w:rPr>
          <w:rFonts w:ascii="宋体" w:hAnsi="宋体"/>
          <w:color w:val="000000" w:themeColor="text1"/>
        </w:rPr>
        <w:t>手麻系统改造</w:t>
      </w:r>
      <w:bookmarkEnd w:id="83"/>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w:t>
      </w:r>
      <w:r>
        <w:rPr>
          <w:rFonts w:ascii="仿宋" w:eastAsia="仿宋" w:hAnsi="仿宋"/>
          <w:color w:val="000000" w:themeColor="text1"/>
          <w:sz w:val="28"/>
          <w:szCs w:val="28"/>
        </w:rPr>
        <w:t>通过扫描枪直接扫描患者腕带，展示部位、术式、麻醉方式的信息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．后台</w:t>
      </w:r>
      <w:r>
        <w:rPr>
          <w:rFonts w:ascii="仿宋" w:eastAsia="仿宋" w:hAnsi="仿宋"/>
          <w:color w:val="000000" w:themeColor="text1"/>
          <w:sz w:val="28"/>
          <w:szCs w:val="28"/>
        </w:rPr>
        <w:t>对手术间进行核对</w:t>
      </w:r>
      <w:r>
        <w:rPr>
          <w:rFonts w:ascii="仿宋" w:eastAsia="仿宋" w:hAnsi="仿宋" w:hint="eastAsia"/>
          <w:color w:val="000000" w:themeColor="text1"/>
          <w:sz w:val="28"/>
          <w:szCs w:val="28"/>
        </w:rPr>
        <w:t>，并生成核对记录。</w:t>
      </w:r>
    </w:p>
    <w:p w:rsidR="00054D4D" w:rsidRDefault="00A22027">
      <w:pPr>
        <w:pStyle w:val="2"/>
        <w:keepLines/>
        <w:numPr>
          <w:ilvl w:val="1"/>
          <w:numId w:val="2"/>
        </w:numPr>
        <w:spacing w:before="260" w:after="260" w:line="416" w:lineRule="auto"/>
        <w:ind w:left="0" w:firstLineChars="200" w:firstLine="560"/>
        <w:rPr>
          <w:rFonts w:ascii="宋体" w:eastAsia="宋体" w:hAnsi="宋体"/>
          <w:color w:val="000000" w:themeColor="text1"/>
        </w:rPr>
      </w:pPr>
      <w:bookmarkStart w:id="84" w:name="_Toc140498254"/>
      <w:r>
        <w:rPr>
          <w:rFonts w:ascii="宋体" w:eastAsia="宋体" w:hAnsi="宋体" w:hint="eastAsia"/>
          <w:color w:val="000000" w:themeColor="text1"/>
        </w:rPr>
        <w:t>检查</w:t>
      </w:r>
      <w:r>
        <w:rPr>
          <w:rFonts w:ascii="宋体" w:eastAsia="宋体" w:hAnsi="宋体"/>
          <w:color w:val="000000" w:themeColor="text1"/>
        </w:rPr>
        <w:t>预约平台</w:t>
      </w:r>
      <w:bookmarkEnd w:id="84"/>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检查智能</w:t>
      </w:r>
      <w:r>
        <w:rPr>
          <w:rFonts w:ascii="仿宋" w:eastAsia="仿宋" w:hAnsi="仿宋"/>
          <w:color w:val="000000" w:themeColor="text1"/>
          <w:sz w:val="28"/>
          <w:szCs w:val="28"/>
        </w:rPr>
        <w:t>预约</w:t>
      </w:r>
      <w:r>
        <w:rPr>
          <w:rFonts w:ascii="仿宋" w:eastAsia="仿宋" w:hAnsi="仿宋" w:hint="eastAsia"/>
          <w:color w:val="000000" w:themeColor="text1"/>
          <w:sz w:val="28"/>
          <w:szCs w:val="28"/>
        </w:rPr>
        <w:t>系统</w:t>
      </w:r>
      <w:r>
        <w:rPr>
          <w:rFonts w:ascii="仿宋" w:eastAsia="仿宋" w:hAnsi="仿宋"/>
          <w:color w:val="000000" w:themeColor="text1"/>
          <w:sz w:val="28"/>
          <w:szCs w:val="28"/>
        </w:rPr>
        <w:t>基于</w:t>
      </w:r>
      <w:r>
        <w:rPr>
          <w:rFonts w:ascii="仿宋" w:eastAsia="仿宋" w:hAnsi="仿宋" w:hint="eastAsia"/>
          <w:color w:val="000000" w:themeColor="text1"/>
          <w:sz w:val="28"/>
          <w:szCs w:val="28"/>
        </w:rPr>
        <w:t>“</w:t>
      </w:r>
      <w:r>
        <w:rPr>
          <w:rFonts w:ascii="仿宋" w:eastAsia="仿宋" w:hAnsi="仿宋"/>
          <w:color w:val="000000" w:themeColor="text1"/>
          <w:sz w:val="28"/>
          <w:szCs w:val="28"/>
        </w:rPr>
        <w:t>优化服务流程、让群众少跑一次</w:t>
      </w:r>
      <w:r>
        <w:rPr>
          <w:rFonts w:ascii="仿宋" w:eastAsia="仿宋" w:hAnsi="仿宋" w:hint="eastAsia"/>
          <w:color w:val="000000" w:themeColor="text1"/>
          <w:sz w:val="28"/>
          <w:szCs w:val="28"/>
        </w:rPr>
        <w:t>”</w:t>
      </w:r>
      <w:r>
        <w:rPr>
          <w:rFonts w:ascii="仿宋" w:eastAsia="仿宋" w:hAnsi="仿宋"/>
          <w:color w:val="000000" w:themeColor="text1"/>
          <w:sz w:val="28"/>
          <w:szCs w:val="28"/>
        </w:rPr>
        <w:t>的</w:t>
      </w:r>
      <w:r>
        <w:rPr>
          <w:rFonts w:ascii="仿宋" w:eastAsia="仿宋" w:hAnsi="仿宋" w:hint="eastAsia"/>
          <w:color w:val="000000" w:themeColor="text1"/>
          <w:sz w:val="28"/>
          <w:szCs w:val="28"/>
        </w:rPr>
        <w:t>基本</w:t>
      </w:r>
      <w:r>
        <w:rPr>
          <w:rFonts w:ascii="仿宋" w:eastAsia="仿宋" w:hAnsi="仿宋"/>
          <w:color w:val="000000" w:themeColor="text1"/>
          <w:sz w:val="28"/>
          <w:szCs w:val="28"/>
        </w:rPr>
        <w:t>理念</w:t>
      </w:r>
      <w:r>
        <w:rPr>
          <w:rFonts w:ascii="仿宋" w:eastAsia="仿宋" w:hAnsi="仿宋" w:hint="eastAsia"/>
          <w:color w:val="000000" w:themeColor="text1"/>
          <w:sz w:val="28"/>
          <w:szCs w:val="28"/>
        </w:rPr>
        <w:t>，利用</w:t>
      </w:r>
      <w:r>
        <w:rPr>
          <w:rFonts w:ascii="仿宋" w:eastAsia="仿宋" w:hAnsi="仿宋"/>
          <w:color w:val="000000" w:themeColor="text1"/>
          <w:sz w:val="28"/>
          <w:szCs w:val="28"/>
        </w:rPr>
        <w:t>规则引擎、流程处理等关键技术</w:t>
      </w:r>
      <w:r>
        <w:rPr>
          <w:rFonts w:ascii="仿宋" w:eastAsia="仿宋" w:hAnsi="仿宋" w:hint="eastAsia"/>
          <w:color w:val="000000" w:themeColor="text1"/>
          <w:sz w:val="28"/>
          <w:szCs w:val="28"/>
        </w:rPr>
        <w:t>，整合集成医院医疗资源，全面实现医技检查的最佳路径、最佳时间的全自动预约。不仅缩短了就医时间，提高了医院的检查效率，同时让患者感受到更加便捷、人性化的就医体验，增加就医的获得感、幸福感、安全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建设范围：</w:t>
      </w:r>
      <w:r>
        <w:rPr>
          <w:rFonts w:ascii="仿宋" w:eastAsia="仿宋" w:hAnsi="仿宋"/>
          <w:color w:val="000000" w:themeColor="text1"/>
          <w:sz w:val="28"/>
          <w:szCs w:val="28"/>
        </w:rPr>
        <w:t>支持超声医技预约，病人到医生就诊后，医生给病人开立医嘱或申请单，到医技科室预约检查时间。（可缴完费再去预约，也可预约后再去缴费</w:t>
      </w:r>
      <w:r>
        <w:rPr>
          <w:rFonts w:ascii="仿宋" w:eastAsia="仿宋" w:hAnsi="仿宋" w:hint="eastAsia"/>
          <w:color w:val="000000" w:themeColor="text1"/>
          <w:sz w:val="28"/>
          <w:szCs w:val="28"/>
        </w:rPr>
        <w:t>；本次项目不包含诊间预约</w:t>
      </w:r>
      <w:r>
        <w:rPr>
          <w:rFonts w:ascii="仿宋" w:eastAsia="仿宋" w:hAnsi="仿宋"/>
          <w:color w:val="000000" w:themeColor="text1"/>
          <w:sz w:val="28"/>
          <w:szCs w:val="28"/>
        </w:rPr>
        <w:t>）</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690"/>
        <w:gridCol w:w="4431"/>
      </w:tblGrid>
      <w:tr w:rsidR="00054D4D">
        <w:tc>
          <w:tcPr>
            <w:tcW w:w="1740" w:type="dxa"/>
            <w:vAlign w:val="center"/>
          </w:tcPr>
          <w:p w:rsidR="00054D4D" w:rsidRDefault="00A22027">
            <w:pPr>
              <w:spacing w:line="360" w:lineRule="auto"/>
              <w:ind w:firstLine="482"/>
              <w:rPr>
                <w:rFonts w:ascii="宋体" w:hAnsi="宋体"/>
                <w:b/>
                <w:bCs/>
                <w:color w:val="000000" w:themeColor="text1"/>
              </w:rPr>
            </w:pPr>
            <w:r>
              <w:rPr>
                <w:rFonts w:ascii="宋体" w:hAnsi="宋体" w:hint="eastAsia"/>
                <w:b/>
                <w:bCs/>
                <w:color w:val="000000" w:themeColor="text1"/>
              </w:rPr>
              <w:t>产品名称</w:t>
            </w:r>
          </w:p>
        </w:tc>
        <w:tc>
          <w:tcPr>
            <w:tcW w:w="2690" w:type="dxa"/>
            <w:vAlign w:val="center"/>
          </w:tcPr>
          <w:p w:rsidR="00054D4D" w:rsidRDefault="00A22027">
            <w:pPr>
              <w:spacing w:line="360" w:lineRule="auto"/>
              <w:ind w:firstLine="482"/>
              <w:rPr>
                <w:rFonts w:ascii="宋体" w:hAnsi="宋体"/>
                <w:b/>
                <w:bCs/>
                <w:color w:val="000000" w:themeColor="text1"/>
              </w:rPr>
            </w:pPr>
            <w:r>
              <w:rPr>
                <w:rFonts w:ascii="宋体" w:hAnsi="宋体" w:hint="eastAsia"/>
                <w:b/>
                <w:bCs/>
                <w:color w:val="000000" w:themeColor="text1"/>
              </w:rPr>
              <w:t>一级菜单</w:t>
            </w:r>
          </w:p>
        </w:tc>
        <w:tc>
          <w:tcPr>
            <w:tcW w:w="4431" w:type="dxa"/>
            <w:vAlign w:val="center"/>
          </w:tcPr>
          <w:p w:rsidR="00054D4D" w:rsidRDefault="00A22027">
            <w:pPr>
              <w:spacing w:line="360" w:lineRule="auto"/>
              <w:ind w:firstLine="482"/>
              <w:rPr>
                <w:rFonts w:ascii="宋体" w:hAnsi="宋体"/>
                <w:b/>
                <w:bCs/>
                <w:color w:val="000000" w:themeColor="text1"/>
              </w:rPr>
            </w:pPr>
            <w:r>
              <w:rPr>
                <w:rFonts w:ascii="宋体" w:hAnsi="宋体" w:hint="eastAsia"/>
                <w:b/>
                <w:bCs/>
                <w:color w:val="000000" w:themeColor="text1"/>
              </w:rPr>
              <w:t>二级菜单</w:t>
            </w:r>
          </w:p>
        </w:tc>
      </w:tr>
      <w:tr w:rsidR="00054D4D">
        <w:tc>
          <w:tcPr>
            <w:tcW w:w="1740" w:type="dxa"/>
            <w:vMerge w:val="restart"/>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检查预约平台</w:t>
            </w:r>
          </w:p>
        </w:tc>
        <w:tc>
          <w:tcPr>
            <w:tcW w:w="2690" w:type="dxa"/>
            <w:vMerge w:val="restart"/>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预约平台功能</w:t>
            </w:r>
          </w:p>
        </w:tc>
        <w:tc>
          <w:tcPr>
            <w:tcW w:w="4431" w:type="dxa"/>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集中预约服务</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医技预约服务</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restart"/>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智能预约规则库</w:t>
            </w: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规则库建立</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资源绑定</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资源规则排班</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restart"/>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短信提醒服务</w:t>
            </w: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动态短信模板</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全流程短信提醒</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预制10个短信模板(可自定义增加)</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可通过短信查看预约电子回执单</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restart"/>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HIS信息同步</w:t>
            </w:r>
          </w:p>
        </w:tc>
        <w:tc>
          <w:tcPr>
            <w:tcW w:w="4431" w:type="dxa"/>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检查项目同步</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电子申请单状态实时更新</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预约执行情况同步</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restart"/>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预约实时跟踪</w:t>
            </w: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预约查询界面</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预约查询</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预约结果</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restart"/>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预约资源优化指导</w:t>
            </w: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爽约管理</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工作量统计</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预约耗时统计</w:t>
            </w:r>
          </w:p>
        </w:tc>
      </w:tr>
      <w:tr w:rsidR="00054D4D">
        <w:tc>
          <w:tcPr>
            <w:tcW w:w="1740" w:type="dxa"/>
            <w:vMerge/>
            <w:vAlign w:val="center"/>
          </w:tcPr>
          <w:p w:rsidR="00054D4D" w:rsidRDefault="00054D4D">
            <w:pPr>
              <w:spacing w:line="360" w:lineRule="auto"/>
              <w:ind w:firstLine="480"/>
              <w:rPr>
                <w:rFonts w:ascii="宋体" w:hAnsi="宋体"/>
                <w:color w:val="000000" w:themeColor="text1"/>
              </w:rPr>
            </w:pPr>
          </w:p>
        </w:tc>
        <w:tc>
          <w:tcPr>
            <w:tcW w:w="2690" w:type="dxa"/>
            <w:vMerge/>
            <w:vAlign w:val="center"/>
          </w:tcPr>
          <w:p w:rsidR="00054D4D" w:rsidRDefault="00054D4D">
            <w:pPr>
              <w:spacing w:line="360" w:lineRule="auto"/>
              <w:ind w:firstLine="480"/>
              <w:rPr>
                <w:rFonts w:ascii="宋体" w:hAnsi="宋体"/>
                <w:color w:val="000000" w:themeColor="text1"/>
              </w:rPr>
            </w:pPr>
          </w:p>
        </w:tc>
        <w:tc>
          <w:tcPr>
            <w:tcW w:w="4431" w:type="dxa"/>
            <w:vAlign w:val="center"/>
          </w:tcPr>
          <w:p w:rsidR="00054D4D" w:rsidRDefault="00A22027">
            <w:pPr>
              <w:spacing w:line="360" w:lineRule="auto"/>
              <w:ind w:firstLine="480"/>
              <w:rPr>
                <w:rFonts w:ascii="宋体" w:hAnsi="宋体"/>
                <w:color w:val="000000" w:themeColor="text1"/>
              </w:rPr>
            </w:pPr>
            <w:r>
              <w:rPr>
                <w:rFonts w:ascii="宋体" w:hAnsi="宋体" w:hint="eastAsia"/>
                <w:color w:val="000000" w:themeColor="text1"/>
              </w:rPr>
              <w:t>预约资源分析</w:t>
            </w:r>
          </w:p>
        </w:tc>
      </w:tr>
    </w:tbl>
    <w:p w:rsidR="00054D4D" w:rsidRDefault="00054D4D">
      <w:pPr>
        <w:ind w:firstLine="480"/>
        <w:rPr>
          <w:rFonts w:ascii="宋体" w:hAnsi="宋体"/>
          <w:color w:val="000000" w:themeColor="text1"/>
        </w:rPr>
      </w:pPr>
    </w:p>
    <w:p w:rsidR="00054D4D" w:rsidRDefault="00A22027">
      <w:pPr>
        <w:pStyle w:val="3"/>
        <w:keepLines/>
        <w:numPr>
          <w:ilvl w:val="2"/>
          <w:numId w:val="2"/>
        </w:numPr>
        <w:adjustRightInd w:val="0"/>
        <w:snapToGrid w:val="0"/>
        <w:spacing w:beforeLines="50" w:before="120" w:afterLines="50" w:after="120" w:line="360" w:lineRule="auto"/>
        <w:ind w:left="0" w:firstLineChars="200" w:firstLine="640"/>
        <w:rPr>
          <w:rFonts w:ascii="宋体" w:hAnsi="宋体"/>
          <w:color w:val="000000" w:themeColor="text1"/>
          <w:shd w:val="clear" w:color="auto" w:fill="FFFFFF"/>
        </w:rPr>
      </w:pPr>
      <w:bookmarkStart w:id="85" w:name="_Toc140498255"/>
      <w:r>
        <w:rPr>
          <w:rFonts w:ascii="宋体" w:hAnsi="宋体" w:hint="eastAsia"/>
          <w:color w:val="000000" w:themeColor="text1"/>
          <w:shd w:val="clear" w:color="auto" w:fill="FFFFFF"/>
        </w:rPr>
        <w:t>预约平台功能</w:t>
      </w:r>
      <w:bookmarkEnd w:id="85"/>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预约模式可单独使用也可并行使用。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集中预约中心：设立集中预约中心进行预约安排，在这里可以较为集中、合理的调度医技科室的设备资源，无需病人在多科室检查时各个科室预约，方便病人就诊且在时间安排上能为病人提供更为合理的安排，且在一定程度上分担科室的工作压力。</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医技预约：病人到各医技科室预约，登记医生可以根据共享的预约安排表为病人做最优的预约时间安排，方便病人就诊。</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获取开单信息</w:t>
      </w:r>
      <w:r>
        <w:rPr>
          <w:rFonts w:ascii="仿宋" w:eastAsia="仿宋" w:hAnsi="仿宋"/>
          <w:color w:val="000000" w:themeColor="text1"/>
          <w:sz w:val="28"/>
          <w:szCs w:val="28"/>
        </w:rPr>
        <w:t>：</w:t>
      </w:r>
      <w:r>
        <w:rPr>
          <w:rFonts w:ascii="仿宋" w:eastAsia="仿宋" w:hAnsi="仿宋" w:hint="eastAsia"/>
          <w:color w:val="000000" w:themeColor="text1"/>
          <w:sz w:val="28"/>
          <w:szCs w:val="28"/>
        </w:rPr>
        <w:t>医生工作站开单完成后，集中预约平台通过病历号，开单时间等信息通过约定接口获取HIS开单信息。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查看已预约信息</w:t>
      </w:r>
      <w:r>
        <w:rPr>
          <w:rFonts w:ascii="仿宋" w:eastAsia="仿宋" w:hAnsi="仿宋"/>
          <w:color w:val="000000" w:themeColor="text1"/>
          <w:sz w:val="28"/>
          <w:szCs w:val="28"/>
        </w:rPr>
        <w:t>：</w:t>
      </w:r>
      <w:r>
        <w:rPr>
          <w:rFonts w:ascii="仿宋" w:eastAsia="仿宋" w:hAnsi="仿宋" w:hint="eastAsia"/>
          <w:color w:val="000000" w:themeColor="text1"/>
          <w:sz w:val="28"/>
          <w:szCs w:val="28"/>
        </w:rPr>
        <w:t>可以通过病历号，卡号等条件，获取某一患者的所有已预约信息；或者通过时间段等条件来查询，已预约患者列表。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智能预约</w:t>
      </w:r>
      <w:r>
        <w:rPr>
          <w:rFonts w:ascii="仿宋" w:eastAsia="仿宋" w:hAnsi="仿宋"/>
          <w:color w:val="000000" w:themeColor="text1"/>
          <w:sz w:val="28"/>
          <w:szCs w:val="28"/>
        </w:rPr>
        <w:t>：</w:t>
      </w:r>
      <w:r>
        <w:rPr>
          <w:rFonts w:ascii="仿宋" w:eastAsia="仿宋" w:hAnsi="仿宋" w:hint="eastAsia"/>
          <w:color w:val="000000" w:themeColor="text1"/>
          <w:sz w:val="28"/>
          <w:szCs w:val="28"/>
        </w:rPr>
        <w:t>根据某患者的开单信息，集中预约平台按照一定的规则（比如：检查尽量安排在同一天，甚至是同一个上午或者下午），智能推荐预约时间给预约人员，这样就减少了患者在医院的等待检查时间，也可以避免不同检查时间段冲突的问题。</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修改预约</w:t>
      </w:r>
      <w:r>
        <w:rPr>
          <w:rFonts w:ascii="仿宋" w:eastAsia="仿宋" w:hAnsi="仿宋"/>
          <w:color w:val="000000" w:themeColor="text1"/>
          <w:sz w:val="28"/>
          <w:szCs w:val="28"/>
        </w:rPr>
        <w:t>：</w:t>
      </w:r>
      <w:r>
        <w:rPr>
          <w:rFonts w:ascii="仿宋" w:eastAsia="仿宋" w:hAnsi="仿宋" w:hint="eastAsia"/>
          <w:color w:val="000000" w:themeColor="text1"/>
          <w:sz w:val="28"/>
          <w:szCs w:val="28"/>
        </w:rPr>
        <w:t>如果患者有特殊情况需要修改预约时间，系统可以找到该患者之前的预约信息，并结合患者的要求和预约资源对检查进行修改。如果是</w:t>
      </w:r>
      <w:r>
        <w:rPr>
          <w:rFonts w:ascii="仿宋" w:eastAsia="仿宋" w:hAnsi="仿宋" w:hint="eastAsia"/>
          <w:color w:val="000000" w:themeColor="text1"/>
          <w:sz w:val="28"/>
          <w:szCs w:val="28"/>
        </w:rPr>
        <w:lastRenderedPageBreak/>
        <w:t>因为医院设备或者人员的问题，要对预约信息进行修改，修改时，要通过电话与患者进行沟通，确定新的预约时间等信息后再进行修改，确保修改后的预约时间，患者是可以到院来检查的。预约修改完成后，新的预约信息要通过短信平台发送给患者，并回写给HIS。</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取消预约</w:t>
      </w:r>
      <w:r>
        <w:rPr>
          <w:rFonts w:ascii="仿宋" w:eastAsia="仿宋" w:hAnsi="仿宋"/>
          <w:color w:val="000000" w:themeColor="text1"/>
          <w:sz w:val="28"/>
          <w:szCs w:val="28"/>
        </w:rPr>
        <w:t>：</w:t>
      </w:r>
      <w:r>
        <w:rPr>
          <w:rFonts w:ascii="仿宋" w:eastAsia="仿宋" w:hAnsi="仿宋" w:hint="eastAsia"/>
          <w:color w:val="000000" w:themeColor="text1"/>
          <w:sz w:val="28"/>
          <w:szCs w:val="28"/>
        </w:rPr>
        <w:t>如果患者或者临床医生，提出某个检查撤销。该检查对应的预约信息要进行删除。预约系统可以查找该检查的预约信息，并进行删除。删除时，要填写取消预约原因，删除后，要短信通知患者，因为**原因，***检查的预约已删除，并通知HIS，预约已取消。</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门诊先预约后交费</w:t>
      </w:r>
      <w:r>
        <w:rPr>
          <w:rFonts w:ascii="仿宋" w:eastAsia="仿宋" w:hAnsi="仿宋"/>
          <w:color w:val="000000" w:themeColor="text1"/>
          <w:sz w:val="28"/>
          <w:szCs w:val="28"/>
        </w:rPr>
        <w:t>：</w:t>
      </w:r>
      <w:r>
        <w:rPr>
          <w:rFonts w:ascii="仿宋" w:eastAsia="仿宋" w:hAnsi="仿宋" w:hint="eastAsia"/>
          <w:color w:val="000000" w:themeColor="text1"/>
          <w:sz w:val="28"/>
          <w:szCs w:val="28"/>
        </w:rPr>
        <w:t>门诊病人，医生开完单直接给病人预约检查时间，（此时需要发送短信给病人，提示预约信息，以及要求病人在指定时间内完成交费，否则预约将被取消），病人去交费，指定时间内交费完成，短信提醒病人，预约已确认，将预约信息发送给病人。如果超过指定时间还未交费，短信通知病人，由于没及时交费，预约被取消，请交费后重新到医技科室重新预约。</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预约权限控制：通过用户组权限区分HIS,PACS预约权限。PACS的可以修改HIS的预约，HIS的不能修改PACS的预约。</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界面刷新：可预约资源的刷新，开单信息的刷新。比如：点到手工预约界面，长时间没操作，期间资源可能已经发生了变化，是不是要定时刷新。</w:t>
      </w:r>
    </w:p>
    <w:p w:rsidR="00054D4D" w:rsidRDefault="00A22027">
      <w:pPr>
        <w:pStyle w:val="3"/>
        <w:keepLines/>
        <w:numPr>
          <w:ilvl w:val="2"/>
          <w:numId w:val="2"/>
        </w:numPr>
        <w:adjustRightInd w:val="0"/>
        <w:snapToGrid w:val="0"/>
        <w:spacing w:beforeLines="50" w:before="120" w:afterLines="50" w:after="120" w:line="360" w:lineRule="auto"/>
        <w:ind w:left="0" w:firstLineChars="200" w:firstLine="640"/>
        <w:rPr>
          <w:rFonts w:ascii="宋体" w:hAnsi="宋体"/>
          <w:color w:val="000000" w:themeColor="text1"/>
        </w:rPr>
      </w:pPr>
      <w:bookmarkStart w:id="86" w:name="_Toc31869"/>
      <w:bookmarkStart w:id="87" w:name="_Toc140498256"/>
      <w:r>
        <w:rPr>
          <w:rFonts w:ascii="宋体" w:hAnsi="宋体"/>
          <w:color w:val="000000" w:themeColor="text1"/>
          <w:shd w:val="clear" w:color="auto" w:fill="FFFFFF"/>
          <w:lang w:val="zh-TW"/>
        </w:rPr>
        <w:t>智能预约规则库</w:t>
      </w:r>
      <w:bookmarkEnd w:id="86"/>
      <w:bookmarkEnd w:id="87"/>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一级规则：用于过滤预约资源，获取可预约资源。</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检查部位指定预约时间：例如：某些检查只能在周三周四做检查，预约时只能选择周三周四。</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检查部位绑定检查设备：有些部位只能在指定的设备上检查，需要进行设备绑定，只允许分配到指定的设备上。</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根据病人就诊类别（门诊/住院）过滤检查机房：根据开单科室，</w:t>
      </w:r>
      <w:r>
        <w:rPr>
          <w:rFonts w:ascii="仿宋" w:eastAsia="仿宋" w:hAnsi="仿宋"/>
          <w:color w:val="000000" w:themeColor="text1"/>
          <w:sz w:val="28"/>
          <w:szCs w:val="28"/>
        </w:rPr>
        <w:lastRenderedPageBreak/>
        <w:t>区分申请单来源，是门诊，还是住院，是住院1号楼还是2号楼。根据申请单来源指定检查机房。比如1号楼的只能到1号楼的机房做检查。</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根据病人移动方式（步行，推床，轮椅。。。）选择机房：根据病人移动方式区分机房，有些机房门比较窄，推床不能进入，所以推床的病人要绑定到指定的可以进入的机房进行检查</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设备控制检查项目：每个设备可以配置每天各个检查项目（血管，心脏，增强等）可预约人数。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冲突部位过滤：后台配置冲突部位规则，同一个规则互相冲突的部位不允许安排在同一天检查</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机房之间的距离：（计算最优路径）根据开单信息，计算多个部位按什么样的检查顺序所走的路径是最短的。</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w:t>
      </w:r>
      <w:r>
        <w:rPr>
          <w:rFonts w:ascii="仿宋" w:eastAsia="仿宋" w:hAnsi="仿宋"/>
          <w:color w:val="000000" w:themeColor="text1"/>
          <w:sz w:val="28"/>
          <w:szCs w:val="28"/>
        </w:rPr>
        <w:t>VIP预约：设置VIP隐藏队列，VIP预约时，可以只选预约日期，进行预约，预约信息添加到隐藏队列，不影响正常预约资源</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（9）</w:t>
      </w:r>
      <w:r>
        <w:rPr>
          <w:rFonts w:ascii="仿宋" w:eastAsia="仿宋" w:hAnsi="仿宋"/>
          <w:color w:val="000000" w:themeColor="text1"/>
          <w:sz w:val="28"/>
          <w:szCs w:val="28"/>
        </w:rPr>
        <w:t>预留放号数：可以预留某些资源固定时间范围内的预约号数量，以便处理紧急病人，使程序更灵活。</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二级规则：用于进行各预约资源的对比，排除冲突资源，获取最优资源。</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各个检查的预约时间不允许冲突：时间段预约方式下，同一个人同一个检查类型不判断时间冲突规则。例如：张三开了3个B超的检查，B超有3个机房都是按照时间段方式来预约的。那么这3个检查可以同时约在同一时间段。</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冲突部位过滤：后台配置冲突部位规则，同一个规则互相冲突的部位不允许安排在同一天检查。</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88" w:name="_Toc2082"/>
      <w:r>
        <w:rPr>
          <w:rFonts w:ascii="宋体" w:eastAsia="宋体" w:hAnsi="宋体" w:hint="eastAsia"/>
          <w:color w:val="000000" w:themeColor="text1"/>
        </w:rPr>
        <w:t>规则库建立</w:t>
      </w:r>
      <w:bookmarkEnd w:id="88"/>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资源建立：根据HIS开单项目和科室情况确认资源分类。</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可设定资源优先推荐级别；</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（2）</w:t>
      </w:r>
      <w:r>
        <w:rPr>
          <w:rFonts w:ascii="仿宋" w:eastAsia="仿宋" w:hAnsi="仿宋"/>
          <w:color w:val="000000" w:themeColor="text1"/>
          <w:sz w:val="28"/>
          <w:szCs w:val="28"/>
        </w:rPr>
        <w:t>资源基本信息；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需控制的特殊检查可独立建设资源（如专家坐诊，高端设备）；</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资源的开启与关闭</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可根据设备、检查项目、门诊、住院、医生建立资源</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89" w:name="_Toc8632"/>
      <w:bookmarkStart w:id="90" w:name="_Toc26757"/>
      <w:r>
        <w:rPr>
          <w:rFonts w:ascii="宋体" w:eastAsia="宋体" w:hAnsi="宋体" w:hint="eastAsia"/>
          <w:color w:val="000000" w:themeColor="text1"/>
        </w:rPr>
        <w:t>资源绑定</w:t>
      </w:r>
      <w:bookmarkEnd w:id="89"/>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特殊部位检查时间配置：不同检查，检查所需时间不一样。同一机房不同部位的检查所需时间不一样时，特殊部位要绑定检查所需时间，预约时根据绑定的所需时间，判断占有一个预约资源还是多个预约资源。</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特殊部位绑定检查机房：有些部位只能在指定的机房检查，需要绑定机房，只允许分配到绑定机房。</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预约时自动分配机房：预约时不指定机房，后台根据机房使用情况自动分配机房。但是如果患者有特殊要求，可以手动修改机房。</w:t>
      </w:r>
      <w:bookmarkEnd w:id="90"/>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91" w:name="_Toc14866"/>
      <w:r>
        <w:rPr>
          <w:rFonts w:ascii="宋体" w:eastAsia="宋体" w:hAnsi="宋体" w:hint="eastAsia"/>
          <w:color w:val="000000" w:themeColor="text1"/>
        </w:rPr>
        <w:t>资源规则排班</w:t>
      </w:r>
      <w:bookmarkEnd w:id="91"/>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按星期或日期；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上下午、时间范围、时间间隔与放号数；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应用范围：冬/夏令时；</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克隆排班、医生署名；</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按时段临时禁用/启用；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节假日排班应用（日期覆盖）；</w:t>
      </w:r>
    </w:p>
    <w:p w:rsidR="00054D4D" w:rsidRDefault="00A22027">
      <w:pPr>
        <w:pStyle w:val="3"/>
        <w:keepLines/>
        <w:numPr>
          <w:ilvl w:val="2"/>
          <w:numId w:val="2"/>
        </w:numPr>
        <w:adjustRightInd w:val="0"/>
        <w:snapToGrid w:val="0"/>
        <w:spacing w:beforeLines="50" w:before="120" w:afterLines="50" w:after="120" w:line="360" w:lineRule="auto"/>
        <w:ind w:left="0" w:firstLineChars="200" w:firstLine="640"/>
        <w:rPr>
          <w:rFonts w:ascii="宋体" w:hAnsi="宋体"/>
          <w:color w:val="000000" w:themeColor="text1"/>
          <w:shd w:val="clear" w:color="auto" w:fill="FFFFFF"/>
          <w:lang w:val="zh-TW"/>
        </w:rPr>
      </w:pPr>
      <w:bookmarkStart w:id="92" w:name="_Toc6209"/>
      <w:bookmarkStart w:id="93" w:name="_Toc140498257"/>
      <w:r>
        <w:rPr>
          <w:rFonts w:ascii="宋体" w:hAnsi="宋体"/>
          <w:color w:val="000000" w:themeColor="text1"/>
          <w:shd w:val="clear" w:color="auto" w:fill="FFFFFF"/>
          <w:lang w:val="zh-TW"/>
        </w:rPr>
        <w:t>短信提醒服务</w:t>
      </w:r>
      <w:bookmarkEnd w:id="92"/>
      <w:bookmarkEnd w:id="93"/>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动态短信模板</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可根据患者的姓名，检查类型等动态信息发送短信通知。</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94" w:name="_Toc3598"/>
      <w:r>
        <w:rPr>
          <w:rFonts w:ascii="宋体" w:eastAsia="宋体" w:hAnsi="宋体" w:hint="eastAsia"/>
          <w:color w:val="000000" w:themeColor="text1"/>
        </w:rPr>
        <w:t>全流程短信提醒</w:t>
      </w:r>
      <w:bookmarkEnd w:id="94"/>
    </w:p>
    <w:p w:rsidR="00054D4D" w:rsidRDefault="00A22027">
      <w:pPr>
        <w:spacing w:line="360" w:lineRule="auto"/>
        <w:ind w:firstLine="480"/>
        <w:rPr>
          <w:rFonts w:ascii="宋体" w:hAnsi="宋体"/>
          <w:color w:val="000000" w:themeColor="text1"/>
        </w:rPr>
      </w:pPr>
      <w:r>
        <w:rPr>
          <w:rFonts w:ascii="仿宋" w:eastAsia="仿宋" w:hAnsi="仿宋" w:hint="eastAsia"/>
          <w:color w:val="000000" w:themeColor="text1"/>
          <w:sz w:val="28"/>
          <w:szCs w:val="28"/>
        </w:rPr>
        <w:t>在预约缴费前，预约确认后，修改/取消预约等环节均可发送短信通知。</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lang w:val="zh-TW"/>
        </w:rPr>
      </w:pPr>
      <w:bookmarkStart w:id="95" w:name="_Toc4840"/>
      <w:r>
        <w:rPr>
          <w:rFonts w:ascii="宋体" w:eastAsia="宋体" w:hAnsi="宋体" w:hint="eastAsia"/>
          <w:color w:val="000000" w:themeColor="text1"/>
        </w:rPr>
        <w:lastRenderedPageBreak/>
        <w:t>预制10个短信模板（可自定义增加）</w:t>
      </w:r>
      <w:bookmarkEnd w:id="95"/>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预制10个短信模板（可自定义增加）。</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96" w:name="_Toc15015"/>
      <w:r>
        <w:rPr>
          <w:rFonts w:ascii="宋体" w:eastAsia="宋体" w:hAnsi="宋体" w:hint="eastAsia"/>
          <w:color w:val="000000" w:themeColor="text1"/>
        </w:rPr>
        <w:t>可通过短信查看预约电子回执单</w:t>
      </w:r>
      <w:bookmarkEnd w:id="96"/>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可通过短信查看预约电子回执单，通过接口调用医院的短信平台。</w:t>
      </w:r>
    </w:p>
    <w:p w:rsidR="00054D4D" w:rsidRDefault="00A22027">
      <w:pPr>
        <w:pStyle w:val="3"/>
        <w:keepLines/>
        <w:numPr>
          <w:ilvl w:val="2"/>
          <w:numId w:val="2"/>
        </w:numPr>
        <w:adjustRightInd w:val="0"/>
        <w:snapToGrid w:val="0"/>
        <w:spacing w:beforeLines="50" w:before="120" w:afterLines="50" w:after="120" w:line="360" w:lineRule="auto"/>
        <w:ind w:left="0" w:firstLineChars="200" w:firstLine="640"/>
        <w:rPr>
          <w:rFonts w:ascii="宋体" w:hAnsi="宋体"/>
          <w:color w:val="000000" w:themeColor="text1"/>
          <w:shd w:val="clear" w:color="auto" w:fill="FFFFFF"/>
          <w:lang w:val="zh-TW"/>
        </w:rPr>
      </w:pPr>
      <w:bookmarkStart w:id="97" w:name="_Toc140498258"/>
      <w:bookmarkStart w:id="98" w:name="_Toc7280"/>
      <w:r>
        <w:rPr>
          <w:rFonts w:ascii="宋体" w:hAnsi="宋体"/>
          <w:color w:val="000000" w:themeColor="text1"/>
          <w:shd w:val="clear" w:color="auto" w:fill="FFFFFF"/>
          <w:lang w:val="zh-TW"/>
        </w:rPr>
        <w:t>HIS</w:t>
      </w:r>
      <w:r>
        <w:rPr>
          <w:rFonts w:ascii="宋体" w:hAnsi="宋体"/>
          <w:color w:val="000000" w:themeColor="text1"/>
          <w:shd w:val="clear" w:color="auto" w:fill="FFFFFF"/>
          <w:lang w:val="zh-TW"/>
        </w:rPr>
        <w:t>信息同步</w:t>
      </w:r>
      <w:bookmarkEnd w:id="97"/>
      <w:bookmarkEnd w:id="98"/>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lang w:val="zh-TW"/>
        </w:rPr>
      </w:pPr>
      <w:bookmarkStart w:id="99" w:name="_Toc14391"/>
      <w:r>
        <w:rPr>
          <w:rFonts w:ascii="宋体" w:eastAsia="宋体" w:hAnsi="宋体" w:hint="eastAsia"/>
          <w:color w:val="000000" w:themeColor="text1"/>
        </w:rPr>
        <w:t>检查项目同步</w:t>
      </w:r>
      <w:bookmarkEnd w:id="99"/>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支持与HIS、PACS等系统同步检查项目。</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100" w:name="_Toc31984"/>
      <w:r>
        <w:rPr>
          <w:rFonts w:ascii="宋体" w:eastAsia="宋体" w:hAnsi="宋体" w:hint="eastAsia"/>
          <w:color w:val="000000" w:themeColor="text1"/>
        </w:rPr>
        <w:t>电子申请单状态实时更新</w:t>
      </w:r>
      <w:bookmarkEnd w:id="100"/>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支持实时更新调用电子检查申请单信息。</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101" w:name="_Toc5190"/>
      <w:r>
        <w:rPr>
          <w:rFonts w:ascii="宋体" w:eastAsia="宋体" w:hAnsi="宋体" w:hint="eastAsia"/>
          <w:color w:val="000000" w:themeColor="text1"/>
        </w:rPr>
        <w:t>预约执行情况同步</w:t>
      </w:r>
      <w:bookmarkEnd w:id="101"/>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支持预约执行情况同步。</w:t>
      </w:r>
    </w:p>
    <w:p w:rsidR="00054D4D" w:rsidRDefault="00A22027">
      <w:pPr>
        <w:pStyle w:val="3"/>
        <w:keepLines/>
        <w:numPr>
          <w:ilvl w:val="2"/>
          <w:numId w:val="2"/>
        </w:numPr>
        <w:adjustRightInd w:val="0"/>
        <w:snapToGrid w:val="0"/>
        <w:spacing w:beforeLines="50" w:before="120" w:afterLines="50" w:after="120" w:line="360" w:lineRule="auto"/>
        <w:ind w:left="0" w:firstLineChars="200" w:firstLine="640"/>
        <w:rPr>
          <w:rFonts w:ascii="宋体" w:hAnsi="宋体"/>
          <w:color w:val="000000" w:themeColor="text1"/>
          <w:shd w:val="clear" w:color="auto" w:fill="FFFFFF"/>
          <w:lang w:val="zh-TW"/>
        </w:rPr>
      </w:pPr>
      <w:bookmarkStart w:id="102" w:name="_Toc21682"/>
      <w:bookmarkStart w:id="103" w:name="_Toc140498259"/>
      <w:r>
        <w:rPr>
          <w:rFonts w:ascii="宋体" w:hAnsi="宋体" w:hint="eastAsia"/>
          <w:color w:val="000000" w:themeColor="text1"/>
          <w:shd w:val="clear" w:color="auto" w:fill="FFFFFF"/>
          <w:lang w:val="zh-TW"/>
        </w:rPr>
        <w:t>预约实时跟踪</w:t>
      </w:r>
      <w:bookmarkEnd w:id="102"/>
      <w:bookmarkEnd w:id="103"/>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科室人员可以根据在界面上完成预约结果查询统计。</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104" w:name="_Toc529870529"/>
      <w:bookmarkStart w:id="105" w:name="_Toc6999"/>
      <w:r>
        <w:rPr>
          <w:rFonts w:ascii="宋体" w:eastAsia="宋体" w:hAnsi="宋体" w:hint="eastAsia"/>
          <w:color w:val="000000" w:themeColor="text1"/>
        </w:rPr>
        <w:t>预约查询界面</w:t>
      </w:r>
      <w:bookmarkEnd w:id="104"/>
      <w:bookmarkEnd w:id="105"/>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预约查询界面分为预约查询区和预约查询结果区。</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106" w:name="_Toc529870530"/>
      <w:bookmarkStart w:id="107" w:name="_Toc7708"/>
      <w:r>
        <w:rPr>
          <w:rFonts w:ascii="宋体" w:eastAsia="宋体" w:hAnsi="宋体" w:hint="eastAsia"/>
          <w:color w:val="000000" w:themeColor="text1"/>
        </w:rPr>
        <w:t>预约查询</w:t>
      </w:r>
      <w:bookmarkEnd w:id="106"/>
      <w:bookmarkEnd w:id="107"/>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查询包括病历号查询，病人姓名查询，检查部位查询、检查状态查询和执行科室查询，检查类型查询，检查资源查询，病人类型查询，检查结果查询，申请科室查询、打印状态查询，预约时间查询和合并资源功能。</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在查询区，可以根据不同查询条件，进行一个或多个条件组合进行查询，就可以得到想要的查询结果。</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108" w:name="_Toc1629"/>
      <w:bookmarkStart w:id="109" w:name="_Toc529870531"/>
      <w:r>
        <w:rPr>
          <w:rFonts w:ascii="宋体" w:eastAsia="宋体" w:hAnsi="宋体" w:hint="eastAsia"/>
          <w:color w:val="000000" w:themeColor="text1"/>
        </w:rPr>
        <w:t>预约结果</w:t>
      </w:r>
      <w:bookmarkEnd w:id="108"/>
      <w:bookmarkEnd w:id="109"/>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预约结果区包括预约结果列表、操作功能。</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预约结果列表：根据不同的查询条件查到的数据，全部显示在该列表中，列表中包含患者的基本信息、检查信息、预约信息和操作功能。</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功能操作包括：打印、导出、短信、修改、取消和日志。</w:t>
      </w:r>
    </w:p>
    <w:p w:rsidR="00054D4D" w:rsidRDefault="00A22027">
      <w:pPr>
        <w:pStyle w:val="3"/>
        <w:keepLines/>
        <w:numPr>
          <w:ilvl w:val="2"/>
          <w:numId w:val="2"/>
        </w:numPr>
        <w:adjustRightInd w:val="0"/>
        <w:snapToGrid w:val="0"/>
        <w:spacing w:beforeLines="50" w:before="120" w:afterLines="50" w:after="120" w:line="360" w:lineRule="auto"/>
        <w:ind w:left="0" w:firstLineChars="200" w:firstLine="640"/>
        <w:rPr>
          <w:rFonts w:ascii="宋体" w:hAnsi="宋体"/>
          <w:color w:val="000000" w:themeColor="text1"/>
          <w:shd w:val="clear" w:color="auto" w:fill="FFFFFF"/>
          <w:lang w:val="zh-TW"/>
        </w:rPr>
      </w:pPr>
      <w:bookmarkStart w:id="110" w:name="_Toc24028"/>
      <w:bookmarkStart w:id="111" w:name="_Toc140498260"/>
      <w:r>
        <w:rPr>
          <w:rFonts w:ascii="宋体" w:hAnsi="宋体" w:hint="eastAsia"/>
          <w:color w:val="000000" w:themeColor="text1"/>
          <w:shd w:val="clear" w:color="auto" w:fill="FFFFFF"/>
          <w:lang w:val="zh-TW"/>
        </w:rPr>
        <w:t>预约资源优化指导</w:t>
      </w:r>
      <w:bookmarkEnd w:id="110"/>
      <w:bookmarkEnd w:id="111"/>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112" w:name="_Toc16589"/>
      <w:r>
        <w:rPr>
          <w:rFonts w:ascii="宋体" w:eastAsia="宋体" w:hAnsi="宋体" w:hint="eastAsia"/>
          <w:color w:val="000000" w:themeColor="text1"/>
        </w:rPr>
        <w:t>爽约管理</w:t>
      </w:r>
      <w:bookmarkEnd w:id="112"/>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对于预约了未按规定时间来检查的患者，平台支持后台统计名单，便于医院管理。</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113" w:name="_Toc19745"/>
      <w:r>
        <w:rPr>
          <w:rFonts w:ascii="宋体" w:eastAsia="宋体" w:hAnsi="宋体" w:hint="eastAsia"/>
          <w:color w:val="000000" w:themeColor="text1"/>
        </w:rPr>
        <w:t>工作量统计</w:t>
      </w:r>
      <w:bookmarkEnd w:id="113"/>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系统支持按检查设备或检查医生统计工作量，并以图形表格形式呈现。</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114" w:name="_Toc29790"/>
      <w:r>
        <w:rPr>
          <w:rFonts w:ascii="宋体" w:eastAsia="宋体" w:hAnsi="宋体" w:hint="eastAsia"/>
          <w:color w:val="000000" w:themeColor="text1"/>
        </w:rPr>
        <w:t>预约耗时统计</w:t>
      </w:r>
      <w:bookmarkEnd w:id="114"/>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系统支持按检查类别或检查项目统计预约耗时，并支持图形表格形式呈现。</w:t>
      </w:r>
    </w:p>
    <w:p w:rsidR="00054D4D" w:rsidRDefault="00A22027">
      <w:pPr>
        <w:pStyle w:val="4"/>
        <w:keepLines/>
        <w:numPr>
          <w:ilvl w:val="3"/>
          <w:numId w:val="2"/>
        </w:numPr>
        <w:spacing w:line="377" w:lineRule="auto"/>
        <w:ind w:left="0" w:firstLineChars="200" w:firstLine="640"/>
        <w:jc w:val="both"/>
        <w:rPr>
          <w:rFonts w:ascii="宋体" w:eastAsia="宋体" w:hAnsi="宋体"/>
          <w:color w:val="000000" w:themeColor="text1"/>
        </w:rPr>
      </w:pPr>
      <w:bookmarkStart w:id="115" w:name="_Toc5863"/>
      <w:r>
        <w:rPr>
          <w:rFonts w:ascii="宋体" w:eastAsia="宋体" w:hAnsi="宋体" w:hint="eastAsia"/>
          <w:color w:val="000000" w:themeColor="text1"/>
        </w:rPr>
        <w:t>预约资源分析</w:t>
      </w:r>
      <w:bookmarkEnd w:id="115"/>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系统支持根据预约设备，检查医生等资源进行大数据统计，为最佳的预约资源分配提供数据支撑。</w:t>
      </w:r>
    </w:p>
    <w:p w:rsidR="00054D4D" w:rsidRDefault="00A22027">
      <w:pPr>
        <w:pStyle w:val="2"/>
        <w:keepLines/>
        <w:numPr>
          <w:ilvl w:val="1"/>
          <w:numId w:val="2"/>
        </w:numPr>
        <w:spacing w:before="260" w:after="260" w:line="416" w:lineRule="auto"/>
        <w:ind w:left="0" w:firstLineChars="200" w:firstLine="560"/>
        <w:rPr>
          <w:rFonts w:ascii="宋体" w:eastAsia="宋体" w:hAnsi="宋体"/>
          <w:color w:val="000000" w:themeColor="text1"/>
        </w:rPr>
      </w:pPr>
      <w:bookmarkStart w:id="116" w:name="_Toc140498261"/>
      <w:r>
        <w:rPr>
          <w:rFonts w:ascii="宋体" w:eastAsia="宋体" w:hAnsi="宋体" w:hint="eastAsia"/>
          <w:color w:val="000000" w:themeColor="text1"/>
        </w:rPr>
        <w:t>合理用药</w:t>
      </w:r>
      <w:bookmarkEnd w:id="116"/>
    </w:p>
    <w:p w:rsidR="00054D4D" w:rsidRDefault="00A22027">
      <w:pPr>
        <w:pStyle w:val="3"/>
        <w:keepLines/>
        <w:numPr>
          <w:ilvl w:val="2"/>
          <w:numId w:val="2"/>
        </w:numPr>
        <w:adjustRightInd w:val="0"/>
        <w:snapToGrid w:val="0"/>
        <w:spacing w:beforeLines="50" w:before="120" w:afterLines="50" w:after="120" w:line="360" w:lineRule="auto"/>
        <w:ind w:left="0" w:firstLineChars="200" w:firstLine="640"/>
        <w:rPr>
          <w:rFonts w:ascii="宋体" w:hAnsi="宋体"/>
          <w:color w:val="000000" w:themeColor="text1"/>
          <w:szCs w:val="21"/>
        </w:rPr>
      </w:pPr>
      <w:r>
        <w:rPr>
          <w:rFonts w:ascii="宋体" w:hAnsi="宋体" w:hint="eastAsia"/>
          <w:color w:val="000000" w:themeColor="text1"/>
          <w:shd w:val="clear" w:color="auto" w:fill="FFFFFF"/>
          <w:lang w:val="zh-TW"/>
        </w:rPr>
        <w:t>功能清单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1820"/>
        <w:gridCol w:w="5922"/>
      </w:tblGrid>
      <w:tr w:rsidR="00054D4D">
        <w:trPr>
          <w:trHeight w:val="560"/>
        </w:trPr>
        <w:tc>
          <w:tcPr>
            <w:tcW w:w="921" w:type="dxa"/>
            <w:vAlign w:val="center"/>
          </w:tcPr>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序号</w:t>
            </w:r>
          </w:p>
        </w:tc>
        <w:tc>
          <w:tcPr>
            <w:tcW w:w="1820" w:type="dxa"/>
            <w:vAlign w:val="center"/>
          </w:tcPr>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系统功能模块</w:t>
            </w:r>
          </w:p>
        </w:tc>
        <w:tc>
          <w:tcPr>
            <w:tcW w:w="5922" w:type="dxa"/>
            <w:vAlign w:val="center"/>
          </w:tcPr>
          <w:p w:rsidR="00054D4D" w:rsidRDefault="00A22027">
            <w:pPr>
              <w:spacing w:line="360" w:lineRule="auto"/>
              <w:jc w:val="center"/>
              <w:rPr>
                <w:rFonts w:ascii="宋体" w:hAnsi="宋体"/>
                <w:color w:val="000000" w:themeColor="text1"/>
                <w:szCs w:val="21"/>
              </w:rPr>
            </w:pPr>
            <w:r>
              <w:rPr>
                <w:rFonts w:ascii="宋体" w:hAnsi="宋体" w:hint="eastAsia"/>
                <w:color w:val="000000" w:themeColor="text1"/>
                <w:szCs w:val="21"/>
              </w:rPr>
              <w:t>功能描述</w:t>
            </w:r>
          </w:p>
        </w:tc>
      </w:tr>
      <w:tr w:rsidR="00054D4D">
        <w:trPr>
          <w:trHeight w:val="560"/>
        </w:trPr>
        <w:tc>
          <w:tcPr>
            <w:tcW w:w="921" w:type="dxa"/>
            <w:vAlign w:val="center"/>
          </w:tcPr>
          <w:p w:rsidR="00054D4D" w:rsidRDefault="00A22027">
            <w:pPr>
              <w:jc w:val="center"/>
              <w:rPr>
                <w:rFonts w:ascii="宋体" w:hAnsi="宋体"/>
                <w:color w:val="000000" w:themeColor="text1"/>
                <w:szCs w:val="21"/>
              </w:rPr>
            </w:pPr>
            <w:r>
              <w:rPr>
                <w:rFonts w:ascii="宋体" w:hAnsi="宋体" w:hint="eastAsia"/>
                <w:color w:val="000000" w:themeColor="text1"/>
                <w:szCs w:val="21"/>
              </w:rPr>
              <w:t>1</w:t>
            </w:r>
          </w:p>
        </w:tc>
        <w:tc>
          <w:tcPr>
            <w:tcW w:w="1820" w:type="dxa"/>
            <w:vAlign w:val="center"/>
          </w:tcPr>
          <w:p w:rsidR="00054D4D" w:rsidRDefault="00A22027">
            <w:pPr>
              <w:jc w:val="center"/>
              <w:rPr>
                <w:rFonts w:ascii="宋体" w:hAnsi="宋体"/>
                <w:color w:val="000000" w:themeColor="text1"/>
                <w:szCs w:val="21"/>
              </w:rPr>
            </w:pPr>
            <w:r>
              <w:rPr>
                <w:rFonts w:ascii="宋体" w:hAnsi="宋体" w:hint="eastAsia"/>
                <w:color w:val="000000" w:themeColor="text1"/>
                <w:szCs w:val="21"/>
              </w:rPr>
              <w:t>系统审方</w:t>
            </w:r>
          </w:p>
        </w:tc>
        <w:tc>
          <w:tcPr>
            <w:tcW w:w="5922" w:type="dxa"/>
            <w:vAlign w:val="center"/>
          </w:tcPr>
          <w:p w:rsidR="00054D4D" w:rsidRDefault="00A22027">
            <w:pPr>
              <w:jc w:val="left"/>
              <w:rPr>
                <w:rFonts w:ascii="宋体" w:hAnsi="宋体"/>
                <w:color w:val="000000" w:themeColor="text1"/>
                <w:szCs w:val="21"/>
              </w:rPr>
            </w:pPr>
            <w:r>
              <w:rPr>
                <w:rFonts w:ascii="宋体" w:hAnsi="宋体" w:hint="eastAsia"/>
                <w:color w:val="000000" w:themeColor="text1"/>
                <w:szCs w:val="21"/>
              </w:rPr>
              <w:t>处方（医嘱）用药审查、</w:t>
            </w:r>
            <w:r>
              <w:rPr>
                <w:rFonts w:ascii="宋体" w:hAnsi="宋体" w:cs="Arial" w:hint="eastAsia"/>
                <w:color w:val="000000" w:themeColor="text1"/>
                <w:szCs w:val="21"/>
              </w:rPr>
              <w:t>药品信息提示、专项药品管理、用药指导单、审查提示屏蔽、审查规则自定义</w:t>
            </w:r>
          </w:p>
        </w:tc>
      </w:tr>
      <w:tr w:rsidR="00054D4D">
        <w:trPr>
          <w:trHeight w:val="546"/>
        </w:trPr>
        <w:tc>
          <w:tcPr>
            <w:tcW w:w="921" w:type="dxa"/>
            <w:vAlign w:val="center"/>
          </w:tcPr>
          <w:p w:rsidR="00054D4D" w:rsidRDefault="00A22027">
            <w:pPr>
              <w:jc w:val="center"/>
              <w:rPr>
                <w:rFonts w:ascii="宋体" w:hAnsi="宋体"/>
                <w:color w:val="000000" w:themeColor="text1"/>
                <w:szCs w:val="21"/>
              </w:rPr>
            </w:pPr>
            <w:r>
              <w:rPr>
                <w:rFonts w:ascii="宋体" w:hAnsi="宋体" w:hint="eastAsia"/>
                <w:color w:val="000000" w:themeColor="text1"/>
                <w:szCs w:val="21"/>
              </w:rPr>
              <w:t>2</w:t>
            </w:r>
          </w:p>
        </w:tc>
        <w:tc>
          <w:tcPr>
            <w:tcW w:w="1820" w:type="dxa"/>
            <w:vAlign w:val="center"/>
          </w:tcPr>
          <w:p w:rsidR="00054D4D" w:rsidRDefault="00A22027">
            <w:pPr>
              <w:jc w:val="center"/>
              <w:rPr>
                <w:rFonts w:ascii="宋体" w:hAnsi="宋体"/>
                <w:color w:val="000000" w:themeColor="text1"/>
                <w:szCs w:val="21"/>
              </w:rPr>
            </w:pPr>
            <w:r>
              <w:rPr>
                <w:rFonts w:ascii="宋体" w:hAnsi="宋体" w:cs="Arial" w:hint="eastAsia"/>
                <w:bCs/>
                <w:color w:val="000000" w:themeColor="text1"/>
                <w:szCs w:val="21"/>
              </w:rPr>
              <w:t>药师审方干预</w:t>
            </w:r>
          </w:p>
        </w:tc>
        <w:tc>
          <w:tcPr>
            <w:tcW w:w="5922" w:type="dxa"/>
            <w:vAlign w:val="center"/>
          </w:tcPr>
          <w:p w:rsidR="00054D4D" w:rsidRDefault="00A22027">
            <w:pPr>
              <w:jc w:val="left"/>
              <w:rPr>
                <w:rFonts w:ascii="宋体" w:hAnsi="宋体"/>
                <w:color w:val="000000" w:themeColor="text1"/>
                <w:szCs w:val="21"/>
              </w:rPr>
            </w:pPr>
            <w:r>
              <w:rPr>
                <w:rFonts w:ascii="宋体" w:hAnsi="宋体" w:hint="eastAsia"/>
                <w:color w:val="000000" w:themeColor="text1"/>
                <w:szCs w:val="21"/>
              </w:rPr>
              <w:t>审方时机和过程、审方干预功能、质量评价功能、审方干预自定义功能、患者信息查看、实时监测、统计分析</w:t>
            </w:r>
          </w:p>
        </w:tc>
      </w:tr>
      <w:tr w:rsidR="00054D4D">
        <w:trPr>
          <w:trHeight w:val="560"/>
        </w:trPr>
        <w:tc>
          <w:tcPr>
            <w:tcW w:w="921" w:type="dxa"/>
            <w:vAlign w:val="center"/>
          </w:tcPr>
          <w:p w:rsidR="00054D4D" w:rsidRDefault="00A22027">
            <w:pPr>
              <w:jc w:val="center"/>
              <w:rPr>
                <w:rFonts w:ascii="宋体" w:hAnsi="宋体"/>
                <w:color w:val="000000" w:themeColor="text1"/>
                <w:szCs w:val="21"/>
              </w:rPr>
            </w:pPr>
            <w:r>
              <w:rPr>
                <w:rFonts w:ascii="宋体" w:hAnsi="宋体" w:hint="eastAsia"/>
                <w:color w:val="000000" w:themeColor="text1"/>
                <w:szCs w:val="21"/>
              </w:rPr>
              <w:t>3</w:t>
            </w:r>
          </w:p>
        </w:tc>
        <w:tc>
          <w:tcPr>
            <w:tcW w:w="1820" w:type="dxa"/>
            <w:vAlign w:val="center"/>
          </w:tcPr>
          <w:p w:rsidR="00054D4D" w:rsidRDefault="00A22027">
            <w:pPr>
              <w:jc w:val="center"/>
              <w:rPr>
                <w:rFonts w:ascii="宋体" w:hAnsi="宋体"/>
                <w:color w:val="000000" w:themeColor="text1"/>
                <w:szCs w:val="21"/>
              </w:rPr>
            </w:pPr>
            <w:r>
              <w:rPr>
                <w:rFonts w:ascii="宋体" w:hAnsi="宋体" w:cs="Arial" w:hint="eastAsia"/>
                <w:bCs/>
                <w:color w:val="000000" w:themeColor="text1"/>
                <w:szCs w:val="21"/>
              </w:rPr>
              <w:t>处方点评</w:t>
            </w:r>
          </w:p>
        </w:tc>
        <w:tc>
          <w:tcPr>
            <w:tcW w:w="5922" w:type="dxa"/>
            <w:vAlign w:val="center"/>
          </w:tcPr>
          <w:p w:rsidR="00054D4D" w:rsidRDefault="00A22027">
            <w:pPr>
              <w:jc w:val="left"/>
              <w:rPr>
                <w:rFonts w:ascii="宋体" w:hAnsi="宋体"/>
                <w:color w:val="000000" w:themeColor="text1"/>
                <w:szCs w:val="21"/>
              </w:rPr>
            </w:pPr>
            <w:r>
              <w:rPr>
                <w:rFonts w:ascii="宋体" w:hAnsi="宋体" w:hint="eastAsia"/>
                <w:color w:val="000000" w:themeColor="text1"/>
                <w:szCs w:val="21"/>
              </w:rPr>
              <w:t>管理端数据分析、读取和查看病人信息、处方点评、抗菌药物临床应用监测、电子药历、统计分析</w:t>
            </w:r>
          </w:p>
        </w:tc>
      </w:tr>
      <w:tr w:rsidR="00054D4D">
        <w:trPr>
          <w:trHeight w:val="560"/>
        </w:trPr>
        <w:tc>
          <w:tcPr>
            <w:tcW w:w="921" w:type="dxa"/>
            <w:vAlign w:val="center"/>
          </w:tcPr>
          <w:p w:rsidR="00054D4D" w:rsidRDefault="00A22027">
            <w:pPr>
              <w:jc w:val="center"/>
              <w:rPr>
                <w:rFonts w:ascii="宋体" w:hAnsi="宋体"/>
                <w:color w:val="000000" w:themeColor="text1"/>
                <w:szCs w:val="21"/>
              </w:rPr>
            </w:pPr>
            <w:r>
              <w:rPr>
                <w:rFonts w:ascii="宋体" w:hAnsi="宋体" w:hint="eastAsia"/>
                <w:color w:val="000000" w:themeColor="text1"/>
                <w:szCs w:val="21"/>
              </w:rPr>
              <w:t>4</w:t>
            </w:r>
          </w:p>
        </w:tc>
        <w:tc>
          <w:tcPr>
            <w:tcW w:w="1820" w:type="dxa"/>
            <w:vAlign w:val="center"/>
          </w:tcPr>
          <w:p w:rsidR="00054D4D" w:rsidRDefault="00A22027">
            <w:pPr>
              <w:jc w:val="center"/>
              <w:rPr>
                <w:rFonts w:ascii="宋体" w:hAnsi="宋体"/>
                <w:color w:val="000000" w:themeColor="text1"/>
                <w:szCs w:val="21"/>
              </w:rPr>
            </w:pPr>
            <w:r>
              <w:rPr>
                <w:rFonts w:ascii="宋体" w:hAnsi="宋体" w:cs="宋体" w:hint="eastAsia"/>
                <w:color w:val="000000" w:themeColor="text1"/>
                <w:szCs w:val="21"/>
              </w:rPr>
              <w:t>药物信息查询</w:t>
            </w:r>
          </w:p>
        </w:tc>
        <w:tc>
          <w:tcPr>
            <w:tcW w:w="5922" w:type="dxa"/>
            <w:vAlign w:val="center"/>
          </w:tcPr>
          <w:p w:rsidR="00054D4D" w:rsidRDefault="00A22027">
            <w:pPr>
              <w:jc w:val="left"/>
              <w:rPr>
                <w:rFonts w:ascii="宋体" w:hAnsi="宋体"/>
                <w:color w:val="000000" w:themeColor="text1"/>
                <w:szCs w:val="21"/>
              </w:rPr>
            </w:pPr>
            <w:r>
              <w:rPr>
                <w:rFonts w:ascii="宋体" w:hAnsi="宋体" w:hint="eastAsia"/>
                <w:color w:val="000000" w:themeColor="text1"/>
                <w:szCs w:val="21"/>
              </w:rPr>
              <w:t>药物信息参考、药品说明书、妊娠哺乳用药、用药教育、医药法规、国家基本药物、中医药、FDA药品说明书、EMA药品说明书、超说明用药、儿童用药</w:t>
            </w:r>
          </w:p>
        </w:tc>
      </w:tr>
      <w:tr w:rsidR="00054D4D">
        <w:trPr>
          <w:trHeight w:val="574"/>
        </w:trPr>
        <w:tc>
          <w:tcPr>
            <w:tcW w:w="921" w:type="dxa"/>
            <w:vAlign w:val="center"/>
          </w:tcPr>
          <w:p w:rsidR="00054D4D" w:rsidRDefault="00A22027">
            <w:pPr>
              <w:jc w:val="center"/>
              <w:rPr>
                <w:rFonts w:ascii="宋体" w:hAnsi="宋体"/>
                <w:color w:val="000000" w:themeColor="text1"/>
                <w:szCs w:val="21"/>
              </w:rPr>
            </w:pPr>
            <w:r>
              <w:rPr>
                <w:rFonts w:ascii="宋体" w:hAnsi="宋体" w:hint="eastAsia"/>
                <w:color w:val="000000" w:themeColor="text1"/>
                <w:szCs w:val="21"/>
              </w:rPr>
              <w:lastRenderedPageBreak/>
              <w:t>5</w:t>
            </w:r>
          </w:p>
        </w:tc>
        <w:tc>
          <w:tcPr>
            <w:tcW w:w="1820" w:type="dxa"/>
            <w:vAlign w:val="center"/>
          </w:tcPr>
          <w:p w:rsidR="00054D4D" w:rsidRDefault="00A22027">
            <w:pPr>
              <w:jc w:val="center"/>
              <w:rPr>
                <w:rFonts w:ascii="宋体" w:hAnsi="宋体"/>
                <w:color w:val="000000" w:themeColor="text1"/>
                <w:szCs w:val="21"/>
              </w:rPr>
            </w:pPr>
            <w:r>
              <w:rPr>
                <w:rFonts w:ascii="宋体" w:hAnsi="宋体" w:cs="宋体" w:hint="eastAsia"/>
                <w:color w:val="000000" w:themeColor="text1"/>
                <w:szCs w:val="21"/>
              </w:rPr>
              <w:t>患者用药指导</w:t>
            </w:r>
          </w:p>
        </w:tc>
        <w:tc>
          <w:tcPr>
            <w:tcW w:w="5922" w:type="dxa"/>
            <w:vAlign w:val="center"/>
          </w:tcPr>
          <w:p w:rsidR="00054D4D" w:rsidRDefault="00A22027">
            <w:pPr>
              <w:rPr>
                <w:rFonts w:ascii="宋体" w:hAnsi="宋体"/>
                <w:color w:val="000000" w:themeColor="text1"/>
                <w:szCs w:val="21"/>
              </w:rPr>
            </w:pPr>
            <w:r>
              <w:rPr>
                <w:rFonts w:ascii="宋体" w:hAnsi="宋体" w:cs="宋体" w:hint="eastAsia"/>
                <w:bCs/>
                <w:color w:val="000000" w:themeColor="text1"/>
                <w:szCs w:val="21"/>
              </w:rPr>
              <w:t>患者查询、</w:t>
            </w:r>
            <w:r>
              <w:rPr>
                <w:rFonts w:ascii="宋体" w:hAnsi="宋体" w:hint="eastAsia"/>
                <w:color w:val="000000" w:themeColor="text1"/>
                <w:szCs w:val="21"/>
              </w:rPr>
              <w:t>用药教育、用药记录、科普专栏、健康记录、健康自评</w:t>
            </w:r>
          </w:p>
        </w:tc>
      </w:tr>
      <w:tr w:rsidR="00054D4D">
        <w:trPr>
          <w:trHeight w:val="574"/>
        </w:trPr>
        <w:tc>
          <w:tcPr>
            <w:tcW w:w="921" w:type="dxa"/>
            <w:vAlign w:val="center"/>
          </w:tcPr>
          <w:p w:rsidR="00054D4D" w:rsidRDefault="00A22027">
            <w:pPr>
              <w:jc w:val="center"/>
              <w:rPr>
                <w:rFonts w:ascii="宋体" w:hAnsi="宋体"/>
                <w:color w:val="000000" w:themeColor="text1"/>
                <w:szCs w:val="21"/>
              </w:rPr>
            </w:pPr>
            <w:r>
              <w:rPr>
                <w:rFonts w:ascii="宋体" w:hAnsi="宋体" w:hint="eastAsia"/>
                <w:color w:val="000000" w:themeColor="text1"/>
                <w:szCs w:val="21"/>
              </w:rPr>
              <w:t>6</w:t>
            </w:r>
          </w:p>
        </w:tc>
        <w:tc>
          <w:tcPr>
            <w:tcW w:w="1820" w:type="dxa"/>
            <w:vAlign w:val="center"/>
          </w:tcPr>
          <w:p w:rsidR="00054D4D" w:rsidRDefault="00A22027">
            <w:pPr>
              <w:jc w:val="center"/>
              <w:rPr>
                <w:rFonts w:ascii="宋体" w:hAnsi="宋体" w:cs="宋体"/>
                <w:color w:val="000000" w:themeColor="text1"/>
                <w:szCs w:val="21"/>
              </w:rPr>
            </w:pPr>
            <w:r>
              <w:rPr>
                <w:rFonts w:ascii="宋体" w:hAnsi="宋体" w:cs="宋体" w:hint="eastAsia"/>
                <w:color w:val="000000" w:themeColor="text1"/>
                <w:szCs w:val="21"/>
              </w:rPr>
              <w:t>集采药品管控</w:t>
            </w:r>
          </w:p>
        </w:tc>
        <w:tc>
          <w:tcPr>
            <w:tcW w:w="5922" w:type="dxa"/>
            <w:vAlign w:val="center"/>
          </w:tcPr>
          <w:p w:rsidR="00054D4D" w:rsidRDefault="00A22027">
            <w:pPr>
              <w:rPr>
                <w:rFonts w:ascii="宋体" w:hAnsi="宋体"/>
                <w:color w:val="000000" w:themeColor="text1"/>
                <w:szCs w:val="21"/>
              </w:rPr>
            </w:pPr>
            <w:r>
              <w:rPr>
                <w:rFonts w:ascii="宋体" w:hAnsi="宋体"/>
                <w:color w:val="000000" w:themeColor="text1"/>
                <w:szCs w:val="21"/>
              </w:rPr>
              <w:t>动态监测、智能提醒、</w:t>
            </w:r>
            <w:r>
              <w:rPr>
                <w:rFonts w:ascii="宋体" w:hAnsi="宋体" w:cs="Arial"/>
                <w:color w:val="000000" w:themeColor="text1"/>
                <w:szCs w:val="21"/>
              </w:rPr>
              <w:t>任务分配、规则管理、智能推送、统计分析</w:t>
            </w:r>
          </w:p>
        </w:tc>
      </w:tr>
    </w:tbl>
    <w:p w:rsidR="00054D4D" w:rsidRDefault="00054D4D">
      <w:pPr>
        <w:spacing w:line="360" w:lineRule="auto"/>
        <w:rPr>
          <w:rFonts w:ascii="宋体" w:hAnsi="宋体"/>
          <w:color w:val="000000" w:themeColor="text1"/>
          <w:szCs w:val="21"/>
        </w:rPr>
      </w:pPr>
    </w:p>
    <w:p w:rsidR="00054D4D" w:rsidRDefault="00054D4D">
      <w:pPr>
        <w:spacing w:line="360" w:lineRule="auto"/>
        <w:rPr>
          <w:rFonts w:ascii="宋体" w:hAnsi="宋体"/>
          <w:color w:val="000000" w:themeColor="text1"/>
          <w:szCs w:val="21"/>
        </w:rPr>
      </w:pPr>
    </w:p>
    <w:p w:rsidR="00054D4D" w:rsidRDefault="00A22027">
      <w:pPr>
        <w:pStyle w:val="3"/>
        <w:keepLines/>
        <w:numPr>
          <w:ilvl w:val="2"/>
          <w:numId w:val="2"/>
        </w:numPr>
        <w:adjustRightInd w:val="0"/>
        <w:snapToGrid w:val="0"/>
        <w:spacing w:beforeLines="50" w:before="120" w:afterLines="50" w:after="120" w:line="360" w:lineRule="auto"/>
        <w:ind w:left="0" w:firstLineChars="200" w:firstLine="640"/>
        <w:rPr>
          <w:rFonts w:ascii="宋体" w:hAnsi="宋体"/>
          <w:color w:val="000000" w:themeColor="text1"/>
          <w:szCs w:val="21"/>
        </w:rPr>
      </w:pPr>
      <w:r>
        <w:rPr>
          <w:rFonts w:ascii="宋体" w:hAnsi="宋体"/>
          <w:color w:val="000000" w:themeColor="text1"/>
          <w:shd w:val="clear" w:color="auto" w:fill="FFFFFF"/>
          <w:lang w:val="zh-TW"/>
        </w:rPr>
        <w:t>技术参数要求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0"/>
        <w:gridCol w:w="7135"/>
      </w:tblGrid>
      <w:tr w:rsidR="00054D4D">
        <w:trPr>
          <w:trHeight w:val="90"/>
          <w:jc w:val="center"/>
        </w:trPr>
        <w:tc>
          <w:tcPr>
            <w:tcW w:w="710" w:type="dxa"/>
            <w:vAlign w:val="center"/>
          </w:tcPr>
          <w:p w:rsidR="00054D4D" w:rsidRDefault="00A22027">
            <w:pPr>
              <w:spacing w:line="360" w:lineRule="auto"/>
              <w:rPr>
                <w:rFonts w:ascii="宋体" w:hAnsi="宋体"/>
                <w:color w:val="000000" w:themeColor="text1"/>
                <w:szCs w:val="21"/>
              </w:rPr>
            </w:pPr>
            <w:r>
              <w:rPr>
                <w:rFonts w:ascii="宋体" w:hAnsi="宋体"/>
                <w:color w:val="000000" w:themeColor="text1"/>
                <w:szCs w:val="21"/>
              </w:rPr>
              <w:t>序号</w:t>
            </w:r>
          </w:p>
        </w:tc>
        <w:tc>
          <w:tcPr>
            <w:tcW w:w="910" w:type="dxa"/>
            <w:vAlign w:val="center"/>
          </w:tcPr>
          <w:p w:rsidR="00054D4D" w:rsidRDefault="00A22027">
            <w:pPr>
              <w:spacing w:line="360" w:lineRule="auto"/>
              <w:rPr>
                <w:rFonts w:ascii="宋体" w:hAnsi="宋体"/>
                <w:color w:val="000000" w:themeColor="text1"/>
                <w:szCs w:val="21"/>
              </w:rPr>
            </w:pPr>
            <w:r>
              <w:rPr>
                <w:rFonts w:ascii="宋体" w:hAnsi="宋体" w:hint="eastAsia"/>
                <w:color w:val="000000" w:themeColor="text1"/>
                <w:szCs w:val="21"/>
              </w:rPr>
              <w:t>系统功能模块</w:t>
            </w:r>
          </w:p>
        </w:tc>
        <w:tc>
          <w:tcPr>
            <w:tcW w:w="7135" w:type="dxa"/>
            <w:vAlign w:val="center"/>
          </w:tcPr>
          <w:p w:rsidR="00054D4D" w:rsidRDefault="00A22027">
            <w:pPr>
              <w:spacing w:line="360" w:lineRule="auto"/>
              <w:rPr>
                <w:rFonts w:ascii="宋体" w:hAnsi="宋体"/>
                <w:color w:val="000000" w:themeColor="text1"/>
                <w:szCs w:val="21"/>
              </w:rPr>
            </w:pPr>
            <w:r>
              <w:rPr>
                <w:rFonts w:ascii="宋体" w:hAnsi="宋体"/>
                <w:color w:val="000000" w:themeColor="text1"/>
                <w:szCs w:val="21"/>
              </w:rPr>
              <w:t>详细要求</w:t>
            </w:r>
          </w:p>
        </w:tc>
      </w:tr>
      <w:tr w:rsidR="00054D4D">
        <w:trPr>
          <w:jc w:val="center"/>
        </w:trPr>
        <w:tc>
          <w:tcPr>
            <w:tcW w:w="8755" w:type="dxa"/>
            <w:gridSpan w:val="3"/>
            <w:vAlign w:val="center"/>
          </w:tcPr>
          <w:p w:rsidR="00054D4D" w:rsidRDefault="00A22027">
            <w:pPr>
              <w:spacing w:line="360" w:lineRule="auto"/>
              <w:rPr>
                <w:rFonts w:ascii="宋体" w:hAnsi="宋体" w:cs="Arial"/>
                <w:bCs/>
                <w:color w:val="000000" w:themeColor="text1"/>
                <w:szCs w:val="21"/>
              </w:rPr>
            </w:pPr>
            <w:r>
              <w:rPr>
                <w:rFonts w:ascii="宋体" w:hAnsi="宋体" w:cs="Arial" w:hint="eastAsia"/>
                <w:b/>
                <w:color w:val="000000" w:themeColor="text1"/>
                <w:szCs w:val="21"/>
              </w:rPr>
              <w:t>系统审方功能要求</w:t>
            </w:r>
          </w:p>
        </w:tc>
      </w:tr>
      <w:tr w:rsidR="00054D4D">
        <w:trPr>
          <w:jc w:val="center"/>
        </w:trPr>
        <w:tc>
          <w:tcPr>
            <w:tcW w:w="710" w:type="dxa"/>
            <w:vAlign w:val="center"/>
          </w:tcPr>
          <w:p w:rsidR="00054D4D" w:rsidRDefault="00A22027">
            <w:pPr>
              <w:pStyle w:val="aff8"/>
              <w:ind w:firstLineChars="0" w:firstLine="0"/>
              <w:rPr>
                <w:rFonts w:ascii="宋体" w:hAnsi="宋体"/>
                <w:color w:val="000000" w:themeColor="text1"/>
                <w:szCs w:val="21"/>
              </w:rPr>
            </w:pPr>
            <w:r>
              <w:rPr>
                <w:rFonts w:ascii="宋体" w:hAnsi="宋体" w:hint="eastAsia"/>
                <w:color w:val="000000" w:themeColor="text1"/>
                <w:szCs w:val="21"/>
              </w:rPr>
              <w:t>1.</w:t>
            </w:r>
          </w:p>
        </w:tc>
        <w:tc>
          <w:tcPr>
            <w:tcW w:w="910" w:type="dxa"/>
            <w:vAlign w:val="center"/>
          </w:tcPr>
          <w:p w:rsidR="00054D4D" w:rsidRDefault="00A22027">
            <w:pPr>
              <w:rPr>
                <w:rFonts w:ascii="宋体" w:hAnsi="宋体"/>
                <w:color w:val="000000" w:themeColor="text1"/>
                <w:szCs w:val="21"/>
              </w:rPr>
            </w:pPr>
            <w:r>
              <w:rPr>
                <w:rFonts w:ascii="宋体" w:hAnsi="宋体" w:hint="eastAsia"/>
                <w:color w:val="000000" w:themeColor="text1"/>
                <w:szCs w:val="21"/>
              </w:rPr>
              <w:t>处方（医嘱）用药审查功能</w:t>
            </w:r>
          </w:p>
        </w:tc>
        <w:tc>
          <w:tcPr>
            <w:tcW w:w="7135" w:type="dxa"/>
            <w:vAlign w:val="center"/>
          </w:tcPr>
          <w:p w:rsidR="00054D4D" w:rsidRDefault="00A22027">
            <w:pPr>
              <w:widowControl/>
              <w:jc w:val="left"/>
              <w:rPr>
                <w:rFonts w:ascii="宋体" w:hAnsi="宋体" w:cs="Arial"/>
                <w:color w:val="000000" w:themeColor="text1"/>
                <w:szCs w:val="21"/>
              </w:rPr>
            </w:pPr>
            <w:r>
              <w:rPr>
                <w:rFonts w:ascii="宋体" w:hAnsi="宋体" w:cs="Arial" w:hint="eastAsia"/>
                <w:color w:val="000000" w:themeColor="text1"/>
                <w:szCs w:val="21"/>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rsidR="00054D4D" w:rsidRDefault="00A22027">
            <w:pPr>
              <w:pStyle w:val="aff8"/>
              <w:widowControl/>
              <w:numPr>
                <w:ilvl w:val="1"/>
                <w:numId w:val="4"/>
              </w:numPr>
              <w:spacing w:line="240" w:lineRule="auto"/>
              <w:ind w:left="270" w:firstLineChars="0" w:firstLine="0"/>
              <w:jc w:val="left"/>
              <w:rPr>
                <w:rFonts w:ascii="宋体" w:hAnsi="宋体" w:cs="Arial"/>
                <w:color w:val="000000" w:themeColor="text1"/>
                <w:szCs w:val="21"/>
              </w:rPr>
            </w:pPr>
            <w:r>
              <w:rPr>
                <w:rFonts w:ascii="宋体" w:hAnsi="宋体" w:cs="Arial" w:hint="eastAsia"/>
                <w:color w:val="000000" w:themeColor="text1"/>
                <w:szCs w:val="21"/>
              </w:rPr>
              <w:t>住院医嘱支持用药天数预警。</w:t>
            </w:r>
          </w:p>
          <w:p w:rsidR="00054D4D" w:rsidRDefault="00A22027">
            <w:pPr>
              <w:pStyle w:val="aff8"/>
              <w:numPr>
                <w:ilvl w:val="1"/>
                <w:numId w:val="4"/>
              </w:numPr>
              <w:spacing w:line="240" w:lineRule="auto"/>
              <w:ind w:left="270" w:firstLineChars="0" w:firstLine="0"/>
              <w:rPr>
                <w:rFonts w:ascii="宋体" w:hAnsi="宋体" w:cs="Arial"/>
                <w:color w:val="000000" w:themeColor="text1"/>
                <w:szCs w:val="21"/>
              </w:rPr>
            </w:pPr>
            <w:r>
              <w:rPr>
                <w:rFonts w:ascii="宋体" w:hAnsi="宋体" w:cs="Arial" w:hint="eastAsia"/>
                <w:color w:val="000000" w:themeColor="text1"/>
                <w:szCs w:val="21"/>
              </w:rPr>
              <w:t>可为医生提供TPN处方的营养均衡性、肠外营养浓度、溶液中渗透压浓度计算功能。</w:t>
            </w:r>
          </w:p>
        </w:tc>
      </w:tr>
      <w:tr w:rsidR="00054D4D">
        <w:trPr>
          <w:trHeight w:val="90"/>
          <w:jc w:val="center"/>
        </w:trPr>
        <w:tc>
          <w:tcPr>
            <w:tcW w:w="710" w:type="dxa"/>
            <w:vAlign w:val="center"/>
          </w:tcPr>
          <w:p w:rsidR="00054D4D" w:rsidRDefault="00A22027">
            <w:pPr>
              <w:pStyle w:val="aff8"/>
              <w:ind w:firstLineChars="0" w:firstLine="0"/>
              <w:rPr>
                <w:rFonts w:ascii="宋体" w:hAnsi="宋体"/>
                <w:color w:val="000000" w:themeColor="text1"/>
                <w:szCs w:val="21"/>
              </w:rPr>
            </w:pPr>
            <w:r>
              <w:rPr>
                <w:rFonts w:ascii="宋体" w:hAnsi="宋体" w:hint="eastAsia"/>
                <w:color w:val="000000" w:themeColor="text1"/>
                <w:szCs w:val="21"/>
              </w:rPr>
              <w:t>2.</w:t>
            </w:r>
          </w:p>
        </w:tc>
        <w:tc>
          <w:tcPr>
            <w:tcW w:w="910" w:type="dxa"/>
            <w:vAlign w:val="center"/>
          </w:tcPr>
          <w:p w:rsidR="00054D4D" w:rsidRDefault="00A22027">
            <w:pPr>
              <w:rPr>
                <w:rFonts w:ascii="宋体" w:hAnsi="宋体"/>
                <w:color w:val="000000" w:themeColor="text1"/>
                <w:szCs w:val="21"/>
              </w:rPr>
            </w:pPr>
            <w:r>
              <w:rPr>
                <w:rFonts w:ascii="宋体" w:hAnsi="宋体" w:cs="Arial" w:hint="eastAsia"/>
                <w:color w:val="000000" w:themeColor="text1"/>
                <w:szCs w:val="21"/>
              </w:rPr>
              <w:t>药品信息提示功能</w:t>
            </w:r>
          </w:p>
        </w:tc>
        <w:tc>
          <w:tcPr>
            <w:tcW w:w="7135" w:type="dxa"/>
            <w:vAlign w:val="center"/>
          </w:tcPr>
          <w:p w:rsidR="00054D4D" w:rsidRDefault="00A22027">
            <w:pPr>
              <w:pStyle w:val="4"/>
              <w:keepNext w:val="0"/>
              <w:spacing w:line="240" w:lineRule="auto"/>
              <w:rPr>
                <w:rFonts w:ascii="宋体" w:hAnsi="宋体" w:cs="Arial"/>
                <w:b/>
                <w:bCs/>
                <w:color w:val="000000" w:themeColor="text1"/>
                <w:sz w:val="21"/>
                <w:szCs w:val="21"/>
              </w:rPr>
            </w:pPr>
            <w:r>
              <w:rPr>
                <w:rFonts w:ascii="宋体" w:hAnsi="宋体" w:cs="Arial" w:hint="eastAsia"/>
                <w:b/>
                <w:bCs/>
                <w:color w:val="000000" w:themeColor="text1"/>
                <w:sz w:val="21"/>
                <w:szCs w:val="21"/>
              </w:rPr>
              <w:t>可快捷查看药品相关重要信息；药品厂家说明书，并可查看药监局发布的说明书修订勘误，修改和新增药品说明书内容；查询相应药品的中药材专论信息。</w:t>
            </w:r>
          </w:p>
        </w:tc>
      </w:tr>
      <w:tr w:rsidR="00054D4D">
        <w:trPr>
          <w:jc w:val="center"/>
        </w:trPr>
        <w:tc>
          <w:tcPr>
            <w:tcW w:w="710" w:type="dxa"/>
            <w:vAlign w:val="center"/>
          </w:tcPr>
          <w:p w:rsidR="00054D4D" w:rsidRDefault="00A22027">
            <w:pPr>
              <w:pStyle w:val="aff8"/>
              <w:ind w:firstLineChars="0" w:firstLine="0"/>
              <w:rPr>
                <w:rFonts w:ascii="宋体" w:hAnsi="宋体"/>
                <w:color w:val="000000" w:themeColor="text1"/>
                <w:szCs w:val="21"/>
              </w:rPr>
            </w:pPr>
            <w:r>
              <w:rPr>
                <w:rFonts w:ascii="宋体" w:hAnsi="宋体" w:hint="eastAsia"/>
                <w:color w:val="000000" w:themeColor="text1"/>
                <w:szCs w:val="21"/>
              </w:rPr>
              <w:t>3.</w:t>
            </w:r>
          </w:p>
        </w:tc>
        <w:tc>
          <w:tcPr>
            <w:tcW w:w="910" w:type="dxa"/>
            <w:vAlign w:val="center"/>
          </w:tcPr>
          <w:p w:rsidR="00054D4D" w:rsidRDefault="00A22027">
            <w:pPr>
              <w:rPr>
                <w:rFonts w:ascii="宋体" w:hAnsi="宋体"/>
                <w:color w:val="000000" w:themeColor="text1"/>
                <w:szCs w:val="21"/>
              </w:rPr>
            </w:pPr>
            <w:r>
              <w:rPr>
                <w:rFonts w:ascii="宋体" w:hAnsi="宋体" w:cs="Arial" w:hint="eastAsia"/>
                <w:color w:val="000000" w:themeColor="text1"/>
                <w:szCs w:val="21"/>
              </w:rPr>
              <w:t>药品专项管控</w:t>
            </w:r>
          </w:p>
        </w:tc>
        <w:tc>
          <w:tcPr>
            <w:tcW w:w="7135" w:type="dxa"/>
            <w:vAlign w:val="center"/>
          </w:tcPr>
          <w:p w:rsidR="00054D4D" w:rsidRDefault="00A22027">
            <w:pPr>
              <w:pStyle w:val="4"/>
              <w:keepLines/>
              <w:numPr>
                <w:ilvl w:val="0"/>
                <w:numId w:val="5"/>
              </w:numPr>
              <w:spacing w:line="240" w:lineRule="auto"/>
              <w:jc w:val="left"/>
              <w:rPr>
                <w:rFonts w:ascii="宋体" w:hAnsi="宋体" w:cs="Arial"/>
                <w:b/>
                <w:color w:val="000000" w:themeColor="text1"/>
                <w:sz w:val="21"/>
                <w:szCs w:val="21"/>
              </w:rPr>
            </w:pPr>
            <w:r>
              <w:rPr>
                <w:rFonts w:ascii="宋体" w:hAnsi="宋体" w:cs="Arial" w:hint="eastAsia"/>
                <w:b/>
                <w:color w:val="000000" w:themeColor="text1"/>
                <w:sz w:val="21"/>
                <w:szCs w:val="21"/>
              </w:rPr>
              <w:t>医生开具质子泵抑制剂药品时，需填写用药评估单。提供评估单专项统计分析。</w:t>
            </w:r>
          </w:p>
          <w:p w:rsidR="00054D4D" w:rsidRDefault="00A22027">
            <w:pPr>
              <w:pStyle w:val="4"/>
              <w:keepLines/>
              <w:numPr>
                <w:ilvl w:val="0"/>
                <w:numId w:val="5"/>
              </w:numPr>
              <w:spacing w:line="240" w:lineRule="auto"/>
              <w:jc w:val="left"/>
              <w:rPr>
                <w:rFonts w:ascii="宋体" w:hAnsi="宋体" w:cs="Arial"/>
                <w:b/>
                <w:color w:val="000000" w:themeColor="text1"/>
                <w:sz w:val="21"/>
                <w:szCs w:val="21"/>
              </w:rPr>
            </w:pPr>
            <w:r>
              <w:rPr>
                <w:rFonts w:ascii="宋体" w:hAnsi="宋体" w:cs="Arial" w:hint="eastAsia"/>
                <w:b/>
                <w:color w:val="000000" w:themeColor="text1"/>
                <w:sz w:val="21"/>
                <w:szCs w:val="21"/>
              </w:rPr>
              <w:t>“系统”可评估患者病生状态，若存在应激性溃疡风险，提供质子泵抑制剂用药建议。</w:t>
            </w:r>
          </w:p>
          <w:p w:rsidR="00054D4D" w:rsidRDefault="00A22027">
            <w:pPr>
              <w:pStyle w:val="4"/>
              <w:keepLines/>
              <w:numPr>
                <w:ilvl w:val="0"/>
                <w:numId w:val="5"/>
              </w:numPr>
              <w:spacing w:line="240" w:lineRule="auto"/>
              <w:jc w:val="left"/>
              <w:rPr>
                <w:rFonts w:ascii="宋体" w:hAnsi="宋体" w:cs="Arial"/>
                <w:b/>
                <w:color w:val="000000" w:themeColor="text1"/>
                <w:sz w:val="21"/>
                <w:szCs w:val="21"/>
              </w:rPr>
            </w:pPr>
            <w:r>
              <w:rPr>
                <w:rFonts w:ascii="宋体" w:hAnsi="宋体" w:cs="Arial" w:hint="eastAsia"/>
                <w:b/>
                <w:color w:val="000000" w:themeColor="text1"/>
                <w:sz w:val="21"/>
                <w:szCs w:val="21"/>
              </w:rPr>
              <w:t>围术期不合理使用质子泵抑制剂时，“系统”可警示医生。</w:t>
            </w:r>
          </w:p>
          <w:p w:rsidR="00054D4D" w:rsidRDefault="00A22027">
            <w:pPr>
              <w:numPr>
                <w:ilvl w:val="0"/>
                <w:numId w:val="5"/>
              </w:numPr>
              <w:rPr>
                <w:rFonts w:ascii="宋体" w:hAnsi="宋体" w:cs="Arial"/>
                <w:bCs/>
                <w:color w:val="000000" w:themeColor="text1"/>
                <w:szCs w:val="21"/>
              </w:rPr>
            </w:pPr>
            <w:r>
              <w:rPr>
                <w:rFonts w:ascii="宋体" w:hAnsi="宋体" w:cs="Arial" w:hint="eastAsia"/>
                <w:bCs/>
                <w:color w:val="000000" w:themeColor="text1"/>
                <w:szCs w:val="21"/>
              </w:rPr>
              <w:t>提供医院中药协定方证型适宜性审查。</w:t>
            </w:r>
          </w:p>
          <w:p w:rsidR="00054D4D" w:rsidRDefault="00A22027">
            <w:pPr>
              <w:numPr>
                <w:ilvl w:val="0"/>
                <w:numId w:val="5"/>
              </w:numPr>
              <w:rPr>
                <w:rFonts w:ascii="宋体" w:hAnsi="宋体" w:cs="Arial"/>
                <w:bCs/>
                <w:color w:val="000000" w:themeColor="text1"/>
                <w:szCs w:val="21"/>
              </w:rPr>
            </w:pPr>
            <w:r>
              <w:rPr>
                <w:rFonts w:ascii="宋体" w:hAnsi="宋体" w:cs="Arial" w:hint="eastAsia"/>
                <w:bCs/>
                <w:color w:val="000000" w:themeColor="text1"/>
                <w:szCs w:val="21"/>
              </w:rPr>
              <w:t>提供抗肿瘤药物过敏反应预处理用药合理性审查。</w:t>
            </w:r>
          </w:p>
        </w:tc>
      </w:tr>
      <w:tr w:rsidR="00054D4D">
        <w:trPr>
          <w:jc w:val="center"/>
        </w:trPr>
        <w:tc>
          <w:tcPr>
            <w:tcW w:w="710" w:type="dxa"/>
            <w:vAlign w:val="center"/>
          </w:tcPr>
          <w:p w:rsidR="00054D4D" w:rsidRDefault="00A22027">
            <w:pPr>
              <w:pStyle w:val="aff8"/>
              <w:ind w:firstLineChars="0" w:firstLine="0"/>
              <w:rPr>
                <w:rFonts w:ascii="宋体" w:hAnsi="宋体"/>
                <w:color w:val="000000" w:themeColor="text1"/>
                <w:szCs w:val="21"/>
              </w:rPr>
            </w:pPr>
            <w:r>
              <w:rPr>
                <w:rFonts w:ascii="宋体" w:hAnsi="宋体" w:hint="eastAsia"/>
                <w:color w:val="000000" w:themeColor="text1"/>
                <w:szCs w:val="21"/>
              </w:rPr>
              <w:t>4.</w:t>
            </w:r>
          </w:p>
        </w:tc>
        <w:tc>
          <w:tcPr>
            <w:tcW w:w="910" w:type="dxa"/>
            <w:vAlign w:val="center"/>
          </w:tcPr>
          <w:p w:rsidR="00054D4D" w:rsidRDefault="00A22027">
            <w:pPr>
              <w:rPr>
                <w:rFonts w:ascii="宋体" w:hAnsi="宋体"/>
                <w:color w:val="000000" w:themeColor="text1"/>
                <w:szCs w:val="21"/>
              </w:rPr>
            </w:pPr>
            <w:r>
              <w:rPr>
                <w:rFonts w:ascii="宋体" w:hAnsi="宋体" w:hint="eastAsia"/>
                <w:color w:val="000000" w:themeColor="text1"/>
                <w:szCs w:val="21"/>
              </w:rPr>
              <w:t>用药指导单</w:t>
            </w:r>
          </w:p>
        </w:tc>
        <w:tc>
          <w:tcPr>
            <w:tcW w:w="7135" w:type="dxa"/>
            <w:vAlign w:val="center"/>
          </w:tcPr>
          <w:p w:rsidR="00054D4D" w:rsidRDefault="00A22027">
            <w:pPr>
              <w:pStyle w:val="4"/>
              <w:spacing w:line="240" w:lineRule="auto"/>
              <w:rPr>
                <w:rFonts w:ascii="宋体" w:hAnsi="宋体"/>
                <w:color w:val="000000" w:themeColor="text1"/>
                <w:szCs w:val="21"/>
              </w:rPr>
            </w:pPr>
            <w:r>
              <w:rPr>
                <w:rFonts w:ascii="宋体" w:hAnsi="宋体" w:cs="Arial" w:hint="eastAsia"/>
                <w:b/>
                <w:color w:val="000000" w:themeColor="text1"/>
                <w:sz w:val="21"/>
                <w:szCs w:val="21"/>
              </w:rPr>
              <w:t>可生成并打印用药指导单，并可自定义维护用药指导单的内容。</w:t>
            </w:r>
          </w:p>
        </w:tc>
      </w:tr>
      <w:tr w:rsidR="00054D4D">
        <w:trPr>
          <w:jc w:val="center"/>
        </w:trPr>
        <w:tc>
          <w:tcPr>
            <w:tcW w:w="710" w:type="dxa"/>
            <w:vAlign w:val="center"/>
          </w:tcPr>
          <w:p w:rsidR="00054D4D" w:rsidRDefault="00A22027">
            <w:pPr>
              <w:pStyle w:val="aff8"/>
              <w:ind w:firstLineChars="0" w:firstLine="0"/>
              <w:rPr>
                <w:rFonts w:ascii="宋体" w:hAnsi="宋体"/>
                <w:color w:val="000000" w:themeColor="text1"/>
                <w:szCs w:val="21"/>
              </w:rPr>
            </w:pPr>
            <w:r>
              <w:rPr>
                <w:rFonts w:ascii="宋体" w:hAnsi="宋体" w:hint="eastAsia"/>
                <w:color w:val="000000" w:themeColor="text1"/>
                <w:szCs w:val="21"/>
              </w:rPr>
              <w:t>5.</w:t>
            </w:r>
          </w:p>
        </w:tc>
        <w:tc>
          <w:tcPr>
            <w:tcW w:w="910" w:type="dxa"/>
            <w:vAlign w:val="center"/>
          </w:tcPr>
          <w:p w:rsidR="00054D4D" w:rsidRDefault="00A22027">
            <w:pPr>
              <w:rPr>
                <w:rFonts w:ascii="宋体" w:hAnsi="宋体"/>
                <w:color w:val="000000" w:themeColor="text1"/>
                <w:szCs w:val="21"/>
              </w:rPr>
            </w:pPr>
            <w:r>
              <w:rPr>
                <w:rFonts w:ascii="宋体" w:hAnsi="宋体" w:hint="eastAsia"/>
                <w:color w:val="000000" w:themeColor="text1"/>
                <w:szCs w:val="21"/>
              </w:rPr>
              <w:t>审查提示屏蔽功能</w:t>
            </w:r>
          </w:p>
        </w:tc>
        <w:tc>
          <w:tcPr>
            <w:tcW w:w="7135" w:type="dxa"/>
            <w:vAlign w:val="center"/>
          </w:tcPr>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rsidR="00054D4D">
        <w:trPr>
          <w:jc w:val="center"/>
        </w:trPr>
        <w:tc>
          <w:tcPr>
            <w:tcW w:w="710" w:type="dxa"/>
            <w:vAlign w:val="center"/>
          </w:tcPr>
          <w:p w:rsidR="00054D4D" w:rsidRDefault="00A22027">
            <w:pPr>
              <w:pStyle w:val="aff8"/>
              <w:ind w:firstLineChars="0" w:firstLine="0"/>
              <w:rPr>
                <w:rFonts w:ascii="宋体" w:hAnsi="宋体"/>
                <w:color w:val="000000" w:themeColor="text1"/>
                <w:szCs w:val="21"/>
              </w:rPr>
            </w:pPr>
            <w:r>
              <w:rPr>
                <w:rFonts w:ascii="宋体" w:hAnsi="宋体" w:hint="eastAsia"/>
                <w:color w:val="000000" w:themeColor="text1"/>
                <w:szCs w:val="21"/>
              </w:rPr>
              <w:t>6.</w:t>
            </w:r>
          </w:p>
        </w:tc>
        <w:tc>
          <w:tcPr>
            <w:tcW w:w="910" w:type="dxa"/>
            <w:vAlign w:val="center"/>
          </w:tcPr>
          <w:p w:rsidR="00054D4D" w:rsidRDefault="00A22027">
            <w:pPr>
              <w:rPr>
                <w:rFonts w:ascii="宋体" w:hAnsi="宋体"/>
                <w:color w:val="000000" w:themeColor="text1"/>
                <w:szCs w:val="21"/>
              </w:rPr>
            </w:pPr>
            <w:r>
              <w:rPr>
                <w:rFonts w:ascii="宋体" w:hAnsi="宋体" w:hint="eastAsia"/>
                <w:color w:val="000000" w:themeColor="text1"/>
                <w:szCs w:val="21"/>
              </w:rPr>
              <w:t>审查规则自定义功能（医院专家知识库）</w:t>
            </w:r>
          </w:p>
        </w:tc>
        <w:tc>
          <w:tcPr>
            <w:tcW w:w="7135" w:type="dxa"/>
            <w:vAlign w:val="center"/>
          </w:tcPr>
          <w:p w:rsidR="00054D4D" w:rsidRDefault="00A22027">
            <w:pPr>
              <w:pStyle w:val="aff8"/>
              <w:numPr>
                <w:ilvl w:val="0"/>
                <w:numId w:val="6"/>
              </w:numPr>
              <w:spacing w:line="240" w:lineRule="auto"/>
              <w:ind w:left="1960" w:firstLineChars="0" w:firstLine="0"/>
              <w:rPr>
                <w:rFonts w:ascii="宋体" w:hAnsi="宋体" w:cs="Arial"/>
                <w:bCs/>
                <w:color w:val="000000" w:themeColor="text1"/>
                <w:szCs w:val="21"/>
              </w:rPr>
            </w:pPr>
            <w:r>
              <w:rPr>
                <w:rFonts w:ascii="宋体" w:hAnsi="宋体" w:cs="Arial" w:hint="eastAsia"/>
                <w:bCs/>
                <w:color w:val="000000" w:themeColor="text1"/>
                <w:szCs w:val="21"/>
              </w:rPr>
              <w:t>系统可以提供多种自定义方式：</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（1）基于系统审查数据自定义方式，节省药师工作量；</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（2）可完全由用户新建审查规则包括审查要素和审查逻辑。</w:t>
            </w:r>
          </w:p>
          <w:p w:rsidR="00054D4D" w:rsidRDefault="00A2202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用户可自定义药品警示、拦截规则，被拦截的问题处方必须返回修改，否则不可进行下一步操作。</w:t>
            </w:r>
          </w:p>
          <w:p w:rsidR="00054D4D" w:rsidRDefault="00A22027">
            <w:pPr>
              <w:pStyle w:val="aff8"/>
              <w:numPr>
                <w:ilvl w:val="0"/>
                <w:numId w:val="6"/>
              </w:numPr>
              <w:spacing w:line="240" w:lineRule="auto"/>
              <w:ind w:left="1960" w:firstLineChars="0" w:firstLine="0"/>
              <w:rPr>
                <w:rFonts w:ascii="宋体" w:hAnsi="宋体" w:cs="Arial"/>
                <w:bCs/>
                <w:color w:val="000000" w:themeColor="text1"/>
                <w:szCs w:val="21"/>
              </w:rPr>
            </w:pPr>
            <w:r>
              <w:rPr>
                <w:rFonts w:ascii="宋体" w:hAnsi="宋体" w:cs="Arial" w:hint="eastAsia"/>
                <w:bCs/>
                <w:color w:val="000000" w:themeColor="text1"/>
                <w:szCs w:val="21"/>
              </w:rPr>
              <w:t>其中部分审查项目可支持以下功能：</w:t>
            </w:r>
          </w:p>
          <w:p w:rsidR="00054D4D" w:rsidRDefault="00A22027">
            <w:pPr>
              <w:pStyle w:val="aff8"/>
              <w:ind w:firstLineChars="0" w:firstLine="0"/>
              <w:rPr>
                <w:rFonts w:ascii="宋体" w:hAnsi="宋体" w:cs="Arial"/>
                <w:bCs/>
                <w:color w:val="000000" w:themeColor="text1"/>
                <w:szCs w:val="21"/>
              </w:rPr>
            </w:pPr>
            <w:r>
              <w:rPr>
                <w:rFonts w:ascii="宋体" w:hAnsi="宋体" w:cs="Arial" w:hint="eastAsia"/>
                <w:bCs/>
                <w:color w:val="000000" w:themeColor="text1"/>
                <w:szCs w:val="21"/>
              </w:rPr>
              <w:t>（1）剂量：可显示某个药品在本院近一个月医嘱用量统计，查看不同科室的剂量使用情况。用户只需维护药品一种给药单位的剂量审查规则，系统可自</w:t>
            </w:r>
            <w:r>
              <w:rPr>
                <w:rFonts w:ascii="宋体" w:hAnsi="宋体" w:cs="Arial" w:hint="eastAsia"/>
                <w:bCs/>
                <w:color w:val="000000" w:themeColor="text1"/>
                <w:szCs w:val="21"/>
              </w:rPr>
              <w:lastRenderedPageBreak/>
              <w:t>动将规则匹配到该药品其余给药单位。</w:t>
            </w:r>
          </w:p>
          <w:p w:rsidR="00054D4D" w:rsidRDefault="00A22027">
            <w:pPr>
              <w:pStyle w:val="aff8"/>
              <w:ind w:firstLineChars="0" w:firstLine="0"/>
              <w:rPr>
                <w:rFonts w:ascii="宋体" w:hAnsi="宋体" w:cs="Arial"/>
                <w:bCs/>
                <w:color w:val="000000" w:themeColor="text1"/>
                <w:szCs w:val="21"/>
              </w:rPr>
            </w:pPr>
            <w:r>
              <w:rPr>
                <w:rFonts w:ascii="宋体" w:hAnsi="宋体" w:cs="Arial" w:hint="eastAsia"/>
                <w:bCs/>
                <w:color w:val="000000" w:themeColor="text1"/>
                <w:szCs w:val="21"/>
              </w:rPr>
              <w:t>（2）超多日用量：可对门、急诊处方药品、麻醉药品和精一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rsidR="00054D4D" w:rsidRDefault="00A22027">
            <w:pPr>
              <w:pStyle w:val="aff8"/>
              <w:ind w:firstLineChars="0" w:firstLine="0"/>
              <w:rPr>
                <w:rFonts w:ascii="宋体" w:hAnsi="宋体" w:cs="Arial"/>
                <w:bCs/>
                <w:color w:val="000000" w:themeColor="text1"/>
                <w:szCs w:val="21"/>
              </w:rPr>
            </w:pPr>
            <w:r>
              <w:rPr>
                <w:rFonts w:ascii="宋体" w:hAnsi="宋体" w:cs="Arial" w:hint="eastAsia"/>
                <w:bCs/>
                <w:color w:val="000000" w:themeColor="text1"/>
                <w:szCs w:val="21"/>
              </w:rPr>
              <w:t>（3）体外注射剂配伍：可设置小剂量胰岛素不参与体外配伍审查，具体剂量标准可由用户自行设置。</w:t>
            </w:r>
          </w:p>
          <w:p w:rsidR="00054D4D" w:rsidRDefault="00A22027">
            <w:pPr>
              <w:pStyle w:val="aff8"/>
              <w:ind w:firstLineChars="0" w:firstLine="0"/>
              <w:rPr>
                <w:rFonts w:ascii="宋体" w:hAnsi="宋体" w:cs="Arial"/>
                <w:bCs/>
                <w:color w:val="000000" w:themeColor="text1"/>
                <w:szCs w:val="21"/>
              </w:rPr>
            </w:pPr>
            <w:r>
              <w:rPr>
                <w:rFonts w:ascii="宋体" w:hAnsi="宋体" w:cs="Arial" w:hint="eastAsia"/>
                <w:bCs/>
                <w:color w:val="000000" w:themeColor="text1"/>
                <w:szCs w:val="21"/>
              </w:rPr>
              <w:t>（4）可设置应激性溃疡风险的预警规则；设置可预防使用质子泵抑制剂的手术、质子泵抑制剂药品及术后质子泵抑制剂用药疗程；</w:t>
            </w:r>
          </w:p>
          <w:p w:rsidR="00054D4D" w:rsidRDefault="00A22027">
            <w:pPr>
              <w:pStyle w:val="aff8"/>
              <w:ind w:firstLineChars="0" w:firstLine="0"/>
              <w:rPr>
                <w:rFonts w:ascii="宋体" w:hAnsi="宋体" w:cs="Arial"/>
                <w:bCs/>
                <w:color w:val="000000" w:themeColor="text1"/>
                <w:szCs w:val="21"/>
              </w:rPr>
            </w:pPr>
            <w:r>
              <w:rPr>
                <w:rFonts w:ascii="宋体" w:hAnsi="宋体" w:cs="Arial" w:hint="eastAsia"/>
                <w:bCs/>
                <w:color w:val="000000" w:themeColor="text1"/>
                <w:szCs w:val="21"/>
              </w:rPr>
              <w:t>（5）用户可维护医院协定方及对应证型；</w:t>
            </w:r>
          </w:p>
          <w:p w:rsidR="00054D4D" w:rsidRDefault="00A22027">
            <w:pPr>
              <w:pStyle w:val="aff8"/>
              <w:ind w:firstLineChars="0" w:firstLine="0"/>
              <w:rPr>
                <w:rFonts w:ascii="宋体" w:hAnsi="宋体" w:cs="Arial"/>
                <w:bCs/>
                <w:color w:val="000000" w:themeColor="text1"/>
                <w:szCs w:val="21"/>
              </w:rPr>
            </w:pPr>
            <w:r>
              <w:rPr>
                <w:rFonts w:ascii="宋体" w:hAnsi="宋体" w:cs="Arial" w:hint="eastAsia"/>
                <w:bCs/>
                <w:color w:val="000000" w:themeColor="text1"/>
                <w:szCs w:val="21"/>
              </w:rPr>
              <w:t>（6）用户可设置抗肿瘤药物过敏反应预防药品品种。</w:t>
            </w:r>
          </w:p>
          <w:p w:rsidR="00054D4D" w:rsidRDefault="00A22027">
            <w:pPr>
              <w:pStyle w:val="aff8"/>
              <w:numPr>
                <w:ilvl w:val="0"/>
                <w:numId w:val="6"/>
              </w:numPr>
              <w:spacing w:line="240" w:lineRule="auto"/>
              <w:ind w:left="1960" w:firstLineChars="0" w:firstLine="0"/>
              <w:rPr>
                <w:rFonts w:ascii="宋体" w:hAnsi="宋体" w:cs="Arial"/>
                <w:bCs/>
                <w:color w:val="000000" w:themeColor="text1"/>
                <w:szCs w:val="21"/>
              </w:rPr>
            </w:pPr>
            <w:r>
              <w:rPr>
                <w:rFonts w:ascii="宋体" w:hAnsi="宋体" w:cs="Arial" w:hint="eastAsia"/>
                <w:bCs/>
                <w:color w:val="000000" w:themeColor="text1"/>
                <w:szCs w:val="21"/>
              </w:rPr>
              <w:t>规则复制功能：系统支持将其它药品已有的自定义规则分模块复制到被选择的药品上。</w:t>
            </w:r>
          </w:p>
          <w:p w:rsidR="00054D4D" w:rsidRDefault="00A22027">
            <w:pPr>
              <w:pStyle w:val="aff8"/>
              <w:numPr>
                <w:ilvl w:val="0"/>
                <w:numId w:val="6"/>
              </w:numPr>
              <w:spacing w:line="240" w:lineRule="auto"/>
              <w:ind w:left="1960" w:firstLineChars="0" w:firstLine="0"/>
              <w:rPr>
                <w:rFonts w:ascii="宋体" w:hAnsi="宋体" w:cs="Arial"/>
                <w:bCs/>
                <w:color w:val="000000" w:themeColor="text1"/>
                <w:szCs w:val="21"/>
              </w:rPr>
            </w:pPr>
            <w:r>
              <w:rPr>
                <w:rFonts w:ascii="宋体" w:hAnsi="宋体" w:cs="Arial" w:hint="eastAsia"/>
                <w:bCs/>
                <w:color w:val="000000" w:themeColor="text1"/>
                <w:szCs w:val="21"/>
              </w:rPr>
              <w:t>豁免对象：可根据药品、医生、科室等条件设置特定对象不参与某些模块审查，并可按照模块查看对各种豁免情况的统计。</w:t>
            </w:r>
          </w:p>
          <w:p w:rsidR="00054D4D" w:rsidRDefault="00A22027">
            <w:pPr>
              <w:pStyle w:val="aff8"/>
              <w:numPr>
                <w:ilvl w:val="0"/>
                <w:numId w:val="6"/>
              </w:numPr>
              <w:spacing w:line="240" w:lineRule="auto"/>
              <w:ind w:left="1960" w:firstLineChars="0" w:firstLine="0"/>
              <w:rPr>
                <w:rFonts w:ascii="宋体" w:hAnsi="宋体" w:cs="Arial"/>
                <w:bCs/>
                <w:color w:val="000000" w:themeColor="text1"/>
                <w:szCs w:val="21"/>
              </w:rPr>
            </w:pPr>
            <w:r>
              <w:rPr>
                <w:rFonts w:ascii="宋体" w:hAnsi="宋体" w:cs="Arial" w:hint="eastAsia"/>
                <w:bCs/>
                <w:color w:val="000000" w:themeColor="text1"/>
                <w:szCs w:val="21"/>
              </w:rPr>
              <w:t xml:space="preserve">自定义规则查询：可查询药品、科室以及各模块的自定义规则。 </w:t>
            </w:r>
          </w:p>
        </w:tc>
      </w:tr>
      <w:tr w:rsidR="00054D4D">
        <w:trPr>
          <w:jc w:val="center"/>
        </w:trPr>
        <w:tc>
          <w:tcPr>
            <w:tcW w:w="8755" w:type="dxa"/>
            <w:gridSpan w:val="3"/>
            <w:vAlign w:val="center"/>
          </w:tcPr>
          <w:p w:rsidR="00054D4D" w:rsidRDefault="00A22027">
            <w:pPr>
              <w:rPr>
                <w:rFonts w:ascii="宋体" w:hAnsi="宋体" w:cs="Arial"/>
                <w:bCs/>
                <w:color w:val="000000" w:themeColor="text1"/>
                <w:szCs w:val="21"/>
              </w:rPr>
            </w:pPr>
            <w:r>
              <w:rPr>
                <w:rFonts w:ascii="宋体" w:hAnsi="宋体" w:cs="Arial" w:hint="eastAsia"/>
                <w:b/>
                <w:color w:val="000000" w:themeColor="text1"/>
                <w:szCs w:val="21"/>
              </w:rPr>
              <w:lastRenderedPageBreak/>
              <w:t>药师审方干预功能要求</w:t>
            </w:r>
          </w:p>
        </w:tc>
      </w:tr>
      <w:tr w:rsidR="00054D4D">
        <w:trPr>
          <w:jc w:val="center"/>
        </w:trPr>
        <w:tc>
          <w:tcPr>
            <w:tcW w:w="710" w:type="dxa"/>
            <w:vAlign w:val="center"/>
          </w:tcPr>
          <w:p w:rsidR="00054D4D" w:rsidRDefault="00054D4D">
            <w:pPr>
              <w:pStyle w:val="aff8"/>
              <w:numPr>
                <w:ilvl w:val="0"/>
                <w:numId w:val="7"/>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hint="eastAsia"/>
                <w:color w:val="000000" w:themeColor="text1"/>
                <w:szCs w:val="21"/>
              </w:rPr>
              <w:t>审方时机和过程</w:t>
            </w:r>
          </w:p>
        </w:tc>
        <w:tc>
          <w:tcPr>
            <w:tcW w:w="7135" w:type="dxa"/>
            <w:vAlign w:val="center"/>
          </w:tcPr>
          <w:p w:rsidR="00054D4D" w:rsidRDefault="00A22027">
            <w:pPr>
              <w:pStyle w:val="4"/>
              <w:keepLines/>
              <w:numPr>
                <w:ilvl w:val="0"/>
                <w:numId w:val="8"/>
              </w:numPr>
              <w:spacing w:line="240" w:lineRule="auto"/>
              <w:jc w:val="left"/>
              <w:rPr>
                <w:rFonts w:ascii="宋体" w:eastAsia="宋体" w:hAnsi="宋体"/>
                <w:b/>
                <w:bCs/>
                <w:color w:val="000000" w:themeColor="text1"/>
                <w:sz w:val="21"/>
                <w:szCs w:val="21"/>
              </w:rPr>
            </w:pPr>
            <w:r>
              <w:rPr>
                <w:rFonts w:ascii="宋体" w:eastAsia="宋体" w:hAnsi="宋体" w:hint="eastAsia"/>
                <w:b/>
                <w:bCs/>
                <w:color w:val="000000" w:themeColor="text1"/>
                <w:sz w:val="21"/>
                <w:szCs w:val="21"/>
              </w:rPr>
              <w:t>药师审方平台：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w:t>
            </w:r>
          </w:p>
          <w:p w:rsidR="00054D4D" w:rsidRDefault="00A22027">
            <w:pPr>
              <w:pStyle w:val="aff8"/>
              <w:numPr>
                <w:ilvl w:val="0"/>
                <w:numId w:val="8"/>
              </w:numPr>
              <w:spacing w:line="240" w:lineRule="auto"/>
              <w:ind w:firstLineChars="0"/>
              <w:rPr>
                <w:rFonts w:ascii="宋体" w:hAnsi="宋体"/>
                <w:color w:val="000000" w:themeColor="text1"/>
                <w:szCs w:val="21"/>
              </w:rPr>
            </w:pPr>
            <w:r>
              <w:rPr>
                <w:rFonts w:ascii="宋体" w:hAnsi="宋体" w:hint="eastAsia"/>
                <w:color w:val="000000" w:themeColor="text1"/>
                <w:szCs w:val="21"/>
              </w:rPr>
              <w:t>医生端效果：医生开具的处方（医嘱）在等待药师审核时，系统提示等待倒计时、审方药师联系方式。药师审核后，提示审核结果。</w:t>
            </w:r>
          </w:p>
        </w:tc>
      </w:tr>
      <w:tr w:rsidR="00054D4D">
        <w:trPr>
          <w:jc w:val="center"/>
        </w:trPr>
        <w:tc>
          <w:tcPr>
            <w:tcW w:w="710" w:type="dxa"/>
            <w:vAlign w:val="center"/>
          </w:tcPr>
          <w:p w:rsidR="00054D4D" w:rsidRDefault="00054D4D">
            <w:pPr>
              <w:pStyle w:val="aff8"/>
              <w:numPr>
                <w:ilvl w:val="0"/>
                <w:numId w:val="7"/>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cs="Arial" w:hint="eastAsia"/>
                <w:color w:val="000000" w:themeColor="text1"/>
                <w:szCs w:val="21"/>
              </w:rPr>
              <w:t>审方干预功能</w:t>
            </w:r>
          </w:p>
        </w:tc>
        <w:tc>
          <w:tcPr>
            <w:tcW w:w="7135" w:type="dxa"/>
            <w:vAlign w:val="center"/>
          </w:tcPr>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医生提请审核后，声音提示药师有待审查任务，提示音可设置。</w:t>
            </w:r>
          </w:p>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系统可主动分配任务给药师，任务来临时可用弹框提醒药师，点击弹框后即可跳转至审方页面。</w:t>
            </w:r>
          </w:p>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药师可设置单次可获取任务数，所获取的任务按时间先后顺序排列。</w:t>
            </w:r>
          </w:p>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药师审查时可查看当前处方（医嘱）历史修改版本信息、历史干预记录。</w:t>
            </w:r>
          </w:p>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药师可收藏当前处理的任务，以便进行回顾性分析。</w:t>
            </w:r>
          </w:p>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药师可选择审核意见中的重点文字变色处理后发给医生。可以根据系统审查结果提供不合理用药问题描述模板，便于药师快速编辑审查意见。药师还可预设常用问题模板。</w:t>
            </w:r>
          </w:p>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药师可根据情况选择拒绝发药，对于拒绝发药的问题，医生必须修改直至处方（医嘱）中不包含此类问题，否则无法将处方（医嘱）提交给药师。</w:t>
            </w:r>
          </w:p>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药师可以根据不同任务情况选择医生处方（医嘱）直接双签通过还是需要药师复核。</w:t>
            </w:r>
          </w:p>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若一张处方（医嘱）通过前有多个修改版本，“系统”可以标记每个版本的处置状态。</w:t>
            </w:r>
          </w:p>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药师可根据需要选择不同版本的处方（医嘱）进行比对，系统可以标记出比对版本之间的不同之处。</w:t>
            </w:r>
          </w:p>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监测界面显示任务剩余时间，并提供任务倒计时暂停。当药师获取多个任务时，可对部分任务选择暂停计时。</w:t>
            </w:r>
          </w:p>
          <w:p w:rsidR="00054D4D" w:rsidRDefault="00A22027">
            <w:pPr>
              <w:pStyle w:val="4"/>
              <w:keepLines/>
              <w:numPr>
                <w:ilvl w:val="0"/>
                <w:numId w:val="9"/>
              </w:numPr>
              <w:spacing w:line="240" w:lineRule="auto"/>
              <w:jc w:val="left"/>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系统支持根据医生提交至药师处的中药处方智能检索近似经典方剂供药师参考。</w:t>
            </w:r>
          </w:p>
        </w:tc>
      </w:tr>
      <w:tr w:rsidR="00054D4D">
        <w:trPr>
          <w:jc w:val="center"/>
        </w:trPr>
        <w:tc>
          <w:tcPr>
            <w:tcW w:w="710" w:type="dxa"/>
            <w:vAlign w:val="center"/>
          </w:tcPr>
          <w:p w:rsidR="00054D4D" w:rsidRDefault="00054D4D">
            <w:pPr>
              <w:pStyle w:val="aff8"/>
              <w:numPr>
                <w:ilvl w:val="0"/>
                <w:numId w:val="7"/>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cs="Arial" w:hint="eastAsia"/>
                <w:color w:val="000000" w:themeColor="text1"/>
                <w:szCs w:val="21"/>
              </w:rPr>
              <w:t>质量评价功能</w:t>
            </w:r>
          </w:p>
        </w:tc>
        <w:tc>
          <w:tcPr>
            <w:tcW w:w="7135" w:type="dxa"/>
            <w:vAlign w:val="center"/>
          </w:tcPr>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系统提供多种筛选方案设置功能，进行待评价任务筛选。评价人可对每个任务输入审核意见并打分。系统可自动生成任务评分表，并可导出到Excel。</w:t>
            </w:r>
          </w:p>
        </w:tc>
      </w:tr>
      <w:tr w:rsidR="00054D4D">
        <w:trPr>
          <w:jc w:val="center"/>
        </w:trPr>
        <w:tc>
          <w:tcPr>
            <w:tcW w:w="710" w:type="dxa"/>
            <w:vAlign w:val="center"/>
          </w:tcPr>
          <w:p w:rsidR="00054D4D" w:rsidRDefault="00054D4D">
            <w:pPr>
              <w:pStyle w:val="aff8"/>
              <w:numPr>
                <w:ilvl w:val="0"/>
                <w:numId w:val="7"/>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hint="eastAsia"/>
                <w:color w:val="000000" w:themeColor="text1"/>
                <w:szCs w:val="21"/>
              </w:rPr>
              <w:t>审方干预自定义功能</w:t>
            </w:r>
          </w:p>
        </w:tc>
        <w:tc>
          <w:tcPr>
            <w:tcW w:w="7135" w:type="dxa"/>
            <w:vAlign w:val="center"/>
          </w:tcPr>
          <w:p w:rsidR="00054D4D" w:rsidRDefault="00A22027">
            <w:pPr>
              <w:pStyle w:val="aff8"/>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审方时限设置：支持全院和分科室审方时限设置。超过规定时限，待审查任务自动通过。</w:t>
            </w:r>
          </w:p>
          <w:p w:rsidR="00054D4D" w:rsidRDefault="00A22027">
            <w:pPr>
              <w:pStyle w:val="aff8"/>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可以设置需要药师人工审查的问题处方（医嘱）审查项目和问题严重程度。系统审查后，问题严重程度低的处方（医嘱）直接通过，药师只审查问题严重程度高的问题处方（医嘱）即可。</w:t>
            </w:r>
          </w:p>
          <w:p w:rsidR="00054D4D" w:rsidRDefault="00A22027">
            <w:pPr>
              <w:pStyle w:val="aff8"/>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可将任意科室、医生、患者、疾病、药品设置为重点关注，可按科室、医生、患者、疾病、药品、问题类型、警示级别多条件组合设置重点关注，包含重点关注信息的处方由药师进行全面审查。</w:t>
            </w:r>
          </w:p>
          <w:p w:rsidR="00054D4D" w:rsidRDefault="00A22027">
            <w:pPr>
              <w:pStyle w:val="aff8"/>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审查科室设置：可对每个药师负责的审查科室进行设置。</w:t>
            </w:r>
          </w:p>
          <w:p w:rsidR="00054D4D" w:rsidRDefault="00A22027">
            <w:pPr>
              <w:pStyle w:val="aff8"/>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用户可根据使用习惯，设置或上传任务提示音，设置处置按钮顺序、样式，以及发送给医生的常用语。</w:t>
            </w:r>
          </w:p>
          <w:p w:rsidR="00054D4D" w:rsidRDefault="00A22027">
            <w:pPr>
              <w:pStyle w:val="aff8"/>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用户可对重复问题进行过滤设置。</w:t>
            </w:r>
          </w:p>
          <w:p w:rsidR="00054D4D" w:rsidRDefault="00A22027">
            <w:pPr>
              <w:pStyle w:val="aff8"/>
              <w:numPr>
                <w:ilvl w:val="0"/>
                <w:numId w:val="10"/>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用户可设置自动干预模式，药师不在岗时，系统自动干预，医生填写用药理由后方可执行，支持全院和分科室设置。</w:t>
            </w:r>
          </w:p>
        </w:tc>
      </w:tr>
      <w:tr w:rsidR="00054D4D">
        <w:trPr>
          <w:jc w:val="center"/>
        </w:trPr>
        <w:tc>
          <w:tcPr>
            <w:tcW w:w="710" w:type="dxa"/>
            <w:vAlign w:val="center"/>
          </w:tcPr>
          <w:p w:rsidR="00054D4D" w:rsidRDefault="00054D4D">
            <w:pPr>
              <w:pStyle w:val="aff8"/>
              <w:numPr>
                <w:ilvl w:val="0"/>
                <w:numId w:val="7"/>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hint="eastAsia"/>
                <w:color w:val="000000" w:themeColor="text1"/>
                <w:szCs w:val="21"/>
              </w:rPr>
              <w:t>患者信息查看</w:t>
            </w:r>
          </w:p>
        </w:tc>
        <w:tc>
          <w:tcPr>
            <w:tcW w:w="7135" w:type="dxa"/>
            <w:vAlign w:val="center"/>
          </w:tcPr>
          <w:p w:rsidR="00054D4D" w:rsidRDefault="00A22027">
            <w:pPr>
              <w:pStyle w:val="aff8"/>
              <w:numPr>
                <w:ilvl w:val="0"/>
                <w:numId w:val="11"/>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药师审方界面：可查看患者基本信息、患者过敏史、手术信息、检验检查信息、EMR信息等，检验结果异常项可单独显示。</w:t>
            </w:r>
          </w:p>
          <w:p w:rsidR="00054D4D" w:rsidRDefault="00A22027">
            <w:pPr>
              <w:pStyle w:val="aff8"/>
              <w:numPr>
                <w:ilvl w:val="0"/>
                <w:numId w:val="11"/>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药师审查时可查看当前患者的其他处方。</w:t>
            </w:r>
          </w:p>
        </w:tc>
      </w:tr>
      <w:tr w:rsidR="00054D4D">
        <w:trPr>
          <w:jc w:val="center"/>
        </w:trPr>
        <w:tc>
          <w:tcPr>
            <w:tcW w:w="710" w:type="dxa"/>
            <w:vAlign w:val="center"/>
          </w:tcPr>
          <w:p w:rsidR="00054D4D" w:rsidRDefault="00054D4D">
            <w:pPr>
              <w:pStyle w:val="aff8"/>
              <w:numPr>
                <w:ilvl w:val="0"/>
                <w:numId w:val="7"/>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hint="eastAsia"/>
                <w:color w:val="000000" w:themeColor="text1"/>
                <w:szCs w:val="21"/>
              </w:rPr>
              <w:t>实时监测</w:t>
            </w:r>
          </w:p>
        </w:tc>
        <w:tc>
          <w:tcPr>
            <w:tcW w:w="7135" w:type="dxa"/>
            <w:vAlign w:val="center"/>
          </w:tcPr>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系统支持以动态的图表形式在首页实时综合展示门诊、住院处方（医嘱）审核情况。</w:t>
            </w:r>
          </w:p>
        </w:tc>
      </w:tr>
      <w:tr w:rsidR="00054D4D">
        <w:trPr>
          <w:jc w:val="center"/>
        </w:trPr>
        <w:tc>
          <w:tcPr>
            <w:tcW w:w="710" w:type="dxa"/>
            <w:vAlign w:val="center"/>
          </w:tcPr>
          <w:p w:rsidR="00054D4D" w:rsidRDefault="00054D4D">
            <w:pPr>
              <w:pStyle w:val="aff8"/>
              <w:numPr>
                <w:ilvl w:val="0"/>
                <w:numId w:val="7"/>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hint="eastAsia"/>
                <w:color w:val="000000" w:themeColor="text1"/>
                <w:szCs w:val="21"/>
              </w:rPr>
              <w:t>统计分析</w:t>
            </w:r>
          </w:p>
        </w:tc>
        <w:tc>
          <w:tcPr>
            <w:tcW w:w="7135" w:type="dxa"/>
            <w:vAlign w:val="center"/>
          </w:tcPr>
          <w:p w:rsidR="00054D4D" w:rsidRDefault="00A22027">
            <w:pPr>
              <w:pStyle w:val="aff8"/>
              <w:ind w:left="420" w:firstLineChars="0" w:hanging="420"/>
              <w:rPr>
                <w:rFonts w:ascii="宋体" w:hAnsi="宋体" w:cs="Arial"/>
                <w:bCs/>
                <w:color w:val="000000" w:themeColor="text1"/>
                <w:szCs w:val="21"/>
              </w:rPr>
            </w:pPr>
            <w:r>
              <w:rPr>
                <w:rFonts w:ascii="宋体" w:hAnsi="宋体" w:cs="Arial" w:hint="eastAsia"/>
                <w:bCs/>
                <w:color w:val="000000" w:themeColor="text1"/>
                <w:szCs w:val="21"/>
              </w:rPr>
              <w:t>7.1可以分别统计门诊、住院任务的审核率、干预率、合格率等重要指标，并可提供统计图。可按照科室、医生、药品、药师进行干预情况分类统计。</w:t>
            </w:r>
          </w:p>
          <w:p w:rsidR="00054D4D" w:rsidRDefault="00A22027">
            <w:pPr>
              <w:pStyle w:val="aff8"/>
              <w:ind w:left="420" w:firstLineChars="0" w:hanging="420"/>
              <w:rPr>
                <w:rFonts w:ascii="宋体" w:hAnsi="宋体" w:cs="Arial"/>
                <w:bCs/>
                <w:color w:val="000000" w:themeColor="text1"/>
                <w:szCs w:val="21"/>
              </w:rPr>
            </w:pPr>
            <w:r>
              <w:rPr>
                <w:rFonts w:ascii="宋体" w:hAnsi="宋体" w:cs="Arial" w:hint="eastAsia"/>
                <w:bCs/>
                <w:color w:val="000000" w:themeColor="text1"/>
                <w:szCs w:val="21"/>
              </w:rPr>
              <w:t>7.2可以统计每个药师的监测时长、审核工作量、干预工作量和干预有效率，</w:t>
            </w:r>
            <w:r>
              <w:rPr>
                <w:rFonts w:ascii="宋体" w:hAnsi="宋体" w:cs="Arial" w:hint="eastAsia"/>
                <w:bCs/>
                <w:color w:val="000000" w:themeColor="text1"/>
                <w:szCs w:val="21"/>
              </w:rPr>
              <w:lastRenderedPageBreak/>
              <w:t>并可提供统计图。</w:t>
            </w:r>
          </w:p>
          <w:p w:rsidR="00054D4D" w:rsidRDefault="00A22027">
            <w:pPr>
              <w:pStyle w:val="aff8"/>
              <w:ind w:left="420" w:firstLineChars="0" w:hanging="420"/>
              <w:rPr>
                <w:rFonts w:ascii="宋体" w:hAnsi="宋体" w:cs="Arial"/>
                <w:bCs/>
                <w:color w:val="000000" w:themeColor="text1"/>
                <w:szCs w:val="21"/>
              </w:rPr>
            </w:pPr>
            <w:r>
              <w:rPr>
                <w:rFonts w:ascii="宋体" w:hAnsi="宋体" w:cs="Arial" w:hint="eastAsia"/>
                <w:bCs/>
                <w:color w:val="000000" w:themeColor="text1"/>
                <w:szCs w:val="21"/>
              </w:rPr>
              <w:t>7.3可以提供不合理问题统计分析，支持按时间、问题类型、警示等级等条件进行统计，并可生成统计图。可以查看在人工审方时药师主动添加的问题的发生次数、发生率。</w:t>
            </w:r>
          </w:p>
          <w:p w:rsidR="00054D4D" w:rsidRDefault="00A22027">
            <w:pPr>
              <w:pStyle w:val="aff8"/>
              <w:ind w:left="420" w:firstLineChars="0" w:hanging="420"/>
              <w:rPr>
                <w:rFonts w:ascii="宋体" w:hAnsi="宋体" w:cs="Arial"/>
                <w:bCs/>
                <w:color w:val="000000" w:themeColor="text1"/>
                <w:szCs w:val="21"/>
              </w:rPr>
            </w:pPr>
            <w:r>
              <w:rPr>
                <w:rFonts w:ascii="宋体" w:hAnsi="宋体" w:cs="Arial" w:hint="eastAsia"/>
                <w:bCs/>
                <w:color w:val="000000" w:themeColor="text1"/>
                <w:szCs w:val="21"/>
              </w:rPr>
              <w:t>7.4可以分科室、医生、药品、问题类型提供干预效果追踪，并以统计图的方式体现干预效果。</w:t>
            </w:r>
          </w:p>
          <w:p w:rsidR="00054D4D" w:rsidRDefault="00A22027">
            <w:pPr>
              <w:pStyle w:val="aff8"/>
              <w:ind w:left="420" w:firstLineChars="0" w:hanging="420"/>
              <w:rPr>
                <w:rFonts w:ascii="宋体" w:hAnsi="宋体" w:cs="Arial"/>
                <w:bCs/>
                <w:color w:val="000000" w:themeColor="text1"/>
                <w:szCs w:val="21"/>
              </w:rPr>
            </w:pPr>
            <w:r>
              <w:rPr>
                <w:rFonts w:ascii="宋体" w:hAnsi="宋体" w:cs="Arial" w:hint="eastAsia"/>
                <w:bCs/>
                <w:color w:val="000000" w:themeColor="text1"/>
                <w:szCs w:val="21"/>
              </w:rPr>
              <w:t>7.5可按不同的处方（医嘱）通过状态进行统计，并可生成统计图。</w:t>
            </w:r>
          </w:p>
          <w:p w:rsidR="00054D4D" w:rsidRDefault="00A22027">
            <w:pPr>
              <w:pStyle w:val="5"/>
              <w:spacing w:line="240" w:lineRule="auto"/>
              <w:ind w:left="420" w:hanging="420"/>
              <w:rPr>
                <w:rFonts w:ascii="宋体" w:hAnsi="宋体" w:cs="Arial"/>
                <w:color w:val="000000" w:themeColor="text1"/>
                <w:sz w:val="21"/>
                <w:szCs w:val="21"/>
              </w:rPr>
            </w:pPr>
            <w:r>
              <w:rPr>
                <w:rFonts w:ascii="宋体" w:hAnsi="宋体" w:cs="Arial" w:hint="eastAsia"/>
                <w:color w:val="000000" w:themeColor="text1"/>
                <w:sz w:val="21"/>
                <w:szCs w:val="21"/>
              </w:rPr>
              <w:t>7.6医生端可通过用药自查，查看自身任务的审核干预相关统计数据。</w:t>
            </w:r>
          </w:p>
        </w:tc>
      </w:tr>
      <w:tr w:rsidR="00054D4D">
        <w:trPr>
          <w:jc w:val="center"/>
        </w:trPr>
        <w:tc>
          <w:tcPr>
            <w:tcW w:w="8755" w:type="dxa"/>
            <w:gridSpan w:val="3"/>
            <w:vAlign w:val="center"/>
          </w:tcPr>
          <w:p w:rsidR="00054D4D" w:rsidRDefault="00A22027">
            <w:pPr>
              <w:rPr>
                <w:rFonts w:ascii="宋体" w:hAnsi="宋体" w:cs="Arial"/>
                <w:bCs/>
                <w:color w:val="000000" w:themeColor="text1"/>
                <w:szCs w:val="21"/>
              </w:rPr>
            </w:pPr>
            <w:r>
              <w:rPr>
                <w:rFonts w:ascii="宋体" w:hAnsi="宋体" w:cs="Arial" w:hint="eastAsia"/>
                <w:b/>
                <w:color w:val="000000" w:themeColor="text1"/>
                <w:szCs w:val="21"/>
              </w:rPr>
              <w:lastRenderedPageBreak/>
              <w:t>处方点评系统功能要求</w:t>
            </w:r>
          </w:p>
        </w:tc>
      </w:tr>
      <w:tr w:rsidR="00054D4D">
        <w:trPr>
          <w:jc w:val="center"/>
        </w:trPr>
        <w:tc>
          <w:tcPr>
            <w:tcW w:w="710" w:type="dxa"/>
            <w:vAlign w:val="center"/>
          </w:tcPr>
          <w:p w:rsidR="00054D4D" w:rsidRDefault="00054D4D">
            <w:pPr>
              <w:pStyle w:val="aff8"/>
              <w:numPr>
                <w:ilvl w:val="0"/>
                <w:numId w:val="12"/>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hint="eastAsia"/>
                <w:color w:val="000000" w:themeColor="text1"/>
                <w:szCs w:val="21"/>
              </w:rPr>
              <w:t>管理端数据分析</w:t>
            </w:r>
          </w:p>
        </w:tc>
        <w:tc>
          <w:tcPr>
            <w:tcW w:w="7135" w:type="dxa"/>
            <w:vAlign w:val="center"/>
          </w:tcPr>
          <w:p w:rsidR="00054D4D" w:rsidRDefault="00A22027">
            <w:pPr>
              <w:pStyle w:val="4"/>
              <w:keepLines/>
              <w:numPr>
                <w:ilvl w:val="0"/>
                <w:numId w:val="13"/>
              </w:numPr>
              <w:spacing w:line="240" w:lineRule="auto"/>
              <w:jc w:val="left"/>
              <w:rPr>
                <w:rFonts w:ascii="宋体" w:eastAsia="宋体" w:hAnsi="宋体"/>
                <w:b/>
                <w:bCs/>
                <w:color w:val="000000" w:themeColor="text1"/>
                <w:sz w:val="21"/>
                <w:szCs w:val="21"/>
              </w:rPr>
            </w:pPr>
            <w:r>
              <w:rPr>
                <w:rFonts w:ascii="宋体" w:eastAsia="宋体" w:hAnsi="宋体" w:hint="eastAsia"/>
                <w:b/>
                <w:bCs/>
                <w:color w:val="000000" w:themeColor="text1"/>
                <w:sz w:val="21"/>
                <w:szCs w:val="21"/>
              </w:rPr>
              <w:t>系统主页应能显示全院点评情况，包括门诊/住院点评率、合理率。</w:t>
            </w:r>
          </w:p>
          <w:p w:rsidR="00054D4D" w:rsidRDefault="00A22027">
            <w:pPr>
              <w:pStyle w:val="aff8"/>
              <w:numPr>
                <w:ilvl w:val="0"/>
                <w:numId w:val="13"/>
              </w:numPr>
              <w:spacing w:line="240" w:lineRule="auto"/>
              <w:ind w:firstLineChars="0"/>
              <w:rPr>
                <w:rFonts w:ascii="宋体" w:hAnsi="宋体"/>
                <w:color w:val="000000" w:themeColor="text1"/>
                <w:szCs w:val="21"/>
              </w:rPr>
            </w:pPr>
            <w:r>
              <w:rPr>
                <w:rFonts w:ascii="宋体" w:hAnsi="宋体" w:hint="eastAsia"/>
                <w:color w:val="000000" w:themeColor="text1"/>
                <w:szCs w:val="21"/>
              </w:rPr>
              <w:t>系统主页应能显示医院药品使用情况，包括住院抗菌药物使用强度、门诊基本药物占比、住院静脉输液使用率等指标。</w:t>
            </w:r>
          </w:p>
        </w:tc>
      </w:tr>
      <w:tr w:rsidR="00054D4D">
        <w:trPr>
          <w:jc w:val="center"/>
        </w:trPr>
        <w:tc>
          <w:tcPr>
            <w:tcW w:w="710" w:type="dxa"/>
            <w:vAlign w:val="center"/>
          </w:tcPr>
          <w:p w:rsidR="00054D4D" w:rsidRDefault="00054D4D">
            <w:pPr>
              <w:pStyle w:val="aff8"/>
              <w:numPr>
                <w:ilvl w:val="0"/>
                <w:numId w:val="12"/>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cs="Arial" w:hint="eastAsia"/>
                <w:color w:val="000000" w:themeColor="text1"/>
                <w:szCs w:val="21"/>
              </w:rPr>
              <w:t>读取和查看病人信息</w:t>
            </w:r>
          </w:p>
        </w:tc>
        <w:tc>
          <w:tcPr>
            <w:tcW w:w="7135" w:type="dxa"/>
            <w:vAlign w:val="center"/>
          </w:tcPr>
          <w:p w:rsidR="00054D4D" w:rsidRDefault="00A22027">
            <w:pPr>
              <w:pStyle w:val="4"/>
              <w:keepNext w:val="0"/>
              <w:spacing w:line="240" w:lineRule="auto"/>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系统应能提供</w:t>
            </w:r>
            <w:r>
              <w:rPr>
                <w:rFonts w:ascii="宋体" w:eastAsia="宋体" w:hAnsi="宋体" w:cs="Arial"/>
                <w:b/>
                <w:bCs/>
                <w:color w:val="000000" w:themeColor="text1"/>
                <w:sz w:val="21"/>
                <w:szCs w:val="21"/>
              </w:rPr>
              <w:t>EMR、PACS、LIS</w:t>
            </w:r>
            <w:r>
              <w:rPr>
                <w:rFonts w:ascii="宋体" w:eastAsia="宋体" w:hAnsi="宋体" w:cs="Arial" w:hint="eastAsia"/>
                <w:b/>
                <w:bCs/>
                <w:color w:val="000000" w:themeColor="text1"/>
                <w:sz w:val="21"/>
                <w:szCs w:val="21"/>
              </w:rPr>
              <w:t>等超链接功能，快速查看患者在其他系统里的信息。</w:t>
            </w:r>
          </w:p>
        </w:tc>
      </w:tr>
      <w:tr w:rsidR="00054D4D">
        <w:trPr>
          <w:jc w:val="center"/>
        </w:trPr>
        <w:tc>
          <w:tcPr>
            <w:tcW w:w="710" w:type="dxa"/>
            <w:vAlign w:val="center"/>
          </w:tcPr>
          <w:p w:rsidR="00054D4D" w:rsidRDefault="00054D4D">
            <w:pPr>
              <w:pStyle w:val="aff8"/>
              <w:numPr>
                <w:ilvl w:val="0"/>
                <w:numId w:val="12"/>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cs="Arial" w:hint="eastAsia"/>
                <w:color w:val="000000" w:themeColor="text1"/>
                <w:szCs w:val="21"/>
              </w:rPr>
              <w:t>处方点评</w:t>
            </w:r>
          </w:p>
        </w:tc>
        <w:tc>
          <w:tcPr>
            <w:tcW w:w="7135" w:type="dxa"/>
            <w:vAlign w:val="center"/>
          </w:tcPr>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系统应能实现从抽样、分配、求助、专家复核、反馈医生、医生申述、药师审结的点评闭环管理，并在点评求助、复核完毕、反馈医生、医生申述的环节进行消息提示。</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系统应支持点评任务随机分配、按管辖科室、药品分配，点评人只能查看自己相关的任务，无权查看他人的任务信息。</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系统应提供双盲点评，在需要时隐藏医生、药师的姓名。</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系统应提供逾期设置，规定医生处理点评结果的时间期限。</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系统应能自定义点评模板及点评点，实现个性化点评需求。</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系统应能自动生成住院患者用药联用图，直观查看药品使用（联用）情况，联用图支持自定义。</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系统应能自动生成住院患者时序图，包括患者体征（体温、脉搏、呼吸、疼痛评分、血糖、出</w:t>
            </w:r>
            <w:r>
              <w:rPr>
                <w:rFonts w:ascii="宋体" w:eastAsia="宋体" w:hAnsi="宋体" w:cs="Arial"/>
                <w:b/>
                <w:color w:val="000000" w:themeColor="text1"/>
                <w:sz w:val="21"/>
                <w:szCs w:val="21"/>
              </w:rPr>
              <w:t>/入量、血压）</w:t>
            </w:r>
            <w:r>
              <w:rPr>
                <w:rFonts w:ascii="宋体" w:eastAsia="宋体" w:hAnsi="宋体" w:cs="Arial" w:hint="eastAsia"/>
                <w:b/>
                <w:color w:val="000000" w:themeColor="text1"/>
                <w:sz w:val="21"/>
                <w:szCs w:val="21"/>
              </w:rPr>
              <w:t>、用药、手术和检验信息，时序图支持自定义。</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系统应能高亮显示被点评药品，当选择某一（类）药品时，将其成组药品一并显示。</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系统应支持处方（医嘱）批量点评，应能将点评结果反馈医生或科主任，医生（工作站）可直接填写申述理由或确认，无需登录系统查看点评结果。</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系统应支持增补处方或病人，将需要的处方或病人添加至点评任务中。</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系统应能自动生成点评工作表、点评结果统计表、存在问题统计表、点评结果差异明细表、点评问题明细表。点评相关报表支持自定义显示和导出字段。</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系统应能自动生成个人任务完成情况表、点评任务完成情况表、医生反馈统计表、点评结果汇总统计表等管理报表。</w:t>
            </w:r>
          </w:p>
          <w:p w:rsidR="00054D4D" w:rsidRDefault="00A22027">
            <w:pPr>
              <w:pStyle w:val="4"/>
              <w:keepNext w:val="0"/>
              <w:numPr>
                <w:ilvl w:val="0"/>
                <w:numId w:val="14"/>
              </w:numPr>
              <w:spacing w:line="240" w:lineRule="auto"/>
              <w:jc w:val="left"/>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系统应包含以下点评模块：</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1）</w:t>
            </w:r>
            <w:r>
              <w:rPr>
                <w:rFonts w:ascii="宋体" w:hAnsi="宋体" w:cs="Arial" w:hint="eastAsia"/>
                <w:bCs/>
                <w:color w:val="000000" w:themeColor="text1"/>
                <w:szCs w:val="21"/>
              </w:rPr>
              <w:t>全处方点评</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2）</w:t>
            </w:r>
            <w:r>
              <w:rPr>
                <w:rFonts w:ascii="宋体" w:hAnsi="宋体" w:cs="Arial" w:hint="eastAsia"/>
                <w:bCs/>
                <w:color w:val="000000" w:themeColor="text1"/>
                <w:szCs w:val="21"/>
              </w:rPr>
              <w:t>全医嘱点评</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3）</w:t>
            </w:r>
            <w:r>
              <w:rPr>
                <w:rFonts w:ascii="宋体" w:hAnsi="宋体" w:cs="Arial" w:hint="eastAsia"/>
                <w:bCs/>
                <w:color w:val="000000" w:themeColor="text1"/>
                <w:szCs w:val="21"/>
              </w:rPr>
              <w:t>门急诊</w:t>
            </w:r>
            <w:r>
              <w:rPr>
                <w:rFonts w:ascii="宋体" w:hAnsi="宋体" w:cs="Arial"/>
                <w:bCs/>
                <w:color w:val="000000" w:themeColor="text1"/>
                <w:szCs w:val="21"/>
              </w:rPr>
              <w:t>/住院抗菌药物专项点评，</w:t>
            </w:r>
            <w:r>
              <w:rPr>
                <w:rFonts w:ascii="宋体" w:hAnsi="宋体" w:cs="Arial" w:hint="eastAsia"/>
                <w:bCs/>
                <w:color w:val="000000" w:themeColor="text1"/>
                <w:szCs w:val="21"/>
              </w:rPr>
              <w:t>含药物选择不合适、无适应症、药物选择不符合抗菌药物分级管理、联合用药不适宜、更换药物不适宜、用药效</w:t>
            </w:r>
            <w:r>
              <w:rPr>
                <w:rFonts w:ascii="宋体" w:hAnsi="宋体" w:cs="Arial" w:hint="eastAsia"/>
                <w:bCs/>
                <w:color w:val="000000" w:themeColor="text1"/>
                <w:szCs w:val="21"/>
              </w:rPr>
              <w:lastRenderedPageBreak/>
              <w:t>果欠佳等点评点</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4）</w:t>
            </w:r>
            <w:r>
              <w:rPr>
                <w:rFonts w:ascii="宋体" w:hAnsi="宋体" w:cs="Arial" w:hint="eastAsia"/>
                <w:bCs/>
                <w:color w:val="000000" w:themeColor="text1"/>
                <w:szCs w:val="21"/>
              </w:rPr>
              <w:t>围手术期抗菌药物专项点评，含选药不合理、预防药物更换不合理、术前给药时机不合理、术中用药不合理、手术预防用药疗程不合理等点评点</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5）</w:t>
            </w:r>
            <w:r>
              <w:rPr>
                <w:rFonts w:ascii="宋体" w:hAnsi="宋体" w:cs="Arial" w:hint="eastAsia"/>
                <w:bCs/>
                <w:color w:val="000000" w:themeColor="text1"/>
                <w:szCs w:val="21"/>
              </w:rPr>
              <w:t>门急诊</w:t>
            </w:r>
            <w:r>
              <w:rPr>
                <w:rFonts w:ascii="宋体" w:hAnsi="宋体" w:cs="Arial"/>
                <w:bCs/>
                <w:color w:val="000000" w:themeColor="text1"/>
                <w:szCs w:val="21"/>
              </w:rPr>
              <w:t>/住院</w:t>
            </w:r>
            <w:r>
              <w:rPr>
                <w:rFonts w:ascii="宋体" w:hAnsi="宋体" w:cs="Arial" w:hint="eastAsia"/>
                <w:bCs/>
                <w:color w:val="000000" w:themeColor="text1"/>
                <w:szCs w:val="21"/>
              </w:rPr>
              <w:t>专项药品点评，可点评任意（类）药品</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6）</w:t>
            </w:r>
            <w:r>
              <w:rPr>
                <w:rFonts w:ascii="宋体" w:hAnsi="宋体" w:cs="Arial" w:hint="eastAsia"/>
                <w:bCs/>
                <w:color w:val="000000" w:themeColor="text1"/>
                <w:szCs w:val="21"/>
              </w:rPr>
              <w:t>门急诊</w:t>
            </w:r>
            <w:r>
              <w:rPr>
                <w:rFonts w:ascii="宋体" w:hAnsi="宋体" w:cs="Arial"/>
                <w:bCs/>
                <w:color w:val="000000" w:themeColor="text1"/>
                <w:szCs w:val="21"/>
              </w:rPr>
              <w:t>/住院抗肿瘤药物专项点评，含</w:t>
            </w:r>
            <w:r>
              <w:rPr>
                <w:rFonts w:ascii="宋体" w:hAnsi="宋体" w:cs="Arial" w:hint="eastAsia"/>
                <w:bCs/>
                <w:color w:val="000000" w:themeColor="text1"/>
                <w:szCs w:val="21"/>
              </w:rPr>
              <w:t>医师超权限使用抗肿瘤药、用药顺序错误、化疗方案不合理等点评点</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7）</w:t>
            </w:r>
            <w:r>
              <w:rPr>
                <w:rFonts w:ascii="宋体" w:hAnsi="宋体" w:cs="Arial" w:hint="eastAsia"/>
                <w:bCs/>
                <w:color w:val="000000" w:themeColor="text1"/>
                <w:szCs w:val="21"/>
              </w:rPr>
              <w:t>住院病人特殊级抗菌药物专项点评</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8）住院病人碳青霉烯类及</w:t>
            </w:r>
            <w:r>
              <w:rPr>
                <w:rFonts w:ascii="宋体" w:hAnsi="宋体" w:cs="Arial" w:hint="eastAsia"/>
                <w:bCs/>
                <w:color w:val="000000" w:themeColor="text1"/>
                <w:szCs w:val="21"/>
              </w:rPr>
              <w:t>替加环素专项点评，应能针对适应证、品种选择、用法用量及配伍、病原学及疗效评估、用药权限与会诊等评价项目进行人工评价及自动扣分</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9）</w:t>
            </w:r>
            <w:r>
              <w:rPr>
                <w:rFonts w:ascii="宋体" w:hAnsi="宋体" w:cs="Arial" w:hint="eastAsia"/>
                <w:bCs/>
                <w:color w:val="000000" w:themeColor="text1"/>
                <w:szCs w:val="21"/>
              </w:rPr>
              <w:t>住院病人人血白蛋白专项点评</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10）门（急）诊/住院中药饮片专项点评，</w:t>
            </w:r>
            <w:r>
              <w:rPr>
                <w:rFonts w:ascii="宋体" w:hAnsi="宋体" w:cs="Arial" w:hint="eastAsia"/>
                <w:bCs/>
                <w:color w:val="000000" w:themeColor="text1"/>
                <w:szCs w:val="21"/>
              </w:rPr>
              <w:t>含超过规定味数、未按照君臣佐使顺序书写、用药与辩证不符、中药配伍禁忌、联用不适宜或者不良相互作用、未按要求标注药物调剂和煎煮特殊要求、开具毒麻饮片未执行国家有关规定等点评点</w:t>
            </w:r>
          </w:p>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w:t>
            </w:r>
            <w:r>
              <w:rPr>
                <w:rFonts w:ascii="宋体" w:hAnsi="宋体" w:cs="Arial"/>
                <w:bCs/>
                <w:color w:val="000000" w:themeColor="text1"/>
                <w:szCs w:val="21"/>
              </w:rPr>
              <w:t>11）</w:t>
            </w:r>
            <w:r>
              <w:rPr>
                <w:rFonts w:ascii="宋体" w:hAnsi="宋体" w:cs="Arial" w:hint="eastAsia"/>
                <w:bCs/>
                <w:color w:val="000000" w:themeColor="text1"/>
                <w:szCs w:val="21"/>
              </w:rPr>
              <w:t>门（急）诊中成药处方专项点评</w:t>
            </w:r>
          </w:p>
        </w:tc>
      </w:tr>
      <w:tr w:rsidR="00054D4D">
        <w:trPr>
          <w:jc w:val="center"/>
        </w:trPr>
        <w:tc>
          <w:tcPr>
            <w:tcW w:w="710" w:type="dxa"/>
            <w:vAlign w:val="center"/>
          </w:tcPr>
          <w:p w:rsidR="00054D4D" w:rsidRDefault="00054D4D">
            <w:pPr>
              <w:pStyle w:val="aff8"/>
              <w:numPr>
                <w:ilvl w:val="0"/>
                <w:numId w:val="12"/>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hint="eastAsia"/>
                <w:color w:val="000000" w:themeColor="text1"/>
                <w:szCs w:val="21"/>
              </w:rPr>
              <w:t>抗菌药物临床应用监测</w:t>
            </w:r>
          </w:p>
        </w:tc>
        <w:tc>
          <w:tcPr>
            <w:tcW w:w="7135" w:type="dxa"/>
            <w:vAlign w:val="center"/>
          </w:tcPr>
          <w:p w:rsidR="00054D4D" w:rsidRDefault="00A22027">
            <w:pPr>
              <w:rPr>
                <w:rFonts w:ascii="宋体" w:hAnsi="宋体"/>
                <w:color w:val="000000" w:themeColor="text1"/>
                <w:szCs w:val="21"/>
              </w:rPr>
            </w:pPr>
            <w:r>
              <w:rPr>
                <w:rFonts w:ascii="宋体" w:hAnsi="宋体" w:cs="Arial" w:hint="eastAsia"/>
                <w:bCs/>
                <w:color w:val="000000" w:themeColor="text1"/>
                <w:szCs w:val="21"/>
              </w:rPr>
              <w:t>系统应根据《抗菌药物临床应用监测方案》中的相关规定，完成抗菌药物临床应用监测网要求的抗菌药物使用情况统计及上报工作。系统应提供手术</w:t>
            </w:r>
            <w:r>
              <w:rPr>
                <w:rFonts w:ascii="宋体" w:hAnsi="宋体" w:cs="Arial"/>
                <w:bCs/>
                <w:color w:val="000000" w:themeColor="text1"/>
                <w:szCs w:val="21"/>
              </w:rPr>
              <w:t>/非手术抗菌药物使用情况调查表、门诊</w:t>
            </w:r>
            <w:r>
              <w:rPr>
                <w:rFonts w:ascii="宋体" w:hAnsi="宋体" w:cs="Arial" w:hint="eastAsia"/>
                <w:bCs/>
                <w:color w:val="000000" w:themeColor="text1"/>
                <w:szCs w:val="21"/>
              </w:rPr>
              <w:t>/急诊/</w:t>
            </w:r>
            <w:r>
              <w:rPr>
                <w:rFonts w:ascii="宋体" w:hAnsi="宋体" w:cs="Arial"/>
                <w:bCs/>
                <w:color w:val="000000" w:themeColor="text1"/>
                <w:szCs w:val="21"/>
              </w:rPr>
              <w:t>住院患者抗菌药物使用情况统计报表的离线上报功能，可直接上传文档</w:t>
            </w:r>
            <w:r>
              <w:rPr>
                <w:rFonts w:ascii="宋体" w:hAnsi="宋体" w:cs="Arial" w:hint="eastAsia"/>
                <w:bCs/>
                <w:color w:val="000000" w:themeColor="text1"/>
                <w:szCs w:val="21"/>
              </w:rPr>
              <w:t>至监测网完成填报工作，避免二次填写。</w:t>
            </w:r>
          </w:p>
        </w:tc>
      </w:tr>
      <w:tr w:rsidR="00054D4D">
        <w:trPr>
          <w:jc w:val="center"/>
        </w:trPr>
        <w:tc>
          <w:tcPr>
            <w:tcW w:w="710" w:type="dxa"/>
            <w:vAlign w:val="center"/>
          </w:tcPr>
          <w:p w:rsidR="00054D4D" w:rsidRDefault="00054D4D">
            <w:pPr>
              <w:pStyle w:val="aff8"/>
              <w:numPr>
                <w:ilvl w:val="0"/>
                <w:numId w:val="12"/>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color w:val="000000" w:themeColor="text1"/>
                <w:szCs w:val="21"/>
              </w:rPr>
              <w:t>电子药历</w:t>
            </w:r>
          </w:p>
        </w:tc>
        <w:tc>
          <w:tcPr>
            <w:tcW w:w="7135" w:type="dxa"/>
            <w:vAlign w:val="center"/>
          </w:tcPr>
          <w:p w:rsidR="00054D4D" w:rsidRDefault="00A22027">
            <w:pPr>
              <w:rPr>
                <w:rFonts w:ascii="宋体" w:hAnsi="宋体" w:cs="Arial"/>
                <w:bCs/>
                <w:color w:val="000000" w:themeColor="text1"/>
                <w:szCs w:val="21"/>
              </w:rPr>
            </w:pPr>
            <w:r>
              <w:rPr>
                <w:rFonts w:ascii="宋体" w:hAnsi="宋体" w:cs="Arial" w:hint="eastAsia"/>
                <w:bCs/>
                <w:color w:val="000000" w:themeColor="text1"/>
                <w:szCs w:val="21"/>
              </w:rPr>
              <w:t>系统应提供工作药历、教学药历填写模块，并提供自定义药历内容、药历审阅和工作量统计。</w:t>
            </w:r>
          </w:p>
        </w:tc>
      </w:tr>
      <w:tr w:rsidR="00054D4D">
        <w:trPr>
          <w:jc w:val="center"/>
        </w:trPr>
        <w:tc>
          <w:tcPr>
            <w:tcW w:w="710" w:type="dxa"/>
            <w:vAlign w:val="center"/>
          </w:tcPr>
          <w:p w:rsidR="00054D4D" w:rsidRDefault="00054D4D">
            <w:pPr>
              <w:pStyle w:val="aff8"/>
              <w:numPr>
                <w:ilvl w:val="0"/>
                <w:numId w:val="12"/>
              </w:numPr>
              <w:spacing w:line="240" w:lineRule="auto"/>
              <w:ind w:firstLineChars="0"/>
              <w:rPr>
                <w:rFonts w:ascii="宋体" w:hAnsi="宋体"/>
                <w:color w:val="000000" w:themeColor="text1"/>
                <w:szCs w:val="21"/>
              </w:rPr>
            </w:pPr>
          </w:p>
        </w:tc>
        <w:tc>
          <w:tcPr>
            <w:tcW w:w="910" w:type="dxa"/>
            <w:vAlign w:val="center"/>
          </w:tcPr>
          <w:p w:rsidR="00054D4D" w:rsidRDefault="00A22027">
            <w:pPr>
              <w:rPr>
                <w:rFonts w:ascii="宋体" w:hAnsi="宋体"/>
                <w:color w:val="000000" w:themeColor="text1"/>
                <w:szCs w:val="21"/>
              </w:rPr>
            </w:pPr>
            <w:r>
              <w:rPr>
                <w:rFonts w:ascii="宋体" w:hAnsi="宋体"/>
                <w:color w:val="000000" w:themeColor="text1"/>
                <w:szCs w:val="21"/>
              </w:rPr>
              <w:t>统计分析</w:t>
            </w:r>
          </w:p>
        </w:tc>
        <w:tc>
          <w:tcPr>
            <w:tcW w:w="7135" w:type="dxa"/>
            <w:vAlign w:val="center"/>
          </w:tcPr>
          <w:p w:rsidR="00054D4D" w:rsidRDefault="00A2202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系统应利用图文并茂的形式，通过趋势分析、构成分析、主从分析、排名分析等分析手段，提供了大量统计分析报表；提供常用报表收藏及报表人工填写功能；提供报表示例模板，在生成报表前了解统计内容；提供自定义显示和导出报表功能；提供关键字检索功能，便于快速查询指标。</w:t>
            </w:r>
          </w:p>
          <w:p w:rsidR="00054D4D" w:rsidRDefault="00A22027">
            <w:pPr>
              <w:pStyle w:val="4"/>
              <w:spacing w:line="240" w:lineRule="auto"/>
              <w:ind w:left="284" w:hanging="284"/>
              <w:rPr>
                <w:rFonts w:ascii="宋体" w:eastAsia="宋体" w:hAnsi="宋体" w:cs="Arial"/>
                <w:b/>
                <w:bCs/>
                <w:color w:val="000000" w:themeColor="text1"/>
                <w:sz w:val="21"/>
                <w:szCs w:val="21"/>
              </w:rPr>
            </w:pPr>
            <w:r>
              <w:rPr>
                <w:rFonts w:ascii="宋体" w:eastAsia="宋体" w:hAnsi="宋体" w:cs="Arial" w:hint="eastAsia"/>
                <w:b/>
                <w:bCs/>
                <w:color w:val="000000" w:themeColor="text1"/>
                <w:sz w:val="21"/>
                <w:szCs w:val="21"/>
              </w:rPr>
              <w:t>6.1</w:t>
            </w:r>
            <w:r>
              <w:rPr>
                <w:rFonts w:ascii="宋体" w:eastAsia="宋体" w:hAnsi="宋体" w:cs="Arial" w:hint="eastAsia"/>
                <w:b/>
                <w:color w:val="000000" w:themeColor="text1"/>
                <w:sz w:val="21"/>
                <w:szCs w:val="21"/>
              </w:rPr>
              <w:t>合理用药指标</w:t>
            </w:r>
          </w:p>
          <w:p w:rsidR="00054D4D" w:rsidRDefault="00A22027">
            <w:pPr>
              <w:pStyle w:val="5"/>
              <w:spacing w:line="240" w:lineRule="auto"/>
              <w:ind w:firstLine="0"/>
              <w:rPr>
                <w:rFonts w:ascii="宋体" w:hAnsi="宋体" w:cs="Arial"/>
                <w:bCs w:val="0"/>
                <w:color w:val="000000" w:themeColor="text1"/>
                <w:sz w:val="21"/>
                <w:szCs w:val="21"/>
              </w:rPr>
            </w:pPr>
            <w:r>
              <w:rPr>
                <w:rFonts w:ascii="宋体" w:hAnsi="宋体" w:cs="Arial" w:hint="eastAsia"/>
                <w:bCs w:val="0"/>
                <w:color w:val="000000" w:themeColor="text1"/>
                <w:sz w:val="21"/>
                <w:szCs w:val="21"/>
              </w:rPr>
              <w:t>(1)</w:t>
            </w:r>
            <w:r>
              <w:rPr>
                <w:rFonts w:ascii="宋体" w:hAnsi="宋体" w:cs="Arial" w:hint="eastAsia"/>
                <w:color w:val="000000" w:themeColor="text1"/>
                <w:sz w:val="21"/>
                <w:szCs w:val="21"/>
              </w:rPr>
              <w:t>指标统计</w:t>
            </w:r>
          </w:p>
          <w:p w:rsidR="00054D4D" w:rsidRDefault="00A22027">
            <w:pPr>
              <w:pStyle w:val="aff8"/>
              <w:numPr>
                <w:ilvl w:val="0"/>
                <w:numId w:val="15"/>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系统应提供合理用药相关指标的统计，包括但不限于：平均用药品种数、注射剂使用率、特殊级抗菌药物使用率、预防使用抗菌药物病人的百分率、治疗使用抗菌药物病人的百分率</w:t>
            </w:r>
            <w:r>
              <w:rPr>
                <w:rFonts w:ascii="宋体" w:hAnsi="宋体" w:cs="Arial"/>
                <w:bCs/>
                <w:color w:val="000000" w:themeColor="text1"/>
                <w:szCs w:val="21"/>
              </w:rPr>
              <w:t>、抗菌药物患者使用前病原送检率、</w:t>
            </w:r>
            <w:r>
              <w:rPr>
                <w:rFonts w:ascii="宋体" w:hAnsi="宋体" w:cs="Arial" w:hint="eastAsia"/>
                <w:bCs/>
                <w:color w:val="000000" w:themeColor="text1"/>
                <w:szCs w:val="21"/>
              </w:rPr>
              <w:t>X类切口手术预防用抗菌药物百分率、X类切口手术术前0.5-1.0小时预防给药百分率、</w:t>
            </w:r>
            <w:r>
              <w:rPr>
                <w:rFonts w:ascii="宋体" w:hAnsi="宋体" w:cs="Arial"/>
                <w:bCs/>
                <w:color w:val="000000" w:themeColor="text1"/>
                <w:szCs w:val="21"/>
              </w:rPr>
              <w:t>X类切口手术患者预防用抗菌药物时间＜</w:t>
            </w:r>
            <w:r>
              <w:rPr>
                <w:rFonts w:ascii="宋体" w:hAnsi="宋体" w:cs="Arial" w:hint="eastAsia"/>
                <w:bCs/>
                <w:color w:val="000000" w:themeColor="text1"/>
                <w:szCs w:val="21"/>
              </w:rPr>
              <w:t>24h、</w:t>
            </w:r>
            <w:r>
              <w:rPr>
                <w:rFonts w:ascii="宋体" w:hAnsi="宋体" w:cs="Arial"/>
                <w:bCs/>
                <w:color w:val="000000" w:themeColor="text1"/>
                <w:szCs w:val="21"/>
              </w:rPr>
              <w:t>＞24h且≤48h、＞48h且≤72h、＞72h百分率等</w:t>
            </w:r>
            <w:r>
              <w:rPr>
                <w:rFonts w:ascii="宋体" w:hAnsi="宋体" w:cs="Arial" w:hint="eastAsia"/>
                <w:bCs/>
                <w:color w:val="000000" w:themeColor="text1"/>
                <w:szCs w:val="21"/>
              </w:rPr>
              <w:t>。</w:t>
            </w:r>
          </w:p>
          <w:p w:rsidR="00054D4D" w:rsidRDefault="00A22027">
            <w:pPr>
              <w:pStyle w:val="aff8"/>
              <w:numPr>
                <w:ilvl w:val="0"/>
                <w:numId w:val="15"/>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系统应能将上述合理用药指标重新组合并生成新的报表。</w:t>
            </w:r>
          </w:p>
          <w:p w:rsidR="00054D4D" w:rsidRDefault="00A22027">
            <w:pPr>
              <w:pStyle w:val="aff8"/>
              <w:numPr>
                <w:ilvl w:val="0"/>
                <w:numId w:val="15"/>
              </w:numPr>
              <w:spacing w:line="240" w:lineRule="auto"/>
              <w:ind w:firstLineChars="0"/>
              <w:rPr>
                <w:rFonts w:ascii="宋体" w:hAnsi="宋体" w:cs="Arial"/>
                <w:bCs/>
                <w:color w:val="000000" w:themeColor="text1"/>
                <w:szCs w:val="21"/>
              </w:rPr>
            </w:pPr>
            <w:r>
              <w:rPr>
                <w:rFonts w:ascii="宋体" w:hAnsi="宋体" w:cs="Arial" w:hint="eastAsia"/>
                <w:bCs/>
                <w:color w:val="000000" w:themeColor="text1"/>
                <w:szCs w:val="21"/>
              </w:rPr>
              <w:t>系统应能按全院、大科室、科室、医疗组、医生分别进行统计。</w:t>
            </w:r>
          </w:p>
          <w:p w:rsidR="00054D4D" w:rsidRDefault="00A22027">
            <w:pPr>
              <w:pStyle w:val="5"/>
              <w:spacing w:line="240" w:lineRule="auto"/>
              <w:ind w:firstLine="0"/>
              <w:rPr>
                <w:rFonts w:ascii="宋体" w:hAnsi="宋体" w:cs="Arial"/>
                <w:color w:val="000000" w:themeColor="text1"/>
                <w:sz w:val="21"/>
                <w:szCs w:val="21"/>
              </w:rPr>
            </w:pPr>
            <w:r>
              <w:rPr>
                <w:rFonts w:ascii="宋体" w:hAnsi="宋体" w:cs="Arial" w:hint="eastAsia"/>
                <w:color w:val="000000" w:themeColor="text1"/>
                <w:sz w:val="21"/>
                <w:szCs w:val="21"/>
              </w:rPr>
              <w:t>(2)趋势分析</w:t>
            </w:r>
          </w:p>
          <w:p w:rsidR="00054D4D" w:rsidRDefault="00A2202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系统应能实现抗菌药物使用强度、抗菌药物使用率、抗菌药物使用量、</w:t>
            </w:r>
            <w:r>
              <w:rPr>
                <w:rFonts w:ascii="宋体" w:hAnsi="宋体" w:cs="Arial"/>
                <w:bCs/>
                <w:color w:val="000000" w:themeColor="text1"/>
                <w:szCs w:val="21"/>
              </w:rPr>
              <w:t>I类切口手术预防用抗菌药物百分率</w:t>
            </w:r>
            <w:r>
              <w:rPr>
                <w:rFonts w:ascii="宋体" w:hAnsi="宋体" w:cs="Arial" w:hint="eastAsia"/>
                <w:bCs/>
                <w:color w:val="000000" w:themeColor="text1"/>
                <w:szCs w:val="21"/>
              </w:rPr>
              <w:t>、国家基本药物药占比同比、环比分析。</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6.2自定义合理用药指标</w:t>
            </w:r>
          </w:p>
          <w:p w:rsidR="00054D4D" w:rsidRDefault="00A2202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系统应提供自定义合理用药指标功能，可自行设置指标分子、分母进行统计。</w:t>
            </w:r>
          </w:p>
          <w:p w:rsidR="00054D4D" w:rsidRDefault="00A2202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自定义要素包含药品、治疗金额、药品金额、处方数、病人数、药品品种数、使用量DDDs、人天数、用药医嘱条目数。</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lastRenderedPageBreak/>
              <w:t>6.3药品使用强度统计</w:t>
            </w:r>
          </w:p>
          <w:p w:rsidR="00054D4D" w:rsidRDefault="00A22027">
            <w:pPr>
              <w:pStyle w:val="5"/>
              <w:spacing w:line="240" w:lineRule="auto"/>
              <w:ind w:firstLine="0"/>
              <w:rPr>
                <w:rFonts w:ascii="宋体" w:hAnsi="宋体" w:cs="Arial"/>
                <w:color w:val="000000" w:themeColor="text1"/>
                <w:sz w:val="21"/>
                <w:szCs w:val="21"/>
              </w:rPr>
            </w:pPr>
            <w:r>
              <w:rPr>
                <w:rFonts w:ascii="宋体" w:hAnsi="宋体" w:cs="Arial" w:hint="eastAsia"/>
                <w:color w:val="000000" w:themeColor="text1"/>
                <w:sz w:val="21"/>
                <w:szCs w:val="21"/>
              </w:rPr>
              <w:t>(1)药品使用强度统计</w:t>
            </w:r>
          </w:p>
          <w:p w:rsidR="00054D4D" w:rsidRDefault="00A2202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系统应能分别按出院时间（费用使用量）、收费时间（费用使用量）和出院时间（医嘱使用量）统计使用强度。可选择排除结核用药、特殊病人。</w:t>
            </w:r>
          </w:p>
          <w:p w:rsidR="00054D4D" w:rsidRDefault="00A22027">
            <w:pPr>
              <w:pStyle w:val="5"/>
              <w:spacing w:line="240" w:lineRule="auto"/>
              <w:ind w:firstLine="0"/>
              <w:rPr>
                <w:rFonts w:ascii="宋体" w:hAnsi="宋体" w:cs="Arial"/>
                <w:color w:val="000000" w:themeColor="text1"/>
                <w:sz w:val="21"/>
                <w:szCs w:val="21"/>
              </w:rPr>
            </w:pPr>
            <w:r>
              <w:rPr>
                <w:rFonts w:ascii="宋体" w:hAnsi="宋体" w:cs="Arial" w:hint="eastAsia"/>
                <w:color w:val="000000" w:themeColor="text1"/>
                <w:sz w:val="21"/>
                <w:szCs w:val="21"/>
              </w:rPr>
              <w:t>(2)药品使用强度趋势变化分析</w:t>
            </w:r>
          </w:p>
          <w:p w:rsidR="00054D4D" w:rsidRDefault="00A2202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系统应能分别按月度（自然月或非自然月）、季度、半年和年度统计药品使用强度及浮动率。</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6.4药品金额、数量、</w:t>
            </w:r>
            <w:r>
              <w:rPr>
                <w:rFonts w:ascii="宋体" w:eastAsia="宋体" w:hAnsi="宋体" w:cs="Arial"/>
                <w:b/>
                <w:color w:val="000000" w:themeColor="text1"/>
                <w:sz w:val="21"/>
                <w:szCs w:val="21"/>
              </w:rPr>
              <w:t>DDDs统计</w:t>
            </w:r>
          </w:p>
          <w:p w:rsidR="00054D4D" w:rsidRDefault="00A22027">
            <w:pPr>
              <w:pStyle w:val="5"/>
              <w:numPr>
                <w:ilvl w:val="0"/>
                <w:numId w:val="16"/>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药品金额、数量及</w:t>
            </w:r>
            <w:r>
              <w:rPr>
                <w:rFonts w:ascii="宋体" w:hAnsi="宋体" w:cs="Arial"/>
                <w:color w:val="000000" w:themeColor="text1"/>
                <w:sz w:val="21"/>
                <w:szCs w:val="21"/>
              </w:rPr>
              <w:t>DDDs使用量统计</w:t>
            </w:r>
          </w:p>
          <w:p w:rsidR="00054D4D" w:rsidRDefault="00A22027">
            <w:pPr>
              <w:pStyle w:val="5"/>
              <w:numPr>
                <w:ilvl w:val="0"/>
                <w:numId w:val="16"/>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药品金额、数量及</w:t>
            </w:r>
            <w:r>
              <w:rPr>
                <w:rFonts w:ascii="宋体" w:hAnsi="宋体" w:cs="Arial"/>
                <w:color w:val="000000" w:themeColor="text1"/>
                <w:sz w:val="21"/>
                <w:szCs w:val="21"/>
              </w:rPr>
              <w:t>DDDs趋势变化分析</w:t>
            </w:r>
            <w:r>
              <w:rPr>
                <w:rFonts w:ascii="宋体" w:hAnsi="宋体" w:cs="Arial" w:hint="eastAsia"/>
                <w:color w:val="000000" w:themeColor="text1"/>
                <w:sz w:val="21"/>
                <w:szCs w:val="21"/>
              </w:rPr>
              <w:t>，系统应能分别按月度、季度、半年和年度统计药品金额、数量、</w:t>
            </w:r>
            <w:r>
              <w:rPr>
                <w:rFonts w:ascii="宋体" w:hAnsi="宋体" w:cs="Arial"/>
                <w:color w:val="000000" w:themeColor="text1"/>
                <w:sz w:val="21"/>
                <w:szCs w:val="21"/>
              </w:rPr>
              <w:t>DDDs</w:t>
            </w:r>
            <w:r>
              <w:rPr>
                <w:rFonts w:ascii="宋体" w:hAnsi="宋体" w:cs="Arial" w:hint="eastAsia"/>
                <w:color w:val="000000" w:themeColor="text1"/>
                <w:sz w:val="21"/>
                <w:szCs w:val="21"/>
              </w:rPr>
              <w:t>及浮动率</w:t>
            </w:r>
          </w:p>
          <w:p w:rsidR="00054D4D" w:rsidRDefault="00A22027">
            <w:pPr>
              <w:pStyle w:val="5"/>
              <w:numPr>
                <w:ilvl w:val="0"/>
                <w:numId w:val="16"/>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药品金额、数量统计并排名</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6.5药品使用人次统计</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6.6注射剂</w:t>
            </w:r>
            <w:r>
              <w:rPr>
                <w:rFonts w:ascii="宋体" w:eastAsia="宋体" w:hAnsi="宋体" w:cs="Arial"/>
                <w:b/>
                <w:color w:val="000000" w:themeColor="text1"/>
                <w:sz w:val="21"/>
                <w:szCs w:val="21"/>
              </w:rPr>
              <w:t>/大容量注射液统计</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6.7药品品种</w:t>
            </w:r>
            <w:r>
              <w:rPr>
                <w:rFonts w:ascii="宋体" w:eastAsia="宋体" w:hAnsi="宋体" w:cs="Arial"/>
                <w:b/>
                <w:color w:val="000000" w:themeColor="text1"/>
                <w:sz w:val="21"/>
                <w:szCs w:val="21"/>
              </w:rPr>
              <w:t>/费用构成统计</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6.8门（急）诊大处方分析</w:t>
            </w:r>
          </w:p>
          <w:p w:rsidR="00054D4D" w:rsidRDefault="00A2202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可实现超</w:t>
            </w:r>
            <w:r>
              <w:rPr>
                <w:rFonts w:ascii="宋体" w:hAnsi="宋体" w:cs="Arial"/>
                <w:bCs/>
                <w:color w:val="000000" w:themeColor="text1"/>
                <w:szCs w:val="21"/>
              </w:rPr>
              <w:t>N种处方、超N元处方、超N天处方、超N</w:t>
            </w:r>
            <w:r>
              <w:rPr>
                <w:rFonts w:ascii="宋体" w:hAnsi="宋体" w:cs="Arial" w:hint="eastAsia"/>
                <w:bCs/>
                <w:color w:val="000000" w:themeColor="text1"/>
                <w:szCs w:val="21"/>
              </w:rPr>
              <w:t>次就诊患者统计</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6.9抗菌药物使用清单及统计</w:t>
            </w:r>
          </w:p>
          <w:p w:rsidR="00054D4D" w:rsidRDefault="00A2202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可实现门（急）诊</w:t>
            </w:r>
            <w:r>
              <w:rPr>
                <w:rFonts w:ascii="宋体" w:hAnsi="宋体" w:cs="Arial"/>
                <w:bCs/>
                <w:color w:val="000000" w:themeColor="text1"/>
                <w:szCs w:val="21"/>
              </w:rPr>
              <w:t>/出院病人</w:t>
            </w:r>
            <w:r>
              <w:rPr>
                <w:rFonts w:ascii="宋体" w:hAnsi="宋体" w:cs="Arial" w:hint="eastAsia"/>
                <w:bCs/>
                <w:color w:val="000000" w:themeColor="text1"/>
                <w:szCs w:val="21"/>
              </w:rPr>
              <w:t>及围术期抗菌药物使用情况、送检率（可自定义送检项目）、越权用药情况、抗菌药物使用情况分析等统计</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6.10基本药物使用清单及统计</w:t>
            </w:r>
          </w:p>
          <w:p w:rsidR="00054D4D" w:rsidRDefault="00A22027">
            <w:pPr>
              <w:ind w:firstLineChars="200" w:firstLine="420"/>
              <w:rPr>
                <w:rFonts w:ascii="宋体" w:hAnsi="宋体" w:cs="Arial"/>
                <w:bCs/>
                <w:color w:val="000000" w:themeColor="text1"/>
                <w:szCs w:val="21"/>
              </w:rPr>
            </w:pPr>
            <w:r>
              <w:rPr>
                <w:rFonts w:ascii="宋体" w:hAnsi="宋体" w:cs="Arial" w:hint="eastAsia"/>
                <w:bCs/>
                <w:color w:val="000000" w:themeColor="text1"/>
                <w:szCs w:val="21"/>
              </w:rPr>
              <w:t>可实现基药品种数、基物品种总数所占比例等统计</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6.11麻精药品管理处方登记表</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6.12国家三级公立医院绩效考核</w:t>
            </w:r>
          </w:p>
          <w:p w:rsidR="00054D4D" w:rsidRDefault="00A22027">
            <w:pPr>
              <w:pStyle w:val="5"/>
              <w:numPr>
                <w:ilvl w:val="0"/>
                <w:numId w:val="17"/>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国家三级公立医院绩效考核评价指标</w:t>
            </w:r>
          </w:p>
          <w:p w:rsidR="00054D4D" w:rsidRDefault="00A22027">
            <w:pPr>
              <w:pStyle w:val="5"/>
              <w:numPr>
                <w:ilvl w:val="0"/>
                <w:numId w:val="17"/>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国家三级公立中医医院绩效考核评价指标</w:t>
            </w:r>
          </w:p>
          <w:p w:rsidR="00054D4D" w:rsidRDefault="00A22027">
            <w:pPr>
              <w:pStyle w:val="5"/>
              <w:numPr>
                <w:ilvl w:val="0"/>
                <w:numId w:val="17"/>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药事管理专业医疗质量控制指标</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6.13国家组织药品集中采购和使用监测</w:t>
            </w:r>
          </w:p>
          <w:p w:rsidR="00054D4D" w:rsidRDefault="00A22027">
            <w:pPr>
              <w:pStyle w:val="5"/>
              <w:numPr>
                <w:ilvl w:val="0"/>
                <w:numId w:val="18"/>
              </w:numPr>
              <w:spacing w:before="0" w:after="0" w:line="240" w:lineRule="auto"/>
              <w:ind w:firstLine="422"/>
              <w:jc w:val="left"/>
              <w:rPr>
                <w:rFonts w:ascii="宋体" w:hAnsi="宋体" w:cs="Arial"/>
                <w:color w:val="000000" w:themeColor="text1"/>
                <w:sz w:val="21"/>
                <w:szCs w:val="21"/>
              </w:rPr>
            </w:pPr>
            <w:r>
              <w:rPr>
                <w:rFonts w:ascii="宋体" w:hAnsi="宋体" w:cs="Arial"/>
                <w:color w:val="000000" w:themeColor="text1"/>
                <w:sz w:val="21"/>
                <w:szCs w:val="21"/>
              </w:rPr>
              <w:t>国家组织药品集中采购药品使用监测</w:t>
            </w:r>
          </w:p>
          <w:p w:rsidR="00054D4D" w:rsidRDefault="00A22027">
            <w:pPr>
              <w:pStyle w:val="5"/>
              <w:numPr>
                <w:ilvl w:val="0"/>
                <w:numId w:val="18"/>
              </w:numPr>
              <w:spacing w:before="0" w:after="0" w:line="240" w:lineRule="auto"/>
              <w:ind w:firstLine="422"/>
              <w:jc w:val="left"/>
              <w:rPr>
                <w:rFonts w:ascii="宋体" w:hAnsi="宋体" w:cs="Arial"/>
                <w:color w:val="000000" w:themeColor="text1"/>
                <w:sz w:val="21"/>
                <w:szCs w:val="21"/>
              </w:rPr>
            </w:pPr>
            <w:r>
              <w:rPr>
                <w:rFonts w:ascii="宋体" w:hAnsi="宋体" w:cs="Arial"/>
                <w:color w:val="000000" w:themeColor="text1"/>
                <w:sz w:val="21"/>
                <w:szCs w:val="21"/>
              </w:rPr>
              <w:t>集中采购药品使用情况记录</w:t>
            </w:r>
          </w:p>
          <w:p w:rsidR="00054D4D" w:rsidRDefault="00A22027">
            <w:pPr>
              <w:pStyle w:val="5"/>
              <w:numPr>
                <w:ilvl w:val="0"/>
                <w:numId w:val="18"/>
              </w:numPr>
              <w:spacing w:before="0" w:after="0" w:line="240" w:lineRule="auto"/>
              <w:ind w:firstLine="422"/>
              <w:jc w:val="left"/>
              <w:rPr>
                <w:rFonts w:ascii="宋体" w:hAnsi="宋体" w:cs="Arial"/>
                <w:color w:val="000000" w:themeColor="text1"/>
                <w:sz w:val="21"/>
                <w:szCs w:val="21"/>
              </w:rPr>
            </w:pPr>
            <w:r>
              <w:rPr>
                <w:rFonts w:ascii="宋体" w:hAnsi="宋体" w:cs="Arial"/>
                <w:color w:val="000000" w:themeColor="text1"/>
                <w:sz w:val="21"/>
                <w:szCs w:val="21"/>
              </w:rPr>
              <w:t>集中采购药品费用结构监测</w:t>
            </w:r>
          </w:p>
          <w:p w:rsidR="00054D4D" w:rsidRDefault="00A22027">
            <w:pPr>
              <w:pStyle w:val="5"/>
              <w:numPr>
                <w:ilvl w:val="0"/>
                <w:numId w:val="18"/>
              </w:numPr>
              <w:spacing w:before="0" w:after="0" w:line="240" w:lineRule="auto"/>
              <w:ind w:firstLine="422"/>
              <w:jc w:val="left"/>
              <w:rPr>
                <w:rFonts w:ascii="宋体" w:hAnsi="宋体" w:cs="Arial"/>
                <w:color w:val="000000" w:themeColor="text1"/>
                <w:sz w:val="21"/>
                <w:szCs w:val="21"/>
              </w:rPr>
            </w:pPr>
            <w:r>
              <w:rPr>
                <w:rFonts w:ascii="宋体" w:hAnsi="宋体" w:cs="Arial"/>
                <w:color w:val="000000" w:themeColor="text1"/>
                <w:sz w:val="21"/>
                <w:szCs w:val="21"/>
              </w:rPr>
              <w:t>公立医疗机构药品使用监测指标统计</w:t>
            </w:r>
          </w:p>
          <w:p w:rsidR="00054D4D" w:rsidRDefault="00A22027">
            <w:pPr>
              <w:pStyle w:val="5"/>
              <w:numPr>
                <w:ilvl w:val="0"/>
                <w:numId w:val="18"/>
              </w:numPr>
              <w:spacing w:before="0" w:after="0" w:line="240" w:lineRule="auto"/>
              <w:ind w:firstLine="422"/>
              <w:jc w:val="left"/>
              <w:rPr>
                <w:rFonts w:ascii="宋体" w:hAnsi="宋体" w:cs="Arial"/>
                <w:color w:val="000000" w:themeColor="text1"/>
                <w:sz w:val="21"/>
                <w:szCs w:val="21"/>
              </w:rPr>
            </w:pPr>
            <w:r>
              <w:rPr>
                <w:rFonts w:ascii="宋体" w:hAnsi="宋体" w:cs="Arial"/>
                <w:color w:val="000000" w:themeColor="text1"/>
                <w:sz w:val="21"/>
                <w:szCs w:val="21"/>
              </w:rPr>
              <w:t xml:space="preserve"> “4+7”中选药品采购有关情况</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6.14全国抗菌药物临床应用管理</w:t>
            </w:r>
          </w:p>
          <w:p w:rsidR="00054D4D" w:rsidRDefault="00A22027">
            <w:pPr>
              <w:pStyle w:val="5"/>
              <w:numPr>
                <w:ilvl w:val="0"/>
                <w:numId w:val="19"/>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医疗机构碳青霉烯类抗菌药物及替加环素使用情况统计</w:t>
            </w:r>
          </w:p>
          <w:p w:rsidR="00054D4D" w:rsidRDefault="00A22027">
            <w:pPr>
              <w:pStyle w:val="5"/>
              <w:numPr>
                <w:ilvl w:val="0"/>
                <w:numId w:val="19"/>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医疗机构含酶抑制剂复合制剂抗菌药物使用情况统计</w:t>
            </w:r>
          </w:p>
          <w:p w:rsidR="00054D4D" w:rsidRDefault="00A22027">
            <w:pPr>
              <w:pStyle w:val="5"/>
              <w:numPr>
                <w:ilvl w:val="0"/>
                <w:numId w:val="19"/>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抗菌药物临床应用管理评价指标及要求统计</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6.15国家卫生计生委抗菌药物临床应用管理数据上报</w:t>
            </w:r>
          </w:p>
          <w:p w:rsidR="00054D4D" w:rsidRDefault="00A2202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医疗机构一般情况调查</w:t>
            </w:r>
          </w:p>
          <w:p w:rsidR="00054D4D" w:rsidRDefault="00A2202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临床科室指标持续改进情况统计表</w:t>
            </w:r>
          </w:p>
          <w:p w:rsidR="00054D4D" w:rsidRDefault="00A2202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全院使用量排名前十位抗菌药物</w:t>
            </w:r>
          </w:p>
          <w:p w:rsidR="00054D4D" w:rsidRDefault="00A2202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抗菌药物分级管理目录</w:t>
            </w:r>
          </w:p>
          <w:p w:rsidR="00054D4D" w:rsidRDefault="00A2202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临床微生物标本送检率</w:t>
            </w:r>
          </w:p>
          <w:p w:rsidR="00054D4D" w:rsidRDefault="00A2202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医疗机构药品经费使用情况调查表</w:t>
            </w:r>
          </w:p>
          <w:p w:rsidR="00054D4D" w:rsidRDefault="00A2202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医疗机构抗菌药物品种、规格和使用量统计调查表</w:t>
            </w:r>
          </w:p>
          <w:p w:rsidR="00054D4D" w:rsidRDefault="00A2202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医疗机构抗菌药物临床应用指标数据上报表</w:t>
            </w:r>
          </w:p>
          <w:p w:rsidR="00054D4D" w:rsidRDefault="00A2202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医疗机构</w:t>
            </w:r>
            <w:r>
              <w:rPr>
                <w:rFonts w:ascii="宋体" w:hAnsi="宋体" w:cs="Arial"/>
                <w:color w:val="000000" w:themeColor="text1"/>
                <w:sz w:val="21"/>
                <w:szCs w:val="21"/>
              </w:rPr>
              <w:t>I类切口手术用药情况清单表</w:t>
            </w:r>
          </w:p>
          <w:p w:rsidR="00054D4D" w:rsidRDefault="00A22027">
            <w:pPr>
              <w:pStyle w:val="5"/>
              <w:numPr>
                <w:ilvl w:val="0"/>
                <w:numId w:val="20"/>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lastRenderedPageBreak/>
              <w:t>医疗机构</w:t>
            </w:r>
            <w:r>
              <w:rPr>
                <w:rFonts w:ascii="宋体" w:hAnsi="宋体" w:cs="Arial"/>
                <w:color w:val="000000" w:themeColor="text1"/>
                <w:sz w:val="21"/>
                <w:szCs w:val="21"/>
              </w:rPr>
              <w:t>I类切口手术用药情况调查表</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6.16全国合理用药监测系统</w:t>
            </w:r>
          </w:p>
          <w:p w:rsidR="00054D4D" w:rsidRDefault="00A22027">
            <w:pPr>
              <w:pStyle w:val="5"/>
              <w:numPr>
                <w:ilvl w:val="0"/>
                <w:numId w:val="21"/>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药物临床应用监测信息（西药、中成药）</w:t>
            </w:r>
          </w:p>
          <w:p w:rsidR="00054D4D" w:rsidRDefault="00A22027">
            <w:pPr>
              <w:pStyle w:val="5"/>
              <w:numPr>
                <w:ilvl w:val="0"/>
                <w:numId w:val="21"/>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处方监测信息（门、急诊处方）</w:t>
            </w:r>
          </w:p>
          <w:p w:rsidR="00054D4D" w:rsidRDefault="00A22027">
            <w:pPr>
              <w:pStyle w:val="5"/>
              <w:numPr>
                <w:ilvl w:val="0"/>
                <w:numId w:val="21"/>
              </w:numPr>
              <w:spacing w:before="0" w:after="0" w:line="240" w:lineRule="auto"/>
              <w:ind w:firstLine="422"/>
              <w:jc w:val="left"/>
              <w:rPr>
                <w:rFonts w:ascii="宋体" w:hAnsi="宋体" w:cs="Arial"/>
                <w:color w:val="000000" w:themeColor="text1"/>
                <w:sz w:val="21"/>
                <w:szCs w:val="21"/>
              </w:rPr>
            </w:pPr>
            <w:r>
              <w:rPr>
                <w:rFonts w:ascii="宋体" w:hAnsi="宋体" w:cs="Arial" w:hint="eastAsia"/>
                <w:color w:val="000000" w:themeColor="text1"/>
                <w:sz w:val="21"/>
                <w:szCs w:val="21"/>
              </w:rPr>
              <w:t>处方监测信息（医嘱）</w:t>
            </w:r>
          </w:p>
          <w:p w:rsidR="00054D4D" w:rsidRDefault="00A22027">
            <w:pPr>
              <w:pStyle w:val="4"/>
              <w:spacing w:line="240" w:lineRule="auto"/>
              <w:ind w:left="284" w:hanging="284"/>
              <w:rPr>
                <w:rFonts w:ascii="宋体" w:eastAsia="宋体" w:hAnsi="宋体" w:cs="Arial"/>
                <w:b/>
                <w:color w:val="000000" w:themeColor="text1"/>
                <w:sz w:val="21"/>
                <w:szCs w:val="21"/>
              </w:rPr>
            </w:pPr>
            <w:r>
              <w:rPr>
                <w:rFonts w:ascii="宋体" w:eastAsia="宋体" w:hAnsi="宋体" w:cs="Arial" w:hint="eastAsia"/>
                <w:b/>
                <w:color w:val="000000" w:themeColor="text1"/>
                <w:sz w:val="21"/>
                <w:szCs w:val="21"/>
              </w:rPr>
              <w:t>6.17抗肿瘤药物临床应用情况调查表</w:t>
            </w:r>
          </w:p>
        </w:tc>
      </w:tr>
    </w:tbl>
    <w:p w:rsidR="00054D4D" w:rsidRDefault="00054D4D">
      <w:pPr>
        <w:rPr>
          <w:rFonts w:ascii="等线 Light" w:eastAsia="等线 Light" w:hAnsi="等线 Light"/>
          <w:b/>
          <w:bCs/>
          <w:vanish/>
          <w:color w:val="000000" w:themeColor="text1"/>
          <w:sz w:val="28"/>
          <w:szCs w:val="28"/>
        </w:rPr>
      </w:pPr>
    </w:p>
    <w:p w:rsidR="00054D4D" w:rsidRDefault="00054D4D">
      <w:pPr>
        <w:pStyle w:val="af4"/>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
        <w:gridCol w:w="1090"/>
        <w:gridCol w:w="10"/>
        <w:gridCol w:w="6915"/>
      </w:tblGrid>
      <w:tr w:rsidR="00054D4D">
        <w:trPr>
          <w:cantSplit/>
          <w:trHeight w:val="452"/>
          <w:jc w:val="center"/>
        </w:trPr>
        <w:tc>
          <w:tcPr>
            <w:tcW w:w="8755" w:type="dxa"/>
            <w:gridSpan w:val="5"/>
            <w:vAlign w:val="center"/>
          </w:tcPr>
          <w:p w:rsidR="00054D4D" w:rsidRDefault="00A22027">
            <w:pPr>
              <w:adjustRightInd w:val="0"/>
              <w:snapToGrid w:val="0"/>
              <w:jc w:val="left"/>
              <w:rPr>
                <w:rFonts w:ascii="宋体" w:hAnsi="宋体" w:cs="宋体"/>
                <w:color w:val="000000" w:themeColor="text1"/>
                <w:szCs w:val="21"/>
              </w:rPr>
            </w:pPr>
            <w:r>
              <w:rPr>
                <w:rFonts w:ascii="宋体" w:hAnsi="宋体" w:cs="宋体" w:hint="eastAsia"/>
                <w:b/>
                <w:bCs/>
                <w:color w:val="000000" w:themeColor="text1"/>
                <w:szCs w:val="21"/>
              </w:rPr>
              <w:t>药物信息查询</w:t>
            </w:r>
          </w:p>
        </w:tc>
      </w:tr>
      <w:tr w:rsidR="00054D4D">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药物信息参考</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pStyle w:val="aff8"/>
              <w:numPr>
                <w:ilvl w:val="0"/>
                <w:numId w:val="23"/>
              </w:numPr>
              <w:tabs>
                <w:tab w:val="left" w:pos="0"/>
              </w:tabs>
              <w:spacing w:line="240" w:lineRule="auto"/>
              <w:ind w:firstLineChars="0"/>
              <w:rPr>
                <w:rFonts w:ascii="宋体" w:hAnsi="宋体" w:cs="宋体"/>
                <w:bCs/>
                <w:color w:val="000000" w:themeColor="text1"/>
                <w:szCs w:val="21"/>
              </w:rPr>
            </w:pPr>
            <w:r>
              <w:rPr>
                <w:rFonts w:ascii="宋体" w:hAnsi="宋体" w:cs="宋体" w:hint="eastAsia"/>
                <w:bCs/>
                <w:color w:val="000000" w:themeColor="text1"/>
                <w:szCs w:val="21"/>
              </w:rPr>
              <w:t>、“系统”应提供国内外上市药品的详细临床用药信息，内容包括药物的各种名称、临床应用、用法与用量、注意事项、不良反应、药物相互作用、给药说明、药理、制剂与规格等信息。</w:t>
            </w:r>
          </w:p>
          <w:p w:rsidR="00054D4D" w:rsidRDefault="00A22027">
            <w:pPr>
              <w:pStyle w:val="aff8"/>
              <w:numPr>
                <w:ilvl w:val="0"/>
                <w:numId w:val="23"/>
              </w:numPr>
              <w:tabs>
                <w:tab w:val="left" w:pos="709"/>
              </w:tabs>
              <w:spacing w:line="240" w:lineRule="auto"/>
              <w:ind w:firstLineChars="0"/>
              <w:rPr>
                <w:rFonts w:ascii="宋体" w:hAnsi="宋体" w:cs="宋体"/>
                <w:bCs/>
                <w:color w:val="000000" w:themeColor="text1"/>
                <w:szCs w:val="21"/>
              </w:rPr>
            </w:pPr>
            <w:r>
              <w:rPr>
                <w:rFonts w:ascii="宋体" w:hAnsi="宋体" w:cs="宋体" w:hint="eastAsia"/>
                <w:bCs/>
                <w:color w:val="000000" w:themeColor="text1"/>
                <w:szCs w:val="21"/>
              </w:rPr>
              <w:t>、应可查看特殊人群（老人、儿童、妊娠期妇女、哺乳期妇女）及特殊疾病状态（如肝功能不全、肾功能不全、心力衰竭等）患者用药的注意事项。</w:t>
            </w:r>
          </w:p>
          <w:p w:rsidR="00054D4D" w:rsidRDefault="00A22027">
            <w:pPr>
              <w:pStyle w:val="aff8"/>
              <w:numPr>
                <w:ilvl w:val="0"/>
                <w:numId w:val="23"/>
              </w:numPr>
              <w:tabs>
                <w:tab w:val="left" w:pos="709"/>
              </w:tabs>
              <w:spacing w:line="240" w:lineRule="auto"/>
              <w:ind w:firstLineChars="0"/>
              <w:rPr>
                <w:rFonts w:ascii="宋体" w:hAnsi="宋体" w:cs="宋体"/>
                <w:bCs/>
                <w:color w:val="000000" w:themeColor="text1"/>
                <w:szCs w:val="21"/>
              </w:rPr>
            </w:pPr>
            <w:r>
              <w:rPr>
                <w:rFonts w:ascii="宋体" w:hAnsi="宋体" w:cs="宋体" w:hint="eastAsia"/>
                <w:bCs/>
                <w:color w:val="000000" w:themeColor="text1"/>
                <w:szCs w:val="21"/>
              </w:rPr>
              <w:t xml:space="preserve">、应提供与药物临床应用密切相关的信息如不良反应处理方法、药物对检验值或诊断的影响等。 </w:t>
            </w:r>
          </w:p>
          <w:p w:rsidR="00054D4D" w:rsidRDefault="00A22027">
            <w:pPr>
              <w:pStyle w:val="aff8"/>
              <w:numPr>
                <w:ilvl w:val="0"/>
                <w:numId w:val="23"/>
              </w:numPr>
              <w:tabs>
                <w:tab w:val="left" w:pos="709"/>
              </w:tabs>
              <w:spacing w:line="240" w:lineRule="auto"/>
              <w:ind w:firstLineChars="0"/>
              <w:rPr>
                <w:rFonts w:ascii="宋体" w:hAnsi="宋体" w:cs="宋体"/>
                <w:bCs/>
                <w:color w:val="000000" w:themeColor="text1"/>
                <w:szCs w:val="21"/>
              </w:rPr>
            </w:pPr>
            <w:r>
              <w:rPr>
                <w:rFonts w:ascii="宋体" w:hAnsi="宋体" w:cs="宋体" w:hint="eastAsia"/>
                <w:bCs/>
                <w:color w:val="000000" w:themeColor="text1"/>
                <w:szCs w:val="21"/>
              </w:rPr>
              <w:t>、应提供高警讯药物、比尔斯标准、国外专科信息供临床参考。</w:t>
            </w:r>
          </w:p>
          <w:p w:rsidR="00054D4D" w:rsidRDefault="00A22027">
            <w:pPr>
              <w:pStyle w:val="aff8"/>
              <w:numPr>
                <w:ilvl w:val="0"/>
                <w:numId w:val="23"/>
              </w:numPr>
              <w:adjustRightInd w:val="0"/>
              <w:snapToGrid w:val="0"/>
              <w:spacing w:line="240" w:lineRule="auto"/>
              <w:ind w:firstLineChars="0"/>
              <w:rPr>
                <w:rFonts w:ascii="宋体" w:hAnsi="宋体" w:cs="宋体"/>
                <w:bCs/>
                <w:color w:val="000000" w:themeColor="text1"/>
                <w:szCs w:val="21"/>
              </w:rPr>
            </w:pPr>
            <w:r>
              <w:rPr>
                <w:rFonts w:ascii="宋体" w:hAnsi="宋体" w:cs="宋体" w:hint="eastAsia"/>
                <w:bCs/>
                <w:color w:val="000000" w:themeColor="text1"/>
                <w:szCs w:val="21"/>
              </w:rPr>
              <w:t>、所有信息均应提供参考文献。</w:t>
            </w:r>
          </w:p>
        </w:tc>
      </w:tr>
      <w:tr w:rsidR="00054D4D">
        <w:trPr>
          <w:cantSplit/>
          <w:trHeight w:val="658"/>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药品说明书</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“系统”应提供国家药品监督管理局（NMPA）批准的厂家药品说明书，应可查看NMPA发布的说明书修订通知。还应提供高级检索的功能。</w:t>
            </w:r>
          </w:p>
        </w:tc>
      </w:tr>
      <w:tr w:rsidR="00054D4D">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妊娠哺乳用药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基于循证医学原则评价国内外药品说明书、专业数据库、专著、研究文献，对妊娠期和哺乳期药物暴露风险进行评估，提出用药建议。提供药代动力学、文献报道等供临床参考。所有信息均应提供参考文献。</w:t>
            </w:r>
          </w:p>
        </w:tc>
      </w:tr>
      <w:tr w:rsidR="00054D4D">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用药教育</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tabs>
                <w:tab w:val="left" w:pos="709"/>
              </w:tabs>
              <w:rPr>
                <w:rFonts w:ascii="宋体" w:hAnsi="宋体" w:cs="宋体"/>
                <w:bCs/>
                <w:color w:val="000000" w:themeColor="text1"/>
                <w:szCs w:val="21"/>
              </w:rPr>
            </w:pPr>
            <w:r>
              <w:rPr>
                <w:rFonts w:ascii="宋体" w:hAnsi="宋体" w:cs="宋体" w:hint="eastAsia"/>
                <w:bCs/>
                <w:color w:val="000000" w:themeColor="text1"/>
                <w:szCs w:val="21"/>
              </w:rPr>
              <w:t>“系统”应为专业人员提供便于辅导病人用药的信息，以通俗易懂的语言，借助图片等形式描述药品的用途、副作用、用药期间注意事项、特殊给药方式图示等信息。</w:t>
            </w:r>
          </w:p>
        </w:tc>
      </w:tr>
      <w:tr w:rsidR="00054D4D">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bCs/>
                <w:color w:val="000000" w:themeColor="text1"/>
                <w:szCs w:val="21"/>
              </w:rPr>
              <w:t>ICD</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“系统”应提供ICD10、ICD-9-CM-3、肿瘤形态学编码、ICD-11和国家医疗保障DRG分组的查询功能。</w:t>
            </w:r>
          </w:p>
        </w:tc>
      </w:tr>
      <w:tr w:rsidR="00054D4D">
        <w:trPr>
          <w:cantSplit/>
          <w:trHeight w:val="44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DDD值</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“系统”应提供国内外权威机构发布的药物DDD值，应可查看药物对应的上市药品信息。</w:t>
            </w:r>
          </w:p>
        </w:tc>
      </w:tr>
      <w:tr w:rsidR="00054D4D">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检验值</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“系统”应提供常用检验项目信息，应包含检验项目正常参考值范围、结果及临床意义、药物对检验结果的影响等内容。可按检验类别查询，也可按检验名称查询检验值信息。</w:t>
            </w:r>
          </w:p>
        </w:tc>
      </w:tr>
      <w:tr w:rsidR="00054D4D">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药品基本信息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国家药品监督管理局（NMPA）批准上市药品的信息，包括药品的通用名、商品名、剂型、规格、批准文号/药品编码、生产厂家，并标注基本药物、社保品种、OTC药物、兴奋药品、精神类药品、麻醉类药品。可查询药品生产企业获批生产的药品信息，并可查看药品说明书。</w:t>
            </w:r>
          </w:p>
        </w:tc>
      </w:tr>
      <w:tr w:rsidR="00054D4D">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临床路径</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“系统”应提供国家卫健委发布的临床路径及临床路径释义原文，应覆盖临床常见疾病品种。可按临床科室分类浏览，也可按疾病关键词检索临床路径。</w:t>
            </w:r>
          </w:p>
        </w:tc>
      </w:tr>
      <w:tr w:rsidR="00054D4D">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医药公式</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“系统”应提供常用医药公式、评分、分级标准量表等，内容涵盖了内科、外科、妇产科、儿科、神经科等，公式应提供计算功能。可按临床科室分类浏览，也可按公式名称检索。</w:t>
            </w:r>
          </w:p>
        </w:tc>
      </w:tr>
      <w:tr w:rsidR="00054D4D">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医药时讯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“系统”应提供国内外政府网站和医药学专业数据库、核心期刊发布的最新药物研究成果、药物警戒信息、新药研发和上市资讯等内容。</w:t>
            </w:r>
          </w:p>
        </w:tc>
      </w:tr>
      <w:tr w:rsidR="00054D4D">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医药法规</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收录国家药品监督管理局、国家卫生健康委员会等权威机构发布的关于药品管理、传染病防治、医疗事故管理、医疗机构管理等方面的法律法规文件。应支持关键词检索，可通过发布部门、效力级别分类浏览。</w:t>
            </w:r>
          </w:p>
        </w:tc>
      </w:tr>
      <w:tr w:rsidR="00054D4D">
        <w:trPr>
          <w:cantSplit/>
          <w:trHeight w:val="59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国家基本药物</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“系统”应提供最新版《国家基本药物目录》中的信息，包括目录中的化学药品、生物制品以及中成药品种。应可查看国家基本药物目录对应的上市药品品种的信息（包括生产厂家、批准文号等）。</w:t>
            </w:r>
          </w:p>
        </w:tc>
      </w:tr>
      <w:tr w:rsidR="00054D4D">
        <w:trPr>
          <w:cantSplit/>
          <w:trHeight w:val="90"/>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FDA妊娠用药安全性分级</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“系统”应提供美国食品药品监督管理局（FDA）根据药物对动物和妊娠期妇女致畸危险而作的妊娠期用药安全性分级，可通过药理分类或药名检索的方式实现，查询范围为临床各科室常用药物。</w:t>
            </w:r>
          </w:p>
        </w:tc>
      </w:tr>
      <w:tr w:rsidR="00054D4D">
        <w:trPr>
          <w:cantSplit/>
          <w:trHeight w:val="632"/>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中医药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pStyle w:val="aff8"/>
              <w:adjustRightInd w:val="0"/>
              <w:snapToGrid w:val="0"/>
              <w:ind w:firstLineChars="0" w:firstLine="0"/>
              <w:rPr>
                <w:rFonts w:ascii="宋体" w:hAnsi="宋体" w:cs="宋体"/>
                <w:bCs/>
                <w:color w:val="000000" w:themeColor="text1"/>
                <w:szCs w:val="21"/>
              </w:rPr>
            </w:pPr>
            <w:r>
              <w:rPr>
                <w:rFonts w:ascii="宋体" w:hAnsi="宋体" w:cs="宋体" w:hint="eastAsia"/>
                <w:bCs/>
                <w:color w:val="000000" w:themeColor="text1"/>
                <w:szCs w:val="21"/>
              </w:rPr>
              <w:t>15.1“系统”应提供中药材、中医方剂、中医诊疗方案、中医临床路径、中医标准术语、中医病证分类与代码等中医药信息内容。</w:t>
            </w:r>
          </w:p>
          <w:p w:rsidR="00054D4D" w:rsidRDefault="00A22027">
            <w:pPr>
              <w:pStyle w:val="aff8"/>
              <w:adjustRightInd w:val="0"/>
              <w:snapToGrid w:val="0"/>
              <w:ind w:firstLineChars="0" w:firstLine="0"/>
              <w:rPr>
                <w:rFonts w:ascii="宋体" w:hAnsi="宋体" w:cs="宋体"/>
                <w:bCs/>
                <w:color w:val="000000" w:themeColor="text1"/>
                <w:szCs w:val="21"/>
              </w:rPr>
            </w:pPr>
            <w:r>
              <w:rPr>
                <w:rFonts w:ascii="宋体" w:hAnsi="宋体" w:cs="宋体" w:hint="eastAsia"/>
                <w:bCs/>
                <w:color w:val="000000" w:themeColor="text1"/>
                <w:szCs w:val="21"/>
              </w:rPr>
              <w:t>15.2中药材：应包含《中华人民共和国药典》、《药典临床用药须知》、《中华本草》等专著中的品种信息，内容应侧重于中药材的基本属性和临床应用指导，应可查看中药材图片，应可便捷的查看毒性药材和妊娠期禁慎用药材。</w:t>
            </w:r>
          </w:p>
          <w:p w:rsidR="00054D4D" w:rsidRDefault="00A22027">
            <w:pPr>
              <w:pStyle w:val="aff8"/>
              <w:adjustRightInd w:val="0"/>
              <w:snapToGrid w:val="0"/>
              <w:ind w:firstLineChars="0" w:firstLine="0"/>
              <w:rPr>
                <w:rFonts w:ascii="宋体" w:hAnsi="宋体" w:cs="宋体"/>
                <w:bCs/>
                <w:color w:val="000000" w:themeColor="text1"/>
                <w:szCs w:val="21"/>
              </w:rPr>
            </w:pPr>
            <w:r>
              <w:rPr>
                <w:rFonts w:ascii="宋体" w:hAnsi="宋体" w:cs="宋体" w:hint="eastAsia"/>
                <w:bCs/>
                <w:color w:val="000000" w:themeColor="text1"/>
                <w:szCs w:val="21"/>
              </w:rPr>
              <w:t>15.3中医方剂：应包括临床常用方、中医经典方等方剂，应可查看方剂相关的附方及中成药信息。</w:t>
            </w:r>
          </w:p>
          <w:p w:rsidR="00054D4D" w:rsidRDefault="00A22027">
            <w:pPr>
              <w:pStyle w:val="aff8"/>
              <w:adjustRightInd w:val="0"/>
              <w:snapToGrid w:val="0"/>
              <w:ind w:firstLineChars="0" w:firstLine="0"/>
              <w:rPr>
                <w:rFonts w:ascii="宋体" w:hAnsi="宋体" w:cs="宋体"/>
                <w:bCs/>
                <w:color w:val="000000" w:themeColor="text1"/>
                <w:szCs w:val="21"/>
              </w:rPr>
            </w:pPr>
            <w:r>
              <w:rPr>
                <w:rFonts w:ascii="宋体" w:hAnsi="宋体" w:cs="宋体" w:hint="eastAsia"/>
                <w:bCs/>
                <w:color w:val="000000" w:themeColor="text1"/>
                <w:szCs w:val="21"/>
              </w:rPr>
              <w:t>15.4中医诊疗方案：应收录国家中医药管理局发布的《24个专业105个病种中医诊疗方案（合订本）》、《22个专业95个病种中医诊疗方案（合订本）》、《24个专业104个病种中医诊疗方案（合订本）》中的诊疗方案。</w:t>
            </w:r>
          </w:p>
          <w:p w:rsidR="00054D4D" w:rsidRDefault="00A22027">
            <w:pPr>
              <w:pStyle w:val="aff8"/>
              <w:adjustRightInd w:val="0"/>
              <w:snapToGrid w:val="0"/>
              <w:ind w:firstLineChars="0" w:firstLine="0"/>
              <w:rPr>
                <w:rFonts w:ascii="宋体" w:hAnsi="宋体" w:cs="宋体"/>
                <w:bCs/>
                <w:color w:val="000000" w:themeColor="text1"/>
                <w:szCs w:val="21"/>
              </w:rPr>
            </w:pPr>
            <w:r>
              <w:rPr>
                <w:rFonts w:ascii="宋体" w:hAnsi="宋体" w:cs="宋体" w:hint="eastAsia"/>
                <w:bCs/>
                <w:color w:val="000000" w:themeColor="text1"/>
                <w:szCs w:val="21"/>
              </w:rPr>
              <w:t>15.5中医临床路径：应收录国家中医药管理局发布的《24个专业105个病种中医临床路径（合订本）》、《22个专业95个病种中医临床路径（合订本）》、《24个专业104个病种中医临床路径（合订本）》中的临床路径。</w:t>
            </w:r>
          </w:p>
        </w:tc>
      </w:tr>
      <w:tr w:rsidR="00054D4D">
        <w:trPr>
          <w:cantSplit/>
          <w:trHeight w:val="90"/>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EMA药品说明书</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“系统”应提供欧洲药品管理局（EMA）发布的英文原文药品说明书，英文说明书应提供中文翻译，并可便捷的查看对应的中文药品说明书。</w:t>
            </w:r>
          </w:p>
        </w:tc>
      </w:tr>
      <w:tr w:rsidR="00054D4D">
        <w:trPr>
          <w:cantSplit/>
          <w:trHeight w:val="617"/>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FDA药品说明书</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 xml:space="preserve"> “系统”应提供美国食品药品监督管理局(FDA)发布的英文原文药品说明书，英文说明书应提供中文翻译，并可便捷的查看对应的中文药品说明书。</w:t>
            </w:r>
          </w:p>
        </w:tc>
      </w:tr>
      <w:tr w:rsidR="00054D4D">
        <w:trPr>
          <w:cantSplit/>
          <w:trHeight w:val="680"/>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超说明用药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“系统”应提供权威的超说明书用药信息，内容应包括用药类型、适应症、用法用量、循证医学证据等。</w:t>
            </w:r>
          </w:p>
        </w:tc>
      </w:tr>
      <w:tr w:rsidR="00054D4D">
        <w:trPr>
          <w:cantSplit/>
          <w:trHeight w:val="637"/>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儿童用药</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“系统”应提供婴幼儿或儿童的用药相关信息，内容应包括儿童用药的注意事项、用法用量、药代动力学等。并提供婴幼儿或儿童用药剂量计算功能。</w:t>
            </w:r>
          </w:p>
        </w:tc>
      </w:tr>
      <w:tr w:rsidR="00054D4D">
        <w:trPr>
          <w:cantSplit/>
          <w:trHeight w:val="90"/>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2"/>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其他功能</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pStyle w:val="aff8"/>
              <w:adjustRightInd w:val="0"/>
              <w:snapToGrid w:val="0"/>
              <w:ind w:left="420" w:firstLineChars="0" w:hanging="420"/>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bCs/>
                <w:color w:val="000000" w:themeColor="text1"/>
                <w:szCs w:val="21"/>
              </w:rPr>
              <w:t>0</w:t>
            </w:r>
            <w:r>
              <w:rPr>
                <w:rFonts w:ascii="宋体" w:hAnsi="宋体" w:cs="宋体" w:hint="eastAsia"/>
                <w:bCs/>
                <w:color w:val="000000" w:themeColor="text1"/>
                <w:szCs w:val="21"/>
              </w:rPr>
              <w:t>.</w:t>
            </w:r>
            <w:r>
              <w:rPr>
                <w:rFonts w:ascii="宋体" w:hAnsi="宋体" w:cs="宋体"/>
                <w:bCs/>
                <w:color w:val="000000" w:themeColor="text1"/>
                <w:szCs w:val="21"/>
              </w:rPr>
              <w:t>1</w:t>
            </w:r>
            <w:r>
              <w:rPr>
                <w:rFonts w:ascii="宋体" w:hAnsi="宋体" w:cs="宋体" w:hint="eastAsia"/>
                <w:bCs/>
                <w:color w:val="000000" w:themeColor="text1"/>
                <w:szCs w:val="21"/>
              </w:rPr>
              <w:t>支持APP移动端访问，</w:t>
            </w:r>
          </w:p>
          <w:p w:rsidR="00054D4D" w:rsidRDefault="00A22027">
            <w:pPr>
              <w:pStyle w:val="aff8"/>
              <w:adjustRightInd w:val="0"/>
              <w:snapToGrid w:val="0"/>
              <w:ind w:left="420" w:firstLineChars="0" w:hanging="420"/>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bCs/>
                <w:color w:val="000000" w:themeColor="text1"/>
                <w:szCs w:val="21"/>
              </w:rPr>
              <w:t>0</w:t>
            </w:r>
            <w:r>
              <w:rPr>
                <w:rFonts w:ascii="宋体" w:hAnsi="宋体" w:cs="宋体" w:hint="eastAsia"/>
                <w:bCs/>
                <w:color w:val="000000" w:themeColor="text1"/>
                <w:szCs w:val="21"/>
              </w:rPr>
              <w:t>.</w:t>
            </w:r>
            <w:r>
              <w:rPr>
                <w:rFonts w:ascii="宋体" w:hAnsi="宋体" w:cs="宋体"/>
                <w:bCs/>
                <w:color w:val="000000" w:themeColor="text1"/>
                <w:szCs w:val="21"/>
              </w:rPr>
              <w:t>2</w:t>
            </w:r>
            <w:r>
              <w:rPr>
                <w:rFonts w:ascii="宋体" w:hAnsi="宋体" w:cs="宋体" w:hint="eastAsia"/>
                <w:bCs/>
                <w:color w:val="000000" w:themeColor="text1"/>
                <w:szCs w:val="21"/>
              </w:rPr>
              <w:t>定期更新，大于等于 10次/年。</w:t>
            </w:r>
          </w:p>
        </w:tc>
      </w:tr>
      <w:tr w:rsidR="00054D4D">
        <w:trPr>
          <w:cantSplit/>
          <w:trHeight w:val="349"/>
          <w:jc w:val="center"/>
        </w:trPr>
        <w:tc>
          <w:tcPr>
            <w:tcW w:w="8755" w:type="dxa"/>
            <w:gridSpan w:val="5"/>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color w:val="000000" w:themeColor="text1"/>
                <w:szCs w:val="21"/>
              </w:rPr>
            </w:pPr>
            <w:r>
              <w:rPr>
                <w:rFonts w:ascii="宋体" w:hAnsi="宋体" w:cs="宋体" w:hint="eastAsia"/>
                <w:b/>
                <w:color w:val="000000" w:themeColor="text1"/>
                <w:szCs w:val="21"/>
              </w:rPr>
              <w:t>患者用药指导</w:t>
            </w:r>
          </w:p>
        </w:tc>
      </w:tr>
      <w:tr w:rsidR="00054D4D">
        <w:trPr>
          <w:cantSplit/>
          <w:trHeight w:val="607"/>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患者查询</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系统应支持患者通过微信扫描处方二维码查看用药指导信息。同时应支持自定义添加药品生成用药指导信息。</w:t>
            </w:r>
          </w:p>
        </w:tc>
      </w:tr>
      <w:tr w:rsidR="00054D4D">
        <w:trPr>
          <w:cantSplit/>
          <w:trHeight w:val="1438"/>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用药教育</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ind w:left="420" w:hangingChars="200" w:hanging="420"/>
              <w:rPr>
                <w:rFonts w:ascii="宋体" w:hAnsi="宋体" w:cs="宋体"/>
                <w:bCs/>
                <w:color w:val="000000" w:themeColor="text1"/>
                <w:szCs w:val="21"/>
              </w:rPr>
            </w:pPr>
            <w:r>
              <w:rPr>
                <w:rFonts w:ascii="宋体" w:hAnsi="宋体" w:cs="宋体" w:hint="eastAsia"/>
                <w:bCs/>
                <w:color w:val="000000" w:themeColor="text1"/>
                <w:szCs w:val="21"/>
              </w:rPr>
              <w:t>2.1系统应可保存患者历史用药指导信息。应可查看用药信息、注意事项、药品说明书、错时用药、饮食禁忌等。支持语音播报注意事项。</w:t>
            </w:r>
          </w:p>
          <w:p w:rsidR="00054D4D" w:rsidRDefault="00A22027">
            <w:pPr>
              <w:adjustRightInd w:val="0"/>
              <w:snapToGrid w:val="0"/>
              <w:ind w:left="420" w:hangingChars="200" w:hanging="420"/>
              <w:rPr>
                <w:rFonts w:ascii="宋体" w:hAnsi="宋体" w:cs="宋体"/>
                <w:bCs/>
                <w:color w:val="000000" w:themeColor="text1"/>
                <w:szCs w:val="21"/>
              </w:rPr>
            </w:pPr>
            <w:r>
              <w:rPr>
                <w:rFonts w:ascii="宋体" w:hAnsi="宋体" w:cs="宋体" w:hint="eastAsia"/>
                <w:bCs/>
                <w:color w:val="000000" w:themeColor="text1"/>
                <w:szCs w:val="21"/>
              </w:rPr>
              <w:t>2.2系统应支持患者设置用药时间、复诊和购药提醒，设置内容应包括提醒时间、提醒期限、提醒频率和提醒内容等。</w:t>
            </w:r>
          </w:p>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2.3系统应支持维护药品图片信息。</w:t>
            </w:r>
          </w:p>
        </w:tc>
      </w:tr>
      <w:tr w:rsidR="00054D4D">
        <w:trPr>
          <w:cantSplit/>
          <w:trHeight w:val="627"/>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p w:rsidR="00054D4D" w:rsidRDefault="00054D4D">
            <w:pPr>
              <w:widowControl/>
              <w:adjustRightInd w:val="0"/>
              <w:snapToGrid w:val="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用药记录</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ind w:left="420" w:hangingChars="200" w:hanging="420"/>
              <w:rPr>
                <w:rFonts w:ascii="宋体" w:hAnsi="宋体" w:cs="宋体"/>
                <w:bCs/>
                <w:color w:val="000000" w:themeColor="text1"/>
                <w:szCs w:val="21"/>
              </w:rPr>
            </w:pPr>
            <w:r>
              <w:rPr>
                <w:rFonts w:ascii="宋体" w:hAnsi="宋体" w:cs="宋体" w:hint="eastAsia"/>
                <w:bCs/>
                <w:color w:val="000000" w:themeColor="text1"/>
                <w:szCs w:val="21"/>
              </w:rPr>
              <w:t>3.1系统应支持按照日历的形式显示患者用药情况，并支持患者自定义补记用药记录。</w:t>
            </w:r>
          </w:p>
          <w:p w:rsidR="00054D4D" w:rsidRDefault="00A22027">
            <w:pPr>
              <w:adjustRightInd w:val="0"/>
              <w:snapToGrid w:val="0"/>
              <w:rPr>
                <w:rFonts w:ascii="宋体" w:hAnsi="宋体" w:cs="宋体"/>
                <w:color w:val="000000" w:themeColor="text1"/>
                <w:szCs w:val="21"/>
              </w:rPr>
            </w:pPr>
            <w:r>
              <w:rPr>
                <w:rFonts w:ascii="宋体" w:hAnsi="宋体" w:cs="宋体" w:hint="eastAsia"/>
                <w:bCs/>
                <w:color w:val="000000" w:themeColor="text1"/>
                <w:szCs w:val="21"/>
              </w:rPr>
              <w:t>3.2应支持患者记录是否服药，并可生成用药依从性报告。</w:t>
            </w:r>
          </w:p>
        </w:tc>
      </w:tr>
      <w:tr w:rsidR="00054D4D">
        <w:trPr>
          <w:cantSplit/>
          <w:trHeight w:val="331"/>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科普专栏</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系统应支持患者查询用药安全教育知识</w:t>
            </w:r>
          </w:p>
        </w:tc>
      </w:tr>
      <w:tr w:rsidR="00054D4D">
        <w:trPr>
          <w:cantSplit/>
          <w:trHeight w:val="327"/>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健康记录</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系统应支持患者记录血压值、血糖值和INR值。</w:t>
            </w:r>
          </w:p>
        </w:tc>
      </w:tr>
      <w:tr w:rsidR="00054D4D">
        <w:trPr>
          <w:cantSplit/>
          <w:trHeight w:val="607"/>
          <w:jc w:val="center"/>
        </w:trPr>
        <w:tc>
          <w:tcPr>
            <w:tcW w:w="730"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4"/>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健康自评</w:t>
            </w:r>
          </w:p>
        </w:tc>
        <w:tc>
          <w:tcPr>
            <w:tcW w:w="6925"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系统应收录多种健康评估工具供患者评估自身健康状态。如：预产期及孕周计算、成人体重评估、烟草依赖性评估等。</w:t>
            </w:r>
          </w:p>
        </w:tc>
      </w:tr>
      <w:tr w:rsidR="00054D4D">
        <w:trPr>
          <w:cantSplit/>
          <w:trHeight w:val="442"/>
          <w:jc w:val="center"/>
        </w:trPr>
        <w:tc>
          <w:tcPr>
            <w:tcW w:w="8755" w:type="dxa"/>
            <w:gridSpan w:val="5"/>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ind w:left="422" w:hangingChars="200" w:hanging="422"/>
              <w:rPr>
                <w:rFonts w:ascii="宋体" w:hAnsi="宋体" w:cs="宋体"/>
                <w:bCs/>
                <w:color w:val="000000" w:themeColor="text1"/>
                <w:szCs w:val="21"/>
              </w:rPr>
            </w:pPr>
            <w:r>
              <w:rPr>
                <w:rFonts w:ascii="宋体" w:hAnsi="宋体" w:cs="Arial" w:hint="eastAsia"/>
                <w:b/>
                <w:bCs/>
                <w:color w:val="000000" w:themeColor="text1"/>
                <w:szCs w:val="21"/>
              </w:rPr>
              <w:t>集采药品管控功能要求</w:t>
            </w:r>
          </w:p>
        </w:tc>
      </w:tr>
      <w:tr w:rsidR="00054D4D">
        <w:trPr>
          <w:cantSplit/>
          <w:trHeight w:val="657"/>
          <w:jc w:val="center"/>
        </w:trPr>
        <w:tc>
          <w:tcPr>
            <w:tcW w:w="740" w:type="dxa"/>
            <w:gridSpan w:val="2"/>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动态监测</w:t>
            </w:r>
          </w:p>
        </w:tc>
        <w:tc>
          <w:tcPr>
            <w:tcW w:w="6915" w:type="dxa"/>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系统可提供集采药品使用监测图表，展示全院集采药品月度任务完成情况，集采任务完成</w:t>
            </w:r>
            <w:r>
              <w:rPr>
                <w:rFonts w:ascii="宋体" w:hAnsi="宋体" w:cs="宋体" w:hint="eastAsia"/>
                <w:bCs/>
                <w:color w:val="000000" w:themeColor="text1"/>
                <w:szCs w:val="21"/>
              </w:rPr>
              <w:t>前三名</w:t>
            </w:r>
            <w:r>
              <w:rPr>
                <w:rFonts w:ascii="宋体" w:hAnsi="宋体" w:cs="宋体"/>
                <w:bCs/>
                <w:color w:val="000000" w:themeColor="text1"/>
                <w:szCs w:val="21"/>
              </w:rPr>
              <w:t>和后三名的药品、科室。</w:t>
            </w:r>
          </w:p>
        </w:tc>
      </w:tr>
      <w:tr w:rsidR="00054D4D">
        <w:trPr>
          <w:cantSplit/>
          <w:trHeight w:val="324"/>
          <w:jc w:val="center"/>
        </w:trPr>
        <w:tc>
          <w:tcPr>
            <w:tcW w:w="740" w:type="dxa"/>
            <w:gridSpan w:val="2"/>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智能提醒</w:t>
            </w:r>
          </w:p>
        </w:tc>
        <w:tc>
          <w:tcPr>
            <w:tcW w:w="6915" w:type="dxa"/>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hint="eastAsia"/>
                <w:bCs/>
                <w:color w:val="000000" w:themeColor="text1"/>
                <w:szCs w:val="21"/>
              </w:rPr>
              <w:t>系统能根据院内集采药品的使用情况，向用户推送异常情况信息，如某科室任务完成度过低等。</w:t>
            </w:r>
          </w:p>
        </w:tc>
      </w:tr>
      <w:tr w:rsidR="00054D4D">
        <w:trPr>
          <w:cantSplit/>
          <w:trHeight w:val="587"/>
          <w:jc w:val="center"/>
        </w:trPr>
        <w:tc>
          <w:tcPr>
            <w:tcW w:w="740" w:type="dxa"/>
            <w:gridSpan w:val="2"/>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任务分配</w:t>
            </w:r>
          </w:p>
        </w:tc>
        <w:tc>
          <w:tcPr>
            <w:tcW w:w="6915" w:type="dxa"/>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系统能根据集采药品在院内的历史使用情况，自动测算全院、大科室、科室、病区、医疗组、医生的月任务量。</w:t>
            </w:r>
          </w:p>
        </w:tc>
      </w:tr>
      <w:tr w:rsidR="00054D4D">
        <w:trPr>
          <w:cantSplit/>
          <w:trHeight w:val="637"/>
          <w:jc w:val="center"/>
        </w:trPr>
        <w:tc>
          <w:tcPr>
            <w:tcW w:w="740" w:type="dxa"/>
            <w:gridSpan w:val="2"/>
            <w:vMerge w:val="restart"/>
            <w:tcBorders>
              <w:top w:val="single" w:sz="4" w:space="0" w:color="auto"/>
              <w:left w:val="single" w:sz="4" w:space="0" w:color="auto"/>
              <w:right w:val="single" w:sz="4" w:space="0" w:color="auto"/>
            </w:tcBorders>
            <w:vAlign w:val="center"/>
          </w:tcPr>
          <w:p w:rsidR="00054D4D" w:rsidRDefault="00054D4D">
            <w:pPr>
              <w:pStyle w:val="aff8"/>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vMerge w:val="restart"/>
            <w:tcBorders>
              <w:top w:val="single" w:sz="4" w:space="0" w:color="auto"/>
              <w:left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规则管理</w:t>
            </w:r>
          </w:p>
        </w:tc>
        <w:tc>
          <w:tcPr>
            <w:tcW w:w="6915" w:type="dxa"/>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系统支持分级管控，能根据月任务完成进度设置管控效果，如拦截医生处方不能开出、向医生弹框警示、不作提示等。</w:t>
            </w:r>
          </w:p>
        </w:tc>
      </w:tr>
      <w:tr w:rsidR="00054D4D">
        <w:trPr>
          <w:cantSplit/>
          <w:trHeight w:val="287"/>
          <w:jc w:val="center"/>
        </w:trPr>
        <w:tc>
          <w:tcPr>
            <w:tcW w:w="740" w:type="dxa"/>
            <w:gridSpan w:val="2"/>
            <w:vMerge/>
            <w:tcBorders>
              <w:left w:val="single" w:sz="4" w:space="0" w:color="auto"/>
              <w:right w:val="single" w:sz="4" w:space="0" w:color="auto"/>
            </w:tcBorders>
            <w:vAlign w:val="center"/>
          </w:tcPr>
          <w:p w:rsidR="00054D4D" w:rsidRDefault="00054D4D">
            <w:pPr>
              <w:pStyle w:val="aff8"/>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vMerge/>
            <w:tcBorders>
              <w:left w:val="single" w:sz="4" w:space="0" w:color="auto"/>
              <w:right w:val="single" w:sz="4" w:space="0" w:color="auto"/>
            </w:tcBorders>
            <w:vAlign w:val="center"/>
          </w:tcPr>
          <w:p w:rsidR="00054D4D" w:rsidRDefault="00054D4D">
            <w:pPr>
              <w:adjustRightInd w:val="0"/>
              <w:snapToGrid w:val="0"/>
              <w:rPr>
                <w:rFonts w:ascii="宋体" w:hAnsi="宋体" w:cs="宋体"/>
                <w:bCs/>
                <w:color w:val="000000" w:themeColor="text1"/>
                <w:szCs w:val="21"/>
              </w:rPr>
            </w:pPr>
          </w:p>
        </w:tc>
        <w:tc>
          <w:tcPr>
            <w:tcW w:w="6915" w:type="dxa"/>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系统支持对同一药品品种的</w:t>
            </w:r>
            <w:r>
              <w:rPr>
                <w:rFonts w:ascii="宋体" w:hAnsi="宋体" w:cs="宋体" w:hint="eastAsia"/>
                <w:bCs/>
                <w:color w:val="000000" w:themeColor="text1"/>
                <w:szCs w:val="21"/>
              </w:rPr>
              <w:t>中选/非中选药品使用比例进行审查。</w:t>
            </w:r>
          </w:p>
        </w:tc>
      </w:tr>
      <w:tr w:rsidR="00054D4D">
        <w:trPr>
          <w:cantSplit/>
          <w:trHeight w:val="341"/>
          <w:jc w:val="center"/>
        </w:trPr>
        <w:tc>
          <w:tcPr>
            <w:tcW w:w="740" w:type="dxa"/>
            <w:gridSpan w:val="2"/>
            <w:vMerge/>
            <w:tcBorders>
              <w:left w:val="single" w:sz="4" w:space="0" w:color="auto"/>
              <w:right w:val="single" w:sz="4" w:space="0" w:color="auto"/>
            </w:tcBorders>
            <w:vAlign w:val="center"/>
          </w:tcPr>
          <w:p w:rsidR="00054D4D" w:rsidRDefault="00054D4D">
            <w:pPr>
              <w:pStyle w:val="aff8"/>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vMerge/>
            <w:tcBorders>
              <w:left w:val="single" w:sz="4" w:space="0" w:color="auto"/>
              <w:right w:val="single" w:sz="4" w:space="0" w:color="auto"/>
            </w:tcBorders>
            <w:vAlign w:val="center"/>
          </w:tcPr>
          <w:p w:rsidR="00054D4D" w:rsidRDefault="00054D4D">
            <w:pPr>
              <w:adjustRightInd w:val="0"/>
              <w:snapToGrid w:val="0"/>
              <w:rPr>
                <w:rFonts w:ascii="宋体" w:hAnsi="宋体" w:cs="宋体"/>
                <w:bCs/>
                <w:color w:val="000000" w:themeColor="text1"/>
                <w:szCs w:val="21"/>
              </w:rPr>
            </w:pPr>
          </w:p>
        </w:tc>
        <w:tc>
          <w:tcPr>
            <w:tcW w:w="6915" w:type="dxa"/>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系统支持结合历史未完成的集采任务量</w:t>
            </w:r>
            <w:r>
              <w:rPr>
                <w:rFonts w:ascii="宋体" w:hAnsi="宋体" w:cs="宋体" w:hint="eastAsia"/>
                <w:bCs/>
                <w:color w:val="000000" w:themeColor="text1"/>
                <w:szCs w:val="21"/>
              </w:rPr>
              <w:t>对</w:t>
            </w:r>
            <w:r>
              <w:rPr>
                <w:rFonts w:ascii="宋体" w:hAnsi="宋体" w:cs="宋体"/>
                <w:bCs/>
                <w:color w:val="000000" w:themeColor="text1"/>
                <w:szCs w:val="21"/>
              </w:rPr>
              <w:t>医生用药进行管控。</w:t>
            </w:r>
          </w:p>
        </w:tc>
      </w:tr>
      <w:tr w:rsidR="00054D4D">
        <w:trPr>
          <w:cantSplit/>
          <w:trHeight w:val="334"/>
          <w:jc w:val="center"/>
        </w:trPr>
        <w:tc>
          <w:tcPr>
            <w:tcW w:w="740" w:type="dxa"/>
            <w:gridSpan w:val="2"/>
            <w:vMerge/>
            <w:tcBorders>
              <w:left w:val="single" w:sz="4" w:space="0" w:color="auto"/>
              <w:bottom w:val="single" w:sz="4" w:space="0" w:color="auto"/>
              <w:right w:val="single" w:sz="4" w:space="0" w:color="auto"/>
            </w:tcBorders>
            <w:vAlign w:val="center"/>
          </w:tcPr>
          <w:p w:rsidR="00054D4D" w:rsidRDefault="00054D4D">
            <w:pPr>
              <w:pStyle w:val="aff8"/>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vMerge/>
            <w:tcBorders>
              <w:left w:val="single" w:sz="4" w:space="0" w:color="auto"/>
              <w:bottom w:val="single" w:sz="4" w:space="0" w:color="auto"/>
              <w:right w:val="single" w:sz="4" w:space="0" w:color="auto"/>
            </w:tcBorders>
            <w:vAlign w:val="center"/>
          </w:tcPr>
          <w:p w:rsidR="00054D4D" w:rsidRDefault="00054D4D">
            <w:pPr>
              <w:adjustRightInd w:val="0"/>
              <w:snapToGrid w:val="0"/>
              <w:rPr>
                <w:rFonts w:ascii="宋体" w:hAnsi="宋体" w:cs="宋体"/>
                <w:bCs/>
                <w:color w:val="000000" w:themeColor="text1"/>
                <w:szCs w:val="21"/>
              </w:rPr>
            </w:pPr>
          </w:p>
        </w:tc>
        <w:tc>
          <w:tcPr>
            <w:tcW w:w="6915" w:type="dxa"/>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系统支持设置医生</w:t>
            </w:r>
            <w:r>
              <w:rPr>
                <w:rFonts w:ascii="宋体" w:hAnsi="宋体" w:cs="宋体" w:hint="eastAsia"/>
                <w:bCs/>
                <w:color w:val="000000" w:themeColor="text1"/>
                <w:szCs w:val="21"/>
              </w:rPr>
              <w:t>、</w:t>
            </w:r>
            <w:r>
              <w:rPr>
                <w:rFonts w:ascii="宋体" w:hAnsi="宋体" w:cs="宋体"/>
                <w:bCs/>
                <w:color w:val="000000" w:themeColor="text1"/>
                <w:szCs w:val="21"/>
              </w:rPr>
              <w:t>科室</w:t>
            </w:r>
            <w:r>
              <w:rPr>
                <w:rFonts w:ascii="宋体" w:hAnsi="宋体" w:cs="宋体" w:hint="eastAsia"/>
                <w:bCs/>
                <w:color w:val="000000" w:themeColor="text1"/>
                <w:szCs w:val="21"/>
              </w:rPr>
              <w:t>、</w:t>
            </w:r>
            <w:r>
              <w:rPr>
                <w:rFonts w:ascii="宋体" w:hAnsi="宋体" w:cs="宋体"/>
                <w:bCs/>
                <w:color w:val="000000" w:themeColor="text1"/>
                <w:szCs w:val="21"/>
              </w:rPr>
              <w:t>患者、疾病管控白名单，列入白名单的</w:t>
            </w:r>
            <w:r>
              <w:rPr>
                <w:rFonts w:ascii="宋体" w:hAnsi="宋体" w:cs="宋体" w:hint="eastAsia"/>
                <w:bCs/>
                <w:color w:val="000000" w:themeColor="text1"/>
                <w:szCs w:val="21"/>
              </w:rPr>
              <w:t>对象</w:t>
            </w:r>
            <w:r>
              <w:rPr>
                <w:rFonts w:ascii="宋体" w:hAnsi="宋体" w:cs="宋体"/>
                <w:bCs/>
                <w:color w:val="000000" w:themeColor="text1"/>
                <w:szCs w:val="21"/>
              </w:rPr>
              <w:t>不受集采</w:t>
            </w:r>
            <w:r>
              <w:rPr>
                <w:rFonts w:ascii="宋体" w:hAnsi="宋体" w:cs="宋体" w:hint="eastAsia"/>
                <w:bCs/>
                <w:color w:val="000000" w:themeColor="text1"/>
                <w:szCs w:val="21"/>
              </w:rPr>
              <w:t>相关</w:t>
            </w:r>
            <w:r>
              <w:rPr>
                <w:rFonts w:ascii="宋体" w:hAnsi="宋体" w:cs="宋体"/>
                <w:bCs/>
                <w:color w:val="000000" w:themeColor="text1"/>
                <w:szCs w:val="21"/>
              </w:rPr>
              <w:t>规则限制。</w:t>
            </w:r>
          </w:p>
        </w:tc>
      </w:tr>
      <w:tr w:rsidR="00054D4D">
        <w:trPr>
          <w:cantSplit/>
          <w:trHeight w:val="596"/>
          <w:jc w:val="center"/>
        </w:trPr>
        <w:tc>
          <w:tcPr>
            <w:tcW w:w="740" w:type="dxa"/>
            <w:gridSpan w:val="2"/>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Arial"/>
                <w:color w:val="000000" w:themeColor="text1"/>
                <w:szCs w:val="21"/>
              </w:rPr>
              <w:t>智能推送</w:t>
            </w:r>
          </w:p>
        </w:tc>
        <w:tc>
          <w:tcPr>
            <w:tcW w:w="6915" w:type="dxa"/>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系统能提供即时通讯工具，可对月任务量未达成的情况、中选</w:t>
            </w:r>
            <w:r>
              <w:rPr>
                <w:rFonts w:ascii="宋体" w:hAnsi="宋体" w:cs="宋体" w:hint="eastAsia"/>
                <w:bCs/>
                <w:color w:val="000000" w:themeColor="text1"/>
                <w:szCs w:val="21"/>
              </w:rPr>
              <w:t>/</w:t>
            </w:r>
            <w:r>
              <w:rPr>
                <w:rFonts w:ascii="宋体" w:hAnsi="宋体" w:cs="宋体"/>
                <w:bCs/>
                <w:color w:val="000000" w:themeColor="text1"/>
                <w:szCs w:val="21"/>
              </w:rPr>
              <w:t>非中选药品使用比例过低的情况进行推送。推送时间用户可设置。</w:t>
            </w:r>
          </w:p>
        </w:tc>
      </w:tr>
      <w:tr w:rsidR="00054D4D">
        <w:trPr>
          <w:cantSplit/>
          <w:trHeight w:val="617"/>
          <w:jc w:val="center"/>
        </w:trPr>
        <w:tc>
          <w:tcPr>
            <w:tcW w:w="740" w:type="dxa"/>
            <w:gridSpan w:val="2"/>
            <w:tcBorders>
              <w:top w:val="single" w:sz="4" w:space="0" w:color="auto"/>
              <w:left w:val="single" w:sz="4" w:space="0" w:color="auto"/>
              <w:bottom w:val="single" w:sz="4" w:space="0" w:color="auto"/>
              <w:right w:val="single" w:sz="4" w:space="0" w:color="auto"/>
            </w:tcBorders>
            <w:vAlign w:val="center"/>
          </w:tcPr>
          <w:p w:rsidR="00054D4D" w:rsidRDefault="00054D4D">
            <w:pPr>
              <w:pStyle w:val="aff8"/>
              <w:widowControl/>
              <w:numPr>
                <w:ilvl w:val="0"/>
                <w:numId w:val="25"/>
              </w:numPr>
              <w:adjustRightInd w:val="0"/>
              <w:snapToGrid w:val="0"/>
              <w:spacing w:line="240" w:lineRule="auto"/>
              <w:ind w:firstLineChars="0"/>
              <w:jc w:val="center"/>
              <w:rPr>
                <w:rFonts w:ascii="宋体" w:hAnsi="宋体" w:cs="宋体"/>
                <w:bCs/>
                <w:color w:val="000000" w:themeColor="text1"/>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Arial"/>
                <w:color w:val="000000" w:themeColor="text1"/>
                <w:szCs w:val="21"/>
              </w:rPr>
              <w:t>统计分析</w:t>
            </w:r>
          </w:p>
        </w:tc>
        <w:tc>
          <w:tcPr>
            <w:tcW w:w="6915" w:type="dxa"/>
            <w:tcBorders>
              <w:top w:val="single" w:sz="4" w:space="0" w:color="auto"/>
              <w:left w:val="single" w:sz="4" w:space="0" w:color="auto"/>
              <w:bottom w:val="single" w:sz="4" w:space="0" w:color="auto"/>
              <w:right w:val="single" w:sz="4" w:space="0" w:color="auto"/>
            </w:tcBorders>
            <w:vAlign w:val="center"/>
          </w:tcPr>
          <w:p w:rsidR="00054D4D" w:rsidRDefault="00A22027">
            <w:pPr>
              <w:adjustRightInd w:val="0"/>
              <w:snapToGrid w:val="0"/>
              <w:rPr>
                <w:rFonts w:ascii="宋体" w:hAnsi="宋体" w:cs="宋体"/>
                <w:bCs/>
                <w:color w:val="000000" w:themeColor="text1"/>
                <w:szCs w:val="21"/>
              </w:rPr>
            </w:pPr>
            <w:r>
              <w:rPr>
                <w:rFonts w:ascii="宋体" w:hAnsi="宋体" w:cs="宋体"/>
                <w:bCs/>
                <w:color w:val="000000" w:themeColor="text1"/>
                <w:szCs w:val="21"/>
              </w:rPr>
              <w:t>系统可对集采用量规则审查出的用药问题进行统计，并提供国家组织药品集中采购药品使用监测表、集中采购药品使用情况记录表、集中采购药品费用结构监测表等集采相关报表。</w:t>
            </w:r>
          </w:p>
        </w:tc>
      </w:tr>
    </w:tbl>
    <w:p w:rsidR="00054D4D" w:rsidRDefault="00054D4D">
      <w:pPr>
        <w:rPr>
          <w:rFonts w:ascii="宋体" w:hAnsi="宋体" w:cs="Arial"/>
          <w:color w:val="000000" w:themeColor="text1"/>
          <w:szCs w:val="21"/>
        </w:rPr>
      </w:pPr>
    </w:p>
    <w:p w:rsidR="00054D4D" w:rsidRDefault="00A22027">
      <w:pPr>
        <w:pStyle w:val="2"/>
        <w:keepLines/>
        <w:numPr>
          <w:ilvl w:val="1"/>
          <w:numId w:val="2"/>
        </w:numPr>
        <w:spacing w:before="260" w:after="260" w:line="360" w:lineRule="auto"/>
        <w:ind w:left="0" w:firstLineChars="200" w:firstLine="560"/>
        <w:rPr>
          <w:rFonts w:ascii="宋体" w:eastAsia="宋体" w:hAnsi="宋体"/>
          <w:color w:val="000000" w:themeColor="text1"/>
        </w:rPr>
      </w:pPr>
      <w:bookmarkStart w:id="117" w:name="_Toc140498268"/>
      <w:r>
        <w:rPr>
          <w:rFonts w:ascii="宋体" w:eastAsia="宋体" w:hAnsi="宋体" w:hint="eastAsia"/>
          <w:color w:val="000000" w:themeColor="text1"/>
        </w:rPr>
        <w:t>、专科治疗系统</w:t>
      </w:r>
      <w:bookmarkEnd w:id="117"/>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118" w:name="_Toc140498269"/>
      <w:r>
        <w:rPr>
          <w:rFonts w:ascii="宋体" w:hAnsi="宋体" w:hint="eastAsia"/>
          <w:color w:val="000000" w:themeColor="text1"/>
        </w:rPr>
        <w:t>康复数字化管理系统</w:t>
      </w:r>
      <w:bookmarkEnd w:id="118"/>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康复医生工作系统-医嘱模块</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1.支持直接开具康复评定方案、康复治疗和训练方案</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2.支持快速引用评定人员或治疗师发送的建议医嘱</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3.支持康复方案一次录入后，信息与门诊和住院相关系统内的医嘱自动同步，避免重复录入医嘱。</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4.支持医生下达治疗项目同时录入具体处方及相关参数，如理疗项目可输入部位/组数、强度、频次等</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lastRenderedPageBreak/>
        <w:t>康复医生工作系统-患者模块</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1.支持打印患者治疗指引单</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2.支持以患者为中心的快速查询功能</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3.在一个界面内集成患者治疗、评定康复治疗记录的相关信息</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康复护士工作系统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1.支持实时查看患者治疗信息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2.支持录入护理占位信息，并与治疗预约系统实时联动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3.支持查看治疗日报表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4.支持康复便签的查看与录入</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5.支持快速查看患者的治疗团队</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康复治疗师工作系统-医嘱模块</w:t>
      </w:r>
      <w:r>
        <w:rPr>
          <w:rFonts w:ascii="宋体" w:eastAsia="宋体" w:hAnsi="宋体" w:hint="eastAsia"/>
          <w:color w:val="000000" w:themeColor="text1"/>
        </w:rPr>
        <w:tab/>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1.接收医生开具的康复治疗医嘱，根据医嘱对照自动生成康复治疗项目</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2.治疗项目执行确认并可集成HIS的记账接口流程</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3.记录病人每次治疗结果，智能生成治疗执行记录单</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4.可显示治疗项目的部位、组数等所有参数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5.可根据实际执行部位数量进行执行操作</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6.支持图形化显示治疗项目，快速批量执行</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7.支持补计费的功能</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8.支持启用了HIS记账接口的模式下治疗项目退费的功能</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康复治疗师工作系统-治疗训练模块</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1.支持在患者项目上对实习生、规培医生进行管理，可快速配置相关信息，并提供查询报表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2.支持通过治疗项目和病人联合查询患者治疗项目</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3.支持治疗执行时在治疗备注中填写治疗结论</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4.对高风险治疗项目进行自动提示</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5.支持以时间轴形式显示本人当日已安排项目和未安排项目，并可在时间轴上直接执行项目。</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6.支持在患者项目上快速设置设备参数，包含西医参数、中医参数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7.支持治疗师能操作科室下所有治疗区的项目模式</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康复评定工作系统功能模块</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1.根据病种推荐预设方案</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2.根据病种在历史方案快速选择量表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3.能形成规范的，可打印，可编辑的评定报告</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4.可根据量表评定标准自动计算分数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5.支持根据医院标准生成评定结论</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6.支持评定量表数据存储，并可对历次评定数据进行对比分析。</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7.支持在评定过程中，新增建议医嘱，并且医生可查看该建议医嘱的来源与备注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8.支持对患者的评定结果进行快速查询</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9.支持根据评定量表结果自动汇总</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康复评定工作系统评估模块</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1.具备数字化康复评定功能，包含骨科康复、疼痛康复、运动康复、心肺康复、神经康复等相关量表；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.支持评定溯源管理，可查询每张评估量表的历次修改时间、修改人与修改记录</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康复团队会议工作系统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1.可针对单个病人或多个病人病情建立团队会议，支持多科室人员参与会议讨论</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2.参会人员可撰写针对每个病人独立的参会建议</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3.总负责人可对当次会议的每个病人独立撰写会议总结报告</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4.可快速查阅患者历次的康复文书资料</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报表中心</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1.支持对治疗总收入、治疗区收入明细、治疗项目收入明细、治疗师收入排名明细、设备收入明细、治疗师收入明细等多元素进行自动统计，并支持图形化、表单等多种方式进行展示。所有报表支持打印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2.根据管理的需要可自动形成日报、周报、月报等</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3.支持根据医院要求进行定制化统计报表</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智能分配工作系统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1.支持二级分配体系，可对治疗师长进行权限设置，被授予分配权限的治疗师长，可对其管辖范围内的治疗师和患者进行二级分配。</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2.支持点击时间段快速查询该时间段空闲或已有安排的治疗师</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3.支持设置时间优化条件，把上午下午均安排了项目的患者自动筛查出来，方便治疗师调整时间安排</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智能排班系统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1.支持同一时间段排多个患者及项目</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2.支持排班时进行智能提示</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3.支持排班信息外接大屏展示</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4.支持一次排班应用于多天</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5.支持治疗项目在医生开具的建议治疗区进行排班的模式</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6.支持将患者从一个治疗师交接其他治疗师排班，同时设置交接时间范围</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大屏显示</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1.支持查看患者治疗项目预约时间支持查看患者治疗项目，执行状态</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2.支持查看特殊患者</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3.支持自动播放宣教视频</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lastRenderedPageBreak/>
        <w:t>移动治疗工作站</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支持同步患者HIS系统医嘱状态信息；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支持查看患者列表，支持模糊查询；</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 xml:space="preserve">通过扫描患者治疗卡、治疗单方式快速定位患者，了解患者相关信息； </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记录患者康复治疗次数；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支持查看当日的工作统计</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支持查看患者基本信息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支持治疗工作多种展示方式</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移动评定工作站</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支持床旁评定功能；</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支持同步患者HIS系统医嘱状态信息；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支持查看患者列表，支持模糊查询；</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w:t>
      </w:r>
      <w:r>
        <w:rPr>
          <w:rFonts w:ascii="仿宋" w:eastAsia="仿宋" w:hAnsi="仿宋" w:hint="eastAsia"/>
          <w:color w:val="000000" w:themeColor="text1"/>
          <w:sz w:val="28"/>
          <w:szCs w:val="28"/>
        </w:rPr>
        <w:t>通过患者卡、住院号、腕带等快速定位患者，了解患者相关信息；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w:t>
      </w:r>
      <w:r>
        <w:rPr>
          <w:rFonts w:ascii="仿宋" w:eastAsia="仿宋" w:hAnsi="仿宋" w:hint="eastAsia"/>
          <w:color w:val="000000" w:themeColor="text1"/>
          <w:sz w:val="28"/>
          <w:szCs w:val="28"/>
        </w:rPr>
        <w:t>在移动设备上实现所见即所得的评定方式，并进行存储，评定量表分值可自动计算。</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color w:val="000000" w:themeColor="text1"/>
          <w:sz w:val="28"/>
          <w:szCs w:val="28"/>
        </w:rPr>
        <w:t>.</w:t>
      </w:r>
      <w:r>
        <w:rPr>
          <w:rFonts w:ascii="仿宋" w:eastAsia="仿宋" w:hAnsi="仿宋" w:hint="eastAsia"/>
          <w:color w:val="000000" w:themeColor="text1"/>
          <w:sz w:val="28"/>
          <w:szCs w:val="28"/>
        </w:rPr>
        <w:t>评定过程中支持多媒体数据录入</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康复项目实时监测工作站</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支持实时展示即将开始、以及即将结束的患者及治疗项目</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支持实时显示正在治疗患者项目预计结束时间支持以时间轴方式，实时展示当前治疗区患者治疗情况，实时学握治疗区患者实际治疗情况和排班情况</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支持不同维度统计科室每日运营数据及分析</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档案管理工作站统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1.显示维护患者基础信息与就诊信息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2.查看患者历次就诊情况</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3.根据患者档案数据进行科研数据分析，提供真实数据支撑</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家庭训练工作系统</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快速制定家庭训练方案</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快速打印家庭训练方案</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用户权限管理</w:t>
      </w:r>
      <w:r>
        <w:rPr>
          <w:rFonts w:ascii="宋体" w:eastAsia="宋体" w:hAnsi="宋体" w:hint="eastAsia"/>
          <w:color w:val="000000" w:themeColor="text1"/>
        </w:rPr>
        <w:tab/>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建立安全管理员、审计管理员等账户，并根据业务需要设置各账户的权限</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根据用户所需分配相应的角色权限、仅授予用户所需的最小权限。</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登录设置</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登录后超过一定时间无操作需重新登陆。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修改密码时，支持密码复杂度检验功能。</w:t>
      </w:r>
    </w:p>
    <w:p w:rsidR="00054D4D" w:rsidRDefault="00A22027">
      <w:pPr>
        <w:pStyle w:val="3"/>
        <w:keepLines/>
        <w:numPr>
          <w:ilvl w:val="2"/>
          <w:numId w:val="2"/>
        </w:numPr>
        <w:spacing w:line="360" w:lineRule="auto"/>
        <w:ind w:left="0" w:firstLineChars="200" w:firstLine="640"/>
        <w:rPr>
          <w:rFonts w:ascii="宋体" w:hAnsi="宋体"/>
          <w:color w:val="000000" w:themeColor="text1"/>
        </w:rPr>
      </w:pPr>
      <w:bookmarkStart w:id="119" w:name="_Toc140498270"/>
      <w:r>
        <w:rPr>
          <w:rFonts w:ascii="宋体" w:hAnsi="宋体" w:hint="eastAsia"/>
          <w:color w:val="000000" w:themeColor="text1"/>
        </w:rPr>
        <w:t>高压氧舱治疗系统</w:t>
      </w:r>
      <w:bookmarkEnd w:id="119"/>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档案建立</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1.支持扫描患者腕带或治疗指引单获取患者的基本信息和治疗安排信息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2.支持同步HIS或平台患者信息，门诊、住院、急诊等来源患者</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患者预约</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1.门诊患者可持就诊卡到高压氧科进行预约登记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2.支持首次登记同时需要签署患者知情同意书</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3.支持调取HIS系统门诊医嘱等信息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4.支持查看历史的高压氧治疗信息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5.支持住院患者持治疗指引单到高压氧科进行登记预约</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6.支持查看历史的高压氧治疗信息</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排舱管理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支持根据患者预约情况以及高压氧舱的开舱情况进行排舱</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支持支持可视化仓位管理，仓位排班、可视化仓位预约等。</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支持对传染病标示</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患者签到</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根据排舱情况患者进行治疗</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患者到达高压氧科时进行签到，系统根据签到情况形成相关的文档信息</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患者治疗</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记录氧舱内患者的治疗信息，如供氧方式、监护、治疗情况等</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治疗记录</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支持患者完成一个疗程的高压氧治疗后，由医生填写此疗程的治疗小结并记录医生签名。</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支持自动生成患者氧舱治疗记录</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患者信息一览表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根据患者状态、时间、科室等相关信息进行查询</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舱体管理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1.支持每次入舱前舱次的检查。</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2.支持操舱员记录升压时间、稳压时间等，可计算出治疗总时程，以及记录氧浓度、温度等数据，最终还需由操舱者记录操舱记录。</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3.支持医生：支持完成病程记录单交班记录</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4.支持操作人员：完成氧舱清洁记录紫外线消毒记录</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设备维护管理</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支持支持高压氧设备管理、设备消毒管理、设备维修管理、设备操作记录</w:t>
      </w:r>
    </w:p>
    <w:p w:rsidR="00054D4D" w:rsidRDefault="00A22027">
      <w:pPr>
        <w:spacing w:line="360" w:lineRule="auto"/>
        <w:ind w:firstLine="480"/>
        <w:rPr>
          <w:rFonts w:ascii="宋体" w:hAnsi="宋体"/>
          <w:color w:val="000000" w:themeColor="text1"/>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w:t>
      </w:r>
      <w:r>
        <w:rPr>
          <w:rFonts w:ascii="仿宋" w:eastAsia="仿宋" w:hAnsi="仿宋" w:hint="eastAsia"/>
          <w:color w:val="000000" w:themeColor="text1"/>
          <w:sz w:val="28"/>
          <w:szCs w:val="28"/>
        </w:rPr>
        <w:t>支持多院区统一管理，各院区独立完成本院区业务，数据统计、分项统计等。</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lastRenderedPageBreak/>
        <w:t>患者评估量表</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系统含有相关患者评估量表，比如：脊髓损伤 ASIA 评分、日常生活活动能力量表（ADL 量表)等。</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查询统计功能</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1.支持查看氧气使用量统计</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2.支持根据时间范围统计患者高压氧治疗量</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3.支持各科室在高压氧科治疗量统计</w:t>
      </w:r>
    </w:p>
    <w:p w:rsidR="00054D4D" w:rsidRDefault="00A22027">
      <w:pPr>
        <w:pStyle w:val="4"/>
        <w:keepLines/>
        <w:numPr>
          <w:ilvl w:val="3"/>
          <w:numId w:val="2"/>
        </w:numPr>
        <w:spacing w:line="360" w:lineRule="auto"/>
        <w:ind w:left="0" w:firstLineChars="200" w:firstLine="640"/>
        <w:jc w:val="both"/>
        <w:rPr>
          <w:rFonts w:ascii="宋体" w:eastAsia="宋体" w:hAnsi="宋体"/>
          <w:color w:val="000000" w:themeColor="text1"/>
        </w:rPr>
      </w:pPr>
      <w:r>
        <w:rPr>
          <w:rFonts w:ascii="宋体" w:eastAsia="宋体" w:hAnsi="宋体" w:hint="eastAsia"/>
          <w:color w:val="000000" w:themeColor="text1"/>
        </w:rPr>
        <w:t>高压氧移动端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1.支持在平板电脑上根据患者情况以及高压氧舱的开舱情况进行排舱；</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2.支持可视化舱位管理，舱位排班、可视化舱位预约；</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3.支持同步患者HIS系统氧舱治疗医嘱状态信息；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4.支持患者签到，支持签到登记患者脉搏、血压等护理信息；</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5.支持按治疗舱选择治疗方案快速执行；</w:t>
      </w:r>
    </w:p>
    <w:p w:rsidR="00054D4D" w:rsidRDefault="00A22027">
      <w:pPr>
        <w:spacing w:line="360" w:lineRule="auto"/>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6.支持已执行氧舱自动生成操舱记录。</w:t>
      </w:r>
      <w:bookmarkEnd w:id="35"/>
    </w:p>
    <w:p w:rsidR="00054D4D" w:rsidRDefault="00A22027">
      <w:pPr>
        <w:spacing w:line="360" w:lineRule="auto"/>
        <w:ind w:firstLine="480"/>
        <w:rPr>
          <w:rFonts w:ascii="宋体" w:hAnsi="宋体"/>
          <w:b/>
          <w:color w:val="000000" w:themeColor="text1"/>
          <w:sz w:val="28"/>
          <w:szCs w:val="28"/>
        </w:rPr>
      </w:pPr>
      <w:r>
        <w:rPr>
          <w:rFonts w:ascii="宋体" w:hAnsi="宋体" w:hint="eastAsia"/>
          <w:b/>
          <w:color w:val="000000" w:themeColor="text1"/>
          <w:sz w:val="28"/>
          <w:szCs w:val="28"/>
        </w:rPr>
        <w:t>备注：</w:t>
      </w:r>
    </w:p>
    <w:p w:rsidR="00054D4D" w:rsidRDefault="00A22027">
      <w:pPr>
        <w:spacing w:line="360" w:lineRule="auto"/>
        <w:rPr>
          <w:b/>
          <w:bCs/>
          <w:sz w:val="24"/>
          <w:szCs w:val="22"/>
        </w:rPr>
      </w:pPr>
      <w:r>
        <w:rPr>
          <w:b/>
          <w:bCs/>
          <w:sz w:val="24"/>
          <w:szCs w:val="22"/>
        </w:rPr>
        <w:t>1.</w:t>
      </w:r>
      <w:r>
        <w:rPr>
          <w:rFonts w:hint="eastAsia"/>
          <w:b/>
          <w:bCs/>
          <w:sz w:val="24"/>
          <w:szCs w:val="22"/>
        </w:rPr>
        <w:t>提供投标人或系统供应商</w:t>
      </w:r>
      <w:r>
        <w:rPr>
          <w:rFonts w:hint="eastAsia"/>
          <w:b/>
          <w:bCs/>
          <w:sz w:val="24"/>
          <w:szCs w:val="22"/>
        </w:rPr>
        <w:t>2020</w:t>
      </w:r>
      <w:r>
        <w:rPr>
          <w:rFonts w:hint="eastAsia"/>
          <w:b/>
          <w:bCs/>
          <w:sz w:val="24"/>
          <w:szCs w:val="22"/>
        </w:rPr>
        <w:t>年至今成功实施的医院电子病历测评五级及以上的案例。（注：须提供原件及复印件并须加盖投标人公章，否则按无效投标处理。）</w:t>
      </w:r>
    </w:p>
    <w:p w:rsidR="00054D4D" w:rsidRDefault="00A22027">
      <w:pPr>
        <w:spacing w:line="360" w:lineRule="auto"/>
        <w:rPr>
          <w:b/>
          <w:bCs/>
          <w:sz w:val="24"/>
          <w:szCs w:val="22"/>
        </w:rPr>
      </w:pPr>
      <w:r>
        <w:rPr>
          <w:b/>
          <w:bCs/>
          <w:sz w:val="24"/>
          <w:szCs w:val="22"/>
        </w:rPr>
        <w:t>2.</w:t>
      </w:r>
      <w:r>
        <w:rPr>
          <w:rFonts w:hint="eastAsia"/>
          <w:b/>
          <w:bCs/>
          <w:sz w:val="24"/>
          <w:szCs w:val="22"/>
        </w:rPr>
        <w:t>投标人提供承诺书，承诺内容包括在改造、扩展期间保证系统正常运转，协助完成改造、扩展后系统通过电子病历测评五级。（注：须提供原件及复印件并须加盖投标人公章，否则按无效投标处理。）</w:t>
      </w:r>
    </w:p>
    <w:p w:rsidR="00AA71DC" w:rsidRDefault="00AA71DC">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AA71DC" w:rsidRDefault="00AA71DC">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AA71DC" w:rsidRDefault="00AA71DC">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AA71DC" w:rsidRDefault="00AA71DC">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AA71DC" w:rsidRDefault="00AA71DC">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AA71DC" w:rsidRDefault="00AA71DC">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p>
    <w:p w:rsidR="00054D4D" w:rsidRDefault="00A22027">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r>
        <w:rPr>
          <w:rFonts w:ascii="宋体" w:hAnsi="宋体"/>
          <w:b/>
          <w:bCs/>
          <w:color w:val="000000" w:themeColor="text1"/>
          <w:sz w:val="32"/>
          <w:szCs w:val="32"/>
          <w:lang w:val="zh-CN"/>
        </w:rPr>
        <w:t>第四部分  合同主要条款</w:t>
      </w:r>
    </w:p>
    <w:p w:rsidR="00054D4D" w:rsidRDefault="00054D4D">
      <w:pPr>
        <w:autoSpaceDE w:val="0"/>
        <w:autoSpaceDN w:val="0"/>
        <w:adjustRightInd w:val="0"/>
        <w:snapToGrid w:val="0"/>
        <w:spacing w:line="520" w:lineRule="exact"/>
        <w:ind w:firstLineChars="200" w:firstLine="560"/>
        <w:jc w:val="center"/>
        <w:rPr>
          <w:rFonts w:ascii="仿宋_GB2312" w:eastAsia="仿宋_GB2312" w:hAnsi="仿宋"/>
          <w:color w:val="000000" w:themeColor="text1"/>
          <w:sz w:val="28"/>
          <w:szCs w:val="28"/>
          <w:lang w:val="zh-CN"/>
        </w:rPr>
      </w:pPr>
    </w:p>
    <w:p w:rsidR="00054D4D" w:rsidRDefault="00054D4D">
      <w:pPr>
        <w:autoSpaceDE w:val="0"/>
        <w:autoSpaceDN w:val="0"/>
        <w:adjustRightInd w:val="0"/>
        <w:snapToGrid w:val="0"/>
        <w:spacing w:line="520" w:lineRule="exact"/>
        <w:ind w:firstLineChars="200" w:firstLine="560"/>
        <w:jc w:val="center"/>
        <w:rPr>
          <w:rFonts w:ascii="仿宋_GB2312" w:eastAsia="仿宋_GB2312" w:hAnsi="仿宋"/>
          <w:color w:val="000000" w:themeColor="text1"/>
          <w:sz w:val="28"/>
          <w:szCs w:val="28"/>
          <w:lang w:val="zh-CN"/>
        </w:rPr>
      </w:pPr>
    </w:p>
    <w:p w:rsidR="00054D4D" w:rsidRDefault="00A22027">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渭南市中心医院信息系统建设及改造项目(HIS、EMS系统深化)</w:t>
      </w:r>
    </w:p>
    <w:p w:rsidR="00054D4D" w:rsidRDefault="00A22027">
      <w:pPr>
        <w:spacing w:line="360" w:lineRule="auto"/>
        <w:jc w:val="center"/>
        <w:rPr>
          <w:rFonts w:ascii="宋体" w:hAnsi="宋体"/>
          <w:b/>
          <w:color w:val="000000" w:themeColor="text1"/>
          <w:sz w:val="48"/>
          <w:szCs w:val="48"/>
        </w:rPr>
      </w:pPr>
      <w:r>
        <w:rPr>
          <w:rFonts w:ascii="宋体" w:hAnsi="宋体" w:cs="宋体" w:hint="eastAsia"/>
          <w:b/>
          <w:color w:val="000000" w:themeColor="text1"/>
          <w:kern w:val="0"/>
          <w:sz w:val="28"/>
          <w:szCs w:val="28"/>
        </w:rPr>
        <w:t>第一标段：面向电子病历五级测评、医疗管理系统深化升级改造</w:t>
      </w:r>
    </w:p>
    <w:p w:rsidR="00054D4D" w:rsidRDefault="00A22027">
      <w:pPr>
        <w:spacing w:line="360" w:lineRule="auto"/>
        <w:jc w:val="center"/>
        <w:rPr>
          <w:rFonts w:ascii="宋体" w:hAnsi="宋体"/>
          <w:b/>
          <w:color w:val="000000" w:themeColor="text1"/>
          <w:sz w:val="48"/>
          <w:szCs w:val="48"/>
        </w:rPr>
      </w:pPr>
      <w:r>
        <w:rPr>
          <w:rFonts w:ascii="宋体" w:hAnsi="宋体" w:hint="eastAsia"/>
          <w:b/>
          <w:color w:val="000000" w:themeColor="text1"/>
          <w:sz w:val="48"/>
          <w:szCs w:val="48"/>
        </w:rPr>
        <w:t>合 同 书</w:t>
      </w:r>
    </w:p>
    <w:p w:rsidR="00054D4D" w:rsidRDefault="00054D4D">
      <w:pPr>
        <w:jc w:val="center"/>
        <w:rPr>
          <w:rFonts w:ascii="宋体" w:hAnsi="宋体"/>
          <w:b/>
          <w:color w:val="000000" w:themeColor="text1"/>
          <w:sz w:val="48"/>
          <w:szCs w:val="48"/>
        </w:rPr>
      </w:pPr>
    </w:p>
    <w:p w:rsidR="00054D4D" w:rsidRDefault="00054D4D">
      <w:pPr>
        <w:jc w:val="center"/>
        <w:rPr>
          <w:rFonts w:ascii="宋体" w:hAnsi="宋体"/>
          <w:b/>
          <w:color w:val="000000" w:themeColor="text1"/>
          <w:sz w:val="48"/>
          <w:szCs w:val="48"/>
        </w:rPr>
      </w:pPr>
    </w:p>
    <w:p w:rsidR="00054D4D" w:rsidRDefault="00054D4D">
      <w:pPr>
        <w:jc w:val="center"/>
        <w:rPr>
          <w:rFonts w:ascii="宋体" w:hAnsi="宋体"/>
          <w:b/>
          <w:color w:val="000000" w:themeColor="text1"/>
          <w:sz w:val="48"/>
          <w:szCs w:val="48"/>
        </w:rPr>
      </w:pPr>
    </w:p>
    <w:p w:rsidR="00054D4D" w:rsidRDefault="00A22027">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合同编号：ZCSP-渭南市-2023-00851</w:t>
      </w:r>
    </w:p>
    <w:p w:rsidR="00054D4D" w:rsidRDefault="00054D4D"/>
    <w:p w:rsidR="00054D4D" w:rsidRDefault="00054D4D"/>
    <w:p w:rsidR="00054D4D" w:rsidRDefault="00054D4D">
      <w:pPr>
        <w:jc w:val="center"/>
        <w:rPr>
          <w:rFonts w:ascii="仿宋" w:eastAsia="仿宋" w:hAnsi="仿宋"/>
          <w:b/>
          <w:color w:val="000000" w:themeColor="text1"/>
          <w:sz w:val="32"/>
          <w:szCs w:val="32"/>
        </w:rPr>
      </w:pPr>
    </w:p>
    <w:p w:rsidR="00054D4D" w:rsidRDefault="00054D4D">
      <w:pPr>
        <w:rPr>
          <w:rFonts w:ascii="仿宋" w:eastAsia="仿宋" w:hAnsi="仿宋"/>
          <w:b/>
          <w:color w:val="000000" w:themeColor="text1"/>
        </w:rPr>
      </w:pPr>
    </w:p>
    <w:p w:rsidR="00054D4D" w:rsidRDefault="00054D4D">
      <w:pPr>
        <w:rPr>
          <w:rFonts w:ascii="仿宋" w:eastAsia="仿宋" w:hAnsi="仿宋"/>
          <w:b/>
          <w:color w:val="000000" w:themeColor="text1"/>
        </w:rPr>
      </w:pPr>
    </w:p>
    <w:p w:rsidR="00054D4D" w:rsidRDefault="00054D4D">
      <w:pPr>
        <w:rPr>
          <w:rFonts w:ascii="仿宋" w:eastAsia="仿宋" w:hAnsi="仿宋"/>
          <w:b/>
          <w:color w:val="000000" w:themeColor="text1"/>
        </w:rPr>
      </w:pPr>
    </w:p>
    <w:p w:rsidR="00054D4D" w:rsidRDefault="00054D4D">
      <w:pPr>
        <w:rPr>
          <w:rFonts w:ascii="仿宋" w:eastAsia="仿宋" w:hAnsi="仿宋"/>
          <w:b/>
          <w:color w:val="000000" w:themeColor="text1"/>
        </w:rPr>
      </w:pPr>
    </w:p>
    <w:p w:rsidR="00054D4D" w:rsidRDefault="00054D4D">
      <w:pPr>
        <w:rPr>
          <w:rFonts w:ascii="仿宋" w:eastAsia="仿宋" w:hAnsi="仿宋"/>
          <w:b/>
          <w:color w:val="000000" w:themeColor="text1"/>
          <w:sz w:val="48"/>
          <w:szCs w:val="48"/>
        </w:rPr>
      </w:pPr>
    </w:p>
    <w:p w:rsidR="00054D4D" w:rsidRDefault="00054D4D">
      <w:pPr>
        <w:rPr>
          <w:rFonts w:ascii="仿宋" w:eastAsia="仿宋" w:hAnsi="仿宋"/>
          <w:b/>
          <w:color w:val="000000" w:themeColor="text1"/>
          <w:sz w:val="48"/>
          <w:szCs w:val="48"/>
        </w:rPr>
      </w:pPr>
    </w:p>
    <w:p w:rsidR="00054D4D" w:rsidRDefault="00054D4D">
      <w:pPr>
        <w:rPr>
          <w:rFonts w:ascii="仿宋" w:eastAsia="仿宋" w:hAnsi="仿宋"/>
          <w:b/>
          <w:color w:val="000000" w:themeColor="text1"/>
          <w:sz w:val="48"/>
          <w:szCs w:val="48"/>
        </w:rPr>
      </w:pPr>
    </w:p>
    <w:p w:rsidR="00054D4D" w:rsidRDefault="00A22027">
      <w:pPr>
        <w:spacing w:line="680" w:lineRule="exact"/>
        <w:ind w:firstLineChars="395" w:firstLine="1269"/>
        <w:rPr>
          <w:rFonts w:ascii="宋体" w:hAnsi="宋体"/>
          <w:b/>
          <w:color w:val="000000" w:themeColor="text1"/>
          <w:sz w:val="32"/>
          <w:szCs w:val="32"/>
        </w:rPr>
      </w:pPr>
      <w:r>
        <w:rPr>
          <w:rFonts w:ascii="宋体" w:hAnsi="宋体" w:hint="eastAsia"/>
          <w:b/>
          <w:color w:val="000000" w:themeColor="text1"/>
          <w:sz w:val="32"/>
          <w:szCs w:val="32"/>
        </w:rPr>
        <w:t>甲  方：渭南市中心医院</w:t>
      </w:r>
    </w:p>
    <w:p w:rsidR="00054D4D" w:rsidRDefault="00A22027">
      <w:pPr>
        <w:spacing w:line="680" w:lineRule="exact"/>
        <w:ind w:firstLineChars="400" w:firstLine="1285"/>
        <w:rPr>
          <w:rFonts w:ascii="宋体" w:hAnsi="宋体"/>
          <w:b/>
          <w:color w:val="000000" w:themeColor="text1"/>
          <w:sz w:val="48"/>
          <w:szCs w:val="48"/>
        </w:rPr>
      </w:pPr>
      <w:r>
        <w:rPr>
          <w:rFonts w:ascii="宋体" w:hAnsi="宋体" w:hint="eastAsia"/>
          <w:b/>
          <w:color w:val="000000" w:themeColor="text1"/>
          <w:sz w:val="32"/>
          <w:szCs w:val="32"/>
        </w:rPr>
        <w:t>乙  方：</w:t>
      </w:r>
    </w:p>
    <w:p w:rsidR="00054D4D" w:rsidRDefault="00A22027">
      <w:pPr>
        <w:tabs>
          <w:tab w:val="left" w:pos="1995"/>
        </w:tabs>
        <w:spacing w:line="680" w:lineRule="exact"/>
        <w:ind w:firstLineChars="395" w:firstLine="1269"/>
        <w:rPr>
          <w:rFonts w:ascii="宋体" w:hAnsi="宋体"/>
          <w:b/>
          <w:color w:val="000000" w:themeColor="text1"/>
          <w:sz w:val="32"/>
          <w:szCs w:val="32"/>
        </w:rPr>
      </w:pPr>
      <w:r>
        <w:rPr>
          <w:rFonts w:ascii="宋体" w:hAnsi="宋体" w:hint="eastAsia"/>
          <w:b/>
          <w:color w:val="000000" w:themeColor="text1"/>
          <w:sz w:val="32"/>
          <w:szCs w:val="32"/>
        </w:rPr>
        <w:t>签订时间：2023年 月</w:t>
      </w:r>
    </w:p>
    <w:p w:rsidR="00054D4D" w:rsidRDefault="00054D4D">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p>
    <w:p w:rsidR="00AA71DC" w:rsidRDefault="00AA71DC">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lang w:val="zh-CN"/>
        </w:rPr>
        <w:lastRenderedPageBreak/>
        <w:t>甲方</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lang w:val="zh-CN"/>
        </w:rPr>
        <w:t>需方</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lang w:val="zh-CN"/>
        </w:rPr>
        <w:t>渭南市中心医院</w:t>
      </w:r>
      <w:r>
        <w:rPr>
          <w:rFonts w:ascii="仿宋" w:eastAsia="仿宋" w:hAnsi="仿宋" w:hint="eastAsia"/>
          <w:color w:val="000000" w:themeColor="text1"/>
          <w:sz w:val="28"/>
          <w:szCs w:val="28"/>
        </w:rPr>
        <w:t xml:space="preserve">                          </w:t>
      </w:r>
    </w:p>
    <w:p w:rsidR="00054D4D" w:rsidRDefault="00A22027">
      <w:pPr>
        <w:autoSpaceDE w:val="0"/>
        <w:autoSpaceDN w:val="0"/>
        <w:adjustRightInd w:val="0"/>
        <w:snapToGri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乙方（供方）：</w:t>
      </w:r>
    </w:p>
    <w:p w:rsidR="00054D4D" w:rsidRDefault="00A22027">
      <w:pPr>
        <w:autoSpaceDE w:val="0"/>
        <w:autoSpaceDN w:val="0"/>
        <w:adjustRightInd w:val="0"/>
        <w:snapToGrid w:val="0"/>
        <w:spacing w:line="360" w:lineRule="auto"/>
        <w:ind w:firstLineChars="200" w:firstLine="560"/>
        <w:jc w:val="left"/>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渭南市政府采购中心</w:t>
      </w:r>
      <w:r>
        <w:rPr>
          <w:rFonts w:ascii="仿宋" w:eastAsia="仿宋" w:hAnsi="仿宋" w:hint="eastAsia"/>
          <w:color w:val="000000" w:themeColor="text1"/>
          <w:sz w:val="28"/>
          <w:szCs w:val="28"/>
          <w:u w:val="single"/>
          <w:lang w:val="zh-CN"/>
        </w:rPr>
        <w:t xml:space="preserve">    年   月   日</w:t>
      </w:r>
      <w:r>
        <w:rPr>
          <w:rFonts w:ascii="仿宋" w:eastAsia="仿宋" w:hAnsi="仿宋" w:hint="eastAsia"/>
          <w:color w:val="000000" w:themeColor="text1"/>
          <w:sz w:val="28"/>
          <w:szCs w:val="28"/>
          <w:lang w:val="zh-CN"/>
        </w:rPr>
        <w:t>，在渭南市市民综合服务中心组织的渭南市中心医院信息系统建设及改造项目(HIS、EMS系统深化)</w:t>
      </w:r>
      <w:r>
        <w:rPr>
          <w:rFonts w:ascii="宋体" w:hAnsi="宋体" w:cs="宋体" w:hint="eastAsia"/>
          <w:b/>
          <w:color w:val="000000" w:themeColor="text1"/>
          <w:kern w:val="0"/>
          <w:sz w:val="28"/>
          <w:szCs w:val="28"/>
        </w:rPr>
        <w:t xml:space="preserve"> </w:t>
      </w:r>
      <w:r>
        <w:rPr>
          <w:rFonts w:ascii="仿宋" w:eastAsia="仿宋" w:hAnsi="仿宋" w:hint="eastAsia"/>
          <w:color w:val="000000" w:themeColor="text1"/>
          <w:sz w:val="28"/>
          <w:szCs w:val="28"/>
          <w:lang w:val="zh-CN"/>
        </w:rPr>
        <w:t>第一标段：面向电子病历五级测评、医疗管理系统深化升级改造采购活动中，</w:t>
      </w:r>
      <w:r>
        <w:rPr>
          <w:rFonts w:ascii="仿宋" w:eastAsia="仿宋" w:hAnsi="仿宋" w:hint="eastAsia"/>
          <w:color w:val="000000" w:themeColor="text1"/>
          <w:sz w:val="28"/>
          <w:szCs w:val="28"/>
          <w:u w:val="single"/>
          <w:lang w:val="zh-CN"/>
        </w:rPr>
        <w:t xml:space="preserve">             </w:t>
      </w:r>
      <w:r>
        <w:rPr>
          <w:rFonts w:ascii="仿宋" w:eastAsia="仿宋" w:hAnsi="仿宋" w:hint="eastAsia"/>
          <w:color w:val="000000" w:themeColor="text1"/>
          <w:sz w:val="28"/>
          <w:szCs w:val="28"/>
          <w:lang w:val="zh-CN"/>
        </w:rPr>
        <w:t>公司被评定为中标供应商，现就有关事宜协议如下：</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一、合同内容及金额：即中标供应商的投标内容及其中标总金额；其金额不受市场和工作量变化的影响。</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二、技术内容及质量：即提供的产品、服务的技术及质量与招标文件所指明的，或者与本合同所指明的服务技术及质量相一致。</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三、知识产权：即中标供应商应保证采购人在使用服务时，不承担任何涉及知识产权法律诉讼的责任。</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四、交付期：自合同签订后12个月内交付使用。</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中标供应商未征得采购人同意和谅解而单方面延迟交付，将按违约终止合同。</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中标供应商遇到可能妨碍按时交付和提供服务的情况，应当及时以书面形式通知采购人，说明原由、拖延的期限等；采购人、采购代理机构在收到通知后，尽快进行情况评估并确定是否通过修改合同，酌情延长交付时间或者通过协商加收误期赔偿金。</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五、服务地点：采购人指定地点。</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六、质保期：验收合格之日起1</w:t>
      </w:r>
      <w:r>
        <w:rPr>
          <w:rFonts w:ascii="仿宋" w:eastAsia="仿宋" w:hAnsi="仿宋"/>
          <w:color w:val="000000" w:themeColor="text1"/>
          <w:sz w:val="28"/>
          <w:szCs w:val="28"/>
          <w:lang w:val="zh-CN"/>
        </w:rPr>
        <w:t>8</w:t>
      </w:r>
      <w:r>
        <w:rPr>
          <w:rFonts w:ascii="仿宋" w:eastAsia="仿宋" w:hAnsi="仿宋" w:hint="eastAsia"/>
          <w:color w:val="000000" w:themeColor="text1"/>
          <w:sz w:val="28"/>
          <w:szCs w:val="28"/>
          <w:lang w:val="zh-CN"/>
        </w:rPr>
        <w:t>个月，提供技术驻场服务，质保期内软件免费升级（含国家政策性调整）。</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驻场要求:</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1.维保期内提供至少 3 人现场维护保障。</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2.驻场人员不得随意更换，如确需更换的需提前一个月以纸质文件告知项目负责人。</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lastRenderedPageBreak/>
        <w:t>3.投标方差借驻场人员需经我院相应项目负责人同意。</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七、结算方式：</w:t>
      </w:r>
    </w:p>
    <w:p w:rsidR="00054D4D" w:rsidRDefault="00A22027">
      <w:pPr>
        <w:tabs>
          <w:tab w:val="left" w:pos="840"/>
        </w:tabs>
        <w:spacing w:line="360" w:lineRule="auto"/>
        <w:ind w:firstLineChars="225" w:firstLine="63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1、结算单位：</w:t>
      </w:r>
    </w:p>
    <w:p w:rsidR="00054D4D" w:rsidRDefault="00A22027">
      <w:pPr>
        <w:tabs>
          <w:tab w:val="left" w:pos="840"/>
        </w:tabs>
        <w:kinsoku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由采购人负责结算，在付款前，必须开具支付</w:t>
      </w:r>
      <w:r>
        <w:rPr>
          <w:rFonts w:ascii="仿宋" w:eastAsia="仿宋" w:hAnsi="仿宋"/>
          <w:color w:val="000000" w:themeColor="text1"/>
          <w:sz w:val="28"/>
          <w:szCs w:val="28"/>
          <w:lang w:val="zh-CN"/>
        </w:rPr>
        <w:t>金额相对应的</w:t>
      </w:r>
      <w:r>
        <w:rPr>
          <w:rFonts w:ascii="仿宋" w:eastAsia="仿宋" w:hAnsi="仿宋" w:hint="eastAsia"/>
          <w:color w:val="000000" w:themeColor="text1"/>
          <w:sz w:val="28"/>
          <w:szCs w:val="28"/>
          <w:lang w:val="zh-CN"/>
        </w:rPr>
        <w:t>足额发票给采购人。</w:t>
      </w:r>
    </w:p>
    <w:p w:rsidR="00054D4D" w:rsidRDefault="00A22027">
      <w:pPr>
        <w:tabs>
          <w:tab w:val="left" w:pos="840"/>
        </w:tabs>
        <w:kinsoku w:val="0"/>
        <w:spacing w:line="360" w:lineRule="auto"/>
        <w:ind w:firstLineChars="200" w:firstLine="560"/>
        <w:rPr>
          <w:rFonts w:ascii="仿宋" w:eastAsia="仿宋" w:hAnsi="仿宋"/>
          <w:color w:val="000000" w:themeColor="text1"/>
          <w:sz w:val="28"/>
          <w:szCs w:val="28"/>
          <w:highlight w:val="red"/>
          <w:lang w:val="zh-CN"/>
        </w:rPr>
      </w:pPr>
      <w:r>
        <w:rPr>
          <w:rFonts w:ascii="仿宋" w:eastAsia="仿宋" w:hAnsi="仿宋" w:hint="eastAsia"/>
          <w:color w:val="000000" w:themeColor="text1"/>
          <w:sz w:val="28"/>
          <w:szCs w:val="28"/>
          <w:highlight w:val="red"/>
          <w:lang w:val="zh-CN"/>
        </w:rPr>
        <w:t>2、付款方式：</w:t>
      </w:r>
      <w:r>
        <w:rPr>
          <w:rFonts w:ascii="仿宋" w:eastAsia="仿宋" w:hAnsi="仿宋" w:hint="eastAsia"/>
          <w:sz w:val="28"/>
          <w:szCs w:val="28"/>
          <w:highlight w:val="red"/>
          <w:lang w:val="zh-CN"/>
        </w:rPr>
        <w:t>项目通过验收后采购人支付</w:t>
      </w:r>
      <w:r>
        <w:rPr>
          <w:rFonts w:ascii="仿宋" w:eastAsia="仿宋" w:hAnsi="仿宋"/>
          <w:sz w:val="28"/>
          <w:szCs w:val="28"/>
          <w:highlight w:val="red"/>
          <w:lang w:val="zh-CN"/>
        </w:rPr>
        <w:t>95</w:t>
      </w:r>
      <w:r>
        <w:rPr>
          <w:rFonts w:ascii="仿宋" w:eastAsia="仿宋" w:hAnsi="仿宋" w:hint="eastAsia"/>
          <w:sz w:val="28"/>
          <w:szCs w:val="28"/>
          <w:highlight w:val="red"/>
          <w:lang w:val="zh-CN"/>
        </w:rPr>
        <w:t>%合同款项；完成项目验收合格一年后</w:t>
      </w:r>
      <w:r>
        <w:rPr>
          <w:rFonts w:ascii="仿宋" w:eastAsia="仿宋" w:hAnsi="仿宋"/>
          <w:sz w:val="28"/>
          <w:szCs w:val="28"/>
          <w:highlight w:val="red"/>
          <w:lang w:val="zh-CN"/>
        </w:rPr>
        <w:t>3</w:t>
      </w:r>
      <w:r>
        <w:rPr>
          <w:rFonts w:ascii="仿宋" w:eastAsia="仿宋" w:hAnsi="仿宋" w:hint="eastAsia"/>
          <w:sz w:val="28"/>
          <w:szCs w:val="28"/>
          <w:highlight w:val="red"/>
          <w:lang w:val="zh-CN"/>
        </w:rPr>
        <w:t>0日之内付清剩余</w:t>
      </w:r>
      <w:r>
        <w:rPr>
          <w:rFonts w:ascii="仿宋" w:eastAsia="仿宋" w:hAnsi="仿宋"/>
          <w:sz w:val="28"/>
          <w:szCs w:val="28"/>
          <w:highlight w:val="red"/>
          <w:lang w:val="zh-CN"/>
        </w:rPr>
        <w:t>5</w:t>
      </w:r>
      <w:r>
        <w:rPr>
          <w:rFonts w:ascii="仿宋" w:eastAsia="仿宋" w:hAnsi="仿宋" w:hint="eastAsia"/>
          <w:sz w:val="28"/>
          <w:szCs w:val="28"/>
          <w:highlight w:val="red"/>
          <w:lang w:val="zh-CN"/>
        </w:rPr>
        <w:t>%合同款项。</w:t>
      </w:r>
      <w:r>
        <w:rPr>
          <w:rFonts w:ascii="仿宋" w:eastAsia="仿宋" w:hAnsi="仿宋" w:hint="eastAsia"/>
          <w:sz w:val="28"/>
          <w:szCs w:val="28"/>
        </w:rPr>
        <w:t xml:space="preserve"> </w:t>
      </w:r>
    </w:p>
    <w:p w:rsidR="00054D4D" w:rsidRDefault="00A22027">
      <w:pPr>
        <w:tabs>
          <w:tab w:val="left" w:pos="840"/>
        </w:tabs>
        <w:kinsoku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八、人员技术培训：培训方式、培训人数、培训地点、费用等。</w:t>
      </w:r>
    </w:p>
    <w:p w:rsidR="00054D4D" w:rsidRDefault="00A22027">
      <w:pPr>
        <w:tabs>
          <w:tab w:val="left" w:pos="840"/>
        </w:tabs>
        <w:kinsoku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九、质量保证</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中标供应商应当保证所使用的产品的来源渠道正常，产品是全新的、未使用过的、且完全符合合同规定的质量、规格、技术指标等要求，并在质保期内、外应对由于产品设计、工艺或材料的缺陷而产生的质量问题负责。</w:t>
      </w:r>
    </w:p>
    <w:p w:rsidR="00054D4D" w:rsidRDefault="00A22027">
      <w:pPr>
        <w:tabs>
          <w:tab w:val="left" w:pos="3547"/>
        </w:tabs>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2、在质保期内，如果发现项目的质量、技术指标等存在与合同中任何一项不符，采购人应在最短时间内，以书面形式向成交供应商提出索赔，同时通告采购代理机构。    </w:t>
      </w:r>
    </w:p>
    <w:p w:rsidR="00054D4D" w:rsidRDefault="00A22027">
      <w:pPr>
        <w:tabs>
          <w:tab w:val="left" w:pos="3547"/>
        </w:tabs>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十、售后服务</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中标供应商应当明确售后服务公约，承诺免费维保服务条件。项目出现故障时，成交供应商须第一时间作出响应，对于一般性故障，提供</w:t>
      </w:r>
      <w:r>
        <w:rPr>
          <w:rFonts w:ascii="仿宋" w:eastAsia="仿宋" w:hAnsi="仿宋"/>
          <w:color w:val="000000" w:themeColor="text1"/>
          <w:sz w:val="28"/>
          <w:szCs w:val="28"/>
          <w:lang w:val="zh-CN"/>
        </w:rPr>
        <w:t>24</w:t>
      </w:r>
      <w:r>
        <w:rPr>
          <w:rFonts w:ascii="仿宋" w:eastAsia="仿宋" w:hAnsi="仿宋" w:hint="eastAsia"/>
          <w:color w:val="000000" w:themeColor="text1"/>
          <w:sz w:val="28"/>
          <w:szCs w:val="28"/>
          <w:lang w:val="zh-CN"/>
        </w:rPr>
        <w:t>小时电话咨询服务，协助用户解决问题。对于通过电话无法解决的问题，将派出系统工程师24小时内到用户现场解决问题。对于紧急的系统出现严重故障，将实行“备件先行”，使用备件或替代产品使系统恢复运转，而后实行故障诊断和排除；对于软、硬件产品维护、升级，应提供完整的服务。</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十一、保密义务:双方确定因履行本合同应遵守的保密义务，相关人员对技术信息和经营信息负有保密义务，应承担相应的泄密责任。</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十二、采购项目执行内容需要调整时，经采购人同意后，可以对相应的服务内容进行调整，并协商确定价格差额计算方法和负担办法。</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lastRenderedPageBreak/>
        <w:t>十三、设计变更：项目系统开发设计需要变更、调整时，应办理相应的变更、调整审批手续，并协商确定设计变更调整后的价款计算方法和交货期顺延等事宜。</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十四、验收：由采购人负责组织验收，或者邀请有关专家、质检机构、采购代理机构共同进行验收；验收合格须交接项目实施的全部资料，并填写项目验收报告单。验收须以合同、招标文件、投标响应文件、澄清、及国家相应的标准、规范等为依据。</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十五、合同争议的解决：合同执行中发生争议的，当事人双方应协商解决，协商达不成一致时，可向当地行政仲裁机关申请仲裁或者向人民法院提请诉讼。</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十六、合同一经签订，不得擅自变更、中止或者终止合同。对确需变更、调整或者中止、终止合同的，应按规定履行相应的手续。</w:t>
      </w:r>
    </w:p>
    <w:p w:rsidR="00054D4D" w:rsidRDefault="00A22027">
      <w:pPr>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十七、违约责任：依据相关法律法规条款和本合同约定，供应商未全面履行合同义务或者发生违约，采购人会同采购代理机构有权终止合同，依法向供应商进行经济索赔，并报请监督管理机关进行相应的行政处罚。采购人违约的，应当赔偿给供应商造成的经济损失。</w:t>
      </w:r>
    </w:p>
    <w:p w:rsidR="00054D4D" w:rsidRDefault="00A22027">
      <w:pPr>
        <w:tabs>
          <w:tab w:val="left" w:pos="980"/>
        </w:tabs>
        <w:kinsoku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十八、本合同一式肆份，采购人壹份、供应商壹份、采购代理机构壹份，财政局备案壹份。各方签字盖章后生效，合同执行完毕自动失效。（合同的服务承诺则长期有效）。</w:t>
      </w:r>
    </w:p>
    <w:p w:rsidR="00054D4D" w:rsidRDefault="00054D4D">
      <w:pPr>
        <w:tabs>
          <w:tab w:val="left" w:pos="980"/>
        </w:tabs>
        <w:kinsoku w:val="0"/>
        <w:spacing w:line="360" w:lineRule="auto"/>
        <w:ind w:firstLineChars="200" w:firstLine="560"/>
        <w:rPr>
          <w:rFonts w:ascii="仿宋" w:eastAsia="仿宋" w:hAnsi="仿宋"/>
          <w:color w:val="000000" w:themeColor="text1"/>
          <w:sz w:val="28"/>
          <w:szCs w:val="28"/>
          <w:lang w:val="zh-CN"/>
        </w:rPr>
      </w:pPr>
    </w:p>
    <w:p w:rsidR="00054D4D" w:rsidRDefault="00054D4D">
      <w:pPr>
        <w:tabs>
          <w:tab w:val="left" w:pos="980"/>
        </w:tabs>
        <w:kinsoku w:val="0"/>
        <w:spacing w:line="360" w:lineRule="auto"/>
        <w:ind w:firstLineChars="200" w:firstLine="560"/>
        <w:rPr>
          <w:rFonts w:ascii="仿宋" w:eastAsia="仿宋" w:hAnsi="仿宋"/>
          <w:color w:val="000000" w:themeColor="text1"/>
          <w:sz w:val="28"/>
          <w:szCs w:val="28"/>
          <w:lang w:val="zh-CN"/>
        </w:rPr>
      </w:pPr>
    </w:p>
    <w:p w:rsidR="00054D4D" w:rsidRDefault="00054D4D">
      <w:pPr>
        <w:tabs>
          <w:tab w:val="left" w:pos="980"/>
        </w:tabs>
        <w:kinsoku w:val="0"/>
        <w:spacing w:line="360" w:lineRule="auto"/>
        <w:ind w:firstLineChars="200" w:firstLine="560"/>
        <w:rPr>
          <w:rFonts w:ascii="仿宋" w:eastAsia="仿宋" w:hAnsi="仿宋"/>
          <w:color w:val="000000" w:themeColor="text1"/>
          <w:sz w:val="28"/>
          <w:szCs w:val="28"/>
          <w:lang w:val="zh-CN"/>
        </w:rPr>
      </w:pPr>
    </w:p>
    <w:p w:rsidR="00054D4D" w:rsidRDefault="00054D4D">
      <w:pPr>
        <w:tabs>
          <w:tab w:val="left" w:pos="980"/>
        </w:tabs>
        <w:kinsoku w:val="0"/>
        <w:spacing w:line="360" w:lineRule="auto"/>
        <w:ind w:firstLineChars="200" w:firstLine="560"/>
        <w:rPr>
          <w:rFonts w:ascii="仿宋" w:eastAsia="仿宋" w:hAnsi="仿宋"/>
          <w:color w:val="000000" w:themeColor="text1"/>
          <w:sz w:val="28"/>
          <w:szCs w:val="28"/>
          <w:lang w:val="zh-CN"/>
        </w:rPr>
      </w:pPr>
    </w:p>
    <w:p w:rsidR="00054D4D" w:rsidRDefault="00054D4D">
      <w:pPr>
        <w:tabs>
          <w:tab w:val="left" w:pos="980"/>
        </w:tabs>
        <w:kinsoku w:val="0"/>
        <w:spacing w:line="360" w:lineRule="auto"/>
        <w:ind w:firstLineChars="200" w:firstLine="560"/>
        <w:rPr>
          <w:rFonts w:ascii="仿宋" w:eastAsia="仿宋" w:hAnsi="仿宋"/>
          <w:color w:val="000000" w:themeColor="text1"/>
          <w:sz w:val="28"/>
          <w:szCs w:val="28"/>
          <w:lang w:val="zh-CN"/>
        </w:rPr>
      </w:pPr>
    </w:p>
    <w:p w:rsidR="00054D4D" w:rsidRDefault="00054D4D">
      <w:pPr>
        <w:tabs>
          <w:tab w:val="left" w:pos="980"/>
        </w:tabs>
        <w:kinsoku w:val="0"/>
        <w:spacing w:line="360" w:lineRule="auto"/>
        <w:ind w:firstLineChars="200" w:firstLine="560"/>
        <w:rPr>
          <w:rFonts w:ascii="仿宋" w:eastAsia="仿宋" w:hAnsi="仿宋"/>
          <w:color w:val="000000" w:themeColor="text1"/>
          <w:sz w:val="28"/>
          <w:szCs w:val="28"/>
          <w:lang w:val="zh-CN"/>
        </w:rPr>
      </w:pPr>
    </w:p>
    <w:p w:rsidR="00054D4D" w:rsidRDefault="00054D4D">
      <w:pPr>
        <w:tabs>
          <w:tab w:val="left" w:pos="980"/>
        </w:tabs>
        <w:kinsoku w:val="0"/>
        <w:spacing w:line="360" w:lineRule="auto"/>
        <w:ind w:firstLineChars="200" w:firstLine="560"/>
        <w:rPr>
          <w:rFonts w:ascii="仿宋" w:eastAsia="仿宋" w:hAnsi="仿宋"/>
          <w:color w:val="000000" w:themeColor="text1"/>
          <w:sz w:val="28"/>
          <w:szCs w:val="28"/>
          <w:lang w:val="zh-CN"/>
        </w:rPr>
      </w:pPr>
    </w:p>
    <w:p w:rsidR="00054D4D" w:rsidRDefault="00054D4D">
      <w:pPr>
        <w:tabs>
          <w:tab w:val="left" w:pos="980"/>
        </w:tabs>
        <w:kinsoku w:val="0"/>
        <w:spacing w:line="360" w:lineRule="auto"/>
        <w:ind w:firstLineChars="200" w:firstLine="560"/>
        <w:rPr>
          <w:rFonts w:ascii="仿宋" w:eastAsia="仿宋" w:hAnsi="仿宋"/>
          <w:color w:val="000000" w:themeColor="text1"/>
          <w:sz w:val="28"/>
          <w:szCs w:val="28"/>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536"/>
      </w:tblGrid>
      <w:tr w:rsidR="00054D4D">
        <w:trPr>
          <w:trHeight w:val="280"/>
        </w:trPr>
        <w:tc>
          <w:tcPr>
            <w:tcW w:w="4503" w:type="dxa"/>
          </w:tcPr>
          <w:p w:rsidR="00054D4D" w:rsidRDefault="00A22027">
            <w:pPr>
              <w:spacing w:line="440" w:lineRule="exact"/>
              <w:jc w:val="center"/>
              <w:rPr>
                <w:rFonts w:ascii="仿宋" w:eastAsia="仿宋" w:hAnsi="仿宋"/>
                <w:color w:val="000000" w:themeColor="text1"/>
              </w:rPr>
            </w:pPr>
            <w:r>
              <w:rPr>
                <w:rFonts w:ascii="仿宋" w:eastAsia="仿宋" w:hAnsi="仿宋" w:hint="eastAsia"/>
                <w:color w:val="000000" w:themeColor="text1"/>
                <w:spacing w:val="-4"/>
                <w:sz w:val="28"/>
                <w:szCs w:val="28"/>
              </w:rPr>
              <w:t xml:space="preserve"> </w:t>
            </w:r>
            <w:r>
              <w:rPr>
                <w:rFonts w:ascii="仿宋" w:eastAsia="仿宋" w:hAnsi="仿宋" w:hint="eastAsia"/>
                <w:color w:val="000000" w:themeColor="text1"/>
              </w:rPr>
              <w:t>甲  方</w:t>
            </w:r>
          </w:p>
        </w:tc>
        <w:tc>
          <w:tcPr>
            <w:tcW w:w="4536" w:type="dxa"/>
          </w:tcPr>
          <w:p w:rsidR="00054D4D" w:rsidRDefault="00A22027">
            <w:pPr>
              <w:spacing w:line="440" w:lineRule="exact"/>
              <w:jc w:val="center"/>
              <w:rPr>
                <w:rFonts w:ascii="仿宋" w:eastAsia="仿宋" w:hAnsi="仿宋"/>
                <w:color w:val="000000" w:themeColor="text1"/>
              </w:rPr>
            </w:pPr>
            <w:r>
              <w:rPr>
                <w:rFonts w:ascii="仿宋" w:eastAsia="仿宋" w:hAnsi="仿宋" w:hint="eastAsia"/>
                <w:color w:val="000000" w:themeColor="text1"/>
              </w:rPr>
              <w:t>乙  方</w:t>
            </w:r>
          </w:p>
        </w:tc>
      </w:tr>
      <w:tr w:rsidR="00054D4D">
        <w:trPr>
          <w:trHeight w:val="1415"/>
        </w:trPr>
        <w:tc>
          <w:tcPr>
            <w:tcW w:w="4503" w:type="dxa"/>
            <w:vAlign w:val="center"/>
          </w:tcPr>
          <w:p w:rsidR="00054D4D" w:rsidRDefault="00A22027">
            <w:pPr>
              <w:spacing w:line="300" w:lineRule="exact"/>
              <w:jc w:val="center"/>
              <w:rPr>
                <w:rFonts w:ascii="仿宋" w:eastAsia="仿宋" w:hAnsi="仿宋"/>
                <w:color w:val="000000" w:themeColor="text1"/>
                <w:szCs w:val="21"/>
              </w:rPr>
            </w:pPr>
            <w:r>
              <w:rPr>
                <w:rFonts w:ascii="仿宋" w:eastAsia="仿宋" w:hAnsi="仿宋" w:hint="eastAsia"/>
                <w:color w:val="000000" w:themeColor="text1"/>
                <w:szCs w:val="21"/>
              </w:rPr>
              <w:t>采购人名称</w:t>
            </w:r>
          </w:p>
          <w:p w:rsidR="00054D4D" w:rsidRDefault="00A22027">
            <w:pPr>
              <w:spacing w:line="300" w:lineRule="exact"/>
              <w:jc w:val="center"/>
              <w:rPr>
                <w:rFonts w:ascii="仿宋" w:eastAsia="仿宋" w:hAnsi="仿宋"/>
                <w:color w:val="000000" w:themeColor="text1"/>
                <w:szCs w:val="21"/>
              </w:rPr>
            </w:pPr>
            <w:r>
              <w:rPr>
                <w:rFonts w:ascii="仿宋" w:eastAsia="仿宋" w:hAnsi="仿宋" w:hint="eastAsia"/>
                <w:color w:val="000000" w:themeColor="text1"/>
                <w:szCs w:val="21"/>
              </w:rPr>
              <w:t>（盖章）</w:t>
            </w:r>
          </w:p>
        </w:tc>
        <w:tc>
          <w:tcPr>
            <w:tcW w:w="4536" w:type="dxa"/>
            <w:vAlign w:val="center"/>
          </w:tcPr>
          <w:p w:rsidR="00054D4D" w:rsidRDefault="00A22027">
            <w:pPr>
              <w:spacing w:line="300" w:lineRule="exact"/>
              <w:jc w:val="center"/>
              <w:rPr>
                <w:rFonts w:ascii="仿宋" w:eastAsia="仿宋" w:hAnsi="仿宋"/>
                <w:color w:val="000000" w:themeColor="text1"/>
                <w:szCs w:val="21"/>
              </w:rPr>
            </w:pPr>
            <w:r>
              <w:rPr>
                <w:rFonts w:ascii="仿宋" w:eastAsia="仿宋" w:hAnsi="仿宋" w:hint="eastAsia"/>
                <w:color w:val="000000" w:themeColor="text1"/>
                <w:szCs w:val="21"/>
              </w:rPr>
              <w:t>中标供应商全称</w:t>
            </w:r>
          </w:p>
          <w:p w:rsidR="00054D4D" w:rsidRDefault="00A22027">
            <w:pPr>
              <w:spacing w:line="300" w:lineRule="exact"/>
              <w:jc w:val="center"/>
              <w:rPr>
                <w:rFonts w:ascii="仿宋" w:eastAsia="仿宋" w:hAnsi="仿宋"/>
                <w:color w:val="000000" w:themeColor="text1"/>
                <w:szCs w:val="21"/>
              </w:rPr>
            </w:pPr>
            <w:r>
              <w:rPr>
                <w:rFonts w:ascii="仿宋" w:eastAsia="仿宋" w:hAnsi="仿宋" w:hint="eastAsia"/>
                <w:color w:val="000000" w:themeColor="text1"/>
                <w:szCs w:val="21"/>
              </w:rPr>
              <w:t>（盖章）</w:t>
            </w:r>
          </w:p>
        </w:tc>
      </w:tr>
      <w:tr w:rsidR="00054D4D">
        <w:trPr>
          <w:trHeight w:val="630"/>
        </w:trPr>
        <w:tc>
          <w:tcPr>
            <w:tcW w:w="4503" w:type="dxa"/>
          </w:tcPr>
          <w:p w:rsidR="00054D4D" w:rsidRDefault="00A22027">
            <w:pPr>
              <w:spacing w:line="440" w:lineRule="exact"/>
              <w:rPr>
                <w:rFonts w:ascii="仿宋" w:eastAsia="仿宋" w:hAnsi="仿宋"/>
                <w:color w:val="000000" w:themeColor="text1"/>
                <w:szCs w:val="21"/>
              </w:rPr>
            </w:pPr>
            <w:r>
              <w:rPr>
                <w:rFonts w:ascii="仿宋" w:eastAsia="仿宋" w:hAnsi="仿宋" w:hint="eastAsia"/>
                <w:color w:val="000000" w:themeColor="text1"/>
                <w:szCs w:val="21"/>
              </w:rPr>
              <w:t xml:space="preserve">地址： </w:t>
            </w:r>
          </w:p>
        </w:tc>
        <w:tc>
          <w:tcPr>
            <w:tcW w:w="4536" w:type="dxa"/>
          </w:tcPr>
          <w:p w:rsidR="00054D4D" w:rsidRDefault="00A22027">
            <w:pPr>
              <w:spacing w:line="440" w:lineRule="exact"/>
              <w:rPr>
                <w:rFonts w:ascii="仿宋" w:eastAsia="仿宋" w:hAnsi="仿宋"/>
                <w:color w:val="000000" w:themeColor="text1"/>
                <w:szCs w:val="21"/>
              </w:rPr>
            </w:pPr>
            <w:r>
              <w:rPr>
                <w:rFonts w:ascii="仿宋" w:eastAsia="仿宋" w:hAnsi="仿宋" w:hint="eastAsia"/>
                <w:color w:val="000000" w:themeColor="text1"/>
                <w:szCs w:val="21"/>
              </w:rPr>
              <w:t>地址：</w:t>
            </w:r>
          </w:p>
        </w:tc>
      </w:tr>
      <w:tr w:rsidR="00054D4D">
        <w:trPr>
          <w:trHeight w:val="570"/>
        </w:trPr>
        <w:tc>
          <w:tcPr>
            <w:tcW w:w="4503" w:type="dxa"/>
          </w:tcPr>
          <w:p w:rsidR="00054D4D" w:rsidRDefault="00A22027">
            <w:pPr>
              <w:spacing w:line="440" w:lineRule="exact"/>
              <w:rPr>
                <w:rFonts w:ascii="仿宋" w:eastAsia="仿宋" w:hAnsi="仿宋"/>
                <w:color w:val="000000" w:themeColor="text1"/>
                <w:szCs w:val="21"/>
              </w:rPr>
            </w:pPr>
            <w:r>
              <w:rPr>
                <w:rFonts w:ascii="仿宋" w:eastAsia="仿宋" w:hAnsi="仿宋" w:hint="eastAsia"/>
                <w:color w:val="000000" w:themeColor="text1"/>
                <w:szCs w:val="21"/>
              </w:rPr>
              <w:t xml:space="preserve">法定代表人： </w:t>
            </w:r>
          </w:p>
        </w:tc>
        <w:tc>
          <w:tcPr>
            <w:tcW w:w="4536" w:type="dxa"/>
          </w:tcPr>
          <w:p w:rsidR="00054D4D" w:rsidRDefault="00A22027">
            <w:pPr>
              <w:spacing w:line="440" w:lineRule="exact"/>
              <w:rPr>
                <w:rFonts w:ascii="仿宋" w:eastAsia="仿宋" w:hAnsi="仿宋"/>
                <w:color w:val="000000" w:themeColor="text1"/>
              </w:rPr>
            </w:pPr>
            <w:r>
              <w:rPr>
                <w:rFonts w:ascii="仿宋" w:eastAsia="仿宋" w:hAnsi="仿宋" w:hint="eastAsia"/>
                <w:color w:val="000000" w:themeColor="text1"/>
                <w:szCs w:val="21"/>
              </w:rPr>
              <w:t>法定代表人：</w:t>
            </w:r>
          </w:p>
        </w:tc>
      </w:tr>
      <w:tr w:rsidR="00054D4D">
        <w:trPr>
          <w:trHeight w:val="692"/>
        </w:trPr>
        <w:tc>
          <w:tcPr>
            <w:tcW w:w="4503" w:type="dxa"/>
          </w:tcPr>
          <w:p w:rsidR="00054D4D" w:rsidRDefault="00A22027">
            <w:pPr>
              <w:spacing w:line="440" w:lineRule="exact"/>
              <w:rPr>
                <w:rFonts w:ascii="仿宋" w:eastAsia="仿宋" w:hAnsi="仿宋"/>
                <w:color w:val="000000" w:themeColor="text1"/>
              </w:rPr>
            </w:pPr>
            <w:r>
              <w:rPr>
                <w:rFonts w:ascii="仿宋" w:eastAsia="仿宋" w:hAnsi="仿宋" w:hint="eastAsia"/>
                <w:color w:val="000000" w:themeColor="text1"/>
                <w:szCs w:val="21"/>
              </w:rPr>
              <w:t>被授权代表：（签字）</w:t>
            </w:r>
          </w:p>
        </w:tc>
        <w:tc>
          <w:tcPr>
            <w:tcW w:w="4536" w:type="dxa"/>
          </w:tcPr>
          <w:p w:rsidR="00054D4D" w:rsidRDefault="00A22027">
            <w:pPr>
              <w:spacing w:line="440" w:lineRule="exact"/>
              <w:rPr>
                <w:rFonts w:ascii="仿宋" w:eastAsia="仿宋" w:hAnsi="仿宋"/>
                <w:color w:val="000000" w:themeColor="text1"/>
              </w:rPr>
            </w:pPr>
            <w:r>
              <w:rPr>
                <w:rFonts w:ascii="仿宋" w:eastAsia="仿宋" w:hAnsi="仿宋" w:hint="eastAsia"/>
                <w:color w:val="000000" w:themeColor="text1"/>
                <w:szCs w:val="21"/>
              </w:rPr>
              <w:t>被授权代表：（签字）</w:t>
            </w:r>
          </w:p>
        </w:tc>
      </w:tr>
      <w:tr w:rsidR="00054D4D">
        <w:tc>
          <w:tcPr>
            <w:tcW w:w="4503" w:type="dxa"/>
          </w:tcPr>
          <w:p w:rsidR="00054D4D" w:rsidRDefault="00A22027">
            <w:pPr>
              <w:spacing w:line="440" w:lineRule="exact"/>
              <w:rPr>
                <w:rFonts w:ascii="仿宋" w:eastAsia="仿宋" w:hAnsi="仿宋"/>
                <w:color w:val="000000" w:themeColor="text1"/>
                <w:szCs w:val="21"/>
              </w:rPr>
            </w:pPr>
            <w:r>
              <w:rPr>
                <w:rFonts w:ascii="仿宋" w:eastAsia="仿宋" w:hAnsi="仿宋" w:hint="eastAsia"/>
                <w:color w:val="000000" w:themeColor="text1"/>
                <w:szCs w:val="21"/>
              </w:rPr>
              <w:t>电话：</w:t>
            </w:r>
          </w:p>
        </w:tc>
        <w:tc>
          <w:tcPr>
            <w:tcW w:w="4536" w:type="dxa"/>
          </w:tcPr>
          <w:p w:rsidR="00054D4D" w:rsidRDefault="00A22027">
            <w:pPr>
              <w:spacing w:line="440" w:lineRule="exact"/>
              <w:rPr>
                <w:rFonts w:ascii="仿宋" w:eastAsia="仿宋" w:hAnsi="仿宋"/>
                <w:color w:val="000000" w:themeColor="text1"/>
              </w:rPr>
            </w:pPr>
            <w:r>
              <w:rPr>
                <w:rFonts w:ascii="仿宋" w:eastAsia="仿宋" w:hAnsi="仿宋" w:hint="eastAsia"/>
                <w:color w:val="000000" w:themeColor="text1"/>
                <w:szCs w:val="21"/>
              </w:rPr>
              <w:t>电话：</w:t>
            </w:r>
          </w:p>
        </w:tc>
      </w:tr>
      <w:tr w:rsidR="00054D4D">
        <w:tc>
          <w:tcPr>
            <w:tcW w:w="4503" w:type="dxa"/>
          </w:tcPr>
          <w:p w:rsidR="00054D4D" w:rsidRDefault="00054D4D">
            <w:pPr>
              <w:spacing w:line="440" w:lineRule="exact"/>
              <w:rPr>
                <w:rFonts w:ascii="仿宋" w:eastAsia="仿宋" w:hAnsi="仿宋"/>
                <w:color w:val="000000" w:themeColor="text1"/>
              </w:rPr>
            </w:pPr>
          </w:p>
        </w:tc>
        <w:tc>
          <w:tcPr>
            <w:tcW w:w="4536" w:type="dxa"/>
          </w:tcPr>
          <w:p w:rsidR="00054D4D" w:rsidRDefault="00A22027">
            <w:pPr>
              <w:spacing w:line="440" w:lineRule="exact"/>
              <w:rPr>
                <w:rFonts w:ascii="仿宋" w:eastAsia="仿宋" w:hAnsi="仿宋"/>
                <w:color w:val="000000" w:themeColor="text1"/>
              </w:rPr>
            </w:pPr>
            <w:r>
              <w:rPr>
                <w:rFonts w:ascii="仿宋" w:eastAsia="仿宋" w:hAnsi="仿宋" w:hint="eastAsia"/>
                <w:color w:val="000000" w:themeColor="text1"/>
                <w:szCs w:val="21"/>
              </w:rPr>
              <w:t>开户银行：</w:t>
            </w:r>
          </w:p>
        </w:tc>
      </w:tr>
      <w:tr w:rsidR="00054D4D">
        <w:trPr>
          <w:trHeight w:val="493"/>
        </w:trPr>
        <w:tc>
          <w:tcPr>
            <w:tcW w:w="4503" w:type="dxa"/>
          </w:tcPr>
          <w:p w:rsidR="00054D4D" w:rsidRDefault="00054D4D">
            <w:pPr>
              <w:spacing w:line="440" w:lineRule="exact"/>
              <w:rPr>
                <w:rFonts w:ascii="仿宋" w:eastAsia="仿宋" w:hAnsi="仿宋"/>
                <w:color w:val="000000" w:themeColor="text1"/>
              </w:rPr>
            </w:pPr>
          </w:p>
        </w:tc>
        <w:tc>
          <w:tcPr>
            <w:tcW w:w="4536" w:type="dxa"/>
          </w:tcPr>
          <w:p w:rsidR="00054D4D" w:rsidRDefault="00A22027">
            <w:pPr>
              <w:spacing w:line="440" w:lineRule="exact"/>
              <w:rPr>
                <w:rFonts w:ascii="仿宋" w:eastAsia="仿宋" w:hAnsi="仿宋"/>
                <w:color w:val="000000" w:themeColor="text1"/>
                <w:szCs w:val="21"/>
              </w:rPr>
            </w:pPr>
            <w:r>
              <w:rPr>
                <w:rFonts w:ascii="仿宋" w:eastAsia="仿宋" w:hAnsi="仿宋" w:hint="eastAsia"/>
                <w:color w:val="000000" w:themeColor="text1"/>
                <w:szCs w:val="21"/>
              </w:rPr>
              <w:t>帐号：</w:t>
            </w:r>
          </w:p>
        </w:tc>
      </w:tr>
      <w:tr w:rsidR="00054D4D">
        <w:tc>
          <w:tcPr>
            <w:tcW w:w="4503" w:type="dxa"/>
          </w:tcPr>
          <w:p w:rsidR="00054D4D" w:rsidRDefault="00A22027">
            <w:pPr>
              <w:spacing w:line="440" w:lineRule="exact"/>
              <w:rPr>
                <w:rFonts w:ascii="仿宋" w:eastAsia="仿宋" w:hAnsi="仿宋"/>
                <w:color w:val="000000" w:themeColor="text1"/>
                <w:szCs w:val="21"/>
              </w:rPr>
            </w:pPr>
            <w:r>
              <w:rPr>
                <w:rFonts w:ascii="仿宋" w:eastAsia="仿宋" w:hAnsi="仿宋" w:hint="eastAsia"/>
                <w:color w:val="000000" w:themeColor="text1"/>
                <w:szCs w:val="21"/>
              </w:rPr>
              <w:t>日期：   年   月   日</w:t>
            </w:r>
          </w:p>
          <w:p w:rsidR="00054D4D" w:rsidRDefault="00054D4D">
            <w:pPr>
              <w:spacing w:line="440" w:lineRule="exact"/>
              <w:rPr>
                <w:rFonts w:ascii="仿宋" w:eastAsia="仿宋" w:hAnsi="仿宋"/>
                <w:color w:val="000000" w:themeColor="text1"/>
              </w:rPr>
            </w:pPr>
          </w:p>
        </w:tc>
        <w:tc>
          <w:tcPr>
            <w:tcW w:w="4536" w:type="dxa"/>
          </w:tcPr>
          <w:p w:rsidR="00054D4D" w:rsidRDefault="00A22027">
            <w:pPr>
              <w:spacing w:line="440" w:lineRule="exact"/>
              <w:rPr>
                <w:rFonts w:ascii="仿宋" w:eastAsia="仿宋" w:hAnsi="仿宋"/>
                <w:color w:val="000000" w:themeColor="text1"/>
              </w:rPr>
            </w:pPr>
            <w:r>
              <w:rPr>
                <w:rFonts w:ascii="仿宋" w:eastAsia="仿宋" w:hAnsi="仿宋" w:hint="eastAsia"/>
                <w:color w:val="000000" w:themeColor="text1"/>
                <w:szCs w:val="21"/>
              </w:rPr>
              <w:t>日期：   年   月   日</w:t>
            </w:r>
          </w:p>
        </w:tc>
      </w:tr>
    </w:tbl>
    <w:p w:rsidR="00054D4D" w:rsidRDefault="00A22027">
      <w:pPr>
        <w:spacing w:line="500" w:lineRule="exact"/>
        <w:rPr>
          <w:rFonts w:ascii="仿宋" w:eastAsia="仿宋" w:hAnsi="仿宋"/>
          <w:color w:val="000000" w:themeColor="text1"/>
          <w:sz w:val="28"/>
          <w:szCs w:val="28"/>
          <w:lang w:val="zh-CN"/>
        </w:rPr>
      </w:pPr>
      <w:r>
        <w:rPr>
          <w:rFonts w:ascii="仿宋" w:eastAsia="仿宋" w:hAnsi="仿宋" w:hint="eastAsia"/>
          <w:color w:val="000000" w:themeColor="text1"/>
          <w:sz w:val="42"/>
          <w:szCs w:val="42"/>
        </w:rPr>
        <w:t xml:space="preserve">   </w:t>
      </w:r>
      <w:r>
        <w:rPr>
          <w:rFonts w:ascii="仿宋" w:eastAsia="仿宋" w:hAnsi="仿宋" w:hint="eastAsia"/>
          <w:color w:val="000000" w:themeColor="text1"/>
          <w:sz w:val="28"/>
          <w:szCs w:val="28"/>
          <w:lang w:val="zh-CN"/>
        </w:rPr>
        <w:t>备注：以上合同条款中，甲方为采购人，乙方为中标供应商。</w:t>
      </w:r>
    </w:p>
    <w:p w:rsidR="00054D4D" w:rsidRDefault="00A22027">
      <w:pPr>
        <w:widowControl/>
        <w:jc w:val="left"/>
        <w:rPr>
          <w:rFonts w:ascii="仿宋" w:eastAsia="仿宋" w:hAnsi="仿宋"/>
          <w:color w:val="000000" w:themeColor="text1"/>
          <w:sz w:val="28"/>
          <w:szCs w:val="28"/>
          <w:lang w:val="zh-CN"/>
        </w:rPr>
      </w:pPr>
      <w:r>
        <w:rPr>
          <w:rFonts w:ascii="仿宋" w:eastAsia="仿宋" w:hAnsi="仿宋"/>
          <w:color w:val="000000" w:themeColor="text1"/>
          <w:sz w:val="28"/>
          <w:szCs w:val="28"/>
          <w:lang w:val="zh-CN"/>
        </w:rPr>
        <w:br w:type="page"/>
      </w:r>
    </w:p>
    <w:p w:rsidR="00054D4D" w:rsidRDefault="00A22027">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r>
        <w:rPr>
          <w:rFonts w:ascii="宋体" w:hAnsi="宋体"/>
          <w:b/>
          <w:bCs/>
          <w:color w:val="000000" w:themeColor="text1"/>
          <w:sz w:val="32"/>
          <w:szCs w:val="32"/>
          <w:lang w:val="zh-CN"/>
        </w:rPr>
        <w:lastRenderedPageBreak/>
        <w:t>第五部分  投标文件格式</w:t>
      </w:r>
    </w:p>
    <w:p w:rsidR="00054D4D" w:rsidRDefault="00A22027">
      <w:pPr>
        <w:jc w:val="right"/>
        <w:rPr>
          <w:b/>
          <w:bCs/>
          <w:sz w:val="32"/>
          <w:szCs w:val="32"/>
          <w:lang w:val="zh-CN"/>
        </w:rPr>
      </w:pPr>
      <w:r>
        <w:rPr>
          <w:b/>
          <w:bCs/>
          <w:sz w:val="32"/>
          <w:szCs w:val="32"/>
          <w:lang w:val="zh-CN"/>
        </w:rPr>
        <w:t>正本</w:t>
      </w:r>
      <w:r>
        <w:rPr>
          <w:b/>
          <w:bCs/>
          <w:sz w:val="32"/>
          <w:szCs w:val="32"/>
          <w:lang w:val="zh-CN"/>
        </w:rPr>
        <w:t>/</w:t>
      </w:r>
      <w:r>
        <w:rPr>
          <w:b/>
          <w:bCs/>
          <w:sz w:val="32"/>
          <w:szCs w:val="32"/>
          <w:lang w:val="zh-CN"/>
        </w:rPr>
        <w:t>副本</w:t>
      </w:r>
    </w:p>
    <w:p w:rsidR="00054D4D" w:rsidRDefault="00A22027">
      <w:pPr>
        <w:spacing w:line="360" w:lineRule="auto"/>
        <w:rPr>
          <w:b/>
          <w:bCs/>
          <w:sz w:val="28"/>
          <w:szCs w:val="24"/>
          <w:lang w:val="zh-CN"/>
        </w:rPr>
      </w:pPr>
      <w:r>
        <w:rPr>
          <w:b/>
          <w:bCs/>
          <w:sz w:val="28"/>
          <w:szCs w:val="24"/>
          <w:lang w:val="zh-CN"/>
        </w:rPr>
        <w:t>政府采购项目</w:t>
      </w:r>
    </w:p>
    <w:p w:rsidR="00054D4D" w:rsidRDefault="00A22027">
      <w:pPr>
        <w:spacing w:line="360" w:lineRule="auto"/>
        <w:rPr>
          <w:rFonts w:ascii="仿宋" w:eastAsia="仿宋" w:hAnsi="仿宋"/>
          <w:color w:val="000000" w:themeColor="text1"/>
          <w:sz w:val="28"/>
          <w:szCs w:val="28"/>
        </w:rPr>
      </w:pPr>
      <w:r>
        <w:rPr>
          <w:rFonts w:ascii="宋体" w:hAnsi="宋体" w:hint="eastAsia"/>
          <w:b/>
          <w:bCs/>
          <w:color w:val="000000" w:themeColor="text1"/>
          <w:sz w:val="30"/>
          <w:szCs w:val="30"/>
          <w:lang w:val="zh-CN"/>
        </w:rPr>
        <w:t>项目</w:t>
      </w:r>
      <w:r>
        <w:rPr>
          <w:rFonts w:ascii="宋体" w:hAnsi="宋体"/>
          <w:b/>
          <w:bCs/>
          <w:color w:val="000000" w:themeColor="text1"/>
          <w:sz w:val="30"/>
          <w:szCs w:val="30"/>
          <w:lang w:val="zh-CN"/>
        </w:rPr>
        <w:t>编号：</w:t>
      </w:r>
      <w:r>
        <w:rPr>
          <w:rFonts w:ascii="仿宋" w:eastAsia="仿宋" w:hAnsi="仿宋" w:hint="eastAsia"/>
          <w:color w:val="000000" w:themeColor="text1"/>
          <w:sz w:val="28"/>
          <w:szCs w:val="28"/>
        </w:rPr>
        <w:t>ZCSP-渭南市-2023-00851</w:t>
      </w:r>
    </w:p>
    <w:p w:rsidR="00054D4D" w:rsidRDefault="00054D4D"/>
    <w:p w:rsidR="00054D4D" w:rsidRDefault="00054D4D">
      <w:pPr>
        <w:rPr>
          <w:lang w:val="zh-CN"/>
        </w:rPr>
      </w:pPr>
    </w:p>
    <w:p w:rsidR="00054D4D" w:rsidRDefault="00054D4D">
      <w:pPr>
        <w:rPr>
          <w:lang w:val="zh-CN"/>
        </w:rPr>
      </w:pPr>
    </w:p>
    <w:p w:rsidR="00054D4D" w:rsidRDefault="00A22027">
      <w:pPr>
        <w:spacing w:line="360" w:lineRule="auto"/>
        <w:jc w:val="center"/>
        <w:rPr>
          <w:b/>
          <w:bCs/>
          <w:sz w:val="40"/>
          <w:szCs w:val="36"/>
          <w:lang w:val="zh-CN"/>
        </w:rPr>
      </w:pPr>
      <w:r>
        <w:rPr>
          <w:rFonts w:hint="eastAsia"/>
          <w:b/>
          <w:bCs/>
          <w:sz w:val="40"/>
          <w:szCs w:val="36"/>
          <w:lang w:val="zh-CN"/>
        </w:rPr>
        <w:t>渭南市中心医院</w:t>
      </w:r>
    </w:p>
    <w:p w:rsidR="00054D4D" w:rsidRDefault="00A22027">
      <w:pPr>
        <w:spacing w:line="360" w:lineRule="auto"/>
        <w:jc w:val="center"/>
        <w:rPr>
          <w:b/>
          <w:bCs/>
          <w:sz w:val="40"/>
          <w:szCs w:val="36"/>
          <w:lang w:val="zh-CN"/>
        </w:rPr>
      </w:pPr>
      <w:r>
        <w:rPr>
          <w:rFonts w:hint="eastAsia"/>
          <w:b/>
          <w:bCs/>
          <w:sz w:val="40"/>
          <w:szCs w:val="36"/>
          <w:lang w:val="zh-CN"/>
        </w:rPr>
        <w:t>信息系统建设及改造项目</w:t>
      </w:r>
      <w:r>
        <w:rPr>
          <w:rFonts w:hint="eastAsia"/>
          <w:b/>
          <w:bCs/>
          <w:sz w:val="40"/>
          <w:szCs w:val="36"/>
          <w:lang w:val="zh-CN"/>
        </w:rPr>
        <w:t>(HIS</w:t>
      </w:r>
      <w:r>
        <w:rPr>
          <w:rFonts w:hint="eastAsia"/>
          <w:b/>
          <w:bCs/>
          <w:sz w:val="40"/>
          <w:szCs w:val="36"/>
          <w:lang w:val="zh-CN"/>
        </w:rPr>
        <w:t>、</w:t>
      </w:r>
      <w:r>
        <w:rPr>
          <w:rFonts w:hint="eastAsia"/>
          <w:b/>
          <w:bCs/>
          <w:sz w:val="40"/>
          <w:szCs w:val="36"/>
          <w:lang w:val="zh-CN"/>
        </w:rPr>
        <w:t>EMS</w:t>
      </w:r>
      <w:r>
        <w:rPr>
          <w:rFonts w:hint="eastAsia"/>
          <w:b/>
          <w:bCs/>
          <w:sz w:val="40"/>
          <w:szCs w:val="36"/>
          <w:lang w:val="zh-CN"/>
        </w:rPr>
        <w:t>系统深化</w:t>
      </w:r>
      <w:r>
        <w:rPr>
          <w:rFonts w:hint="eastAsia"/>
          <w:b/>
          <w:bCs/>
          <w:sz w:val="40"/>
          <w:szCs w:val="36"/>
          <w:lang w:val="zh-CN"/>
        </w:rPr>
        <w:t>)</w:t>
      </w:r>
    </w:p>
    <w:p w:rsidR="00054D4D" w:rsidRDefault="00A22027">
      <w:pPr>
        <w:autoSpaceDE w:val="0"/>
        <w:autoSpaceDN w:val="0"/>
        <w:adjustRightInd w:val="0"/>
        <w:snapToGrid w:val="0"/>
        <w:spacing w:line="480" w:lineRule="exact"/>
        <w:jc w:val="center"/>
        <w:rPr>
          <w:rFonts w:ascii="仿宋_GB2312" w:eastAsia="仿宋_GB2312"/>
          <w:color w:val="000000" w:themeColor="text1"/>
          <w:sz w:val="28"/>
          <w:szCs w:val="28"/>
          <w:lang w:val="zh-CN"/>
        </w:rPr>
      </w:pPr>
      <w:r>
        <w:rPr>
          <w:rFonts w:ascii="宋体" w:hAnsi="宋体" w:cs="宋体" w:hint="eastAsia"/>
          <w:b/>
          <w:color w:val="000000" w:themeColor="text1"/>
          <w:kern w:val="0"/>
          <w:sz w:val="28"/>
          <w:szCs w:val="28"/>
        </w:rPr>
        <w:t>第一标段：面向电子病历五级测评、医疗管理系统深化升级改造</w:t>
      </w:r>
    </w:p>
    <w:p w:rsidR="00054D4D" w:rsidRDefault="00054D4D">
      <w:pPr>
        <w:rPr>
          <w:lang w:val="zh-CN"/>
        </w:rPr>
      </w:pPr>
    </w:p>
    <w:p w:rsidR="00054D4D" w:rsidRDefault="00054D4D">
      <w:pPr>
        <w:rPr>
          <w:lang w:val="zh-CN"/>
        </w:rPr>
      </w:pPr>
    </w:p>
    <w:p w:rsidR="00054D4D" w:rsidRDefault="00A22027">
      <w:pPr>
        <w:jc w:val="center"/>
        <w:rPr>
          <w:b/>
          <w:bCs/>
          <w:sz w:val="44"/>
          <w:szCs w:val="40"/>
          <w:lang w:val="zh-CN"/>
        </w:rPr>
      </w:pPr>
      <w:r>
        <w:rPr>
          <w:rFonts w:hint="eastAsia"/>
          <w:b/>
          <w:bCs/>
          <w:sz w:val="44"/>
          <w:szCs w:val="40"/>
          <w:lang w:val="zh-CN"/>
        </w:rPr>
        <w:t>投标文件</w:t>
      </w:r>
    </w:p>
    <w:p w:rsidR="00054D4D" w:rsidRDefault="00054D4D">
      <w:pPr>
        <w:autoSpaceDE w:val="0"/>
        <w:autoSpaceDN w:val="0"/>
        <w:adjustRightInd w:val="0"/>
        <w:snapToGrid w:val="0"/>
        <w:spacing w:line="360" w:lineRule="auto"/>
        <w:rPr>
          <w:rFonts w:eastAsia="仿宋_GB2312"/>
          <w:color w:val="000000" w:themeColor="text1"/>
          <w:sz w:val="30"/>
          <w:szCs w:val="30"/>
          <w:u w:val="single"/>
        </w:rPr>
      </w:pPr>
    </w:p>
    <w:p w:rsidR="00054D4D" w:rsidRDefault="00054D4D">
      <w:pPr>
        <w:autoSpaceDE w:val="0"/>
        <w:autoSpaceDN w:val="0"/>
        <w:adjustRightInd w:val="0"/>
        <w:snapToGrid w:val="0"/>
        <w:spacing w:line="360" w:lineRule="auto"/>
        <w:rPr>
          <w:rFonts w:eastAsia="仿宋_GB2312"/>
          <w:color w:val="000000" w:themeColor="text1"/>
          <w:sz w:val="30"/>
          <w:szCs w:val="30"/>
          <w:u w:val="single"/>
        </w:rPr>
      </w:pPr>
    </w:p>
    <w:p w:rsidR="00054D4D" w:rsidRDefault="00054D4D">
      <w:pPr>
        <w:autoSpaceDE w:val="0"/>
        <w:autoSpaceDN w:val="0"/>
        <w:adjustRightInd w:val="0"/>
        <w:snapToGrid w:val="0"/>
        <w:spacing w:line="360" w:lineRule="auto"/>
        <w:rPr>
          <w:rFonts w:eastAsia="仿宋_GB2312"/>
          <w:color w:val="000000" w:themeColor="text1"/>
          <w:sz w:val="30"/>
          <w:szCs w:val="30"/>
          <w:u w:val="single"/>
        </w:rPr>
      </w:pPr>
    </w:p>
    <w:p w:rsidR="00054D4D" w:rsidRDefault="00054D4D">
      <w:pPr>
        <w:autoSpaceDE w:val="0"/>
        <w:autoSpaceDN w:val="0"/>
        <w:adjustRightInd w:val="0"/>
        <w:snapToGrid w:val="0"/>
        <w:spacing w:line="360" w:lineRule="auto"/>
        <w:rPr>
          <w:rFonts w:eastAsia="仿宋_GB2312"/>
          <w:color w:val="000000" w:themeColor="text1"/>
          <w:sz w:val="30"/>
          <w:szCs w:val="30"/>
          <w:u w:val="single"/>
        </w:rPr>
      </w:pPr>
    </w:p>
    <w:p w:rsidR="00054D4D" w:rsidRDefault="00054D4D">
      <w:pPr>
        <w:autoSpaceDE w:val="0"/>
        <w:autoSpaceDN w:val="0"/>
        <w:adjustRightInd w:val="0"/>
        <w:snapToGrid w:val="0"/>
        <w:spacing w:line="360" w:lineRule="auto"/>
        <w:rPr>
          <w:rFonts w:eastAsia="仿宋_GB2312"/>
          <w:color w:val="000000" w:themeColor="text1"/>
          <w:sz w:val="30"/>
          <w:szCs w:val="30"/>
          <w:u w:val="single"/>
        </w:rPr>
      </w:pPr>
    </w:p>
    <w:p w:rsidR="00054D4D" w:rsidRDefault="00054D4D">
      <w:pPr>
        <w:autoSpaceDE w:val="0"/>
        <w:autoSpaceDN w:val="0"/>
        <w:adjustRightInd w:val="0"/>
        <w:snapToGrid w:val="0"/>
        <w:spacing w:line="360" w:lineRule="auto"/>
        <w:rPr>
          <w:rFonts w:eastAsia="仿宋_GB2312"/>
          <w:color w:val="000000" w:themeColor="text1"/>
          <w:sz w:val="30"/>
          <w:szCs w:val="30"/>
          <w:u w:val="single"/>
        </w:rPr>
      </w:pPr>
    </w:p>
    <w:p w:rsidR="00054D4D" w:rsidRDefault="00A22027">
      <w:pPr>
        <w:ind w:leftChars="600" w:left="1260"/>
        <w:rPr>
          <w:rFonts w:ascii="宋体" w:hAnsi="宋体"/>
          <w:color w:val="000000" w:themeColor="text1"/>
          <w:sz w:val="32"/>
          <w:szCs w:val="32"/>
          <w:u w:val="single"/>
        </w:rPr>
      </w:pPr>
      <w:r>
        <w:rPr>
          <w:rFonts w:ascii="宋体" w:hAnsi="宋体" w:hint="eastAsia"/>
          <w:color w:val="000000" w:themeColor="text1"/>
          <w:sz w:val="32"/>
          <w:szCs w:val="32"/>
        </w:rPr>
        <w:t>项目编号：</w:t>
      </w:r>
      <w:r>
        <w:rPr>
          <w:rFonts w:ascii="宋体" w:hAnsi="宋体" w:hint="eastAsia"/>
          <w:color w:val="000000" w:themeColor="text1"/>
          <w:sz w:val="32"/>
          <w:szCs w:val="32"/>
          <w:u w:val="single"/>
        </w:rPr>
        <w:t xml:space="preserve">                             </w:t>
      </w:r>
    </w:p>
    <w:p w:rsidR="00054D4D" w:rsidRDefault="00A22027">
      <w:pPr>
        <w:ind w:leftChars="600" w:left="1260"/>
        <w:rPr>
          <w:rFonts w:ascii="宋体" w:hAnsi="宋体"/>
          <w:color w:val="000000" w:themeColor="text1"/>
          <w:sz w:val="32"/>
          <w:szCs w:val="32"/>
        </w:rPr>
      </w:pPr>
      <w:r>
        <w:rPr>
          <w:rFonts w:ascii="宋体" w:hAnsi="宋体" w:hint="eastAsia"/>
          <w:color w:val="000000" w:themeColor="text1"/>
          <w:sz w:val="32"/>
          <w:szCs w:val="32"/>
        </w:rPr>
        <w:t xml:space="preserve"> </w:t>
      </w:r>
    </w:p>
    <w:p w:rsidR="00054D4D" w:rsidRDefault="00A22027">
      <w:pPr>
        <w:ind w:leftChars="600" w:left="1260"/>
        <w:rPr>
          <w:rFonts w:ascii="宋体" w:hAnsi="宋体"/>
          <w:color w:val="000000" w:themeColor="text1"/>
          <w:sz w:val="32"/>
          <w:szCs w:val="32"/>
        </w:rPr>
      </w:pPr>
      <w:r>
        <w:rPr>
          <w:rFonts w:ascii="宋体" w:hAnsi="宋体" w:hint="eastAsia"/>
          <w:color w:val="000000" w:themeColor="text1"/>
          <w:sz w:val="32"/>
          <w:szCs w:val="32"/>
        </w:rPr>
        <w:t>供 应 商：</w:t>
      </w:r>
      <w:r>
        <w:rPr>
          <w:rFonts w:ascii="宋体" w:hAnsi="宋体" w:hint="eastAsia"/>
          <w:color w:val="000000" w:themeColor="text1"/>
          <w:sz w:val="32"/>
          <w:szCs w:val="32"/>
          <w:u w:val="single"/>
        </w:rPr>
        <w:t xml:space="preserve">                     （盖章）</w:t>
      </w:r>
    </w:p>
    <w:p w:rsidR="00054D4D" w:rsidRDefault="00054D4D">
      <w:pPr>
        <w:ind w:leftChars="600" w:left="1260"/>
        <w:rPr>
          <w:rFonts w:ascii="宋体" w:hAnsi="宋体"/>
          <w:color w:val="000000" w:themeColor="text1"/>
          <w:sz w:val="32"/>
          <w:szCs w:val="32"/>
        </w:rPr>
      </w:pPr>
    </w:p>
    <w:p w:rsidR="00054D4D" w:rsidRDefault="00A22027">
      <w:pPr>
        <w:ind w:leftChars="600" w:left="1260"/>
        <w:rPr>
          <w:rFonts w:ascii="宋体" w:hAnsi="宋体"/>
          <w:color w:val="000000" w:themeColor="text1"/>
          <w:sz w:val="32"/>
          <w:szCs w:val="32"/>
        </w:rPr>
      </w:pPr>
      <w:r>
        <w:rPr>
          <w:rFonts w:ascii="宋体" w:hAnsi="宋体" w:hint="eastAsia"/>
          <w:color w:val="000000" w:themeColor="text1"/>
          <w:sz w:val="32"/>
          <w:szCs w:val="32"/>
        </w:rPr>
        <w:t>法定代表人或授权代表人：</w:t>
      </w:r>
      <w:r>
        <w:rPr>
          <w:rFonts w:ascii="宋体" w:hAnsi="宋体" w:hint="eastAsia"/>
          <w:color w:val="000000" w:themeColor="text1"/>
          <w:sz w:val="32"/>
          <w:szCs w:val="32"/>
          <w:u w:val="single"/>
        </w:rPr>
        <w:t xml:space="preserve">   （签字或盖章）</w:t>
      </w:r>
    </w:p>
    <w:p w:rsidR="00054D4D" w:rsidRDefault="00054D4D">
      <w:pPr>
        <w:ind w:leftChars="600" w:left="1260"/>
        <w:rPr>
          <w:rFonts w:ascii="宋体" w:hAnsi="宋体"/>
          <w:color w:val="000000" w:themeColor="text1"/>
          <w:sz w:val="32"/>
          <w:szCs w:val="32"/>
        </w:rPr>
      </w:pPr>
    </w:p>
    <w:p w:rsidR="00054D4D" w:rsidRDefault="00A22027">
      <w:pPr>
        <w:autoSpaceDE w:val="0"/>
        <w:autoSpaceDN w:val="0"/>
        <w:adjustRightInd w:val="0"/>
        <w:snapToGrid w:val="0"/>
        <w:spacing w:line="360" w:lineRule="auto"/>
        <w:ind w:firstLineChars="400" w:firstLine="1280"/>
        <w:rPr>
          <w:rFonts w:ascii="宋体" w:hAnsi="宋体"/>
          <w:color w:val="000000" w:themeColor="text1"/>
          <w:sz w:val="32"/>
          <w:szCs w:val="32"/>
        </w:rPr>
      </w:pPr>
      <w:r>
        <w:rPr>
          <w:rFonts w:ascii="宋体" w:hAnsi="宋体" w:hint="eastAsia"/>
          <w:color w:val="000000" w:themeColor="text1"/>
          <w:sz w:val="32"/>
          <w:szCs w:val="32"/>
        </w:rPr>
        <w:t>日期：</w:t>
      </w:r>
      <w:r>
        <w:rPr>
          <w:rFonts w:ascii="宋体" w:hAnsi="宋体" w:hint="eastAsia"/>
          <w:color w:val="000000" w:themeColor="text1"/>
          <w:sz w:val="32"/>
          <w:szCs w:val="32"/>
          <w:u w:val="single"/>
        </w:rPr>
        <w:t xml:space="preserve">           </w:t>
      </w:r>
      <w:r>
        <w:rPr>
          <w:rFonts w:ascii="宋体" w:hAnsi="宋体" w:hint="eastAsia"/>
          <w:color w:val="000000" w:themeColor="text1"/>
          <w:sz w:val="32"/>
          <w:szCs w:val="32"/>
        </w:rPr>
        <w:t>年</w:t>
      </w:r>
      <w:r>
        <w:rPr>
          <w:rFonts w:ascii="宋体" w:hAnsi="宋体" w:hint="eastAsia"/>
          <w:color w:val="000000" w:themeColor="text1"/>
          <w:sz w:val="32"/>
          <w:szCs w:val="32"/>
          <w:u w:val="single"/>
        </w:rPr>
        <w:t xml:space="preserve">        </w:t>
      </w:r>
      <w:r>
        <w:rPr>
          <w:rFonts w:ascii="宋体" w:hAnsi="宋体" w:hint="eastAsia"/>
          <w:color w:val="000000" w:themeColor="text1"/>
          <w:sz w:val="32"/>
          <w:szCs w:val="32"/>
        </w:rPr>
        <w:t>月</w:t>
      </w:r>
      <w:r>
        <w:rPr>
          <w:rFonts w:ascii="宋体" w:hAnsi="宋体" w:hint="eastAsia"/>
          <w:color w:val="000000" w:themeColor="text1"/>
          <w:sz w:val="32"/>
          <w:szCs w:val="32"/>
          <w:u w:val="single"/>
        </w:rPr>
        <w:t xml:space="preserve">        </w:t>
      </w:r>
      <w:r>
        <w:rPr>
          <w:rFonts w:ascii="宋体" w:hAnsi="宋体" w:hint="eastAsia"/>
          <w:color w:val="000000" w:themeColor="text1"/>
          <w:sz w:val="32"/>
          <w:szCs w:val="32"/>
        </w:rPr>
        <w:t>日</w:t>
      </w:r>
    </w:p>
    <w:p w:rsidR="00054D4D" w:rsidRDefault="00A22027">
      <w:pPr>
        <w:widowControl/>
        <w:jc w:val="left"/>
        <w:rPr>
          <w:rFonts w:eastAsia="楷体_GB2312"/>
          <w:color w:val="000000" w:themeColor="text1"/>
          <w:sz w:val="19"/>
          <w:szCs w:val="19"/>
        </w:rPr>
      </w:pPr>
      <w:r>
        <w:rPr>
          <w:rFonts w:eastAsia="楷体_GB2312"/>
          <w:color w:val="000000" w:themeColor="text1"/>
          <w:sz w:val="19"/>
          <w:szCs w:val="19"/>
        </w:rPr>
        <w:br w:type="page"/>
      </w:r>
    </w:p>
    <w:p w:rsidR="00054D4D" w:rsidRDefault="00A22027">
      <w:pPr>
        <w:autoSpaceDE w:val="0"/>
        <w:autoSpaceDN w:val="0"/>
        <w:adjustRightInd w:val="0"/>
        <w:snapToGrid w:val="0"/>
        <w:spacing w:line="360" w:lineRule="auto"/>
        <w:jc w:val="center"/>
        <w:rPr>
          <w:rFonts w:eastAsia="黑体"/>
          <w:b/>
          <w:bCs/>
          <w:color w:val="000000" w:themeColor="text1"/>
          <w:sz w:val="44"/>
          <w:szCs w:val="44"/>
        </w:rPr>
      </w:pPr>
      <w:r>
        <w:rPr>
          <w:rFonts w:eastAsia="黑体"/>
          <w:b/>
          <w:bCs/>
          <w:color w:val="000000" w:themeColor="text1"/>
          <w:sz w:val="44"/>
          <w:szCs w:val="44"/>
          <w:lang w:val="zh-CN"/>
        </w:rPr>
        <w:lastRenderedPageBreak/>
        <w:t>目</w:t>
      </w:r>
      <w:r>
        <w:rPr>
          <w:rFonts w:eastAsia="黑体"/>
          <w:b/>
          <w:bCs/>
          <w:color w:val="000000" w:themeColor="text1"/>
          <w:sz w:val="44"/>
          <w:szCs w:val="44"/>
        </w:rPr>
        <w:t xml:space="preserve">   </w:t>
      </w:r>
      <w:r>
        <w:rPr>
          <w:rFonts w:eastAsia="黑体"/>
          <w:b/>
          <w:bCs/>
          <w:color w:val="000000" w:themeColor="text1"/>
          <w:sz w:val="44"/>
          <w:szCs w:val="44"/>
          <w:lang w:val="zh-CN"/>
        </w:rPr>
        <w:t>录</w:t>
      </w:r>
    </w:p>
    <w:p w:rsidR="00054D4D" w:rsidRDefault="00A22027">
      <w:pPr>
        <w:spacing w:line="480" w:lineRule="auto"/>
        <w:rPr>
          <w:sz w:val="32"/>
          <w:szCs w:val="28"/>
          <w:lang w:val="zh-CN"/>
        </w:rPr>
      </w:pPr>
      <w:r>
        <w:rPr>
          <w:sz w:val="32"/>
          <w:szCs w:val="28"/>
          <w:lang w:val="zh-CN"/>
        </w:rPr>
        <w:t>第一部分：投标函</w:t>
      </w:r>
    </w:p>
    <w:p w:rsidR="00054D4D" w:rsidRDefault="00A22027">
      <w:pPr>
        <w:spacing w:line="480" w:lineRule="auto"/>
        <w:rPr>
          <w:sz w:val="32"/>
          <w:szCs w:val="28"/>
        </w:rPr>
      </w:pPr>
      <w:r>
        <w:rPr>
          <w:sz w:val="32"/>
          <w:szCs w:val="28"/>
          <w:lang w:val="zh-CN"/>
        </w:rPr>
        <w:t>第二部分：开标一览表</w:t>
      </w:r>
    </w:p>
    <w:p w:rsidR="00054D4D" w:rsidRDefault="00A22027">
      <w:pPr>
        <w:spacing w:line="480" w:lineRule="auto"/>
        <w:rPr>
          <w:sz w:val="32"/>
          <w:szCs w:val="28"/>
          <w:lang w:val="zh-CN"/>
        </w:rPr>
      </w:pPr>
      <w:r>
        <w:rPr>
          <w:rFonts w:eastAsia="黑体"/>
          <w:sz w:val="32"/>
          <w:szCs w:val="28"/>
        </w:rPr>
        <w:t xml:space="preserve">          </w:t>
      </w:r>
      <w:r>
        <w:rPr>
          <w:sz w:val="32"/>
          <w:szCs w:val="28"/>
          <w:lang w:val="zh-CN"/>
        </w:rPr>
        <w:t>报价</w:t>
      </w:r>
      <w:r>
        <w:rPr>
          <w:rFonts w:hint="eastAsia"/>
          <w:sz w:val="32"/>
          <w:szCs w:val="28"/>
          <w:lang w:val="zh-CN"/>
        </w:rPr>
        <w:t>明细</w:t>
      </w:r>
      <w:r>
        <w:rPr>
          <w:sz w:val="32"/>
          <w:szCs w:val="28"/>
          <w:lang w:val="zh-CN"/>
        </w:rPr>
        <w:t>表</w:t>
      </w:r>
    </w:p>
    <w:p w:rsidR="00054D4D" w:rsidRDefault="00A22027">
      <w:pPr>
        <w:spacing w:line="480" w:lineRule="auto"/>
        <w:rPr>
          <w:sz w:val="32"/>
          <w:szCs w:val="28"/>
          <w:lang w:val="zh-CN"/>
        </w:rPr>
      </w:pPr>
      <w:r>
        <w:rPr>
          <w:sz w:val="32"/>
          <w:szCs w:val="28"/>
          <w:lang w:val="zh-CN"/>
        </w:rPr>
        <w:t>第三部分：投标方案说明</w:t>
      </w:r>
    </w:p>
    <w:p w:rsidR="00054D4D" w:rsidRDefault="00A22027">
      <w:pPr>
        <w:spacing w:line="480" w:lineRule="auto"/>
        <w:rPr>
          <w:sz w:val="32"/>
          <w:szCs w:val="28"/>
        </w:rPr>
      </w:pPr>
      <w:r>
        <w:rPr>
          <w:rFonts w:hint="eastAsia"/>
          <w:sz w:val="32"/>
          <w:szCs w:val="28"/>
          <w:lang w:val="zh-CN"/>
        </w:rPr>
        <w:t>第四部分：重点技术性能指标参数实证材料</w:t>
      </w:r>
    </w:p>
    <w:p w:rsidR="00054D4D" w:rsidRDefault="00A22027">
      <w:pPr>
        <w:spacing w:line="480" w:lineRule="auto"/>
        <w:rPr>
          <w:sz w:val="32"/>
          <w:szCs w:val="28"/>
        </w:rPr>
      </w:pPr>
      <w:r>
        <w:rPr>
          <w:sz w:val="32"/>
          <w:szCs w:val="28"/>
          <w:lang w:val="zh-CN"/>
        </w:rPr>
        <w:t>第</w:t>
      </w:r>
      <w:r>
        <w:rPr>
          <w:rFonts w:hint="eastAsia"/>
          <w:sz w:val="32"/>
          <w:szCs w:val="28"/>
          <w:lang w:val="zh-CN"/>
        </w:rPr>
        <w:t>五</w:t>
      </w:r>
      <w:r>
        <w:rPr>
          <w:sz w:val="32"/>
          <w:szCs w:val="28"/>
          <w:lang w:val="zh-CN"/>
        </w:rPr>
        <w:t>部分：投标供应商承诺书</w:t>
      </w:r>
    </w:p>
    <w:p w:rsidR="00054D4D" w:rsidRDefault="00A22027">
      <w:pPr>
        <w:spacing w:line="480" w:lineRule="auto"/>
        <w:rPr>
          <w:sz w:val="32"/>
          <w:szCs w:val="28"/>
        </w:rPr>
      </w:pPr>
      <w:r>
        <w:rPr>
          <w:sz w:val="32"/>
          <w:szCs w:val="28"/>
          <w:lang w:val="zh-CN"/>
        </w:rPr>
        <w:t>第</w:t>
      </w:r>
      <w:r>
        <w:rPr>
          <w:rFonts w:hint="eastAsia"/>
          <w:sz w:val="32"/>
          <w:szCs w:val="28"/>
          <w:lang w:val="zh-CN"/>
        </w:rPr>
        <w:t>六</w:t>
      </w:r>
      <w:r>
        <w:rPr>
          <w:sz w:val="32"/>
          <w:szCs w:val="28"/>
          <w:lang w:val="zh-CN"/>
        </w:rPr>
        <w:t>部分：投标供应商资格证明文件</w:t>
      </w:r>
    </w:p>
    <w:p w:rsidR="00054D4D" w:rsidRDefault="00A22027">
      <w:pPr>
        <w:spacing w:line="480" w:lineRule="auto"/>
        <w:rPr>
          <w:sz w:val="32"/>
          <w:szCs w:val="28"/>
          <w:lang w:val="zh-CN"/>
        </w:rPr>
      </w:pPr>
      <w:r>
        <w:rPr>
          <w:rFonts w:hint="eastAsia"/>
          <w:sz w:val="32"/>
          <w:szCs w:val="28"/>
          <w:lang w:val="zh-CN"/>
        </w:rPr>
        <w:t>第七部分：投标文件封袋标识式样</w:t>
      </w:r>
    </w:p>
    <w:p w:rsidR="00054D4D" w:rsidRDefault="00054D4D">
      <w:pPr>
        <w:autoSpaceDE w:val="0"/>
        <w:autoSpaceDN w:val="0"/>
        <w:adjustRightInd w:val="0"/>
        <w:jc w:val="left"/>
        <w:rPr>
          <w:rFonts w:ascii="仿宋" w:eastAsia="仿宋" w:hAnsi="仿宋"/>
          <w:b/>
          <w:bCs/>
          <w:color w:val="000000" w:themeColor="text1"/>
          <w:sz w:val="44"/>
          <w:szCs w:val="44"/>
          <w:lang w:val="zh-CN"/>
        </w:rPr>
      </w:pPr>
    </w:p>
    <w:p w:rsidR="00054D4D" w:rsidRDefault="00054D4D">
      <w:pPr>
        <w:autoSpaceDE w:val="0"/>
        <w:autoSpaceDN w:val="0"/>
        <w:adjustRightInd w:val="0"/>
        <w:jc w:val="left"/>
        <w:rPr>
          <w:rFonts w:ascii="仿宋" w:eastAsia="仿宋" w:hAnsi="仿宋"/>
          <w:b/>
          <w:bCs/>
          <w:color w:val="000000" w:themeColor="text1"/>
          <w:sz w:val="44"/>
          <w:szCs w:val="44"/>
          <w:lang w:val="zh-CN"/>
        </w:rPr>
      </w:pPr>
    </w:p>
    <w:p w:rsidR="00054D4D" w:rsidRDefault="00054D4D">
      <w:pPr>
        <w:autoSpaceDE w:val="0"/>
        <w:autoSpaceDN w:val="0"/>
        <w:adjustRightInd w:val="0"/>
        <w:jc w:val="left"/>
        <w:rPr>
          <w:rFonts w:ascii="仿宋" w:eastAsia="仿宋" w:hAnsi="仿宋"/>
          <w:b/>
          <w:bCs/>
          <w:color w:val="000000" w:themeColor="text1"/>
          <w:sz w:val="44"/>
          <w:szCs w:val="44"/>
          <w:lang w:val="zh-CN"/>
        </w:rPr>
      </w:pPr>
    </w:p>
    <w:p w:rsidR="00054D4D" w:rsidRDefault="00054D4D">
      <w:pPr>
        <w:autoSpaceDE w:val="0"/>
        <w:autoSpaceDN w:val="0"/>
        <w:adjustRightInd w:val="0"/>
        <w:jc w:val="left"/>
        <w:rPr>
          <w:rFonts w:eastAsia="黑体"/>
          <w:b/>
          <w:bCs/>
          <w:color w:val="000000" w:themeColor="text1"/>
          <w:sz w:val="44"/>
          <w:szCs w:val="44"/>
          <w:lang w:val="zh-CN"/>
        </w:rPr>
      </w:pPr>
    </w:p>
    <w:p w:rsidR="00054D4D" w:rsidRDefault="00054D4D">
      <w:pPr>
        <w:autoSpaceDE w:val="0"/>
        <w:autoSpaceDN w:val="0"/>
        <w:adjustRightInd w:val="0"/>
        <w:jc w:val="left"/>
        <w:rPr>
          <w:rFonts w:eastAsia="黑体"/>
          <w:b/>
          <w:bCs/>
          <w:color w:val="000000" w:themeColor="text1"/>
          <w:sz w:val="44"/>
          <w:szCs w:val="44"/>
          <w:lang w:val="zh-CN"/>
        </w:rPr>
      </w:pPr>
    </w:p>
    <w:p w:rsidR="00054D4D" w:rsidRDefault="00054D4D">
      <w:pPr>
        <w:autoSpaceDE w:val="0"/>
        <w:autoSpaceDN w:val="0"/>
        <w:adjustRightInd w:val="0"/>
        <w:jc w:val="left"/>
        <w:rPr>
          <w:rFonts w:eastAsia="黑体"/>
          <w:b/>
          <w:bCs/>
          <w:color w:val="000000" w:themeColor="text1"/>
          <w:sz w:val="44"/>
          <w:szCs w:val="44"/>
          <w:lang w:val="zh-CN"/>
        </w:rPr>
      </w:pPr>
    </w:p>
    <w:p w:rsidR="00054D4D" w:rsidRDefault="00054D4D">
      <w:pPr>
        <w:autoSpaceDE w:val="0"/>
        <w:autoSpaceDN w:val="0"/>
        <w:adjustRightInd w:val="0"/>
        <w:jc w:val="left"/>
        <w:rPr>
          <w:rFonts w:eastAsia="黑体"/>
          <w:b/>
          <w:bCs/>
          <w:color w:val="000000" w:themeColor="text1"/>
          <w:sz w:val="44"/>
          <w:szCs w:val="44"/>
          <w:lang w:val="zh-CN"/>
        </w:rPr>
      </w:pPr>
    </w:p>
    <w:p w:rsidR="00054D4D" w:rsidRDefault="00054D4D">
      <w:pPr>
        <w:autoSpaceDE w:val="0"/>
        <w:autoSpaceDN w:val="0"/>
        <w:adjustRightInd w:val="0"/>
        <w:jc w:val="left"/>
        <w:rPr>
          <w:rFonts w:eastAsia="黑体"/>
          <w:b/>
          <w:bCs/>
          <w:color w:val="000000" w:themeColor="text1"/>
          <w:sz w:val="44"/>
          <w:szCs w:val="44"/>
          <w:lang w:val="zh-CN"/>
        </w:rPr>
      </w:pPr>
    </w:p>
    <w:p w:rsidR="00054D4D" w:rsidRDefault="00054D4D">
      <w:pPr>
        <w:autoSpaceDE w:val="0"/>
        <w:autoSpaceDN w:val="0"/>
        <w:adjustRightInd w:val="0"/>
        <w:jc w:val="left"/>
        <w:rPr>
          <w:rFonts w:eastAsia="黑体"/>
          <w:b/>
          <w:bCs/>
          <w:color w:val="000000" w:themeColor="text1"/>
          <w:sz w:val="44"/>
          <w:szCs w:val="44"/>
          <w:lang w:val="zh-CN"/>
        </w:rPr>
      </w:pPr>
    </w:p>
    <w:p w:rsidR="00054D4D" w:rsidRDefault="00054D4D">
      <w:pPr>
        <w:autoSpaceDE w:val="0"/>
        <w:autoSpaceDN w:val="0"/>
        <w:adjustRightInd w:val="0"/>
        <w:jc w:val="left"/>
        <w:rPr>
          <w:rFonts w:eastAsia="黑体"/>
          <w:b/>
          <w:bCs/>
          <w:color w:val="000000" w:themeColor="text1"/>
          <w:sz w:val="44"/>
          <w:szCs w:val="44"/>
          <w:lang w:val="zh-CN"/>
        </w:rPr>
      </w:pPr>
    </w:p>
    <w:p w:rsidR="00054D4D" w:rsidRDefault="00054D4D">
      <w:pPr>
        <w:autoSpaceDE w:val="0"/>
        <w:autoSpaceDN w:val="0"/>
        <w:adjustRightInd w:val="0"/>
        <w:jc w:val="left"/>
        <w:rPr>
          <w:rFonts w:eastAsia="黑体"/>
          <w:b/>
          <w:bCs/>
          <w:color w:val="000000" w:themeColor="text1"/>
          <w:sz w:val="44"/>
          <w:szCs w:val="44"/>
          <w:lang w:val="zh-CN"/>
        </w:rPr>
      </w:pPr>
    </w:p>
    <w:p w:rsidR="00054D4D" w:rsidRDefault="00054D4D">
      <w:pPr>
        <w:autoSpaceDE w:val="0"/>
        <w:autoSpaceDN w:val="0"/>
        <w:adjustRightInd w:val="0"/>
        <w:jc w:val="left"/>
        <w:rPr>
          <w:rFonts w:eastAsia="黑体"/>
          <w:b/>
          <w:bCs/>
          <w:color w:val="000000" w:themeColor="text1"/>
          <w:sz w:val="44"/>
          <w:szCs w:val="44"/>
          <w:lang w:val="zh-CN"/>
        </w:rPr>
      </w:pPr>
    </w:p>
    <w:p w:rsidR="00054D4D" w:rsidRDefault="00A22027">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r>
        <w:rPr>
          <w:rFonts w:ascii="宋体" w:hAnsi="宋体"/>
          <w:b/>
          <w:bCs/>
          <w:color w:val="000000" w:themeColor="text1"/>
          <w:sz w:val="32"/>
          <w:szCs w:val="32"/>
          <w:lang w:val="zh-CN"/>
        </w:rPr>
        <w:lastRenderedPageBreak/>
        <w:t>第一部分  投标函</w:t>
      </w:r>
    </w:p>
    <w:p w:rsidR="00054D4D" w:rsidRDefault="00A22027">
      <w:pPr>
        <w:autoSpaceDE w:val="0"/>
        <w:autoSpaceDN w:val="0"/>
        <w:adjustRightInd w:val="0"/>
        <w:spacing w:line="480" w:lineRule="exact"/>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渭南市政府采购中心：</w:t>
      </w:r>
    </w:p>
    <w:p w:rsidR="00054D4D" w:rsidRDefault="00A22027">
      <w:pPr>
        <w:autoSpaceDE w:val="0"/>
        <w:autoSpaceDN w:val="0"/>
        <w:adjustRightInd w:val="0"/>
        <w:spacing w:line="48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我单位收到贵方 </w:t>
      </w:r>
      <w:r>
        <w:rPr>
          <w:rFonts w:ascii="仿宋" w:eastAsia="仿宋" w:hAnsi="仿宋" w:hint="eastAsia"/>
          <w:color w:val="000000" w:themeColor="text1"/>
          <w:sz w:val="28"/>
          <w:szCs w:val="28"/>
          <w:u w:val="single"/>
          <w:lang w:val="zh-CN"/>
        </w:rPr>
        <w:t xml:space="preserve">       </w:t>
      </w:r>
      <w:r>
        <w:rPr>
          <w:rFonts w:ascii="仿宋" w:eastAsia="仿宋" w:hAnsi="仿宋" w:hint="eastAsia"/>
          <w:color w:val="000000" w:themeColor="text1"/>
          <w:sz w:val="28"/>
          <w:szCs w:val="28"/>
          <w:lang w:val="zh-CN"/>
        </w:rPr>
        <w:t>号招标文件，经详细研究，我们决定参加本次招标活动并投标。为此，我方郑重声明以下诸点，并负法律责任。</w:t>
      </w:r>
    </w:p>
    <w:p w:rsidR="00054D4D" w:rsidRDefault="00A22027">
      <w:pPr>
        <w:autoSpaceDE w:val="0"/>
        <w:autoSpaceDN w:val="0"/>
        <w:adjustRightInd w:val="0"/>
        <w:spacing w:line="480" w:lineRule="exact"/>
        <w:ind w:firstLine="630"/>
        <w:rPr>
          <w:rFonts w:ascii="仿宋" w:eastAsia="仿宋" w:hAnsi="仿宋"/>
          <w:color w:val="000000" w:themeColor="text1"/>
          <w:sz w:val="28"/>
          <w:szCs w:val="28"/>
        </w:rPr>
      </w:pPr>
      <w:r>
        <w:rPr>
          <w:rFonts w:ascii="仿宋" w:eastAsia="仿宋" w:hAnsi="仿宋" w:hint="eastAsia"/>
          <w:color w:val="000000" w:themeColor="text1"/>
          <w:sz w:val="28"/>
          <w:szCs w:val="28"/>
          <w:lang w:val="zh-CN"/>
        </w:rPr>
        <w:t>1、愿意按照招标文件中的一切要求，提供服务，完成合同的责任和义务。</w:t>
      </w:r>
    </w:p>
    <w:p w:rsidR="00054D4D" w:rsidRDefault="00A22027">
      <w:pPr>
        <w:autoSpaceDE w:val="0"/>
        <w:autoSpaceDN w:val="0"/>
        <w:adjustRightInd w:val="0"/>
        <w:spacing w:line="480" w:lineRule="exact"/>
        <w:ind w:firstLineChars="200" w:firstLine="560"/>
        <w:rPr>
          <w:rFonts w:ascii="仿宋" w:eastAsia="仿宋" w:hAnsi="仿宋"/>
          <w:color w:val="000000" w:themeColor="text1"/>
          <w:sz w:val="28"/>
          <w:szCs w:val="28"/>
          <w:u w:val="single"/>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lang w:val="zh-CN"/>
        </w:rPr>
        <w:t>、按招标文件的规定，我公司的投标总报价为：人民币（大写）</w:t>
      </w:r>
      <w:r>
        <w:rPr>
          <w:rFonts w:ascii="仿宋" w:eastAsia="仿宋" w:hAnsi="仿宋" w:hint="eastAsia"/>
          <w:color w:val="000000" w:themeColor="text1"/>
          <w:sz w:val="28"/>
          <w:szCs w:val="28"/>
          <w:lang w:val="zh-CN"/>
        </w:rPr>
        <w:softHyphen/>
      </w:r>
      <w:r>
        <w:rPr>
          <w:rFonts w:ascii="仿宋" w:eastAsia="仿宋" w:hAnsi="仿宋" w:hint="eastAsia"/>
          <w:color w:val="000000" w:themeColor="text1"/>
          <w:sz w:val="28"/>
          <w:szCs w:val="28"/>
          <w:lang w:val="zh-CN"/>
        </w:rPr>
        <w:softHyphen/>
      </w:r>
      <w:r>
        <w:rPr>
          <w:rFonts w:ascii="仿宋" w:eastAsia="仿宋" w:hAnsi="仿宋" w:hint="eastAsia"/>
          <w:color w:val="000000" w:themeColor="text1"/>
          <w:sz w:val="28"/>
          <w:szCs w:val="28"/>
          <w:lang w:val="zh-CN"/>
        </w:rPr>
        <w:softHyphen/>
        <w:t>：</w:t>
      </w:r>
    </w:p>
    <w:p w:rsidR="00054D4D" w:rsidRDefault="00A22027">
      <w:pPr>
        <w:autoSpaceDE w:val="0"/>
        <w:autoSpaceDN w:val="0"/>
        <w:adjustRightInd w:val="0"/>
        <w:spacing w:line="480" w:lineRule="exact"/>
        <w:ind w:leftChars="50" w:left="2205" w:hangingChars="750" w:hanging="2100"/>
        <w:rPr>
          <w:rFonts w:ascii="仿宋" w:eastAsia="仿宋" w:hAnsi="仿宋"/>
          <w:color w:val="000000" w:themeColor="text1"/>
          <w:sz w:val="28"/>
          <w:szCs w:val="28"/>
        </w:rPr>
      </w:pP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lang w:val="zh-CN"/>
        </w:rPr>
        <w:t>（￥：</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u w:val="single"/>
          <w:lang w:val="zh-CN"/>
        </w:rPr>
        <w:t>元</w:t>
      </w:r>
      <w:r>
        <w:rPr>
          <w:rFonts w:ascii="仿宋" w:eastAsia="仿宋" w:hAnsi="仿宋" w:hint="eastAsia"/>
          <w:color w:val="000000" w:themeColor="text1"/>
          <w:sz w:val="28"/>
          <w:szCs w:val="28"/>
          <w:lang w:val="zh-CN"/>
        </w:rPr>
        <w:t>）</w:t>
      </w:r>
    </w:p>
    <w:p w:rsidR="00054D4D" w:rsidRDefault="00A22027">
      <w:pPr>
        <w:autoSpaceDE w:val="0"/>
        <w:autoSpaceDN w:val="0"/>
        <w:adjustRightInd w:val="0"/>
        <w:spacing w:line="480" w:lineRule="exact"/>
        <w:ind w:firstLine="63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lang w:val="zh-CN"/>
        </w:rPr>
        <w:t>、我方提交的投标文件正本一份、副本四份。</w:t>
      </w:r>
    </w:p>
    <w:p w:rsidR="00054D4D" w:rsidRDefault="00A22027">
      <w:pPr>
        <w:autoSpaceDE w:val="0"/>
        <w:autoSpaceDN w:val="0"/>
        <w:adjustRightInd w:val="0"/>
        <w:spacing w:line="480" w:lineRule="exact"/>
        <w:ind w:firstLine="630"/>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hint="eastAsia"/>
          <w:color w:val="000000" w:themeColor="text1"/>
          <w:sz w:val="28"/>
          <w:szCs w:val="28"/>
          <w:lang w:val="zh-CN"/>
        </w:rPr>
        <w:t>、已详细阅读了招标文件，完全理解并放弃提出含糊不清或易形成歧义的表述和资料。</w:t>
      </w:r>
    </w:p>
    <w:p w:rsidR="00054D4D" w:rsidRDefault="00A22027">
      <w:pPr>
        <w:autoSpaceDE w:val="0"/>
        <w:autoSpaceDN w:val="0"/>
        <w:adjustRightInd w:val="0"/>
        <w:spacing w:line="480" w:lineRule="exact"/>
        <w:ind w:firstLine="630"/>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hint="eastAsia"/>
          <w:color w:val="000000" w:themeColor="text1"/>
          <w:sz w:val="28"/>
          <w:szCs w:val="28"/>
          <w:lang w:val="zh-CN"/>
        </w:rPr>
        <w:t>、开标后在规定的投标有效期内撤回投标，我们愿接受政府采购的有关处罚决定。</w:t>
      </w:r>
    </w:p>
    <w:p w:rsidR="00054D4D" w:rsidRDefault="00A22027">
      <w:pPr>
        <w:autoSpaceDE w:val="0"/>
        <w:autoSpaceDN w:val="0"/>
        <w:adjustRightInd w:val="0"/>
        <w:spacing w:line="480" w:lineRule="exact"/>
        <w:ind w:firstLine="630"/>
        <w:rPr>
          <w:rFonts w:ascii="仿宋" w:eastAsia="仿宋" w:hAnsi="仿宋"/>
          <w:color w:val="000000" w:themeColor="text1"/>
          <w:sz w:val="28"/>
          <w:szCs w:val="28"/>
        </w:rPr>
      </w:pPr>
      <w:r>
        <w:rPr>
          <w:rFonts w:ascii="仿宋" w:eastAsia="仿宋" w:hAnsi="仿宋" w:hint="eastAsia"/>
          <w:color w:val="000000" w:themeColor="text1"/>
          <w:sz w:val="28"/>
          <w:szCs w:val="28"/>
        </w:rPr>
        <w:t>6</w:t>
      </w:r>
      <w:r>
        <w:rPr>
          <w:rFonts w:ascii="仿宋" w:eastAsia="仿宋" w:hAnsi="仿宋" w:hint="eastAsia"/>
          <w:color w:val="000000" w:themeColor="text1"/>
          <w:sz w:val="28"/>
          <w:szCs w:val="28"/>
          <w:lang w:val="zh-CN"/>
        </w:rPr>
        <w:t>、同意向贵方提供可能要求的，与本次投标有关的任何证据或资料。我们完全理解最低投标报价不作为中标的唯一条件，且尊重评标委员会的评标结论和定标结果。</w:t>
      </w:r>
    </w:p>
    <w:p w:rsidR="00054D4D" w:rsidRDefault="00A22027">
      <w:pPr>
        <w:autoSpaceDE w:val="0"/>
        <w:autoSpaceDN w:val="0"/>
        <w:adjustRightInd w:val="0"/>
        <w:spacing w:line="480" w:lineRule="exact"/>
        <w:ind w:firstLine="630"/>
        <w:rPr>
          <w:rFonts w:ascii="仿宋" w:eastAsia="仿宋" w:hAnsi="仿宋"/>
          <w:color w:val="000000" w:themeColor="text1"/>
          <w:sz w:val="28"/>
          <w:szCs w:val="28"/>
        </w:rPr>
      </w:pPr>
      <w:r>
        <w:rPr>
          <w:rFonts w:ascii="仿宋" w:eastAsia="仿宋" w:hAnsi="仿宋" w:hint="eastAsia"/>
          <w:color w:val="000000" w:themeColor="text1"/>
          <w:sz w:val="28"/>
          <w:szCs w:val="28"/>
        </w:rPr>
        <w:t>7</w:t>
      </w:r>
      <w:r>
        <w:rPr>
          <w:rFonts w:ascii="仿宋" w:eastAsia="仿宋" w:hAnsi="仿宋" w:hint="eastAsia"/>
          <w:color w:val="000000" w:themeColor="text1"/>
          <w:sz w:val="28"/>
          <w:szCs w:val="28"/>
          <w:lang w:val="zh-CN"/>
        </w:rPr>
        <w:t>、我方的投标文件在开标后有效期为</w:t>
      </w:r>
      <w:r>
        <w:rPr>
          <w:rFonts w:ascii="仿宋" w:eastAsia="仿宋" w:hAnsi="仿宋" w:hint="eastAsia"/>
          <w:color w:val="000000" w:themeColor="text1"/>
          <w:sz w:val="28"/>
          <w:szCs w:val="28"/>
        </w:rPr>
        <w:t>90</w:t>
      </w:r>
      <w:r>
        <w:rPr>
          <w:rFonts w:ascii="仿宋" w:eastAsia="仿宋" w:hAnsi="仿宋" w:hint="eastAsia"/>
          <w:color w:val="000000" w:themeColor="text1"/>
          <w:sz w:val="28"/>
          <w:szCs w:val="28"/>
          <w:lang w:val="zh-CN"/>
        </w:rPr>
        <w:t>个日历天，若我方中标，投标文件有效期延长至合同执行完毕。</w:t>
      </w:r>
    </w:p>
    <w:p w:rsidR="00054D4D" w:rsidRDefault="00A22027">
      <w:pPr>
        <w:autoSpaceDE w:val="0"/>
        <w:autoSpaceDN w:val="0"/>
        <w:adjustRightInd w:val="0"/>
        <w:spacing w:line="480" w:lineRule="exact"/>
        <w:ind w:firstLine="630"/>
        <w:rPr>
          <w:rFonts w:ascii="仿宋" w:eastAsia="仿宋" w:hAnsi="仿宋"/>
          <w:color w:val="000000" w:themeColor="text1"/>
          <w:sz w:val="28"/>
          <w:szCs w:val="28"/>
        </w:rPr>
      </w:pPr>
      <w:r>
        <w:rPr>
          <w:rFonts w:ascii="仿宋" w:eastAsia="仿宋" w:hAnsi="仿宋" w:hint="eastAsia"/>
          <w:color w:val="000000" w:themeColor="text1"/>
          <w:sz w:val="28"/>
          <w:szCs w:val="28"/>
        </w:rPr>
        <w:t>8</w:t>
      </w:r>
      <w:r>
        <w:rPr>
          <w:rFonts w:ascii="仿宋" w:eastAsia="仿宋" w:hAnsi="仿宋" w:hint="eastAsia"/>
          <w:color w:val="000000" w:themeColor="text1"/>
          <w:sz w:val="28"/>
          <w:szCs w:val="28"/>
          <w:lang w:val="zh-CN"/>
        </w:rPr>
        <w:t>、有关于本标书的函电，请按下列地址联系。</w:t>
      </w:r>
    </w:p>
    <w:p w:rsidR="00054D4D" w:rsidRDefault="00A22027">
      <w:pPr>
        <w:autoSpaceDE w:val="0"/>
        <w:autoSpaceDN w:val="0"/>
        <w:adjustRightInd w:val="0"/>
        <w:spacing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投标供应商全称（印章）：</w:t>
      </w:r>
    </w:p>
    <w:p w:rsidR="00054D4D" w:rsidRDefault="00A22027">
      <w:pPr>
        <w:autoSpaceDE w:val="0"/>
        <w:autoSpaceDN w:val="0"/>
        <w:adjustRightInd w:val="0"/>
        <w:spacing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地</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lang w:val="zh-CN"/>
        </w:rPr>
        <w:t>址：</w:t>
      </w:r>
      <w:r>
        <w:rPr>
          <w:rFonts w:ascii="仿宋" w:eastAsia="仿宋" w:hAnsi="仿宋" w:hint="eastAsia"/>
          <w:color w:val="000000" w:themeColor="text1"/>
          <w:sz w:val="28"/>
          <w:szCs w:val="28"/>
        </w:rPr>
        <w:t>__________________________________________</w:t>
      </w:r>
    </w:p>
    <w:p w:rsidR="00054D4D" w:rsidRDefault="00A22027">
      <w:pPr>
        <w:autoSpaceDE w:val="0"/>
        <w:autoSpaceDN w:val="0"/>
        <w:adjustRightInd w:val="0"/>
        <w:spacing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开户银行：</w:t>
      </w:r>
      <w:r>
        <w:rPr>
          <w:rFonts w:ascii="仿宋" w:eastAsia="仿宋" w:hAnsi="仿宋" w:hint="eastAsia"/>
          <w:color w:val="000000" w:themeColor="text1"/>
          <w:sz w:val="28"/>
          <w:szCs w:val="28"/>
        </w:rPr>
        <w:t>__________________________________________</w:t>
      </w:r>
    </w:p>
    <w:p w:rsidR="00054D4D" w:rsidRDefault="00A22027">
      <w:pPr>
        <w:autoSpaceDE w:val="0"/>
        <w:autoSpaceDN w:val="0"/>
        <w:adjustRightInd w:val="0"/>
        <w:spacing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帐</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lang w:val="zh-CN"/>
        </w:rPr>
        <w:t>号：</w:t>
      </w:r>
      <w:r>
        <w:rPr>
          <w:rFonts w:ascii="仿宋" w:eastAsia="仿宋" w:hAnsi="仿宋" w:hint="eastAsia"/>
          <w:color w:val="000000" w:themeColor="text1"/>
          <w:sz w:val="28"/>
          <w:szCs w:val="28"/>
        </w:rPr>
        <w:t>__________________________________________</w:t>
      </w:r>
    </w:p>
    <w:p w:rsidR="00054D4D" w:rsidRDefault="00A22027">
      <w:pPr>
        <w:autoSpaceDE w:val="0"/>
        <w:autoSpaceDN w:val="0"/>
        <w:adjustRightInd w:val="0"/>
        <w:spacing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电</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lang w:val="zh-CN"/>
        </w:rPr>
        <w:t>话：</w:t>
      </w:r>
      <w:r>
        <w:rPr>
          <w:rFonts w:ascii="仿宋" w:eastAsia="仿宋" w:hAnsi="仿宋" w:hint="eastAsia"/>
          <w:color w:val="000000" w:themeColor="text1"/>
          <w:sz w:val="28"/>
          <w:szCs w:val="28"/>
        </w:rPr>
        <w:t>__________________________________________</w:t>
      </w:r>
    </w:p>
    <w:p w:rsidR="00054D4D" w:rsidRDefault="00A22027">
      <w:pPr>
        <w:autoSpaceDE w:val="0"/>
        <w:autoSpaceDN w:val="0"/>
        <w:adjustRightInd w:val="0"/>
        <w:spacing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被授权代表：</w:t>
      </w:r>
      <w:r>
        <w:rPr>
          <w:rFonts w:ascii="仿宋" w:eastAsia="仿宋" w:hAnsi="仿宋" w:hint="eastAsia"/>
          <w:color w:val="000000" w:themeColor="text1"/>
          <w:sz w:val="28"/>
          <w:szCs w:val="28"/>
        </w:rPr>
        <w:t>______________________________________（签字或盖章）</w:t>
      </w:r>
    </w:p>
    <w:p w:rsidR="00054D4D" w:rsidRDefault="00A22027">
      <w:pPr>
        <w:autoSpaceDE w:val="0"/>
        <w:autoSpaceDN w:val="0"/>
        <w:adjustRightInd w:val="0"/>
        <w:spacing w:line="480" w:lineRule="exact"/>
        <w:jc w:val="center"/>
        <w:rPr>
          <w:rFonts w:ascii="仿宋" w:eastAsia="仿宋" w:hAnsi="仿宋"/>
          <w:color w:val="000000" w:themeColor="text1"/>
          <w:sz w:val="28"/>
          <w:szCs w:val="28"/>
        </w:rPr>
        <w:sectPr w:rsidR="00054D4D">
          <w:headerReference w:type="default" r:id="rId8"/>
          <w:footerReference w:type="even" r:id="rId9"/>
          <w:footerReference w:type="default" r:id="rId10"/>
          <w:pgSz w:w="11906" w:h="16838"/>
          <w:pgMar w:top="1361" w:right="1417" w:bottom="1134" w:left="1417" w:header="851" w:footer="992" w:gutter="0"/>
          <w:cols w:space="720"/>
          <w:docGrid w:linePitch="312"/>
        </w:sectPr>
      </w:pPr>
      <w:r>
        <w:rPr>
          <w:rFonts w:ascii="仿宋" w:eastAsia="仿宋" w:hAnsi="仿宋" w:hint="eastAsia"/>
          <w:color w:val="000000" w:themeColor="text1"/>
          <w:sz w:val="28"/>
          <w:szCs w:val="28"/>
        </w:rPr>
        <w:t xml:space="preserve">                 _____</w:t>
      </w:r>
      <w:r>
        <w:rPr>
          <w:rFonts w:ascii="仿宋" w:eastAsia="仿宋" w:hAnsi="仿宋" w:hint="eastAsia"/>
          <w:color w:val="000000" w:themeColor="text1"/>
          <w:sz w:val="28"/>
          <w:szCs w:val="28"/>
          <w:lang w:val="zh-CN"/>
        </w:rPr>
        <w:t>年</w:t>
      </w:r>
      <w:r>
        <w:rPr>
          <w:rFonts w:ascii="仿宋" w:eastAsia="仿宋" w:hAnsi="仿宋" w:hint="eastAsia"/>
          <w:color w:val="000000" w:themeColor="text1"/>
          <w:sz w:val="28"/>
          <w:szCs w:val="28"/>
        </w:rPr>
        <w:t>_____</w:t>
      </w:r>
      <w:r>
        <w:rPr>
          <w:rFonts w:ascii="仿宋" w:eastAsia="仿宋" w:hAnsi="仿宋" w:hint="eastAsia"/>
          <w:color w:val="000000" w:themeColor="text1"/>
          <w:sz w:val="28"/>
          <w:szCs w:val="28"/>
          <w:lang w:val="zh-CN"/>
        </w:rPr>
        <w:t>月</w:t>
      </w:r>
      <w:r>
        <w:rPr>
          <w:rFonts w:ascii="仿宋" w:eastAsia="仿宋" w:hAnsi="仿宋" w:hint="eastAsia"/>
          <w:color w:val="000000" w:themeColor="text1"/>
          <w:sz w:val="28"/>
          <w:szCs w:val="28"/>
        </w:rPr>
        <w:t>_____</w:t>
      </w:r>
      <w:r>
        <w:rPr>
          <w:rFonts w:ascii="仿宋" w:eastAsia="仿宋" w:hAnsi="仿宋" w:hint="eastAsia"/>
          <w:color w:val="000000" w:themeColor="text1"/>
          <w:sz w:val="28"/>
          <w:szCs w:val="28"/>
          <w:lang w:val="zh-CN"/>
        </w:rPr>
        <w:t>日</w:t>
      </w:r>
    </w:p>
    <w:p w:rsidR="00054D4D" w:rsidRDefault="00A22027">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r>
        <w:rPr>
          <w:rFonts w:ascii="宋体" w:hAnsi="宋体"/>
          <w:b/>
          <w:bCs/>
          <w:color w:val="000000" w:themeColor="text1"/>
          <w:sz w:val="32"/>
          <w:szCs w:val="32"/>
          <w:lang w:val="zh-CN"/>
        </w:rPr>
        <w:lastRenderedPageBreak/>
        <w:t>第二部分  开标一览表（</w:t>
      </w:r>
      <w:r>
        <w:rPr>
          <w:rFonts w:ascii="宋体" w:hAnsi="宋体" w:hint="eastAsia"/>
          <w:b/>
          <w:bCs/>
          <w:color w:val="000000" w:themeColor="text1"/>
          <w:sz w:val="32"/>
          <w:szCs w:val="32"/>
          <w:lang w:val="zh-CN"/>
        </w:rPr>
        <w:t>投标</w:t>
      </w:r>
      <w:r>
        <w:rPr>
          <w:rFonts w:ascii="宋体" w:hAnsi="宋体"/>
          <w:b/>
          <w:bCs/>
          <w:color w:val="000000" w:themeColor="text1"/>
          <w:sz w:val="32"/>
          <w:szCs w:val="32"/>
          <w:lang w:val="zh-CN"/>
        </w:rPr>
        <w:t>报价表）</w:t>
      </w:r>
    </w:p>
    <w:p w:rsidR="00054D4D" w:rsidRDefault="00054D4D">
      <w:pPr>
        <w:autoSpaceDE w:val="0"/>
        <w:autoSpaceDN w:val="0"/>
        <w:adjustRightInd w:val="0"/>
        <w:snapToGrid w:val="0"/>
        <w:spacing w:line="360" w:lineRule="auto"/>
        <w:jc w:val="center"/>
        <w:rPr>
          <w:rFonts w:eastAsia="黑体"/>
          <w:color w:val="000000" w:themeColor="text1"/>
          <w:sz w:val="26"/>
          <w:szCs w:val="26"/>
        </w:rPr>
      </w:pPr>
    </w:p>
    <w:p w:rsidR="00054D4D" w:rsidRDefault="00054D4D">
      <w:pPr>
        <w:spacing w:line="360" w:lineRule="exact"/>
        <w:rPr>
          <w:rFonts w:ascii="仿宋_GB2312" w:eastAsia="仿宋_GB2312"/>
          <w:bCs/>
          <w:color w:val="000000" w:themeColor="text1"/>
          <w:kern w:val="0"/>
          <w:sz w:val="28"/>
          <w:szCs w:val="28"/>
          <w:u w:val="single"/>
        </w:rPr>
      </w:pPr>
    </w:p>
    <w:tbl>
      <w:tblPr>
        <w:tblW w:w="0" w:type="auto"/>
        <w:jc w:val="center"/>
        <w:tblLayout w:type="fixed"/>
        <w:tblLook w:val="04A0" w:firstRow="1" w:lastRow="0" w:firstColumn="1" w:lastColumn="0" w:noHBand="0" w:noVBand="1"/>
      </w:tblPr>
      <w:tblGrid>
        <w:gridCol w:w="1886"/>
        <w:gridCol w:w="3660"/>
        <w:gridCol w:w="4637"/>
      </w:tblGrid>
      <w:tr w:rsidR="00054D4D">
        <w:trPr>
          <w:trHeight w:val="1397"/>
          <w:jc w:val="center"/>
        </w:trPr>
        <w:tc>
          <w:tcPr>
            <w:tcW w:w="1886" w:type="dxa"/>
            <w:tcBorders>
              <w:top w:val="single" w:sz="6" w:space="0" w:color="auto"/>
              <w:left w:val="single" w:sz="6" w:space="0" w:color="auto"/>
              <w:bottom w:val="single" w:sz="6" w:space="0" w:color="auto"/>
              <w:right w:val="single" w:sz="6" w:space="0" w:color="auto"/>
              <w:tl2br w:val="single" w:sz="4" w:space="0" w:color="auto"/>
            </w:tcBorders>
          </w:tcPr>
          <w:p w:rsidR="00054D4D" w:rsidRDefault="00A22027">
            <w:pPr>
              <w:autoSpaceDE w:val="0"/>
              <w:autoSpaceDN w:val="0"/>
              <w:adjustRightInd w:val="0"/>
              <w:snapToGrid w:val="0"/>
              <w:spacing w:line="360" w:lineRule="auto"/>
              <w:jc w:val="right"/>
              <w:rPr>
                <w:rFonts w:ascii="仿宋" w:eastAsia="仿宋" w:hAnsi="仿宋"/>
                <w:color w:val="000000" w:themeColor="text1"/>
                <w:szCs w:val="21"/>
              </w:rPr>
            </w:pPr>
            <w:r>
              <w:rPr>
                <w:rFonts w:ascii="仿宋" w:eastAsia="仿宋" w:hAnsi="仿宋"/>
                <w:color w:val="000000" w:themeColor="text1"/>
                <w:szCs w:val="21"/>
                <w:lang w:val="zh-CN"/>
              </w:rPr>
              <w:t>报价内容</w:t>
            </w:r>
          </w:p>
          <w:p w:rsidR="00054D4D" w:rsidRDefault="00054D4D">
            <w:pPr>
              <w:autoSpaceDE w:val="0"/>
              <w:autoSpaceDN w:val="0"/>
              <w:adjustRightInd w:val="0"/>
              <w:snapToGrid w:val="0"/>
              <w:spacing w:line="360" w:lineRule="auto"/>
              <w:ind w:left="-1" w:hanging="419"/>
              <w:rPr>
                <w:rFonts w:ascii="仿宋" w:eastAsia="仿宋" w:hAnsi="仿宋"/>
                <w:color w:val="000000" w:themeColor="text1"/>
                <w:szCs w:val="21"/>
              </w:rPr>
            </w:pPr>
          </w:p>
          <w:p w:rsidR="00054D4D" w:rsidRDefault="00A22027">
            <w:pPr>
              <w:autoSpaceDE w:val="0"/>
              <w:autoSpaceDN w:val="0"/>
              <w:adjustRightInd w:val="0"/>
              <w:snapToGrid w:val="0"/>
              <w:spacing w:line="360" w:lineRule="auto"/>
              <w:rPr>
                <w:rFonts w:ascii="仿宋" w:eastAsia="仿宋" w:hAnsi="仿宋"/>
                <w:color w:val="000000" w:themeColor="text1"/>
                <w:szCs w:val="21"/>
              </w:rPr>
            </w:pPr>
            <w:r>
              <w:rPr>
                <w:rFonts w:ascii="仿宋" w:eastAsia="仿宋" w:hAnsi="仿宋"/>
                <w:color w:val="000000" w:themeColor="text1"/>
                <w:szCs w:val="21"/>
                <w:lang w:val="zh-CN"/>
              </w:rPr>
              <w:t>投标内容</w:t>
            </w:r>
          </w:p>
        </w:tc>
        <w:tc>
          <w:tcPr>
            <w:tcW w:w="3660" w:type="dxa"/>
            <w:tcBorders>
              <w:top w:val="single" w:sz="6" w:space="0" w:color="auto"/>
              <w:left w:val="single" w:sz="6" w:space="0" w:color="auto"/>
              <w:bottom w:val="single" w:sz="6" w:space="0" w:color="auto"/>
              <w:right w:val="single" w:sz="4" w:space="0" w:color="auto"/>
            </w:tcBorders>
            <w:vAlign w:val="center"/>
          </w:tcPr>
          <w:p w:rsidR="00054D4D" w:rsidRDefault="00A22027">
            <w:pPr>
              <w:autoSpaceDE w:val="0"/>
              <w:autoSpaceDN w:val="0"/>
              <w:adjustRightInd w:val="0"/>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总服务费（元）</w:t>
            </w:r>
          </w:p>
        </w:tc>
        <w:tc>
          <w:tcPr>
            <w:tcW w:w="4637" w:type="dxa"/>
            <w:tcBorders>
              <w:top w:val="single" w:sz="6" w:space="0" w:color="auto"/>
              <w:left w:val="single" w:sz="4" w:space="0" w:color="auto"/>
              <w:bottom w:val="single" w:sz="6" w:space="0" w:color="auto"/>
              <w:right w:val="single" w:sz="6" w:space="0" w:color="auto"/>
            </w:tcBorders>
            <w:vAlign w:val="center"/>
          </w:tcPr>
          <w:p w:rsidR="00054D4D" w:rsidRDefault="00A22027">
            <w:pPr>
              <w:autoSpaceDE w:val="0"/>
              <w:autoSpaceDN w:val="0"/>
              <w:adjustRightInd w:val="0"/>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交付期</w:t>
            </w:r>
          </w:p>
        </w:tc>
      </w:tr>
      <w:tr w:rsidR="00054D4D">
        <w:trPr>
          <w:trHeight w:val="931"/>
          <w:jc w:val="center"/>
        </w:trPr>
        <w:tc>
          <w:tcPr>
            <w:tcW w:w="1886" w:type="dxa"/>
            <w:tcBorders>
              <w:top w:val="single" w:sz="6" w:space="0" w:color="auto"/>
              <w:left w:val="single" w:sz="6" w:space="0" w:color="auto"/>
              <w:bottom w:val="single" w:sz="6" w:space="0" w:color="auto"/>
              <w:right w:val="single" w:sz="6" w:space="0" w:color="auto"/>
            </w:tcBorders>
            <w:vAlign w:val="center"/>
          </w:tcPr>
          <w:p w:rsidR="00054D4D" w:rsidRDefault="00054D4D">
            <w:pPr>
              <w:autoSpaceDE w:val="0"/>
              <w:autoSpaceDN w:val="0"/>
              <w:adjustRightInd w:val="0"/>
              <w:snapToGrid w:val="0"/>
              <w:spacing w:line="360" w:lineRule="auto"/>
              <w:jc w:val="center"/>
              <w:rPr>
                <w:rFonts w:ascii="仿宋" w:eastAsia="仿宋" w:hAnsi="仿宋"/>
                <w:color w:val="000000" w:themeColor="text1"/>
                <w:szCs w:val="21"/>
              </w:rPr>
            </w:pPr>
          </w:p>
        </w:tc>
        <w:tc>
          <w:tcPr>
            <w:tcW w:w="3660" w:type="dxa"/>
            <w:tcBorders>
              <w:top w:val="single" w:sz="6" w:space="0" w:color="auto"/>
              <w:left w:val="single" w:sz="6" w:space="0" w:color="auto"/>
              <w:bottom w:val="single" w:sz="6" w:space="0" w:color="auto"/>
              <w:right w:val="single" w:sz="4" w:space="0" w:color="auto"/>
            </w:tcBorders>
            <w:vAlign w:val="center"/>
          </w:tcPr>
          <w:p w:rsidR="00054D4D" w:rsidRDefault="00054D4D">
            <w:pPr>
              <w:autoSpaceDE w:val="0"/>
              <w:autoSpaceDN w:val="0"/>
              <w:adjustRightInd w:val="0"/>
              <w:snapToGrid w:val="0"/>
              <w:spacing w:line="360" w:lineRule="auto"/>
              <w:rPr>
                <w:rFonts w:ascii="仿宋" w:eastAsia="仿宋" w:hAnsi="仿宋"/>
                <w:color w:val="000000" w:themeColor="text1"/>
                <w:szCs w:val="21"/>
              </w:rPr>
            </w:pPr>
          </w:p>
        </w:tc>
        <w:tc>
          <w:tcPr>
            <w:tcW w:w="4637" w:type="dxa"/>
            <w:tcBorders>
              <w:top w:val="single" w:sz="6" w:space="0" w:color="auto"/>
              <w:left w:val="single" w:sz="4" w:space="0" w:color="auto"/>
              <w:bottom w:val="single" w:sz="6" w:space="0" w:color="auto"/>
              <w:right w:val="single" w:sz="6" w:space="0" w:color="auto"/>
            </w:tcBorders>
            <w:vAlign w:val="center"/>
          </w:tcPr>
          <w:p w:rsidR="00054D4D" w:rsidRDefault="00054D4D">
            <w:pPr>
              <w:autoSpaceDE w:val="0"/>
              <w:autoSpaceDN w:val="0"/>
              <w:adjustRightInd w:val="0"/>
              <w:snapToGrid w:val="0"/>
              <w:spacing w:line="360" w:lineRule="auto"/>
              <w:jc w:val="center"/>
              <w:rPr>
                <w:rFonts w:ascii="仿宋" w:eastAsia="仿宋" w:hAnsi="仿宋"/>
                <w:color w:val="000000" w:themeColor="text1"/>
                <w:szCs w:val="21"/>
              </w:rPr>
            </w:pPr>
          </w:p>
        </w:tc>
      </w:tr>
      <w:tr w:rsidR="00054D4D">
        <w:trPr>
          <w:trHeight w:val="1079"/>
          <w:jc w:val="center"/>
        </w:trPr>
        <w:tc>
          <w:tcPr>
            <w:tcW w:w="10183" w:type="dxa"/>
            <w:gridSpan w:val="3"/>
            <w:tcBorders>
              <w:top w:val="single" w:sz="6" w:space="0" w:color="auto"/>
              <w:left w:val="single" w:sz="6" w:space="0" w:color="auto"/>
              <w:bottom w:val="single" w:sz="6" w:space="0" w:color="auto"/>
              <w:right w:val="single" w:sz="4" w:space="0" w:color="auto"/>
            </w:tcBorders>
            <w:vAlign w:val="center"/>
          </w:tcPr>
          <w:p w:rsidR="00054D4D" w:rsidRDefault="00A22027">
            <w:pPr>
              <w:adjustRightInd w:val="0"/>
              <w:snapToGrid w:val="0"/>
              <w:spacing w:line="360" w:lineRule="auto"/>
              <w:rPr>
                <w:rFonts w:ascii="仿宋" w:eastAsia="仿宋" w:hAnsi="仿宋"/>
                <w:color w:val="000000" w:themeColor="text1"/>
                <w:szCs w:val="21"/>
              </w:rPr>
            </w:pPr>
            <w:r>
              <w:rPr>
                <w:rFonts w:ascii="仿宋" w:eastAsia="仿宋" w:hAnsi="仿宋"/>
                <w:color w:val="000000" w:themeColor="text1"/>
                <w:szCs w:val="21"/>
              </w:rPr>
              <w:t xml:space="preserve">人民币大写：                 </w:t>
            </w:r>
            <w:r>
              <w:rPr>
                <w:rFonts w:ascii="仿宋" w:eastAsia="仿宋" w:hAnsi="仿宋" w:hint="eastAsia"/>
                <w:color w:val="000000" w:themeColor="text1"/>
                <w:szCs w:val="21"/>
              </w:rPr>
              <w:t xml:space="preserve">                             </w:t>
            </w:r>
            <w:r>
              <w:rPr>
                <w:rFonts w:ascii="仿宋" w:eastAsia="仿宋" w:hAnsi="仿宋"/>
                <w:color w:val="000000" w:themeColor="text1"/>
                <w:szCs w:val="21"/>
              </w:rPr>
              <w:t xml:space="preserve"> ￥：      </w:t>
            </w:r>
            <w:r>
              <w:rPr>
                <w:rFonts w:ascii="仿宋" w:eastAsia="仿宋" w:hAnsi="仿宋" w:hint="eastAsia"/>
                <w:color w:val="000000" w:themeColor="text1"/>
                <w:szCs w:val="21"/>
              </w:rPr>
              <w:t xml:space="preserve"> </w:t>
            </w:r>
            <w:r>
              <w:rPr>
                <w:rFonts w:ascii="仿宋" w:eastAsia="仿宋" w:hAnsi="仿宋"/>
                <w:color w:val="000000" w:themeColor="text1"/>
                <w:szCs w:val="21"/>
              </w:rPr>
              <w:t>元</w:t>
            </w:r>
          </w:p>
        </w:tc>
      </w:tr>
    </w:tbl>
    <w:p w:rsidR="00054D4D" w:rsidRDefault="00A22027">
      <w:pPr>
        <w:spacing w:line="360" w:lineRule="auto"/>
        <w:rPr>
          <w:rFonts w:ascii="宋体" w:hAnsi="宋体" w:cs="宋体"/>
          <w:b/>
          <w:color w:val="000000" w:themeColor="text1"/>
          <w:sz w:val="28"/>
          <w:szCs w:val="28"/>
        </w:rPr>
      </w:pPr>
      <w:r>
        <w:rPr>
          <w:rFonts w:ascii="宋体" w:hAnsi="宋体"/>
          <w:b/>
          <w:color w:val="000000" w:themeColor="text1"/>
          <w:sz w:val="28"/>
          <w:szCs w:val="28"/>
        </w:rPr>
        <w:t>备注：</w:t>
      </w:r>
      <w:r>
        <w:rPr>
          <w:rFonts w:ascii="宋体" w:hAnsi="宋体" w:cs="宋体" w:hint="eastAsia"/>
          <w:b/>
          <w:color w:val="000000" w:themeColor="text1"/>
          <w:sz w:val="28"/>
          <w:szCs w:val="28"/>
        </w:rPr>
        <w:t>1.报价应包含完成项目所需的全部费用；包含项目设计，实施，调试等，由此产生的其他费用院方不承担相关费用。</w:t>
      </w:r>
    </w:p>
    <w:p w:rsidR="00054D4D" w:rsidRDefault="00A22027">
      <w:pPr>
        <w:spacing w:line="360" w:lineRule="exact"/>
        <w:rPr>
          <w:rFonts w:ascii="宋体" w:hAnsi="宋体"/>
          <w:b/>
          <w:color w:val="000000" w:themeColor="text1"/>
          <w:sz w:val="28"/>
          <w:szCs w:val="28"/>
        </w:rPr>
      </w:pPr>
      <w:r>
        <w:rPr>
          <w:rFonts w:ascii="宋体" w:hAnsi="宋体" w:cs="宋体" w:hint="eastAsia"/>
          <w:b/>
          <w:color w:val="000000" w:themeColor="text1"/>
          <w:sz w:val="28"/>
          <w:szCs w:val="28"/>
        </w:rPr>
        <w:t>2.</w:t>
      </w:r>
      <w:r>
        <w:rPr>
          <w:rFonts w:ascii="宋体" w:hAnsi="宋体" w:cs="宋体" w:hint="eastAsia"/>
          <w:b/>
          <w:color w:val="000000" w:themeColor="text1"/>
          <w:sz w:val="28"/>
          <w:szCs w:val="28"/>
          <w:lang w:bidi="ar"/>
        </w:rPr>
        <w:t>任何不完全的投标报价将按照无效投标处理。</w:t>
      </w:r>
    </w:p>
    <w:p w:rsidR="00054D4D" w:rsidRDefault="00054D4D">
      <w:pPr>
        <w:tabs>
          <w:tab w:val="left" w:pos="3285"/>
        </w:tabs>
        <w:rPr>
          <w:rFonts w:ascii="仿宋_GB2312" w:eastAsia="仿宋_GB2312" w:hAnsi="宋体"/>
          <w:color w:val="000000" w:themeColor="text1"/>
          <w:sz w:val="30"/>
          <w:szCs w:val="30"/>
        </w:rPr>
      </w:pPr>
    </w:p>
    <w:p w:rsidR="00054D4D" w:rsidRDefault="00054D4D">
      <w:pPr>
        <w:tabs>
          <w:tab w:val="left" w:pos="3285"/>
        </w:tabs>
        <w:spacing w:line="600" w:lineRule="exact"/>
        <w:ind w:firstLineChars="200" w:firstLine="560"/>
        <w:rPr>
          <w:rFonts w:ascii="仿宋_GB2312" w:eastAsia="仿宋_GB2312" w:hAnsi="宋体"/>
          <w:color w:val="000000" w:themeColor="text1"/>
          <w:sz w:val="28"/>
          <w:szCs w:val="28"/>
        </w:rPr>
      </w:pPr>
    </w:p>
    <w:p w:rsidR="00054D4D" w:rsidRDefault="00054D4D">
      <w:pPr>
        <w:autoSpaceDE w:val="0"/>
        <w:autoSpaceDN w:val="0"/>
        <w:adjustRightInd w:val="0"/>
        <w:snapToGrid w:val="0"/>
        <w:spacing w:line="360" w:lineRule="auto"/>
        <w:rPr>
          <w:rFonts w:eastAsia="仿宋_GB2312"/>
          <w:b/>
          <w:bCs/>
          <w:color w:val="000000" w:themeColor="text1"/>
          <w:sz w:val="28"/>
          <w:szCs w:val="28"/>
        </w:rPr>
      </w:pPr>
    </w:p>
    <w:p w:rsidR="00054D4D" w:rsidRDefault="00A22027">
      <w:pPr>
        <w:autoSpaceDE w:val="0"/>
        <w:autoSpaceDN w:val="0"/>
        <w:adjustRightInd w:val="0"/>
        <w:snapToGrid w:val="0"/>
        <w:spacing w:line="360" w:lineRule="auto"/>
        <w:ind w:firstLineChars="350" w:firstLine="98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投标供应商</w:t>
      </w:r>
      <w:r>
        <w:rPr>
          <w:rFonts w:ascii="仿宋" w:eastAsia="仿宋" w:hAnsi="仿宋" w:hint="eastAsia"/>
          <w:color w:val="000000" w:themeColor="text1"/>
          <w:sz w:val="28"/>
          <w:szCs w:val="28"/>
        </w:rPr>
        <w:t xml:space="preserve">                  法定代表人或授权代表</w:t>
      </w:r>
    </w:p>
    <w:p w:rsidR="00054D4D" w:rsidRDefault="00A22027">
      <w:pPr>
        <w:autoSpaceDE w:val="0"/>
        <w:autoSpaceDN w:val="0"/>
        <w:adjustRightInd w:val="0"/>
        <w:snapToGrid w:val="0"/>
        <w:spacing w:line="360" w:lineRule="auto"/>
        <w:ind w:firstLineChars="350" w:firstLine="98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（公章）：                     （签字或盖章）：</w:t>
      </w:r>
    </w:p>
    <w:p w:rsidR="00054D4D" w:rsidRDefault="00054D4D">
      <w:pPr>
        <w:autoSpaceDE w:val="0"/>
        <w:autoSpaceDN w:val="0"/>
        <w:adjustRightInd w:val="0"/>
        <w:snapToGrid w:val="0"/>
        <w:spacing w:line="360" w:lineRule="auto"/>
        <w:ind w:firstLineChars="350" w:firstLine="980"/>
        <w:rPr>
          <w:rFonts w:ascii="仿宋" w:eastAsia="仿宋" w:hAnsi="仿宋"/>
          <w:color w:val="000000" w:themeColor="text1"/>
          <w:sz w:val="28"/>
          <w:szCs w:val="28"/>
          <w:lang w:val="zh-CN"/>
        </w:rPr>
      </w:pPr>
    </w:p>
    <w:p w:rsidR="00054D4D" w:rsidRDefault="00054D4D">
      <w:pPr>
        <w:autoSpaceDE w:val="0"/>
        <w:autoSpaceDN w:val="0"/>
        <w:adjustRightInd w:val="0"/>
        <w:snapToGrid w:val="0"/>
        <w:spacing w:line="360" w:lineRule="auto"/>
        <w:ind w:firstLineChars="350" w:firstLine="980"/>
        <w:rPr>
          <w:rFonts w:ascii="仿宋_GB2312" w:eastAsia="仿宋_GB2312"/>
          <w:color w:val="000000" w:themeColor="text1"/>
          <w:sz w:val="28"/>
          <w:szCs w:val="28"/>
          <w:lang w:val="zh-CN"/>
        </w:rPr>
      </w:pPr>
    </w:p>
    <w:p w:rsidR="00054D4D" w:rsidRDefault="00A22027">
      <w:pPr>
        <w:autoSpaceDE w:val="0"/>
        <w:autoSpaceDN w:val="0"/>
        <w:adjustRightInd w:val="0"/>
        <w:snapToGrid w:val="0"/>
        <w:spacing w:line="360" w:lineRule="auto"/>
        <w:ind w:firstLineChars="100" w:firstLine="280"/>
        <w:rPr>
          <w:rFonts w:ascii="仿宋" w:eastAsia="仿宋" w:hAnsi="仿宋"/>
          <w:color w:val="000000" w:themeColor="text1"/>
          <w:sz w:val="28"/>
          <w:szCs w:val="28"/>
          <w:lang w:val="zh-CN"/>
        </w:rPr>
      </w:pPr>
      <w:r>
        <w:rPr>
          <w:rFonts w:ascii="仿宋_GB2312" w:eastAsia="仿宋_GB2312" w:hint="eastAsia"/>
          <w:color w:val="000000" w:themeColor="text1"/>
          <w:sz w:val="28"/>
          <w:szCs w:val="28"/>
          <w:lang w:val="zh-CN"/>
        </w:rPr>
        <w:t xml:space="preserve">                        </w:t>
      </w:r>
      <w:r>
        <w:rPr>
          <w:rFonts w:ascii="仿宋" w:eastAsia="仿宋" w:hAnsi="仿宋" w:hint="eastAsia"/>
          <w:color w:val="000000" w:themeColor="text1"/>
          <w:sz w:val="28"/>
          <w:szCs w:val="28"/>
          <w:lang w:val="zh-CN"/>
        </w:rPr>
        <w:t xml:space="preserve">  </w:t>
      </w:r>
      <w:r>
        <w:rPr>
          <w:rFonts w:ascii="仿宋" w:eastAsia="仿宋" w:hAnsi="仿宋" w:hint="eastAsia"/>
          <w:color w:val="000000" w:themeColor="text1"/>
          <w:sz w:val="28"/>
          <w:szCs w:val="28"/>
          <w:u w:val="single"/>
          <w:lang w:val="zh-CN"/>
        </w:rPr>
        <w:t xml:space="preserve">      </w:t>
      </w:r>
      <w:r>
        <w:rPr>
          <w:rFonts w:ascii="仿宋" w:eastAsia="仿宋" w:hAnsi="仿宋" w:hint="eastAsia"/>
          <w:color w:val="000000" w:themeColor="text1"/>
          <w:sz w:val="28"/>
          <w:szCs w:val="28"/>
          <w:lang w:val="zh-CN"/>
        </w:rPr>
        <w:t xml:space="preserve">年 </w:t>
      </w:r>
      <w:r>
        <w:rPr>
          <w:rFonts w:ascii="仿宋" w:eastAsia="仿宋" w:hAnsi="仿宋" w:hint="eastAsia"/>
          <w:color w:val="000000" w:themeColor="text1"/>
          <w:sz w:val="28"/>
          <w:szCs w:val="28"/>
          <w:u w:val="single"/>
          <w:lang w:val="zh-CN"/>
        </w:rPr>
        <w:t xml:space="preserve">      </w:t>
      </w:r>
      <w:r>
        <w:rPr>
          <w:rFonts w:ascii="仿宋" w:eastAsia="仿宋" w:hAnsi="仿宋" w:hint="eastAsia"/>
          <w:color w:val="000000" w:themeColor="text1"/>
          <w:sz w:val="28"/>
          <w:szCs w:val="28"/>
          <w:lang w:val="zh-CN"/>
        </w:rPr>
        <w:t>月</w:t>
      </w:r>
      <w:r>
        <w:rPr>
          <w:rFonts w:ascii="仿宋" w:eastAsia="仿宋" w:hAnsi="仿宋" w:hint="eastAsia"/>
          <w:color w:val="000000" w:themeColor="text1"/>
          <w:sz w:val="28"/>
          <w:szCs w:val="28"/>
          <w:u w:val="single"/>
          <w:lang w:val="zh-CN"/>
        </w:rPr>
        <w:t xml:space="preserve">      </w:t>
      </w:r>
      <w:r>
        <w:rPr>
          <w:rFonts w:ascii="仿宋" w:eastAsia="仿宋" w:hAnsi="仿宋" w:hint="eastAsia"/>
          <w:color w:val="000000" w:themeColor="text1"/>
          <w:sz w:val="28"/>
          <w:szCs w:val="28"/>
          <w:lang w:val="zh-CN"/>
        </w:rPr>
        <w:t>日</w:t>
      </w:r>
    </w:p>
    <w:p w:rsidR="00054D4D" w:rsidRDefault="00054D4D">
      <w:pPr>
        <w:autoSpaceDE w:val="0"/>
        <w:autoSpaceDN w:val="0"/>
        <w:adjustRightInd w:val="0"/>
        <w:snapToGrid w:val="0"/>
        <w:spacing w:line="360" w:lineRule="auto"/>
        <w:ind w:firstLineChars="100" w:firstLine="300"/>
        <w:rPr>
          <w:rFonts w:ascii="仿宋" w:eastAsia="仿宋" w:hAnsi="仿宋"/>
          <w:color w:val="000000" w:themeColor="text1"/>
          <w:sz w:val="30"/>
          <w:szCs w:val="30"/>
          <w:lang w:val="zh-CN"/>
        </w:rPr>
      </w:pPr>
    </w:p>
    <w:p w:rsidR="00054D4D" w:rsidRDefault="00054D4D">
      <w:pPr>
        <w:autoSpaceDE w:val="0"/>
        <w:autoSpaceDN w:val="0"/>
        <w:adjustRightInd w:val="0"/>
        <w:snapToGrid w:val="0"/>
        <w:spacing w:line="360" w:lineRule="auto"/>
        <w:ind w:firstLineChars="100" w:firstLine="300"/>
        <w:rPr>
          <w:rFonts w:ascii="仿宋_GB2312" w:eastAsia="仿宋_GB2312"/>
          <w:color w:val="000000" w:themeColor="text1"/>
          <w:sz w:val="30"/>
          <w:szCs w:val="30"/>
          <w:lang w:val="zh-CN"/>
        </w:rPr>
      </w:pPr>
    </w:p>
    <w:p w:rsidR="00054D4D" w:rsidRDefault="00054D4D">
      <w:pPr>
        <w:autoSpaceDE w:val="0"/>
        <w:autoSpaceDN w:val="0"/>
        <w:adjustRightInd w:val="0"/>
        <w:snapToGrid w:val="0"/>
        <w:spacing w:line="360" w:lineRule="auto"/>
        <w:ind w:firstLineChars="100" w:firstLine="300"/>
        <w:rPr>
          <w:rFonts w:ascii="仿宋_GB2312" w:eastAsia="仿宋_GB2312"/>
          <w:color w:val="000000" w:themeColor="text1"/>
          <w:sz w:val="30"/>
          <w:szCs w:val="30"/>
          <w:lang w:val="zh-CN"/>
        </w:rPr>
      </w:pPr>
    </w:p>
    <w:p w:rsidR="00054D4D" w:rsidRDefault="00054D4D">
      <w:pPr>
        <w:autoSpaceDE w:val="0"/>
        <w:autoSpaceDN w:val="0"/>
        <w:adjustRightInd w:val="0"/>
        <w:snapToGrid w:val="0"/>
        <w:spacing w:line="360" w:lineRule="auto"/>
        <w:ind w:firstLineChars="100" w:firstLine="300"/>
        <w:rPr>
          <w:rFonts w:ascii="仿宋_GB2312" w:eastAsia="仿宋_GB2312"/>
          <w:color w:val="000000" w:themeColor="text1"/>
          <w:sz w:val="30"/>
          <w:szCs w:val="30"/>
          <w:lang w:val="zh-CN"/>
        </w:rPr>
      </w:pPr>
    </w:p>
    <w:p w:rsidR="00054D4D" w:rsidRDefault="00054D4D">
      <w:pPr>
        <w:autoSpaceDE w:val="0"/>
        <w:autoSpaceDN w:val="0"/>
        <w:adjustRightInd w:val="0"/>
        <w:snapToGrid w:val="0"/>
        <w:spacing w:line="360" w:lineRule="auto"/>
        <w:ind w:firstLineChars="100" w:firstLine="300"/>
        <w:rPr>
          <w:rFonts w:ascii="仿宋_GB2312" w:eastAsia="仿宋_GB2312"/>
          <w:color w:val="000000" w:themeColor="text1"/>
          <w:sz w:val="30"/>
          <w:szCs w:val="30"/>
          <w:lang w:val="zh-CN"/>
        </w:rPr>
      </w:pPr>
    </w:p>
    <w:p w:rsidR="00054D4D" w:rsidRDefault="00054D4D">
      <w:pPr>
        <w:autoSpaceDE w:val="0"/>
        <w:autoSpaceDN w:val="0"/>
        <w:adjustRightInd w:val="0"/>
        <w:snapToGrid w:val="0"/>
        <w:spacing w:line="360" w:lineRule="auto"/>
        <w:ind w:firstLineChars="100" w:firstLine="300"/>
        <w:rPr>
          <w:rFonts w:ascii="仿宋_GB2312" w:eastAsia="仿宋_GB2312"/>
          <w:color w:val="000000" w:themeColor="text1"/>
          <w:sz w:val="30"/>
          <w:szCs w:val="30"/>
          <w:lang w:val="zh-CN"/>
        </w:rPr>
      </w:pPr>
    </w:p>
    <w:p w:rsidR="00054D4D" w:rsidRDefault="00A22027">
      <w:pPr>
        <w:jc w:val="center"/>
        <w:rPr>
          <w:b/>
          <w:bCs/>
          <w:sz w:val="32"/>
          <w:szCs w:val="28"/>
          <w:lang w:val="zh-CN"/>
        </w:rPr>
      </w:pPr>
      <w:r>
        <w:rPr>
          <w:rFonts w:hint="eastAsia"/>
          <w:b/>
          <w:bCs/>
          <w:sz w:val="32"/>
          <w:szCs w:val="28"/>
          <w:lang w:val="zh-CN"/>
        </w:rPr>
        <w:lastRenderedPageBreak/>
        <w:t>报价明细表</w:t>
      </w:r>
    </w:p>
    <w:p w:rsidR="00054D4D" w:rsidRDefault="00A22027">
      <w:pPr>
        <w:adjustRightInd w:val="0"/>
        <w:snapToGrid w:val="0"/>
        <w:spacing w:line="360" w:lineRule="auto"/>
        <w:jc w:val="right"/>
        <w:rPr>
          <w:rFonts w:ascii="仿宋" w:eastAsia="仿宋" w:hAnsi="仿宋"/>
          <w:color w:val="000000" w:themeColor="text1"/>
          <w:sz w:val="28"/>
          <w:szCs w:val="28"/>
        </w:rPr>
      </w:pPr>
      <w:r>
        <w:rPr>
          <w:rFonts w:eastAsia="仿宋_GB2312"/>
          <w:color w:val="000000" w:themeColor="text1"/>
          <w:sz w:val="28"/>
          <w:szCs w:val="28"/>
        </w:rPr>
        <w:t xml:space="preserve">    </w:t>
      </w:r>
      <w:r>
        <w:rPr>
          <w:rFonts w:eastAsia="仿宋_GB2312" w:hint="eastAsia"/>
          <w:color w:val="000000" w:themeColor="text1"/>
          <w:sz w:val="28"/>
          <w:szCs w:val="28"/>
        </w:rPr>
        <w:t xml:space="preserve">   </w:t>
      </w:r>
      <w:r>
        <w:rPr>
          <w:rFonts w:eastAsia="仿宋_GB2312"/>
          <w:color w:val="000000" w:themeColor="text1"/>
          <w:sz w:val="28"/>
          <w:szCs w:val="28"/>
        </w:rPr>
        <w:t xml:space="preserve">    </w:t>
      </w:r>
      <w:r>
        <w:rPr>
          <w:rFonts w:eastAsia="仿宋_GB2312" w:hint="eastAsia"/>
          <w:color w:val="000000" w:themeColor="text1"/>
          <w:sz w:val="28"/>
          <w:szCs w:val="28"/>
        </w:rPr>
        <w:t xml:space="preserve">  </w:t>
      </w:r>
      <w:r>
        <w:rPr>
          <w:rFonts w:eastAsia="仿宋_GB2312"/>
          <w:color w:val="000000" w:themeColor="text1"/>
          <w:sz w:val="28"/>
          <w:szCs w:val="28"/>
        </w:rPr>
        <w:t xml:space="preserve">                    </w:t>
      </w:r>
      <w:r>
        <w:rPr>
          <w:rFonts w:ascii="仿宋" w:eastAsia="仿宋" w:hAnsi="仿宋"/>
          <w:color w:val="000000" w:themeColor="text1"/>
          <w:sz w:val="28"/>
          <w:szCs w:val="28"/>
        </w:rPr>
        <w:t xml:space="preserve"> 共  页，第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47"/>
        <w:gridCol w:w="1843"/>
        <w:gridCol w:w="1134"/>
        <w:gridCol w:w="1276"/>
        <w:gridCol w:w="1839"/>
      </w:tblGrid>
      <w:tr w:rsidR="00054D4D">
        <w:trPr>
          <w:trHeight w:val="454"/>
          <w:jc w:val="center"/>
        </w:trPr>
        <w:tc>
          <w:tcPr>
            <w:tcW w:w="945"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hint="eastAsia"/>
                <w:b/>
                <w:color w:val="000000" w:themeColor="text1"/>
                <w:szCs w:val="21"/>
              </w:rPr>
              <w:t>1</w:t>
            </w:r>
          </w:p>
        </w:tc>
        <w:tc>
          <w:tcPr>
            <w:tcW w:w="1747"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hint="eastAsia"/>
                <w:b/>
                <w:color w:val="000000" w:themeColor="text1"/>
                <w:szCs w:val="21"/>
              </w:rPr>
              <w:t>2</w:t>
            </w:r>
          </w:p>
        </w:tc>
        <w:tc>
          <w:tcPr>
            <w:tcW w:w="1843"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hint="eastAsia"/>
                <w:b/>
                <w:color w:val="000000" w:themeColor="text1"/>
                <w:szCs w:val="21"/>
              </w:rPr>
              <w:t>3</w:t>
            </w:r>
          </w:p>
        </w:tc>
        <w:tc>
          <w:tcPr>
            <w:tcW w:w="1134"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hint="eastAsia"/>
                <w:b/>
                <w:color w:val="000000" w:themeColor="text1"/>
                <w:szCs w:val="21"/>
              </w:rPr>
              <w:t>4</w:t>
            </w:r>
          </w:p>
        </w:tc>
        <w:tc>
          <w:tcPr>
            <w:tcW w:w="1276"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hint="eastAsia"/>
                <w:b/>
                <w:color w:val="000000" w:themeColor="text1"/>
                <w:szCs w:val="21"/>
              </w:rPr>
              <w:t>5</w:t>
            </w:r>
          </w:p>
        </w:tc>
        <w:tc>
          <w:tcPr>
            <w:tcW w:w="1839"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hint="eastAsia"/>
                <w:b/>
                <w:color w:val="000000" w:themeColor="text1"/>
                <w:szCs w:val="21"/>
              </w:rPr>
              <w:t>6</w:t>
            </w:r>
          </w:p>
        </w:tc>
      </w:tr>
      <w:tr w:rsidR="00054D4D">
        <w:trPr>
          <w:trHeight w:val="548"/>
          <w:jc w:val="center"/>
        </w:trPr>
        <w:tc>
          <w:tcPr>
            <w:tcW w:w="945"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b/>
                <w:color w:val="000000" w:themeColor="text1"/>
                <w:szCs w:val="21"/>
              </w:rPr>
              <w:t>序号</w:t>
            </w:r>
          </w:p>
        </w:tc>
        <w:tc>
          <w:tcPr>
            <w:tcW w:w="1747"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hint="eastAsia"/>
                <w:b/>
                <w:color w:val="000000" w:themeColor="text1"/>
                <w:szCs w:val="21"/>
              </w:rPr>
              <w:t>名称</w:t>
            </w:r>
          </w:p>
        </w:tc>
        <w:tc>
          <w:tcPr>
            <w:tcW w:w="1843"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b/>
                <w:color w:val="000000" w:themeColor="text1"/>
                <w:szCs w:val="21"/>
              </w:rPr>
              <w:t>内容</w:t>
            </w:r>
          </w:p>
        </w:tc>
        <w:tc>
          <w:tcPr>
            <w:tcW w:w="1134"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b/>
                <w:color w:val="000000" w:themeColor="text1"/>
                <w:szCs w:val="21"/>
              </w:rPr>
              <w:t>数量</w:t>
            </w:r>
          </w:p>
        </w:tc>
        <w:tc>
          <w:tcPr>
            <w:tcW w:w="1276"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b/>
                <w:color w:val="000000" w:themeColor="text1"/>
                <w:szCs w:val="21"/>
              </w:rPr>
              <w:t>单价</w:t>
            </w:r>
          </w:p>
        </w:tc>
        <w:tc>
          <w:tcPr>
            <w:tcW w:w="1839" w:type="dxa"/>
            <w:vAlign w:val="center"/>
          </w:tcPr>
          <w:p w:rsidR="00054D4D" w:rsidRDefault="00A22027">
            <w:pPr>
              <w:adjustRightInd w:val="0"/>
              <w:snapToGrid w:val="0"/>
              <w:spacing w:line="360" w:lineRule="auto"/>
              <w:jc w:val="center"/>
              <w:rPr>
                <w:rFonts w:ascii="仿宋" w:eastAsia="仿宋" w:hAnsi="仿宋"/>
                <w:b/>
                <w:color w:val="000000" w:themeColor="text1"/>
                <w:szCs w:val="21"/>
              </w:rPr>
            </w:pPr>
            <w:r>
              <w:rPr>
                <w:rFonts w:ascii="仿宋" w:eastAsia="仿宋" w:hAnsi="仿宋" w:hint="eastAsia"/>
                <w:b/>
                <w:color w:val="000000" w:themeColor="text1"/>
                <w:szCs w:val="21"/>
              </w:rPr>
              <w:t>小计（元）</w:t>
            </w:r>
          </w:p>
        </w:tc>
      </w:tr>
      <w:tr w:rsidR="00054D4D">
        <w:trPr>
          <w:trHeight w:val="1078"/>
          <w:jc w:val="center"/>
        </w:trPr>
        <w:tc>
          <w:tcPr>
            <w:tcW w:w="945" w:type="dxa"/>
            <w:vAlign w:val="center"/>
          </w:tcPr>
          <w:p w:rsidR="00054D4D" w:rsidRDefault="00A22027">
            <w:pPr>
              <w:adjustRightInd w:val="0"/>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1747"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43"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134"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276"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39" w:type="dxa"/>
            <w:vAlign w:val="center"/>
          </w:tcPr>
          <w:p w:rsidR="00054D4D" w:rsidRDefault="00054D4D">
            <w:pPr>
              <w:adjustRightInd w:val="0"/>
              <w:snapToGrid w:val="0"/>
              <w:spacing w:line="360" w:lineRule="auto"/>
              <w:jc w:val="center"/>
              <w:rPr>
                <w:rFonts w:ascii="仿宋" w:eastAsia="仿宋" w:hAnsi="仿宋"/>
                <w:color w:val="000000" w:themeColor="text1"/>
                <w:szCs w:val="21"/>
              </w:rPr>
            </w:pPr>
          </w:p>
        </w:tc>
      </w:tr>
      <w:tr w:rsidR="00054D4D">
        <w:trPr>
          <w:trHeight w:val="1078"/>
          <w:jc w:val="center"/>
        </w:trPr>
        <w:tc>
          <w:tcPr>
            <w:tcW w:w="945" w:type="dxa"/>
            <w:vAlign w:val="center"/>
          </w:tcPr>
          <w:p w:rsidR="00054D4D" w:rsidRDefault="00A22027">
            <w:pPr>
              <w:adjustRightInd w:val="0"/>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2</w:t>
            </w:r>
          </w:p>
        </w:tc>
        <w:tc>
          <w:tcPr>
            <w:tcW w:w="1747"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43"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134"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276"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39" w:type="dxa"/>
            <w:vAlign w:val="center"/>
          </w:tcPr>
          <w:p w:rsidR="00054D4D" w:rsidRDefault="00054D4D">
            <w:pPr>
              <w:adjustRightInd w:val="0"/>
              <w:snapToGrid w:val="0"/>
              <w:spacing w:line="360" w:lineRule="auto"/>
              <w:jc w:val="center"/>
              <w:rPr>
                <w:rFonts w:ascii="仿宋" w:eastAsia="仿宋" w:hAnsi="仿宋"/>
                <w:color w:val="000000" w:themeColor="text1"/>
                <w:szCs w:val="21"/>
              </w:rPr>
            </w:pPr>
          </w:p>
        </w:tc>
      </w:tr>
      <w:tr w:rsidR="00054D4D">
        <w:trPr>
          <w:trHeight w:val="1078"/>
          <w:jc w:val="center"/>
        </w:trPr>
        <w:tc>
          <w:tcPr>
            <w:tcW w:w="945" w:type="dxa"/>
            <w:vAlign w:val="center"/>
          </w:tcPr>
          <w:p w:rsidR="00054D4D" w:rsidRDefault="00A22027">
            <w:pPr>
              <w:adjustRightInd w:val="0"/>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3</w:t>
            </w:r>
          </w:p>
        </w:tc>
        <w:tc>
          <w:tcPr>
            <w:tcW w:w="1747"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43"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134"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276"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39" w:type="dxa"/>
            <w:vAlign w:val="center"/>
          </w:tcPr>
          <w:p w:rsidR="00054D4D" w:rsidRDefault="00054D4D">
            <w:pPr>
              <w:adjustRightInd w:val="0"/>
              <w:snapToGrid w:val="0"/>
              <w:spacing w:line="360" w:lineRule="auto"/>
              <w:jc w:val="center"/>
              <w:rPr>
                <w:rFonts w:ascii="仿宋" w:eastAsia="仿宋" w:hAnsi="仿宋"/>
                <w:color w:val="000000" w:themeColor="text1"/>
                <w:szCs w:val="21"/>
              </w:rPr>
            </w:pPr>
          </w:p>
        </w:tc>
      </w:tr>
      <w:tr w:rsidR="00054D4D">
        <w:trPr>
          <w:trHeight w:val="1078"/>
          <w:jc w:val="center"/>
        </w:trPr>
        <w:tc>
          <w:tcPr>
            <w:tcW w:w="945" w:type="dxa"/>
            <w:vAlign w:val="center"/>
          </w:tcPr>
          <w:p w:rsidR="00054D4D" w:rsidRDefault="00A22027">
            <w:pPr>
              <w:adjustRightInd w:val="0"/>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4</w:t>
            </w:r>
          </w:p>
        </w:tc>
        <w:tc>
          <w:tcPr>
            <w:tcW w:w="1747"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43"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134"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276"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39" w:type="dxa"/>
            <w:vAlign w:val="center"/>
          </w:tcPr>
          <w:p w:rsidR="00054D4D" w:rsidRDefault="00054D4D">
            <w:pPr>
              <w:adjustRightInd w:val="0"/>
              <w:snapToGrid w:val="0"/>
              <w:spacing w:line="360" w:lineRule="auto"/>
              <w:jc w:val="center"/>
              <w:rPr>
                <w:rFonts w:ascii="仿宋" w:eastAsia="仿宋" w:hAnsi="仿宋"/>
                <w:color w:val="000000" w:themeColor="text1"/>
                <w:szCs w:val="21"/>
              </w:rPr>
            </w:pPr>
          </w:p>
        </w:tc>
      </w:tr>
      <w:tr w:rsidR="00054D4D">
        <w:trPr>
          <w:trHeight w:val="1078"/>
          <w:jc w:val="center"/>
        </w:trPr>
        <w:tc>
          <w:tcPr>
            <w:tcW w:w="945" w:type="dxa"/>
            <w:vAlign w:val="center"/>
          </w:tcPr>
          <w:p w:rsidR="00054D4D" w:rsidRDefault="00A22027">
            <w:pPr>
              <w:adjustRightInd w:val="0"/>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5</w:t>
            </w:r>
          </w:p>
        </w:tc>
        <w:tc>
          <w:tcPr>
            <w:tcW w:w="1747"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43"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134"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276"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39" w:type="dxa"/>
            <w:vAlign w:val="center"/>
          </w:tcPr>
          <w:p w:rsidR="00054D4D" w:rsidRDefault="00054D4D">
            <w:pPr>
              <w:adjustRightInd w:val="0"/>
              <w:snapToGrid w:val="0"/>
              <w:spacing w:line="360" w:lineRule="auto"/>
              <w:jc w:val="center"/>
              <w:rPr>
                <w:rFonts w:ascii="仿宋" w:eastAsia="仿宋" w:hAnsi="仿宋"/>
                <w:color w:val="000000" w:themeColor="text1"/>
                <w:szCs w:val="21"/>
              </w:rPr>
            </w:pPr>
          </w:p>
        </w:tc>
      </w:tr>
      <w:tr w:rsidR="00054D4D">
        <w:trPr>
          <w:trHeight w:val="1078"/>
          <w:jc w:val="center"/>
        </w:trPr>
        <w:tc>
          <w:tcPr>
            <w:tcW w:w="945" w:type="dxa"/>
            <w:vAlign w:val="center"/>
          </w:tcPr>
          <w:p w:rsidR="00054D4D" w:rsidRDefault="00A22027">
            <w:pPr>
              <w:adjustRightInd w:val="0"/>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6</w:t>
            </w:r>
          </w:p>
        </w:tc>
        <w:tc>
          <w:tcPr>
            <w:tcW w:w="1747"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43"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134"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276"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39" w:type="dxa"/>
            <w:vAlign w:val="center"/>
          </w:tcPr>
          <w:p w:rsidR="00054D4D" w:rsidRDefault="00054D4D">
            <w:pPr>
              <w:adjustRightInd w:val="0"/>
              <w:snapToGrid w:val="0"/>
              <w:spacing w:line="360" w:lineRule="auto"/>
              <w:jc w:val="center"/>
              <w:rPr>
                <w:rFonts w:ascii="仿宋" w:eastAsia="仿宋" w:hAnsi="仿宋"/>
                <w:color w:val="000000" w:themeColor="text1"/>
                <w:szCs w:val="21"/>
              </w:rPr>
            </w:pPr>
          </w:p>
        </w:tc>
      </w:tr>
      <w:tr w:rsidR="00054D4D">
        <w:trPr>
          <w:trHeight w:val="1078"/>
          <w:jc w:val="center"/>
        </w:trPr>
        <w:tc>
          <w:tcPr>
            <w:tcW w:w="945" w:type="dxa"/>
            <w:vAlign w:val="center"/>
          </w:tcPr>
          <w:p w:rsidR="00054D4D" w:rsidRDefault="00A22027">
            <w:pPr>
              <w:adjustRightInd w:val="0"/>
              <w:snapToGrid w:val="0"/>
              <w:spacing w:line="360" w:lineRule="auto"/>
              <w:jc w:val="center"/>
              <w:rPr>
                <w:rFonts w:ascii="仿宋" w:eastAsia="仿宋" w:hAnsi="仿宋"/>
                <w:color w:val="000000" w:themeColor="text1"/>
                <w:szCs w:val="21"/>
              </w:rPr>
            </w:pPr>
            <w:r>
              <w:rPr>
                <w:rFonts w:ascii="仿宋" w:eastAsia="仿宋" w:hAnsi="仿宋" w:hint="eastAsia"/>
                <w:color w:val="000000" w:themeColor="text1"/>
                <w:szCs w:val="21"/>
              </w:rPr>
              <w:t>7</w:t>
            </w:r>
          </w:p>
        </w:tc>
        <w:tc>
          <w:tcPr>
            <w:tcW w:w="1747"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43"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134"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276"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39" w:type="dxa"/>
            <w:vAlign w:val="center"/>
          </w:tcPr>
          <w:p w:rsidR="00054D4D" w:rsidRDefault="00054D4D">
            <w:pPr>
              <w:adjustRightInd w:val="0"/>
              <w:snapToGrid w:val="0"/>
              <w:spacing w:line="360" w:lineRule="auto"/>
              <w:jc w:val="center"/>
              <w:rPr>
                <w:rFonts w:ascii="仿宋" w:eastAsia="仿宋" w:hAnsi="仿宋"/>
                <w:color w:val="000000" w:themeColor="text1"/>
                <w:szCs w:val="21"/>
              </w:rPr>
            </w:pPr>
          </w:p>
        </w:tc>
      </w:tr>
      <w:tr w:rsidR="00054D4D">
        <w:trPr>
          <w:trHeight w:val="1078"/>
          <w:jc w:val="center"/>
        </w:trPr>
        <w:tc>
          <w:tcPr>
            <w:tcW w:w="945" w:type="dxa"/>
            <w:vAlign w:val="center"/>
          </w:tcPr>
          <w:p w:rsidR="00054D4D" w:rsidRDefault="00A22027">
            <w:pPr>
              <w:adjustRightInd w:val="0"/>
              <w:snapToGrid w:val="0"/>
              <w:spacing w:line="360" w:lineRule="auto"/>
              <w:jc w:val="center"/>
              <w:rPr>
                <w:rFonts w:ascii="仿宋" w:eastAsia="仿宋" w:hAnsi="仿宋"/>
                <w:color w:val="000000" w:themeColor="text1"/>
                <w:szCs w:val="21"/>
              </w:rPr>
            </w:pPr>
            <w:r>
              <w:rPr>
                <w:rFonts w:ascii="仿宋" w:eastAsia="仿宋" w:hAnsi="仿宋"/>
                <w:color w:val="000000" w:themeColor="text1"/>
                <w:szCs w:val="21"/>
              </w:rPr>
              <w:t>……</w:t>
            </w:r>
          </w:p>
        </w:tc>
        <w:tc>
          <w:tcPr>
            <w:tcW w:w="1747"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43"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134"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276" w:type="dxa"/>
            <w:vAlign w:val="center"/>
          </w:tcPr>
          <w:p w:rsidR="00054D4D" w:rsidRDefault="00054D4D">
            <w:pPr>
              <w:adjustRightInd w:val="0"/>
              <w:snapToGrid w:val="0"/>
              <w:spacing w:line="360" w:lineRule="auto"/>
              <w:rPr>
                <w:rFonts w:ascii="仿宋" w:eastAsia="仿宋" w:hAnsi="仿宋"/>
                <w:color w:val="000000" w:themeColor="text1"/>
                <w:szCs w:val="21"/>
              </w:rPr>
            </w:pPr>
          </w:p>
        </w:tc>
        <w:tc>
          <w:tcPr>
            <w:tcW w:w="1839" w:type="dxa"/>
            <w:vAlign w:val="center"/>
          </w:tcPr>
          <w:p w:rsidR="00054D4D" w:rsidRDefault="00054D4D">
            <w:pPr>
              <w:adjustRightInd w:val="0"/>
              <w:snapToGrid w:val="0"/>
              <w:spacing w:line="360" w:lineRule="auto"/>
              <w:jc w:val="center"/>
              <w:rPr>
                <w:rFonts w:ascii="仿宋" w:eastAsia="仿宋" w:hAnsi="仿宋"/>
                <w:color w:val="000000" w:themeColor="text1"/>
                <w:szCs w:val="21"/>
              </w:rPr>
            </w:pPr>
          </w:p>
        </w:tc>
      </w:tr>
      <w:tr w:rsidR="00054D4D">
        <w:trPr>
          <w:trHeight w:val="1078"/>
          <w:jc w:val="center"/>
        </w:trPr>
        <w:tc>
          <w:tcPr>
            <w:tcW w:w="6945" w:type="dxa"/>
            <w:gridSpan w:val="5"/>
            <w:vAlign w:val="center"/>
          </w:tcPr>
          <w:p w:rsidR="00054D4D" w:rsidRDefault="00A22027">
            <w:pPr>
              <w:adjustRightInd w:val="0"/>
              <w:snapToGrid w:val="0"/>
              <w:spacing w:line="360" w:lineRule="auto"/>
              <w:jc w:val="left"/>
              <w:rPr>
                <w:rFonts w:ascii="仿宋" w:eastAsia="仿宋" w:hAnsi="仿宋"/>
                <w:color w:val="000000" w:themeColor="text1"/>
                <w:szCs w:val="21"/>
              </w:rPr>
            </w:pPr>
            <w:r>
              <w:rPr>
                <w:rFonts w:ascii="仿宋" w:eastAsia="仿宋" w:hAnsi="仿宋" w:hint="eastAsia"/>
                <w:color w:val="000000" w:themeColor="text1"/>
                <w:szCs w:val="21"/>
              </w:rPr>
              <w:t>总价：</w:t>
            </w:r>
          </w:p>
        </w:tc>
        <w:tc>
          <w:tcPr>
            <w:tcW w:w="1839" w:type="dxa"/>
            <w:vAlign w:val="center"/>
          </w:tcPr>
          <w:p w:rsidR="00054D4D" w:rsidRDefault="00054D4D">
            <w:pPr>
              <w:adjustRightInd w:val="0"/>
              <w:snapToGrid w:val="0"/>
              <w:spacing w:line="360" w:lineRule="auto"/>
              <w:jc w:val="center"/>
              <w:rPr>
                <w:rFonts w:ascii="仿宋" w:eastAsia="仿宋" w:hAnsi="仿宋"/>
                <w:color w:val="000000" w:themeColor="text1"/>
                <w:szCs w:val="21"/>
              </w:rPr>
            </w:pPr>
          </w:p>
        </w:tc>
      </w:tr>
    </w:tbl>
    <w:p w:rsidR="00054D4D" w:rsidRDefault="00054D4D">
      <w:pPr>
        <w:pStyle w:val="33"/>
        <w:adjustRightInd w:val="0"/>
        <w:snapToGrid w:val="0"/>
        <w:spacing w:line="360" w:lineRule="auto"/>
        <w:ind w:firstLine="0"/>
        <w:rPr>
          <w:rFonts w:ascii="仿宋_GB2312" w:eastAsia="仿宋_GB2312" w:hAnsi="Times New Roman"/>
          <w:color w:val="000000" w:themeColor="text1"/>
          <w:szCs w:val="28"/>
        </w:rPr>
      </w:pPr>
    </w:p>
    <w:p w:rsidR="00054D4D" w:rsidRDefault="00A22027">
      <w:pPr>
        <w:autoSpaceDE w:val="0"/>
        <w:autoSpaceDN w:val="0"/>
        <w:adjustRightInd w:val="0"/>
        <w:snapToGrid w:val="0"/>
        <w:spacing w:line="360" w:lineRule="auto"/>
        <w:ind w:firstLineChars="350" w:firstLine="98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投标供应商</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lang w:val="zh-CN"/>
        </w:rPr>
        <w:t>法定代表人</w:t>
      </w:r>
      <w:r>
        <w:rPr>
          <w:rFonts w:ascii="仿宋" w:eastAsia="仿宋" w:hAnsi="仿宋" w:hint="eastAsia"/>
          <w:color w:val="000000" w:themeColor="text1"/>
          <w:sz w:val="28"/>
          <w:szCs w:val="28"/>
        </w:rPr>
        <w:t>或</w:t>
      </w:r>
      <w:r>
        <w:rPr>
          <w:rFonts w:ascii="仿宋" w:eastAsia="仿宋" w:hAnsi="仿宋" w:hint="eastAsia"/>
          <w:color w:val="000000" w:themeColor="text1"/>
          <w:sz w:val="28"/>
          <w:szCs w:val="28"/>
          <w:lang w:val="zh-CN"/>
        </w:rPr>
        <w:t>授权代表</w:t>
      </w:r>
    </w:p>
    <w:p w:rsidR="00054D4D" w:rsidRDefault="00A22027">
      <w:pPr>
        <w:autoSpaceDE w:val="0"/>
        <w:autoSpaceDN w:val="0"/>
        <w:adjustRightInd w:val="0"/>
        <w:snapToGrid w:val="0"/>
        <w:spacing w:line="360" w:lineRule="auto"/>
        <w:ind w:firstLineChars="350" w:firstLine="98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（公章）：                     （签字</w:t>
      </w:r>
      <w:r>
        <w:rPr>
          <w:rFonts w:ascii="仿宋" w:eastAsia="仿宋" w:hAnsi="仿宋" w:hint="eastAsia"/>
          <w:color w:val="000000" w:themeColor="text1"/>
          <w:sz w:val="28"/>
          <w:szCs w:val="28"/>
        </w:rPr>
        <w:t>或</w:t>
      </w:r>
      <w:r>
        <w:rPr>
          <w:rFonts w:ascii="仿宋" w:eastAsia="仿宋" w:hAnsi="仿宋" w:hint="eastAsia"/>
          <w:color w:val="000000" w:themeColor="text1"/>
          <w:sz w:val="28"/>
          <w:szCs w:val="28"/>
          <w:lang w:val="zh-CN"/>
        </w:rPr>
        <w:t>盖章）：</w:t>
      </w:r>
    </w:p>
    <w:p w:rsidR="00054D4D" w:rsidRDefault="00A22027">
      <w:pPr>
        <w:adjustRightInd w:val="0"/>
        <w:snapToGrid w:val="0"/>
        <w:spacing w:line="360" w:lineRule="auto"/>
        <w:ind w:leftChars="-49" w:left="-103" w:firstLineChars="132" w:firstLine="37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w:t>
      </w:r>
      <w:r>
        <w:rPr>
          <w:rFonts w:ascii="仿宋" w:eastAsia="仿宋" w:hAnsi="仿宋" w:hint="eastAsia"/>
          <w:color w:val="000000" w:themeColor="text1"/>
          <w:sz w:val="28"/>
          <w:szCs w:val="28"/>
          <w:u w:val="single"/>
          <w:lang w:val="zh-CN"/>
        </w:rPr>
        <w:t xml:space="preserve">      </w:t>
      </w:r>
      <w:r>
        <w:rPr>
          <w:rFonts w:ascii="仿宋" w:eastAsia="仿宋" w:hAnsi="仿宋" w:hint="eastAsia"/>
          <w:color w:val="000000" w:themeColor="text1"/>
          <w:sz w:val="28"/>
          <w:szCs w:val="28"/>
          <w:lang w:val="zh-CN"/>
        </w:rPr>
        <w:t xml:space="preserve">年 </w:t>
      </w:r>
      <w:r>
        <w:rPr>
          <w:rFonts w:ascii="仿宋" w:eastAsia="仿宋" w:hAnsi="仿宋" w:hint="eastAsia"/>
          <w:color w:val="000000" w:themeColor="text1"/>
          <w:sz w:val="28"/>
          <w:szCs w:val="28"/>
          <w:u w:val="single"/>
          <w:lang w:val="zh-CN"/>
        </w:rPr>
        <w:t xml:space="preserve">      </w:t>
      </w:r>
      <w:r>
        <w:rPr>
          <w:rFonts w:ascii="仿宋" w:eastAsia="仿宋" w:hAnsi="仿宋" w:hint="eastAsia"/>
          <w:color w:val="000000" w:themeColor="text1"/>
          <w:sz w:val="28"/>
          <w:szCs w:val="28"/>
          <w:lang w:val="zh-CN"/>
        </w:rPr>
        <w:t>月</w:t>
      </w:r>
      <w:r>
        <w:rPr>
          <w:rFonts w:ascii="仿宋" w:eastAsia="仿宋" w:hAnsi="仿宋" w:hint="eastAsia"/>
          <w:color w:val="000000" w:themeColor="text1"/>
          <w:sz w:val="28"/>
          <w:szCs w:val="28"/>
          <w:u w:val="single"/>
          <w:lang w:val="zh-CN"/>
        </w:rPr>
        <w:t xml:space="preserve">      </w:t>
      </w:r>
      <w:r>
        <w:rPr>
          <w:rFonts w:ascii="仿宋" w:eastAsia="仿宋" w:hAnsi="仿宋" w:hint="eastAsia"/>
          <w:color w:val="000000" w:themeColor="text1"/>
          <w:sz w:val="28"/>
          <w:szCs w:val="28"/>
          <w:lang w:val="zh-CN"/>
        </w:rPr>
        <w:t>日</w:t>
      </w:r>
    </w:p>
    <w:p w:rsidR="00054D4D" w:rsidRDefault="00A22027">
      <w:pPr>
        <w:jc w:val="center"/>
        <w:rPr>
          <w:b/>
          <w:bCs/>
          <w:sz w:val="32"/>
          <w:szCs w:val="28"/>
          <w:lang w:val="zh-CN"/>
        </w:rPr>
      </w:pPr>
      <w:r>
        <w:rPr>
          <w:rFonts w:hint="eastAsia"/>
          <w:b/>
          <w:bCs/>
          <w:sz w:val="32"/>
          <w:szCs w:val="28"/>
          <w:lang w:val="zh-CN"/>
        </w:rPr>
        <w:lastRenderedPageBreak/>
        <w:t>技术指标响应表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482"/>
        <w:gridCol w:w="2552"/>
        <w:gridCol w:w="1701"/>
        <w:gridCol w:w="1560"/>
      </w:tblGrid>
      <w:tr w:rsidR="00054D4D">
        <w:trPr>
          <w:cantSplit/>
          <w:trHeight w:val="910"/>
        </w:trPr>
        <w:tc>
          <w:tcPr>
            <w:tcW w:w="532" w:type="dxa"/>
            <w:tcBorders>
              <w:top w:val="single" w:sz="4" w:space="0" w:color="auto"/>
              <w:left w:val="single" w:sz="4" w:space="0" w:color="auto"/>
              <w:bottom w:val="single" w:sz="4" w:space="0" w:color="auto"/>
              <w:right w:val="single" w:sz="4" w:space="0" w:color="auto"/>
            </w:tcBorders>
            <w:vAlign w:val="center"/>
          </w:tcPr>
          <w:p w:rsidR="00054D4D" w:rsidRDefault="00A22027">
            <w:pPr>
              <w:spacing w:line="400" w:lineRule="exact"/>
              <w:jc w:val="center"/>
              <w:rPr>
                <w:rFonts w:ascii="仿宋" w:eastAsia="仿宋" w:hAnsi="仿宋"/>
                <w:color w:val="000000" w:themeColor="text1"/>
              </w:rPr>
            </w:pPr>
            <w:r>
              <w:rPr>
                <w:rFonts w:ascii="仿宋" w:eastAsia="仿宋" w:hAnsi="仿宋" w:hint="eastAsia"/>
                <w:color w:val="000000" w:themeColor="text1"/>
              </w:rPr>
              <w:t>品目</w:t>
            </w:r>
          </w:p>
        </w:tc>
        <w:tc>
          <w:tcPr>
            <w:tcW w:w="2482" w:type="dxa"/>
            <w:tcBorders>
              <w:top w:val="single" w:sz="4" w:space="0" w:color="auto"/>
              <w:left w:val="single" w:sz="4" w:space="0" w:color="auto"/>
              <w:bottom w:val="single" w:sz="4" w:space="0" w:color="auto"/>
              <w:right w:val="single" w:sz="4" w:space="0" w:color="auto"/>
            </w:tcBorders>
            <w:vAlign w:val="center"/>
          </w:tcPr>
          <w:p w:rsidR="00054D4D" w:rsidRDefault="00A22027">
            <w:pPr>
              <w:spacing w:line="320" w:lineRule="exact"/>
              <w:ind w:leftChars="-37" w:left="-28" w:hangingChars="21" w:hanging="50"/>
              <w:jc w:val="center"/>
              <w:rPr>
                <w:rFonts w:ascii="仿宋" w:eastAsia="仿宋" w:hAnsi="仿宋"/>
                <w:color w:val="000000" w:themeColor="text1"/>
                <w:sz w:val="24"/>
                <w:szCs w:val="24"/>
              </w:rPr>
            </w:pPr>
            <w:r>
              <w:rPr>
                <w:rFonts w:ascii="仿宋" w:eastAsia="仿宋" w:hAnsi="仿宋" w:hint="eastAsia"/>
                <w:color w:val="000000" w:themeColor="text1"/>
                <w:sz w:val="24"/>
                <w:szCs w:val="24"/>
              </w:rPr>
              <w:t>招标标的物技术指标</w:t>
            </w:r>
          </w:p>
          <w:p w:rsidR="00054D4D" w:rsidRDefault="00A22027">
            <w:pPr>
              <w:spacing w:line="320" w:lineRule="exact"/>
              <w:ind w:leftChars="-37" w:left="-28" w:hangingChars="21" w:hanging="50"/>
              <w:jc w:val="center"/>
              <w:rPr>
                <w:rFonts w:ascii="仿宋" w:eastAsia="仿宋" w:hAnsi="仿宋"/>
                <w:color w:val="000000" w:themeColor="text1"/>
                <w:sz w:val="24"/>
                <w:szCs w:val="24"/>
              </w:rPr>
            </w:pPr>
            <w:r>
              <w:rPr>
                <w:rFonts w:ascii="仿宋" w:eastAsia="仿宋" w:hAnsi="仿宋" w:hint="eastAsia"/>
                <w:color w:val="000000" w:themeColor="text1"/>
                <w:sz w:val="24"/>
                <w:szCs w:val="24"/>
              </w:rPr>
              <w:t>（按招标文件誊写）</w:t>
            </w:r>
          </w:p>
        </w:tc>
        <w:tc>
          <w:tcPr>
            <w:tcW w:w="2552" w:type="dxa"/>
            <w:tcBorders>
              <w:top w:val="single" w:sz="4" w:space="0" w:color="auto"/>
              <w:left w:val="single" w:sz="4" w:space="0" w:color="auto"/>
              <w:bottom w:val="single" w:sz="4" w:space="0" w:color="auto"/>
              <w:right w:val="single" w:sz="4" w:space="0" w:color="auto"/>
            </w:tcBorders>
            <w:vAlign w:val="center"/>
          </w:tcPr>
          <w:p w:rsidR="00054D4D" w:rsidRDefault="00A22027">
            <w:pPr>
              <w:spacing w:line="320" w:lineRule="exact"/>
              <w:ind w:left="-37"/>
              <w:jc w:val="center"/>
              <w:rPr>
                <w:rFonts w:ascii="仿宋" w:eastAsia="仿宋" w:hAnsi="仿宋"/>
                <w:color w:val="000000" w:themeColor="text1"/>
                <w:sz w:val="24"/>
                <w:szCs w:val="24"/>
              </w:rPr>
            </w:pPr>
            <w:r>
              <w:rPr>
                <w:rFonts w:ascii="仿宋" w:eastAsia="仿宋" w:hAnsi="仿宋" w:hint="eastAsia"/>
                <w:color w:val="000000" w:themeColor="text1"/>
                <w:sz w:val="24"/>
                <w:szCs w:val="24"/>
              </w:rPr>
              <w:t>投标标的物技术指标</w:t>
            </w:r>
          </w:p>
          <w:p w:rsidR="00054D4D" w:rsidRDefault="00A22027">
            <w:pPr>
              <w:spacing w:line="320" w:lineRule="exact"/>
              <w:ind w:left="-37"/>
              <w:jc w:val="center"/>
              <w:rPr>
                <w:rFonts w:ascii="仿宋" w:eastAsia="仿宋" w:hAnsi="仿宋"/>
                <w:color w:val="000000" w:themeColor="text1"/>
                <w:sz w:val="24"/>
                <w:szCs w:val="24"/>
              </w:rPr>
            </w:pPr>
            <w:r>
              <w:rPr>
                <w:rFonts w:ascii="仿宋" w:eastAsia="仿宋" w:hAnsi="仿宋" w:hint="eastAsia"/>
                <w:color w:val="000000" w:themeColor="text1"/>
                <w:sz w:val="24"/>
                <w:szCs w:val="24"/>
              </w:rPr>
              <w:t>（供应商如实填写）</w:t>
            </w:r>
          </w:p>
        </w:tc>
        <w:tc>
          <w:tcPr>
            <w:tcW w:w="1701" w:type="dxa"/>
            <w:tcBorders>
              <w:top w:val="single" w:sz="4" w:space="0" w:color="auto"/>
              <w:left w:val="single" w:sz="4" w:space="0" w:color="auto"/>
              <w:bottom w:val="single" w:sz="4" w:space="0" w:color="auto"/>
              <w:right w:val="single" w:sz="4" w:space="0" w:color="auto"/>
            </w:tcBorders>
            <w:vAlign w:val="center"/>
          </w:tcPr>
          <w:p w:rsidR="00054D4D" w:rsidRDefault="00A22027">
            <w:pPr>
              <w:spacing w:line="320" w:lineRule="exact"/>
              <w:ind w:left="-37" w:firstLine="68"/>
              <w:jc w:val="center"/>
              <w:rPr>
                <w:rFonts w:ascii="仿宋" w:eastAsia="仿宋" w:hAnsi="仿宋"/>
                <w:color w:val="000000" w:themeColor="text1"/>
                <w:sz w:val="24"/>
                <w:szCs w:val="24"/>
              </w:rPr>
            </w:pPr>
            <w:r>
              <w:rPr>
                <w:rFonts w:ascii="仿宋" w:eastAsia="仿宋" w:hAnsi="仿宋" w:hint="eastAsia"/>
                <w:color w:val="000000" w:themeColor="text1"/>
                <w:sz w:val="24"/>
                <w:szCs w:val="24"/>
              </w:rPr>
              <w:t>响应评价</w:t>
            </w:r>
          </w:p>
          <w:p w:rsidR="00054D4D" w:rsidRDefault="00A22027">
            <w:pPr>
              <w:spacing w:line="320" w:lineRule="exact"/>
              <w:ind w:left="-37"/>
              <w:jc w:val="center"/>
              <w:rPr>
                <w:rFonts w:ascii="仿宋" w:eastAsia="仿宋" w:hAnsi="仿宋"/>
                <w:color w:val="000000" w:themeColor="text1"/>
                <w:sz w:val="24"/>
                <w:szCs w:val="24"/>
              </w:rPr>
            </w:pPr>
            <w:r>
              <w:rPr>
                <w:rFonts w:ascii="仿宋" w:eastAsia="仿宋" w:hAnsi="仿宋" w:hint="eastAsia"/>
                <w:color w:val="000000" w:themeColor="text1"/>
                <w:sz w:val="24"/>
                <w:szCs w:val="24"/>
              </w:rPr>
              <w:t>（负差/相同/正偏）</w:t>
            </w:r>
          </w:p>
        </w:tc>
        <w:tc>
          <w:tcPr>
            <w:tcW w:w="1560" w:type="dxa"/>
            <w:tcBorders>
              <w:top w:val="single" w:sz="4" w:space="0" w:color="auto"/>
              <w:left w:val="single" w:sz="4" w:space="0" w:color="auto"/>
              <w:bottom w:val="single" w:sz="4" w:space="0" w:color="auto"/>
              <w:right w:val="single" w:sz="4" w:space="0" w:color="auto"/>
            </w:tcBorders>
            <w:vAlign w:val="center"/>
          </w:tcPr>
          <w:p w:rsidR="00054D4D" w:rsidRDefault="00A22027">
            <w:pPr>
              <w:spacing w:line="480" w:lineRule="exact"/>
              <w:ind w:firstLine="68"/>
              <w:jc w:val="center"/>
              <w:rPr>
                <w:rFonts w:ascii="仿宋" w:eastAsia="仿宋" w:hAnsi="仿宋"/>
                <w:color w:val="000000" w:themeColor="text1"/>
                <w:szCs w:val="30"/>
              </w:rPr>
            </w:pPr>
            <w:r>
              <w:rPr>
                <w:rFonts w:ascii="仿宋" w:eastAsia="仿宋" w:hAnsi="仿宋" w:hint="eastAsia"/>
                <w:color w:val="000000" w:themeColor="text1"/>
                <w:szCs w:val="30"/>
              </w:rPr>
              <w:t>备注</w:t>
            </w:r>
          </w:p>
        </w:tc>
      </w:tr>
      <w:tr w:rsidR="00054D4D">
        <w:trPr>
          <w:cantSplit/>
          <w:trHeight w:val="425"/>
        </w:trPr>
        <w:tc>
          <w:tcPr>
            <w:tcW w:w="532" w:type="dxa"/>
            <w:tcBorders>
              <w:top w:val="single" w:sz="4" w:space="0" w:color="auto"/>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val="restart"/>
            <w:tcBorders>
              <w:top w:val="single" w:sz="4" w:space="0" w:color="auto"/>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532" w:type="dxa"/>
            <w:tcBorders>
              <w:left w:val="single" w:sz="4" w:space="0" w:color="auto"/>
              <w:right w:val="single" w:sz="4" w:space="0" w:color="auto"/>
            </w:tcBorders>
          </w:tcPr>
          <w:p w:rsidR="00054D4D" w:rsidRDefault="00054D4D">
            <w:pPr>
              <w:jc w:val="center"/>
              <w:rPr>
                <w:rFonts w:ascii="仿宋" w:eastAsia="仿宋" w:hAnsi="仿宋"/>
                <w:color w:val="000000" w:themeColor="text1"/>
              </w:rPr>
            </w:pPr>
          </w:p>
        </w:tc>
        <w:tc>
          <w:tcPr>
            <w:tcW w:w="248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054D4D" w:rsidRDefault="00054D4D">
            <w:pPr>
              <w:rPr>
                <w:rFonts w:ascii="仿宋" w:eastAsia="仿宋" w:hAnsi="仿宋"/>
                <w:color w:val="000000" w:themeColor="text1"/>
              </w:rPr>
            </w:pPr>
          </w:p>
        </w:tc>
        <w:tc>
          <w:tcPr>
            <w:tcW w:w="1560" w:type="dxa"/>
            <w:vMerge/>
            <w:tcBorders>
              <w:left w:val="single" w:sz="4" w:space="0" w:color="auto"/>
              <w:right w:val="single" w:sz="4" w:space="0" w:color="auto"/>
            </w:tcBorders>
          </w:tcPr>
          <w:p w:rsidR="00054D4D" w:rsidRDefault="00054D4D">
            <w:pPr>
              <w:rPr>
                <w:rFonts w:ascii="仿宋" w:eastAsia="仿宋" w:hAnsi="仿宋"/>
                <w:color w:val="000000" w:themeColor="text1"/>
              </w:rPr>
            </w:pPr>
          </w:p>
        </w:tc>
      </w:tr>
      <w:tr w:rsidR="00054D4D">
        <w:trPr>
          <w:cantSplit/>
          <w:trHeight w:val="425"/>
        </w:trPr>
        <w:tc>
          <w:tcPr>
            <w:tcW w:w="8827" w:type="dxa"/>
            <w:gridSpan w:val="5"/>
            <w:tcBorders>
              <w:left w:val="single" w:sz="4" w:space="0" w:color="auto"/>
              <w:bottom w:val="single" w:sz="4" w:space="0" w:color="auto"/>
              <w:right w:val="single" w:sz="4" w:space="0" w:color="auto"/>
            </w:tcBorders>
            <w:vAlign w:val="center"/>
          </w:tcPr>
          <w:p w:rsidR="00054D4D" w:rsidRDefault="00A22027">
            <w:pPr>
              <w:rPr>
                <w:rFonts w:ascii="仿宋" w:eastAsia="仿宋" w:hAnsi="仿宋"/>
                <w:color w:val="000000" w:themeColor="text1"/>
              </w:rPr>
            </w:pPr>
            <w:r>
              <w:rPr>
                <w:rFonts w:ascii="仿宋" w:eastAsia="仿宋" w:hAnsi="仿宋" w:hint="eastAsia"/>
                <w:color w:val="000000" w:themeColor="text1"/>
                <w:sz w:val="24"/>
                <w:szCs w:val="24"/>
              </w:rPr>
              <w:t>说明：如果投标人填写的不真实，则造成的不利后果和投标风险，由其自行承担。</w:t>
            </w:r>
          </w:p>
        </w:tc>
      </w:tr>
    </w:tbl>
    <w:p w:rsidR="00054D4D" w:rsidRDefault="00054D4D">
      <w:pPr>
        <w:adjustRightInd w:val="0"/>
        <w:snapToGrid w:val="0"/>
        <w:spacing w:line="360" w:lineRule="auto"/>
        <w:ind w:firstLineChars="200" w:firstLine="560"/>
        <w:rPr>
          <w:rFonts w:ascii="仿宋" w:eastAsia="仿宋" w:hAnsi="仿宋"/>
          <w:color w:val="000000" w:themeColor="text1"/>
          <w:sz w:val="28"/>
          <w:szCs w:val="28"/>
        </w:rPr>
      </w:pPr>
    </w:p>
    <w:p w:rsidR="00054D4D" w:rsidRDefault="00A22027">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投标供应商                    法定代表人或授权代表</w:t>
      </w:r>
    </w:p>
    <w:p w:rsidR="00054D4D" w:rsidRDefault="00A22027">
      <w:pPr>
        <w:adjustRightInd w:val="0"/>
        <w:snapToGrid w:val="0"/>
        <w:spacing w:line="360" w:lineRule="auto"/>
        <w:ind w:leftChars="-49" w:left="-103" w:firstLineChars="132" w:firstLine="370"/>
        <w:rPr>
          <w:rFonts w:ascii="仿宋" w:eastAsia="仿宋" w:hAnsi="仿宋"/>
          <w:color w:val="000000" w:themeColor="text1"/>
          <w:sz w:val="28"/>
          <w:szCs w:val="28"/>
          <w:lang w:val="zh-CN"/>
        </w:rPr>
      </w:pPr>
      <w:r>
        <w:rPr>
          <w:rFonts w:ascii="仿宋" w:eastAsia="仿宋" w:hAnsi="仿宋" w:hint="eastAsia"/>
          <w:color w:val="000000" w:themeColor="text1"/>
          <w:sz w:val="28"/>
          <w:szCs w:val="28"/>
        </w:rPr>
        <w:t>（公章）：                         （签字或盖章）：</w:t>
      </w:r>
    </w:p>
    <w:p w:rsidR="00054D4D" w:rsidRDefault="00A22027">
      <w:pPr>
        <w:widowControl/>
        <w:jc w:val="left"/>
        <w:rPr>
          <w:rFonts w:ascii="仿宋" w:eastAsia="仿宋" w:hAnsi="仿宋"/>
          <w:b/>
          <w:bCs/>
          <w:color w:val="000000" w:themeColor="text1"/>
          <w:sz w:val="36"/>
          <w:szCs w:val="44"/>
        </w:rPr>
      </w:pPr>
      <w:r>
        <w:rPr>
          <w:rFonts w:ascii="仿宋" w:eastAsia="仿宋" w:hAnsi="仿宋"/>
          <w:b/>
          <w:bCs/>
          <w:color w:val="000000" w:themeColor="text1"/>
          <w:sz w:val="36"/>
          <w:szCs w:val="44"/>
        </w:rPr>
        <w:br w:type="page"/>
      </w:r>
    </w:p>
    <w:p w:rsidR="00054D4D" w:rsidRDefault="00A22027">
      <w:pPr>
        <w:spacing w:after="120"/>
        <w:jc w:val="center"/>
        <w:rPr>
          <w:rFonts w:ascii="宋体" w:hAnsi="宋体"/>
          <w:b/>
          <w:color w:val="000000" w:themeColor="text1"/>
          <w:sz w:val="36"/>
        </w:rPr>
      </w:pPr>
      <w:r>
        <w:rPr>
          <w:rFonts w:ascii="宋体" w:hAnsi="宋体" w:hint="eastAsia"/>
          <w:b/>
          <w:color w:val="000000" w:themeColor="text1"/>
          <w:sz w:val="36"/>
        </w:rPr>
        <w:lastRenderedPageBreak/>
        <w:t>商务响应偏离表</w:t>
      </w:r>
    </w:p>
    <w:p w:rsidR="00054D4D" w:rsidRDefault="00A22027">
      <w:pPr>
        <w:pStyle w:val="a8"/>
        <w:rPr>
          <w:rFonts w:ascii="宋体" w:hAnsi="宋体" w:cs="宋体"/>
          <w:color w:val="000000" w:themeColor="text1"/>
          <w:sz w:val="24"/>
          <w:szCs w:val="24"/>
        </w:rPr>
      </w:pPr>
      <w:r>
        <w:rPr>
          <w:rFonts w:ascii="宋体" w:hAnsi="宋体" w:cs="宋体" w:hint="eastAsia"/>
          <w:color w:val="000000" w:themeColor="text1"/>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2426"/>
        <w:gridCol w:w="2426"/>
        <w:gridCol w:w="1498"/>
        <w:gridCol w:w="1123"/>
      </w:tblGrid>
      <w:tr w:rsidR="00054D4D">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054D4D" w:rsidRDefault="00A22027">
            <w:pPr>
              <w:spacing w:line="0" w:lineRule="atLeast"/>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A22027">
            <w:pPr>
              <w:spacing w:line="0" w:lineRule="atLeast"/>
              <w:jc w:val="center"/>
              <w:rPr>
                <w:rFonts w:ascii="宋体" w:hAnsi="宋体"/>
                <w:color w:val="000000" w:themeColor="text1"/>
                <w:sz w:val="24"/>
                <w:szCs w:val="24"/>
              </w:rPr>
            </w:pPr>
            <w:r>
              <w:rPr>
                <w:rFonts w:ascii="宋体" w:hAnsi="宋体" w:hint="eastAsia"/>
                <w:color w:val="000000" w:themeColor="text1"/>
                <w:sz w:val="24"/>
                <w:szCs w:val="24"/>
              </w:rPr>
              <w:t>招标文件的商务条款</w:t>
            </w: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A22027">
            <w:pPr>
              <w:spacing w:line="0" w:lineRule="atLeast"/>
              <w:jc w:val="center"/>
              <w:rPr>
                <w:rFonts w:ascii="宋体" w:hAnsi="宋体"/>
                <w:color w:val="000000" w:themeColor="text1"/>
                <w:sz w:val="24"/>
                <w:szCs w:val="24"/>
              </w:rPr>
            </w:pPr>
            <w:r>
              <w:rPr>
                <w:rFonts w:ascii="宋体" w:hAnsi="宋体" w:hint="eastAsia"/>
                <w:color w:val="000000" w:themeColor="text1"/>
                <w:sz w:val="24"/>
                <w:szCs w:val="24"/>
              </w:rPr>
              <w:t>投标文件的商务条款</w:t>
            </w:r>
          </w:p>
        </w:tc>
        <w:tc>
          <w:tcPr>
            <w:tcW w:w="1498" w:type="dxa"/>
            <w:tcBorders>
              <w:top w:val="single" w:sz="4" w:space="0" w:color="auto"/>
              <w:left w:val="single" w:sz="4" w:space="0" w:color="auto"/>
              <w:bottom w:val="single" w:sz="4" w:space="0" w:color="auto"/>
              <w:right w:val="single" w:sz="4" w:space="0" w:color="auto"/>
            </w:tcBorders>
            <w:vAlign w:val="center"/>
          </w:tcPr>
          <w:p w:rsidR="00054D4D" w:rsidRDefault="00A22027">
            <w:pPr>
              <w:spacing w:line="0" w:lineRule="atLeast"/>
              <w:jc w:val="center"/>
              <w:rPr>
                <w:rFonts w:ascii="宋体" w:hAnsi="宋体"/>
                <w:color w:val="000000" w:themeColor="text1"/>
                <w:sz w:val="24"/>
                <w:szCs w:val="24"/>
              </w:rPr>
            </w:pPr>
            <w:r>
              <w:rPr>
                <w:rFonts w:ascii="宋体" w:hAnsi="宋体" w:hint="eastAsia"/>
                <w:color w:val="000000" w:themeColor="text1"/>
                <w:sz w:val="24"/>
                <w:szCs w:val="24"/>
              </w:rPr>
              <w:t>偏离说明</w:t>
            </w:r>
          </w:p>
        </w:tc>
        <w:tc>
          <w:tcPr>
            <w:tcW w:w="1123" w:type="dxa"/>
            <w:tcBorders>
              <w:top w:val="single" w:sz="4" w:space="0" w:color="auto"/>
              <w:left w:val="single" w:sz="4" w:space="0" w:color="auto"/>
              <w:bottom w:val="single" w:sz="4" w:space="0" w:color="auto"/>
              <w:right w:val="single" w:sz="4" w:space="0" w:color="auto"/>
            </w:tcBorders>
            <w:vAlign w:val="center"/>
          </w:tcPr>
          <w:p w:rsidR="00054D4D" w:rsidRDefault="00A22027">
            <w:pPr>
              <w:spacing w:line="0" w:lineRule="atLeast"/>
              <w:jc w:val="center"/>
              <w:rPr>
                <w:rFonts w:ascii="宋体" w:hAnsi="宋体"/>
                <w:color w:val="000000" w:themeColor="text1"/>
                <w:sz w:val="24"/>
                <w:szCs w:val="24"/>
              </w:rPr>
            </w:pPr>
            <w:r>
              <w:rPr>
                <w:rFonts w:ascii="宋体" w:hAnsi="宋体" w:hint="eastAsia"/>
                <w:color w:val="000000" w:themeColor="text1"/>
                <w:sz w:val="24"/>
                <w:szCs w:val="24"/>
              </w:rPr>
              <w:t>备注</w:t>
            </w:r>
          </w:p>
        </w:tc>
      </w:tr>
      <w:tr w:rsidR="00054D4D">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054D4D" w:rsidRDefault="00A22027">
            <w:pPr>
              <w:pStyle w:val="af8"/>
              <w:widowControl w:val="0"/>
              <w:spacing w:before="0" w:beforeAutospacing="0" w:after="0" w:afterAutospacing="0"/>
              <w:ind w:firstLineChars="200" w:firstLine="480"/>
              <w:rPr>
                <w:color w:val="000000" w:themeColor="text1"/>
              </w:rPr>
            </w:pPr>
            <w:r>
              <w:rPr>
                <w:rFonts w:hint="eastAsia"/>
                <w:color w:val="000000" w:themeColor="text1"/>
              </w:rPr>
              <w:t>1</w:t>
            </w: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498"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123"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r>
      <w:tr w:rsidR="00054D4D">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054D4D" w:rsidRDefault="00A22027">
            <w:pPr>
              <w:pStyle w:val="af8"/>
              <w:widowControl w:val="0"/>
              <w:spacing w:before="0" w:beforeAutospacing="0" w:after="0" w:afterAutospacing="0"/>
              <w:ind w:firstLineChars="200" w:firstLine="480"/>
              <w:rPr>
                <w:color w:val="000000" w:themeColor="text1"/>
              </w:rPr>
            </w:pPr>
            <w:r>
              <w:rPr>
                <w:rFonts w:hint="eastAsia"/>
                <w:color w:val="000000" w:themeColor="text1"/>
              </w:rPr>
              <w:t>2</w:t>
            </w: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498"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123"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r>
      <w:tr w:rsidR="00054D4D">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054D4D" w:rsidRDefault="00A22027">
            <w:pPr>
              <w:pStyle w:val="af8"/>
              <w:widowControl w:val="0"/>
              <w:spacing w:before="0" w:beforeAutospacing="0" w:after="0" w:afterAutospacing="0"/>
              <w:ind w:firstLineChars="200" w:firstLine="480"/>
              <w:rPr>
                <w:color w:val="000000" w:themeColor="text1"/>
              </w:rPr>
            </w:pPr>
            <w:r>
              <w:rPr>
                <w:rFonts w:hint="eastAsia"/>
                <w:color w:val="000000" w:themeColor="text1"/>
              </w:rPr>
              <w:t>3</w:t>
            </w: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498"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123"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r>
      <w:tr w:rsidR="00054D4D">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054D4D" w:rsidRDefault="00A22027">
            <w:pPr>
              <w:pStyle w:val="af8"/>
              <w:widowControl w:val="0"/>
              <w:spacing w:before="0" w:beforeAutospacing="0" w:after="0" w:afterAutospacing="0"/>
              <w:ind w:firstLineChars="200" w:firstLine="480"/>
              <w:rPr>
                <w:color w:val="000000" w:themeColor="text1"/>
              </w:rPr>
            </w:pPr>
            <w:r>
              <w:rPr>
                <w:rFonts w:hint="eastAsia"/>
                <w:color w:val="000000" w:themeColor="text1"/>
              </w:rPr>
              <w:t>4</w:t>
            </w: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498"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123"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r>
      <w:tr w:rsidR="00054D4D">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054D4D" w:rsidRDefault="00A22027">
            <w:pPr>
              <w:pStyle w:val="af8"/>
              <w:widowControl w:val="0"/>
              <w:spacing w:before="0" w:beforeAutospacing="0" w:after="0" w:afterAutospacing="0"/>
              <w:ind w:firstLineChars="200" w:firstLine="480"/>
              <w:rPr>
                <w:color w:val="000000" w:themeColor="text1"/>
              </w:rPr>
            </w:pPr>
            <w:r>
              <w:rPr>
                <w:rFonts w:hint="eastAsia"/>
                <w:color w:val="000000" w:themeColor="text1"/>
              </w:rPr>
              <w:t>5</w:t>
            </w: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498"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123"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r>
      <w:tr w:rsidR="00054D4D">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054D4D" w:rsidRDefault="00A22027">
            <w:pPr>
              <w:pStyle w:val="af8"/>
              <w:widowControl w:val="0"/>
              <w:spacing w:before="0" w:beforeAutospacing="0" w:after="0" w:afterAutospacing="0"/>
              <w:ind w:firstLineChars="200" w:firstLine="480"/>
              <w:rPr>
                <w:color w:val="000000" w:themeColor="text1"/>
              </w:rPr>
            </w:pPr>
            <w:r>
              <w:rPr>
                <w:rFonts w:hint="eastAsia"/>
                <w:color w:val="000000" w:themeColor="text1"/>
              </w:rPr>
              <w:t>6</w:t>
            </w: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498"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123"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r>
      <w:tr w:rsidR="00054D4D">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054D4D" w:rsidRDefault="00A22027">
            <w:pPr>
              <w:pStyle w:val="af8"/>
              <w:widowControl w:val="0"/>
              <w:spacing w:before="0" w:beforeAutospacing="0" w:after="0" w:afterAutospacing="0"/>
              <w:ind w:firstLineChars="200" w:firstLine="480"/>
              <w:rPr>
                <w:color w:val="000000" w:themeColor="text1"/>
              </w:rPr>
            </w:pPr>
            <w:r>
              <w:rPr>
                <w:rFonts w:hint="eastAsia"/>
                <w:color w:val="000000" w:themeColor="text1"/>
              </w:rPr>
              <w:t>7</w:t>
            </w: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498"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123"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r>
      <w:tr w:rsidR="00054D4D">
        <w:trPr>
          <w:trHeight w:val="744"/>
          <w:jc w:val="center"/>
        </w:trPr>
        <w:tc>
          <w:tcPr>
            <w:tcW w:w="1049" w:type="dxa"/>
            <w:tcBorders>
              <w:top w:val="single" w:sz="4" w:space="0" w:color="auto"/>
              <w:left w:val="single" w:sz="4" w:space="0" w:color="auto"/>
              <w:bottom w:val="single" w:sz="4" w:space="0" w:color="auto"/>
              <w:right w:val="single" w:sz="4" w:space="0" w:color="auto"/>
            </w:tcBorders>
            <w:vAlign w:val="center"/>
          </w:tcPr>
          <w:p w:rsidR="00054D4D" w:rsidRDefault="00A22027">
            <w:pPr>
              <w:pStyle w:val="af8"/>
              <w:widowControl w:val="0"/>
              <w:spacing w:before="0" w:beforeAutospacing="0" w:after="0" w:afterAutospacing="0"/>
              <w:jc w:val="center"/>
              <w:rPr>
                <w:color w:val="000000" w:themeColor="text1"/>
              </w:rPr>
            </w:pPr>
            <w:r>
              <w:rPr>
                <w:color w:val="000000" w:themeColor="text1"/>
              </w:rPr>
              <w:t>……</w:t>
            </w: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2426"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498"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c>
          <w:tcPr>
            <w:tcW w:w="1123" w:type="dxa"/>
            <w:tcBorders>
              <w:top w:val="single" w:sz="4" w:space="0" w:color="auto"/>
              <w:left w:val="single" w:sz="4" w:space="0" w:color="auto"/>
              <w:bottom w:val="single" w:sz="4" w:space="0" w:color="auto"/>
              <w:right w:val="single" w:sz="4" w:space="0" w:color="auto"/>
            </w:tcBorders>
            <w:vAlign w:val="center"/>
          </w:tcPr>
          <w:p w:rsidR="00054D4D" w:rsidRDefault="00054D4D">
            <w:pPr>
              <w:pStyle w:val="af8"/>
              <w:widowControl w:val="0"/>
              <w:spacing w:before="0" w:beforeAutospacing="0" w:after="0" w:afterAutospacing="0"/>
              <w:ind w:firstLineChars="200" w:firstLine="480"/>
              <w:jc w:val="center"/>
              <w:rPr>
                <w:color w:val="000000" w:themeColor="text1"/>
              </w:rPr>
            </w:pPr>
          </w:p>
        </w:tc>
      </w:tr>
    </w:tbl>
    <w:p w:rsidR="00054D4D" w:rsidRDefault="00054D4D">
      <w:pPr>
        <w:spacing w:beforeLines="50" w:before="120"/>
        <w:jc w:val="left"/>
        <w:rPr>
          <w:rFonts w:ascii="宋体" w:hAnsi="宋体" w:cs="仿宋"/>
          <w:color w:val="000000" w:themeColor="text1"/>
          <w:sz w:val="24"/>
          <w:szCs w:val="24"/>
        </w:rPr>
      </w:pPr>
    </w:p>
    <w:p w:rsidR="00054D4D" w:rsidRDefault="00A22027">
      <w:pPr>
        <w:spacing w:beforeLines="50" w:before="120"/>
        <w:jc w:val="left"/>
        <w:rPr>
          <w:rFonts w:ascii="宋体" w:hAnsi="宋体" w:cs="宋体"/>
          <w:b/>
          <w:bCs/>
          <w:color w:val="000000" w:themeColor="text1"/>
          <w:sz w:val="24"/>
          <w:szCs w:val="24"/>
        </w:rPr>
      </w:pPr>
      <w:r>
        <w:rPr>
          <w:rFonts w:ascii="宋体" w:hAnsi="宋体" w:cs="宋体" w:hint="eastAsia"/>
          <w:b/>
          <w:bCs/>
          <w:color w:val="000000" w:themeColor="text1"/>
          <w:sz w:val="24"/>
          <w:szCs w:val="24"/>
        </w:rPr>
        <w:t xml:space="preserve">注:  </w:t>
      </w:r>
    </w:p>
    <w:p w:rsidR="00054D4D" w:rsidRDefault="00A22027">
      <w:pPr>
        <w:spacing w:beforeLines="50" w:before="120"/>
        <w:jc w:val="left"/>
        <w:rPr>
          <w:rFonts w:ascii="宋体" w:hAnsi="宋体" w:cs="宋体"/>
          <w:b/>
          <w:bCs/>
          <w:color w:val="000000" w:themeColor="text1"/>
          <w:sz w:val="24"/>
          <w:szCs w:val="24"/>
        </w:rPr>
      </w:pPr>
      <w:r>
        <w:rPr>
          <w:rFonts w:ascii="宋体" w:hAnsi="宋体" w:cs="宋体" w:hint="eastAsia"/>
          <w:b/>
          <w:bCs/>
          <w:color w:val="000000" w:themeColor="text1"/>
          <w:sz w:val="24"/>
          <w:szCs w:val="24"/>
        </w:rPr>
        <w:t xml:space="preserve">  1.商务响应偏离表中的内容请参照 第四部分“合同主要条款”逐条响应；</w:t>
      </w:r>
    </w:p>
    <w:p w:rsidR="00054D4D" w:rsidRDefault="00A22027">
      <w:pPr>
        <w:spacing w:beforeLines="50" w:before="120"/>
        <w:jc w:val="left"/>
        <w:rPr>
          <w:rFonts w:ascii="宋体" w:hAnsi="宋体" w:cs="宋体"/>
          <w:b/>
          <w:bCs/>
          <w:color w:val="000000" w:themeColor="text1"/>
          <w:sz w:val="24"/>
          <w:szCs w:val="24"/>
        </w:rPr>
      </w:pPr>
      <w:r>
        <w:rPr>
          <w:rFonts w:ascii="宋体" w:hAnsi="宋体" w:cs="宋体" w:hint="eastAsia"/>
          <w:b/>
          <w:bCs/>
          <w:color w:val="000000" w:themeColor="text1"/>
          <w:sz w:val="24"/>
          <w:szCs w:val="24"/>
        </w:rPr>
        <w:t xml:space="preserve">  2.偏离说明填写：响应或偏离。</w:t>
      </w:r>
    </w:p>
    <w:p w:rsidR="00054D4D" w:rsidRDefault="00A22027">
      <w:pPr>
        <w:widowControl/>
        <w:jc w:val="left"/>
        <w:rPr>
          <w:rFonts w:ascii="仿宋" w:eastAsia="仿宋" w:hAnsi="仿宋"/>
          <w:color w:val="000000" w:themeColor="text1"/>
          <w:sz w:val="28"/>
          <w:szCs w:val="28"/>
        </w:rPr>
      </w:pPr>
      <w:r>
        <w:rPr>
          <w:rFonts w:ascii="仿宋" w:eastAsia="仿宋" w:hAnsi="仿宋"/>
          <w:color w:val="000000" w:themeColor="text1"/>
          <w:sz w:val="28"/>
          <w:szCs w:val="28"/>
        </w:rPr>
        <w:br w:type="page"/>
      </w:r>
    </w:p>
    <w:p w:rsidR="00054D4D" w:rsidRDefault="00A22027">
      <w:pPr>
        <w:autoSpaceDE w:val="0"/>
        <w:autoSpaceDN w:val="0"/>
        <w:adjustRightInd w:val="0"/>
        <w:snapToGrid w:val="0"/>
        <w:spacing w:line="360" w:lineRule="auto"/>
        <w:jc w:val="center"/>
        <w:outlineLvl w:val="0"/>
        <w:rPr>
          <w:rFonts w:ascii="宋体" w:hAnsi="宋体"/>
          <w:b/>
          <w:bCs/>
          <w:color w:val="000000" w:themeColor="text1"/>
          <w:sz w:val="32"/>
          <w:szCs w:val="32"/>
          <w:lang w:val="zh-CN"/>
        </w:rPr>
      </w:pPr>
      <w:r>
        <w:rPr>
          <w:rFonts w:ascii="宋体" w:hAnsi="宋体"/>
          <w:b/>
          <w:bCs/>
          <w:color w:val="000000" w:themeColor="text1"/>
          <w:sz w:val="32"/>
          <w:szCs w:val="32"/>
          <w:lang w:val="zh-CN"/>
        </w:rPr>
        <w:lastRenderedPageBreak/>
        <w:t xml:space="preserve">第三部分  </w:t>
      </w:r>
      <w:r>
        <w:rPr>
          <w:rFonts w:ascii="宋体" w:hAnsi="宋体" w:hint="eastAsia"/>
          <w:b/>
          <w:bCs/>
          <w:color w:val="000000" w:themeColor="text1"/>
          <w:sz w:val="32"/>
          <w:szCs w:val="32"/>
          <w:lang w:val="zh-CN"/>
        </w:rPr>
        <w:t>投标方案说明</w:t>
      </w:r>
    </w:p>
    <w:p w:rsidR="00054D4D" w:rsidRDefault="00A22027">
      <w:pPr>
        <w:spacing w:line="360" w:lineRule="auto"/>
        <w:jc w:val="center"/>
        <w:rPr>
          <w:b/>
          <w:bCs/>
          <w:sz w:val="28"/>
          <w:szCs w:val="24"/>
        </w:rPr>
      </w:pPr>
      <w:r>
        <w:rPr>
          <w:rFonts w:hint="eastAsia"/>
          <w:b/>
          <w:bCs/>
          <w:sz w:val="28"/>
          <w:szCs w:val="24"/>
        </w:rPr>
        <w:t>（自行编制，格式不限）</w:t>
      </w:r>
    </w:p>
    <w:p w:rsidR="00054D4D" w:rsidRDefault="00A22027">
      <w:pPr>
        <w:widowControl/>
        <w:jc w:val="left"/>
        <w:rPr>
          <w:rFonts w:ascii="仿宋_GB2312" w:eastAsia="仿宋_GB2312"/>
          <w:color w:val="000000" w:themeColor="text1"/>
          <w:sz w:val="28"/>
          <w:szCs w:val="28"/>
        </w:rPr>
      </w:pPr>
      <w:r>
        <w:rPr>
          <w:rFonts w:ascii="仿宋_GB2312" w:eastAsia="仿宋_GB2312"/>
          <w:color w:val="000000" w:themeColor="text1"/>
          <w:sz w:val="28"/>
          <w:szCs w:val="28"/>
        </w:rPr>
        <w:br w:type="page"/>
      </w:r>
    </w:p>
    <w:p w:rsidR="00054D4D" w:rsidRDefault="00A22027">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r>
        <w:rPr>
          <w:rFonts w:ascii="宋体" w:hAnsi="宋体" w:hint="eastAsia"/>
          <w:b/>
          <w:bCs/>
          <w:color w:val="000000" w:themeColor="text1"/>
          <w:sz w:val="32"/>
          <w:szCs w:val="32"/>
          <w:lang w:val="zh-CN"/>
        </w:rPr>
        <w:lastRenderedPageBreak/>
        <w:t xml:space="preserve">第四部分 </w:t>
      </w:r>
      <w:r>
        <w:rPr>
          <w:rFonts w:ascii="宋体" w:hAnsi="宋体"/>
          <w:b/>
          <w:bCs/>
          <w:color w:val="000000" w:themeColor="text1"/>
          <w:sz w:val="32"/>
          <w:szCs w:val="32"/>
          <w:lang w:val="zh-CN"/>
        </w:rPr>
        <w:t xml:space="preserve"> </w:t>
      </w:r>
      <w:r>
        <w:rPr>
          <w:rFonts w:ascii="宋体" w:hAnsi="宋体" w:hint="eastAsia"/>
          <w:b/>
          <w:bCs/>
          <w:color w:val="000000" w:themeColor="text1"/>
          <w:sz w:val="32"/>
          <w:szCs w:val="32"/>
          <w:lang w:val="zh-CN"/>
        </w:rPr>
        <w:t>重点技术性能指标参数实证材料</w:t>
      </w:r>
    </w:p>
    <w:p w:rsidR="00054D4D" w:rsidRDefault="00054D4D">
      <w:pPr>
        <w:spacing w:line="360" w:lineRule="auto"/>
        <w:jc w:val="center"/>
        <w:rPr>
          <w:rFonts w:ascii="宋体" w:hAnsi="宋体" w:cs="宋体"/>
          <w:sz w:val="28"/>
          <w:szCs w:val="28"/>
          <w:lang w:val="zh-CN"/>
        </w:rPr>
      </w:pPr>
    </w:p>
    <w:p w:rsidR="00054D4D" w:rsidRDefault="00A22027">
      <w:pPr>
        <w:spacing w:line="360" w:lineRule="auto"/>
        <w:jc w:val="center"/>
        <w:rPr>
          <w:b/>
          <w:bCs/>
          <w:sz w:val="28"/>
          <w:szCs w:val="24"/>
        </w:rPr>
      </w:pPr>
      <w:r>
        <w:rPr>
          <w:rFonts w:ascii="宋体" w:hAnsi="宋体" w:cs="宋体" w:hint="eastAsia"/>
          <w:b/>
          <w:bCs/>
          <w:sz w:val="28"/>
          <w:szCs w:val="28"/>
          <w:lang w:val="zh-CN"/>
        </w:rPr>
        <w:t>（由投标</w:t>
      </w:r>
      <w:r>
        <w:rPr>
          <w:rFonts w:ascii="宋体" w:hAnsi="宋体" w:cs="宋体" w:hint="eastAsia"/>
          <w:b/>
          <w:bCs/>
          <w:sz w:val="28"/>
          <w:szCs w:val="28"/>
        </w:rPr>
        <w:t>供应商针</w:t>
      </w:r>
      <w:r>
        <w:rPr>
          <w:rFonts w:ascii="宋体" w:hAnsi="宋体" w:cs="宋体" w:hint="eastAsia"/>
          <w:b/>
          <w:bCs/>
          <w:sz w:val="28"/>
          <w:szCs w:val="28"/>
          <w:lang w:val="zh-CN"/>
        </w:rPr>
        <w:t>对</w:t>
      </w:r>
      <w:r>
        <w:rPr>
          <w:rFonts w:ascii="宋体" w:hAnsi="宋体" w:cs="宋体" w:hint="eastAsia"/>
          <w:b/>
          <w:bCs/>
          <w:sz w:val="28"/>
          <w:szCs w:val="28"/>
        </w:rPr>
        <w:t>招标要求中的</w:t>
      </w:r>
      <w:r>
        <w:rPr>
          <w:rFonts w:ascii="宋体" w:hAnsi="宋体" w:cs="宋体" w:hint="eastAsia"/>
          <w:b/>
          <w:bCs/>
          <w:sz w:val="28"/>
          <w:szCs w:val="28"/>
          <w:lang w:val="zh-CN"/>
        </w:rPr>
        <w:t>★号项自行拟制，格式不限）</w:t>
      </w:r>
    </w:p>
    <w:p w:rsidR="00054D4D" w:rsidRDefault="00A22027">
      <w:pPr>
        <w:widowControl/>
        <w:jc w:val="left"/>
      </w:pPr>
      <w:r>
        <w:br w:type="page"/>
      </w:r>
    </w:p>
    <w:p w:rsidR="00054D4D" w:rsidRDefault="00A22027">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r>
        <w:rPr>
          <w:rFonts w:ascii="宋体" w:hAnsi="宋体"/>
          <w:b/>
          <w:bCs/>
          <w:color w:val="000000" w:themeColor="text1"/>
          <w:sz w:val="32"/>
          <w:szCs w:val="32"/>
          <w:lang w:val="zh-CN"/>
        </w:rPr>
        <w:lastRenderedPageBreak/>
        <w:t>第</w:t>
      </w:r>
      <w:r>
        <w:rPr>
          <w:rFonts w:ascii="宋体" w:hAnsi="宋体" w:hint="eastAsia"/>
          <w:b/>
          <w:bCs/>
          <w:color w:val="000000" w:themeColor="text1"/>
          <w:sz w:val="32"/>
          <w:szCs w:val="32"/>
          <w:lang w:val="zh-CN"/>
        </w:rPr>
        <w:t>五</w:t>
      </w:r>
      <w:r>
        <w:rPr>
          <w:rFonts w:ascii="宋体" w:hAnsi="宋体"/>
          <w:b/>
          <w:bCs/>
          <w:color w:val="000000" w:themeColor="text1"/>
          <w:sz w:val="32"/>
          <w:szCs w:val="32"/>
          <w:lang w:val="zh-CN"/>
        </w:rPr>
        <w:t>部分  投标供应商承诺书</w:t>
      </w:r>
    </w:p>
    <w:p w:rsidR="00054D4D" w:rsidRDefault="00A22027">
      <w:pPr>
        <w:autoSpaceDE w:val="0"/>
        <w:autoSpaceDN w:val="0"/>
        <w:adjustRightInd w:val="0"/>
        <w:spacing w:line="360" w:lineRule="auto"/>
        <w:rPr>
          <w:rFonts w:ascii="仿宋" w:eastAsia="仿宋" w:hAnsi="仿宋"/>
          <w:b/>
          <w:color w:val="000000" w:themeColor="text1"/>
          <w:sz w:val="28"/>
          <w:szCs w:val="28"/>
        </w:rPr>
      </w:pPr>
      <w:r>
        <w:rPr>
          <w:rFonts w:ascii="仿宋" w:eastAsia="仿宋" w:hAnsi="仿宋" w:hint="eastAsia"/>
          <w:color w:val="000000" w:themeColor="text1"/>
          <w:sz w:val="28"/>
          <w:szCs w:val="28"/>
        </w:rPr>
        <w:t>渭南市政府采购中心：</w:t>
      </w:r>
    </w:p>
    <w:p w:rsidR="00054D4D" w:rsidRDefault="00A22027">
      <w:pPr>
        <w:autoSpaceDE w:val="0"/>
        <w:autoSpaceDN w:val="0"/>
        <w:adjustRightIn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做为参加贵单位组织的</w:t>
      </w:r>
      <w:r>
        <w:rPr>
          <w:rFonts w:ascii="仿宋" w:eastAsia="仿宋" w:hAnsi="仿宋" w:hint="eastAsia"/>
          <w:b/>
          <w:bCs/>
          <w:color w:val="000000" w:themeColor="text1"/>
          <w:sz w:val="28"/>
          <w:szCs w:val="28"/>
          <w:lang w:val="zh-CN"/>
        </w:rPr>
        <w:t xml:space="preserve"> </w:t>
      </w:r>
      <w:r>
        <w:rPr>
          <w:rFonts w:ascii="仿宋" w:eastAsia="仿宋" w:hAnsi="仿宋" w:hint="eastAsia"/>
          <w:b/>
          <w:bCs/>
          <w:color w:val="000000" w:themeColor="text1"/>
          <w:sz w:val="28"/>
          <w:szCs w:val="28"/>
          <w:u w:val="single"/>
          <w:lang w:val="zh-CN"/>
        </w:rPr>
        <w:t xml:space="preserve">          </w:t>
      </w:r>
      <w:r>
        <w:rPr>
          <w:rFonts w:ascii="仿宋" w:eastAsia="仿宋" w:hAnsi="仿宋" w:hint="eastAsia"/>
          <w:color w:val="000000" w:themeColor="text1"/>
          <w:sz w:val="28"/>
          <w:szCs w:val="28"/>
        </w:rPr>
        <w:t>项目的投标供应商，本公司郑重承诺：</w:t>
      </w:r>
    </w:p>
    <w:p w:rsidR="00054D4D" w:rsidRDefault="00A22027">
      <w:pPr>
        <w:autoSpaceDE w:val="0"/>
        <w:autoSpaceDN w:val="0"/>
        <w:adjustRightIn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1、在参加本项目投标之前不存在被依法禁止经营行为、财产被接管或冻结的情况，如有隐瞒实情，愿承担一切责任及后果。</w:t>
      </w:r>
    </w:p>
    <w:p w:rsidR="00054D4D" w:rsidRDefault="00A22027">
      <w:pPr>
        <w:autoSpaceDE w:val="0"/>
        <w:autoSpaceDN w:val="0"/>
        <w:adjustRightIn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2、近三年受到有关行政主管部门的行政处理、不良行为记录为</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次（没有填零），如有隐瞒实情，愿承担一切责任及后果。</w:t>
      </w:r>
    </w:p>
    <w:p w:rsidR="00054D4D" w:rsidRDefault="00A22027">
      <w:pPr>
        <w:autoSpaceDE w:val="0"/>
        <w:autoSpaceDN w:val="0"/>
        <w:adjustRightIn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3、参加本次投标提交的所有资质证明文件及业绩证明文件是真实的、有效的，如有隐瞒实情，愿承担一切责任及后果。</w:t>
      </w:r>
    </w:p>
    <w:p w:rsidR="00054D4D" w:rsidRDefault="00054D4D">
      <w:pPr>
        <w:autoSpaceDE w:val="0"/>
        <w:autoSpaceDN w:val="0"/>
        <w:adjustRightInd w:val="0"/>
        <w:spacing w:line="360" w:lineRule="auto"/>
        <w:jc w:val="center"/>
        <w:rPr>
          <w:rFonts w:ascii="仿宋" w:eastAsia="仿宋" w:hAnsi="仿宋"/>
          <w:color w:val="000000" w:themeColor="text1"/>
          <w:sz w:val="28"/>
          <w:szCs w:val="28"/>
        </w:rPr>
      </w:pPr>
    </w:p>
    <w:p w:rsidR="00054D4D" w:rsidRDefault="00A22027">
      <w:pPr>
        <w:adjustRightInd w:val="0"/>
        <w:snapToGrid w:val="0"/>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投标供应商                    法定代表人或授权代表</w:t>
      </w:r>
    </w:p>
    <w:p w:rsidR="00054D4D" w:rsidRDefault="00A22027">
      <w:pPr>
        <w:adjustRightInd w:val="0"/>
        <w:snapToGrid w:val="0"/>
        <w:spacing w:line="360" w:lineRule="auto"/>
        <w:jc w:val="center"/>
        <w:rPr>
          <w:rFonts w:ascii="仿宋" w:eastAsia="仿宋" w:hAnsi="仿宋"/>
          <w:color w:val="000000" w:themeColor="text1"/>
          <w:sz w:val="28"/>
          <w:szCs w:val="28"/>
        </w:rPr>
      </w:pPr>
      <w:r>
        <w:rPr>
          <w:rFonts w:ascii="仿宋" w:eastAsia="仿宋" w:hAnsi="仿宋" w:hint="eastAsia"/>
          <w:color w:val="000000" w:themeColor="text1"/>
          <w:sz w:val="28"/>
          <w:szCs w:val="28"/>
        </w:rPr>
        <w:t>（公章）：                         （签字或盖章）：</w:t>
      </w:r>
    </w:p>
    <w:p w:rsidR="00054D4D" w:rsidRDefault="00A22027">
      <w:pPr>
        <w:autoSpaceDE w:val="0"/>
        <w:autoSpaceDN w:val="0"/>
        <w:adjustRightInd w:val="0"/>
        <w:spacing w:line="360" w:lineRule="auto"/>
        <w:ind w:right="560" w:firstLineChars="2050" w:firstLine="5740"/>
        <w:rPr>
          <w:rFonts w:ascii="仿宋" w:eastAsia="仿宋" w:hAnsi="仿宋"/>
          <w:b/>
          <w:bCs/>
          <w:color w:val="000000" w:themeColor="text1"/>
          <w:sz w:val="28"/>
          <w:szCs w:val="28"/>
          <w:lang w:val="zh-CN"/>
        </w:rPr>
      </w:pPr>
      <w:r>
        <w:rPr>
          <w:rFonts w:ascii="仿宋" w:eastAsia="仿宋" w:hAnsi="仿宋" w:hint="eastAsia"/>
          <w:color w:val="000000" w:themeColor="text1"/>
          <w:sz w:val="28"/>
          <w:szCs w:val="28"/>
        </w:rPr>
        <w:t>年    月    日</w:t>
      </w:r>
    </w:p>
    <w:p w:rsidR="00054D4D" w:rsidRDefault="00054D4D">
      <w:pPr>
        <w:autoSpaceDE w:val="0"/>
        <w:autoSpaceDN w:val="0"/>
        <w:adjustRightInd w:val="0"/>
        <w:jc w:val="center"/>
        <w:rPr>
          <w:rFonts w:ascii="仿宋" w:eastAsia="仿宋" w:hAnsi="仿宋"/>
          <w:b/>
          <w:bCs/>
          <w:color w:val="000000" w:themeColor="text1"/>
          <w:sz w:val="28"/>
          <w:szCs w:val="28"/>
          <w:lang w:val="zh-CN"/>
        </w:rPr>
      </w:pPr>
    </w:p>
    <w:p w:rsidR="00054D4D" w:rsidRDefault="00054D4D">
      <w:pPr>
        <w:autoSpaceDE w:val="0"/>
        <w:autoSpaceDN w:val="0"/>
        <w:adjustRightInd w:val="0"/>
        <w:jc w:val="center"/>
        <w:rPr>
          <w:rFonts w:ascii="仿宋" w:eastAsia="仿宋" w:hAnsi="仿宋"/>
          <w:b/>
          <w:bCs/>
          <w:color w:val="000000" w:themeColor="text1"/>
          <w:sz w:val="28"/>
          <w:szCs w:val="28"/>
          <w:lang w:val="zh-CN"/>
        </w:rPr>
      </w:pPr>
    </w:p>
    <w:p w:rsidR="00054D4D" w:rsidRDefault="00054D4D">
      <w:pPr>
        <w:autoSpaceDE w:val="0"/>
        <w:autoSpaceDN w:val="0"/>
        <w:adjustRightInd w:val="0"/>
        <w:jc w:val="center"/>
        <w:rPr>
          <w:rFonts w:ascii="仿宋" w:eastAsia="仿宋" w:hAnsi="仿宋"/>
          <w:b/>
          <w:bCs/>
          <w:color w:val="000000" w:themeColor="text1"/>
          <w:sz w:val="28"/>
          <w:szCs w:val="28"/>
          <w:lang w:val="zh-CN"/>
        </w:rPr>
      </w:pPr>
    </w:p>
    <w:p w:rsidR="00054D4D" w:rsidRDefault="00054D4D">
      <w:pPr>
        <w:autoSpaceDE w:val="0"/>
        <w:autoSpaceDN w:val="0"/>
        <w:adjustRightInd w:val="0"/>
        <w:jc w:val="center"/>
        <w:rPr>
          <w:rFonts w:ascii="仿宋" w:eastAsia="仿宋" w:hAnsi="仿宋"/>
          <w:b/>
          <w:bCs/>
          <w:color w:val="000000" w:themeColor="text1"/>
          <w:sz w:val="28"/>
          <w:szCs w:val="28"/>
          <w:lang w:val="zh-CN"/>
        </w:rPr>
      </w:pPr>
    </w:p>
    <w:p w:rsidR="00054D4D" w:rsidRDefault="00054D4D">
      <w:pPr>
        <w:autoSpaceDE w:val="0"/>
        <w:autoSpaceDN w:val="0"/>
        <w:adjustRightInd w:val="0"/>
        <w:jc w:val="center"/>
        <w:rPr>
          <w:rFonts w:eastAsia="黑体"/>
          <w:b/>
          <w:bCs/>
          <w:color w:val="000000" w:themeColor="text1"/>
          <w:sz w:val="44"/>
          <w:szCs w:val="44"/>
          <w:lang w:val="zh-CN"/>
        </w:rPr>
      </w:pPr>
    </w:p>
    <w:p w:rsidR="00054D4D" w:rsidRDefault="00054D4D">
      <w:pPr>
        <w:autoSpaceDE w:val="0"/>
        <w:autoSpaceDN w:val="0"/>
        <w:adjustRightInd w:val="0"/>
        <w:jc w:val="center"/>
        <w:rPr>
          <w:rFonts w:eastAsia="黑体"/>
          <w:b/>
          <w:bCs/>
          <w:color w:val="000000" w:themeColor="text1"/>
          <w:sz w:val="44"/>
          <w:szCs w:val="44"/>
          <w:lang w:val="zh-CN"/>
        </w:rPr>
      </w:pPr>
    </w:p>
    <w:p w:rsidR="00054D4D" w:rsidRDefault="00054D4D">
      <w:pPr>
        <w:autoSpaceDE w:val="0"/>
        <w:autoSpaceDN w:val="0"/>
        <w:adjustRightInd w:val="0"/>
        <w:jc w:val="center"/>
        <w:rPr>
          <w:rFonts w:eastAsia="黑体"/>
          <w:b/>
          <w:bCs/>
          <w:color w:val="000000" w:themeColor="text1"/>
          <w:sz w:val="44"/>
          <w:szCs w:val="44"/>
          <w:lang w:val="zh-CN"/>
        </w:rPr>
      </w:pPr>
    </w:p>
    <w:p w:rsidR="00054D4D" w:rsidRDefault="00054D4D">
      <w:pPr>
        <w:autoSpaceDE w:val="0"/>
        <w:autoSpaceDN w:val="0"/>
        <w:adjustRightInd w:val="0"/>
        <w:jc w:val="center"/>
        <w:rPr>
          <w:rFonts w:eastAsia="黑体"/>
          <w:b/>
          <w:bCs/>
          <w:color w:val="000000" w:themeColor="text1"/>
          <w:sz w:val="44"/>
          <w:szCs w:val="44"/>
          <w:lang w:val="zh-CN"/>
        </w:rPr>
      </w:pPr>
    </w:p>
    <w:p w:rsidR="00054D4D" w:rsidRDefault="00054D4D">
      <w:pPr>
        <w:autoSpaceDE w:val="0"/>
        <w:autoSpaceDN w:val="0"/>
        <w:adjustRightInd w:val="0"/>
        <w:jc w:val="center"/>
        <w:rPr>
          <w:rFonts w:eastAsia="黑体"/>
          <w:b/>
          <w:bCs/>
          <w:color w:val="000000" w:themeColor="text1"/>
          <w:sz w:val="44"/>
          <w:szCs w:val="44"/>
          <w:lang w:val="zh-CN"/>
        </w:rPr>
      </w:pPr>
    </w:p>
    <w:p w:rsidR="00054D4D" w:rsidRDefault="00054D4D">
      <w:pPr>
        <w:autoSpaceDE w:val="0"/>
        <w:autoSpaceDN w:val="0"/>
        <w:adjustRightInd w:val="0"/>
        <w:jc w:val="center"/>
        <w:rPr>
          <w:rFonts w:eastAsia="黑体"/>
          <w:b/>
          <w:bCs/>
          <w:color w:val="000000" w:themeColor="text1"/>
          <w:sz w:val="44"/>
          <w:szCs w:val="44"/>
          <w:lang w:val="zh-CN"/>
        </w:rPr>
      </w:pPr>
    </w:p>
    <w:p w:rsidR="00054D4D" w:rsidRDefault="00054D4D">
      <w:pPr>
        <w:autoSpaceDE w:val="0"/>
        <w:autoSpaceDN w:val="0"/>
        <w:adjustRightInd w:val="0"/>
        <w:jc w:val="center"/>
        <w:rPr>
          <w:rFonts w:eastAsia="黑体"/>
          <w:b/>
          <w:bCs/>
          <w:color w:val="000000" w:themeColor="text1"/>
          <w:sz w:val="44"/>
          <w:szCs w:val="44"/>
          <w:lang w:val="zh-CN"/>
        </w:rPr>
      </w:pPr>
    </w:p>
    <w:p w:rsidR="00054D4D" w:rsidRDefault="00054D4D">
      <w:pPr>
        <w:autoSpaceDE w:val="0"/>
        <w:autoSpaceDN w:val="0"/>
        <w:adjustRightInd w:val="0"/>
        <w:jc w:val="center"/>
        <w:rPr>
          <w:rFonts w:eastAsia="黑体"/>
          <w:b/>
          <w:bCs/>
          <w:color w:val="000000" w:themeColor="text1"/>
          <w:sz w:val="44"/>
          <w:szCs w:val="44"/>
          <w:lang w:val="zh-CN"/>
        </w:rPr>
      </w:pPr>
    </w:p>
    <w:p w:rsidR="00054D4D" w:rsidRDefault="00054D4D">
      <w:pPr>
        <w:autoSpaceDE w:val="0"/>
        <w:autoSpaceDN w:val="0"/>
        <w:adjustRightInd w:val="0"/>
        <w:jc w:val="center"/>
        <w:rPr>
          <w:rFonts w:eastAsia="黑体"/>
          <w:b/>
          <w:bCs/>
          <w:color w:val="000000" w:themeColor="text1"/>
          <w:sz w:val="44"/>
          <w:szCs w:val="44"/>
          <w:lang w:val="zh-CN"/>
        </w:rPr>
      </w:pPr>
    </w:p>
    <w:p w:rsidR="00054D4D" w:rsidRDefault="00A22027">
      <w:pPr>
        <w:autoSpaceDE w:val="0"/>
        <w:autoSpaceDN w:val="0"/>
        <w:adjustRightInd w:val="0"/>
        <w:snapToGrid w:val="0"/>
        <w:spacing w:line="360" w:lineRule="auto"/>
        <w:jc w:val="center"/>
        <w:outlineLvl w:val="0"/>
        <w:rPr>
          <w:rFonts w:ascii="宋体" w:hAnsi="宋体"/>
          <w:b/>
          <w:bCs/>
          <w:color w:val="000000" w:themeColor="text1"/>
          <w:sz w:val="32"/>
          <w:szCs w:val="32"/>
          <w:lang w:val="zh-CN"/>
        </w:rPr>
      </w:pPr>
      <w:r>
        <w:rPr>
          <w:rFonts w:ascii="宋体" w:hAnsi="宋体"/>
          <w:b/>
          <w:bCs/>
          <w:color w:val="000000" w:themeColor="text1"/>
          <w:sz w:val="32"/>
          <w:szCs w:val="32"/>
          <w:lang w:val="zh-CN"/>
        </w:rPr>
        <w:lastRenderedPageBreak/>
        <w:t>第</w:t>
      </w:r>
      <w:r>
        <w:rPr>
          <w:rFonts w:ascii="宋体" w:hAnsi="宋体" w:hint="eastAsia"/>
          <w:b/>
          <w:bCs/>
          <w:color w:val="000000" w:themeColor="text1"/>
          <w:sz w:val="32"/>
          <w:szCs w:val="32"/>
          <w:lang w:val="zh-CN"/>
        </w:rPr>
        <w:t>六</w:t>
      </w:r>
      <w:r>
        <w:rPr>
          <w:rFonts w:ascii="宋体" w:hAnsi="宋体"/>
          <w:b/>
          <w:bCs/>
          <w:color w:val="000000" w:themeColor="text1"/>
          <w:sz w:val="32"/>
          <w:szCs w:val="32"/>
          <w:lang w:val="zh-CN"/>
        </w:rPr>
        <w:t>部分  投标供应商资</w:t>
      </w:r>
      <w:r>
        <w:rPr>
          <w:rFonts w:ascii="宋体" w:hAnsi="宋体" w:hint="eastAsia"/>
          <w:b/>
          <w:bCs/>
          <w:color w:val="000000" w:themeColor="text1"/>
          <w:sz w:val="32"/>
          <w:szCs w:val="32"/>
          <w:lang w:val="zh-CN"/>
        </w:rPr>
        <w:t>格</w:t>
      </w:r>
      <w:r>
        <w:rPr>
          <w:rFonts w:ascii="宋体" w:hAnsi="宋体"/>
          <w:b/>
          <w:bCs/>
          <w:color w:val="000000" w:themeColor="text1"/>
          <w:sz w:val="32"/>
          <w:szCs w:val="32"/>
          <w:lang w:val="zh-CN"/>
        </w:rPr>
        <w:t>证明文件</w:t>
      </w:r>
    </w:p>
    <w:p w:rsidR="00054D4D" w:rsidRDefault="00A22027">
      <w:pPr>
        <w:spacing w:line="360" w:lineRule="auto"/>
        <w:ind w:firstLineChars="98" w:firstLine="274"/>
        <w:rPr>
          <w:rFonts w:ascii="仿宋" w:eastAsia="仿宋" w:hAnsi="仿宋"/>
          <w:color w:val="000000" w:themeColor="text1"/>
          <w:sz w:val="28"/>
          <w:szCs w:val="28"/>
        </w:rPr>
      </w:pPr>
      <w:r>
        <w:rPr>
          <w:rFonts w:ascii="仿宋" w:eastAsia="仿宋" w:hAnsi="仿宋" w:hint="eastAsia"/>
          <w:color w:val="000000" w:themeColor="text1"/>
          <w:sz w:val="28"/>
          <w:szCs w:val="28"/>
        </w:rPr>
        <w:t>一、投标人资格证明文件主要内容（参照《投标人资格及审核方法》）。</w:t>
      </w:r>
    </w:p>
    <w:p w:rsidR="00054D4D" w:rsidRDefault="00A22027">
      <w:pPr>
        <w:spacing w:line="360" w:lineRule="auto"/>
        <w:ind w:firstLineChars="98" w:firstLine="274"/>
        <w:rPr>
          <w:rFonts w:ascii="仿宋" w:eastAsia="仿宋" w:hAnsi="仿宋"/>
          <w:color w:val="000000" w:themeColor="text1"/>
          <w:sz w:val="28"/>
          <w:szCs w:val="28"/>
        </w:rPr>
      </w:pPr>
      <w:r>
        <w:rPr>
          <w:rFonts w:ascii="仿宋" w:eastAsia="仿宋" w:hAnsi="仿宋" w:hint="eastAsia"/>
          <w:color w:val="000000" w:themeColor="text1"/>
          <w:sz w:val="28"/>
          <w:szCs w:val="28"/>
        </w:rPr>
        <w:t>二、投标人认为有必要说明的资格问题。</w:t>
      </w:r>
    </w:p>
    <w:p w:rsidR="00054D4D" w:rsidRDefault="00A22027">
      <w:pPr>
        <w:spacing w:line="360" w:lineRule="auto"/>
        <w:ind w:firstLineChars="98" w:firstLine="274"/>
        <w:rPr>
          <w:rFonts w:ascii="仿宋" w:eastAsia="仿宋" w:hAnsi="仿宋"/>
          <w:color w:val="000000" w:themeColor="text1"/>
          <w:sz w:val="28"/>
          <w:szCs w:val="28"/>
        </w:rPr>
      </w:pPr>
      <w:r>
        <w:rPr>
          <w:rFonts w:ascii="仿宋" w:eastAsia="仿宋" w:hAnsi="仿宋" w:hint="eastAsia"/>
          <w:color w:val="000000" w:themeColor="text1"/>
          <w:sz w:val="28"/>
          <w:szCs w:val="28"/>
        </w:rPr>
        <w:t>三、供应商性质</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中小企业、残疾人福利性单位投标时，须提供声明函（按下文给定格式）。</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监狱企业，应当提供由省级以上监狱管理局、戒毒管理局（含新疆生产建设兵团）出具的属于监狱企业的证明文件（格式不做要求）。未提供证明文件的不能享受招标文件规定的价格扣除，但不影响投标文件的有效性。</w:t>
      </w:r>
    </w:p>
    <w:p w:rsidR="00054D4D" w:rsidRDefault="00054D4D">
      <w:pPr>
        <w:spacing w:line="360" w:lineRule="auto"/>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A22027">
      <w:pPr>
        <w:widowControl/>
        <w:jc w:val="left"/>
        <w:rPr>
          <w:rFonts w:ascii="仿宋" w:eastAsia="仿宋" w:hAnsi="仿宋"/>
          <w:b/>
          <w:color w:val="000000" w:themeColor="text1"/>
          <w:sz w:val="28"/>
          <w:szCs w:val="28"/>
        </w:rPr>
      </w:pPr>
      <w:r>
        <w:rPr>
          <w:rFonts w:ascii="仿宋" w:eastAsia="仿宋" w:hAnsi="仿宋"/>
          <w:b/>
          <w:color w:val="000000" w:themeColor="text1"/>
          <w:sz w:val="28"/>
          <w:szCs w:val="28"/>
        </w:rPr>
        <w:br w:type="page"/>
      </w:r>
    </w:p>
    <w:p w:rsidR="00054D4D" w:rsidRDefault="00A22027">
      <w:pPr>
        <w:spacing w:line="360" w:lineRule="auto"/>
        <w:ind w:left="1"/>
        <w:jc w:val="center"/>
        <w:rPr>
          <w:rFonts w:ascii="宋体" w:hAnsi="宋体" w:cs="宋体"/>
          <w:b/>
          <w:color w:val="000000" w:themeColor="text1"/>
          <w:sz w:val="30"/>
          <w:szCs w:val="30"/>
        </w:rPr>
      </w:pPr>
      <w:r>
        <w:rPr>
          <w:rFonts w:ascii="宋体" w:hAnsi="宋体" w:cs="宋体" w:hint="eastAsia"/>
          <w:b/>
          <w:color w:val="000000" w:themeColor="text1"/>
          <w:sz w:val="30"/>
          <w:szCs w:val="30"/>
        </w:rPr>
        <w:lastRenderedPageBreak/>
        <w:t>供应商无重大违法记录的书面声明（格式）</w:t>
      </w:r>
    </w:p>
    <w:p w:rsidR="00054D4D" w:rsidRDefault="00054D4D">
      <w:pPr>
        <w:spacing w:line="360" w:lineRule="auto"/>
        <w:ind w:left="1"/>
        <w:jc w:val="center"/>
        <w:rPr>
          <w:rFonts w:ascii="宋体" w:hAnsi="宋体" w:cs="宋体"/>
          <w:b/>
          <w:color w:val="000000" w:themeColor="text1"/>
          <w:sz w:val="30"/>
          <w:szCs w:val="30"/>
        </w:rPr>
      </w:pPr>
    </w:p>
    <w:p w:rsidR="00054D4D" w:rsidRDefault="00A22027">
      <w:pPr>
        <w:autoSpaceDE w:val="0"/>
        <w:autoSpaceDN w:val="0"/>
        <w:adjustRightInd w:val="0"/>
        <w:spacing w:line="360" w:lineRule="auto"/>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渭南市政府采购中心：</w:t>
      </w: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公司）为在中华人民共和国境内合法注册并经营的机构。在此郑重声明，我公司在参与本次政府采购活动前3年内在经营活动中没有重大违法记录，未被列入失信被执行人、重大税收违法案件当事人名单、政府采购严重违法失信行为记录名单。</w:t>
      </w:r>
    </w:p>
    <w:p w:rsidR="00054D4D" w:rsidRDefault="00054D4D">
      <w:pPr>
        <w:tabs>
          <w:tab w:val="left" w:pos="5670"/>
        </w:tabs>
        <w:spacing w:line="360" w:lineRule="auto"/>
        <w:ind w:firstLineChars="200" w:firstLine="560"/>
        <w:rPr>
          <w:rFonts w:ascii="仿宋" w:eastAsia="仿宋" w:hAnsi="仿宋"/>
          <w:color w:val="000000" w:themeColor="text1"/>
          <w:sz w:val="28"/>
          <w:szCs w:val="28"/>
        </w:rPr>
      </w:pP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供应商：（加盖公章） </w:t>
      </w: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法定代表人或被授权人：（签字</w:t>
      </w:r>
      <w:r>
        <w:rPr>
          <w:rFonts w:ascii="仿宋" w:eastAsia="仿宋" w:hAnsi="仿宋" w:hint="eastAsia"/>
          <w:color w:val="000000" w:themeColor="text1"/>
          <w:sz w:val="28"/>
          <w:szCs w:val="28"/>
        </w:rPr>
        <w:t>或</w:t>
      </w:r>
      <w:r>
        <w:rPr>
          <w:rFonts w:ascii="仿宋" w:eastAsia="仿宋" w:hAnsi="仿宋"/>
          <w:color w:val="000000" w:themeColor="text1"/>
          <w:sz w:val="28"/>
          <w:szCs w:val="28"/>
        </w:rPr>
        <w:t>盖章）</w:t>
      </w: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日　期：　　年　月　日</w:t>
      </w:r>
    </w:p>
    <w:p w:rsidR="00054D4D" w:rsidRDefault="00054D4D">
      <w:pPr>
        <w:autoSpaceDE w:val="0"/>
        <w:autoSpaceDN w:val="0"/>
        <w:adjustRightInd w:val="0"/>
        <w:spacing w:line="360" w:lineRule="auto"/>
        <w:ind w:firstLineChars="200" w:firstLine="560"/>
        <w:rPr>
          <w:rFonts w:ascii="仿宋" w:eastAsia="仿宋" w:hAnsi="仿宋"/>
          <w:bCs/>
          <w:color w:val="000000" w:themeColor="text1"/>
          <w:sz w:val="28"/>
          <w:szCs w:val="28"/>
        </w:rPr>
      </w:pPr>
    </w:p>
    <w:p w:rsidR="00054D4D" w:rsidRDefault="00054D4D">
      <w:pPr>
        <w:adjustRightInd w:val="0"/>
        <w:snapToGrid w:val="0"/>
        <w:spacing w:line="360" w:lineRule="auto"/>
        <w:jc w:val="center"/>
        <w:rPr>
          <w:rFonts w:ascii="仿宋" w:eastAsia="仿宋" w:hAnsi="仿宋"/>
          <w:bCs/>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A22027">
      <w:pPr>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中小企业声明函（工程、服务）</w:t>
      </w:r>
    </w:p>
    <w:p w:rsidR="00054D4D" w:rsidRDefault="00A22027">
      <w:pPr>
        <w:autoSpaceDE w:val="0"/>
        <w:autoSpaceDN w:val="0"/>
        <w:adjustRightInd w:val="0"/>
        <w:spacing w:line="360" w:lineRule="auto"/>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渭南市政府采购中心：</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本公司（联合体）郑重声明，根据《政府采购促进中小企业发展管理办法》（财库﹝2020﹞46 号）的规定，本公司（联合体）参加</w:t>
      </w:r>
      <w:r>
        <w:rPr>
          <w:rFonts w:ascii="仿宋" w:eastAsia="仿宋" w:hAnsi="仿宋" w:hint="eastAsia"/>
          <w:color w:val="000000" w:themeColor="text1"/>
          <w:sz w:val="28"/>
          <w:szCs w:val="28"/>
          <w:u w:val="single"/>
        </w:rPr>
        <w:t>（单位名称）</w:t>
      </w:r>
      <w:r>
        <w:rPr>
          <w:rFonts w:ascii="仿宋" w:eastAsia="仿宋" w:hAnsi="仿宋" w:hint="eastAsia"/>
          <w:color w:val="000000" w:themeColor="text1"/>
          <w:sz w:val="28"/>
          <w:szCs w:val="28"/>
        </w:rPr>
        <w:t>的</w:t>
      </w:r>
      <w:r>
        <w:rPr>
          <w:rFonts w:ascii="仿宋" w:eastAsia="仿宋" w:hAnsi="仿宋" w:hint="eastAsia"/>
          <w:color w:val="000000" w:themeColor="text1"/>
          <w:sz w:val="28"/>
          <w:szCs w:val="28"/>
          <w:u w:val="single"/>
        </w:rPr>
        <w:t>（项目名称）</w:t>
      </w:r>
      <w:r>
        <w:rPr>
          <w:rFonts w:ascii="仿宋" w:eastAsia="仿宋" w:hAnsi="仿宋" w:hint="eastAsia"/>
          <w:color w:val="000000" w:themeColor="text1"/>
          <w:sz w:val="28"/>
          <w:szCs w:val="28"/>
        </w:rPr>
        <w:t xml:space="preserve">采购活动，工程的施工单位全部为符合政策要求的中小企业（或者：服务全部由符合政策要求的中小企业承接）。相关企业（含联合体中的中小企业、签订分包意向协议的中小企业）的具体情况如下：  </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u w:val="single"/>
        </w:rPr>
        <w:t>（标的名称）</w:t>
      </w:r>
      <w:r>
        <w:rPr>
          <w:rFonts w:ascii="仿宋" w:eastAsia="仿宋" w:hAnsi="仿宋" w:hint="eastAsia"/>
          <w:color w:val="000000" w:themeColor="text1"/>
          <w:sz w:val="28"/>
          <w:szCs w:val="28"/>
        </w:rPr>
        <w:t>，属于</w:t>
      </w:r>
      <w:r>
        <w:rPr>
          <w:rFonts w:ascii="仿宋" w:eastAsia="仿宋" w:hAnsi="仿宋" w:hint="eastAsia"/>
          <w:color w:val="000000" w:themeColor="text1"/>
          <w:sz w:val="28"/>
          <w:szCs w:val="28"/>
          <w:u w:val="single"/>
        </w:rPr>
        <w:t>（采购文件中明确的所属行业）</w:t>
      </w:r>
      <w:r>
        <w:rPr>
          <w:rFonts w:ascii="仿宋" w:eastAsia="仿宋" w:hAnsi="仿宋" w:hint="eastAsia"/>
          <w:color w:val="000000" w:themeColor="text1"/>
          <w:sz w:val="28"/>
          <w:szCs w:val="28"/>
        </w:rPr>
        <w:t>；  承建（承接）企业为</w:t>
      </w:r>
      <w:r>
        <w:rPr>
          <w:rFonts w:ascii="仿宋" w:eastAsia="仿宋" w:hAnsi="仿宋" w:hint="eastAsia"/>
          <w:color w:val="000000" w:themeColor="text1"/>
          <w:sz w:val="28"/>
          <w:szCs w:val="28"/>
          <w:u w:val="single"/>
        </w:rPr>
        <w:t>（企业名称）</w:t>
      </w:r>
      <w:r>
        <w:rPr>
          <w:rFonts w:ascii="仿宋" w:eastAsia="仿宋" w:hAnsi="仿宋" w:hint="eastAsia"/>
          <w:color w:val="000000" w:themeColor="text1"/>
          <w:sz w:val="28"/>
          <w:szCs w:val="28"/>
        </w:rPr>
        <w:t>，从业人员</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人，营业收入为</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万元，资产总额为</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万元 ，属于</w:t>
      </w:r>
      <w:r>
        <w:rPr>
          <w:rFonts w:ascii="仿宋" w:eastAsia="仿宋" w:hAnsi="仿宋" w:hint="eastAsia"/>
          <w:color w:val="000000" w:themeColor="text1"/>
          <w:sz w:val="28"/>
          <w:szCs w:val="28"/>
          <w:u w:val="single"/>
        </w:rPr>
        <w:t>（中型企业、  小型企业、微型企业）</w:t>
      </w:r>
      <w:r>
        <w:rPr>
          <w:rFonts w:ascii="仿宋" w:eastAsia="仿宋" w:hAnsi="仿宋" w:hint="eastAsia"/>
          <w:color w:val="000000" w:themeColor="text1"/>
          <w:sz w:val="28"/>
          <w:szCs w:val="28"/>
        </w:rPr>
        <w:t xml:space="preserve">；  </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u w:val="single"/>
        </w:rPr>
        <w:t>（标的名称）</w:t>
      </w:r>
      <w:r>
        <w:rPr>
          <w:rFonts w:ascii="仿宋" w:eastAsia="仿宋" w:hAnsi="仿宋" w:hint="eastAsia"/>
          <w:color w:val="000000" w:themeColor="text1"/>
          <w:sz w:val="28"/>
          <w:szCs w:val="28"/>
        </w:rPr>
        <w:t>，属于</w:t>
      </w:r>
      <w:r>
        <w:rPr>
          <w:rFonts w:ascii="仿宋" w:eastAsia="仿宋" w:hAnsi="仿宋" w:hint="eastAsia"/>
          <w:color w:val="000000" w:themeColor="text1"/>
          <w:sz w:val="28"/>
          <w:szCs w:val="28"/>
          <w:u w:val="single"/>
        </w:rPr>
        <w:t>（采购文件中明确的所属行业）</w:t>
      </w:r>
      <w:r>
        <w:rPr>
          <w:rFonts w:ascii="仿宋" w:eastAsia="仿宋" w:hAnsi="仿宋" w:hint="eastAsia"/>
          <w:color w:val="000000" w:themeColor="text1"/>
          <w:sz w:val="28"/>
          <w:szCs w:val="28"/>
        </w:rPr>
        <w:t>；  承建（承接）企业为</w:t>
      </w:r>
      <w:r>
        <w:rPr>
          <w:rFonts w:ascii="仿宋" w:eastAsia="仿宋" w:hAnsi="仿宋" w:hint="eastAsia"/>
          <w:color w:val="000000" w:themeColor="text1"/>
          <w:sz w:val="28"/>
          <w:szCs w:val="28"/>
          <w:u w:val="single"/>
        </w:rPr>
        <w:t>（企业名称）</w:t>
      </w:r>
      <w:r>
        <w:rPr>
          <w:rFonts w:ascii="仿宋" w:eastAsia="仿宋" w:hAnsi="仿宋" w:hint="eastAsia"/>
          <w:color w:val="000000" w:themeColor="text1"/>
          <w:sz w:val="28"/>
          <w:szCs w:val="28"/>
        </w:rPr>
        <w:t>，从业人员</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人，营业收入为</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万元，资产总额为</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万元，属于</w:t>
      </w:r>
      <w:r>
        <w:rPr>
          <w:rFonts w:ascii="仿宋" w:eastAsia="仿宋" w:hAnsi="仿宋" w:hint="eastAsia"/>
          <w:color w:val="000000" w:themeColor="text1"/>
          <w:sz w:val="28"/>
          <w:szCs w:val="28"/>
          <w:u w:val="single"/>
        </w:rPr>
        <w:t>（中型企业、  小型企业、微型企业）</w:t>
      </w:r>
      <w:r>
        <w:rPr>
          <w:rFonts w:ascii="仿宋" w:eastAsia="仿宋" w:hAnsi="仿宋" w:hint="eastAsia"/>
          <w:color w:val="000000" w:themeColor="text1"/>
          <w:sz w:val="28"/>
          <w:szCs w:val="28"/>
        </w:rPr>
        <w:t xml:space="preserve">； </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  </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以上企业，不属于大企业的分支机构，不存在控股股东为大企业的情形，也不存在与大企业的负责人为同一人的情形。  </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本企业对上述声明内容的真实性负责。如有虚假，将依  法承担相应责任。  </w:t>
      </w:r>
    </w:p>
    <w:p w:rsidR="00054D4D" w:rsidRDefault="00054D4D">
      <w:pPr>
        <w:spacing w:line="360" w:lineRule="auto"/>
        <w:rPr>
          <w:rFonts w:ascii="仿宋" w:eastAsia="仿宋" w:hAnsi="仿宋"/>
          <w:color w:val="000000" w:themeColor="text1"/>
          <w:sz w:val="28"/>
          <w:szCs w:val="28"/>
        </w:rPr>
      </w:pP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供应商：（加盖公章） </w:t>
      </w: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法定代表人或被授权人：（签字</w:t>
      </w:r>
      <w:r>
        <w:rPr>
          <w:rFonts w:ascii="仿宋" w:eastAsia="仿宋" w:hAnsi="仿宋" w:hint="eastAsia"/>
          <w:color w:val="000000" w:themeColor="text1"/>
          <w:sz w:val="28"/>
          <w:szCs w:val="28"/>
        </w:rPr>
        <w:t>或</w:t>
      </w:r>
      <w:r>
        <w:rPr>
          <w:rFonts w:ascii="仿宋" w:eastAsia="仿宋" w:hAnsi="仿宋"/>
          <w:color w:val="000000" w:themeColor="text1"/>
          <w:sz w:val="28"/>
          <w:szCs w:val="28"/>
        </w:rPr>
        <w:t>盖章）</w:t>
      </w: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日　期：　　年　月　日</w:t>
      </w:r>
    </w:p>
    <w:p w:rsidR="00054D4D" w:rsidRDefault="00054D4D">
      <w:pPr>
        <w:tabs>
          <w:tab w:val="left" w:pos="5670"/>
        </w:tabs>
        <w:spacing w:line="360" w:lineRule="auto"/>
        <w:ind w:firstLineChars="200" w:firstLine="560"/>
        <w:rPr>
          <w:rFonts w:ascii="仿宋" w:eastAsia="仿宋" w:hAnsi="仿宋"/>
          <w:color w:val="000000" w:themeColor="text1"/>
          <w:sz w:val="28"/>
          <w:szCs w:val="28"/>
        </w:rPr>
      </w:pPr>
    </w:p>
    <w:p w:rsidR="00054D4D" w:rsidRDefault="00054D4D">
      <w:pPr>
        <w:tabs>
          <w:tab w:val="left" w:pos="5670"/>
        </w:tabs>
        <w:ind w:firstLineChars="200" w:firstLine="560"/>
        <w:rPr>
          <w:rFonts w:ascii="仿宋" w:eastAsia="仿宋" w:hAnsi="仿宋"/>
          <w:color w:val="000000" w:themeColor="text1"/>
          <w:sz w:val="28"/>
          <w:szCs w:val="28"/>
        </w:rPr>
      </w:pPr>
    </w:p>
    <w:p w:rsidR="00054D4D" w:rsidRDefault="00054D4D">
      <w:pPr>
        <w:tabs>
          <w:tab w:val="left" w:pos="5670"/>
        </w:tabs>
        <w:ind w:firstLineChars="200" w:firstLine="560"/>
        <w:rPr>
          <w:rFonts w:ascii="仿宋" w:eastAsia="仿宋" w:hAnsi="仿宋"/>
          <w:color w:val="000000" w:themeColor="text1"/>
          <w:sz w:val="28"/>
          <w:szCs w:val="28"/>
        </w:rPr>
      </w:pPr>
    </w:p>
    <w:p w:rsidR="00054D4D" w:rsidRDefault="00054D4D">
      <w:pPr>
        <w:tabs>
          <w:tab w:val="left" w:pos="5670"/>
        </w:tabs>
        <w:ind w:firstLineChars="200" w:firstLine="560"/>
        <w:rPr>
          <w:rFonts w:ascii="仿宋" w:eastAsia="仿宋" w:hAnsi="仿宋"/>
          <w:color w:val="000000" w:themeColor="text1"/>
          <w:sz w:val="28"/>
          <w:szCs w:val="28"/>
        </w:rPr>
      </w:pPr>
    </w:p>
    <w:p w:rsidR="00054D4D" w:rsidRDefault="00054D4D">
      <w:pPr>
        <w:tabs>
          <w:tab w:val="left" w:pos="5670"/>
        </w:tabs>
        <w:ind w:firstLineChars="200" w:firstLine="560"/>
        <w:rPr>
          <w:rFonts w:ascii="仿宋" w:eastAsia="仿宋" w:hAnsi="仿宋"/>
          <w:color w:val="000000" w:themeColor="text1"/>
          <w:sz w:val="28"/>
          <w:szCs w:val="28"/>
        </w:rPr>
      </w:pPr>
    </w:p>
    <w:p w:rsidR="00054D4D" w:rsidRDefault="00A22027">
      <w:pPr>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残疾人福利性单位声明函（格式）</w:t>
      </w:r>
    </w:p>
    <w:p w:rsidR="00054D4D" w:rsidRDefault="00A22027">
      <w:pPr>
        <w:autoSpaceDE w:val="0"/>
        <w:autoSpaceDN w:val="0"/>
        <w:adjustRightInd w:val="0"/>
        <w:spacing w:line="360" w:lineRule="auto"/>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渭南市政府采购中心：</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本单位郑重声明，根据《财政部 民政部 中国残疾人联合会关于促进残疾人就业政府采购政策的通知》（财库〔2017〕141号）的规定，本单位为符合条件的残疾人福利性单位，且本单位参加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（项目编号：</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）采购活动提供本单位制造的货物（由本单位承担工程/提供服务），或者提供其他残疾人福利性单位制造的货物（不包括使用非残疾人福利性单位注册商标的货物）。</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本单位对上述声明的真实性负责。如有虚假，将依法承担相应责任。</w:t>
      </w:r>
    </w:p>
    <w:p w:rsidR="00054D4D" w:rsidRDefault="00054D4D">
      <w:pPr>
        <w:spacing w:line="360" w:lineRule="auto"/>
        <w:ind w:firstLineChars="200" w:firstLine="560"/>
        <w:rPr>
          <w:rFonts w:ascii="仿宋" w:eastAsia="仿宋" w:hAnsi="仿宋"/>
          <w:color w:val="000000" w:themeColor="text1"/>
          <w:sz w:val="28"/>
          <w:szCs w:val="28"/>
        </w:rPr>
      </w:pP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供应商：（加盖公章）</w:t>
      </w: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法定代表人或被授权人：（签字</w:t>
      </w:r>
      <w:r>
        <w:rPr>
          <w:rFonts w:ascii="仿宋" w:eastAsia="仿宋" w:hAnsi="仿宋" w:hint="eastAsia"/>
          <w:color w:val="000000" w:themeColor="text1"/>
          <w:sz w:val="28"/>
          <w:szCs w:val="28"/>
        </w:rPr>
        <w:t>或盖章</w:t>
      </w:r>
      <w:r>
        <w:rPr>
          <w:rFonts w:ascii="仿宋" w:eastAsia="仿宋" w:hAnsi="仿宋"/>
          <w:color w:val="000000" w:themeColor="text1"/>
          <w:sz w:val="28"/>
          <w:szCs w:val="28"/>
        </w:rPr>
        <w:t>）</w:t>
      </w: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日　期：　　年　月　日</w:t>
      </w:r>
    </w:p>
    <w:p w:rsidR="00054D4D" w:rsidRDefault="00054D4D">
      <w:pPr>
        <w:tabs>
          <w:tab w:val="left" w:pos="5670"/>
        </w:tabs>
        <w:rPr>
          <w:rFonts w:ascii="仿宋" w:eastAsia="仿宋" w:hAnsi="仿宋"/>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054D4D">
      <w:pPr>
        <w:jc w:val="center"/>
        <w:rPr>
          <w:rFonts w:ascii="仿宋" w:eastAsia="仿宋" w:hAnsi="仿宋"/>
          <w:b/>
          <w:color w:val="000000" w:themeColor="text1"/>
          <w:sz w:val="28"/>
          <w:szCs w:val="28"/>
        </w:rPr>
      </w:pPr>
    </w:p>
    <w:p w:rsidR="00054D4D" w:rsidRDefault="00A22027">
      <w:pPr>
        <w:spacing w:line="360" w:lineRule="auto"/>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监狱企业证明函</w:t>
      </w:r>
    </w:p>
    <w:p w:rsidR="00054D4D" w:rsidRDefault="00A22027">
      <w:pPr>
        <w:autoSpaceDE w:val="0"/>
        <w:autoSpaceDN w:val="0"/>
        <w:adjustRightInd w:val="0"/>
        <w:spacing w:line="360" w:lineRule="auto"/>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渭南市政府采购中心：</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54D4D" w:rsidRDefault="00A22027">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监狱企业参加政府采购活动时，应当提供由省级以上监狱管理局、戒毒管理局（含新疆生产建设兵团）出具的属于监狱企业的证明文件。</w:t>
      </w:r>
    </w:p>
    <w:p w:rsidR="00054D4D" w:rsidRDefault="00054D4D">
      <w:pPr>
        <w:widowControl/>
        <w:tabs>
          <w:tab w:val="left" w:pos="1620"/>
          <w:tab w:val="left" w:pos="7530"/>
        </w:tabs>
        <w:snapToGrid w:val="0"/>
        <w:spacing w:line="540" w:lineRule="exact"/>
        <w:ind w:firstLineChars="200" w:firstLine="560"/>
        <w:rPr>
          <w:rFonts w:ascii="仿宋" w:eastAsia="仿宋" w:hAnsi="仿宋"/>
          <w:color w:val="000000" w:themeColor="text1"/>
          <w:kern w:val="0"/>
          <w:sz w:val="28"/>
          <w:szCs w:val="28"/>
        </w:rPr>
      </w:pP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供应商：（加盖公章）</w:t>
      </w: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法定代表人或被授权人：（签字</w:t>
      </w:r>
      <w:r>
        <w:rPr>
          <w:rFonts w:ascii="仿宋" w:eastAsia="仿宋" w:hAnsi="仿宋" w:hint="eastAsia"/>
          <w:color w:val="000000" w:themeColor="text1"/>
          <w:sz w:val="28"/>
          <w:szCs w:val="28"/>
        </w:rPr>
        <w:t>或盖章</w:t>
      </w:r>
      <w:r>
        <w:rPr>
          <w:rFonts w:ascii="仿宋" w:eastAsia="仿宋" w:hAnsi="仿宋"/>
          <w:color w:val="000000" w:themeColor="text1"/>
          <w:sz w:val="28"/>
          <w:szCs w:val="28"/>
        </w:rPr>
        <w:t>）</w:t>
      </w:r>
    </w:p>
    <w:p w:rsidR="00054D4D" w:rsidRDefault="00A22027">
      <w:pPr>
        <w:tabs>
          <w:tab w:val="left" w:pos="5670"/>
        </w:tabs>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日　期：　　年　月　日</w:t>
      </w:r>
    </w:p>
    <w:p w:rsidR="00054D4D" w:rsidRDefault="00054D4D">
      <w:pPr>
        <w:widowControl/>
        <w:tabs>
          <w:tab w:val="left" w:pos="1620"/>
          <w:tab w:val="left" w:pos="7530"/>
        </w:tabs>
        <w:snapToGrid w:val="0"/>
        <w:spacing w:line="540" w:lineRule="exact"/>
        <w:ind w:firstLineChars="200" w:firstLine="560"/>
        <w:rPr>
          <w:rFonts w:ascii="仿宋" w:eastAsia="仿宋" w:hAnsi="仿宋"/>
          <w:color w:val="000000" w:themeColor="text1"/>
          <w:kern w:val="0"/>
          <w:sz w:val="28"/>
          <w:szCs w:val="28"/>
        </w:rPr>
      </w:pPr>
    </w:p>
    <w:p w:rsidR="00054D4D" w:rsidRDefault="00054D4D">
      <w:pPr>
        <w:widowControl/>
        <w:tabs>
          <w:tab w:val="left" w:pos="1620"/>
          <w:tab w:val="left" w:pos="7530"/>
        </w:tabs>
        <w:snapToGrid w:val="0"/>
        <w:spacing w:line="540" w:lineRule="exact"/>
        <w:ind w:firstLineChars="200" w:firstLine="560"/>
        <w:rPr>
          <w:rFonts w:ascii="仿宋" w:eastAsia="仿宋" w:hAnsi="仿宋"/>
          <w:color w:val="000000" w:themeColor="text1"/>
          <w:kern w:val="0"/>
          <w:sz w:val="28"/>
          <w:szCs w:val="28"/>
        </w:rPr>
      </w:pPr>
    </w:p>
    <w:p w:rsidR="00054D4D" w:rsidRDefault="00054D4D">
      <w:pPr>
        <w:widowControl/>
        <w:tabs>
          <w:tab w:val="left" w:pos="1620"/>
          <w:tab w:val="left" w:pos="7530"/>
        </w:tabs>
        <w:snapToGrid w:val="0"/>
        <w:spacing w:line="540" w:lineRule="exact"/>
        <w:ind w:firstLineChars="200" w:firstLine="560"/>
        <w:rPr>
          <w:rFonts w:ascii="仿宋" w:eastAsia="仿宋" w:hAnsi="仿宋"/>
          <w:color w:val="000000" w:themeColor="text1"/>
          <w:kern w:val="0"/>
          <w:sz w:val="28"/>
          <w:szCs w:val="28"/>
        </w:rPr>
      </w:pPr>
    </w:p>
    <w:p w:rsidR="00054D4D" w:rsidRDefault="00A22027">
      <w:pPr>
        <w:widowControl/>
        <w:jc w:val="left"/>
        <w:rPr>
          <w:rFonts w:ascii="仿宋" w:eastAsia="仿宋" w:hAnsi="仿宋"/>
          <w:color w:val="000000" w:themeColor="text1"/>
          <w:kern w:val="0"/>
          <w:sz w:val="28"/>
          <w:szCs w:val="28"/>
        </w:rPr>
      </w:pPr>
      <w:r>
        <w:rPr>
          <w:rFonts w:ascii="仿宋" w:eastAsia="仿宋" w:hAnsi="仿宋"/>
          <w:color w:val="000000" w:themeColor="text1"/>
          <w:kern w:val="0"/>
          <w:sz w:val="28"/>
          <w:szCs w:val="28"/>
        </w:rPr>
        <w:br w:type="page"/>
      </w:r>
    </w:p>
    <w:p w:rsidR="00054D4D" w:rsidRDefault="00A22027">
      <w:pPr>
        <w:autoSpaceDE w:val="0"/>
        <w:autoSpaceDN w:val="0"/>
        <w:adjustRightInd w:val="0"/>
        <w:spacing w:line="360" w:lineRule="auto"/>
        <w:jc w:val="center"/>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法定代表人授权书</w:t>
      </w:r>
    </w:p>
    <w:p w:rsidR="00054D4D" w:rsidRDefault="00A22027">
      <w:pPr>
        <w:autoSpaceDE w:val="0"/>
        <w:autoSpaceDN w:val="0"/>
        <w:adjustRightInd w:val="0"/>
        <w:spacing w:line="360" w:lineRule="auto"/>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渭南市政府采购中心：</w:t>
      </w:r>
    </w:p>
    <w:p w:rsidR="00054D4D" w:rsidRDefault="00A22027">
      <w:pPr>
        <w:autoSpaceDE w:val="0"/>
        <w:autoSpaceDN w:val="0"/>
        <w:adjustRightInd w:val="0"/>
        <w:spacing w:line="36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u w:val="single"/>
          <w:lang w:val="zh-CN"/>
        </w:rPr>
        <w:t>注册于（工商行政管理局名称）之（投标供应商全称）</w:t>
      </w:r>
      <w:r>
        <w:rPr>
          <w:rFonts w:ascii="仿宋" w:eastAsia="仿宋" w:hAnsi="仿宋" w:hint="eastAsia"/>
          <w:color w:val="000000" w:themeColor="text1"/>
          <w:sz w:val="28"/>
          <w:szCs w:val="28"/>
          <w:lang w:val="zh-CN"/>
        </w:rPr>
        <w:t>法人代表</w:t>
      </w:r>
      <w:r>
        <w:rPr>
          <w:rFonts w:ascii="仿宋" w:eastAsia="仿宋" w:hAnsi="仿宋" w:hint="eastAsia"/>
          <w:color w:val="000000" w:themeColor="text1"/>
          <w:sz w:val="28"/>
          <w:szCs w:val="28"/>
          <w:u w:val="single"/>
          <w:lang w:val="zh-CN"/>
        </w:rPr>
        <w:t>（姓名、职务）</w:t>
      </w:r>
      <w:r>
        <w:rPr>
          <w:rFonts w:ascii="仿宋" w:eastAsia="仿宋" w:hAnsi="仿宋" w:hint="eastAsia"/>
          <w:color w:val="000000" w:themeColor="text1"/>
          <w:sz w:val="28"/>
          <w:szCs w:val="28"/>
          <w:lang w:val="zh-CN"/>
        </w:rPr>
        <w:t>授权</w:t>
      </w:r>
      <w:r>
        <w:rPr>
          <w:rFonts w:ascii="仿宋" w:eastAsia="仿宋" w:hAnsi="仿宋" w:hint="eastAsia"/>
          <w:color w:val="000000" w:themeColor="text1"/>
          <w:sz w:val="28"/>
          <w:szCs w:val="28"/>
          <w:u w:val="single"/>
          <w:lang w:val="zh-CN"/>
        </w:rPr>
        <w:t>（被授权人姓名、职务）</w:t>
      </w:r>
      <w:r>
        <w:rPr>
          <w:rFonts w:ascii="仿宋" w:eastAsia="仿宋" w:hAnsi="仿宋" w:hint="eastAsia"/>
          <w:color w:val="000000" w:themeColor="text1"/>
          <w:sz w:val="28"/>
          <w:szCs w:val="28"/>
          <w:lang w:val="zh-CN"/>
        </w:rPr>
        <w:t>为本公司的合法代理人，就</w:t>
      </w:r>
      <w:r>
        <w:rPr>
          <w:rFonts w:ascii="仿宋" w:eastAsia="仿宋" w:hAnsi="仿宋" w:hint="eastAsia"/>
          <w:color w:val="000000" w:themeColor="text1"/>
          <w:sz w:val="28"/>
          <w:szCs w:val="28"/>
          <w:u w:val="single"/>
          <w:lang w:val="zh-CN"/>
        </w:rPr>
        <w:t>（项目名称）</w:t>
      </w:r>
      <w:r>
        <w:rPr>
          <w:rFonts w:ascii="仿宋" w:eastAsia="仿宋" w:hAnsi="仿宋" w:hint="eastAsia"/>
          <w:color w:val="000000" w:themeColor="text1"/>
          <w:sz w:val="28"/>
          <w:szCs w:val="28"/>
          <w:lang w:val="zh-CN"/>
        </w:rPr>
        <w:t>的招标及合同的执行和完成，以本公司的名义处理一切与之有关的事宜。</w:t>
      </w:r>
    </w:p>
    <w:p w:rsidR="00054D4D" w:rsidRDefault="00A22027">
      <w:pPr>
        <w:autoSpaceDE w:val="0"/>
        <w:autoSpaceDN w:val="0"/>
        <w:adjustRightInd w:val="0"/>
        <w:spacing w:line="520" w:lineRule="exact"/>
        <w:ind w:firstLine="64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本授权书有效期：   年  月  日——    年  月  日</w:t>
      </w:r>
    </w:p>
    <w:p w:rsidR="00054D4D" w:rsidRDefault="00A22027">
      <w:pPr>
        <w:autoSpaceDE w:val="0"/>
        <w:autoSpaceDN w:val="0"/>
        <w:adjustRightInd w:val="0"/>
        <w:spacing w:line="520" w:lineRule="exact"/>
        <w:ind w:firstLine="640"/>
        <w:rPr>
          <w:rFonts w:ascii="仿宋" w:eastAsia="仿宋" w:hAnsi="仿宋"/>
          <w:color w:val="000000" w:themeColor="text1"/>
          <w:sz w:val="28"/>
          <w:szCs w:val="28"/>
          <w:u w:val="single"/>
        </w:rPr>
      </w:pPr>
      <w:r>
        <w:rPr>
          <w:rFonts w:ascii="仿宋" w:eastAsia="仿宋" w:hAnsi="仿宋" w:hint="eastAsia"/>
          <w:color w:val="000000" w:themeColor="text1"/>
          <w:sz w:val="28"/>
          <w:szCs w:val="28"/>
          <w:lang w:val="zh-CN"/>
        </w:rPr>
        <w:t>附：全权代表姓名：</w:t>
      </w:r>
      <w:r>
        <w:rPr>
          <w:rFonts w:ascii="仿宋" w:eastAsia="仿宋" w:hAnsi="仿宋" w:hint="eastAsia"/>
          <w:color w:val="000000" w:themeColor="text1"/>
          <w:sz w:val="28"/>
          <w:szCs w:val="28"/>
          <w:u w:val="single"/>
        </w:rPr>
        <w:t xml:space="preserve">  （签字）     </w:t>
      </w:r>
      <w:r>
        <w:rPr>
          <w:rFonts w:ascii="仿宋" w:eastAsia="仿宋" w:hAnsi="仿宋" w:hint="eastAsia"/>
          <w:color w:val="000000" w:themeColor="text1"/>
          <w:sz w:val="28"/>
          <w:szCs w:val="28"/>
          <w:lang w:val="zh-CN"/>
        </w:rPr>
        <w:t>性别：</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lang w:val="zh-CN"/>
        </w:rPr>
        <w:t>年龄：</w:t>
      </w:r>
      <w:r>
        <w:rPr>
          <w:rFonts w:ascii="仿宋" w:eastAsia="仿宋" w:hAnsi="仿宋" w:hint="eastAsia"/>
          <w:color w:val="000000" w:themeColor="text1"/>
          <w:sz w:val="28"/>
          <w:szCs w:val="28"/>
          <w:u w:val="single"/>
        </w:rPr>
        <w:t xml:space="preserve">        </w:t>
      </w:r>
    </w:p>
    <w:p w:rsidR="00054D4D" w:rsidRDefault="00A22027">
      <w:pPr>
        <w:autoSpaceDE w:val="0"/>
        <w:autoSpaceDN w:val="0"/>
        <w:adjustRightInd w:val="0"/>
        <w:spacing w:line="520" w:lineRule="exact"/>
        <w:ind w:firstLine="630"/>
        <w:rPr>
          <w:rFonts w:ascii="仿宋" w:eastAsia="仿宋" w:hAnsi="仿宋"/>
          <w:color w:val="000000" w:themeColor="text1"/>
          <w:sz w:val="28"/>
          <w:szCs w:val="28"/>
        </w:rPr>
      </w:pPr>
      <w:r>
        <w:rPr>
          <w:rFonts w:ascii="仿宋" w:eastAsia="仿宋" w:hAnsi="仿宋" w:hint="eastAsia"/>
          <w:color w:val="000000" w:themeColor="text1"/>
          <w:sz w:val="28"/>
          <w:szCs w:val="28"/>
          <w:lang w:val="zh-CN"/>
        </w:rPr>
        <w:t>职</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lang w:val="zh-CN"/>
        </w:rPr>
        <w:t>务：</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lang w:val="zh-CN"/>
        </w:rPr>
        <w:t>身份证号码：</w:t>
      </w:r>
      <w:r>
        <w:rPr>
          <w:rFonts w:ascii="仿宋" w:eastAsia="仿宋" w:hAnsi="仿宋" w:hint="eastAsia"/>
          <w:color w:val="000000" w:themeColor="text1"/>
          <w:sz w:val="28"/>
          <w:szCs w:val="28"/>
          <w:u w:val="single"/>
        </w:rPr>
        <w:t xml:space="preserve">             </w:t>
      </w:r>
    </w:p>
    <w:p w:rsidR="00054D4D" w:rsidRDefault="00A22027">
      <w:pPr>
        <w:autoSpaceDE w:val="0"/>
        <w:autoSpaceDN w:val="0"/>
        <w:adjustRightInd w:val="0"/>
        <w:spacing w:line="520" w:lineRule="exact"/>
        <w:ind w:firstLine="630"/>
        <w:rPr>
          <w:rFonts w:ascii="仿宋" w:eastAsia="仿宋" w:hAnsi="仿宋"/>
          <w:color w:val="000000" w:themeColor="text1"/>
          <w:sz w:val="28"/>
          <w:szCs w:val="28"/>
          <w:u w:val="single"/>
        </w:rPr>
      </w:pPr>
      <w:r>
        <w:rPr>
          <w:rFonts w:ascii="仿宋" w:eastAsia="仿宋" w:hAnsi="仿宋" w:hint="eastAsia"/>
          <w:color w:val="000000" w:themeColor="text1"/>
          <w:sz w:val="28"/>
          <w:szCs w:val="28"/>
          <w:lang w:val="zh-CN"/>
        </w:rPr>
        <w:t>通讯地址：</w:t>
      </w:r>
      <w:r>
        <w:rPr>
          <w:rFonts w:ascii="仿宋" w:eastAsia="仿宋" w:hAnsi="仿宋" w:hint="eastAsia"/>
          <w:color w:val="000000" w:themeColor="text1"/>
          <w:sz w:val="28"/>
          <w:szCs w:val="28"/>
          <w:u w:val="single"/>
        </w:rPr>
        <w:t xml:space="preserve">                                      </w:t>
      </w:r>
    </w:p>
    <w:p w:rsidR="00054D4D" w:rsidRDefault="00A22027">
      <w:pPr>
        <w:autoSpaceDE w:val="0"/>
        <w:autoSpaceDN w:val="0"/>
        <w:adjustRightInd w:val="0"/>
        <w:spacing w:line="520" w:lineRule="exact"/>
        <w:ind w:firstLine="630"/>
        <w:rPr>
          <w:rFonts w:ascii="仿宋" w:eastAsia="仿宋" w:hAnsi="仿宋"/>
          <w:color w:val="000000" w:themeColor="text1"/>
          <w:sz w:val="28"/>
          <w:szCs w:val="28"/>
          <w:u w:val="single"/>
        </w:rPr>
      </w:pPr>
      <w:r>
        <w:rPr>
          <w:rFonts w:ascii="仿宋" w:eastAsia="仿宋" w:hAnsi="仿宋" w:hint="eastAsia"/>
          <w:color w:val="000000" w:themeColor="text1"/>
          <w:sz w:val="28"/>
          <w:szCs w:val="28"/>
          <w:lang w:val="zh-CN"/>
        </w:rPr>
        <w:t>邮政编码：</w:t>
      </w:r>
      <w:r>
        <w:rPr>
          <w:rFonts w:ascii="仿宋" w:eastAsia="仿宋" w:hAnsi="仿宋" w:hint="eastAsia"/>
          <w:color w:val="000000" w:themeColor="text1"/>
          <w:sz w:val="28"/>
          <w:szCs w:val="28"/>
          <w:u w:val="single"/>
        </w:rPr>
        <w:t xml:space="preserve">                                      </w:t>
      </w:r>
    </w:p>
    <w:p w:rsidR="00054D4D" w:rsidRDefault="00A22027">
      <w:pPr>
        <w:autoSpaceDE w:val="0"/>
        <w:autoSpaceDN w:val="0"/>
        <w:adjustRightInd w:val="0"/>
        <w:spacing w:line="520" w:lineRule="exact"/>
        <w:ind w:firstLine="630"/>
        <w:rPr>
          <w:rFonts w:ascii="仿宋" w:eastAsia="仿宋" w:hAnsi="仿宋"/>
          <w:color w:val="000000" w:themeColor="text1"/>
          <w:sz w:val="28"/>
          <w:szCs w:val="28"/>
          <w:u w:val="single"/>
        </w:rPr>
      </w:pPr>
      <w:r>
        <w:rPr>
          <w:rFonts w:ascii="仿宋" w:eastAsia="仿宋" w:hAnsi="仿宋" w:hint="eastAsia"/>
          <w:color w:val="000000" w:themeColor="text1"/>
          <w:sz w:val="28"/>
          <w:szCs w:val="28"/>
          <w:lang w:val="zh-CN"/>
        </w:rPr>
        <w:t>电</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lang w:val="zh-CN"/>
        </w:rPr>
        <w:t>话：</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lang w:val="zh-CN"/>
        </w:rPr>
        <w:t>电传：</w:t>
      </w:r>
      <w:r>
        <w:rPr>
          <w:rFonts w:ascii="仿宋" w:eastAsia="仿宋" w:hAnsi="仿宋" w:hint="eastAsia"/>
          <w:color w:val="000000" w:themeColor="text1"/>
          <w:sz w:val="28"/>
          <w:szCs w:val="28"/>
          <w:u w:val="single"/>
        </w:rPr>
        <w:t xml:space="preserve">           </w:t>
      </w:r>
    </w:p>
    <w:p w:rsidR="00054D4D" w:rsidRDefault="00A22027">
      <w:pPr>
        <w:autoSpaceDE w:val="0"/>
        <w:autoSpaceDN w:val="0"/>
        <w:adjustRightInd w:val="0"/>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lang w:val="zh-CN"/>
        </w:rPr>
        <w:t>法定代表人</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054D4D">
        <w:trPr>
          <w:trHeight w:val="2307"/>
        </w:trPr>
        <w:tc>
          <w:tcPr>
            <w:tcW w:w="4049" w:type="dxa"/>
            <w:tcBorders>
              <w:top w:val="single" w:sz="6" w:space="0" w:color="auto"/>
              <w:left w:val="single" w:sz="6" w:space="0" w:color="auto"/>
              <w:bottom w:val="single" w:sz="6" w:space="0" w:color="auto"/>
              <w:right w:val="single" w:sz="6" w:space="0" w:color="auto"/>
            </w:tcBorders>
            <w:vAlign w:val="center"/>
          </w:tcPr>
          <w:p w:rsidR="00054D4D" w:rsidRDefault="00A22027">
            <w:pPr>
              <w:autoSpaceDE w:val="0"/>
              <w:autoSpaceDN w:val="0"/>
              <w:adjustRightInd w:val="0"/>
              <w:spacing w:line="348" w:lineRule="auto"/>
              <w:jc w:val="center"/>
              <w:rPr>
                <w:rFonts w:ascii="仿宋" w:eastAsia="仿宋" w:hAnsi="仿宋"/>
                <w:color w:val="000000" w:themeColor="text1"/>
                <w:sz w:val="28"/>
                <w:szCs w:val="28"/>
                <w:u w:val="single"/>
              </w:rPr>
            </w:pPr>
            <w:r>
              <w:rPr>
                <w:rFonts w:ascii="仿宋" w:eastAsia="仿宋" w:hAnsi="仿宋"/>
                <w:color w:val="000000" w:themeColor="text1"/>
                <w:sz w:val="28"/>
                <w:szCs w:val="28"/>
                <w:lang w:val="zh-CN"/>
              </w:rPr>
              <w:t>法定代表人身份证复印件</w:t>
            </w:r>
            <w:r>
              <w:rPr>
                <w:rFonts w:ascii="仿宋" w:eastAsia="仿宋" w:hAnsi="仿宋" w:hint="eastAsia"/>
                <w:color w:val="000000" w:themeColor="text1"/>
                <w:sz w:val="28"/>
                <w:szCs w:val="28"/>
                <w:lang w:val="zh-CN"/>
              </w:rPr>
              <w:t xml:space="preserve">   （正面）</w:t>
            </w:r>
          </w:p>
        </w:tc>
        <w:tc>
          <w:tcPr>
            <w:tcW w:w="3885" w:type="dxa"/>
            <w:tcBorders>
              <w:top w:val="single" w:sz="6" w:space="0" w:color="auto"/>
              <w:left w:val="single" w:sz="6" w:space="0" w:color="auto"/>
              <w:bottom w:val="single" w:sz="6" w:space="0" w:color="auto"/>
              <w:right w:val="single" w:sz="6" w:space="0" w:color="auto"/>
            </w:tcBorders>
            <w:vAlign w:val="center"/>
          </w:tcPr>
          <w:p w:rsidR="00054D4D" w:rsidRDefault="00A22027">
            <w:pPr>
              <w:autoSpaceDE w:val="0"/>
              <w:autoSpaceDN w:val="0"/>
              <w:adjustRightInd w:val="0"/>
              <w:spacing w:line="348" w:lineRule="auto"/>
              <w:jc w:val="center"/>
              <w:rPr>
                <w:rFonts w:ascii="仿宋" w:eastAsia="仿宋" w:hAnsi="仿宋"/>
                <w:color w:val="000000" w:themeColor="text1"/>
                <w:sz w:val="28"/>
                <w:szCs w:val="28"/>
                <w:lang w:val="zh-CN"/>
              </w:rPr>
            </w:pPr>
            <w:r>
              <w:rPr>
                <w:rFonts w:ascii="仿宋" w:eastAsia="仿宋" w:hAnsi="仿宋"/>
                <w:color w:val="000000" w:themeColor="text1"/>
                <w:sz w:val="28"/>
                <w:szCs w:val="28"/>
                <w:lang w:val="zh-CN"/>
              </w:rPr>
              <w:t>法定代表人身份证复印件</w:t>
            </w:r>
            <w:r>
              <w:rPr>
                <w:rFonts w:ascii="仿宋" w:eastAsia="仿宋" w:hAnsi="仿宋" w:hint="eastAsia"/>
                <w:color w:val="000000" w:themeColor="text1"/>
                <w:sz w:val="28"/>
                <w:szCs w:val="28"/>
                <w:lang w:val="zh-CN"/>
              </w:rPr>
              <w:t xml:space="preserve">   （反面）</w:t>
            </w:r>
          </w:p>
        </w:tc>
      </w:tr>
      <w:tr w:rsidR="00054D4D">
        <w:trPr>
          <w:trHeight w:val="2397"/>
        </w:trPr>
        <w:tc>
          <w:tcPr>
            <w:tcW w:w="4049" w:type="dxa"/>
            <w:tcBorders>
              <w:top w:val="single" w:sz="6" w:space="0" w:color="auto"/>
              <w:left w:val="single" w:sz="6" w:space="0" w:color="auto"/>
              <w:bottom w:val="single" w:sz="6" w:space="0" w:color="auto"/>
              <w:right w:val="single" w:sz="6" w:space="0" w:color="auto"/>
            </w:tcBorders>
            <w:vAlign w:val="center"/>
          </w:tcPr>
          <w:p w:rsidR="00054D4D" w:rsidRDefault="00A22027">
            <w:pPr>
              <w:autoSpaceDE w:val="0"/>
              <w:autoSpaceDN w:val="0"/>
              <w:adjustRightInd w:val="0"/>
              <w:spacing w:line="348" w:lineRule="auto"/>
              <w:jc w:val="center"/>
              <w:rPr>
                <w:rFonts w:ascii="仿宋" w:eastAsia="仿宋" w:hAnsi="仿宋"/>
                <w:color w:val="000000" w:themeColor="text1"/>
                <w:sz w:val="28"/>
                <w:szCs w:val="28"/>
                <w:lang w:val="zh-CN"/>
              </w:rPr>
            </w:pPr>
            <w:r>
              <w:rPr>
                <w:rFonts w:ascii="仿宋" w:eastAsia="仿宋" w:hAnsi="仿宋"/>
                <w:color w:val="000000" w:themeColor="text1"/>
                <w:sz w:val="28"/>
                <w:szCs w:val="28"/>
                <w:lang w:val="zh-CN"/>
              </w:rPr>
              <w:t>授权代表身份证复印件</w:t>
            </w:r>
            <w:r>
              <w:rPr>
                <w:rFonts w:ascii="仿宋" w:eastAsia="仿宋" w:hAnsi="仿宋" w:hint="eastAsia"/>
                <w:color w:val="000000" w:themeColor="text1"/>
                <w:sz w:val="28"/>
                <w:szCs w:val="28"/>
                <w:lang w:val="zh-CN"/>
              </w:rPr>
              <w:t xml:space="preserve">     （正面）</w:t>
            </w:r>
          </w:p>
        </w:tc>
        <w:tc>
          <w:tcPr>
            <w:tcW w:w="3885" w:type="dxa"/>
            <w:tcBorders>
              <w:top w:val="single" w:sz="6" w:space="0" w:color="auto"/>
              <w:left w:val="single" w:sz="6" w:space="0" w:color="auto"/>
              <w:bottom w:val="single" w:sz="6" w:space="0" w:color="auto"/>
              <w:right w:val="single" w:sz="6" w:space="0" w:color="auto"/>
            </w:tcBorders>
            <w:vAlign w:val="center"/>
          </w:tcPr>
          <w:p w:rsidR="00054D4D" w:rsidRDefault="00A22027">
            <w:pPr>
              <w:autoSpaceDE w:val="0"/>
              <w:autoSpaceDN w:val="0"/>
              <w:adjustRightInd w:val="0"/>
              <w:spacing w:line="348" w:lineRule="auto"/>
              <w:jc w:val="center"/>
              <w:rPr>
                <w:rFonts w:ascii="仿宋" w:eastAsia="仿宋" w:hAnsi="仿宋"/>
                <w:color w:val="000000" w:themeColor="text1"/>
                <w:sz w:val="28"/>
                <w:szCs w:val="28"/>
                <w:lang w:val="zh-CN"/>
              </w:rPr>
            </w:pPr>
            <w:r>
              <w:rPr>
                <w:rFonts w:ascii="仿宋" w:eastAsia="仿宋" w:hAnsi="仿宋"/>
                <w:color w:val="000000" w:themeColor="text1"/>
                <w:sz w:val="28"/>
                <w:szCs w:val="28"/>
                <w:lang w:val="zh-CN"/>
              </w:rPr>
              <w:t>授权代表身份证复印件</w:t>
            </w:r>
            <w:r>
              <w:rPr>
                <w:rFonts w:ascii="仿宋" w:eastAsia="仿宋" w:hAnsi="仿宋" w:hint="eastAsia"/>
                <w:color w:val="000000" w:themeColor="text1"/>
                <w:sz w:val="28"/>
                <w:szCs w:val="28"/>
                <w:lang w:val="zh-CN"/>
              </w:rPr>
              <w:t xml:space="preserve">    （反面）</w:t>
            </w:r>
          </w:p>
        </w:tc>
      </w:tr>
    </w:tbl>
    <w:p w:rsidR="00054D4D" w:rsidRDefault="00054D4D">
      <w:pPr>
        <w:adjustRightInd w:val="0"/>
        <w:snapToGrid w:val="0"/>
        <w:spacing w:line="360" w:lineRule="auto"/>
        <w:ind w:firstLineChars="250" w:firstLine="700"/>
        <w:rPr>
          <w:rFonts w:ascii="仿宋" w:eastAsia="仿宋" w:hAnsi="仿宋"/>
          <w:color w:val="000000" w:themeColor="text1"/>
          <w:sz w:val="28"/>
          <w:szCs w:val="28"/>
        </w:rPr>
      </w:pPr>
    </w:p>
    <w:p w:rsidR="00054D4D" w:rsidRDefault="00A22027">
      <w:pPr>
        <w:adjustRightInd w:val="0"/>
        <w:snapToGrid w:val="0"/>
        <w:spacing w:line="360" w:lineRule="auto"/>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投标供应商                          法定代表人签字：</w:t>
      </w:r>
    </w:p>
    <w:p w:rsidR="00054D4D" w:rsidRDefault="00A22027">
      <w:pPr>
        <w:adjustRightInd w:val="0"/>
        <w:snapToGrid w:val="0"/>
        <w:spacing w:line="360" w:lineRule="auto"/>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（公章）：                            年    月     日</w:t>
      </w:r>
    </w:p>
    <w:p w:rsidR="00054D4D" w:rsidRDefault="00A22027">
      <w:pPr>
        <w:widowControl/>
        <w:jc w:val="left"/>
        <w:rPr>
          <w:rFonts w:ascii="仿宋" w:eastAsia="仿宋" w:hAnsi="仿宋"/>
          <w:color w:val="000000" w:themeColor="text1"/>
          <w:sz w:val="28"/>
          <w:szCs w:val="28"/>
        </w:rPr>
      </w:pPr>
      <w:r>
        <w:rPr>
          <w:rFonts w:ascii="仿宋" w:eastAsia="仿宋" w:hAnsi="仿宋"/>
          <w:color w:val="000000" w:themeColor="text1"/>
          <w:sz w:val="28"/>
          <w:szCs w:val="28"/>
        </w:rPr>
        <w:br w:type="page"/>
      </w:r>
    </w:p>
    <w:p w:rsidR="00054D4D" w:rsidRDefault="00A22027">
      <w:pPr>
        <w:autoSpaceDE w:val="0"/>
        <w:autoSpaceDN w:val="0"/>
        <w:adjustRightInd w:val="0"/>
        <w:snapToGrid w:val="0"/>
        <w:spacing w:line="560" w:lineRule="exact"/>
        <w:jc w:val="center"/>
        <w:outlineLvl w:val="0"/>
        <w:rPr>
          <w:rFonts w:ascii="宋体" w:hAnsi="宋体"/>
          <w:b/>
          <w:bCs/>
          <w:color w:val="000000" w:themeColor="text1"/>
          <w:sz w:val="32"/>
          <w:szCs w:val="32"/>
          <w:lang w:val="zh-CN"/>
        </w:rPr>
      </w:pPr>
      <w:r>
        <w:rPr>
          <w:rFonts w:ascii="宋体" w:hAnsi="宋体" w:hint="eastAsia"/>
          <w:b/>
          <w:bCs/>
          <w:color w:val="000000" w:themeColor="text1"/>
          <w:sz w:val="32"/>
          <w:szCs w:val="32"/>
          <w:lang w:val="zh-CN"/>
        </w:rPr>
        <w:lastRenderedPageBreak/>
        <w:t>第七部分  投标文件封袋标识式样</w:t>
      </w:r>
    </w:p>
    <w:p w:rsidR="00054D4D" w:rsidRDefault="00054D4D">
      <w:pPr>
        <w:jc w:val="center"/>
        <w:rPr>
          <w:rFonts w:ascii="仿宋" w:eastAsia="仿宋" w:hAnsi="仿宋"/>
          <w:b/>
          <w:color w:val="000000" w:themeColor="text1"/>
          <w:sz w:val="32"/>
          <w:szCs w:val="32"/>
        </w:rPr>
      </w:pPr>
    </w:p>
    <w:p w:rsidR="00054D4D" w:rsidRDefault="00A22027">
      <w:pPr>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投标文件封袋正面标识式样</w:t>
      </w:r>
    </w:p>
    <w:p w:rsidR="00054D4D" w:rsidRDefault="00A22027">
      <w:pPr>
        <w:rPr>
          <w:rFonts w:ascii="仿宋" w:eastAsia="仿宋" w:hAnsi="仿宋"/>
          <w:b/>
          <w:color w:val="000000" w:themeColor="text1"/>
        </w:rPr>
      </w:pPr>
      <w:r>
        <w:rPr>
          <w:rFonts w:ascii="仿宋" w:eastAsia="仿宋" w:hAnsi="仿宋" w:hint="eastAsia"/>
          <w:b/>
          <w:color w:val="000000" w:themeColor="text1"/>
        </w:rPr>
        <w:t>格式A</w:t>
      </w:r>
    </w:p>
    <w:p w:rsidR="00054D4D" w:rsidRDefault="00A22027">
      <w:pPr>
        <w:rPr>
          <w:rFonts w:ascii="仿宋" w:eastAsia="仿宋" w:hAnsi="仿宋"/>
          <w:color w:val="000000" w:themeColor="text1"/>
          <w:sz w:val="32"/>
          <w:szCs w:val="32"/>
        </w:rPr>
      </w:pPr>
      <w:r>
        <w:rPr>
          <w:rFonts w:ascii="仿宋" w:eastAsia="仿宋" w:hAnsi="仿宋"/>
          <w:b/>
          <w:noProof/>
          <w:color w:val="000000" w:themeColor="text1"/>
          <w:sz w:val="36"/>
          <w:szCs w:val="36"/>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104140</wp:posOffset>
                </wp:positionV>
                <wp:extent cx="5383530" cy="6424930"/>
                <wp:effectExtent l="12700" t="12700" r="13970" b="13970"/>
                <wp:wrapNone/>
                <wp:docPr id="3" name="文本框 4"/>
                <wp:cNvGraphicFramePr/>
                <a:graphic xmlns:a="http://schemas.openxmlformats.org/drawingml/2006/main">
                  <a:graphicData uri="http://schemas.microsoft.com/office/word/2010/wordprocessingShape">
                    <wps:wsp>
                      <wps:cNvSpPr txBox="1"/>
                      <wps:spPr bwMode="auto">
                        <a:xfrm>
                          <a:off x="0" y="0"/>
                          <a:ext cx="5383530" cy="6424930"/>
                        </a:xfrm>
                        <a:prstGeom prst="rect">
                          <a:avLst/>
                        </a:prstGeom>
                        <a:solidFill>
                          <a:srgbClr val="FFFFFF"/>
                        </a:solidFill>
                        <a:ln w="38100" cmpd="dbl">
                          <a:solidFill>
                            <a:srgbClr val="000000"/>
                          </a:solidFill>
                          <a:miter lim="800000"/>
                        </a:ln>
                      </wps:spPr>
                      <wps:txbx>
                        <w:txbxContent>
                          <w:p w:rsidR="00054D4D" w:rsidRDefault="00A22027">
                            <w:pPr>
                              <w:spacing w:line="440" w:lineRule="exact"/>
                              <w:rPr>
                                <w:rFonts w:ascii="仿宋_GB2312" w:eastAsia="仿宋_GB2312"/>
                                <w:sz w:val="28"/>
                                <w:szCs w:val="28"/>
                              </w:rPr>
                            </w:pPr>
                            <w:r>
                              <w:rPr>
                                <w:rFonts w:ascii="仿宋_GB2312" w:eastAsia="仿宋_GB2312" w:hint="eastAsia"/>
                                <w:sz w:val="28"/>
                                <w:szCs w:val="28"/>
                              </w:rPr>
                              <w:t>致：渭南市政府采购中心</w:t>
                            </w:r>
                          </w:p>
                          <w:p w:rsidR="00054D4D" w:rsidRDefault="00054D4D">
                            <w:pPr>
                              <w:spacing w:line="440" w:lineRule="exact"/>
                              <w:rPr>
                                <w:rFonts w:ascii="仿宋_GB2312" w:eastAsia="仿宋_GB2312"/>
                                <w:sz w:val="28"/>
                                <w:szCs w:val="28"/>
                              </w:rPr>
                            </w:pPr>
                          </w:p>
                          <w:p w:rsidR="00054D4D" w:rsidRDefault="00A22027">
                            <w:pPr>
                              <w:spacing w:line="440" w:lineRule="exact"/>
                              <w:rPr>
                                <w:rFonts w:ascii="仿宋_GB2312" w:eastAsia="仿宋_GB2312"/>
                                <w:sz w:val="28"/>
                                <w:szCs w:val="28"/>
                              </w:rPr>
                            </w:pPr>
                            <w:r>
                              <w:rPr>
                                <w:rFonts w:ascii="仿宋_GB2312" w:eastAsia="仿宋_GB2312" w:hint="eastAsia"/>
                                <w:sz w:val="28"/>
                                <w:szCs w:val="28"/>
                              </w:rPr>
                              <w:t>文件编号：</w:t>
                            </w:r>
                          </w:p>
                          <w:p w:rsidR="00054D4D" w:rsidRDefault="00054D4D">
                            <w:pPr>
                              <w:spacing w:line="440" w:lineRule="exact"/>
                              <w:rPr>
                                <w:rFonts w:ascii="仿宋_GB2312" w:eastAsia="仿宋_GB2312"/>
                                <w:sz w:val="28"/>
                                <w:szCs w:val="28"/>
                              </w:rPr>
                            </w:pPr>
                          </w:p>
                          <w:p w:rsidR="00054D4D" w:rsidRDefault="00A22027">
                            <w:pPr>
                              <w:spacing w:line="440" w:lineRule="exact"/>
                              <w:rPr>
                                <w:rFonts w:ascii="仿宋_GB2312" w:eastAsia="仿宋_GB2312"/>
                                <w:sz w:val="28"/>
                                <w:szCs w:val="28"/>
                              </w:rPr>
                            </w:pPr>
                            <w:r>
                              <w:rPr>
                                <w:rFonts w:ascii="仿宋_GB2312" w:eastAsia="仿宋_GB2312" w:hint="eastAsia"/>
                                <w:sz w:val="28"/>
                                <w:szCs w:val="28"/>
                              </w:rPr>
                              <w:t>项目名称：</w:t>
                            </w:r>
                          </w:p>
                          <w:p w:rsidR="00054D4D" w:rsidRDefault="00054D4D">
                            <w:pPr>
                              <w:spacing w:line="440" w:lineRule="exact"/>
                              <w:jc w:val="center"/>
                              <w:rPr>
                                <w:rFonts w:ascii="仿宋_GB2312" w:eastAsia="仿宋_GB2312"/>
                                <w:sz w:val="36"/>
                                <w:szCs w:val="36"/>
                              </w:rPr>
                            </w:pPr>
                          </w:p>
                          <w:p w:rsidR="00054D4D" w:rsidRDefault="00A22027">
                            <w:pPr>
                              <w:spacing w:line="440" w:lineRule="exact"/>
                              <w:jc w:val="center"/>
                              <w:rPr>
                                <w:rFonts w:ascii="仿宋_GB2312" w:eastAsia="仿宋_GB2312"/>
                                <w:sz w:val="36"/>
                                <w:szCs w:val="36"/>
                              </w:rPr>
                            </w:pPr>
                            <w:r>
                              <w:rPr>
                                <w:rFonts w:ascii="仿宋_GB2312" w:eastAsia="仿宋_GB2312" w:hint="eastAsia"/>
                                <w:sz w:val="36"/>
                                <w:szCs w:val="36"/>
                              </w:rPr>
                              <w:t>投 标 文 件（正本或副本）</w:t>
                            </w:r>
                          </w:p>
                          <w:p w:rsidR="00054D4D" w:rsidRDefault="00A22027">
                            <w:pPr>
                              <w:spacing w:line="440" w:lineRule="exact"/>
                              <w:jc w:val="center"/>
                              <w:rPr>
                                <w:rFonts w:ascii="仿宋_GB2312" w:eastAsia="仿宋_GB2312"/>
                                <w:szCs w:val="21"/>
                              </w:rPr>
                            </w:pPr>
                            <w:r>
                              <w:rPr>
                                <w:rFonts w:ascii="仿宋_GB2312" w:eastAsia="仿宋_GB2312" w:hint="eastAsia"/>
                                <w:szCs w:val="21"/>
                              </w:rPr>
                              <w:t>（非开标大会不得启封）</w:t>
                            </w:r>
                          </w:p>
                          <w:p w:rsidR="00054D4D" w:rsidRDefault="00054D4D">
                            <w:pPr>
                              <w:spacing w:line="440" w:lineRule="exact"/>
                              <w:rPr>
                                <w:rFonts w:ascii="仿宋_GB2312" w:eastAsia="仿宋_GB2312"/>
                                <w:szCs w:val="21"/>
                              </w:rPr>
                            </w:pPr>
                          </w:p>
                          <w:p w:rsidR="00054D4D" w:rsidRDefault="00054D4D">
                            <w:pPr>
                              <w:spacing w:line="440" w:lineRule="exact"/>
                              <w:rPr>
                                <w:rFonts w:ascii="仿宋_GB2312" w:eastAsia="仿宋_GB2312"/>
                                <w:szCs w:val="21"/>
                              </w:rPr>
                            </w:pPr>
                          </w:p>
                          <w:p w:rsidR="00054D4D" w:rsidRDefault="00054D4D">
                            <w:pPr>
                              <w:spacing w:line="440" w:lineRule="exact"/>
                              <w:rPr>
                                <w:rFonts w:ascii="仿宋_GB2312" w:eastAsia="仿宋_GB2312"/>
                                <w:szCs w:val="21"/>
                              </w:rPr>
                            </w:pPr>
                          </w:p>
                          <w:p w:rsidR="00054D4D" w:rsidRDefault="00054D4D">
                            <w:pPr>
                              <w:spacing w:line="440" w:lineRule="exact"/>
                              <w:rPr>
                                <w:rFonts w:ascii="仿宋_GB2312" w:eastAsia="仿宋_GB2312"/>
                                <w:szCs w:val="21"/>
                              </w:rPr>
                            </w:pPr>
                          </w:p>
                          <w:p w:rsidR="00054D4D" w:rsidRDefault="00054D4D">
                            <w:pPr>
                              <w:spacing w:line="440" w:lineRule="exact"/>
                              <w:rPr>
                                <w:rFonts w:ascii="仿宋_GB2312" w:eastAsia="仿宋_GB2312"/>
                                <w:szCs w:val="21"/>
                              </w:rPr>
                            </w:pPr>
                          </w:p>
                          <w:p w:rsidR="00054D4D" w:rsidRDefault="00054D4D">
                            <w:pPr>
                              <w:spacing w:line="440" w:lineRule="exact"/>
                              <w:rPr>
                                <w:rFonts w:ascii="仿宋_GB2312" w:eastAsia="仿宋_GB2312"/>
                                <w:szCs w:val="21"/>
                              </w:rPr>
                            </w:pPr>
                          </w:p>
                          <w:p w:rsidR="00054D4D" w:rsidRDefault="00054D4D">
                            <w:pPr>
                              <w:spacing w:line="440" w:lineRule="exact"/>
                              <w:rPr>
                                <w:rFonts w:ascii="仿宋_GB2312" w:eastAsia="仿宋_GB2312"/>
                                <w:szCs w:val="21"/>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投标人名称：（法人公章）</w:t>
                            </w:r>
                          </w:p>
                          <w:p w:rsidR="00054D4D" w:rsidRDefault="00054D4D">
                            <w:pPr>
                              <w:spacing w:line="440" w:lineRule="exact"/>
                              <w:jc w:val="left"/>
                              <w:rPr>
                                <w:rFonts w:ascii="仿宋_GB2312" w:eastAsia="仿宋_GB2312"/>
                                <w:sz w:val="28"/>
                                <w:szCs w:val="28"/>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联系人：</w:t>
                            </w:r>
                          </w:p>
                          <w:p w:rsidR="00054D4D" w:rsidRDefault="00054D4D">
                            <w:pPr>
                              <w:spacing w:line="440" w:lineRule="exact"/>
                              <w:jc w:val="left"/>
                              <w:rPr>
                                <w:rFonts w:ascii="仿宋_GB2312" w:eastAsia="仿宋_GB2312"/>
                                <w:sz w:val="28"/>
                                <w:szCs w:val="28"/>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电  话：</w:t>
                            </w:r>
                          </w:p>
                          <w:p w:rsidR="00054D4D" w:rsidRDefault="00054D4D">
                            <w:pPr>
                              <w:spacing w:line="440" w:lineRule="exact"/>
                              <w:rPr>
                                <w:rFonts w:ascii="仿宋_GB2312" w:eastAsia="仿宋_GB2312"/>
                                <w:szCs w:val="21"/>
                              </w:rPr>
                            </w:pPr>
                          </w:p>
                          <w:p w:rsidR="00054D4D" w:rsidRDefault="00054D4D">
                            <w:pPr>
                              <w:spacing w:line="440" w:lineRule="exact"/>
                              <w:rPr>
                                <w:rFonts w:ascii="仿宋_GB2312" w:eastAsia="仿宋_GB2312"/>
                                <w:szCs w:val="21"/>
                              </w:rPr>
                            </w:pPr>
                          </w:p>
                          <w:p w:rsidR="00054D4D" w:rsidRDefault="00054D4D">
                            <w:pPr>
                              <w:spacing w:line="440" w:lineRule="exact"/>
                              <w:rPr>
                                <w:rFonts w:ascii="仿宋_GB2312" w:eastAsia="仿宋_GB2312"/>
                                <w:szCs w:val="21"/>
                              </w:rPr>
                            </w:pPr>
                          </w:p>
                          <w:p w:rsidR="00054D4D" w:rsidRDefault="00054D4D">
                            <w:pPr>
                              <w:spacing w:line="440" w:lineRule="exact"/>
                              <w:rPr>
                                <w:rFonts w:ascii="仿宋_GB2312" w:eastAsia="仿宋_GB2312"/>
                                <w:szCs w:val="21"/>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4" o:spid="_x0000_s1026" o:spt="202" type="#_x0000_t202" style="position:absolute;left:0pt;margin-left:18pt;margin-top:8.2pt;height:505.9pt;width:423.9pt;z-index:251659264;mso-width-relative:page;mso-height-relative:page;" fillcolor="#FFFFFF" filled="t" stroked="t" coordsize="21600,21600" o:gfxdata="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g7pbTYAAAACgEAAA8AAAAAAAAAAQAgAAAAIgAAAGRycy9kb3ducmV2LnhtbFBL&#10;AQIUABQAAAAIAIdO4kD3DRA7LwIAAGQEAAAOAAAAAAAAAAEAIAAAACcBAABkcnMvZTJvRG9jLnht&#10;bFBLBQYAAAAABgAGAFkBAADIBQAAAAA=&#10;">
                <v:fill on="t" focussize="0,0"/>
                <v:stroke weight="3pt" color="#000000" linestyle="thinThin" miterlimit="8" joinstyle="miter"/>
                <v:imagedata o:title=""/>
                <o:lock v:ext="edit" aspectratio="f"/>
                <v:textbox>
                  <w:txbxContent>
                    <w:p>
                      <w:pPr>
                        <w:spacing w:line="440" w:lineRule="exact"/>
                        <w:rPr>
                          <w:rFonts w:ascii="仿宋_GB2312" w:eastAsia="仿宋_GB2312"/>
                          <w:sz w:val="28"/>
                          <w:szCs w:val="28"/>
                        </w:rPr>
                      </w:pPr>
                      <w:r>
                        <w:rPr>
                          <w:rFonts w:hint="eastAsia" w:ascii="仿宋_GB2312" w:eastAsia="仿宋_GB2312"/>
                          <w:sz w:val="28"/>
                          <w:szCs w:val="28"/>
                        </w:rPr>
                        <w:t>致：渭南市政府采购中心</w:t>
                      </w:r>
                    </w:p>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文件编号：</w:t>
                      </w:r>
                    </w:p>
                    <w:p>
                      <w:pPr>
                        <w:spacing w:line="440" w:lineRule="exact"/>
                        <w:rPr>
                          <w:rFonts w:ascii="仿宋_GB2312" w:eastAsia="仿宋_GB2312"/>
                          <w:sz w:val="28"/>
                          <w:szCs w:val="28"/>
                        </w:rPr>
                      </w:pPr>
                    </w:p>
                    <w:p>
                      <w:pPr>
                        <w:spacing w:line="440" w:lineRule="exact"/>
                        <w:rPr>
                          <w:rFonts w:ascii="仿宋_GB2312" w:eastAsia="仿宋_GB2312"/>
                          <w:sz w:val="28"/>
                          <w:szCs w:val="28"/>
                        </w:rPr>
                      </w:pPr>
                      <w:r>
                        <w:rPr>
                          <w:rFonts w:hint="eastAsia" w:ascii="仿宋_GB2312" w:eastAsia="仿宋_GB2312"/>
                          <w:sz w:val="28"/>
                          <w:szCs w:val="28"/>
                        </w:rPr>
                        <w:t>项目名称：</w:t>
                      </w:r>
                    </w:p>
                    <w:p>
                      <w:pPr>
                        <w:spacing w:line="440" w:lineRule="exact"/>
                        <w:jc w:val="center"/>
                        <w:rPr>
                          <w:rFonts w:ascii="仿宋_GB2312" w:eastAsia="仿宋_GB2312"/>
                          <w:sz w:val="36"/>
                          <w:szCs w:val="36"/>
                        </w:rPr>
                      </w:pPr>
                    </w:p>
                    <w:p>
                      <w:pPr>
                        <w:spacing w:line="440" w:lineRule="exact"/>
                        <w:jc w:val="center"/>
                        <w:rPr>
                          <w:rFonts w:ascii="仿宋_GB2312" w:eastAsia="仿宋_GB2312"/>
                          <w:sz w:val="36"/>
                          <w:szCs w:val="36"/>
                        </w:rPr>
                      </w:pPr>
                      <w:r>
                        <w:rPr>
                          <w:rFonts w:hint="eastAsia" w:ascii="仿宋_GB2312" w:eastAsia="仿宋_GB2312"/>
                          <w:sz w:val="36"/>
                          <w:szCs w:val="36"/>
                        </w:rPr>
                        <w:t>投 标 文 件（正本或副本）</w:t>
                      </w:r>
                    </w:p>
                    <w:p>
                      <w:pPr>
                        <w:spacing w:line="440" w:lineRule="exact"/>
                        <w:jc w:val="center"/>
                        <w:rPr>
                          <w:rFonts w:ascii="仿宋_GB2312" w:eastAsia="仿宋_GB2312"/>
                          <w:szCs w:val="21"/>
                        </w:rPr>
                      </w:pPr>
                      <w:r>
                        <w:rPr>
                          <w:rFonts w:hint="eastAsia" w:ascii="仿宋_GB2312" w:eastAsia="仿宋_GB2312"/>
                          <w:szCs w:val="21"/>
                        </w:rPr>
                        <w:t>（非开标大会不得启封）</w:t>
                      </w:r>
                    </w:p>
                    <w:p>
                      <w:pPr>
                        <w:spacing w:line="440" w:lineRule="exact"/>
                        <w:rPr>
                          <w:rFonts w:ascii="仿宋_GB2312" w:eastAsia="仿宋_GB2312"/>
                          <w:szCs w:val="21"/>
                        </w:rPr>
                      </w:pPr>
                    </w:p>
                    <w:p>
                      <w:pPr>
                        <w:spacing w:line="440" w:lineRule="exact"/>
                        <w:rPr>
                          <w:rFonts w:ascii="仿宋_GB2312" w:eastAsia="仿宋_GB2312"/>
                          <w:szCs w:val="21"/>
                        </w:rPr>
                      </w:pPr>
                    </w:p>
                    <w:p>
                      <w:pPr>
                        <w:spacing w:line="440" w:lineRule="exact"/>
                        <w:rPr>
                          <w:rFonts w:ascii="仿宋_GB2312" w:eastAsia="仿宋_GB2312"/>
                          <w:szCs w:val="21"/>
                        </w:rPr>
                      </w:pPr>
                    </w:p>
                    <w:p>
                      <w:pPr>
                        <w:spacing w:line="440" w:lineRule="exact"/>
                        <w:rPr>
                          <w:rFonts w:ascii="仿宋_GB2312" w:eastAsia="仿宋_GB2312"/>
                          <w:szCs w:val="21"/>
                        </w:rPr>
                      </w:pPr>
                    </w:p>
                    <w:p>
                      <w:pPr>
                        <w:spacing w:line="440" w:lineRule="exact"/>
                        <w:rPr>
                          <w:rFonts w:ascii="仿宋_GB2312" w:eastAsia="仿宋_GB2312"/>
                          <w:szCs w:val="21"/>
                        </w:rPr>
                      </w:pPr>
                    </w:p>
                    <w:p>
                      <w:pPr>
                        <w:spacing w:line="440" w:lineRule="exact"/>
                        <w:rPr>
                          <w:rFonts w:ascii="仿宋_GB2312" w:eastAsia="仿宋_GB2312"/>
                          <w:szCs w:val="21"/>
                        </w:rPr>
                      </w:pPr>
                    </w:p>
                    <w:p>
                      <w:pPr>
                        <w:spacing w:line="440" w:lineRule="exact"/>
                        <w:rPr>
                          <w:rFonts w:ascii="仿宋_GB2312" w:eastAsia="仿宋_GB2312"/>
                          <w:szCs w:val="21"/>
                        </w:rPr>
                      </w:pPr>
                    </w:p>
                    <w:p>
                      <w:pPr>
                        <w:spacing w:line="440" w:lineRule="exact"/>
                        <w:jc w:val="left"/>
                        <w:rPr>
                          <w:rFonts w:ascii="仿宋_GB2312" w:eastAsia="仿宋_GB2312"/>
                          <w:sz w:val="28"/>
                          <w:szCs w:val="28"/>
                        </w:rPr>
                      </w:pPr>
                      <w:r>
                        <w:rPr>
                          <w:rFonts w:hint="eastAsia" w:ascii="仿宋_GB2312" w:eastAsia="仿宋_GB2312"/>
                          <w:sz w:val="28"/>
                          <w:szCs w:val="28"/>
                        </w:rPr>
                        <w:t>投标人名称：（法人公章）</w:t>
                      </w:r>
                    </w:p>
                    <w:p>
                      <w:pPr>
                        <w:spacing w:line="440" w:lineRule="exact"/>
                        <w:jc w:val="left"/>
                        <w:rPr>
                          <w:rFonts w:ascii="仿宋_GB2312" w:eastAsia="仿宋_GB2312"/>
                          <w:sz w:val="28"/>
                          <w:szCs w:val="28"/>
                        </w:rPr>
                      </w:pPr>
                    </w:p>
                    <w:p>
                      <w:pPr>
                        <w:spacing w:line="440" w:lineRule="exact"/>
                        <w:jc w:val="left"/>
                        <w:rPr>
                          <w:rFonts w:ascii="仿宋_GB2312" w:eastAsia="仿宋_GB2312"/>
                          <w:sz w:val="28"/>
                          <w:szCs w:val="28"/>
                        </w:rPr>
                      </w:pPr>
                      <w:r>
                        <w:rPr>
                          <w:rFonts w:hint="eastAsia" w:ascii="仿宋_GB2312" w:eastAsia="仿宋_GB2312"/>
                          <w:sz w:val="28"/>
                          <w:szCs w:val="28"/>
                        </w:rPr>
                        <w:t>联系人：</w:t>
                      </w:r>
                    </w:p>
                    <w:p>
                      <w:pPr>
                        <w:spacing w:line="440" w:lineRule="exact"/>
                        <w:jc w:val="left"/>
                        <w:rPr>
                          <w:rFonts w:ascii="仿宋_GB2312" w:eastAsia="仿宋_GB2312"/>
                          <w:sz w:val="28"/>
                          <w:szCs w:val="28"/>
                        </w:rPr>
                      </w:pPr>
                    </w:p>
                    <w:p>
                      <w:pPr>
                        <w:spacing w:line="440" w:lineRule="exact"/>
                        <w:jc w:val="left"/>
                        <w:rPr>
                          <w:rFonts w:ascii="仿宋_GB2312" w:eastAsia="仿宋_GB2312"/>
                          <w:sz w:val="28"/>
                          <w:szCs w:val="28"/>
                        </w:rPr>
                      </w:pPr>
                      <w:r>
                        <w:rPr>
                          <w:rFonts w:hint="eastAsia" w:ascii="仿宋_GB2312" w:eastAsia="仿宋_GB2312"/>
                          <w:sz w:val="28"/>
                          <w:szCs w:val="28"/>
                        </w:rPr>
                        <w:t>电  话：</w:t>
                      </w:r>
                    </w:p>
                    <w:p>
                      <w:pPr>
                        <w:spacing w:line="440" w:lineRule="exact"/>
                        <w:rPr>
                          <w:rFonts w:ascii="仿宋_GB2312" w:eastAsia="仿宋_GB2312"/>
                          <w:szCs w:val="21"/>
                        </w:rPr>
                      </w:pPr>
                    </w:p>
                    <w:p>
                      <w:pPr>
                        <w:spacing w:line="440" w:lineRule="exact"/>
                        <w:rPr>
                          <w:rFonts w:ascii="仿宋_GB2312" w:eastAsia="仿宋_GB2312"/>
                          <w:szCs w:val="21"/>
                        </w:rPr>
                      </w:pPr>
                    </w:p>
                    <w:p>
                      <w:pPr>
                        <w:spacing w:line="440" w:lineRule="exact"/>
                        <w:rPr>
                          <w:rFonts w:ascii="仿宋_GB2312" w:eastAsia="仿宋_GB2312"/>
                          <w:szCs w:val="21"/>
                        </w:rPr>
                      </w:pPr>
                    </w:p>
                    <w:p>
                      <w:pPr>
                        <w:spacing w:line="440" w:lineRule="exact"/>
                        <w:rPr>
                          <w:rFonts w:ascii="仿宋_GB2312" w:eastAsia="仿宋_GB2312"/>
                          <w:szCs w:val="21"/>
                        </w:rPr>
                      </w:pPr>
                    </w:p>
                  </w:txbxContent>
                </v:textbox>
              </v:shape>
            </w:pict>
          </mc:Fallback>
        </mc:AlternateContent>
      </w: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054D4D">
      <w:pPr>
        <w:rPr>
          <w:rFonts w:ascii="仿宋" w:eastAsia="仿宋" w:hAnsi="仿宋"/>
          <w:color w:val="000000" w:themeColor="text1"/>
          <w:sz w:val="32"/>
          <w:szCs w:val="32"/>
        </w:rPr>
      </w:pPr>
    </w:p>
    <w:p w:rsidR="00054D4D" w:rsidRDefault="00A22027">
      <w:pPr>
        <w:kinsoku w:val="0"/>
        <w:spacing w:line="360" w:lineRule="atLeast"/>
        <w:rPr>
          <w:rFonts w:ascii="仿宋" w:eastAsia="仿宋" w:hAnsi="仿宋"/>
          <w:b/>
          <w:color w:val="000000" w:themeColor="text1"/>
          <w:sz w:val="32"/>
          <w:szCs w:val="32"/>
        </w:rPr>
      </w:pPr>
      <w:r>
        <w:rPr>
          <w:rFonts w:ascii="仿宋" w:eastAsia="仿宋" w:hAnsi="仿宋" w:hint="eastAsia"/>
          <w:b/>
          <w:color w:val="000000" w:themeColor="text1"/>
        </w:rPr>
        <w:lastRenderedPageBreak/>
        <w:t xml:space="preserve">格式B                    </w:t>
      </w:r>
      <w:r>
        <w:rPr>
          <w:rFonts w:ascii="仿宋" w:eastAsia="仿宋" w:hAnsi="仿宋" w:hint="eastAsia"/>
          <w:b/>
          <w:color w:val="000000" w:themeColor="text1"/>
          <w:sz w:val="32"/>
          <w:szCs w:val="32"/>
        </w:rPr>
        <w:t>资质原件正面标识式样</w:t>
      </w:r>
    </w:p>
    <w:p w:rsidR="00054D4D" w:rsidRDefault="00054D4D">
      <w:pPr>
        <w:kinsoku w:val="0"/>
        <w:spacing w:line="360" w:lineRule="atLeast"/>
        <w:rPr>
          <w:rFonts w:ascii="仿宋" w:eastAsia="仿宋" w:hAnsi="仿宋"/>
          <w:b/>
          <w:color w:val="000000" w:themeColor="text1"/>
        </w:rPr>
      </w:pPr>
    </w:p>
    <w:p w:rsidR="00054D4D" w:rsidRDefault="00A22027">
      <w:pPr>
        <w:rPr>
          <w:rFonts w:ascii="仿宋" w:eastAsia="仿宋" w:hAnsi="仿宋"/>
          <w:color w:val="000000" w:themeColor="text1"/>
        </w:rPr>
      </w:pPr>
      <w:r>
        <w:rPr>
          <w:rFonts w:ascii="仿宋" w:eastAsia="仿宋" w:hAnsi="仿宋"/>
          <w:b/>
          <w:noProof/>
          <w:color w:val="000000" w:themeColor="text1"/>
          <w:sz w:val="36"/>
          <w:szCs w:val="36"/>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123190</wp:posOffset>
                </wp:positionV>
                <wp:extent cx="5345430" cy="6875780"/>
                <wp:effectExtent l="12700" t="12700" r="13970" b="7620"/>
                <wp:wrapNone/>
                <wp:docPr id="2" name="文本框 11"/>
                <wp:cNvGraphicFramePr/>
                <a:graphic xmlns:a="http://schemas.openxmlformats.org/drawingml/2006/main">
                  <a:graphicData uri="http://schemas.microsoft.com/office/word/2010/wordprocessingShape">
                    <wps:wsp>
                      <wps:cNvSpPr txBox="1"/>
                      <wps:spPr bwMode="auto">
                        <a:xfrm>
                          <a:off x="0" y="0"/>
                          <a:ext cx="5345430" cy="6875780"/>
                        </a:xfrm>
                        <a:prstGeom prst="rect">
                          <a:avLst/>
                        </a:prstGeom>
                        <a:solidFill>
                          <a:srgbClr val="FFFFFF"/>
                        </a:solidFill>
                        <a:ln w="38100" cmpd="dbl">
                          <a:solidFill>
                            <a:srgbClr val="000000"/>
                          </a:solidFill>
                          <a:miter lim="800000"/>
                        </a:ln>
                      </wps:spPr>
                      <wps:txbx>
                        <w:txbxContent>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致：渭南市政府采购中心</w:t>
                            </w:r>
                          </w:p>
                          <w:p w:rsidR="00054D4D" w:rsidRDefault="00054D4D">
                            <w:pPr>
                              <w:spacing w:line="440" w:lineRule="exact"/>
                              <w:jc w:val="left"/>
                              <w:rPr>
                                <w:rFonts w:ascii="仿宋_GB2312" w:eastAsia="仿宋_GB2312"/>
                                <w:sz w:val="28"/>
                                <w:szCs w:val="28"/>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文件编号：</w:t>
                            </w:r>
                          </w:p>
                          <w:p w:rsidR="00054D4D" w:rsidRDefault="00054D4D">
                            <w:pPr>
                              <w:spacing w:line="440" w:lineRule="exact"/>
                              <w:jc w:val="left"/>
                              <w:rPr>
                                <w:rFonts w:ascii="仿宋_GB2312" w:eastAsia="仿宋_GB2312"/>
                                <w:sz w:val="28"/>
                                <w:szCs w:val="28"/>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项目名称：</w:t>
                            </w:r>
                          </w:p>
                          <w:p w:rsidR="00054D4D" w:rsidRDefault="00054D4D">
                            <w:pPr>
                              <w:spacing w:line="440" w:lineRule="exact"/>
                              <w:jc w:val="center"/>
                              <w:rPr>
                                <w:rFonts w:ascii="仿宋_GB2312" w:eastAsia="仿宋_GB2312"/>
                                <w:sz w:val="36"/>
                                <w:szCs w:val="36"/>
                              </w:rPr>
                            </w:pPr>
                          </w:p>
                          <w:p w:rsidR="00054D4D" w:rsidRDefault="00A22027">
                            <w:pPr>
                              <w:spacing w:line="440" w:lineRule="exact"/>
                              <w:jc w:val="center"/>
                              <w:rPr>
                                <w:rFonts w:ascii="仿宋_GB2312" w:eastAsia="仿宋_GB2312"/>
                                <w:sz w:val="36"/>
                                <w:szCs w:val="36"/>
                              </w:rPr>
                            </w:pPr>
                            <w:r>
                              <w:rPr>
                                <w:rFonts w:ascii="仿宋_GB2312" w:eastAsia="仿宋_GB2312" w:hint="eastAsia"/>
                                <w:sz w:val="36"/>
                                <w:szCs w:val="36"/>
                              </w:rPr>
                              <w:t>资质文件原件</w:t>
                            </w:r>
                          </w:p>
                          <w:p w:rsidR="00054D4D" w:rsidRDefault="00A22027">
                            <w:pPr>
                              <w:spacing w:line="440" w:lineRule="exact"/>
                              <w:jc w:val="center"/>
                              <w:rPr>
                                <w:rFonts w:ascii="仿宋_GB2312" w:eastAsia="仿宋_GB2312"/>
                                <w:szCs w:val="21"/>
                              </w:rPr>
                            </w:pPr>
                            <w:r>
                              <w:rPr>
                                <w:rFonts w:ascii="仿宋_GB2312" w:eastAsia="仿宋_GB2312" w:hint="eastAsia"/>
                                <w:szCs w:val="21"/>
                              </w:rPr>
                              <w:t>（非公开唱标不得启封）</w:t>
                            </w:r>
                          </w:p>
                          <w:p w:rsidR="00054D4D" w:rsidRDefault="00054D4D">
                            <w:pPr>
                              <w:spacing w:line="440" w:lineRule="exact"/>
                              <w:jc w:val="center"/>
                              <w:rPr>
                                <w:rFonts w:ascii="仿宋_GB2312" w:eastAsia="仿宋_GB2312"/>
                                <w:szCs w:val="21"/>
                              </w:rPr>
                            </w:pPr>
                          </w:p>
                          <w:p w:rsidR="00054D4D" w:rsidRDefault="00A22027">
                            <w:pPr>
                              <w:spacing w:line="440" w:lineRule="exact"/>
                              <w:jc w:val="left"/>
                              <w:rPr>
                                <w:rFonts w:ascii="仿宋_GB2312" w:eastAsia="仿宋_GB2312"/>
                                <w:color w:val="FF0000"/>
                                <w:sz w:val="28"/>
                                <w:szCs w:val="28"/>
                              </w:rPr>
                            </w:pPr>
                            <w:r>
                              <w:rPr>
                                <w:rFonts w:ascii="仿宋_GB2312" w:eastAsia="仿宋_GB2312" w:hint="eastAsia"/>
                                <w:color w:val="FF0000"/>
                                <w:sz w:val="28"/>
                                <w:szCs w:val="28"/>
                              </w:rPr>
                              <w:t>资质文件原件明细：</w:t>
                            </w:r>
                          </w:p>
                          <w:p w:rsidR="00054D4D" w:rsidRDefault="00054D4D">
                            <w:pPr>
                              <w:spacing w:line="440" w:lineRule="exact"/>
                              <w:jc w:val="left"/>
                              <w:rPr>
                                <w:rFonts w:ascii="仿宋_GB2312" w:eastAsia="仿宋_GB2312"/>
                                <w:color w:val="FF0000"/>
                                <w:sz w:val="28"/>
                                <w:szCs w:val="28"/>
                              </w:rPr>
                            </w:pPr>
                          </w:p>
                          <w:p w:rsidR="00054D4D" w:rsidRDefault="00054D4D">
                            <w:pPr>
                              <w:rPr>
                                <w:rFonts w:ascii="仿宋_GB2312" w:eastAsia="仿宋_GB2312"/>
                                <w:color w:val="FF0000"/>
                                <w:szCs w:val="21"/>
                              </w:rPr>
                            </w:pPr>
                          </w:p>
                          <w:p w:rsidR="00054D4D" w:rsidRDefault="00054D4D">
                            <w:pPr>
                              <w:rPr>
                                <w:rFonts w:ascii="仿宋_GB2312" w:eastAsia="仿宋_GB2312"/>
                                <w:color w:val="FF0000"/>
                                <w:szCs w:val="21"/>
                              </w:rPr>
                            </w:pPr>
                          </w:p>
                          <w:p w:rsidR="00054D4D" w:rsidRDefault="00054D4D">
                            <w:pPr>
                              <w:rPr>
                                <w:rFonts w:ascii="仿宋_GB2312" w:eastAsia="仿宋_GB2312"/>
                                <w:color w:val="FF0000"/>
                                <w:szCs w:val="21"/>
                              </w:rPr>
                            </w:pPr>
                          </w:p>
                          <w:p w:rsidR="00054D4D" w:rsidRDefault="00054D4D">
                            <w:pPr>
                              <w:rPr>
                                <w:rFonts w:ascii="仿宋_GB2312" w:eastAsia="仿宋_GB2312"/>
                                <w:szCs w:val="21"/>
                              </w:rPr>
                            </w:pPr>
                          </w:p>
                          <w:p w:rsidR="00054D4D" w:rsidRDefault="00054D4D">
                            <w:pPr>
                              <w:rPr>
                                <w:rFonts w:ascii="仿宋_GB2312" w:eastAsia="仿宋_GB2312"/>
                                <w:szCs w:val="21"/>
                              </w:rPr>
                            </w:pPr>
                          </w:p>
                          <w:p w:rsidR="00054D4D" w:rsidRDefault="00054D4D">
                            <w:pPr>
                              <w:rPr>
                                <w:rFonts w:ascii="仿宋_GB2312" w:eastAsia="仿宋_GB2312"/>
                                <w:szCs w:val="21"/>
                              </w:rPr>
                            </w:pPr>
                          </w:p>
                          <w:p w:rsidR="00054D4D" w:rsidRDefault="00054D4D">
                            <w:pPr>
                              <w:rPr>
                                <w:rFonts w:ascii="仿宋_GB2312" w:eastAsia="仿宋_GB2312"/>
                                <w:szCs w:val="21"/>
                              </w:rPr>
                            </w:pPr>
                          </w:p>
                          <w:p w:rsidR="00054D4D" w:rsidRDefault="00054D4D">
                            <w:pPr>
                              <w:rPr>
                                <w:rFonts w:ascii="仿宋_GB2312" w:eastAsia="仿宋_GB2312"/>
                                <w:szCs w:val="21"/>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投标人名称：（法人公章）</w:t>
                            </w:r>
                          </w:p>
                          <w:p w:rsidR="00054D4D" w:rsidRDefault="00054D4D">
                            <w:pPr>
                              <w:spacing w:line="440" w:lineRule="exact"/>
                              <w:jc w:val="left"/>
                              <w:rPr>
                                <w:rFonts w:ascii="仿宋_GB2312" w:eastAsia="仿宋_GB2312"/>
                                <w:sz w:val="28"/>
                                <w:szCs w:val="28"/>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联系人：</w:t>
                            </w:r>
                          </w:p>
                          <w:p w:rsidR="00054D4D" w:rsidRDefault="00054D4D">
                            <w:pPr>
                              <w:spacing w:line="440" w:lineRule="exact"/>
                              <w:jc w:val="left"/>
                              <w:rPr>
                                <w:rFonts w:ascii="仿宋_GB2312" w:eastAsia="仿宋_GB2312"/>
                                <w:sz w:val="28"/>
                                <w:szCs w:val="28"/>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电  话：</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11" o:spid="_x0000_s1026" o:spt="202" type="#_x0000_t202" style="position:absolute;left:0pt;margin-left:18pt;margin-top:9.7pt;height:541.4pt;width:420.9pt;z-index:251660288;mso-width-relative:page;mso-height-relative:page;" fillcolor="#FFFFFF" filled="t" stroked="t" coordsize="21600,21600" o:gfxdata="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BzUKV2AAAAAoBAAAPAAAAAAAAAAEAIAAAACIAAABkcnMvZG93bnJldi54&#10;bWxQSwECFAAUAAAACACHTuJAABlZazMCAABlBAAADgAAAAAAAAABACAAAAAnAQAAZHJzL2Uyb0Rv&#10;Yy54bWxQSwUGAAAAAAYABgBZAQAAzAUAAAAA&#10;">
                <v:fill on="t" focussize="0,0"/>
                <v:stroke weight="3pt" color="#000000" linestyle="thinThin" miterlimit="8" joinstyle="miter"/>
                <v:imagedata o:title=""/>
                <o:lock v:ext="edit" aspectratio="f"/>
                <v:textbox>
                  <w:txbxContent>
                    <w:p>
                      <w:pPr>
                        <w:spacing w:line="440" w:lineRule="exact"/>
                        <w:jc w:val="left"/>
                        <w:rPr>
                          <w:rFonts w:ascii="仿宋_GB2312" w:eastAsia="仿宋_GB2312"/>
                          <w:sz w:val="28"/>
                          <w:szCs w:val="28"/>
                        </w:rPr>
                      </w:pPr>
                      <w:r>
                        <w:rPr>
                          <w:rFonts w:hint="eastAsia" w:ascii="仿宋_GB2312" w:eastAsia="仿宋_GB2312"/>
                          <w:sz w:val="28"/>
                          <w:szCs w:val="28"/>
                        </w:rPr>
                        <w:t>致：渭南市政府采购中心</w:t>
                      </w:r>
                    </w:p>
                    <w:p>
                      <w:pPr>
                        <w:spacing w:line="440" w:lineRule="exact"/>
                        <w:jc w:val="left"/>
                        <w:rPr>
                          <w:rFonts w:ascii="仿宋_GB2312" w:eastAsia="仿宋_GB2312"/>
                          <w:sz w:val="28"/>
                          <w:szCs w:val="28"/>
                        </w:rPr>
                      </w:pPr>
                    </w:p>
                    <w:p>
                      <w:pPr>
                        <w:spacing w:line="440" w:lineRule="exact"/>
                        <w:jc w:val="left"/>
                        <w:rPr>
                          <w:rFonts w:ascii="仿宋_GB2312" w:eastAsia="仿宋_GB2312"/>
                          <w:sz w:val="28"/>
                          <w:szCs w:val="28"/>
                        </w:rPr>
                      </w:pPr>
                      <w:r>
                        <w:rPr>
                          <w:rFonts w:hint="eastAsia" w:ascii="仿宋_GB2312" w:eastAsia="仿宋_GB2312"/>
                          <w:sz w:val="28"/>
                          <w:szCs w:val="28"/>
                        </w:rPr>
                        <w:t>文件编号：</w:t>
                      </w:r>
                    </w:p>
                    <w:p>
                      <w:pPr>
                        <w:spacing w:line="440" w:lineRule="exact"/>
                        <w:jc w:val="left"/>
                        <w:rPr>
                          <w:rFonts w:ascii="仿宋_GB2312" w:eastAsia="仿宋_GB2312"/>
                          <w:sz w:val="28"/>
                          <w:szCs w:val="28"/>
                        </w:rPr>
                      </w:pPr>
                    </w:p>
                    <w:p>
                      <w:pPr>
                        <w:spacing w:line="440" w:lineRule="exact"/>
                        <w:jc w:val="left"/>
                        <w:rPr>
                          <w:rFonts w:ascii="仿宋_GB2312" w:eastAsia="仿宋_GB2312"/>
                          <w:sz w:val="28"/>
                          <w:szCs w:val="28"/>
                        </w:rPr>
                      </w:pPr>
                      <w:r>
                        <w:rPr>
                          <w:rFonts w:hint="eastAsia" w:ascii="仿宋_GB2312" w:eastAsia="仿宋_GB2312"/>
                          <w:sz w:val="28"/>
                          <w:szCs w:val="28"/>
                        </w:rPr>
                        <w:t>项目名称：</w:t>
                      </w:r>
                    </w:p>
                    <w:p>
                      <w:pPr>
                        <w:spacing w:line="440" w:lineRule="exact"/>
                        <w:jc w:val="center"/>
                        <w:rPr>
                          <w:rFonts w:ascii="仿宋_GB2312" w:eastAsia="仿宋_GB2312"/>
                          <w:sz w:val="36"/>
                          <w:szCs w:val="36"/>
                        </w:rPr>
                      </w:pPr>
                    </w:p>
                    <w:p>
                      <w:pPr>
                        <w:spacing w:line="440" w:lineRule="exact"/>
                        <w:jc w:val="center"/>
                        <w:rPr>
                          <w:rFonts w:ascii="仿宋_GB2312" w:eastAsia="仿宋_GB2312"/>
                          <w:sz w:val="36"/>
                          <w:szCs w:val="36"/>
                        </w:rPr>
                      </w:pPr>
                      <w:r>
                        <w:rPr>
                          <w:rFonts w:hint="eastAsia" w:ascii="仿宋_GB2312" w:eastAsia="仿宋_GB2312"/>
                          <w:sz w:val="36"/>
                          <w:szCs w:val="36"/>
                        </w:rPr>
                        <w:t>资质文件原件</w:t>
                      </w:r>
                    </w:p>
                    <w:p>
                      <w:pPr>
                        <w:spacing w:line="440" w:lineRule="exact"/>
                        <w:jc w:val="center"/>
                        <w:rPr>
                          <w:rFonts w:ascii="仿宋_GB2312" w:eastAsia="仿宋_GB2312"/>
                          <w:szCs w:val="21"/>
                        </w:rPr>
                      </w:pPr>
                      <w:r>
                        <w:rPr>
                          <w:rFonts w:hint="eastAsia" w:ascii="仿宋_GB2312" w:eastAsia="仿宋_GB2312"/>
                          <w:szCs w:val="21"/>
                        </w:rPr>
                        <w:t>（非公开唱标不得启封）</w:t>
                      </w:r>
                    </w:p>
                    <w:p>
                      <w:pPr>
                        <w:spacing w:line="440" w:lineRule="exact"/>
                        <w:jc w:val="center"/>
                        <w:rPr>
                          <w:rFonts w:ascii="仿宋_GB2312" w:eastAsia="仿宋_GB2312"/>
                          <w:szCs w:val="21"/>
                        </w:rPr>
                      </w:pPr>
                    </w:p>
                    <w:p>
                      <w:pPr>
                        <w:spacing w:line="440" w:lineRule="exact"/>
                        <w:jc w:val="left"/>
                        <w:rPr>
                          <w:rFonts w:ascii="仿宋_GB2312" w:eastAsia="仿宋_GB2312"/>
                          <w:color w:val="FF0000"/>
                          <w:sz w:val="28"/>
                          <w:szCs w:val="28"/>
                        </w:rPr>
                      </w:pPr>
                      <w:r>
                        <w:rPr>
                          <w:rFonts w:hint="eastAsia" w:ascii="仿宋_GB2312" w:eastAsia="仿宋_GB2312"/>
                          <w:color w:val="FF0000"/>
                          <w:sz w:val="28"/>
                          <w:szCs w:val="28"/>
                        </w:rPr>
                        <w:t>资质文件原件明细：</w:t>
                      </w:r>
                    </w:p>
                    <w:p>
                      <w:pPr>
                        <w:spacing w:line="440" w:lineRule="exact"/>
                        <w:jc w:val="left"/>
                        <w:rPr>
                          <w:rFonts w:ascii="仿宋_GB2312" w:eastAsia="仿宋_GB2312"/>
                          <w:color w:val="FF0000"/>
                          <w:sz w:val="28"/>
                          <w:szCs w:val="28"/>
                        </w:rPr>
                      </w:pPr>
                    </w:p>
                    <w:p>
                      <w:pPr>
                        <w:rPr>
                          <w:rFonts w:ascii="仿宋_GB2312" w:eastAsia="仿宋_GB2312"/>
                          <w:color w:val="FF0000"/>
                          <w:szCs w:val="21"/>
                        </w:rPr>
                      </w:pPr>
                    </w:p>
                    <w:p>
                      <w:pPr>
                        <w:rPr>
                          <w:rFonts w:ascii="仿宋_GB2312" w:eastAsia="仿宋_GB2312"/>
                          <w:color w:val="FF0000"/>
                          <w:szCs w:val="21"/>
                        </w:rPr>
                      </w:pPr>
                    </w:p>
                    <w:p>
                      <w:pPr>
                        <w:rPr>
                          <w:rFonts w:ascii="仿宋_GB2312" w:eastAsia="仿宋_GB2312"/>
                          <w:color w:val="FF0000"/>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spacing w:line="440" w:lineRule="exact"/>
                        <w:jc w:val="left"/>
                        <w:rPr>
                          <w:rFonts w:ascii="仿宋_GB2312" w:eastAsia="仿宋_GB2312"/>
                          <w:sz w:val="28"/>
                          <w:szCs w:val="28"/>
                        </w:rPr>
                      </w:pPr>
                      <w:r>
                        <w:rPr>
                          <w:rFonts w:hint="eastAsia" w:ascii="仿宋_GB2312" w:eastAsia="仿宋_GB2312"/>
                          <w:sz w:val="28"/>
                          <w:szCs w:val="28"/>
                        </w:rPr>
                        <w:t>投标人名称：（法人公章）</w:t>
                      </w:r>
                    </w:p>
                    <w:p>
                      <w:pPr>
                        <w:spacing w:line="440" w:lineRule="exact"/>
                        <w:jc w:val="left"/>
                        <w:rPr>
                          <w:rFonts w:ascii="仿宋_GB2312" w:eastAsia="仿宋_GB2312"/>
                          <w:sz w:val="28"/>
                          <w:szCs w:val="28"/>
                        </w:rPr>
                      </w:pPr>
                    </w:p>
                    <w:p>
                      <w:pPr>
                        <w:spacing w:line="440" w:lineRule="exact"/>
                        <w:jc w:val="left"/>
                        <w:rPr>
                          <w:rFonts w:ascii="仿宋_GB2312" w:eastAsia="仿宋_GB2312"/>
                          <w:sz w:val="28"/>
                          <w:szCs w:val="28"/>
                        </w:rPr>
                      </w:pPr>
                      <w:r>
                        <w:rPr>
                          <w:rFonts w:hint="eastAsia" w:ascii="仿宋_GB2312" w:eastAsia="仿宋_GB2312"/>
                          <w:sz w:val="28"/>
                          <w:szCs w:val="28"/>
                        </w:rPr>
                        <w:t>联系人：</w:t>
                      </w:r>
                    </w:p>
                    <w:p>
                      <w:pPr>
                        <w:spacing w:line="440" w:lineRule="exact"/>
                        <w:jc w:val="left"/>
                        <w:rPr>
                          <w:rFonts w:ascii="仿宋_GB2312" w:eastAsia="仿宋_GB2312"/>
                          <w:sz w:val="28"/>
                          <w:szCs w:val="28"/>
                        </w:rPr>
                      </w:pPr>
                    </w:p>
                    <w:p>
                      <w:pPr>
                        <w:spacing w:line="440" w:lineRule="exact"/>
                        <w:jc w:val="left"/>
                        <w:rPr>
                          <w:rFonts w:ascii="仿宋_GB2312" w:eastAsia="仿宋_GB2312"/>
                          <w:sz w:val="28"/>
                          <w:szCs w:val="28"/>
                        </w:rPr>
                      </w:pPr>
                      <w:r>
                        <w:rPr>
                          <w:rFonts w:hint="eastAsia" w:ascii="仿宋_GB2312" w:eastAsia="仿宋_GB2312"/>
                          <w:sz w:val="28"/>
                          <w:szCs w:val="28"/>
                        </w:rPr>
                        <w:t>电  话：</w:t>
                      </w:r>
                    </w:p>
                  </w:txbxContent>
                </v:textbox>
              </v:shape>
            </w:pict>
          </mc:Fallback>
        </mc:AlternateContent>
      </w:r>
    </w:p>
    <w:p w:rsidR="00054D4D" w:rsidRDefault="00054D4D">
      <w:pPr>
        <w:rPr>
          <w:rFonts w:ascii="仿宋" w:eastAsia="仿宋" w:hAnsi="仿宋"/>
          <w:color w:val="000000" w:themeColor="text1"/>
        </w:rPr>
      </w:pPr>
    </w:p>
    <w:p w:rsidR="00054D4D" w:rsidRDefault="00054D4D">
      <w:pPr>
        <w:rPr>
          <w:rFonts w:ascii="仿宋" w:eastAsia="仿宋" w:hAnsi="仿宋"/>
          <w:color w:val="000000" w:themeColor="text1"/>
        </w:rPr>
      </w:pPr>
    </w:p>
    <w:p w:rsidR="00054D4D" w:rsidRDefault="00054D4D">
      <w:pPr>
        <w:rPr>
          <w:rFonts w:ascii="仿宋" w:eastAsia="仿宋" w:hAnsi="仿宋"/>
          <w:color w:val="000000" w:themeColor="text1"/>
        </w:rPr>
      </w:pPr>
    </w:p>
    <w:p w:rsidR="00054D4D" w:rsidRDefault="00054D4D">
      <w:pPr>
        <w:rPr>
          <w:rFonts w:ascii="仿宋" w:eastAsia="仿宋" w:hAnsi="仿宋"/>
          <w:color w:val="000000" w:themeColor="text1"/>
        </w:rPr>
      </w:pPr>
    </w:p>
    <w:p w:rsidR="00054D4D" w:rsidRDefault="00054D4D">
      <w:pPr>
        <w:rPr>
          <w:rFonts w:ascii="仿宋" w:eastAsia="仿宋" w:hAnsi="仿宋"/>
          <w:color w:val="000000" w:themeColor="text1"/>
        </w:rPr>
      </w:pPr>
    </w:p>
    <w:p w:rsidR="00054D4D" w:rsidRDefault="00054D4D">
      <w:pPr>
        <w:spacing w:line="500" w:lineRule="exact"/>
        <w:rPr>
          <w:rFonts w:ascii="仿宋" w:eastAsia="仿宋" w:hAnsi="仿宋"/>
          <w:color w:val="000000" w:themeColor="text1"/>
        </w:rPr>
      </w:pPr>
    </w:p>
    <w:p w:rsidR="00054D4D" w:rsidRDefault="00A22027">
      <w:pPr>
        <w:spacing w:line="440" w:lineRule="exact"/>
        <w:jc w:val="center"/>
        <w:rPr>
          <w:rFonts w:ascii="仿宋" w:eastAsia="仿宋" w:hAnsi="仿宋"/>
          <w:b/>
          <w:bCs/>
          <w:color w:val="000000" w:themeColor="text1"/>
          <w:sz w:val="36"/>
          <w:szCs w:val="36"/>
        </w:rPr>
      </w:pPr>
      <w:r>
        <w:rPr>
          <w:rFonts w:ascii="仿宋" w:eastAsia="仿宋" w:hAnsi="仿宋" w:hint="eastAsia"/>
          <w:b/>
          <w:bCs/>
          <w:color w:val="000000" w:themeColor="text1"/>
          <w:sz w:val="36"/>
          <w:szCs w:val="36"/>
        </w:rPr>
        <w:t>第六章  评标方法</w:t>
      </w:r>
    </w:p>
    <w:p w:rsidR="00054D4D" w:rsidRDefault="00054D4D">
      <w:pPr>
        <w:adjustRightInd w:val="0"/>
        <w:snapToGrid w:val="0"/>
        <w:spacing w:line="360" w:lineRule="auto"/>
        <w:ind w:firstLineChars="250" w:firstLine="703"/>
        <w:rPr>
          <w:rFonts w:ascii="仿宋" w:eastAsia="仿宋" w:hAnsi="仿宋"/>
          <w:b/>
          <w:bCs/>
          <w:color w:val="000000" w:themeColor="text1"/>
          <w:sz w:val="28"/>
          <w:szCs w:val="28"/>
          <w:lang w:val="zh-CN"/>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054D4D">
      <w:pPr>
        <w:kinsoku w:val="0"/>
        <w:spacing w:line="360" w:lineRule="atLeast"/>
        <w:rPr>
          <w:rFonts w:ascii="仿宋" w:eastAsia="仿宋" w:hAnsi="仿宋"/>
          <w:b/>
          <w:color w:val="000000" w:themeColor="text1"/>
        </w:rPr>
      </w:pPr>
    </w:p>
    <w:p w:rsidR="00054D4D" w:rsidRDefault="00A22027">
      <w:pPr>
        <w:kinsoku w:val="0"/>
        <w:spacing w:line="360" w:lineRule="atLeast"/>
        <w:rPr>
          <w:rFonts w:ascii="仿宋" w:eastAsia="仿宋" w:hAnsi="仿宋"/>
          <w:b/>
          <w:color w:val="000000" w:themeColor="text1"/>
          <w:sz w:val="32"/>
          <w:szCs w:val="32"/>
        </w:rPr>
      </w:pPr>
      <w:r>
        <w:rPr>
          <w:rFonts w:ascii="仿宋" w:eastAsia="仿宋" w:hAnsi="仿宋" w:hint="eastAsia"/>
          <w:b/>
          <w:color w:val="000000" w:themeColor="text1"/>
        </w:rPr>
        <w:t xml:space="preserve">格式C                </w:t>
      </w:r>
      <w:r>
        <w:rPr>
          <w:rFonts w:ascii="仿宋" w:eastAsia="仿宋" w:hAnsi="仿宋" w:hint="eastAsia"/>
          <w:b/>
          <w:color w:val="000000" w:themeColor="text1"/>
          <w:sz w:val="32"/>
          <w:szCs w:val="32"/>
        </w:rPr>
        <w:t>开标一览表封袋正面标识式样</w:t>
      </w:r>
    </w:p>
    <w:p w:rsidR="00054D4D" w:rsidRDefault="00054D4D">
      <w:pPr>
        <w:kinsoku w:val="0"/>
        <w:spacing w:line="360" w:lineRule="atLeast"/>
        <w:rPr>
          <w:rFonts w:ascii="仿宋" w:eastAsia="仿宋" w:hAnsi="仿宋"/>
          <w:b/>
          <w:color w:val="000000" w:themeColor="text1"/>
        </w:rPr>
      </w:pPr>
    </w:p>
    <w:p w:rsidR="00054D4D" w:rsidRDefault="00A22027">
      <w:pPr>
        <w:rPr>
          <w:rFonts w:ascii="仿宋" w:eastAsia="仿宋" w:hAnsi="仿宋"/>
          <w:color w:val="000000" w:themeColor="text1"/>
        </w:rPr>
      </w:pPr>
      <w:r>
        <w:rPr>
          <w:rFonts w:ascii="仿宋" w:eastAsia="仿宋" w:hAnsi="仿宋"/>
          <w:b/>
          <w:noProof/>
          <w:color w:val="000000" w:themeColor="text1"/>
          <w:sz w:val="36"/>
          <w:szCs w:val="36"/>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123190</wp:posOffset>
                </wp:positionV>
                <wp:extent cx="5345430" cy="6875780"/>
                <wp:effectExtent l="12700" t="12700" r="13970" b="7620"/>
                <wp:wrapNone/>
                <wp:docPr id="1" name="文本框 5"/>
                <wp:cNvGraphicFramePr/>
                <a:graphic xmlns:a="http://schemas.openxmlformats.org/drawingml/2006/main">
                  <a:graphicData uri="http://schemas.microsoft.com/office/word/2010/wordprocessingShape">
                    <wps:wsp>
                      <wps:cNvSpPr txBox="1"/>
                      <wps:spPr bwMode="auto">
                        <a:xfrm>
                          <a:off x="0" y="0"/>
                          <a:ext cx="5345430" cy="6875780"/>
                        </a:xfrm>
                        <a:prstGeom prst="rect">
                          <a:avLst/>
                        </a:prstGeom>
                        <a:solidFill>
                          <a:srgbClr val="FFFFFF"/>
                        </a:solidFill>
                        <a:ln w="38100" cmpd="dbl">
                          <a:solidFill>
                            <a:srgbClr val="000000"/>
                          </a:solidFill>
                          <a:miter lim="800000"/>
                        </a:ln>
                      </wps:spPr>
                      <wps:txbx>
                        <w:txbxContent>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致：渭南市政府采购中心</w:t>
                            </w:r>
                          </w:p>
                          <w:p w:rsidR="00054D4D" w:rsidRDefault="00054D4D">
                            <w:pPr>
                              <w:spacing w:line="440" w:lineRule="exact"/>
                              <w:jc w:val="left"/>
                              <w:rPr>
                                <w:rFonts w:ascii="仿宋_GB2312" w:eastAsia="仿宋_GB2312"/>
                                <w:sz w:val="28"/>
                                <w:szCs w:val="28"/>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文件编号：</w:t>
                            </w:r>
                          </w:p>
                          <w:p w:rsidR="00054D4D" w:rsidRDefault="00054D4D">
                            <w:pPr>
                              <w:spacing w:line="440" w:lineRule="exact"/>
                              <w:jc w:val="left"/>
                              <w:rPr>
                                <w:rFonts w:ascii="仿宋_GB2312" w:eastAsia="仿宋_GB2312"/>
                                <w:sz w:val="28"/>
                                <w:szCs w:val="28"/>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项目名称：</w:t>
                            </w:r>
                          </w:p>
                          <w:p w:rsidR="00054D4D" w:rsidRDefault="00054D4D">
                            <w:pPr>
                              <w:spacing w:line="440" w:lineRule="exact"/>
                              <w:jc w:val="center"/>
                              <w:rPr>
                                <w:rFonts w:ascii="仿宋_GB2312" w:eastAsia="仿宋_GB2312"/>
                                <w:sz w:val="36"/>
                                <w:szCs w:val="36"/>
                              </w:rPr>
                            </w:pPr>
                          </w:p>
                          <w:p w:rsidR="00054D4D" w:rsidRDefault="00A22027">
                            <w:pPr>
                              <w:spacing w:line="440" w:lineRule="exact"/>
                              <w:jc w:val="center"/>
                              <w:rPr>
                                <w:rFonts w:ascii="仿宋_GB2312" w:eastAsia="仿宋_GB2312"/>
                                <w:sz w:val="36"/>
                                <w:szCs w:val="36"/>
                              </w:rPr>
                            </w:pPr>
                            <w:r>
                              <w:rPr>
                                <w:rFonts w:ascii="仿宋_GB2312" w:eastAsia="仿宋_GB2312" w:hint="eastAsia"/>
                                <w:sz w:val="36"/>
                                <w:szCs w:val="36"/>
                              </w:rPr>
                              <w:t>开 标 一 览 表</w:t>
                            </w:r>
                          </w:p>
                          <w:p w:rsidR="00054D4D" w:rsidRDefault="00A22027">
                            <w:pPr>
                              <w:spacing w:line="440" w:lineRule="exact"/>
                              <w:jc w:val="center"/>
                              <w:rPr>
                                <w:rFonts w:ascii="仿宋_GB2312" w:eastAsia="仿宋_GB2312"/>
                                <w:szCs w:val="21"/>
                              </w:rPr>
                            </w:pPr>
                            <w:r>
                              <w:rPr>
                                <w:rFonts w:ascii="仿宋_GB2312" w:eastAsia="仿宋_GB2312" w:hint="eastAsia"/>
                                <w:szCs w:val="21"/>
                              </w:rPr>
                              <w:t>（非公开唱标不得启封）</w:t>
                            </w:r>
                          </w:p>
                          <w:p w:rsidR="00054D4D" w:rsidRDefault="00054D4D">
                            <w:pPr>
                              <w:spacing w:line="440" w:lineRule="exact"/>
                              <w:jc w:val="center"/>
                              <w:rPr>
                                <w:rFonts w:ascii="仿宋_GB2312" w:eastAsia="仿宋_GB2312"/>
                                <w:szCs w:val="21"/>
                              </w:rPr>
                            </w:pPr>
                          </w:p>
                          <w:p w:rsidR="00054D4D" w:rsidRDefault="00054D4D">
                            <w:pPr>
                              <w:spacing w:line="440" w:lineRule="exact"/>
                              <w:jc w:val="center"/>
                              <w:rPr>
                                <w:rFonts w:ascii="仿宋_GB2312" w:eastAsia="仿宋_GB2312"/>
                                <w:szCs w:val="21"/>
                              </w:rPr>
                            </w:pPr>
                          </w:p>
                          <w:p w:rsidR="00054D4D" w:rsidRDefault="00054D4D">
                            <w:pPr>
                              <w:jc w:val="center"/>
                              <w:rPr>
                                <w:rFonts w:ascii="仿宋_GB2312" w:eastAsia="仿宋_GB2312"/>
                                <w:szCs w:val="21"/>
                              </w:rPr>
                            </w:pPr>
                          </w:p>
                          <w:p w:rsidR="00054D4D" w:rsidRDefault="00054D4D">
                            <w:pPr>
                              <w:jc w:val="center"/>
                              <w:rPr>
                                <w:rFonts w:ascii="仿宋_GB2312" w:eastAsia="仿宋_GB2312"/>
                                <w:szCs w:val="21"/>
                              </w:rPr>
                            </w:pPr>
                          </w:p>
                          <w:p w:rsidR="00054D4D" w:rsidRDefault="00054D4D">
                            <w:pPr>
                              <w:jc w:val="center"/>
                              <w:rPr>
                                <w:rFonts w:ascii="仿宋_GB2312" w:eastAsia="仿宋_GB2312"/>
                                <w:szCs w:val="21"/>
                              </w:rPr>
                            </w:pPr>
                          </w:p>
                          <w:p w:rsidR="00054D4D" w:rsidRDefault="00054D4D">
                            <w:pPr>
                              <w:jc w:val="center"/>
                              <w:rPr>
                                <w:rFonts w:ascii="仿宋_GB2312" w:eastAsia="仿宋_GB2312"/>
                                <w:szCs w:val="21"/>
                              </w:rPr>
                            </w:pPr>
                          </w:p>
                          <w:p w:rsidR="00054D4D" w:rsidRDefault="00054D4D">
                            <w:pPr>
                              <w:jc w:val="center"/>
                              <w:rPr>
                                <w:rFonts w:ascii="仿宋_GB2312" w:eastAsia="仿宋_GB2312"/>
                                <w:szCs w:val="21"/>
                              </w:rPr>
                            </w:pPr>
                          </w:p>
                          <w:p w:rsidR="00054D4D" w:rsidRDefault="00054D4D">
                            <w:pPr>
                              <w:jc w:val="center"/>
                              <w:rPr>
                                <w:rFonts w:ascii="仿宋_GB2312" w:eastAsia="仿宋_GB2312"/>
                                <w:szCs w:val="21"/>
                              </w:rPr>
                            </w:pPr>
                          </w:p>
                          <w:p w:rsidR="00054D4D" w:rsidRDefault="00054D4D">
                            <w:pPr>
                              <w:jc w:val="center"/>
                              <w:rPr>
                                <w:rFonts w:ascii="仿宋_GB2312" w:eastAsia="仿宋_GB2312"/>
                                <w:szCs w:val="21"/>
                              </w:rPr>
                            </w:pPr>
                          </w:p>
                          <w:p w:rsidR="00054D4D" w:rsidRDefault="00054D4D">
                            <w:pPr>
                              <w:jc w:val="center"/>
                              <w:rPr>
                                <w:rFonts w:ascii="仿宋_GB2312" w:eastAsia="仿宋_GB2312"/>
                                <w:szCs w:val="21"/>
                              </w:rPr>
                            </w:pPr>
                          </w:p>
                          <w:p w:rsidR="00054D4D" w:rsidRDefault="00054D4D">
                            <w:pPr>
                              <w:jc w:val="center"/>
                              <w:rPr>
                                <w:rFonts w:ascii="仿宋_GB2312" w:eastAsia="仿宋_GB2312"/>
                                <w:szCs w:val="21"/>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投标人名称：（法人公章）</w:t>
                            </w:r>
                          </w:p>
                          <w:p w:rsidR="00054D4D" w:rsidRDefault="00054D4D">
                            <w:pPr>
                              <w:spacing w:line="440" w:lineRule="exact"/>
                              <w:jc w:val="left"/>
                              <w:rPr>
                                <w:rFonts w:ascii="仿宋_GB2312" w:eastAsia="仿宋_GB2312"/>
                                <w:sz w:val="28"/>
                                <w:szCs w:val="28"/>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联系人：</w:t>
                            </w:r>
                          </w:p>
                          <w:p w:rsidR="00054D4D" w:rsidRDefault="00054D4D">
                            <w:pPr>
                              <w:spacing w:line="440" w:lineRule="exact"/>
                              <w:jc w:val="left"/>
                              <w:rPr>
                                <w:rFonts w:ascii="仿宋_GB2312" w:eastAsia="仿宋_GB2312"/>
                                <w:sz w:val="28"/>
                                <w:szCs w:val="28"/>
                              </w:rPr>
                            </w:pPr>
                          </w:p>
                          <w:p w:rsidR="00054D4D" w:rsidRDefault="00A22027">
                            <w:pPr>
                              <w:spacing w:line="440" w:lineRule="exact"/>
                              <w:jc w:val="left"/>
                              <w:rPr>
                                <w:rFonts w:ascii="仿宋_GB2312" w:eastAsia="仿宋_GB2312"/>
                                <w:sz w:val="28"/>
                                <w:szCs w:val="28"/>
                              </w:rPr>
                            </w:pPr>
                            <w:r>
                              <w:rPr>
                                <w:rFonts w:ascii="仿宋_GB2312" w:eastAsia="仿宋_GB2312" w:hint="eastAsia"/>
                                <w:sz w:val="28"/>
                                <w:szCs w:val="28"/>
                              </w:rPr>
                              <w:t>电  话：</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5" o:spid="_x0000_s1026" o:spt="202" type="#_x0000_t202" style="position:absolute;left:0pt;margin-left:18pt;margin-top:9.7pt;height:541.4pt;width:420.9pt;z-index:251660288;mso-width-relative:page;mso-height-relative:page;" fillcolor="#FFFFFF" filled="t" stroked="t" coordsize="21600,21600" o:gfxdata="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c1CldgAAAAKAQAADwAAAAAAAAABACAAAAAiAAAAZHJzL2Rvd25yZXYueG1s&#10;UEsBAhQAFAAAAAgAh07iQCqnHG8xAgAAZAQAAA4AAAAAAAAAAQAgAAAAJwEAAGRycy9lMm9Eb2Mu&#10;eG1sUEsFBgAAAAAGAAYAWQEAAMoFAAAAAA==&#10;">
                <v:fill on="t" focussize="0,0"/>
                <v:stroke weight="3pt" color="#000000" linestyle="thinThin" miterlimit="8" joinstyle="miter"/>
                <v:imagedata o:title=""/>
                <o:lock v:ext="edit" aspectratio="f"/>
                <v:textbox>
                  <w:txbxContent>
                    <w:p>
                      <w:pPr>
                        <w:spacing w:line="440" w:lineRule="exact"/>
                        <w:jc w:val="left"/>
                        <w:rPr>
                          <w:rFonts w:ascii="仿宋_GB2312" w:eastAsia="仿宋_GB2312"/>
                          <w:sz w:val="28"/>
                          <w:szCs w:val="28"/>
                        </w:rPr>
                      </w:pPr>
                      <w:r>
                        <w:rPr>
                          <w:rFonts w:hint="eastAsia" w:ascii="仿宋_GB2312" w:eastAsia="仿宋_GB2312"/>
                          <w:sz w:val="28"/>
                          <w:szCs w:val="28"/>
                        </w:rPr>
                        <w:t>致：渭南市政府采购中心</w:t>
                      </w:r>
                    </w:p>
                    <w:p>
                      <w:pPr>
                        <w:spacing w:line="440" w:lineRule="exact"/>
                        <w:jc w:val="left"/>
                        <w:rPr>
                          <w:rFonts w:ascii="仿宋_GB2312" w:eastAsia="仿宋_GB2312"/>
                          <w:sz w:val="28"/>
                          <w:szCs w:val="28"/>
                        </w:rPr>
                      </w:pPr>
                    </w:p>
                    <w:p>
                      <w:pPr>
                        <w:spacing w:line="440" w:lineRule="exact"/>
                        <w:jc w:val="left"/>
                        <w:rPr>
                          <w:rFonts w:ascii="仿宋_GB2312" w:eastAsia="仿宋_GB2312"/>
                          <w:sz w:val="28"/>
                          <w:szCs w:val="28"/>
                        </w:rPr>
                      </w:pPr>
                      <w:r>
                        <w:rPr>
                          <w:rFonts w:hint="eastAsia" w:ascii="仿宋_GB2312" w:eastAsia="仿宋_GB2312"/>
                          <w:sz w:val="28"/>
                          <w:szCs w:val="28"/>
                        </w:rPr>
                        <w:t>文件编号：</w:t>
                      </w:r>
                    </w:p>
                    <w:p>
                      <w:pPr>
                        <w:spacing w:line="440" w:lineRule="exact"/>
                        <w:jc w:val="left"/>
                        <w:rPr>
                          <w:rFonts w:ascii="仿宋_GB2312" w:eastAsia="仿宋_GB2312"/>
                          <w:sz w:val="28"/>
                          <w:szCs w:val="28"/>
                        </w:rPr>
                      </w:pPr>
                    </w:p>
                    <w:p>
                      <w:pPr>
                        <w:spacing w:line="440" w:lineRule="exact"/>
                        <w:jc w:val="left"/>
                        <w:rPr>
                          <w:rFonts w:ascii="仿宋_GB2312" w:eastAsia="仿宋_GB2312"/>
                          <w:sz w:val="28"/>
                          <w:szCs w:val="28"/>
                        </w:rPr>
                      </w:pPr>
                      <w:r>
                        <w:rPr>
                          <w:rFonts w:hint="eastAsia" w:ascii="仿宋_GB2312" w:eastAsia="仿宋_GB2312"/>
                          <w:sz w:val="28"/>
                          <w:szCs w:val="28"/>
                        </w:rPr>
                        <w:t>项目名称：</w:t>
                      </w:r>
                    </w:p>
                    <w:p>
                      <w:pPr>
                        <w:spacing w:line="440" w:lineRule="exact"/>
                        <w:jc w:val="center"/>
                        <w:rPr>
                          <w:rFonts w:ascii="仿宋_GB2312" w:eastAsia="仿宋_GB2312"/>
                          <w:sz w:val="36"/>
                          <w:szCs w:val="36"/>
                        </w:rPr>
                      </w:pPr>
                    </w:p>
                    <w:p>
                      <w:pPr>
                        <w:spacing w:line="440" w:lineRule="exact"/>
                        <w:jc w:val="center"/>
                        <w:rPr>
                          <w:rFonts w:ascii="仿宋_GB2312" w:eastAsia="仿宋_GB2312"/>
                          <w:sz w:val="36"/>
                          <w:szCs w:val="36"/>
                        </w:rPr>
                      </w:pPr>
                      <w:r>
                        <w:rPr>
                          <w:rFonts w:hint="eastAsia" w:ascii="仿宋_GB2312" w:eastAsia="仿宋_GB2312"/>
                          <w:sz w:val="36"/>
                          <w:szCs w:val="36"/>
                        </w:rPr>
                        <w:t>开 标 一 览 表</w:t>
                      </w:r>
                    </w:p>
                    <w:p>
                      <w:pPr>
                        <w:spacing w:line="440" w:lineRule="exact"/>
                        <w:jc w:val="center"/>
                        <w:rPr>
                          <w:rFonts w:ascii="仿宋_GB2312" w:eastAsia="仿宋_GB2312"/>
                          <w:szCs w:val="21"/>
                        </w:rPr>
                      </w:pPr>
                      <w:r>
                        <w:rPr>
                          <w:rFonts w:hint="eastAsia" w:ascii="仿宋_GB2312" w:eastAsia="仿宋_GB2312"/>
                          <w:szCs w:val="21"/>
                        </w:rPr>
                        <w:t>（非公开唱标不得启封）</w:t>
                      </w:r>
                    </w:p>
                    <w:p>
                      <w:pPr>
                        <w:spacing w:line="440" w:lineRule="exact"/>
                        <w:jc w:val="center"/>
                        <w:rPr>
                          <w:rFonts w:ascii="仿宋_GB2312" w:eastAsia="仿宋_GB2312"/>
                          <w:szCs w:val="21"/>
                        </w:rPr>
                      </w:pPr>
                    </w:p>
                    <w:p>
                      <w:pPr>
                        <w:spacing w:line="440" w:lineRule="exact"/>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spacing w:line="440" w:lineRule="exact"/>
                        <w:jc w:val="left"/>
                        <w:rPr>
                          <w:rFonts w:ascii="仿宋_GB2312" w:eastAsia="仿宋_GB2312"/>
                          <w:sz w:val="28"/>
                          <w:szCs w:val="28"/>
                        </w:rPr>
                      </w:pPr>
                      <w:r>
                        <w:rPr>
                          <w:rFonts w:hint="eastAsia" w:ascii="仿宋_GB2312" w:eastAsia="仿宋_GB2312"/>
                          <w:sz w:val="28"/>
                          <w:szCs w:val="28"/>
                        </w:rPr>
                        <w:t>投标人名称：（法人公章）</w:t>
                      </w:r>
                    </w:p>
                    <w:p>
                      <w:pPr>
                        <w:spacing w:line="440" w:lineRule="exact"/>
                        <w:jc w:val="left"/>
                        <w:rPr>
                          <w:rFonts w:ascii="仿宋_GB2312" w:eastAsia="仿宋_GB2312"/>
                          <w:sz w:val="28"/>
                          <w:szCs w:val="28"/>
                        </w:rPr>
                      </w:pPr>
                    </w:p>
                    <w:p>
                      <w:pPr>
                        <w:spacing w:line="440" w:lineRule="exact"/>
                        <w:jc w:val="left"/>
                        <w:rPr>
                          <w:rFonts w:ascii="仿宋_GB2312" w:eastAsia="仿宋_GB2312"/>
                          <w:sz w:val="28"/>
                          <w:szCs w:val="28"/>
                        </w:rPr>
                      </w:pPr>
                      <w:r>
                        <w:rPr>
                          <w:rFonts w:hint="eastAsia" w:ascii="仿宋_GB2312" w:eastAsia="仿宋_GB2312"/>
                          <w:sz w:val="28"/>
                          <w:szCs w:val="28"/>
                        </w:rPr>
                        <w:t>联系人：</w:t>
                      </w:r>
                    </w:p>
                    <w:p>
                      <w:pPr>
                        <w:spacing w:line="440" w:lineRule="exact"/>
                        <w:jc w:val="left"/>
                        <w:rPr>
                          <w:rFonts w:ascii="仿宋_GB2312" w:eastAsia="仿宋_GB2312"/>
                          <w:sz w:val="28"/>
                          <w:szCs w:val="28"/>
                        </w:rPr>
                      </w:pPr>
                    </w:p>
                    <w:p>
                      <w:pPr>
                        <w:spacing w:line="440" w:lineRule="exact"/>
                        <w:jc w:val="left"/>
                        <w:rPr>
                          <w:rFonts w:ascii="仿宋_GB2312" w:eastAsia="仿宋_GB2312"/>
                          <w:sz w:val="28"/>
                          <w:szCs w:val="28"/>
                        </w:rPr>
                      </w:pPr>
                      <w:r>
                        <w:rPr>
                          <w:rFonts w:hint="eastAsia" w:ascii="仿宋_GB2312" w:eastAsia="仿宋_GB2312"/>
                          <w:sz w:val="28"/>
                          <w:szCs w:val="28"/>
                        </w:rPr>
                        <w:t>电  话：</w:t>
                      </w:r>
                    </w:p>
                  </w:txbxContent>
                </v:textbox>
              </v:shape>
            </w:pict>
          </mc:Fallback>
        </mc:AlternateContent>
      </w:r>
    </w:p>
    <w:p w:rsidR="00054D4D" w:rsidRDefault="00054D4D">
      <w:pPr>
        <w:rPr>
          <w:rFonts w:ascii="仿宋" w:eastAsia="仿宋" w:hAnsi="仿宋"/>
          <w:color w:val="000000" w:themeColor="text1"/>
        </w:rPr>
      </w:pPr>
    </w:p>
    <w:p w:rsidR="00054D4D" w:rsidRDefault="00054D4D">
      <w:pPr>
        <w:rPr>
          <w:rFonts w:ascii="仿宋" w:eastAsia="仿宋" w:hAnsi="仿宋"/>
          <w:color w:val="000000" w:themeColor="text1"/>
        </w:rPr>
      </w:pPr>
    </w:p>
    <w:p w:rsidR="00054D4D" w:rsidRDefault="00054D4D">
      <w:pPr>
        <w:rPr>
          <w:rFonts w:ascii="仿宋" w:eastAsia="仿宋" w:hAnsi="仿宋"/>
          <w:color w:val="000000" w:themeColor="text1"/>
        </w:rPr>
      </w:pPr>
    </w:p>
    <w:p w:rsidR="00054D4D" w:rsidRDefault="00054D4D">
      <w:pPr>
        <w:rPr>
          <w:rFonts w:ascii="仿宋" w:eastAsia="仿宋" w:hAnsi="仿宋"/>
          <w:color w:val="000000" w:themeColor="text1"/>
        </w:rPr>
      </w:pPr>
    </w:p>
    <w:p w:rsidR="00054D4D" w:rsidRDefault="00054D4D">
      <w:pPr>
        <w:rPr>
          <w:rFonts w:ascii="仿宋" w:eastAsia="仿宋" w:hAnsi="仿宋"/>
          <w:color w:val="000000" w:themeColor="text1"/>
        </w:rPr>
      </w:pPr>
    </w:p>
    <w:p w:rsidR="00054D4D" w:rsidRDefault="00054D4D">
      <w:pPr>
        <w:spacing w:line="500" w:lineRule="exact"/>
        <w:rPr>
          <w:rFonts w:ascii="仿宋" w:eastAsia="仿宋" w:hAnsi="仿宋"/>
          <w:color w:val="000000" w:themeColor="text1"/>
        </w:rPr>
      </w:pPr>
    </w:p>
    <w:p w:rsidR="00054D4D" w:rsidRDefault="00A22027">
      <w:pPr>
        <w:spacing w:line="440" w:lineRule="exact"/>
        <w:jc w:val="center"/>
        <w:rPr>
          <w:rFonts w:ascii="仿宋" w:eastAsia="仿宋" w:hAnsi="仿宋"/>
          <w:b/>
          <w:bCs/>
          <w:color w:val="000000" w:themeColor="text1"/>
          <w:sz w:val="36"/>
          <w:szCs w:val="36"/>
        </w:rPr>
      </w:pPr>
      <w:r>
        <w:rPr>
          <w:rFonts w:ascii="仿宋" w:eastAsia="仿宋" w:hAnsi="仿宋" w:hint="eastAsia"/>
          <w:b/>
          <w:bCs/>
          <w:color w:val="000000" w:themeColor="text1"/>
          <w:sz w:val="36"/>
          <w:szCs w:val="36"/>
        </w:rPr>
        <w:t>第六章  评标方法</w:t>
      </w:r>
    </w:p>
    <w:p w:rsidR="00054D4D" w:rsidRDefault="00054D4D">
      <w:pPr>
        <w:adjustRightInd w:val="0"/>
        <w:snapToGrid w:val="0"/>
        <w:spacing w:line="360" w:lineRule="auto"/>
        <w:ind w:firstLineChars="250" w:firstLine="703"/>
        <w:rPr>
          <w:rFonts w:ascii="仿宋" w:eastAsia="仿宋" w:hAnsi="仿宋"/>
          <w:b/>
          <w:bCs/>
          <w:color w:val="000000" w:themeColor="text1"/>
          <w:sz w:val="28"/>
          <w:szCs w:val="28"/>
          <w:lang w:val="zh-CN"/>
        </w:rPr>
      </w:pPr>
      <w:bookmarkStart w:id="120" w:name="_GoBack"/>
      <w:bookmarkEnd w:id="120"/>
    </w:p>
    <w:sectPr w:rsidR="00054D4D">
      <w:footerReference w:type="even" r:id="rId11"/>
      <w:footerReference w:type="default" r:id="rId12"/>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7BA" w:rsidRDefault="006867BA">
      <w:r>
        <w:separator/>
      </w:r>
    </w:p>
  </w:endnote>
  <w:endnote w:type="continuationSeparator" w:id="0">
    <w:p w:rsidR="006867BA" w:rsidRDefault="0068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opperplate Gothic Bold">
    <w:altName w:val="Malgun Gothic"/>
    <w:charset w:val="00"/>
    <w:family w:val="swiss"/>
    <w:pitch w:val="default"/>
    <w:sig w:usb0="00000003" w:usb1="00000000" w:usb2="00000000" w:usb3="00000000" w:csb0="2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Narrow">
    <w:charset w:val="00"/>
    <w:family w:val="swiss"/>
    <w:pitch w:val="default"/>
    <w:sig w:usb0="00000287" w:usb1="00000800" w:usb2="00000000" w:usb3="00000000" w:csb0="2000009F" w:csb1="DFD7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4D" w:rsidRDefault="00A22027">
    <w:pPr>
      <w:pStyle w:val="af2"/>
      <w:framePr w:wrap="around" w:vAnchor="text" w:hAnchor="margin" w:xAlign="right" w:y="1"/>
      <w:rPr>
        <w:rStyle w:val="afe"/>
      </w:rPr>
    </w:pPr>
    <w:r>
      <w:fldChar w:fldCharType="begin"/>
    </w:r>
    <w:r>
      <w:rPr>
        <w:rStyle w:val="afe"/>
      </w:rPr>
      <w:instrText xml:space="preserve">PAGE  </w:instrText>
    </w:r>
    <w:r>
      <w:fldChar w:fldCharType="end"/>
    </w:r>
  </w:p>
  <w:p w:rsidR="00054D4D" w:rsidRDefault="00054D4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4D" w:rsidRDefault="00A22027">
    <w:pPr>
      <w:pStyle w:val="af2"/>
      <w:jc w:val="center"/>
    </w:pPr>
    <w:r>
      <w:fldChar w:fldCharType="begin"/>
    </w:r>
    <w:r>
      <w:instrText xml:space="preserve"> PAGE   \* MERGEFORMAT </w:instrText>
    </w:r>
    <w:r>
      <w:fldChar w:fldCharType="separate"/>
    </w:r>
    <w:r w:rsidR="000B090A" w:rsidRPr="000B090A">
      <w:rPr>
        <w:noProof/>
        <w:lang w:val="zh-CN"/>
      </w:rPr>
      <w:t>68</w:t>
    </w:r>
    <w:r>
      <w:fldChar w:fldCharType="end"/>
    </w:r>
  </w:p>
  <w:p w:rsidR="00054D4D" w:rsidRDefault="00054D4D">
    <w:pPr>
      <w:pStyle w:val="af2"/>
      <w:tabs>
        <w:tab w:val="clear" w:pos="8306"/>
        <w:tab w:val="right" w:pos="8820"/>
      </w:tabs>
      <w:ind w:right="360"/>
      <w:jc w:val="center"/>
      <w:rPr>
        <w:rFonts w:ascii="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4D" w:rsidRDefault="00A22027">
    <w:pPr>
      <w:pStyle w:val="af2"/>
      <w:framePr w:wrap="around" w:vAnchor="text" w:hAnchor="margin" w:xAlign="right" w:y="1"/>
      <w:rPr>
        <w:rStyle w:val="afe"/>
      </w:rPr>
    </w:pPr>
    <w:r>
      <w:fldChar w:fldCharType="begin"/>
    </w:r>
    <w:r>
      <w:rPr>
        <w:rStyle w:val="afe"/>
      </w:rPr>
      <w:instrText xml:space="preserve">PAGE  </w:instrText>
    </w:r>
    <w:r>
      <w:fldChar w:fldCharType="end"/>
    </w:r>
  </w:p>
  <w:p w:rsidR="00054D4D" w:rsidRDefault="00054D4D">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4D" w:rsidRDefault="00A22027">
    <w:pPr>
      <w:pStyle w:val="af2"/>
      <w:jc w:val="center"/>
    </w:pPr>
    <w:r>
      <w:fldChar w:fldCharType="begin"/>
    </w:r>
    <w:r>
      <w:instrText xml:space="preserve"> PAGE   \* MERGEFORMAT </w:instrText>
    </w:r>
    <w:r>
      <w:fldChar w:fldCharType="separate"/>
    </w:r>
    <w:r w:rsidR="000B090A" w:rsidRPr="000B090A">
      <w:rPr>
        <w:noProof/>
        <w:lang w:val="zh-CN"/>
      </w:rPr>
      <w:t>84</w:t>
    </w:r>
    <w:r>
      <w:fldChar w:fldCharType="end"/>
    </w:r>
  </w:p>
  <w:p w:rsidR="00054D4D" w:rsidRDefault="00054D4D">
    <w:pPr>
      <w:pStyle w:val="af2"/>
      <w:tabs>
        <w:tab w:val="clear" w:pos="8306"/>
        <w:tab w:val="right" w:pos="8820"/>
        <w:tab w:val="left" w:pos="9070"/>
      </w:tabs>
      <w:ind w:right="-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7BA" w:rsidRDefault="006867BA">
      <w:r>
        <w:separator/>
      </w:r>
    </w:p>
  </w:footnote>
  <w:footnote w:type="continuationSeparator" w:id="0">
    <w:p w:rsidR="006867BA" w:rsidRDefault="00686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4D" w:rsidRDefault="00A22027">
    <w:pPr>
      <w:pStyle w:val="af4"/>
      <w:jc w:val="both"/>
      <w:rPr>
        <w:rFonts w:ascii="宋体" w:hAnsi="宋体"/>
        <w:bCs/>
        <w:i/>
        <w:iCs/>
        <w:szCs w:val="18"/>
        <w:lang w:val="zh-CN"/>
      </w:rPr>
    </w:pPr>
    <w:r>
      <w:rPr>
        <w:rFonts w:ascii="宋体" w:hAnsi="宋体" w:hint="eastAsia"/>
        <w:bCs/>
        <w:i/>
        <w:iCs/>
        <w:szCs w:val="18"/>
        <w:lang w:val="zh-CN"/>
      </w:rPr>
      <w:t xml:space="preserve"> 渭南政府采购项目                             渭南市中心医院信息系统建设及改造项目(HIS、EMS系统深化)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57F594"/>
    <w:multiLevelType w:val="multilevel"/>
    <w:tmpl w:val="C657F594"/>
    <w:lvl w:ilvl="0">
      <w:start w:val="1"/>
      <w:numFmt w:val="decimal"/>
      <w:lvlText w:val="%1"/>
      <w:lvlJc w:val="left"/>
      <w:pPr>
        <w:ind w:left="360" w:hanging="360"/>
      </w:pPr>
      <w:rPr>
        <w:rFonts w:hint="default"/>
      </w:rPr>
    </w:lvl>
    <w:lvl w:ilvl="1">
      <w:start w:val="1"/>
      <w:numFmt w:val="decimal"/>
      <w:lvlText w:val="1.%2"/>
      <w:lvlJc w:val="left"/>
      <w:rPr>
        <w:rFonts w:hint="eastAsia"/>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82B53E"/>
    <w:multiLevelType w:val="multilevel"/>
    <w:tmpl w:val="0082B53E"/>
    <w:lvl w:ilvl="0">
      <w:start w:val="1"/>
      <w:numFmt w:val="decimal"/>
      <w:lvlText w:val="6.%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DD238B"/>
    <w:multiLevelType w:val="multilevel"/>
    <w:tmpl w:val="01DD238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883988"/>
    <w:multiLevelType w:val="multilevel"/>
    <w:tmpl w:val="06883988"/>
    <w:lvl w:ilvl="0">
      <w:start w:val="1"/>
      <w:numFmt w:val="decimal"/>
      <w:lvlText w:val=" %1)"/>
      <w:lvlJc w:val="left"/>
      <w:pPr>
        <w:ind w:left="680" w:hanging="396"/>
      </w:pPr>
      <w:rPr>
        <w:rFonts w:hint="eastAsia"/>
        <w:sz w:val="21"/>
      </w:rPr>
    </w:lvl>
    <w:lvl w:ilvl="1">
      <w:numFmt w:val="bullet"/>
      <w:lvlText w:val="▲"/>
      <w:lvlJc w:val="left"/>
      <w:pPr>
        <w:ind w:left="1064" w:hanging="360"/>
      </w:pPr>
      <w:rPr>
        <w:rFonts w:ascii="宋体" w:eastAsia="宋体" w:hAnsi="宋体" w:cs="Arial" w:hint="eastAsia"/>
      </w:r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741090F"/>
    <w:multiLevelType w:val="multilevel"/>
    <w:tmpl w:val="0741090F"/>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795A2A"/>
    <w:multiLevelType w:val="multilevel"/>
    <w:tmpl w:val="07795A2A"/>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6" w15:restartNumberingAfterBreak="0">
    <w:nsid w:val="0B207EE0"/>
    <w:multiLevelType w:val="multilevel"/>
    <w:tmpl w:val="0B207EE0"/>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8F094B"/>
    <w:multiLevelType w:val="multilevel"/>
    <w:tmpl w:val="1A8F094B"/>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1270FCD"/>
    <w:multiLevelType w:val="multilevel"/>
    <w:tmpl w:val="21270FCD"/>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1309A9D"/>
    <w:multiLevelType w:val="singleLevel"/>
    <w:tmpl w:val="21309A9D"/>
    <w:lvl w:ilvl="0">
      <w:start w:val="1"/>
      <w:numFmt w:val="chineseCounting"/>
      <w:suff w:val="space"/>
      <w:lvlText w:val="第%1部分"/>
      <w:lvlJc w:val="left"/>
      <w:rPr>
        <w:rFonts w:hint="eastAsia"/>
      </w:rPr>
    </w:lvl>
  </w:abstractNum>
  <w:abstractNum w:abstractNumId="10" w15:restartNumberingAfterBreak="0">
    <w:nsid w:val="22775A87"/>
    <w:multiLevelType w:val="multilevel"/>
    <w:tmpl w:val="22775A87"/>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69C64B8"/>
    <w:multiLevelType w:val="multilevel"/>
    <w:tmpl w:val="269C64B8"/>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325D595F"/>
    <w:multiLevelType w:val="multilevel"/>
    <w:tmpl w:val="325D595F"/>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906B61"/>
    <w:multiLevelType w:val="multilevel"/>
    <w:tmpl w:val="3A906B61"/>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FA84E15"/>
    <w:multiLevelType w:val="multilevel"/>
    <w:tmpl w:val="3FA84E15"/>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9634CB"/>
    <w:multiLevelType w:val="multilevel"/>
    <w:tmpl w:val="429634CB"/>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A0C6B86"/>
    <w:multiLevelType w:val="multilevel"/>
    <w:tmpl w:val="4A0C6B8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8C83113"/>
    <w:multiLevelType w:val="multilevel"/>
    <w:tmpl w:val="58C83113"/>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15:restartNumberingAfterBreak="0">
    <w:nsid w:val="594F7A53"/>
    <w:multiLevelType w:val="multilevel"/>
    <w:tmpl w:val="594F7A53"/>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B9F1AD5"/>
    <w:multiLevelType w:val="multilevel"/>
    <w:tmpl w:val="5B9F1AD5"/>
    <w:lvl w:ilvl="0">
      <w:start w:val="1"/>
      <w:numFmt w:val="decimal"/>
      <w:lvlText w:val="%1"/>
      <w:lvlJc w:val="left"/>
      <w:pPr>
        <w:ind w:left="432" w:hanging="432"/>
      </w:pPr>
      <w:rPr>
        <w:rFonts w:ascii="宋体" w:eastAsia="宋体" w:hAnsi="宋体" w:cs="宋体" w:hint="default"/>
        <w:sz w:val="36"/>
        <w:szCs w:val="24"/>
      </w:rPr>
    </w:lvl>
    <w:lvl w:ilvl="1">
      <w:start w:val="1"/>
      <w:numFmt w:val="decimal"/>
      <w:lvlText w:val="%1.%2"/>
      <w:lvlJc w:val="left"/>
      <w:pPr>
        <w:ind w:left="1710" w:hanging="576"/>
      </w:pPr>
      <w:rPr>
        <w:rFonts w:ascii="宋体" w:eastAsia="宋体" w:hAnsi="宋体" w:cs="宋体" w:hint="default"/>
        <w:sz w:val="32"/>
        <w:szCs w:val="24"/>
      </w:rPr>
    </w:lvl>
    <w:lvl w:ilvl="2">
      <w:start w:val="1"/>
      <w:numFmt w:val="decimal"/>
      <w:lvlText w:val="%1.%2.%3"/>
      <w:lvlJc w:val="left"/>
      <w:pPr>
        <w:ind w:left="720" w:hanging="720"/>
      </w:pPr>
    </w:lvl>
    <w:lvl w:ilvl="3">
      <w:start w:val="1"/>
      <w:numFmt w:val="decimal"/>
      <w:lvlText w:val="%1.%2.%3.%4"/>
      <w:lvlJc w:val="left"/>
      <w:pPr>
        <w:ind w:left="864" w:hanging="864"/>
      </w:pPr>
      <w:rPr>
        <w:b/>
        <w:bCs/>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ind w:left="1008" w:hanging="1008"/>
      </w:pPr>
    </w:lvl>
    <w:lvl w:ilvl="5">
      <w:start w:val="1"/>
      <w:numFmt w:val="decimal"/>
      <w:lvlText w:val="%1.%2.%3.%4.%5.%6"/>
      <w:lvlJc w:val="left"/>
      <w:pPr>
        <w:ind w:left="1152" w:hanging="1152"/>
      </w:pPr>
      <w:rPr>
        <w:rFonts w:ascii="Times New Roman" w:eastAsia="宋体" w:hAnsi="Times New Roman" w:cs="Times New Roman" w:hint="default"/>
        <w:sz w:val="24"/>
        <w:szCs w:val="24"/>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DDA4928"/>
    <w:multiLevelType w:val="multilevel"/>
    <w:tmpl w:val="5DDA4928"/>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D7E4CF8"/>
    <w:multiLevelType w:val="multilevel"/>
    <w:tmpl w:val="6D7E4CF8"/>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2" w15:restartNumberingAfterBreak="0">
    <w:nsid w:val="75C67847"/>
    <w:multiLevelType w:val="multilevel"/>
    <w:tmpl w:val="75C67847"/>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85472D0"/>
    <w:multiLevelType w:val="multilevel"/>
    <w:tmpl w:val="785472D0"/>
    <w:lvl w:ilvl="0">
      <w:start w:val="1"/>
      <w:numFmt w:val="decimal"/>
      <w:lvlText w:val="(%1)"/>
      <w:lvlJc w:val="left"/>
      <w:pPr>
        <w:ind w:left="704" w:hanging="420"/>
      </w:pPr>
      <w:rPr>
        <w:rFonts w:ascii="宋体" w:eastAsia="宋体" w:hint="eastAsia"/>
        <w:b w:val="0"/>
        <w:i w:val="0"/>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4" w15:restartNumberingAfterBreak="0">
    <w:nsid w:val="78CD15D7"/>
    <w:multiLevelType w:val="multilevel"/>
    <w:tmpl w:val="78CD15D7"/>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9"/>
  </w:num>
  <w:num w:numId="3">
    <w:abstractNumId w:val="8"/>
  </w:num>
  <w:num w:numId="4">
    <w:abstractNumId w:val="0"/>
  </w:num>
  <w:num w:numId="5">
    <w:abstractNumId w:val="4"/>
  </w:num>
  <w:num w:numId="6">
    <w:abstractNumId w:val="1"/>
  </w:num>
  <w:num w:numId="7">
    <w:abstractNumId w:val="15"/>
  </w:num>
  <w:num w:numId="8">
    <w:abstractNumId w:val="18"/>
  </w:num>
  <w:num w:numId="9">
    <w:abstractNumId w:val="7"/>
  </w:num>
  <w:num w:numId="10">
    <w:abstractNumId w:val="13"/>
  </w:num>
  <w:num w:numId="11">
    <w:abstractNumId w:val="6"/>
  </w:num>
  <w:num w:numId="12">
    <w:abstractNumId w:val="22"/>
  </w:num>
  <w:num w:numId="13">
    <w:abstractNumId w:val="16"/>
  </w:num>
  <w:num w:numId="14">
    <w:abstractNumId w:val="20"/>
  </w:num>
  <w:num w:numId="15">
    <w:abstractNumId w:val="3"/>
  </w:num>
  <w:num w:numId="16">
    <w:abstractNumId w:val="23"/>
  </w:num>
  <w:num w:numId="17">
    <w:abstractNumId w:val="10"/>
  </w:num>
  <w:num w:numId="18">
    <w:abstractNumId w:val="11"/>
  </w:num>
  <w:num w:numId="19">
    <w:abstractNumId w:val="17"/>
  </w:num>
  <w:num w:numId="20">
    <w:abstractNumId w:val="5"/>
  </w:num>
  <w:num w:numId="21">
    <w:abstractNumId w:val="21"/>
  </w:num>
  <w:num w:numId="22">
    <w:abstractNumId w:val="2"/>
  </w:num>
  <w:num w:numId="23">
    <w:abstractNumId w:val="12"/>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zYTE4MzE2NzkwN2QyNGJkMzVkOTQxM2JjY2MzNzIifQ=="/>
  </w:docVars>
  <w:rsids>
    <w:rsidRoot w:val="00A10829"/>
    <w:rsid w:val="00000217"/>
    <w:rsid w:val="0000104B"/>
    <w:rsid w:val="000011DD"/>
    <w:rsid w:val="00001306"/>
    <w:rsid w:val="00001C29"/>
    <w:rsid w:val="00001EEB"/>
    <w:rsid w:val="00002647"/>
    <w:rsid w:val="000029F7"/>
    <w:rsid w:val="00002E7F"/>
    <w:rsid w:val="00003211"/>
    <w:rsid w:val="00003CB8"/>
    <w:rsid w:val="0000412D"/>
    <w:rsid w:val="00004AC2"/>
    <w:rsid w:val="00004EE7"/>
    <w:rsid w:val="00005383"/>
    <w:rsid w:val="000064E2"/>
    <w:rsid w:val="0000666F"/>
    <w:rsid w:val="00006C8A"/>
    <w:rsid w:val="0000750F"/>
    <w:rsid w:val="00007BD4"/>
    <w:rsid w:val="00007D6A"/>
    <w:rsid w:val="00010900"/>
    <w:rsid w:val="00011984"/>
    <w:rsid w:val="000120DC"/>
    <w:rsid w:val="00012432"/>
    <w:rsid w:val="00013279"/>
    <w:rsid w:val="00013EFF"/>
    <w:rsid w:val="00014CD8"/>
    <w:rsid w:val="0001527A"/>
    <w:rsid w:val="00015670"/>
    <w:rsid w:val="000169DC"/>
    <w:rsid w:val="00017176"/>
    <w:rsid w:val="00017375"/>
    <w:rsid w:val="00017F8F"/>
    <w:rsid w:val="00021365"/>
    <w:rsid w:val="00021377"/>
    <w:rsid w:val="00022044"/>
    <w:rsid w:val="00022207"/>
    <w:rsid w:val="0002251C"/>
    <w:rsid w:val="00022DAD"/>
    <w:rsid w:val="00023DAD"/>
    <w:rsid w:val="00024529"/>
    <w:rsid w:val="00024FE1"/>
    <w:rsid w:val="00025029"/>
    <w:rsid w:val="00025092"/>
    <w:rsid w:val="000250B4"/>
    <w:rsid w:val="000251FC"/>
    <w:rsid w:val="00026013"/>
    <w:rsid w:val="000261C8"/>
    <w:rsid w:val="000265A0"/>
    <w:rsid w:val="00026742"/>
    <w:rsid w:val="000302FC"/>
    <w:rsid w:val="00030CCE"/>
    <w:rsid w:val="00030E07"/>
    <w:rsid w:val="0003285F"/>
    <w:rsid w:val="000338AD"/>
    <w:rsid w:val="00034222"/>
    <w:rsid w:val="00034587"/>
    <w:rsid w:val="00035053"/>
    <w:rsid w:val="00035B2B"/>
    <w:rsid w:val="0003759C"/>
    <w:rsid w:val="00040240"/>
    <w:rsid w:val="00040B17"/>
    <w:rsid w:val="00040B34"/>
    <w:rsid w:val="00042A94"/>
    <w:rsid w:val="00043395"/>
    <w:rsid w:val="00043790"/>
    <w:rsid w:val="00045C2C"/>
    <w:rsid w:val="00046834"/>
    <w:rsid w:val="00046F3E"/>
    <w:rsid w:val="0004709D"/>
    <w:rsid w:val="0004728A"/>
    <w:rsid w:val="00050EF2"/>
    <w:rsid w:val="000511F8"/>
    <w:rsid w:val="00051B0E"/>
    <w:rsid w:val="00051F34"/>
    <w:rsid w:val="00051F90"/>
    <w:rsid w:val="00052457"/>
    <w:rsid w:val="000524E1"/>
    <w:rsid w:val="000533B4"/>
    <w:rsid w:val="0005441C"/>
    <w:rsid w:val="00054D4D"/>
    <w:rsid w:val="00054E3B"/>
    <w:rsid w:val="00056183"/>
    <w:rsid w:val="00056315"/>
    <w:rsid w:val="00056602"/>
    <w:rsid w:val="000568D0"/>
    <w:rsid w:val="00056A02"/>
    <w:rsid w:val="0005717E"/>
    <w:rsid w:val="000607DA"/>
    <w:rsid w:val="000613FA"/>
    <w:rsid w:val="000618C0"/>
    <w:rsid w:val="00061CB9"/>
    <w:rsid w:val="00061FAF"/>
    <w:rsid w:val="00062526"/>
    <w:rsid w:val="0006304E"/>
    <w:rsid w:val="00064657"/>
    <w:rsid w:val="00064ABA"/>
    <w:rsid w:val="0006502B"/>
    <w:rsid w:val="000654AD"/>
    <w:rsid w:val="000656C5"/>
    <w:rsid w:val="00066E80"/>
    <w:rsid w:val="000670C2"/>
    <w:rsid w:val="00067847"/>
    <w:rsid w:val="00067914"/>
    <w:rsid w:val="00070C18"/>
    <w:rsid w:val="00070DE0"/>
    <w:rsid w:val="00070FA9"/>
    <w:rsid w:val="00071059"/>
    <w:rsid w:val="00071126"/>
    <w:rsid w:val="00071A8C"/>
    <w:rsid w:val="000720C6"/>
    <w:rsid w:val="000756B3"/>
    <w:rsid w:val="00075B53"/>
    <w:rsid w:val="00075BF5"/>
    <w:rsid w:val="000772E7"/>
    <w:rsid w:val="00077558"/>
    <w:rsid w:val="000807DA"/>
    <w:rsid w:val="00080DA0"/>
    <w:rsid w:val="0008134A"/>
    <w:rsid w:val="0008211B"/>
    <w:rsid w:val="0008341F"/>
    <w:rsid w:val="0008389B"/>
    <w:rsid w:val="00084318"/>
    <w:rsid w:val="00084AE0"/>
    <w:rsid w:val="00085DF4"/>
    <w:rsid w:val="00086A71"/>
    <w:rsid w:val="0008732A"/>
    <w:rsid w:val="00087994"/>
    <w:rsid w:val="000900C9"/>
    <w:rsid w:val="00090913"/>
    <w:rsid w:val="00090B33"/>
    <w:rsid w:val="00090E46"/>
    <w:rsid w:val="00091985"/>
    <w:rsid w:val="00091C73"/>
    <w:rsid w:val="00091DA3"/>
    <w:rsid w:val="00093651"/>
    <w:rsid w:val="00093F1E"/>
    <w:rsid w:val="000948AC"/>
    <w:rsid w:val="00094A1E"/>
    <w:rsid w:val="00094B96"/>
    <w:rsid w:val="00095681"/>
    <w:rsid w:val="00095718"/>
    <w:rsid w:val="0009577C"/>
    <w:rsid w:val="000964E1"/>
    <w:rsid w:val="00097242"/>
    <w:rsid w:val="0009724C"/>
    <w:rsid w:val="0009759A"/>
    <w:rsid w:val="00097FAF"/>
    <w:rsid w:val="000A0166"/>
    <w:rsid w:val="000A045C"/>
    <w:rsid w:val="000A05D6"/>
    <w:rsid w:val="000A06B2"/>
    <w:rsid w:val="000A0B96"/>
    <w:rsid w:val="000A18CF"/>
    <w:rsid w:val="000A1ACC"/>
    <w:rsid w:val="000A2040"/>
    <w:rsid w:val="000A2962"/>
    <w:rsid w:val="000A30D0"/>
    <w:rsid w:val="000A3A5D"/>
    <w:rsid w:val="000A42B9"/>
    <w:rsid w:val="000A49C1"/>
    <w:rsid w:val="000A49EC"/>
    <w:rsid w:val="000A4BE6"/>
    <w:rsid w:val="000A50C1"/>
    <w:rsid w:val="000A51E0"/>
    <w:rsid w:val="000A5357"/>
    <w:rsid w:val="000A5800"/>
    <w:rsid w:val="000A6759"/>
    <w:rsid w:val="000A67EF"/>
    <w:rsid w:val="000A6819"/>
    <w:rsid w:val="000A6A01"/>
    <w:rsid w:val="000A6CC7"/>
    <w:rsid w:val="000A7B66"/>
    <w:rsid w:val="000B02B3"/>
    <w:rsid w:val="000B090A"/>
    <w:rsid w:val="000B09BB"/>
    <w:rsid w:val="000B1DBB"/>
    <w:rsid w:val="000B1FBE"/>
    <w:rsid w:val="000B274D"/>
    <w:rsid w:val="000B367F"/>
    <w:rsid w:val="000B3693"/>
    <w:rsid w:val="000B3FFF"/>
    <w:rsid w:val="000B68EE"/>
    <w:rsid w:val="000B6E4A"/>
    <w:rsid w:val="000B7D85"/>
    <w:rsid w:val="000C013D"/>
    <w:rsid w:val="000C09BD"/>
    <w:rsid w:val="000C0A16"/>
    <w:rsid w:val="000C0A7A"/>
    <w:rsid w:val="000C1735"/>
    <w:rsid w:val="000C1A66"/>
    <w:rsid w:val="000C1BB4"/>
    <w:rsid w:val="000C1CD8"/>
    <w:rsid w:val="000C2022"/>
    <w:rsid w:val="000C25E9"/>
    <w:rsid w:val="000C35E3"/>
    <w:rsid w:val="000C3FE2"/>
    <w:rsid w:val="000C527C"/>
    <w:rsid w:val="000C54D2"/>
    <w:rsid w:val="000C59A1"/>
    <w:rsid w:val="000C5C52"/>
    <w:rsid w:val="000C6312"/>
    <w:rsid w:val="000C6447"/>
    <w:rsid w:val="000C6BCE"/>
    <w:rsid w:val="000C6C8C"/>
    <w:rsid w:val="000C703E"/>
    <w:rsid w:val="000C7741"/>
    <w:rsid w:val="000D040D"/>
    <w:rsid w:val="000D1837"/>
    <w:rsid w:val="000D20C0"/>
    <w:rsid w:val="000D2537"/>
    <w:rsid w:val="000D372C"/>
    <w:rsid w:val="000D410F"/>
    <w:rsid w:val="000D4C28"/>
    <w:rsid w:val="000D6169"/>
    <w:rsid w:val="000D66E4"/>
    <w:rsid w:val="000D6AA9"/>
    <w:rsid w:val="000D6AD1"/>
    <w:rsid w:val="000D6B71"/>
    <w:rsid w:val="000D6C1B"/>
    <w:rsid w:val="000E0169"/>
    <w:rsid w:val="000E0781"/>
    <w:rsid w:val="000E16C1"/>
    <w:rsid w:val="000E1795"/>
    <w:rsid w:val="000E2275"/>
    <w:rsid w:val="000E3173"/>
    <w:rsid w:val="000E31F1"/>
    <w:rsid w:val="000E4EB0"/>
    <w:rsid w:val="000E5C4E"/>
    <w:rsid w:val="000E5DED"/>
    <w:rsid w:val="000E6CCE"/>
    <w:rsid w:val="000E77F6"/>
    <w:rsid w:val="000E7C7E"/>
    <w:rsid w:val="000F064A"/>
    <w:rsid w:val="000F0C0F"/>
    <w:rsid w:val="000F145D"/>
    <w:rsid w:val="000F1FCB"/>
    <w:rsid w:val="000F223A"/>
    <w:rsid w:val="000F2F91"/>
    <w:rsid w:val="000F41BD"/>
    <w:rsid w:val="000F4488"/>
    <w:rsid w:val="000F520E"/>
    <w:rsid w:val="000F6414"/>
    <w:rsid w:val="000F794A"/>
    <w:rsid w:val="00100516"/>
    <w:rsid w:val="00101B33"/>
    <w:rsid w:val="001022EB"/>
    <w:rsid w:val="00103179"/>
    <w:rsid w:val="0010345A"/>
    <w:rsid w:val="00103591"/>
    <w:rsid w:val="00103642"/>
    <w:rsid w:val="0010395C"/>
    <w:rsid w:val="00103A71"/>
    <w:rsid w:val="00103F51"/>
    <w:rsid w:val="001043A3"/>
    <w:rsid w:val="0010560B"/>
    <w:rsid w:val="00105C44"/>
    <w:rsid w:val="00105D87"/>
    <w:rsid w:val="00105F66"/>
    <w:rsid w:val="0010624A"/>
    <w:rsid w:val="00106489"/>
    <w:rsid w:val="00106774"/>
    <w:rsid w:val="00106C4A"/>
    <w:rsid w:val="0010735F"/>
    <w:rsid w:val="00107B23"/>
    <w:rsid w:val="001101F3"/>
    <w:rsid w:val="00111089"/>
    <w:rsid w:val="0011178A"/>
    <w:rsid w:val="001132E0"/>
    <w:rsid w:val="001139E6"/>
    <w:rsid w:val="00113AE2"/>
    <w:rsid w:val="00113AFA"/>
    <w:rsid w:val="0011544C"/>
    <w:rsid w:val="0011629A"/>
    <w:rsid w:val="00122428"/>
    <w:rsid w:val="0012254C"/>
    <w:rsid w:val="001225A4"/>
    <w:rsid w:val="00122C88"/>
    <w:rsid w:val="001234FA"/>
    <w:rsid w:val="00123ACB"/>
    <w:rsid w:val="001242CB"/>
    <w:rsid w:val="0012434F"/>
    <w:rsid w:val="001245D9"/>
    <w:rsid w:val="001246C1"/>
    <w:rsid w:val="00124EBE"/>
    <w:rsid w:val="001265E4"/>
    <w:rsid w:val="00131CC5"/>
    <w:rsid w:val="001325E9"/>
    <w:rsid w:val="00133ACB"/>
    <w:rsid w:val="00133F99"/>
    <w:rsid w:val="00135502"/>
    <w:rsid w:val="00136818"/>
    <w:rsid w:val="00137378"/>
    <w:rsid w:val="00137493"/>
    <w:rsid w:val="001400DD"/>
    <w:rsid w:val="001404C7"/>
    <w:rsid w:val="00141119"/>
    <w:rsid w:val="00141779"/>
    <w:rsid w:val="001426E8"/>
    <w:rsid w:val="00142C45"/>
    <w:rsid w:val="00142DCA"/>
    <w:rsid w:val="001430DA"/>
    <w:rsid w:val="00143E9F"/>
    <w:rsid w:val="001442DE"/>
    <w:rsid w:val="0014489F"/>
    <w:rsid w:val="0014575E"/>
    <w:rsid w:val="00145C39"/>
    <w:rsid w:val="00145F77"/>
    <w:rsid w:val="001466D9"/>
    <w:rsid w:val="00146A69"/>
    <w:rsid w:val="00146FA3"/>
    <w:rsid w:val="001473D4"/>
    <w:rsid w:val="00147E3B"/>
    <w:rsid w:val="00151738"/>
    <w:rsid w:val="001529AB"/>
    <w:rsid w:val="00152C35"/>
    <w:rsid w:val="00152D53"/>
    <w:rsid w:val="001534F8"/>
    <w:rsid w:val="00154743"/>
    <w:rsid w:val="001547C8"/>
    <w:rsid w:val="00154F88"/>
    <w:rsid w:val="00155AA0"/>
    <w:rsid w:val="001563C9"/>
    <w:rsid w:val="00156BB2"/>
    <w:rsid w:val="00156DE8"/>
    <w:rsid w:val="001575BF"/>
    <w:rsid w:val="001578BF"/>
    <w:rsid w:val="001602DD"/>
    <w:rsid w:val="00160872"/>
    <w:rsid w:val="00161EA4"/>
    <w:rsid w:val="0016293C"/>
    <w:rsid w:val="00163AFE"/>
    <w:rsid w:val="00164187"/>
    <w:rsid w:val="001642F6"/>
    <w:rsid w:val="00164C35"/>
    <w:rsid w:val="00164E9F"/>
    <w:rsid w:val="00164FD1"/>
    <w:rsid w:val="0016589A"/>
    <w:rsid w:val="00165987"/>
    <w:rsid w:val="0016684F"/>
    <w:rsid w:val="00167BFF"/>
    <w:rsid w:val="00170A25"/>
    <w:rsid w:val="0017142E"/>
    <w:rsid w:val="00171505"/>
    <w:rsid w:val="001716E0"/>
    <w:rsid w:val="00171F79"/>
    <w:rsid w:val="00172939"/>
    <w:rsid w:val="00173136"/>
    <w:rsid w:val="0017366D"/>
    <w:rsid w:val="00173AFD"/>
    <w:rsid w:val="00173CC1"/>
    <w:rsid w:val="00174284"/>
    <w:rsid w:val="00174599"/>
    <w:rsid w:val="001746F2"/>
    <w:rsid w:val="00174E98"/>
    <w:rsid w:val="00175A92"/>
    <w:rsid w:val="001769AB"/>
    <w:rsid w:val="001771A6"/>
    <w:rsid w:val="0017748F"/>
    <w:rsid w:val="00177857"/>
    <w:rsid w:val="00177A6B"/>
    <w:rsid w:val="00177C0F"/>
    <w:rsid w:val="001803FC"/>
    <w:rsid w:val="0018043A"/>
    <w:rsid w:val="001807DE"/>
    <w:rsid w:val="001812A0"/>
    <w:rsid w:val="001813E6"/>
    <w:rsid w:val="001815FF"/>
    <w:rsid w:val="00181D96"/>
    <w:rsid w:val="001820CD"/>
    <w:rsid w:val="0018318A"/>
    <w:rsid w:val="00183A30"/>
    <w:rsid w:val="00184838"/>
    <w:rsid w:val="00185280"/>
    <w:rsid w:val="0018591F"/>
    <w:rsid w:val="00185DA1"/>
    <w:rsid w:val="001862A4"/>
    <w:rsid w:val="00186576"/>
    <w:rsid w:val="00186BE9"/>
    <w:rsid w:val="0019028A"/>
    <w:rsid w:val="00190B0A"/>
    <w:rsid w:val="00190B3A"/>
    <w:rsid w:val="001913DB"/>
    <w:rsid w:val="00191A7B"/>
    <w:rsid w:val="00192BF2"/>
    <w:rsid w:val="00192DF4"/>
    <w:rsid w:val="00192F1A"/>
    <w:rsid w:val="001935DD"/>
    <w:rsid w:val="00193D86"/>
    <w:rsid w:val="001941EF"/>
    <w:rsid w:val="001943C0"/>
    <w:rsid w:val="00194DA4"/>
    <w:rsid w:val="0019521E"/>
    <w:rsid w:val="0019529A"/>
    <w:rsid w:val="001959BF"/>
    <w:rsid w:val="00195ACA"/>
    <w:rsid w:val="00195D9B"/>
    <w:rsid w:val="00196179"/>
    <w:rsid w:val="001965BE"/>
    <w:rsid w:val="001966D9"/>
    <w:rsid w:val="00197682"/>
    <w:rsid w:val="00197A57"/>
    <w:rsid w:val="001A01AB"/>
    <w:rsid w:val="001A0697"/>
    <w:rsid w:val="001A0FA6"/>
    <w:rsid w:val="001A10DD"/>
    <w:rsid w:val="001A1550"/>
    <w:rsid w:val="001A1BA7"/>
    <w:rsid w:val="001A1C67"/>
    <w:rsid w:val="001A20E0"/>
    <w:rsid w:val="001A2108"/>
    <w:rsid w:val="001A2AD1"/>
    <w:rsid w:val="001A3A82"/>
    <w:rsid w:val="001A3CC2"/>
    <w:rsid w:val="001A4140"/>
    <w:rsid w:val="001A4E72"/>
    <w:rsid w:val="001A51B4"/>
    <w:rsid w:val="001A547A"/>
    <w:rsid w:val="001A5CE1"/>
    <w:rsid w:val="001A625A"/>
    <w:rsid w:val="001A6F45"/>
    <w:rsid w:val="001A7113"/>
    <w:rsid w:val="001A7F93"/>
    <w:rsid w:val="001B0D31"/>
    <w:rsid w:val="001B1464"/>
    <w:rsid w:val="001B14E2"/>
    <w:rsid w:val="001B150D"/>
    <w:rsid w:val="001B16D0"/>
    <w:rsid w:val="001B1947"/>
    <w:rsid w:val="001B1B23"/>
    <w:rsid w:val="001B2106"/>
    <w:rsid w:val="001B2395"/>
    <w:rsid w:val="001B3427"/>
    <w:rsid w:val="001B38C5"/>
    <w:rsid w:val="001B3F37"/>
    <w:rsid w:val="001B414B"/>
    <w:rsid w:val="001B44C1"/>
    <w:rsid w:val="001B4B2C"/>
    <w:rsid w:val="001B54F4"/>
    <w:rsid w:val="001B55DA"/>
    <w:rsid w:val="001B55F5"/>
    <w:rsid w:val="001B5DE2"/>
    <w:rsid w:val="001B652E"/>
    <w:rsid w:val="001B6A6A"/>
    <w:rsid w:val="001B6CDC"/>
    <w:rsid w:val="001B77BB"/>
    <w:rsid w:val="001B79DD"/>
    <w:rsid w:val="001C0A16"/>
    <w:rsid w:val="001C0AC2"/>
    <w:rsid w:val="001C0C2D"/>
    <w:rsid w:val="001C0DB3"/>
    <w:rsid w:val="001C0E5C"/>
    <w:rsid w:val="001C0FF3"/>
    <w:rsid w:val="001C17FE"/>
    <w:rsid w:val="001C1852"/>
    <w:rsid w:val="001C1ADF"/>
    <w:rsid w:val="001C24EB"/>
    <w:rsid w:val="001C258F"/>
    <w:rsid w:val="001C25A3"/>
    <w:rsid w:val="001C3296"/>
    <w:rsid w:val="001C35F0"/>
    <w:rsid w:val="001C418A"/>
    <w:rsid w:val="001C5F65"/>
    <w:rsid w:val="001C6E2D"/>
    <w:rsid w:val="001C6FE6"/>
    <w:rsid w:val="001C7467"/>
    <w:rsid w:val="001C7A93"/>
    <w:rsid w:val="001C7B4F"/>
    <w:rsid w:val="001C7DD8"/>
    <w:rsid w:val="001D04F0"/>
    <w:rsid w:val="001D0A48"/>
    <w:rsid w:val="001D0BFC"/>
    <w:rsid w:val="001D12FC"/>
    <w:rsid w:val="001D1633"/>
    <w:rsid w:val="001D300A"/>
    <w:rsid w:val="001D3F70"/>
    <w:rsid w:val="001D4EFC"/>
    <w:rsid w:val="001D51BC"/>
    <w:rsid w:val="001D621A"/>
    <w:rsid w:val="001D78E9"/>
    <w:rsid w:val="001D7B22"/>
    <w:rsid w:val="001D7CFC"/>
    <w:rsid w:val="001E04AA"/>
    <w:rsid w:val="001E0A80"/>
    <w:rsid w:val="001E1B2C"/>
    <w:rsid w:val="001E1D11"/>
    <w:rsid w:val="001E1F64"/>
    <w:rsid w:val="001E20E0"/>
    <w:rsid w:val="001E2863"/>
    <w:rsid w:val="001E4159"/>
    <w:rsid w:val="001E41FA"/>
    <w:rsid w:val="001E443C"/>
    <w:rsid w:val="001E4B19"/>
    <w:rsid w:val="001E5960"/>
    <w:rsid w:val="001E5A9D"/>
    <w:rsid w:val="001E6441"/>
    <w:rsid w:val="001E6478"/>
    <w:rsid w:val="001E663C"/>
    <w:rsid w:val="001E69D9"/>
    <w:rsid w:val="001E72A8"/>
    <w:rsid w:val="001E7B22"/>
    <w:rsid w:val="001F0B03"/>
    <w:rsid w:val="001F0D41"/>
    <w:rsid w:val="001F0DB0"/>
    <w:rsid w:val="001F10B7"/>
    <w:rsid w:val="001F21FB"/>
    <w:rsid w:val="001F4243"/>
    <w:rsid w:val="001F4B34"/>
    <w:rsid w:val="001F567E"/>
    <w:rsid w:val="001F6A28"/>
    <w:rsid w:val="001F6B22"/>
    <w:rsid w:val="001F7306"/>
    <w:rsid w:val="001F7599"/>
    <w:rsid w:val="001F7683"/>
    <w:rsid w:val="001F7FF9"/>
    <w:rsid w:val="00201317"/>
    <w:rsid w:val="00201827"/>
    <w:rsid w:val="00201C32"/>
    <w:rsid w:val="00201F35"/>
    <w:rsid w:val="002021D1"/>
    <w:rsid w:val="00202ED8"/>
    <w:rsid w:val="0020360C"/>
    <w:rsid w:val="00204471"/>
    <w:rsid w:val="00204842"/>
    <w:rsid w:val="00204848"/>
    <w:rsid w:val="00204D32"/>
    <w:rsid w:val="00205116"/>
    <w:rsid w:val="002056F2"/>
    <w:rsid w:val="002071B7"/>
    <w:rsid w:val="00207947"/>
    <w:rsid w:val="00207F0D"/>
    <w:rsid w:val="00211872"/>
    <w:rsid w:val="00211B68"/>
    <w:rsid w:val="00211BB0"/>
    <w:rsid w:val="00211CB3"/>
    <w:rsid w:val="00212D68"/>
    <w:rsid w:val="002133D7"/>
    <w:rsid w:val="002148E8"/>
    <w:rsid w:val="002155CF"/>
    <w:rsid w:val="00215A34"/>
    <w:rsid w:val="00216907"/>
    <w:rsid w:val="00217A64"/>
    <w:rsid w:val="00217F56"/>
    <w:rsid w:val="002203D7"/>
    <w:rsid w:val="00220936"/>
    <w:rsid w:val="00221AB7"/>
    <w:rsid w:val="00221BD3"/>
    <w:rsid w:val="002223CE"/>
    <w:rsid w:val="002225CF"/>
    <w:rsid w:val="00222EFB"/>
    <w:rsid w:val="00222FE4"/>
    <w:rsid w:val="00223608"/>
    <w:rsid w:val="00223A6E"/>
    <w:rsid w:val="00224A5D"/>
    <w:rsid w:val="00224F5E"/>
    <w:rsid w:val="002252E6"/>
    <w:rsid w:val="002254FA"/>
    <w:rsid w:val="00226432"/>
    <w:rsid w:val="0022677C"/>
    <w:rsid w:val="002268AD"/>
    <w:rsid w:val="00226E3D"/>
    <w:rsid w:val="00226E7C"/>
    <w:rsid w:val="002272A9"/>
    <w:rsid w:val="0022759A"/>
    <w:rsid w:val="00227BAA"/>
    <w:rsid w:val="00227C0E"/>
    <w:rsid w:val="00230215"/>
    <w:rsid w:val="0023163D"/>
    <w:rsid w:val="00231AE6"/>
    <w:rsid w:val="00231BF8"/>
    <w:rsid w:val="00231E3E"/>
    <w:rsid w:val="00232D3B"/>
    <w:rsid w:val="00234EAC"/>
    <w:rsid w:val="002350EE"/>
    <w:rsid w:val="0023527D"/>
    <w:rsid w:val="00236747"/>
    <w:rsid w:val="00237605"/>
    <w:rsid w:val="00237E32"/>
    <w:rsid w:val="00241110"/>
    <w:rsid w:val="0024152A"/>
    <w:rsid w:val="002415C6"/>
    <w:rsid w:val="002419FB"/>
    <w:rsid w:val="00241B9E"/>
    <w:rsid w:val="00241E96"/>
    <w:rsid w:val="00242036"/>
    <w:rsid w:val="00242540"/>
    <w:rsid w:val="00242725"/>
    <w:rsid w:val="0024313D"/>
    <w:rsid w:val="002437FB"/>
    <w:rsid w:val="00244761"/>
    <w:rsid w:val="002449A4"/>
    <w:rsid w:val="00245E79"/>
    <w:rsid w:val="00246439"/>
    <w:rsid w:val="00246AE9"/>
    <w:rsid w:val="00246BC0"/>
    <w:rsid w:val="00246EC7"/>
    <w:rsid w:val="00247092"/>
    <w:rsid w:val="00247F24"/>
    <w:rsid w:val="00250CDC"/>
    <w:rsid w:val="00251BE1"/>
    <w:rsid w:val="00252488"/>
    <w:rsid w:val="00252ECA"/>
    <w:rsid w:val="00253593"/>
    <w:rsid w:val="002537C2"/>
    <w:rsid w:val="00254927"/>
    <w:rsid w:val="002558CD"/>
    <w:rsid w:val="002573BD"/>
    <w:rsid w:val="0025797B"/>
    <w:rsid w:val="002579E4"/>
    <w:rsid w:val="00257C01"/>
    <w:rsid w:val="00257D20"/>
    <w:rsid w:val="0026073E"/>
    <w:rsid w:val="00261527"/>
    <w:rsid w:val="002618B8"/>
    <w:rsid w:val="002621EA"/>
    <w:rsid w:val="00262542"/>
    <w:rsid w:val="00262F41"/>
    <w:rsid w:val="00262FFE"/>
    <w:rsid w:val="0026351D"/>
    <w:rsid w:val="002649C9"/>
    <w:rsid w:val="00264E90"/>
    <w:rsid w:val="00264F06"/>
    <w:rsid w:val="00264F0E"/>
    <w:rsid w:val="0026543E"/>
    <w:rsid w:val="00266007"/>
    <w:rsid w:val="00266009"/>
    <w:rsid w:val="00266D8F"/>
    <w:rsid w:val="00267058"/>
    <w:rsid w:val="002676D0"/>
    <w:rsid w:val="002676FF"/>
    <w:rsid w:val="00267D35"/>
    <w:rsid w:val="00270C87"/>
    <w:rsid w:val="00270DB9"/>
    <w:rsid w:val="00271363"/>
    <w:rsid w:val="00271523"/>
    <w:rsid w:val="00271729"/>
    <w:rsid w:val="00272129"/>
    <w:rsid w:val="00272F5D"/>
    <w:rsid w:val="002732BA"/>
    <w:rsid w:val="00273392"/>
    <w:rsid w:val="0027365E"/>
    <w:rsid w:val="00274606"/>
    <w:rsid w:val="00274E9F"/>
    <w:rsid w:val="002755EA"/>
    <w:rsid w:val="00275DD0"/>
    <w:rsid w:val="002760FC"/>
    <w:rsid w:val="00276330"/>
    <w:rsid w:val="00280AD6"/>
    <w:rsid w:val="002815C8"/>
    <w:rsid w:val="00281E63"/>
    <w:rsid w:val="002828EE"/>
    <w:rsid w:val="00282C5B"/>
    <w:rsid w:val="00283227"/>
    <w:rsid w:val="00284195"/>
    <w:rsid w:val="002844A2"/>
    <w:rsid w:val="002845EE"/>
    <w:rsid w:val="002848E2"/>
    <w:rsid w:val="00284C71"/>
    <w:rsid w:val="00284FC6"/>
    <w:rsid w:val="002855CF"/>
    <w:rsid w:val="002859C4"/>
    <w:rsid w:val="0028663D"/>
    <w:rsid w:val="00286A70"/>
    <w:rsid w:val="00286BAF"/>
    <w:rsid w:val="002911B0"/>
    <w:rsid w:val="00291966"/>
    <w:rsid w:val="00291E03"/>
    <w:rsid w:val="0029216B"/>
    <w:rsid w:val="002922C4"/>
    <w:rsid w:val="0029374C"/>
    <w:rsid w:val="002941EE"/>
    <w:rsid w:val="002953AA"/>
    <w:rsid w:val="002953E5"/>
    <w:rsid w:val="00295781"/>
    <w:rsid w:val="00295CC8"/>
    <w:rsid w:val="0029608A"/>
    <w:rsid w:val="0029671A"/>
    <w:rsid w:val="00296AA9"/>
    <w:rsid w:val="002972E9"/>
    <w:rsid w:val="00297CD7"/>
    <w:rsid w:val="00297F4A"/>
    <w:rsid w:val="002A03E3"/>
    <w:rsid w:val="002A154A"/>
    <w:rsid w:val="002A1633"/>
    <w:rsid w:val="002A17E9"/>
    <w:rsid w:val="002A33BD"/>
    <w:rsid w:val="002A3FE3"/>
    <w:rsid w:val="002A487B"/>
    <w:rsid w:val="002A4F1B"/>
    <w:rsid w:val="002A515C"/>
    <w:rsid w:val="002A5EAD"/>
    <w:rsid w:val="002A622B"/>
    <w:rsid w:val="002A6732"/>
    <w:rsid w:val="002A72FE"/>
    <w:rsid w:val="002A7BAB"/>
    <w:rsid w:val="002B0059"/>
    <w:rsid w:val="002B027C"/>
    <w:rsid w:val="002B0E48"/>
    <w:rsid w:val="002B0ED9"/>
    <w:rsid w:val="002B0FEA"/>
    <w:rsid w:val="002B10CB"/>
    <w:rsid w:val="002B12BC"/>
    <w:rsid w:val="002B147A"/>
    <w:rsid w:val="002B196D"/>
    <w:rsid w:val="002B1A87"/>
    <w:rsid w:val="002B4047"/>
    <w:rsid w:val="002B4394"/>
    <w:rsid w:val="002B47C7"/>
    <w:rsid w:val="002B4926"/>
    <w:rsid w:val="002B4AEA"/>
    <w:rsid w:val="002B4BBB"/>
    <w:rsid w:val="002B4CA5"/>
    <w:rsid w:val="002B4DB3"/>
    <w:rsid w:val="002B6F1F"/>
    <w:rsid w:val="002B6F9D"/>
    <w:rsid w:val="002B7948"/>
    <w:rsid w:val="002B7B60"/>
    <w:rsid w:val="002B7D3D"/>
    <w:rsid w:val="002C053C"/>
    <w:rsid w:val="002C0AD1"/>
    <w:rsid w:val="002C2A3E"/>
    <w:rsid w:val="002C2AD5"/>
    <w:rsid w:val="002C3DB2"/>
    <w:rsid w:val="002C4C83"/>
    <w:rsid w:val="002C4E37"/>
    <w:rsid w:val="002C534A"/>
    <w:rsid w:val="002C57D4"/>
    <w:rsid w:val="002C6326"/>
    <w:rsid w:val="002C703D"/>
    <w:rsid w:val="002C71F5"/>
    <w:rsid w:val="002C769A"/>
    <w:rsid w:val="002D0AB1"/>
    <w:rsid w:val="002D1B5B"/>
    <w:rsid w:val="002D1E4C"/>
    <w:rsid w:val="002D1FED"/>
    <w:rsid w:val="002D249D"/>
    <w:rsid w:val="002D32F1"/>
    <w:rsid w:val="002D3E86"/>
    <w:rsid w:val="002D4C1E"/>
    <w:rsid w:val="002D525D"/>
    <w:rsid w:val="002D5553"/>
    <w:rsid w:val="002D5ED9"/>
    <w:rsid w:val="002D6249"/>
    <w:rsid w:val="002D63E9"/>
    <w:rsid w:val="002D64DE"/>
    <w:rsid w:val="002D726E"/>
    <w:rsid w:val="002D78B9"/>
    <w:rsid w:val="002E0A57"/>
    <w:rsid w:val="002E1061"/>
    <w:rsid w:val="002E10D9"/>
    <w:rsid w:val="002E127D"/>
    <w:rsid w:val="002E14FC"/>
    <w:rsid w:val="002E1A55"/>
    <w:rsid w:val="002E2A33"/>
    <w:rsid w:val="002E3318"/>
    <w:rsid w:val="002E391A"/>
    <w:rsid w:val="002E3B59"/>
    <w:rsid w:val="002E3FFE"/>
    <w:rsid w:val="002E4544"/>
    <w:rsid w:val="002E4D13"/>
    <w:rsid w:val="002E50CB"/>
    <w:rsid w:val="002E54EE"/>
    <w:rsid w:val="002E5C67"/>
    <w:rsid w:val="002E5EFC"/>
    <w:rsid w:val="002E6051"/>
    <w:rsid w:val="002E6A6C"/>
    <w:rsid w:val="002E6F08"/>
    <w:rsid w:val="002E7E1D"/>
    <w:rsid w:val="002E7E28"/>
    <w:rsid w:val="002F184C"/>
    <w:rsid w:val="002F199A"/>
    <w:rsid w:val="002F1EA1"/>
    <w:rsid w:val="002F1FCB"/>
    <w:rsid w:val="002F351A"/>
    <w:rsid w:val="002F390E"/>
    <w:rsid w:val="002F3D21"/>
    <w:rsid w:val="002F4395"/>
    <w:rsid w:val="002F45CB"/>
    <w:rsid w:val="002F4B42"/>
    <w:rsid w:val="002F4F59"/>
    <w:rsid w:val="002F4F92"/>
    <w:rsid w:val="002F5823"/>
    <w:rsid w:val="002F6FB3"/>
    <w:rsid w:val="002F7ECD"/>
    <w:rsid w:val="00300D82"/>
    <w:rsid w:val="00300F48"/>
    <w:rsid w:val="00301378"/>
    <w:rsid w:val="00301D4D"/>
    <w:rsid w:val="00301DFD"/>
    <w:rsid w:val="00301F6F"/>
    <w:rsid w:val="003021A1"/>
    <w:rsid w:val="003021FF"/>
    <w:rsid w:val="00302557"/>
    <w:rsid w:val="003029E6"/>
    <w:rsid w:val="00302B99"/>
    <w:rsid w:val="00303193"/>
    <w:rsid w:val="00303CEE"/>
    <w:rsid w:val="0030400E"/>
    <w:rsid w:val="0030438A"/>
    <w:rsid w:val="003043AB"/>
    <w:rsid w:val="0030442E"/>
    <w:rsid w:val="00304F0D"/>
    <w:rsid w:val="003062AA"/>
    <w:rsid w:val="00307321"/>
    <w:rsid w:val="00307323"/>
    <w:rsid w:val="00307B89"/>
    <w:rsid w:val="00307E88"/>
    <w:rsid w:val="003104B6"/>
    <w:rsid w:val="003104BE"/>
    <w:rsid w:val="003109C7"/>
    <w:rsid w:val="00310A11"/>
    <w:rsid w:val="00313369"/>
    <w:rsid w:val="003137D6"/>
    <w:rsid w:val="00313CCA"/>
    <w:rsid w:val="00313CE5"/>
    <w:rsid w:val="00313CFF"/>
    <w:rsid w:val="00314B56"/>
    <w:rsid w:val="00314E2A"/>
    <w:rsid w:val="00315812"/>
    <w:rsid w:val="00315D8D"/>
    <w:rsid w:val="00315DB7"/>
    <w:rsid w:val="003166E8"/>
    <w:rsid w:val="003173A4"/>
    <w:rsid w:val="0031746A"/>
    <w:rsid w:val="00317A52"/>
    <w:rsid w:val="00320258"/>
    <w:rsid w:val="0032085A"/>
    <w:rsid w:val="00320DEA"/>
    <w:rsid w:val="0032169F"/>
    <w:rsid w:val="00321BC8"/>
    <w:rsid w:val="00322362"/>
    <w:rsid w:val="003235C6"/>
    <w:rsid w:val="003238F1"/>
    <w:rsid w:val="00323920"/>
    <w:rsid w:val="003241CC"/>
    <w:rsid w:val="00324677"/>
    <w:rsid w:val="0032467D"/>
    <w:rsid w:val="00325722"/>
    <w:rsid w:val="00325D9F"/>
    <w:rsid w:val="003266A9"/>
    <w:rsid w:val="00327493"/>
    <w:rsid w:val="003277A6"/>
    <w:rsid w:val="00327FC7"/>
    <w:rsid w:val="00330460"/>
    <w:rsid w:val="00330608"/>
    <w:rsid w:val="00331833"/>
    <w:rsid w:val="00332A21"/>
    <w:rsid w:val="00333877"/>
    <w:rsid w:val="00333B4E"/>
    <w:rsid w:val="0033454E"/>
    <w:rsid w:val="003345DE"/>
    <w:rsid w:val="0033466A"/>
    <w:rsid w:val="0033550A"/>
    <w:rsid w:val="00335F41"/>
    <w:rsid w:val="00336321"/>
    <w:rsid w:val="003366F6"/>
    <w:rsid w:val="0033679C"/>
    <w:rsid w:val="00336B42"/>
    <w:rsid w:val="003370DB"/>
    <w:rsid w:val="00337F7B"/>
    <w:rsid w:val="003404CD"/>
    <w:rsid w:val="00340DB3"/>
    <w:rsid w:val="00341E15"/>
    <w:rsid w:val="00343282"/>
    <w:rsid w:val="0034376F"/>
    <w:rsid w:val="00343ECB"/>
    <w:rsid w:val="003444FE"/>
    <w:rsid w:val="00346C7E"/>
    <w:rsid w:val="0034733C"/>
    <w:rsid w:val="00347D5E"/>
    <w:rsid w:val="0035002D"/>
    <w:rsid w:val="003503F0"/>
    <w:rsid w:val="00350B93"/>
    <w:rsid w:val="00350DFD"/>
    <w:rsid w:val="0035101E"/>
    <w:rsid w:val="00351424"/>
    <w:rsid w:val="00352666"/>
    <w:rsid w:val="00352EC3"/>
    <w:rsid w:val="00353127"/>
    <w:rsid w:val="003532EB"/>
    <w:rsid w:val="00353E59"/>
    <w:rsid w:val="00353FB9"/>
    <w:rsid w:val="00354F72"/>
    <w:rsid w:val="00356251"/>
    <w:rsid w:val="00356694"/>
    <w:rsid w:val="00356981"/>
    <w:rsid w:val="00357157"/>
    <w:rsid w:val="00357589"/>
    <w:rsid w:val="00357A8C"/>
    <w:rsid w:val="0036114B"/>
    <w:rsid w:val="00361182"/>
    <w:rsid w:val="00362BA9"/>
    <w:rsid w:val="0036483C"/>
    <w:rsid w:val="00364D85"/>
    <w:rsid w:val="00365349"/>
    <w:rsid w:val="00365C60"/>
    <w:rsid w:val="00366E75"/>
    <w:rsid w:val="00370056"/>
    <w:rsid w:val="0037061E"/>
    <w:rsid w:val="00370E82"/>
    <w:rsid w:val="00371C35"/>
    <w:rsid w:val="00372AAA"/>
    <w:rsid w:val="00372F1B"/>
    <w:rsid w:val="00372F88"/>
    <w:rsid w:val="00373B1F"/>
    <w:rsid w:val="00373BF9"/>
    <w:rsid w:val="00373C90"/>
    <w:rsid w:val="003750F1"/>
    <w:rsid w:val="00375A07"/>
    <w:rsid w:val="0037635F"/>
    <w:rsid w:val="0037650D"/>
    <w:rsid w:val="00376853"/>
    <w:rsid w:val="00376E0A"/>
    <w:rsid w:val="00376F86"/>
    <w:rsid w:val="00377007"/>
    <w:rsid w:val="0037739F"/>
    <w:rsid w:val="003779F5"/>
    <w:rsid w:val="00377C0E"/>
    <w:rsid w:val="0038107F"/>
    <w:rsid w:val="003814A3"/>
    <w:rsid w:val="003819A5"/>
    <w:rsid w:val="003827FD"/>
    <w:rsid w:val="003829E1"/>
    <w:rsid w:val="00382AE5"/>
    <w:rsid w:val="00383BB7"/>
    <w:rsid w:val="00384F9B"/>
    <w:rsid w:val="00385704"/>
    <w:rsid w:val="0038694A"/>
    <w:rsid w:val="00386982"/>
    <w:rsid w:val="00387392"/>
    <w:rsid w:val="00390508"/>
    <w:rsid w:val="0039064C"/>
    <w:rsid w:val="00390882"/>
    <w:rsid w:val="00390A84"/>
    <w:rsid w:val="00391DD0"/>
    <w:rsid w:val="003927CD"/>
    <w:rsid w:val="00392CC5"/>
    <w:rsid w:val="003937AF"/>
    <w:rsid w:val="003947C1"/>
    <w:rsid w:val="00394B4D"/>
    <w:rsid w:val="003953B3"/>
    <w:rsid w:val="00395FEA"/>
    <w:rsid w:val="003963EF"/>
    <w:rsid w:val="00397D04"/>
    <w:rsid w:val="003A0BBF"/>
    <w:rsid w:val="003A0DCF"/>
    <w:rsid w:val="003A1018"/>
    <w:rsid w:val="003A11DC"/>
    <w:rsid w:val="003A1B53"/>
    <w:rsid w:val="003A2152"/>
    <w:rsid w:val="003A2FF0"/>
    <w:rsid w:val="003A3877"/>
    <w:rsid w:val="003A3B32"/>
    <w:rsid w:val="003A3B4B"/>
    <w:rsid w:val="003A3E81"/>
    <w:rsid w:val="003A4247"/>
    <w:rsid w:val="003A46DC"/>
    <w:rsid w:val="003A4E83"/>
    <w:rsid w:val="003A5459"/>
    <w:rsid w:val="003A5FDF"/>
    <w:rsid w:val="003A6486"/>
    <w:rsid w:val="003A6F82"/>
    <w:rsid w:val="003A7295"/>
    <w:rsid w:val="003A72D5"/>
    <w:rsid w:val="003A72EA"/>
    <w:rsid w:val="003B034E"/>
    <w:rsid w:val="003B05A3"/>
    <w:rsid w:val="003B09D6"/>
    <w:rsid w:val="003B0CAB"/>
    <w:rsid w:val="003B1D2D"/>
    <w:rsid w:val="003B1E39"/>
    <w:rsid w:val="003B211C"/>
    <w:rsid w:val="003B2140"/>
    <w:rsid w:val="003B2918"/>
    <w:rsid w:val="003B29E7"/>
    <w:rsid w:val="003B3006"/>
    <w:rsid w:val="003B37E5"/>
    <w:rsid w:val="003B4AA9"/>
    <w:rsid w:val="003B5C1D"/>
    <w:rsid w:val="003B63B6"/>
    <w:rsid w:val="003B645D"/>
    <w:rsid w:val="003B651A"/>
    <w:rsid w:val="003B6CA0"/>
    <w:rsid w:val="003B7068"/>
    <w:rsid w:val="003C0179"/>
    <w:rsid w:val="003C1490"/>
    <w:rsid w:val="003C39AB"/>
    <w:rsid w:val="003C4D6A"/>
    <w:rsid w:val="003C546D"/>
    <w:rsid w:val="003C5CC9"/>
    <w:rsid w:val="003C5FC2"/>
    <w:rsid w:val="003C731A"/>
    <w:rsid w:val="003C769E"/>
    <w:rsid w:val="003C7CC1"/>
    <w:rsid w:val="003C7DCE"/>
    <w:rsid w:val="003D150F"/>
    <w:rsid w:val="003D23C7"/>
    <w:rsid w:val="003D3B07"/>
    <w:rsid w:val="003D40E8"/>
    <w:rsid w:val="003D4CB6"/>
    <w:rsid w:val="003D51F1"/>
    <w:rsid w:val="003D55F8"/>
    <w:rsid w:val="003D68F9"/>
    <w:rsid w:val="003D6FB5"/>
    <w:rsid w:val="003D7A7D"/>
    <w:rsid w:val="003E06C8"/>
    <w:rsid w:val="003E10C4"/>
    <w:rsid w:val="003E1194"/>
    <w:rsid w:val="003E1B08"/>
    <w:rsid w:val="003E203F"/>
    <w:rsid w:val="003E233A"/>
    <w:rsid w:val="003E29E7"/>
    <w:rsid w:val="003E42FA"/>
    <w:rsid w:val="003E484A"/>
    <w:rsid w:val="003E5051"/>
    <w:rsid w:val="003E53A8"/>
    <w:rsid w:val="003E5C58"/>
    <w:rsid w:val="003E5EF8"/>
    <w:rsid w:val="003E69C3"/>
    <w:rsid w:val="003E7FF1"/>
    <w:rsid w:val="003F00B3"/>
    <w:rsid w:val="003F03F2"/>
    <w:rsid w:val="003F05E6"/>
    <w:rsid w:val="003F0837"/>
    <w:rsid w:val="003F0B8C"/>
    <w:rsid w:val="003F1715"/>
    <w:rsid w:val="003F1800"/>
    <w:rsid w:val="003F1864"/>
    <w:rsid w:val="003F1892"/>
    <w:rsid w:val="003F1E39"/>
    <w:rsid w:val="003F26E7"/>
    <w:rsid w:val="003F28AC"/>
    <w:rsid w:val="003F373C"/>
    <w:rsid w:val="003F3D74"/>
    <w:rsid w:val="003F4038"/>
    <w:rsid w:val="003F4301"/>
    <w:rsid w:val="003F4A74"/>
    <w:rsid w:val="003F4FFE"/>
    <w:rsid w:val="003F50C8"/>
    <w:rsid w:val="003F5151"/>
    <w:rsid w:val="003F5CD5"/>
    <w:rsid w:val="003F5FC7"/>
    <w:rsid w:val="003F703C"/>
    <w:rsid w:val="003F7CEF"/>
    <w:rsid w:val="0040046B"/>
    <w:rsid w:val="00400FFB"/>
    <w:rsid w:val="004019D4"/>
    <w:rsid w:val="00401A5F"/>
    <w:rsid w:val="00401C34"/>
    <w:rsid w:val="00401D1B"/>
    <w:rsid w:val="00402419"/>
    <w:rsid w:val="00402481"/>
    <w:rsid w:val="00402A26"/>
    <w:rsid w:val="0040324F"/>
    <w:rsid w:val="0040372F"/>
    <w:rsid w:val="0040462F"/>
    <w:rsid w:val="00404953"/>
    <w:rsid w:val="00405628"/>
    <w:rsid w:val="004076B3"/>
    <w:rsid w:val="00412554"/>
    <w:rsid w:val="0041379E"/>
    <w:rsid w:val="004139E2"/>
    <w:rsid w:val="00414C62"/>
    <w:rsid w:val="00414CB6"/>
    <w:rsid w:val="00414F5A"/>
    <w:rsid w:val="00415C4B"/>
    <w:rsid w:val="00415C93"/>
    <w:rsid w:val="00415D76"/>
    <w:rsid w:val="00416133"/>
    <w:rsid w:val="004163A2"/>
    <w:rsid w:val="004168C3"/>
    <w:rsid w:val="00416973"/>
    <w:rsid w:val="00416E78"/>
    <w:rsid w:val="00416F38"/>
    <w:rsid w:val="00417652"/>
    <w:rsid w:val="00417867"/>
    <w:rsid w:val="00417F53"/>
    <w:rsid w:val="00420E4D"/>
    <w:rsid w:val="00421125"/>
    <w:rsid w:val="004217B2"/>
    <w:rsid w:val="00421B0F"/>
    <w:rsid w:val="00421F7D"/>
    <w:rsid w:val="00422921"/>
    <w:rsid w:val="00422933"/>
    <w:rsid w:val="00423B6D"/>
    <w:rsid w:val="00425093"/>
    <w:rsid w:val="004254E1"/>
    <w:rsid w:val="004256C2"/>
    <w:rsid w:val="0042616D"/>
    <w:rsid w:val="004267E8"/>
    <w:rsid w:val="00426D48"/>
    <w:rsid w:val="00426D4F"/>
    <w:rsid w:val="00427D7F"/>
    <w:rsid w:val="0043031D"/>
    <w:rsid w:val="00430A88"/>
    <w:rsid w:val="00430D37"/>
    <w:rsid w:val="00431B91"/>
    <w:rsid w:val="00432AD0"/>
    <w:rsid w:val="00432BA8"/>
    <w:rsid w:val="004334F2"/>
    <w:rsid w:val="004335F0"/>
    <w:rsid w:val="0043363A"/>
    <w:rsid w:val="00434459"/>
    <w:rsid w:val="004344BC"/>
    <w:rsid w:val="00435581"/>
    <w:rsid w:val="004356FE"/>
    <w:rsid w:val="004367F0"/>
    <w:rsid w:val="00436855"/>
    <w:rsid w:val="004368DD"/>
    <w:rsid w:val="00437C66"/>
    <w:rsid w:val="00437E5C"/>
    <w:rsid w:val="00440260"/>
    <w:rsid w:val="00440DF5"/>
    <w:rsid w:val="0044123C"/>
    <w:rsid w:val="004420BA"/>
    <w:rsid w:val="00442C90"/>
    <w:rsid w:val="00442FFD"/>
    <w:rsid w:val="00443C6E"/>
    <w:rsid w:val="00444EFE"/>
    <w:rsid w:val="004454FC"/>
    <w:rsid w:val="00445875"/>
    <w:rsid w:val="0044591D"/>
    <w:rsid w:val="004460FE"/>
    <w:rsid w:val="004461FF"/>
    <w:rsid w:val="0044688A"/>
    <w:rsid w:val="00447081"/>
    <w:rsid w:val="00447ABE"/>
    <w:rsid w:val="00447FBE"/>
    <w:rsid w:val="00452082"/>
    <w:rsid w:val="004527BB"/>
    <w:rsid w:val="004567BD"/>
    <w:rsid w:val="00456E0F"/>
    <w:rsid w:val="004573C3"/>
    <w:rsid w:val="00460465"/>
    <w:rsid w:val="00460F33"/>
    <w:rsid w:val="0046269E"/>
    <w:rsid w:val="004642C2"/>
    <w:rsid w:val="00466A9C"/>
    <w:rsid w:val="00471442"/>
    <w:rsid w:val="0047145F"/>
    <w:rsid w:val="00473DC3"/>
    <w:rsid w:val="00474AAD"/>
    <w:rsid w:val="004758FE"/>
    <w:rsid w:val="00476CA7"/>
    <w:rsid w:val="00477257"/>
    <w:rsid w:val="004773A1"/>
    <w:rsid w:val="00477CC1"/>
    <w:rsid w:val="004804D1"/>
    <w:rsid w:val="004809C4"/>
    <w:rsid w:val="00480AB2"/>
    <w:rsid w:val="00480CBA"/>
    <w:rsid w:val="00481200"/>
    <w:rsid w:val="0048224F"/>
    <w:rsid w:val="004827DC"/>
    <w:rsid w:val="00482CB7"/>
    <w:rsid w:val="00482D45"/>
    <w:rsid w:val="00484858"/>
    <w:rsid w:val="004848E2"/>
    <w:rsid w:val="0048543A"/>
    <w:rsid w:val="004855D6"/>
    <w:rsid w:val="00485E1E"/>
    <w:rsid w:val="0048629C"/>
    <w:rsid w:val="0048697F"/>
    <w:rsid w:val="00486FFD"/>
    <w:rsid w:val="00487425"/>
    <w:rsid w:val="00487F8C"/>
    <w:rsid w:val="00490005"/>
    <w:rsid w:val="00490856"/>
    <w:rsid w:val="00490A1F"/>
    <w:rsid w:val="00491A51"/>
    <w:rsid w:val="00491E71"/>
    <w:rsid w:val="00491FF6"/>
    <w:rsid w:val="00492099"/>
    <w:rsid w:val="00492495"/>
    <w:rsid w:val="00492F1B"/>
    <w:rsid w:val="0049421E"/>
    <w:rsid w:val="00495528"/>
    <w:rsid w:val="004966C8"/>
    <w:rsid w:val="00496B7E"/>
    <w:rsid w:val="00496F6D"/>
    <w:rsid w:val="004976A4"/>
    <w:rsid w:val="004A044D"/>
    <w:rsid w:val="004A0E8E"/>
    <w:rsid w:val="004A11EA"/>
    <w:rsid w:val="004A1D3A"/>
    <w:rsid w:val="004A28C4"/>
    <w:rsid w:val="004A2B51"/>
    <w:rsid w:val="004A37CB"/>
    <w:rsid w:val="004A3C31"/>
    <w:rsid w:val="004A3F99"/>
    <w:rsid w:val="004A4A4D"/>
    <w:rsid w:val="004A4D0F"/>
    <w:rsid w:val="004A5103"/>
    <w:rsid w:val="004A5C66"/>
    <w:rsid w:val="004A6024"/>
    <w:rsid w:val="004A64B8"/>
    <w:rsid w:val="004A6665"/>
    <w:rsid w:val="004A6666"/>
    <w:rsid w:val="004A6872"/>
    <w:rsid w:val="004A73EB"/>
    <w:rsid w:val="004A7876"/>
    <w:rsid w:val="004A79F2"/>
    <w:rsid w:val="004B0869"/>
    <w:rsid w:val="004B0C44"/>
    <w:rsid w:val="004B1870"/>
    <w:rsid w:val="004B1DFC"/>
    <w:rsid w:val="004B3A31"/>
    <w:rsid w:val="004B3E1B"/>
    <w:rsid w:val="004B3F70"/>
    <w:rsid w:val="004B5262"/>
    <w:rsid w:val="004B5293"/>
    <w:rsid w:val="004B53C7"/>
    <w:rsid w:val="004B5743"/>
    <w:rsid w:val="004B64CA"/>
    <w:rsid w:val="004B6D61"/>
    <w:rsid w:val="004B76D2"/>
    <w:rsid w:val="004C01E3"/>
    <w:rsid w:val="004C04F3"/>
    <w:rsid w:val="004C0744"/>
    <w:rsid w:val="004C0F42"/>
    <w:rsid w:val="004C152D"/>
    <w:rsid w:val="004C1799"/>
    <w:rsid w:val="004C17F4"/>
    <w:rsid w:val="004C18BB"/>
    <w:rsid w:val="004C234D"/>
    <w:rsid w:val="004C24AE"/>
    <w:rsid w:val="004C3377"/>
    <w:rsid w:val="004C3561"/>
    <w:rsid w:val="004C3662"/>
    <w:rsid w:val="004C447A"/>
    <w:rsid w:val="004C541B"/>
    <w:rsid w:val="004C564B"/>
    <w:rsid w:val="004C580A"/>
    <w:rsid w:val="004C724D"/>
    <w:rsid w:val="004D0829"/>
    <w:rsid w:val="004D0934"/>
    <w:rsid w:val="004D0BF6"/>
    <w:rsid w:val="004D1882"/>
    <w:rsid w:val="004D1A80"/>
    <w:rsid w:val="004D1FB2"/>
    <w:rsid w:val="004D21D7"/>
    <w:rsid w:val="004D264F"/>
    <w:rsid w:val="004D32E4"/>
    <w:rsid w:val="004D45DD"/>
    <w:rsid w:val="004D46F6"/>
    <w:rsid w:val="004D4B50"/>
    <w:rsid w:val="004D4D2E"/>
    <w:rsid w:val="004D58A0"/>
    <w:rsid w:val="004D58B9"/>
    <w:rsid w:val="004D5B31"/>
    <w:rsid w:val="004D6001"/>
    <w:rsid w:val="004D61A7"/>
    <w:rsid w:val="004D69D9"/>
    <w:rsid w:val="004D6B86"/>
    <w:rsid w:val="004D7095"/>
    <w:rsid w:val="004D7141"/>
    <w:rsid w:val="004E070D"/>
    <w:rsid w:val="004E126C"/>
    <w:rsid w:val="004E1675"/>
    <w:rsid w:val="004E1F0E"/>
    <w:rsid w:val="004E2244"/>
    <w:rsid w:val="004E22B0"/>
    <w:rsid w:val="004E2DCA"/>
    <w:rsid w:val="004E31E8"/>
    <w:rsid w:val="004E34D1"/>
    <w:rsid w:val="004E39B6"/>
    <w:rsid w:val="004E462A"/>
    <w:rsid w:val="004E4BC5"/>
    <w:rsid w:val="004E4CBF"/>
    <w:rsid w:val="004E5F4F"/>
    <w:rsid w:val="004E64DF"/>
    <w:rsid w:val="004E6B8C"/>
    <w:rsid w:val="004E6DEC"/>
    <w:rsid w:val="004E775B"/>
    <w:rsid w:val="004E7F3A"/>
    <w:rsid w:val="004F0991"/>
    <w:rsid w:val="004F14B1"/>
    <w:rsid w:val="004F15C0"/>
    <w:rsid w:val="004F1A53"/>
    <w:rsid w:val="004F25CD"/>
    <w:rsid w:val="004F2F80"/>
    <w:rsid w:val="004F35BB"/>
    <w:rsid w:val="004F52D7"/>
    <w:rsid w:val="004F5E9F"/>
    <w:rsid w:val="004F6443"/>
    <w:rsid w:val="004F67DA"/>
    <w:rsid w:val="004F68C1"/>
    <w:rsid w:val="004F753F"/>
    <w:rsid w:val="004F762A"/>
    <w:rsid w:val="00500D89"/>
    <w:rsid w:val="0050116C"/>
    <w:rsid w:val="00501187"/>
    <w:rsid w:val="00501864"/>
    <w:rsid w:val="005019A6"/>
    <w:rsid w:val="00502B33"/>
    <w:rsid w:val="00502DC5"/>
    <w:rsid w:val="005037D8"/>
    <w:rsid w:val="00503F1C"/>
    <w:rsid w:val="0050420D"/>
    <w:rsid w:val="00504B21"/>
    <w:rsid w:val="00504F68"/>
    <w:rsid w:val="005052E5"/>
    <w:rsid w:val="005053DE"/>
    <w:rsid w:val="005059E0"/>
    <w:rsid w:val="00506639"/>
    <w:rsid w:val="00506E93"/>
    <w:rsid w:val="00506F27"/>
    <w:rsid w:val="00506F90"/>
    <w:rsid w:val="00507228"/>
    <w:rsid w:val="0050782C"/>
    <w:rsid w:val="005102E6"/>
    <w:rsid w:val="00510394"/>
    <w:rsid w:val="00510FD0"/>
    <w:rsid w:val="0051147A"/>
    <w:rsid w:val="00511695"/>
    <w:rsid w:val="00512209"/>
    <w:rsid w:val="0051238C"/>
    <w:rsid w:val="0051286A"/>
    <w:rsid w:val="00512AD7"/>
    <w:rsid w:val="005132DA"/>
    <w:rsid w:val="00513438"/>
    <w:rsid w:val="00513A7F"/>
    <w:rsid w:val="005145CA"/>
    <w:rsid w:val="005151B5"/>
    <w:rsid w:val="005158E7"/>
    <w:rsid w:val="00515A61"/>
    <w:rsid w:val="00515BE2"/>
    <w:rsid w:val="005162FB"/>
    <w:rsid w:val="0051673B"/>
    <w:rsid w:val="0051683D"/>
    <w:rsid w:val="00516F59"/>
    <w:rsid w:val="005173A3"/>
    <w:rsid w:val="00517A32"/>
    <w:rsid w:val="00521CFE"/>
    <w:rsid w:val="005234E0"/>
    <w:rsid w:val="00523852"/>
    <w:rsid w:val="00523EDD"/>
    <w:rsid w:val="00526D47"/>
    <w:rsid w:val="005273C5"/>
    <w:rsid w:val="00527890"/>
    <w:rsid w:val="00530DCB"/>
    <w:rsid w:val="00530EF6"/>
    <w:rsid w:val="00532532"/>
    <w:rsid w:val="00532A4B"/>
    <w:rsid w:val="00532F8A"/>
    <w:rsid w:val="005331B4"/>
    <w:rsid w:val="0053325B"/>
    <w:rsid w:val="00533665"/>
    <w:rsid w:val="005342AA"/>
    <w:rsid w:val="00534C98"/>
    <w:rsid w:val="00535433"/>
    <w:rsid w:val="00536AFE"/>
    <w:rsid w:val="00536D88"/>
    <w:rsid w:val="00536F23"/>
    <w:rsid w:val="00536FB8"/>
    <w:rsid w:val="00541064"/>
    <w:rsid w:val="0054137F"/>
    <w:rsid w:val="00541B25"/>
    <w:rsid w:val="00542AA8"/>
    <w:rsid w:val="00542B37"/>
    <w:rsid w:val="00542F9F"/>
    <w:rsid w:val="005433C7"/>
    <w:rsid w:val="00543D68"/>
    <w:rsid w:val="00543FB3"/>
    <w:rsid w:val="00544141"/>
    <w:rsid w:val="00544CC5"/>
    <w:rsid w:val="00544DB1"/>
    <w:rsid w:val="00545DCC"/>
    <w:rsid w:val="00545F22"/>
    <w:rsid w:val="00545F90"/>
    <w:rsid w:val="00546295"/>
    <w:rsid w:val="00547414"/>
    <w:rsid w:val="005478FB"/>
    <w:rsid w:val="00550409"/>
    <w:rsid w:val="00550563"/>
    <w:rsid w:val="005506A5"/>
    <w:rsid w:val="00551210"/>
    <w:rsid w:val="00551699"/>
    <w:rsid w:val="00551A0E"/>
    <w:rsid w:val="00551D02"/>
    <w:rsid w:val="00552324"/>
    <w:rsid w:val="005527BF"/>
    <w:rsid w:val="00552F31"/>
    <w:rsid w:val="00553861"/>
    <w:rsid w:val="0055421C"/>
    <w:rsid w:val="00554521"/>
    <w:rsid w:val="00554836"/>
    <w:rsid w:val="00554F67"/>
    <w:rsid w:val="005554CE"/>
    <w:rsid w:val="005556D1"/>
    <w:rsid w:val="0055582D"/>
    <w:rsid w:val="00555F71"/>
    <w:rsid w:val="00555FDA"/>
    <w:rsid w:val="0055624B"/>
    <w:rsid w:val="00556A0E"/>
    <w:rsid w:val="005571BE"/>
    <w:rsid w:val="00557452"/>
    <w:rsid w:val="0055745B"/>
    <w:rsid w:val="00560164"/>
    <w:rsid w:val="00560234"/>
    <w:rsid w:val="005603A8"/>
    <w:rsid w:val="00560BF7"/>
    <w:rsid w:val="00561DBD"/>
    <w:rsid w:val="00562B43"/>
    <w:rsid w:val="00562F40"/>
    <w:rsid w:val="00563B19"/>
    <w:rsid w:val="005640B6"/>
    <w:rsid w:val="00564AE8"/>
    <w:rsid w:val="00565395"/>
    <w:rsid w:val="005654C1"/>
    <w:rsid w:val="00565604"/>
    <w:rsid w:val="00566436"/>
    <w:rsid w:val="005664F4"/>
    <w:rsid w:val="0056691D"/>
    <w:rsid w:val="00567400"/>
    <w:rsid w:val="00567AFC"/>
    <w:rsid w:val="00567C73"/>
    <w:rsid w:val="00570566"/>
    <w:rsid w:val="00571141"/>
    <w:rsid w:val="0057160A"/>
    <w:rsid w:val="00572054"/>
    <w:rsid w:val="005723B5"/>
    <w:rsid w:val="005727C9"/>
    <w:rsid w:val="00572C98"/>
    <w:rsid w:val="00572F31"/>
    <w:rsid w:val="005732F3"/>
    <w:rsid w:val="00573D97"/>
    <w:rsid w:val="00574847"/>
    <w:rsid w:val="00574946"/>
    <w:rsid w:val="005750AB"/>
    <w:rsid w:val="005752BD"/>
    <w:rsid w:val="005755DE"/>
    <w:rsid w:val="0057572C"/>
    <w:rsid w:val="0057595F"/>
    <w:rsid w:val="0057683E"/>
    <w:rsid w:val="00576A09"/>
    <w:rsid w:val="00576B5C"/>
    <w:rsid w:val="00577058"/>
    <w:rsid w:val="00577A79"/>
    <w:rsid w:val="00577C79"/>
    <w:rsid w:val="00577F54"/>
    <w:rsid w:val="00580743"/>
    <w:rsid w:val="00580817"/>
    <w:rsid w:val="00580DAF"/>
    <w:rsid w:val="00580E17"/>
    <w:rsid w:val="005810BC"/>
    <w:rsid w:val="0058112F"/>
    <w:rsid w:val="00581CD8"/>
    <w:rsid w:val="00582457"/>
    <w:rsid w:val="005829C7"/>
    <w:rsid w:val="00582C50"/>
    <w:rsid w:val="00582C53"/>
    <w:rsid w:val="00582F9A"/>
    <w:rsid w:val="00583963"/>
    <w:rsid w:val="00584C64"/>
    <w:rsid w:val="0058537E"/>
    <w:rsid w:val="005855E6"/>
    <w:rsid w:val="00586112"/>
    <w:rsid w:val="00586554"/>
    <w:rsid w:val="00586975"/>
    <w:rsid w:val="0058699A"/>
    <w:rsid w:val="00586DA1"/>
    <w:rsid w:val="005872AD"/>
    <w:rsid w:val="00587D7C"/>
    <w:rsid w:val="005904A6"/>
    <w:rsid w:val="00590692"/>
    <w:rsid w:val="00590A1A"/>
    <w:rsid w:val="0059120E"/>
    <w:rsid w:val="0059162E"/>
    <w:rsid w:val="00591971"/>
    <w:rsid w:val="00595033"/>
    <w:rsid w:val="00595264"/>
    <w:rsid w:val="00596063"/>
    <w:rsid w:val="00596918"/>
    <w:rsid w:val="00596B50"/>
    <w:rsid w:val="0059702E"/>
    <w:rsid w:val="00597CFE"/>
    <w:rsid w:val="005A05B6"/>
    <w:rsid w:val="005A07E3"/>
    <w:rsid w:val="005A0824"/>
    <w:rsid w:val="005A0A1F"/>
    <w:rsid w:val="005A0FE6"/>
    <w:rsid w:val="005A166B"/>
    <w:rsid w:val="005A2EFA"/>
    <w:rsid w:val="005A34FB"/>
    <w:rsid w:val="005A354A"/>
    <w:rsid w:val="005A3BFE"/>
    <w:rsid w:val="005A4476"/>
    <w:rsid w:val="005A4A47"/>
    <w:rsid w:val="005A602F"/>
    <w:rsid w:val="005A64C6"/>
    <w:rsid w:val="005A66DA"/>
    <w:rsid w:val="005A6B66"/>
    <w:rsid w:val="005A70DA"/>
    <w:rsid w:val="005A71EA"/>
    <w:rsid w:val="005A7D80"/>
    <w:rsid w:val="005B04A0"/>
    <w:rsid w:val="005B0508"/>
    <w:rsid w:val="005B2CEF"/>
    <w:rsid w:val="005B34EE"/>
    <w:rsid w:val="005B39CA"/>
    <w:rsid w:val="005B3C87"/>
    <w:rsid w:val="005B3EA5"/>
    <w:rsid w:val="005B4B4A"/>
    <w:rsid w:val="005B7619"/>
    <w:rsid w:val="005B7A43"/>
    <w:rsid w:val="005B7DCA"/>
    <w:rsid w:val="005C0225"/>
    <w:rsid w:val="005C0277"/>
    <w:rsid w:val="005C02BC"/>
    <w:rsid w:val="005C0992"/>
    <w:rsid w:val="005C0D16"/>
    <w:rsid w:val="005C20D8"/>
    <w:rsid w:val="005C262B"/>
    <w:rsid w:val="005C2F17"/>
    <w:rsid w:val="005C35D5"/>
    <w:rsid w:val="005C3678"/>
    <w:rsid w:val="005C3758"/>
    <w:rsid w:val="005C4CBF"/>
    <w:rsid w:val="005C5E90"/>
    <w:rsid w:val="005C6B74"/>
    <w:rsid w:val="005C7F02"/>
    <w:rsid w:val="005D004C"/>
    <w:rsid w:val="005D0704"/>
    <w:rsid w:val="005D0B93"/>
    <w:rsid w:val="005D167F"/>
    <w:rsid w:val="005D1ACE"/>
    <w:rsid w:val="005D3035"/>
    <w:rsid w:val="005D3384"/>
    <w:rsid w:val="005D3A01"/>
    <w:rsid w:val="005D3B7A"/>
    <w:rsid w:val="005D3F19"/>
    <w:rsid w:val="005D45E8"/>
    <w:rsid w:val="005D4936"/>
    <w:rsid w:val="005D4FF4"/>
    <w:rsid w:val="005D50B3"/>
    <w:rsid w:val="005D5737"/>
    <w:rsid w:val="005D7700"/>
    <w:rsid w:val="005D7CA8"/>
    <w:rsid w:val="005E15F7"/>
    <w:rsid w:val="005E1D73"/>
    <w:rsid w:val="005E2241"/>
    <w:rsid w:val="005E302E"/>
    <w:rsid w:val="005E3800"/>
    <w:rsid w:val="005E3853"/>
    <w:rsid w:val="005E3D3B"/>
    <w:rsid w:val="005E3E24"/>
    <w:rsid w:val="005E4B35"/>
    <w:rsid w:val="005E756E"/>
    <w:rsid w:val="005E77B8"/>
    <w:rsid w:val="005E7810"/>
    <w:rsid w:val="005F0118"/>
    <w:rsid w:val="005F0B12"/>
    <w:rsid w:val="005F1D98"/>
    <w:rsid w:val="005F23A0"/>
    <w:rsid w:val="005F2946"/>
    <w:rsid w:val="005F4533"/>
    <w:rsid w:val="005F4667"/>
    <w:rsid w:val="005F5500"/>
    <w:rsid w:val="005F68A5"/>
    <w:rsid w:val="005F6A51"/>
    <w:rsid w:val="005F6ABB"/>
    <w:rsid w:val="005F6D3A"/>
    <w:rsid w:val="005F7752"/>
    <w:rsid w:val="005F7EC3"/>
    <w:rsid w:val="00600478"/>
    <w:rsid w:val="006004CE"/>
    <w:rsid w:val="00601544"/>
    <w:rsid w:val="006020B5"/>
    <w:rsid w:val="0060282A"/>
    <w:rsid w:val="00602B23"/>
    <w:rsid w:val="00602F6B"/>
    <w:rsid w:val="00603919"/>
    <w:rsid w:val="0060403E"/>
    <w:rsid w:val="00605A3A"/>
    <w:rsid w:val="00605A54"/>
    <w:rsid w:val="00605F37"/>
    <w:rsid w:val="00606C9E"/>
    <w:rsid w:val="00607C8F"/>
    <w:rsid w:val="00610277"/>
    <w:rsid w:val="00610740"/>
    <w:rsid w:val="00611621"/>
    <w:rsid w:val="00611EB8"/>
    <w:rsid w:val="0061352F"/>
    <w:rsid w:val="00613B81"/>
    <w:rsid w:val="00614754"/>
    <w:rsid w:val="00614D9E"/>
    <w:rsid w:val="00615146"/>
    <w:rsid w:val="006160F1"/>
    <w:rsid w:val="00616796"/>
    <w:rsid w:val="00616B0C"/>
    <w:rsid w:val="00620ED5"/>
    <w:rsid w:val="00620F4D"/>
    <w:rsid w:val="0062188B"/>
    <w:rsid w:val="0062314F"/>
    <w:rsid w:val="006237AD"/>
    <w:rsid w:val="00623B5D"/>
    <w:rsid w:val="00623E07"/>
    <w:rsid w:val="0062429C"/>
    <w:rsid w:val="006243EC"/>
    <w:rsid w:val="00624CEE"/>
    <w:rsid w:val="00625419"/>
    <w:rsid w:val="00626AD5"/>
    <w:rsid w:val="006271AC"/>
    <w:rsid w:val="0062738B"/>
    <w:rsid w:val="00627625"/>
    <w:rsid w:val="006300A0"/>
    <w:rsid w:val="0063143E"/>
    <w:rsid w:val="00631DC3"/>
    <w:rsid w:val="006322D0"/>
    <w:rsid w:val="00632698"/>
    <w:rsid w:val="006326B5"/>
    <w:rsid w:val="00632C4B"/>
    <w:rsid w:val="0063371D"/>
    <w:rsid w:val="00633E50"/>
    <w:rsid w:val="00634AA9"/>
    <w:rsid w:val="0063690C"/>
    <w:rsid w:val="00637E71"/>
    <w:rsid w:val="00637EE3"/>
    <w:rsid w:val="00637EF8"/>
    <w:rsid w:val="0064115D"/>
    <w:rsid w:val="00641656"/>
    <w:rsid w:val="006417D9"/>
    <w:rsid w:val="00641DCC"/>
    <w:rsid w:val="0064350E"/>
    <w:rsid w:val="0064616B"/>
    <w:rsid w:val="006467B6"/>
    <w:rsid w:val="006472C6"/>
    <w:rsid w:val="00647651"/>
    <w:rsid w:val="00647C40"/>
    <w:rsid w:val="006503BB"/>
    <w:rsid w:val="006506CC"/>
    <w:rsid w:val="00650D28"/>
    <w:rsid w:val="006512CF"/>
    <w:rsid w:val="006515B1"/>
    <w:rsid w:val="00651F0E"/>
    <w:rsid w:val="006523F8"/>
    <w:rsid w:val="006528B3"/>
    <w:rsid w:val="00652EEC"/>
    <w:rsid w:val="00652F12"/>
    <w:rsid w:val="0065304F"/>
    <w:rsid w:val="0065360A"/>
    <w:rsid w:val="0065430E"/>
    <w:rsid w:val="00654EA6"/>
    <w:rsid w:val="0065539A"/>
    <w:rsid w:val="0065646A"/>
    <w:rsid w:val="00656B00"/>
    <w:rsid w:val="0065701D"/>
    <w:rsid w:val="006572F3"/>
    <w:rsid w:val="00660565"/>
    <w:rsid w:val="00660C9F"/>
    <w:rsid w:val="006611F4"/>
    <w:rsid w:val="00661377"/>
    <w:rsid w:val="00661883"/>
    <w:rsid w:val="00661E89"/>
    <w:rsid w:val="0066204B"/>
    <w:rsid w:val="00662421"/>
    <w:rsid w:val="006633FD"/>
    <w:rsid w:val="00663870"/>
    <w:rsid w:val="00664D50"/>
    <w:rsid w:val="00665299"/>
    <w:rsid w:val="0066540B"/>
    <w:rsid w:val="006655AD"/>
    <w:rsid w:val="00665769"/>
    <w:rsid w:val="0067021D"/>
    <w:rsid w:val="00670E77"/>
    <w:rsid w:val="006722B0"/>
    <w:rsid w:val="0067272F"/>
    <w:rsid w:val="0067284C"/>
    <w:rsid w:val="00672B41"/>
    <w:rsid w:val="00673BBC"/>
    <w:rsid w:val="006742C1"/>
    <w:rsid w:val="006748DE"/>
    <w:rsid w:val="006748EF"/>
    <w:rsid w:val="0067495B"/>
    <w:rsid w:val="0067634F"/>
    <w:rsid w:val="006763FB"/>
    <w:rsid w:val="006803FE"/>
    <w:rsid w:val="006811DF"/>
    <w:rsid w:val="00681A36"/>
    <w:rsid w:val="00681FED"/>
    <w:rsid w:val="0068254C"/>
    <w:rsid w:val="006825F0"/>
    <w:rsid w:val="0068291F"/>
    <w:rsid w:val="006838A4"/>
    <w:rsid w:val="00683DF8"/>
    <w:rsid w:val="00684259"/>
    <w:rsid w:val="006842DF"/>
    <w:rsid w:val="006843C2"/>
    <w:rsid w:val="006844DC"/>
    <w:rsid w:val="006846B2"/>
    <w:rsid w:val="00684949"/>
    <w:rsid w:val="006853DA"/>
    <w:rsid w:val="006867BA"/>
    <w:rsid w:val="0068681D"/>
    <w:rsid w:val="00686991"/>
    <w:rsid w:val="00686ECC"/>
    <w:rsid w:val="00686FB4"/>
    <w:rsid w:val="00686FEA"/>
    <w:rsid w:val="00690E92"/>
    <w:rsid w:val="006913CC"/>
    <w:rsid w:val="0069256B"/>
    <w:rsid w:val="00692A1C"/>
    <w:rsid w:val="00692C49"/>
    <w:rsid w:val="00692D8E"/>
    <w:rsid w:val="006938E7"/>
    <w:rsid w:val="006938FD"/>
    <w:rsid w:val="00693924"/>
    <w:rsid w:val="00693F3C"/>
    <w:rsid w:val="006957CE"/>
    <w:rsid w:val="00696FE8"/>
    <w:rsid w:val="00697081"/>
    <w:rsid w:val="006970B5"/>
    <w:rsid w:val="0069761A"/>
    <w:rsid w:val="00697DEC"/>
    <w:rsid w:val="006A00F6"/>
    <w:rsid w:val="006A0766"/>
    <w:rsid w:val="006A150A"/>
    <w:rsid w:val="006A384A"/>
    <w:rsid w:val="006A50DD"/>
    <w:rsid w:val="006A51F7"/>
    <w:rsid w:val="006A5931"/>
    <w:rsid w:val="006A5F1C"/>
    <w:rsid w:val="006A6326"/>
    <w:rsid w:val="006A6679"/>
    <w:rsid w:val="006A6BAE"/>
    <w:rsid w:val="006A7503"/>
    <w:rsid w:val="006A7A05"/>
    <w:rsid w:val="006B030C"/>
    <w:rsid w:val="006B07CB"/>
    <w:rsid w:val="006B155B"/>
    <w:rsid w:val="006B16DA"/>
    <w:rsid w:val="006B1994"/>
    <w:rsid w:val="006B303A"/>
    <w:rsid w:val="006B3264"/>
    <w:rsid w:val="006B334D"/>
    <w:rsid w:val="006B34FB"/>
    <w:rsid w:val="006B4E4E"/>
    <w:rsid w:val="006B69D9"/>
    <w:rsid w:val="006B6A2F"/>
    <w:rsid w:val="006B6B3E"/>
    <w:rsid w:val="006B6E1C"/>
    <w:rsid w:val="006B7082"/>
    <w:rsid w:val="006B794F"/>
    <w:rsid w:val="006B7A4E"/>
    <w:rsid w:val="006C0532"/>
    <w:rsid w:val="006C13FD"/>
    <w:rsid w:val="006C16BB"/>
    <w:rsid w:val="006C1A1C"/>
    <w:rsid w:val="006C1A71"/>
    <w:rsid w:val="006C1DDC"/>
    <w:rsid w:val="006C2761"/>
    <w:rsid w:val="006C2DFE"/>
    <w:rsid w:val="006C3028"/>
    <w:rsid w:val="006C47F7"/>
    <w:rsid w:val="006C487D"/>
    <w:rsid w:val="006C491B"/>
    <w:rsid w:val="006C4BA8"/>
    <w:rsid w:val="006C556F"/>
    <w:rsid w:val="006C5AB2"/>
    <w:rsid w:val="006C5FDB"/>
    <w:rsid w:val="006C7136"/>
    <w:rsid w:val="006C717E"/>
    <w:rsid w:val="006C7B85"/>
    <w:rsid w:val="006C7DF2"/>
    <w:rsid w:val="006D2DFD"/>
    <w:rsid w:val="006D4BF7"/>
    <w:rsid w:val="006D5548"/>
    <w:rsid w:val="006D55A7"/>
    <w:rsid w:val="006D5888"/>
    <w:rsid w:val="006D5AB0"/>
    <w:rsid w:val="006D5ABE"/>
    <w:rsid w:val="006D637D"/>
    <w:rsid w:val="006D64A0"/>
    <w:rsid w:val="006D67E8"/>
    <w:rsid w:val="006D681A"/>
    <w:rsid w:val="006D6B82"/>
    <w:rsid w:val="006D7118"/>
    <w:rsid w:val="006D76A0"/>
    <w:rsid w:val="006D7CC7"/>
    <w:rsid w:val="006E0592"/>
    <w:rsid w:val="006E1737"/>
    <w:rsid w:val="006E1C29"/>
    <w:rsid w:val="006E2489"/>
    <w:rsid w:val="006E3C87"/>
    <w:rsid w:val="006E5650"/>
    <w:rsid w:val="006E57EC"/>
    <w:rsid w:val="006E62BD"/>
    <w:rsid w:val="006E680C"/>
    <w:rsid w:val="006E6C36"/>
    <w:rsid w:val="006E6DBF"/>
    <w:rsid w:val="006E787A"/>
    <w:rsid w:val="006E7992"/>
    <w:rsid w:val="006F05A2"/>
    <w:rsid w:val="006F1D38"/>
    <w:rsid w:val="006F202C"/>
    <w:rsid w:val="006F297F"/>
    <w:rsid w:val="006F2A04"/>
    <w:rsid w:val="006F2AF0"/>
    <w:rsid w:val="006F3321"/>
    <w:rsid w:val="006F3B66"/>
    <w:rsid w:val="006F4361"/>
    <w:rsid w:val="006F4E42"/>
    <w:rsid w:val="006F4F2D"/>
    <w:rsid w:val="006F53EC"/>
    <w:rsid w:val="006F5CDC"/>
    <w:rsid w:val="007000D0"/>
    <w:rsid w:val="00700F65"/>
    <w:rsid w:val="00702A5E"/>
    <w:rsid w:val="0070334B"/>
    <w:rsid w:val="00703F5C"/>
    <w:rsid w:val="0070448A"/>
    <w:rsid w:val="00704BA7"/>
    <w:rsid w:val="00704F06"/>
    <w:rsid w:val="00704FB9"/>
    <w:rsid w:val="0070515A"/>
    <w:rsid w:val="00705F5D"/>
    <w:rsid w:val="007060EE"/>
    <w:rsid w:val="00707984"/>
    <w:rsid w:val="0071019B"/>
    <w:rsid w:val="00711475"/>
    <w:rsid w:val="00711480"/>
    <w:rsid w:val="00712717"/>
    <w:rsid w:val="0071296A"/>
    <w:rsid w:val="00712B90"/>
    <w:rsid w:val="00712D12"/>
    <w:rsid w:val="00712E8B"/>
    <w:rsid w:val="007131B5"/>
    <w:rsid w:val="007136B9"/>
    <w:rsid w:val="00713A84"/>
    <w:rsid w:val="007143B4"/>
    <w:rsid w:val="00714FE2"/>
    <w:rsid w:val="00716D14"/>
    <w:rsid w:val="00717448"/>
    <w:rsid w:val="00717A92"/>
    <w:rsid w:val="00717AAE"/>
    <w:rsid w:val="00717FD8"/>
    <w:rsid w:val="00720139"/>
    <w:rsid w:val="007204DC"/>
    <w:rsid w:val="007211D7"/>
    <w:rsid w:val="007215CA"/>
    <w:rsid w:val="00721C3F"/>
    <w:rsid w:val="00722448"/>
    <w:rsid w:val="00722F56"/>
    <w:rsid w:val="00723781"/>
    <w:rsid w:val="00723908"/>
    <w:rsid w:val="00724CFD"/>
    <w:rsid w:val="00724FE2"/>
    <w:rsid w:val="00725811"/>
    <w:rsid w:val="00725BC4"/>
    <w:rsid w:val="00726566"/>
    <w:rsid w:val="00726F01"/>
    <w:rsid w:val="007273C2"/>
    <w:rsid w:val="007273FA"/>
    <w:rsid w:val="00727C5B"/>
    <w:rsid w:val="00731485"/>
    <w:rsid w:val="007318E7"/>
    <w:rsid w:val="007318EA"/>
    <w:rsid w:val="00731BC2"/>
    <w:rsid w:val="00733950"/>
    <w:rsid w:val="0073553D"/>
    <w:rsid w:val="00736003"/>
    <w:rsid w:val="0073632D"/>
    <w:rsid w:val="007374D0"/>
    <w:rsid w:val="0074080E"/>
    <w:rsid w:val="007413D3"/>
    <w:rsid w:val="007424E4"/>
    <w:rsid w:val="00742B0E"/>
    <w:rsid w:val="007430D3"/>
    <w:rsid w:val="007434F4"/>
    <w:rsid w:val="0074409D"/>
    <w:rsid w:val="00745B54"/>
    <w:rsid w:val="00745FB8"/>
    <w:rsid w:val="00746BCB"/>
    <w:rsid w:val="00747A02"/>
    <w:rsid w:val="007505C8"/>
    <w:rsid w:val="00751581"/>
    <w:rsid w:val="00751C9C"/>
    <w:rsid w:val="00752460"/>
    <w:rsid w:val="00752DFD"/>
    <w:rsid w:val="007533BC"/>
    <w:rsid w:val="00753C18"/>
    <w:rsid w:val="0075459C"/>
    <w:rsid w:val="00754FEE"/>
    <w:rsid w:val="007559CB"/>
    <w:rsid w:val="00755BEC"/>
    <w:rsid w:val="00755C20"/>
    <w:rsid w:val="007560CA"/>
    <w:rsid w:val="007564F4"/>
    <w:rsid w:val="007567A9"/>
    <w:rsid w:val="00757EFA"/>
    <w:rsid w:val="007606E3"/>
    <w:rsid w:val="007611F7"/>
    <w:rsid w:val="0076156C"/>
    <w:rsid w:val="007617F4"/>
    <w:rsid w:val="00762BB0"/>
    <w:rsid w:val="00762CD3"/>
    <w:rsid w:val="00763FA0"/>
    <w:rsid w:val="00764320"/>
    <w:rsid w:val="007646B7"/>
    <w:rsid w:val="007655E7"/>
    <w:rsid w:val="00765ABE"/>
    <w:rsid w:val="007660C6"/>
    <w:rsid w:val="00766530"/>
    <w:rsid w:val="0076777C"/>
    <w:rsid w:val="00770760"/>
    <w:rsid w:val="00770D97"/>
    <w:rsid w:val="00770FAE"/>
    <w:rsid w:val="0077117D"/>
    <w:rsid w:val="007711B2"/>
    <w:rsid w:val="0077125B"/>
    <w:rsid w:val="007716C7"/>
    <w:rsid w:val="00771893"/>
    <w:rsid w:val="00773433"/>
    <w:rsid w:val="00774AC5"/>
    <w:rsid w:val="00775340"/>
    <w:rsid w:val="0077608E"/>
    <w:rsid w:val="0077701A"/>
    <w:rsid w:val="0077736D"/>
    <w:rsid w:val="00777454"/>
    <w:rsid w:val="0077754D"/>
    <w:rsid w:val="00777AA5"/>
    <w:rsid w:val="00777BBC"/>
    <w:rsid w:val="00777D1C"/>
    <w:rsid w:val="00777FC3"/>
    <w:rsid w:val="00780BD6"/>
    <w:rsid w:val="007811FB"/>
    <w:rsid w:val="00781570"/>
    <w:rsid w:val="0078301F"/>
    <w:rsid w:val="00783606"/>
    <w:rsid w:val="00783B04"/>
    <w:rsid w:val="007840EC"/>
    <w:rsid w:val="00784523"/>
    <w:rsid w:val="00784BDC"/>
    <w:rsid w:val="00784CEF"/>
    <w:rsid w:val="00785028"/>
    <w:rsid w:val="00785866"/>
    <w:rsid w:val="00786792"/>
    <w:rsid w:val="00786EF7"/>
    <w:rsid w:val="00787553"/>
    <w:rsid w:val="007903A5"/>
    <w:rsid w:val="00790ED5"/>
    <w:rsid w:val="0079128F"/>
    <w:rsid w:val="00792083"/>
    <w:rsid w:val="007920F8"/>
    <w:rsid w:val="00792274"/>
    <w:rsid w:val="00792289"/>
    <w:rsid w:val="00792441"/>
    <w:rsid w:val="007929E2"/>
    <w:rsid w:val="00792E26"/>
    <w:rsid w:val="00793C05"/>
    <w:rsid w:val="00794069"/>
    <w:rsid w:val="00794B71"/>
    <w:rsid w:val="00795799"/>
    <w:rsid w:val="00795876"/>
    <w:rsid w:val="0079594A"/>
    <w:rsid w:val="00795F2F"/>
    <w:rsid w:val="00796DF9"/>
    <w:rsid w:val="007970BB"/>
    <w:rsid w:val="00797A10"/>
    <w:rsid w:val="00797D52"/>
    <w:rsid w:val="00797F4E"/>
    <w:rsid w:val="007A0B31"/>
    <w:rsid w:val="007A1182"/>
    <w:rsid w:val="007A161A"/>
    <w:rsid w:val="007A2756"/>
    <w:rsid w:val="007A2A00"/>
    <w:rsid w:val="007A2E46"/>
    <w:rsid w:val="007A3563"/>
    <w:rsid w:val="007A54DA"/>
    <w:rsid w:val="007A59D5"/>
    <w:rsid w:val="007A74F3"/>
    <w:rsid w:val="007A7843"/>
    <w:rsid w:val="007A790E"/>
    <w:rsid w:val="007A7CB9"/>
    <w:rsid w:val="007B0853"/>
    <w:rsid w:val="007B1636"/>
    <w:rsid w:val="007B1ACD"/>
    <w:rsid w:val="007B1B42"/>
    <w:rsid w:val="007B1F9B"/>
    <w:rsid w:val="007B2166"/>
    <w:rsid w:val="007B25B8"/>
    <w:rsid w:val="007B2C28"/>
    <w:rsid w:val="007B4639"/>
    <w:rsid w:val="007B4EF9"/>
    <w:rsid w:val="007B4FDA"/>
    <w:rsid w:val="007B5FCE"/>
    <w:rsid w:val="007B63A9"/>
    <w:rsid w:val="007B6790"/>
    <w:rsid w:val="007C1ADC"/>
    <w:rsid w:val="007C252F"/>
    <w:rsid w:val="007C26EC"/>
    <w:rsid w:val="007C2E95"/>
    <w:rsid w:val="007C3776"/>
    <w:rsid w:val="007C434D"/>
    <w:rsid w:val="007C4E15"/>
    <w:rsid w:val="007C5993"/>
    <w:rsid w:val="007C5ED6"/>
    <w:rsid w:val="007C604D"/>
    <w:rsid w:val="007C60CE"/>
    <w:rsid w:val="007C631B"/>
    <w:rsid w:val="007C6C04"/>
    <w:rsid w:val="007C6DB7"/>
    <w:rsid w:val="007D074F"/>
    <w:rsid w:val="007D0A97"/>
    <w:rsid w:val="007D17CD"/>
    <w:rsid w:val="007D1979"/>
    <w:rsid w:val="007D1C12"/>
    <w:rsid w:val="007D1C5A"/>
    <w:rsid w:val="007D1CAC"/>
    <w:rsid w:val="007D1CC4"/>
    <w:rsid w:val="007D276F"/>
    <w:rsid w:val="007D2FD1"/>
    <w:rsid w:val="007D35FA"/>
    <w:rsid w:val="007D36DD"/>
    <w:rsid w:val="007D3885"/>
    <w:rsid w:val="007D3B05"/>
    <w:rsid w:val="007D4538"/>
    <w:rsid w:val="007D4930"/>
    <w:rsid w:val="007D49B3"/>
    <w:rsid w:val="007D4BC2"/>
    <w:rsid w:val="007D5347"/>
    <w:rsid w:val="007D579F"/>
    <w:rsid w:val="007D5DEA"/>
    <w:rsid w:val="007D65F9"/>
    <w:rsid w:val="007D6613"/>
    <w:rsid w:val="007D7478"/>
    <w:rsid w:val="007E0899"/>
    <w:rsid w:val="007E0DBB"/>
    <w:rsid w:val="007E12FF"/>
    <w:rsid w:val="007E159E"/>
    <w:rsid w:val="007E1898"/>
    <w:rsid w:val="007E2D95"/>
    <w:rsid w:val="007E3513"/>
    <w:rsid w:val="007E35AA"/>
    <w:rsid w:val="007E4359"/>
    <w:rsid w:val="007E4F5E"/>
    <w:rsid w:val="007E5E5B"/>
    <w:rsid w:val="007E5FA9"/>
    <w:rsid w:val="007E6164"/>
    <w:rsid w:val="007E6335"/>
    <w:rsid w:val="007E646E"/>
    <w:rsid w:val="007E77D6"/>
    <w:rsid w:val="007E794C"/>
    <w:rsid w:val="007E7BF5"/>
    <w:rsid w:val="007F0358"/>
    <w:rsid w:val="007F0AF5"/>
    <w:rsid w:val="007F11B0"/>
    <w:rsid w:val="007F17EE"/>
    <w:rsid w:val="007F209B"/>
    <w:rsid w:val="007F20DA"/>
    <w:rsid w:val="007F424B"/>
    <w:rsid w:val="007F4623"/>
    <w:rsid w:val="007F4760"/>
    <w:rsid w:val="007F4B1E"/>
    <w:rsid w:val="007F583F"/>
    <w:rsid w:val="007F5CF8"/>
    <w:rsid w:val="007F5F7E"/>
    <w:rsid w:val="007F5F81"/>
    <w:rsid w:val="007F7B73"/>
    <w:rsid w:val="008009B2"/>
    <w:rsid w:val="00800C9E"/>
    <w:rsid w:val="00801609"/>
    <w:rsid w:val="0080221C"/>
    <w:rsid w:val="00803460"/>
    <w:rsid w:val="008035AE"/>
    <w:rsid w:val="00803D50"/>
    <w:rsid w:val="008047BF"/>
    <w:rsid w:val="0080606D"/>
    <w:rsid w:val="00806169"/>
    <w:rsid w:val="00806583"/>
    <w:rsid w:val="008069A1"/>
    <w:rsid w:val="00806FEC"/>
    <w:rsid w:val="00807573"/>
    <w:rsid w:val="008103FE"/>
    <w:rsid w:val="00810E21"/>
    <w:rsid w:val="00811CB2"/>
    <w:rsid w:val="00811D68"/>
    <w:rsid w:val="00812CEA"/>
    <w:rsid w:val="0081415E"/>
    <w:rsid w:val="008145B6"/>
    <w:rsid w:val="008148C0"/>
    <w:rsid w:val="0081613B"/>
    <w:rsid w:val="0081625C"/>
    <w:rsid w:val="00816988"/>
    <w:rsid w:val="00816C0F"/>
    <w:rsid w:val="00817635"/>
    <w:rsid w:val="00817BD2"/>
    <w:rsid w:val="008203F0"/>
    <w:rsid w:val="008211C5"/>
    <w:rsid w:val="00821C8B"/>
    <w:rsid w:val="00821D44"/>
    <w:rsid w:val="00822643"/>
    <w:rsid w:val="0082274C"/>
    <w:rsid w:val="008236F1"/>
    <w:rsid w:val="00823791"/>
    <w:rsid w:val="00824449"/>
    <w:rsid w:val="008251BF"/>
    <w:rsid w:val="00825320"/>
    <w:rsid w:val="0082577F"/>
    <w:rsid w:val="0082593D"/>
    <w:rsid w:val="00825CD6"/>
    <w:rsid w:val="00826742"/>
    <w:rsid w:val="0082695A"/>
    <w:rsid w:val="008300F0"/>
    <w:rsid w:val="0083043E"/>
    <w:rsid w:val="00830F83"/>
    <w:rsid w:val="008317FF"/>
    <w:rsid w:val="00831A79"/>
    <w:rsid w:val="00832625"/>
    <w:rsid w:val="00832A49"/>
    <w:rsid w:val="00832B9C"/>
    <w:rsid w:val="008333B1"/>
    <w:rsid w:val="008340F7"/>
    <w:rsid w:val="00834717"/>
    <w:rsid w:val="0083485D"/>
    <w:rsid w:val="00834A62"/>
    <w:rsid w:val="0083565D"/>
    <w:rsid w:val="00835E37"/>
    <w:rsid w:val="00836CD9"/>
    <w:rsid w:val="008370EF"/>
    <w:rsid w:val="00837367"/>
    <w:rsid w:val="008377E3"/>
    <w:rsid w:val="008405F6"/>
    <w:rsid w:val="008419D9"/>
    <w:rsid w:val="00841F87"/>
    <w:rsid w:val="00842565"/>
    <w:rsid w:val="008425D9"/>
    <w:rsid w:val="0084265D"/>
    <w:rsid w:val="00842892"/>
    <w:rsid w:val="00842C02"/>
    <w:rsid w:val="00843466"/>
    <w:rsid w:val="008438D0"/>
    <w:rsid w:val="00843D83"/>
    <w:rsid w:val="00845943"/>
    <w:rsid w:val="0084596D"/>
    <w:rsid w:val="00846533"/>
    <w:rsid w:val="00847AA3"/>
    <w:rsid w:val="00851814"/>
    <w:rsid w:val="00851C8F"/>
    <w:rsid w:val="00852D99"/>
    <w:rsid w:val="0085371E"/>
    <w:rsid w:val="008537B5"/>
    <w:rsid w:val="00854EFD"/>
    <w:rsid w:val="00856BC9"/>
    <w:rsid w:val="00857146"/>
    <w:rsid w:val="008577B8"/>
    <w:rsid w:val="00857AD9"/>
    <w:rsid w:val="00857D7E"/>
    <w:rsid w:val="0086049F"/>
    <w:rsid w:val="00862188"/>
    <w:rsid w:val="00863235"/>
    <w:rsid w:val="008649CA"/>
    <w:rsid w:val="00864B71"/>
    <w:rsid w:val="00865B44"/>
    <w:rsid w:val="00865FEA"/>
    <w:rsid w:val="0086627B"/>
    <w:rsid w:val="00866CE7"/>
    <w:rsid w:val="00867148"/>
    <w:rsid w:val="00867258"/>
    <w:rsid w:val="008672D4"/>
    <w:rsid w:val="008677C7"/>
    <w:rsid w:val="00867EB7"/>
    <w:rsid w:val="0087084B"/>
    <w:rsid w:val="00870880"/>
    <w:rsid w:val="00870E4A"/>
    <w:rsid w:val="00871485"/>
    <w:rsid w:val="00871885"/>
    <w:rsid w:val="00872B40"/>
    <w:rsid w:val="00872E75"/>
    <w:rsid w:val="00872FBA"/>
    <w:rsid w:val="00873107"/>
    <w:rsid w:val="00873622"/>
    <w:rsid w:val="00874D31"/>
    <w:rsid w:val="00877427"/>
    <w:rsid w:val="008775EE"/>
    <w:rsid w:val="00877D00"/>
    <w:rsid w:val="00880534"/>
    <w:rsid w:val="0088085D"/>
    <w:rsid w:val="00880D78"/>
    <w:rsid w:val="00881177"/>
    <w:rsid w:val="008813C8"/>
    <w:rsid w:val="0088154C"/>
    <w:rsid w:val="008819BC"/>
    <w:rsid w:val="00881E7F"/>
    <w:rsid w:val="00882D0E"/>
    <w:rsid w:val="00884305"/>
    <w:rsid w:val="008847A0"/>
    <w:rsid w:val="00884B45"/>
    <w:rsid w:val="008854A5"/>
    <w:rsid w:val="008855B9"/>
    <w:rsid w:val="00885883"/>
    <w:rsid w:val="00886F12"/>
    <w:rsid w:val="008904C4"/>
    <w:rsid w:val="0089116D"/>
    <w:rsid w:val="00891F85"/>
    <w:rsid w:val="00892F6F"/>
    <w:rsid w:val="0089429B"/>
    <w:rsid w:val="0089483B"/>
    <w:rsid w:val="00896281"/>
    <w:rsid w:val="0089655D"/>
    <w:rsid w:val="0089720C"/>
    <w:rsid w:val="00897872"/>
    <w:rsid w:val="00897A85"/>
    <w:rsid w:val="00897C47"/>
    <w:rsid w:val="00897EF6"/>
    <w:rsid w:val="008A02B7"/>
    <w:rsid w:val="008A17A8"/>
    <w:rsid w:val="008A1ECA"/>
    <w:rsid w:val="008A2531"/>
    <w:rsid w:val="008A2A99"/>
    <w:rsid w:val="008A3B73"/>
    <w:rsid w:val="008A4086"/>
    <w:rsid w:val="008A4575"/>
    <w:rsid w:val="008A483D"/>
    <w:rsid w:val="008A4D17"/>
    <w:rsid w:val="008A535C"/>
    <w:rsid w:val="008A7A16"/>
    <w:rsid w:val="008A7C50"/>
    <w:rsid w:val="008A7FB6"/>
    <w:rsid w:val="008B1BE0"/>
    <w:rsid w:val="008B28F3"/>
    <w:rsid w:val="008B2A5F"/>
    <w:rsid w:val="008B3EDC"/>
    <w:rsid w:val="008B3FB6"/>
    <w:rsid w:val="008B45B9"/>
    <w:rsid w:val="008B4D92"/>
    <w:rsid w:val="008B4EE9"/>
    <w:rsid w:val="008B56AD"/>
    <w:rsid w:val="008B62A9"/>
    <w:rsid w:val="008B63AE"/>
    <w:rsid w:val="008B66D6"/>
    <w:rsid w:val="008B6C09"/>
    <w:rsid w:val="008B71A8"/>
    <w:rsid w:val="008B75A4"/>
    <w:rsid w:val="008B79A4"/>
    <w:rsid w:val="008B7DD0"/>
    <w:rsid w:val="008C00A3"/>
    <w:rsid w:val="008C00F1"/>
    <w:rsid w:val="008C030F"/>
    <w:rsid w:val="008C0BD1"/>
    <w:rsid w:val="008C15F3"/>
    <w:rsid w:val="008C19F5"/>
    <w:rsid w:val="008C2DE3"/>
    <w:rsid w:val="008C3585"/>
    <w:rsid w:val="008C3750"/>
    <w:rsid w:val="008C3B45"/>
    <w:rsid w:val="008C490D"/>
    <w:rsid w:val="008C504D"/>
    <w:rsid w:val="008C5ADC"/>
    <w:rsid w:val="008C5C15"/>
    <w:rsid w:val="008C5CE8"/>
    <w:rsid w:val="008C6768"/>
    <w:rsid w:val="008C7CA7"/>
    <w:rsid w:val="008D0334"/>
    <w:rsid w:val="008D263E"/>
    <w:rsid w:val="008D30FD"/>
    <w:rsid w:val="008D31ED"/>
    <w:rsid w:val="008D3975"/>
    <w:rsid w:val="008D3C6C"/>
    <w:rsid w:val="008D3F59"/>
    <w:rsid w:val="008D44D5"/>
    <w:rsid w:val="008D528F"/>
    <w:rsid w:val="008D53B6"/>
    <w:rsid w:val="008D5A50"/>
    <w:rsid w:val="008D60BD"/>
    <w:rsid w:val="008D696E"/>
    <w:rsid w:val="008D6A18"/>
    <w:rsid w:val="008D7169"/>
    <w:rsid w:val="008D7465"/>
    <w:rsid w:val="008D7711"/>
    <w:rsid w:val="008D7B93"/>
    <w:rsid w:val="008E01EA"/>
    <w:rsid w:val="008E0735"/>
    <w:rsid w:val="008E08D6"/>
    <w:rsid w:val="008E0FF4"/>
    <w:rsid w:val="008E28B7"/>
    <w:rsid w:val="008E2D8F"/>
    <w:rsid w:val="008E2F08"/>
    <w:rsid w:val="008E35DD"/>
    <w:rsid w:val="008E3A3A"/>
    <w:rsid w:val="008E4593"/>
    <w:rsid w:val="008E515B"/>
    <w:rsid w:val="008E5503"/>
    <w:rsid w:val="008E578A"/>
    <w:rsid w:val="008E6371"/>
    <w:rsid w:val="008E64BD"/>
    <w:rsid w:val="008E6BA7"/>
    <w:rsid w:val="008F01ED"/>
    <w:rsid w:val="008F027C"/>
    <w:rsid w:val="008F0C8F"/>
    <w:rsid w:val="008F125B"/>
    <w:rsid w:val="008F14C3"/>
    <w:rsid w:val="008F1F02"/>
    <w:rsid w:val="008F3508"/>
    <w:rsid w:val="008F3A42"/>
    <w:rsid w:val="008F4D77"/>
    <w:rsid w:val="008F4FC7"/>
    <w:rsid w:val="008F6422"/>
    <w:rsid w:val="008F6536"/>
    <w:rsid w:val="008F65DB"/>
    <w:rsid w:val="008F6DE8"/>
    <w:rsid w:val="008F6FBC"/>
    <w:rsid w:val="00900496"/>
    <w:rsid w:val="009007B9"/>
    <w:rsid w:val="00900861"/>
    <w:rsid w:val="009016E3"/>
    <w:rsid w:val="00901E53"/>
    <w:rsid w:val="0090271F"/>
    <w:rsid w:val="00903148"/>
    <w:rsid w:val="009035B1"/>
    <w:rsid w:val="00903732"/>
    <w:rsid w:val="00903D99"/>
    <w:rsid w:val="009055D6"/>
    <w:rsid w:val="009067DA"/>
    <w:rsid w:val="00906F71"/>
    <w:rsid w:val="009078F4"/>
    <w:rsid w:val="009101E3"/>
    <w:rsid w:val="009102AE"/>
    <w:rsid w:val="009112A2"/>
    <w:rsid w:val="00911C44"/>
    <w:rsid w:val="00911D56"/>
    <w:rsid w:val="0091274F"/>
    <w:rsid w:val="00912C57"/>
    <w:rsid w:val="00913FC9"/>
    <w:rsid w:val="00914128"/>
    <w:rsid w:val="009144A3"/>
    <w:rsid w:val="0091519A"/>
    <w:rsid w:val="009154B9"/>
    <w:rsid w:val="009154CC"/>
    <w:rsid w:val="009162A4"/>
    <w:rsid w:val="009177A7"/>
    <w:rsid w:val="009205AF"/>
    <w:rsid w:val="00920882"/>
    <w:rsid w:val="00920899"/>
    <w:rsid w:val="009214DD"/>
    <w:rsid w:val="00922978"/>
    <w:rsid w:val="009229E5"/>
    <w:rsid w:val="00923002"/>
    <w:rsid w:val="0092319B"/>
    <w:rsid w:val="00923791"/>
    <w:rsid w:val="009237DE"/>
    <w:rsid w:val="00923B68"/>
    <w:rsid w:val="00924692"/>
    <w:rsid w:val="009252E1"/>
    <w:rsid w:val="009255BB"/>
    <w:rsid w:val="00925607"/>
    <w:rsid w:val="00925EDC"/>
    <w:rsid w:val="009263B2"/>
    <w:rsid w:val="00926A71"/>
    <w:rsid w:val="00927203"/>
    <w:rsid w:val="009276FD"/>
    <w:rsid w:val="00927C3E"/>
    <w:rsid w:val="009305A4"/>
    <w:rsid w:val="00930EB7"/>
    <w:rsid w:val="009312DE"/>
    <w:rsid w:val="009312F4"/>
    <w:rsid w:val="00931D7E"/>
    <w:rsid w:val="00932A70"/>
    <w:rsid w:val="00934309"/>
    <w:rsid w:val="00934AD2"/>
    <w:rsid w:val="00934D42"/>
    <w:rsid w:val="00935BDA"/>
    <w:rsid w:val="00935CBC"/>
    <w:rsid w:val="00936228"/>
    <w:rsid w:val="009364F3"/>
    <w:rsid w:val="0093673E"/>
    <w:rsid w:val="00936992"/>
    <w:rsid w:val="00937C01"/>
    <w:rsid w:val="00940B85"/>
    <w:rsid w:val="00940D78"/>
    <w:rsid w:val="0094140D"/>
    <w:rsid w:val="00941A65"/>
    <w:rsid w:val="00941B63"/>
    <w:rsid w:val="00942114"/>
    <w:rsid w:val="009422BE"/>
    <w:rsid w:val="009423D1"/>
    <w:rsid w:val="00943277"/>
    <w:rsid w:val="00943EE1"/>
    <w:rsid w:val="00945726"/>
    <w:rsid w:val="00946B88"/>
    <w:rsid w:val="00946C2C"/>
    <w:rsid w:val="00947CD8"/>
    <w:rsid w:val="009508F2"/>
    <w:rsid w:val="00950C54"/>
    <w:rsid w:val="00951023"/>
    <w:rsid w:val="00951332"/>
    <w:rsid w:val="00953DDA"/>
    <w:rsid w:val="009567AA"/>
    <w:rsid w:val="0095714F"/>
    <w:rsid w:val="00960210"/>
    <w:rsid w:val="00960473"/>
    <w:rsid w:val="00960D33"/>
    <w:rsid w:val="009616EE"/>
    <w:rsid w:val="0096287E"/>
    <w:rsid w:val="00962B68"/>
    <w:rsid w:val="00962EA2"/>
    <w:rsid w:val="00963864"/>
    <w:rsid w:val="0096474A"/>
    <w:rsid w:val="00964C28"/>
    <w:rsid w:val="009655CC"/>
    <w:rsid w:val="009671E5"/>
    <w:rsid w:val="00967638"/>
    <w:rsid w:val="0096765A"/>
    <w:rsid w:val="00967B3F"/>
    <w:rsid w:val="00967CAF"/>
    <w:rsid w:val="0097132D"/>
    <w:rsid w:val="0097238E"/>
    <w:rsid w:val="009745EB"/>
    <w:rsid w:val="00975161"/>
    <w:rsid w:val="0097523F"/>
    <w:rsid w:val="00975EF6"/>
    <w:rsid w:val="00976811"/>
    <w:rsid w:val="009770A6"/>
    <w:rsid w:val="00977700"/>
    <w:rsid w:val="00980B82"/>
    <w:rsid w:val="00981836"/>
    <w:rsid w:val="009818DB"/>
    <w:rsid w:val="009835BA"/>
    <w:rsid w:val="009839C1"/>
    <w:rsid w:val="00983B0D"/>
    <w:rsid w:val="00984043"/>
    <w:rsid w:val="0098410E"/>
    <w:rsid w:val="00984BCB"/>
    <w:rsid w:val="00984E47"/>
    <w:rsid w:val="0098549F"/>
    <w:rsid w:val="00985C62"/>
    <w:rsid w:val="00986D23"/>
    <w:rsid w:val="00987833"/>
    <w:rsid w:val="00990957"/>
    <w:rsid w:val="00991563"/>
    <w:rsid w:val="0099163E"/>
    <w:rsid w:val="00991858"/>
    <w:rsid w:val="00991F4C"/>
    <w:rsid w:val="00992AD5"/>
    <w:rsid w:val="00992DD7"/>
    <w:rsid w:val="00993A60"/>
    <w:rsid w:val="009946C0"/>
    <w:rsid w:val="009948BA"/>
    <w:rsid w:val="00994B05"/>
    <w:rsid w:val="00995039"/>
    <w:rsid w:val="00996A23"/>
    <w:rsid w:val="00997229"/>
    <w:rsid w:val="00997EB7"/>
    <w:rsid w:val="009A011A"/>
    <w:rsid w:val="009A0326"/>
    <w:rsid w:val="009A0537"/>
    <w:rsid w:val="009A0E48"/>
    <w:rsid w:val="009A143D"/>
    <w:rsid w:val="009A1CA9"/>
    <w:rsid w:val="009A21B9"/>
    <w:rsid w:val="009A27A6"/>
    <w:rsid w:val="009A3044"/>
    <w:rsid w:val="009A4237"/>
    <w:rsid w:val="009A42B4"/>
    <w:rsid w:val="009A42D2"/>
    <w:rsid w:val="009A475B"/>
    <w:rsid w:val="009A4A84"/>
    <w:rsid w:val="009A4BE0"/>
    <w:rsid w:val="009A4DE6"/>
    <w:rsid w:val="009A53AA"/>
    <w:rsid w:val="009A5BEE"/>
    <w:rsid w:val="009A5E35"/>
    <w:rsid w:val="009A6021"/>
    <w:rsid w:val="009A6F54"/>
    <w:rsid w:val="009A7358"/>
    <w:rsid w:val="009B0665"/>
    <w:rsid w:val="009B09BB"/>
    <w:rsid w:val="009B0D35"/>
    <w:rsid w:val="009B0F09"/>
    <w:rsid w:val="009B1059"/>
    <w:rsid w:val="009B1FC6"/>
    <w:rsid w:val="009B2695"/>
    <w:rsid w:val="009B2797"/>
    <w:rsid w:val="009B2A50"/>
    <w:rsid w:val="009B2B5C"/>
    <w:rsid w:val="009B4746"/>
    <w:rsid w:val="009B5554"/>
    <w:rsid w:val="009B6001"/>
    <w:rsid w:val="009C0169"/>
    <w:rsid w:val="009C06CA"/>
    <w:rsid w:val="009C095B"/>
    <w:rsid w:val="009C1C2F"/>
    <w:rsid w:val="009C298A"/>
    <w:rsid w:val="009C2D6F"/>
    <w:rsid w:val="009C2DAF"/>
    <w:rsid w:val="009C2E40"/>
    <w:rsid w:val="009C2EB4"/>
    <w:rsid w:val="009C2F61"/>
    <w:rsid w:val="009C38DD"/>
    <w:rsid w:val="009C3CC5"/>
    <w:rsid w:val="009C434A"/>
    <w:rsid w:val="009C4433"/>
    <w:rsid w:val="009C4931"/>
    <w:rsid w:val="009C5A66"/>
    <w:rsid w:val="009C5D41"/>
    <w:rsid w:val="009C5EA4"/>
    <w:rsid w:val="009C6194"/>
    <w:rsid w:val="009C6637"/>
    <w:rsid w:val="009C7085"/>
    <w:rsid w:val="009C709B"/>
    <w:rsid w:val="009C76DC"/>
    <w:rsid w:val="009C7A7C"/>
    <w:rsid w:val="009D07E1"/>
    <w:rsid w:val="009D0AC0"/>
    <w:rsid w:val="009D1199"/>
    <w:rsid w:val="009D18A2"/>
    <w:rsid w:val="009D1D47"/>
    <w:rsid w:val="009D2502"/>
    <w:rsid w:val="009D4BC6"/>
    <w:rsid w:val="009D5561"/>
    <w:rsid w:val="009D59A1"/>
    <w:rsid w:val="009D6319"/>
    <w:rsid w:val="009D65B4"/>
    <w:rsid w:val="009D74DB"/>
    <w:rsid w:val="009D7589"/>
    <w:rsid w:val="009D7C72"/>
    <w:rsid w:val="009E0148"/>
    <w:rsid w:val="009E092F"/>
    <w:rsid w:val="009E0A2C"/>
    <w:rsid w:val="009E0E0E"/>
    <w:rsid w:val="009E264F"/>
    <w:rsid w:val="009E2B65"/>
    <w:rsid w:val="009E2E38"/>
    <w:rsid w:val="009E3409"/>
    <w:rsid w:val="009E396E"/>
    <w:rsid w:val="009E3AB7"/>
    <w:rsid w:val="009E3AD8"/>
    <w:rsid w:val="009E496F"/>
    <w:rsid w:val="009E4C2F"/>
    <w:rsid w:val="009E4CE0"/>
    <w:rsid w:val="009E5D16"/>
    <w:rsid w:val="009E5F19"/>
    <w:rsid w:val="009E67B3"/>
    <w:rsid w:val="009E6D70"/>
    <w:rsid w:val="009E7863"/>
    <w:rsid w:val="009F035A"/>
    <w:rsid w:val="009F0766"/>
    <w:rsid w:val="009F08C2"/>
    <w:rsid w:val="009F1721"/>
    <w:rsid w:val="009F1B71"/>
    <w:rsid w:val="009F1D1D"/>
    <w:rsid w:val="009F2272"/>
    <w:rsid w:val="009F3485"/>
    <w:rsid w:val="009F348F"/>
    <w:rsid w:val="009F3B13"/>
    <w:rsid w:val="009F3EF0"/>
    <w:rsid w:val="009F3FAF"/>
    <w:rsid w:val="009F48E7"/>
    <w:rsid w:val="009F5910"/>
    <w:rsid w:val="009F5C91"/>
    <w:rsid w:val="009F5CE6"/>
    <w:rsid w:val="009F6043"/>
    <w:rsid w:val="00A00C97"/>
    <w:rsid w:val="00A01E0E"/>
    <w:rsid w:val="00A05227"/>
    <w:rsid w:val="00A0535F"/>
    <w:rsid w:val="00A05773"/>
    <w:rsid w:val="00A05C80"/>
    <w:rsid w:val="00A060F7"/>
    <w:rsid w:val="00A06C76"/>
    <w:rsid w:val="00A07268"/>
    <w:rsid w:val="00A074D5"/>
    <w:rsid w:val="00A07FFB"/>
    <w:rsid w:val="00A10829"/>
    <w:rsid w:val="00A11CBE"/>
    <w:rsid w:val="00A1312D"/>
    <w:rsid w:val="00A1382C"/>
    <w:rsid w:val="00A146D5"/>
    <w:rsid w:val="00A147E8"/>
    <w:rsid w:val="00A148D1"/>
    <w:rsid w:val="00A14A7C"/>
    <w:rsid w:val="00A14B6B"/>
    <w:rsid w:val="00A14FE1"/>
    <w:rsid w:val="00A15B80"/>
    <w:rsid w:val="00A16200"/>
    <w:rsid w:val="00A165BF"/>
    <w:rsid w:val="00A165FD"/>
    <w:rsid w:val="00A208AC"/>
    <w:rsid w:val="00A2179C"/>
    <w:rsid w:val="00A22027"/>
    <w:rsid w:val="00A230D5"/>
    <w:rsid w:val="00A2334B"/>
    <w:rsid w:val="00A244D8"/>
    <w:rsid w:val="00A24E4D"/>
    <w:rsid w:val="00A25A45"/>
    <w:rsid w:val="00A26271"/>
    <w:rsid w:val="00A263CC"/>
    <w:rsid w:val="00A26B58"/>
    <w:rsid w:val="00A26FCF"/>
    <w:rsid w:val="00A30B86"/>
    <w:rsid w:val="00A311D4"/>
    <w:rsid w:val="00A31FA9"/>
    <w:rsid w:val="00A32DB8"/>
    <w:rsid w:val="00A33894"/>
    <w:rsid w:val="00A33C01"/>
    <w:rsid w:val="00A33ED8"/>
    <w:rsid w:val="00A33F87"/>
    <w:rsid w:val="00A34170"/>
    <w:rsid w:val="00A344AA"/>
    <w:rsid w:val="00A35D09"/>
    <w:rsid w:val="00A360D3"/>
    <w:rsid w:val="00A36BB8"/>
    <w:rsid w:val="00A37585"/>
    <w:rsid w:val="00A40603"/>
    <w:rsid w:val="00A4141F"/>
    <w:rsid w:val="00A42155"/>
    <w:rsid w:val="00A422AC"/>
    <w:rsid w:val="00A422EA"/>
    <w:rsid w:val="00A43373"/>
    <w:rsid w:val="00A440DC"/>
    <w:rsid w:val="00A4442C"/>
    <w:rsid w:val="00A4499E"/>
    <w:rsid w:val="00A44E74"/>
    <w:rsid w:val="00A453AF"/>
    <w:rsid w:val="00A45AC7"/>
    <w:rsid w:val="00A4605C"/>
    <w:rsid w:val="00A466B7"/>
    <w:rsid w:val="00A473F0"/>
    <w:rsid w:val="00A476A0"/>
    <w:rsid w:val="00A47E3C"/>
    <w:rsid w:val="00A5018A"/>
    <w:rsid w:val="00A50382"/>
    <w:rsid w:val="00A507D8"/>
    <w:rsid w:val="00A50AC5"/>
    <w:rsid w:val="00A50C9B"/>
    <w:rsid w:val="00A50FDF"/>
    <w:rsid w:val="00A511A7"/>
    <w:rsid w:val="00A51808"/>
    <w:rsid w:val="00A51863"/>
    <w:rsid w:val="00A51A3A"/>
    <w:rsid w:val="00A52F23"/>
    <w:rsid w:val="00A53500"/>
    <w:rsid w:val="00A53988"/>
    <w:rsid w:val="00A53B4A"/>
    <w:rsid w:val="00A53E0C"/>
    <w:rsid w:val="00A54061"/>
    <w:rsid w:val="00A54103"/>
    <w:rsid w:val="00A54B90"/>
    <w:rsid w:val="00A54D1C"/>
    <w:rsid w:val="00A55E82"/>
    <w:rsid w:val="00A55FCC"/>
    <w:rsid w:val="00A56DCD"/>
    <w:rsid w:val="00A57247"/>
    <w:rsid w:val="00A57936"/>
    <w:rsid w:val="00A6008D"/>
    <w:rsid w:val="00A6068E"/>
    <w:rsid w:val="00A6071B"/>
    <w:rsid w:val="00A60959"/>
    <w:rsid w:val="00A60A29"/>
    <w:rsid w:val="00A60DB4"/>
    <w:rsid w:val="00A6113B"/>
    <w:rsid w:val="00A62357"/>
    <w:rsid w:val="00A62FFF"/>
    <w:rsid w:val="00A63008"/>
    <w:rsid w:val="00A63104"/>
    <w:rsid w:val="00A63314"/>
    <w:rsid w:val="00A641F7"/>
    <w:rsid w:val="00A642EF"/>
    <w:rsid w:val="00A645A4"/>
    <w:rsid w:val="00A64D94"/>
    <w:rsid w:val="00A65181"/>
    <w:rsid w:val="00A65436"/>
    <w:rsid w:val="00A65D28"/>
    <w:rsid w:val="00A65F05"/>
    <w:rsid w:val="00A66210"/>
    <w:rsid w:val="00A664D5"/>
    <w:rsid w:val="00A66CDE"/>
    <w:rsid w:val="00A66E1C"/>
    <w:rsid w:val="00A6729C"/>
    <w:rsid w:val="00A6791C"/>
    <w:rsid w:val="00A67CD0"/>
    <w:rsid w:val="00A721FF"/>
    <w:rsid w:val="00A72A7C"/>
    <w:rsid w:val="00A72DCD"/>
    <w:rsid w:val="00A7318E"/>
    <w:rsid w:val="00A74246"/>
    <w:rsid w:val="00A74315"/>
    <w:rsid w:val="00A750CD"/>
    <w:rsid w:val="00A75B6B"/>
    <w:rsid w:val="00A76261"/>
    <w:rsid w:val="00A7688F"/>
    <w:rsid w:val="00A76B80"/>
    <w:rsid w:val="00A773F1"/>
    <w:rsid w:val="00A77CDC"/>
    <w:rsid w:val="00A801D5"/>
    <w:rsid w:val="00A8035C"/>
    <w:rsid w:val="00A80D93"/>
    <w:rsid w:val="00A81241"/>
    <w:rsid w:val="00A81E11"/>
    <w:rsid w:val="00A82045"/>
    <w:rsid w:val="00A82063"/>
    <w:rsid w:val="00A820F6"/>
    <w:rsid w:val="00A823CC"/>
    <w:rsid w:val="00A83289"/>
    <w:rsid w:val="00A83C1A"/>
    <w:rsid w:val="00A85066"/>
    <w:rsid w:val="00A85A8F"/>
    <w:rsid w:val="00A86F94"/>
    <w:rsid w:val="00A876B3"/>
    <w:rsid w:val="00A87DA1"/>
    <w:rsid w:val="00A87F57"/>
    <w:rsid w:val="00A90209"/>
    <w:rsid w:val="00A9024D"/>
    <w:rsid w:val="00A90840"/>
    <w:rsid w:val="00A90B8D"/>
    <w:rsid w:val="00A91B4B"/>
    <w:rsid w:val="00A922C3"/>
    <w:rsid w:val="00A942DC"/>
    <w:rsid w:val="00A95C2A"/>
    <w:rsid w:val="00A96188"/>
    <w:rsid w:val="00A9639D"/>
    <w:rsid w:val="00A9679D"/>
    <w:rsid w:val="00A96961"/>
    <w:rsid w:val="00A975E2"/>
    <w:rsid w:val="00AA0FA4"/>
    <w:rsid w:val="00AA12FB"/>
    <w:rsid w:val="00AA182F"/>
    <w:rsid w:val="00AA26B7"/>
    <w:rsid w:val="00AA2869"/>
    <w:rsid w:val="00AA29F9"/>
    <w:rsid w:val="00AA3AF7"/>
    <w:rsid w:val="00AA3EA7"/>
    <w:rsid w:val="00AA409D"/>
    <w:rsid w:val="00AA4D3B"/>
    <w:rsid w:val="00AA53D8"/>
    <w:rsid w:val="00AA6586"/>
    <w:rsid w:val="00AA71DC"/>
    <w:rsid w:val="00AA7287"/>
    <w:rsid w:val="00AA74B3"/>
    <w:rsid w:val="00AB0029"/>
    <w:rsid w:val="00AB07D1"/>
    <w:rsid w:val="00AB1385"/>
    <w:rsid w:val="00AB13D2"/>
    <w:rsid w:val="00AB2083"/>
    <w:rsid w:val="00AB2432"/>
    <w:rsid w:val="00AB2476"/>
    <w:rsid w:val="00AB24B7"/>
    <w:rsid w:val="00AB34D6"/>
    <w:rsid w:val="00AB35CA"/>
    <w:rsid w:val="00AB3B14"/>
    <w:rsid w:val="00AB3FF3"/>
    <w:rsid w:val="00AB4072"/>
    <w:rsid w:val="00AB49D2"/>
    <w:rsid w:val="00AB4C2B"/>
    <w:rsid w:val="00AB591D"/>
    <w:rsid w:val="00AB5A5C"/>
    <w:rsid w:val="00AB60B6"/>
    <w:rsid w:val="00AB621D"/>
    <w:rsid w:val="00AB6A8B"/>
    <w:rsid w:val="00AC0638"/>
    <w:rsid w:val="00AC06E9"/>
    <w:rsid w:val="00AC0863"/>
    <w:rsid w:val="00AC0A5C"/>
    <w:rsid w:val="00AC0FF5"/>
    <w:rsid w:val="00AC110D"/>
    <w:rsid w:val="00AC11C4"/>
    <w:rsid w:val="00AC1940"/>
    <w:rsid w:val="00AC1D20"/>
    <w:rsid w:val="00AC2AFB"/>
    <w:rsid w:val="00AC3367"/>
    <w:rsid w:val="00AC3B0C"/>
    <w:rsid w:val="00AC418A"/>
    <w:rsid w:val="00AC47C5"/>
    <w:rsid w:val="00AC4A31"/>
    <w:rsid w:val="00AC5AE8"/>
    <w:rsid w:val="00AC5E17"/>
    <w:rsid w:val="00AC6B79"/>
    <w:rsid w:val="00AC6D88"/>
    <w:rsid w:val="00AC6DE9"/>
    <w:rsid w:val="00AC7064"/>
    <w:rsid w:val="00AC7AAA"/>
    <w:rsid w:val="00AC7F58"/>
    <w:rsid w:val="00AD0770"/>
    <w:rsid w:val="00AD1559"/>
    <w:rsid w:val="00AD2BC7"/>
    <w:rsid w:val="00AD2E25"/>
    <w:rsid w:val="00AD2E6C"/>
    <w:rsid w:val="00AD3033"/>
    <w:rsid w:val="00AD3801"/>
    <w:rsid w:val="00AD4400"/>
    <w:rsid w:val="00AD4441"/>
    <w:rsid w:val="00AD4713"/>
    <w:rsid w:val="00AD4B72"/>
    <w:rsid w:val="00AD5202"/>
    <w:rsid w:val="00AD53C4"/>
    <w:rsid w:val="00AD57BE"/>
    <w:rsid w:val="00AD6A4C"/>
    <w:rsid w:val="00AD7E6F"/>
    <w:rsid w:val="00AE0CEA"/>
    <w:rsid w:val="00AE3311"/>
    <w:rsid w:val="00AE4EAA"/>
    <w:rsid w:val="00AE53E4"/>
    <w:rsid w:val="00AE60C4"/>
    <w:rsid w:val="00AE6923"/>
    <w:rsid w:val="00AE6F7D"/>
    <w:rsid w:val="00AE7179"/>
    <w:rsid w:val="00AE71B7"/>
    <w:rsid w:val="00AF1EC1"/>
    <w:rsid w:val="00AF2050"/>
    <w:rsid w:val="00AF2AC2"/>
    <w:rsid w:val="00AF39B0"/>
    <w:rsid w:val="00AF3B1E"/>
    <w:rsid w:val="00AF422D"/>
    <w:rsid w:val="00AF44F5"/>
    <w:rsid w:val="00AF4B8C"/>
    <w:rsid w:val="00AF51F4"/>
    <w:rsid w:val="00AF5C30"/>
    <w:rsid w:val="00AF74D5"/>
    <w:rsid w:val="00B00794"/>
    <w:rsid w:val="00B00EDE"/>
    <w:rsid w:val="00B01713"/>
    <w:rsid w:val="00B02841"/>
    <w:rsid w:val="00B043D5"/>
    <w:rsid w:val="00B04BC6"/>
    <w:rsid w:val="00B04E9B"/>
    <w:rsid w:val="00B05F3B"/>
    <w:rsid w:val="00B06965"/>
    <w:rsid w:val="00B06AAA"/>
    <w:rsid w:val="00B07036"/>
    <w:rsid w:val="00B07A72"/>
    <w:rsid w:val="00B1041B"/>
    <w:rsid w:val="00B10A40"/>
    <w:rsid w:val="00B117D2"/>
    <w:rsid w:val="00B11B84"/>
    <w:rsid w:val="00B12350"/>
    <w:rsid w:val="00B131D7"/>
    <w:rsid w:val="00B136A9"/>
    <w:rsid w:val="00B137F9"/>
    <w:rsid w:val="00B13AB0"/>
    <w:rsid w:val="00B13CD5"/>
    <w:rsid w:val="00B154A0"/>
    <w:rsid w:val="00B15E10"/>
    <w:rsid w:val="00B1602D"/>
    <w:rsid w:val="00B16855"/>
    <w:rsid w:val="00B16B3E"/>
    <w:rsid w:val="00B16E5E"/>
    <w:rsid w:val="00B173B3"/>
    <w:rsid w:val="00B17805"/>
    <w:rsid w:val="00B21728"/>
    <w:rsid w:val="00B2174F"/>
    <w:rsid w:val="00B21817"/>
    <w:rsid w:val="00B22E41"/>
    <w:rsid w:val="00B2409C"/>
    <w:rsid w:val="00B24E6C"/>
    <w:rsid w:val="00B2572B"/>
    <w:rsid w:val="00B267A9"/>
    <w:rsid w:val="00B26950"/>
    <w:rsid w:val="00B308C3"/>
    <w:rsid w:val="00B308E4"/>
    <w:rsid w:val="00B30D94"/>
    <w:rsid w:val="00B31651"/>
    <w:rsid w:val="00B31C43"/>
    <w:rsid w:val="00B31D0E"/>
    <w:rsid w:val="00B329D7"/>
    <w:rsid w:val="00B33B04"/>
    <w:rsid w:val="00B33FEB"/>
    <w:rsid w:val="00B34910"/>
    <w:rsid w:val="00B35023"/>
    <w:rsid w:val="00B36E11"/>
    <w:rsid w:val="00B372E9"/>
    <w:rsid w:val="00B37F41"/>
    <w:rsid w:val="00B41753"/>
    <w:rsid w:val="00B4229C"/>
    <w:rsid w:val="00B4246B"/>
    <w:rsid w:val="00B42F56"/>
    <w:rsid w:val="00B432B8"/>
    <w:rsid w:val="00B437B3"/>
    <w:rsid w:val="00B43FE0"/>
    <w:rsid w:val="00B446C5"/>
    <w:rsid w:val="00B450D1"/>
    <w:rsid w:val="00B453B7"/>
    <w:rsid w:val="00B453C5"/>
    <w:rsid w:val="00B45622"/>
    <w:rsid w:val="00B46A48"/>
    <w:rsid w:val="00B46E52"/>
    <w:rsid w:val="00B47B2D"/>
    <w:rsid w:val="00B501B0"/>
    <w:rsid w:val="00B50DC1"/>
    <w:rsid w:val="00B51D2D"/>
    <w:rsid w:val="00B52B97"/>
    <w:rsid w:val="00B535BF"/>
    <w:rsid w:val="00B537A7"/>
    <w:rsid w:val="00B53911"/>
    <w:rsid w:val="00B5579A"/>
    <w:rsid w:val="00B55B21"/>
    <w:rsid w:val="00B55F07"/>
    <w:rsid w:val="00B56137"/>
    <w:rsid w:val="00B56448"/>
    <w:rsid w:val="00B56457"/>
    <w:rsid w:val="00B5685B"/>
    <w:rsid w:val="00B56978"/>
    <w:rsid w:val="00B56E36"/>
    <w:rsid w:val="00B57596"/>
    <w:rsid w:val="00B619BC"/>
    <w:rsid w:val="00B63CC5"/>
    <w:rsid w:val="00B6402B"/>
    <w:rsid w:val="00B649D0"/>
    <w:rsid w:val="00B64E7C"/>
    <w:rsid w:val="00B653CF"/>
    <w:rsid w:val="00B654CB"/>
    <w:rsid w:val="00B6580E"/>
    <w:rsid w:val="00B66A90"/>
    <w:rsid w:val="00B66FBD"/>
    <w:rsid w:val="00B67853"/>
    <w:rsid w:val="00B6797A"/>
    <w:rsid w:val="00B67CEE"/>
    <w:rsid w:val="00B67DF4"/>
    <w:rsid w:val="00B67E52"/>
    <w:rsid w:val="00B703C8"/>
    <w:rsid w:val="00B71478"/>
    <w:rsid w:val="00B72A8D"/>
    <w:rsid w:val="00B73D73"/>
    <w:rsid w:val="00B74041"/>
    <w:rsid w:val="00B7463B"/>
    <w:rsid w:val="00B75762"/>
    <w:rsid w:val="00B757F9"/>
    <w:rsid w:val="00B763EA"/>
    <w:rsid w:val="00B76451"/>
    <w:rsid w:val="00B768DC"/>
    <w:rsid w:val="00B77484"/>
    <w:rsid w:val="00B77498"/>
    <w:rsid w:val="00B77F95"/>
    <w:rsid w:val="00B808FF"/>
    <w:rsid w:val="00B80BF0"/>
    <w:rsid w:val="00B80D47"/>
    <w:rsid w:val="00B80E73"/>
    <w:rsid w:val="00B80E9F"/>
    <w:rsid w:val="00B8135F"/>
    <w:rsid w:val="00B81A49"/>
    <w:rsid w:val="00B82721"/>
    <w:rsid w:val="00B827A4"/>
    <w:rsid w:val="00B82974"/>
    <w:rsid w:val="00B831AE"/>
    <w:rsid w:val="00B83DC0"/>
    <w:rsid w:val="00B84420"/>
    <w:rsid w:val="00B85B67"/>
    <w:rsid w:val="00B85BEE"/>
    <w:rsid w:val="00B85C18"/>
    <w:rsid w:val="00B864D5"/>
    <w:rsid w:val="00B87447"/>
    <w:rsid w:val="00B876FE"/>
    <w:rsid w:val="00B87C87"/>
    <w:rsid w:val="00B87D11"/>
    <w:rsid w:val="00B90002"/>
    <w:rsid w:val="00B90032"/>
    <w:rsid w:val="00B90D56"/>
    <w:rsid w:val="00B92A00"/>
    <w:rsid w:val="00B92AA9"/>
    <w:rsid w:val="00B92F91"/>
    <w:rsid w:val="00B93D6D"/>
    <w:rsid w:val="00B94307"/>
    <w:rsid w:val="00B947DB"/>
    <w:rsid w:val="00B94C84"/>
    <w:rsid w:val="00B94E46"/>
    <w:rsid w:val="00B9661D"/>
    <w:rsid w:val="00B9675F"/>
    <w:rsid w:val="00B96ACA"/>
    <w:rsid w:val="00B96FFF"/>
    <w:rsid w:val="00B973D2"/>
    <w:rsid w:val="00B973E7"/>
    <w:rsid w:val="00B97979"/>
    <w:rsid w:val="00BA12A6"/>
    <w:rsid w:val="00BA168D"/>
    <w:rsid w:val="00BA17FF"/>
    <w:rsid w:val="00BA1ECE"/>
    <w:rsid w:val="00BA25A3"/>
    <w:rsid w:val="00BA318C"/>
    <w:rsid w:val="00BA46F3"/>
    <w:rsid w:val="00BA48B4"/>
    <w:rsid w:val="00BA5F40"/>
    <w:rsid w:val="00BA675A"/>
    <w:rsid w:val="00BA697C"/>
    <w:rsid w:val="00BA6D1E"/>
    <w:rsid w:val="00BB0B90"/>
    <w:rsid w:val="00BB0CFF"/>
    <w:rsid w:val="00BB0E4E"/>
    <w:rsid w:val="00BB103F"/>
    <w:rsid w:val="00BB14DF"/>
    <w:rsid w:val="00BB26DB"/>
    <w:rsid w:val="00BB27DD"/>
    <w:rsid w:val="00BB3AC2"/>
    <w:rsid w:val="00BB3DE4"/>
    <w:rsid w:val="00BB42AB"/>
    <w:rsid w:val="00BB4A31"/>
    <w:rsid w:val="00BB5814"/>
    <w:rsid w:val="00BB6154"/>
    <w:rsid w:val="00BB746C"/>
    <w:rsid w:val="00BB77D0"/>
    <w:rsid w:val="00BC14DF"/>
    <w:rsid w:val="00BC15F6"/>
    <w:rsid w:val="00BC1742"/>
    <w:rsid w:val="00BC1D5B"/>
    <w:rsid w:val="00BC3E84"/>
    <w:rsid w:val="00BC413E"/>
    <w:rsid w:val="00BC418F"/>
    <w:rsid w:val="00BC4220"/>
    <w:rsid w:val="00BC5F32"/>
    <w:rsid w:val="00BC6324"/>
    <w:rsid w:val="00BC64E3"/>
    <w:rsid w:val="00BC6C31"/>
    <w:rsid w:val="00BC7B26"/>
    <w:rsid w:val="00BC7C33"/>
    <w:rsid w:val="00BC7F91"/>
    <w:rsid w:val="00BC7FA4"/>
    <w:rsid w:val="00BD0323"/>
    <w:rsid w:val="00BD033F"/>
    <w:rsid w:val="00BD0A49"/>
    <w:rsid w:val="00BD1B41"/>
    <w:rsid w:val="00BD1FBD"/>
    <w:rsid w:val="00BD1FF4"/>
    <w:rsid w:val="00BD2A20"/>
    <w:rsid w:val="00BD30A9"/>
    <w:rsid w:val="00BD3A8B"/>
    <w:rsid w:val="00BD3D28"/>
    <w:rsid w:val="00BD490E"/>
    <w:rsid w:val="00BD56AE"/>
    <w:rsid w:val="00BD57A7"/>
    <w:rsid w:val="00BD6303"/>
    <w:rsid w:val="00BD648A"/>
    <w:rsid w:val="00BD6896"/>
    <w:rsid w:val="00BD6BE8"/>
    <w:rsid w:val="00BD74A8"/>
    <w:rsid w:val="00BD7703"/>
    <w:rsid w:val="00BD7823"/>
    <w:rsid w:val="00BD7D50"/>
    <w:rsid w:val="00BD7F25"/>
    <w:rsid w:val="00BE0DAD"/>
    <w:rsid w:val="00BE0DD6"/>
    <w:rsid w:val="00BE187A"/>
    <w:rsid w:val="00BE2467"/>
    <w:rsid w:val="00BE3649"/>
    <w:rsid w:val="00BE4002"/>
    <w:rsid w:val="00BE4375"/>
    <w:rsid w:val="00BE5816"/>
    <w:rsid w:val="00BE5D2A"/>
    <w:rsid w:val="00BE63C8"/>
    <w:rsid w:val="00BE6798"/>
    <w:rsid w:val="00BF02C1"/>
    <w:rsid w:val="00BF0392"/>
    <w:rsid w:val="00BF04CE"/>
    <w:rsid w:val="00BF06F8"/>
    <w:rsid w:val="00BF0766"/>
    <w:rsid w:val="00BF0973"/>
    <w:rsid w:val="00BF10B0"/>
    <w:rsid w:val="00BF1117"/>
    <w:rsid w:val="00BF1A1E"/>
    <w:rsid w:val="00BF1AEC"/>
    <w:rsid w:val="00BF1CEC"/>
    <w:rsid w:val="00BF2F94"/>
    <w:rsid w:val="00BF406A"/>
    <w:rsid w:val="00BF5548"/>
    <w:rsid w:val="00BF5842"/>
    <w:rsid w:val="00BF60F5"/>
    <w:rsid w:val="00BF6232"/>
    <w:rsid w:val="00BF62C2"/>
    <w:rsid w:val="00BF6D8A"/>
    <w:rsid w:val="00BF76A6"/>
    <w:rsid w:val="00BF7934"/>
    <w:rsid w:val="00C0001E"/>
    <w:rsid w:val="00C025C0"/>
    <w:rsid w:val="00C02F6A"/>
    <w:rsid w:val="00C0324F"/>
    <w:rsid w:val="00C0464E"/>
    <w:rsid w:val="00C04CC4"/>
    <w:rsid w:val="00C06E75"/>
    <w:rsid w:val="00C071A4"/>
    <w:rsid w:val="00C10371"/>
    <w:rsid w:val="00C104B3"/>
    <w:rsid w:val="00C106DF"/>
    <w:rsid w:val="00C10904"/>
    <w:rsid w:val="00C11AAF"/>
    <w:rsid w:val="00C11C8C"/>
    <w:rsid w:val="00C126D7"/>
    <w:rsid w:val="00C12CB2"/>
    <w:rsid w:val="00C12DD3"/>
    <w:rsid w:val="00C14B04"/>
    <w:rsid w:val="00C14B5D"/>
    <w:rsid w:val="00C14E24"/>
    <w:rsid w:val="00C14E2F"/>
    <w:rsid w:val="00C1581F"/>
    <w:rsid w:val="00C15AD3"/>
    <w:rsid w:val="00C15F86"/>
    <w:rsid w:val="00C16636"/>
    <w:rsid w:val="00C174AD"/>
    <w:rsid w:val="00C17532"/>
    <w:rsid w:val="00C175E1"/>
    <w:rsid w:val="00C17C20"/>
    <w:rsid w:val="00C17CB8"/>
    <w:rsid w:val="00C17D1B"/>
    <w:rsid w:val="00C17F06"/>
    <w:rsid w:val="00C21B33"/>
    <w:rsid w:val="00C2238C"/>
    <w:rsid w:val="00C22DDE"/>
    <w:rsid w:val="00C230F8"/>
    <w:rsid w:val="00C23DEE"/>
    <w:rsid w:val="00C23FB2"/>
    <w:rsid w:val="00C240E2"/>
    <w:rsid w:val="00C2427C"/>
    <w:rsid w:val="00C25469"/>
    <w:rsid w:val="00C254B8"/>
    <w:rsid w:val="00C258D1"/>
    <w:rsid w:val="00C259D2"/>
    <w:rsid w:val="00C25E49"/>
    <w:rsid w:val="00C26520"/>
    <w:rsid w:val="00C2694C"/>
    <w:rsid w:val="00C26975"/>
    <w:rsid w:val="00C27255"/>
    <w:rsid w:val="00C305EF"/>
    <w:rsid w:val="00C31395"/>
    <w:rsid w:val="00C31516"/>
    <w:rsid w:val="00C317E4"/>
    <w:rsid w:val="00C32D3F"/>
    <w:rsid w:val="00C332DF"/>
    <w:rsid w:val="00C334CB"/>
    <w:rsid w:val="00C339BC"/>
    <w:rsid w:val="00C33D40"/>
    <w:rsid w:val="00C33E69"/>
    <w:rsid w:val="00C35A37"/>
    <w:rsid w:val="00C36060"/>
    <w:rsid w:val="00C361C3"/>
    <w:rsid w:val="00C368B4"/>
    <w:rsid w:val="00C36F16"/>
    <w:rsid w:val="00C407B7"/>
    <w:rsid w:val="00C41AA4"/>
    <w:rsid w:val="00C42098"/>
    <w:rsid w:val="00C42C6A"/>
    <w:rsid w:val="00C43248"/>
    <w:rsid w:val="00C43770"/>
    <w:rsid w:val="00C44C4E"/>
    <w:rsid w:val="00C460C4"/>
    <w:rsid w:val="00C4653B"/>
    <w:rsid w:val="00C46B8F"/>
    <w:rsid w:val="00C477DA"/>
    <w:rsid w:val="00C50146"/>
    <w:rsid w:val="00C50EAE"/>
    <w:rsid w:val="00C510C6"/>
    <w:rsid w:val="00C51B02"/>
    <w:rsid w:val="00C51D17"/>
    <w:rsid w:val="00C523FB"/>
    <w:rsid w:val="00C5241F"/>
    <w:rsid w:val="00C52438"/>
    <w:rsid w:val="00C5299C"/>
    <w:rsid w:val="00C5321C"/>
    <w:rsid w:val="00C532C4"/>
    <w:rsid w:val="00C53774"/>
    <w:rsid w:val="00C53CD0"/>
    <w:rsid w:val="00C54AAD"/>
    <w:rsid w:val="00C552C3"/>
    <w:rsid w:val="00C555BB"/>
    <w:rsid w:val="00C55814"/>
    <w:rsid w:val="00C561CD"/>
    <w:rsid w:val="00C569D1"/>
    <w:rsid w:val="00C56BB8"/>
    <w:rsid w:val="00C56D7F"/>
    <w:rsid w:val="00C574B1"/>
    <w:rsid w:val="00C57607"/>
    <w:rsid w:val="00C600BE"/>
    <w:rsid w:val="00C60E52"/>
    <w:rsid w:val="00C611CC"/>
    <w:rsid w:val="00C6140E"/>
    <w:rsid w:val="00C61489"/>
    <w:rsid w:val="00C61ED5"/>
    <w:rsid w:val="00C621DE"/>
    <w:rsid w:val="00C62B46"/>
    <w:rsid w:val="00C62D4D"/>
    <w:rsid w:val="00C62DC1"/>
    <w:rsid w:val="00C636CD"/>
    <w:rsid w:val="00C63AE2"/>
    <w:rsid w:val="00C63DE6"/>
    <w:rsid w:val="00C64117"/>
    <w:rsid w:val="00C64CC3"/>
    <w:rsid w:val="00C652FE"/>
    <w:rsid w:val="00C65D08"/>
    <w:rsid w:val="00C65DA1"/>
    <w:rsid w:val="00C66806"/>
    <w:rsid w:val="00C669D2"/>
    <w:rsid w:val="00C66CF4"/>
    <w:rsid w:val="00C66F28"/>
    <w:rsid w:val="00C67E5F"/>
    <w:rsid w:val="00C67E73"/>
    <w:rsid w:val="00C7090D"/>
    <w:rsid w:val="00C70E62"/>
    <w:rsid w:val="00C710AB"/>
    <w:rsid w:val="00C71E06"/>
    <w:rsid w:val="00C72F23"/>
    <w:rsid w:val="00C7353A"/>
    <w:rsid w:val="00C735C7"/>
    <w:rsid w:val="00C735EC"/>
    <w:rsid w:val="00C737F9"/>
    <w:rsid w:val="00C74456"/>
    <w:rsid w:val="00C74787"/>
    <w:rsid w:val="00C759F7"/>
    <w:rsid w:val="00C75F16"/>
    <w:rsid w:val="00C779D5"/>
    <w:rsid w:val="00C80FEE"/>
    <w:rsid w:val="00C811A1"/>
    <w:rsid w:val="00C817F9"/>
    <w:rsid w:val="00C81AFF"/>
    <w:rsid w:val="00C81BA9"/>
    <w:rsid w:val="00C81C1E"/>
    <w:rsid w:val="00C826EE"/>
    <w:rsid w:val="00C829F2"/>
    <w:rsid w:val="00C8303D"/>
    <w:rsid w:val="00C83283"/>
    <w:rsid w:val="00C838DD"/>
    <w:rsid w:val="00C83C86"/>
    <w:rsid w:val="00C85105"/>
    <w:rsid w:val="00C85404"/>
    <w:rsid w:val="00C854A7"/>
    <w:rsid w:val="00C86093"/>
    <w:rsid w:val="00C8635B"/>
    <w:rsid w:val="00C9036C"/>
    <w:rsid w:val="00C90AD6"/>
    <w:rsid w:val="00C90B82"/>
    <w:rsid w:val="00C91264"/>
    <w:rsid w:val="00C9151F"/>
    <w:rsid w:val="00C9272A"/>
    <w:rsid w:val="00C92CF5"/>
    <w:rsid w:val="00C92D03"/>
    <w:rsid w:val="00C9300F"/>
    <w:rsid w:val="00C93D73"/>
    <w:rsid w:val="00C941AF"/>
    <w:rsid w:val="00C94C7B"/>
    <w:rsid w:val="00C95035"/>
    <w:rsid w:val="00C95235"/>
    <w:rsid w:val="00C95469"/>
    <w:rsid w:val="00C963B5"/>
    <w:rsid w:val="00C97D4E"/>
    <w:rsid w:val="00CA041A"/>
    <w:rsid w:val="00CA1744"/>
    <w:rsid w:val="00CA1997"/>
    <w:rsid w:val="00CA1DCF"/>
    <w:rsid w:val="00CA2470"/>
    <w:rsid w:val="00CA2650"/>
    <w:rsid w:val="00CA2BB2"/>
    <w:rsid w:val="00CA349A"/>
    <w:rsid w:val="00CA3DB6"/>
    <w:rsid w:val="00CA4476"/>
    <w:rsid w:val="00CA5EDA"/>
    <w:rsid w:val="00CA6040"/>
    <w:rsid w:val="00CA6878"/>
    <w:rsid w:val="00CA70C4"/>
    <w:rsid w:val="00CA75AB"/>
    <w:rsid w:val="00CA7D76"/>
    <w:rsid w:val="00CB0CCC"/>
    <w:rsid w:val="00CB1EB4"/>
    <w:rsid w:val="00CB288D"/>
    <w:rsid w:val="00CB3DD3"/>
    <w:rsid w:val="00CB43D3"/>
    <w:rsid w:val="00CB4534"/>
    <w:rsid w:val="00CB4B9D"/>
    <w:rsid w:val="00CB4CFD"/>
    <w:rsid w:val="00CB5831"/>
    <w:rsid w:val="00CB5E20"/>
    <w:rsid w:val="00CB5EB7"/>
    <w:rsid w:val="00CB68C2"/>
    <w:rsid w:val="00CB6907"/>
    <w:rsid w:val="00CB69AA"/>
    <w:rsid w:val="00CB7444"/>
    <w:rsid w:val="00CB795E"/>
    <w:rsid w:val="00CB7B88"/>
    <w:rsid w:val="00CB7D2D"/>
    <w:rsid w:val="00CC0AB0"/>
    <w:rsid w:val="00CC1FA5"/>
    <w:rsid w:val="00CC237F"/>
    <w:rsid w:val="00CC3F24"/>
    <w:rsid w:val="00CC4515"/>
    <w:rsid w:val="00CC51DC"/>
    <w:rsid w:val="00CC707E"/>
    <w:rsid w:val="00CC76F0"/>
    <w:rsid w:val="00CD039F"/>
    <w:rsid w:val="00CD1269"/>
    <w:rsid w:val="00CD1407"/>
    <w:rsid w:val="00CD185D"/>
    <w:rsid w:val="00CD1D5A"/>
    <w:rsid w:val="00CD1EC7"/>
    <w:rsid w:val="00CD2153"/>
    <w:rsid w:val="00CD26AC"/>
    <w:rsid w:val="00CD2DF9"/>
    <w:rsid w:val="00CD2E70"/>
    <w:rsid w:val="00CD30BD"/>
    <w:rsid w:val="00CD3190"/>
    <w:rsid w:val="00CD31F9"/>
    <w:rsid w:val="00CD322F"/>
    <w:rsid w:val="00CD3929"/>
    <w:rsid w:val="00CD3D35"/>
    <w:rsid w:val="00CD43B0"/>
    <w:rsid w:val="00CD4881"/>
    <w:rsid w:val="00CD59E2"/>
    <w:rsid w:val="00CD5DBB"/>
    <w:rsid w:val="00CD5DD4"/>
    <w:rsid w:val="00CD5E3D"/>
    <w:rsid w:val="00CD636B"/>
    <w:rsid w:val="00CD7175"/>
    <w:rsid w:val="00CD77F3"/>
    <w:rsid w:val="00CE03D4"/>
    <w:rsid w:val="00CE0981"/>
    <w:rsid w:val="00CE0E02"/>
    <w:rsid w:val="00CE3DEF"/>
    <w:rsid w:val="00CE4243"/>
    <w:rsid w:val="00CE5010"/>
    <w:rsid w:val="00CE53B0"/>
    <w:rsid w:val="00CE6EE2"/>
    <w:rsid w:val="00CE7000"/>
    <w:rsid w:val="00CE7DE9"/>
    <w:rsid w:val="00CE7FCB"/>
    <w:rsid w:val="00CF0DBB"/>
    <w:rsid w:val="00CF0F41"/>
    <w:rsid w:val="00CF1318"/>
    <w:rsid w:val="00CF1783"/>
    <w:rsid w:val="00CF26A3"/>
    <w:rsid w:val="00CF32A1"/>
    <w:rsid w:val="00CF3B3D"/>
    <w:rsid w:val="00CF3B79"/>
    <w:rsid w:val="00CF3F92"/>
    <w:rsid w:val="00CF4C68"/>
    <w:rsid w:val="00CF5C37"/>
    <w:rsid w:val="00CF601A"/>
    <w:rsid w:val="00CF609D"/>
    <w:rsid w:val="00CF73C0"/>
    <w:rsid w:val="00CF7A94"/>
    <w:rsid w:val="00D0040F"/>
    <w:rsid w:val="00D014F1"/>
    <w:rsid w:val="00D0152B"/>
    <w:rsid w:val="00D0153C"/>
    <w:rsid w:val="00D01CC6"/>
    <w:rsid w:val="00D0256C"/>
    <w:rsid w:val="00D02F10"/>
    <w:rsid w:val="00D03F28"/>
    <w:rsid w:val="00D03FF7"/>
    <w:rsid w:val="00D040D6"/>
    <w:rsid w:val="00D04244"/>
    <w:rsid w:val="00D05477"/>
    <w:rsid w:val="00D05607"/>
    <w:rsid w:val="00D05796"/>
    <w:rsid w:val="00D06CFE"/>
    <w:rsid w:val="00D07906"/>
    <w:rsid w:val="00D07930"/>
    <w:rsid w:val="00D07A24"/>
    <w:rsid w:val="00D07C2A"/>
    <w:rsid w:val="00D07C7A"/>
    <w:rsid w:val="00D07DED"/>
    <w:rsid w:val="00D10547"/>
    <w:rsid w:val="00D10958"/>
    <w:rsid w:val="00D11433"/>
    <w:rsid w:val="00D114C4"/>
    <w:rsid w:val="00D11DE7"/>
    <w:rsid w:val="00D1232B"/>
    <w:rsid w:val="00D125B8"/>
    <w:rsid w:val="00D12927"/>
    <w:rsid w:val="00D13567"/>
    <w:rsid w:val="00D13692"/>
    <w:rsid w:val="00D13BC4"/>
    <w:rsid w:val="00D1539A"/>
    <w:rsid w:val="00D154B8"/>
    <w:rsid w:val="00D170D5"/>
    <w:rsid w:val="00D173E0"/>
    <w:rsid w:val="00D17CF9"/>
    <w:rsid w:val="00D2089C"/>
    <w:rsid w:val="00D20AB4"/>
    <w:rsid w:val="00D212D5"/>
    <w:rsid w:val="00D21BB0"/>
    <w:rsid w:val="00D22B85"/>
    <w:rsid w:val="00D23181"/>
    <w:rsid w:val="00D23684"/>
    <w:rsid w:val="00D23686"/>
    <w:rsid w:val="00D24554"/>
    <w:rsid w:val="00D24684"/>
    <w:rsid w:val="00D251F5"/>
    <w:rsid w:val="00D2604B"/>
    <w:rsid w:val="00D26636"/>
    <w:rsid w:val="00D26C01"/>
    <w:rsid w:val="00D26D17"/>
    <w:rsid w:val="00D27118"/>
    <w:rsid w:val="00D272CC"/>
    <w:rsid w:val="00D27383"/>
    <w:rsid w:val="00D300E9"/>
    <w:rsid w:val="00D30335"/>
    <w:rsid w:val="00D32883"/>
    <w:rsid w:val="00D33649"/>
    <w:rsid w:val="00D336F3"/>
    <w:rsid w:val="00D33A65"/>
    <w:rsid w:val="00D33AE6"/>
    <w:rsid w:val="00D34BF4"/>
    <w:rsid w:val="00D34FAC"/>
    <w:rsid w:val="00D3575D"/>
    <w:rsid w:val="00D35E6C"/>
    <w:rsid w:val="00D360B8"/>
    <w:rsid w:val="00D361DE"/>
    <w:rsid w:val="00D364D8"/>
    <w:rsid w:val="00D372D6"/>
    <w:rsid w:val="00D377A5"/>
    <w:rsid w:val="00D37A3B"/>
    <w:rsid w:val="00D37CB3"/>
    <w:rsid w:val="00D37F55"/>
    <w:rsid w:val="00D4131C"/>
    <w:rsid w:val="00D41501"/>
    <w:rsid w:val="00D42D1F"/>
    <w:rsid w:val="00D42E4B"/>
    <w:rsid w:val="00D4333A"/>
    <w:rsid w:val="00D4340D"/>
    <w:rsid w:val="00D434E4"/>
    <w:rsid w:val="00D43EC0"/>
    <w:rsid w:val="00D43F62"/>
    <w:rsid w:val="00D4449A"/>
    <w:rsid w:val="00D447F4"/>
    <w:rsid w:val="00D44AB5"/>
    <w:rsid w:val="00D455E3"/>
    <w:rsid w:val="00D4565F"/>
    <w:rsid w:val="00D465E6"/>
    <w:rsid w:val="00D46971"/>
    <w:rsid w:val="00D47139"/>
    <w:rsid w:val="00D476F1"/>
    <w:rsid w:val="00D47E2A"/>
    <w:rsid w:val="00D50AC3"/>
    <w:rsid w:val="00D51351"/>
    <w:rsid w:val="00D51959"/>
    <w:rsid w:val="00D5328C"/>
    <w:rsid w:val="00D53697"/>
    <w:rsid w:val="00D53B3F"/>
    <w:rsid w:val="00D53E24"/>
    <w:rsid w:val="00D54E51"/>
    <w:rsid w:val="00D5580B"/>
    <w:rsid w:val="00D55BFD"/>
    <w:rsid w:val="00D56061"/>
    <w:rsid w:val="00D563C9"/>
    <w:rsid w:val="00D57416"/>
    <w:rsid w:val="00D57C44"/>
    <w:rsid w:val="00D57E77"/>
    <w:rsid w:val="00D6066D"/>
    <w:rsid w:val="00D60B65"/>
    <w:rsid w:val="00D61029"/>
    <w:rsid w:val="00D612DA"/>
    <w:rsid w:val="00D615FF"/>
    <w:rsid w:val="00D61674"/>
    <w:rsid w:val="00D61FC4"/>
    <w:rsid w:val="00D6224C"/>
    <w:rsid w:val="00D62D6C"/>
    <w:rsid w:val="00D64465"/>
    <w:rsid w:val="00D644FF"/>
    <w:rsid w:val="00D6506E"/>
    <w:rsid w:val="00D66379"/>
    <w:rsid w:val="00D66C68"/>
    <w:rsid w:val="00D67001"/>
    <w:rsid w:val="00D70707"/>
    <w:rsid w:val="00D70CBB"/>
    <w:rsid w:val="00D72082"/>
    <w:rsid w:val="00D72163"/>
    <w:rsid w:val="00D724CF"/>
    <w:rsid w:val="00D72D9A"/>
    <w:rsid w:val="00D72F51"/>
    <w:rsid w:val="00D73EAE"/>
    <w:rsid w:val="00D742E0"/>
    <w:rsid w:val="00D74DC2"/>
    <w:rsid w:val="00D74E60"/>
    <w:rsid w:val="00D74E99"/>
    <w:rsid w:val="00D74EDD"/>
    <w:rsid w:val="00D76534"/>
    <w:rsid w:val="00D7693C"/>
    <w:rsid w:val="00D7704E"/>
    <w:rsid w:val="00D77DB6"/>
    <w:rsid w:val="00D80B4A"/>
    <w:rsid w:val="00D8237D"/>
    <w:rsid w:val="00D82CEC"/>
    <w:rsid w:val="00D838B4"/>
    <w:rsid w:val="00D8435A"/>
    <w:rsid w:val="00D84471"/>
    <w:rsid w:val="00D84AFE"/>
    <w:rsid w:val="00D84CCB"/>
    <w:rsid w:val="00D868E2"/>
    <w:rsid w:val="00D86E4E"/>
    <w:rsid w:val="00D870C6"/>
    <w:rsid w:val="00D87871"/>
    <w:rsid w:val="00D87F7B"/>
    <w:rsid w:val="00D903F3"/>
    <w:rsid w:val="00D90A7A"/>
    <w:rsid w:val="00D915E1"/>
    <w:rsid w:val="00D92B54"/>
    <w:rsid w:val="00D9416D"/>
    <w:rsid w:val="00D94EC7"/>
    <w:rsid w:val="00D954F8"/>
    <w:rsid w:val="00D955A4"/>
    <w:rsid w:val="00D956DA"/>
    <w:rsid w:val="00D95966"/>
    <w:rsid w:val="00D959AB"/>
    <w:rsid w:val="00D95E03"/>
    <w:rsid w:val="00D96259"/>
    <w:rsid w:val="00D97548"/>
    <w:rsid w:val="00D976C5"/>
    <w:rsid w:val="00D97DF0"/>
    <w:rsid w:val="00DA0FC7"/>
    <w:rsid w:val="00DA22C3"/>
    <w:rsid w:val="00DA27D9"/>
    <w:rsid w:val="00DA2889"/>
    <w:rsid w:val="00DA448E"/>
    <w:rsid w:val="00DA5037"/>
    <w:rsid w:val="00DA5C21"/>
    <w:rsid w:val="00DA7714"/>
    <w:rsid w:val="00DA7CCD"/>
    <w:rsid w:val="00DB03BF"/>
    <w:rsid w:val="00DB0423"/>
    <w:rsid w:val="00DB1DBF"/>
    <w:rsid w:val="00DB2036"/>
    <w:rsid w:val="00DB3BBF"/>
    <w:rsid w:val="00DB3C57"/>
    <w:rsid w:val="00DB41F6"/>
    <w:rsid w:val="00DB420E"/>
    <w:rsid w:val="00DB4E28"/>
    <w:rsid w:val="00DB5786"/>
    <w:rsid w:val="00DB59CB"/>
    <w:rsid w:val="00DB64D2"/>
    <w:rsid w:val="00DB7141"/>
    <w:rsid w:val="00DB7B18"/>
    <w:rsid w:val="00DC0CBF"/>
    <w:rsid w:val="00DC103A"/>
    <w:rsid w:val="00DC1F5A"/>
    <w:rsid w:val="00DC542F"/>
    <w:rsid w:val="00DC596F"/>
    <w:rsid w:val="00DC5CBB"/>
    <w:rsid w:val="00DC6006"/>
    <w:rsid w:val="00DC609B"/>
    <w:rsid w:val="00DC6219"/>
    <w:rsid w:val="00DC6D38"/>
    <w:rsid w:val="00DC7217"/>
    <w:rsid w:val="00DC75AD"/>
    <w:rsid w:val="00DC78E1"/>
    <w:rsid w:val="00DD033D"/>
    <w:rsid w:val="00DD1388"/>
    <w:rsid w:val="00DD1602"/>
    <w:rsid w:val="00DD3429"/>
    <w:rsid w:val="00DD354F"/>
    <w:rsid w:val="00DD3C60"/>
    <w:rsid w:val="00DD3D0F"/>
    <w:rsid w:val="00DD40F2"/>
    <w:rsid w:val="00DD4516"/>
    <w:rsid w:val="00DD45F1"/>
    <w:rsid w:val="00DD5829"/>
    <w:rsid w:val="00DD58F7"/>
    <w:rsid w:val="00DD69F6"/>
    <w:rsid w:val="00DD6B96"/>
    <w:rsid w:val="00DD6C55"/>
    <w:rsid w:val="00DD7326"/>
    <w:rsid w:val="00DD79D0"/>
    <w:rsid w:val="00DE0506"/>
    <w:rsid w:val="00DE11D0"/>
    <w:rsid w:val="00DE289A"/>
    <w:rsid w:val="00DE2DBB"/>
    <w:rsid w:val="00DE35F2"/>
    <w:rsid w:val="00DE3B59"/>
    <w:rsid w:val="00DE3E71"/>
    <w:rsid w:val="00DE4A02"/>
    <w:rsid w:val="00DE535A"/>
    <w:rsid w:val="00DE53BF"/>
    <w:rsid w:val="00DE53C2"/>
    <w:rsid w:val="00DE55B9"/>
    <w:rsid w:val="00DE5DA8"/>
    <w:rsid w:val="00DE6FD3"/>
    <w:rsid w:val="00DF05EE"/>
    <w:rsid w:val="00DF0DCA"/>
    <w:rsid w:val="00DF173C"/>
    <w:rsid w:val="00DF1EDF"/>
    <w:rsid w:val="00DF3227"/>
    <w:rsid w:val="00DF3266"/>
    <w:rsid w:val="00DF37FA"/>
    <w:rsid w:val="00DF5026"/>
    <w:rsid w:val="00DF6747"/>
    <w:rsid w:val="00DF6D6E"/>
    <w:rsid w:val="00E001F7"/>
    <w:rsid w:val="00E00F84"/>
    <w:rsid w:val="00E011EC"/>
    <w:rsid w:val="00E022C5"/>
    <w:rsid w:val="00E023BD"/>
    <w:rsid w:val="00E023D2"/>
    <w:rsid w:val="00E0246B"/>
    <w:rsid w:val="00E025C7"/>
    <w:rsid w:val="00E02C79"/>
    <w:rsid w:val="00E03032"/>
    <w:rsid w:val="00E03784"/>
    <w:rsid w:val="00E0499A"/>
    <w:rsid w:val="00E04DB9"/>
    <w:rsid w:val="00E06F2A"/>
    <w:rsid w:val="00E07612"/>
    <w:rsid w:val="00E07652"/>
    <w:rsid w:val="00E101E1"/>
    <w:rsid w:val="00E10339"/>
    <w:rsid w:val="00E10509"/>
    <w:rsid w:val="00E10BD2"/>
    <w:rsid w:val="00E10E38"/>
    <w:rsid w:val="00E10FCB"/>
    <w:rsid w:val="00E11856"/>
    <w:rsid w:val="00E1321D"/>
    <w:rsid w:val="00E1381E"/>
    <w:rsid w:val="00E13A5B"/>
    <w:rsid w:val="00E13F73"/>
    <w:rsid w:val="00E14233"/>
    <w:rsid w:val="00E14959"/>
    <w:rsid w:val="00E14A51"/>
    <w:rsid w:val="00E15C4E"/>
    <w:rsid w:val="00E161A5"/>
    <w:rsid w:val="00E1664B"/>
    <w:rsid w:val="00E16864"/>
    <w:rsid w:val="00E16A10"/>
    <w:rsid w:val="00E179B6"/>
    <w:rsid w:val="00E2078A"/>
    <w:rsid w:val="00E21726"/>
    <w:rsid w:val="00E21987"/>
    <w:rsid w:val="00E21E04"/>
    <w:rsid w:val="00E2210E"/>
    <w:rsid w:val="00E22DFD"/>
    <w:rsid w:val="00E2382A"/>
    <w:rsid w:val="00E23B69"/>
    <w:rsid w:val="00E242E0"/>
    <w:rsid w:val="00E243EB"/>
    <w:rsid w:val="00E24BA2"/>
    <w:rsid w:val="00E24E78"/>
    <w:rsid w:val="00E24E93"/>
    <w:rsid w:val="00E24FF1"/>
    <w:rsid w:val="00E25FB3"/>
    <w:rsid w:val="00E260DE"/>
    <w:rsid w:val="00E265A1"/>
    <w:rsid w:val="00E2661B"/>
    <w:rsid w:val="00E27239"/>
    <w:rsid w:val="00E277AB"/>
    <w:rsid w:val="00E27A72"/>
    <w:rsid w:val="00E31460"/>
    <w:rsid w:val="00E31A42"/>
    <w:rsid w:val="00E31A9B"/>
    <w:rsid w:val="00E31DC8"/>
    <w:rsid w:val="00E3224E"/>
    <w:rsid w:val="00E32E21"/>
    <w:rsid w:val="00E3405C"/>
    <w:rsid w:val="00E3514D"/>
    <w:rsid w:val="00E35394"/>
    <w:rsid w:val="00E3575B"/>
    <w:rsid w:val="00E35EA4"/>
    <w:rsid w:val="00E35ED2"/>
    <w:rsid w:val="00E362AD"/>
    <w:rsid w:val="00E36529"/>
    <w:rsid w:val="00E36B05"/>
    <w:rsid w:val="00E3734E"/>
    <w:rsid w:val="00E37F70"/>
    <w:rsid w:val="00E41809"/>
    <w:rsid w:val="00E41BDB"/>
    <w:rsid w:val="00E42031"/>
    <w:rsid w:val="00E429F2"/>
    <w:rsid w:val="00E42B9F"/>
    <w:rsid w:val="00E43288"/>
    <w:rsid w:val="00E4388D"/>
    <w:rsid w:val="00E43E23"/>
    <w:rsid w:val="00E441B2"/>
    <w:rsid w:val="00E45640"/>
    <w:rsid w:val="00E5021F"/>
    <w:rsid w:val="00E51112"/>
    <w:rsid w:val="00E51214"/>
    <w:rsid w:val="00E51E25"/>
    <w:rsid w:val="00E52F5F"/>
    <w:rsid w:val="00E537D1"/>
    <w:rsid w:val="00E53D2A"/>
    <w:rsid w:val="00E54378"/>
    <w:rsid w:val="00E54A27"/>
    <w:rsid w:val="00E54B74"/>
    <w:rsid w:val="00E55365"/>
    <w:rsid w:val="00E55D46"/>
    <w:rsid w:val="00E56468"/>
    <w:rsid w:val="00E575EE"/>
    <w:rsid w:val="00E57609"/>
    <w:rsid w:val="00E5781F"/>
    <w:rsid w:val="00E600EC"/>
    <w:rsid w:val="00E602AB"/>
    <w:rsid w:val="00E60FB1"/>
    <w:rsid w:val="00E62617"/>
    <w:rsid w:val="00E62D31"/>
    <w:rsid w:val="00E6343F"/>
    <w:rsid w:val="00E64A79"/>
    <w:rsid w:val="00E650C0"/>
    <w:rsid w:val="00E65654"/>
    <w:rsid w:val="00E65734"/>
    <w:rsid w:val="00E65EEF"/>
    <w:rsid w:val="00E66F9D"/>
    <w:rsid w:val="00E675B8"/>
    <w:rsid w:val="00E703F8"/>
    <w:rsid w:val="00E70500"/>
    <w:rsid w:val="00E70910"/>
    <w:rsid w:val="00E72447"/>
    <w:rsid w:val="00E732DA"/>
    <w:rsid w:val="00E74E3A"/>
    <w:rsid w:val="00E75448"/>
    <w:rsid w:val="00E756B6"/>
    <w:rsid w:val="00E7570B"/>
    <w:rsid w:val="00E757DC"/>
    <w:rsid w:val="00E76D2C"/>
    <w:rsid w:val="00E7776D"/>
    <w:rsid w:val="00E77770"/>
    <w:rsid w:val="00E800FA"/>
    <w:rsid w:val="00E80134"/>
    <w:rsid w:val="00E801B5"/>
    <w:rsid w:val="00E80D09"/>
    <w:rsid w:val="00E80F57"/>
    <w:rsid w:val="00E812F0"/>
    <w:rsid w:val="00E82B8F"/>
    <w:rsid w:val="00E82C04"/>
    <w:rsid w:val="00E83EC6"/>
    <w:rsid w:val="00E83F08"/>
    <w:rsid w:val="00E84700"/>
    <w:rsid w:val="00E8480E"/>
    <w:rsid w:val="00E84F30"/>
    <w:rsid w:val="00E86166"/>
    <w:rsid w:val="00E865B1"/>
    <w:rsid w:val="00E8681E"/>
    <w:rsid w:val="00E869C2"/>
    <w:rsid w:val="00E869F2"/>
    <w:rsid w:val="00E87337"/>
    <w:rsid w:val="00E87435"/>
    <w:rsid w:val="00E87510"/>
    <w:rsid w:val="00E90D7C"/>
    <w:rsid w:val="00E91616"/>
    <w:rsid w:val="00E922AD"/>
    <w:rsid w:val="00E92C5C"/>
    <w:rsid w:val="00E9343E"/>
    <w:rsid w:val="00E94022"/>
    <w:rsid w:val="00E9490A"/>
    <w:rsid w:val="00E952D6"/>
    <w:rsid w:val="00E956A8"/>
    <w:rsid w:val="00E95A83"/>
    <w:rsid w:val="00E95CB8"/>
    <w:rsid w:val="00E96A67"/>
    <w:rsid w:val="00E96F50"/>
    <w:rsid w:val="00E975D7"/>
    <w:rsid w:val="00E9763E"/>
    <w:rsid w:val="00E9785A"/>
    <w:rsid w:val="00E97B4D"/>
    <w:rsid w:val="00EA04B3"/>
    <w:rsid w:val="00EA0AEC"/>
    <w:rsid w:val="00EA0E85"/>
    <w:rsid w:val="00EA1198"/>
    <w:rsid w:val="00EA1201"/>
    <w:rsid w:val="00EA1866"/>
    <w:rsid w:val="00EA1B74"/>
    <w:rsid w:val="00EA1E5B"/>
    <w:rsid w:val="00EA2022"/>
    <w:rsid w:val="00EA2AB2"/>
    <w:rsid w:val="00EA2B9F"/>
    <w:rsid w:val="00EA2FC5"/>
    <w:rsid w:val="00EA3F0F"/>
    <w:rsid w:val="00EA4092"/>
    <w:rsid w:val="00EA4A80"/>
    <w:rsid w:val="00EA4DBB"/>
    <w:rsid w:val="00EA509A"/>
    <w:rsid w:val="00EA5C94"/>
    <w:rsid w:val="00EA5F73"/>
    <w:rsid w:val="00EA601F"/>
    <w:rsid w:val="00EA6402"/>
    <w:rsid w:val="00EA6671"/>
    <w:rsid w:val="00EA66EE"/>
    <w:rsid w:val="00EA6D69"/>
    <w:rsid w:val="00EA7D7E"/>
    <w:rsid w:val="00EB0758"/>
    <w:rsid w:val="00EB0BD6"/>
    <w:rsid w:val="00EB113D"/>
    <w:rsid w:val="00EB2241"/>
    <w:rsid w:val="00EB3598"/>
    <w:rsid w:val="00EB3E3E"/>
    <w:rsid w:val="00EB4EB1"/>
    <w:rsid w:val="00EB5330"/>
    <w:rsid w:val="00EB534D"/>
    <w:rsid w:val="00EB54F1"/>
    <w:rsid w:val="00EB6593"/>
    <w:rsid w:val="00EB7DCD"/>
    <w:rsid w:val="00EC0558"/>
    <w:rsid w:val="00EC05A8"/>
    <w:rsid w:val="00EC0BDB"/>
    <w:rsid w:val="00EC1B38"/>
    <w:rsid w:val="00EC2369"/>
    <w:rsid w:val="00EC2BFB"/>
    <w:rsid w:val="00EC30AB"/>
    <w:rsid w:val="00EC3527"/>
    <w:rsid w:val="00EC371B"/>
    <w:rsid w:val="00EC391F"/>
    <w:rsid w:val="00EC521C"/>
    <w:rsid w:val="00EC5292"/>
    <w:rsid w:val="00EC60CB"/>
    <w:rsid w:val="00EC64B0"/>
    <w:rsid w:val="00EC666E"/>
    <w:rsid w:val="00EC69E8"/>
    <w:rsid w:val="00EC6EBD"/>
    <w:rsid w:val="00EC7407"/>
    <w:rsid w:val="00EC7558"/>
    <w:rsid w:val="00EC7D8C"/>
    <w:rsid w:val="00ED0438"/>
    <w:rsid w:val="00ED0CC8"/>
    <w:rsid w:val="00ED1A57"/>
    <w:rsid w:val="00ED1F9A"/>
    <w:rsid w:val="00ED2232"/>
    <w:rsid w:val="00ED24A2"/>
    <w:rsid w:val="00ED31B7"/>
    <w:rsid w:val="00ED32F8"/>
    <w:rsid w:val="00ED36FE"/>
    <w:rsid w:val="00ED3BC9"/>
    <w:rsid w:val="00ED3DBD"/>
    <w:rsid w:val="00ED43C6"/>
    <w:rsid w:val="00ED4AF9"/>
    <w:rsid w:val="00ED5725"/>
    <w:rsid w:val="00ED5A77"/>
    <w:rsid w:val="00ED62FD"/>
    <w:rsid w:val="00EE1711"/>
    <w:rsid w:val="00EE1E0D"/>
    <w:rsid w:val="00EE23DF"/>
    <w:rsid w:val="00EE3864"/>
    <w:rsid w:val="00EE3C48"/>
    <w:rsid w:val="00EE42FE"/>
    <w:rsid w:val="00EE552D"/>
    <w:rsid w:val="00EE59CC"/>
    <w:rsid w:val="00EE5E2B"/>
    <w:rsid w:val="00EE69F4"/>
    <w:rsid w:val="00EE7894"/>
    <w:rsid w:val="00EE7CE9"/>
    <w:rsid w:val="00EE7F0F"/>
    <w:rsid w:val="00EF12AB"/>
    <w:rsid w:val="00EF2435"/>
    <w:rsid w:val="00EF247B"/>
    <w:rsid w:val="00EF334C"/>
    <w:rsid w:val="00EF386C"/>
    <w:rsid w:val="00EF3C56"/>
    <w:rsid w:val="00EF46E7"/>
    <w:rsid w:val="00EF4D5B"/>
    <w:rsid w:val="00EF5363"/>
    <w:rsid w:val="00EF5D8F"/>
    <w:rsid w:val="00EF5DFB"/>
    <w:rsid w:val="00EF681C"/>
    <w:rsid w:val="00EF6885"/>
    <w:rsid w:val="00EF6B24"/>
    <w:rsid w:val="00EF7138"/>
    <w:rsid w:val="00EF75AB"/>
    <w:rsid w:val="00EF7782"/>
    <w:rsid w:val="00F0086E"/>
    <w:rsid w:val="00F01355"/>
    <w:rsid w:val="00F01858"/>
    <w:rsid w:val="00F01C4F"/>
    <w:rsid w:val="00F01F57"/>
    <w:rsid w:val="00F020E7"/>
    <w:rsid w:val="00F02853"/>
    <w:rsid w:val="00F02C50"/>
    <w:rsid w:val="00F02E2A"/>
    <w:rsid w:val="00F04D74"/>
    <w:rsid w:val="00F060C9"/>
    <w:rsid w:val="00F06495"/>
    <w:rsid w:val="00F06AB3"/>
    <w:rsid w:val="00F076B4"/>
    <w:rsid w:val="00F0793F"/>
    <w:rsid w:val="00F114BA"/>
    <w:rsid w:val="00F115AD"/>
    <w:rsid w:val="00F115E2"/>
    <w:rsid w:val="00F11AA7"/>
    <w:rsid w:val="00F13902"/>
    <w:rsid w:val="00F13DAA"/>
    <w:rsid w:val="00F1491A"/>
    <w:rsid w:val="00F14D86"/>
    <w:rsid w:val="00F15168"/>
    <w:rsid w:val="00F15816"/>
    <w:rsid w:val="00F15D6A"/>
    <w:rsid w:val="00F1668C"/>
    <w:rsid w:val="00F16735"/>
    <w:rsid w:val="00F17331"/>
    <w:rsid w:val="00F17507"/>
    <w:rsid w:val="00F176CF"/>
    <w:rsid w:val="00F17B8B"/>
    <w:rsid w:val="00F2095D"/>
    <w:rsid w:val="00F21299"/>
    <w:rsid w:val="00F21312"/>
    <w:rsid w:val="00F22740"/>
    <w:rsid w:val="00F24092"/>
    <w:rsid w:val="00F24332"/>
    <w:rsid w:val="00F24D7B"/>
    <w:rsid w:val="00F24DDB"/>
    <w:rsid w:val="00F263D8"/>
    <w:rsid w:val="00F273CC"/>
    <w:rsid w:val="00F27CC6"/>
    <w:rsid w:val="00F27DDF"/>
    <w:rsid w:val="00F30A15"/>
    <w:rsid w:val="00F30F80"/>
    <w:rsid w:val="00F3134C"/>
    <w:rsid w:val="00F31BC3"/>
    <w:rsid w:val="00F324A3"/>
    <w:rsid w:val="00F32665"/>
    <w:rsid w:val="00F32D4B"/>
    <w:rsid w:val="00F33219"/>
    <w:rsid w:val="00F33C80"/>
    <w:rsid w:val="00F33F4D"/>
    <w:rsid w:val="00F3450F"/>
    <w:rsid w:val="00F34C60"/>
    <w:rsid w:val="00F35AD3"/>
    <w:rsid w:val="00F37CE8"/>
    <w:rsid w:val="00F37DB7"/>
    <w:rsid w:val="00F37DBA"/>
    <w:rsid w:val="00F40863"/>
    <w:rsid w:val="00F40DF0"/>
    <w:rsid w:val="00F413B7"/>
    <w:rsid w:val="00F41807"/>
    <w:rsid w:val="00F428C8"/>
    <w:rsid w:val="00F42FC8"/>
    <w:rsid w:val="00F430C1"/>
    <w:rsid w:val="00F436D8"/>
    <w:rsid w:val="00F44402"/>
    <w:rsid w:val="00F44521"/>
    <w:rsid w:val="00F44DBC"/>
    <w:rsid w:val="00F45B81"/>
    <w:rsid w:val="00F46771"/>
    <w:rsid w:val="00F46869"/>
    <w:rsid w:val="00F5041F"/>
    <w:rsid w:val="00F5107B"/>
    <w:rsid w:val="00F5207E"/>
    <w:rsid w:val="00F52941"/>
    <w:rsid w:val="00F52F00"/>
    <w:rsid w:val="00F53B3B"/>
    <w:rsid w:val="00F54410"/>
    <w:rsid w:val="00F54524"/>
    <w:rsid w:val="00F5544E"/>
    <w:rsid w:val="00F56A50"/>
    <w:rsid w:val="00F573FC"/>
    <w:rsid w:val="00F60308"/>
    <w:rsid w:val="00F60417"/>
    <w:rsid w:val="00F60F33"/>
    <w:rsid w:val="00F63265"/>
    <w:rsid w:val="00F63841"/>
    <w:rsid w:val="00F638CB"/>
    <w:rsid w:val="00F63AB9"/>
    <w:rsid w:val="00F63E7C"/>
    <w:rsid w:val="00F64B73"/>
    <w:rsid w:val="00F65089"/>
    <w:rsid w:val="00F65166"/>
    <w:rsid w:val="00F661C0"/>
    <w:rsid w:val="00F6632C"/>
    <w:rsid w:val="00F67F37"/>
    <w:rsid w:val="00F71B5E"/>
    <w:rsid w:val="00F71C99"/>
    <w:rsid w:val="00F72B22"/>
    <w:rsid w:val="00F72BAD"/>
    <w:rsid w:val="00F72D31"/>
    <w:rsid w:val="00F73116"/>
    <w:rsid w:val="00F73176"/>
    <w:rsid w:val="00F73987"/>
    <w:rsid w:val="00F73F85"/>
    <w:rsid w:val="00F74D42"/>
    <w:rsid w:val="00F75042"/>
    <w:rsid w:val="00F75154"/>
    <w:rsid w:val="00F7651D"/>
    <w:rsid w:val="00F77468"/>
    <w:rsid w:val="00F8074F"/>
    <w:rsid w:val="00F81945"/>
    <w:rsid w:val="00F81E8E"/>
    <w:rsid w:val="00F82168"/>
    <w:rsid w:val="00F822ED"/>
    <w:rsid w:val="00F82E18"/>
    <w:rsid w:val="00F830DB"/>
    <w:rsid w:val="00F8352D"/>
    <w:rsid w:val="00F83594"/>
    <w:rsid w:val="00F83B43"/>
    <w:rsid w:val="00F83C4B"/>
    <w:rsid w:val="00F855C6"/>
    <w:rsid w:val="00F85C4E"/>
    <w:rsid w:val="00F8689F"/>
    <w:rsid w:val="00F868DA"/>
    <w:rsid w:val="00F86AC0"/>
    <w:rsid w:val="00F91355"/>
    <w:rsid w:val="00F9138A"/>
    <w:rsid w:val="00F91401"/>
    <w:rsid w:val="00F91D3E"/>
    <w:rsid w:val="00F92421"/>
    <w:rsid w:val="00F932A7"/>
    <w:rsid w:val="00F93FD6"/>
    <w:rsid w:val="00F945CD"/>
    <w:rsid w:val="00F947DE"/>
    <w:rsid w:val="00F94ACC"/>
    <w:rsid w:val="00F94C1F"/>
    <w:rsid w:val="00F94FFC"/>
    <w:rsid w:val="00F953AA"/>
    <w:rsid w:val="00F9588A"/>
    <w:rsid w:val="00F96A33"/>
    <w:rsid w:val="00F97E01"/>
    <w:rsid w:val="00F97FB4"/>
    <w:rsid w:val="00FA0CAD"/>
    <w:rsid w:val="00FA11BF"/>
    <w:rsid w:val="00FA293E"/>
    <w:rsid w:val="00FA32D2"/>
    <w:rsid w:val="00FA34D3"/>
    <w:rsid w:val="00FA45D6"/>
    <w:rsid w:val="00FA4DDB"/>
    <w:rsid w:val="00FA4E2E"/>
    <w:rsid w:val="00FA4EC2"/>
    <w:rsid w:val="00FA678D"/>
    <w:rsid w:val="00FA6B38"/>
    <w:rsid w:val="00FA6EA1"/>
    <w:rsid w:val="00FB00F1"/>
    <w:rsid w:val="00FB0125"/>
    <w:rsid w:val="00FB02F9"/>
    <w:rsid w:val="00FB087E"/>
    <w:rsid w:val="00FB1664"/>
    <w:rsid w:val="00FB172F"/>
    <w:rsid w:val="00FB1E49"/>
    <w:rsid w:val="00FB1F0F"/>
    <w:rsid w:val="00FB2473"/>
    <w:rsid w:val="00FB2659"/>
    <w:rsid w:val="00FB2B4B"/>
    <w:rsid w:val="00FB2D72"/>
    <w:rsid w:val="00FB368B"/>
    <w:rsid w:val="00FB396C"/>
    <w:rsid w:val="00FB3CC8"/>
    <w:rsid w:val="00FB45E2"/>
    <w:rsid w:val="00FB4BE3"/>
    <w:rsid w:val="00FB4CDE"/>
    <w:rsid w:val="00FB4F20"/>
    <w:rsid w:val="00FB51EE"/>
    <w:rsid w:val="00FB5495"/>
    <w:rsid w:val="00FB5711"/>
    <w:rsid w:val="00FB61DB"/>
    <w:rsid w:val="00FB6337"/>
    <w:rsid w:val="00FB6FAD"/>
    <w:rsid w:val="00FB7031"/>
    <w:rsid w:val="00FB736F"/>
    <w:rsid w:val="00FB7424"/>
    <w:rsid w:val="00FC08EB"/>
    <w:rsid w:val="00FC0C9D"/>
    <w:rsid w:val="00FC25EA"/>
    <w:rsid w:val="00FC27B3"/>
    <w:rsid w:val="00FC314D"/>
    <w:rsid w:val="00FC3984"/>
    <w:rsid w:val="00FC547D"/>
    <w:rsid w:val="00FC55A1"/>
    <w:rsid w:val="00FC5F7E"/>
    <w:rsid w:val="00FC650F"/>
    <w:rsid w:val="00FC7023"/>
    <w:rsid w:val="00FC710D"/>
    <w:rsid w:val="00FC7308"/>
    <w:rsid w:val="00FC7ECA"/>
    <w:rsid w:val="00FC7FE3"/>
    <w:rsid w:val="00FD1F41"/>
    <w:rsid w:val="00FD1FDB"/>
    <w:rsid w:val="00FD2E67"/>
    <w:rsid w:val="00FD3592"/>
    <w:rsid w:val="00FD3D64"/>
    <w:rsid w:val="00FD3DA1"/>
    <w:rsid w:val="00FD49EC"/>
    <w:rsid w:val="00FD4A4A"/>
    <w:rsid w:val="00FD51A6"/>
    <w:rsid w:val="00FD56F8"/>
    <w:rsid w:val="00FD57B8"/>
    <w:rsid w:val="00FD5AB8"/>
    <w:rsid w:val="00FD5BB1"/>
    <w:rsid w:val="00FD5C9E"/>
    <w:rsid w:val="00FD6D04"/>
    <w:rsid w:val="00FD6E6F"/>
    <w:rsid w:val="00FD71A4"/>
    <w:rsid w:val="00FD77C6"/>
    <w:rsid w:val="00FD7FAB"/>
    <w:rsid w:val="00FE032D"/>
    <w:rsid w:val="00FE0982"/>
    <w:rsid w:val="00FE1670"/>
    <w:rsid w:val="00FE1E9F"/>
    <w:rsid w:val="00FE2473"/>
    <w:rsid w:val="00FE2D23"/>
    <w:rsid w:val="00FE4925"/>
    <w:rsid w:val="00FE568A"/>
    <w:rsid w:val="00FE56CB"/>
    <w:rsid w:val="00FE5DAE"/>
    <w:rsid w:val="00FE6B9C"/>
    <w:rsid w:val="00FE72B5"/>
    <w:rsid w:val="00FE7DDF"/>
    <w:rsid w:val="00FF0747"/>
    <w:rsid w:val="00FF15AB"/>
    <w:rsid w:val="00FF167B"/>
    <w:rsid w:val="00FF192E"/>
    <w:rsid w:val="00FF1ADF"/>
    <w:rsid w:val="00FF385F"/>
    <w:rsid w:val="00FF4CFD"/>
    <w:rsid w:val="00FF5190"/>
    <w:rsid w:val="00FF5E57"/>
    <w:rsid w:val="00FF6EB6"/>
    <w:rsid w:val="00FF6FCC"/>
    <w:rsid w:val="00FF7303"/>
    <w:rsid w:val="00FF7461"/>
    <w:rsid w:val="00FF74DC"/>
    <w:rsid w:val="00FF74F0"/>
    <w:rsid w:val="00FF758E"/>
    <w:rsid w:val="00FF7A9E"/>
    <w:rsid w:val="025F61C4"/>
    <w:rsid w:val="035F197A"/>
    <w:rsid w:val="036F36D8"/>
    <w:rsid w:val="03AF30DD"/>
    <w:rsid w:val="04E701DE"/>
    <w:rsid w:val="05A72EBA"/>
    <w:rsid w:val="086303DA"/>
    <w:rsid w:val="0B6616B3"/>
    <w:rsid w:val="0D22002D"/>
    <w:rsid w:val="119D6292"/>
    <w:rsid w:val="11C875D4"/>
    <w:rsid w:val="127A564B"/>
    <w:rsid w:val="133B21C7"/>
    <w:rsid w:val="17A436D4"/>
    <w:rsid w:val="17EF1808"/>
    <w:rsid w:val="18CE5F91"/>
    <w:rsid w:val="1A2560C6"/>
    <w:rsid w:val="1A3E1066"/>
    <w:rsid w:val="1B1E534A"/>
    <w:rsid w:val="1C8E19C9"/>
    <w:rsid w:val="1F146792"/>
    <w:rsid w:val="1F41716B"/>
    <w:rsid w:val="1FEB3EDC"/>
    <w:rsid w:val="21AC09E1"/>
    <w:rsid w:val="23414796"/>
    <w:rsid w:val="23BD664A"/>
    <w:rsid w:val="24880BAB"/>
    <w:rsid w:val="24D70824"/>
    <w:rsid w:val="2659093A"/>
    <w:rsid w:val="26D20FF7"/>
    <w:rsid w:val="2C343BBA"/>
    <w:rsid w:val="2C4F2F77"/>
    <w:rsid w:val="2CF25F4F"/>
    <w:rsid w:val="2DCE39D7"/>
    <w:rsid w:val="2DF96781"/>
    <w:rsid w:val="3172068E"/>
    <w:rsid w:val="32561EC1"/>
    <w:rsid w:val="32B44B09"/>
    <w:rsid w:val="3368741C"/>
    <w:rsid w:val="353E4F8D"/>
    <w:rsid w:val="358F46A0"/>
    <w:rsid w:val="36257395"/>
    <w:rsid w:val="36C030B2"/>
    <w:rsid w:val="378523FF"/>
    <w:rsid w:val="39C42DBF"/>
    <w:rsid w:val="3B2D69F2"/>
    <w:rsid w:val="3B983D8D"/>
    <w:rsid w:val="40777FEC"/>
    <w:rsid w:val="42351B57"/>
    <w:rsid w:val="43090A50"/>
    <w:rsid w:val="437451B3"/>
    <w:rsid w:val="45815919"/>
    <w:rsid w:val="45AA4DE1"/>
    <w:rsid w:val="462F496B"/>
    <w:rsid w:val="46617D47"/>
    <w:rsid w:val="471238C5"/>
    <w:rsid w:val="476F0470"/>
    <w:rsid w:val="47B53A62"/>
    <w:rsid w:val="48411DAD"/>
    <w:rsid w:val="498430B3"/>
    <w:rsid w:val="49C5336F"/>
    <w:rsid w:val="4AF7515D"/>
    <w:rsid w:val="4B766DE0"/>
    <w:rsid w:val="4CE96B06"/>
    <w:rsid w:val="4D440A0D"/>
    <w:rsid w:val="4DB72CE2"/>
    <w:rsid w:val="4FA41667"/>
    <w:rsid w:val="51EE41EB"/>
    <w:rsid w:val="528947E1"/>
    <w:rsid w:val="531C6F08"/>
    <w:rsid w:val="54291413"/>
    <w:rsid w:val="592320AE"/>
    <w:rsid w:val="5AA93ED5"/>
    <w:rsid w:val="5B3F0D78"/>
    <w:rsid w:val="5BD1271E"/>
    <w:rsid w:val="5BF13954"/>
    <w:rsid w:val="5E374117"/>
    <w:rsid w:val="5E3D09B2"/>
    <w:rsid w:val="5ECA3967"/>
    <w:rsid w:val="5F045C9E"/>
    <w:rsid w:val="5F856C5E"/>
    <w:rsid w:val="60765F79"/>
    <w:rsid w:val="612A2E9C"/>
    <w:rsid w:val="615011F7"/>
    <w:rsid w:val="616A6393"/>
    <w:rsid w:val="618E1EA6"/>
    <w:rsid w:val="650430A2"/>
    <w:rsid w:val="65D42A2E"/>
    <w:rsid w:val="65D450F2"/>
    <w:rsid w:val="6A9C04C9"/>
    <w:rsid w:val="6C0C583D"/>
    <w:rsid w:val="6C12527D"/>
    <w:rsid w:val="6E7E7494"/>
    <w:rsid w:val="6EAC5256"/>
    <w:rsid w:val="6F253061"/>
    <w:rsid w:val="71D71660"/>
    <w:rsid w:val="76A1708E"/>
    <w:rsid w:val="78247A18"/>
    <w:rsid w:val="799A4008"/>
    <w:rsid w:val="7A3963BD"/>
    <w:rsid w:val="7B2D7DF5"/>
    <w:rsid w:val="7B6D3AFE"/>
    <w:rsid w:val="7B9C030C"/>
    <w:rsid w:val="7BD515E5"/>
    <w:rsid w:val="7BEA0588"/>
    <w:rsid w:val="7D0453A4"/>
    <w:rsid w:val="7FC4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31752D"/>
  <w15:docId w15:val="{C1097E4D-55C7-44D8-B5EE-ADE6B251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uiPriority="99" w:qFormat="1"/>
    <w:lsdException w:name="Subtitle" w:uiPriority="11" w:qFormat="1"/>
    <w:lsdException w:name="Date" w:qFormat="1"/>
    <w:lsdException w:name="Body Text First Indent 2" w:uiPriority="99" w:unhideWhenUsed="1" w:qFormat="1"/>
    <w:lsdException w:name="Body Text 2" w:qFormat="1"/>
    <w:lsdException w:name="Body Text Indent 2" w:qFormat="1"/>
    <w:lsdException w:name="Body Text Indent 3" w:qFormat="1"/>
    <w:lsdException w:name="Hyperlink" w:uiPriority="99"/>
    <w:lsdException w:name="Strong" w:uiPriority="22"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spacing w:line="360" w:lineRule="auto"/>
      <w:jc w:val="left"/>
      <w:outlineLvl w:val="0"/>
    </w:pPr>
    <w:rPr>
      <w:rFonts w:ascii="黑体" w:eastAsia="黑体"/>
      <w:sz w:val="28"/>
    </w:rPr>
  </w:style>
  <w:style w:type="paragraph" w:styleId="2">
    <w:name w:val="heading 2"/>
    <w:basedOn w:val="a"/>
    <w:next w:val="a0"/>
    <w:link w:val="20"/>
    <w:qFormat/>
    <w:pPr>
      <w:keepNext/>
      <w:spacing w:line="720" w:lineRule="exact"/>
      <w:outlineLvl w:val="1"/>
    </w:pPr>
    <w:rPr>
      <w:rFonts w:ascii="黑体" w:eastAsia="楷体_GB2312" w:hAnsi="Copperplate Gothic Bold"/>
      <w:sz w:val="28"/>
    </w:rPr>
  </w:style>
  <w:style w:type="paragraph" w:styleId="3">
    <w:name w:val="heading 3"/>
    <w:basedOn w:val="a"/>
    <w:next w:val="a0"/>
    <w:link w:val="30"/>
    <w:qFormat/>
    <w:pPr>
      <w:keepNext/>
      <w:spacing w:line="320" w:lineRule="exact"/>
      <w:outlineLvl w:val="2"/>
    </w:pPr>
    <w:rPr>
      <w:rFonts w:ascii="楷体_GB2312" w:eastAsia="楷体_GB2312"/>
      <w:sz w:val="32"/>
    </w:rPr>
  </w:style>
  <w:style w:type="paragraph" w:styleId="4">
    <w:name w:val="heading 4"/>
    <w:basedOn w:val="a"/>
    <w:next w:val="a0"/>
    <w:link w:val="40"/>
    <w:qFormat/>
    <w:pPr>
      <w:keepNext/>
      <w:spacing w:line="600" w:lineRule="exact"/>
      <w:jc w:val="center"/>
      <w:outlineLvl w:val="3"/>
    </w:pPr>
    <w:rPr>
      <w:rFonts w:ascii="楷体_GB2312" w:eastAsia="楷体_GB2312"/>
      <w:sz w:val="32"/>
    </w:rPr>
  </w:style>
  <w:style w:type="paragraph" w:styleId="5">
    <w:name w:val="heading 5"/>
    <w:basedOn w:val="a"/>
    <w:next w:val="a"/>
    <w:link w:val="50"/>
    <w:qFormat/>
    <w:pPr>
      <w:keepNext/>
      <w:keepLines/>
      <w:spacing w:before="280" w:after="290" w:line="374" w:lineRule="auto"/>
      <w:ind w:left="1008" w:hanging="1008"/>
      <w:outlineLvl w:val="4"/>
    </w:pPr>
    <w:rPr>
      <w:rFonts w:ascii="Calibri" w:hAnsi="Calibri"/>
      <w:b/>
      <w:bCs/>
      <w:sz w:val="28"/>
      <w:szCs w:val="28"/>
    </w:rPr>
  </w:style>
  <w:style w:type="paragraph" w:styleId="6">
    <w:name w:val="heading 6"/>
    <w:basedOn w:val="a"/>
    <w:next w:val="a"/>
    <w:link w:val="60"/>
    <w:qFormat/>
    <w:pPr>
      <w:keepNext/>
      <w:keepLines/>
      <w:spacing w:before="240" w:after="64" w:line="319" w:lineRule="auto"/>
      <w:ind w:left="1152" w:hanging="1152"/>
      <w:outlineLvl w:val="5"/>
    </w:pPr>
    <w:rPr>
      <w:rFonts w:ascii="Cambria" w:hAnsi="Cambria"/>
      <w:b/>
      <w:bCs/>
      <w:sz w:val="24"/>
      <w:szCs w:val="24"/>
    </w:rPr>
  </w:style>
  <w:style w:type="paragraph" w:styleId="7">
    <w:name w:val="heading 7"/>
    <w:basedOn w:val="a"/>
    <w:next w:val="a"/>
    <w:link w:val="70"/>
    <w:uiPriority w:val="99"/>
    <w:qFormat/>
    <w:pPr>
      <w:keepNext/>
      <w:keepLines/>
      <w:spacing w:before="240" w:after="64" w:line="319" w:lineRule="auto"/>
      <w:ind w:left="1296" w:hanging="1296"/>
      <w:outlineLvl w:val="6"/>
    </w:pPr>
    <w:rPr>
      <w:rFonts w:ascii="Calibri" w:hAnsi="Calibri"/>
      <w:b/>
      <w:bCs/>
      <w:sz w:val="24"/>
      <w:szCs w:val="24"/>
    </w:rPr>
  </w:style>
  <w:style w:type="paragraph" w:styleId="8">
    <w:name w:val="heading 8"/>
    <w:basedOn w:val="a"/>
    <w:next w:val="a"/>
    <w:link w:val="80"/>
    <w:uiPriority w:val="99"/>
    <w:qFormat/>
    <w:pPr>
      <w:keepNext/>
      <w:keepLines/>
      <w:spacing w:before="240" w:after="64" w:line="319" w:lineRule="auto"/>
      <w:ind w:left="1440" w:hanging="1440"/>
      <w:outlineLvl w:val="7"/>
    </w:pPr>
    <w:rPr>
      <w:rFonts w:ascii="Cambria" w:hAnsi="Cambria"/>
      <w:sz w:val="24"/>
      <w:szCs w:val="24"/>
    </w:rPr>
  </w:style>
  <w:style w:type="paragraph" w:styleId="9">
    <w:name w:val="heading 9"/>
    <w:basedOn w:val="a"/>
    <w:next w:val="a"/>
    <w:link w:val="90"/>
    <w:uiPriority w:val="99"/>
    <w:qFormat/>
    <w:pPr>
      <w:keepNext/>
      <w:keepLines/>
      <w:spacing w:before="240" w:after="64" w:line="319" w:lineRule="auto"/>
      <w:ind w:left="1584" w:hanging="1584"/>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style>
  <w:style w:type="paragraph" w:styleId="71">
    <w:name w:val="toc 7"/>
    <w:basedOn w:val="a"/>
    <w:next w:val="a"/>
    <w:uiPriority w:val="39"/>
    <w:unhideWhenUsed/>
    <w:pPr>
      <w:ind w:leftChars="1200" w:left="2520"/>
    </w:pPr>
    <w:rPr>
      <w:rFonts w:ascii="Calibri" w:hAnsi="Calibri"/>
      <w:szCs w:val="22"/>
    </w:rPr>
  </w:style>
  <w:style w:type="paragraph" w:styleId="a5">
    <w:name w:val="Document Map"/>
    <w:basedOn w:val="a"/>
    <w:semiHidden/>
    <w:qFormat/>
    <w:pPr>
      <w:shd w:val="clear" w:color="auto" w:fill="000080"/>
    </w:pPr>
  </w:style>
  <w:style w:type="paragraph" w:styleId="a6">
    <w:name w:val="annotation text"/>
    <w:basedOn w:val="a"/>
    <w:link w:val="a7"/>
    <w:qFormat/>
    <w:pPr>
      <w:jc w:val="left"/>
    </w:pPr>
  </w:style>
  <w:style w:type="paragraph" w:styleId="31">
    <w:name w:val="Body Text 3"/>
    <w:basedOn w:val="a"/>
    <w:pPr>
      <w:jc w:val="center"/>
    </w:pPr>
    <w:rPr>
      <w:b/>
      <w:spacing w:val="-20"/>
      <w:w w:val="110"/>
      <w:sz w:val="52"/>
    </w:rPr>
  </w:style>
  <w:style w:type="paragraph" w:styleId="a8">
    <w:name w:val="Body Text"/>
    <w:basedOn w:val="a"/>
    <w:link w:val="a9"/>
    <w:qFormat/>
    <w:pPr>
      <w:jc w:val="left"/>
    </w:pPr>
    <w:rPr>
      <w:rFonts w:ascii="Copperplate Gothic Bold" w:hAnsi="Copperplate Gothic Bold"/>
      <w:sz w:val="28"/>
    </w:rPr>
  </w:style>
  <w:style w:type="paragraph" w:styleId="aa">
    <w:name w:val="Body Text Indent"/>
    <w:basedOn w:val="a"/>
    <w:link w:val="ab"/>
    <w:uiPriority w:val="99"/>
    <w:qFormat/>
    <w:pPr>
      <w:spacing w:line="640" w:lineRule="exact"/>
      <w:ind w:firstLine="585"/>
    </w:pPr>
    <w:rPr>
      <w:rFonts w:ascii="楷体_GB2312" w:eastAsia="楷体_GB2312"/>
      <w:sz w:val="32"/>
    </w:rPr>
  </w:style>
  <w:style w:type="paragraph" w:styleId="21">
    <w:name w:val="List 2"/>
    <w:basedOn w:val="a"/>
    <w:qFormat/>
    <w:pPr>
      <w:ind w:leftChars="200" w:left="100" w:hangingChars="200" w:hanging="200"/>
    </w:pPr>
    <w:rPr>
      <w:szCs w:val="24"/>
    </w:rPr>
  </w:style>
  <w:style w:type="paragraph" w:styleId="51">
    <w:name w:val="toc 5"/>
    <w:basedOn w:val="a"/>
    <w:next w:val="a"/>
    <w:uiPriority w:val="39"/>
    <w:unhideWhenUsed/>
    <w:qFormat/>
    <w:pPr>
      <w:ind w:leftChars="800" w:left="1680"/>
    </w:pPr>
    <w:rPr>
      <w:rFonts w:ascii="Calibri" w:hAnsi="Calibri"/>
      <w:szCs w:val="22"/>
    </w:rPr>
  </w:style>
  <w:style w:type="paragraph" w:styleId="32">
    <w:name w:val="toc 3"/>
    <w:basedOn w:val="a"/>
    <w:next w:val="a"/>
    <w:uiPriority w:val="39"/>
    <w:unhideWhenUsed/>
    <w:qFormat/>
    <w:pPr>
      <w:spacing w:line="360" w:lineRule="auto"/>
      <w:ind w:leftChars="400" w:left="840" w:firstLineChars="200" w:firstLine="200"/>
    </w:pPr>
    <w:rPr>
      <w:rFonts w:ascii="宋体" w:hAnsi="宋体" w:cs="宋体"/>
      <w:sz w:val="24"/>
      <w:szCs w:val="24"/>
    </w:rPr>
  </w:style>
  <w:style w:type="paragraph" w:styleId="ac">
    <w:name w:val="Plain Text"/>
    <w:basedOn w:val="a"/>
    <w:link w:val="ad"/>
    <w:qFormat/>
    <w:rPr>
      <w:rFonts w:ascii="宋体" w:hAnsi="Courier New"/>
    </w:rPr>
  </w:style>
  <w:style w:type="paragraph" w:styleId="81">
    <w:name w:val="toc 8"/>
    <w:basedOn w:val="a"/>
    <w:next w:val="a"/>
    <w:uiPriority w:val="39"/>
    <w:unhideWhenUsed/>
    <w:qFormat/>
    <w:pPr>
      <w:ind w:leftChars="1400" w:left="2940"/>
    </w:pPr>
    <w:rPr>
      <w:rFonts w:ascii="Calibri" w:hAnsi="Calibri"/>
      <w:szCs w:val="22"/>
    </w:rPr>
  </w:style>
  <w:style w:type="paragraph" w:styleId="ae">
    <w:name w:val="Date"/>
    <w:basedOn w:val="a"/>
    <w:next w:val="a"/>
    <w:link w:val="af"/>
    <w:qFormat/>
    <w:rPr>
      <w:rFonts w:ascii="Copperplate Gothic Bold" w:hAnsi="Copperplate Gothic Bold"/>
      <w:sz w:val="32"/>
    </w:rPr>
  </w:style>
  <w:style w:type="paragraph" w:styleId="22">
    <w:name w:val="Body Text Indent 2"/>
    <w:basedOn w:val="a"/>
    <w:qFormat/>
    <w:pPr>
      <w:spacing w:line="640" w:lineRule="exact"/>
      <w:ind w:firstLine="645"/>
    </w:pPr>
    <w:rPr>
      <w:rFonts w:ascii="楷体_GB2312" w:eastAsia="楷体_GB2312"/>
      <w:sz w:val="32"/>
    </w:rPr>
  </w:style>
  <w:style w:type="paragraph" w:styleId="af0">
    <w:name w:val="Balloon Text"/>
    <w:basedOn w:val="a"/>
    <w:link w:val="af1"/>
    <w:uiPriority w:val="99"/>
    <w:rPr>
      <w:sz w:val="18"/>
      <w:szCs w:val="18"/>
    </w:rPr>
  </w:style>
  <w:style w:type="paragraph" w:styleId="af2">
    <w:name w:val="footer"/>
    <w:basedOn w:val="a"/>
    <w:link w:val="af3"/>
    <w:uiPriority w:val="99"/>
    <w:qFormat/>
    <w:pPr>
      <w:tabs>
        <w:tab w:val="center" w:pos="4153"/>
        <w:tab w:val="right" w:pos="8306"/>
      </w:tabs>
      <w:snapToGrid w:val="0"/>
      <w:jc w:val="left"/>
    </w:pPr>
    <w:rPr>
      <w:sz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unhideWhenUsed/>
    <w:qFormat/>
    <w:pPr>
      <w:spacing w:line="360" w:lineRule="auto"/>
      <w:ind w:firstLineChars="200" w:firstLine="200"/>
    </w:pPr>
    <w:rPr>
      <w:rFonts w:ascii="宋体" w:hAnsi="宋体" w:cs="宋体"/>
      <w:sz w:val="24"/>
      <w:szCs w:val="24"/>
    </w:rPr>
  </w:style>
  <w:style w:type="paragraph" w:styleId="41">
    <w:name w:val="toc 4"/>
    <w:basedOn w:val="a"/>
    <w:next w:val="a"/>
    <w:uiPriority w:val="39"/>
    <w:unhideWhenUsed/>
    <w:qFormat/>
    <w:pPr>
      <w:ind w:leftChars="600" w:left="1260"/>
    </w:pPr>
    <w:rPr>
      <w:rFonts w:ascii="Calibri" w:hAnsi="Calibri"/>
      <w:szCs w:val="22"/>
    </w:rPr>
  </w:style>
  <w:style w:type="paragraph" w:styleId="af6">
    <w:name w:val="Subtitle"/>
    <w:basedOn w:val="a"/>
    <w:next w:val="a"/>
    <w:link w:val="af7"/>
    <w:uiPriority w:val="11"/>
    <w:qFormat/>
    <w:pPr>
      <w:spacing w:line="560" w:lineRule="exact"/>
      <w:jc w:val="left"/>
      <w:outlineLvl w:val="1"/>
    </w:pPr>
    <w:rPr>
      <w:rFonts w:ascii="Cambria" w:eastAsia="楷体" w:hAnsi="Cambria"/>
      <w:bCs/>
      <w:kern w:val="28"/>
      <w:sz w:val="32"/>
      <w:szCs w:val="32"/>
    </w:rPr>
  </w:style>
  <w:style w:type="paragraph" w:styleId="61">
    <w:name w:val="toc 6"/>
    <w:basedOn w:val="a"/>
    <w:next w:val="a"/>
    <w:uiPriority w:val="39"/>
    <w:unhideWhenUsed/>
    <w:qFormat/>
    <w:pPr>
      <w:ind w:leftChars="1000" w:left="2100"/>
    </w:pPr>
    <w:rPr>
      <w:rFonts w:ascii="Calibri" w:hAnsi="Calibri"/>
      <w:szCs w:val="22"/>
    </w:rPr>
  </w:style>
  <w:style w:type="paragraph" w:styleId="33">
    <w:name w:val="Body Text Indent 3"/>
    <w:basedOn w:val="a"/>
    <w:qFormat/>
    <w:pPr>
      <w:ind w:firstLine="645"/>
    </w:pPr>
    <w:rPr>
      <w:rFonts w:ascii="宋体" w:hAnsi="Copperplate Gothic Bold"/>
      <w:sz w:val="28"/>
    </w:rPr>
  </w:style>
  <w:style w:type="paragraph" w:styleId="23">
    <w:name w:val="toc 2"/>
    <w:basedOn w:val="a"/>
    <w:next w:val="a"/>
    <w:uiPriority w:val="39"/>
    <w:unhideWhenUsed/>
    <w:qFormat/>
    <w:pPr>
      <w:spacing w:line="360" w:lineRule="auto"/>
      <w:ind w:leftChars="200" w:left="420" w:firstLineChars="200" w:firstLine="200"/>
    </w:pPr>
    <w:rPr>
      <w:rFonts w:ascii="宋体" w:hAnsi="宋体" w:cs="宋体"/>
      <w:sz w:val="24"/>
      <w:szCs w:val="24"/>
    </w:rPr>
  </w:style>
  <w:style w:type="paragraph" w:styleId="91">
    <w:name w:val="toc 9"/>
    <w:basedOn w:val="a"/>
    <w:next w:val="a"/>
    <w:uiPriority w:val="39"/>
    <w:unhideWhenUsed/>
    <w:qFormat/>
    <w:pPr>
      <w:ind w:leftChars="1600" w:left="3360"/>
    </w:pPr>
    <w:rPr>
      <w:rFonts w:ascii="Calibri" w:hAnsi="Calibri"/>
      <w:szCs w:val="22"/>
    </w:rPr>
  </w:style>
  <w:style w:type="paragraph" w:styleId="24">
    <w:name w:val="Body Text 2"/>
    <w:basedOn w:val="a"/>
    <w:link w:val="25"/>
    <w:qFormat/>
    <w:rPr>
      <w:rFonts w:ascii="楷体_GB2312" w:eastAsia="楷体_GB2312" w:hAnsi="Copperplate Gothic Bold"/>
      <w:sz w:val="2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ahoma" w:hAnsi="Tahoma"/>
      <w:kern w:val="0"/>
      <w:sz w:val="24"/>
      <w:szCs w:val="24"/>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qFormat/>
    <w:pPr>
      <w:spacing w:before="240" w:after="60"/>
      <w:jc w:val="center"/>
      <w:outlineLvl w:val="0"/>
    </w:pPr>
    <w:rPr>
      <w:rFonts w:ascii="Cambria" w:hAnsi="Cambria"/>
      <w:b/>
      <w:bCs/>
      <w:sz w:val="32"/>
      <w:szCs w:val="32"/>
    </w:rPr>
  </w:style>
  <w:style w:type="paragraph" w:styleId="afa">
    <w:name w:val="annotation subject"/>
    <w:basedOn w:val="a6"/>
    <w:next w:val="a6"/>
    <w:link w:val="afb"/>
    <w:rPr>
      <w:b/>
      <w:bCs/>
    </w:rPr>
  </w:style>
  <w:style w:type="paragraph" w:styleId="26">
    <w:name w:val="Body Text First Indent 2"/>
    <w:basedOn w:val="aa"/>
    <w:link w:val="27"/>
    <w:uiPriority w:val="99"/>
    <w:unhideWhenUsed/>
    <w:qFormat/>
    <w:pPr>
      <w:spacing w:after="120" w:line="240" w:lineRule="auto"/>
      <w:ind w:leftChars="200" w:left="420" w:firstLineChars="200" w:firstLine="420"/>
    </w:pPr>
    <w:rPr>
      <w:rFonts w:ascii="等线" w:eastAsia="等线" w:hAnsi="等线"/>
      <w:sz w:val="21"/>
      <w:szCs w:val="22"/>
    </w:rPr>
  </w:style>
  <w:style w:type="table" w:styleId="af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rPr>
  </w:style>
  <w:style w:type="character" w:styleId="afe">
    <w:name w:val="page number"/>
    <w:qFormat/>
  </w:style>
  <w:style w:type="character" w:styleId="aff">
    <w:name w:val="FollowedHyperlink"/>
    <w:rPr>
      <w:color w:val="800080"/>
      <w:u w:val="single"/>
    </w:rPr>
  </w:style>
  <w:style w:type="character" w:styleId="aff0">
    <w:name w:val="Emphasis"/>
    <w:uiPriority w:val="20"/>
    <w:qFormat/>
    <w:rPr>
      <w:i/>
      <w:iCs/>
    </w:rPr>
  </w:style>
  <w:style w:type="character" w:styleId="aff1">
    <w:name w:val="Hyperlink"/>
    <w:uiPriority w:val="99"/>
    <w:rPr>
      <w:color w:val="0000FF"/>
      <w:u w:val="single"/>
    </w:rPr>
  </w:style>
  <w:style w:type="character" w:styleId="aff2">
    <w:name w:val="annotation reference"/>
    <w:qFormat/>
    <w:rPr>
      <w:sz w:val="21"/>
    </w:rPr>
  </w:style>
  <w:style w:type="character" w:customStyle="1" w:styleId="apple-converted-space">
    <w:name w:val="apple-converted-space"/>
    <w:qFormat/>
  </w:style>
  <w:style w:type="character" w:customStyle="1" w:styleId="af1">
    <w:name w:val="批注框文本 字符"/>
    <w:link w:val="af0"/>
    <w:uiPriority w:val="99"/>
    <w:rPr>
      <w:kern w:val="2"/>
      <w:sz w:val="18"/>
      <w:szCs w:val="18"/>
    </w:rPr>
  </w:style>
  <w:style w:type="character" w:customStyle="1" w:styleId="af7">
    <w:name w:val="副标题 字符"/>
    <w:link w:val="af6"/>
    <w:uiPriority w:val="11"/>
    <w:qFormat/>
    <w:rPr>
      <w:rFonts w:ascii="Cambria" w:eastAsia="楷体" w:hAnsi="Cambria"/>
      <w:bCs/>
      <w:kern w:val="28"/>
      <w:sz w:val="32"/>
      <w:szCs w:val="32"/>
    </w:rPr>
  </w:style>
  <w:style w:type="character" w:customStyle="1" w:styleId="30">
    <w:name w:val="标题 3 字符"/>
    <w:link w:val="3"/>
    <w:qFormat/>
    <w:rPr>
      <w:rFonts w:ascii="楷体_GB2312" w:eastAsia="楷体_GB2312"/>
      <w:kern w:val="2"/>
      <w:sz w:val="32"/>
    </w:rPr>
  </w:style>
  <w:style w:type="character" w:customStyle="1" w:styleId="27">
    <w:name w:val="正文首行缩进 2 字符"/>
    <w:link w:val="26"/>
    <w:uiPriority w:val="99"/>
    <w:qFormat/>
    <w:rPr>
      <w:rFonts w:ascii="等线" w:eastAsia="等线" w:hAnsi="等线"/>
      <w:kern w:val="2"/>
      <w:sz w:val="21"/>
      <w:szCs w:val="22"/>
    </w:rPr>
  </w:style>
  <w:style w:type="character" w:customStyle="1" w:styleId="10">
    <w:name w:val="标题 1 字符"/>
    <w:link w:val="1"/>
    <w:qFormat/>
    <w:rPr>
      <w:rFonts w:ascii="黑体" w:eastAsia="黑体"/>
      <w:kern w:val="2"/>
      <w:sz w:val="28"/>
    </w:rPr>
  </w:style>
  <w:style w:type="character" w:customStyle="1" w:styleId="70">
    <w:name w:val="标题 7 字符"/>
    <w:link w:val="7"/>
    <w:uiPriority w:val="99"/>
    <w:qFormat/>
    <w:rPr>
      <w:rFonts w:ascii="Calibri" w:hAnsi="Calibri"/>
      <w:b/>
      <w:bCs/>
      <w:kern w:val="2"/>
      <w:sz w:val="24"/>
      <w:szCs w:val="24"/>
    </w:rPr>
  </w:style>
  <w:style w:type="character" w:customStyle="1" w:styleId="af">
    <w:name w:val="日期 字符"/>
    <w:link w:val="ae"/>
    <w:qFormat/>
    <w:rPr>
      <w:rFonts w:ascii="Copperplate Gothic Bold" w:hAnsi="Copperplate Gothic Bold"/>
      <w:kern w:val="2"/>
      <w:sz w:val="32"/>
    </w:rPr>
  </w:style>
  <w:style w:type="character" w:customStyle="1" w:styleId="90">
    <w:name w:val="标题 9 字符"/>
    <w:link w:val="9"/>
    <w:uiPriority w:val="99"/>
    <w:qFormat/>
    <w:rPr>
      <w:rFonts w:ascii="Cambria" w:hAnsi="Cambria"/>
      <w:kern w:val="2"/>
      <w:sz w:val="21"/>
      <w:szCs w:val="21"/>
    </w:rPr>
  </w:style>
  <w:style w:type="character" w:customStyle="1" w:styleId="a7">
    <w:name w:val="批注文字 字符"/>
    <w:link w:val="a6"/>
    <w:semiHidden/>
    <w:qFormat/>
    <w:rPr>
      <w:rFonts w:eastAsia="宋体"/>
      <w:kern w:val="2"/>
      <w:sz w:val="21"/>
      <w:lang w:val="en-US" w:eastAsia="zh-CN" w:bidi="ar-SA"/>
    </w:rPr>
  </w:style>
  <w:style w:type="character" w:customStyle="1" w:styleId="af3">
    <w:name w:val="页脚 字符"/>
    <w:link w:val="af2"/>
    <w:uiPriority w:val="99"/>
    <w:qFormat/>
    <w:rPr>
      <w:rFonts w:eastAsia="宋体"/>
      <w:kern w:val="2"/>
      <w:sz w:val="18"/>
      <w:lang w:val="en-US" w:eastAsia="zh-CN" w:bidi="ar-SA"/>
    </w:rPr>
  </w:style>
  <w:style w:type="character" w:customStyle="1" w:styleId="afb">
    <w:name w:val="批注主题 字符"/>
    <w:link w:val="afa"/>
    <w:qFormat/>
    <w:rPr>
      <w:rFonts w:eastAsia="宋体"/>
      <w:b/>
      <w:bCs/>
      <w:kern w:val="2"/>
      <w:sz w:val="21"/>
      <w:lang w:val="en-US" w:eastAsia="zh-CN" w:bidi="ar-SA"/>
    </w:rPr>
  </w:style>
  <w:style w:type="character" w:customStyle="1" w:styleId="20">
    <w:name w:val="标题 2 字符"/>
    <w:link w:val="2"/>
    <w:qFormat/>
    <w:rPr>
      <w:rFonts w:ascii="黑体" w:eastAsia="楷体_GB2312" w:hAnsi="Copperplate Gothic Bold"/>
      <w:kern w:val="2"/>
      <w:sz w:val="28"/>
    </w:rPr>
  </w:style>
  <w:style w:type="character" w:customStyle="1" w:styleId="noticegetfile-getbidfileaddress">
    <w:name w:val="noticegetfile-getbidfileaddress"/>
    <w:qFormat/>
  </w:style>
  <w:style w:type="character" w:customStyle="1" w:styleId="3Char">
    <w:name w:val="正文3 Char"/>
    <w:link w:val="34"/>
    <w:qFormat/>
    <w:rPr>
      <w:rFonts w:eastAsia="宋体"/>
      <w:kern w:val="2"/>
      <w:sz w:val="24"/>
      <w:szCs w:val="22"/>
      <w:lang w:bidi="ar-SA"/>
    </w:rPr>
  </w:style>
  <w:style w:type="paragraph" w:customStyle="1" w:styleId="34">
    <w:name w:val="正文3"/>
    <w:basedOn w:val="a"/>
    <w:link w:val="3Char"/>
    <w:qFormat/>
    <w:pPr>
      <w:spacing w:line="560" w:lineRule="exact"/>
      <w:ind w:firstLineChars="200" w:firstLine="480"/>
    </w:pPr>
    <w:rPr>
      <w:sz w:val="24"/>
      <w:szCs w:val="22"/>
    </w:rPr>
  </w:style>
  <w:style w:type="character" w:customStyle="1" w:styleId="a9">
    <w:name w:val="正文文本 字符"/>
    <w:link w:val="a8"/>
    <w:qFormat/>
    <w:rPr>
      <w:rFonts w:ascii="Copperplate Gothic Bold" w:hAnsi="Copperplate Gothic Bold"/>
      <w:kern w:val="2"/>
      <w:sz w:val="28"/>
    </w:rPr>
  </w:style>
  <w:style w:type="character" w:customStyle="1" w:styleId="base">
    <w:name w:val="base"/>
    <w:qFormat/>
  </w:style>
  <w:style w:type="character" w:customStyle="1" w:styleId="a4">
    <w:name w:val="正文缩进 字符"/>
    <w:link w:val="a0"/>
    <w:qFormat/>
    <w:rPr>
      <w:rFonts w:eastAsia="宋体"/>
      <w:kern w:val="2"/>
      <w:sz w:val="21"/>
      <w:lang w:val="en-US" w:eastAsia="zh-CN" w:bidi="ar-SA"/>
    </w:rPr>
  </w:style>
  <w:style w:type="character" w:customStyle="1" w:styleId="Char">
    <w:name w:val="硬件方案正文 Char"/>
    <w:link w:val="aff3"/>
    <w:qFormat/>
    <w:rPr>
      <w:rFonts w:eastAsia="宋体"/>
      <w:kern w:val="2"/>
      <w:sz w:val="24"/>
      <w:szCs w:val="22"/>
      <w:lang w:val="en-US" w:eastAsia="zh-CN" w:bidi="ar-SA"/>
    </w:rPr>
  </w:style>
  <w:style w:type="paragraph" w:customStyle="1" w:styleId="aff3">
    <w:name w:val="硬件方案正文"/>
    <w:basedOn w:val="a"/>
    <w:link w:val="Char"/>
    <w:qFormat/>
    <w:pPr>
      <w:widowControl/>
      <w:ind w:firstLineChars="200" w:firstLine="480"/>
      <w:jc w:val="left"/>
    </w:pPr>
    <w:rPr>
      <w:sz w:val="24"/>
      <w:szCs w:val="22"/>
    </w:rPr>
  </w:style>
  <w:style w:type="character" w:customStyle="1" w:styleId="2Char">
    <w:name w:val="正文首行缩进 2 Char"/>
    <w:basedOn w:val="ab"/>
    <w:link w:val="Style15"/>
    <w:qFormat/>
    <w:rPr>
      <w:rFonts w:ascii="楷体_GB2312" w:eastAsia="楷体_GB2312"/>
      <w:kern w:val="2"/>
      <w:sz w:val="32"/>
    </w:rPr>
  </w:style>
  <w:style w:type="character" w:customStyle="1" w:styleId="ab">
    <w:name w:val="正文文本缩进 字符"/>
    <w:link w:val="aa"/>
    <w:uiPriority w:val="99"/>
    <w:qFormat/>
    <w:rPr>
      <w:rFonts w:ascii="楷体_GB2312" w:eastAsia="楷体_GB2312"/>
      <w:kern w:val="2"/>
      <w:sz w:val="32"/>
    </w:rPr>
  </w:style>
  <w:style w:type="paragraph" w:customStyle="1" w:styleId="Style15">
    <w:name w:val="_Style 15"/>
    <w:basedOn w:val="aa"/>
    <w:next w:val="26"/>
    <w:link w:val="2Char"/>
    <w:qFormat/>
    <w:pPr>
      <w:spacing w:after="120" w:line="240" w:lineRule="auto"/>
      <w:ind w:leftChars="200" w:left="420" w:firstLineChars="200" w:firstLine="420"/>
    </w:pPr>
  </w:style>
  <w:style w:type="character" w:customStyle="1" w:styleId="ad">
    <w:name w:val="纯文本 字符"/>
    <w:link w:val="ac"/>
    <w:qFormat/>
    <w:rPr>
      <w:rFonts w:ascii="宋体" w:eastAsia="宋体" w:hAnsi="Courier New"/>
      <w:kern w:val="2"/>
      <w:sz w:val="21"/>
      <w:lang w:val="en-US" w:eastAsia="zh-CN" w:bidi="ar-SA"/>
    </w:rPr>
  </w:style>
  <w:style w:type="character" w:customStyle="1" w:styleId="40">
    <w:name w:val="标题 4 字符"/>
    <w:link w:val="4"/>
    <w:qFormat/>
    <w:rPr>
      <w:rFonts w:ascii="楷体_GB2312" w:eastAsia="楷体_GB2312"/>
      <w:kern w:val="2"/>
      <w:sz w:val="32"/>
    </w:rPr>
  </w:style>
  <w:style w:type="character" w:customStyle="1" w:styleId="25">
    <w:name w:val="正文文本 2 字符"/>
    <w:link w:val="24"/>
    <w:qFormat/>
    <w:rPr>
      <w:rFonts w:ascii="楷体_GB2312" w:eastAsia="楷体_GB2312" w:hAnsi="Copperplate Gothic Bold"/>
      <w:kern w:val="2"/>
      <w:sz w:val="28"/>
    </w:rPr>
  </w:style>
  <w:style w:type="character" w:customStyle="1" w:styleId="AChar">
    <w:name w:val="A正文 Char"/>
    <w:link w:val="Aff4"/>
    <w:qFormat/>
    <w:rPr>
      <w:rFonts w:eastAsia="宋体"/>
      <w:sz w:val="24"/>
      <w:szCs w:val="24"/>
      <w:lang w:val="en-US" w:eastAsia="en-US" w:bidi="en-US"/>
    </w:rPr>
  </w:style>
  <w:style w:type="paragraph" w:customStyle="1" w:styleId="Aff4">
    <w:name w:val="A正文"/>
    <w:basedOn w:val="a"/>
    <w:link w:val="AChar"/>
    <w:qFormat/>
    <w:pPr>
      <w:widowControl/>
      <w:snapToGrid w:val="0"/>
      <w:spacing w:line="360" w:lineRule="auto"/>
      <w:ind w:firstLineChars="200" w:firstLine="200"/>
    </w:pPr>
    <w:rPr>
      <w:kern w:val="0"/>
      <w:sz w:val="24"/>
      <w:szCs w:val="24"/>
      <w:lang w:eastAsia="en-US" w:bidi="en-US"/>
    </w:rPr>
  </w:style>
  <w:style w:type="character" w:customStyle="1" w:styleId="50">
    <w:name w:val="标题 5 字符"/>
    <w:link w:val="5"/>
    <w:qFormat/>
    <w:rPr>
      <w:rFonts w:ascii="Calibri" w:hAnsi="Calibri"/>
      <w:b/>
      <w:bCs/>
      <w:kern w:val="2"/>
      <w:sz w:val="28"/>
      <w:szCs w:val="28"/>
    </w:rPr>
  </w:style>
  <w:style w:type="character" w:customStyle="1" w:styleId="60">
    <w:name w:val="标题 6 字符"/>
    <w:link w:val="6"/>
    <w:qFormat/>
    <w:rPr>
      <w:rFonts w:ascii="Cambria" w:hAnsi="Cambria"/>
      <w:b/>
      <w:bCs/>
      <w:kern w:val="2"/>
      <w:sz w:val="24"/>
      <w:szCs w:val="24"/>
    </w:rPr>
  </w:style>
  <w:style w:type="character" w:customStyle="1" w:styleId="80">
    <w:name w:val="标题 8 字符"/>
    <w:link w:val="8"/>
    <w:uiPriority w:val="99"/>
    <w:qFormat/>
    <w:rPr>
      <w:rFonts w:ascii="Cambria" w:hAnsi="Cambria"/>
      <w:kern w:val="2"/>
      <w:sz w:val="24"/>
      <w:szCs w:val="24"/>
    </w:rPr>
  </w:style>
  <w:style w:type="character" w:customStyle="1" w:styleId="af5">
    <w:name w:val="页眉 字符"/>
    <w:link w:val="af4"/>
    <w:uiPriority w:val="99"/>
    <w:qFormat/>
    <w:rPr>
      <w:rFonts w:eastAsia="宋体"/>
      <w:kern w:val="2"/>
      <w:sz w:val="18"/>
      <w:lang w:val="en-US" w:eastAsia="zh-CN" w:bidi="ar-SA"/>
    </w:rPr>
  </w:style>
  <w:style w:type="character" w:customStyle="1" w:styleId="HTML0">
    <w:name w:val="HTML 预设格式 字符"/>
    <w:link w:val="HTML"/>
    <w:qFormat/>
    <w:rPr>
      <w:rFonts w:ascii="Tahoma" w:hAnsi="Tahoma" w:cs="Tahoma"/>
      <w:sz w:val="24"/>
      <w:szCs w:val="24"/>
    </w:rPr>
  </w:style>
  <w:style w:type="character" w:customStyle="1" w:styleId="Char0">
    <w:name w:val="新昌正文 Char"/>
    <w:link w:val="aff5"/>
    <w:qFormat/>
    <w:rPr>
      <w:rFonts w:ascii="宋体" w:eastAsia="宋体" w:hAnsi="宋体"/>
      <w:kern w:val="2"/>
      <w:sz w:val="24"/>
      <w:szCs w:val="24"/>
      <w:lang w:val="en-US" w:eastAsia="zh-CN" w:bidi="ar-SA"/>
    </w:rPr>
  </w:style>
  <w:style w:type="paragraph" w:customStyle="1" w:styleId="aff5">
    <w:name w:val="新昌正文"/>
    <w:basedOn w:val="a"/>
    <w:link w:val="Char0"/>
    <w:qFormat/>
    <w:pPr>
      <w:spacing w:line="360" w:lineRule="auto"/>
      <w:ind w:firstLineChars="200" w:firstLine="480"/>
      <w:jc w:val="left"/>
    </w:pPr>
    <w:rPr>
      <w:rFonts w:ascii="宋体" w:hAnsi="宋体"/>
      <w:sz w:val="24"/>
      <w:szCs w:val="24"/>
    </w:rPr>
  </w:style>
  <w:style w:type="character" w:customStyle="1" w:styleId="6Char">
    <w:name w:val="标题 6 Char"/>
    <w:qFormat/>
    <w:rPr>
      <w:rFonts w:ascii="宋体" w:hAnsi="宋体"/>
      <w:b/>
      <w:bCs/>
      <w:kern w:val="2"/>
      <w:sz w:val="24"/>
      <w:szCs w:val="24"/>
    </w:rPr>
  </w:style>
  <w:style w:type="character" w:customStyle="1" w:styleId="Char1">
    <w:name w:val="批注主题 Char"/>
    <w:qFormat/>
    <w:rPr>
      <w:b/>
      <w:bCs/>
      <w:kern w:val="2"/>
      <w:sz w:val="21"/>
    </w:rPr>
  </w:style>
  <w:style w:type="character" w:customStyle="1" w:styleId="Char2">
    <w:name w:val="批注文字 Char"/>
    <w:qFormat/>
    <w:rPr>
      <w:kern w:val="2"/>
      <w:sz w:val="21"/>
    </w:rPr>
  </w:style>
  <w:style w:type="character" w:customStyle="1" w:styleId="Char3">
    <w:name w:val="页脚 Char"/>
    <w:uiPriority w:val="99"/>
    <w:qFormat/>
    <w:rPr>
      <w:sz w:val="18"/>
    </w:rPr>
  </w:style>
  <w:style w:type="character" w:customStyle="1" w:styleId="unnamed11">
    <w:name w:val="unnamed11"/>
    <w:qFormat/>
  </w:style>
  <w:style w:type="character" w:customStyle="1" w:styleId="Char4">
    <w:name w:val="正文文本缩进 Char"/>
    <w:uiPriority w:val="99"/>
    <w:qFormat/>
    <w:rPr>
      <w:rFonts w:ascii="宋体"/>
      <w:kern w:val="2"/>
      <w:sz w:val="28"/>
    </w:rPr>
  </w:style>
  <w:style w:type="character" w:customStyle="1" w:styleId="Char5">
    <w:name w:val="纯文本 Char"/>
    <w:uiPriority w:val="99"/>
    <w:qFormat/>
    <w:rPr>
      <w:rFonts w:ascii="宋体" w:hAnsi="Courier New"/>
      <w:kern w:val="2"/>
      <w:sz w:val="21"/>
    </w:rPr>
  </w:style>
  <w:style w:type="character" w:customStyle="1" w:styleId="Char10">
    <w:name w:val="正文文本 Char1"/>
    <w:qFormat/>
    <w:rPr>
      <w:kern w:val="2"/>
      <w:sz w:val="21"/>
    </w:rPr>
  </w:style>
  <w:style w:type="character" w:customStyle="1" w:styleId="1Char">
    <w:name w:val="文档正文1 Char"/>
    <w:link w:val="12"/>
    <w:qFormat/>
    <w:rPr>
      <w:rFonts w:ascii="宋体" w:hAnsi="宋体"/>
      <w:sz w:val="24"/>
      <w:lang w:bidi="ar-SA"/>
    </w:rPr>
  </w:style>
  <w:style w:type="paragraph" w:customStyle="1" w:styleId="12">
    <w:name w:val="文档正文1"/>
    <w:basedOn w:val="a"/>
    <w:link w:val="1Char"/>
    <w:qFormat/>
    <w:pPr>
      <w:snapToGrid w:val="0"/>
      <w:spacing w:line="520" w:lineRule="atLeast"/>
      <w:ind w:firstLine="601"/>
    </w:pPr>
    <w:rPr>
      <w:rFonts w:ascii="宋体" w:hAnsi="宋体"/>
      <w:kern w:val="0"/>
      <w:sz w:val="24"/>
    </w:rPr>
  </w:style>
  <w:style w:type="character" w:customStyle="1" w:styleId="5Char">
    <w:name w:val="标题 5 Char"/>
    <w:qFormat/>
    <w:rPr>
      <w:rFonts w:cs="宋体"/>
      <w:b/>
      <w:bCs/>
      <w:kern w:val="2"/>
      <w:sz w:val="24"/>
      <w:szCs w:val="24"/>
    </w:rPr>
  </w:style>
  <w:style w:type="character" w:customStyle="1" w:styleId="9Char">
    <w:name w:val="标题 9 Char"/>
    <w:semiHidden/>
    <w:qFormat/>
    <w:rPr>
      <w:rFonts w:ascii="等线 Light" w:eastAsia="等线 Light" w:hAnsi="等线 Light"/>
      <w:kern w:val="2"/>
      <w:sz w:val="24"/>
      <w:szCs w:val="21"/>
    </w:rPr>
  </w:style>
  <w:style w:type="character" w:customStyle="1" w:styleId="noticepurchasetime-noticepurchasetime">
    <w:name w:val="noticepurchasetime-noticepurchasetime"/>
    <w:qFormat/>
  </w:style>
  <w:style w:type="character" w:customStyle="1" w:styleId="8Char">
    <w:name w:val="标题 8 Char"/>
    <w:semiHidden/>
    <w:qFormat/>
    <w:rPr>
      <w:rFonts w:ascii="等线 Light" w:eastAsia="等线 Light" w:hAnsi="等线 Light"/>
      <w:kern w:val="2"/>
      <w:sz w:val="24"/>
      <w:szCs w:val="24"/>
    </w:rPr>
  </w:style>
  <w:style w:type="character" w:customStyle="1" w:styleId="Char6">
    <w:name w:val="列出段落 Char"/>
    <w:uiPriority w:val="99"/>
    <w:qFormat/>
    <w:rPr>
      <w:rFonts w:ascii="Calibri" w:hAnsi="Calibri"/>
      <w:kern w:val="2"/>
      <w:sz w:val="21"/>
      <w:szCs w:val="22"/>
    </w:rPr>
  </w:style>
  <w:style w:type="character" w:customStyle="1" w:styleId="NormalCharacter">
    <w:name w:val="NormalCharacter"/>
    <w:link w:val="UserStyle4"/>
    <w:uiPriority w:val="99"/>
    <w:qFormat/>
    <w:locked/>
  </w:style>
  <w:style w:type="paragraph" w:customStyle="1" w:styleId="UserStyle4">
    <w:name w:val="UserStyle_4"/>
    <w:basedOn w:val="a"/>
    <w:link w:val="NormalCharacter"/>
    <w:uiPriority w:val="99"/>
    <w:qFormat/>
    <w:rPr>
      <w:kern w:val="0"/>
      <w:sz w:val="20"/>
    </w:rPr>
  </w:style>
  <w:style w:type="character" w:customStyle="1" w:styleId="GB23121524CharCharChar">
    <w:name w:val="样式 楷体_GB2312 悬挂缩进: 1.5 字符 行距: 固定值 24 磅 Char Char Char"/>
    <w:link w:val="GB23121524CharChar"/>
    <w:qFormat/>
    <w:rPr>
      <w:rFonts w:ascii="楷体_GB2312" w:eastAsia="楷体_GB2312" w:hAnsi="Tahoma" w:cs="宋体"/>
      <w:kern w:val="2"/>
      <w:sz w:val="28"/>
      <w:szCs w:val="28"/>
    </w:rPr>
  </w:style>
  <w:style w:type="paragraph" w:customStyle="1" w:styleId="GB23121524CharChar">
    <w:name w:val="样式 楷体_GB2312 悬挂缩进: 1.5 字符 行距: 固定值 24 磅 Char Char"/>
    <w:basedOn w:val="a"/>
    <w:link w:val="GB23121524CharCharChar"/>
    <w:qFormat/>
    <w:pPr>
      <w:spacing w:line="360" w:lineRule="auto"/>
      <w:ind w:firstLineChars="214" w:firstLine="599"/>
    </w:pPr>
    <w:rPr>
      <w:rFonts w:ascii="楷体_GB2312" w:eastAsia="楷体_GB2312" w:hAnsi="Tahoma"/>
      <w:sz w:val="28"/>
      <w:szCs w:val="28"/>
    </w:rPr>
  </w:style>
  <w:style w:type="character" w:customStyle="1" w:styleId="CharChar3">
    <w:name w:val="Char Char3"/>
    <w:qFormat/>
    <w:rPr>
      <w:rFonts w:eastAsia="宋体"/>
      <w:kern w:val="2"/>
      <w:sz w:val="18"/>
      <w:lang w:val="en-US" w:eastAsia="zh-CN" w:bidi="ar-SA"/>
    </w:rPr>
  </w:style>
  <w:style w:type="character" w:customStyle="1" w:styleId="Char7">
    <w:name w:val="初步设计 正文 Char"/>
    <w:link w:val="aff6"/>
    <w:qFormat/>
    <w:rPr>
      <w:rFonts w:ascii="宋体" w:hAnsi="宋体"/>
      <w:color w:val="000000"/>
      <w:sz w:val="28"/>
      <w:szCs w:val="28"/>
      <w:lang w:bidi="ar-SA"/>
    </w:rPr>
  </w:style>
  <w:style w:type="paragraph" w:customStyle="1" w:styleId="aff6">
    <w:name w:val="初步设计 正文"/>
    <w:basedOn w:val="a"/>
    <w:link w:val="Char7"/>
    <w:qFormat/>
    <w:pPr>
      <w:widowControl/>
      <w:snapToGrid w:val="0"/>
      <w:spacing w:line="560" w:lineRule="exact"/>
      <w:ind w:firstLineChars="200" w:firstLine="560"/>
      <w:jc w:val="left"/>
    </w:pPr>
    <w:rPr>
      <w:rFonts w:ascii="宋体" w:hAnsi="宋体"/>
      <w:color w:val="000000"/>
      <w:kern w:val="0"/>
      <w:sz w:val="28"/>
      <w:szCs w:val="28"/>
    </w:rPr>
  </w:style>
  <w:style w:type="character" w:customStyle="1" w:styleId="CharChar">
    <w:name w:val="文本正文 Char Char"/>
    <w:link w:val="Char8"/>
    <w:qFormat/>
    <w:rPr>
      <w:rFonts w:eastAsia="宋体" w:cs="宋体"/>
      <w:kern w:val="2"/>
      <w:sz w:val="24"/>
      <w:lang w:val="en-US" w:eastAsia="zh-CN" w:bidi="ar-SA"/>
    </w:rPr>
  </w:style>
  <w:style w:type="paragraph" w:customStyle="1" w:styleId="Char8">
    <w:name w:val="文本正文 Char"/>
    <w:basedOn w:val="a"/>
    <w:link w:val="CharChar"/>
    <w:qFormat/>
    <w:pPr>
      <w:spacing w:line="360" w:lineRule="auto"/>
      <w:ind w:firstLineChars="200" w:firstLine="200"/>
    </w:pPr>
    <w:rPr>
      <w:rFonts w:cs="宋体"/>
      <w:sz w:val="24"/>
    </w:rPr>
  </w:style>
  <w:style w:type="character" w:customStyle="1" w:styleId="Char9">
    <w:name w:val="正文文本 Char"/>
    <w:uiPriority w:val="1"/>
    <w:qFormat/>
    <w:rPr>
      <w:kern w:val="2"/>
      <w:sz w:val="21"/>
    </w:rPr>
  </w:style>
  <w:style w:type="character" w:customStyle="1" w:styleId="aff7">
    <w:name w:val="列出段落 字符"/>
    <w:link w:val="aff8"/>
    <w:qFormat/>
    <w:rPr>
      <w:rFonts w:ascii="Calibri" w:eastAsia="宋体" w:hAnsi="Calibri"/>
      <w:kern w:val="2"/>
      <w:sz w:val="21"/>
      <w:lang w:bidi="ar-SA"/>
    </w:rPr>
  </w:style>
  <w:style w:type="paragraph" w:styleId="aff8">
    <w:name w:val="List Paragraph"/>
    <w:basedOn w:val="a"/>
    <w:link w:val="aff7"/>
    <w:qFormat/>
    <w:pPr>
      <w:spacing w:line="360" w:lineRule="auto"/>
      <w:ind w:firstLineChars="200" w:firstLine="420"/>
    </w:pPr>
    <w:rPr>
      <w:rFonts w:ascii="Calibri" w:hAnsi="Calibri"/>
    </w:rPr>
  </w:style>
  <w:style w:type="character" w:customStyle="1" w:styleId="style4">
    <w:name w:val="style4"/>
    <w:qFormat/>
    <w:rPr>
      <w:rFonts w:ascii="Arial" w:hAnsi="Arial" w:cs="Arial" w:hint="default"/>
      <w:sz w:val="20"/>
      <w:szCs w:val="20"/>
    </w:rPr>
  </w:style>
  <w:style w:type="character" w:customStyle="1" w:styleId="Chara">
    <w:name w:val="页眉 Char"/>
    <w:qFormat/>
    <w:rPr>
      <w:kern w:val="2"/>
      <w:sz w:val="18"/>
      <w:szCs w:val="18"/>
    </w:rPr>
  </w:style>
  <w:style w:type="character" w:customStyle="1" w:styleId="aff9">
    <w:name w:val="无间隔 字符"/>
    <w:link w:val="affa"/>
    <w:uiPriority w:val="1"/>
    <w:qFormat/>
    <w:rPr>
      <w:rFonts w:ascii="Calibri" w:hAnsi="Calibri"/>
      <w:sz w:val="22"/>
      <w:szCs w:val="22"/>
      <w:lang w:val="en-US" w:eastAsia="zh-CN" w:bidi="ar-SA"/>
    </w:rPr>
  </w:style>
  <w:style w:type="paragraph" w:styleId="affa">
    <w:name w:val="No Spacing"/>
    <w:link w:val="aff9"/>
    <w:uiPriority w:val="1"/>
    <w:qFormat/>
    <w:rPr>
      <w:rFonts w:ascii="Calibri" w:hAnsi="Calibri"/>
      <w:sz w:val="22"/>
      <w:szCs w:val="22"/>
    </w:rPr>
  </w:style>
  <w:style w:type="character" w:customStyle="1" w:styleId="7Char">
    <w:name w:val="标题 7 Char"/>
    <w:qFormat/>
    <w:rPr>
      <w:rFonts w:ascii="宋体" w:hAnsi="宋体" w:cs="宋体"/>
      <w:b/>
      <w:bCs/>
      <w:kern w:val="2"/>
      <w:sz w:val="24"/>
      <w:szCs w:val="24"/>
    </w:rPr>
  </w:style>
  <w:style w:type="character" w:customStyle="1" w:styleId="Charb">
    <w:name w:val="正文缩进 Char"/>
    <w:qFormat/>
    <w:rPr>
      <w:sz w:val="21"/>
    </w:rPr>
  </w:style>
  <w:style w:type="paragraph" w:customStyle="1" w:styleId="affb">
    <w:name w:val="样式 段落编号 + (中文) 黑体 两端对齐"/>
    <w:basedOn w:val="a"/>
    <w:qFormat/>
    <w:pPr>
      <w:adjustRightInd w:val="0"/>
      <w:snapToGrid w:val="0"/>
      <w:spacing w:before="60" w:after="60" w:line="520" w:lineRule="exact"/>
      <w:jc w:val="left"/>
      <w:textAlignment w:val="baseline"/>
      <w:outlineLvl w:val="0"/>
    </w:pPr>
    <w:rPr>
      <w:rFonts w:ascii="宋体" w:hAnsi="宋体"/>
      <w:b/>
      <w:sz w:val="24"/>
    </w:rPr>
  </w:style>
  <w:style w:type="paragraph" w:customStyle="1" w:styleId="Default">
    <w:name w:val="Default"/>
    <w:qFormat/>
    <w:pPr>
      <w:widowControl w:val="0"/>
      <w:autoSpaceDE w:val="0"/>
      <w:autoSpaceDN w:val="0"/>
      <w:adjustRightInd w:val="0"/>
    </w:pPr>
    <w:rPr>
      <w:rFonts w:ascii="宋体" w:hint="eastAsia"/>
      <w:color w:val="000000"/>
      <w:sz w:val="24"/>
      <w:szCs w:val="24"/>
    </w:rPr>
  </w:style>
  <w:style w:type="paragraph" w:customStyle="1" w:styleId="p0">
    <w:name w:val="p0"/>
    <w:basedOn w:val="a"/>
    <w:qFormat/>
    <w:pPr>
      <w:widowControl/>
    </w:pPr>
    <w:rPr>
      <w:kern w:val="0"/>
      <w:szCs w:val="21"/>
    </w:rPr>
  </w:style>
  <w:style w:type="paragraph" w:customStyle="1" w:styleId="NewNewNewNew">
    <w:name w:val="正文 New New New New"/>
    <w:unhideWhenUsed/>
    <w:qFormat/>
    <w:pPr>
      <w:widowControl w:val="0"/>
      <w:jc w:val="both"/>
    </w:pPr>
  </w:style>
  <w:style w:type="paragraph" w:customStyle="1" w:styleId="affc">
    <w:name w:val="图"/>
    <w:basedOn w:val="a"/>
    <w:next w:val="affd"/>
    <w:qFormat/>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affd">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p15">
    <w:name w:val="p15"/>
    <w:basedOn w:val="a"/>
    <w:qFormat/>
    <w:pPr>
      <w:widowControl/>
      <w:spacing w:line="360" w:lineRule="auto"/>
    </w:pPr>
    <w:rPr>
      <w:b/>
      <w:bCs/>
      <w:kern w:val="0"/>
      <w:sz w:val="28"/>
      <w:szCs w:val="28"/>
    </w:rPr>
  </w:style>
  <w:style w:type="paragraph" w:customStyle="1" w:styleId="52">
    <w:name w:val="硬件标题_5级"/>
    <w:basedOn w:val="5"/>
    <w:next w:val="a"/>
    <w:qFormat/>
    <w:pPr>
      <w:tabs>
        <w:tab w:val="left" w:pos="2310"/>
      </w:tabs>
      <w:spacing w:before="0" w:after="0" w:line="360" w:lineRule="auto"/>
      <w:ind w:left="2310" w:hanging="420"/>
    </w:pPr>
    <w:rPr>
      <w:rFonts w:ascii="Times New Roman" w:hAnsi="Times New Roman"/>
      <w:b w:val="0"/>
    </w:rPr>
  </w:style>
  <w:style w:type="paragraph" w:customStyle="1" w:styleId="35">
    <w:name w:val="硬件标题_3级"/>
    <w:basedOn w:val="3"/>
    <w:qFormat/>
    <w:pPr>
      <w:keepNext w:val="0"/>
      <w:tabs>
        <w:tab w:val="left" w:pos="1770"/>
      </w:tabs>
      <w:autoSpaceDE w:val="0"/>
      <w:autoSpaceDN w:val="0"/>
      <w:adjustRightInd w:val="0"/>
      <w:spacing w:line="360" w:lineRule="auto"/>
      <w:ind w:left="1770" w:hanging="720"/>
      <w:jc w:val="left"/>
    </w:pPr>
    <w:rPr>
      <w:rFonts w:ascii="Times New Roman" w:eastAsia="黑体"/>
      <w:b/>
      <w:spacing w:val="8"/>
      <w:sz w:val="28"/>
      <w:szCs w:val="24"/>
    </w:rPr>
  </w:style>
  <w:style w:type="paragraph" w:customStyle="1" w:styleId="p16">
    <w:name w:val="p16"/>
    <w:basedOn w:val="a"/>
    <w:qFormat/>
    <w:pPr>
      <w:widowControl/>
      <w:snapToGrid w:val="0"/>
      <w:spacing w:line="360" w:lineRule="auto"/>
      <w:jc w:val="left"/>
    </w:pPr>
    <w:rPr>
      <w:b/>
      <w:bCs/>
      <w:spacing w:val="8"/>
      <w:kern w:val="0"/>
      <w:sz w:val="28"/>
      <w:szCs w:val="28"/>
    </w:rPr>
  </w:style>
  <w:style w:type="paragraph" w:customStyle="1" w:styleId="Char20">
    <w:name w:val="Char2"/>
    <w:basedOn w:val="a"/>
    <w:qFormat/>
    <w:rPr>
      <w:rFonts w:ascii="Tahoma" w:hAnsi="Tahoma"/>
      <w:sz w:val="24"/>
    </w:rPr>
  </w:style>
  <w:style w:type="paragraph" w:customStyle="1" w:styleId="Style1">
    <w:name w:val="_Style 1"/>
    <w:basedOn w:val="a"/>
    <w:uiPriority w:val="34"/>
    <w:qFormat/>
    <w:pPr>
      <w:ind w:firstLineChars="200" w:firstLine="420"/>
    </w:pPr>
    <w:rPr>
      <w:szCs w:val="22"/>
    </w:rPr>
  </w:style>
  <w:style w:type="paragraph" w:customStyle="1" w:styleId="42">
    <w:name w:val="硬件标题_4级"/>
    <w:basedOn w:val="4"/>
    <w:next w:val="a"/>
    <w:qFormat/>
    <w:pPr>
      <w:keepLines/>
      <w:tabs>
        <w:tab w:val="left" w:pos="1890"/>
      </w:tabs>
      <w:spacing w:line="360" w:lineRule="auto"/>
      <w:ind w:left="1890" w:hanging="420"/>
      <w:jc w:val="both"/>
    </w:pPr>
    <w:rPr>
      <w:rFonts w:ascii="Times New Roman" w:eastAsia="宋体"/>
      <w:b/>
      <w:bCs/>
      <w:sz w:val="28"/>
      <w:szCs w:val="28"/>
    </w:rPr>
  </w:style>
  <w:style w:type="paragraph" w:customStyle="1" w:styleId="123">
    <w:name w:val="正文123"/>
    <w:basedOn w:val="a"/>
    <w:uiPriority w:val="99"/>
    <w:qFormat/>
    <w:pPr>
      <w:spacing w:afterLines="50" w:line="360" w:lineRule="auto"/>
      <w:ind w:firstLineChars="200" w:firstLine="200"/>
    </w:pPr>
    <w:rPr>
      <w:rFonts w:ascii="Calibri" w:hAnsi="Calibri"/>
      <w:sz w:val="24"/>
      <w:szCs w:val="22"/>
    </w:rPr>
  </w:style>
  <w:style w:type="paragraph" w:customStyle="1" w:styleId="Charc">
    <w:name w:val="Char"/>
    <w:basedOn w:val="a"/>
    <w:qFormat/>
    <w:rPr>
      <w:rFonts w:ascii="Tahoma" w:hAnsi="Tahoma"/>
      <w:sz w:val="24"/>
    </w:rPr>
  </w:style>
  <w:style w:type="paragraph" w:customStyle="1" w:styleId="CharChar1CharCharCharCharCharChar">
    <w:name w:val="Char Char1 Char Char Char Char Char Char"/>
    <w:basedOn w:val="a"/>
    <w:qFormat/>
    <w:pPr>
      <w:widowControl/>
      <w:spacing w:after="160" w:line="240" w:lineRule="exact"/>
      <w:jc w:val="center"/>
    </w:pPr>
    <w:rPr>
      <w:rFonts w:ascii="黑体" w:eastAsia="黑体" w:hAnsi="Verdana"/>
      <w:kern w:val="0"/>
      <w:sz w:val="36"/>
      <w:szCs w:val="36"/>
    </w:rPr>
  </w:style>
  <w:style w:type="paragraph" w:customStyle="1" w:styleId="CharChar2CharCharCharChar">
    <w:name w:val="Char Char2 Char Char Char Char"/>
    <w:basedOn w:val="a"/>
    <w:qFormat/>
  </w:style>
  <w:style w:type="paragraph" w:customStyle="1" w:styleId="affe">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28">
    <w:name w:val="列出段落2"/>
    <w:basedOn w:val="a"/>
    <w:qFormat/>
    <w:pPr>
      <w:widowControl/>
      <w:ind w:firstLineChars="200" w:firstLine="420"/>
      <w:jc w:val="left"/>
    </w:pPr>
    <w:rPr>
      <w:rFonts w:ascii="宋体" w:hAnsi="宋体" w:cs="宋体"/>
      <w:kern w:val="0"/>
      <w:sz w:val="24"/>
      <w:szCs w:val="24"/>
    </w:rPr>
  </w:style>
  <w:style w:type="paragraph" w:customStyle="1" w:styleId="0">
    <w:name w:val="项目正文0"/>
    <w:basedOn w:val="a"/>
    <w:qFormat/>
    <w:pPr>
      <w:spacing w:line="360" w:lineRule="auto"/>
    </w:pPr>
    <w:rPr>
      <w:rFonts w:ascii="Tahoma" w:hAnsi="Tahoma" w:cs="Verdana"/>
      <w:color w:val="000000"/>
      <w:sz w:val="24"/>
      <w:szCs w:val="24"/>
    </w:rPr>
  </w:style>
  <w:style w:type="paragraph" w:customStyle="1" w:styleId="13">
    <w:name w:val="列出段落1"/>
    <w:basedOn w:val="a"/>
    <w:uiPriority w:val="34"/>
    <w:qFormat/>
    <w:pPr>
      <w:widowControl/>
      <w:jc w:val="left"/>
    </w:pPr>
    <w:rPr>
      <w:rFonts w:ascii="宋体" w:hAnsi="宋体" w:cs="宋体"/>
      <w:kern w:val="0"/>
      <w:sz w:val="24"/>
      <w:szCs w:val="24"/>
    </w:rPr>
  </w:style>
  <w:style w:type="paragraph" w:customStyle="1" w:styleId="CharCharCharChar">
    <w:name w:val="Char Char Char Char"/>
    <w:basedOn w:val="a"/>
    <w:qFormat/>
    <w:pPr>
      <w:tabs>
        <w:tab w:val="left" w:pos="360"/>
      </w:tabs>
    </w:pPr>
    <w:rPr>
      <w:sz w:val="24"/>
      <w:szCs w:val="24"/>
    </w:rPr>
  </w:style>
  <w:style w:type="paragraph" w:customStyle="1" w:styleId="Style24">
    <w:name w:val="_Style 24"/>
    <w:basedOn w:val="a"/>
    <w:next w:val="aff8"/>
    <w:uiPriority w:val="34"/>
    <w:qFormat/>
    <w:pPr>
      <w:autoSpaceDE w:val="0"/>
      <w:autoSpaceDN w:val="0"/>
      <w:adjustRightInd w:val="0"/>
      <w:jc w:val="left"/>
    </w:pPr>
    <w:rPr>
      <w:kern w:val="0"/>
      <w:sz w:val="24"/>
      <w:szCs w:val="24"/>
    </w:rPr>
  </w:style>
  <w:style w:type="paragraph" w:customStyle="1" w:styleId="14">
    <w:name w:val="修订1"/>
    <w:uiPriority w:val="99"/>
    <w:semiHidden/>
    <w:qFormat/>
    <w:rPr>
      <w:rFonts w:ascii="等线" w:eastAsia="等线" w:hAnsi="等线"/>
      <w:kern w:val="2"/>
      <w:sz w:val="21"/>
      <w:szCs w:val="22"/>
    </w:rPr>
  </w:style>
  <w:style w:type="paragraph" w:customStyle="1" w:styleId="Char11">
    <w:name w:val="Char11"/>
    <w:basedOn w:val="a"/>
    <w:qFormat/>
    <w:pPr>
      <w:widowControl/>
      <w:spacing w:after="160" w:line="240" w:lineRule="exact"/>
      <w:jc w:val="left"/>
    </w:pPr>
    <w:rPr>
      <w:rFonts w:ascii="Verdana" w:eastAsia="仿宋_GB2312" w:hAnsi="Verdana"/>
      <w:kern w:val="0"/>
      <w:sz w:val="24"/>
      <w:lang w:eastAsia="en-US"/>
    </w:rPr>
  </w:style>
  <w:style w:type="paragraph" w:customStyle="1" w:styleId="Char1CharCharChar">
    <w:name w:val="Char1 Char Char Char"/>
    <w:basedOn w:val="a"/>
    <w:qFormat/>
    <w:rPr>
      <w:rFonts w:ascii="Tahoma" w:hAnsi="Tahoma"/>
      <w:szCs w:val="24"/>
    </w:rPr>
  </w:style>
  <w:style w:type="paragraph" w:customStyle="1" w:styleId="CharCharChar">
    <w:name w:val="Char Char Char"/>
    <w:basedOn w:val="a"/>
  </w:style>
  <w:style w:type="paragraph" w:customStyle="1" w:styleId="15">
    <w:name w:val="列表段落1"/>
    <w:basedOn w:val="a"/>
    <w:uiPriority w:val="99"/>
    <w:qFormat/>
    <w:pPr>
      <w:ind w:firstLineChars="200" w:firstLine="420"/>
    </w:pPr>
    <w:rPr>
      <w:rFonts w:ascii="Calibri" w:hAnsi="Calibri"/>
      <w:szCs w:val="22"/>
    </w:rPr>
  </w:style>
  <w:style w:type="paragraph" w:customStyle="1" w:styleId="CharCharCharChar1">
    <w:name w:val="Char Char Char Char1"/>
    <w:basedOn w:val="a"/>
    <w:pPr>
      <w:widowControl/>
      <w:spacing w:after="160" w:line="240" w:lineRule="exact"/>
      <w:jc w:val="center"/>
    </w:pPr>
    <w:rPr>
      <w:rFonts w:ascii="宋体" w:hAnsi="宋体"/>
      <w:b/>
      <w:kern w:val="0"/>
      <w:sz w:val="28"/>
      <w:szCs w:val="28"/>
      <w:lang w:eastAsia="en-US"/>
    </w:rPr>
  </w:style>
  <w:style w:type="paragraph" w:customStyle="1" w:styleId="Char12">
    <w:name w:val="Char1"/>
    <w:basedOn w:val="a"/>
    <w:qFormat/>
    <w:pPr>
      <w:tabs>
        <w:tab w:val="left" w:pos="360"/>
      </w:tabs>
    </w:pPr>
    <w:rPr>
      <w:sz w:val="24"/>
      <w:szCs w:val="24"/>
    </w:rPr>
  </w:style>
  <w:style w:type="paragraph" w:customStyle="1" w:styleId="43">
    <w:name w:val="列出段落4"/>
    <w:basedOn w:val="a"/>
    <w:qFormat/>
    <w:pPr>
      <w:ind w:firstLineChars="200" w:firstLine="420"/>
    </w:pPr>
    <w:rPr>
      <w:rFonts w:ascii="Calibri" w:hAnsi="Calibri"/>
      <w:szCs w:val="22"/>
    </w:rPr>
  </w:style>
  <w:style w:type="paragraph" w:customStyle="1" w:styleId="Style150">
    <w:name w:val="_Style 150"/>
    <w:uiPriority w:val="99"/>
    <w:unhideWhenUsed/>
    <w:qFormat/>
    <w:pPr>
      <w:widowControl w:val="0"/>
      <w:jc w:val="both"/>
    </w:pPr>
    <w:rPr>
      <w:kern w:val="2"/>
      <w:sz w:val="21"/>
    </w:rPr>
  </w:style>
  <w:style w:type="paragraph" w:customStyle="1" w:styleId="afff">
    <w:name w:val="正文可研"/>
    <w:basedOn w:val="a"/>
    <w:uiPriority w:val="99"/>
    <w:qFormat/>
    <w:pPr>
      <w:spacing w:beforeLines="50" w:afterLines="50" w:line="360" w:lineRule="auto"/>
      <w:ind w:firstLineChars="200" w:firstLine="200"/>
    </w:pPr>
    <w:rPr>
      <w:rFonts w:ascii="Calibri" w:hAnsi="Calibri"/>
      <w:sz w:val="28"/>
      <w:szCs w:val="22"/>
    </w:rPr>
  </w:style>
  <w:style w:type="paragraph" w:customStyle="1" w:styleId="o">
    <w:name w:val="?§?§?¨¤?§o????¨¤?"/>
    <w:basedOn w:val="a"/>
    <w:qFormat/>
    <w:pPr>
      <w:autoSpaceDE w:val="0"/>
      <w:autoSpaceDN w:val="0"/>
      <w:adjustRightInd w:val="0"/>
      <w:jc w:val="left"/>
    </w:pPr>
    <w:rPr>
      <w:kern w:val="0"/>
      <w:sz w:val="24"/>
    </w:rPr>
  </w:style>
  <w:style w:type="paragraph" w:customStyle="1" w:styleId="afff0">
    <w:name w:val="正文段"/>
    <w:basedOn w:val="a"/>
    <w:qFormat/>
    <w:pPr>
      <w:adjustRightInd w:val="0"/>
      <w:snapToGrid w:val="0"/>
      <w:spacing w:line="360" w:lineRule="auto"/>
    </w:pPr>
    <w:rPr>
      <w:rFonts w:eastAsia="仿宋_GB2312"/>
      <w:spacing w:val="-8"/>
      <w:sz w:val="24"/>
    </w:rPr>
  </w:style>
  <w:style w:type="paragraph" w:customStyle="1" w:styleId="Char21">
    <w:name w:val="Char21"/>
    <w:basedOn w:val="a"/>
    <w:qFormat/>
    <w:rPr>
      <w:rFonts w:ascii="Tahoma" w:hAnsi="Tahoma"/>
      <w:sz w:val="24"/>
    </w:rPr>
  </w:style>
  <w:style w:type="paragraph" w:customStyle="1" w:styleId="afff1">
    <w:name w:val="缺省文本"/>
    <w:basedOn w:val="a"/>
    <w:pPr>
      <w:autoSpaceDE w:val="0"/>
      <w:autoSpaceDN w:val="0"/>
      <w:adjustRightInd w:val="0"/>
      <w:jc w:val="left"/>
    </w:pPr>
    <w:rPr>
      <w:kern w:val="0"/>
      <w:sz w:val="24"/>
    </w:rPr>
  </w:style>
  <w:style w:type="paragraph" w:customStyle="1" w:styleId="ZW">
    <w:name w:val="样式ZW"/>
    <w:basedOn w:val="a"/>
    <w:qFormat/>
    <w:pPr>
      <w:spacing w:line="360" w:lineRule="auto"/>
      <w:ind w:firstLineChars="200" w:firstLine="200"/>
    </w:pPr>
    <w:rPr>
      <w:rFonts w:eastAsia="仿宋"/>
      <w:szCs w:val="28"/>
    </w:rPr>
  </w:style>
  <w:style w:type="paragraph" w:customStyle="1" w:styleId="29">
    <w:name w:val="硬件标题_2级"/>
    <w:basedOn w:val="2"/>
    <w:pPr>
      <w:widowControl/>
      <w:tabs>
        <w:tab w:val="left" w:pos="1755"/>
      </w:tabs>
      <w:spacing w:beforeLines="50" w:afterLines="50" w:line="240" w:lineRule="auto"/>
      <w:ind w:left="1755" w:hanging="1125"/>
    </w:pPr>
    <w:rPr>
      <w:rFonts w:ascii="Times New Roman" w:eastAsia="黑体" w:hAnsi="Times New Roman"/>
      <w:b/>
      <w:bCs/>
      <w:szCs w:val="24"/>
    </w:rPr>
  </w:style>
  <w:style w:type="paragraph" w:customStyle="1" w:styleId="o0">
    <w:name w:val="??¨???¨????ì?¨¨??¨?o??????ì?¨¨?"/>
    <w:basedOn w:val="a"/>
    <w:qFormat/>
    <w:pPr>
      <w:autoSpaceDE w:val="0"/>
      <w:autoSpaceDN w:val="0"/>
      <w:adjustRightInd w:val="0"/>
      <w:jc w:val="left"/>
    </w:pPr>
    <w:rPr>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p18">
    <w:name w:val="p18"/>
    <w:basedOn w:val="a"/>
    <w:qFormat/>
    <w:pPr>
      <w:widowControl/>
      <w:spacing w:line="560" w:lineRule="atLeast"/>
      <w:ind w:firstLine="420"/>
    </w:pPr>
    <w:rPr>
      <w:kern w:val="0"/>
      <w:sz w:val="24"/>
      <w:szCs w:val="24"/>
    </w:rPr>
  </w:style>
  <w:style w:type="paragraph" w:customStyle="1" w:styleId="120">
    <w:name w:val="1册标题2"/>
    <w:basedOn w:val="a"/>
    <w:next w:val="a"/>
    <w:qFormat/>
    <w:pPr>
      <w:adjustRightInd w:val="0"/>
      <w:spacing w:beforeLines="50" w:afterLines="50" w:line="300" w:lineRule="auto"/>
      <w:jc w:val="center"/>
      <w:textAlignment w:val="baseline"/>
      <w:outlineLvl w:val="1"/>
    </w:pPr>
    <w:rPr>
      <w:rFonts w:ascii="Arial" w:eastAsia="黑体" w:hAnsi="Arial"/>
      <w:bCs/>
      <w:kern w:val="0"/>
      <w:sz w:val="32"/>
      <w:szCs w:val="24"/>
    </w:rPr>
  </w:style>
  <w:style w:type="paragraph" w:customStyle="1" w:styleId="-11">
    <w:name w:val="彩色列表 - 强调文字颜色 11"/>
    <w:basedOn w:val="a"/>
    <w:qFormat/>
    <w:pPr>
      <w:spacing w:line="480" w:lineRule="auto"/>
      <w:ind w:firstLineChars="200" w:firstLine="420"/>
      <w:jc w:val="left"/>
    </w:pPr>
    <w:rPr>
      <w:rFonts w:ascii="Calibri" w:hAnsi="Calibri"/>
      <w:sz w:val="24"/>
      <w:szCs w:val="22"/>
      <w:lang w:eastAsia="zh-TW"/>
    </w:rPr>
  </w:style>
  <w:style w:type="paragraph" w:customStyle="1" w:styleId="Heading3">
    <w:name w:val="Heading3"/>
    <w:basedOn w:val="a"/>
    <w:next w:val="a"/>
    <w:uiPriority w:val="99"/>
    <w:qFormat/>
    <w:pPr>
      <w:keepNext/>
      <w:keepLines/>
      <w:spacing w:before="260" w:after="260" w:line="412" w:lineRule="auto"/>
    </w:pPr>
    <w:rPr>
      <w:rFonts w:ascii="Calibri" w:hAnsi="Calibri"/>
      <w:b/>
      <w:sz w:val="32"/>
      <w:szCs w:val="24"/>
    </w:rPr>
  </w:style>
  <w:style w:type="table" w:customStyle="1" w:styleId="16">
    <w:name w:val="网格型1"/>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84</Pages>
  <Words>6607</Words>
  <Characters>37663</Characters>
  <Application>Microsoft Office Word</Application>
  <DocSecurity>0</DocSecurity>
  <Lines>313</Lines>
  <Paragraphs>88</Paragraphs>
  <ScaleCrop>false</ScaleCrop>
  <Company>www.zte.com.cn</Company>
  <LinksUpToDate>false</LinksUpToDate>
  <CharactersWithSpaces>44182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标书编号：SZ99-</dc:title>
  <dc:creator>user</dc:creator>
  <cp:lastModifiedBy>Administrator</cp:lastModifiedBy>
  <cp:revision>6</cp:revision>
  <cp:lastPrinted>2021-04-26T02:20:00Z</cp:lastPrinted>
  <dcterms:created xsi:type="dcterms:W3CDTF">2023-11-29T01:17:00Z</dcterms:created>
  <dcterms:modified xsi:type="dcterms:W3CDTF">2023-12-12T07:34:00Z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53BB21C06D4742E084F0B2C276957125_13</vt:lpwstr>
  </property>
</Properties>
</file>