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r>
        <w:rPr>
          <w:rFonts w:ascii="宋体" w:hAnsi="宋体" w:eastAsia="宋体" w:cs="宋体"/>
          <w:b/>
          <w:bCs/>
          <w:color w:val="0A82E5"/>
          <w:kern w:val="0"/>
          <w:sz w:val="36"/>
          <w:szCs w:val="36"/>
          <w:lang w:val="en-US" w:eastAsia="zh-CN" w:bidi="ar"/>
        </w:rPr>
        <w:t>礼泉县司法局建设“智慧矫正中心”采购项目(二次)招标公告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方正楷体_GB2312" w:hAnsi="方正楷体_GB2312" w:eastAsia="方正楷体_GB2312" w:cs="方正楷体_GB2312"/>
          <w:b w:val="0"/>
          <w:bCs w:val="0"/>
          <w:sz w:val="24"/>
          <w:szCs w:val="24"/>
        </w:rPr>
      </w:pPr>
      <w:r>
        <w:rPr>
          <w:rStyle w:val="7"/>
          <w:rFonts w:hint="eastAsia" w:ascii="方正楷体_GB2312" w:hAnsi="方正楷体_GB2312" w:eastAsia="方正楷体_GB2312" w:cs="方正楷体_GB2312"/>
          <w:b/>
          <w:bCs/>
          <w:i w:val="0"/>
          <w:iCs w:val="0"/>
          <w:caps w:val="0"/>
          <w:color w:val="333333"/>
          <w:spacing w:val="0"/>
          <w:sz w:val="24"/>
          <w:szCs w:val="24"/>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i w:val="0"/>
          <w:iCs w:val="0"/>
          <w:caps w:val="0"/>
          <w:color w:val="333333"/>
          <w:spacing w:val="0"/>
          <w:sz w:val="24"/>
          <w:szCs w:val="24"/>
          <w:shd w:val="clear" w:fill="FFFFFF"/>
        </w:rPr>
        <w:t>礼泉县司法局建设“智慧矫正中心”采购项目(二次)招标项目的潜在投标人应在</w:t>
      </w:r>
      <w:r>
        <w:rPr>
          <w:rFonts w:hint="eastAsia" w:ascii="方正楷体_GB2312" w:hAnsi="方正楷体_GB2312" w:eastAsia="方正楷体_GB2312" w:cs="方正楷体_GB2312"/>
          <w:i w:val="0"/>
          <w:iCs w:val="0"/>
          <w:caps w:val="0"/>
          <w:color w:val="0A82E5"/>
          <w:spacing w:val="0"/>
          <w:sz w:val="24"/>
          <w:szCs w:val="24"/>
          <w:shd w:val="clear" w:fill="FFFFFF"/>
        </w:rPr>
        <w:t>礼泉县财政局四楼业务股</w:t>
      </w:r>
      <w:r>
        <w:rPr>
          <w:rFonts w:hint="eastAsia" w:ascii="方正楷体_GB2312" w:hAnsi="方正楷体_GB2312" w:eastAsia="方正楷体_GB2312" w:cs="方正楷体_GB2312"/>
          <w:i w:val="0"/>
          <w:iCs w:val="0"/>
          <w:caps w:val="0"/>
          <w:color w:val="333333"/>
          <w:spacing w:val="0"/>
          <w:sz w:val="24"/>
          <w:szCs w:val="24"/>
          <w:shd w:val="clear" w:fill="FFFFFF"/>
        </w:rPr>
        <w:t>获取招标文件，并于</w:t>
      </w:r>
      <w:r>
        <w:rPr>
          <w:rFonts w:hint="eastAsia" w:ascii="方正楷体_GB2312" w:hAnsi="方正楷体_GB2312" w:eastAsia="方正楷体_GB2312" w:cs="方正楷体_GB2312"/>
          <w:i w:val="0"/>
          <w:iCs w:val="0"/>
          <w:caps w:val="0"/>
          <w:color w:val="0A82E5"/>
          <w:spacing w:val="0"/>
          <w:sz w:val="24"/>
          <w:szCs w:val="24"/>
          <w:shd w:val="clear" w:fill="FFFFFF"/>
        </w:rPr>
        <w:t> 2023年11月</w:t>
      </w:r>
      <w:r>
        <w:rPr>
          <w:rFonts w:hint="eastAsia" w:ascii="方正楷体_GB2312" w:hAnsi="方正楷体_GB2312" w:eastAsia="方正楷体_GB2312" w:cs="方正楷体_GB2312"/>
          <w:i w:val="0"/>
          <w:iCs w:val="0"/>
          <w:caps w:val="0"/>
          <w:color w:val="0A82E5"/>
          <w:spacing w:val="0"/>
          <w:sz w:val="24"/>
          <w:szCs w:val="24"/>
          <w:shd w:val="clear" w:fill="FFFFFF"/>
          <w:lang w:val="en-US" w:eastAsia="zh-CN"/>
        </w:rPr>
        <w:t>13</w:t>
      </w:r>
      <w:r>
        <w:rPr>
          <w:rFonts w:hint="eastAsia" w:ascii="方正楷体_GB2312" w:hAnsi="方正楷体_GB2312" w:eastAsia="方正楷体_GB2312" w:cs="方正楷体_GB2312"/>
          <w:i w:val="0"/>
          <w:iCs w:val="0"/>
          <w:caps w:val="0"/>
          <w:color w:val="0A82E5"/>
          <w:spacing w:val="0"/>
          <w:sz w:val="24"/>
          <w:szCs w:val="24"/>
          <w:shd w:val="clear" w:fill="FFFFFF"/>
        </w:rPr>
        <w:t>日 14时30分 </w:t>
      </w:r>
      <w:r>
        <w:rPr>
          <w:rFonts w:hint="eastAsia" w:ascii="方正楷体_GB2312" w:hAnsi="方正楷体_GB2312" w:eastAsia="方正楷体_GB2312" w:cs="方正楷体_GB2312"/>
          <w:i w:val="0"/>
          <w:iCs w:val="0"/>
          <w:caps w:val="0"/>
          <w:color w:val="333333"/>
          <w:spacing w:val="0"/>
          <w:sz w:val="24"/>
          <w:szCs w:val="24"/>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方正楷体_GB2312" w:hAnsi="方正楷体_GB2312" w:eastAsia="方正楷体_GB2312" w:cs="方正楷体_GB2312"/>
          <w:b w:val="0"/>
          <w:bCs w:val="0"/>
          <w:i w:val="0"/>
          <w:iCs w:val="0"/>
          <w:caps w:val="0"/>
          <w:color w:val="333333"/>
          <w:spacing w:val="0"/>
          <w:sz w:val="24"/>
          <w:szCs w:val="24"/>
        </w:rPr>
      </w:pPr>
      <w:r>
        <w:rPr>
          <w:rStyle w:val="7"/>
          <w:rFonts w:hint="eastAsia" w:ascii="方正楷体_GB2312" w:hAnsi="方正楷体_GB2312" w:eastAsia="方正楷体_GB2312" w:cs="方正楷体_GB2312"/>
          <w:b/>
          <w:bCs/>
          <w:i w:val="0"/>
          <w:iCs w:val="0"/>
          <w:caps w:val="0"/>
          <w:color w:val="333333"/>
          <w:spacing w:val="0"/>
          <w:sz w:val="24"/>
          <w:szCs w:val="24"/>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方正楷体_GB2312" w:hAnsi="方正楷体_GB2312" w:eastAsia="方正楷体_GB2312" w:cs="方正楷体_GB2312"/>
          <w:i w:val="0"/>
          <w:iCs w:val="0"/>
          <w:caps w:val="0"/>
          <w:color w:val="333333"/>
          <w:spacing w:val="0"/>
          <w:sz w:val="24"/>
          <w:szCs w:val="24"/>
        </w:rPr>
      </w:pPr>
      <w:r>
        <w:rPr>
          <w:rFonts w:hint="eastAsia" w:ascii="方正楷体_GB2312" w:hAnsi="方正楷体_GB2312" w:eastAsia="方正楷体_GB2312" w:cs="方正楷体_GB2312"/>
          <w:i w:val="0"/>
          <w:iCs w:val="0"/>
          <w:caps w:val="0"/>
          <w:color w:val="333333"/>
          <w:spacing w:val="0"/>
          <w:sz w:val="24"/>
          <w:szCs w:val="24"/>
          <w:shd w:val="clear" w:fill="FFFFFF"/>
        </w:rPr>
        <w:t>项目编号：CGZX-H-2023-012.1B1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方正楷体_GB2312" w:hAnsi="方正楷体_GB2312" w:eastAsia="方正楷体_GB2312" w:cs="方正楷体_GB2312"/>
          <w:i w:val="0"/>
          <w:iCs w:val="0"/>
          <w:caps w:val="0"/>
          <w:color w:val="333333"/>
          <w:spacing w:val="0"/>
          <w:sz w:val="24"/>
          <w:szCs w:val="24"/>
        </w:rPr>
      </w:pPr>
      <w:r>
        <w:rPr>
          <w:rFonts w:hint="eastAsia" w:ascii="方正楷体_GB2312" w:hAnsi="方正楷体_GB2312" w:eastAsia="方正楷体_GB2312" w:cs="方正楷体_GB2312"/>
          <w:i w:val="0"/>
          <w:iCs w:val="0"/>
          <w:caps w:val="0"/>
          <w:color w:val="333333"/>
          <w:spacing w:val="0"/>
          <w:sz w:val="24"/>
          <w:szCs w:val="24"/>
          <w:shd w:val="clear" w:fill="FFFFFF"/>
        </w:rPr>
        <w:t>项目名称：礼泉县司法局建设“智慧矫正中心”采购项目(二次)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方正楷体_GB2312" w:hAnsi="方正楷体_GB2312" w:eastAsia="方正楷体_GB2312" w:cs="方正楷体_GB2312"/>
          <w:i w:val="0"/>
          <w:iCs w:val="0"/>
          <w:caps w:val="0"/>
          <w:color w:val="333333"/>
          <w:spacing w:val="0"/>
          <w:sz w:val="24"/>
          <w:szCs w:val="24"/>
        </w:rPr>
      </w:pPr>
      <w:r>
        <w:rPr>
          <w:rFonts w:hint="eastAsia" w:ascii="方正楷体_GB2312" w:hAnsi="方正楷体_GB2312" w:eastAsia="方正楷体_GB2312" w:cs="方正楷体_GB2312"/>
          <w:i w:val="0"/>
          <w:iCs w:val="0"/>
          <w:caps w:val="0"/>
          <w:color w:val="333333"/>
          <w:spacing w:val="0"/>
          <w:sz w:val="24"/>
          <w:szCs w:val="24"/>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方正楷体_GB2312" w:hAnsi="方正楷体_GB2312" w:eastAsia="方正楷体_GB2312" w:cs="方正楷体_GB2312"/>
          <w:i w:val="0"/>
          <w:iCs w:val="0"/>
          <w:caps w:val="0"/>
          <w:color w:val="333333"/>
          <w:spacing w:val="0"/>
          <w:sz w:val="24"/>
          <w:szCs w:val="24"/>
        </w:rPr>
      </w:pPr>
      <w:r>
        <w:rPr>
          <w:rFonts w:hint="eastAsia" w:ascii="方正楷体_GB2312" w:hAnsi="方正楷体_GB2312" w:eastAsia="方正楷体_GB2312" w:cs="方正楷体_GB2312"/>
          <w:i w:val="0"/>
          <w:iCs w:val="0"/>
          <w:caps w:val="0"/>
          <w:color w:val="333333"/>
          <w:spacing w:val="0"/>
          <w:sz w:val="24"/>
          <w:szCs w:val="24"/>
          <w:shd w:val="clear" w:fill="FFFFFF"/>
        </w:rPr>
        <w:t>预算金额：1,760,000.00元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方正楷体_GB2312" w:hAnsi="方正楷体_GB2312" w:eastAsia="方正楷体_GB2312" w:cs="方正楷体_GB2312"/>
          <w:i w:val="0"/>
          <w:iCs w:val="0"/>
          <w:caps w:val="0"/>
          <w:color w:val="333333"/>
          <w:spacing w:val="0"/>
          <w:sz w:val="24"/>
          <w:szCs w:val="24"/>
        </w:rPr>
      </w:pPr>
      <w:r>
        <w:rPr>
          <w:rFonts w:hint="eastAsia" w:ascii="方正楷体_GB2312" w:hAnsi="方正楷体_GB2312" w:eastAsia="方正楷体_GB2312" w:cs="方正楷体_GB2312"/>
          <w:i w:val="0"/>
          <w:iCs w:val="0"/>
          <w:caps w:val="0"/>
          <w:color w:val="333333"/>
          <w:spacing w:val="0"/>
          <w:sz w:val="24"/>
          <w:szCs w:val="24"/>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i w:val="0"/>
          <w:iCs w:val="0"/>
          <w:caps w:val="0"/>
          <w:color w:val="333333"/>
          <w:spacing w:val="0"/>
          <w:sz w:val="24"/>
          <w:szCs w:val="24"/>
          <w:shd w:val="clear" w:fill="FFFFFF"/>
        </w:rPr>
        <w:t>合同包1(社区智能矫正管控设备):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i w:val="0"/>
          <w:iCs w:val="0"/>
          <w:caps w:val="0"/>
          <w:color w:val="333333"/>
          <w:spacing w:val="0"/>
          <w:sz w:val="24"/>
          <w:szCs w:val="24"/>
          <w:shd w:val="clear" w:fill="FFFFFF"/>
        </w:rPr>
        <w:t>合同包预算金额：1,760,000.00元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i w:val="0"/>
          <w:iCs w:val="0"/>
          <w:caps w:val="0"/>
          <w:color w:val="333333"/>
          <w:spacing w:val="0"/>
          <w:sz w:val="24"/>
          <w:szCs w:val="24"/>
          <w:shd w:val="clear" w:fill="FFFFFF"/>
        </w:rPr>
        <w:t>合同包最高限价：1,760,000.00元</w:t>
      </w:r>
    </w:p>
    <w:tbl>
      <w:tblPr>
        <w:tblStyle w:val="5"/>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1"/>
        <w:gridCol w:w="1536"/>
        <w:gridCol w:w="1779"/>
        <w:gridCol w:w="722"/>
        <w:gridCol w:w="1079"/>
        <w:gridCol w:w="1472"/>
        <w:gridCol w:w="14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方正楷体_GB2312" w:hAnsi="方正楷体_GB2312" w:eastAsia="方正楷体_GB2312" w:cs="方正楷体_GB2312"/>
                <w:b/>
                <w:bCs/>
                <w:sz w:val="24"/>
                <w:szCs w:val="24"/>
              </w:rPr>
            </w:pPr>
            <w:r>
              <w:rPr>
                <w:rFonts w:hint="eastAsia" w:ascii="方正楷体_GB2312" w:hAnsi="方正楷体_GB2312" w:eastAsia="方正楷体_GB2312" w:cs="方正楷体_GB2312"/>
                <w:b/>
                <w:bCs/>
                <w:kern w:val="0"/>
                <w:sz w:val="24"/>
                <w:szCs w:val="24"/>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方正楷体_GB2312" w:hAnsi="方正楷体_GB2312" w:eastAsia="方正楷体_GB2312" w:cs="方正楷体_GB2312"/>
                <w:b/>
                <w:bCs/>
                <w:sz w:val="24"/>
                <w:szCs w:val="24"/>
              </w:rPr>
            </w:pPr>
            <w:r>
              <w:rPr>
                <w:rFonts w:hint="eastAsia" w:ascii="方正楷体_GB2312" w:hAnsi="方正楷体_GB2312" w:eastAsia="方正楷体_GB2312" w:cs="方正楷体_GB2312"/>
                <w:b/>
                <w:bCs/>
                <w:kern w:val="0"/>
                <w:sz w:val="24"/>
                <w:szCs w:val="24"/>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方正楷体_GB2312" w:hAnsi="方正楷体_GB2312" w:eastAsia="方正楷体_GB2312" w:cs="方正楷体_GB2312"/>
                <w:b/>
                <w:bCs/>
                <w:sz w:val="24"/>
                <w:szCs w:val="24"/>
              </w:rPr>
            </w:pPr>
            <w:r>
              <w:rPr>
                <w:rFonts w:hint="eastAsia" w:ascii="方正楷体_GB2312" w:hAnsi="方正楷体_GB2312" w:eastAsia="方正楷体_GB2312" w:cs="方正楷体_GB2312"/>
                <w:b/>
                <w:bCs/>
                <w:kern w:val="0"/>
                <w:sz w:val="24"/>
                <w:szCs w:val="24"/>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方正楷体_GB2312" w:hAnsi="方正楷体_GB2312" w:eastAsia="方正楷体_GB2312" w:cs="方正楷体_GB2312"/>
                <w:b/>
                <w:bCs/>
                <w:sz w:val="24"/>
                <w:szCs w:val="24"/>
              </w:rPr>
            </w:pPr>
            <w:r>
              <w:rPr>
                <w:rFonts w:hint="eastAsia" w:ascii="方正楷体_GB2312" w:hAnsi="方正楷体_GB2312" w:eastAsia="方正楷体_GB2312" w:cs="方正楷体_GB2312"/>
                <w:b/>
                <w:bCs/>
                <w:kern w:val="0"/>
                <w:sz w:val="24"/>
                <w:szCs w:val="24"/>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方正楷体_GB2312" w:hAnsi="方正楷体_GB2312" w:eastAsia="方正楷体_GB2312" w:cs="方正楷体_GB2312"/>
                <w:b/>
                <w:bCs/>
                <w:sz w:val="24"/>
                <w:szCs w:val="24"/>
              </w:rPr>
            </w:pPr>
            <w:r>
              <w:rPr>
                <w:rFonts w:hint="eastAsia" w:ascii="方正楷体_GB2312" w:hAnsi="方正楷体_GB2312" w:eastAsia="方正楷体_GB2312" w:cs="方正楷体_GB2312"/>
                <w:b/>
                <w:bCs/>
                <w:kern w:val="0"/>
                <w:sz w:val="24"/>
                <w:szCs w:val="24"/>
                <w:lang w:val="en-US" w:eastAsia="zh-CN" w:bidi="ar"/>
              </w:rPr>
              <w:t>技术规格、参数及要求</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方正楷体_GB2312" w:hAnsi="方正楷体_GB2312" w:eastAsia="方正楷体_GB2312" w:cs="方正楷体_GB2312"/>
                <w:b/>
                <w:bCs/>
                <w:sz w:val="24"/>
                <w:szCs w:val="24"/>
              </w:rPr>
            </w:pPr>
            <w:r>
              <w:rPr>
                <w:rFonts w:hint="eastAsia" w:ascii="方正楷体_GB2312" w:hAnsi="方正楷体_GB2312" w:eastAsia="方正楷体_GB2312" w:cs="方正楷体_GB2312"/>
                <w:b/>
                <w:bCs/>
                <w:kern w:val="0"/>
                <w:sz w:val="24"/>
                <w:szCs w:val="24"/>
                <w:lang w:val="en-US" w:eastAsia="zh-CN" w:bidi="ar"/>
              </w:rPr>
              <w:t>品目预算(元)</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方正楷体_GB2312" w:hAnsi="方正楷体_GB2312" w:eastAsia="方正楷体_GB2312" w:cs="方正楷体_GB2312"/>
                <w:b/>
                <w:bCs/>
                <w:sz w:val="24"/>
                <w:szCs w:val="24"/>
              </w:rPr>
            </w:pPr>
            <w:r>
              <w:rPr>
                <w:rFonts w:hint="eastAsia" w:ascii="方正楷体_GB2312" w:hAnsi="方正楷体_GB2312" w:eastAsia="方正楷体_GB2312" w:cs="方正楷体_GB2312"/>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kern w:val="0"/>
                <w:sz w:val="24"/>
                <w:szCs w:val="24"/>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kern w:val="0"/>
                <w:sz w:val="24"/>
                <w:szCs w:val="24"/>
                <w:lang w:val="en-US" w:eastAsia="zh-CN" w:bidi="ar"/>
              </w:rPr>
              <w:t>其他信息化设备</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kern w:val="0"/>
                <w:sz w:val="24"/>
                <w:szCs w:val="24"/>
                <w:lang w:val="en-US" w:eastAsia="zh-CN" w:bidi="ar"/>
              </w:rPr>
              <w:t>社区矫正智能管控平台设备</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kern w:val="0"/>
                <w:sz w:val="24"/>
                <w:szCs w:val="24"/>
                <w:lang w:val="en-US" w:eastAsia="zh-CN" w:bidi="ar"/>
              </w:rPr>
              <w:t>1(批)</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kern w:val="0"/>
                <w:sz w:val="24"/>
                <w:szCs w:val="24"/>
                <w:lang w:val="en-US" w:eastAsia="zh-CN" w:bidi="ar"/>
              </w:rPr>
              <w:t>详见采购文件</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kern w:val="0"/>
                <w:sz w:val="24"/>
                <w:szCs w:val="24"/>
                <w:lang w:val="en-US" w:eastAsia="zh-CN" w:bidi="ar"/>
              </w:rPr>
              <w:t>1,760,000.00</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kern w:val="0"/>
                <w:sz w:val="24"/>
                <w:szCs w:val="24"/>
                <w:lang w:val="en-US" w:eastAsia="zh-CN" w:bidi="ar"/>
              </w:rPr>
              <w:t>1,760,000.00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i w:val="0"/>
          <w:iCs w:val="0"/>
          <w:caps w:val="0"/>
          <w:color w:val="333333"/>
          <w:spacing w:val="0"/>
          <w:sz w:val="24"/>
          <w:szCs w:val="24"/>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i w:val="0"/>
          <w:iCs w:val="0"/>
          <w:caps w:val="0"/>
          <w:color w:val="333333"/>
          <w:spacing w:val="0"/>
          <w:sz w:val="24"/>
          <w:szCs w:val="24"/>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方正楷体_GB2312" w:hAnsi="方正楷体_GB2312" w:eastAsia="方正楷体_GB2312" w:cs="方正楷体_GB2312"/>
          <w:b w:val="0"/>
          <w:bCs w:val="0"/>
          <w:i w:val="0"/>
          <w:iCs w:val="0"/>
          <w:caps w:val="0"/>
          <w:color w:val="333333"/>
          <w:spacing w:val="0"/>
          <w:sz w:val="24"/>
          <w:szCs w:val="24"/>
        </w:rPr>
      </w:pPr>
      <w:r>
        <w:rPr>
          <w:rStyle w:val="7"/>
          <w:rFonts w:hint="eastAsia" w:ascii="方正楷体_GB2312" w:hAnsi="方正楷体_GB2312" w:eastAsia="方正楷体_GB2312" w:cs="方正楷体_GB2312"/>
          <w:b/>
          <w:bCs/>
          <w:i w:val="0"/>
          <w:iCs w:val="0"/>
          <w:caps w:val="0"/>
          <w:color w:val="333333"/>
          <w:spacing w:val="0"/>
          <w:sz w:val="24"/>
          <w:szCs w:val="24"/>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i w:val="0"/>
          <w:iCs w:val="0"/>
          <w:caps w:val="0"/>
          <w:color w:val="333333"/>
          <w:spacing w:val="0"/>
          <w:sz w:val="24"/>
          <w:szCs w:val="24"/>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i w:val="0"/>
          <w:iCs w:val="0"/>
          <w:caps w:val="0"/>
          <w:color w:val="333333"/>
          <w:spacing w:val="0"/>
          <w:sz w:val="24"/>
          <w:szCs w:val="24"/>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i w:val="0"/>
          <w:iCs w:val="0"/>
          <w:caps w:val="0"/>
          <w:color w:val="333333"/>
          <w:spacing w:val="0"/>
          <w:sz w:val="24"/>
          <w:szCs w:val="24"/>
          <w:shd w:val="clear" w:fill="FFFFFF"/>
        </w:rPr>
        <w:t>合同包1(社区智能矫正管控设备)落实政府采购政策需满足的资格要求如下: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i w:val="0"/>
          <w:iCs w:val="0"/>
          <w:caps w:val="0"/>
          <w:color w:val="333333"/>
          <w:spacing w:val="0"/>
          <w:sz w:val="24"/>
          <w:szCs w:val="24"/>
          <w:shd w:val="clear" w:fill="FFFFFF"/>
        </w:rPr>
        <w:t>（1）《政府采购促进中小企业发展管理办法》的通知--财库〔2020〕46号</w:t>
      </w:r>
      <w:r>
        <w:rPr>
          <w:rFonts w:hint="eastAsia" w:ascii="方正楷体_GB2312" w:hAnsi="方正楷体_GB2312" w:eastAsia="方正楷体_GB2312" w:cs="方正楷体_GB2312"/>
          <w:i w:val="0"/>
          <w:iCs w:val="0"/>
          <w:caps w:val="0"/>
          <w:color w:val="333333"/>
          <w:spacing w:val="0"/>
          <w:sz w:val="24"/>
          <w:szCs w:val="24"/>
          <w:shd w:val="clear" w:fill="FFFFFF"/>
        </w:rPr>
        <w:br w:type="textWrapping"/>
      </w:r>
      <w:r>
        <w:rPr>
          <w:rFonts w:hint="eastAsia" w:ascii="方正楷体_GB2312" w:hAnsi="方正楷体_GB2312" w:eastAsia="方正楷体_GB2312" w:cs="方正楷体_GB2312"/>
          <w:i w:val="0"/>
          <w:iCs w:val="0"/>
          <w:caps w:val="0"/>
          <w:color w:val="333333"/>
          <w:spacing w:val="0"/>
          <w:sz w:val="24"/>
          <w:szCs w:val="24"/>
          <w:shd w:val="clear" w:fill="FFFFFF"/>
        </w:rPr>
        <w:t>（2） 财政部司法部关于政府采购支持监狱企业发展有关问题的通知--财库[2014]68号 </w:t>
      </w:r>
      <w:r>
        <w:rPr>
          <w:rFonts w:hint="eastAsia" w:ascii="方正楷体_GB2312" w:hAnsi="方正楷体_GB2312" w:eastAsia="方正楷体_GB2312" w:cs="方正楷体_GB2312"/>
          <w:i w:val="0"/>
          <w:iCs w:val="0"/>
          <w:caps w:val="0"/>
          <w:color w:val="333333"/>
          <w:spacing w:val="0"/>
          <w:sz w:val="24"/>
          <w:szCs w:val="24"/>
          <w:shd w:val="clear" w:fill="FFFFFF"/>
        </w:rPr>
        <w:br w:type="textWrapping"/>
      </w:r>
      <w:r>
        <w:rPr>
          <w:rFonts w:hint="eastAsia" w:ascii="方正楷体_GB2312" w:hAnsi="方正楷体_GB2312" w:eastAsia="方正楷体_GB2312" w:cs="方正楷体_GB2312"/>
          <w:i w:val="0"/>
          <w:iCs w:val="0"/>
          <w:caps w:val="0"/>
          <w:color w:val="333333"/>
          <w:spacing w:val="0"/>
          <w:sz w:val="24"/>
          <w:szCs w:val="24"/>
          <w:shd w:val="clear" w:fill="FFFFFF"/>
        </w:rPr>
        <w:t>（3）《财政部 发展改革委 生态环境部 市场监管总局关于调整优化节能产品 环境标志产品政府采购执行机制的通知》（财库〔2019〕9号）</w:t>
      </w:r>
      <w:r>
        <w:rPr>
          <w:rFonts w:hint="eastAsia" w:ascii="方正楷体_GB2312" w:hAnsi="方正楷体_GB2312" w:eastAsia="方正楷体_GB2312" w:cs="方正楷体_GB2312"/>
          <w:i w:val="0"/>
          <w:iCs w:val="0"/>
          <w:caps w:val="0"/>
          <w:color w:val="333333"/>
          <w:spacing w:val="0"/>
          <w:sz w:val="24"/>
          <w:szCs w:val="24"/>
          <w:shd w:val="clear" w:fill="FFFFFF"/>
        </w:rPr>
        <w:br w:type="textWrapping"/>
      </w:r>
      <w:r>
        <w:rPr>
          <w:rFonts w:hint="eastAsia" w:ascii="方正楷体_GB2312" w:hAnsi="方正楷体_GB2312" w:eastAsia="方正楷体_GB2312" w:cs="方正楷体_GB2312"/>
          <w:i w:val="0"/>
          <w:iCs w:val="0"/>
          <w:caps w:val="0"/>
          <w:color w:val="333333"/>
          <w:spacing w:val="0"/>
          <w:sz w:val="24"/>
          <w:szCs w:val="24"/>
          <w:shd w:val="clear" w:fill="FFFFFF"/>
        </w:rPr>
        <w:t>（4）《节能产品政府采购实施意见》--（财库[2004]185号） </w:t>
      </w:r>
      <w:r>
        <w:rPr>
          <w:rFonts w:hint="eastAsia" w:ascii="方正楷体_GB2312" w:hAnsi="方正楷体_GB2312" w:eastAsia="方正楷体_GB2312" w:cs="方正楷体_GB2312"/>
          <w:i w:val="0"/>
          <w:iCs w:val="0"/>
          <w:caps w:val="0"/>
          <w:color w:val="333333"/>
          <w:spacing w:val="0"/>
          <w:sz w:val="24"/>
          <w:szCs w:val="24"/>
          <w:shd w:val="clear" w:fill="FFFFFF"/>
        </w:rPr>
        <w:br w:type="textWrapping"/>
      </w:r>
      <w:r>
        <w:rPr>
          <w:rFonts w:hint="eastAsia" w:ascii="方正楷体_GB2312" w:hAnsi="方正楷体_GB2312" w:eastAsia="方正楷体_GB2312" w:cs="方正楷体_GB2312"/>
          <w:i w:val="0"/>
          <w:iCs w:val="0"/>
          <w:caps w:val="0"/>
          <w:color w:val="333333"/>
          <w:spacing w:val="0"/>
          <w:sz w:val="24"/>
          <w:szCs w:val="24"/>
          <w:shd w:val="clear" w:fill="FFFFFF"/>
        </w:rPr>
        <w:t>（5）《环境标志产品政府采购实施的意见》--财库[2006]90号</w:t>
      </w:r>
      <w:r>
        <w:rPr>
          <w:rFonts w:hint="eastAsia" w:ascii="方正楷体_GB2312" w:hAnsi="方正楷体_GB2312" w:eastAsia="方正楷体_GB2312" w:cs="方正楷体_GB2312"/>
          <w:i w:val="0"/>
          <w:iCs w:val="0"/>
          <w:caps w:val="0"/>
          <w:color w:val="333333"/>
          <w:spacing w:val="0"/>
          <w:sz w:val="24"/>
          <w:szCs w:val="24"/>
          <w:shd w:val="clear" w:fill="FFFFFF"/>
        </w:rPr>
        <w:br w:type="textWrapping"/>
      </w:r>
      <w:r>
        <w:rPr>
          <w:rFonts w:hint="eastAsia" w:ascii="方正楷体_GB2312" w:hAnsi="方正楷体_GB2312" w:eastAsia="方正楷体_GB2312" w:cs="方正楷体_GB2312"/>
          <w:i w:val="0"/>
          <w:iCs w:val="0"/>
          <w:caps w:val="0"/>
          <w:color w:val="333333"/>
          <w:spacing w:val="0"/>
          <w:sz w:val="24"/>
          <w:szCs w:val="24"/>
          <w:shd w:val="clear" w:fill="FFFFFF"/>
        </w:rPr>
        <w:t>（6）《关于促进残疾人就业政府采购政策的通知》（财库[2017]141号）</w:t>
      </w:r>
      <w:r>
        <w:rPr>
          <w:rFonts w:hint="eastAsia" w:ascii="方正楷体_GB2312" w:hAnsi="方正楷体_GB2312" w:eastAsia="方正楷体_GB2312" w:cs="方正楷体_GB2312"/>
          <w:i w:val="0"/>
          <w:iCs w:val="0"/>
          <w:caps w:val="0"/>
          <w:color w:val="333333"/>
          <w:spacing w:val="0"/>
          <w:sz w:val="24"/>
          <w:szCs w:val="24"/>
          <w:shd w:val="clear" w:fill="FFFFFF"/>
        </w:rPr>
        <w:br w:type="textWrapping"/>
      </w:r>
      <w:r>
        <w:rPr>
          <w:rFonts w:hint="eastAsia" w:ascii="方正楷体_GB2312" w:hAnsi="方正楷体_GB2312" w:eastAsia="方正楷体_GB2312" w:cs="方正楷体_GB2312"/>
          <w:i w:val="0"/>
          <w:iCs w:val="0"/>
          <w:caps w:val="0"/>
          <w:color w:val="333333"/>
          <w:spacing w:val="0"/>
          <w:sz w:val="24"/>
          <w:szCs w:val="24"/>
          <w:shd w:val="clear" w:fill="FFFFFF"/>
        </w:rPr>
        <w:t>（7）《陕西省财政厅关于加快推进我省中小企业政府采购信用融资工作的通知》（陕财办采〔2020〕15 号）</w:t>
      </w:r>
      <w:r>
        <w:rPr>
          <w:rFonts w:hint="eastAsia" w:ascii="方正楷体_GB2312" w:hAnsi="方正楷体_GB2312" w:eastAsia="方正楷体_GB2312" w:cs="方正楷体_GB2312"/>
          <w:i w:val="0"/>
          <w:iCs w:val="0"/>
          <w:caps w:val="0"/>
          <w:color w:val="333333"/>
          <w:spacing w:val="0"/>
          <w:sz w:val="24"/>
          <w:szCs w:val="24"/>
          <w:shd w:val="clear" w:fill="FFFFFF"/>
        </w:rPr>
        <w:br w:type="textWrapping"/>
      </w:r>
      <w:r>
        <w:rPr>
          <w:rFonts w:hint="eastAsia" w:ascii="方正楷体_GB2312" w:hAnsi="方正楷体_GB2312" w:eastAsia="方正楷体_GB2312" w:cs="方正楷体_GB2312"/>
          <w:i w:val="0"/>
          <w:iCs w:val="0"/>
          <w:caps w:val="0"/>
          <w:color w:val="333333"/>
          <w:spacing w:val="0"/>
          <w:sz w:val="24"/>
          <w:szCs w:val="24"/>
          <w:shd w:val="clear" w:fill="FFFFFF"/>
        </w:rPr>
        <w:t>（8）《陕西省中小企业政府采购信用融资办法》陕财办采〔2018〕23号</w:t>
      </w:r>
      <w:r>
        <w:rPr>
          <w:rFonts w:hint="eastAsia" w:ascii="方正楷体_GB2312" w:hAnsi="方正楷体_GB2312" w:eastAsia="方正楷体_GB2312" w:cs="方正楷体_GB2312"/>
          <w:i w:val="0"/>
          <w:iCs w:val="0"/>
          <w:caps w:val="0"/>
          <w:color w:val="333333"/>
          <w:spacing w:val="0"/>
          <w:sz w:val="24"/>
          <w:szCs w:val="24"/>
          <w:shd w:val="clear" w:fill="FFFFFF"/>
        </w:rPr>
        <w:br w:type="textWrapping"/>
      </w:r>
      <w:r>
        <w:rPr>
          <w:rFonts w:hint="eastAsia" w:ascii="方正楷体_GB2312" w:hAnsi="方正楷体_GB2312" w:eastAsia="方正楷体_GB2312" w:cs="方正楷体_GB2312"/>
          <w:i w:val="0"/>
          <w:iCs w:val="0"/>
          <w:caps w:val="0"/>
          <w:color w:val="333333"/>
          <w:spacing w:val="0"/>
          <w:sz w:val="24"/>
          <w:szCs w:val="24"/>
          <w:shd w:val="clear" w:fill="FFFFFF"/>
        </w:rPr>
        <w:t>（9）《关于运用政府采购政策支持乡村产业振兴的通知》（财库〔2021〕19 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i w:val="0"/>
          <w:iCs w:val="0"/>
          <w:caps w:val="0"/>
          <w:color w:val="333333"/>
          <w:spacing w:val="0"/>
          <w:sz w:val="24"/>
          <w:szCs w:val="24"/>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i w:val="0"/>
          <w:iCs w:val="0"/>
          <w:caps w:val="0"/>
          <w:color w:val="333333"/>
          <w:spacing w:val="0"/>
          <w:sz w:val="24"/>
          <w:szCs w:val="24"/>
          <w:shd w:val="clear" w:fill="FFFFFF"/>
        </w:rPr>
        <w:t>合同包1(社区智能矫正管控设备)特定资格要求如下: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i w:val="0"/>
          <w:iCs w:val="0"/>
          <w:caps w:val="0"/>
          <w:color w:val="333333"/>
          <w:spacing w:val="0"/>
          <w:sz w:val="24"/>
          <w:szCs w:val="24"/>
          <w:shd w:val="clear" w:fill="FFFFFF"/>
        </w:rPr>
        <w:t>(1).提供合法有效的统一社会信用代码营业执照（事业单位提供事业单位法人证书，自然人应提供身份证）</w:t>
      </w:r>
      <w:r>
        <w:rPr>
          <w:rFonts w:hint="eastAsia" w:ascii="方正楷体_GB2312" w:hAnsi="方正楷体_GB2312" w:eastAsia="方正楷体_GB2312" w:cs="方正楷体_GB2312"/>
          <w:i w:val="0"/>
          <w:iCs w:val="0"/>
          <w:caps w:val="0"/>
          <w:color w:val="333333"/>
          <w:spacing w:val="0"/>
          <w:sz w:val="24"/>
          <w:szCs w:val="24"/>
          <w:shd w:val="clear" w:fill="FFFFFF"/>
        </w:rPr>
        <w:br w:type="textWrapping"/>
      </w:r>
      <w:r>
        <w:rPr>
          <w:rFonts w:hint="eastAsia" w:ascii="方正楷体_GB2312" w:hAnsi="方正楷体_GB2312" w:eastAsia="方正楷体_GB2312" w:cs="方正楷体_GB2312"/>
          <w:i w:val="0"/>
          <w:iCs w:val="0"/>
          <w:caps w:val="0"/>
          <w:color w:val="333333"/>
          <w:spacing w:val="0"/>
          <w:sz w:val="24"/>
          <w:szCs w:val="24"/>
          <w:shd w:val="clear" w:fill="FFFFFF"/>
        </w:rPr>
        <w:t>(2).供应商提供2021或2022年度经审计完整的财务审计报告（成立时间至提交投标文件截止时间不足一年的可提供成立后任意时段的资产负债表），或其开标前六个月内银行出具的资信证明，或财政部门认可的政府采购专业担保机构出具的投标担保函</w:t>
      </w:r>
      <w:r>
        <w:rPr>
          <w:rFonts w:hint="eastAsia" w:ascii="方正楷体_GB2312" w:hAnsi="方正楷体_GB2312" w:eastAsia="方正楷体_GB2312" w:cs="方正楷体_GB2312"/>
          <w:i w:val="0"/>
          <w:iCs w:val="0"/>
          <w:caps w:val="0"/>
          <w:color w:val="333333"/>
          <w:spacing w:val="0"/>
          <w:sz w:val="24"/>
          <w:szCs w:val="24"/>
          <w:shd w:val="clear" w:fill="FFFFFF"/>
        </w:rPr>
        <w:br w:type="textWrapping"/>
      </w:r>
      <w:r>
        <w:rPr>
          <w:rFonts w:hint="eastAsia" w:ascii="方正楷体_GB2312" w:hAnsi="方正楷体_GB2312" w:eastAsia="方正楷体_GB2312" w:cs="方正楷体_GB2312"/>
          <w:i w:val="0"/>
          <w:iCs w:val="0"/>
          <w:caps w:val="0"/>
          <w:color w:val="333333"/>
          <w:spacing w:val="0"/>
          <w:sz w:val="24"/>
          <w:szCs w:val="24"/>
          <w:shd w:val="clear" w:fill="FFFFFF"/>
        </w:rPr>
        <w:t>(3).供应商具备有效的建设行政主管部门颁发的电子与智能化工程专业承包二级及以上资质同时具备建筑机电安装专业承包三级及以上资质和安全生产许可证，并在人员、设备、资金等方面具备相应的能力。</w:t>
      </w:r>
      <w:r>
        <w:rPr>
          <w:rFonts w:hint="eastAsia" w:ascii="方正楷体_GB2312" w:hAnsi="方正楷体_GB2312" w:eastAsia="方正楷体_GB2312" w:cs="方正楷体_GB2312"/>
          <w:i w:val="0"/>
          <w:iCs w:val="0"/>
          <w:caps w:val="0"/>
          <w:color w:val="333333"/>
          <w:spacing w:val="0"/>
          <w:sz w:val="24"/>
          <w:szCs w:val="24"/>
          <w:shd w:val="clear" w:fill="FFFFFF"/>
        </w:rPr>
        <w:br w:type="textWrapping"/>
      </w:r>
      <w:r>
        <w:rPr>
          <w:rFonts w:hint="eastAsia" w:ascii="方正楷体_GB2312" w:hAnsi="方正楷体_GB2312" w:eastAsia="方正楷体_GB2312" w:cs="方正楷体_GB2312"/>
          <w:i w:val="0"/>
          <w:iCs w:val="0"/>
          <w:caps w:val="0"/>
          <w:color w:val="333333"/>
          <w:spacing w:val="0"/>
          <w:sz w:val="24"/>
          <w:szCs w:val="24"/>
          <w:shd w:val="clear" w:fill="FFFFFF"/>
        </w:rPr>
        <w:t>(4).提供2023年1月以来至少一个月的纳税证明或完税证明，依法免税的单位应提供相关证明材料</w:t>
      </w:r>
      <w:r>
        <w:rPr>
          <w:rFonts w:hint="eastAsia" w:ascii="方正楷体_GB2312" w:hAnsi="方正楷体_GB2312" w:eastAsia="方正楷体_GB2312" w:cs="方正楷体_GB2312"/>
          <w:i w:val="0"/>
          <w:iCs w:val="0"/>
          <w:caps w:val="0"/>
          <w:color w:val="333333"/>
          <w:spacing w:val="0"/>
          <w:sz w:val="24"/>
          <w:szCs w:val="24"/>
          <w:shd w:val="clear" w:fill="FFFFFF"/>
        </w:rPr>
        <w:br w:type="textWrapping"/>
      </w:r>
      <w:r>
        <w:rPr>
          <w:rFonts w:hint="eastAsia" w:ascii="方正楷体_GB2312" w:hAnsi="方正楷体_GB2312" w:eastAsia="方正楷体_GB2312" w:cs="方正楷体_GB2312"/>
          <w:i w:val="0"/>
          <w:iCs w:val="0"/>
          <w:caps w:val="0"/>
          <w:color w:val="333333"/>
          <w:spacing w:val="0"/>
          <w:sz w:val="24"/>
          <w:szCs w:val="24"/>
          <w:shd w:val="clear" w:fill="FFFFFF"/>
        </w:rPr>
        <w:t>(5).提供2023年1月以来至少一个月的社会保障资金缴存单据或社保机构开具的社会保险参保缴费情况证明。依法不需要缴纳社会保障资金的供应商应提供相关文件证明</w:t>
      </w:r>
      <w:r>
        <w:rPr>
          <w:rFonts w:hint="eastAsia" w:ascii="方正楷体_GB2312" w:hAnsi="方正楷体_GB2312" w:eastAsia="方正楷体_GB2312" w:cs="方正楷体_GB2312"/>
          <w:i w:val="0"/>
          <w:iCs w:val="0"/>
          <w:caps w:val="0"/>
          <w:color w:val="333333"/>
          <w:spacing w:val="0"/>
          <w:sz w:val="24"/>
          <w:szCs w:val="24"/>
          <w:shd w:val="clear" w:fill="FFFFFF"/>
        </w:rPr>
        <w:br w:type="textWrapping"/>
      </w:r>
      <w:r>
        <w:rPr>
          <w:rFonts w:hint="eastAsia" w:ascii="方正楷体_GB2312" w:hAnsi="方正楷体_GB2312" w:eastAsia="方正楷体_GB2312" w:cs="方正楷体_GB2312"/>
          <w:i w:val="0"/>
          <w:iCs w:val="0"/>
          <w:caps w:val="0"/>
          <w:color w:val="333333"/>
          <w:spacing w:val="0"/>
          <w:sz w:val="24"/>
          <w:szCs w:val="24"/>
          <w:shd w:val="clear" w:fill="FFFFFF"/>
        </w:rPr>
        <w:t>(6).具有履行合同所必需的设备和专业技术能力的书面声明</w:t>
      </w:r>
      <w:r>
        <w:rPr>
          <w:rFonts w:hint="eastAsia" w:ascii="方正楷体_GB2312" w:hAnsi="方正楷体_GB2312" w:eastAsia="方正楷体_GB2312" w:cs="方正楷体_GB2312"/>
          <w:i w:val="0"/>
          <w:iCs w:val="0"/>
          <w:caps w:val="0"/>
          <w:color w:val="333333"/>
          <w:spacing w:val="0"/>
          <w:sz w:val="24"/>
          <w:szCs w:val="24"/>
          <w:shd w:val="clear" w:fill="FFFFFF"/>
        </w:rPr>
        <w:br w:type="textWrapping"/>
      </w:r>
      <w:r>
        <w:rPr>
          <w:rFonts w:hint="eastAsia" w:ascii="方正楷体_GB2312" w:hAnsi="方正楷体_GB2312" w:eastAsia="方正楷体_GB2312" w:cs="方正楷体_GB2312"/>
          <w:i w:val="0"/>
          <w:iCs w:val="0"/>
          <w:caps w:val="0"/>
          <w:color w:val="333333"/>
          <w:spacing w:val="0"/>
          <w:sz w:val="24"/>
          <w:szCs w:val="24"/>
          <w:shd w:val="clear" w:fill="FFFFFF"/>
        </w:rPr>
        <w:t>(7).非法定代表人参加投标的，须提供法定代表人委托授权书及被授权人身份证，法定代表人参加投标时,只需提供法定代表人身份证</w:t>
      </w:r>
      <w:r>
        <w:rPr>
          <w:rFonts w:hint="eastAsia" w:ascii="方正楷体_GB2312" w:hAnsi="方正楷体_GB2312" w:eastAsia="方正楷体_GB2312" w:cs="方正楷体_GB2312"/>
          <w:i w:val="0"/>
          <w:iCs w:val="0"/>
          <w:caps w:val="0"/>
          <w:color w:val="333333"/>
          <w:spacing w:val="0"/>
          <w:sz w:val="24"/>
          <w:szCs w:val="24"/>
          <w:shd w:val="clear" w:fill="FFFFFF"/>
        </w:rPr>
        <w:br w:type="textWrapping"/>
      </w:r>
      <w:r>
        <w:rPr>
          <w:rFonts w:hint="eastAsia" w:ascii="方正楷体_GB2312" w:hAnsi="方正楷体_GB2312" w:eastAsia="方正楷体_GB2312" w:cs="方正楷体_GB2312"/>
          <w:i w:val="0"/>
          <w:iCs w:val="0"/>
          <w:caps w:val="0"/>
          <w:color w:val="333333"/>
          <w:spacing w:val="0"/>
          <w:sz w:val="24"/>
          <w:szCs w:val="24"/>
          <w:shd w:val="clear" w:fill="FFFFFF"/>
        </w:rPr>
        <w:t>(8).参加政府采购活动前3年内在经营活动中没有重大违法记录的书面声明</w:t>
      </w:r>
      <w:r>
        <w:rPr>
          <w:rFonts w:hint="eastAsia" w:ascii="方正楷体_GB2312" w:hAnsi="方正楷体_GB2312" w:eastAsia="方正楷体_GB2312" w:cs="方正楷体_GB2312"/>
          <w:i w:val="0"/>
          <w:iCs w:val="0"/>
          <w:caps w:val="0"/>
          <w:color w:val="333333"/>
          <w:spacing w:val="0"/>
          <w:sz w:val="24"/>
          <w:szCs w:val="24"/>
          <w:shd w:val="clear" w:fill="FFFFFF"/>
        </w:rPr>
        <w:br w:type="textWrapping"/>
      </w:r>
      <w:r>
        <w:rPr>
          <w:rFonts w:hint="eastAsia" w:ascii="方正楷体_GB2312" w:hAnsi="方正楷体_GB2312" w:eastAsia="方正楷体_GB2312" w:cs="方正楷体_GB2312"/>
          <w:i w:val="0"/>
          <w:iCs w:val="0"/>
          <w:caps w:val="0"/>
          <w:color w:val="333333"/>
          <w:spacing w:val="0"/>
          <w:sz w:val="24"/>
          <w:szCs w:val="24"/>
          <w:shd w:val="clear" w:fill="FFFFFF"/>
        </w:rPr>
        <w:t>(9).本项目不接受联合体投标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方正楷体_GB2312" w:hAnsi="方正楷体_GB2312" w:eastAsia="方正楷体_GB2312" w:cs="方正楷体_GB2312"/>
          <w:b w:val="0"/>
          <w:bCs w:val="0"/>
          <w:i w:val="0"/>
          <w:iCs w:val="0"/>
          <w:caps w:val="0"/>
          <w:color w:val="333333"/>
          <w:spacing w:val="0"/>
          <w:sz w:val="24"/>
          <w:szCs w:val="24"/>
        </w:rPr>
      </w:pPr>
      <w:r>
        <w:rPr>
          <w:rStyle w:val="7"/>
          <w:rFonts w:hint="eastAsia" w:ascii="方正楷体_GB2312" w:hAnsi="方正楷体_GB2312" w:eastAsia="方正楷体_GB2312" w:cs="方正楷体_GB2312"/>
          <w:b/>
          <w:bCs/>
          <w:i w:val="0"/>
          <w:iCs w:val="0"/>
          <w:caps w:val="0"/>
          <w:color w:val="333333"/>
          <w:spacing w:val="0"/>
          <w:sz w:val="24"/>
          <w:szCs w:val="24"/>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方正楷体_GB2312" w:hAnsi="方正楷体_GB2312" w:eastAsia="方正楷体_GB2312" w:cs="方正楷体_GB2312"/>
          <w:i w:val="0"/>
          <w:iCs w:val="0"/>
          <w:caps w:val="0"/>
          <w:color w:val="333333"/>
          <w:spacing w:val="0"/>
          <w:sz w:val="24"/>
          <w:szCs w:val="24"/>
        </w:rPr>
      </w:pPr>
      <w:r>
        <w:rPr>
          <w:rFonts w:hint="eastAsia" w:ascii="方正楷体_GB2312" w:hAnsi="方正楷体_GB2312" w:eastAsia="方正楷体_GB2312" w:cs="方正楷体_GB2312"/>
          <w:i w:val="0"/>
          <w:iCs w:val="0"/>
          <w:caps w:val="0"/>
          <w:color w:val="333333"/>
          <w:spacing w:val="0"/>
          <w:sz w:val="24"/>
          <w:szCs w:val="24"/>
          <w:shd w:val="clear" w:fill="FFFFFF"/>
        </w:rPr>
        <w:t>时间：</w:t>
      </w:r>
      <w:r>
        <w:rPr>
          <w:rFonts w:hint="eastAsia" w:ascii="方正楷体_GB2312" w:hAnsi="方正楷体_GB2312" w:eastAsia="方正楷体_GB2312" w:cs="方正楷体_GB2312"/>
          <w:i w:val="0"/>
          <w:iCs w:val="0"/>
          <w:caps w:val="0"/>
          <w:color w:val="0A82E5"/>
          <w:spacing w:val="0"/>
          <w:sz w:val="24"/>
          <w:szCs w:val="24"/>
          <w:shd w:val="clear" w:fill="FFFFFF"/>
        </w:rPr>
        <w:t> 2023年10月</w:t>
      </w:r>
      <w:r>
        <w:rPr>
          <w:rFonts w:hint="eastAsia" w:ascii="方正楷体_GB2312" w:hAnsi="方正楷体_GB2312" w:eastAsia="方正楷体_GB2312" w:cs="方正楷体_GB2312"/>
          <w:i w:val="0"/>
          <w:iCs w:val="0"/>
          <w:caps w:val="0"/>
          <w:color w:val="0A82E5"/>
          <w:spacing w:val="0"/>
          <w:sz w:val="24"/>
          <w:szCs w:val="24"/>
          <w:shd w:val="clear" w:fill="FFFFFF"/>
          <w:lang w:val="en-US" w:eastAsia="zh-CN"/>
        </w:rPr>
        <w:t>23</w:t>
      </w:r>
      <w:r>
        <w:rPr>
          <w:rFonts w:hint="eastAsia" w:ascii="方正楷体_GB2312" w:hAnsi="方正楷体_GB2312" w:eastAsia="方正楷体_GB2312" w:cs="方正楷体_GB2312"/>
          <w:i w:val="0"/>
          <w:iCs w:val="0"/>
          <w:caps w:val="0"/>
          <w:color w:val="0A82E5"/>
          <w:spacing w:val="0"/>
          <w:sz w:val="24"/>
          <w:szCs w:val="24"/>
          <w:shd w:val="clear" w:fill="FFFFFF"/>
        </w:rPr>
        <w:t>日 至 2023年10月2</w:t>
      </w:r>
      <w:r>
        <w:rPr>
          <w:rFonts w:hint="eastAsia" w:ascii="方正楷体_GB2312" w:hAnsi="方正楷体_GB2312" w:eastAsia="方正楷体_GB2312" w:cs="方正楷体_GB2312"/>
          <w:i w:val="0"/>
          <w:iCs w:val="0"/>
          <w:caps w:val="0"/>
          <w:color w:val="0A82E5"/>
          <w:spacing w:val="0"/>
          <w:sz w:val="24"/>
          <w:szCs w:val="24"/>
          <w:shd w:val="clear" w:fill="FFFFFF"/>
          <w:lang w:val="en-US" w:eastAsia="zh-CN"/>
        </w:rPr>
        <w:t>7</w:t>
      </w:r>
      <w:r>
        <w:rPr>
          <w:rFonts w:hint="eastAsia" w:ascii="方正楷体_GB2312" w:hAnsi="方正楷体_GB2312" w:eastAsia="方正楷体_GB2312" w:cs="方正楷体_GB2312"/>
          <w:i w:val="0"/>
          <w:iCs w:val="0"/>
          <w:caps w:val="0"/>
          <w:color w:val="0A82E5"/>
          <w:spacing w:val="0"/>
          <w:sz w:val="24"/>
          <w:szCs w:val="24"/>
          <w:shd w:val="clear" w:fill="FFFFFF"/>
        </w:rPr>
        <w:t>日 ，每天上午 08:30:00 至 12:00:00 ，下午 14:30:00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方正楷体_GB2312" w:hAnsi="方正楷体_GB2312" w:eastAsia="方正楷体_GB2312" w:cs="方正楷体_GB2312"/>
          <w:i w:val="0"/>
          <w:iCs w:val="0"/>
          <w:caps w:val="0"/>
          <w:color w:val="333333"/>
          <w:spacing w:val="0"/>
          <w:sz w:val="24"/>
          <w:szCs w:val="24"/>
        </w:rPr>
      </w:pPr>
      <w:r>
        <w:rPr>
          <w:rFonts w:hint="eastAsia" w:ascii="方正楷体_GB2312" w:hAnsi="方正楷体_GB2312" w:eastAsia="方正楷体_GB2312" w:cs="方正楷体_GB2312"/>
          <w:i w:val="0"/>
          <w:iCs w:val="0"/>
          <w:caps w:val="0"/>
          <w:color w:val="333333"/>
          <w:spacing w:val="0"/>
          <w:sz w:val="24"/>
          <w:szCs w:val="24"/>
          <w:shd w:val="clear" w:fill="FFFFFF"/>
        </w:rPr>
        <w:t>途径：</w:t>
      </w:r>
      <w:r>
        <w:rPr>
          <w:rFonts w:hint="eastAsia" w:ascii="方正楷体_GB2312" w:hAnsi="方正楷体_GB2312" w:eastAsia="方正楷体_GB2312" w:cs="方正楷体_GB2312"/>
          <w:i w:val="0"/>
          <w:iCs w:val="0"/>
          <w:caps w:val="0"/>
          <w:color w:val="0A82E5"/>
          <w:spacing w:val="0"/>
          <w:sz w:val="24"/>
          <w:szCs w:val="24"/>
          <w:shd w:val="clear" w:fill="FFFFFF"/>
        </w:rPr>
        <w:t>礼泉县财政局四楼业务股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方正楷体_GB2312" w:hAnsi="方正楷体_GB2312" w:eastAsia="方正楷体_GB2312" w:cs="方正楷体_GB2312"/>
          <w:i w:val="0"/>
          <w:iCs w:val="0"/>
          <w:caps w:val="0"/>
          <w:color w:val="333333"/>
          <w:spacing w:val="0"/>
          <w:sz w:val="24"/>
          <w:szCs w:val="24"/>
        </w:rPr>
      </w:pPr>
      <w:r>
        <w:rPr>
          <w:rFonts w:hint="eastAsia" w:ascii="方正楷体_GB2312" w:hAnsi="方正楷体_GB2312" w:eastAsia="方正楷体_GB2312" w:cs="方正楷体_GB2312"/>
          <w:i w:val="0"/>
          <w:iCs w:val="0"/>
          <w:caps w:val="0"/>
          <w:color w:val="333333"/>
          <w:spacing w:val="0"/>
          <w:sz w:val="24"/>
          <w:szCs w:val="24"/>
          <w:shd w:val="clear" w:fill="FFFFFF"/>
        </w:rPr>
        <w:t>方式：</w:t>
      </w:r>
      <w:r>
        <w:rPr>
          <w:rFonts w:hint="eastAsia" w:ascii="方正楷体_GB2312" w:hAnsi="方正楷体_GB2312" w:eastAsia="方正楷体_GB2312" w:cs="方正楷体_GB2312"/>
          <w:i w:val="0"/>
          <w:iCs w:val="0"/>
          <w:caps w:val="0"/>
          <w:color w:val="0A82E5"/>
          <w:spacing w:val="0"/>
          <w:sz w:val="24"/>
          <w:szCs w:val="24"/>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方正楷体_GB2312" w:hAnsi="方正楷体_GB2312" w:eastAsia="方正楷体_GB2312" w:cs="方正楷体_GB2312"/>
          <w:i w:val="0"/>
          <w:iCs w:val="0"/>
          <w:caps w:val="0"/>
          <w:color w:val="333333"/>
          <w:spacing w:val="0"/>
          <w:sz w:val="24"/>
          <w:szCs w:val="24"/>
        </w:rPr>
      </w:pPr>
      <w:r>
        <w:rPr>
          <w:rFonts w:hint="eastAsia" w:ascii="方正楷体_GB2312" w:hAnsi="方正楷体_GB2312" w:eastAsia="方正楷体_GB2312" w:cs="方正楷体_GB2312"/>
          <w:i w:val="0"/>
          <w:iCs w:val="0"/>
          <w:caps w:val="0"/>
          <w:color w:val="333333"/>
          <w:spacing w:val="0"/>
          <w:sz w:val="24"/>
          <w:szCs w:val="24"/>
          <w:shd w:val="clear" w:fill="FFFFFF"/>
        </w:rPr>
        <w:t>售价：</w:t>
      </w:r>
      <w:r>
        <w:rPr>
          <w:rFonts w:hint="eastAsia" w:ascii="方正楷体_GB2312" w:hAnsi="方正楷体_GB2312" w:eastAsia="方正楷体_GB2312" w:cs="方正楷体_GB2312"/>
          <w:i w:val="0"/>
          <w:iCs w:val="0"/>
          <w:caps w:val="0"/>
          <w:color w:val="0A82E5"/>
          <w:spacing w:val="0"/>
          <w:sz w:val="24"/>
          <w:szCs w:val="24"/>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方正楷体_GB2312" w:hAnsi="方正楷体_GB2312" w:eastAsia="方正楷体_GB2312" w:cs="方正楷体_GB2312"/>
          <w:b w:val="0"/>
          <w:bCs w:val="0"/>
          <w:i w:val="0"/>
          <w:iCs w:val="0"/>
          <w:caps w:val="0"/>
          <w:color w:val="333333"/>
          <w:spacing w:val="0"/>
          <w:sz w:val="24"/>
          <w:szCs w:val="24"/>
        </w:rPr>
      </w:pPr>
      <w:r>
        <w:rPr>
          <w:rStyle w:val="7"/>
          <w:rFonts w:hint="eastAsia" w:ascii="方正楷体_GB2312" w:hAnsi="方正楷体_GB2312" w:eastAsia="方正楷体_GB2312" w:cs="方正楷体_GB2312"/>
          <w:b/>
          <w:bCs/>
          <w:i w:val="0"/>
          <w:iCs w:val="0"/>
          <w:caps w:val="0"/>
          <w:color w:val="333333"/>
          <w:spacing w:val="0"/>
          <w:sz w:val="24"/>
          <w:szCs w:val="24"/>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方正楷体_GB2312" w:hAnsi="方正楷体_GB2312" w:eastAsia="方正楷体_GB2312" w:cs="方正楷体_GB2312"/>
          <w:i w:val="0"/>
          <w:iCs w:val="0"/>
          <w:caps w:val="0"/>
          <w:color w:val="333333"/>
          <w:spacing w:val="0"/>
          <w:sz w:val="24"/>
          <w:szCs w:val="24"/>
        </w:rPr>
      </w:pPr>
      <w:r>
        <w:rPr>
          <w:rFonts w:hint="eastAsia" w:ascii="方正楷体_GB2312" w:hAnsi="方正楷体_GB2312" w:eastAsia="方正楷体_GB2312" w:cs="方正楷体_GB2312"/>
          <w:i w:val="0"/>
          <w:iCs w:val="0"/>
          <w:caps w:val="0"/>
          <w:color w:val="333333"/>
          <w:spacing w:val="0"/>
          <w:sz w:val="24"/>
          <w:szCs w:val="24"/>
          <w:shd w:val="clear" w:fill="FFFFFF"/>
        </w:rPr>
        <w:t>时间：</w:t>
      </w:r>
      <w:r>
        <w:rPr>
          <w:rFonts w:hint="eastAsia" w:ascii="方正楷体_GB2312" w:hAnsi="方正楷体_GB2312" w:eastAsia="方正楷体_GB2312" w:cs="方正楷体_GB2312"/>
          <w:i w:val="0"/>
          <w:iCs w:val="0"/>
          <w:caps w:val="0"/>
          <w:color w:val="0A82E5"/>
          <w:spacing w:val="0"/>
          <w:sz w:val="24"/>
          <w:szCs w:val="24"/>
          <w:shd w:val="clear" w:fill="FFFFFF"/>
        </w:rPr>
        <w:t> 2023年11月</w:t>
      </w:r>
      <w:r>
        <w:rPr>
          <w:rFonts w:hint="eastAsia" w:ascii="方正楷体_GB2312" w:hAnsi="方正楷体_GB2312" w:eastAsia="方正楷体_GB2312" w:cs="方正楷体_GB2312"/>
          <w:i w:val="0"/>
          <w:iCs w:val="0"/>
          <w:caps w:val="0"/>
          <w:color w:val="0A82E5"/>
          <w:spacing w:val="0"/>
          <w:sz w:val="24"/>
          <w:szCs w:val="24"/>
          <w:shd w:val="clear" w:fill="FFFFFF"/>
          <w:lang w:val="en-US" w:eastAsia="zh-CN"/>
        </w:rPr>
        <w:t>13</w:t>
      </w:r>
      <w:r>
        <w:rPr>
          <w:rFonts w:hint="eastAsia" w:ascii="方正楷体_GB2312" w:hAnsi="方正楷体_GB2312" w:eastAsia="方正楷体_GB2312" w:cs="方正楷体_GB2312"/>
          <w:i w:val="0"/>
          <w:iCs w:val="0"/>
          <w:caps w:val="0"/>
          <w:color w:val="0A82E5"/>
          <w:spacing w:val="0"/>
          <w:sz w:val="24"/>
          <w:szCs w:val="24"/>
          <w:shd w:val="clear" w:fill="FFFFFF"/>
        </w:rPr>
        <w:t>日 14时30分00秒 </w:t>
      </w:r>
      <w:r>
        <w:rPr>
          <w:rFonts w:hint="eastAsia" w:ascii="方正楷体_GB2312" w:hAnsi="方正楷体_GB2312" w:eastAsia="方正楷体_GB2312" w:cs="方正楷体_GB2312"/>
          <w:i w:val="0"/>
          <w:iCs w:val="0"/>
          <w:caps w:val="0"/>
          <w:color w:val="333333"/>
          <w:spacing w:val="0"/>
          <w:sz w:val="24"/>
          <w:szCs w:val="24"/>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方正楷体_GB2312" w:hAnsi="方正楷体_GB2312" w:eastAsia="方正楷体_GB2312" w:cs="方正楷体_GB2312"/>
          <w:i w:val="0"/>
          <w:iCs w:val="0"/>
          <w:caps w:val="0"/>
          <w:color w:val="333333"/>
          <w:spacing w:val="0"/>
          <w:sz w:val="24"/>
          <w:szCs w:val="24"/>
        </w:rPr>
      </w:pPr>
      <w:r>
        <w:rPr>
          <w:rFonts w:hint="eastAsia" w:ascii="方正楷体_GB2312" w:hAnsi="方正楷体_GB2312" w:eastAsia="方正楷体_GB2312" w:cs="方正楷体_GB2312"/>
          <w:i w:val="0"/>
          <w:iCs w:val="0"/>
          <w:caps w:val="0"/>
          <w:color w:val="333333"/>
          <w:spacing w:val="0"/>
          <w:sz w:val="24"/>
          <w:szCs w:val="24"/>
          <w:shd w:val="clear" w:fill="FFFFFF"/>
        </w:rPr>
        <w:t>提交投标文件地点：</w:t>
      </w:r>
      <w:r>
        <w:rPr>
          <w:rFonts w:hint="eastAsia" w:ascii="方正楷体_GB2312" w:hAnsi="方正楷体_GB2312" w:eastAsia="方正楷体_GB2312" w:cs="方正楷体_GB2312"/>
          <w:i w:val="0"/>
          <w:iCs w:val="0"/>
          <w:caps w:val="0"/>
          <w:color w:val="0A82E5"/>
          <w:spacing w:val="0"/>
          <w:sz w:val="24"/>
          <w:szCs w:val="24"/>
          <w:shd w:val="clear" w:fill="FFFFFF"/>
        </w:rPr>
        <w:t>礼泉县财政局三楼会议室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方正楷体_GB2312" w:hAnsi="方正楷体_GB2312" w:eastAsia="方正楷体_GB2312" w:cs="方正楷体_GB2312"/>
          <w:i w:val="0"/>
          <w:iCs w:val="0"/>
          <w:caps w:val="0"/>
          <w:color w:val="333333"/>
          <w:spacing w:val="0"/>
          <w:sz w:val="24"/>
          <w:szCs w:val="24"/>
        </w:rPr>
      </w:pPr>
      <w:r>
        <w:rPr>
          <w:rFonts w:hint="eastAsia" w:ascii="方正楷体_GB2312" w:hAnsi="方正楷体_GB2312" w:eastAsia="方正楷体_GB2312" w:cs="方正楷体_GB2312"/>
          <w:i w:val="0"/>
          <w:iCs w:val="0"/>
          <w:caps w:val="0"/>
          <w:color w:val="333333"/>
          <w:spacing w:val="0"/>
          <w:sz w:val="24"/>
          <w:szCs w:val="24"/>
          <w:shd w:val="clear" w:fill="FFFFFF"/>
        </w:rPr>
        <w:t>开标地点：</w:t>
      </w:r>
      <w:r>
        <w:rPr>
          <w:rFonts w:hint="eastAsia" w:ascii="方正楷体_GB2312" w:hAnsi="方正楷体_GB2312" w:eastAsia="方正楷体_GB2312" w:cs="方正楷体_GB2312"/>
          <w:i w:val="0"/>
          <w:iCs w:val="0"/>
          <w:caps w:val="0"/>
          <w:color w:val="0A82E5"/>
          <w:spacing w:val="0"/>
          <w:sz w:val="24"/>
          <w:szCs w:val="24"/>
          <w:shd w:val="clear" w:fill="FFFFFF"/>
        </w:rPr>
        <w:t>礼泉县财政局三楼会议室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方正楷体_GB2312" w:hAnsi="方正楷体_GB2312" w:eastAsia="方正楷体_GB2312" w:cs="方正楷体_GB2312"/>
          <w:b w:val="0"/>
          <w:bCs w:val="0"/>
          <w:i w:val="0"/>
          <w:iCs w:val="0"/>
          <w:caps w:val="0"/>
          <w:color w:val="333333"/>
          <w:spacing w:val="0"/>
          <w:sz w:val="24"/>
          <w:szCs w:val="24"/>
        </w:rPr>
      </w:pPr>
      <w:r>
        <w:rPr>
          <w:rStyle w:val="7"/>
          <w:rFonts w:hint="eastAsia" w:ascii="方正楷体_GB2312" w:hAnsi="方正楷体_GB2312" w:eastAsia="方正楷体_GB2312" w:cs="方正楷体_GB2312"/>
          <w:b/>
          <w:bCs/>
          <w:i w:val="0"/>
          <w:iCs w:val="0"/>
          <w:caps w:val="0"/>
          <w:color w:val="333333"/>
          <w:spacing w:val="0"/>
          <w:sz w:val="24"/>
          <w:szCs w:val="24"/>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方正楷体_GB2312" w:hAnsi="方正楷体_GB2312" w:eastAsia="方正楷体_GB2312" w:cs="方正楷体_GB2312"/>
          <w:i w:val="0"/>
          <w:iCs w:val="0"/>
          <w:caps w:val="0"/>
          <w:color w:val="333333"/>
          <w:spacing w:val="0"/>
          <w:sz w:val="24"/>
          <w:szCs w:val="24"/>
        </w:rPr>
      </w:pPr>
      <w:r>
        <w:rPr>
          <w:rFonts w:hint="eastAsia" w:ascii="方正楷体_GB2312" w:hAnsi="方正楷体_GB2312" w:eastAsia="方正楷体_GB2312" w:cs="方正楷体_GB2312"/>
          <w:i w:val="0"/>
          <w:iCs w:val="0"/>
          <w:caps w:val="0"/>
          <w:color w:val="333333"/>
          <w:spacing w:val="0"/>
          <w:sz w:val="24"/>
          <w:szCs w:val="24"/>
          <w:shd w:val="clear" w:fill="FFFFFF"/>
        </w:rPr>
        <w:t>自本公告发布之日起</w:t>
      </w:r>
      <w:r>
        <w:rPr>
          <w:rFonts w:hint="eastAsia" w:ascii="方正楷体_GB2312" w:hAnsi="方正楷体_GB2312" w:eastAsia="方正楷体_GB2312" w:cs="方正楷体_GB2312"/>
          <w:i w:val="0"/>
          <w:iCs w:val="0"/>
          <w:caps w:val="0"/>
          <w:color w:val="0A82E5"/>
          <w:spacing w:val="0"/>
          <w:sz w:val="24"/>
          <w:szCs w:val="24"/>
          <w:shd w:val="clear" w:fill="FFFFFF"/>
        </w:rPr>
        <w:t>5</w:t>
      </w:r>
      <w:r>
        <w:rPr>
          <w:rFonts w:hint="eastAsia" w:ascii="方正楷体_GB2312" w:hAnsi="方正楷体_GB2312" w:eastAsia="方正楷体_GB2312" w:cs="方正楷体_GB2312"/>
          <w:i w:val="0"/>
          <w:iCs w:val="0"/>
          <w:caps w:val="0"/>
          <w:color w:val="333333"/>
          <w:spacing w:val="0"/>
          <w:sz w:val="24"/>
          <w:szCs w:val="24"/>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方正楷体_GB2312" w:hAnsi="方正楷体_GB2312" w:eastAsia="方正楷体_GB2312" w:cs="方正楷体_GB2312"/>
          <w:b w:val="0"/>
          <w:bCs w:val="0"/>
          <w:i w:val="0"/>
          <w:iCs w:val="0"/>
          <w:caps w:val="0"/>
          <w:color w:val="333333"/>
          <w:spacing w:val="0"/>
          <w:sz w:val="24"/>
          <w:szCs w:val="24"/>
        </w:rPr>
      </w:pPr>
      <w:r>
        <w:rPr>
          <w:rStyle w:val="7"/>
          <w:rFonts w:hint="eastAsia" w:ascii="方正楷体_GB2312" w:hAnsi="方正楷体_GB2312" w:eastAsia="方正楷体_GB2312" w:cs="方正楷体_GB2312"/>
          <w:b/>
          <w:bCs/>
          <w:i w:val="0"/>
          <w:iCs w:val="0"/>
          <w:caps w:val="0"/>
          <w:color w:val="333333"/>
          <w:spacing w:val="0"/>
          <w:sz w:val="24"/>
          <w:szCs w:val="24"/>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left"/>
        <w:rPr>
          <w:rFonts w:hint="eastAsia" w:ascii="方正楷体_GB2312" w:hAnsi="方正楷体_GB2312" w:eastAsia="方正楷体_GB2312" w:cs="方正楷体_GB2312"/>
          <w:sz w:val="24"/>
          <w:szCs w:val="24"/>
        </w:rPr>
      </w:pPr>
      <w:r>
        <w:rPr>
          <w:rStyle w:val="7"/>
          <w:rFonts w:hint="eastAsia" w:ascii="方正楷体_GB2312" w:hAnsi="方正楷体_GB2312" w:eastAsia="方正楷体_GB2312" w:cs="方正楷体_GB2312"/>
          <w:b/>
          <w:bCs/>
          <w:i w:val="0"/>
          <w:iCs w:val="0"/>
          <w:caps w:val="0"/>
          <w:color w:val="0A82E5"/>
          <w:spacing w:val="0"/>
          <w:sz w:val="24"/>
          <w:szCs w:val="24"/>
          <w:shd w:val="clear" w:fill="FFFFFF"/>
        </w:rPr>
        <w:t>符合上述资质的供应商请携带，介绍信、法定代表人授权书（附法定代表人、被授权人身份证复印件）、营业执照复印件盖红章、供应商近三年无违法违规自我声明、中小企业声明函在礼泉县政府采购中心 获取采购文件。投标人所投货物的制造商为监狱企业的，应提供监狱企业的证明文件；投标人所投货物的制造商为残疾人福利性单位的，应提供《残疾人福利性单位声明函》。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方正楷体_GB2312" w:hAnsi="方正楷体_GB2312" w:eastAsia="方正楷体_GB2312" w:cs="方正楷体_GB2312"/>
          <w:b w:val="0"/>
          <w:bCs w:val="0"/>
          <w:i w:val="0"/>
          <w:iCs w:val="0"/>
          <w:caps w:val="0"/>
          <w:color w:val="333333"/>
          <w:spacing w:val="0"/>
          <w:sz w:val="24"/>
          <w:szCs w:val="24"/>
        </w:rPr>
      </w:pPr>
      <w:r>
        <w:rPr>
          <w:rStyle w:val="7"/>
          <w:rFonts w:hint="eastAsia" w:ascii="方正楷体_GB2312" w:hAnsi="方正楷体_GB2312" w:eastAsia="方正楷体_GB2312" w:cs="方正楷体_GB2312"/>
          <w:b/>
          <w:bCs/>
          <w:i w:val="0"/>
          <w:iCs w:val="0"/>
          <w:caps w:val="0"/>
          <w:color w:val="333333"/>
          <w:spacing w:val="0"/>
          <w:sz w:val="24"/>
          <w:szCs w:val="24"/>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方正楷体_GB2312" w:hAnsi="方正楷体_GB2312" w:eastAsia="方正楷体_GB2312" w:cs="方正楷体_GB2312"/>
          <w:b w:val="0"/>
          <w:bCs w:val="0"/>
          <w:sz w:val="24"/>
          <w:szCs w:val="24"/>
        </w:rPr>
      </w:pPr>
      <w:r>
        <w:rPr>
          <w:rFonts w:hint="eastAsia" w:ascii="方正楷体_GB2312" w:hAnsi="方正楷体_GB2312" w:eastAsia="方正楷体_GB2312" w:cs="方正楷体_GB2312"/>
          <w:b w:val="0"/>
          <w:bCs w:val="0"/>
          <w:i w:val="0"/>
          <w:iCs w:val="0"/>
          <w:caps w:val="0"/>
          <w:color w:val="333333"/>
          <w:spacing w:val="0"/>
          <w:sz w:val="24"/>
          <w:szCs w:val="24"/>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i w:val="0"/>
          <w:iCs w:val="0"/>
          <w:caps w:val="0"/>
          <w:color w:val="333333"/>
          <w:spacing w:val="0"/>
          <w:sz w:val="24"/>
          <w:szCs w:val="24"/>
          <w:shd w:val="clear" w:fill="FFFFFF"/>
        </w:rPr>
        <w:t>名称：</w:t>
      </w:r>
      <w:r>
        <w:rPr>
          <w:rFonts w:hint="eastAsia" w:ascii="方正楷体_GB2312" w:hAnsi="方正楷体_GB2312" w:eastAsia="方正楷体_GB2312" w:cs="方正楷体_GB2312"/>
          <w:i w:val="0"/>
          <w:iCs w:val="0"/>
          <w:caps w:val="0"/>
          <w:color w:val="0A82E5"/>
          <w:spacing w:val="0"/>
          <w:sz w:val="24"/>
          <w:szCs w:val="24"/>
          <w:shd w:val="clear" w:fill="FFFFFF"/>
        </w:rPr>
        <w:t>咸阳市礼泉县司法局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i w:val="0"/>
          <w:iCs w:val="0"/>
          <w:caps w:val="0"/>
          <w:color w:val="333333"/>
          <w:spacing w:val="0"/>
          <w:sz w:val="24"/>
          <w:szCs w:val="24"/>
          <w:shd w:val="clear" w:fill="FFFFFF"/>
        </w:rPr>
        <w:t>地址：</w:t>
      </w:r>
      <w:r>
        <w:rPr>
          <w:rFonts w:hint="eastAsia" w:ascii="方正楷体_GB2312" w:hAnsi="方正楷体_GB2312" w:eastAsia="方正楷体_GB2312" w:cs="方正楷体_GB2312"/>
          <w:i w:val="0"/>
          <w:iCs w:val="0"/>
          <w:caps w:val="0"/>
          <w:color w:val="0A82E5"/>
          <w:spacing w:val="0"/>
          <w:sz w:val="24"/>
          <w:szCs w:val="24"/>
          <w:shd w:val="clear" w:fill="FFFFFF"/>
        </w:rPr>
        <w:t>礼泉县北大街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i w:val="0"/>
          <w:iCs w:val="0"/>
          <w:caps w:val="0"/>
          <w:color w:val="333333"/>
          <w:spacing w:val="0"/>
          <w:sz w:val="24"/>
          <w:szCs w:val="24"/>
          <w:shd w:val="clear" w:fill="FFFFFF"/>
        </w:rPr>
        <w:t>联系方式：</w:t>
      </w:r>
      <w:r>
        <w:rPr>
          <w:rFonts w:hint="eastAsia" w:ascii="方正楷体_GB2312" w:hAnsi="方正楷体_GB2312" w:eastAsia="方正楷体_GB2312" w:cs="方正楷体_GB2312"/>
          <w:i w:val="0"/>
          <w:iCs w:val="0"/>
          <w:caps w:val="0"/>
          <w:color w:val="0A82E5"/>
          <w:spacing w:val="0"/>
          <w:sz w:val="24"/>
          <w:szCs w:val="24"/>
          <w:shd w:val="clear" w:fill="FFFFFF"/>
        </w:rPr>
        <w:t>18064303005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方正楷体_GB2312" w:hAnsi="方正楷体_GB2312" w:eastAsia="方正楷体_GB2312" w:cs="方正楷体_GB2312"/>
          <w:b w:val="0"/>
          <w:bCs w:val="0"/>
          <w:sz w:val="24"/>
          <w:szCs w:val="24"/>
        </w:rPr>
      </w:pPr>
      <w:r>
        <w:rPr>
          <w:rFonts w:hint="eastAsia" w:ascii="方正楷体_GB2312" w:hAnsi="方正楷体_GB2312" w:eastAsia="方正楷体_GB2312" w:cs="方正楷体_GB2312"/>
          <w:b w:val="0"/>
          <w:bCs w:val="0"/>
          <w:i w:val="0"/>
          <w:iCs w:val="0"/>
          <w:caps w:val="0"/>
          <w:color w:val="333333"/>
          <w:spacing w:val="0"/>
          <w:sz w:val="24"/>
          <w:szCs w:val="24"/>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i w:val="0"/>
          <w:iCs w:val="0"/>
          <w:caps w:val="0"/>
          <w:color w:val="333333"/>
          <w:spacing w:val="0"/>
          <w:sz w:val="24"/>
          <w:szCs w:val="24"/>
          <w:shd w:val="clear" w:fill="FFFFFF"/>
        </w:rPr>
        <w:t>名称：</w:t>
      </w:r>
      <w:r>
        <w:rPr>
          <w:rFonts w:hint="eastAsia" w:ascii="方正楷体_GB2312" w:hAnsi="方正楷体_GB2312" w:eastAsia="方正楷体_GB2312" w:cs="方正楷体_GB2312"/>
          <w:i w:val="0"/>
          <w:iCs w:val="0"/>
          <w:caps w:val="0"/>
          <w:color w:val="0A82E5"/>
          <w:spacing w:val="0"/>
          <w:sz w:val="24"/>
          <w:szCs w:val="24"/>
          <w:shd w:val="clear" w:fill="FFFFFF"/>
        </w:rPr>
        <w:t>礼泉县政府采购中心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i w:val="0"/>
          <w:iCs w:val="0"/>
          <w:caps w:val="0"/>
          <w:color w:val="333333"/>
          <w:spacing w:val="0"/>
          <w:sz w:val="24"/>
          <w:szCs w:val="24"/>
          <w:shd w:val="clear" w:fill="FFFFFF"/>
        </w:rPr>
        <w:t>地址：</w:t>
      </w:r>
      <w:r>
        <w:rPr>
          <w:rFonts w:hint="eastAsia" w:ascii="方正楷体_GB2312" w:hAnsi="方正楷体_GB2312" w:eastAsia="方正楷体_GB2312" w:cs="方正楷体_GB2312"/>
          <w:i w:val="0"/>
          <w:iCs w:val="0"/>
          <w:caps w:val="0"/>
          <w:color w:val="0A82E5"/>
          <w:spacing w:val="0"/>
          <w:sz w:val="24"/>
          <w:szCs w:val="24"/>
          <w:shd w:val="clear" w:fill="FFFFFF"/>
        </w:rPr>
        <w:t>礼泉县财政局四楼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i w:val="0"/>
          <w:iCs w:val="0"/>
          <w:caps w:val="0"/>
          <w:color w:val="333333"/>
          <w:spacing w:val="0"/>
          <w:sz w:val="24"/>
          <w:szCs w:val="24"/>
          <w:shd w:val="clear" w:fill="FFFFFF"/>
        </w:rPr>
        <w:t>联系方式：</w:t>
      </w:r>
      <w:r>
        <w:rPr>
          <w:rFonts w:hint="eastAsia" w:ascii="方正楷体_GB2312" w:hAnsi="方正楷体_GB2312" w:eastAsia="方正楷体_GB2312" w:cs="方正楷体_GB2312"/>
          <w:i w:val="0"/>
          <w:iCs w:val="0"/>
          <w:caps w:val="0"/>
          <w:color w:val="0A82E5"/>
          <w:spacing w:val="0"/>
          <w:sz w:val="24"/>
          <w:szCs w:val="24"/>
          <w:shd w:val="clear" w:fill="FFFFFF"/>
        </w:rPr>
        <w:t>029-35617496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方正楷体_GB2312" w:hAnsi="方正楷体_GB2312" w:eastAsia="方正楷体_GB2312" w:cs="方正楷体_GB2312"/>
          <w:b w:val="0"/>
          <w:bCs w:val="0"/>
          <w:sz w:val="24"/>
          <w:szCs w:val="24"/>
        </w:rPr>
      </w:pPr>
      <w:r>
        <w:rPr>
          <w:rFonts w:hint="eastAsia" w:ascii="方正楷体_GB2312" w:hAnsi="方正楷体_GB2312" w:eastAsia="方正楷体_GB2312" w:cs="方正楷体_GB2312"/>
          <w:b w:val="0"/>
          <w:bCs w:val="0"/>
          <w:i w:val="0"/>
          <w:iCs w:val="0"/>
          <w:caps w:val="0"/>
          <w:color w:val="333333"/>
          <w:spacing w:val="0"/>
          <w:sz w:val="24"/>
          <w:szCs w:val="24"/>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i w:val="0"/>
          <w:iCs w:val="0"/>
          <w:caps w:val="0"/>
          <w:color w:val="333333"/>
          <w:spacing w:val="0"/>
          <w:sz w:val="24"/>
          <w:szCs w:val="24"/>
          <w:shd w:val="clear" w:fill="FFFFFF"/>
        </w:rPr>
        <w:t>项目联系人：</w:t>
      </w:r>
      <w:r>
        <w:rPr>
          <w:rFonts w:hint="eastAsia" w:ascii="方正楷体_GB2312" w:hAnsi="方正楷体_GB2312" w:eastAsia="方正楷体_GB2312" w:cs="方正楷体_GB2312"/>
          <w:i w:val="0"/>
          <w:iCs w:val="0"/>
          <w:caps w:val="0"/>
          <w:color w:val="0A82E5"/>
          <w:spacing w:val="0"/>
          <w:sz w:val="24"/>
          <w:szCs w:val="24"/>
          <w:shd w:val="clear" w:fill="FFFFFF"/>
        </w:rPr>
        <w:t>刘鑫</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i w:val="0"/>
          <w:iCs w:val="0"/>
          <w:caps w:val="0"/>
          <w:color w:val="333333"/>
          <w:spacing w:val="0"/>
          <w:sz w:val="24"/>
          <w:szCs w:val="24"/>
          <w:shd w:val="clear" w:fill="FFFFFF"/>
        </w:rPr>
        <w:t>电话：</w:t>
      </w:r>
      <w:r>
        <w:rPr>
          <w:rFonts w:hint="eastAsia" w:ascii="方正楷体_GB2312" w:hAnsi="方正楷体_GB2312" w:eastAsia="方正楷体_GB2312" w:cs="方正楷体_GB2312"/>
          <w:i w:val="0"/>
          <w:iCs w:val="0"/>
          <w:caps w:val="0"/>
          <w:color w:val="0A82E5"/>
          <w:spacing w:val="0"/>
          <w:sz w:val="24"/>
          <w:szCs w:val="24"/>
          <w:shd w:val="clear" w:fill="FFFFFF"/>
        </w:rPr>
        <w:t>029-35617496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方正楷体_GB2312" w:hAnsi="方正楷体_GB2312" w:eastAsia="方正楷体_GB2312" w:cs="方正楷体_GB2312"/>
          <w:i w:val="0"/>
          <w:iCs w:val="0"/>
          <w:caps w:val="0"/>
          <w:color w:val="333333"/>
          <w:spacing w:val="0"/>
          <w:sz w:val="24"/>
          <w:szCs w:val="24"/>
        </w:rPr>
      </w:pPr>
      <w:r>
        <w:rPr>
          <w:rFonts w:hint="eastAsia" w:ascii="方正楷体_GB2312" w:hAnsi="方正楷体_GB2312" w:eastAsia="方正楷体_GB2312" w:cs="方正楷体_GB2312"/>
          <w:i w:val="0"/>
          <w:iCs w:val="0"/>
          <w:caps w:val="0"/>
          <w:color w:val="333333"/>
          <w:spacing w:val="0"/>
          <w:sz w:val="24"/>
          <w:szCs w:val="24"/>
          <w:shd w:val="clear" w:fill="FFFFFF"/>
        </w:rPr>
        <w:t>礼泉县政府采购中心</w:t>
      </w:r>
    </w:p>
    <w:p>
      <w:pPr>
        <w:keepNext w:val="0"/>
        <w:keepLines w:val="0"/>
        <w:widowControl/>
        <w:suppressLineNumbers w:val="0"/>
        <w:wordWrap w:val="0"/>
        <w:spacing w:line="480" w:lineRule="atLeast"/>
        <w:ind w:firstLine="6240" w:firstLineChars="2600"/>
        <w:jc w:val="both"/>
        <w:rPr>
          <w:rFonts w:hint="eastAsia" w:ascii="方正楷体_GB2312" w:hAnsi="方正楷体_GB2312" w:eastAsia="方正楷体_GB2312" w:cs="方正楷体_GB2312"/>
          <w:sz w:val="24"/>
          <w:szCs w:val="24"/>
          <w:lang w:val="en-US" w:eastAsia="zh-CN"/>
        </w:rPr>
      </w:pPr>
      <w:r>
        <w:rPr>
          <w:rFonts w:hint="eastAsia" w:ascii="方正楷体_GB2312" w:hAnsi="方正楷体_GB2312" w:eastAsia="方正楷体_GB2312" w:cs="方正楷体_GB2312"/>
          <w:sz w:val="24"/>
          <w:szCs w:val="24"/>
          <w:lang w:val="en-US" w:eastAsia="zh-CN"/>
        </w:rPr>
        <w:t>2023年10月22</w:t>
      </w:r>
      <w:bookmarkStart w:id="0" w:name="_GoBack"/>
      <w:bookmarkEnd w:id="0"/>
      <w:r>
        <w:rPr>
          <w:rFonts w:hint="eastAsia" w:ascii="方正楷体_GB2312" w:hAnsi="方正楷体_GB2312" w:eastAsia="方正楷体_GB2312" w:cs="方正楷体_GB2312"/>
          <w:sz w:val="24"/>
          <w:szCs w:val="24"/>
          <w:lang w:val="en-US"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3ODIwOGE4YTllNDdhYWQ4NGYwOTRmNzBhMzEyNzkifQ=="/>
  </w:docVars>
  <w:rsids>
    <w:rsidRoot w:val="64B15B64"/>
    <w:rsid w:val="5E6E362D"/>
    <w:rsid w:val="64B15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1697</Words>
  <Characters>1965</Characters>
  <Lines>0</Lines>
  <Paragraphs>0</Paragraphs>
  <TotalTime>1</TotalTime>
  <ScaleCrop>false</ScaleCrop>
  <LinksUpToDate>false</LinksUpToDate>
  <CharactersWithSpaces>1994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2023-10-19T02:39:00Z</dcterms:created>
  <dc:creator>琉璃酒。</dc:creator>
  <cp:lastModifiedBy>噗噗</cp:lastModifiedBy>
  <dcterms:modified xsi:type="dcterms:W3CDTF">2023-10-20T00:11:32Z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0CAF4299E74D4309A882FF53B539681C_11</vt:lpwstr>
  </property>
</Properties>
</file>