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723" w:firstLineChars="200"/>
        <w:jc w:val="right"/>
        <w:rPr>
          <w:rFonts w:hint="eastAsia" w:asciiTheme="minorEastAsia" w:hAnsiTheme="minorEastAsia" w:eastAsiaTheme="minorEastAsia" w:cstheme="minorEastAsia"/>
          <w:b/>
          <w:bCs/>
          <w:color w:val="auto"/>
          <w:kern w:val="0"/>
          <w:sz w:val="36"/>
          <w:szCs w:val="36"/>
          <w:highlight w:val="none"/>
        </w:rPr>
      </w:pPr>
      <w:r>
        <w:rPr>
          <w:rFonts w:hint="eastAsia" w:asciiTheme="minorEastAsia" w:hAnsiTheme="minorEastAsia" w:eastAsiaTheme="minorEastAsia" w:cstheme="minorEastAsia"/>
          <w:b/>
          <w:color w:val="auto"/>
          <w:sz w:val="36"/>
          <w:szCs w:val="36"/>
          <w:highlight w:val="none"/>
          <w:lang w:eastAsia="zh-CN"/>
        </w:rPr>
        <w:tab/>
      </w:r>
      <w:r>
        <w:rPr>
          <w:rFonts w:hint="eastAsia" w:asciiTheme="minorEastAsia" w:hAnsiTheme="minorEastAsia" w:eastAsiaTheme="minorEastAsia" w:cstheme="minorEastAsia"/>
          <w:b/>
          <w:color w:val="auto"/>
          <w:sz w:val="36"/>
          <w:szCs w:val="36"/>
          <w:highlight w:val="none"/>
          <w:bdr w:val="single" w:color="auto" w:sz="4" w:space="0"/>
          <w:shd w:val="pct10" w:color="auto" w:fill="FFFFFF"/>
        </w:rPr>
        <w:t>政府采购项目</w:t>
      </w:r>
    </w:p>
    <w:p>
      <w:pPr>
        <w:tabs>
          <w:tab w:val="left" w:pos="3098"/>
        </w:tabs>
        <w:rPr>
          <w:rFonts w:hint="eastAsia" w:asciiTheme="minorEastAsia" w:hAnsiTheme="minorEastAsia" w:eastAsiaTheme="minorEastAsia" w:cstheme="minorEastAsia"/>
          <w:b/>
          <w:color w:val="auto"/>
          <w:sz w:val="36"/>
          <w:szCs w:val="36"/>
          <w:highlight w:val="none"/>
          <w:lang w:eastAsia="zh-CN"/>
        </w:rPr>
      </w:pPr>
    </w:p>
    <w:p>
      <w:pPr>
        <w:jc w:val="both"/>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lang w:eastAsia="zh-CN"/>
        </w:rPr>
        <w:t>项目编号:YC2300104</w:t>
      </w:r>
      <w:r>
        <w:rPr>
          <w:rFonts w:hint="eastAsia" w:asciiTheme="minorEastAsia" w:hAnsiTheme="minorEastAsia" w:eastAsiaTheme="minorEastAsia" w:cstheme="minorEastAsia"/>
          <w:b/>
          <w:color w:val="auto"/>
          <w:sz w:val="36"/>
          <w:szCs w:val="36"/>
          <w:highlight w:val="none"/>
          <w:lang w:val="en-US" w:eastAsia="zh-CN"/>
        </w:rPr>
        <w:t>8</w:t>
      </w:r>
      <w:r>
        <w:rPr>
          <w:rFonts w:hint="eastAsia" w:asciiTheme="minorEastAsia" w:hAnsiTheme="minorEastAsia" w:eastAsiaTheme="minorEastAsia" w:cstheme="minorEastAsia"/>
          <w:b/>
          <w:color w:val="auto"/>
          <w:sz w:val="36"/>
          <w:szCs w:val="36"/>
          <w:highlight w:val="none"/>
          <w:lang w:eastAsia="zh-CN"/>
        </w:rPr>
        <w:t>（CGR）</w:t>
      </w:r>
    </w:p>
    <w:p>
      <w:pPr>
        <w:tabs>
          <w:tab w:val="left" w:pos="7080"/>
        </w:tabs>
        <w:spacing w:line="580" w:lineRule="exact"/>
        <w:rPr>
          <w:rFonts w:hint="eastAsia" w:asciiTheme="minorEastAsia" w:hAnsiTheme="minorEastAsia" w:eastAsiaTheme="minorEastAsia" w:cstheme="minorEastAsia"/>
          <w:bCs/>
          <w:color w:val="auto"/>
          <w:spacing w:val="20"/>
          <w:kern w:val="0"/>
          <w:sz w:val="32"/>
          <w:szCs w:val="32"/>
          <w:highlight w:val="none"/>
        </w:rPr>
      </w:pPr>
    </w:p>
    <w:p>
      <w:pPr>
        <w:pStyle w:val="13"/>
        <w:tabs>
          <w:tab w:val="left" w:pos="3178"/>
        </w:tabs>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ab/>
      </w:r>
    </w:p>
    <w:p>
      <w:pPr>
        <w:tabs>
          <w:tab w:val="left" w:pos="7080"/>
        </w:tabs>
        <w:spacing w:line="580" w:lineRule="exact"/>
        <w:rPr>
          <w:rFonts w:hint="eastAsia" w:asciiTheme="minorEastAsia" w:hAnsiTheme="minorEastAsia" w:eastAsiaTheme="minorEastAsia" w:cstheme="minorEastAsia"/>
          <w:bCs/>
          <w:color w:val="auto"/>
          <w:spacing w:val="20"/>
          <w:kern w:val="0"/>
          <w:sz w:val="32"/>
          <w:szCs w:val="32"/>
          <w:highlight w:val="none"/>
        </w:rPr>
      </w:pPr>
    </w:p>
    <w:p>
      <w:pPr>
        <w:tabs>
          <w:tab w:val="left" w:pos="7080"/>
        </w:tabs>
        <w:spacing w:beforeLines="50" w:line="800" w:lineRule="exact"/>
        <w:jc w:val="center"/>
        <w:rPr>
          <w:rFonts w:hint="eastAsia" w:asciiTheme="minorEastAsia" w:hAnsiTheme="minorEastAsia" w:eastAsiaTheme="minorEastAsia" w:cstheme="minorEastAsia"/>
          <w:b/>
          <w:bCs/>
          <w:color w:val="auto"/>
          <w:spacing w:val="20"/>
          <w:kern w:val="0"/>
          <w:sz w:val="48"/>
          <w:szCs w:val="48"/>
          <w:highlight w:val="none"/>
          <w:lang w:val="en-US" w:eastAsia="zh-CN"/>
        </w:rPr>
      </w:pPr>
      <w:r>
        <w:rPr>
          <w:rFonts w:hint="eastAsia" w:asciiTheme="minorEastAsia" w:hAnsiTheme="minorEastAsia" w:eastAsiaTheme="minorEastAsia" w:cstheme="minorEastAsia"/>
          <w:b/>
          <w:bCs/>
          <w:color w:val="auto"/>
          <w:spacing w:val="20"/>
          <w:kern w:val="0"/>
          <w:sz w:val="44"/>
          <w:szCs w:val="44"/>
          <w:highlight w:val="none"/>
          <w:lang w:val="en-US" w:eastAsia="zh-CN"/>
        </w:rPr>
        <w:t>三原县陂西镇共富小学学前教育普及普惠县创建设施设备采购</w:t>
      </w:r>
      <w:r>
        <w:rPr>
          <w:rFonts w:hint="eastAsia" w:asciiTheme="minorEastAsia" w:hAnsiTheme="minorEastAsia" w:eastAsiaTheme="minorEastAsia" w:cstheme="minorEastAsia"/>
          <w:b/>
          <w:bCs/>
          <w:color w:val="auto"/>
          <w:spacing w:val="20"/>
          <w:kern w:val="0"/>
          <w:sz w:val="48"/>
          <w:szCs w:val="48"/>
          <w:highlight w:val="none"/>
          <w:lang w:val="en-US" w:eastAsia="zh-CN"/>
        </w:rPr>
        <w:t xml:space="preserve"> </w:t>
      </w:r>
    </w:p>
    <w:p>
      <w:pPr>
        <w:pStyle w:val="43"/>
        <w:rPr>
          <w:rFonts w:hint="eastAsia" w:asciiTheme="minorEastAsia" w:hAnsiTheme="minorEastAsia" w:eastAsiaTheme="minorEastAsia" w:cstheme="minorEastAsia"/>
          <w:color w:val="auto"/>
          <w:highlight w:val="none"/>
        </w:rPr>
      </w:pPr>
    </w:p>
    <w:p>
      <w:pPr>
        <w:pStyle w:val="43"/>
        <w:rPr>
          <w:rFonts w:hint="eastAsia" w:asciiTheme="minorEastAsia" w:hAnsiTheme="minorEastAsia" w:eastAsiaTheme="minorEastAsia" w:cstheme="minorEastAsia"/>
          <w:color w:val="auto"/>
          <w:highlight w:val="none"/>
        </w:rPr>
      </w:pPr>
    </w:p>
    <w:p>
      <w:pPr>
        <w:pStyle w:val="43"/>
        <w:rPr>
          <w:rFonts w:hint="eastAsia" w:asciiTheme="minorEastAsia" w:hAnsiTheme="minorEastAsia" w:eastAsiaTheme="minorEastAsia" w:cstheme="minorEastAsia"/>
          <w:color w:val="auto"/>
          <w:highlight w:val="none"/>
        </w:rPr>
      </w:pPr>
    </w:p>
    <w:p>
      <w:pPr>
        <w:pStyle w:val="43"/>
        <w:rPr>
          <w:rFonts w:hint="eastAsia" w:asciiTheme="minorEastAsia" w:hAnsiTheme="minorEastAsia" w:eastAsiaTheme="minorEastAsia" w:cstheme="minorEastAsia"/>
          <w:color w:val="auto"/>
          <w:highlight w:val="none"/>
        </w:rPr>
      </w:pPr>
    </w:p>
    <w:p>
      <w:pPr>
        <w:pStyle w:val="43"/>
        <w:rPr>
          <w:rFonts w:hint="eastAsia" w:asciiTheme="minorEastAsia" w:hAnsiTheme="minorEastAsia" w:eastAsiaTheme="minorEastAsia" w:cstheme="minorEastAsia"/>
          <w:color w:val="auto"/>
          <w:highlight w:val="none"/>
        </w:rPr>
      </w:pPr>
    </w:p>
    <w:p>
      <w:pPr>
        <w:pStyle w:val="43"/>
        <w:tabs>
          <w:tab w:val="left" w:pos="2766"/>
        </w:tabs>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ab/>
      </w:r>
    </w:p>
    <w:p>
      <w:pPr>
        <w:pStyle w:val="43"/>
        <w:rPr>
          <w:rFonts w:hint="eastAsia" w:asciiTheme="minorEastAsia" w:hAnsiTheme="minorEastAsia" w:eastAsiaTheme="minorEastAsia" w:cstheme="minorEastAsia"/>
          <w:color w:val="auto"/>
          <w:highlight w:val="none"/>
        </w:rPr>
      </w:pPr>
    </w:p>
    <w:p>
      <w:pPr>
        <w:pStyle w:val="35"/>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84"/>
          <w:szCs w:val="84"/>
          <w:highlight w:val="none"/>
          <w:lang w:val="en-US" w:eastAsia="zh-CN"/>
        </w:rPr>
      </w:pPr>
      <w:r>
        <w:rPr>
          <w:rFonts w:hint="eastAsia" w:asciiTheme="minorEastAsia" w:hAnsiTheme="minorEastAsia" w:eastAsiaTheme="minorEastAsia" w:cstheme="minorEastAsia"/>
          <w:b/>
          <w:color w:val="auto"/>
          <w:sz w:val="84"/>
          <w:szCs w:val="84"/>
          <w:highlight w:val="none"/>
          <w:lang w:val="en-US" w:eastAsia="zh-CN"/>
        </w:rPr>
        <w:t>竞争性磋商文件</w:t>
      </w:r>
    </w:p>
    <w:p>
      <w:pPr>
        <w:spacing w:line="760" w:lineRule="exact"/>
        <w:jc w:val="center"/>
        <w:outlineLvl w:val="9"/>
        <w:rPr>
          <w:rFonts w:hint="eastAsia" w:asciiTheme="minorEastAsia" w:hAnsiTheme="minorEastAsia" w:eastAsiaTheme="minorEastAsia" w:cstheme="minorEastAsia"/>
          <w:b/>
          <w:bCs/>
          <w:color w:val="auto"/>
          <w:kern w:val="0"/>
          <w:sz w:val="84"/>
          <w:szCs w:val="84"/>
          <w:highlight w:val="none"/>
        </w:rPr>
      </w:pPr>
    </w:p>
    <w:p>
      <w:pPr>
        <w:rPr>
          <w:rFonts w:hint="eastAsia" w:asciiTheme="minorEastAsia" w:hAnsiTheme="minorEastAsia" w:eastAsiaTheme="minorEastAsia" w:cstheme="minorEastAsia"/>
          <w:color w:val="auto"/>
          <w:sz w:val="32"/>
          <w:szCs w:val="20"/>
          <w:highlight w:val="none"/>
        </w:rPr>
      </w:pPr>
    </w:p>
    <w:p>
      <w:pPr>
        <w:pStyle w:val="35"/>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32"/>
          <w:szCs w:val="20"/>
          <w:highlight w:val="none"/>
        </w:rPr>
      </w:pPr>
    </w:p>
    <w:p>
      <w:pPr>
        <w:rPr>
          <w:rFonts w:hint="eastAsia" w:asciiTheme="minorEastAsia" w:hAnsiTheme="minorEastAsia" w:eastAsiaTheme="minorEastAsia" w:cstheme="minorEastAsia"/>
          <w:color w:val="auto"/>
          <w:sz w:val="32"/>
          <w:szCs w:val="20"/>
          <w:highlight w:val="none"/>
        </w:rPr>
      </w:pPr>
    </w:p>
    <w:p>
      <w:pPr>
        <w:rPr>
          <w:rFonts w:hint="eastAsia" w:asciiTheme="minorEastAsia" w:hAnsiTheme="minorEastAsia" w:eastAsiaTheme="minorEastAsia" w:cstheme="minorEastAsia"/>
          <w:color w:val="auto"/>
          <w:sz w:val="32"/>
          <w:szCs w:val="20"/>
          <w:highlight w:val="none"/>
        </w:rPr>
      </w:pPr>
    </w:p>
    <w:p>
      <w:pPr>
        <w:rPr>
          <w:rFonts w:hint="eastAsia" w:asciiTheme="minorEastAsia" w:hAnsiTheme="minorEastAsia" w:eastAsiaTheme="minorEastAsia" w:cstheme="minorEastAsia"/>
          <w:color w:val="auto"/>
          <w:sz w:val="18"/>
          <w:szCs w:val="18"/>
          <w:highlight w:val="none"/>
        </w:rPr>
      </w:pPr>
    </w:p>
    <w:p>
      <w:pPr>
        <w:rPr>
          <w:rFonts w:hint="eastAsia" w:asciiTheme="minorEastAsia" w:hAnsiTheme="minorEastAsia" w:eastAsiaTheme="minorEastAsia" w:cstheme="minorEastAsia"/>
          <w:color w:val="auto"/>
          <w:sz w:val="18"/>
          <w:szCs w:val="18"/>
          <w:highlight w:val="none"/>
        </w:rPr>
      </w:pPr>
    </w:p>
    <w:p>
      <w:pPr>
        <w:ind w:firstLine="1446" w:firstLineChars="40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eastAsia="zh-CN"/>
        </w:rPr>
        <w:t>采</w:t>
      </w:r>
      <w:r>
        <w:rPr>
          <w:rFonts w:hint="eastAsia" w:asciiTheme="minorEastAsia" w:hAnsiTheme="minorEastAsia" w:eastAsiaTheme="minorEastAsia" w:cstheme="minorEastAsia"/>
          <w:b/>
          <w:color w:val="auto"/>
          <w:sz w:val="36"/>
          <w:szCs w:val="36"/>
          <w:highlight w:val="none"/>
          <w:lang w:val="en-US" w:eastAsia="zh-CN"/>
        </w:rPr>
        <w:t xml:space="preserve">   </w:t>
      </w:r>
      <w:r>
        <w:rPr>
          <w:rFonts w:hint="eastAsia" w:asciiTheme="minorEastAsia" w:hAnsiTheme="minorEastAsia" w:eastAsiaTheme="minorEastAsia" w:cstheme="minorEastAsia"/>
          <w:b/>
          <w:color w:val="auto"/>
          <w:sz w:val="36"/>
          <w:szCs w:val="36"/>
          <w:highlight w:val="none"/>
          <w:lang w:eastAsia="zh-CN"/>
        </w:rPr>
        <w:t>购</w:t>
      </w: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lang w:val="en-US" w:eastAsia="zh-CN"/>
        </w:rPr>
        <w:t xml:space="preserve">  </w:t>
      </w:r>
      <w:r>
        <w:rPr>
          <w:rFonts w:hint="eastAsia" w:asciiTheme="minorEastAsia" w:hAnsiTheme="minorEastAsia" w:eastAsiaTheme="minorEastAsia" w:cstheme="minorEastAsia"/>
          <w:b/>
          <w:color w:val="auto"/>
          <w:sz w:val="36"/>
          <w:szCs w:val="36"/>
          <w:highlight w:val="none"/>
        </w:rPr>
        <w:t>人：</w:t>
      </w:r>
      <w:r>
        <w:rPr>
          <w:rFonts w:hint="eastAsia" w:asciiTheme="minorEastAsia" w:hAnsiTheme="minorEastAsia" w:eastAsiaTheme="minorEastAsia" w:cstheme="minorEastAsia"/>
          <w:b/>
          <w:color w:val="auto"/>
          <w:sz w:val="36"/>
          <w:szCs w:val="36"/>
          <w:highlight w:val="none"/>
          <w:lang w:val="en-US" w:eastAsia="zh-CN"/>
        </w:rPr>
        <w:t>三原县陂西镇共富小学</w:t>
      </w:r>
    </w:p>
    <w:p>
      <w:pPr>
        <w:rPr>
          <w:rFonts w:hint="eastAsia" w:asciiTheme="minorEastAsia" w:hAnsiTheme="minorEastAsia" w:eastAsiaTheme="minorEastAsia" w:cstheme="minorEastAsia"/>
          <w:b/>
          <w:color w:val="auto"/>
          <w:sz w:val="36"/>
          <w:szCs w:val="36"/>
          <w:highlight w:val="none"/>
        </w:rPr>
      </w:pPr>
    </w:p>
    <w:p>
      <w:pPr>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 xml:space="preserve">        采购代理机构：</w:t>
      </w:r>
      <w:r>
        <w:rPr>
          <w:rFonts w:hint="eastAsia" w:asciiTheme="minorEastAsia" w:hAnsiTheme="minorEastAsia" w:eastAsiaTheme="minorEastAsia" w:cstheme="minorEastAsia"/>
          <w:b/>
          <w:color w:val="auto"/>
          <w:sz w:val="36"/>
          <w:szCs w:val="36"/>
          <w:highlight w:val="none"/>
          <w:lang w:eastAsia="zh-CN"/>
        </w:rPr>
        <w:t>亿诚建设项目管理有限公司</w:t>
      </w:r>
    </w:p>
    <w:p>
      <w:pPr>
        <w:rPr>
          <w:rFonts w:hint="eastAsia" w:asciiTheme="minorEastAsia" w:hAnsiTheme="minorEastAsia" w:eastAsiaTheme="minorEastAsia" w:cstheme="minorEastAsia"/>
          <w:b/>
          <w:color w:val="auto"/>
          <w:sz w:val="36"/>
          <w:szCs w:val="36"/>
          <w:highlight w:val="none"/>
        </w:rPr>
      </w:pPr>
    </w:p>
    <w:p>
      <w:pPr>
        <w:spacing w:beforeLines="70"/>
        <w:jc w:val="center"/>
        <w:rPr>
          <w:rFonts w:hint="eastAsia" w:asciiTheme="minorEastAsia" w:hAnsiTheme="minorEastAsia" w:eastAsiaTheme="minorEastAsia" w:cstheme="minorEastAsia"/>
          <w:b/>
          <w:bCs/>
          <w:color w:val="auto"/>
          <w:sz w:val="40"/>
          <w:szCs w:val="36"/>
          <w:highlight w:val="none"/>
        </w:rPr>
        <w:sectPr>
          <w:footerReference r:id="rId3" w:type="default"/>
          <w:pgSz w:w="11907" w:h="16840"/>
          <w:pgMar w:top="1418" w:right="1287" w:bottom="936" w:left="1259" w:header="907" w:footer="654" w:gutter="0"/>
          <w:pgNumType w:fmt="decimal"/>
          <w:cols w:space="720" w:num="1"/>
          <w:titlePg/>
          <w:docGrid w:linePitch="312" w:charSpace="0"/>
        </w:sectPr>
      </w:pPr>
      <w:r>
        <w:rPr>
          <w:rFonts w:hint="eastAsia" w:asciiTheme="minorEastAsia" w:hAnsiTheme="minorEastAsia" w:eastAsiaTheme="minorEastAsia" w:cstheme="minorEastAsia"/>
          <w:b/>
          <w:bCs/>
          <w:color w:val="auto"/>
          <w:sz w:val="36"/>
          <w:szCs w:val="36"/>
          <w:highlight w:val="none"/>
          <w:lang w:eastAsia="zh-CN"/>
        </w:rPr>
        <w:t>二〇二三年</w:t>
      </w:r>
      <w:r>
        <w:rPr>
          <w:rFonts w:hint="eastAsia" w:asciiTheme="minorEastAsia" w:hAnsiTheme="minorEastAsia" w:eastAsiaTheme="minorEastAsia" w:cstheme="minorEastAsia"/>
          <w:b/>
          <w:bCs/>
          <w:color w:val="auto"/>
          <w:sz w:val="36"/>
          <w:szCs w:val="36"/>
          <w:highlight w:val="none"/>
          <w:lang w:val="en-US" w:eastAsia="zh-CN"/>
        </w:rPr>
        <w:t>十</w:t>
      </w:r>
      <w:r>
        <w:rPr>
          <w:rFonts w:hint="eastAsia" w:asciiTheme="minorEastAsia" w:hAnsiTheme="minorEastAsia" w:eastAsiaTheme="minorEastAsia" w:cstheme="minorEastAsia"/>
          <w:b/>
          <w:bCs/>
          <w:color w:val="auto"/>
          <w:sz w:val="36"/>
          <w:szCs w:val="36"/>
          <w:highlight w:val="none"/>
          <w:lang w:eastAsia="zh-CN"/>
        </w:rPr>
        <w:t>月</w:t>
      </w:r>
    </w:p>
    <w:p>
      <w:pPr>
        <w:spacing w:beforeLines="70"/>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 xml:space="preserve">               </w:t>
      </w:r>
    </w:p>
    <w:p>
      <w:pPr>
        <w:spacing w:line="560" w:lineRule="exact"/>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48"/>
          <w:szCs w:val="48"/>
          <w:highlight w:val="none"/>
        </w:rPr>
        <w:t>目     录</w:t>
      </w:r>
    </w:p>
    <w:p>
      <w:pPr>
        <w:pStyle w:val="35"/>
        <w:outlineLvl w:val="9"/>
        <w:rPr>
          <w:rFonts w:hint="eastAsia" w:asciiTheme="minorEastAsia" w:hAnsiTheme="minorEastAsia" w:eastAsiaTheme="minorEastAsia" w:cstheme="minorEastAsia"/>
          <w:color w:val="auto"/>
          <w:highlight w:val="none"/>
        </w:rPr>
      </w:pPr>
    </w:p>
    <w:sdt>
      <w:sdtPr>
        <w:rPr>
          <w:rFonts w:hint="eastAsia" w:asciiTheme="minorEastAsia" w:hAnsiTheme="minorEastAsia" w:eastAsiaTheme="minorEastAsia" w:cstheme="minorEastAsia"/>
          <w:color w:val="auto"/>
          <w:kern w:val="2"/>
          <w:sz w:val="21"/>
          <w:szCs w:val="24"/>
          <w:highlight w:val="none"/>
          <w:lang w:val="en-US" w:eastAsia="zh-CN" w:bidi="ar-SA"/>
        </w:rPr>
        <w:id w:val="147455712"/>
        <w15:color w:val="DBDBDB"/>
        <w:docPartObj>
          <w:docPartGallery w:val="Table of Contents"/>
          <w:docPartUnique/>
        </w:docPartObj>
      </w:sdtPr>
      <w:sdtEndPr>
        <w:rPr>
          <w:rFonts w:hint="eastAsia" w:asciiTheme="minorEastAsia" w:hAnsiTheme="minorEastAsia" w:eastAsiaTheme="minorEastAsia" w:cstheme="minorEastAsia"/>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highlight w:val="none"/>
            </w:rPr>
          </w:pPr>
        </w:p>
        <w:p>
          <w:pPr>
            <w:pStyle w:val="25"/>
            <w:keepNext w:val="0"/>
            <w:keepLines w:val="0"/>
            <w:pageBreakBefore w:val="0"/>
            <w:widowControl w:val="0"/>
            <w:tabs>
              <w:tab w:val="right" w:leader="dot" w:pos="9361"/>
            </w:tabs>
            <w:kinsoku/>
            <w:wordWrap/>
            <w:overflowPunct/>
            <w:topLinePunct w:val="0"/>
            <w:autoSpaceDE/>
            <w:autoSpaceDN/>
            <w:bidi w:val="0"/>
            <w:adjustRightInd/>
            <w:snapToGrid/>
            <w:spacing w:line="920" w:lineRule="exact"/>
            <w:textAlignment w:val="auto"/>
            <w:rPr>
              <w:rFonts w:hint="eastAsia"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TOC \o "1-1" \h \u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HYPERLINK \l _Toc26807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72"/>
              <w:highlight w:val="none"/>
            </w:rPr>
            <w:t xml:space="preserve">第一部分  </w:t>
          </w:r>
          <w:r>
            <w:rPr>
              <w:rFonts w:hint="eastAsia" w:asciiTheme="minorEastAsia" w:hAnsiTheme="minorEastAsia" w:eastAsiaTheme="minorEastAsia" w:cstheme="minorEastAsia"/>
              <w:color w:val="auto"/>
              <w:sz w:val="32"/>
              <w:szCs w:val="72"/>
              <w:highlight w:val="none"/>
              <w:lang w:eastAsia="zh-CN"/>
            </w:rPr>
            <w:t>竞争性磋商公告</w:t>
          </w:r>
          <w:r>
            <w:rPr>
              <w:rFonts w:hint="eastAsia" w:asciiTheme="minorEastAsia" w:hAnsiTheme="minorEastAsia" w:eastAsiaTheme="minorEastAsia" w:cstheme="minorEastAsia"/>
              <w:color w:val="auto"/>
              <w:sz w:val="32"/>
              <w:szCs w:val="40"/>
              <w:highlight w:val="none"/>
            </w:rPr>
            <w:tab/>
          </w: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PAGEREF _Toc26807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40"/>
              <w:highlight w:val="none"/>
            </w:rPr>
            <w:t>2</w:t>
          </w:r>
          <w:r>
            <w:rPr>
              <w:rFonts w:hint="eastAsia" w:asciiTheme="minorEastAsia" w:hAnsiTheme="minorEastAsia" w:eastAsiaTheme="minorEastAsia" w:cstheme="minorEastAsia"/>
              <w:color w:val="auto"/>
              <w:sz w:val="32"/>
              <w:szCs w:val="40"/>
              <w:highlight w:val="none"/>
            </w:rPr>
            <w:fldChar w:fldCharType="end"/>
          </w:r>
          <w:r>
            <w:rPr>
              <w:rFonts w:hint="eastAsia" w:asciiTheme="minorEastAsia" w:hAnsiTheme="minorEastAsia" w:eastAsiaTheme="minorEastAsia" w:cstheme="minorEastAsia"/>
              <w:color w:val="auto"/>
              <w:sz w:val="32"/>
              <w:szCs w:val="40"/>
              <w:highlight w:val="none"/>
            </w:rPr>
            <w:fldChar w:fldCharType="end"/>
          </w:r>
        </w:p>
        <w:p>
          <w:pPr>
            <w:pStyle w:val="25"/>
            <w:keepNext w:val="0"/>
            <w:keepLines w:val="0"/>
            <w:pageBreakBefore w:val="0"/>
            <w:widowControl w:val="0"/>
            <w:tabs>
              <w:tab w:val="right" w:leader="dot" w:pos="9361"/>
            </w:tabs>
            <w:kinsoku/>
            <w:wordWrap/>
            <w:overflowPunct/>
            <w:topLinePunct w:val="0"/>
            <w:autoSpaceDE/>
            <w:autoSpaceDN/>
            <w:bidi w:val="0"/>
            <w:adjustRightInd/>
            <w:snapToGrid/>
            <w:spacing w:line="920" w:lineRule="exact"/>
            <w:textAlignment w:val="auto"/>
            <w:rPr>
              <w:rFonts w:hint="eastAsia"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HYPERLINK \l _Toc20726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72"/>
              <w:highlight w:val="none"/>
            </w:rPr>
            <w:t xml:space="preserve">第二部分  </w:t>
          </w:r>
          <w:r>
            <w:rPr>
              <w:rFonts w:hint="eastAsia" w:asciiTheme="minorEastAsia" w:hAnsiTheme="minorEastAsia" w:eastAsiaTheme="minorEastAsia" w:cstheme="minorEastAsia"/>
              <w:color w:val="auto"/>
              <w:sz w:val="32"/>
              <w:szCs w:val="72"/>
              <w:highlight w:val="none"/>
              <w:lang w:eastAsia="zh-CN"/>
            </w:rPr>
            <w:t>供应商</w:t>
          </w:r>
          <w:r>
            <w:rPr>
              <w:rFonts w:hint="eastAsia" w:asciiTheme="minorEastAsia" w:hAnsiTheme="minorEastAsia" w:eastAsiaTheme="minorEastAsia" w:cstheme="minorEastAsia"/>
              <w:color w:val="auto"/>
              <w:sz w:val="32"/>
              <w:szCs w:val="72"/>
              <w:highlight w:val="none"/>
            </w:rPr>
            <w:t>须知前附表</w:t>
          </w:r>
          <w:r>
            <w:rPr>
              <w:rFonts w:hint="eastAsia" w:asciiTheme="minorEastAsia" w:hAnsiTheme="minorEastAsia" w:eastAsiaTheme="minorEastAsia" w:cstheme="minorEastAsia"/>
              <w:color w:val="auto"/>
              <w:sz w:val="32"/>
              <w:szCs w:val="40"/>
              <w:highlight w:val="none"/>
            </w:rPr>
            <w:tab/>
          </w: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PAGEREF _Toc20726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40"/>
              <w:highlight w:val="none"/>
            </w:rPr>
            <w:t>8</w:t>
          </w:r>
          <w:r>
            <w:rPr>
              <w:rFonts w:hint="eastAsia" w:asciiTheme="minorEastAsia" w:hAnsiTheme="minorEastAsia" w:eastAsiaTheme="minorEastAsia" w:cstheme="minorEastAsia"/>
              <w:color w:val="auto"/>
              <w:sz w:val="32"/>
              <w:szCs w:val="40"/>
              <w:highlight w:val="none"/>
            </w:rPr>
            <w:fldChar w:fldCharType="end"/>
          </w:r>
          <w:r>
            <w:rPr>
              <w:rFonts w:hint="eastAsia" w:asciiTheme="minorEastAsia" w:hAnsiTheme="minorEastAsia" w:eastAsiaTheme="minorEastAsia" w:cstheme="minorEastAsia"/>
              <w:color w:val="auto"/>
              <w:sz w:val="32"/>
              <w:szCs w:val="40"/>
              <w:highlight w:val="none"/>
            </w:rPr>
            <w:fldChar w:fldCharType="end"/>
          </w:r>
        </w:p>
        <w:p>
          <w:pPr>
            <w:pStyle w:val="25"/>
            <w:keepNext w:val="0"/>
            <w:keepLines w:val="0"/>
            <w:pageBreakBefore w:val="0"/>
            <w:widowControl w:val="0"/>
            <w:tabs>
              <w:tab w:val="right" w:leader="dot" w:pos="9361"/>
            </w:tabs>
            <w:kinsoku/>
            <w:wordWrap/>
            <w:overflowPunct/>
            <w:topLinePunct w:val="0"/>
            <w:autoSpaceDE/>
            <w:autoSpaceDN/>
            <w:bidi w:val="0"/>
            <w:adjustRightInd/>
            <w:snapToGrid/>
            <w:spacing w:line="920" w:lineRule="exact"/>
            <w:textAlignment w:val="auto"/>
            <w:rPr>
              <w:rFonts w:hint="eastAsia"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HYPERLINK \l _Toc9925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72"/>
              <w:highlight w:val="none"/>
            </w:rPr>
            <w:t xml:space="preserve">第三部分  </w:t>
          </w:r>
          <w:r>
            <w:rPr>
              <w:rFonts w:hint="eastAsia" w:asciiTheme="minorEastAsia" w:hAnsiTheme="minorEastAsia" w:eastAsiaTheme="minorEastAsia" w:cstheme="minorEastAsia"/>
              <w:color w:val="auto"/>
              <w:sz w:val="32"/>
              <w:szCs w:val="72"/>
              <w:highlight w:val="none"/>
              <w:lang w:eastAsia="zh-CN"/>
            </w:rPr>
            <w:t>供应商</w:t>
          </w:r>
          <w:r>
            <w:rPr>
              <w:rFonts w:hint="eastAsia" w:asciiTheme="minorEastAsia" w:hAnsiTheme="minorEastAsia" w:eastAsiaTheme="minorEastAsia" w:cstheme="minorEastAsia"/>
              <w:color w:val="auto"/>
              <w:sz w:val="32"/>
              <w:szCs w:val="72"/>
              <w:highlight w:val="none"/>
            </w:rPr>
            <w:t>须知</w:t>
          </w:r>
          <w:r>
            <w:rPr>
              <w:rFonts w:hint="eastAsia" w:asciiTheme="minorEastAsia" w:hAnsiTheme="minorEastAsia" w:eastAsiaTheme="minorEastAsia" w:cstheme="minorEastAsia"/>
              <w:color w:val="auto"/>
              <w:sz w:val="32"/>
              <w:szCs w:val="40"/>
              <w:highlight w:val="none"/>
            </w:rPr>
            <w:tab/>
          </w: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PAGEREF _Toc9925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40"/>
              <w:highlight w:val="none"/>
            </w:rPr>
            <w:t>13</w:t>
          </w:r>
          <w:r>
            <w:rPr>
              <w:rFonts w:hint="eastAsia" w:asciiTheme="minorEastAsia" w:hAnsiTheme="minorEastAsia" w:eastAsiaTheme="minorEastAsia" w:cstheme="minorEastAsia"/>
              <w:color w:val="auto"/>
              <w:sz w:val="32"/>
              <w:szCs w:val="40"/>
              <w:highlight w:val="none"/>
            </w:rPr>
            <w:fldChar w:fldCharType="end"/>
          </w:r>
          <w:r>
            <w:rPr>
              <w:rFonts w:hint="eastAsia" w:asciiTheme="minorEastAsia" w:hAnsiTheme="minorEastAsia" w:eastAsiaTheme="minorEastAsia" w:cstheme="minorEastAsia"/>
              <w:color w:val="auto"/>
              <w:sz w:val="32"/>
              <w:szCs w:val="40"/>
              <w:highlight w:val="none"/>
            </w:rPr>
            <w:fldChar w:fldCharType="end"/>
          </w:r>
        </w:p>
        <w:p>
          <w:pPr>
            <w:pStyle w:val="25"/>
            <w:keepNext w:val="0"/>
            <w:keepLines w:val="0"/>
            <w:pageBreakBefore w:val="0"/>
            <w:widowControl w:val="0"/>
            <w:tabs>
              <w:tab w:val="right" w:leader="dot" w:pos="9361"/>
            </w:tabs>
            <w:kinsoku/>
            <w:wordWrap/>
            <w:overflowPunct/>
            <w:topLinePunct w:val="0"/>
            <w:autoSpaceDE/>
            <w:autoSpaceDN/>
            <w:bidi w:val="0"/>
            <w:adjustRightInd/>
            <w:snapToGrid/>
            <w:spacing w:line="920" w:lineRule="exact"/>
            <w:textAlignment w:val="auto"/>
            <w:rPr>
              <w:rFonts w:hint="eastAsia"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HYPERLINK \l _Toc13349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bCs/>
              <w:color w:val="auto"/>
              <w:kern w:val="0"/>
              <w:sz w:val="32"/>
              <w:szCs w:val="72"/>
              <w:highlight w:val="none"/>
              <w:lang w:eastAsia="zh-CN"/>
            </w:rPr>
            <w:t>第四部</w:t>
          </w:r>
          <w:r>
            <w:rPr>
              <w:rFonts w:hint="eastAsia" w:asciiTheme="minorEastAsia" w:hAnsiTheme="minorEastAsia" w:eastAsiaTheme="minorEastAsia" w:cstheme="minorEastAsia"/>
              <w:bCs/>
              <w:color w:val="auto"/>
              <w:kern w:val="0"/>
              <w:sz w:val="32"/>
              <w:szCs w:val="72"/>
              <w:highlight w:val="none"/>
            </w:rPr>
            <w:t xml:space="preserve">分  </w:t>
          </w:r>
          <w:r>
            <w:rPr>
              <w:rFonts w:hint="eastAsia" w:asciiTheme="minorEastAsia" w:hAnsiTheme="minorEastAsia" w:eastAsiaTheme="minorEastAsia" w:cstheme="minorEastAsia"/>
              <w:bCs/>
              <w:color w:val="auto"/>
              <w:kern w:val="0"/>
              <w:sz w:val="32"/>
              <w:szCs w:val="72"/>
              <w:highlight w:val="none"/>
              <w:lang w:eastAsia="zh-CN"/>
            </w:rPr>
            <w:t>采购内容及</w:t>
          </w:r>
          <w:r>
            <w:rPr>
              <w:rFonts w:hint="eastAsia" w:asciiTheme="minorEastAsia" w:hAnsiTheme="minorEastAsia" w:eastAsiaTheme="minorEastAsia" w:cstheme="minorEastAsia"/>
              <w:bCs/>
              <w:color w:val="auto"/>
              <w:kern w:val="0"/>
              <w:sz w:val="32"/>
              <w:szCs w:val="72"/>
              <w:highlight w:val="none"/>
              <w:lang w:val="en-US" w:eastAsia="zh-CN"/>
            </w:rPr>
            <w:t>商务</w:t>
          </w:r>
          <w:r>
            <w:rPr>
              <w:rFonts w:hint="eastAsia" w:asciiTheme="minorEastAsia" w:hAnsiTheme="minorEastAsia" w:eastAsiaTheme="minorEastAsia" w:cstheme="minorEastAsia"/>
              <w:bCs/>
              <w:color w:val="auto"/>
              <w:kern w:val="0"/>
              <w:sz w:val="32"/>
              <w:szCs w:val="72"/>
              <w:highlight w:val="none"/>
              <w:lang w:eastAsia="zh-CN"/>
            </w:rPr>
            <w:t>要求</w:t>
          </w:r>
          <w:r>
            <w:rPr>
              <w:rFonts w:hint="eastAsia" w:asciiTheme="minorEastAsia" w:hAnsiTheme="minorEastAsia" w:eastAsiaTheme="minorEastAsia" w:cstheme="minorEastAsia"/>
              <w:color w:val="auto"/>
              <w:sz w:val="32"/>
              <w:szCs w:val="40"/>
              <w:highlight w:val="none"/>
            </w:rPr>
            <w:tab/>
          </w: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PAGEREF _Toc13349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40"/>
              <w:highlight w:val="none"/>
            </w:rPr>
            <w:t>37</w:t>
          </w:r>
          <w:r>
            <w:rPr>
              <w:rFonts w:hint="eastAsia" w:asciiTheme="minorEastAsia" w:hAnsiTheme="minorEastAsia" w:eastAsiaTheme="minorEastAsia" w:cstheme="minorEastAsia"/>
              <w:color w:val="auto"/>
              <w:sz w:val="32"/>
              <w:szCs w:val="40"/>
              <w:highlight w:val="none"/>
            </w:rPr>
            <w:fldChar w:fldCharType="end"/>
          </w:r>
          <w:r>
            <w:rPr>
              <w:rFonts w:hint="eastAsia" w:asciiTheme="minorEastAsia" w:hAnsiTheme="minorEastAsia" w:eastAsiaTheme="minorEastAsia" w:cstheme="minorEastAsia"/>
              <w:color w:val="auto"/>
              <w:sz w:val="32"/>
              <w:szCs w:val="40"/>
              <w:highlight w:val="none"/>
            </w:rPr>
            <w:fldChar w:fldCharType="end"/>
          </w:r>
        </w:p>
        <w:p>
          <w:pPr>
            <w:pStyle w:val="25"/>
            <w:keepNext w:val="0"/>
            <w:keepLines w:val="0"/>
            <w:pageBreakBefore w:val="0"/>
            <w:widowControl w:val="0"/>
            <w:tabs>
              <w:tab w:val="right" w:leader="dot" w:pos="9361"/>
            </w:tabs>
            <w:kinsoku/>
            <w:wordWrap/>
            <w:overflowPunct/>
            <w:topLinePunct w:val="0"/>
            <w:autoSpaceDE/>
            <w:autoSpaceDN/>
            <w:bidi w:val="0"/>
            <w:adjustRightInd/>
            <w:snapToGrid/>
            <w:spacing w:line="920" w:lineRule="exact"/>
            <w:textAlignment w:val="auto"/>
            <w:rPr>
              <w:rFonts w:hint="eastAsia"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HYPERLINK \l _Toc28750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72"/>
              <w:highlight w:val="none"/>
            </w:rPr>
            <w:t>第五</w:t>
          </w:r>
          <w:r>
            <w:rPr>
              <w:rFonts w:hint="eastAsia" w:asciiTheme="minorEastAsia" w:hAnsiTheme="minorEastAsia" w:eastAsiaTheme="minorEastAsia" w:cstheme="minorEastAsia"/>
              <w:color w:val="auto"/>
              <w:sz w:val="32"/>
              <w:szCs w:val="72"/>
              <w:highlight w:val="none"/>
              <w:lang w:eastAsia="zh-CN"/>
            </w:rPr>
            <w:t>部分</w:t>
          </w:r>
          <w:r>
            <w:rPr>
              <w:rFonts w:hint="eastAsia" w:asciiTheme="minorEastAsia" w:hAnsiTheme="minorEastAsia" w:eastAsiaTheme="minorEastAsia" w:cstheme="minorEastAsia"/>
              <w:color w:val="auto"/>
              <w:sz w:val="32"/>
              <w:szCs w:val="72"/>
              <w:highlight w:val="none"/>
            </w:rPr>
            <w:t xml:space="preserve">  合同</w:t>
          </w:r>
          <w:r>
            <w:rPr>
              <w:rFonts w:hint="eastAsia" w:asciiTheme="minorEastAsia" w:hAnsiTheme="minorEastAsia" w:eastAsiaTheme="minorEastAsia" w:cstheme="minorEastAsia"/>
              <w:color w:val="auto"/>
              <w:sz w:val="32"/>
              <w:szCs w:val="72"/>
              <w:highlight w:val="none"/>
              <w:lang w:val="en-US" w:eastAsia="zh-CN"/>
            </w:rPr>
            <w:t>文本</w:t>
          </w:r>
          <w:r>
            <w:rPr>
              <w:rFonts w:hint="eastAsia" w:asciiTheme="minorEastAsia" w:hAnsiTheme="minorEastAsia" w:eastAsiaTheme="minorEastAsia" w:cstheme="minorEastAsia"/>
              <w:color w:val="auto"/>
              <w:sz w:val="32"/>
              <w:szCs w:val="40"/>
              <w:highlight w:val="none"/>
            </w:rPr>
            <w:tab/>
          </w: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PAGEREF _Toc28750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40"/>
              <w:highlight w:val="none"/>
            </w:rPr>
            <w:t>37</w:t>
          </w:r>
          <w:r>
            <w:rPr>
              <w:rFonts w:hint="eastAsia" w:asciiTheme="minorEastAsia" w:hAnsiTheme="minorEastAsia" w:eastAsiaTheme="minorEastAsia" w:cstheme="minorEastAsia"/>
              <w:color w:val="auto"/>
              <w:sz w:val="32"/>
              <w:szCs w:val="40"/>
              <w:highlight w:val="none"/>
            </w:rPr>
            <w:fldChar w:fldCharType="end"/>
          </w:r>
          <w:r>
            <w:rPr>
              <w:rFonts w:hint="eastAsia" w:asciiTheme="minorEastAsia" w:hAnsiTheme="minorEastAsia" w:eastAsiaTheme="minorEastAsia" w:cstheme="minorEastAsia"/>
              <w:color w:val="auto"/>
              <w:sz w:val="32"/>
              <w:szCs w:val="40"/>
              <w:highlight w:val="none"/>
            </w:rPr>
            <w:fldChar w:fldCharType="end"/>
          </w:r>
        </w:p>
        <w:p>
          <w:pPr>
            <w:pStyle w:val="25"/>
            <w:keepNext w:val="0"/>
            <w:keepLines w:val="0"/>
            <w:pageBreakBefore w:val="0"/>
            <w:widowControl w:val="0"/>
            <w:tabs>
              <w:tab w:val="right" w:leader="dot" w:pos="9361"/>
            </w:tabs>
            <w:kinsoku/>
            <w:wordWrap/>
            <w:overflowPunct/>
            <w:topLinePunct w:val="0"/>
            <w:autoSpaceDE/>
            <w:autoSpaceDN/>
            <w:bidi w:val="0"/>
            <w:adjustRightInd/>
            <w:snapToGrid/>
            <w:spacing w:line="920" w:lineRule="exact"/>
            <w:textAlignment w:val="auto"/>
            <w:rPr>
              <w:rFonts w:hint="eastAsia" w:asciiTheme="minorEastAsia" w:hAnsiTheme="minorEastAsia" w:eastAsiaTheme="minorEastAsia" w:cstheme="minorEastAsia"/>
              <w:color w:val="auto"/>
              <w:sz w:val="32"/>
              <w:szCs w:val="40"/>
              <w:highlight w:val="none"/>
            </w:rPr>
          </w:pP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HYPERLINK \l _Toc7396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72"/>
              <w:highlight w:val="none"/>
            </w:rPr>
            <w:t>第</w:t>
          </w:r>
          <w:r>
            <w:rPr>
              <w:rFonts w:hint="eastAsia" w:asciiTheme="minorEastAsia" w:hAnsiTheme="minorEastAsia" w:eastAsiaTheme="minorEastAsia" w:cstheme="minorEastAsia"/>
              <w:color w:val="auto"/>
              <w:sz w:val="32"/>
              <w:szCs w:val="72"/>
              <w:highlight w:val="none"/>
              <w:lang w:eastAsia="zh-CN"/>
            </w:rPr>
            <w:t>六</w:t>
          </w:r>
          <w:r>
            <w:rPr>
              <w:rFonts w:hint="eastAsia" w:asciiTheme="minorEastAsia" w:hAnsiTheme="minorEastAsia" w:eastAsiaTheme="minorEastAsia" w:cstheme="minorEastAsia"/>
              <w:color w:val="auto"/>
              <w:sz w:val="32"/>
              <w:szCs w:val="72"/>
              <w:highlight w:val="none"/>
            </w:rPr>
            <w:t>部分  竞争性磋商响应文件格式</w:t>
          </w:r>
          <w:r>
            <w:rPr>
              <w:rFonts w:hint="eastAsia" w:asciiTheme="minorEastAsia" w:hAnsiTheme="minorEastAsia" w:eastAsiaTheme="minorEastAsia" w:cstheme="minorEastAsia"/>
              <w:color w:val="auto"/>
              <w:sz w:val="32"/>
              <w:szCs w:val="40"/>
              <w:highlight w:val="none"/>
            </w:rPr>
            <w:tab/>
          </w:r>
          <w:r>
            <w:rPr>
              <w:rFonts w:hint="eastAsia" w:asciiTheme="minorEastAsia" w:hAnsiTheme="minorEastAsia" w:eastAsiaTheme="minorEastAsia" w:cstheme="minorEastAsia"/>
              <w:color w:val="auto"/>
              <w:sz w:val="32"/>
              <w:szCs w:val="40"/>
              <w:highlight w:val="none"/>
            </w:rPr>
            <w:fldChar w:fldCharType="begin"/>
          </w:r>
          <w:r>
            <w:rPr>
              <w:rFonts w:hint="eastAsia" w:asciiTheme="minorEastAsia" w:hAnsiTheme="minorEastAsia" w:eastAsiaTheme="minorEastAsia" w:cstheme="minorEastAsia"/>
              <w:color w:val="auto"/>
              <w:sz w:val="32"/>
              <w:szCs w:val="40"/>
              <w:highlight w:val="none"/>
            </w:rPr>
            <w:instrText xml:space="preserve"> PAGEREF _Toc7396 </w:instrText>
          </w:r>
          <w:r>
            <w:rPr>
              <w:rFonts w:hint="eastAsia" w:asciiTheme="minorEastAsia" w:hAnsiTheme="minorEastAsia" w:eastAsiaTheme="minorEastAsia" w:cstheme="minorEastAsia"/>
              <w:color w:val="auto"/>
              <w:sz w:val="32"/>
              <w:szCs w:val="40"/>
              <w:highlight w:val="none"/>
            </w:rPr>
            <w:fldChar w:fldCharType="separate"/>
          </w:r>
          <w:r>
            <w:rPr>
              <w:rFonts w:hint="eastAsia" w:asciiTheme="minorEastAsia" w:hAnsiTheme="minorEastAsia" w:eastAsiaTheme="minorEastAsia" w:cstheme="minorEastAsia"/>
              <w:color w:val="auto"/>
              <w:sz w:val="32"/>
              <w:szCs w:val="40"/>
              <w:highlight w:val="none"/>
            </w:rPr>
            <w:t>39</w:t>
          </w:r>
          <w:r>
            <w:rPr>
              <w:rFonts w:hint="eastAsia" w:asciiTheme="minorEastAsia" w:hAnsiTheme="minorEastAsia" w:eastAsiaTheme="minorEastAsia" w:cstheme="minorEastAsia"/>
              <w:color w:val="auto"/>
              <w:sz w:val="32"/>
              <w:szCs w:val="40"/>
              <w:highlight w:val="none"/>
            </w:rPr>
            <w:fldChar w:fldCharType="end"/>
          </w:r>
          <w:r>
            <w:rPr>
              <w:rFonts w:hint="eastAsia" w:asciiTheme="minorEastAsia" w:hAnsiTheme="minorEastAsia" w:eastAsiaTheme="minorEastAsia" w:cstheme="minorEastAsia"/>
              <w:color w:val="auto"/>
              <w:sz w:val="32"/>
              <w:szCs w:val="40"/>
              <w:highlight w:val="none"/>
            </w:rPr>
            <w:fldChar w:fldCharType="end"/>
          </w:r>
        </w:p>
        <w:p>
          <w:pPr>
            <w:keepNext w:val="0"/>
            <w:keepLines w:val="0"/>
            <w:pageBreakBefore w:val="0"/>
            <w:widowControl w:val="0"/>
            <w:kinsoku/>
            <w:wordWrap/>
            <w:overflowPunct/>
            <w:topLinePunct w:val="0"/>
            <w:autoSpaceDE/>
            <w:autoSpaceDN/>
            <w:bidi w:val="0"/>
            <w:adjustRightInd/>
            <w:snapToGrid/>
            <w:spacing w:line="92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2"/>
              <w:szCs w:val="40"/>
              <w:highlight w:val="none"/>
            </w:rPr>
            <w:fldChar w:fldCharType="end"/>
          </w:r>
        </w:p>
      </w:sdtContent>
    </w:sdt>
    <w:p>
      <w:pPr>
        <w:spacing w:beforeLines="150" w:afterLines="100" w:line="560" w:lineRule="exact"/>
        <w:ind w:firstLine="2182" w:firstLineChars="494"/>
        <w:jc w:val="center"/>
        <w:outlineLvl w:val="9"/>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beforeLines="150" w:afterLines="100" w:line="500" w:lineRule="exact"/>
        <w:ind w:left="0" w:leftChars="0" w:right="0" w:rightChars="0" w:firstLine="2624" w:firstLineChars="594"/>
        <w:jc w:val="both"/>
        <w:textAlignment w:val="auto"/>
        <w:outlineLvl w:val="0"/>
        <w:rPr>
          <w:rFonts w:hint="eastAsia" w:asciiTheme="minorEastAsia" w:hAnsiTheme="minorEastAsia" w:eastAsiaTheme="minorEastAsia" w:cstheme="minorEastAsia"/>
          <w:b/>
          <w:color w:val="auto"/>
          <w:sz w:val="44"/>
          <w:szCs w:val="44"/>
          <w:highlight w:val="none"/>
          <w:lang w:val="en-US" w:eastAsia="zh-CN"/>
        </w:rPr>
      </w:pPr>
      <w:bookmarkStart w:id="0" w:name="_Toc2892"/>
      <w:bookmarkStart w:id="1" w:name="_Toc4454_WPSOffice_Level1"/>
      <w:bookmarkStart w:id="2" w:name="_Toc26807"/>
      <w:r>
        <w:rPr>
          <w:rFonts w:hint="eastAsia" w:asciiTheme="minorEastAsia" w:hAnsiTheme="minorEastAsia" w:eastAsiaTheme="minorEastAsia" w:cstheme="minorEastAsia"/>
          <w:b/>
          <w:color w:val="auto"/>
          <w:sz w:val="44"/>
          <w:szCs w:val="44"/>
          <w:highlight w:val="none"/>
        </w:rPr>
        <w:t xml:space="preserve">第一部分  </w:t>
      </w:r>
      <w:bookmarkEnd w:id="0"/>
      <w:bookmarkEnd w:id="1"/>
      <w:bookmarkEnd w:id="2"/>
      <w:r>
        <w:rPr>
          <w:rFonts w:hint="eastAsia" w:asciiTheme="minorEastAsia" w:hAnsiTheme="minorEastAsia" w:eastAsiaTheme="minorEastAsia" w:cstheme="minorEastAsia"/>
          <w:b/>
          <w:color w:val="auto"/>
          <w:sz w:val="44"/>
          <w:szCs w:val="44"/>
          <w:highlight w:val="none"/>
          <w:lang w:eastAsia="zh-CN"/>
        </w:rPr>
        <w:t>竞争性磋商公告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Autospacing="0" w:line="500" w:lineRule="exact"/>
        <w:textAlignment w:val="auto"/>
        <w:rPr>
          <w:rFonts w:hint="eastAsia" w:asciiTheme="minorEastAsia" w:hAnsiTheme="minorEastAsia" w:eastAsiaTheme="minorEastAsia" w:cstheme="minorEastAsia"/>
          <w:b/>
          <w:bCs/>
          <w:color w:val="auto"/>
          <w:sz w:val="28"/>
          <w:szCs w:val="28"/>
          <w:highlight w:val="none"/>
          <w:lang w:val="zh-CN" w:bidi="ar"/>
        </w:rPr>
      </w:pPr>
      <w:r>
        <w:rPr>
          <w:rFonts w:hint="eastAsia" w:asciiTheme="minorEastAsia" w:hAnsiTheme="minorEastAsia" w:eastAsiaTheme="minorEastAsia" w:cstheme="minorEastAsia"/>
          <w:b/>
          <w:bCs/>
          <w:color w:val="auto"/>
          <w:sz w:val="28"/>
          <w:szCs w:val="28"/>
          <w:highlight w:val="none"/>
          <w:lang w:val="zh-CN" w:bidi="ar"/>
        </w:rPr>
        <w:t>项目概况：</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2" w:firstLineChars="2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三原县陂西镇共富小学学前教育普及普惠县创建设施设备采购</w:t>
      </w:r>
      <w:r>
        <w:rPr>
          <w:rFonts w:hint="eastAsia" w:asciiTheme="minorEastAsia" w:hAnsiTheme="minorEastAsia" w:eastAsiaTheme="minorEastAsia" w:cstheme="minorEastAsia"/>
          <w:b/>
          <w:bCs/>
          <w:color w:val="auto"/>
          <w:sz w:val="28"/>
          <w:szCs w:val="28"/>
          <w:highlight w:val="none"/>
        </w:rPr>
        <w:t>的潜在供应商应在</w:t>
      </w:r>
      <w:r>
        <w:rPr>
          <w:rFonts w:hint="eastAsia" w:asciiTheme="minorEastAsia" w:hAnsiTheme="minorEastAsia" w:eastAsiaTheme="minorEastAsia" w:cstheme="minorEastAsia"/>
          <w:b/>
          <w:bCs/>
          <w:color w:val="auto"/>
          <w:sz w:val="28"/>
          <w:szCs w:val="28"/>
          <w:highlight w:val="none"/>
          <w:lang w:eastAsia="zh-CN"/>
        </w:rPr>
        <w:t>西安市高新区丈八五路高科尚都one尚城A座10F招标部</w:t>
      </w:r>
      <w:r>
        <w:rPr>
          <w:rFonts w:hint="eastAsia" w:asciiTheme="minorEastAsia" w:hAnsiTheme="minorEastAsia" w:eastAsiaTheme="minorEastAsia" w:cstheme="minorEastAsia"/>
          <w:b/>
          <w:bCs/>
          <w:color w:val="auto"/>
          <w:sz w:val="28"/>
          <w:szCs w:val="28"/>
          <w:highlight w:val="none"/>
        </w:rPr>
        <w:t>获取采购文件，并</w:t>
      </w:r>
      <w:r>
        <w:rPr>
          <w:rFonts w:hint="eastAsia" w:asciiTheme="minorEastAsia" w:hAnsiTheme="minorEastAsia" w:eastAsiaTheme="minorEastAsia" w:cstheme="minorEastAsia"/>
          <w:b/>
          <w:bCs/>
          <w:color w:val="auto"/>
          <w:sz w:val="28"/>
          <w:szCs w:val="28"/>
          <w:highlight w:val="none"/>
          <w:lang w:eastAsia="zh-CN"/>
        </w:rPr>
        <w:t>于2023年11月01日14时30分00秒（北京时间）前提交</w:t>
      </w:r>
      <w:r>
        <w:rPr>
          <w:rFonts w:hint="eastAsia" w:asciiTheme="minorEastAsia" w:hAnsiTheme="minorEastAsia" w:eastAsiaTheme="minorEastAsia" w:cstheme="minorEastAsia"/>
          <w:b/>
          <w:bCs/>
          <w:color w:val="auto"/>
          <w:sz w:val="28"/>
          <w:szCs w:val="28"/>
          <w:highlight w:val="none"/>
        </w:rPr>
        <w:t>响应文件。</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项目基本情况</w:t>
      </w:r>
    </w:p>
    <w:p>
      <w:pPr>
        <w:pStyle w:val="32"/>
        <w:keepNext w:val="0"/>
        <w:keepLines w:val="0"/>
        <w:pageBreakBefore w:val="0"/>
        <w:widowControl w:val="0"/>
        <w:tabs>
          <w:tab w:val="left" w:pos="6254"/>
        </w:tabs>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eastAsia="zh-CN"/>
        </w:rPr>
        <w:t>YC23001048（CGR）</w:t>
      </w:r>
      <w:r>
        <w:rPr>
          <w:rFonts w:hint="eastAsia" w:asciiTheme="minorEastAsia" w:hAnsiTheme="minorEastAsia" w:eastAsiaTheme="minorEastAsia" w:cstheme="minorEastAsia"/>
          <w:color w:val="auto"/>
          <w:sz w:val="28"/>
          <w:szCs w:val="28"/>
          <w:highlight w:val="none"/>
          <w:lang w:eastAsia="zh-CN"/>
        </w:rPr>
        <w:tab/>
      </w:r>
    </w:p>
    <w:p>
      <w:pPr>
        <w:pStyle w:val="32"/>
        <w:keepNext w:val="0"/>
        <w:keepLines w:val="0"/>
        <w:pageBreakBefore w:val="0"/>
        <w:widowControl w:val="0"/>
        <w:tabs>
          <w:tab w:val="left" w:pos="8806"/>
        </w:tabs>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lang w:eastAsia="zh-CN"/>
        </w:rPr>
        <w:t>三原县陂西镇共富小学学前教育普及普惠县创建设施设备采购</w:t>
      </w:r>
      <w:r>
        <w:rPr>
          <w:rFonts w:hint="eastAsia" w:asciiTheme="minorEastAsia" w:hAnsiTheme="minorEastAsia" w:eastAsiaTheme="minorEastAsia" w:cstheme="minorEastAsia"/>
          <w:color w:val="auto"/>
          <w:sz w:val="28"/>
          <w:szCs w:val="28"/>
          <w:highlight w:val="none"/>
          <w:lang w:eastAsia="zh-CN"/>
        </w:rPr>
        <w:tab/>
      </w:r>
    </w:p>
    <w:p>
      <w:pPr>
        <w:pStyle w:val="32"/>
        <w:keepNext w:val="0"/>
        <w:keepLines w:val="0"/>
        <w:pageBreakBefore w:val="0"/>
        <w:widowControl w:val="0"/>
        <w:tabs>
          <w:tab w:val="left" w:pos="5704"/>
        </w:tabs>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lang w:val="zh-CN"/>
        </w:rPr>
        <w:t>采购方式：竞争性磋商</w:t>
      </w:r>
      <w:r>
        <w:rPr>
          <w:rFonts w:hint="eastAsia" w:asciiTheme="minorEastAsia" w:hAnsiTheme="minorEastAsia" w:eastAsiaTheme="minorEastAsia" w:cstheme="minorEastAsia"/>
          <w:color w:val="auto"/>
          <w:sz w:val="28"/>
          <w:szCs w:val="28"/>
          <w:highlight w:val="none"/>
          <w:lang w:val="zh-CN"/>
        </w:rPr>
        <w:tab/>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预算金额：</w:t>
      </w:r>
      <w:r>
        <w:rPr>
          <w:rFonts w:hint="eastAsia" w:asciiTheme="minorEastAsia" w:hAnsiTheme="minorEastAsia" w:eastAsiaTheme="minorEastAsia" w:cstheme="minorEastAsia"/>
          <w:color w:val="auto"/>
          <w:sz w:val="28"/>
          <w:szCs w:val="28"/>
          <w:highlight w:val="none"/>
          <w:lang w:val="en-US" w:eastAsia="zh-CN"/>
        </w:rPr>
        <w:t>376400.00元</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采购需求：</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合同包1:</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合同包预算金额：</w:t>
      </w:r>
      <w:r>
        <w:rPr>
          <w:rFonts w:hint="eastAsia" w:asciiTheme="minorEastAsia" w:hAnsiTheme="minorEastAsia" w:eastAsiaTheme="minorEastAsia" w:cstheme="minorEastAsia"/>
          <w:color w:val="auto"/>
          <w:sz w:val="28"/>
          <w:szCs w:val="28"/>
          <w:highlight w:val="none"/>
          <w:lang w:val="en-US" w:eastAsia="zh-CN"/>
        </w:rPr>
        <w:t>181400.00</w:t>
      </w:r>
      <w:r>
        <w:rPr>
          <w:rFonts w:hint="eastAsia" w:asciiTheme="minorEastAsia" w:hAnsiTheme="minorEastAsia" w:eastAsiaTheme="minorEastAsia" w:cstheme="minorEastAsia"/>
          <w:color w:val="auto"/>
          <w:sz w:val="28"/>
          <w:szCs w:val="28"/>
          <w:highlight w:val="none"/>
        </w:rPr>
        <w:t>元</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r>
        <w:rPr>
          <w:rFonts w:hint="eastAsia" w:asciiTheme="minorEastAsia" w:hAnsiTheme="minorEastAsia" w:eastAsiaTheme="minorEastAsia" w:cstheme="minorEastAsia"/>
          <w:color w:val="auto"/>
          <w:sz w:val="28"/>
          <w:szCs w:val="28"/>
          <w:highlight w:val="none"/>
          <w:lang w:val="en-US" w:eastAsia="zh-CN"/>
        </w:rPr>
        <w:t>最高限价</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181400.00</w:t>
      </w:r>
      <w:r>
        <w:rPr>
          <w:rFonts w:hint="eastAsia" w:asciiTheme="minorEastAsia" w:hAnsiTheme="minorEastAsia" w:eastAsiaTheme="minorEastAsia" w:cstheme="minorEastAsia"/>
          <w:color w:val="auto"/>
          <w:sz w:val="28"/>
          <w:szCs w:val="28"/>
          <w:highlight w:val="none"/>
        </w:rPr>
        <w:t>元</w:t>
      </w:r>
    </w:p>
    <w:tbl>
      <w:tblPr>
        <w:tblStyle w:val="36"/>
        <w:tblW w:w="5084"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97"/>
        <w:gridCol w:w="1394"/>
        <w:gridCol w:w="1537"/>
        <w:gridCol w:w="1251"/>
        <w:gridCol w:w="1957"/>
        <w:gridCol w:w="1592"/>
        <w:gridCol w:w="15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8" w:hRule="atLeast"/>
          <w:tblHeader/>
        </w:trPr>
        <w:tc>
          <w:tcPr>
            <w:tcW w:w="4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品目号</w:t>
            </w:r>
          </w:p>
        </w:tc>
        <w:tc>
          <w:tcPr>
            <w:tcW w:w="68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品目名称</w:t>
            </w:r>
          </w:p>
        </w:tc>
        <w:tc>
          <w:tcPr>
            <w:tcW w:w="7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采购标的</w:t>
            </w:r>
          </w:p>
        </w:tc>
        <w:tc>
          <w:tcPr>
            <w:tcW w:w="6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数量</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（单位）</w:t>
            </w:r>
          </w:p>
        </w:tc>
        <w:tc>
          <w:tcPr>
            <w:tcW w:w="9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技术规格、参数及要求</w:t>
            </w:r>
          </w:p>
        </w:tc>
        <w:tc>
          <w:tcPr>
            <w:tcW w:w="78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品目预算</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(元)</w:t>
            </w:r>
          </w:p>
        </w:tc>
        <w:tc>
          <w:tcPr>
            <w:tcW w:w="7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7" w:hRule="atLeast"/>
        </w:trPr>
        <w:tc>
          <w:tcPr>
            <w:tcW w:w="44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1-1</w:t>
            </w:r>
          </w:p>
        </w:tc>
        <w:tc>
          <w:tcPr>
            <w:tcW w:w="68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教学仪器</w:t>
            </w:r>
          </w:p>
        </w:tc>
        <w:tc>
          <w:tcPr>
            <w:tcW w:w="7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教学设备</w:t>
            </w:r>
          </w:p>
        </w:tc>
        <w:tc>
          <w:tcPr>
            <w:tcW w:w="61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1(</w:t>
            </w:r>
            <w:r>
              <w:rPr>
                <w:rFonts w:hint="eastAsia" w:asciiTheme="minorEastAsia" w:hAnsiTheme="minorEastAsia" w:eastAsiaTheme="minorEastAsia" w:cstheme="minorEastAsia"/>
                <w:color w:val="auto"/>
                <w:sz w:val="28"/>
                <w:szCs w:val="28"/>
                <w:highlight w:val="none"/>
                <w:lang w:eastAsia="zh-CN" w:bidi="ar"/>
              </w:rPr>
              <w:t>项</w:t>
            </w:r>
            <w:r>
              <w:rPr>
                <w:rFonts w:hint="eastAsia" w:asciiTheme="minorEastAsia" w:hAnsiTheme="minorEastAsia" w:eastAsiaTheme="minorEastAsia" w:cstheme="minorEastAsia"/>
                <w:color w:val="auto"/>
                <w:sz w:val="28"/>
                <w:szCs w:val="28"/>
                <w:highlight w:val="none"/>
                <w:lang w:bidi="ar"/>
              </w:rPr>
              <w:t>)</w:t>
            </w:r>
          </w:p>
        </w:tc>
        <w:tc>
          <w:tcPr>
            <w:tcW w:w="9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详见采购文件</w:t>
            </w:r>
          </w:p>
        </w:tc>
        <w:tc>
          <w:tcPr>
            <w:tcW w:w="78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rPr>
              <w:t>181400.00</w:t>
            </w:r>
          </w:p>
        </w:tc>
        <w:tc>
          <w:tcPr>
            <w:tcW w:w="75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rPr>
              <w:t>181400.00</w:t>
            </w:r>
          </w:p>
        </w:tc>
      </w:tr>
    </w:tbl>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本合同包不接受联合体投标</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Theme="minorEastAsia" w:hAnsiTheme="minorEastAsia" w:eastAsiaTheme="minorEastAsia" w:cstheme="minorEastAsia"/>
          <w:color w:val="auto"/>
          <w:sz w:val="28"/>
          <w:szCs w:val="28"/>
          <w:highlight w:val="none"/>
          <w:lang w:eastAsia="zh-CN" w:bidi="ar"/>
        </w:rPr>
      </w:pPr>
      <w:r>
        <w:rPr>
          <w:rFonts w:hint="eastAsia" w:asciiTheme="minorEastAsia" w:hAnsiTheme="minorEastAsia" w:eastAsiaTheme="minorEastAsia" w:cstheme="minorEastAsia"/>
          <w:color w:val="auto"/>
          <w:sz w:val="28"/>
          <w:szCs w:val="28"/>
          <w:highlight w:val="none"/>
          <w:lang w:bidi="ar"/>
        </w:rPr>
        <w:t>合同履行期限：</w:t>
      </w:r>
      <w:r>
        <w:rPr>
          <w:rFonts w:hint="eastAsia" w:asciiTheme="minorEastAsia" w:hAnsiTheme="minorEastAsia" w:eastAsiaTheme="minorEastAsia" w:cstheme="minorEastAsia"/>
          <w:color w:val="auto"/>
          <w:sz w:val="28"/>
          <w:szCs w:val="28"/>
          <w:highlight w:val="none"/>
        </w:rPr>
        <w:t>合同签订之日起30天内完成供货</w:t>
      </w:r>
      <w:r>
        <w:rPr>
          <w:rFonts w:hint="eastAsia" w:asciiTheme="minorEastAsia" w:hAnsiTheme="minorEastAsia" w:eastAsiaTheme="minorEastAsia" w:cstheme="minorEastAsia"/>
          <w:color w:val="auto"/>
          <w:sz w:val="28"/>
          <w:szCs w:val="28"/>
          <w:highlight w:val="none"/>
          <w:lang w:eastAsia="zh-CN" w:bidi="ar"/>
        </w:rPr>
        <w:t>。</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合同包预算金额：</w:t>
      </w:r>
      <w:r>
        <w:rPr>
          <w:rFonts w:hint="eastAsia" w:asciiTheme="minorEastAsia" w:hAnsiTheme="minorEastAsia" w:eastAsiaTheme="minorEastAsia" w:cstheme="minorEastAsia"/>
          <w:color w:val="auto"/>
          <w:sz w:val="28"/>
          <w:szCs w:val="28"/>
          <w:highlight w:val="none"/>
          <w:lang w:val="en-US" w:eastAsia="zh-CN"/>
        </w:rPr>
        <w:t>195000.00</w:t>
      </w:r>
      <w:r>
        <w:rPr>
          <w:rFonts w:hint="eastAsia" w:asciiTheme="minorEastAsia" w:hAnsiTheme="minorEastAsia" w:eastAsiaTheme="minorEastAsia" w:cstheme="minorEastAsia"/>
          <w:color w:val="auto"/>
          <w:sz w:val="28"/>
          <w:szCs w:val="28"/>
          <w:highlight w:val="none"/>
        </w:rPr>
        <w:t>元</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r>
        <w:rPr>
          <w:rFonts w:hint="eastAsia" w:asciiTheme="minorEastAsia" w:hAnsiTheme="minorEastAsia" w:eastAsiaTheme="minorEastAsia" w:cstheme="minorEastAsia"/>
          <w:color w:val="auto"/>
          <w:sz w:val="28"/>
          <w:szCs w:val="28"/>
          <w:highlight w:val="none"/>
          <w:lang w:val="en-US" w:eastAsia="zh-CN"/>
        </w:rPr>
        <w:t>最高限价</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195000.00</w:t>
      </w:r>
      <w:r>
        <w:rPr>
          <w:rFonts w:hint="eastAsia" w:asciiTheme="minorEastAsia" w:hAnsiTheme="minorEastAsia" w:eastAsiaTheme="minorEastAsia" w:cstheme="minorEastAsia"/>
          <w:color w:val="auto"/>
          <w:sz w:val="28"/>
          <w:szCs w:val="28"/>
          <w:highlight w:val="none"/>
        </w:rPr>
        <w:t>元</w:t>
      </w:r>
    </w:p>
    <w:tbl>
      <w:tblPr>
        <w:tblStyle w:val="36"/>
        <w:tblW w:w="501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97"/>
        <w:gridCol w:w="1394"/>
        <w:gridCol w:w="1417"/>
        <w:gridCol w:w="1320"/>
        <w:gridCol w:w="1645"/>
        <w:gridCol w:w="1595"/>
        <w:gridCol w:w="17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10" w:hRule="atLeast"/>
        </w:trPr>
        <w:tc>
          <w:tcPr>
            <w:tcW w:w="4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品目号</w:t>
            </w:r>
          </w:p>
        </w:tc>
        <w:tc>
          <w:tcPr>
            <w:tcW w:w="69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品目名称</w:t>
            </w:r>
          </w:p>
        </w:tc>
        <w:tc>
          <w:tcPr>
            <w:tcW w:w="70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采购标的</w:t>
            </w:r>
          </w:p>
        </w:tc>
        <w:tc>
          <w:tcPr>
            <w:tcW w:w="65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数量</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（单位）</w:t>
            </w:r>
          </w:p>
        </w:tc>
        <w:tc>
          <w:tcPr>
            <w:tcW w:w="82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技术规格、参数及要求</w:t>
            </w:r>
          </w:p>
        </w:tc>
        <w:tc>
          <w:tcPr>
            <w:tcW w:w="7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品目预算</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(元)</w:t>
            </w:r>
          </w:p>
        </w:tc>
        <w:tc>
          <w:tcPr>
            <w:tcW w:w="87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val="en-US" w:eastAsia="zh-CN" w:bidi="ar"/>
              </w:rPr>
              <w:t>2</w:t>
            </w:r>
            <w:r>
              <w:rPr>
                <w:rFonts w:hint="eastAsia" w:asciiTheme="minorEastAsia" w:hAnsiTheme="minorEastAsia" w:eastAsiaTheme="minorEastAsia" w:cstheme="minorEastAsia"/>
                <w:color w:val="auto"/>
                <w:sz w:val="28"/>
                <w:szCs w:val="28"/>
                <w:highlight w:val="none"/>
                <w:lang w:bidi="ar"/>
              </w:rPr>
              <w:t>-1</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教学仪器</w:t>
            </w:r>
          </w:p>
        </w:tc>
        <w:tc>
          <w:tcPr>
            <w:tcW w:w="14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bidi="ar"/>
              </w:rPr>
              <w:t>教学设备</w:t>
            </w:r>
          </w:p>
        </w:tc>
        <w:tc>
          <w:tcPr>
            <w:tcW w:w="65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1(</w:t>
            </w:r>
            <w:r>
              <w:rPr>
                <w:rFonts w:hint="eastAsia" w:asciiTheme="minorEastAsia" w:hAnsiTheme="minorEastAsia" w:eastAsiaTheme="minorEastAsia" w:cstheme="minorEastAsia"/>
                <w:color w:val="auto"/>
                <w:sz w:val="28"/>
                <w:szCs w:val="28"/>
                <w:highlight w:val="none"/>
                <w:lang w:eastAsia="zh-CN" w:bidi="ar"/>
              </w:rPr>
              <w:t>项</w:t>
            </w:r>
            <w:r>
              <w:rPr>
                <w:rFonts w:hint="eastAsia" w:asciiTheme="minorEastAsia" w:hAnsiTheme="minorEastAsia" w:eastAsiaTheme="minorEastAsia" w:cstheme="minorEastAsia"/>
                <w:color w:val="auto"/>
                <w:sz w:val="28"/>
                <w:szCs w:val="28"/>
                <w:highlight w:val="none"/>
                <w:lang w:bidi="ar"/>
              </w:rPr>
              <w:t>)</w:t>
            </w:r>
          </w:p>
        </w:tc>
        <w:tc>
          <w:tcPr>
            <w:tcW w:w="82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详见采购文件</w:t>
            </w:r>
          </w:p>
        </w:tc>
        <w:tc>
          <w:tcPr>
            <w:tcW w:w="7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rPr>
              <w:t>195000.00</w:t>
            </w:r>
          </w:p>
        </w:tc>
        <w:tc>
          <w:tcPr>
            <w:tcW w:w="87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bidi="ar"/>
              </w:rPr>
            </w:pPr>
            <w:r>
              <w:rPr>
                <w:rFonts w:hint="eastAsia" w:asciiTheme="minorEastAsia" w:hAnsiTheme="minorEastAsia" w:eastAsiaTheme="minorEastAsia" w:cstheme="minorEastAsia"/>
                <w:color w:val="auto"/>
                <w:sz w:val="28"/>
                <w:szCs w:val="28"/>
                <w:highlight w:val="none"/>
                <w:lang w:val="en-US" w:eastAsia="zh-CN"/>
              </w:rPr>
              <w:t>195000.00</w:t>
            </w:r>
          </w:p>
        </w:tc>
      </w:tr>
    </w:tbl>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Theme="minorEastAsia" w:hAnsiTheme="minorEastAsia" w:eastAsiaTheme="minorEastAsia" w:cstheme="minorEastAsia"/>
          <w:color w:val="auto"/>
          <w:sz w:val="28"/>
          <w:szCs w:val="28"/>
          <w:highlight w:val="none"/>
          <w:lang w:bidi="ar"/>
        </w:rPr>
      </w:pPr>
      <w:r>
        <w:rPr>
          <w:rFonts w:hint="eastAsia" w:asciiTheme="minorEastAsia" w:hAnsiTheme="minorEastAsia" w:eastAsiaTheme="minorEastAsia" w:cstheme="minorEastAsia"/>
          <w:color w:val="auto"/>
          <w:sz w:val="28"/>
          <w:szCs w:val="28"/>
          <w:highlight w:val="none"/>
          <w:lang w:bidi="ar"/>
        </w:rPr>
        <w:t>本合同包不接受联合体投标</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3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bidi="ar"/>
        </w:rPr>
        <w:t>合同履行期限：</w:t>
      </w:r>
      <w:r>
        <w:rPr>
          <w:rFonts w:hint="eastAsia" w:asciiTheme="minorEastAsia" w:hAnsiTheme="minorEastAsia" w:eastAsiaTheme="minorEastAsia" w:cstheme="minorEastAsia"/>
          <w:color w:val="auto"/>
          <w:sz w:val="28"/>
          <w:szCs w:val="28"/>
          <w:highlight w:val="none"/>
        </w:rPr>
        <w:t>合同签订之日起</w:t>
      </w:r>
      <w:r>
        <w:rPr>
          <w:rFonts w:hint="eastAsia" w:asciiTheme="minorEastAsia" w:hAnsiTheme="minorEastAsia" w:eastAsiaTheme="minorEastAsia" w:cstheme="minorEastAsia"/>
          <w:color w:val="auto"/>
          <w:sz w:val="28"/>
          <w:szCs w:val="28"/>
          <w:highlight w:val="none"/>
          <w:lang w:val="en-US" w:eastAsia="zh-CN"/>
        </w:rPr>
        <w:t>25</w:t>
      </w:r>
      <w:r>
        <w:rPr>
          <w:rFonts w:hint="eastAsia" w:asciiTheme="minorEastAsia" w:hAnsiTheme="minorEastAsia" w:eastAsiaTheme="minorEastAsia" w:cstheme="minorEastAsia"/>
          <w:color w:val="auto"/>
          <w:sz w:val="28"/>
          <w:szCs w:val="28"/>
          <w:highlight w:val="none"/>
        </w:rPr>
        <w:t>天内完成供货</w:t>
      </w:r>
      <w:r>
        <w:rPr>
          <w:rFonts w:hint="eastAsia" w:asciiTheme="minorEastAsia" w:hAnsiTheme="minorEastAsia" w:eastAsiaTheme="minorEastAsia" w:cstheme="minorEastAsia"/>
          <w:color w:val="auto"/>
          <w:sz w:val="28"/>
          <w:szCs w:val="28"/>
          <w:highlight w:val="none"/>
          <w:lang w:eastAsia="zh-CN" w:bidi="ar"/>
        </w:rPr>
        <w:t>。</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申请人的资格要求</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1.满足《中华人民共和国政府采购法》第二十二条规定</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2.落实政府采购政策需满足的资格要求：</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合同包1、合同包2</w:t>
      </w:r>
      <w:r>
        <w:rPr>
          <w:rFonts w:hint="eastAsia" w:asciiTheme="minorEastAsia" w:hAnsiTheme="minorEastAsia" w:eastAsiaTheme="minorEastAsia" w:cstheme="minorEastAsia"/>
          <w:color w:val="auto"/>
          <w:sz w:val="28"/>
          <w:szCs w:val="28"/>
          <w:highlight w:val="none"/>
        </w:rPr>
        <w:t>落实政府采购政策需满足的资格要求如下：</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（1）《政府采购促进中小企业发展管理办法》（财库【2020】46号）；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（2）《财政部司法部关于政府采购支持监狱企业发展有关问题的通知》（财库【2014】68号）；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（3）《财政部发展改革委生态环境部市场监管总局关于调整优化节能产品、环境标志产品政府采购执行机制的通知》（财库【2019】9号）；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（4）《国务院办公厅关于建立政府强制采购节能产品制度的通知》（国办发【2007】51号）；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（5）《财政部国家发展改革委关于印发〈节能产品政府采购实施意见〉的通知》（财库【2004】185号）；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（6）《财政部环保总局关于环境标志产品政府采购实施的意见》（财库【2006】90号）；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（7）《三部门联合发布关于促进残疾人就业政府采购政策的通知》（财库【2017】141号）；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（8）《陕西省中小企业政府采购信用融资办法》（陕财办采〔2018〕23号）；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（9）《陕西省财政厅关于加快推进我省中小企业政府采购信用融资工作的通知》--陕财办采〔2020〕15号；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（10）《财政部 国务院扶贫办关于运用政府采购政策支持脱贫攻坚的通知》（财库【2019】27号）；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（11）《关于在政府采购活动中查询及使用信用记录有关问题的通知》（财库【2016】125号）；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（12）《财政部 关于进一步加大政府采购支持中小企业力度的通知（2022）19号》；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（13）《陕西省财政厅关于进一步落实政府采购支持中小企业相关政策的通知》（陕财办采【2023】3号）；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（14）《陕西省财政厅关于进一步优化政府采购营商环境有关事项的通知》（陕财办采【2023】4号）；</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（15）其他需要落实的政府采购政策。</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（16）本项目为非专门面向中小企业采购。</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3.本项目的特定资格要求：</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合同包1</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合同包2</w:t>
      </w:r>
      <w:r>
        <w:rPr>
          <w:rFonts w:hint="eastAsia" w:asciiTheme="minorEastAsia" w:hAnsiTheme="minorEastAsia" w:eastAsiaTheme="minorEastAsia" w:cstheme="minorEastAsia"/>
          <w:color w:val="auto"/>
          <w:sz w:val="28"/>
          <w:szCs w:val="28"/>
          <w:highlight w:val="none"/>
        </w:rPr>
        <w:t>特定资格要求如下：</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(1)有独立承担民事责任能力的法人、其他组织或自然人，供应商是法人或其他组织的应提供营业执照等证明文件，自然人的提供有效的自然人身份证明；</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提供2022年度经审计的财务报告（成立时间至提交响应文件递交截止时间不足一年的可提供成立后任意时段的资产负债表），或其银行存款账户出具的资信证明（资信证明需提供投标截止时间前6个月内）或政府采购信用担保机构出具的担保函</w:t>
      </w:r>
      <w:r>
        <w:rPr>
          <w:rFonts w:hint="eastAsia" w:asciiTheme="minorEastAsia" w:hAnsiTheme="minorEastAsia" w:eastAsiaTheme="minorEastAsia" w:cstheme="minorEastAsia"/>
          <w:color w:val="auto"/>
          <w:sz w:val="28"/>
          <w:szCs w:val="28"/>
          <w:highlight w:val="none"/>
        </w:rPr>
        <w:t>；</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(3)提供投标截止时间前6个月内</w:t>
      </w:r>
      <w:r>
        <w:rPr>
          <w:rFonts w:hint="eastAsia" w:asciiTheme="minorEastAsia" w:hAnsiTheme="minorEastAsia" w:eastAsiaTheme="minorEastAsia" w:cstheme="minorEastAsia"/>
          <w:color w:val="auto"/>
          <w:sz w:val="28"/>
          <w:szCs w:val="28"/>
          <w:highlight w:val="none"/>
          <w:lang w:val="en-US" w:eastAsia="zh-CN"/>
        </w:rPr>
        <w:t>任意一个月</w:t>
      </w:r>
      <w:r>
        <w:rPr>
          <w:rFonts w:hint="eastAsia" w:asciiTheme="minorEastAsia" w:hAnsiTheme="minorEastAsia" w:eastAsiaTheme="minorEastAsia" w:cstheme="minorEastAsia"/>
          <w:color w:val="auto"/>
          <w:sz w:val="28"/>
          <w:szCs w:val="28"/>
          <w:highlight w:val="none"/>
        </w:rPr>
        <w:t>的纳税证明或完税证明，依法免税的单位应提供相关证明材料；</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lang w:eastAsia="zh-CN"/>
        </w:rPr>
        <w:t>提供投标截止时间前6个月内任意一个月的社会保障资金缴存单据或社保机构开具的社会保险参保缴费情况证明，依法不需要缴纳社会保障资金的单位应提供相关证明材料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color w:val="auto"/>
          <w:sz w:val="28"/>
          <w:szCs w:val="28"/>
          <w:highlight w:val="none"/>
        </w:rPr>
        <w:t>；</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(5)参加政府采购活动前3年内，在经营活动中没有重大违法记录的书面声明；</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(6)提供具有履行合同所必需的设备和专业技术能力的承诺；</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(7)法定代表人授权委托书（附法定代表人、被授权人身份证复印件并加盖公章）和被授权人身份证原件。（法定代表人参加投标只须提供法定代表人身份证明书及身份证原件）；</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(8)供应商不得为“信用中国”网站（www.creditchina.gov.cn）中列入失信被执行人或</w:t>
      </w:r>
      <w:r>
        <w:rPr>
          <w:rFonts w:hint="eastAsia" w:asciiTheme="minorEastAsia" w:hAnsiTheme="minorEastAsia" w:eastAsiaTheme="minorEastAsia" w:cstheme="minorEastAsia"/>
          <w:color w:val="auto"/>
          <w:sz w:val="28"/>
          <w:szCs w:val="28"/>
          <w:highlight w:val="none"/>
          <w:lang w:eastAsia="zh-CN"/>
        </w:rPr>
        <w:t>重大税收违法失信主体</w:t>
      </w:r>
      <w:r>
        <w:rPr>
          <w:rFonts w:hint="eastAsia" w:asciiTheme="minorEastAsia" w:hAnsiTheme="minorEastAsia" w:eastAsiaTheme="minorEastAsia" w:cstheme="minorEastAsia"/>
          <w:color w:val="auto"/>
          <w:sz w:val="28"/>
          <w:szCs w:val="28"/>
          <w:highlight w:val="none"/>
        </w:rPr>
        <w:t>的供应商，不得为中国政府采购网（www.ccgp.gov.cn）</w:t>
      </w:r>
      <w:r>
        <w:rPr>
          <w:rFonts w:hint="eastAsia" w:asciiTheme="minorEastAsia" w:hAnsiTheme="minorEastAsia" w:eastAsiaTheme="minorEastAsia" w:cstheme="minorEastAsia"/>
          <w:color w:val="auto"/>
          <w:sz w:val="28"/>
          <w:szCs w:val="28"/>
          <w:highlight w:val="none"/>
          <w:lang w:eastAsia="zh-CN"/>
        </w:rPr>
        <w:t>政府采购严重违法失信行为记录名单中的供应商</w:t>
      </w:r>
      <w:r>
        <w:rPr>
          <w:rFonts w:hint="eastAsia" w:asciiTheme="minorEastAsia" w:hAnsiTheme="minorEastAsia" w:eastAsiaTheme="minorEastAsia" w:cstheme="minorEastAsia"/>
          <w:color w:val="auto"/>
          <w:sz w:val="28"/>
          <w:szCs w:val="28"/>
          <w:highlight w:val="none"/>
        </w:rPr>
        <w:t>；</w:t>
      </w:r>
    </w:p>
    <w:p>
      <w:pPr>
        <w:pStyle w:val="32"/>
        <w:widowControl w:val="0"/>
        <w:spacing w:before="0" w:beforeAutospacing="0" w:after="0" w:afterAutospacing="0"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(9)本次项目不接受联合体；</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三、获取</w:t>
      </w:r>
      <w:r>
        <w:rPr>
          <w:rFonts w:hint="eastAsia" w:asciiTheme="minorEastAsia" w:hAnsiTheme="minorEastAsia" w:eastAsiaTheme="minorEastAsia" w:cstheme="minorEastAsia"/>
          <w:b/>
          <w:bCs/>
          <w:color w:val="auto"/>
          <w:kern w:val="0"/>
          <w:sz w:val="28"/>
          <w:szCs w:val="28"/>
          <w:highlight w:val="none"/>
          <w:lang w:eastAsia="zh-CN"/>
        </w:rPr>
        <w:t>采购</w:t>
      </w:r>
      <w:r>
        <w:rPr>
          <w:rFonts w:hint="eastAsia" w:asciiTheme="minorEastAsia" w:hAnsiTheme="minorEastAsia" w:eastAsiaTheme="minorEastAsia" w:cstheme="minorEastAsia"/>
          <w:b/>
          <w:bCs/>
          <w:color w:val="auto"/>
          <w:kern w:val="0"/>
          <w:sz w:val="28"/>
          <w:szCs w:val="28"/>
          <w:highlight w:val="none"/>
        </w:rPr>
        <w:t>文件</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时间：</w:t>
      </w:r>
      <w:r>
        <w:rPr>
          <w:rFonts w:hint="eastAsia" w:asciiTheme="minorEastAsia" w:hAnsiTheme="minorEastAsia" w:eastAsiaTheme="minorEastAsia" w:cstheme="minorEastAsia"/>
          <w:color w:val="auto"/>
          <w:kern w:val="0"/>
          <w:sz w:val="28"/>
          <w:szCs w:val="28"/>
          <w:highlight w:val="none"/>
          <w:lang w:eastAsia="zh-CN"/>
        </w:rPr>
        <w:t>2023年</w:t>
      </w:r>
      <w:r>
        <w:rPr>
          <w:rFonts w:hint="eastAsia" w:asciiTheme="minorEastAsia" w:hAnsiTheme="minorEastAsia" w:eastAsiaTheme="minorEastAsia" w:cstheme="minorEastAsia"/>
          <w:color w:val="auto"/>
          <w:kern w:val="0"/>
          <w:sz w:val="28"/>
          <w:szCs w:val="28"/>
          <w:highlight w:val="none"/>
          <w:lang w:val="en-US" w:eastAsia="zh-CN"/>
        </w:rPr>
        <w:t>10</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lang w:val="en-US" w:eastAsia="zh-CN"/>
        </w:rPr>
        <w:t>16</w:t>
      </w:r>
      <w:r>
        <w:rPr>
          <w:rFonts w:hint="eastAsia" w:asciiTheme="minorEastAsia" w:hAnsiTheme="minorEastAsia" w:eastAsiaTheme="minorEastAsia" w:cstheme="minorEastAsia"/>
          <w:color w:val="auto"/>
          <w:kern w:val="0"/>
          <w:sz w:val="28"/>
          <w:szCs w:val="28"/>
          <w:highlight w:val="none"/>
        </w:rPr>
        <w:t>日至</w:t>
      </w:r>
      <w:r>
        <w:rPr>
          <w:rFonts w:hint="eastAsia" w:asciiTheme="minorEastAsia" w:hAnsiTheme="minorEastAsia" w:eastAsiaTheme="minorEastAsia" w:cstheme="minorEastAsia"/>
          <w:color w:val="auto"/>
          <w:kern w:val="0"/>
          <w:sz w:val="28"/>
          <w:szCs w:val="28"/>
          <w:highlight w:val="none"/>
          <w:lang w:eastAsia="zh-CN"/>
        </w:rPr>
        <w:t>2023年</w:t>
      </w:r>
      <w:r>
        <w:rPr>
          <w:rFonts w:hint="eastAsia" w:asciiTheme="minorEastAsia" w:hAnsiTheme="minorEastAsia" w:eastAsiaTheme="minorEastAsia" w:cstheme="minorEastAsia"/>
          <w:color w:val="auto"/>
          <w:kern w:val="0"/>
          <w:sz w:val="28"/>
          <w:szCs w:val="28"/>
          <w:highlight w:val="none"/>
          <w:lang w:val="en-US" w:eastAsia="zh-CN"/>
        </w:rPr>
        <w:t>10</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lang w:val="en-US" w:eastAsia="zh-CN"/>
        </w:rPr>
        <w:t>20</w:t>
      </w:r>
      <w:r>
        <w:rPr>
          <w:rFonts w:hint="eastAsia" w:asciiTheme="minorEastAsia" w:hAnsiTheme="minorEastAsia" w:eastAsiaTheme="minorEastAsia" w:cstheme="minorEastAsia"/>
          <w:color w:val="auto"/>
          <w:kern w:val="0"/>
          <w:sz w:val="28"/>
          <w:szCs w:val="28"/>
          <w:highlight w:val="none"/>
        </w:rPr>
        <w:t>日，每天上午 09:00:00至1</w:t>
      </w:r>
      <w:r>
        <w:rPr>
          <w:rFonts w:hint="eastAsia" w:asciiTheme="minorEastAsia" w:hAnsiTheme="minorEastAsia" w:eastAsiaTheme="minorEastAsia" w:cstheme="minorEastAsia"/>
          <w:color w:val="auto"/>
          <w:kern w:val="0"/>
          <w:sz w:val="28"/>
          <w:szCs w:val="28"/>
          <w:highlight w:val="none"/>
          <w:lang w:val="en-US" w:eastAsia="zh-CN"/>
        </w:rPr>
        <w:t>2</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val="en-US" w:eastAsia="zh-CN"/>
        </w:rPr>
        <w:t>0</w:t>
      </w:r>
      <w:r>
        <w:rPr>
          <w:rFonts w:hint="eastAsia" w:asciiTheme="minorEastAsia" w:hAnsiTheme="minorEastAsia" w:eastAsiaTheme="minorEastAsia" w:cstheme="minorEastAsia"/>
          <w:color w:val="auto"/>
          <w:kern w:val="0"/>
          <w:sz w:val="28"/>
          <w:szCs w:val="28"/>
          <w:highlight w:val="none"/>
        </w:rPr>
        <w:t xml:space="preserve">0:00，下午 </w:t>
      </w:r>
      <w:r>
        <w:rPr>
          <w:rFonts w:hint="eastAsia" w:asciiTheme="minorEastAsia" w:hAnsiTheme="minorEastAsia" w:eastAsiaTheme="minorEastAsia" w:cstheme="minorEastAsia"/>
          <w:color w:val="auto"/>
          <w:kern w:val="0"/>
          <w:sz w:val="28"/>
          <w:szCs w:val="28"/>
          <w:highlight w:val="none"/>
          <w:lang w:val="en-US" w:eastAsia="zh-CN"/>
        </w:rPr>
        <w:t>14</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val="en-US" w:eastAsia="zh-CN"/>
        </w:rPr>
        <w:t>0</w:t>
      </w:r>
      <w:r>
        <w:rPr>
          <w:rFonts w:hint="eastAsia" w:asciiTheme="minorEastAsia" w:hAnsiTheme="minorEastAsia" w:eastAsiaTheme="minorEastAsia" w:cstheme="minorEastAsia"/>
          <w:color w:val="auto"/>
          <w:kern w:val="0"/>
          <w:sz w:val="28"/>
          <w:szCs w:val="28"/>
          <w:highlight w:val="none"/>
        </w:rPr>
        <w:t>0:00 至 17:00:00（北京时间</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法定节假日除外）</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kern w:val="0"/>
          <w:sz w:val="28"/>
          <w:szCs w:val="28"/>
          <w:highlight w:val="none"/>
        </w:rPr>
        <w:t>途径：</w:t>
      </w:r>
      <w:r>
        <w:rPr>
          <w:rFonts w:hint="eastAsia" w:asciiTheme="minorEastAsia" w:hAnsiTheme="minorEastAsia" w:eastAsiaTheme="minorEastAsia" w:cstheme="minorEastAsia"/>
          <w:color w:val="auto"/>
          <w:kern w:val="0"/>
          <w:sz w:val="28"/>
          <w:szCs w:val="28"/>
          <w:highlight w:val="none"/>
          <w:lang w:eastAsia="zh-CN"/>
        </w:rPr>
        <w:t>西安市高新区丈八五路高科尚都one尚城A座10F招标部</w:t>
      </w:r>
    </w:p>
    <w:p>
      <w:pPr>
        <w:pStyle w:val="32"/>
        <w:keepNext w:val="0"/>
        <w:keepLines w:val="0"/>
        <w:pageBreakBefore w:val="0"/>
        <w:widowControl w:val="0"/>
        <w:tabs>
          <w:tab w:val="left" w:pos="4249"/>
        </w:tabs>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方式：现场获取</w:t>
      </w:r>
      <w:r>
        <w:rPr>
          <w:rFonts w:hint="eastAsia" w:asciiTheme="minorEastAsia" w:hAnsiTheme="minorEastAsia" w:eastAsiaTheme="minorEastAsia" w:cstheme="minorEastAsia"/>
          <w:color w:val="auto"/>
          <w:sz w:val="28"/>
          <w:szCs w:val="28"/>
          <w:highlight w:val="none"/>
          <w:lang w:eastAsia="zh-CN"/>
        </w:rPr>
        <w:tab/>
      </w:r>
    </w:p>
    <w:p>
      <w:pPr>
        <w:pStyle w:val="32"/>
        <w:keepNext w:val="0"/>
        <w:keepLines w:val="0"/>
        <w:pageBreakBefore w:val="0"/>
        <w:widowControl w:val="0"/>
        <w:tabs>
          <w:tab w:val="left" w:pos="8532"/>
        </w:tabs>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售价：免费获取</w:t>
      </w:r>
      <w:r>
        <w:rPr>
          <w:rFonts w:hint="eastAsia" w:asciiTheme="minorEastAsia" w:hAnsiTheme="minorEastAsia" w:eastAsiaTheme="minorEastAsia" w:cstheme="minorEastAsia"/>
          <w:color w:val="auto"/>
          <w:sz w:val="28"/>
          <w:szCs w:val="28"/>
          <w:highlight w:val="none"/>
          <w:lang w:eastAsia="zh-CN"/>
        </w:rPr>
        <w:tab/>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Style w:val="39"/>
          <w:rFonts w:hint="eastAsia" w:asciiTheme="minorEastAsia" w:hAnsiTheme="minorEastAsia" w:eastAsiaTheme="minorEastAsia" w:cstheme="minorEastAsia"/>
          <w:b/>
          <w:bCs/>
          <w:color w:val="auto"/>
          <w:sz w:val="28"/>
          <w:szCs w:val="28"/>
          <w:highlight w:val="none"/>
          <w:shd w:val="clear" w:color="auto" w:fill="FFFFFF"/>
          <w:lang w:eastAsia="zh-CN"/>
        </w:rPr>
      </w:pPr>
      <w:r>
        <w:rPr>
          <w:rStyle w:val="39"/>
          <w:rFonts w:hint="eastAsia" w:asciiTheme="minorEastAsia" w:hAnsiTheme="minorEastAsia" w:eastAsiaTheme="minorEastAsia" w:cstheme="minorEastAsia"/>
          <w:b/>
          <w:bCs/>
          <w:color w:val="auto"/>
          <w:sz w:val="28"/>
          <w:szCs w:val="28"/>
          <w:highlight w:val="none"/>
          <w:shd w:val="clear" w:color="auto" w:fill="FFFFFF"/>
        </w:rPr>
        <w:t>四、</w:t>
      </w:r>
      <w:r>
        <w:rPr>
          <w:rStyle w:val="39"/>
          <w:rFonts w:hint="eastAsia" w:asciiTheme="minorEastAsia" w:hAnsiTheme="minorEastAsia" w:eastAsiaTheme="minorEastAsia" w:cstheme="minorEastAsia"/>
          <w:b/>
          <w:bCs/>
          <w:color w:val="auto"/>
          <w:sz w:val="28"/>
          <w:szCs w:val="28"/>
          <w:highlight w:val="none"/>
          <w:shd w:val="clear" w:color="auto" w:fill="FFFFFF"/>
          <w:lang w:eastAsia="zh-CN"/>
        </w:rPr>
        <w:t>响应文件提交</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截止</w:t>
      </w:r>
      <w:r>
        <w:rPr>
          <w:rFonts w:hint="eastAsia" w:asciiTheme="minorEastAsia" w:hAnsiTheme="minorEastAsia" w:eastAsiaTheme="minorEastAsia" w:cstheme="minorEastAsia"/>
          <w:color w:val="auto"/>
          <w:kern w:val="0"/>
          <w:sz w:val="28"/>
          <w:szCs w:val="28"/>
          <w:highlight w:val="none"/>
        </w:rPr>
        <w:t>时间：</w:t>
      </w:r>
      <w:r>
        <w:rPr>
          <w:rFonts w:hint="eastAsia" w:asciiTheme="minorEastAsia" w:hAnsiTheme="minorEastAsia" w:eastAsiaTheme="minorEastAsia" w:cstheme="minorEastAsia"/>
          <w:color w:val="auto"/>
          <w:kern w:val="0"/>
          <w:sz w:val="28"/>
          <w:szCs w:val="28"/>
          <w:highlight w:val="none"/>
          <w:lang w:eastAsia="zh-CN"/>
        </w:rPr>
        <w:t>2023年</w:t>
      </w:r>
      <w:r>
        <w:rPr>
          <w:rFonts w:hint="eastAsia" w:asciiTheme="minorEastAsia" w:hAnsiTheme="minorEastAsia" w:eastAsiaTheme="minorEastAsia" w:cstheme="minorEastAsia"/>
          <w:color w:val="auto"/>
          <w:kern w:val="0"/>
          <w:sz w:val="28"/>
          <w:szCs w:val="28"/>
          <w:highlight w:val="none"/>
          <w:lang w:val="en-US" w:eastAsia="zh-CN"/>
        </w:rPr>
        <w:t>11</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lang w:val="en-US" w:eastAsia="zh-CN"/>
        </w:rPr>
        <w:t>01</w:t>
      </w:r>
      <w:r>
        <w:rPr>
          <w:rFonts w:hint="eastAsia" w:asciiTheme="minorEastAsia" w:hAnsiTheme="minorEastAsia" w:eastAsiaTheme="minorEastAsia" w:cstheme="minorEastAsia"/>
          <w:color w:val="auto"/>
          <w:kern w:val="0"/>
          <w:sz w:val="28"/>
          <w:szCs w:val="28"/>
          <w:highlight w:val="none"/>
        </w:rPr>
        <w:t>日</w:t>
      </w:r>
      <w:r>
        <w:rPr>
          <w:rFonts w:hint="eastAsia" w:asciiTheme="minorEastAsia" w:hAnsiTheme="minorEastAsia" w:eastAsiaTheme="minorEastAsia" w:cstheme="minorEastAsia"/>
          <w:color w:val="auto"/>
          <w:kern w:val="0"/>
          <w:sz w:val="28"/>
          <w:szCs w:val="28"/>
          <w:highlight w:val="none"/>
          <w:lang w:val="en-US" w:eastAsia="zh-CN"/>
        </w:rPr>
        <w:t>14</w:t>
      </w:r>
      <w:r>
        <w:rPr>
          <w:rFonts w:hint="eastAsia" w:asciiTheme="minorEastAsia" w:hAnsiTheme="minorEastAsia" w:eastAsiaTheme="minorEastAsia" w:cstheme="minorEastAsia"/>
          <w:color w:val="auto"/>
          <w:kern w:val="0"/>
          <w:sz w:val="28"/>
          <w:szCs w:val="28"/>
          <w:highlight w:val="none"/>
        </w:rPr>
        <w:t>时</w:t>
      </w:r>
      <w:r>
        <w:rPr>
          <w:rFonts w:hint="eastAsia" w:asciiTheme="minorEastAsia" w:hAnsiTheme="minorEastAsia" w:eastAsiaTheme="minorEastAsia" w:cstheme="minorEastAsia"/>
          <w:color w:val="auto"/>
          <w:kern w:val="0"/>
          <w:sz w:val="28"/>
          <w:szCs w:val="28"/>
          <w:highlight w:val="none"/>
          <w:lang w:val="en-US" w:eastAsia="zh-CN"/>
        </w:rPr>
        <w:t>30</w:t>
      </w:r>
      <w:r>
        <w:rPr>
          <w:rFonts w:hint="eastAsia" w:asciiTheme="minorEastAsia" w:hAnsiTheme="minorEastAsia" w:eastAsiaTheme="minorEastAsia" w:cstheme="minorEastAsia"/>
          <w:color w:val="auto"/>
          <w:kern w:val="0"/>
          <w:sz w:val="28"/>
          <w:szCs w:val="28"/>
          <w:highlight w:val="none"/>
        </w:rPr>
        <w:t>分</w:t>
      </w:r>
      <w:r>
        <w:rPr>
          <w:rFonts w:hint="eastAsia" w:asciiTheme="minorEastAsia" w:hAnsiTheme="minorEastAsia" w:eastAsiaTheme="minorEastAsia" w:cstheme="minorEastAsia"/>
          <w:color w:val="auto"/>
          <w:kern w:val="0"/>
          <w:sz w:val="28"/>
          <w:szCs w:val="28"/>
          <w:highlight w:val="none"/>
          <w:lang w:val="en-US" w:eastAsia="zh-CN"/>
        </w:rPr>
        <w:t>00</w:t>
      </w:r>
      <w:r>
        <w:rPr>
          <w:rFonts w:hint="eastAsia" w:asciiTheme="minorEastAsia" w:hAnsiTheme="minorEastAsia" w:eastAsiaTheme="minorEastAsia" w:cstheme="minorEastAsia"/>
          <w:color w:val="auto"/>
          <w:kern w:val="0"/>
          <w:sz w:val="28"/>
          <w:szCs w:val="28"/>
          <w:highlight w:val="none"/>
        </w:rPr>
        <w:t>秒（北京时间）</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rPr>
        <w:t>地点：</w:t>
      </w:r>
      <w:r>
        <w:rPr>
          <w:rFonts w:hint="eastAsia" w:asciiTheme="minorEastAsia" w:hAnsiTheme="minorEastAsia" w:eastAsiaTheme="minorEastAsia" w:cstheme="minorEastAsia"/>
          <w:color w:val="auto"/>
          <w:kern w:val="0"/>
          <w:sz w:val="28"/>
          <w:szCs w:val="28"/>
          <w:highlight w:val="none"/>
          <w:lang w:eastAsia="zh-CN"/>
        </w:rPr>
        <w:t>西安市高新区丈八五路高科尚都one尚城A座10F会议室</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Style w:val="39"/>
          <w:rFonts w:hint="eastAsia" w:asciiTheme="minorEastAsia" w:hAnsiTheme="minorEastAsia" w:eastAsiaTheme="minorEastAsia" w:cstheme="minorEastAsia"/>
          <w:b/>
          <w:bCs/>
          <w:color w:val="auto"/>
          <w:sz w:val="28"/>
          <w:szCs w:val="28"/>
          <w:highlight w:val="none"/>
          <w:shd w:val="clear" w:color="auto" w:fill="FFFFFF"/>
          <w:lang w:eastAsia="zh-CN"/>
        </w:rPr>
      </w:pPr>
      <w:r>
        <w:rPr>
          <w:rStyle w:val="39"/>
          <w:rFonts w:hint="eastAsia" w:asciiTheme="minorEastAsia" w:hAnsiTheme="minorEastAsia" w:eastAsiaTheme="minorEastAsia" w:cstheme="minorEastAsia"/>
          <w:b/>
          <w:bCs/>
          <w:color w:val="auto"/>
          <w:sz w:val="28"/>
          <w:szCs w:val="28"/>
          <w:highlight w:val="none"/>
          <w:shd w:val="clear" w:color="auto" w:fill="FFFFFF"/>
          <w:lang w:eastAsia="zh-CN"/>
        </w:rPr>
        <w:t>五</w:t>
      </w:r>
      <w:r>
        <w:rPr>
          <w:rStyle w:val="39"/>
          <w:rFonts w:hint="eastAsia" w:asciiTheme="minorEastAsia" w:hAnsiTheme="minorEastAsia" w:eastAsiaTheme="minorEastAsia" w:cstheme="minorEastAsia"/>
          <w:b/>
          <w:bCs/>
          <w:color w:val="auto"/>
          <w:sz w:val="28"/>
          <w:szCs w:val="28"/>
          <w:highlight w:val="none"/>
          <w:shd w:val="clear" w:color="auto" w:fill="FFFFFF"/>
        </w:rPr>
        <w:t>、</w:t>
      </w:r>
      <w:r>
        <w:rPr>
          <w:rStyle w:val="39"/>
          <w:rFonts w:hint="eastAsia" w:asciiTheme="minorEastAsia" w:hAnsiTheme="minorEastAsia" w:eastAsiaTheme="minorEastAsia" w:cstheme="minorEastAsia"/>
          <w:b/>
          <w:bCs/>
          <w:color w:val="auto"/>
          <w:sz w:val="28"/>
          <w:szCs w:val="28"/>
          <w:highlight w:val="none"/>
          <w:shd w:val="clear" w:color="auto" w:fill="FFFFFF"/>
          <w:lang w:eastAsia="zh-CN"/>
        </w:rPr>
        <w:t>开启</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时间：2023年11月01日14时30分00秒</w:t>
      </w:r>
      <w:r>
        <w:rPr>
          <w:rFonts w:hint="eastAsia" w:asciiTheme="minorEastAsia" w:hAnsiTheme="minorEastAsia" w:eastAsiaTheme="minorEastAsia" w:cstheme="minorEastAsia"/>
          <w:color w:val="auto"/>
          <w:kern w:val="0"/>
          <w:sz w:val="28"/>
          <w:szCs w:val="28"/>
          <w:highlight w:val="none"/>
        </w:rPr>
        <w:t>（北京时间）</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rPr>
        <w:t>地点：</w:t>
      </w:r>
      <w:r>
        <w:rPr>
          <w:rFonts w:hint="eastAsia" w:asciiTheme="minorEastAsia" w:hAnsiTheme="minorEastAsia" w:eastAsiaTheme="minorEastAsia" w:cstheme="minorEastAsia"/>
          <w:color w:val="auto"/>
          <w:kern w:val="0"/>
          <w:sz w:val="28"/>
          <w:szCs w:val="28"/>
          <w:highlight w:val="none"/>
          <w:lang w:eastAsia="zh-CN"/>
        </w:rPr>
        <w:t>西安市高新区丈八五路高科尚都one尚城A座10F会议室</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eastAsia="zh-CN"/>
        </w:rPr>
        <w:t>六</w:t>
      </w:r>
      <w:r>
        <w:rPr>
          <w:rFonts w:hint="eastAsia" w:asciiTheme="minorEastAsia" w:hAnsiTheme="minorEastAsia" w:eastAsiaTheme="minorEastAsia" w:cstheme="minorEastAsia"/>
          <w:b/>
          <w:color w:val="auto"/>
          <w:sz w:val="28"/>
          <w:szCs w:val="28"/>
          <w:highlight w:val="none"/>
        </w:rPr>
        <w:t>、公告期限</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Style w:val="39"/>
          <w:rFonts w:hint="eastAsia" w:asciiTheme="minorEastAsia" w:hAnsiTheme="minorEastAsia" w:eastAsiaTheme="minorEastAsia" w:cstheme="minorEastAsia"/>
          <w:b w:val="0"/>
          <w:color w:val="auto"/>
          <w:sz w:val="28"/>
          <w:szCs w:val="28"/>
          <w:highlight w:val="none"/>
          <w:shd w:val="clear" w:color="auto" w:fill="FFFFFF"/>
        </w:rPr>
      </w:pPr>
      <w:r>
        <w:rPr>
          <w:rFonts w:hint="eastAsia" w:asciiTheme="minorEastAsia" w:hAnsiTheme="minorEastAsia" w:eastAsiaTheme="minorEastAsia" w:cstheme="minorEastAsia"/>
          <w:b/>
          <w:color w:val="auto"/>
          <w:sz w:val="28"/>
          <w:szCs w:val="28"/>
          <w:highlight w:val="none"/>
          <w:lang w:eastAsia="zh-CN"/>
        </w:rPr>
        <w:t>七</w:t>
      </w:r>
      <w:r>
        <w:rPr>
          <w:rFonts w:hint="eastAsia" w:asciiTheme="minorEastAsia" w:hAnsiTheme="minorEastAsia" w:eastAsiaTheme="minorEastAsia" w:cstheme="minorEastAsia"/>
          <w:b/>
          <w:color w:val="auto"/>
          <w:sz w:val="28"/>
          <w:szCs w:val="28"/>
          <w:highlight w:val="none"/>
        </w:rPr>
        <w:t>、其他补充事宜</w:t>
      </w:r>
    </w:p>
    <w:p>
      <w:pPr>
        <w:pStyle w:val="32"/>
        <w:keepNext w:val="0"/>
        <w:keepLines w:val="0"/>
        <w:pageBreakBefore w:val="0"/>
        <w:widowControl w:val="0"/>
        <w:kinsoku/>
        <w:wordWrap w:val="0"/>
        <w:overflowPunct/>
        <w:topLinePunct/>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
        </w:rPr>
      </w:pPr>
      <w:r>
        <w:rPr>
          <w:rFonts w:hint="eastAsia" w:asciiTheme="minorEastAsia" w:hAnsiTheme="minorEastAsia" w:eastAsiaTheme="minorEastAsia" w:cstheme="minorEastAsia"/>
          <w:color w:val="auto"/>
          <w:kern w:val="0"/>
          <w:sz w:val="28"/>
          <w:szCs w:val="28"/>
          <w:highlight w:val="none"/>
          <w:lang w:val="en-US" w:eastAsia="zh-CN" w:bidi="ar"/>
        </w:rPr>
        <w:t>1.供应商购买采购文件时须携带加盖单位鲜章的介绍信、经办人身份证原件及复印件加盖公章。供应商应按照陕西省财政厅关于政府采购供应商注册登记有关事项的通知要求，通过陕西省政府采购</w:t>
      </w:r>
      <w:r>
        <w:rPr>
          <w:rFonts w:hint="eastAsia" w:asciiTheme="minorEastAsia" w:hAnsiTheme="minorEastAsia" w:eastAsiaTheme="minorEastAsia" w:cstheme="minorEastAsia"/>
          <w:color w:val="auto"/>
          <w:kern w:val="0"/>
          <w:sz w:val="28"/>
          <w:szCs w:val="28"/>
          <w:highlight w:val="none"/>
          <w:lang w:bidi="ar"/>
        </w:rPr>
        <w:t>（http://www.ccgp-shaanxi.gov.cn/）</w:t>
      </w:r>
      <w:r>
        <w:rPr>
          <w:rFonts w:hint="eastAsia" w:asciiTheme="minorEastAsia" w:hAnsiTheme="minorEastAsia" w:eastAsiaTheme="minorEastAsia" w:cstheme="minorEastAsia"/>
          <w:color w:val="auto"/>
          <w:kern w:val="0"/>
          <w:sz w:val="28"/>
          <w:szCs w:val="28"/>
          <w:highlight w:val="none"/>
          <w:lang w:val="en-US" w:eastAsia="zh-CN" w:bidi="ar"/>
        </w:rPr>
        <w:t>注册登记加入陕西省政府采购供应商库，否则无法发布成交公告。</w:t>
      </w:r>
    </w:p>
    <w:p>
      <w:pPr>
        <w:pStyle w:val="32"/>
        <w:keepNext w:val="0"/>
        <w:keepLines w:val="0"/>
        <w:pageBreakBefore w:val="0"/>
        <w:widowControl w:val="0"/>
        <w:kinsoku/>
        <w:wordWrap w:val="0"/>
        <w:overflowPunct/>
        <w:topLinePunct/>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val="en-US" w:eastAsia="zh-CN" w:bidi="ar"/>
        </w:rPr>
      </w:pPr>
      <w:r>
        <w:rPr>
          <w:rFonts w:hint="eastAsia" w:asciiTheme="minorEastAsia" w:hAnsiTheme="minorEastAsia" w:eastAsiaTheme="minorEastAsia" w:cstheme="minorEastAsia"/>
          <w:kern w:val="0"/>
          <w:sz w:val="28"/>
          <w:szCs w:val="28"/>
          <w:lang w:bidi="ar"/>
        </w:rPr>
        <w:t>2. 本项目采购人：三原县陂西镇共富小学，地址：</w:t>
      </w:r>
      <w:r>
        <w:rPr>
          <w:rFonts w:hint="eastAsia" w:asciiTheme="minorEastAsia" w:hAnsiTheme="minorEastAsia" w:eastAsiaTheme="minorEastAsia" w:cstheme="minorEastAsia"/>
          <w:color w:val="auto"/>
          <w:sz w:val="28"/>
          <w:szCs w:val="28"/>
          <w:highlight w:val="none"/>
          <w:lang w:eastAsia="zh-CN"/>
        </w:rPr>
        <w:t>三原县陂西镇</w:t>
      </w:r>
      <w:r>
        <w:rPr>
          <w:rFonts w:hint="eastAsia" w:asciiTheme="minorEastAsia" w:hAnsiTheme="minorEastAsia" w:eastAsiaTheme="minorEastAsia" w:cstheme="minorEastAsia"/>
          <w:kern w:val="0"/>
          <w:sz w:val="28"/>
          <w:szCs w:val="28"/>
          <w:lang w:bidi="ar"/>
        </w:rPr>
        <w:t>，联系电话：</w:t>
      </w:r>
      <w:r>
        <w:rPr>
          <w:rFonts w:hint="eastAsia" w:asciiTheme="minorEastAsia" w:hAnsiTheme="minorEastAsia" w:eastAsiaTheme="minorEastAsia" w:cstheme="minorEastAsia"/>
          <w:kern w:val="0"/>
          <w:sz w:val="28"/>
          <w:szCs w:val="28"/>
          <w:lang w:val="en-US" w:eastAsia="zh-CN" w:bidi="ar"/>
        </w:rPr>
        <w:t xml:space="preserve">李老师 </w:t>
      </w:r>
      <w:r>
        <w:rPr>
          <w:rFonts w:hint="eastAsia" w:asciiTheme="minorEastAsia" w:hAnsiTheme="minorEastAsia" w:eastAsiaTheme="minorEastAsia" w:cstheme="minorEastAsia"/>
          <w:color w:val="auto"/>
          <w:sz w:val="28"/>
          <w:szCs w:val="28"/>
          <w:highlight w:val="none"/>
          <w:lang w:val="en-US" w:eastAsia="zh-CN"/>
        </w:rPr>
        <w:t>13468536125</w:t>
      </w:r>
      <w:r>
        <w:rPr>
          <w:rFonts w:hint="eastAsia" w:asciiTheme="minorEastAsia" w:hAnsiTheme="minorEastAsia" w:eastAsiaTheme="minorEastAsia" w:cstheme="minorEastAsia"/>
          <w:kern w:val="0"/>
          <w:sz w:val="28"/>
          <w:szCs w:val="28"/>
          <w:lang w:bidi="ar"/>
        </w:rPr>
        <w:t>。</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八、凡对本次采购提出询问，请按以下方式联系。</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1.采购人信息</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名称：三原县陂西镇共富小学</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地址：</w:t>
      </w:r>
      <w:r>
        <w:rPr>
          <w:rFonts w:hint="eastAsia" w:asciiTheme="minorEastAsia" w:hAnsiTheme="minorEastAsia" w:eastAsiaTheme="minorEastAsia" w:cstheme="minorEastAsia"/>
          <w:color w:val="auto"/>
          <w:sz w:val="28"/>
          <w:szCs w:val="28"/>
          <w:highlight w:val="none"/>
          <w:lang w:eastAsia="zh-CN"/>
        </w:rPr>
        <w:t>三原县陂西镇</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联系方式：</w:t>
      </w:r>
      <w:r>
        <w:rPr>
          <w:rFonts w:hint="eastAsia" w:asciiTheme="minorEastAsia" w:hAnsiTheme="minorEastAsia" w:eastAsiaTheme="minorEastAsia" w:cstheme="minorEastAsia"/>
          <w:color w:val="auto"/>
          <w:sz w:val="28"/>
          <w:szCs w:val="28"/>
          <w:highlight w:val="none"/>
          <w:lang w:val="en-US" w:eastAsia="zh-CN"/>
        </w:rPr>
        <w:t>13468536125</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2.采购代理机构信息</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名称：</w:t>
      </w:r>
      <w:r>
        <w:rPr>
          <w:rFonts w:hint="eastAsia" w:asciiTheme="minorEastAsia" w:hAnsiTheme="minorEastAsia" w:eastAsiaTheme="minorEastAsia" w:cstheme="minorEastAsia"/>
          <w:bCs/>
          <w:color w:val="auto"/>
          <w:sz w:val="28"/>
          <w:szCs w:val="28"/>
          <w:highlight w:val="none"/>
          <w:lang w:eastAsia="zh-CN"/>
        </w:rPr>
        <w:t>亿诚建设项目管理有限公司</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地址：</w:t>
      </w:r>
      <w:r>
        <w:rPr>
          <w:rFonts w:hint="eastAsia" w:asciiTheme="minorEastAsia" w:hAnsiTheme="minorEastAsia" w:eastAsiaTheme="minorEastAsia" w:cstheme="minorEastAsia"/>
          <w:color w:val="auto"/>
          <w:kern w:val="0"/>
          <w:sz w:val="28"/>
          <w:szCs w:val="28"/>
          <w:highlight w:val="none"/>
          <w:lang w:eastAsia="zh-CN"/>
        </w:rPr>
        <w:t>西安市高新区丈八五路高科尚都one尚城A座10F</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联系方式：</w:t>
      </w:r>
      <w:r>
        <w:rPr>
          <w:rFonts w:hint="eastAsia" w:asciiTheme="minorEastAsia" w:hAnsiTheme="minorEastAsia" w:eastAsiaTheme="minorEastAsia" w:cstheme="minorEastAsia"/>
          <w:bCs/>
          <w:color w:val="auto"/>
          <w:sz w:val="28"/>
          <w:szCs w:val="28"/>
          <w:highlight w:val="none"/>
          <w:lang w:eastAsia="zh-CN"/>
        </w:rPr>
        <w:t>029</w:t>
      </w:r>
      <w:r>
        <w:rPr>
          <w:rFonts w:hint="eastAsia" w:asciiTheme="minorEastAsia" w:hAnsiTheme="minorEastAsia" w:eastAsiaTheme="minorEastAsia" w:cstheme="minorEastAsia"/>
          <w:bCs/>
          <w:color w:val="auto"/>
          <w:sz w:val="28"/>
          <w:szCs w:val="28"/>
          <w:highlight w:val="none"/>
          <w:lang w:val="en-US" w:eastAsia="zh-CN"/>
        </w:rPr>
        <w:t>-</w:t>
      </w:r>
      <w:r>
        <w:rPr>
          <w:rFonts w:hint="eastAsia" w:asciiTheme="minorEastAsia" w:hAnsiTheme="minorEastAsia" w:eastAsiaTheme="minorEastAsia" w:cstheme="minorEastAsia"/>
          <w:bCs/>
          <w:color w:val="auto"/>
          <w:sz w:val="28"/>
          <w:szCs w:val="28"/>
          <w:highlight w:val="none"/>
          <w:lang w:eastAsia="zh-CN"/>
        </w:rPr>
        <w:t>68683878</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3.项目联系方式</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Cs/>
          <w:color w:val="auto"/>
          <w:sz w:val="28"/>
          <w:szCs w:val="28"/>
          <w:highlight w:val="none"/>
          <w:lang w:eastAsia="zh-CN"/>
        </w:rPr>
      </w:pPr>
      <w:r>
        <w:rPr>
          <w:rFonts w:hint="eastAsia" w:asciiTheme="minorEastAsia" w:hAnsiTheme="minorEastAsia" w:eastAsiaTheme="minorEastAsia" w:cstheme="minorEastAsia"/>
          <w:bCs/>
          <w:color w:val="auto"/>
          <w:sz w:val="28"/>
          <w:szCs w:val="28"/>
          <w:highlight w:val="none"/>
        </w:rPr>
        <w:t>项目联系人：</w:t>
      </w:r>
      <w:r>
        <w:rPr>
          <w:rFonts w:hint="eastAsia" w:asciiTheme="minorEastAsia" w:hAnsiTheme="minorEastAsia" w:eastAsiaTheme="minorEastAsia" w:cstheme="minorEastAsia"/>
          <w:bCs/>
          <w:color w:val="auto"/>
          <w:sz w:val="28"/>
          <w:szCs w:val="28"/>
          <w:highlight w:val="none"/>
          <w:lang w:eastAsia="zh-CN"/>
        </w:rPr>
        <w:t>董海龙、</w:t>
      </w:r>
      <w:r>
        <w:rPr>
          <w:rFonts w:hint="eastAsia" w:asciiTheme="minorEastAsia" w:hAnsiTheme="minorEastAsia" w:eastAsiaTheme="minorEastAsia" w:cstheme="minorEastAsia"/>
          <w:bCs/>
          <w:color w:val="auto"/>
          <w:sz w:val="28"/>
          <w:szCs w:val="28"/>
          <w:highlight w:val="none"/>
          <w:lang w:val="en-US" w:eastAsia="zh-CN"/>
        </w:rPr>
        <w:t>蒋斌</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bCs/>
          <w:color w:val="auto"/>
          <w:sz w:val="28"/>
          <w:szCs w:val="28"/>
          <w:highlight w:val="none"/>
        </w:rPr>
        <w:t>电话：</w:t>
      </w:r>
      <w:r>
        <w:rPr>
          <w:rFonts w:hint="eastAsia" w:asciiTheme="minorEastAsia" w:hAnsiTheme="minorEastAsia" w:eastAsiaTheme="minorEastAsia" w:cstheme="minorEastAsia"/>
          <w:bCs/>
          <w:color w:val="auto"/>
          <w:sz w:val="28"/>
          <w:szCs w:val="28"/>
          <w:highlight w:val="none"/>
          <w:lang w:eastAsia="zh-CN"/>
        </w:rPr>
        <w:t>029</w:t>
      </w:r>
      <w:r>
        <w:rPr>
          <w:rFonts w:hint="eastAsia" w:asciiTheme="minorEastAsia" w:hAnsiTheme="minorEastAsia" w:eastAsiaTheme="minorEastAsia" w:cstheme="minorEastAsia"/>
          <w:bCs/>
          <w:color w:val="auto"/>
          <w:sz w:val="28"/>
          <w:szCs w:val="28"/>
          <w:highlight w:val="none"/>
          <w:lang w:val="en-US" w:eastAsia="zh-CN"/>
        </w:rPr>
        <w:t>-</w:t>
      </w:r>
      <w:r>
        <w:rPr>
          <w:rFonts w:hint="eastAsia" w:asciiTheme="minorEastAsia" w:hAnsiTheme="minorEastAsia" w:eastAsiaTheme="minorEastAsia" w:cstheme="minorEastAsia"/>
          <w:bCs/>
          <w:color w:val="auto"/>
          <w:sz w:val="28"/>
          <w:szCs w:val="28"/>
          <w:highlight w:val="none"/>
          <w:lang w:eastAsia="zh-CN"/>
        </w:rPr>
        <w:t>68683878</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jc w:val="right"/>
        <w:textAlignment w:val="auto"/>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eastAsia="zh-CN"/>
        </w:rPr>
        <w:t>亿诚建设项目管理有限公司</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jc w:val="right"/>
        <w:textAlignment w:val="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eastAsia="zh-CN"/>
        </w:rPr>
        <w:t>2023年</w:t>
      </w:r>
      <w:r>
        <w:rPr>
          <w:rFonts w:hint="eastAsia" w:asciiTheme="minorEastAsia" w:hAnsiTheme="minorEastAsia" w:eastAsiaTheme="minorEastAsia" w:cstheme="minorEastAsia"/>
          <w:color w:val="auto"/>
          <w:kern w:val="0"/>
          <w:sz w:val="28"/>
          <w:szCs w:val="28"/>
          <w:highlight w:val="none"/>
          <w:lang w:val="en-US" w:eastAsia="zh-CN"/>
        </w:rPr>
        <w:t>10</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lang w:val="en-US" w:eastAsia="zh-CN"/>
        </w:rPr>
        <w:t>15</w:t>
      </w:r>
      <w:r>
        <w:rPr>
          <w:rFonts w:hint="eastAsia" w:asciiTheme="minorEastAsia" w:hAnsiTheme="minorEastAsia" w:eastAsiaTheme="minorEastAsia" w:cstheme="minorEastAsia"/>
          <w:color w:val="auto"/>
          <w:kern w:val="0"/>
          <w:sz w:val="28"/>
          <w:szCs w:val="28"/>
          <w:highlight w:val="none"/>
        </w:rPr>
        <w:t>日</w:t>
      </w:r>
    </w:p>
    <w:p>
      <w:pPr>
        <w:pStyle w:val="25"/>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pStyle w:val="25"/>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rPr>
          <w:rFonts w:hint="eastAsia" w:asciiTheme="minorEastAsia" w:hAnsiTheme="minorEastAsia" w:eastAsiaTheme="minorEastAsia" w:cstheme="minorEastAsia"/>
          <w:color w:val="auto"/>
          <w:kern w:val="0"/>
          <w:sz w:val="28"/>
          <w:szCs w:val="28"/>
          <w:highlight w:val="none"/>
        </w:rPr>
      </w:pPr>
    </w:p>
    <w:p>
      <w:pPr>
        <w:pStyle w:val="25"/>
        <w:rPr>
          <w:rFonts w:hint="eastAsia" w:asciiTheme="minorEastAsia" w:hAnsiTheme="minorEastAsia" w:eastAsiaTheme="minorEastAsia" w:cstheme="minorEastAsia"/>
          <w:color w:val="auto"/>
          <w:highlight w:val="none"/>
        </w:rPr>
      </w:pPr>
    </w:p>
    <w:p>
      <w:pPr>
        <w:spacing w:beforeLines="100" w:afterLines="100" w:line="700" w:lineRule="exact"/>
        <w:jc w:val="center"/>
        <w:outlineLvl w:val="0"/>
        <w:rPr>
          <w:rFonts w:hint="eastAsia" w:asciiTheme="minorEastAsia" w:hAnsiTheme="minorEastAsia" w:eastAsiaTheme="minorEastAsia" w:cstheme="minorEastAsia"/>
          <w:b/>
          <w:color w:val="auto"/>
          <w:sz w:val="44"/>
          <w:szCs w:val="44"/>
          <w:highlight w:val="none"/>
        </w:rPr>
      </w:pPr>
      <w:bookmarkStart w:id="3" w:name="_Toc16408"/>
      <w:bookmarkStart w:id="4" w:name="_Toc21004"/>
      <w:bookmarkStart w:id="5" w:name="_Toc31674"/>
      <w:bookmarkStart w:id="6" w:name="_Toc11472_WPSOffice_Level1"/>
      <w:bookmarkStart w:id="7" w:name="_Toc3046"/>
      <w:bookmarkStart w:id="8" w:name="_Toc10596"/>
      <w:bookmarkStart w:id="9" w:name="_Toc20726"/>
      <w:r>
        <w:rPr>
          <w:rFonts w:hint="eastAsia" w:asciiTheme="minorEastAsia" w:hAnsiTheme="minorEastAsia" w:eastAsiaTheme="minorEastAsia" w:cstheme="minorEastAsia"/>
          <w:b/>
          <w:color w:val="auto"/>
          <w:sz w:val="44"/>
          <w:szCs w:val="44"/>
          <w:highlight w:val="none"/>
        </w:rPr>
        <w:t xml:space="preserve">第二部分  </w:t>
      </w:r>
      <w:r>
        <w:rPr>
          <w:rFonts w:hint="eastAsia" w:asciiTheme="minorEastAsia" w:hAnsiTheme="minorEastAsia" w:eastAsiaTheme="minorEastAsia" w:cstheme="minorEastAsia"/>
          <w:b/>
          <w:color w:val="auto"/>
          <w:sz w:val="44"/>
          <w:szCs w:val="44"/>
          <w:highlight w:val="none"/>
          <w:lang w:eastAsia="zh-CN"/>
        </w:rPr>
        <w:t>供应商</w:t>
      </w:r>
      <w:r>
        <w:rPr>
          <w:rFonts w:hint="eastAsia" w:asciiTheme="minorEastAsia" w:hAnsiTheme="minorEastAsia" w:eastAsiaTheme="minorEastAsia" w:cstheme="minorEastAsia"/>
          <w:b/>
          <w:color w:val="auto"/>
          <w:sz w:val="44"/>
          <w:szCs w:val="44"/>
          <w:highlight w:val="none"/>
        </w:rPr>
        <w:t>须知</w:t>
      </w:r>
      <w:bookmarkEnd w:id="3"/>
      <w:bookmarkEnd w:id="4"/>
      <w:bookmarkEnd w:id="5"/>
      <w:r>
        <w:rPr>
          <w:rFonts w:hint="eastAsia" w:asciiTheme="minorEastAsia" w:hAnsiTheme="minorEastAsia" w:eastAsiaTheme="minorEastAsia" w:cstheme="minorEastAsia"/>
          <w:b/>
          <w:color w:val="auto"/>
          <w:sz w:val="44"/>
          <w:szCs w:val="44"/>
          <w:highlight w:val="none"/>
        </w:rPr>
        <w:t>前附表</w:t>
      </w:r>
      <w:bookmarkEnd w:id="6"/>
      <w:bookmarkEnd w:id="7"/>
      <w:bookmarkEnd w:id="8"/>
      <w:bookmarkEnd w:id="9"/>
    </w:p>
    <w:tbl>
      <w:tblPr>
        <w:tblStyle w:val="36"/>
        <w:tblW w:w="945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12"/>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序号</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条款名称</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名  称：</w:t>
            </w:r>
            <w:r>
              <w:rPr>
                <w:rFonts w:hint="eastAsia" w:asciiTheme="minorEastAsia" w:hAnsiTheme="minorEastAsia" w:eastAsiaTheme="minorEastAsia" w:cstheme="minorEastAsia"/>
                <w:color w:val="auto"/>
                <w:sz w:val="28"/>
                <w:szCs w:val="28"/>
                <w:highlight w:val="none"/>
                <w:lang w:eastAsia="zh-CN"/>
              </w:rPr>
              <w:t>三原县陂西镇共富小学</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lang w:eastAsia="zh-CN"/>
              </w:rPr>
              <w:t>三原县陂西镇</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电</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话：</w:t>
            </w:r>
            <w:r>
              <w:rPr>
                <w:rFonts w:hint="eastAsia" w:asciiTheme="minorEastAsia" w:hAnsiTheme="minorEastAsia" w:eastAsiaTheme="minorEastAsia" w:cstheme="minorEastAsia"/>
                <w:color w:val="auto"/>
                <w:sz w:val="28"/>
                <w:szCs w:val="28"/>
                <w:highlight w:val="none"/>
                <w:lang w:val="en-US" w:eastAsia="zh-CN"/>
              </w:rPr>
              <w:t>13468536125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2</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采购代理机构</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名  称：亿诚建设项目管理有限公司</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地  址：西安市高新区丈八五路高科尚都one尚城A座10F</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联系人：董海龙、蒋斌</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电  话：</w:t>
            </w:r>
            <w:r>
              <w:rPr>
                <w:rFonts w:hint="eastAsia" w:asciiTheme="minorEastAsia" w:hAnsiTheme="minorEastAsia" w:eastAsiaTheme="minorEastAsia" w:cstheme="minorEastAsia"/>
                <w:bCs/>
                <w:color w:val="auto"/>
                <w:sz w:val="28"/>
                <w:szCs w:val="28"/>
                <w:highlight w:val="none"/>
                <w:lang w:eastAsia="zh-CN"/>
              </w:rPr>
              <w:t>029</w:t>
            </w:r>
            <w:r>
              <w:rPr>
                <w:rFonts w:hint="eastAsia" w:asciiTheme="minorEastAsia" w:hAnsiTheme="minorEastAsia" w:eastAsiaTheme="minorEastAsia" w:cstheme="minorEastAsia"/>
                <w:bCs/>
                <w:color w:val="auto"/>
                <w:sz w:val="28"/>
                <w:szCs w:val="28"/>
                <w:highlight w:val="none"/>
                <w:lang w:val="en-US" w:eastAsia="zh-CN"/>
              </w:rPr>
              <w:t>-</w:t>
            </w:r>
            <w:r>
              <w:rPr>
                <w:rFonts w:hint="eastAsia" w:asciiTheme="minorEastAsia" w:hAnsiTheme="minorEastAsia" w:eastAsiaTheme="minorEastAsia" w:cstheme="minorEastAsia"/>
                <w:bCs/>
                <w:color w:val="auto"/>
                <w:sz w:val="28"/>
                <w:szCs w:val="28"/>
                <w:highlight w:val="none"/>
                <w:lang w:eastAsia="zh-CN"/>
              </w:rPr>
              <w:t>68683878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3</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项目名称</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三原县陂西镇共富小学学前教育普及普惠县创建设施设备采购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4</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项目编号</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YC23001048（CGR）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预算金额</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合同包1：181400.00元</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合同包2：195000.00元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最高限价</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合同包1：181400.00元</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合同包2：195000.00元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资金性质</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7</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交货期</w:t>
            </w:r>
          </w:p>
        </w:tc>
        <w:tc>
          <w:tcPr>
            <w:tcW w:w="6732" w:type="dxa"/>
            <w:vAlign w:val="center"/>
          </w:tcPr>
          <w:p>
            <w:pPr>
              <w:adjustRightInd w:val="0"/>
              <w:snapToGrid w:val="0"/>
              <w:spacing w:line="50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合同包1：</w:t>
            </w:r>
            <w:bookmarkStart w:id="229" w:name="_GoBack"/>
            <w:bookmarkEnd w:id="229"/>
            <w:r>
              <w:rPr>
                <w:rFonts w:hint="eastAsia" w:asciiTheme="minorEastAsia" w:hAnsiTheme="minorEastAsia" w:eastAsiaTheme="minorEastAsia" w:cstheme="minorEastAsia"/>
                <w:color w:val="auto"/>
                <w:sz w:val="28"/>
                <w:szCs w:val="28"/>
                <w:highlight w:val="none"/>
              </w:rPr>
              <w:t>合同签订之日起30天内完成供货</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合同包2：</w:t>
            </w:r>
            <w:r>
              <w:rPr>
                <w:rFonts w:hint="eastAsia" w:asciiTheme="minorEastAsia" w:hAnsiTheme="minorEastAsia" w:eastAsiaTheme="minorEastAsia" w:cstheme="minorEastAsia"/>
                <w:color w:val="auto"/>
                <w:sz w:val="28"/>
                <w:szCs w:val="28"/>
                <w:highlight w:val="none"/>
              </w:rPr>
              <w:t>合同签订之日起</w:t>
            </w:r>
            <w:r>
              <w:rPr>
                <w:rFonts w:hint="eastAsia" w:asciiTheme="minorEastAsia" w:hAnsiTheme="minorEastAsia" w:eastAsiaTheme="minorEastAsia" w:cstheme="minorEastAsia"/>
                <w:color w:val="auto"/>
                <w:sz w:val="28"/>
                <w:szCs w:val="28"/>
                <w:highlight w:val="none"/>
                <w:lang w:val="en-US" w:eastAsia="zh-CN"/>
              </w:rPr>
              <w:t>25</w:t>
            </w:r>
            <w:r>
              <w:rPr>
                <w:rFonts w:hint="eastAsia" w:asciiTheme="minorEastAsia" w:hAnsiTheme="minorEastAsia" w:eastAsiaTheme="minorEastAsia" w:cstheme="minorEastAsia"/>
                <w:color w:val="auto"/>
                <w:sz w:val="28"/>
                <w:szCs w:val="28"/>
                <w:highlight w:val="none"/>
              </w:rPr>
              <w:t>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8</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资格要求</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1.满足《中华人民共和国政府采购法》第二十二条中的规定（适用于合同包1和合同包2）；</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2.本项目的特定资格要求（适用于合同包1和合同包2）：</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(1)有独立承担民事责任能力的法人、其他组织或自然人，供应商是法人或其他组织的应提供营业执照等证明文件，自然人的提供有效的自然人身份证明；</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提供2022年度经审计的财务报告（成立时间至提交响应文件递交截止时间不足一年的可提供成立后任意时段的资产负债表），或其银行存款账户出具的资信证明（资信证明需提供投标截止时间前6个月内）或政府采购信用担保机构出具的担保函；</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(3)提供投标截止时间前6个月内任意一个月的纳税证明或完税证明，依法免税的单位应提供相关证明材料；</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(4)提供投标截止时间前6个月内任意一个月的社会保障资金缴存单据或社保机构开具的社会保险参保缴费情况证明，依法不需要缴纳社会保障资金的单位应提供相关证明材料；</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(5)参加政府采购活动前3年内，在经营活动中没有重大违法记录的书面声明；</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(6)提供具有履行合同所必需的设备和专业技术能力的承诺；</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(7)法定代表人授权委托书（附法定代表人、被授权人身份证复印件并加盖公章）和被授权人身份证原件。（法定代表人参加投标只须提供法定代表人身份证明书及身份证原件）；</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(8)供应商不得为“信用中国”网站（www.creditchina.gov.cn）中列入失信被执行人或重大税收违法失信主体的供应商，不得为中国政府采购网（www.ccgp.gov.cn）政府采购严重违法失信行为记录名单中的供应商；</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(9)本次项目不接受联合体；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9</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评分办法</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综合评分法，具体内容详见第三部分“</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须知”评分标准。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10</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磋商</w:t>
            </w:r>
            <w:r>
              <w:rPr>
                <w:rFonts w:hint="eastAsia" w:asciiTheme="minorEastAsia" w:hAnsiTheme="minorEastAsia" w:eastAsiaTheme="minorEastAsia" w:cstheme="minorEastAsia"/>
                <w:color w:val="auto"/>
                <w:sz w:val="28"/>
                <w:szCs w:val="28"/>
                <w:highlight w:val="none"/>
              </w:rPr>
              <w:t>有效期</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提交竞争性磋商响应文件截止之日起</w:t>
            </w:r>
            <w:r>
              <w:rPr>
                <w:rFonts w:hint="eastAsia" w:asciiTheme="minorEastAsia" w:hAnsiTheme="minorEastAsia" w:eastAsiaTheme="minorEastAsia" w:cstheme="minorEastAsia"/>
                <w:color w:val="auto"/>
                <w:sz w:val="28"/>
                <w:szCs w:val="28"/>
                <w:highlight w:val="none"/>
              </w:rPr>
              <w:t>90日历</w:t>
            </w:r>
            <w:r>
              <w:rPr>
                <w:rFonts w:hint="eastAsia" w:asciiTheme="minorEastAsia" w:hAnsiTheme="minorEastAsia" w:eastAsiaTheme="minorEastAsia" w:cstheme="minorEastAsia"/>
                <w:color w:val="auto"/>
                <w:sz w:val="28"/>
                <w:szCs w:val="28"/>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11</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发售竞争性磋商文件</w:t>
            </w:r>
            <w:r>
              <w:rPr>
                <w:rFonts w:hint="eastAsia" w:asciiTheme="minorEastAsia" w:hAnsiTheme="minorEastAsia" w:eastAsiaTheme="minorEastAsia" w:cstheme="minorEastAsia"/>
                <w:color w:val="auto"/>
                <w:sz w:val="28"/>
                <w:szCs w:val="28"/>
                <w:highlight w:val="none"/>
                <w:lang w:eastAsia="zh-CN"/>
              </w:rPr>
              <w:t>时间、地点</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时间:</w:t>
            </w:r>
            <w:r>
              <w:rPr>
                <w:rFonts w:hint="eastAsia" w:asciiTheme="minorEastAsia" w:hAnsiTheme="minorEastAsia" w:eastAsiaTheme="minorEastAsia" w:cstheme="minorEastAsia"/>
                <w:color w:val="auto"/>
                <w:kern w:val="0"/>
                <w:sz w:val="28"/>
                <w:szCs w:val="28"/>
                <w:highlight w:val="none"/>
                <w:lang w:eastAsia="zh-CN"/>
              </w:rPr>
              <w:t>2023年</w:t>
            </w:r>
            <w:r>
              <w:rPr>
                <w:rFonts w:hint="eastAsia" w:asciiTheme="minorEastAsia" w:hAnsiTheme="minorEastAsia" w:eastAsiaTheme="minorEastAsia" w:cstheme="minorEastAsia"/>
                <w:color w:val="auto"/>
                <w:kern w:val="0"/>
                <w:sz w:val="28"/>
                <w:szCs w:val="28"/>
                <w:highlight w:val="none"/>
                <w:lang w:val="en-US" w:eastAsia="zh-CN"/>
              </w:rPr>
              <w:t>10</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lang w:val="en-US" w:eastAsia="zh-CN"/>
              </w:rPr>
              <w:t>16</w:t>
            </w:r>
            <w:r>
              <w:rPr>
                <w:rFonts w:hint="eastAsia" w:asciiTheme="minorEastAsia" w:hAnsiTheme="minorEastAsia" w:eastAsiaTheme="minorEastAsia" w:cstheme="minorEastAsia"/>
                <w:color w:val="auto"/>
                <w:kern w:val="0"/>
                <w:sz w:val="28"/>
                <w:szCs w:val="28"/>
                <w:highlight w:val="none"/>
              </w:rPr>
              <w:t>日至</w:t>
            </w:r>
            <w:r>
              <w:rPr>
                <w:rFonts w:hint="eastAsia" w:asciiTheme="minorEastAsia" w:hAnsiTheme="minorEastAsia" w:eastAsiaTheme="minorEastAsia" w:cstheme="minorEastAsia"/>
                <w:color w:val="auto"/>
                <w:kern w:val="0"/>
                <w:sz w:val="28"/>
                <w:szCs w:val="28"/>
                <w:highlight w:val="none"/>
                <w:lang w:eastAsia="zh-CN"/>
              </w:rPr>
              <w:t>2023年</w:t>
            </w:r>
            <w:r>
              <w:rPr>
                <w:rFonts w:hint="eastAsia" w:asciiTheme="minorEastAsia" w:hAnsiTheme="minorEastAsia" w:eastAsiaTheme="minorEastAsia" w:cstheme="minorEastAsia"/>
                <w:color w:val="auto"/>
                <w:kern w:val="0"/>
                <w:sz w:val="28"/>
                <w:szCs w:val="28"/>
                <w:highlight w:val="none"/>
                <w:lang w:val="en-US" w:eastAsia="zh-CN"/>
              </w:rPr>
              <w:t>10</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lang w:val="en-US" w:eastAsia="zh-CN"/>
              </w:rPr>
              <w:t>20</w:t>
            </w:r>
            <w:r>
              <w:rPr>
                <w:rFonts w:hint="eastAsia" w:asciiTheme="minorEastAsia" w:hAnsiTheme="minorEastAsia" w:eastAsiaTheme="minorEastAsia" w:cstheme="minorEastAsia"/>
                <w:color w:val="auto"/>
                <w:kern w:val="0"/>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上午：9:00-1</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0，下午：</w:t>
            </w:r>
            <w:r>
              <w:rPr>
                <w:rFonts w:hint="eastAsia" w:asciiTheme="minorEastAsia" w:hAnsiTheme="minorEastAsia" w:eastAsiaTheme="minorEastAsia" w:cstheme="minorEastAsia"/>
                <w:color w:val="auto"/>
                <w:sz w:val="28"/>
                <w:szCs w:val="28"/>
                <w:highlight w:val="none"/>
                <w:lang w:val="en-US" w:eastAsia="zh-CN"/>
              </w:rPr>
              <w:t>14</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00</w:t>
            </w:r>
            <w:r>
              <w:rPr>
                <w:rFonts w:hint="eastAsia" w:asciiTheme="minorEastAsia" w:hAnsiTheme="minorEastAsia" w:eastAsiaTheme="minorEastAsia" w:cstheme="minorEastAsia"/>
                <w:color w:val="auto"/>
                <w:sz w:val="28"/>
                <w:szCs w:val="28"/>
                <w:highlight w:val="none"/>
              </w:rPr>
              <w:t>-17:</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0（双休日及法定节假日除外）</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地点：</w:t>
            </w:r>
            <w:r>
              <w:rPr>
                <w:rFonts w:hint="eastAsia" w:asciiTheme="minorEastAsia" w:hAnsiTheme="minorEastAsia" w:eastAsiaTheme="minorEastAsia" w:cstheme="minorEastAsia"/>
                <w:color w:val="auto"/>
                <w:sz w:val="28"/>
                <w:szCs w:val="28"/>
                <w:highlight w:val="none"/>
                <w:lang w:eastAsia="zh-CN"/>
              </w:rPr>
              <w:t>西安市高新区丈八五路高科尚都one尚城A座10F招标部</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文件售价：</w:t>
            </w:r>
            <w:r>
              <w:rPr>
                <w:rFonts w:hint="eastAsia" w:asciiTheme="minorEastAsia" w:hAnsiTheme="minorEastAsia" w:eastAsiaTheme="minorEastAsia" w:cstheme="minorEastAsia"/>
                <w:color w:val="auto"/>
                <w:sz w:val="28"/>
                <w:szCs w:val="28"/>
                <w:highlight w:val="none"/>
                <w:lang w:eastAsia="zh-CN"/>
              </w:rPr>
              <w:t>免费获取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12</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竞争性磋商响应文件递交截止时间及开标时间和地点</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竞争性磋商</w:t>
            </w:r>
            <w:r>
              <w:rPr>
                <w:rFonts w:hint="eastAsia" w:asciiTheme="minorEastAsia" w:hAnsiTheme="minorEastAsia" w:eastAsiaTheme="minorEastAsia" w:cstheme="minorEastAsia"/>
                <w:color w:val="auto"/>
                <w:sz w:val="28"/>
                <w:szCs w:val="28"/>
                <w:highlight w:val="none"/>
                <w:lang w:val="en-US" w:eastAsia="zh-CN"/>
              </w:rPr>
              <w:t>响应文件递交截止时间：</w:t>
            </w:r>
            <w:r>
              <w:rPr>
                <w:rFonts w:hint="eastAsia" w:asciiTheme="minorEastAsia" w:hAnsiTheme="minorEastAsia" w:eastAsiaTheme="minorEastAsia" w:cstheme="minorEastAsia"/>
                <w:color w:val="auto"/>
                <w:kern w:val="0"/>
                <w:sz w:val="28"/>
                <w:szCs w:val="28"/>
                <w:highlight w:val="none"/>
                <w:lang w:eastAsia="zh-CN"/>
              </w:rPr>
              <w:t>2023年11月01日14时30分00秒</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开标时间：</w:t>
            </w:r>
            <w:r>
              <w:rPr>
                <w:rFonts w:hint="eastAsia" w:asciiTheme="minorEastAsia" w:hAnsiTheme="minorEastAsia" w:eastAsiaTheme="minorEastAsia" w:cstheme="minorEastAsia"/>
                <w:color w:val="auto"/>
                <w:kern w:val="0"/>
                <w:sz w:val="28"/>
                <w:szCs w:val="28"/>
                <w:highlight w:val="none"/>
                <w:lang w:eastAsia="zh-CN"/>
              </w:rPr>
              <w:t>2023年11月01日14时30分00秒</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开标地点：西安市高新区丈八五路高科尚都one尚城A座10F会议室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13</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竞争性磋商响应文件份数</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zh-TW" w:eastAsia="zh-CN"/>
              </w:rPr>
            </w:pPr>
            <w:r>
              <w:rPr>
                <w:rFonts w:hint="eastAsia" w:asciiTheme="minorEastAsia" w:hAnsiTheme="minorEastAsia" w:eastAsiaTheme="minorEastAsia" w:cstheme="minorEastAsia"/>
                <w:color w:val="auto"/>
                <w:sz w:val="28"/>
                <w:szCs w:val="28"/>
                <w:highlight w:val="none"/>
                <w:lang w:val="zh-TW"/>
              </w:rPr>
              <w:t>纸质竞争性</w:t>
            </w:r>
            <w:r>
              <w:rPr>
                <w:rFonts w:hint="eastAsia" w:asciiTheme="minorEastAsia" w:hAnsiTheme="minorEastAsia" w:eastAsiaTheme="minorEastAsia" w:cstheme="minorEastAsia"/>
                <w:color w:val="auto"/>
                <w:sz w:val="28"/>
                <w:szCs w:val="28"/>
                <w:highlight w:val="none"/>
                <w:lang w:val="zh-TW" w:eastAsia="zh-CN"/>
              </w:rPr>
              <w:t>磋商</w:t>
            </w:r>
            <w:r>
              <w:rPr>
                <w:rFonts w:hint="eastAsia" w:asciiTheme="minorEastAsia" w:hAnsiTheme="minorEastAsia" w:eastAsiaTheme="minorEastAsia" w:cstheme="minorEastAsia"/>
                <w:color w:val="auto"/>
                <w:sz w:val="28"/>
                <w:szCs w:val="28"/>
                <w:highlight w:val="none"/>
                <w:lang w:val="zh-TW"/>
              </w:rPr>
              <w:t>响应文件</w:t>
            </w:r>
            <w:r>
              <w:rPr>
                <w:rFonts w:hint="eastAsia" w:asciiTheme="minorEastAsia" w:hAnsiTheme="minorEastAsia" w:eastAsiaTheme="minorEastAsia" w:cstheme="minorEastAsia"/>
                <w:color w:val="auto"/>
                <w:sz w:val="28"/>
                <w:szCs w:val="28"/>
                <w:highlight w:val="none"/>
                <w:lang w:val="zh-TW" w:eastAsia="zh-CN"/>
              </w:rPr>
              <w:t>“</w:t>
            </w:r>
            <w:r>
              <w:rPr>
                <w:rFonts w:hint="eastAsia" w:asciiTheme="minorEastAsia" w:hAnsiTheme="minorEastAsia" w:eastAsiaTheme="minorEastAsia" w:cstheme="minorEastAsia"/>
                <w:color w:val="auto"/>
                <w:sz w:val="28"/>
                <w:szCs w:val="28"/>
                <w:highlight w:val="none"/>
                <w:lang w:val="zh-TW"/>
              </w:rPr>
              <w:t>正本</w:t>
            </w:r>
            <w:r>
              <w:rPr>
                <w:rFonts w:hint="eastAsia" w:asciiTheme="minorEastAsia" w:hAnsiTheme="minorEastAsia" w:eastAsiaTheme="minorEastAsia" w:cstheme="minorEastAsia"/>
                <w:color w:val="auto"/>
                <w:sz w:val="28"/>
                <w:szCs w:val="28"/>
                <w:highlight w:val="none"/>
                <w:lang w:val="zh-TW" w:eastAsia="zh-CN"/>
              </w:rPr>
              <w:t>”</w:t>
            </w:r>
            <w:r>
              <w:rPr>
                <w:rFonts w:hint="eastAsia" w:asciiTheme="minorEastAsia" w:hAnsiTheme="minorEastAsia" w:eastAsiaTheme="minorEastAsia" w:cstheme="minorEastAsia"/>
                <w:color w:val="auto"/>
                <w:sz w:val="28"/>
                <w:szCs w:val="28"/>
                <w:highlight w:val="none"/>
                <w:lang w:val="zh-TW"/>
              </w:rPr>
              <w:t>一份，“副本”</w:t>
            </w:r>
            <w:r>
              <w:rPr>
                <w:rFonts w:hint="eastAsia" w:asciiTheme="minorEastAsia" w:hAnsiTheme="minorEastAsia" w:eastAsiaTheme="minorEastAsia" w:cstheme="minorEastAsia"/>
                <w:color w:val="auto"/>
                <w:sz w:val="28"/>
                <w:szCs w:val="28"/>
                <w:highlight w:val="none"/>
                <w:lang w:val="zh-TW" w:eastAsia="zh-CN"/>
              </w:rPr>
              <w:t>两份</w:t>
            </w:r>
            <w:r>
              <w:rPr>
                <w:rFonts w:hint="eastAsia" w:asciiTheme="minorEastAsia" w:hAnsiTheme="minorEastAsia" w:eastAsiaTheme="minorEastAsia" w:cstheme="minorEastAsia"/>
                <w:color w:val="auto"/>
                <w:sz w:val="28"/>
                <w:szCs w:val="28"/>
                <w:highlight w:val="none"/>
                <w:lang w:val="zh-TW"/>
              </w:rPr>
              <w:t>，</w:t>
            </w:r>
            <w:r>
              <w:rPr>
                <w:rFonts w:hint="eastAsia" w:asciiTheme="minorEastAsia" w:hAnsiTheme="minorEastAsia" w:eastAsiaTheme="minorEastAsia" w:cstheme="minorEastAsia"/>
                <w:color w:val="auto"/>
                <w:sz w:val="28"/>
                <w:szCs w:val="28"/>
                <w:highlight w:val="none"/>
                <w:lang w:val="zh-TW" w:eastAsia="zh-CN"/>
              </w:rPr>
              <w:t>“</w:t>
            </w:r>
            <w:r>
              <w:rPr>
                <w:rFonts w:hint="eastAsia" w:asciiTheme="minorEastAsia" w:hAnsiTheme="minorEastAsia" w:eastAsiaTheme="minorEastAsia" w:cstheme="minorEastAsia"/>
                <w:color w:val="auto"/>
                <w:sz w:val="28"/>
                <w:szCs w:val="28"/>
                <w:highlight w:val="none"/>
                <w:lang w:val="zh-TW"/>
              </w:rPr>
              <w:t>电子</w:t>
            </w:r>
            <w:r>
              <w:rPr>
                <w:rFonts w:hint="eastAsia" w:asciiTheme="minorEastAsia" w:hAnsiTheme="minorEastAsia" w:eastAsiaTheme="minorEastAsia" w:cstheme="minorEastAsia"/>
                <w:color w:val="auto"/>
                <w:sz w:val="28"/>
                <w:szCs w:val="28"/>
                <w:highlight w:val="none"/>
                <w:lang w:val="zh-TW" w:eastAsia="zh-CN"/>
              </w:rPr>
              <w:t>版”</w:t>
            </w:r>
            <w:r>
              <w:rPr>
                <w:rFonts w:hint="eastAsia" w:asciiTheme="minorEastAsia" w:hAnsiTheme="minorEastAsia" w:eastAsiaTheme="minorEastAsia" w:cstheme="minorEastAsia"/>
                <w:color w:val="auto"/>
                <w:sz w:val="28"/>
                <w:szCs w:val="28"/>
                <w:highlight w:val="none"/>
                <w:lang w:val="zh-TW"/>
              </w:rPr>
              <w:t>响应文件</w:t>
            </w:r>
            <w:r>
              <w:rPr>
                <w:rFonts w:hint="eastAsia" w:asciiTheme="minorEastAsia" w:hAnsiTheme="minorEastAsia" w:eastAsiaTheme="minorEastAsia" w:cstheme="minorEastAsia"/>
                <w:color w:val="auto"/>
                <w:sz w:val="28"/>
                <w:szCs w:val="28"/>
                <w:highlight w:val="none"/>
                <w:lang w:val="en-US" w:eastAsia="zh-CN"/>
              </w:rPr>
              <w:t>两</w:t>
            </w:r>
            <w:r>
              <w:rPr>
                <w:rFonts w:hint="eastAsia" w:asciiTheme="minorEastAsia" w:hAnsiTheme="minorEastAsia" w:eastAsiaTheme="minorEastAsia" w:cstheme="minorEastAsia"/>
                <w:color w:val="auto"/>
                <w:sz w:val="28"/>
                <w:szCs w:val="28"/>
                <w:highlight w:val="none"/>
                <w:lang w:val="zh-TW"/>
              </w:rPr>
              <w:t>份（U盘</w:t>
            </w:r>
            <w:r>
              <w:rPr>
                <w:rFonts w:hint="eastAsia" w:asciiTheme="minorEastAsia" w:hAnsiTheme="minorEastAsia" w:eastAsiaTheme="minorEastAsia" w:cstheme="minorEastAsia"/>
                <w:color w:val="auto"/>
                <w:sz w:val="28"/>
                <w:szCs w:val="28"/>
                <w:highlight w:val="none"/>
                <w:lang w:val="zh-TW" w:eastAsia="zh-CN"/>
              </w:rPr>
              <w:t>）</w:t>
            </w:r>
            <w:r>
              <w:rPr>
                <w:rFonts w:hint="eastAsia" w:asciiTheme="minorEastAsia" w:hAnsiTheme="minorEastAsia" w:eastAsiaTheme="minorEastAsia" w:cstheme="minorEastAsia"/>
                <w:color w:val="auto"/>
                <w:sz w:val="28"/>
                <w:szCs w:val="28"/>
                <w:highlight w:val="none"/>
                <w:lang w:val="zh-TW"/>
              </w:rPr>
              <w:t>；电子</w:t>
            </w:r>
            <w:r>
              <w:rPr>
                <w:rFonts w:hint="eastAsia" w:asciiTheme="minorEastAsia" w:hAnsiTheme="minorEastAsia" w:eastAsiaTheme="minorEastAsia" w:cstheme="minorEastAsia"/>
                <w:color w:val="auto"/>
                <w:sz w:val="28"/>
                <w:szCs w:val="28"/>
                <w:highlight w:val="none"/>
                <w:lang w:val="zh-TW" w:eastAsia="zh-CN"/>
              </w:rPr>
              <w:t>版</w:t>
            </w:r>
            <w:r>
              <w:rPr>
                <w:rFonts w:hint="eastAsia" w:asciiTheme="minorEastAsia" w:hAnsiTheme="minorEastAsia" w:eastAsiaTheme="minorEastAsia" w:cstheme="minorEastAsia"/>
                <w:color w:val="auto"/>
                <w:sz w:val="28"/>
                <w:szCs w:val="28"/>
                <w:highlight w:val="none"/>
                <w:lang w:val="zh-TW"/>
              </w:rPr>
              <w:t>响应文件为Word版本和PDF版本</w:t>
            </w:r>
            <w:r>
              <w:rPr>
                <w:rFonts w:hint="eastAsia" w:asciiTheme="minorEastAsia" w:hAnsiTheme="minorEastAsia" w:eastAsiaTheme="minorEastAsia" w:cstheme="minorEastAsia"/>
                <w:color w:val="auto"/>
                <w:sz w:val="28"/>
                <w:szCs w:val="28"/>
                <w:highlight w:val="none"/>
                <w:lang w:val="zh-TW"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zh-TW"/>
              </w:rPr>
              <w:t>每份文件须清楚地标明“正本”、“副本”、“电子</w:t>
            </w:r>
            <w:r>
              <w:rPr>
                <w:rFonts w:hint="eastAsia" w:asciiTheme="minorEastAsia" w:hAnsiTheme="minorEastAsia" w:eastAsiaTheme="minorEastAsia" w:cstheme="minorEastAsia"/>
                <w:color w:val="auto"/>
                <w:sz w:val="28"/>
                <w:szCs w:val="28"/>
                <w:highlight w:val="none"/>
                <w:lang w:val="zh-TW" w:eastAsia="zh-CN"/>
              </w:rPr>
              <w:t>版</w:t>
            </w:r>
            <w:r>
              <w:rPr>
                <w:rFonts w:hint="eastAsia" w:asciiTheme="minorEastAsia" w:hAnsiTheme="minorEastAsia" w:eastAsiaTheme="minorEastAsia" w:cstheme="minorEastAsia"/>
                <w:color w:val="auto"/>
                <w:sz w:val="28"/>
                <w:szCs w:val="28"/>
                <w:highlight w:val="none"/>
                <w:lang w:val="zh-TW"/>
              </w:rPr>
              <w:t>”</w:t>
            </w:r>
            <w:r>
              <w:rPr>
                <w:rFonts w:hint="eastAsia" w:asciiTheme="minorEastAsia" w:hAnsiTheme="minorEastAsia" w:eastAsiaTheme="minorEastAsia" w:cstheme="minorEastAsia"/>
                <w:color w:val="auto"/>
                <w:sz w:val="28"/>
                <w:szCs w:val="28"/>
                <w:highlight w:val="none"/>
                <w:lang w:val="zh-TW" w:eastAsia="zh-CN"/>
              </w:rPr>
              <w:t>，</w:t>
            </w:r>
            <w:r>
              <w:rPr>
                <w:rFonts w:hint="eastAsia" w:asciiTheme="minorEastAsia" w:hAnsiTheme="minorEastAsia" w:eastAsiaTheme="minorEastAsia" w:cstheme="minorEastAsia"/>
                <w:color w:val="auto"/>
                <w:sz w:val="28"/>
                <w:szCs w:val="28"/>
                <w:highlight w:val="none"/>
                <w:lang w:val="zh-TW"/>
              </w:rPr>
              <w:t>若正本与副本不符，以正本为准。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14</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竞争性磋商响应文件的</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密封</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“正本”单独密封</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zh-TW"/>
              </w:rPr>
              <w:t>“副本”</w:t>
            </w:r>
            <w:r>
              <w:rPr>
                <w:rFonts w:hint="eastAsia" w:asciiTheme="minorEastAsia" w:hAnsiTheme="minorEastAsia" w:eastAsiaTheme="minorEastAsia" w:cstheme="minorEastAsia"/>
                <w:color w:val="auto"/>
                <w:sz w:val="28"/>
                <w:szCs w:val="28"/>
                <w:highlight w:val="none"/>
              </w:rPr>
              <w:t>单独密封</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“电子</w:t>
            </w:r>
            <w:r>
              <w:rPr>
                <w:rFonts w:hint="eastAsia" w:asciiTheme="minorEastAsia" w:hAnsiTheme="minorEastAsia" w:eastAsiaTheme="minorEastAsia" w:cstheme="minorEastAsia"/>
                <w:color w:val="auto"/>
                <w:sz w:val="28"/>
                <w:szCs w:val="28"/>
                <w:highlight w:val="none"/>
                <w:lang w:eastAsia="zh-CN"/>
              </w:rPr>
              <w:t>版</w:t>
            </w:r>
            <w:r>
              <w:rPr>
                <w:rFonts w:hint="eastAsia" w:asciiTheme="minorEastAsia" w:hAnsiTheme="minorEastAsia" w:eastAsiaTheme="minorEastAsia" w:cstheme="minorEastAsia"/>
                <w:color w:val="auto"/>
                <w:sz w:val="28"/>
                <w:szCs w:val="28"/>
                <w:highlight w:val="none"/>
              </w:rPr>
              <w:t>”单独密封</w:t>
            </w:r>
            <w:r>
              <w:rPr>
                <w:rFonts w:hint="eastAsia" w:asciiTheme="minorEastAsia" w:hAnsiTheme="minorEastAsia" w:eastAsiaTheme="minorEastAsia" w:cstheme="minorEastAsia"/>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15</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密封袋（箱）</w:t>
            </w:r>
            <w:r>
              <w:rPr>
                <w:rFonts w:hint="eastAsia" w:asciiTheme="minorEastAsia" w:hAnsiTheme="minorEastAsia" w:eastAsiaTheme="minorEastAsia" w:cstheme="minorEastAsia"/>
                <w:color w:val="auto"/>
                <w:sz w:val="28"/>
                <w:szCs w:val="28"/>
                <w:highlight w:val="none"/>
              </w:rPr>
              <w:t>上</w:t>
            </w:r>
            <w:r>
              <w:rPr>
                <w:rFonts w:hint="eastAsia" w:asciiTheme="minorEastAsia" w:hAnsiTheme="minorEastAsia" w:eastAsiaTheme="minorEastAsia" w:cstheme="minorEastAsia"/>
                <w:color w:val="auto"/>
                <w:sz w:val="28"/>
                <w:szCs w:val="28"/>
                <w:highlight w:val="none"/>
                <w:lang w:eastAsia="zh-CN"/>
              </w:rPr>
              <w:t>需要写明的标识、盖章</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lang w:eastAsia="zh-CN"/>
              </w:rPr>
              <w:t>、竞争性磋商响应文件、正本</w:t>
            </w:r>
            <w:r>
              <w:rPr>
                <w:rFonts w:hint="eastAsia" w:asciiTheme="minorEastAsia" w:hAnsiTheme="minorEastAsia" w:eastAsiaTheme="minorEastAsia" w:cstheme="minorEastAsia"/>
                <w:color w:val="auto"/>
                <w:sz w:val="28"/>
                <w:szCs w:val="28"/>
                <w:highlight w:val="none"/>
                <w:lang w:val="en-US" w:eastAsia="zh-CN"/>
              </w:rPr>
              <w:t>/副本、电子版、</w:t>
            </w:r>
            <w:r>
              <w:rPr>
                <w:rFonts w:hint="eastAsia" w:asciiTheme="minorEastAsia" w:hAnsiTheme="minorEastAsia" w:eastAsiaTheme="minorEastAsia" w:cstheme="minorEastAsia"/>
                <w:color w:val="auto"/>
                <w:sz w:val="28"/>
                <w:szCs w:val="28"/>
                <w:highlight w:val="none"/>
              </w:rPr>
              <w:t>供应商全称（并加盖</w:t>
            </w:r>
            <w:r>
              <w:rPr>
                <w:rFonts w:hint="eastAsia" w:asciiTheme="minorEastAsia" w:hAnsiTheme="minorEastAsia" w:eastAsiaTheme="minorEastAsia" w:cstheme="minorEastAsia"/>
                <w:color w:val="auto"/>
                <w:sz w:val="28"/>
                <w:szCs w:val="28"/>
                <w:highlight w:val="none"/>
                <w:lang w:eastAsia="zh-CN"/>
              </w:rPr>
              <w:t>单位</w:t>
            </w:r>
            <w:r>
              <w:rPr>
                <w:rFonts w:hint="eastAsia" w:asciiTheme="minorEastAsia" w:hAnsiTheme="minorEastAsia" w:eastAsiaTheme="minorEastAsia" w:cstheme="minorEastAsia"/>
                <w:color w:val="auto"/>
                <w:sz w:val="28"/>
                <w:szCs w:val="28"/>
                <w:highlight w:val="none"/>
              </w:rPr>
              <w:t>公章）</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在</w:t>
            </w:r>
            <w:r>
              <w:rPr>
                <w:rFonts w:hint="eastAsia" w:asciiTheme="minorEastAsia" w:hAnsiTheme="minorEastAsia" w:eastAsiaTheme="minorEastAsia" w:cstheme="minorEastAsia"/>
                <w:color w:val="auto"/>
                <w:sz w:val="28"/>
                <w:szCs w:val="28"/>
                <w:highlight w:val="none"/>
                <w:lang w:eastAsia="zh-CN"/>
              </w:rPr>
              <w:t>竞争性磋商响应文件递交截止时间前</w:t>
            </w:r>
            <w:r>
              <w:rPr>
                <w:rFonts w:hint="eastAsia" w:asciiTheme="minorEastAsia" w:hAnsiTheme="minorEastAsia" w:eastAsiaTheme="minorEastAsia" w:cstheme="minorEastAsia"/>
                <w:color w:val="auto"/>
                <w:sz w:val="28"/>
                <w:szCs w:val="28"/>
                <w:highlight w:val="none"/>
              </w:rPr>
              <w:t>不得开启</w:t>
            </w:r>
            <w:r>
              <w:rPr>
                <w:rFonts w:hint="eastAsia" w:asciiTheme="minorEastAsia" w:hAnsiTheme="minorEastAsia" w:eastAsiaTheme="minorEastAsia" w:cstheme="minorEastAsia"/>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zh-TW"/>
              </w:rPr>
              <w:t>在密封袋（箱）封口处加盖单位公章</w:t>
            </w:r>
            <w:r>
              <w:rPr>
                <w:rFonts w:hint="eastAsia" w:asciiTheme="minorEastAsia" w:hAnsiTheme="minorEastAsia" w:eastAsiaTheme="minorEastAsia" w:cstheme="minorEastAsia"/>
                <w:color w:val="auto"/>
                <w:sz w:val="28"/>
                <w:szCs w:val="28"/>
                <w:highlight w:val="none"/>
                <w:lang w:val="zh-TW" w:eastAsia="zh-CN"/>
              </w:rPr>
              <w:t>和</w:t>
            </w:r>
            <w:r>
              <w:rPr>
                <w:rFonts w:hint="eastAsia" w:asciiTheme="minorEastAsia" w:hAnsiTheme="minorEastAsia" w:eastAsiaTheme="minorEastAsia" w:cstheme="minorEastAsia"/>
                <w:color w:val="auto"/>
                <w:sz w:val="28"/>
                <w:szCs w:val="28"/>
                <w:highlight w:val="none"/>
                <w:lang w:val="zh-TW"/>
              </w:rPr>
              <w:t>法定代表人</w:t>
            </w:r>
            <w:r>
              <w:rPr>
                <w:rFonts w:hint="eastAsia" w:asciiTheme="minorEastAsia" w:hAnsiTheme="minorEastAsia" w:eastAsiaTheme="minorEastAsia" w:cstheme="minorEastAsia"/>
                <w:color w:val="auto"/>
                <w:sz w:val="28"/>
                <w:szCs w:val="28"/>
                <w:highlight w:val="none"/>
                <w:lang w:val="zh-TW" w:eastAsia="zh-CN"/>
              </w:rPr>
              <w:t>印</w:t>
            </w:r>
            <w:r>
              <w:rPr>
                <w:rFonts w:hint="eastAsia" w:asciiTheme="minorEastAsia" w:hAnsiTheme="minorEastAsia" w:eastAsiaTheme="minorEastAsia" w:cstheme="minorEastAsia"/>
                <w:color w:val="auto"/>
                <w:sz w:val="28"/>
                <w:szCs w:val="28"/>
                <w:highlight w:val="none"/>
                <w:lang w:val="zh-TW"/>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16</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招标</w:t>
            </w:r>
            <w:r>
              <w:rPr>
                <w:rFonts w:hint="eastAsia" w:asciiTheme="minorEastAsia" w:hAnsiTheme="minorEastAsia" w:eastAsiaTheme="minorEastAsia" w:cstheme="minorEastAsia"/>
                <w:color w:val="auto"/>
                <w:sz w:val="28"/>
                <w:szCs w:val="28"/>
                <w:highlight w:val="none"/>
              </w:rPr>
              <w:t>代理服务费</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1、收费标准：招标代理服务费依据国家计委颁发的《招标代理服务收费管理暂行办法》（计价格[2002]1980号）文件标准收取，由成交供应商在领取中标通知书之前，向采购代理机构一次支付全额招标代理服务费。</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2、汇款账号：</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开户行名称：亿诚建设项目管理有限公司</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开  户  行：中国民生银行西安吉祥路支行</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帐      号：699295538</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联系方式：(029) 6868 3878</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备注：供应商在汇款（招标代理服务费）时须注明项目编号+项目简称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17</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是否接受联合体投标</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18</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是否允许进口产品</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19</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rPr>
              <w:t>履约保证金</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20</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是否专门面向中小企业</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rPr>
            </w:pPr>
            <w:bookmarkStart w:id="10" w:name="_Toc30334"/>
            <w:bookmarkStart w:id="11" w:name="_Toc17812"/>
            <w:bookmarkStart w:id="12" w:name="_Toc7145"/>
            <w:bookmarkStart w:id="13" w:name="_Toc10246"/>
            <w:r>
              <w:rPr>
                <w:rFonts w:hint="eastAsia" w:asciiTheme="minorEastAsia" w:hAnsiTheme="minorEastAsia" w:eastAsiaTheme="minorEastAsia" w:cstheme="minorEastAsia"/>
                <w:color w:val="auto"/>
                <w:sz w:val="28"/>
                <w:szCs w:val="28"/>
                <w:highlight w:val="none"/>
                <w:lang w:val="en-US" w:eastAsia="zh-CN"/>
              </w:rPr>
              <w:t>21</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采购标的对应的中小企业划分标准所属行业</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default"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本项目属于工业类</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参照《关于印发中小企业划型标准规定的通知》</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lang w:eastAsia="zh-CN"/>
              </w:rPr>
              <w:t>工信部联企业</w:t>
            </w:r>
            <w:r>
              <w:rPr>
                <w:rFonts w:hint="eastAsia" w:asciiTheme="minorEastAsia" w:hAnsiTheme="minorEastAsia" w:eastAsiaTheme="minorEastAsia" w:cstheme="minorEastAsia"/>
                <w:color w:val="auto"/>
                <w:sz w:val="28"/>
                <w:szCs w:val="28"/>
                <w:highlight w:val="none"/>
                <w:lang w:val="en-US" w:eastAsia="zh-CN"/>
              </w:rPr>
              <w:t>〔2011〕300号）文件标准划分。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lang w:val="en-US" w:eastAsia="zh-CN"/>
              </w:rPr>
              <w:t>22</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信用担保和信用融资</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11"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23</w:t>
            </w:r>
          </w:p>
        </w:tc>
        <w:tc>
          <w:tcPr>
            <w:tcW w:w="191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开标</w:t>
            </w:r>
            <w:r>
              <w:rPr>
                <w:rFonts w:hint="eastAsia" w:asciiTheme="minorEastAsia" w:hAnsiTheme="minorEastAsia" w:eastAsiaTheme="minorEastAsia" w:cstheme="minorEastAsia"/>
                <w:color w:val="auto"/>
                <w:sz w:val="28"/>
                <w:szCs w:val="28"/>
                <w:highlight w:val="none"/>
                <w:lang w:eastAsia="zh-CN"/>
              </w:rPr>
              <w:t>携带原件</w:t>
            </w:r>
          </w:p>
        </w:tc>
        <w:tc>
          <w:tcPr>
            <w:tcW w:w="6732"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法人或被委托人参加磋商，携带本人</w:t>
            </w:r>
            <w:r>
              <w:rPr>
                <w:rFonts w:hint="eastAsia" w:asciiTheme="minorEastAsia" w:hAnsiTheme="minorEastAsia" w:eastAsiaTheme="minorEastAsia" w:cstheme="minorEastAsia"/>
                <w:color w:val="auto"/>
                <w:sz w:val="28"/>
                <w:szCs w:val="28"/>
                <w:highlight w:val="none"/>
                <w:lang w:val="zh-TW" w:eastAsia="zh-CN"/>
              </w:rPr>
              <w:t>身份证原件，开标现场单独提交。</w:t>
            </w:r>
          </w:p>
        </w:tc>
      </w:tr>
    </w:tbl>
    <w:p>
      <w:pPr>
        <w:spacing w:line="480" w:lineRule="exact"/>
        <w:ind w:firstLine="2650" w:firstLineChars="600"/>
        <w:jc w:val="both"/>
        <w:outlineLvl w:val="9"/>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rPr>
          <w:rFonts w:hint="eastAsia" w:asciiTheme="minorEastAsia" w:hAnsiTheme="minorEastAsia" w:eastAsiaTheme="minorEastAsia" w:cstheme="minorEastAsia"/>
          <w:b/>
          <w:color w:val="auto"/>
          <w:sz w:val="44"/>
          <w:szCs w:val="44"/>
          <w:highlight w:val="none"/>
        </w:rPr>
      </w:pPr>
    </w:p>
    <w:p>
      <w:pPr>
        <w:pStyle w:val="43"/>
        <w:ind w:left="0" w:leftChars="0" w:firstLine="0" w:firstLineChars="0"/>
        <w:rPr>
          <w:rFonts w:hint="eastAsia" w:asciiTheme="minorEastAsia" w:hAnsiTheme="minorEastAsia" w:eastAsiaTheme="minorEastAsia" w:cstheme="minorEastAsia"/>
          <w:b/>
          <w:color w:val="auto"/>
          <w:sz w:val="44"/>
          <w:szCs w:val="44"/>
          <w:highlight w:val="none"/>
        </w:rPr>
      </w:pPr>
    </w:p>
    <w:p>
      <w:pPr>
        <w:spacing w:line="480" w:lineRule="exact"/>
        <w:jc w:val="center"/>
        <w:outlineLvl w:val="0"/>
        <w:rPr>
          <w:rFonts w:hint="eastAsia" w:asciiTheme="minorEastAsia" w:hAnsiTheme="minorEastAsia" w:eastAsiaTheme="minorEastAsia" w:cstheme="minorEastAsia"/>
          <w:b/>
          <w:color w:val="auto"/>
          <w:sz w:val="44"/>
          <w:szCs w:val="44"/>
          <w:highlight w:val="none"/>
        </w:rPr>
      </w:pPr>
      <w:bookmarkStart w:id="14" w:name="_Toc9925"/>
      <w:bookmarkStart w:id="15" w:name="_Toc23397"/>
      <w:bookmarkStart w:id="16" w:name="_Toc2924_WPSOffice_Level1"/>
    </w:p>
    <w:p>
      <w:pPr>
        <w:spacing w:line="480" w:lineRule="exact"/>
        <w:jc w:val="center"/>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44"/>
          <w:szCs w:val="44"/>
          <w:highlight w:val="none"/>
        </w:rPr>
        <w:t xml:space="preserve">第三部分  </w:t>
      </w:r>
      <w:r>
        <w:rPr>
          <w:rFonts w:hint="eastAsia" w:asciiTheme="minorEastAsia" w:hAnsiTheme="minorEastAsia" w:eastAsiaTheme="minorEastAsia" w:cstheme="minorEastAsia"/>
          <w:b/>
          <w:color w:val="auto"/>
          <w:sz w:val="44"/>
          <w:szCs w:val="44"/>
          <w:highlight w:val="none"/>
          <w:lang w:eastAsia="zh-CN"/>
        </w:rPr>
        <w:t>供应商</w:t>
      </w:r>
      <w:r>
        <w:rPr>
          <w:rFonts w:hint="eastAsia" w:asciiTheme="minorEastAsia" w:hAnsiTheme="minorEastAsia" w:eastAsiaTheme="minorEastAsia" w:cstheme="minorEastAsia"/>
          <w:b/>
          <w:color w:val="auto"/>
          <w:sz w:val="44"/>
          <w:szCs w:val="44"/>
          <w:highlight w:val="none"/>
        </w:rPr>
        <w:t>须知</w:t>
      </w:r>
      <w:bookmarkEnd w:id="10"/>
      <w:bookmarkEnd w:id="11"/>
      <w:bookmarkEnd w:id="12"/>
      <w:bookmarkEnd w:id="13"/>
      <w:bookmarkEnd w:id="14"/>
      <w:bookmarkEnd w:id="15"/>
      <w:bookmarkEnd w:id="16"/>
    </w:p>
    <w:p>
      <w:pPr>
        <w:keepNext w:val="0"/>
        <w:keepLines w:val="0"/>
        <w:pageBreakBefore w:val="0"/>
        <w:kinsoku/>
        <w:wordWrap/>
        <w:overflowPunct/>
        <w:topLinePunct w:val="0"/>
        <w:bidi w:val="0"/>
        <w:spacing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名词解释</w:t>
      </w:r>
    </w:p>
    <w:p>
      <w:pPr>
        <w:keepNext w:val="0"/>
        <w:keepLines w:val="0"/>
        <w:pageBreakBefore w:val="0"/>
        <w:widowControl/>
        <w:tabs>
          <w:tab w:val="left" w:pos="1620"/>
        </w:tabs>
        <w:kinsoku/>
        <w:wordWrap/>
        <w:overflowPunct/>
        <w:topLinePunct w:val="0"/>
        <w:bidi w:val="0"/>
        <w:spacing w:line="360" w:lineRule="auto"/>
        <w:ind w:right="-197" w:rightChars="-94"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1.采购人:三原县陂西镇共富小学</w:t>
      </w:r>
    </w:p>
    <w:p>
      <w:pPr>
        <w:keepNext w:val="0"/>
        <w:keepLines w:val="0"/>
        <w:pageBreakBefore w:val="0"/>
        <w:widowControl/>
        <w:tabs>
          <w:tab w:val="left" w:pos="1620"/>
        </w:tabs>
        <w:kinsoku/>
        <w:wordWrap/>
        <w:overflowPunct/>
        <w:topLinePunct w:val="0"/>
        <w:bidi w:val="0"/>
        <w:spacing w:line="360" w:lineRule="auto"/>
        <w:ind w:right="-197" w:rightChars="-94"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2.采购代理机构：亿诚建设项目管理有限公司</w:t>
      </w:r>
    </w:p>
    <w:p>
      <w:pPr>
        <w:keepNext w:val="0"/>
        <w:keepLines w:val="0"/>
        <w:pageBreakBefore w:val="0"/>
        <w:widowControl/>
        <w:tabs>
          <w:tab w:val="left" w:pos="1620"/>
        </w:tabs>
        <w:kinsoku/>
        <w:wordWrap/>
        <w:overflowPunct/>
        <w:topLinePunct w:val="0"/>
        <w:bidi w:val="0"/>
        <w:spacing w:line="360" w:lineRule="auto"/>
        <w:ind w:right="-197" w:rightChars="-94"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3.监督管理机构：三原县财政局</w:t>
      </w:r>
    </w:p>
    <w:p>
      <w:pPr>
        <w:keepNext w:val="0"/>
        <w:keepLines w:val="0"/>
        <w:pageBreakBefore w:val="0"/>
        <w:widowControl/>
        <w:tabs>
          <w:tab w:val="left" w:pos="1620"/>
        </w:tabs>
        <w:kinsoku/>
        <w:wordWrap/>
        <w:overflowPunct/>
        <w:topLinePunct w:val="0"/>
        <w:bidi w:val="0"/>
        <w:spacing w:line="360" w:lineRule="auto"/>
        <w:ind w:right="-197" w:rightChars="-94" w:firstLine="560" w:firstLineChars="200"/>
        <w:jc w:val="lef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kern w:val="2"/>
          <w:sz w:val="28"/>
          <w:szCs w:val="28"/>
          <w:highlight w:val="none"/>
          <w:lang w:val="en-US" w:eastAsia="zh-CN" w:bidi="ar-SA"/>
        </w:rPr>
        <w:t>4.供应商：系指响应竞争性磋商文件并参加磋商的供应商</w:t>
      </w:r>
    </w:p>
    <w:p>
      <w:pPr>
        <w:keepNext w:val="0"/>
        <w:keepLines w:val="0"/>
        <w:pageBreakBefore w:val="0"/>
        <w:kinsoku/>
        <w:wordWrap/>
        <w:overflowPunct/>
        <w:topLinePunct w:val="0"/>
        <w:bidi w:val="0"/>
        <w:spacing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 xml:space="preserve">竞争性磋商文件    </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本项目磋商文件依据《中华人民共和国政府采购法》及《中华人民共和国政府采购法实施条例》等相关法律法规进行编写。</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本项目需要落实的政府采购政策有：</w:t>
      </w:r>
      <w:r>
        <w:rPr>
          <w:rFonts w:hint="eastAsia" w:asciiTheme="minorEastAsia" w:hAnsiTheme="minorEastAsia" w:eastAsiaTheme="minorEastAsia" w:cstheme="minorEastAsia"/>
          <w:b w:val="0"/>
          <w:bCs w:val="0"/>
          <w:color w:val="auto"/>
          <w:sz w:val="28"/>
          <w:szCs w:val="28"/>
          <w:highlight w:val="none"/>
          <w:lang w:val="en-US" w:eastAsia="zh-CN"/>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国务院办公厅关于建立政府强制采购节能产品制度的通知》（国办发【2007】51号）；（5）《财政部国家发展改革委关于印发〈节能产品政府采购实施意见〉的通知》（财库【2004】185号）；（6）《财政部环保总局关于环境标志产品政府采购实施的意见》（财库【2006】90号）；（7）《三部门联合发布关于促进残疾人就业政府采购政策的通知》（财库【2017】141号）；（8）《陕西省中小企业政府采购信用融资办法》（陕财办采〔2018〕23号）；（9）《陕西省财政厅关于加快推进我省中小企业政府采购信用融资工作的通知》--陕财办采〔2020〕15号；（10）《财政部 国务院扶贫办关于运用政府采购政策支持脱贫攻坚的通知》（财库【2019】27号）；（11）《关于在政府采购活动中查询及使用信用记录有关问题的通知》（财库【2016】125号）；（12）《财政部 关于进一步加大政府采购支持中小企业力度的通知（2022）19号》；（13）《陕西省财政厅关于进一步落实政府采购支持中小企业相关政策的通知》（陕财办采【2023】3号）；（14）《陕西省财政厅关于进一步优化政府采购营商环境有关事项的通知》（陕财办采【2023】4号）；（15）其他需要落实的政府采购政策；</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16</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本项目为</w:t>
      </w:r>
      <w:r>
        <w:rPr>
          <w:rFonts w:hint="eastAsia" w:asciiTheme="minorEastAsia" w:hAnsiTheme="minorEastAsia" w:eastAsiaTheme="minorEastAsia" w:cstheme="minorEastAsia"/>
          <w:b w:val="0"/>
          <w:bCs w:val="0"/>
          <w:color w:val="auto"/>
          <w:sz w:val="28"/>
          <w:szCs w:val="28"/>
          <w:highlight w:val="none"/>
          <w:lang w:val="en-US" w:eastAsia="zh-CN"/>
        </w:rPr>
        <w:t>非</w:t>
      </w:r>
      <w:r>
        <w:rPr>
          <w:rFonts w:hint="eastAsia" w:asciiTheme="minorEastAsia" w:hAnsiTheme="minorEastAsia" w:eastAsiaTheme="minorEastAsia" w:cstheme="minorEastAsia"/>
          <w:b w:val="0"/>
          <w:bCs w:val="0"/>
          <w:color w:val="auto"/>
          <w:sz w:val="28"/>
          <w:szCs w:val="28"/>
          <w:highlight w:val="none"/>
        </w:rPr>
        <w:t>专门面向中小企业采购。</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竞争性磋商文件由竞争性磋商文件目录所列全部内容组成。</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应详细阅读竞争性磋商文件所有的事项</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条款和规范要求等，在竞争性磋商响应文件中对竞争性磋商文件的各方面都做出实质性的响应，按照竞争性磋商文件的要求提交全部资料。若</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的竞争性磋商响应文件未按竞争性磋商文件要求提交全部资料，或没有对竞争性磋商文件做出实质性响应，应作废标处理。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竞争性磋商文件的澄清或修改：</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rPr>
        <w:t>-1</w:t>
      </w:r>
      <w:r>
        <w:rPr>
          <w:rFonts w:hint="eastAsia" w:asciiTheme="minorEastAsia" w:hAnsiTheme="minorEastAsia" w:eastAsiaTheme="minorEastAsia" w:cstheme="minorEastAsia"/>
          <w:b w:val="0"/>
          <w:bCs w:val="0"/>
          <w:color w:val="auto"/>
          <w:sz w:val="28"/>
          <w:szCs w:val="28"/>
          <w:highlight w:val="none"/>
          <w:lang w:eastAsia="zh-CN"/>
        </w:rPr>
        <w:t>.递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应当根据项目情况决定是否顺延提交首次响应文件截止时间；</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竞争性磋商文件的澄清或修改内容均以书面形式明确的内容为准。当竞争性磋商文件的澄清</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修改</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补充等在同一内容的表述上不一致时，以最后发出的书面文件为准。所有补充文件将作为竞争性磋商文件的组成部分，对所有</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具有约束力。</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根据采购工作进展实际情况，</w:t>
      </w:r>
      <w:r>
        <w:rPr>
          <w:rFonts w:hint="eastAsia" w:asciiTheme="minorEastAsia" w:hAnsiTheme="minorEastAsia" w:eastAsiaTheme="minorEastAsia" w:cstheme="minorEastAsia"/>
          <w:b w:val="0"/>
          <w:bCs w:val="0"/>
          <w:color w:val="auto"/>
          <w:sz w:val="28"/>
          <w:szCs w:val="28"/>
          <w:highlight w:val="none"/>
          <w:lang w:eastAsia="zh-CN"/>
        </w:rPr>
        <w:t>采购人</w:t>
      </w:r>
      <w:r>
        <w:rPr>
          <w:rFonts w:hint="eastAsia" w:asciiTheme="minorEastAsia" w:hAnsiTheme="minorEastAsia" w:eastAsiaTheme="minorEastAsia" w:cstheme="minorEastAsia"/>
          <w:b w:val="0"/>
          <w:bCs w:val="0"/>
          <w:color w:val="auto"/>
          <w:sz w:val="28"/>
          <w:szCs w:val="28"/>
          <w:highlight w:val="none"/>
        </w:rPr>
        <w:t>可酌情延长递交竞争性磋商响应文件的截止时间，若延长将另行以书面形式通知各</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必须从采购代理机构</w:t>
      </w:r>
      <w:r>
        <w:rPr>
          <w:rFonts w:hint="eastAsia" w:asciiTheme="minorEastAsia" w:hAnsiTheme="minorEastAsia" w:eastAsiaTheme="minorEastAsia" w:cstheme="minorEastAsia"/>
          <w:b w:val="0"/>
          <w:bCs w:val="0"/>
          <w:color w:val="auto"/>
          <w:sz w:val="28"/>
          <w:szCs w:val="28"/>
          <w:highlight w:val="none"/>
          <w:lang w:eastAsia="zh-CN"/>
        </w:rPr>
        <w:t>获取</w:t>
      </w:r>
      <w:r>
        <w:rPr>
          <w:rFonts w:hint="eastAsia" w:asciiTheme="minorEastAsia" w:hAnsiTheme="minorEastAsia" w:eastAsiaTheme="minorEastAsia" w:cstheme="minorEastAsia"/>
          <w:b w:val="0"/>
          <w:bCs w:val="0"/>
          <w:color w:val="auto"/>
          <w:sz w:val="28"/>
          <w:szCs w:val="28"/>
          <w:highlight w:val="none"/>
        </w:rPr>
        <w:t>竞争性磋商文件，</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自行转让或复制竞争性磋商文件视为无效。竞争性磋商文件售后不退，仅作为本次招标使用。</w:t>
      </w:r>
    </w:p>
    <w:p>
      <w:pPr>
        <w:pStyle w:val="13"/>
        <w:ind w:firstLine="56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kern w:val="2"/>
          <w:sz w:val="28"/>
          <w:szCs w:val="28"/>
          <w:highlight w:val="none"/>
          <w:lang w:val="en-US" w:eastAsia="zh-CN" w:bidi="ar-SA"/>
        </w:rPr>
        <w:t>6.不组织统一踏勘,供应商可根据自身情况及需要，自行踏勘。</w:t>
      </w:r>
    </w:p>
    <w:p>
      <w:pPr>
        <w:keepNext w:val="0"/>
        <w:keepLines w:val="0"/>
        <w:pageBreakBefore w:val="0"/>
        <w:kinsoku/>
        <w:wordWrap/>
        <w:overflowPunct/>
        <w:topLinePunct w:val="0"/>
        <w:bidi w:val="0"/>
        <w:spacing w:line="360" w:lineRule="auto"/>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竞争性磋商响应文件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1、</w:t>
      </w:r>
      <w:r>
        <w:rPr>
          <w:rFonts w:hint="eastAsia" w:asciiTheme="minorEastAsia" w:hAnsiTheme="minorEastAsia" w:eastAsiaTheme="minorEastAsia" w:cstheme="minorEastAsia"/>
          <w:b w:val="0"/>
          <w:bCs/>
          <w:color w:val="auto"/>
          <w:sz w:val="28"/>
          <w:szCs w:val="28"/>
          <w:highlight w:val="none"/>
          <w:lang w:eastAsia="zh-CN"/>
        </w:rPr>
        <w:t>供应商</w:t>
      </w:r>
      <w:r>
        <w:rPr>
          <w:rFonts w:hint="eastAsia" w:asciiTheme="minorEastAsia" w:hAnsiTheme="minorEastAsia" w:eastAsiaTheme="minorEastAsia" w:cstheme="minorEastAsia"/>
          <w:b w:val="0"/>
          <w:bCs/>
          <w:color w:val="auto"/>
          <w:sz w:val="28"/>
          <w:szCs w:val="28"/>
          <w:highlight w:val="none"/>
        </w:rPr>
        <w:t>信用记录查询及使用</w:t>
      </w:r>
    </w:p>
    <w:p>
      <w:pPr>
        <w:keepNext w:val="0"/>
        <w:keepLines w:val="0"/>
        <w:pageBreakBefore w:val="0"/>
        <w:kinsoku/>
        <w:wordWrap/>
        <w:overflowPunct/>
        <w:topLinePunct w:val="0"/>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b w:val="0"/>
          <w:bCs/>
          <w:color w:val="auto"/>
          <w:sz w:val="28"/>
          <w:szCs w:val="28"/>
          <w:highlight w:val="none"/>
          <w:lang w:eastAsia="zh-CN"/>
        </w:rPr>
      </w:pPr>
      <w:r>
        <w:rPr>
          <w:rFonts w:hint="eastAsia" w:asciiTheme="minorEastAsia" w:hAnsiTheme="minorEastAsia" w:eastAsiaTheme="minorEastAsia" w:cstheme="minorEastAsia"/>
          <w:b w:val="0"/>
          <w:bCs/>
          <w:color w:val="auto"/>
          <w:sz w:val="28"/>
          <w:szCs w:val="28"/>
          <w:highlight w:val="none"/>
          <w:lang w:eastAsia="zh-CN"/>
        </w:rPr>
        <w:t>“信用中国”网站（www.creditchina.gov.cn）和“中国政府采购网”（ccgp.gov.cn）为供应商信用信息查询渠道，如果供应商被查实在投标截止时间前已列入失信被执行人、重大税收违法案件当事人名单、政府采购严重违法失信行为记录名单，其投标为无效。采购代理机构将打印查询记录作为证据留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lang w:val="en-US" w:eastAsia="zh-CN"/>
        </w:rPr>
        <w:t>2、</w:t>
      </w:r>
      <w:r>
        <w:rPr>
          <w:rFonts w:hint="eastAsia" w:asciiTheme="minorEastAsia" w:hAnsiTheme="minorEastAsia" w:eastAsiaTheme="minorEastAsia" w:cstheme="minorEastAsia"/>
          <w:b w:val="0"/>
          <w:bCs/>
          <w:color w:val="auto"/>
          <w:sz w:val="28"/>
          <w:szCs w:val="28"/>
          <w:highlight w:val="none"/>
        </w:rPr>
        <w:t>供应商须保证资质文件的真实、合法、有效，因资质产生的一切纠纷由供应商承担法律责任</w:t>
      </w:r>
      <w:r>
        <w:rPr>
          <w:rFonts w:hint="eastAsia" w:asciiTheme="minorEastAsia" w:hAnsiTheme="minorEastAsia" w:eastAsiaTheme="minorEastAsia" w:cstheme="minorEastAsia"/>
          <w:b w:val="0"/>
          <w:bCs/>
          <w:color w:val="auto"/>
          <w:sz w:val="28"/>
          <w:szCs w:val="28"/>
          <w:highlight w:val="none"/>
          <w:lang w:eastAsia="zh-CN"/>
        </w:rPr>
        <w:t>；单位负责人为同一人或者存在控股、管理关系的不同单位，不得参加同一标段投标或者未划分标段的同一招标项目。</w:t>
      </w:r>
    </w:p>
    <w:p>
      <w:pPr>
        <w:keepNext w:val="0"/>
        <w:keepLines w:val="0"/>
        <w:pageBreakBefore w:val="0"/>
        <w:widowControl/>
        <w:kinsoku/>
        <w:wordWrap/>
        <w:overflowPunct/>
        <w:topLinePunct w:val="0"/>
        <w:bidi w:val="0"/>
        <w:spacing w:line="360" w:lineRule="auto"/>
        <w:jc w:val="left"/>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 xml:space="preserve">    </w:t>
      </w:r>
      <w:r>
        <w:rPr>
          <w:rFonts w:hint="eastAsia" w:asciiTheme="minorEastAsia" w:hAnsiTheme="minorEastAsia" w:eastAsiaTheme="minorEastAsia" w:cstheme="minorEastAsia"/>
          <w:b w:val="0"/>
          <w:bCs/>
          <w:color w:val="auto"/>
          <w:sz w:val="28"/>
          <w:szCs w:val="28"/>
          <w:highlight w:val="none"/>
          <w:lang w:val="en-US" w:eastAsia="zh-CN"/>
        </w:rPr>
        <w:t>3</w:t>
      </w:r>
      <w:r>
        <w:rPr>
          <w:rFonts w:hint="eastAsia" w:asciiTheme="minorEastAsia" w:hAnsiTheme="minorEastAsia" w:eastAsiaTheme="minorEastAsia" w:cstheme="minorEastAsia"/>
          <w:b w:val="0"/>
          <w:bCs/>
          <w:color w:val="auto"/>
          <w:sz w:val="28"/>
          <w:szCs w:val="28"/>
          <w:highlight w:val="none"/>
          <w:lang w:eastAsia="zh-CN"/>
        </w:rPr>
        <w:t>.</w:t>
      </w:r>
      <w:r>
        <w:rPr>
          <w:rFonts w:hint="eastAsia" w:asciiTheme="minorEastAsia" w:hAnsiTheme="minorEastAsia" w:eastAsiaTheme="minorEastAsia" w:cstheme="minorEastAsia"/>
          <w:b w:val="0"/>
          <w:bCs/>
          <w:color w:val="auto"/>
          <w:sz w:val="28"/>
          <w:szCs w:val="28"/>
          <w:highlight w:val="none"/>
        </w:rPr>
        <w:t>竞争性磋商响应文件的组成：</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lang w:val="en-US" w:eastAsia="zh-CN"/>
        </w:rPr>
        <w:t>3</w:t>
      </w:r>
      <w:r>
        <w:rPr>
          <w:rFonts w:hint="eastAsia" w:asciiTheme="minorEastAsia" w:hAnsiTheme="minorEastAsia" w:eastAsiaTheme="minorEastAsia" w:cstheme="minorEastAsia"/>
          <w:b w:val="0"/>
          <w:bCs/>
          <w:color w:val="auto"/>
          <w:sz w:val="28"/>
          <w:szCs w:val="28"/>
          <w:highlight w:val="none"/>
        </w:rPr>
        <w:t>-1</w:t>
      </w:r>
      <w:r>
        <w:rPr>
          <w:rFonts w:hint="eastAsia" w:asciiTheme="minorEastAsia" w:hAnsiTheme="minorEastAsia" w:eastAsiaTheme="minorEastAsia" w:cstheme="minorEastAsia"/>
          <w:b w:val="0"/>
          <w:bCs/>
          <w:color w:val="auto"/>
          <w:sz w:val="28"/>
          <w:szCs w:val="28"/>
          <w:highlight w:val="none"/>
          <w:lang w:eastAsia="zh-CN"/>
        </w:rPr>
        <w:t>.</w:t>
      </w:r>
      <w:r>
        <w:rPr>
          <w:rFonts w:hint="eastAsia" w:asciiTheme="minorEastAsia" w:hAnsiTheme="minorEastAsia" w:eastAsiaTheme="minorEastAsia" w:cstheme="minorEastAsia"/>
          <w:b w:val="0"/>
          <w:bCs/>
          <w:color w:val="auto"/>
          <w:sz w:val="28"/>
          <w:szCs w:val="28"/>
          <w:highlight w:val="none"/>
        </w:rPr>
        <w:t>各</w:t>
      </w:r>
      <w:r>
        <w:rPr>
          <w:rFonts w:hint="eastAsia" w:asciiTheme="minorEastAsia" w:hAnsiTheme="minorEastAsia" w:eastAsiaTheme="minorEastAsia" w:cstheme="minorEastAsia"/>
          <w:b w:val="0"/>
          <w:bCs/>
          <w:color w:val="auto"/>
          <w:sz w:val="28"/>
          <w:szCs w:val="28"/>
          <w:highlight w:val="none"/>
          <w:lang w:eastAsia="zh-CN"/>
        </w:rPr>
        <w:t>供应商</w:t>
      </w:r>
      <w:r>
        <w:rPr>
          <w:rFonts w:hint="eastAsia" w:asciiTheme="minorEastAsia" w:hAnsiTheme="minorEastAsia" w:eastAsiaTheme="minorEastAsia" w:cstheme="minorEastAsia"/>
          <w:b w:val="0"/>
          <w:bCs/>
          <w:color w:val="auto"/>
          <w:sz w:val="28"/>
          <w:szCs w:val="28"/>
          <w:highlight w:val="none"/>
        </w:rPr>
        <w:t>应根据竞争性磋商文件要求编制响应文件。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lang w:val="en-US" w:eastAsia="zh-CN"/>
        </w:rPr>
        <w:t>3</w:t>
      </w:r>
      <w:r>
        <w:rPr>
          <w:rFonts w:hint="eastAsia" w:asciiTheme="minorEastAsia" w:hAnsiTheme="minorEastAsia" w:eastAsiaTheme="minorEastAsia" w:cstheme="minorEastAsia"/>
          <w:b w:val="0"/>
          <w:bCs/>
          <w:color w:val="auto"/>
          <w:sz w:val="28"/>
          <w:szCs w:val="28"/>
          <w:highlight w:val="none"/>
        </w:rPr>
        <w:t>-</w:t>
      </w:r>
      <w:r>
        <w:rPr>
          <w:rFonts w:hint="eastAsia" w:asciiTheme="minorEastAsia" w:hAnsiTheme="minorEastAsia" w:eastAsiaTheme="minorEastAsia" w:cstheme="minorEastAsia"/>
          <w:b w:val="0"/>
          <w:bCs/>
          <w:color w:val="auto"/>
          <w:sz w:val="28"/>
          <w:szCs w:val="28"/>
          <w:highlight w:val="none"/>
          <w:lang w:val="en-US" w:eastAsia="zh-CN"/>
        </w:rPr>
        <w:t>2</w:t>
      </w:r>
      <w:r>
        <w:rPr>
          <w:rFonts w:hint="eastAsia" w:asciiTheme="minorEastAsia" w:hAnsiTheme="minorEastAsia" w:eastAsiaTheme="minorEastAsia" w:cstheme="minorEastAsia"/>
          <w:b w:val="0"/>
          <w:bCs/>
          <w:color w:val="auto"/>
          <w:sz w:val="28"/>
          <w:szCs w:val="28"/>
          <w:highlight w:val="none"/>
          <w:lang w:eastAsia="zh-CN"/>
        </w:rPr>
        <w:t>.</w:t>
      </w:r>
      <w:r>
        <w:rPr>
          <w:rFonts w:hint="eastAsia" w:asciiTheme="minorEastAsia" w:hAnsiTheme="minorEastAsia" w:eastAsiaTheme="minorEastAsia" w:cstheme="minorEastAsia"/>
          <w:b w:val="0"/>
          <w:bCs/>
          <w:color w:val="auto"/>
          <w:sz w:val="28"/>
          <w:szCs w:val="28"/>
          <w:highlight w:val="none"/>
        </w:rPr>
        <w:t>竞争性磋商响应文件部分应包括：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1.竞争性磋商函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2.报价一览表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3.供应商基本情况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4.资格证明文件</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4.1.法定代表人授权书</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4.2.具有履行合同所必需的设备和专业技术能力的说明及承诺</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4.3.近三年内经营活动中无重大违法记录声明</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4.4.非联合体投标声明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5.商务和技术偏离表（格式）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6.技术方案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7.供应商业绩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8.供应商认为有必要补充说明的事宜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9.拒绝政府采购领域商业贿赂承诺书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10.附件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必须根据</w:t>
      </w:r>
      <w:r>
        <w:rPr>
          <w:rFonts w:hint="eastAsia" w:asciiTheme="minorEastAsia" w:hAnsiTheme="minorEastAsia" w:eastAsiaTheme="minorEastAsia" w:cstheme="minorEastAsia"/>
          <w:b w:val="0"/>
          <w:bCs w:val="0"/>
          <w:color w:val="auto"/>
          <w:sz w:val="28"/>
          <w:szCs w:val="28"/>
          <w:highlight w:val="none"/>
          <w:lang w:eastAsia="zh-CN"/>
        </w:rPr>
        <w:t>竞争性磋商文件</w:t>
      </w:r>
      <w:r>
        <w:rPr>
          <w:rFonts w:hint="eastAsia" w:asciiTheme="minorEastAsia" w:hAnsiTheme="minorEastAsia" w:eastAsiaTheme="minorEastAsia" w:cstheme="minorEastAsia"/>
          <w:b w:val="0"/>
          <w:bCs w:val="0"/>
          <w:color w:val="auto"/>
          <w:sz w:val="28"/>
          <w:szCs w:val="28"/>
          <w:highlight w:val="none"/>
        </w:rPr>
        <w:t>要求</w:t>
      </w:r>
      <w:r>
        <w:rPr>
          <w:rFonts w:hint="eastAsia" w:asciiTheme="minorEastAsia" w:hAnsiTheme="minorEastAsia" w:eastAsiaTheme="minorEastAsia" w:cstheme="minorEastAsia"/>
          <w:b w:val="0"/>
          <w:bCs w:val="0"/>
          <w:color w:val="auto"/>
          <w:sz w:val="28"/>
          <w:szCs w:val="28"/>
          <w:highlight w:val="none"/>
          <w:lang w:eastAsia="zh-CN"/>
        </w:rPr>
        <w:t>提供服务</w:t>
      </w:r>
      <w:r>
        <w:rPr>
          <w:rFonts w:hint="eastAsia" w:asciiTheme="minorEastAsia" w:hAnsiTheme="minorEastAsia" w:eastAsiaTheme="minorEastAsia" w:cstheme="minorEastAsia"/>
          <w:b w:val="0"/>
          <w:bCs w:val="0"/>
          <w:color w:val="auto"/>
          <w:sz w:val="28"/>
          <w:szCs w:val="28"/>
          <w:highlight w:val="none"/>
        </w:rPr>
        <w:t>；不得未经同意将本项目内容进行转包实施，一经发现，立即取消其</w:t>
      </w:r>
      <w:r>
        <w:rPr>
          <w:rFonts w:hint="eastAsia" w:asciiTheme="minorEastAsia" w:hAnsiTheme="minorEastAsia" w:eastAsiaTheme="minorEastAsia" w:cstheme="minorEastAsia"/>
          <w:b w:val="0"/>
          <w:bCs w:val="0"/>
          <w:color w:val="auto"/>
          <w:sz w:val="28"/>
          <w:szCs w:val="28"/>
          <w:highlight w:val="none"/>
          <w:lang w:eastAsia="zh-CN"/>
        </w:rPr>
        <w:t>成交</w:t>
      </w:r>
      <w:r>
        <w:rPr>
          <w:rFonts w:hint="eastAsia" w:asciiTheme="minorEastAsia" w:hAnsiTheme="minorEastAsia" w:eastAsiaTheme="minorEastAsia" w:cstheme="minorEastAsia"/>
          <w:b w:val="0"/>
          <w:bCs w:val="0"/>
          <w:color w:val="auto"/>
          <w:sz w:val="28"/>
          <w:szCs w:val="28"/>
          <w:highlight w:val="none"/>
        </w:rPr>
        <w:t>资格，并承担由此引起的一切经济损失；</w:t>
      </w:r>
    </w:p>
    <w:p>
      <w:pPr>
        <w:keepNext w:val="0"/>
        <w:keepLines w:val="0"/>
        <w:pageBreakBefore w:val="0"/>
        <w:kinsoku/>
        <w:wordWrap/>
        <w:overflowPunct/>
        <w:topLinePunct w:val="0"/>
        <w:bidi w:val="0"/>
        <w:spacing w:line="360" w:lineRule="auto"/>
        <w:ind w:firstLine="548" w:firstLineChars="196"/>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接受</w:t>
      </w:r>
      <w:r>
        <w:rPr>
          <w:rFonts w:hint="eastAsia" w:asciiTheme="minorEastAsia" w:hAnsiTheme="minorEastAsia" w:eastAsiaTheme="minorEastAsia" w:cstheme="minorEastAsia"/>
          <w:b w:val="0"/>
          <w:bCs w:val="0"/>
          <w:color w:val="auto"/>
          <w:sz w:val="28"/>
          <w:szCs w:val="28"/>
          <w:highlight w:val="none"/>
          <w:lang w:eastAsia="zh-CN"/>
        </w:rPr>
        <w:t>采购人</w:t>
      </w:r>
      <w:r>
        <w:rPr>
          <w:rFonts w:hint="eastAsia" w:asciiTheme="minorEastAsia" w:hAnsiTheme="minorEastAsia" w:eastAsiaTheme="minorEastAsia" w:cstheme="minorEastAsia"/>
          <w:b w:val="0"/>
          <w:bCs w:val="0"/>
          <w:color w:val="auto"/>
          <w:sz w:val="28"/>
          <w:szCs w:val="28"/>
          <w:highlight w:val="none"/>
        </w:rPr>
        <w:t>委托的相关单位对</w:t>
      </w:r>
      <w:r>
        <w:rPr>
          <w:rFonts w:hint="eastAsia" w:asciiTheme="minorEastAsia" w:hAnsiTheme="minorEastAsia" w:eastAsiaTheme="minorEastAsia" w:cstheme="minorEastAsia"/>
          <w:b w:val="0"/>
          <w:bCs w:val="0"/>
          <w:color w:val="auto"/>
          <w:sz w:val="28"/>
          <w:szCs w:val="28"/>
          <w:highlight w:val="none"/>
          <w:lang w:eastAsia="zh-CN"/>
        </w:rPr>
        <w:t>服务</w:t>
      </w:r>
      <w:r>
        <w:rPr>
          <w:rFonts w:hint="eastAsia" w:asciiTheme="minorEastAsia" w:hAnsiTheme="minorEastAsia" w:eastAsiaTheme="minorEastAsia" w:cstheme="minorEastAsia"/>
          <w:b w:val="0"/>
          <w:bCs w:val="0"/>
          <w:color w:val="auto"/>
          <w:sz w:val="28"/>
          <w:szCs w:val="28"/>
          <w:highlight w:val="none"/>
        </w:rPr>
        <w:t>内容</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质量</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进度</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实施方案</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价款支付与结算审核等的监督和管理。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6.</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不得以他人名义磋商和串通磋商。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7</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竞争性磋商响应文件的计量单位</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rPr>
        <w:t>竞争性磋商响应文件中所使用的计量单位，除有特殊要求外，均采用国家法定计量单位。</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磋商报价</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rPr>
        <w:t>1</w:t>
      </w:r>
      <w:r>
        <w:rPr>
          <w:rFonts w:hint="eastAsia" w:asciiTheme="minorEastAsia" w:hAnsiTheme="minorEastAsia" w:eastAsiaTheme="minorEastAsia" w:cstheme="minorEastAsia"/>
          <w:b w:val="0"/>
          <w:bCs w:val="0"/>
          <w:color w:val="auto"/>
          <w:sz w:val="28"/>
          <w:szCs w:val="28"/>
          <w:highlight w:val="none"/>
          <w:lang w:val="en-US" w:eastAsia="zh-CN"/>
        </w:rPr>
        <w:t>.</w:t>
      </w:r>
      <w:r>
        <w:rPr>
          <w:rFonts w:hint="eastAsia" w:asciiTheme="minorEastAsia" w:hAnsiTheme="minorEastAsia" w:eastAsiaTheme="minorEastAsia" w:cstheme="minorEastAsia"/>
          <w:b w:val="0"/>
          <w:bCs w:val="0"/>
          <w:color w:val="auto"/>
          <w:sz w:val="28"/>
          <w:szCs w:val="28"/>
          <w:highlight w:val="none"/>
        </w:rPr>
        <w:t>投标货币：人民币      单位:元。</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rPr>
        <w:t>2</w:t>
      </w:r>
      <w:r>
        <w:rPr>
          <w:rFonts w:hint="eastAsia" w:asciiTheme="minorEastAsia" w:hAnsiTheme="minorEastAsia" w:eastAsiaTheme="minorEastAsia" w:cstheme="minorEastAsia"/>
          <w:b w:val="0"/>
          <w:bCs w:val="0"/>
          <w:color w:val="auto"/>
          <w:sz w:val="28"/>
          <w:szCs w:val="28"/>
          <w:highlight w:val="none"/>
          <w:lang w:val="en-US" w:eastAsia="zh-CN"/>
        </w:rPr>
        <w:t>.</w:t>
      </w:r>
      <w:r>
        <w:rPr>
          <w:rFonts w:hint="eastAsia" w:asciiTheme="minorEastAsia" w:hAnsiTheme="minorEastAsia" w:eastAsiaTheme="minorEastAsia" w:cstheme="minorEastAsia"/>
          <w:b w:val="0"/>
          <w:bCs w:val="0"/>
          <w:color w:val="auto"/>
          <w:sz w:val="28"/>
          <w:szCs w:val="28"/>
          <w:highlight w:val="none"/>
        </w:rPr>
        <w:t>投标报价应包含完成</w:t>
      </w:r>
      <w:r>
        <w:rPr>
          <w:rFonts w:hint="eastAsia" w:asciiTheme="minorEastAsia" w:hAnsiTheme="minorEastAsia" w:eastAsiaTheme="minorEastAsia" w:cstheme="minorEastAsia"/>
          <w:b w:val="0"/>
          <w:bCs w:val="0"/>
          <w:color w:val="auto"/>
          <w:sz w:val="28"/>
          <w:szCs w:val="28"/>
          <w:highlight w:val="none"/>
          <w:lang w:eastAsia="zh-CN"/>
        </w:rPr>
        <w:t>服务</w:t>
      </w:r>
      <w:r>
        <w:rPr>
          <w:rFonts w:hint="eastAsia" w:asciiTheme="minorEastAsia" w:hAnsiTheme="minorEastAsia" w:eastAsiaTheme="minorEastAsia" w:cstheme="minorEastAsia"/>
          <w:b w:val="0"/>
          <w:bCs w:val="0"/>
          <w:color w:val="auto"/>
          <w:sz w:val="28"/>
          <w:szCs w:val="28"/>
          <w:highlight w:val="none"/>
        </w:rPr>
        <w:t>内容所需的一切费用，采购方不再承担其它任何费用。</w:t>
      </w:r>
    </w:p>
    <w:p>
      <w:pPr>
        <w:keepNext w:val="0"/>
        <w:keepLines w:val="0"/>
        <w:pageBreakBefore w:val="0"/>
        <w:kinsoku/>
        <w:wordWrap/>
        <w:overflowPunct/>
        <w:topLinePunct w:val="0"/>
        <w:bidi w:val="0"/>
        <w:spacing w:line="360" w:lineRule="auto"/>
        <w:ind w:firstLine="548" w:firstLineChars="196"/>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8-3.</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须对</w:t>
      </w:r>
      <w:r>
        <w:rPr>
          <w:rFonts w:hint="eastAsia" w:asciiTheme="minorEastAsia" w:hAnsiTheme="minorEastAsia" w:eastAsiaTheme="minorEastAsia" w:cstheme="minorEastAsia"/>
          <w:b w:val="0"/>
          <w:bCs w:val="0"/>
          <w:color w:val="auto"/>
          <w:sz w:val="28"/>
          <w:szCs w:val="28"/>
          <w:highlight w:val="none"/>
          <w:lang w:eastAsia="zh-CN"/>
        </w:rPr>
        <w:t>完成</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eastAsia="zh-CN"/>
        </w:rPr>
        <w:t>采购内容及商务要求</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eastAsia="zh-CN"/>
        </w:rPr>
        <w:t>所有</w:t>
      </w:r>
      <w:r>
        <w:rPr>
          <w:rFonts w:hint="eastAsia" w:asciiTheme="minorEastAsia" w:hAnsiTheme="minorEastAsia" w:eastAsiaTheme="minorEastAsia" w:cstheme="minorEastAsia"/>
          <w:b w:val="0"/>
          <w:bCs w:val="0"/>
          <w:color w:val="auto"/>
          <w:sz w:val="28"/>
          <w:szCs w:val="28"/>
          <w:highlight w:val="none"/>
        </w:rPr>
        <w:t>服务</w:t>
      </w:r>
      <w:r>
        <w:rPr>
          <w:rFonts w:hint="eastAsia" w:asciiTheme="minorEastAsia" w:hAnsiTheme="minorEastAsia" w:eastAsiaTheme="minorEastAsia" w:cstheme="minorEastAsia"/>
          <w:b w:val="0"/>
          <w:bCs w:val="0"/>
          <w:color w:val="auto"/>
          <w:sz w:val="28"/>
          <w:szCs w:val="28"/>
          <w:highlight w:val="none"/>
          <w:lang w:eastAsia="zh-CN"/>
        </w:rPr>
        <w:t>内容</w:t>
      </w:r>
      <w:r>
        <w:rPr>
          <w:rFonts w:hint="eastAsia" w:asciiTheme="minorEastAsia" w:hAnsiTheme="minorEastAsia" w:eastAsiaTheme="minorEastAsia" w:cstheme="minorEastAsia"/>
          <w:b w:val="0"/>
          <w:bCs w:val="0"/>
          <w:color w:val="auto"/>
          <w:sz w:val="28"/>
          <w:szCs w:val="28"/>
          <w:highlight w:val="none"/>
        </w:rPr>
        <w:t>要求进行完整报价，采购代理机构拒绝只对部分服务进行报价的投标。任何有选择的报价将不予接受</w:t>
      </w:r>
      <w:r>
        <w:rPr>
          <w:rFonts w:hint="eastAsia" w:asciiTheme="minorEastAsia" w:hAnsiTheme="minorEastAsia" w:eastAsiaTheme="minorEastAsia" w:cstheme="minorEastAsia"/>
          <w:b w:val="0"/>
          <w:bCs w:val="0"/>
          <w:color w:val="auto"/>
          <w:sz w:val="28"/>
          <w:szCs w:val="28"/>
          <w:highlight w:val="none"/>
          <w:lang w:eastAsia="zh-CN"/>
        </w:rPr>
        <w:t>。</w:t>
      </w:r>
    </w:p>
    <w:p>
      <w:pPr>
        <w:keepNext w:val="0"/>
        <w:keepLines w:val="0"/>
        <w:pageBreakBefore w:val="0"/>
        <w:kinsoku/>
        <w:wordWrap/>
        <w:overflowPunct/>
        <w:topLinePunct w:val="0"/>
        <w:bidi w:val="0"/>
        <w:spacing w:line="360" w:lineRule="auto"/>
        <w:ind w:firstLine="548" w:firstLineChars="196"/>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8-4.</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所报的投标价在合同执行过程中是固定不变的，不得以任何理由予以变更。任何包含价格调整要求的投标，将被认为是非响应性投标而予以拒绝。</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8-5.</w:t>
      </w:r>
      <w:r>
        <w:rPr>
          <w:rFonts w:hint="eastAsia" w:asciiTheme="minorEastAsia" w:hAnsiTheme="minorEastAsia" w:eastAsiaTheme="minorEastAsia" w:cstheme="minorEastAsia"/>
          <w:b w:val="0"/>
          <w:bCs w:val="0"/>
          <w:color w:val="auto"/>
          <w:sz w:val="28"/>
          <w:szCs w:val="28"/>
          <w:highlight w:val="none"/>
        </w:rPr>
        <w:t>最低报价不是中标的唯一依据。</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8-6.</w:t>
      </w:r>
      <w:r>
        <w:rPr>
          <w:rFonts w:hint="eastAsia" w:asciiTheme="minorEastAsia" w:hAnsiTheme="minorEastAsia" w:eastAsiaTheme="minorEastAsia" w:cstheme="minorEastAsia"/>
          <w:b w:val="0"/>
          <w:bCs w:val="0"/>
          <w:color w:val="auto"/>
          <w:sz w:val="28"/>
          <w:szCs w:val="28"/>
          <w:highlight w:val="none"/>
          <w:lang w:eastAsia="zh-CN"/>
        </w:rPr>
        <w:t>磋商小组</w:t>
      </w:r>
      <w:r>
        <w:rPr>
          <w:rFonts w:hint="eastAsia" w:asciiTheme="minorEastAsia" w:hAnsiTheme="minorEastAsia" w:eastAsiaTheme="minorEastAsia" w:cstheme="minorEastAsia"/>
          <w:b w:val="0"/>
          <w:bCs w:val="0"/>
          <w:color w:val="auto"/>
          <w:sz w:val="28"/>
          <w:szCs w:val="28"/>
          <w:highlight w:val="none"/>
        </w:rPr>
        <w:t>认为</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的报价明显低于其他通过符合性审查</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的报价，有可能影响</w:t>
      </w:r>
      <w:r>
        <w:rPr>
          <w:rFonts w:hint="eastAsia" w:asciiTheme="minorEastAsia" w:hAnsiTheme="minorEastAsia" w:eastAsiaTheme="minorEastAsia" w:cstheme="minorEastAsia"/>
          <w:b w:val="0"/>
          <w:bCs w:val="0"/>
          <w:color w:val="auto"/>
          <w:sz w:val="28"/>
          <w:szCs w:val="28"/>
          <w:highlight w:val="none"/>
          <w:lang w:eastAsia="zh-CN"/>
        </w:rPr>
        <w:t>质量标准</w:t>
      </w:r>
      <w:r>
        <w:rPr>
          <w:rFonts w:hint="eastAsia" w:asciiTheme="minorEastAsia" w:hAnsiTheme="minorEastAsia" w:eastAsiaTheme="minorEastAsia" w:cstheme="minorEastAsia"/>
          <w:b w:val="0"/>
          <w:bCs w:val="0"/>
          <w:color w:val="auto"/>
          <w:sz w:val="28"/>
          <w:szCs w:val="28"/>
          <w:highlight w:val="none"/>
        </w:rPr>
        <w:t>或者不能诚信履约的，应当要求其在评标现场合理的时间内提供书面说明，必要时提交相关证明材料；</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不能证明其报价合理性的，</w:t>
      </w:r>
      <w:r>
        <w:rPr>
          <w:rFonts w:hint="eastAsia" w:asciiTheme="minorEastAsia" w:hAnsiTheme="minorEastAsia" w:eastAsiaTheme="minorEastAsia" w:cstheme="minorEastAsia"/>
          <w:b w:val="0"/>
          <w:bCs w:val="0"/>
          <w:color w:val="auto"/>
          <w:sz w:val="28"/>
          <w:szCs w:val="28"/>
          <w:highlight w:val="none"/>
          <w:lang w:eastAsia="zh-CN"/>
        </w:rPr>
        <w:t>磋商小组</w:t>
      </w:r>
      <w:r>
        <w:rPr>
          <w:rFonts w:hint="eastAsia" w:asciiTheme="minorEastAsia" w:hAnsiTheme="minorEastAsia" w:eastAsiaTheme="minorEastAsia" w:cstheme="minorEastAsia"/>
          <w:b w:val="0"/>
          <w:bCs w:val="0"/>
          <w:color w:val="auto"/>
          <w:sz w:val="28"/>
          <w:szCs w:val="28"/>
          <w:highlight w:val="none"/>
        </w:rPr>
        <w:t>应当将其作为无效投标处理。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9</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投标期间一切费用自理。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10</w:t>
      </w:r>
      <w:r>
        <w:rPr>
          <w:rFonts w:hint="eastAsia" w:asciiTheme="minorEastAsia" w:hAnsiTheme="minorEastAsia" w:eastAsiaTheme="minorEastAsia" w:cstheme="minorEastAsia"/>
          <w:b w:val="0"/>
          <w:bCs w:val="0"/>
          <w:color w:val="auto"/>
          <w:sz w:val="28"/>
          <w:szCs w:val="28"/>
          <w:highlight w:val="none"/>
          <w:lang w:eastAsia="zh-CN"/>
        </w:rPr>
        <w:t>.竞争性磋商响应文件</w:t>
      </w:r>
      <w:r>
        <w:rPr>
          <w:rFonts w:hint="eastAsia" w:asciiTheme="minorEastAsia" w:hAnsiTheme="minorEastAsia" w:eastAsiaTheme="minorEastAsia" w:cstheme="minorEastAsia"/>
          <w:b w:val="0"/>
          <w:bCs w:val="0"/>
          <w:color w:val="auto"/>
          <w:sz w:val="28"/>
          <w:szCs w:val="28"/>
          <w:highlight w:val="none"/>
        </w:rPr>
        <w:t>的制作</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10</w:t>
      </w:r>
      <w:r>
        <w:rPr>
          <w:rFonts w:hint="eastAsia" w:asciiTheme="minorEastAsia" w:hAnsiTheme="minorEastAsia" w:eastAsiaTheme="minorEastAsia" w:cstheme="minorEastAsia"/>
          <w:b w:val="0"/>
          <w:bCs w:val="0"/>
          <w:color w:val="auto"/>
          <w:sz w:val="28"/>
          <w:szCs w:val="28"/>
          <w:highlight w:val="none"/>
          <w:lang w:eastAsia="zh-CN"/>
        </w:rPr>
        <w:t>-1.竞争性磋商响应文件的式样和签署</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1</w:t>
      </w:r>
      <w:r>
        <w:rPr>
          <w:rFonts w:hint="eastAsia" w:asciiTheme="minorEastAsia" w:hAnsiTheme="minorEastAsia" w:eastAsiaTheme="minorEastAsia" w:cstheme="minorEastAsia"/>
          <w:b w:val="0"/>
          <w:bCs w:val="0"/>
          <w:color w:val="auto"/>
          <w:sz w:val="28"/>
          <w:szCs w:val="28"/>
          <w:highlight w:val="none"/>
          <w:lang w:eastAsia="zh-CN"/>
        </w:rPr>
        <w:t>）各供应商按照给定的格式，准备响应文件。正本一份、副本两份、电子版</w:t>
      </w:r>
      <w:r>
        <w:rPr>
          <w:rFonts w:hint="eastAsia" w:asciiTheme="minorEastAsia" w:hAnsiTheme="minorEastAsia" w:eastAsiaTheme="minorEastAsia" w:cstheme="minorEastAsia"/>
          <w:b w:val="0"/>
          <w:bCs w:val="0"/>
          <w:color w:val="auto"/>
          <w:sz w:val="28"/>
          <w:szCs w:val="28"/>
          <w:highlight w:val="none"/>
          <w:lang w:val="en-US" w:eastAsia="zh-CN"/>
        </w:rPr>
        <w:t>两</w:t>
      </w:r>
      <w:r>
        <w:rPr>
          <w:rFonts w:hint="eastAsia" w:asciiTheme="minorEastAsia" w:hAnsiTheme="minorEastAsia" w:eastAsiaTheme="minorEastAsia" w:cstheme="minorEastAsia"/>
          <w:b w:val="0"/>
          <w:bCs w:val="0"/>
          <w:color w:val="auto"/>
          <w:sz w:val="28"/>
          <w:szCs w:val="28"/>
          <w:highlight w:val="none"/>
          <w:lang w:eastAsia="zh-CN"/>
        </w:rPr>
        <w:t>份，分别密封，每套响应文件须清楚地标明“正本”“副本”及“电子版”。一旦正本和副本不符，以正本为准。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lang w:eastAsia="zh-CN"/>
        </w:rPr>
        <w:t>）响应文件的正本和所有的副本均需打印或用不褪色蓝（黑）墨水（汁）书写，统一装订、编码，在每一页的正下方清楚标明页码。</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b w:val="0"/>
          <w:bCs w:val="0"/>
          <w:color w:val="auto"/>
          <w:sz w:val="28"/>
          <w:szCs w:val="28"/>
          <w:highlight w:val="none"/>
          <w:lang w:eastAsia="zh-CN"/>
        </w:rPr>
        <w:t>）响应文件必须加盖单位公章、其法定代表人或被授权委托人签字或盖章。</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lang w:eastAsia="zh-CN"/>
        </w:rPr>
        <w:t>）响应文件除各供应商对错处做必要修改外，不得行间插字、涂改和增删，如有修改错漏处，必须由供应商法定代表人或被授权委托人签字并加盖单位公章。</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lang w:eastAsia="zh-CN"/>
        </w:rPr>
        <w:t>）因字迹潦草或表达不清所引起的后果由供应商自行负责。</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10</w:t>
      </w:r>
      <w:r>
        <w:rPr>
          <w:rFonts w:hint="eastAsia" w:asciiTheme="minorEastAsia" w:hAnsiTheme="minorEastAsia" w:eastAsiaTheme="minorEastAsia" w:cstheme="minorEastAsia"/>
          <w:b w:val="0"/>
          <w:bCs w:val="0"/>
          <w:color w:val="auto"/>
          <w:sz w:val="28"/>
          <w:szCs w:val="28"/>
          <w:highlight w:val="none"/>
        </w:rPr>
        <w:t>-2</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竞争性磋商响应文件的</w:t>
      </w:r>
      <w:r>
        <w:rPr>
          <w:rFonts w:hint="eastAsia" w:asciiTheme="minorEastAsia" w:hAnsiTheme="minorEastAsia" w:eastAsiaTheme="minorEastAsia" w:cstheme="minorEastAsia"/>
          <w:b w:val="0"/>
          <w:bCs w:val="0"/>
          <w:color w:val="auto"/>
          <w:sz w:val="28"/>
          <w:szCs w:val="28"/>
          <w:highlight w:val="none"/>
          <w:lang w:eastAsia="zh-CN"/>
        </w:rPr>
        <w:t>密封</w:t>
      </w:r>
      <w:r>
        <w:rPr>
          <w:rFonts w:hint="eastAsia" w:asciiTheme="minorEastAsia" w:hAnsiTheme="minorEastAsia" w:eastAsiaTheme="minorEastAsia" w:cstheme="minorEastAsia"/>
          <w:b w:val="0"/>
          <w:bCs w:val="0"/>
          <w:color w:val="auto"/>
          <w:sz w:val="28"/>
          <w:szCs w:val="28"/>
          <w:highlight w:val="none"/>
        </w:rPr>
        <w:t>和递交</w:t>
      </w:r>
      <w:r>
        <w:rPr>
          <w:rFonts w:hint="eastAsia" w:asciiTheme="minorEastAsia" w:hAnsiTheme="minorEastAsia" w:eastAsiaTheme="minorEastAsia" w:cstheme="minorEastAsia"/>
          <w:b w:val="0"/>
          <w:bCs w:val="0"/>
          <w:color w:val="auto"/>
          <w:sz w:val="28"/>
          <w:szCs w:val="28"/>
          <w:highlight w:val="none"/>
        </w:rPr>
        <w:tab/>
      </w:r>
    </w:p>
    <w:p>
      <w:pPr>
        <w:keepNext w:val="0"/>
        <w:keepLines w:val="0"/>
        <w:pageBreakBefore w:val="0"/>
        <w:widowControl w:val="0"/>
        <w:kinsoku/>
        <w:wordWrap/>
        <w:overflowPunct/>
        <w:topLinePunct w:val="0"/>
        <w:autoSpaceDE/>
        <w:autoSpaceDN/>
        <w:bidi w:val="0"/>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（1）竞争性磋商响应文件的</w:t>
      </w:r>
      <w:r>
        <w:rPr>
          <w:rFonts w:hint="eastAsia" w:asciiTheme="minorEastAsia" w:hAnsiTheme="minorEastAsia" w:eastAsiaTheme="minorEastAsia" w:cstheme="minorEastAsia"/>
          <w:b w:val="0"/>
          <w:bCs w:val="0"/>
          <w:color w:val="auto"/>
          <w:sz w:val="28"/>
          <w:szCs w:val="28"/>
          <w:highlight w:val="none"/>
          <w:lang w:eastAsia="zh-CN"/>
        </w:rPr>
        <w:t>密封</w:t>
      </w:r>
      <w:r>
        <w:rPr>
          <w:rFonts w:hint="eastAsia" w:asciiTheme="minorEastAsia" w:hAnsiTheme="minorEastAsia" w:eastAsiaTheme="minorEastAsia" w:cstheme="minorEastAsia"/>
          <w:b w:val="0"/>
          <w:bCs w:val="0"/>
          <w:color w:val="auto"/>
          <w:sz w:val="28"/>
          <w:szCs w:val="28"/>
          <w:highlight w:val="none"/>
        </w:rPr>
        <w:t>：</w:t>
      </w:r>
    </w:p>
    <w:p>
      <w:pPr>
        <w:pStyle w:val="115"/>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Cs w:val="28"/>
          <w:highlight w:val="none"/>
          <w:lang w:val="en-US" w:eastAsia="zh-CN"/>
        </w:rPr>
      </w:pPr>
      <w:bookmarkStart w:id="17" w:name="_Toc29350"/>
      <w:bookmarkStart w:id="18" w:name="_Toc19720"/>
      <w:bookmarkStart w:id="19" w:name="_Toc29207"/>
      <w:bookmarkStart w:id="20" w:name="_Toc13816"/>
      <w:r>
        <w:rPr>
          <w:rFonts w:hint="eastAsia" w:asciiTheme="minorEastAsia" w:hAnsiTheme="minorEastAsia" w:eastAsiaTheme="minorEastAsia" w:cstheme="minorEastAsia"/>
          <w:b w:val="0"/>
          <w:bCs w:val="0"/>
          <w:color w:val="auto"/>
          <w:szCs w:val="28"/>
          <w:highlight w:val="none"/>
          <w:lang w:val="en-US" w:eastAsia="zh-CN"/>
        </w:rPr>
        <w:t>a.正本单独密封，副本单独密封，电子版响应文件单独密封。</w:t>
      </w:r>
      <w:bookmarkEnd w:id="17"/>
      <w:bookmarkEnd w:id="18"/>
      <w:bookmarkEnd w:id="19"/>
      <w:bookmarkEnd w:id="20"/>
    </w:p>
    <w:p>
      <w:pPr>
        <w:pStyle w:val="115"/>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Cs w:val="28"/>
          <w:highlight w:val="none"/>
          <w:lang w:val="en-US" w:eastAsia="zh-CN"/>
        </w:rPr>
      </w:pPr>
      <w:bookmarkStart w:id="21" w:name="_Toc1442"/>
      <w:bookmarkStart w:id="22" w:name="_Toc19633"/>
      <w:bookmarkStart w:id="23" w:name="_Toc15812"/>
      <w:bookmarkStart w:id="24" w:name="_Toc18022"/>
      <w:bookmarkStart w:id="25" w:name="_Toc17064"/>
      <w:bookmarkStart w:id="26" w:name="_Toc9261"/>
      <w:bookmarkStart w:id="27" w:name="_Toc17505"/>
      <w:r>
        <w:rPr>
          <w:rFonts w:hint="eastAsia" w:asciiTheme="minorEastAsia" w:hAnsiTheme="minorEastAsia" w:eastAsiaTheme="minorEastAsia" w:cstheme="minorEastAsia"/>
          <w:b w:val="0"/>
          <w:bCs w:val="0"/>
          <w:color w:val="auto"/>
          <w:szCs w:val="28"/>
          <w:highlight w:val="none"/>
          <w:lang w:val="en-US" w:eastAsia="zh-CN"/>
        </w:rPr>
        <w:t>b.在密封袋（箱）封口处加盖单位公章和法定代表人印章。</w:t>
      </w:r>
      <w:bookmarkEnd w:id="21"/>
      <w:bookmarkEnd w:id="22"/>
      <w:bookmarkEnd w:id="23"/>
      <w:bookmarkEnd w:id="24"/>
      <w:bookmarkEnd w:id="25"/>
    </w:p>
    <w:p>
      <w:pPr>
        <w:pStyle w:val="115"/>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Cs w:val="28"/>
          <w:highlight w:val="none"/>
          <w:lang w:val="en-US" w:eastAsia="zh-CN"/>
        </w:rPr>
      </w:pPr>
      <w:bookmarkStart w:id="28" w:name="_Toc5490"/>
      <w:bookmarkStart w:id="29" w:name="_Toc21714"/>
      <w:bookmarkStart w:id="30" w:name="_Toc4542"/>
      <w:bookmarkStart w:id="31" w:name="_Toc26815"/>
      <w:r>
        <w:rPr>
          <w:rFonts w:hint="eastAsia" w:asciiTheme="minorEastAsia" w:hAnsiTheme="minorEastAsia" w:eastAsiaTheme="minorEastAsia" w:cstheme="minorEastAsia"/>
          <w:b w:val="0"/>
          <w:bCs w:val="0"/>
          <w:color w:val="auto"/>
          <w:szCs w:val="28"/>
          <w:highlight w:val="none"/>
          <w:lang w:val="en-US" w:eastAsia="zh-CN"/>
        </w:rPr>
        <w:t>c.在密封袋（箱）上应标明项目名称、项目编号、竞争性磋商响应文件、正本/副本、电子版、供应商全称（并加盖单位公章）、在竞争性磋商响应文件递交截止时间前不得开启等内容。</w:t>
      </w:r>
    </w:p>
    <w:bookmarkEnd w:id="26"/>
    <w:bookmarkEnd w:id="27"/>
    <w:bookmarkEnd w:id="28"/>
    <w:bookmarkEnd w:id="29"/>
    <w:bookmarkEnd w:id="30"/>
    <w:bookmarkEnd w:id="31"/>
    <w:p>
      <w:pPr>
        <w:pStyle w:val="115"/>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Cs w:val="28"/>
          <w:highlight w:val="none"/>
          <w:lang w:val="en-US" w:eastAsia="zh-CN"/>
        </w:rPr>
      </w:pPr>
      <w:bookmarkStart w:id="32" w:name="_Toc609"/>
      <w:bookmarkStart w:id="33" w:name="_Toc11135"/>
      <w:bookmarkStart w:id="34" w:name="_Toc14147"/>
      <w:bookmarkStart w:id="35" w:name="_Toc27988"/>
      <w:bookmarkStart w:id="36" w:name="_Toc4534"/>
      <w:bookmarkStart w:id="37" w:name="_Toc25339"/>
      <w:r>
        <w:rPr>
          <w:rFonts w:hint="eastAsia" w:asciiTheme="minorEastAsia" w:hAnsiTheme="minorEastAsia" w:eastAsiaTheme="minorEastAsia" w:cstheme="minorEastAsia"/>
          <w:b w:val="0"/>
          <w:bCs w:val="0"/>
          <w:color w:val="auto"/>
          <w:szCs w:val="28"/>
          <w:highlight w:val="none"/>
          <w:lang w:val="en-US" w:eastAsia="zh-CN"/>
        </w:rPr>
        <w:t>d.如果响应文件未按要求密封，采购代理机构拒绝接收。</w:t>
      </w:r>
      <w:bookmarkEnd w:id="32"/>
      <w:bookmarkEnd w:id="33"/>
      <w:bookmarkEnd w:id="34"/>
      <w:bookmarkEnd w:id="35"/>
      <w:bookmarkEnd w:id="36"/>
      <w:bookmarkEnd w:id="37"/>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（2）竞争性磋商响应文件的递交：</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a</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应按规定的时间</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地点，于磋商截止时间前递交竞争性磋商响应文件；</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rPr>
        <w:t>b</w:t>
      </w:r>
      <w:r>
        <w:rPr>
          <w:rFonts w:hint="eastAsia" w:asciiTheme="minorEastAsia" w:hAnsiTheme="minorEastAsia" w:eastAsiaTheme="minorEastAsia" w:cstheme="minorEastAsia"/>
          <w:b w:val="0"/>
          <w:bCs w:val="0"/>
          <w:color w:val="auto"/>
          <w:sz w:val="28"/>
          <w:szCs w:val="28"/>
          <w:highlight w:val="none"/>
          <w:lang w:eastAsia="zh-CN"/>
        </w:rPr>
        <w:t>.供应商应将响应文件的正本、副本、电子版，分别递交，且在在密封袋（箱）上标明“正本”、“副本”、“电子版”字样。</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c</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逾期递交竞争性磋商响应文件，将被拒收。</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（3）竞争性磋商响应文件的补充</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修改与撤回：</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a</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在递交竞争性磋商响应文件以后，在规定的磋商截止时间之前,可以书面形式补充</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修改或撤回已递交的竞争性磋商响应文件，并以书面形式通知采购代理机构。补充</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修改的内容应当按竞争性磋商文件要求签署</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盖章，并作为竞争性磋商响应文件的组成部分；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b</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提出书面修改和撤标要求，须在递交竞争性磋商响应文件截止时间前密封送达采购代理机构，并在封面上加注“修改”或“撤回”字样。采购代理机构可以接受，但不退还原竞争性磋商响应文件（包含纸质及电子版）。</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c</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撤回竞争性磋商响应文件应以书面形式由有权人（法人代表或被</w:t>
      </w:r>
      <w:r>
        <w:rPr>
          <w:rFonts w:hint="eastAsia" w:asciiTheme="minorEastAsia" w:hAnsiTheme="minorEastAsia" w:eastAsiaTheme="minorEastAsia" w:cstheme="minorEastAsia"/>
          <w:b w:val="0"/>
          <w:bCs w:val="0"/>
          <w:color w:val="auto"/>
          <w:sz w:val="28"/>
          <w:szCs w:val="28"/>
          <w:highlight w:val="none"/>
          <w:lang w:eastAsia="zh-CN"/>
        </w:rPr>
        <w:t>被授权人</w:t>
      </w:r>
      <w:r>
        <w:rPr>
          <w:rFonts w:hint="eastAsia" w:asciiTheme="minorEastAsia" w:hAnsiTheme="minorEastAsia" w:eastAsiaTheme="minorEastAsia" w:cstheme="minorEastAsia"/>
          <w:b w:val="0"/>
          <w:bCs w:val="0"/>
          <w:color w:val="auto"/>
          <w:sz w:val="28"/>
          <w:szCs w:val="28"/>
          <w:highlight w:val="none"/>
        </w:rPr>
        <w:t>）通知采购代理机构。如采取传真形式撤回磋商，随后必须补充有法人代表或被</w:t>
      </w:r>
      <w:r>
        <w:rPr>
          <w:rFonts w:hint="eastAsia" w:asciiTheme="minorEastAsia" w:hAnsiTheme="minorEastAsia" w:eastAsiaTheme="minorEastAsia" w:cstheme="minorEastAsia"/>
          <w:b w:val="0"/>
          <w:bCs w:val="0"/>
          <w:color w:val="auto"/>
          <w:sz w:val="28"/>
          <w:szCs w:val="28"/>
          <w:highlight w:val="none"/>
          <w:lang w:eastAsia="zh-CN"/>
        </w:rPr>
        <w:t>被授权人</w:t>
      </w:r>
      <w:r>
        <w:rPr>
          <w:rFonts w:hint="eastAsia" w:asciiTheme="minorEastAsia" w:hAnsiTheme="minorEastAsia" w:eastAsiaTheme="minorEastAsia" w:cstheme="minorEastAsia"/>
          <w:b w:val="0"/>
          <w:bCs w:val="0"/>
          <w:color w:val="auto"/>
          <w:sz w:val="28"/>
          <w:szCs w:val="28"/>
          <w:highlight w:val="none"/>
        </w:rPr>
        <w:t>签署的要求撤回磋商的正式文件。以在竞争性磋商开始前送达</w:t>
      </w:r>
      <w:r>
        <w:rPr>
          <w:rFonts w:hint="eastAsia" w:asciiTheme="minorEastAsia" w:hAnsiTheme="minorEastAsia" w:eastAsiaTheme="minorEastAsia" w:cstheme="minorEastAsia"/>
          <w:b w:val="0"/>
          <w:bCs w:val="0"/>
          <w:color w:val="auto"/>
          <w:sz w:val="28"/>
          <w:szCs w:val="28"/>
          <w:highlight w:val="none"/>
          <w:lang w:eastAsia="zh-CN"/>
        </w:rPr>
        <w:t>亿诚建设项目管理有限公司</w:t>
      </w:r>
      <w:r>
        <w:rPr>
          <w:rFonts w:hint="eastAsia" w:asciiTheme="minorEastAsia" w:hAnsiTheme="minorEastAsia" w:eastAsiaTheme="minorEastAsia" w:cstheme="minorEastAsia"/>
          <w:b w:val="0"/>
          <w:bCs w:val="0"/>
          <w:color w:val="auto"/>
          <w:sz w:val="28"/>
          <w:szCs w:val="28"/>
          <w:highlight w:val="none"/>
        </w:rPr>
        <w:t>为准。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d</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磋商截止时间之后，</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不得补充</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修改竞争性磋商响应文件；</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e</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在磋商截止时间至磋商有效期满之前，</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不得撤回其竞争性磋商响应文件。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11.</w:t>
      </w:r>
      <w:r>
        <w:rPr>
          <w:rFonts w:hint="eastAsia" w:asciiTheme="minorEastAsia" w:hAnsiTheme="minorEastAsia" w:eastAsiaTheme="minorEastAsia" w:cstheme="minorEastAsia"/>
          <w:b w:val="0"/>
          <w:bCs w:val="0"/>
          <w:color w:val="auto"/>
          <w:sz w:val="28"/>
          <w:szCs w:val="28"/>
          <w:highlight w:val="none"/>
        </w:rPr>
        <w:t>竞争性磋商响应文件</w:t>
      </w:r>
      <w:r>
        <w:rPr>
          <w:rFonts w:hint="eastAsia" w:asciiTheme="minorEastAsia" w:hAnsiTheme="minorEastAsia" w:eastAsiaTheme="minorEastAsia" w:cstheme="minorEastAsia"/>
          <w:b w:val="0"/>
          <w:bCs w:val="0"/>
          <w:color w:val="auto"/>
          <w:sz w:val="28"/>
          <w:szCs w:val="28"/>
          <w:highlight w:val="none"/>
          <w:lang w:eastAsia="zh-CN"/>
        </w:rPr>
        <w:t>出现计算错误时的</w:t>
      </w:r>
      <w:r>
        <w:rPr>
          <w:rFonts w:hint="eastAsia" w:asciiTheme="minorEastAsia" w:hAnsiTheme="minorEastAsia" w:eastAsiaTheme="minorEastAsia" w:cstheme="minorEastAsia"/>
          <w:b w:val="0"/>
          <w:bCs w:val="0"/>
          <w:color w:val="auto"/>
          <w:sz w:val="28"/>
          <w:szCs w:val="28"/>
          <w:highlight w:val="none"/>
        </w:rPr>
        <w:t>审查标准：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a</w:t>
      </w:r>
      <w:r>
        <w:rPr>
          <w:rFonts w:hint="eastAsia" w:asciiTheme="minorEastAsia" w:hAnsiTheme="minorEastAsia" w:eastAsiaTheme="minorEastAsia" w:cstheme="minorEastAsia"/>
          <w:b w:val="0"/>
          <w:bCs w:val="0"/>
          <w:color w:val="auto"/>
          <w:sz w:val="28"/>
          <w:szCs w:val="28"/>
          <w:highlight w:val="none"/>
          <w:lang w:eastAsia="zh-CN"/>
        </w:rPr>
        <w:t>.竞争性磋商响应文件</w:t>
      </w:r>
      <w:r>
        <w:rPr>
          <w:rFonts w:hint="eastAsia" w:asciiTheme="minorEastAsia" w:hAnsiTheme="minorEastAsia" w:eastAsiaTheme="minorEastAsia" w:cstheme="minorEastAsia"/>
          <w:b w:val="0"/>
          <w:bCs w:val="0"/>
          <w:color w:val="auto"/>
          <w:sz w:val="28"/>
          <w:szCs w:val="28"/>
          <w:highlight w:val="none"/>
        </w:rPr>
        <w:t>中</w:t>
      </w:r>
      <w:r>
        <w:rPr>
          <w:rFonts w:hint="eastAsia" w:asciiTheme="minorEastAsia" w:hAnsiTheme="minorEastAsia" w:eastAsiaTheme="minorEastAsia" w:cstheme="minorEastAsia"/>
          <w:b w:val="0"/>
          <w:bCs w:val="0"/>
          <w:color w:val="auto"/>
          <w:sz w:val="28"/>
          <w:szCs w:val="28"/>
          <w:highlight w:val="none"/>
          <w:lang w:eastAsia="zh-CN"/>
        </w:rPr>
        <w:t>报价</w:t>
      </w:r>
      <w:r>
        <w:rPr>
          <w:rFonts w:hint="eastAsia" w:asciiTheme="minorEastAsia" w:hAnsiTheme="minorEastAsia" w:eastAsiaTheme="minorEastAsia" w:cstheme="minorEastAsia"/>
          <w:b w:val="0"/>
          <w:bCs w:val="0"/>
          <w:color w:val="auto"/>
          <w:sz w:val="28"/>
          <w:szCs w:val="28"/>
          <w:highlight w:val="none"/>
        </w:rPr>
        <w:t>一览表内容与</w:t>
      </w:r>
      <w:r>
        <w:rPr>
          <w:rFonts w:hint="eastAsia" w:asciiTheme="minorEastAsia" w:hAnsiTheme="minorEastAsia" w:eastAsiaTheme="minorEastAsia" w:cstheme="minorEastAsia"/>
          <w:b w:val="0"/>
          <w:bCs w:val="0"/>
          <w:color w:val="auto"/>
          <w:sz w:val="28"/>
          <w:szCs w:val="28"/>
          <w:highlight w:val="none"/>
          <w:lang w:eastAsia="zh-CN"/>
        </w:rPr>
        <w:t>竞争性磋商响应文件</w:t>
      </w:r>
      <w:r>
        <w:rPr>
          <w:rFonts w:hint="eastAsia" w:asciiTheme="minorEastAsia" w:hAnsiTheme="minorEastAsia" w:eastAsiaTheme="minorEastAsia" w:cstheme="minorEastAsia"/>
          <w:b w:val="0"/>
          <w:bCs w:val="0"/>
          <w:color w:val="auto"/>
          <w:sz w:val="28"/>
          <w:szCs w:val="28"/>
          <w:highlight w:val="none"/>
        </w:rPr>
        <w:t>中相应内容不一致的，以</w:t>
      </w:r>
      <w:r>
        <w:rPr>
          <w:rFonts w:hint="eastAsia" w:asciiTheme="minorEastAsia" w:hAnsiTheme="minorEastAsia" w:eastAsiaTheme="minorEastAsia" w:cstheme="minorEastAsia"/>
          <w:b w:val="0"/>
          <w:bCs w:val="0"/>
          <w:color w:val="auto"/>
          <w:sz w:val="28"/>
          <w:szCs w:val="28"/>
          <w:highlight w:val="none"/>
          <w:lang w:eastAsia="zh-CN"/>
        </w:rPr>
        <w:t>报价</w:t>
      </w:r>
      <w:r>
        <w:rPr>
          <w:rFonts w:hint="eastAsia" w:asciiTheme="minorEastAsia" w:hAnsiTheme="minorEastAsia" w:eastAsiaTheme="minorEastAsia" w:cstheme="minorEastAsia"/>
          <w:b w:val="0"/>
          <w:bCs w:val="0"/>
          <w:color w:val="auto"/>
          <w:sz w:val="28"/>
          <w:szCs w:val="28"/>
          <w:highlight w:val="none"/>
        </w:rPr>
        <w:t>一览表为准;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b</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大写金额和小写金额不一致的，以大写金额为准;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c</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单价金额小数点或者百分比有明显错位的，以</w:t>
      </w:r>
      <w:r>
        <w:rPr>
          <w:rFonts w:hint="eastAsia" w:asciiTheme="minorEastAsia" w:hAnsiTheme="minorEastAsia" w:eastAsiaTheme="minorEastAsia" w:cstheme="minorEastAsia"/>
          <w:b w:val="0"/>
          <w:bCs w:val="0"/>
          <w:color w:val="auto"/>
          <w:sz w:val="28"/>
          <w:szCs w:val="28"/>
          <w:highlight w:val="none"/>
          <w:lang w:eastAsia="zh-CN"/>
        </w:rPr>
        <w:t>报价</w:t>
      </w:r>
      <w:r>
        <w:rPr>
          <w:rFonts w:hint="eastAsia" w:asciiTheme="minorEastAsia" w:hAnsiTheme="minorEastAsia" w:eastAsiaTheme="minorEastAsia" w:cstheme="minorEastAsia"/>
          <w:b w:val="0"/>
          <w:bCs w:val="0"/>
          <w:color w:val="auto"/>
          <w:sz w:val="28"/>
          <w:szCs w:val="28"/>
          <w:highlight w:val="none"/>
        </w:rPr>
        <w:t>一览表的总价为准，并修改单价;</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d</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总价金额与按单价汇总金额不一致的，以单价金额计算结果为准。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同时出现两种以上不一致的，按照前款规定的顺序修正。修正后的报价</w:t>
      </w:r>
      <w:r>
        <w:rPr>
          <w:rFonts w:hint="eastAsia" w:asciiTheme="minorEastAsia" w:hAnsiTheme="minorEastAsia" w:eastAsiaTheme="minorEastAsia" w:cstheme="minorEastAsia"/>
          <w:b w:val="0"/>
          <w:bCs w:val="0"/>
          <w:color w:val="auto"/>
          <w:sz w:val="28"/>
          <w:szCs w:val="28"/>
          <w:highlight w:val="none"/>
          <w:lang w:eastAsia="zh-CN"/>
        </w:rPr>
        <w:t>由供应商</w:t>
      </w:r>
      <w:r>
        <w:rPr>
          <w:rFonts w:hint="eastAsia" w:asciiTheme="minorEastAsia" w:hAnsiTheme="minorEastAsia" w:eastAsiaTheme="minorEastAsia" w:cstheme="minorEastAsia"/>
          <w:b w:val="0"/>
          <w:bCs w:val="0"/>
          <w:color w:val="auto"/>
          <w:sz w:val="28"/>
          <w:szCs w:val="28"/>
          <w:highlight w:val="none"/>
        </w:rPr>
        <w:t>应当采用书面形式的澄清</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说明或者补正，并加盖公章或者由法定代表人或其授权的代表签字</w:t>
      </w:r>
      <w:r>
        <w:rPr>
          <w:rFonts w:hint="eastAsia" w:asciiTheme="minorEastAsia" w:hAnsiTheme="minorEastAsia" w:eastAsiaTheme="minorEastAsia" w:cstheme="minorEastAsia"/>
          <w:b w:val="0"/>
          <w:bCs w:val="0"/>
          <w:color w:val="auto"/>
          <w:sz w:val="28"/>
          <w:szCs w:val="28"/>
          <w:highlight w:val="none"/>
          <w:lang w:eastAsia="zh-CN"/>
        </w:rPr>
        <w:t>确认，</w:t>
      </w:r>
      <w:r>
        <w:rPr>
          <w:rFonts w:hint="eastAsia" w:asciiTheme="minorEastAsia" w:hAnsiTheme="minorEastAsia" w:eastAsiaTheme="minorEastAsia" w:cstheme="minorEastAsia"/>
          <w:b w:val="0"/>
          <w:bCs w:val="0"/>
          <w:color w:val="auto"/>
          <w:sz w:val="28"/>
          <w:szCs w:val="28"/>
          <w:highlight w:val="none"/>
        </w:rPr>
        <w:t>经</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确认后产生约束力，</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不确认的，其投标无效。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12.</w:t>
      </w:r>
      <w:r>
        <w:rPr>
          <w:rFonts w:hint="eastAsia" w:asciiTheme="minorEastAsia" w:hAnsiTheme="minorEastAsia" w:eastAsiaTheme="minorEastAsia" w:cstheme="minorEastAsia"/>
          <w:b w:val="0"/>
          <w:bCs w:val="0"/>
          <w:color w:val="auto"/>
          <w:sz w:val="28"/>
          <w:szCs w:val="28"/>
          <w:highlight w:val="none"/>
        </w:rPr>
        <w:t>竞争性磋商响应文件的有效性：</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竞争性磋商响应文件出现下列情形之一的，应当作为无效响应文件</w:t>
      </w:r>
      <w:r>
        <w:rPr>
          <w:rFonts w:hint="eastAsia" w:asciiTheme="minorEastAsia" w:hAnsiTheme="minorEastAsia" w:eastAsiaTheme="minorEastAsia" w:cstheme="minorEastAsia"/>
          <w:b w:val="0"/>
          <w:bCs w:val="0"/>
          <w:color w:val="auto"/>
          <w:sz w:val="28"/>
          <w:szCs w:val="28"/>
          <w:highlight w:val="none"/>
          <w:lang w:eastAsia="zh-CN"/>
        </w:rPr>
        <w:t>处理</w:t>
      </w:r>
      <w:r>
        <w:rPr>
          <w:rFonts w:hint="eastAsia" w:asciiTheme="minorEastAsia" w:hAnsiTheme="minorEastAsia" w:eastAsiaTheme="minorEastAsia" w:cstheme="minorEastAsia"/>
          <w:b w:val="0"/>
          <w:bCs w:val="0"/>
          <w:color w:val="auto"/>
          <w:sz w:val="28"/>
          <w:szCs w:val="28"/>
          <w:highlight w:val="none"/>
        </w:rPr>
        <w:t>：</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1）没有按照竞争性磋商文件要求提供的竞争性磋商响应文件或竞争性磋商响应文件构成有重大缺项；</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2）竞争性磋商响应文件未按竞争性磋商文件要求签署、盖章的；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b w:val="0"/>
          <w:bCs w:val="0"/>
          <w:color w:val="auto"/>
          <w:sz w:val="28"/>
          <w:szCs w:val="28"/>
          <w:highlight w:val="none"/>
        </w:rPr>
        <w:t>）竞争性磋商响应文件无供应商公章、无法定代表人签字或签字人无法定代表人有效委托书的；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rPr>
        <w:t>）无磋商有效期或有效期达不到竞争性磋商文件要求的；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rPr>
        <w:t>）供应商在同一份竞争性磋商响应文件中，有两个或多个报价的；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6</w:t>
      </w:r>
      <w:r>
        <w:rPr>
          <w:rFonts w:hint="eastAsia" w:asciiTheme="minorEastAsia" w:hAnsiTheme="minorEastAsia" w:eastAsiaTheme="minorEastAsia" w:cstheme="minorEastAsia"/>
          <w:b w:val="0"/>
          <w:bCs w:val="0"/>
          <w:color w:val="auto"/>
          <w:sz w:val="28"/>
          <w:szCs w:val="28"/>
          <w:highlight w:val="none"/>
        </w:rPr>
        <w:t>）存在有重大缺漏项和重大偏离的；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7</w:t>
      </w:r>
      <w:r>
        <w:rPr>
          <w:rFonts w:hint="eastAsia" w:asciiTheme="minorEastAsia" w:hAnsiTheme="minorEastAsia" w:eastAsiaTheme="minorEastAsia" w:cstheme="minorEastAsia"/>
          <w:b w:val="0"/>
          <w:bCs w:val="0"/>
          <w:color w:val="auto"/>
          <w:sz w:val="28"/>
          <w:szCs w:val="28"/>
          <w:highlight w:val="none"/>
        </w:rPr>
        <w:t>）供应商有串通磋商、以他人名义磋商、行贿、提供虚假证明（包括第三方提供的虚假证明），开具虚假资质，出现虚假应答的，除按无效文件处理外，还将按照政府采购的有关规定进行处罚；</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rPr>
        <w:t>）磋商总报价低于成本或者高于竞争性磋商文件公布的采购预算的。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9</w:t>
      </w:r>
      <w:r>
        <w:rPr>
          <w:rFonts w:hint="eastAsia" w:asciiTheme="minorEastAsia" w:hAnsiTheme="minorEastAsia" w:eastAsiaTheme="minorEastAsia" w:cstheme="minorEastAsia"/>
          <w:b w:val="0"/>
          <w:bCs w:val="0"/>
          <w:color w:val="auto"/>
          <w:sz w:val="28"/>
          <w:szCs w:val="28"/>
          <w:highlight w:val="none"/>
        </w:rPr>
        <w:t>）竞争性磋商响应文件含有采购人不能接受的附加条件的；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10</w:t>
      </w:r>
      <w:r>
        <w:rPr>
          <w:rFonts w:hint="eastAsia" w:asciiTheme="minorEastAsia" w:hAnsiTheme="minorEastAsia" w:eastAsiaTheme="minorEastAsia" w:cstheme="minorEastAsia"/>
          <w:b w:val="0"/>
          <w:bCs w:val="0"/>
          <w:color w:val="auto"/>
          <w:sz w:val="28"/>
          <w:szCs w:val="28"/>
          <w:highlight w:val="none"/>
        </w:rPr>
        <w:t>）竞争性磋商响应文件不符合法律法规要求的；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11</w:t>
      </w:r>
      <w:r>
        <w:rPr>
          <w:rFonts w:hint="eastAsia" w:asciiTheme="minorEastAsia" w:hAnsiTheme="minorEastAsia" w:eastAsiaTheme="minorEastAsia" w:cstheme="minorEastAsia"/>
          <w:b w:val="0"/>
          <w:bCs w:val="0"/>
          <w:color w:val="auto"/>
          <w:sz w:val="28"/>
          <w:szCs w:val="28"/>
          <w:highlight w:val="none"/>
        </w:rPr>
        <w:t>）供应商被列入失信被执行人、重大收税违法失信主体、政府采购严重违法失信行为记录名单及其他不符合《中华人民共和国政府采购法》第二十二条规定条件</w:t>
      </w:r>
      <w:r>
        <w:rPr>
          <w:rFonts w:hint="eastAsia" w:asciiTheme="minorEastAsia" w:hAnsiTheme="minorEastAsia" w:eastAsiaTheme="minorEastAsia" w:cstheme="minorEastAsia"/>
          <w:b w:val="0"/>
          <w:bCs w:val="0"/>
          <w:color w:val="auto"/>
          <w:sz w:val="28"/>
          <w:szCs w:val="28"/>
          <w:highlight w:val="none"/>
          <w:lang w:eastAsia="zh-CN"/>
        </w:rPr>
        <w:t>；</w:t>
      </w:r>
    </w:p>
    <w:p>
      <w:pPr>
        <w:pStyle w:val="25"/>
        <w:ind w:firstLine="560" w:firstLineChars="200"/>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12</w:t>
      </w:r>
      <w:r>
        <w:rPr>
          <w:rFonts w:hint="eastAsia" w:asciiTheme="minorEastAsia" w:hAnsiTheme="minorEastAsia" w:eastAsiaTheme="minorEastAsia" w:cstheme="minorEastAsia"/>
          <w:b w:val="0"/>
          <w:bCs w:val="0"/>
          <w:color w:val="auto"/>
          <w:sz w:val="28"/>
          <w:szCs w:val="28"/>
          <w:highlight w:val="none"/>
        </w:rPr>
        <w:t>）响应文件电子版内容未按要求提供或在开标后提供的电子版u盘无法正常打开的</w:t>
      </w:r>
      <w:r>
        <w:rPr>
          <w:rFonts w:hint="eastAsia" w:asciiTheme="minorEastAsia" w:hAnsiTheme="minorEastAsia" w:eastAsiaTheme="minorEastAsia" w:cstheme="minorEastAsia"/>
          <w:b w:val="0"/>
          <w:bCs w:val="0"/>
          <w:color w:val="auto"/>
          <w:sz w:val="28"/>
          <w:szCs w:val="28"/>
          <w:highlight w:val="none"/>
          <w:lang w:eastAsia="zh-CN"/>
        </w:rPr>
        <w:t>；</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13</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有围标</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串标现象，经查证属实的。 有下列情形之一的，视为</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串通投标，其投标无效：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①不同</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的</w:t>
      </w:r>
      <w:r>
        <w:rPr>
          <w:rFonts w:hint="eastAsia" w:asciiTheme="minorEastAsia" w:hAnsiTheme="minorEastAsia" w:eastAsiaTheme="minorEastAsia" w:cstheme="minorEastAsia"/>
          <w:b w:val="0"/>
          <w:bCs w:val="0"/>
          <w:color w:val="auto"/>
          <w:sz w:val="28"/>
          <w:szCs w:val="28"/>
          <w:highlight w:val="none"/>
          <w:lang w:eastAsia="zh-CN"/>
        </w:rPr>
        <w:t>竞争性磋商响应文件</w:t>
      </w:r>
      <w:r>
        <w:rPr>
          <w:rFonts w:hint="eastAsia" w:asciiTheme="minorEastAsia" w:hAnsiTheme="minorEastAsia" w:eastAsiaTheme="minorEastAsia" w:cstheme="minorEastAsia"/>
          <w:b w:val="0"/>
          <w:bCs w:val="0"/>
          <w:color w:val="auto"/>
          <w:sz w:val="28"/>
          <w:szCs w:val="28"/>
          <w:highlight w:val="none"/>
        </w:rPr>
        <w:t>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②不同</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firstLine="516" w:firstLineChars="200"/>
        <w:jc w:val="left"/>
        <w:textAlignment w:val="auto"/>
        <w:rPr>
          <w:rFonts w:hint="eastAsia" w:asciiTheme="minorEastAsia" w:hAnsiTheme="minorEastAsia" w:eastAsiaTheme="minorEastAsia" w:cstheme="minorEastAsia"/>
          <w:b w:val="0"/>
          <w:bCs w:val="0"/>
          <w:color w:val="auto"/>
          <w:spacing w:val="-11"/>
          <w:sz w:val="28"/>
          <w:szCs w:val="28"/>
          <w:highlight w:val="none"/>
        </w:rPr>
      </w:pPr>
      <w:r>
        <w:rPr>
          <w:rFonts w:hint="eastAsia" w:asciiTheme="minorEastAsia" w:hAnsiTheme="minorEastAsia" w:eastAsiaTheme="minorEastAsia" w:cstheme="minorEastAsia"/>
          <w:b w:val="0"/>
          <w:bCs w:val="0"/>
          <w:color w:val="auto"/>
          <w:spacing w:val="-11"/>
          <w:sz w:val="28"/>
          <w:szCs w:val="28"/>
          <w:highlight w:val="none"/>
        </w:rPr>
        <w:t>③不同</w:t>
      </w:r>
      <w:r>
        <w:rPr>
          <w:rFonts w:hint="eastAsia" w:asciiTheme="minorEastAsia" w:hAnsiTheme="minorEastAsia" w:eastAsiaTheme="minorEastAsia" w:cstheme="minorEastAsia"/>
          <w:b w:val="0"/>
          <w:bCs w:val="0"/>
          <w:color w:val="auto"/>
          <w:spacing w:val="-11"/>
          <w:sz w:val="28"/>
          <w:szCs w:val="28"/>
          <w:highlight w:val="none"/>
          <w:lang w:eastAsia="zh-CN"/>
        </w:rPr>
        <w:t>供应商</w:t>
      </w:r>
      <w:r>
        <w:rPr>
          <w:rFonts w:hint="eastAsia" w:asciiTheme="minorEastAsia" w:hAnsiTheme="minorEastAsia" w:eastAsiaTheme="minorEastAsia" w:cstheme="minorEastAsia"/>
          <w:b w:val="0"/>
          <w:bCs w:val="0"/>
          <w:color w:val="auto"/>
          <w:spacing w:val="-11"/>
          <w:sz w:val="28"/>
          <w:szCs w:val="28"/>
          <w:highlight w:val="none"/>
        </w:rPr>
        <w:t>的</w:t>
      </w:r>
      <w:r>
        <w:rPr>
          <w:rFonts w:hint="eastAsia" w:asciiTheme="minorEastAsia" w:hAnsiTheme="minorEastAsia" w:eastAsiaTheme="minorEastAsia" w:cstheme="minorEastAsia"/>
          <w:b w:val="0"/>
          <w:bCs w:val="0"/>
          <w:color w:val="auto"/>
          <w:spacing w:val="-11"/>
          <w:sz w:val="28"/>
          <w:szCs w:val="28"/>
          <w:highlight w:val="none"/>
          <w:lang w:eastAsia="zh-CN"/>
        </w:rPr>
        <w:t>竞争性磋商响应文件</w:t>
      </w:r>
      <w:r>
        <w:rPr>
          <w:rFonts w:hint="eastAsia" w:asciiTheme="minorEastAsia" w:hAnsiTheme="minorEastAsia" w:eastAsiaTheme="minorEastAsia" w:cstheme="minorEastAsia"/>
          <w:b w:val="0"/>
          <w:bCs w:val="0"/>
          <w:color w:val="auto"/>
          <w:spacing w:val="-11"/>
          <w:sz w:val="28"/>
          <w:szCs w:val="28"/>
          <w:highlight w:val="none"/>
        </w:rPr>
        <w:t>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④不同</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的</w:t>
      </w:r>
      <w:r>
        <w:rPr>
          <w:rFonts w:hint="eastAsia" w:asciiTheme="minorEastAsia" w:hAnsiTheme="minorEastAsia" w:eastAsiaTheme="minorEastAsia" w:cstheme="minorEastAsia"/>
          <w:b w:val="0"/>
          <w:bCs w:val="0"/>
          <w:color w:val="auto"/>
          <w:sz w:val="28"/>
          <w:szCs w:val="28"/>
          <w:highlight w:val="none"/>
          <w:lang w:eastAsia="zh-CN"/>
        </w:rPr>
        <w:t>竞争性磋商响应文件</w:t>
      </w:r>
      <w:r>
        <w:rPr>
          <w:rFonts w:hint="eastAsia" w:asciiTheme="minorEastAsia" w:hAnsiTheme="minorEastAsia" w:eastAsiaTheme="minorEastAsia" w:cstheme="minorEastAsia"/>
          <w:b w:val="0"/>
          <w:bCs w:val="0"/>
          <w:color w:val="auto"/>
          <w:sz w:val="28"/>
          <w:szCs w:val="28"/>
          <w:highlight w:val="none"/>
        </w:rPr>
        <w:t>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⑤不同</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的</w:t>
      </w:r>
      <w:r>
        <w:rPr>
          <w:rFonts w:hint="eastAsia" w:asciiTheme="minorEastAsia" w:hAnsiTheme="minorEastAsia" w:eastAsiaTheme="minorEastAsia" w:cstheme="minorEastAsia"/>
          <w:b w:val="0"/>
          <w:bCs w:val="0"/>
          <w:color w:val="auto"/>
          <w:sz w:val="28"/>
          <w:szCs w:val="28"/>
          <w:highlight w:val="none"/>
          <w:lang w:eastAsia="zh-CN"/>
        </w:rPr>
        <w:t>竞争性磋商响应文件</w:t>
      </w:r>
      <w:r>
        <w:rPr>
          <w:rFonts w:hint="eastAsia" w:asciiTheme="minorEastAsia" w:hAnsiTheme="minorEastAsia" w:eastAsiaTheme="minorEastAsia" w:cstheme="minorEastAsia"/>
          <w:b w:val="0"/>
          <w:bCs w:val="0"/>
          <w:color w:val="auto"/>
          <w:sz w:val="28"/>
          <w:szCs w:val="28"/>
          <w:highlight w:val="none"/>
        </w:rPr>
        <w:t>相互混装；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⑥不符合现行法律法规和</w:t>
      </w:r>
      <w:r>
        <w:rPr>
          <w:rFonts w:hint="eastAsia" w:asciiTheme="minorEastAsia" w:hAnsiTheme="minorEastAsia" w:eastAsiaTheme="minorEastAsia" w:cstheme="minorEastAsia"/>
          <w:b w:val="0"/>
          <w:bCs w:val="0"/>
          <w:color w:val="auto"/>
          <w:sz w:val="28"/>
          <w:szCs w:val="28"/>
          <w:highlight w:val="none"/>
          <w:lang w:eastAsia="zh-CN"/>
        </w:rPr>
        <w:t>磋商文件</w:t>
      </w:r>
      <w:r>
        <w:rPr>
          <w:rFonts w:hint="eastAsia" w:asciiTheme="minorEastAsia" w:hAnsiTheme="minorEastAsia" w:eastAsiaTheme="minorEastAsia" w:cstheme="minorEastAsia"/>
          <w:b w:val="0"/>
          <w:bCs w:val="0"/>
          <w:color w:val="auto"/>
          <w:sz w:val="28"/>
          <w:szCs w:val="28"/>
          <w:highlight w:val="none"/>
        </w:rPr>
        <w:t>规定的其他实质性要求的。</w:t>
      </w:r>
    </w:p>
    <w:p>
      <w:pPr>
        <w:keepNext w:val="0"/>
        <w:keepLines w:val="0"/>
        <w:pageBreakBefore w:val="0"/>
        <w:kinsoku/>
        <w:wordWrap/>
        <w:overflowPunct/>
        <w:topLinePunct w:val="0"/>
        <w:bidi w:val="0"/>
        <w:spacing w:line="360" w:lineRule="auto"/>
        <w:ind w:firstLine="560" w:firstLineChars="200"/>
        <w:outlineLvl w:val="1"/>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四、</w:t>
      </w:r>
      <w:r>
        <w:rPr>
          <w:rFonts w:hint="eastAsia" w:asciiTheme="minorEastAsia" w:hAnsiTheme="minorEastAsia" w:eastAsiaTheme="minorEastAsia" w:cstheme="minorEastAsia"/>
          <w:b w:val="0"/>
          <w:bCs w:val="0"/>
          <w:color w:val="auto"/>
          <w:sz w:val="28"/>
          <w:szCs w:val="28"/>
          <w:highlight w:val="none"/>
        </w:rPr>
        <w:t>磋商</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评</w:t>
      </w:r>
      <w:r>
        <w:rPr>
          <w:rFonts w:hint="eastAsia" w:asciiTheme="minorEastAsia" w:hAnsiTheme="minorEastAsia" w:eastAsiaTheme="minorEastAsia" w:cstheme="minorEastAsia"/>
          <w:b w:val="0"/>
          <w:bCs w:val="0"/>
          <w:color w:val="auto"/>
          <w:sz w:val="28"/>
          <w:szCs w:val="28"/>
          <w:highlight w:val="none"/>
          <w:lang w:eastAsia="zh-CN"/>
        </w:rPr>
        <w:t>审</w:t>
      </w:r>
      <w:r>
        <w:rPr>
          <w:rFonts w:hint="eastAsia" w:asciiTheme="minorEastAsia" w:hAnsiTheme="minorEastAsia" w:eastAsiaTheme="minorEastAsia" w:cstheme="minorEastAsia"/>
          <w:b w:val="0"/>
          <w:bCs w:val="0"/>
          <w:color w:val="auto"/>
          <w:sz w:val="28"/>
          <w:szCs w:val="28"/>
          <w:highlight w:val="none"/>
        </w:rPr>
        <w:t>及</w:t>
      </w:r>
      <w:r>
        <w:rPr>
          <w:rFonts w:hint="eastAsia" w:asciiTheme="minorEastAsia" w:hAnsiTheme="minorEastAsia" w:eastAsiaTheme="minorEastAsia" w:cstheme="minorEastAsia"/>
          <w:b w:val="0"/>
          <w:bCs w:val="0"/>
          <w:color w:val="auto"/>
          <w:sz w:val="28"/>
          <w:szCs w:val="28"/>
          <w:highlight w:val="none"/>
          <w:lang w:eastAsia="zh-CN"/>
        </w:rPr>
        <w:t>成交</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1、磋商会议</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（1）采购代理机构将在竞争性磋商公告中规定的时间和地点组织磋商。供应商应携带有效证件准时参加，并签名以证明其出席；</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（2）磋商会议由采购代理机构主持，磋商小组成员、采购人代表、监督代表、供应商代表以及有关工作人员参加。</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2、磋商小组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（1）磋商小组按规定由采购人代表和评审专家共3人以上单数组成；采购人派代表进入磋商小组（如有）。评审专家人数应占总人数的2/3以上。</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（2）磋商会议结束后，采购代理机构立即组织磋商小组进行磋商文件评审。</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3、磋商工作纪律及保密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磋商小组应当遵守评审工作纪律，不得泄露评审情况和评审中获悉的商业秘密。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4、磋商小组工作原则</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磋商小组成员应当按照客观、公正、公平、审慎的原则，根据磋商文件规定的评审程序、评审方法和评审标准进行独立评审。未实质性响应磋商文件的响应文件按无效响应文件处理，磋商小组应当告知递交响应文件的供应商。磋商文件内容违反国家有关强制性规定的，磋商小组应当停止评审并向采购人或者采购代理机构说明情况。</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5、磋商程序：</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磋商的全过程分为响应文件密封情况查验、开启响应文件、供应商资格审查、符合性审查、磋商过程、第二次报价及综合评审等阶段。</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（1）响应文件密封情况查验：由供应商</w:t>
      </w:r>
      <w:r>
        <w:rPr>
          <w:rFonts w:hint="eastAsia" w:asciiTheme="minorEastAsia" w:hAnsiTheme="minorEastAsia" w:eastAsiaTheme="minorEastAsia" w:cstheme="minorEastAsia"/>
          <w:b w:val="0"/>
          <w:bCs w:val="0"/>
          <w:color w:val="auto"/>
          <w:sz w:val="28"/>
          <w:szCs w:val="28"/>
          <w:highlight w:val="none"/>
          <w:lang w:eastAsia="zh-CN"/>
        </w:rPr>
        <w:t>和监标人</w:t>
      </w:r>
      <w:r>
        <w:rPr>
          <w:rFonts w:hint="eastAsia" w:asciiTheme="minorEastAsia" w:hAnsiTheme="minorEastAsia" w:eastAsiaTheme="minorEastAsia" w:cstheme="minorEastAsia"/>
          <w:b w:val="0"/>
          <w:bCs w:val="0"/>
          <w:color w:val="auto"/>
          <w:sz w:val="28"/>
          <w:szCs w:val="28"/>
          <w:highlight w:val="none"/>
        </w:rPr>
        <w:t>对响应文件密封情况进行查验；</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（2）开启响应文件；</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（3）供应商资格审查：由采购人对供应商资格进行审查；</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（4）符合性审查：由磋商小组对资格审查合格供应商的响应文件进行符合性审查；</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（5）磋商过程、第二次报价及综合评审</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①响应文件审查：</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②供应商澄清</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磋商小组要求供应商澄清、说明或者更正响应文件将以书面形式作出。供应商的澄清、说明或者更正应当由法定代表人或被授权委托人签字或盖章。</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③磋商小组所有成员集中与单一供应商分别进行磋商，并给予所有参加磋商的供应商平等的磋商机会。</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④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⑤磋商文件能够详细列明采购标的的技术、服务要求的，磋商结束后，磋商小组将要求所有实质性响应的供应商在规定时间内递交最后报价。磋商文件不能详细列明采购标的的技术、服务要求，需经磋商由供应商提供最终设计方案或解决方案的，磋商结束后，磋商小组按照少数服从多数的原则投票推荐3家以上供应商的设计方案或解决方案，并要求其在规定时间内递交最后报价。最后报价是供应商响应文件的有效组成部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⑥已递交响应文件的供应商，在递交最后报价之前，可以根据磋商情况退出磋商。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⑦经磋商确定最终采购需求和递交最后报价的供应商后，由磋商小组采用综合评分法对递交最后报价的供应商的响应文件和最后报价进行综合评分。综合评分法，是指响应文件满足磋商文件全部实质性要求且按评审因素的量化指标评审得分最高的供应商为成交候选供应商的评审方法。</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⑧评审时，磋商小组各成员独立对每个有效响应的文件进行评价、打分，然后汇总每个供应商每项评分因素的得分。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⑨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除资格性检查认定错误、分值汇总计算错误、分项评分超出评分标准范围、客观分评分不一致、经磋商小组一致认定评分畸高畸低的情形外，采购人或采购代理机构不得以任何理由组织重新评审。采购人或采购代理机构发现磋商小组未按照磋商文件规定的评审标准进行评审的，应当重新开展采购活动。</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7、终止磋商活动条款</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出现下列情形之一的，将终止竞争性磋商采购活动，发布项目终止公告并说明原因，重新开展采购活动：</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（1）因情况变化，不再符合规定的竞争性磋商采购方式适用情形的；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（2）出现影响采购公正的违法、违规行为的；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（3）除《政府采购竞争性磋商采购方式管理暂行办法》第二十一条第三款规定的情形外，在采购过程中符合要求的供应商或者报价未超过预算金额的供应商不足3家的。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  8、</w:t>
      </w:r>
      <w:r>
        <w:rPr>
          <w:rFonts w:hint="eastAsia" w:asciiTheme="minorEastAsia" w:hAnsiTheme="minorEastAsia" w:eastAsiaTheme="minorEastAsia" w:cstheme="minorEastAsia"/>
          <w:b w:val="0"/>
          <w:bCs w:val="0"/>
          <w:color w:val="auto"/>
          <w:sz w:val="28"/>
          <w:szCs w:val="28"/>
          <w:highlight w:val="none"/>
        </w:rPr>
        <w:t>评分标准</w:t>
      </w:r>
    </w:p>
    <w:p>
      <w:pPr>
        <w:pStyle w:val="13"/>
        <w:ind w:firstLine="840" w:firstLineChars="3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8-1.初审：</w:t>
      </w:r>
      <w:r>
        <w:rPr>
          <w:rFonts w:hint="eastAsia" w:asciiTheme="minorEastAsia" w:hAnsiTheme="minorEastAsia" w:eastAsiaTheme="minorEastAsia" w:cstheme="minorEastAsia"/>
          <w:b w:val="0"/>
          <w:bCs w:val="0"/>
          <w:color w:val="auto"/>
          <w:sz w:val="28"/>
          <w:szCs w:val="28"/>
          <w:highlight w:val="none"/>
          <w:lang w:eastAsia="zh-CN"/>
        </w:rPr>
        <w:t>资格性审查</w:t>
      </w:r>
    </w:p>
    <w:tbl>
      <w:tblPr>
        <w:tblStyle w:val="36"/>
        <w:tblW w:w="9810"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520"/>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序号</w:t>
            </w:r>
          </w:p>
        </w:tc>
        <w:tc>
          <w:tcPr>
            <w:tcW w:w="252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lang w:bidi="ar"/>
              </w:rPr>
            </w:pPr>
            <w:r>
              <w:rPr>
                <w:rFonts w:hint="eastAsia" w:asciiTheme="minorEastAsia" w:hAnsiTheme="minorEastAsia" w:eastAsiaTheme="minorEastAsia" w:cstheme="minorEastAsia"/>
                <w:b w:val="0"/>
                <w:bCs w:val="0"/>
                <w:color w:val="auto"/>
                <w:sz w:val="28"/>
                <w:szCs w:val="28"/>
                <w:highlight w:val="none"/>
              </w:rPr>
              <w:t>审查内容</w:t>
            </w:r>
          </w:p>
        </w:tc>
        <w:tc>
          <w:tcPr>
            <w:tcW w:w="663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具有独立承担民事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责任的能力</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有独立承担民事责任能力的法人、其他组织或自然人，供应商是法人或其他组织的应提供营业执照等证明文件，自然人的提供有效的自然人身份证明；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供应商授权合法的人员参加</w:t>
            </w:r>
            <w:r>
              <w:rPr>
                <w:rFonts w:hint="eastAsia" w:asciiTheme="minorEastAsia" w:hAnsiTheme="minorEastAsia" w:eastAsiaTheme="minorEastAsia" w:cstheme="minorEastAsia"/>
                <w:b w:val="0"/>
                <w:bCs w:val="0"/>
                <w:color w:val="auto"/>
                <w:sz w:val="28"/>
                <w:szCs w:val="28"/>
                <w:highlight w:val="none"/>
                <w:lang w:val="en-US" w:eastAsia="zh-CN"/>
              </w:rPr>
              <w:t>磋商</w:t>
            </w:r>
            <w:r>
              <w:rPr>
                <w:rFonts w:hint="eastAsia" w:asciiTheme="minorEastAsia" w:hAnsiTheme="minorEastAsia" w:eastAsiaTheme="minorEastAsia" w:cstheme="minorEastAsia"/>
                <w:b w:val="0"/>
                <w:bCs w:val="0"/>
                <w:color w:val="auto"/>
                <w:sz w:val="28"/>
                <w:szCs w:val="28"/>
                <w:highlight w:val="none"/>
              </w:rPr>
              <w:t>全过程</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法定代表人授权委托书（附法定代表人、被授权人身份证复印件并加盖公章）和被授权人身份证原件。（法定代表人参加投标只须提供法定代表人身份证明书及身份证原件）；</w:t>
            </w:r>
            <w:r>
              <w:rPr>
                <w:rFonts w:hint="eastAsia" w:asciiTheme="minorEastAsia" w:hAnsiTheme="minorEastAsia" w:eastAsiaTheme="minorEastAsia" w:cstheme="minorEastAsia"/>
                <w:b w:val="0"/>
                <w:bCs w:val="0"/>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财务状况报告</w:t>
            </w:r>
          </w:p>
        </w:tc>
        <w:tc>
          <w:tcPr>
            <w:tcW w:w="6630" w:type="dxa"/>
            <w:noWrap w:val="0"/>
            <w:vAlign w:val="center"/>
          </w:tcPr>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提供2022年度经审计的财务报告（成立时间至提交响应文件递交截止时间不足一年的可提供成立后任意时段的资产负债表），或其银行存款账户出具的资信证明（资信证明需提供投标截止时间前6个月内）或政府采购信用担保机构出具的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4</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完税证明</w:t>
            </w:r>
          </w:p>
        </w:tc>
        <w:tc>
          <w:tcPr>
            <w:tcW w:w="6630" w:type="dxa"/>
            <w:noWrap w:val="0"/>
            <w:vAlign w:val="center"/>
          </w:tcPr>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提供投标截止时间前6个月内</w:t>
            </w:r>
            <w:r>
              <w:rPr>
                <w:rFonts w:hint="eastAsia" w:asciiTheme="minorEastAsia" w:hAnsiTheme="minorEastAsia" w:eastAsiaTheme="minorEastAsia" w:cstheme="minorEastAsia"/>
                <w:color w:val="auto"/>
                <w:sz w:val="28"/>
                <w:szCs w:val="28"/>
                <w:highlight w:val="none"/>
                <w:lang w:val="en-US" w:eastAsia="zh-CN"/>
              </w:rPr>
              <w:t>任意一个月</w:t>
            </w:r>
            <w:r>
              <w:rPr>
                <w:rFonts w:hint="eastAsia" w:asciiTheme="minorEastAsia" w:hAnsiTheme="minorEastAsia" w:eastAsiaTheme="minorEastAsia" w:cstheme="minorEastAsia"/>
                <w:b w:val="0"/>
                <w:bCs w:val="0"/>
                <w:color w:val="auto"/>
                <w:sz w:val="28"/>
                <w:szCs w:val="28"/>
                <w:highlight w:val="none"/>
                <w:lang w:val="en-US" w:eastAsia="zh-CN"/>
              </w:rPr>
              <w:t>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5</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社保缴纳凭证</w:t>
            </w:r>
          </w:p>
        </w:tc>
        <w:tc>
          <w:tcPr>
            <w:tcW w:w="6630" w:type="dxa"/>
            <w:noWrap w:val="0"/>
            <w:vAlign w:val="center"/>
          </w:tcPr>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b w:val="0"/>
                <w:bCs w:val="0"/>
                <w:color w:val="auto"/>
                <w:kern w:val="0"/>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提供投标截止时间前6个月内任意一个月的社会保障资金缴存单据或社保机构开具的社会保险参保缴费情况证明，依法不需要缴纳社会保障资金的单位应提供相关证明材料；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5</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具有履行合同所必需的设备和专业技术能力</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提供具有履行合同所必需的设备和专业技术能力的承诺；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参加政府采购活动前三年内，在经营活动中没有重大违法记录</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eastAsia="zh-CN"/>
              </w:rPr>
              <w:t>信誉</w:t>
            </w:r>
          </w:p>
        </w:tc>
        <w:tc>
          <w:tcPr>
            <w:tcW w:w="6630" w:type="dxa"/>
            <w:noWrap w:val="0"/>
            <w:vAlign w:val="center"/>
          </w:tcPr>
          <w:p>
            <w:pPr>
              <w:keepNext w:val="0"/>
              <w:keepLines w:val="0"/>
              <w:pageBreakBefore w:val="0"/>
              <w:widowControl w:val="0"/>
              <w:kinsoku/>
              <w:wordWrap w:val="0"/>
              <w:overflowPunct/>
              <w:topLinePunct/>
              <w:autoSpaceDE/>
              <w:autoSpaceDN/>
              <w:bidi w:val="0"/>
              <w:adjustRightInd/>
              <w:snapToGrid/>
              <w:spacing w:beforeAutospacing="0" w:afterAutospacing="0" w:line="500" w:lineRule="exact"/>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供应商不得为“信用中国”网站（www.creditchina.gov.cn）中列入失信被执行人或重大税收违法失信主体的供应商，不得为中国政府采购网（www.ccgp.gov.cn）政府采购严重违法失信行为记录名单中的供应商；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8</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联合体</w:t>
            </w:r>
          </w:p>
        </w:tc>
        <w:tc>
          <w:tcPr>
            <w:tcW w:w="66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kern w:val="0"/>
                <w:sz w:val="28"/>
                <w:szCs w:val="28"/>
                <w:highlight w:val="none"/>
                <w:lang w:val="en-US" w:eastAsia="zh-CN"/>
              </w:rPr>
              <w:t>本项目不接受联合体投标</w:t>
            </w:r>
          </w:p>
        </w:tc>
      </w:tr>
    </w:tbl>
    <w:p>
      <w:pPr>
        <w:spacing w:line="500" w:lineRule="exac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注：供应商对资格证明文件的真实性、合法性承担法律责任；</w:t>
      </w:r>
    </w:p>
    <w:p>
      <w:pPr>
        <w:pStyle w:val="23"/>
        <w:spacing w:line="500" w:lineRule="exact"/>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由采购人对上述资料进行审查，以上内容有一项不符合要求，则响应文件的资格</w:t>
      </w:r>
      <w:r>
        <w:rPr>
          <w:rFonts w:hint="eastAsia" w:asciiTheme="minorEastAsia" w:hAnsiTheme="minorEastAsia" w:eastAsiaTheme="minorEastAsia" w:cstheme="minorEastAsia"/>
          <w:b w:val="0"/>
          <w:bCs w:val="0"/>
          <w:color w:val="auto"/>
          <w:sz w:val="28"/>
          <w:szCs w:val="28"/>
          <w:highlight w:val="none"/>
          <w:lang w:eastAsia="zh-CN"/>
        </w:rPr>
        <w:t>性</w:t>
      </w:r>
      <w:r>
        <w:rPr>
          <w:rFonts w:hint="eastAsia" w:asciiTheme="minorEastAsia" w:hAnsiTheme="minorEastAsia" w:eastAsiaTheme="minorEastAsia" w:cstheme="minorEastAsia"/>
          <w:b w:val="0"/>
          <w:bCs w:val="0"/>
          <w:color w:val="auto"/>
          <w:sz w:val="28"/>
          <w:szCs w:val="28"/>
          <w:highlight w:val="none"/>
        </w:rPr>
        <w:t>审查为不合格，响应文件无效，</w:t>
      </w:r>
      <w:r>
        <w:rPr>
          <w:rFonts w:hint="eastAsia" w:asciiTheme="minorEastAsia" w:hAnsiTheme="minorEastAsia" w:eastAsiaTheme="minorEastAsia" w:cstheme="minorEastAsia"/>
          <w:b w:val="0"/>
          <w:bCs w:val="0"/>
          <w:color w:val="auto"/>
          <w:sz w:val="28"/>
          <w:szCs w:val="28"/>
          <w:highlight w:val="none"/>
          <w:lang w:eastAsia="zh-CN"/>
        </w:rPr>
        <w:t>不得</w:t>
      </w:r>
      <w:r>
        <w:rPr>
          <w:rFonts w:hint="eastAsia" w:asciiTheme="minorEastAsia" w:hAnsiTheme="minorEastAsia" w:eastAsiaTheme="minorEastAsia" w:cstheme="minorEastAsia"/>
          <w:b w:val="0"/>
          <w:bCs w:val="0"/>
          <w:color w:val="auto"/>
          <w:sz w:val="28"/>
          <w:szCs w:val="28"/>
          <w:highlight w:val="none"/>
        </w:rPr>
        <w:t>进入后续评审阶段。</w:t>
      </w:r>
    </w:p>
    <w:p>
      <w:pPr>
        <w:pStyle w:val="13"/>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8-2.初审：符合性</w:t>
      </w:r>
      <w:r>
        <w:rPr>
          <w:rFonts w:hint="eastAsia" w:asciiTheme="minorEastAsia" w:hAnsiTheme="minorEastAsia" w:eastAsiaTheme="minorEastAsia" w:cstheme="minorEastAsia"/>
          <w:b w:val="0"/>
          <w:bCs w:val="0"/>
          <w:color w:val="auto"/>
          <w:sz w:val="28"/>
          <w:szCs w:val="28"/>
          <w:highlight w:val="none"/>
          <w:lang w:eastAsia="zh-CN"/>
        </w:rPr>
        <w:t>审查：</w:t>
      </w:r>
    </w:p>
    <w:tbl>
      <w:tblPr>
        <w:tblStyle w:val="36"/>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4649"/>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71" w:type="pct"/>
            <w:noWrap w:val="0"/>
            <w:vAlign w:val="top"/>
          </w:tcPr>
          <w:p>
            <w:pPr>
              <w:adjustRightInd w:val="0"/>
              <w:snapToGrid w:val="0"/>
              <w:spacing w:line="540" w:lineRule="exact"/>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序号</w:t>
            </w:r>
          </w:p>
        </w:tc>
        <w:tc>
          <w:tcPr>
            <w:tcW w:w="2354" w:type="pct"/>
            <w:noWrap w:val="0"/>
            <w:vAlign w:val="top"/>
          </w:tcPr>
          <w:p>
            <w:pPr>
              <w:adjustRightInd w:val="0"/>
              <w:snapToGrid w:val="0"/>
              <w:spacing w:line="540" w:lineRule="exact"/>
              <w:ind w:firstLine="280" w:firstLineChars="100"/>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审查内容</w:t>
            </w:r>
          </w:p>
        </w:tc>
        <w:tc>
          <w:tcPr>
            <w:tcW w:w="2173" w:type="pct"/>
            <w:noWrap w:val="0"/>
            <w:vAlign w:val="top"/>
          </w:tcPr>
          <w:p>
            <w:pPr>
              <w:adjustRightInd w:val="0"/>
              <w:snapToGrid w:val="0"/>
              <w:spacing w:line="540" w:lineRule="exact"/>
              <w:ind w:firstLine="280" w:firstLineChars="100"/>
              <w:jc w:val="center"/>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71" w:type="pct"/>
            <w:noWrap w:val="0"/>
            <w:vAlign w:val="center"/>
          </w:tcPr>
          <w:p>
            <w:pPr>
              <w:adjustRightInd w:val="0"/>
              <w:snapToGrid w:val="0"/>
              <w:spacing w:line="460" w:lineRule="exact"/>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w:t>
            </w:r>
          </w:p>
        </w:tc>
        <w:tc>
          <w:tcPr>
            <w:tcW w:w="23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val="0"/>
                <w:bCs w:val="0"/>
                <w:color w:val="auto"/>
                <w:spacing w:val="4"/>
                <w:sz w:val="28"/>
                <w:szCs w:val="28"/>
                <w:highlight w:val="none"/>
              </w:rPr>
            </w:pPr>
            <w:r>
              <w:rPr>
                <w:rFonts w:hint="eastAsia" w:asciiTheme="minorEastAsia" w:hAnsiTheme="minorEastAsia" w:eastAsiaTheme="minorEastAsia" w:cstheme="minorEastAsia"/>
                <w:b w:val="0"/>
                <w:bCs w:val="0"/>
                <w:color w:val="auto"/>
                <w:spacing w:val="4"/>
                <w:sz w:val="28"/>
                <w:szCs w:val="28"/>
                <w:highlight w:val="none"/>
              </w:rPr>
              <w:t>供应商名称</w:t>
            </w:r>
          </w:p>
        </w:tc>
        <w:tc>
          <w:tcPr>
            <w:tcW w:w="2173" w:type="pct"/>
            <w:noWrap w:val="0"/>
            <w:vAlign w:val="center"/>
          </w:tcPr>
          <w:p>
            <w:pPr>
              <w:adjustRightInd w:val="0"/>
              <w:snapToGrid w:val="0"/>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pacing w:val="4"/>
                <w:sz w:val="28"/>
                <w:szCs w:val="28"/>
                <w:highlight w:val="none"/>
              </w:rPr>
              <w:t>与营业执照单位名称一致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1" w:type="pct"/>
            <w:noWrap w:val="0"/>
            <w:vAlign w:val="center"/>
          </w:tcPr>
          <w:p>
            <w:pPr>
              <w:adjustRightInd w:val="0"/>
              <w:snapToGrid w:val="0"/>
              <w:spacing w:line="460" w:lineRule="exact"/>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w:t>
            </w:r>
          </w:p>
        </w:tc>
        <w:tc>
          <w:tcPr>
            <w:tcW w:w="23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val="0"/>
                <w:bCs w:val="0"/>
                <w:i/>
                <w:iCs/>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spacing w:val="4"/>
                <w:sz w:val="28"/>
                <w:szCs w:val="28"/>
                <w:highlight w:val="none"/>
              </w:rPr>
              <w:t>响应文件签署、</w:t>
            </w:r>
            <w:r>
              <w:rPr>
                <w:rFonts w:hint="eastAsia" w:asciiTheme="minorEastAsia" w:hAnsiTheme="minorEastAsia" w:eastAsiaTheme="minorEastAsia" w:cstheme="minorEastAsia"/>
                <w:b w:val="0"/>
                <w:bCs w:val="0"/>
                <w:color w:val="auto"/>
                <w:spacing w:val="4"/>
                <w:sz w:val="28"/>
                <w:szCs w:val="28"/>
                <w:highlight w:val="none"/>
                <w:lang w:eastAsia="zh-CN"/>
              </w:rPr>
              <w:t>盖章、份数</w:t>
            </w:r>
          </w:p>
        </w:tc>
        <w:tc>
          <w:tcPr>
            <w:tcW w:w="2173" w:type="pct"/>
            <w:noWrap w:val="0"/>
            <w:vAlign w:val="center"/>
          </w:tcPr>
          <w:p>
            <w:pPr>
              <w:adjustRightInd w:val="0"/>
              <w:snapToGrid w:val="0"/>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71" w:type="pct"/>
            <w:noWrap w:val="0"/>
            <w:vAlign w:val="center"/>
          </w:tcPr>
          <w:p>
            <w:pPr>
              <w:adjustRightInd w:val="0"/>
              <w:snapToGrid w:val="0"/>
              <w:spacing w:line="460" w:lineRule="exact"/>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w:t>
            </w:r>
          </w:p>
        </w:tc>
        <w:tc>
          <w:tcPr>
            <w:tcW w:w="23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spacing w:val="4"/>
                <w:sz w:val="28"/>
                <w:szCs w:val="28"/>
                <w:highlight w:val="none"/>
                <w:lang w:eastAsia="zh-CN"/>
              </w:rPr>
              <w:t>磋商</w:t>
            </w:r>
            <w:r>
              <w:rPr>
                <w:rFonts w:hint="eastAsia" w:asciiTheme="minorEastAsia" w:hAnsiTheme="minorEastAsia" w:eastAsiaTheme="minorEastAsia" w:cstheme="minorEastAsia"/>
                <w:b w:val="0"/>
                <w:bCs w:val="0"/>
                <w:color w:val="auto"/>
                <w:spacing w:val="4"/>
                <w:sz w:val="28"/>
                <w:szCs w:val="28"/>
                <w:highlight w:val="none"/>
              </w:rPr>
              <w:t>有效期</w:t>
            </w:r>
          </w:p>
        </w:tc>
        <w:tc>
          <w:tcPr>
            <w:tcW w:w="2173" w:type="pct"/>
            <w:noWrap w:val="0"/>
            <w:vAlign w:val="center"/>
          </w:tcPr>
          <w:p>
            <w:pPr>
              <w:adjustRightInd w:val="0"/>
              <w:snapToGrid w:val="0"/>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w:t>
            </w:r>
          </w:p>
        </w:tc>
        <w:tc>
          <w:tcPr>
            <w:tcW w:w="235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Theme="minorEastAsia" w:hAnsiTheme="minorEastAsia" w:eastAsiaTheme="minorEastAsia" w:cstheme="minorEastAsia"/>
                <w:b w:val="0"/>
                <w:bCs w:val="0"/>
                <w:color w:val="auto"/>
                <w:sz w:val="28"/>
                <w:szCs w:val="28"/>
                <w:highlight w:val="none"/>
                <w:lang w:val="en-US"/>
              </w:rPr>
            </w:pPr>
            <w:r>
              <w:rPr>
                <w:rFonts w:hint="eastAsia" w:asciiTheme="minorEastAsia" w:hAnsiTheme="minorEastAsia" w:eastAsiaTheme="minorEastAsia" w:cstheme="minorEastAsia"/>
                <w:b w:val="0"/>
                <w:bCs w:val="0"/>
                <w:color w:val="auto"/>
                <w:sz w:val="28"/>
                <w:szCs w:val="28"/>
                <w:highlight w:val="none"/>
              </w:rPr>
              <w:t>报价</w:t>
            </w:r>
          </w:p>
        </w:tc>
        <w:tc>
          <w:tcPr>
            <w:tcW w:w="217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eastAsia="zh-CN"/>
              </w:rPr>
              <w:t>报价唯一且不</w:t>
            </w:r>
            <w:r>
              <w:rPr>
                <w:rFonts w:hint="eastAsia" w:asciiTheme="minorEastAsia" w:hAnsiTheme="minorEastAsia" w:eastAsiaTheme="minorEastAsia" w:cstheme="minorEastAsia"/>
                <w:b w:val="0"/>
                <w:bCs w:val="0"/>
                <w:color w:val="auto"/>
                <w:sz w:val="28"/>
                <w:szCs w:val="28"/>
                <w:highlight w:val="none"/>
              </w:rPr>
              <w:t>超过采购预算</w:t>
            </w:r>
            <w:r>
              <w:rPr>
                <w:rFonts w:hint="eastAsia" w:asciiTheme="minorEastAsia" w:hAnsiTheme="minorEastAsia" w:eastAsiaTheme="minorEastAsia" w:cstheme="minorEastAsia"/>
                <w:b w:val="0"/>
                <w:bCs w:val="0"/>
                <w:color w:val="auto"/>
                <w:sz w:val="28"/>
                <w:szCs w:val="28"/>
                <w:highlight w:val="none"/>
                <w:lang w:eastAsia="zh-CN"/>
              </w:rPr>
              <w:t>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5</w:t>
            </w:r>
          </w:p>
        </w:tc>
        <w:tc>
          <w:tcPr>
            <w:tcW w:w="235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eastAsia="zh-CN"/>
              </w:rPr>
              <w:t>交货期</w:t>
            </w:r>
          </w:p>
        </w:tc>
        <w:tc>
          <w:tcPr>
            <w:tcW w:w="217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6</w:t>
            </w:r>
          </w:p>
        </w:tc>
        <w:tc>
          <w:tcPr>
            <w:tcW w:w="235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对</w:t>
            </w:r>
            <w:r>
              <w:rPr>
                <w:rFonts w:hint="eastAsia" w:asciiTheme="minorEastAsia" w:hAnsiTheme="minorEastAsia" w:eastAsiaTheme="minorEastAsia" w:cstheme="minorEastAsia"/>
                <w:b w:val="0"/>
                <w:bCs w:val="0"/>
                <w:color w:val="auto"/>
                <w:sz w:val="28"/>
                <w:szCs w:val="28"/>
                <w:highlight w:val="none"/>
                <w:lang w:eastAsia="zh-CN"/>
              </w:rPr>
              <w:t>竞争性</w:t>
            </w:r>
            <w:r>
              <w:rPr>
                <w:rFonts w:hint="eastAsia" w:asciiTheme="minorEastAsia" w:hAnsiTheme="minorEastAsia" w:eastAsiaTheme="minorEastAsia" w:cstheme="minorEastAsia"/>
                <w:b w:val="0"/>
                <w:bCs w:val="0"/>
                <w:color w:val="auto"/>
                <w:sz w:val="28"/>
                <w:szCs w:val="28"/>
                <w:highlight w:val="none"/>
              </w:rPr>
              <w:t>磋商文件</w:t>
            </w:r>
            <w:r>
              <w:rPr>
                <w:rFonts w:hint="eastAsia" w:asciiTheme="minorEastAsia" w:hAnsiTheme="minorEastAsia" w:eastAsiaTheme="minorEastAsia" w:cstheme="minorEastAsia"/>
                <w:b w:val="0"/>
                <w:bCs w:val="0"/>
                <w:color w:val="auto"/>
                <w:sz w:val="28"/>
                <w:szCs w:val="28"/>
                <w:highlight w:val="none"/>
                <w:lang w:eastAsia="zh-CN"/>
              </w:rPr>
              <w:t>的</w:t>
            </w:r>
            <w:r>
              <w:rPr>
                <w:rFonts w:hint="eastAsia" w:asciiTheme="minorEastAsia" w:hAnsiTheme="minorEastAsia" w:eastAsiaTheme="minorEastAsia" w:cstheme="minorEastAsia"/>
                <w:b w:val="0"/>
                <w:bCs w:val="0"/>
                <w:color w:val="auto"/>
                <w:sz w:val="28"/>
                <w:szCs w:val="28"/>
                <w:highlight w:val="none"/>
              </w:rPr>
              <w:t>响应程度</w:t>
            </w:r>
          </w:p>
        </w:tc>
        <w:tc>
          <w:tcPr>
            <w:tcW w:w="217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rPr>
              <w:t>要求实质性条款全部响应</w:t>
            </w:r>
            <w:r>
              <w:rPr>
                <w:rFonts w:hint="eastAsia" w:asciiTheme="minorEastAsia" w:hAnsiTheme="minorEastAsia" w:eastAsiaTheme="minorEastAsia" w:cstheme="minorEastAsia"/>
                <w:b w:val="0"/>
                <w:bCs w:val="0"/>
                <w:color w:val="auto"/>
                <w:sz w:val="28"/>
                <w:szCs w:val="28"/>
                <w:highlight w:val="none"/>
                <w:lang w:eastAsia="zh-CN"/>
              </w:rPr>
              <w:t>；且</w:t>
            </w:r>
            <w:r>
              <w:rPr>
                <w:rFonts w:hint="eastAsia" w:asciiTheme="minorEastAsia" w:hAnsiTheme="minorEastAsia" w:eastAsiaTheme="minorEastAsia" w:cstheme="minorEastAsia"/>
                <w:b w:val="0"/>
                <w:bCs w:val="0"/>
                <w:color w:val="auto"/>
                <w:sz w:val="28"/>
                <w:szCs w:val="28"/>
                <w:highlight w:val="none"/>
              </w:rPr>
              <w:t>不能有采购人不能接受的附加条件</w:t>
            </w:r>
            <w:r>
              <w:rPr>
                <w:rFonts w:hint="eastAsia" w:asciiTheme="minorEastAsia" w:hAnsiTheme="minorEastAsia" w:eastAsiaTheme="minorEastAsia" w:cstheme="minorEastAsia"/>
                <w:b w:val="0"/>
                <w:bCs w:val="0"/>
                <w:color w:val="auto"/>
                <w:sz w:val="28"/>
                <w:szCs w:val="28"/>
                <w:highlight w:val="none"/>
                <w:lang w:eastAsia="zh-CN"/>
              </w:rPr>
              <w:t>。</w:t>
            </w:r>
          </w:p>
        </w:tc>
      </w:tr>
    </w:tbl>
    <w:p>
      <w:pPr>
        <w:pStyle w:val="23"/>
        <w:spacing w:line="500" w:lineRule="exac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注：由磋商小组对上述资料进行审查，以上内容有一项不符合要求，则响应文件的符合性审查为不合格，响应文件无效，</w:t>
      </w:r>
      <w:r>
        <w:rPr>
          <w:rFonts w:hint="eastAsia" w:asciiTheme="minorEastAsia" w:hAnsiTheme="minorEastAsia" w:eastAsiaTheme="minorEastAsia" w:cstheme="minorEastAsia"/>
          <w:b w:val="0"/>
          <w:bCs w:val="0"/>
          <w:color w:val="auto"/>
          <w:sz w:val="28"/>
          <w:szCs w:val="28"/>
          <w:highlight w:val="none"/>
          <w:lang w:eastAsia="zh-CN"/>
        </w:rPr>
        <w:t>不得</w:t>
      </w:r>
      <w:r>
        <w:rPr>
          <w:rFonts w:hint="eastAsia" w:asciiTheme="minorEastAsia" w:hAnsiTheme="minorEastAsia" w:eastAsiaTheme="minorEastAsia" w:cstheme="minorEastAsia"/>
          <w:b w:val="0"/>
          <w:bCs w:val="0"/>
          <w:color w:val="auto"/>
          <w:sz w:val="28"/>
          <w:szCs w:val="28"/>
          <w:highlight w:val="none"/>
        </w:rPr>
        <w:t>进入后续评审阶段。</w:t>
      </w:r>
    </w:p>
    <w:p>
      <w:pPr>
        <w:pStyle w:val="13"/>
        <w:ind w:firstLine="560" w:firstLineChars="200"/>
        <w:jc w:val="left"/>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8.3</w:t>
      </w:r>
      <w:r>
        <w:rPr>
          <w:rFonts w:hint="eastAsia" w:asciiTheme="minorEastAsia" w:hAnsiTheme="minorEastAsia" w:eastAsiaTheme="minorEastAsia" w:cstheme="minorEastAsia"/>
          <w:b w:val="0"/>
          <w:bCs w:val="0"/>
          <w:color w:val="auto"/>
          <w:sz w:val="28"/>
          <w:szCs w:val="28"/>
          <w:highlight w:val="none"/>
          <w:lang w:eastAsia="zh-CN"/>
        </w:rPr>
        <w:t>详细评审：</w:t>
      </w:r>
    </w:p>
    <w:tbl>
      <w:tblPr>
        <w:tblStyle w:val="36"/>
        <w:tblW w:w="974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79"/>
        <w:gridCol w:w="929"/>
        <w:gridCol w:w="733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79" w:type="dxa"/>
            <w:vMerge w:val="restart"/>
            <w:tcBorders>
              <w:top w:val="single" w:color="auto" w:sz="12" w:space="0"/>
              <w:bottom w:val="single" w:color="auto" w:sz="2" w:space="0"/>
            </w:tcBorders>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评审项目</w:t>
            </w:r>
          </w:p>
        </w:tc>
        <w:tc>
          <w:tcPr>
            <w:tcW w:w="929" w:type="dxa"/>
            <w:vMerge w:val="restart"/>
            <w:tcBorders>
              <w:top w:val="single" w:color="auto" w:sz="12" w:space="0"/>
              <w:bottom w:val="single" w:color="auto" w:sz="2" w:space="0"/>
            </w:tcBorders>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分值</w:t>
            </w:r>
          </w:p>
        </w:tc>
        <w:tc>
          <w:tcPr>
            <w:tcW w:w="7338" w:type="dxa"/>
            <w:vMerge w:val="restart"/>
            <w:tcBorders>
              <w:top w:val="single" w:color="auto" w:sz="12" w:space="0"/>
              <w:bottom w:val="single" w:color="auto" w:sz="2" w:space="0"/>
            </w:tcBorders>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rPr>
              <w:t>评审</w:t>
            </w:r>
            <w:r>
              <w:rPr>
                <w:rFonts w:hint="eastAsia" w:asciiTheme="minorEastAsia" w:hAnsiTheme="minorEastAsia" w:eastAsiaTheme="minorEastAsia" w:cstheme="minorEastAsia"/>
                <w:b w:val="0"/>
                <w:bCs w:val="0"/>
                <w:color w:val="auto"/>
                <w:sz w:val="28"/>
                <w:szCs w:val="28"/>
                <w:highlight w:val="none"/>
                <w:lang w:val="en-US" w:eastAsia="zh-CN"/>
              </w:rPr>
              <w:t>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479" w:type="dxa"/>
            <w:vMerge w:val="continue"/>
            <w:tcBorders>
              <w:top w:val="single" w:color="auto" w:sz="2" w:space="0"/>
              <w:bottom w:val="single" w:color="auto" w:sz="2" w:space="0"/>
            </w:tcBorders>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p>
        </w:tc>
        <w:tc>
          <w:tcPr>
            <w:tcW w:w="929" w:type="dxa"/>
            <w:vMerge w:val="continue"/>
            <w:tcBorders>
              <w:top w:val="single" w:color="auto" w:sz="2" w:space="0"/>
              <w:bottom w:val="single" w:color="auto" w:sz="2" w:space="0"/>
            </w:tcBorders>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p>
        </w:tc>
        <w:tc>
          <w:tcPr>
            <w:tcW w:w="7338" w:type="dxa"/>
            <w:vMerge w:val="continue"/>
            <w:tcBorders>
              <w:top w:val="single" w:color="auto" w:sz="2" w:space="0"/>
              <w:bottom w:val="single" w:color="auto" w:sz="2" w:space="0"/>
            </w:tcBorders>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91" w:hRule="atLeast"/>
          <w:jc w:val="center"/>
        </w:trPr>
        <w:tc>
          <w:tcPr>
            <w:tcW w:w="1479" w:type="dxa"/>
            <w:tcBorders>
              <w:top w:val="single" w:color="auto" w:sz="2" w:space="0"/>
            </w:tcBorders>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价格</w:t>
            </w:r>
          </w:p>
        </w:tc>
        <w:tc>
          <w:tcPr>
            <w:tcW w:w="929" w:type="dxa"/>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30</w:t>
            </w:r>
          </w:p>
        </w:tc>
        <w:tc>
          <w:tcPr>
            <w:tcW w:w="7338" w:type="dxa"/>
            <w:tcBorders>
              <w:top w:val="single" w:color="auto" w:sz="2" w:space="0"/>
            </w:tcBorders>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价格分统一采用低价优先法计算，即满足竞争性磋商文件要求且投标价格最低的投标报价为磋商基准价，其价格分为满分。其他供应商的价格分统一按照下列公式计算：磋商报价得分=(磋商基准价／磋商报价)×30 。</w:t>
            </w:r>
          </w:p>
          <w:p>
            <w:pPr>
              <w:spacing w:line="360" w:lineRule="auto"/>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eastAsia="zh-CN"/>
              </w:rPr>
              <w:t>磋商小组</w:t>
            </w:r>
            <w:r>
              <w:rPr>
                <w:rFonts w:hint="eastAsia" w:asciiTheme="minorEastAsia" w:hAnsiTheme="minorEastAsia" w:eastAsiaTheme="minorEastAsia" w:cstheme="minorEastAsia"/>
                <w:b w:val="0"/>
                <w:bCs w:val="0"/>
                <w:color w:val="auto"/>
                <w:sz w:val="28"/>
                <w:szCs w:val="28"/>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Theme="minorEastAsia" w:hAnsiTheme="minorEastAsia" w:eastAsiaTheme="minorEastAsia" w:cstheme="minorEastAsia"/>
                <w:b w:val="0"/>
                <w:bCs w:val="0"/>
                <w:color w:val="auto"/>
                <w:sz w:val="28"/>
                <w:szCs w:val="28"/>
                <w:highlight w:val="none"/>
                <w:lang w:eastAsia="zh-CN"/>
              </w:rPr>
              <w:t>磋商小组</w:t>
            </w:r>
            <w:r>
              <w:rPr>
                <w:rFonts w:hint="eastAsia" w:asciiTheme="minorEastAsia" w:hAnsiTheme="minorEastAsia" w:eastAsiaTheme="minorEastAsia" w:cstheme="minorEastAsia"/>
                <w:b w:val="0"/>
                <w:bCs w:val="0"/>
                <w:color w:val="auto"/>
                <w:sz w:val="28"/>
                <w:szCs w:val="28"/>
                <w:highlight w:val="none"/>
              </w:rPr>
              <w:t>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79" w:type="dxa"/>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rPr>
              <w:t>商务响应</w:t>
            </w:r>
          </w:p>
        </w:tc>
        <w:tc>
          <w:tcPr>
            <w:tcW w:w="929" w:type="dxa"/>
            <w:shd w:val="clear" w:color="auto" w:fill="auto"/>
            <w:vAlign w:val="center"/>
          </w:tcPr>
          <w:p>
            <w:pPr>
              <w:spacing w:line="360" w:lineRule="auto"/>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根据供应商对商务要求的响应，得0-</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479" w:type="dxa"/>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技术参数 </w:t>
            </w:r>
          </w:p>
        </w:tc>
        <w:tc>
          <w:tcPr>
            <w:tcW w:w="929" w:type="dxa"/>
            <w:shd w:val="clear" w:color="auto" w:fill="auto"/>
            <w:vAlign w:val="center"/>
          </w:tcPr>
          <w:p>
            <w:pPr>
              <w:spacing w:line="360" w:lineRule="auto"/>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20</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rPr>
              <w:t>所投产品</w:t>
            </w:r>
            <w:r>
              <w:rPr>
                <w:rFonts w:hint="eastAsia" w:asciiTheme="minorEastAsia" w:hAnsiTheme="minorEastAsia" w:eastAsiaTheme="minorEastAsia" w:cstheme="minorEastAsia"/>
                <w:b w:val="0"/>
                <w:bCs w:val="0"/>
                <w:color w:val="auto"/>
                <w:sz w:val="28"/>
                <w:szCs w:val="28"/>
                <w:highlight w:val="none"/>
                <w:lang w:val="en-US" w:eastAsia="zh-CN"/>
              </w:rPr>
              <w:t>规格型号、</w:t>
            </w:r>
            <w:r>
              <w:rPr>
                <w:rFonts w:hint="eastAsia" w:asciiTheme="minorEastAsia" w:hAnsiTheme="minorEastAsia" w:eastAsiaTheme="minorEastAsia" w:cstheme="minorEastAsia"/>
                <w:b w:val="0"/>
                <w:bCs w:val="0"/>
                <w:color w:val="auto"/>
                <w:sz w:val="28"/>
                <w:szCs w:val="28"/>
                <w:highlight w:val="none"/>
              </w:rPr>
              <w:t>技术参数清楚、明确，产品配置</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功能</w:t>
            </w:r>
            <w:r>
              <w:rPr>
                <w:rFonts w:hint="eastAsia" w:asciiTheme="minorEastAsia" w:hAnsiTheme="minorEastAsia" w:eastAsiaTheme="minorEastAsia" w:cstheme="minorEastAsia"/>
                <w:b w:val="0"/>
                <w:bCs w:val="0"/>
                <w:color w:val="auto"/>
                <w:sz w:val="28"/>
                <w:szCs w:val="28"/>
                <w:highlight w:val="none"/>
              </w:rPr>
              <w:t>完整合理</w:t>
            </w:r>
            <w:r>
              <w:rPr>
                <w:rFonts w:hint="eastAsia" w:asciiTheme="minorEastAsia" w:hAnsiTheme="minorEastAsia" w:eastAsiaTheme="minorEastAsia" w:cstheme="minorEastAsia"/>
                <w:b w:val="0"/>
                <w:bCs w:val="0"/>
                <w:color w:val="auto"/>
                <w:sz w:val="28"/>
                <w:szCs w:val="28"/>
                <w:highlight w:val="none"/>
                <w:lang w:eastAsia="zh-CN"/>
              </w:rPr>
              <w:t>，产品来源渠道合法，确保供应的设备</w:t>
            </w:r>
            <w:r>
              <w:rPr>
                <w:rFonts w:hint="eastAsia" w:asciiTheme="minorEastAsia" w:hAnsiTheme="minorEastAsia" w:eastAsiaTheme="minorEastAsia" w:cstheme="minorEastAsia"/>
                <w:b w:val="0"/>
                <w:bCs w:val="0"/>
                <w:color w:val="auto"/>
                <w:sz w:val="28"/>
                <w:szCs w:val="28"/>
                <w:highlight w:val="none"/>
                <w:lang w:val="en-US" w:eastAsia="zh-CN"/>
              </w:rPr>
              <w:t>质量可靠</w:t>
            </w:r>
            <w:r>
              <w:rPr>
                <w:rFonts w:hint="eastAsia" w:asciiTheme="minorEastAsia" w:hAnsiTheme="minorEastAsia" w:eastAsiaTheme="minorEastAsia" w:cstheme="minorEastAsia"/>
                <w:b w:val="0"/>
                <w:bCs w:val="0"/>
                <w:color w:val="auto"/>
                <w:sz w:val="28"/>
                <w:szCs w:val="28"/>
                <w:highlight w:val="none"/>
                <w:lang w:eastAsia="zh-CN"/>
              </w:rPr>
              <w:t>、无产权纠纷，</w:t>
            </w:r>
            <w:r>
              <w:rPr>
                <w:rFonts w:hint="eastAsia" w:asciiTheme="minorEastAsia" w:hAnsiTheme="minorEastAsia" w:eastAsiaTheme="minorEastAsia" w:cstheme="minorEastAsia"/>
                <w:b w:val="0"/>
                <w:bCs w:val="0"/>
                <w:color w:val="auto"/>
                <w:sz w:val="28"/>
                <w:szCs w:val="28"/>
                <w:highlight w:val="none"/>
              </w:rPr>
              <w:t>完全满足或优于磋商文件要求得</w:t>
            </w:r>
            <w:r>
              <w:rPr>
                <w:rFonts w:hint="eastAsia" w:asciiTheme="minorEastAsia" w:hAnsiTheme="minorEastAsia" w:eastAsiaTheme="minorEastAsia" w:cstheme="minorEastAsia"/>
                <w:b w:val="0"/>
                <w:bCs w:val="0"/>
                <w:color w:val="auto"/>
                <w:sz w:val="28"/>
                <w:szCs w:val="28"/>
                <w:highlight w:val="none"/>
                <w:lang w:val="en-US" w:eastAsia="zh-CN"/>
              </w:rPr>
              <w:t>20</w:t>
            </w:r>
            <w:r>
              <w:rPr>
                <w:rFonts w:hint="eastAsia" w:asciiTheme="minorEastAsia" w:hAnsiTheme="minorEastAsia" w:eastAsiaTheme="minorEastAsia" w:cstheme="minorEastAsia"/>
                <w:b w:val="0"/>
                <w:bCs w:val="0"/>
                <w:color w:val="auto"/>
                <w:sz w:val="28"/>
                <w:szCs w:val="28"/>
                <w:highlight w:val="none"/>
              </w:rPr>
              <w:t>分；技术参数每负偏离一项扣</w:t>
            </w:r>
            <w:r>
              <w:rPr>
                <w:rFonts w:hint="eastAsia" w:asciiTheme="minorEastAsia" w:hAnsiTheme="minorEastAsia" w:eastAsiaTheme="minorEastAsia" w:cstheme="minorEastAsia"/>
                <w:b w:val="0"/>
                <w:bCs w:val="0"/>
                <w:color w:val="auto"/>
                <w:sz w:val="28"/>
                <w:szCs w:val="28"/>
                <w:highlight w:val="none"/>
                <w:lang w:val="en-US" w:eastAsia="zh-CN"/>
              </w:rPr>
              <w:t>1</w:t>
            </w:r>
            <w:r>
              <w:rPr>
                <w:rFonts w:hint="eastAsia" w:asciiTheme="minorEastAsia" w:hAnsiTheme="minorEastAsia" w:eastAsiaTheme="minorEastAsia" w:cstheme="minorEastAsia"/>
                <w:b w:val="0"/>
                <w:bCs w:val="0"/>
                <w:color w:val="auto"/>
                <w:sz w:val="28"/>
                <w:szCs w:val="28"/>
                <w:highlight w:val="none"/>
              </w:rPr>
              <w:t>分</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79" w:type="dxa"/>
            <w:shd w:val="clear" w:color="auto" w:fill="auto"/>
            <w:vAlign w:val="center"/>
          </w:tcPr>
          <w:p>
            <w:pPr>
              <w:spacing w:line="360" w:lineRule="auto"/>
              <w:jc w:val="center"/>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rPr>
              <w:t>实施方案</w:t>
            </w:r>
          </w:p>
          <w:p>
            <w:pPr>
              <w:jc w:val="center"/>
              <w:rPr>
                <w:rFonts w:hint="eastAsia" w:asciiTheme="minorEastAsia" w:hAnsiTheme="minorEastAsia" w:eastAsiaTheme="minorEastAsia" w:cstheme="minorEastAsia"/>
                <w:b w:val="0"/>
                <w:bCs w:val="0"/>
                <w:color w:val="auto"/>
                <w:sz w:val="28"/>
                <w:szCs w:val="28"/>
                <w:highlight w:val="none"/>
              </w:rPr>
            </w:pPr>
          </w:p>
        </w:tc>
        <w:tc>
          <w:tcPr>
            <w:tcW w:w="929" w:type="dxa"/>
            <w:shd w:val="clear" w:color="auto" w:fill="auto"/>
            <w:vAlign w:val="center"/>
          </w:tcPr>
          <w:p>
            <w:pPr>
              <w:pStyle w:val="13"/>
              <w:jc w:val="center"/>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8</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针对本项目的实施方案</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内容齐全</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合理可行</w:t>
            </w:r>
            <w:r>
              <w:rPr>
                <w:rFonts w:hint="eastAsia" w:asciiTheme="minorEastAsia" w:hAnsiTheme="minorEastAsia" w:eastAsiaTheme="minorEastAsia" w:cstheme="minorEastAsia"/>
                <w:b w:val="0"/>
                <w:bCs w:val="0"/>
                <w:color w:val="auto"/>
                <w:sz w:val="28"/>
                <w:szCs w:val="28"/>
                <w:highlight w:val="none"/>
              </w:rPr>
              <w:t>，完全满足采购需求并符合本项目实施特点</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得5</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rPr>
              <w:t>分</w:t>
            </w:r>
            <w:r>
              <w:rPr>
                <w:rFonts w:hint="eastAsia" w:asciiTheme="minorEastAsia" w:hAnsiTheme="minorEastAsia" w:eastAsiaTheme="minorEastAsia" w:cstheme="minorEastAsia"/>
                <w:b w:val="0"/>
                <w:bCs w:val="0"/>
                <w:color w:val="auto"/>
                <w:sz w:val="28"/>
                <w:szCs w:val="28"/>
                <w:highlight w:val="none"/>
                <w:lang w:val="en-US" w:eastAsia="zh-CN"/>
              </w:rPr>
              <w:t>（含5分）</w:t>
            </w:r>
            <w:r>
              <w:rPr>
                <w:rFonts w:hint="eastAsia" w:asciiTheme="minorEastAsia" w:hAnsiTheme="minorEastAsia" w:eastAsiaTheme="minorEastAsia" w:cstheme="minorEastAsia"/>
                <w:b w:val="0"/>
                <w:bCs w:val="0"/>
                <w:color w:val="auto"/>
                <w:sz w:val="28"/>
                <w:szCs w:val="28"/>
                <w:highlight w:val="none"/>
              </w:rPr>
              <w:t>；</w:t>
            </w:r>
          </w:p>
          <w:p>
            <w:pPr>
              <w:spacing w:line="360" w:lineRule="auto"/>
              <w:jc w:val="left"/>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rPr>
              <w:t>内容</w:t>
            </w:r>
            <w:r>
              <w:rPr>
                <w:rFonts w:hint="eastAsia" w:asciiTheme="minorEastAsia" w:hAnsiTheme="minorEastAsia" w:eastAsiaTheme="minorEastAsia" w:cstheme="minorEastAsia"/>
                <w:b w:val="0"/>
                <w:bCs w:val="0"/>
                <w:color w:val="auto"/>
                <w:sz w:val="28"/>
                <w:szCs w:val="28"/>
                <w:highlight w:val="none"/>
                <w:lang w:val="en-US" w:eastAsia="zh-CN"/>
              </w:rPr>
              <w:t>基本</w:t>
            </w:r>
            <w:r>
              <w:rPr>
                <w:rFonts w:hint="eastAsia" w:asciiTheme="minorEastAsia" w:hAnsiTheme="minorEastAsia" w:eastAsiaTheme="minorEastAsia" w:cstheme="minorEastAsia"/>
                <w:b w:val="0"/>
                <w:bCs w:val="0"/>
                <w:color w:val="auto"/>
                <w:sz w:val="28"/>
                <w:szCs w:val="28"/>
                <w:highlight w:val="none"/>
              </w:rPr>
              <w:t>齐全</w:t>
            </w:r>
            <w:r>
              <w:rPr>
                <w:rFonts w:hint="eastAsia" w:asciiTheme="minorEastAsia" w:hAnsiTheme="minorEastAsia" w:eastAsiaTheme="minorEastAsia" w:cstheme="minorEastAsia"/>
                <w:b w:val="0"/>
                <w:bCs w:val="0"/>
                <w:color w:val="auto"/>
                <w:sz w:val="28"/>
                <w:szCs w:val="28"/>
                <w:highlight w:val="none"/>
                <w:lang w:val="en-US" w:eastAsia="zh-CN"/>
              </w:rPr>
              <w:t>合理</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基本</w:t>
            </w:r>
            <w:r>
              <w:rPr>
                <w:rFonts w:hint="eastAsia" w:asciiTheme="minorEastAsia" w:hAnsiTheme="minorEastAsia" w:eastAsiaTheme="minorEastAsia" w:cstheme="minorEastAsia"/>
                <w:b w:val="0"/>
                <w:bCs w:val="0"/>
                <w:color w:val="auto"/>
                <w:sz w:val="28"/>
                <w:szCs w:val="28"/>
                <w:highlight w:val="none"/>
              </w:rPr>
              <w:t>满足采购需求</w:t>
            </w:r>
            <w:r>
              <w:rPr>
                <w:rFonts w:hint="eastAsia" w:asciiTheme="minorEastAsia" w:hAnsiTheme="minorEastAsia" w:eastAsiaTheme="minorEastAsia" w:cstheme="minorEastAsia"/>
                <w:b w:val="0"/>
                <w:bCs w:val="0"/>
                <w:color w:val="auto"/>
                <w:sz w:val="28"/>
                <w:szCs w:val="28"/>
                <w:highlight w:val="none"/>
                <w:lang w:val="en-US" w:eastAsia="zh-CN"/>
              </w:rPr>
              <w:t>与</w:t>
            </w:r>
            <w:r>
              <w:rPr>
                <w:rFonts w:hint="eastAsia" w:asciiTheme="minorEastAsia" w:hAnsiTheme="minorEastAsia" w:eastAsiaTheme="minorEastAsia" w:cstheme="minorEastAsia"/>
                <w:b w:val="0"/>
                <w:bCs w:val="0"/>
                <w:color w:val="auto"/>
                <w:sz w:val="28"/>
                <w:szCs w:val="28"/>
                <w:highlight w:val="none"/>
              </w:rPr>
              <w:t>实施特点</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得0</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rPr>
              <w:t>分</w:t>
            </w:r>
            <w:r>
              <w:rPr>
                <w:rFonts w:hint="eastAsia" w:asciiTheme="minorEastAsia" w:hAnsiTheme="minorEastAsia" w:eastAsiaTheme="minorEastAsia" w:cstheme="minorEastAsia"/>
                <w:b w:val="0"/>
                <w:bCs w:val="0"/>
                <w:color w:val="auto"/>
                <w:sz w:val="28"/>
                <w:szCs w:val="28"/>
                <w:highlight w:val="none"/>
                <w:lang w:val="en-US" w:eastAsia="zh-CN"/>
              </w:rPr>
              <w:t>（不含5分）。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79" w:type="dxa"/>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进度计划</w:t>
            </w:r>
          </w:p>
        </w:tc>
        <w:tc>
          <w:tcPr>
            <w:tcW w:w="929" w:type="dxa"/>
            <w:shd w:val="clear" w:color="auto" w:fill="auto"/>
            <w:vAlign w:val="center"/>
          </w:tcPr>
          <w:p>
            <w:pPr>
              <w:pStyle w:val="13"/>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8</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针对本项目的进度计划</w:t>
            </w:r>
            <w:r>
              <w:rPr>
                <w:rFonts w:hint="eastAsia" w:asciiTheme="minorEastAsia" w:hAnsiTheme="minorEastAsia" w:eastAsiaTheme="minorEastAsia" w:cstheme="minorEastAsia"/>
                <w:b w:val="0"/>
                <w:bCs w:val="0"/>
                <w:color w:val="auto"/>
                <w:sz w:val="28"/>
                <w:szCs w:val="28"/>
                <w:highlight w:val="none"/>
              </w:rPr>
              <w:t>安排合理</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拟投入人员</w:t>
            </w:r>
            <w:r>
              <w:rPr>
                <w:rFonts w:hint="eastAsia" w:asciiTheme="minorEastAsia" w:hAnsiTheme="minorEastAsia" w:eastAsiaTheme="minorEastAsia" w:cstheme="minorEastAsia"/>
                <w:b w:val="0"/>
                <w:bCs w:val="0"/>
                <w:color w:val="auto"/>
                <w:sz w:val="28"/>
                <w:szCs w:val="28"/>
                <w:highlight w:val="none"/>
                <w:lang w:val="en-US" w:eastAsia="zh-CN"/>
              </w:rPr>
              <w:t>配备</w:t>
            </w:r>
            <w:r>
              <w:rPr>
                <w:rFonts w:hint="eastAsia" w:asciiTheme="minorEastAsia" w:hAnsiTheme="minorEastAsia" w:eastAsiaTheme="minorEastAsia" w:cstheme="minorEastAsia"/>
                <w:b w:val="0"/>
                <w:bCs w:val="0"/>
                <w:color w:val="auto"/>
                <w:sz w:val="28"/>
                <w:szCs w:val="28"/>
                <w:highlight w:val="none"/>
              </w:rPr>
              <w:t>合理、责任明确</w:t>
            </w:r>
            <w:r>
              <w:rPr>
                <w:rFonts w:hint="eastAsia" w:asciiTheme="minorEastAsia" w:hAnsiTheme="minorEastAsia" w:eastAsiaTheme="minorEastAsia" w:cstheme="minorEastAsia"/>
                <w:b w:val="0"/>
                <w:bCs w:val="0"/>
                <w:color w:val="auto"/>
                <w:sz w:val="28"/>
                <w:szCs w:val="28"/>
                <w:highlight w:val="none"/>
                <w:lang w:val="en-US" w:eastAsia="zh-CN"/>
              </w:rPr>
              <w:t>得5</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8</w:t>
            </w:r>
            <w:r>
              <w:rPr>
                <w:rFonts w:hint="eastAsia" w:asciiTheme="minorEastAsia" w:hAnsiTheme="minorEastAsia" w:eastAsiaTheme="minorEastAsia" w:cstheme="minorEastAsia"/>
                <w:b w:val="0"/>
                <w:bCs w:val="0"/>
                <w:color w:val="auto"/>
                <w:sz w:val="28"/>
                <w:szCs w:val="28"/>
                <w:highlight w:val="none"/>
              </w:rPr>
              <w:t>分</w:t>
            </w:r>
            <w:r>
              <w:rPr>
                <w:rFonts w:hint="eastAsia" w:asciiTheme="minorEastAsia" w:hAnsiTheme="minorEastAsia" w:eastAsiaTheme="minorEastAsia" w:cstheme="minorEastAsia"/>
                <w:b w:val="0"/>
                <w:bCs w:val="0"/>
                <w:color w:val="auto"/>
                <w:sz w:val="28"/>
                <w:szCs w:val="28"/>
                <w:highlight w:val="none"/>
                <w:lang w:val="en-US" w:eastAsia="zh-CN"/>
              </w:rPr>
              <w:t>（含5分）；进</w:t>
            </w:r>
            <w:r>
              <w:rPr>
                <w:rFonts w:hint="eastAsia" w:asciiTheme="minorEastAsia" w:hAnsiTheme="minorEastAsia" w:eastAsiaTheme="minorEastAsia" w:cstheme="minorEastAsia"/>
                <w:b w:val="0"/>
                <w:bCs w:val="0"/>
                <w:color w:val="auto"/>
                <w:sz w:val="28"/>
                <w:szCs w:val="28"/>
                <w:highlight w:val="none"/>
              </w:rPr>
              <w:t>度安排</w:t>
            </w:r>
            <w:r>
              <w:rPr>
                <w:rFonts w:hint="eastAsia" w:asciiTheme="minorEastAsia" w:hAnsiTheme="minorEastAsia" w:eastAsiaTheme="minorEastAsia" w:cstheme="minorEastAsia"/>
                <w:b w:val="0"/>
                <w:bCs w:val="0"/>
                <w:color w:val="auto"/>
                <w:sz w:val="28"/>
                <w:szCs w:val="28"/>
                <w:highlight w:val="none"/>
                <w:lang w:val="en-US" w:eastAsia="zh-CN"/>
              </w:rPr>
              <w:t>基本</w:t>
            </w:r>
            <w:r>
              <w:rPr>
                <w:rFonts w:hint="eastAsia" w:asciiTheme="minorEastAsia" w:hAnsiTheme="minorEastAsia" w:eastAsiaTheme="minorEastAsia" w:cstheme="minorEastAsia"/>
                <w:b w:val="0"/>
                <w:bCs w:val="0"/>
                <w:color w:val="auto"/>
                <w:sz w:val="28"/>
                <w:szCs w:val="28"/>
                <w:highlight w:val="none"/>
              </w:rPr>
              <w:t>合理</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人员</w:t>
            </w:r>
            <w:r>
              <w:rPr>
                <w:rFonts w:hint="eastAsia" w:asciiTheme="minorEastAsia" w:hAnsiTheme="minorEastAsia" w:eastAsiaTheme="minorEastAsia" w:cstheme="minorEastAsia"/>
                <w:b w:val="0"/>
                <w:bCs w:val="0"/>
                <w:color w:val="auto"/>
                <w:sz w:val="28"/>
                <w:szCs w:val="28"/>
                <w:highlight w:val="none"/>
                <w:lang w:val="en-US" w:eastAsia="zh-CN"/>
              </w:rPr>
              <w:t>配备一般</w:t>
            </w:r>
            <w:r>
              <w:rPr>
                <w:rFonts w:hint="eastAsia" w:asciiTheme="minorEastAsia" w:hAnsiTheme="minorEastAsia" w:eastAsiaTheme="minorEastAsia" w:cstheme="minorEastAsia"/>
                <w:b w:val="0"/>
                <w:bCs w:val="0"/>
                <w:color w:val="auto"/>
                <w:sz w:val="28"/>
                <w:szCs w:val="28"/>
                <w:highlight w:val="none"/>
              </w:rPr>
              <w:t>、责任</w:t>
            </w:r>
            <w:r>
              <w:rPr>
                <w:rFonts w:hint="eastAsia" w:asciiTheme="minorEastAsia" w:hAnsiTheme="minorEastAsia" w:eastAsiaTheme="minorEastAsia" w:cstheme="minorEastAsia"/>
                <w:b w:val="0"/>
                <w:bCs w:val="0"/>
                <w:color w:val="auto"/>
                <w:sz w:val="28"/>
                <w:szCs w:val="28"/>
                <w:highlight w:val="none"/>
                <w:lang w:val="en-US" w:eastAsia="zh-CN"/>
              </w:rPr>
              <w:t>基本</w:t>
            </w:r>
            <w:r>
              <w:rPr>
                <w:rFonts w:hint="eastAsia" w:asciiTheme="minorEastAsia" w:hAnsiTheme="minorEastAsia" w:eastAsiaTheme="minorEastAsia" w:cstheme="minorEastAsia"/>
                <w:b w:val="0"/>
                <w:bCs w:val="0"/>
                <w:color w:val="auto"/>
                <w:sz w:val="28"/>
                <w:szCs w:val="28"/>
                <w:highlight w:val="none"/>
              </w:rPr>
              <w:t>明确</w:t>
            </w:r>
            <w:r>
              <w:rPr>
                <w:rFonts w:hint="eastAsia" w:asciiTheme="minorEastAsia" w:hAnsiTheme="minorEastAsia" w:eastAsiaTheme="minorEastAsia" w:cstheme="minorEastAsia"/>
                <w:b w:val="0"/>
                <w:bCs w:val="0"/>
                <w:color w:val="auto"/>
                <w:sz w:val="28"/>
                <w:szCs w:val="28"/>
                <w:highlight w:val="none"/>
                <w:lang w:val="en-US" w:eastAsia="zh-CN"/>
              </w:rPr>
              <w:t>，得0-5分（不含5分）。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79" w:type="dxa"/>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rPr>
              <w:t>安全保障</w:t>
            </w:r>
          </w:p>
        </w:tc>
        <w:tc>
          <w:tcPr>
            <w:tcW w:w="929" w:type="dxa"/>
            <w:shd w:val="clear" w:color="auto" w:fill="auto"/>
            <w:vAlign w:val="center"/>
          </w:tcPr>
          <w:p>
            <w:pPr>
              <w:pStyle w:val="13"/>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6</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本项目安全保障措施健全，有效可行，得4-6分（含4分）；措施基本健全，基本有效可行，得0-4分（不含4分）。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79" w:type="dxa"/>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rPr>
              <w:t>应急处理措施</w:t>
            </w:r>
          </w:p>
        </w:tc>
        <w:tc>
          <w:tcPr>
            <w:tcW w:w="929" w:type="dxa"/>
            <w:shd w:val="clear" w:color="auto" w:fill="auto"/>
            <w:vAlign w:val="center"/>
          </w:tcPr>
          <w:p>
            <w:pPr>
              <w:pStyle w:val="13"/>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6</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本项目具有可靠的应急处理措施及预案，在产品配送过程或产品质量问题后的补救措施全面、适用、合理得4-6分（含4分）；应急处理措施及预案一般，得0-4分（不含4分）。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479" w:type="dxa"/>
            <w:shd w:val="clear" w:color="auto" w:fill="auto"/>
            <w:vAlign w:val="center"/>
          </w:tcPr>
          <w:p>
            <w:pPr>
              <w:jc w:val="center"/>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售后服务</w:t>
            </w:r>
          </w:p>
        </w:tc>
        <w:tc>
          <w:tcPr>
            <w:tcW w:w="929" w:type="dxa"/>
            <w:shd w:val="clear" w:color="auto" w:fill="auto"/>
            <w:vAlign w:val="center"/>
          </w:tcPr>
          <w:p>
            <w:pPr>
              <w:spacing w:line="360" w:lineRule="auto"/>
              <w:jc w:val="center"/>
              <w:rPr>
                <w:rFonts w:hint="eastAsia" w:asciiTheme="minorEastAsia" w:hAnsiTheme="minorEastAsia" w:eastAsiaTheme="minorEastAsia" w:cstheme="minorEastAsia"/>
                <w:b w:val="0"/>
                <w:bCs w:val="0"/>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8</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rPr>
              <w:t>售后维保方案合理，具有专业售后服务人员（提供人员名单和联络方式）、有售后承诺，能有效保障售后服务的协调性、及时性，得4-</w:t>
            </w: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分（含4分）；售后维保方案基本能保障售后服务协调性、及时性，得0-4分（不含4分）。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67" w:hRule="atLeast"/>
          <w:jc w:val="center"/>
        </w:trPr>
        <w:tc>
          <w:tcPr>
            <w:tcW w:w="1479" w:type="dxa"/>
            <w:shd w:val="clear" w:color="auto" w:fill="auto"/>
            <w:vAlign w:val="center"/>
          </w:tcPr>
          <w:p>
            <w:pPr>
              <w:spacing w:line="360" w:lineRule="auto"/>
              <w:jc w:val="center"/>
              <w:rPr>
                <w:rFonts w:asciiTheme="minorEastAsia" w:hAnsiTheme="minorEastAsia" w:eastAsiaTheme="minorEastAsia" w:cstheme="minorEastAsia"/>
                <w:color w:val="auto"/>
                <w:sz w:val="28"/>
                <w:szCs w:val="28"/>
                <w:highlight w:val="none"/>
              </w:rPr>
            </w:pPr>
          </w:p>
          <w:p>
            <w:pPr>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培训</w:t>
            </w:r>
          </w:p>
          <w:p>
            <w:pPr>
              <w:jc w:val="center"/>
              <w:rPr>
                <w:rFonts w:hint="eastAsia" w:asciiTheme="minorEastAsia" w:hAnsiTheme="minorEastAsia" w:eastAsiaTheme="minorEastAsia" w:cstheme="minorEastAsia"/>
                <w:b w:val="0"/>
                <w:bCs w:val="0"/>
                <w:color w:val="auto"/>
                <w:sz w:val="28"/>
                <w:szCs w:val="28"/>
                <w:highlight w:val="none"/>
              </w:rPr>
            </w:pPr>
          </w:p>
        </w:tc>
        <w:tc>
          <w:tcPr>
            <w:tcW w:w="929" w:type="dxa"/>
            <w:shd w:val="clear" w:color="auto" w:fill="auto"/>
            <w:vAlign w:val="center"/>
          </w:tcPr>
          <w:p>
            <w:pPr>
              <w:spacing w:line="360" w:lineRule="auto"/>
              <w:jc w:val="center"/>
              <w:rPr>
                <w:rFonts w:hint="eastAsia" w:asciiTheme="minorEastAsia" w:hAnsiTheme="minorEastAsia" w:eastAsiaTheme="minorEastAsia" w:cstheme="minorEastAsia"/>
                <w:b w:val="0"/>
                <w:bCs w:val="0"/>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6</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供应商提供的培训方案，包括培训目标、培训内容、培训计划、培训人员配置，方案合理可行，有针对性，得3-</w:t>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分（含3分）；方案基本合理可行，得0-3分（不含3分）。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81" w:hRule="atLeast"/>
          <w:jc w:val="center"/>
        </w:trPr>
        <w:tc>
          <w:tcPr>
            <w:tcW w:w="1479" w:type="dxa"/>
            <w:shd w:val="clear" w:color="auto" w:fill="auto"/>
            <w:vAlign w:val="center"/>
          </w:tcPr>
          <w:p>
            <w:pPr>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业绩</w:t>
            </w:r>
          </w:p>
          <w:p>
            <w:pPr>
              <w:jc w:val="center"/>
              <w:rPr>
                <w:rFonts w:hint="eastAsia" w:asciiTheme="minorEastAsia" w:hAnsiTheme="minorEastAsia" w:eastAsiaTheme="minorEastAsia" w:cstheme="minorEastAsia"/>
                <w:b w:val="0"/>
                <w:bCs w:val="0"/>
                <w:color w:val="auto"/>
                <w:sz w:val="28"/>
                <w:szCs w:val="28"/>
                <w:highlight w:val="none"/>
              </w:rPr>
            </w:pPr>
          </w:p>
        </w:tc>
        <w:tc>
          <w:tcPr>
            <w:tcW w:w="929" w:type="dxa"/>
            <w:shd w:val="clear" w:color="auto" w:fill="auto"/>
            <w:vAlign w:val="center"/>
          </w:tcPr>
          <w:p>
            <w:pPr>
              <w:spacing w:line="360" w:lineRule="auto"/>
              <w:jc w:val="center"/>
              <w:rPr>
                <w:rFonts w:hint="eastAsia" w:asciiTheme="minorEastAsia" w:hAnsiTheme="minorEastAsia" w:eastAsiaTheme="minorEastAsia" w:cstheme="minorEastAsia"/>
                <w:b w:val="0"/>
                <w:bCs w:val="0"/>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4</w:t>
            </w:r>
          </w:p>
        </w:tc>
        <w:tc>
          <w:tcPr>
            <w:tcW w:w="7338" w:type="dxa"/>
            <w:shd w:val="clear" w:color="auto" w:fill="auto"/>
            <w:vAlign w:val="center"/>
          </w:tcPr>
          <w:p>
            <w:pPr>
              <w:spacing w:line="360" w:lineRule="auto"/>
              <w:jc w:val="left"/>
              <w:rPr>
                <w:rFonts w:hint="eastAsia" w:asciiTheme="minorEastAsia" w:hAnsiTheme="minorEastAsia" w:eastAsiaTheme="minorEastAsia" w:cstheme="minorEastAsia"/>
                <w:b w:val="0"/>
                <w:bCs w:val="0"/>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rPr>
              <w:t>供应商2020年8月至今具有类似项目业绩，每提供1份得</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分，最高得</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分。（以合同为准，附合同扫描件加盖单位公章）。</w:t>
            </w:r>
          </w:p>
        </w:tc>
      </w:tr>
    </w:tbl>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bottom"/>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注：（1）对于非专门面向中小企业、残疾人福利性单位或监狱企业的项目，对小型和微型企业、残疾人福利性单位或监狱企业产品的价格给予</w:t>
      </w:r>
      <w:r>
        <w:rPr>
          <w:rFonts w:hint="eastAsia" w:asciiTheme="minorEastAsia" w:hAnsiTheme="minorEastAsia" w:eastAsiaTheme="minorEastAsia" w:cstheme="minorEastAsia"/>
          <w:b w:val="0"/>
          <w:bCs w:val="0"/>
          <w:color w:val="auto"/>
          <w:sz w:val="28"/>
          <w:szCs w:val="28"/>
          <w:highlight w:val="none"/>
          <w:lang w:val="en-US" w:eastAsia="zh-CN"/>
        </w:rPr>
        <w:t>10</w:t>
      </w:r>
      <w:r>
        <w:rPr>
          <w:rFonts w:hint="eastAsia" w:asciiTheme="minorEastAsia" w:hAnsiTheme="minorEastAsia" w:eastAsiaTheme="minorEastAsia" w:cstheme="minorEastAsia"/>
          <w:b w:val="0"/>
          <w:bCs w:val="0"/>
          <w:color w:val="auto"/>
          <w:sz w:val="28"/>
          <w:szCs w:val="28"/>
          <w:highlight w:val="none"/>
        </w:rPr>
        <w:t>%的扣除，用扣除后的价格参与评审。</w:t>
      </w:r>
    </w:p>
    <w:p>
      <w:pPr>
        <w:keepNext w:val="0"/>
        <w:keepLines w:val="0"/>
        <w:pageBreakBefore w:val="0"/>
        <w:widowControl/>
        <w:numPr>
          <w:ilvl w:val="0"/>
          <w:numId w:val="4"/>
        </w:numPr>
        <w:kinsoku/>
        <w:wordWrap/>
        <w:overflowPunct/>
        <w:topLinePunct w:val="0"/>
        <w:autoSpaceDE w:val="0"/>
        <w:autoSpaceDN w:val="0"/>
        <w:bidi w:val="0"/>
        <w:adjustRightInd/>
        <w:snapToGrid/>
        <w:spacing w:line="360" w:lineRule="auto"/>
        <w:ind w:firstLine="560" w:firstLineChars="200"/>
        <w:textAlignment w:val="bottom"/>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评委打分超过得分界限或未按本方法赋分时，该评委的打分按废票处理。</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bottom"/>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（3）各种计算数字均保留两位小数，第三位“四舍五入”。</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bottom"/>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（4）</w:t>
      </w:r>
      <w:r>
        <w:rPr>
          <w:rFonts w:hint="eastAsia" w:asciiTheme="minorEastAsia" w:hAnsiTheme="minorEastAsia" w:eastAsiaTheme="minorEastAsia" w:cstheme="minorEastAsia"/>
          <w:b w:val="0"/>
          <w:bCs w:val="0"/>
          <w:color w:val="auto"/>
          <w:sz w:val="28"/>
          <w:szCs w:val="28"/>
          <w:highlight w:val="none"/>
          <w:lang w:eastAsia="zh-CN"/>
        </w:rPr>
        <w:t>磋商小组</w:t>
      </w:r>
      <w:r>
        <w:rPr>
          <w:rFonts w:hint="eastAsia" w:asciiTheme="minorEastAsia" w:hAnsiTheme="minorEastAsia" w:eastAsiaTheme="minorEastAsia" w:cstheme="minorEastAsia"/>
          <w:b w:val="0"/>
          <w:bCs w:val="0"/>
          <w:color w:val="auto"/>
          <w:sz w:val="28"/>
          <w:szCs w:val="28"/>
          <w:highlight w:val="none"/>
        </w:rPr>
        <w:t>根据以上内容打分，由高到低进行，推荐出成交候选单位。</w:t>
      </w:r>
      <w:r>
        <w:rPr>
          <w:rFonts w:hint="eastAsia" w:asciiTheme="minorEastAsia" w:hAnsiTheme="minorEastAsia" w:eastAsiaTheme="minorEastAsia" w:cstheme="minorEastAsia"/>
          <w:b w:val="0"/>
          <w:bCs w:val="0"/>
          <w:color w:val="auto"/>
          <w:sz w:val="28"/>
          <w:szCs w:val="28"/>
          <w:highlight w:val="none"/>
          <w:lang w:eastAsia="zh-CN"/>
        </w:rPr>
        <w:t>磋商小组</w:t>
      </w:r>
      <w:r>
        <w:rPr>
          <w:rFonts w:hint="eastAsia" w:asciiTheme="minorEastAsia" w:hAnsiTheme="minorEastAsia" w:eastAsiaTheme="minorEastAsia" w:cstheme="minorEastAsia"/>
          <w:b w:val="0"/>
          <w:bCs w:val="0"/>
          <w:color w:val="auto"/>
          <w:sz w:val="28"/>
          <w:szCs w:val="28"/>
          <w:highlight w:val="none"/>
        </w:rPr>
        <w:t>依据评审结果写出评审结论报告，送采购方审定。</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bottom"/>
        <w:rPr>
          <w:rFonts w:hint="eastAsia" w:asciiTheme="minorEastAsia" w:hAnsiTheme="minorEastAsia" w:eastAsiaTheme="minorEastAsia" w:cstheme="minorEastAsia"/>
          <w:b w:val="0"/>
          <w:bCs w:val="0"/>
          <w:color w:val="auto"/>
          <w:sz w:val="28"/>
          <w:highlight w:val="none"/>
        </w:rPr>
      </w:pPr>
      <w:r>
        <w:rPr>
          <w:rFonts w:hint="eastAsia" w:asciiTheme="minorEastAsia" w:hAnsiTheme="minorEastAsia" w:eastAsiaTheme="minorEastAsia" w:cstheme="minorEastAsia"/>
          <w:b w:val="0"/>
          <w:bCs w:val="0"/>
          <w:color w:val="auto"/>
          <w:sz w:val="28"/>
          <w:szCs w:val="28"/>
          <w:highlight w:val="none"/>
        </w:rPr>
        <w:t>（5）采购代理机构在整个评标工作结束后，将把售标、开标、评标及推荐成交全过程的情况以书面形式（评标报告）报送采购方审核，同时报监督管理机构审核备案。</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9</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特殊情况处理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9</w:t>
      </w:r>
      <w:r>
        <w:rPr>
          <w:rFonts w:hint="eastAsia" w:asciiTheme="minorEastAsia" w:hAnsiTheme="minorEastAsia" w:eastAsiaTheme="minorEastAsia" w:cstheme="minorEastAsia"/>
          <w:b w:val="0"/>
          <w:bCs w:val="0"/>
          <w:color w:val="auto"/>
          <w:sz w:val="28"/>
          <w:szCs w:val="28"/>
          <w:highlight w:val="none"/>
        </w:rPr>
        <w:t>-1</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若出现综合得分并列时，磋商报价得分高者为第一成交候选人，若磋商报价的得分相同，</w:t>
      </w:r>
      <w:r>
        <w:rPr>
          <w:rFonts w:hint="eastAsia" w:asciiTheme="minorEastAsia" w:hAnsiTheme="minorEastAsia" w:eastAsiaTheme="minorEastAsia" w:cstheme="minorEastAsia"/>
          <w:b w:val="0"/>
          <w:bCs w:val="0"/>
          <w:color w:val="auto"/>
          <w:sz w:val="28"/>
          <w:szCs w:val="28"/>
          <w:highlight w:val="none"/>
          <w:lang w:eastAsia="zh-CN"/>
        </w:rPr>
        <w:t>服务方案</w:t>
      </w:r>
      <w:r>
        <w:rPr>
          <w:rFonts w:hint="eastAsia" w:asciiTheme="minorEastAsia" w:hAnsiTheme="minorEastAsia" w:eastAsiaTheme="minorEastAsia" w:cstheme="minorEastAsia"/>
          <w:b w:val="0"/>
          <w:bCs w:val="0"/>
          <w:color w:val="auto"/>
          <w:sz w:val="28"/>
          <w:szCs w:val="28"/>
          <w:highlight w:val="none"/>
        </w:rPr>
        <w:t>得分高者为第一成交候选人，若上述两项得分相同，则由全体磋商小组成员无记名投票，得票高者为第一成交候选人。</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9</w:t>
      </w:r>
      <w:r>
        <w:rPr>
          <w:rFonts w:hint="eastAsia" w:asciiTheme="minorEastAsia" w:hAnsiTheme="minorEastAsia" w:eastAsiaTheme="minorEastAsia" w:cstheme="minorEastAsia"/>
          <w:b w:val="0"/>
          <w:bCs w:val="0"/>
          <w:color w:val="auto"/>
          <w:sz w:val="28"/>
          <w:szCs w:val="28"/>
          <w:highlight w:val="none"/>
        </w:rPr>
        <w:t>-2</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当</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某评分项出现未报</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漏报或零报价时，该分项得零分，并不参与磋商报价分的计算。</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9</w:t>
      </w:r>
      <w:r>
        <w:rPr>
          <w:rFonts w:hint="eastAsia" w:asciiTheme="minorEastAsia" w:hAnsiTheme="minorEastAsia" w:eastAsiaTheme="minorEastAsia" w:cstheme="minorEastAsia"/>
          <w:b w:val="0"/>
          <w:bCs w:val="0"/>
          <w:color w:val="auto"/>
          <w:sz w:val="28"/>
          <w:szCs w:val="28"/>
          <w:highlight w:val="none"/>
        </w:rPr>
        <w:t>-3</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评审过程中，若出现本评分方法以外的特殊情况时，将暂停评审，待磋商小组商榷后再进行复会。</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kern w:val="2"/>
          <w:sz w:val="28"/>
          <w:szCs w:val="28"/>
          <w:highlight w:val="none"/>
          <w:lang w:val="en-US" w:eastAsia="zh-CN" w:bidi="ar-SA"/>
        </w:rPr>
      </w:pPr>
      <w:bookmarkStart w:id="38" w:name="_Toc16212"/>
      <w:r>
        <w:rPr>
          <w:rFonts w:hint="eastAsia" w:asciiTheme="minorEastAsia" w:hAnsiTheme="minorEastAsia" w:eastAsiaTheme="minorEastAsia" w:cstheme="minorEastAsia"/>
          <w:b w:val="0"/>
          <w:bCs w:val="0"/>
          <w:color w:val="auto"/>
          <w:sz w:val="28"/>
          <w:szCs w:val="28"/>
          <w:highlight w:val="none"/>
          <w:lang w:val="en-US" w:eastAsia="zh-CN"/>
        </w:rPr>
        <w:t>10.</w:t>
      </w:r>
      <w:r>
        <w:rPr>
          <w:rFonts w:hint="eastAsia" w:asciiTheme="minorEastAsia" w:hAnsiTheme="minorEastAsia" w:eastAsiaTheme="minorEastAsia" w:cstheme="minorEastAsia"/>
          <w:b w:val="0"/>
          <w:bCs w:val="0"/>
          <w:color w:val="auto"/>
          <w:kern w:val="2"/>
          <w:sz w:val="28"/>
          <w:szCs w:val="28"/>
          <w:highlight w:val="none"/>
          <w:lang w:val="en-US" w:eastAsia="zh-CN" w:bidi="ar-SA"/>
        </w:rPr>
        <w:t>关于同一品牌产品的处理</w:t>
      </w:r>
      <w:bookmarkEnd w:id="38"/>
    </w:p>
    <w:p>
      <w:pPr>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10-1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10-2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10-3．非单一产品采购项目，采购人将根据采购项目技术构成、产品价格比重等因素确定核心产品，并在采购文件中载明。多家供应商提供的核心产品有部分采用或全部采用相同品牌的，按一家供应商计算。</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11.政策功能</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11-1、关于节能产品、环境标志产品</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根据《财政部 发展改革委 生态环境部 市场监管总局关于调整优化节能产品、环境标志产品政府采购执行机制的通知》（财库〔2019〕9号）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11-2、关于小微企业、监狱企业、残疾人福利性单位</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（1）小微企业</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①根据《政府采购促进中小企业发展管理办法》（财库〔2020〕46号）的规定，在政府采购活动中，供应商提供的货物、工程或者服务符合下列情形的，享受中小企业扶持政策：</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val="0"/>
        <w:autoSpaceDN w:val="0"/>
        <w:bidi w:val="0"/>
        <w:adjustRightInd/>
        <w:snapToGrid/>
        <w:spacing w:line="360" w:lineRule="auto"/>
        <w:ind w:firstLine="560" w:firstLineChars="200"/>
        <w:textAlignment w:val="bottom"/>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sz w:val="28"/>
          <w:szCs w:val="28"/>
          <w:highlight w:val="none"/>
        </w:rPr>
        <w:t>对于非专门面向中小企业、残疾人福利性单位或监狱企业的项目，对小型和微型企业、残疾人福利性单位或监狱企业产品的价格给予</w:t>
      </w:r>
      <w:r>
        <w:rPr>
          <w:rFonts w:hint="eastAsia" w:asciiTheme="minorEastAsia" w:hAnsiTheme="minorEastAsia" w:eastAsiaTheme="minorEastAsia" w:cstheme="minorEastAsia"/>
          <w:b w:val="0"/>
          <w:bCs w:val="0"/>
          <w:color w:val="auto"/>
          <w:sz w:val="28"/>
          <w:szCs w:val="28"/>
          <w:highlight w:val="none"/>
          <w:lang w:val="en-US" w:eastAsia="zh-CN"/>
        </w:rPr>
        <w:t>10</w:t>
      </w:r>
      <w:r>
        <w:rPr>
          <w:rFonts w:hint="eastAsia" w:asciiTheme="minorEastAsia" w:hAnsiTheme="minorEastAsia" w:eastAsiaTheme="minorEastAsia" w:cstheme="minorEastAsia"/>
          <w:b w:val="0"/>
          <w:bCs w:val="0"/>
          <w:color w:val="auto"/>
          <w:sz w:val="28"/>
          <w:szCs w:val="28"/>
          <w:highlight w:val="none"/>
        </w:rPr>
        <w:t>%的扣除，用扣除后的价格参与评审。</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②中小企业参加政府采购活动，应当出具符合财库〔2020〕46号规定的《中小企业声明函》,否则不得享受相关中小企业扶持政策；</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③根据《政府采购促进中小企业发展管理办法》（财库〔2020〕46号）的规定，享受扶持政策获得政府采购合同的，小微企业不得将合同分包给大中型企业，中型企业不得将合同分包给大型企业。</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（2）监狱企业参加政府采购活动时，应当提供相关证明文件。监狱企业参加政府采购活动时，视同小微企业。</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11-3、关于信用担保和信用融资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pPr>
        <w:keepNext w:val="0"/>
        <w:keepLines w:val="0"/>
        <w:pageBreakBefore w:val="0"/>
        <w:widowControl w:val="0"/>
        <w:kinsoku/>
        <w:wordWrap w:val="0"/>
        <w:overflowPunct/>
        <w:topLinePunct/>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有融资需求的供应商可凭政府采购中标（成交）通知书、政府采购合同等相关资料，按照文件规定的程序申请办理，具体规定可登录“陕西省政府采购网-陕西省政府采购信用融资平台”（http://www.ccgp-shaanxi.gov.cn/zcdservice/zcd/shanxi/）了解，业务流程简图如下：</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b w:val="0"/>
          <w:bCs w:val="0"/>
          <w:color w:val="auto"/>
          <w:sz w:val="28"/>
          <w:szCs w:val="28"/>
          <w:highlight w:val="none"/>
          <w:shd w:val="clear" w:color="auto" w:fill="FFFFFF"/>
        </w:rPr>
        <w:t>未签订采购合同申请流程</w:t>
      </w:r>
    </w:p>
    <w:p>
      <w:pPr>
        <w:pStyle w:val="13"/>
        <w:keepNext w:val="0"/>
        <w:keepLines w:val="0"/>
        <w:pageBreakBefore w:val="0"/>
        <w:widowControl w:val="0"/>
        <w:kinsoku/>
        <w:wordWrap/>
        <w:overflowPunct/>
        <w:topLinePunct w:val="0"/>
        <w:autoSpaceDE/>
        <w:autoSpaceDN/>
        <w:bidi w:val="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drawing>
          <wp:inline distT="0" distB="0" distL="114300" distR="114300">
            <wp:extent cx="6181725" cy="3486150"/>
            <wp:effectExtent l="0" t="0" r="9525" b="0"/>
            <wp:docPr id="1"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5081846_1620470769847_2270"/>
                    <pic:cNvPicPr>
                      <a:picLocks noChangeAspect="1"/>
                    </pic:cNvPicPr>
                  </pic:nvPicPr>
                  <pic:blipFill>
                    <a:blip r:embed="rId14"/>
                    <a:stretch>
                      <a:fillRect/>
                    </a:stretch>
                  </pic:blipFill>
                  <pic:spPr>
                    <a:xfrm>
                      <a:off x="0" y="0"/>
                      <a:ext cx="6181725" cy="3486150"/>
                    </a:xfrm>
                    <a:prstGeom prst="rect">
                      <a:avLst/>
                    </a:prstGeom>
                    <a:noFill/>
                    <a:ln>
                      <a:noFill/>
                    </a:ln>
                  </pic:spPr>
                </pic:pic>
              </a:graphicData>
            </a:graphic>
          </wp:inline>
        </w:drawing>
      </w:r>
    </w:p>
    <w:p>
      <w:pPr>
        <w:pStyle w:val="32"/>
        <w:keepNext w:val="0"/>
        <w:keepLines w:val="0"/>
        <w:pageBreakBefore w:val="0"/>
        <w:widowControl w:val="0"/>
        <w:kinsoku/>
        <w:wordWrap/>
        <w:overflowPunct/>
        <w:topLinePunct w:val="0"/>
        <w:autoSpaceDE/>
        <w:autoSpaceDN/>
        <w:bidi w:val="0"/>
        <w:spacing w:line="500" w:lineRule="exact"/>
        <w:rPr>
          <w:rFonts w:hint="eastAsia" w:asciiTheme="minorEastAsia" w:hAnsiTheme="minorEastAsia" w:eastAsiaTheme="minorEastAsia" w:cstheme="minorEastAsia"/>
          <w:b w:val="0"/>
          <w:bCs w:val="0"/>
          <w:color w:val="auto"/>
          <w:sz w:val="28"/>
          <w:szCs w:val="28"/>
          <w:highlight w:val="none"/>
          <w:shd w:val="clear" w:color="auto" w:fill="FFFFFF"/>
        </w:rPr>
      </w:pPr>
      <w:r>
        <w:rPr>
          <w:rFonts w:hint="eastAsia" w:asciiTheme="minorEastAsia" w:hAnsiTheme="minorEastAsia" w:eastAsiaTheme="minorEastAsia" w:cstheme="minorEastAsia"/>
          <w:b w:val="0"/>
          <w:bCs w:val="0"/>
          <w:color w:val="auto"/>
          <w:sz w:val="28"/>
          <w:szCs w:val="28"/>
          <w:highlight w:val="none"/>
          <w:shd w:val="clear" w:color="auto" w:fill="FFFFFF"/>
        </w:rPr>
        <w:t>已签订采购合同申请流程</w:t>
      </w:r>
    </w:p>
    <w:p>
      <w:pPr>
        <w:pStyle w:val="32"/>
        <w:keepNext w:val="0"/>
        <w:keepLines w:val="0"/>
        <w:pageBreakBefore w:val="0"/>
        <w:widowControl w:val="0"/>
        <w:kinsoku/>
        <w:wordWrap/>
        <w:overflowPunct/>
        <w:topLinePunct w:val="0"/>
        <w:autoSpaceDE/>
        <w:autoSpaceDN/>
        <w:bidi w:val="0"/>
        <w:jc w:val="center"/>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shd w:val="clear" w:color="auto" w:fill="FFFFFF"/>
        </w:rPr>
        <w:drawing>
          <wp:inline distT="0" distB="0" distL="114300" distR="114300">
            <wp:extent cx="6223000" cy="3514725"/>
            <wp:effectExtent l="0" t="0" r="6350" b="952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5"/>
                    <a:stretch>
                      <a:fillRect/>
                    </a:stretch>
                  </pic:blipFill>
                  <pic:spPr>
                    <a:xfrm>
                      <a:off x="0" y="0"/>
                      <a:ext cx="6223000" cy="3514725"/>
                    </a:xfrm>
                    <a:prstGeom prst="rect">
                      <a:avLst/>
                    </a:prstGeom>
                    <a:noFill/>
                    <a:ln>
                      <a:noFill/>
                    </a:ln>
                  </pic:spPr>
                </pic:pic>
              </a:graphicData>
            </a:graphic>
          </wp:inline>
        </w:drawing>
      </w:r>
    </w:p>
    <w:p>
      <w:pPr>
        <w:pStyle w:val="32"/>
        <w:keepNext w:val="0"/>
        <w:keepLines w:val="0"/>
        <w:pageBreakBefore w:val="0"/>
        <w:widowControl w:val="0"/>
        <w:kinsoku/>
        <w:wordWrap/>
        <w:overflowPunct/>
        <w:topLinePunct w:val="0"/>
        <w:autoSpaceDE/>
        <w:autoSpaceDN/>
        <w:bidi w:val="0"/>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11-</w:t>
      </w:r>
      <w:r>
        <w:rPr>
          <w:rFonts w:hint="eastAsia" w:asciiTheme="minorEastAsia" w:hAnsiTheme="minorEastAsia" w:eastAsiaTheme="minorEastAsia" w:cstheme="minorEastAsia"/>
          <w:b w:val="0"/>
          <w:bCs w:val="0"/>
          <w:color w:val="auto"/>
          <w:sz w:val="28"/>
          <w:szCs w:val="28"/>
          <w:highlight w:val="none"/>
        </w:rPr>
        <w:t>4、关于政府采购支持绿色建材</w:t>
      </w:r>
    </w:p>
    <w:p>
      <w:pPr>
        <w:pStyle w:val="32"/>
        <w:keepNext w:val="0"/>
        <w:keepLines w:val="0"/>
        <w:pageBreakBefore w:val="0"/>
        <w:widowControl w:val="0"/>
        <w:kinsoku/>
        <w:wordWrap/>
        <w:overflowPunct/>
        <w:topLinePunct w:val="0"/>
        <w:autoSpaceDE/>
        <w:autoSpaceDN/>
        <w:bidi w:val="0"/>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根据《财政部住房和城乡建设部关于政府采购支持绿色建材促进建筑品质提升试点工作的通知》（财库〔2020〕31号）规定，牢固树立新发展理念，发挥政府采购的示范引领作用，在政府采购工程中积极推广绿色建筑和绿色建材应用，推进建筑业供给侧结构性改革，促进绿色生产和绿色消费，推动经济社会绿色发展。</w:t>
      </w:r>
    </w:p>
    <w:p>
      <w:pPr>
        <w:pStyle w:val="32"/>
        <w:keepNext w:val="0"/>
        <w:keepLines w:val="0"/>
        <w:pageBreakBefore w:val="0"/>
        <w:widowControl w:val="0"/>
        <w:kinsoku/>
        <w:wordWrap/>
        <w:overflowPunct/>
        <w:topLinePunct w:val="0"/>
        <w:autoSpaceDE/>
        <w:autoSpaceDN/>
        <w:bidi w:val="0"/>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11-</w:t>
      </w:r>
      <w:r>
        <w:rPr>
          <w:rFonts w:hint="eastAsia" w:asciiTheme="minorEastAsia" w:hAnsiTheme="minorEastAsia" w:eastAsiaTheme="minorEastAsia" w:cstheme="minorEastAsia"/>
          <w:b w:val="0"/>
          <w:bCs w:val="0"/>
          <w:color w:val="auto"/>
          <w:sz w:val="28"/>
          <w:szCs w:val="28"/>
          <w:highlight w:val="none"/>
        </w:rPr>
        <w:t>5、关于进一步加强政府绿色采购</w:t>
      </w:r>
    </w:p>
    <w:p>
      <w:pPr>
        <w:pStyle w:val="32"/>
        <w:keepNext w:val="0"/>
        <w:keepLines w:val="0"/>
        <w:pageBreakBefore w:val="0"/>
        <w:widowControl w:val="0"/>
        <w:kinsoku/>
        <w:wordWrap/>
        <w:overflowPunct/>
        <w:topLinePunct w:val="0"/>
        <w:autoSpaceDE/>
        <w:autoSpaceDN/>
        <w:bidi w:val="0"/>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根据《陕西省财政厅关于进一步加强政府绿色采购有关问题的通知》（陕财办采〔2021〕29号）规定，严格落实节能和环保产品采购政策、加大绿色建材产品在政府采购工程中使用、优先采购绿色印刷服务、落实绿色包装和绿色运输要求。</w:t>
      </w:r>
    </w:p>
    <w:p>
      <w:pPr>
        <w:pStyle w:val="32"/>
        <w:keepNext w:val="0"/>
        <w:keepLines w:val="0"/>
        <w:pageBreakBefore w:val="0"/>
        <w:widowControl w:val="0"/>
        <w:kinsoku/>
        <w:wordWrap/>
        <w:overflowPunct/>
        <w:topLinePunct w:val="0"/>
        <w:autoSpaceDE/>
        <w:autoSpaceDN/>
        <w:bidi w:val="0"/>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11-</w:t>
      </w:r>
      <w:r>
        <w:rPr>
          <w:rFonts w:hint="eastAsia" w:asciiTheme="minorEastAsia" w:hAnsiTheme="minorEastAsia" w:eastAsiaTheme="minorEastAsia" w:cstheme="minorEastAsia"/>
          <w:b w:val="0"/>
          <w:bCs w:val="0"/>
          <w:color w:val="auto"/>
          <w:sz w:val="28"/>
          <w:szCs w:val="28"/>
          <w:highlight w:val="none"/>
        </w:rPr>
        <w:t>6、关于落实平等对待内外资企业有关政策</w:t>
      </w:r>
    </w:p>
    <w:p>
      <w:pPr>
        <w:pStyle w:val="32"/>
        <w:keepNext w:val="0"/>
        <w:keepLines w:val="0"/>
        <w:pageBreakBefore w:val="0"/>
        <w:widowControl w:val="0"/>
        <w:kinsoku/>
        <w:wordWrap/>
        <w:overflowPunct/>
        <w:topLinePunct w:val="0"/>
        <w:autoSpaceDE/>
        <w:autoSpaceDN/>
        <w:bidi w:val="0"/>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根据《财政部关于在政府采购活动中落实平等对待内外资企业有关政策的通知》（财库〔2021〕35号）规定，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pPr>
        <w:pStyle w:val="32"/>
        <w:keepNext w:val="0"/>
        <w:keepLines w:val="0"/>
        <w:pageBreakBefore w:val="0"/>
        <w:widowControl w:val="0"/>
        <w:kinsoku/>
        <w:wordWrap/>
        <w:overflowPunct/>
        <w:topLinePunct w:val="0"/>
        <w:autoSpaceDE/>
        <w:autoSpaceDN/>
        <w:bidi w:val="0"/>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平等维护内外资企业的合法权益。</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11-</w:t>
      </w:r>
      <w:r>
        <w:rPr>
          <w:rFonts w:hint="eastAsia" w:asciiTheme="minorEastAsia" w:hAnsiTheme="minorEastAsia" w:eastAsiaTheme="minorEastAsia" w:cstheme="minorEastAsia"/>
          <w:b w:val="0"/>
          <w:bCs w:val="0"/>
          <w:color w:val="auto"/>
          <w:sz w:val="28"/>
          <w:szCs w:val="28"/>
          <w:highlight w:val="none"/>
        </w:rPr>
        <w:t>7、其他需要落实的政府采购政策。</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12、成交通知</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12-1.确定成交单位</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12-2.采购人根据磋商小组提交的评审报告和采购代理机构的《成交确认函》确定成交单位。</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12-3.采购代理机构接到采购人的《成交复函》后，将成交结果在陕西省政府采购网上发布公告。同时采购代理机构向成交单位发出成交通知书。</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11-4.成交单位应在接到采购代理机构通知之日起七日内领取成交通知书。</w:t>
      </w:r>
    </w:p>
    <w:p>
      <w:pPr>
        <w:keepNext w:val="0"/>
        <w:keepLines w:val="0"/>
        <w:pageBreakBefore w:val="0"/>
        <w:kinsoku/>
        <w:wordWrap/>
        <w:overflowPunct/>
        <w:topLinePunct w:val="0"/>
        <w:bidi w:val="0"/>
        <w:adjustRightInd w:val="0"/>
        <w:snapToGrid w:val="0"/>
        <w:spacing w:line="360" w:lineRule="auto"/>
        <w:ind w:firstLine="560" w:firstLineChars="200"/>
        <w:outlineLvl w:val="1"/>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eastAsia="zh-CN"/>
        </w:rPr>
        <w:t>五、</w:t>
      </w:r>
      <w:r>
        <w:rPr>
          <w:rFonts w:hint="eastAsia" w:asciiTheme="minorEastAsia" w:hAnsiTheme="minorEastAsia" w:eastAsiaTheme="minorEastAsia" w:cstheme="minorEastAsia"/>
          <w:b w:val="0"/>
          <w:bCs w:val="0"/>
          <w:color w:val="auto"/>
          <w:sz w:val="28"/>
          <w:szCs w:val="28"/>
          <w:highlight w:val="none"/>
        </w:rPr>
        <w:t>合同授予</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成交单位在收到成交通知书后三十（30）个日历日内，应按竞争性磋商文件的要求与</w:t>
      </w:r>
      <w:r>
        <w:rPr>
          <w:rFonts w:hint="eastAsia" w:asciiTheme="minorEastAsia" w:hAnsiTheme="minorEastAsia" w:eastAsiaTheme="minorEastAsia" w:cstheme="minorEastAsia"/>
          <w:b w:val="0"/>
          <w:bCs w:val="0"/>
          <w:color w:val="auto"/>
          <w:sz w:val="28"/>
          <w:szCs w:val="28"/>
          <w:highlight w:val="none"/>
          <w:lang w:eastAsia="zh-CN"/>
        </w:rPr>
        <w:t>采购人</w:t>
      </w:r>
      <w:r>
        <w:rPr>
          <w:rFonts w:hint="eastAsia" w:asciiTheme="minorEastAsia" w:hAnsiTheme="minorEastAsia" w:eastAsiaTheme="minorEastAsia" w:cstheme="minorEastAsia"/>
          <w:b w:val="0"/>
          <w:bCs w:val="0"/>
          <w:color w:val="auto"/>
          <w:sz w:val="28"/>
          <w:szCs w:val="28"/>
          <w:highlight w:val="none"/>
        </w:rPr>
        <w:t>签订合同。成交单位因自身原因不按规定与</w:t>
      </w:r>
      <w:r>
        <w:rPr>
          <w:rFonts w:hint="eastAsia" w:asciiTheme="minorEastAsia" w:hAnsiTheme="minorEastAsia" w:eastAsiaTheme="minorEastAsia" w:cstheme="minorEastAsia"/>
          <w:b w:val="0"/>
          <w:bCs w:val="0"/>
          <w:color w:val="auto"/>
          <w:sz w:val="28"/>
          <w:szCs w:val="28"/>
          <w:highlight w:val="none"/>
          <w:lang w:eastAsia="zh-CN"/>
        </w:rPr>
        <w:t>采购人</w:t>
      </w:r>
      <w:r>
        <w:rPr>
          <w:rFonts w:hint="eastAsia" w:asciiTheme="minorEastAsia" w:hAnsiTheme="minorEastAsia" w:eastAsiaTheme="minorEastAsia" w:cstheme="minorEastAsia"/>
          <w:b w:val="0"/>
          <w:bCs w:val="0"/>
          <w:color w:val="auto"/>
          <w:sz w:val="28"/>
          <w:szCs w:val="28"/>
          <w:highlight w:val="none"/>
        </w:rPr>
        <w:t>签订供货合同，则</w:t>
      </w:r>
      <w:r>
        <w:rPr>
          <w:rFonts w:hint="eastAsia" w:asciiTheme="minorEastAsia" w:hAnsiTheme="minorEastAsia" w:eastAsiaTheme="minorEastAsia" w:cstheme="minorEastAsia"/>
          <w:b w:val="0"/>
          <w:bCs w:val="0"/>
          <w:color w:val="auto"/>
          <w:sz w:val="28"/>
          <w:szCs w:val="28"/>
          <w:highlight w:val="none"/>
          <w:lang w:eastAsia="zh-CN"/>
        </w:rPr>
        <w:t>采购人</w:t>
      </w:r>
      <w:r>
        <w:rPr>
          <w:rFonts w:hint="eastAsia" w:asciiTheme="minorEastAsia" w:hAnsiTheme="minorEastAsia" w:eastAsiaTheme="minorEastAsia" w:cstheme="minorEastAsia"/>
          <w:b w:val="0"/>
          <w:bCs w:val="0"/>
          <w:color w:val="auto"/>
          <w:sz w:val="28"/>
          <w:szCs w:val="28"/>
          <w:highlight w:val="none"/>
        </w:rPr>
        <w:t>将废除授标，磋商保证金不予退还。给</w:t>
      </w:r>
      <w:r>
        <w:rPr>
          <w:rFonts w:hint="eastAsia" w:asciiTheme="minorEastAsia" w:hAnsiTheme="minorEastAsia" w:eastAsiaTheme="minorEastAsia" w:cstheme="minorEastAsia"/>
          <w:b w:val="0"/>
          <w:bCs w:val="0"/>
          <w:color w:val="auto"/>
          <w:sz w:val="28"/>
          <w:szCs w:val="28"/>
          <w:highlight w:val="none"/>
          <w:lang w:eastAsia="zh-CN"/>
        </w:rPr>
        <w:t>采购人</w:t>
      </w:r>
      <w:r>
        <w:rPr>
          <w:rFonts w:hint="eastAsia" w:asciiTheme="minorEastAsia" w:hAnsiTheme="minorEastAsia" w:eastAsiaTheme="minorEastAsia" w:cstheme="minorEastAsia"/>
          <w:b w:val="0"/>
          <w:bCs w:val="0"/>
          <w:color w:val="auto"/>
          <w:sz w:val="28"/>
          <w:szCs w:val="28"/>
          <w:highlight w:val="none"/>
        </w:rPr>
        <w:t>造成损失的，还应予以赔偿，并依法承担相应法律责任；</w:t>
      </w:r>
    </w:p>
    <w:p>
      <w:pPr>
        <w:keepNext w:val="0"/>
        <w:keepLines w:val="0"/>
        <w:pageBreakBefore w:val="0"/>
        <w:kinsoku/>
        <w:wordWrap/>
        <w:overflowPunct/>
        <w:topLinePunct w:val="0"/>
        <w:bidi w:val="0"/>
        <w:adjustRightInd w:val="0"/>
        <w:snapToGrid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成交通知书将是合同的重要组成部分。竞争性磋商文件</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成交单位的竞争性磋商响应文件及评审过程中有关的澄清文件均作为合同附件。</w:t>
      </w:r>
    </w:p>
    <w:p>
      <w:pPr>
        <w:keepNext w:val="0"/>
        <w:keepLines w:val="0"/>
        <w:pageBreakBefore w:val="0"/>
        <w:kinsoku/>
        <w:wordWrap/>
        <w:overflowPunct/>
        <w:topLinePunct w:val="0"/>
        <w:bidi w:val="0"/>
        <w:spacing w:line="360" w:lineRule="auto"/>
        <w:ind w:firstLine="560" w:firstLineChars="200"/>
        <w:jc w:val="left"/>
        <w:outlineLvl w:val="1"/>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eastAsia="zh-CN"/>
        </w:rPr>
        <w:t>六、招标代理</w:t>
      </w:r>
      <w:r>
        <w:rPr>
          <w:rFonts w:hint="eastAsia" w:asciiTheme="minorEastAsia" w:hAnsiTheme="minorEastAsia" w:eastAsiaTheme="minorEastAsia" w:cstheme="minorEastAsia"/>
          <w:b w:val="0"/>
          <w:bCs w:val="0"/>
          <w:color w:val="auto"/>
          <w:sz w:val="28"/>
          <w:szCs w:val="28"/>
          <w:highlight w:val="none"/>
        </w:rPr>
        <w:t>服务费</w:t>
      </w:r>
    </w:p>
    <w:p>
      <w:pPr>
        <w:keepNext w:val="0"/>
        <w:keepLines w:val="0"/>
        <w:pageBreakBefore w:val="0"/>
        <w:kinsoku/>
        <w:wordWrap/>
        <w:overflowPunct/>
        <w:topLinePunct w:val="0"/>
        <w:bidi w:val="0"/>
        <w:spacing w:line="360" w:lineRule="auto"/>
        <w:ind w:firstLine="560" w:firstLineChars="200"/>
        <w:jc w:val="left"/>
        <w:outlineLvl w:val="1"/>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1、成交供应商在领取成交通知书时，须向采购代理机构</w:t>
      </w:r>
      <w:r>
        <w:rPr>
          <w:rFonts w:hint="eastAsia" w:asciiTheme="minorEastAsia" w:hAnsiTheme="minorEastAsia" w:eastAsiaTheme="minorEastAsia" w:cstheme="minorEastAsia"/>
          <w:b w:val="0"/>
          <w:bCs w:val="0"/>
          <w:color w:val="auto"/>
          <w:sz w:val="28"/>
          <w:szCs w:val="28"/>
          <w:highlight w:val="none"/>
          <w:lang w:val="en-US" w:eastAsia="zh-CN"/>
        </w:rPr>
        <w:t>一次性</w:t>
      </w:r>
      <w:r>
        <w:rPr>
          <w:rFonts w:hint="eastAsia" w:asciiTheme="minorEastAsia" w:hAnsiTheme="minorEastAsia" w:eastAsiaTheme="minorEastAsia" w:cstheme="minorEastAsia"/>
          <w:b w:val="0"/>
          <w:bCs w:val="0"/>
          <w:color w:val="auto"/>
          <w:sz w:val="28"/>
          <w:szCs w:val="28"/>
          <w:highlight w:val="none"/>
        </w:rPr>
        <w:t>支付代理服务费。</w:t>
      </w:r>
    </w:p>
    <w:p>
      <w:pPr>
        <w:keepNext w:val="0"/>
        <w:keepLines w:val="0"/>
        <w:pageBreakBefore w:val="0"/>
        <w:kinsoku/>
        <w:wordWrap/>
        <w:overflowPunct/>
        <w:topLinePunct w:val="0"/>
        <w:bidi w:val="0"/>
        <w:spacing w:line="360" w:lineRule="auto"/>
        <w:ind w:firstLine="560" w:firstLineChars="200"/>
        <w:jc w:val="left"/>
        <w:outlineLvl w:val="1"/>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2、代理服务费：服务费收费标准参照原《国家计委关于印发&lt;招标代理服务收费管理暂行办法&gt;的通知》(计价格〔2002〕1980号)、《国家发展改革委关于降低部分建设项目收费标准规范收费行为等有关问题的通知》(发改价格〔2011〕534号)规定执行。</w:t>
      </w:r>
    </w:p>
    <w:p>
      <w:pPr>
        <w:keepNext w:val="0"/>
        <w:keepLines w:val="0"/>
        <w:pageBreakBefore w:val="0"/>
        <w:kinsoku/>
        <w:wordWrap/>
        <w:overflowPunct/>
        <w:topLinePunct w:val="0"/>
        <w:bidi w:val="0"/>
        <w:spacing w:line="360" w:lineRule="auto"/>
        <w:ind w:firstLine="560" w:firstLineChars="200"/>
        <w:jc w:val="left"/>
        <w:outlineLvl w:val="1"/>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3.招标代理服务费应采用转账、刷卡、现金形式缴纳。</w:t>
      </w:r>
    </w:p>
    <w:p>
      <w:pPr>
        <w:keepNext w:val="0"/>
        <w:keepLines w:val="0"/>
        <w:pageBreakBefore w:val="0"/>
        <w:kinsoku/>
        <w:wordWrap/>
        <w:overflowPunct/>
        <w:topLinePunct w:val="0"/>
        <w:bidi w:val="0"/>
        <w:spacing w:line="360" w:lineRule="auto"/>
        <w:ind w:firstLine="560" w:firstLineChars="200"/>
        <w:jc w:val="left"/>
        <w:outlineLvl w:val="1"/>
        <w:rPr>
          <w:rFonts w:hint="eastAsia" w:asciiTheme="minorEastAsia" w:hAnsiTheme="minorEastAsia" w:eastAsiaTheme="minorEastAsia" w:cstheme="minorEastAsia"/>
          <w:b w:val="0"/>
          <w:bCs w:val="0"/>
          <w:color w:val="auto"/>
          <w:kern w:val="96"/>
          <w:sz w:val="28"/>
          <w:szCs w:val="28"/>
          <w:highlight w:val="none"/>
        </w:rPr>
      </w:pPr>
      <w:r>
        <w:rPr>
          <w:rFonts w:hint="eastAsia" w:asciiTheme="minorEastAsia" w:hAnsiTheme="minorEastAsia" w:eastAsiaTheme="minorEastAsia" w:cstheme="minorEastAsia"/>
          <w:b w:val="0"/>
          <w:bCs w:val="0"/>
          <w:color w:val="auto"/>
          <w:sz w:val="28"/>
          <w:szCs w:val="28"/>
          <w:highlight w:val="none"/>
          <w:lang w:eastAsia="zh-CN"/>
        </w:rPr>
        <w:t>七、</w:t>
      </w:r>
      <w:r>
        <w:rPr>
          <w:rFonts w:hint="eastAsia" w:asciiTheme="minorEastAsia" w:hAnsiTheme="minorEastAsia" w:eastAsiaTheme="minorEastAsia" w:cstheme="minorEastAsia"/>
          <w:b w:val="0"/>
          <w:bCs w:val="0"/>
          <w:color w:val="auto"/>
          <w:kern w:val="96"/>
          <w:sz w:val="28"/>
          <w:szCs w:val="28"/>
          <w:highlight w:val="none"/>
        </w:rPr>
        <w:t>质疑与投诉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 w:val="28"/>
          <w:szCs w:val="28"/>
          <w:highlight w:val="none"/>
          <w:lang w:eastAsia="zh-CN"/>
        </w:rPr>
      </w:pPr>
      <w:bookmarkStart w:id="39" w:name="_Toc31293"/>
      <w:bookmarkStart w:id="40" w:name="_Toc8613"/>
      <w:r>
        <w:rPr>
          <w:rFonts w:hint="eastAsia" w:asciiTheme="minorEastAsia" w:hAnsiTheme="minorEastAsia" w:eastAsiaTheme="minorEastAsia" w:cstheme="minorEastAsia"/>
          <w:b w:val="0"/>
          <w:bCs w:val="0"/>
          <w:color w:val="auto"/>
          <w:sz w:val="28"/>
          <w:szCs w:val="28"/>
          <w:highlight w:val="none"/>
        </w:rPr>
        <w:t>质疑</w:t>
      </w:r>
      <w:bookmarkEnd w:id="39"/>
      <w:bookmarkEnd w:id="40"/>
      <w:r>
        <w:rPr>
          <w:rFonts w:hint="eastAsia" w:asciiTheme="minorEastAsia" w:hAnsiTheme="minorEastAsia" w:eastAsiaTheme="minorEastAsia" w:cstheme="minorEastAsia"/>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 w:val="28"/>
          <w:szCs w:val="28"/>
          <w:highlight w:val="none"/>
        </w:rPr>
      </w:pPr>
      <w:bookmarkStart w:id="41" w:name="_Toc365610865"/>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对本次招标采购活动有疑问的，按照《中华人民共和国政府采购法》及财政部令第94号的规定处理；</w:t>
      </w: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应在法定期限内一次性针对同一采购程序环节进行质疑。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rPr>
        <w:t>投诉</w:t>
      </w:r>
      <w:r>
        <w:rPr>
          <w:rFonts w:hint="eastAsia" w:asciiTheme="minorEastAsia" w:hAnsiTheme="minorEastAsia" w:eastAsiaTheme="minorEastAsia" w:cstheme="minorEastAsia"/>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 w:val="28"/>
          <w:szCs w:val="28"/>
          <w:highlight w:val="none"/>
          <w:lang w:eastAsia="zh-CN"/>
        </w:rPr>
        <w:t>供应商</w:t>
      </w:r>
      <w:r>
        <w:rPr>
          <w:rFonts w:hint="eastAsia" w:asciiTheme="minorEastAsia" w:hAnsiTheme="minorEastAsia" w:eastAsiaTheme="minorEastAsia" w:cstheme="minorEastAsia"/>
          <w:b w:val="0"/>
          <w:bCs w:val="0"/>
          <w:color w:val="auto"/>
          <w:sz w:val="28"/>
          <w:szCs w:val="28"/>
          <w:highlight w:val="none"/>
        </w:rPr>
        <w:t>和其他利害关系人认为本次招标采购活动违反法律</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法规和规章规定的，有权向有关行政监督机构投诉。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1</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质疑与投诉的所涉及的相关书面文件谢绝邮寄</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传真</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电子文件等形式，</w:t>
      </w:r>
      <w:r>
        <w:rPr>
          <w:rFonts w:hint="eastAsia" w:asciiTheme="minorEastAsia" w:hAnsiTheme="minorEastAsia" w:eastAsiaTheme="minorEastAsia" w:cstheme="minorEastAsia"/>
          <w:b w:val="0"/>
          <w:bCs w:val="0"/>
          <w:color w:val="auto"/>
          <w:sz w:val="28"/>
          <w:szCs w:val="28"/>
          <w:highlight w:val="none"/>
          <w:lang w:val="en-US" w:eastAsia="zh-CN"/>
        </w:rPr>
        <w:t xml:space="preserve"> 提交质疑书需携带以下资料： </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（1）加盖公章的营业执照副本复印件；</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（2）法定代表人针对本项目的专项授权书（须经法定代表人签字并加盖法人章和单位公章）及被授权人身份证复印件（查看原件）；法定代表人提交质疑书须提交其身份证复印件（查看原件）。</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7-2.质疑书应该包含以下主要内容：</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（1）质疑供应商的基本情况信息：名称、地址、法定代表人、委托代理人、电话、邮编。</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（2）所质疑的政府采购项目的信息：包含采购人或者采购代理机构名称、项目名称、包（标段）、编号。</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（3）具体的质疑事项。质疑事项不得超出法定范围并且与质疑供应商有利害关系。</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（4）明确、具体的质疑请求。</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（5）质疑所依据的事实、理由和法律依据及证明材料。</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（6）质疑书需要加盖质疑供应商公章并经法定代表人签字和盖章。</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7-3.有下列情形之一的，属于无效质疑，采购代理机构和采购人不予受理：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（1）质疑供应商不是参与本次政府采购项目的供应商；</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（2）质疑供应商与质疑事项不存在利害关系的；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（3）未在法定期限内提出质疑的；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（4）质疑未以书面形式提出，或质疑书主要内容构成不完整的；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（5）质疑书没有合法有效的签字、盖章或授权的；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（6）以非法手段取得证据、材料的；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（7）质疑答复后，同一质疑人就同一事项再次提出质疑的；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（8）不符合法律、法规、规章和政府采购监管机构规定的其他条件的。</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7-4.质疑答复</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 xml:space="preserve"> 采购人或采购代理机构在收到供应商的书面质疑后将按规定的时间进行回复。</w:t>
      </w:r>
    </w:p>
    <w:p>
      <w:pPr>
        <w:keepNext w:val="0"/>
        <w:keepLines w:val="0"/>
        <w:pageBreakBefore w:val="0"/>
        <w:kinsoku/>
        <w:wordWrap/>
        <w:overflowPunct/>
        <w:topLinePunct w:val="0"/>
        <w:bidi w:val="0"/>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sectPr>
          <w:footerReference r:id="rId4" w:type="default"/>
          <w:pgSz w:w="11906" w:h="16838"/>
          <w:pgMar w:top="1440" w:right="1080" w:bottom="1440" w:left="1080" w:header="851" w:footer="964" w:gutter="0"/>
          <w:pgNumType w:fmt="decimal" w:start="1"/>
          <w:cols w:space="720" w:num="1"/>
          <w:docGrid w:type="lines" w:linePitch="312" w:charSpace="0"/>
        </w:sectPr>
      </w:pPr>
      <w:r>
        <w:rPr>
          <w:rFonts w:hint="eastAsia" w:asciiTheme="minorEastAsia" w:hAnsiTheme="minorEastAsia" w:eastAsiaTheme="minorEastAsia" w:cstheme="minorEastAsia"/>
          <w:b w:val="0"/>
          <w:bCs w:val="0"/>
          <w:color w:val="auto"/>
          <w:sz w:val="28"/>
          <w:szCs w:val="28"/>
          <w:highlight w:val="none"/>
          <w:lang w:val="en-US" w:eastAsia="zh-CN"/>
        </w:rPr>
        <w:t>7-5.采购代理机构不做未成交原因的解释。</w:t>
      </w:r>
    </w:p>
    <w:p>
      <w:pPr>
        <w:widowControl/>
        <w:numPr>
          <w:ilvl w:val="0"/>
          <w:numId w:val="5"/>
        </w:numPr>
        <w:ind w:firstLine="1316" w:firstLineChars="298"/>
        <w:jc w:val="center"/>
        <w:outlineLvl w:val="0"/>
        <w:rPr>
          <w:rFonts w:hint="eastAsia" w:asciiTheme="minorEastAsia" w:hAnsiTheme="minorEastAsia" w:eastAsiaTheme="minorEastAsia" w:cstheme="minorEastAsia"/>
          <w:b/>
          <w:bCs/>
          <w:color w:val="auto"/>
          <w:kern w:val="0"/>
          <w:sz w:val="44"/>
          <w:szCs w:val="44"/>
          <w:highlight w:val="none"/>
          <w:lang w:eastAsia="zh-CN"/>
        </w:rPr>
      </w:pPr>
      <w:bookmarkStart w:id="42" w:name="_Toc8504"/>
      <w:bookmarkStart w:id="43" w:name="_Toc13349"/>
      <w:bookmarkStart w:id="44" w:name="_Toc31408_WPSOffice_Level1"/>
      <w:r>
        <w:rPr>
          <w:rFonts w:hint="eastAsia" w:asciiTheme="minorEastAsia" w:hAnsiTheme="minorEastAsia" w:eastAsiaTheme="minorEastAsia" w:cstheme="minorEastAsia"/>
          <w:b/>
          <w:bCs/>
          <w:color w:val="auto"/>
          <w:kern w:val="0"/>
          <w:sz w:val="44"/>
          <w:szCs w:val="44"/>
          <w:highlight w:val="none"/>
        </w:rPr>
        <w:t xml:space="preserve">分 </w:t>
      </w:r>
      <w:bookmarkEnd w:id="41"/>
      <w:bookmarkEnd w:id="42"/>
      <w:bookmarkEnd w:id="43"/>
      <w:bookmarkEnd w:id="44"/>
      <w:bookmarkStart w:id="45" w:name="_Toc14107"/>
      <w:bookmarkStart w:id="46" w:name="_Toc25709"/>
      <w:bookmarkStart w:id="47" w:name="_Toc30039"/>
      <w:bookmarkStart w:id="48" w:name="_Toc4692"/>
      <w:r>
        <w:rPr>
          <w:rFonts w:hint="eastAsia" w:asciiTheme="minorEastAsia" w:hAnsiTheme="minorEastAsia" w:eastAsiaTheme="minorEastAsia" w:cstheme="minorEastAsia"/>
          <w:b/>
          <w:bCs/>
          <w:color w:val="auto"/>
          <w:kern w:val="0"/>
          <w:sz w:val="44"/>
          <w:szCs w:val="44"/>
          <w:highlight w:val="none"/>
          <w:lang w:eastAsia="zh-CN"/>
        </w:rPr>
        <w:t>采购</w:t>
      </w:r>
      <w:r>
        <w:rPr>
          <w:rFonts w:hint="eastAsia" w:asciiTheme="minorEastAsia" w:hAnsiTheme="minorEastAsia" w:eastAsiaTheme="minorEastAsia" w:cstheme="minorEastAsia"/>
          <w:b/>
          <w:bCs/>
          <w:color w:val="auto"/>
          <w:kern w:val="0"/>
          <w:sz w:val="44"/>
          <w:szCs w:val="44"/>
          <w:highlight w:val="none"/>
        </w:rPr>
        <w:t>内容及</w:t>
      </w:r>
      <w:r>
        <w:rPr>
          <w:rFonts w:hint="eastAsia" w:asciiTheme="minorEastAsia" w:hAnsiTheme="minorEastAsia" w:eastAsiaTheme="minorEastAsia" w:cstheme="minorEastAsia"/>
          <w:b/>
          <w:bCs/>
          <w:color w:val="auto"/>
          <w:kern w:val="0"/>
          <w:sz w:val="44"/>
          <w:szCs w:val="44"/>
          <w:highlight w:val="none"/>
          <w:lang w:eastAsia="zh-CN"/>
        </w:rPr>
        <w:t>商务</w:t>
      </w:r>
      <w:r>
        <w:rPr>
          <w:rFonts w:hint="eastAsia" w:asciiTheme="minorEastAsia" w:hAnsiTheme="minorEastAsia" w:eastAsiaTheme="minorEastAsia" w:cstheme="minorEastAsia"/>
          <w:b/>
          <w:bCs/>
          <w:color w:val="auto"/>
          <w:kern w:val="0"/>
          <w:sz w:val="44"/>
          <w:szCs w:val="44"/>
          <w:highlight w:val="none"/>
        </w:rPr>
        <w:t>要求</w:t>
      </w:r>
    </w:p>
    <w:p>
      <w:pPr>
        <w:pStyle w:val="25"/>
        <w:rPr>
          <w:rFonts w:hint="eastAsia" w:asciiTheme="minorEastAsia" w:hAnsiTheme="minorEastAsia" w:eastAsiaTheme="minorEastAsia" w:cstheme="minorEastAsia"/>
          <w:color w:val="auto"/>
          <w:highlight w:val="none"/>
          <w:lang w:eastAsia="zh-CN"/>
        </w:rPr>
      </w:pPr>
    </w:p>
    <w:bookmarkEnd w:id="45"/>
    <w:bookmarkEnd w:id="46"/>
    <w:bookmarkEnd w:id="47"/>
    <w:bookmarkEnd w:id="48"/>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bCs/>
          <w:color w:val="auto"/>
          <w:sz w:val="28"/>
          <w:szCs w:val="28"/>
          <w:highlight w:val="none"/>
          <w:lang w:val="en-US" w:eastAsia="zh-CN"/>
        </w:rPr>
      </w:pPr>
      <w:bookmarkStart w:id="49" w:name="_Toc28750"/>
      <w:bookmarkStart w:id="50" w:name="_Toc31274"/>
      <w:bookmarkStart w:id="51" w:name="_Toc23598"/>
      <w:bookmarkStart w:id="52" w:name="_Toc11608"/>
      <w:bookmarkStart w:id="53" w:name="_Toc16778"/>
      <w:bookmarkStart w:id="54" w:name="_Toc30044"/>
      <w:r>
        <w:rPr>
          <w:rFonts w:hint="eastAsia" w:asciiTheme="minorEastAsia" w:hAnsiTheme="minorEastAsia" w:eastAsiaTheme="minorEastAsia" w:cstheme="minorEastAsia"/>
          <w:b/>
          <w:bCs/>
          <w:color w:val="auto"/>
          <w:sz w:val="28"/>
          <w:szCs w:val="28"/>
          <w:highlight w:val="none"/>
          <w:lang w:val="en-US" w:eastAsia="zh-CN"/>
        </w:rPr>
        <w:t>采购清单</w:t>
      </w:r>
    </w:p>
    <w:p>
      <w:pPr>
        <w:keepNext/>
        <w:spacing w:line="500" w:lineRule="atLeas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合同包1- 美工室</w:t>
      </w:r>
    </w:p>
    <w:tbl>
      <w:tblPr>
        <w:tblStyle w:val="36"/>
        <w:tblW w:w="13479" w:type="dxa"/>
        <w:tblInd w:w="0" w:type="dxa"/>
        <w:tblLayout w:type="autofit"/>
        <w:tblCellMar>
          <w:top w:w="0" w:type="dxa"/>
          <w:left w:w="0" w:type="dxa"/>
          <w:bottom w:w="0" w:type="dxa"/>
          <w:right w:w="0" w:type="dxa"/>
        </w:tblCellMar>
      </w:tblPr>
      <w:tblGrid>
        <w:gridCol w:w="728"/>
        <w:gridCol w:w="1372"/>
        <w:gridCol w:w="9961"/>
        <w:gridCol w:w="709"/>
        <w:gridCol w:w="709"/>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货物名称</w:t>
            </w:r>
          </w:p>
        </w:tc>
        <w:tc>
          <w:tcPr>
            <w:tcW w:w="9961"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数量</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耗材类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color w:val="auto"/>
                <w:sz w:val="16"/>
                <w:szCs w:val="16"/>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6"/>
                <w:szCs w:val="16"/>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6"/>
                <w:szCs w:val="16"/>
                <w:highlight w:val="none"/>
              </w:rPr>
            </w:pP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彩色卡纸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尺寸：≥8K，每包≥50张，混色。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生宣镜面纸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尺寸：约33*33cm，内白外麻，每包≥10张。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黑白色卡纸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尺寸：≥8K，黑白色，每包≥50张。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海绵纸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尺寸：≥16K 混色，每包≥10张。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47"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刮画纸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尺寸：≥A4  每包≥10张。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皱纹纸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尺寸：约50*100cm，每包≥10张，混色。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彩色折叠纸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尺寸：约15*15cm，每包≥100张，混色。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彩砂纸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尺寸：≥8K，每包≥10张，混色。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瓦楞纸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尺寸：≥35*25cm，每包≥10张，混色。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花瓶图案卡纸</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尺寸：高约22cm，每套≥5个绘图模板。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彩色纸盘</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尺寸：直径约18cm，材质：纸，每包≥10张。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纸盘贴画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尺寸：纸盘直径约18cm，含≥10个纸盘、≥10张贴画、≥1卷双面胶。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彩色纸杯</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尺寸：约7.5*8.5cm，材质：纸，混色。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30</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水粉颜料</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尺寸：约6*18cm。不小于12色，每瓶约500ml。可水洗颜料，含钛白、黑色、大红、中黄、桔黄、天蓝、粉色、紫色、淡绿、青石绿、酞青蓝、金色等不少于12个颜色。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丙烯颜料</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规格：≥6色，供幼儿进行美术创作。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椭圆蛋</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椭圆形泡沫球，直径约7厘米。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30</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纸筒</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尺寸：约10cm*5.2cm，白色。供幼儿进行玩具制作。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30</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 xml:space="preserve"> 毛根 </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尺寸：约0.6*30cm，每包≥90根，混色。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彩色毛球</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尺寸：直径约10mm，材质：涤纶丝，混色。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1.20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塑料活动眼睛</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尺寸：约6-35mm，混装。每包≥95个。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白纸盘</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尺寸：直径约6寸，供幼儿进行美术创作。每包≥50个。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鹅卵石</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尺寸：约5-8厘米。原生态鹅卵石，表层打磨处理。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图案纸伞</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尺寸：直径约30cm，随机线条图案，供幼儿进行涂色创作。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面具</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规格：动物造型，大小不一，混装。材质：纸浆。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吸管</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尺寸：约0.6*19cm，每包≥100支，混色。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羽毛</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尺寸：约5-8cm，混色，≥90片1包。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超轻黏土 </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规格：≥24色，每袋≥10克。材质：树脂。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塑料收纳盒</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规格：约23*16*14cm，材质：优质安全塑料，包括盒体和盖子，用于收纳超轻黏土。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冰糕棒 </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尺寸：约114*10*2mm，≥50支装。是幼儿进行玩具制作的材料。</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冰糕棒彩色</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尺寸：约114*10*2mm ，彩色混装≥50支。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毛线</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材质：腈纶棉。颜色混装。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纽扣 </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规格：大中小混装，每袋≥100颗。材质：树脂。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木勺</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尺寸：约2.7*14cm。材质：木质。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丝带</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尺寸：约1.5厘米宽，1卷不小于25码。涤纶材质，是幼儿做美工装饰的材料。红黄蓝不少于3个颜色。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棉签</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尺寸：约7.5cm，双头棉签，≥80只装。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医用棉花</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脱脂棉球，每包≥500克。</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绘画折扇</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尺寸：约7寸，纸质扇面，带线条图案，供幼儿进行涂色创作。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图案团扇</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尺寸：直径约24cm，材质：竹质手柄+绢布扇面。</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扎染染料</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包括红色、黄色、蓝色3种染料，每种≥500g。是幼儿进行扎染创作的主要染料。</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拓印画模板</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尺寸：约20*20cm，纸质，每套≥4张，对应≥4种彩色图案，用于拓印创作。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手帕</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尺寸：约30*30cm，≥120克纯棉布料，是幼儿进行扎染创作的布料。每包≥50张。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白布</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尺寸：约1.8*30米，≥120克纯棉布料，可自由裁剪，是幼儿和教师进行扎染创作的布料。</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麻绳</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尺寸：直径约2毫米，长约100米。黄麻纱，是幼儿捆扎布料的重要工具。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工具类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胶水</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尺寸：约2.5*12 cm，容量≥50ml。支持幼儿美工创作中的粘贴步骤。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固体胶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尺寸：约75*18mm，长久保湿，粘度好。支持幼儿美工创作中的粘贴步骤。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白乳胶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尺寸：约10*4cm。支持幼儿美工创作中的粘贴步骤。</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双面胶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尺寸：约0.8厘米宽，长约10米，材质：纸。</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纸胶带</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尺寸：15毫米宽，长5米。材质：纸。</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勾线笔</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尺寸：≥12cm，材质：塑料。黑色双头勾线笔。</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24色水彩笔</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材质：塑料，尺寸：约19.5*16.5cm，每盒≥24支。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笔刷</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材质：木质+毛质。包括小、中、大三个型号，供幼儿进行涂色创作。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24色油画棒</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尺寸：约1*6.8cm，每盒≥24支。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笔筒</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圆笔筒，尺寸：约10*8cm，材质：木质。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安全剪刀</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尺寸：约6.5*13 cm，材质：不锈钢 PP塑料，颜色随机。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剪纸剪刀</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尺寸：约6*13 cm。材质：塑料，颜色随机。</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调色盘</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尺寸：直径约15.9cm，材质：塑料。</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直尺</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尺寸：长约15cm，材质：塑料。</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滴瓶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容量：≥100ml，优质塑料。是幼儿进行滴染创作的主要工具。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喷瓶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容量：≥100ml，优质塑料。是幼儿进行喷染创作的主要工具。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海绵印章 </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尺寸：约4*7.2cm，每套包括≥4个不同造型的印章，是幼儿进行蘸染创作的重要工具。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拓印手柄套装</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尺寸：长度8.3—9cm不等，每套包括≥4个不同大小的手柄，是幼儿进行拓印创作的重要工具。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滚轮印章</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尺寸：约6*13.5cm ，材质：塑料+海绵。</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皮筋</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规格：≥50G/每筒，是幼儿捆扎布料的重要工具。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正方形夹板</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尺寸：约10*10*0.3cm，是幼儿进行夹染创作的重要工具。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墨滚</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尺寸：约11*7cm，实木手柄，金属框架，橡胶滚轮。用于给拓印板上色。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74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eastAsia="宋体" w:cs="宋体"/>
                <w:color w:val="auto"/>
                <w:kern w:val="0"/>
                <w:sz w:val="20"/>
                <w:szCs w:val="20"/>
                <w:highlight w:val="none"/>
              </w:rPr>
              <w:t>★</w:t>
            </w:r>
            <w:r>
              <w:rPr>
                <w:rFonts w:hint="eastAsia" w:ascii="宋体" w:hAnsi="宋体" w:cs="宋体"/>
                <w:color w:val="auto"/>
                <w:kern w:val="0"/>
                <w:sz w:val="20"/>
                <w:szCs w:val="20"/>
                <w:highlight w:val="none"/>
                <w:lang w:bidi="ar"/>
              </w:rPr>
              <w:t>《非遗劳动实践主题活动 第一阶段》（上）</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借助非遗文化构建劳动教育新模式，转化传统的劳动教育理念，合理设计教学活动，实施劳动教育的常态化，将非遗文化贯穿劳动教育，实现非遗文化与劳动教育的有机融合。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1.教学目标：让学生在实践操作过程中，体验非遗精湛技艺，感悟劳动非凡价值，领略中华文化魅力。</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2.学习内容：活动内容包含陶艺、泥塑、纸艺、木作、编织、布艺、印染、木版画等内容。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3.配置说明：</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15课材料包，每课独立包装，1包工具包，1本图书《非遗劳动实践主题活动操作手册第一阶段上》。可满足一个学生一学期使用。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课时1：木艺狐狸：狐狸不织布模切套装、松果、黑色毛球、活动眼睛1套。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课时2：金秋月饼：陶泥、纸盘1套。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课时3：纸艺金鱼：浅蓝色卡纸、黄色卡纸、生宣纸、滴管、红色水粉颜料、黄色水粉颜料1套。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课时4：印染方巾：白棉布手绢、拓印棒、红色水粉颜料、黄色水粉颜料、蓝色水粉颜料、绿色水粉颜料1套。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课时5：纹样杯垫：原木片、彩色木珠1套。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课时6：金瓜送福：橘色带孔模、切浅绿色手工纸、深绿色毛根1套。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课时7：工艺胸针：陶泥、纸盘1套。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课时8：剪纸邮票：外白内红洒金仿古软卡、黄色珠光纸、绿色珠光纸1套。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课时9：雕版西瓜：吹塑板、黑色卡纸、一次性筷子、红色水粉颜料、黄色水粉颜料、白色水粉颜料、浅绿色水粉颜料1套。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课时10：纸艺雪人：外白内红镜宣软卡、白色纸浆泥、黄色手工纸、红色手工纸1套。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课时11：陶艺萝卜：陶泥、纸盘1套。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课时12：编织手链：皮绳、塑料方珠1套。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课时13：仿竹笔筒：小号原色纸筒、中号原色纸筒、棕色黏土、牛皮纸1套。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课时14：花草书签：粉色丝带、黄色卡纸、绿色卡纸、蓝色卡纸、花草纸1套。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课时15：冰糖葫芦：一次性筷子、红色黏土、白色黏土1套。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71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《非遗劳动实践主题活动 第二阶段》（上）</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借助非遗文化构建劳动教育新模式，转化传统的劳动教育理念，合理设计教学活动，实施劳动教育的常态化，将非遗文化贯穿劳动教育，实现非遗文化与劳动教育的有机融合。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1.教学目标：让学生在实践操作过程中，体验非遗精湛技艺，感悟劳动非凡价值，领略中华文化魅力。</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2.学习内容：活动内容包含陶艺、泥塑、纸艺、木作、编织、布艺、印染、木版画等内容。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3.配置说明：</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15课材料包，每课独立包装，1包工具包，1本图书《非遗劳动实践主题活动操作手册第二阶段上》。可满足一个学生一学期使用。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第1课: 传统香裹：艾草、丁香、高良姜、桂枝、佩兰、过滤袋、香包袋1套。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第2课: 陶艺茶壶：陶泥、纸盘1套。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第3课: 秸秆盖帘：咖啡色黏土、麦秸秆、10cm圆形卡纸1套。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第4课: 金菊迎秋：陶泥、纸盘1套。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第5课: 纸艺头饰：彩色衍纸条、鸭嘴夹、半圆形白色珍珠1套。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第6课: 剪纸葫芦：草绿色手工纸、灰黄色花草纸1套。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第7课: 陶艺天鹅：陶泥、纸盘1套。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第8课: 纸艺挂饰：钥匙扣、白色瓦楞纸条、玫红色瓦楞纸条1套。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第9课: 布艺杯垫：深绿色不织布、嫩绿色不织布、红色不织布、10cm圆形卡纸、9cm圆形卡纸、8cm圆形卡纸1套。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第10课: 花纸信封：白卡纸、花草纸、粉色手揉纸、黄色纸绳1套。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第11课: 绳艺花篮：粉色冰条线、灰色冰条线、一次性纸杯1套。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第12课: 泥塑植物：陶泥、纸盘1套。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第13课: 木艺小桶：短雪糕棍、长雪糕棍、麻绳、一次性纸杯1套。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第14课: 花艺摆件：黄色皱纹纸、白色皱纹纸、绿色皱纹纸、花艺铁丝、半圆形保丽龙球、白色黏土1套。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第15课: 喜庆花灯：红色带孔模切、红色木珠、红色流苏、红色纸绳1套。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配件类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网格</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尺寸：约26*32cm，材质：优质加粗不锈钢，用于过滤染液过水分。</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水槽</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尺寸：约32.5*24.5*9.5cm。材质：优质 PE塑料，无毒无味盛放清水或染液。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黏土画框</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尺寸：约15*15cm，材质：木质。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水拓画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规格：≥6ml*6瓶，≥6色。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透明相框</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尺寸：约20.5*15.5*4.5cm，材质：有机玻璃+樟子松木。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洗笔桶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尺寸：约19.5*15.5cm，橡胶材质，用于洗笔。</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涂鸦板磁力板</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尺寸：约55*140cm，可升降范围80-140cm。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材质：木质，双面可画。</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作品展示板</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尺寸：约60*90cm，单面展示板。材质：木质。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小画架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尺寸：约27*50cm。材质：木质。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迷你画架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尺寸：约18*30cm.材质：木质。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画板</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尺寸：约40*29cm，材质：木质。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收纳筐</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PP材质，用于收纳美工材料和工具。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儿童防护衣</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儿童衣适合身高80-110cm使用，聚酯纤维面料，舒适耐磨，防水涂层设计，不易脱线。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教师防护衣</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成人衣适合身高151-165cm使用，聚酯纤维面料，舒适耐磨，防水涂层设计，不易脱线。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软玻璃桌垫</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尺寸：约60*110*0.15厘米。材质：PVC材质，五毒无味，防水防油。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桌面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材料盒</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尺寸：约30*20*8cm，材质：木质。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无痕钉</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材质：塑料 钢钉  用于悬挂环创图等。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家具类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操作桌</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尺寸：约115*60*55厘米，材质：松木，用于幼儿进行美工活动的手工操作。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长凳子</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尺寸：约110*30*30厘米，材质：松木，支持至少2名幼儿同时入座。</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收纳柜</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尺寸：约115*30*100厘米，材质：松木，≥四层展示架 ，用于收纳美工材料。</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可移动画车</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尺寸：约75*40*75cm，材质：松木。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卡纸柜</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尺寸：约55*40*80cm，材质：松木。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52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置物架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3钩尺寸：约35.5*12*8cm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4钩尺寸：约48.5*12*8cm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5钩尺寸：约61.1*12*8cm 用于摆放或悬挂扎染和美术作品。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环创类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主题字</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尺寸：约35*70cm，材质：雪弗板UV表层。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美工坊标语</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尺寸：约30*60cm，材质：雪弗板UV表层，≥3幅，分别显示“感受美”“表现美”“创造美”字样。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美工坊简介</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尺寸：约50*70cm，雪弗板UV表层。</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墙装饰画A系列</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尺寸：约40*40cm，≥6张，每张为不同图案的世界名画。</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墙装饰画B系列</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尺寸：约50*70cm，≥4张，每张为不同图案的世界名画。</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张</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展示箱</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尺寸：大号约46*36 *24CM    中号约42*32*23CM    小号约38*28*22CM   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作品展示架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尺寸：约66*25*75cm，材质：木质。可摆放花瓶、松果、幼儿作品等。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木质作品装饰</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尺寸：直径约30cm，材质：木质。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照片挂绳</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尺寸：宽60-70cm，材质：木棍+麻绳。每件含木棍≥2根，竹夹子≥20个，用于悬挂幼儿作品。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装饰物品</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规格：3-12cm不等，含松果、莲蓬、树枝等。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绢花仿真花</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尺寸：约45cm，材质：绢花。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向日葵</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尺寸：约45cm，材质：绢花。</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抱抱袋</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尺寸：约30*24*12cm，材质：牛皮纸。</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方口草编花篮</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尺寸：约12*15cm，材质：海草。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圆口草编花篮</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尺寸：约12*20cm，材质：海草。</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满天星</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尺寸：约45cm，材质：塑料仿真。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束</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郁金香</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尺寸：约34cm，材质：pu材质。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芦苇</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尺寸：长约110cm，材质：塑胶制绒。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花瓶</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尺寸：约12*15cm，材质：陶瓷。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5.20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扎染帷幔</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尺寸：约40*170cm，材质：纯棉，扎染工艺。用于装饰墙面。</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圆木棍</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尺寸：约2*50cm，材质：榉木，用于悬挂扎染帷幔。</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扎染套框</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尺寸：约30*30cm，材质：实木，用于展示扎染作品。</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课程类</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教师用书</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彩印，涵盖小班、中班、大班指导教程，每年龄段≥32节课，共≥96节课，包括文字介绍和插图。</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教学资源包</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电子版资源包涵盖视频教程≥36节，小中大班各≥6节。课件≥36节，小中大班各≥6节。美工坊材料说明书1份。</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安装培训</w:t>
            </w:r>
          </w:p>
        </w:tc>
        <w:tc>
          <w:tcPr>
            <w:tcW w:w="99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培训安装师到园所进行安装美工室教具。包含桌椅橱柜的安装、环创挂画的摆放、器具的组装与收纳，给园所老师进行专业的讲解教室功能培训、课程培训、工具使用培训与技能的培训。</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bl>
    <w:p>
      <w:pPr>
        <w:keepNext/>
        <w:spacing w:line="500" w:lineRule="atLeas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合同包1- 隔离室</w:t>
      </w:r>
    </w:p>
    <w:tbl>
      <w:tblPr>
        <w:tblStyle w:val="36"/>
        <w:tblW w:w="13866" w:type="dxa"/>
        <w:tblInd w:w="0" w:type="dxa"/>
        <w:tblLayout w:type="autofit"/>
        <w:tblCellMar>
          <w:top w:w="0" w:type="dxa"/>
          <w:left w:w="0" w:type="dxa"/>
          <w:bottom w:w="0" w:type="dxa"/>
          <w:right w:w="0" w:type="dxa"/>
        </w:tblCellMar>
      </w:tblPr>
      <w:tblGrid>
        <w:gridCol w:w="728"/>
        <w:gridCol w:w="1372"/>
        <w:gridCol w:w="10487"/>
        <w:gridCol w:w="630"/>
        <w:gridCol w:w="649"/>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货物名称</w:t>
            </w:r>
          </w:p>
        </w:tc>
        <w:tc>
          <w:tcPr>
            <w:tcW w:w="104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数量</w:t>
            </w:r>
          </w:p>
        </w:tc>
      </w:tr>
      <w:tr>
        <w:tblPrEx>
          <w:tblCellMar>
            <w:top w:w="0" w:type="dxa"/>
            <w:left w:w="0" w:type="dxa"/>
            <w:bottom w:w="0" w:type="dxa"/>
            <w:right w:w="0" w:type="dxa"/>
          </w:tblCellMar>
        </w:tblPrEx>
        <w:trPr>
          <w:trHeight w:val="14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隔离床</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规格：约135*65*50cm，材质：樟子松，侧板厚度≥1.5cm,床板厚度 ≥1.0cm,幼儿小床的外表面和内表面以及儿童手指可触及的隐蔽处，没有锐利的棱角、毛刺以及小五金部件露出的锐利尖锐。床表面喷涂安全环保、无异味、附着力强、耐磨性高的清漆，光泽度和丰满度好。</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张</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302"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幼儿椅</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尺寸：≥28*30*55cm.橡木造型椅，座高约28cm。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材质：1、椅面采用优质橡木板，不开裂、不易变形。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2、椅面厚度≥1.6cm ，整体采用榫卯结构坚固耐用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3.采用优质环保油漆喷涂而成，安全、无毒无味，凸显木材纹理，手感光滑。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把</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14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积木桌椅</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 xml:space="preserve">积木桌材质 ：ABS 食品级环保塑料、100%安全无毒，颜色艳丽，耐光照不褪色，抗压耐磨，光滑不伤手。注塑一次成型。产品规格：桌面尺寸：约62*50cm，可以升高.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2.配基础大积木;材质：ABS，食品级环保塑料,100%安全无毒，颜色艳丽，锻炼了手眼协调，创造能力和逻辑思维。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≥375件。含椅子一把。</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张</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0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颗粒主题积木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材质 ：ABS食品级环保塑料、100%安全无毒，颜色艳丽，耐光照不褪色，抗压耐磨，光滑不伤手。注塑一次成型。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产品规格：车：约14*8cm；8孔:约6.5*3*2cm；4孔:约3*3*2cm；花4*2cm；2孔:约半边3*3cm；4孔半边:约6*3cm。                                       产品颜色：不限于红色、黄色、蓝色、绿色、白色，数量：≥238块。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隔离用品</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环保材质，含大小盆各一个，卡通坐便器一个，换洗睡衣一套（均码），毛绒玩偶一个。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乐高消防队</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材质 ：ABS 食品级环保塑料、100%安全无毒，颜色艳丽，耐光照不褪色，抗压耐磨，光滑不伤手。注塑一次成型。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产品规格：栏杆:约9*3cm、车:约16*5cm、飞机:约16*6cm、拱门:约19*6cm、门:约12*6cm、火旗:约7*4cm、挂车:约21*18cm；产品颜色：不限于红色、黄色、蓝色、绿色、黑色，数量：≥218件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bl>
    <w:p>
      <w:pPr>
        <w:keepNext/>
        <w:spacing w:line="500" w:lineRule="atLeas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合同包1- 区角柜</w:t>
      </w:r>
    </w:p>
    <w:tbl>
      <w:tblPr>
        <w:tblStyle w:val="36"/>
        <w:tblW w:w="13866" w:type="dxa"/>
        <w:tblInd w:w="0" w:type="dxa"/>
        <w:tblLayout w:type="autofit"/>
        <w:tblCellMar>
          <w:top w:w="0" w:type="dxa"/>
          <w:left w:w="0" w:type="dxa"/>
          <w:bottom w:w="0" w:type="dxa"/>
          <w:right w:w="0" w:type="dxa"/>
        </w:tblCellMar>
      </w:tblPr>
      <w:tblGrid>
        <w:gridCol w:w="728"/>
        <w:gridCol w:w="1372"/>
        <w:gridCol w:w="10487"/>
        <w:gridCol w:w="630"/>
        <w:gridCol w:w="649"/>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货物名称</w:t>
            </w:r>
          </w:p>
        </w:tc>
        <w:tc>
          <w:tcPr>
            <w:tcW w:w="104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数量</w:t>
            </w:r>
          </w:p>
        </w:tc>
      </w:tr>
      <w:tr>
        <w:tblPrEx>
          <w:tblCellMar>
            <w:top w:w="0" w:type="dxa"/>
            <w:left w:w="0" w:type="dxa"/>
            <w:bottom w:w="0" w:type="dxa"/>
            <w:right w:w="0" w:type="dxa"/>
          </w:tblCellMar>
        </w:tblPrEx>
        <w:trPr>
          <w:trHeight w:val="154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区角柜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五格区角柜，采用≥1.5cm厚橡胶木，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尺寸：约830mm*300mm*650mm,产品不开裂、不易变形。使用的油漆无毒无味，安全环保，边缘均做倒圆角处理，无毛刺。硬度达到4H级以上,保证光亮平整,耐磨、耐高温,可长期保持牢固,色泽美观,不变形。</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9</w:t>
            </w:r>
          </w:p>
        </w:tc>
      </w:tr>
    </w:tbl>
    <w:p>
      <w:pPr>
        <w:rPr>
          <w:rFonts w:asciiTheme="minorEastAsia" w:hAnsiTheme="minorEastAsia" w:eastAsiaTheme="minorEastAsia" w:cstheme="minorEastAsia"/>
          <w:b/>
          <w:bCs/>
          <w:color w:val="auto"/>
          <w:sz w:val="28"/>
          <w:szCs w:val="28"/>
          <w:highlight w:val="none"/>
        </w:rPr>
      </w:pPr>
    </w:p>
    <w:p>
      <w:pPr>
        <w:keepNext/>
        <w:spacing w:line="500" w:lineRule="atLeas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合同包1- 音体室</w:t>
      </w:r>
    </w:p>
    <w:tbl>
      <w:tblPr>
        <w:tblStyle w:val="36"/>
        <w:tblW w:w="13866" w:type="dxa"/>
        <w:tblInd w:w="0" w:type="dxa"/>
        <w:tblLayout w:type="autofit"/>
        <w:tblCellMar>
          <w:top w:w="0" w:type="dxa"/>
          <w:left w:w="0" w:type="dxa"/>
          <w:bottom w:w="0" w:type="dxa"/>
          <w:right w:w="0" w:type="dxa"/>
        </w:tblCellMar>
      </w:tblPr>
      <w:tblGrid>
        <w:gridCol w:w="728"/>
        <w:gridCol w:w="1372"/>
        <w:gridCol w:w="10487"/>
        <w:gridCol w:w="630"/>
        <w:gridCol w:w="649"/>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货物名称</w:t>
            </w:r>
          </w:p>
        </w:tc>
        <w:tc>
          <w:tcPr>
            <w:tcW w:w="104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数量</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12寸非洲鼓</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鼓面不小于30厘米塑料鼓筒，可调。</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10寸非洲鼓</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鼓面不小于25厘米塑料鼓筒+金属配件。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8寸非洲鼓</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鼓面不小于20厘米塑料鼓筒+金属配件。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8寸牛皮手鼓</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直径不小于20厘米；高不小于4.5厘米木质边框、牛皮鼓面。</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8寸6铃鼓牛皮</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直径不小于20厘米；高不小于4.5厘米木质边框、牛皮鼓面、金属铃片。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圆舞板</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直径不小于5.5厘米榉木。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5</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鱼蛙</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直径不小于5.5厘米；高不小于20厘米榉木。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双响筒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直径不小于3厘米；高不小于15厘米榉木。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副</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红蓝砂筒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直径不小于4厘米；高不小于14.5厘米；榉木。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榉木打棒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长度不小于20cm，直径不小于2厘米；榉木。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榉木螺纹单响筒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直径不小于4厘米，高不小于18.5厘米；榉木。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榉木砂球或紫色砂球</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长度不小于20厘米，头部直径不小于8cm；榉木。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塑料砂蛋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高度不小于5.5厘米；直径不小于4cm；塑料。</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 21铃棒铃</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长度不小于23厘米，直径不小于5.5cm；榉木。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镲</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直径不小于10cm黄铜。</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副</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小号金属碰钟</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纯铜钟直径不小于3.5厘米，长度不小于18cm；榉木手柄+铜质碰钟。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专业三角铁</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边长共计不小于 13cm；镀铬。</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副</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音乐地毯</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圆形直径不小于2米绒毯。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7118"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钢琴</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1.铁板：采用真空铸造铁板工艺，音色纯正。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音板：采用白松制作的加强型实木音板，上下两层白松实木木皮加强音板的抗拉张力，使音板在任何环境下都能保持稳定状态，不会变形和开裂，在各种不同的气候条件下均能保持优良的音色，音板设计非常符合钢琴共鸣系统的发声规律，产生更加优美琴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3.琴弦：采用防锈钢线，音色纯净，音准稳定。</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4.弦码：采用色木多层板制作，音频振动响应精确，迅速。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5.弦椎：采用优质羊毛毡并应用欧洲传统工艺制作的弦椎，音色圆润通畅。</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6.琴键：采用实木复合键盘，采用亚光黑键，色泽和质感如同乌木，键皮采用赛璐珞塑料，键盘表面硬度为2H以上。</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7.脚轮：采用双轮脚轮，具有转到灵活，推行顺畅，噪音低的特点。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8.脚踏：金属铸造，踏脚负荷为3.5kg左右。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9.外壳涂饰：采用国内环保油漆，漆面光亮平整。</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10.背柱：采用五背柱设计，保证了弦列振动的边界条件而且相应提高了钢琴总装配精度。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11.气候适应性：钢琴在生产过程中进入干燥气候模拟处理并在出仓后进行二次精细整理，使产品适应北方气候，在寒冷干燥的环境下均处理稳定状态。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12.击弦机：采用欧洲进口的榉木和德国呢毡，保证钢琴极高的灵敏度及耐冷热性,弦椎击弦距离不少于43 mm,弦椎无晃动，制音效果好，平音头毡密度为0.16-0.22mm,三角毡密度为0.25mm-0.30mm ,色泽均匀一致，无分层，调整到位后，制音头离弦，贴弦一致，动作整齐，有效。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13.顶杆：采用高强度材质，不易磨损变形，保证了产品的使用寿命。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14.干燥处理：木制作经过两年以上自然风干，再根据不同的部件采用不同的烘干方式释放木材的内应力，呢毡经过防潮，防霉，防蛀处理。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15.尺寸规格：约1520*1210*620</w:t>
            </w:r>
            <w:r>
              <w:rPr>
                <w:rFonts w:ascii="宋体" w:hAnsi="宋体" w:cs="宋体"/>
                <w:color w:val="auto"/>
                <w:kern w:val="0"/>
                <w:sz w:val="20"/>
                <w:szCs w:val="20"/>
                <w:highlight w:val="none"/>
                <w:lang w:bidi="ar"/>
              </w:rPr>
              <w:t>cm</w:t>
            </w:r>
            <w:r>
              <w:rPr>
                <w:rFonts w:hint="eastAsia" w:ascii="宋体" w:hAnsi="宋体" w:cs="宋体"/>
                <w:color w:val="auto"/>
                <w:kern w:val="0"/>
                <w:sz w:val="20"/>
                <w:szCs w:val="20"/>
                <w:highlight w:val="none"/>
                <w:lang w:bidi="ar"/>
              </w:rPr>
              <w: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16.缓降：缓降器采用优质原装内置双边缓降，安全耐用，可防止小朋友被摇盖压到手。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音乐教材</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符合国家教学大纲。正规出版社出版。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本</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21寸尤克里里</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尺寸：不小于53*30*10cm；烤漆。</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音乐实训教程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strike/>
                <w:color w:val="auto"/>
                <w:kern w:val="0"/>
                <w:sz w:val="20"/>
                <w:szCs w:val="20"/>
                <w:highlight w:val="none"/>
                <w:lang w:bidi="ar"/>
              </w:rPr>
            </w:pPr>
            <w:r>
              <w:rPr>
                <w:rStyle w:val="121"/>
                <w:rFonts w:hint="default"/>
                <w:color w:val="auto"/>
                <w:szCs w:val="21"/>
                <w:highlight w:val="none"/>
                <w:lang w:bidi="ar"/>
              </w:rPr>
              <w:t>木鱼，响板 三角铁 沙锤 双响筒 碰钟等各种乐器培训及组合培训，非洲鼓，小钟琴，尤克里里等教学培训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项</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音乐凳</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尺寸：不小于310*250*200mm；环保钢塑材质。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w:t>
            </w:r>
          </w:p>
        </w:tc>
      </w:tr>
      <w:tr>
        <w:tblPrEx>
          <w:tblCellMar>
            <w:top w:w="0" w:type="dxa"/>
            <w:left w:w="0" w:type="dxa"/>
            <w:bottom w:w="0" w:type="dxa"/>
            <w:right w:w="0" w:type="dxa"/>
          </w:tblCellMar>
        </w:tblPrEx>
        <w:trPr>
          <w:trHeight w:val="129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材料架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1.尺寸：约120*30*80cm.厚度≥1.5cm；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2颜色：原木色；</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3.材质：天然橡胶木。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8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工具柜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1.尺寸：约120*30*80cm;厚度≥1.5cm；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2颜色：原木色；</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3.材质：天然橡胶木。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bl>
    <w:p>
      <w:pPr>
        <w:keepNext/>
        <w:spacing w:line="500" w:lineRule="atLeas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合同包1- 科发室</w:t>
      </w:r>
    </w:p>
    <w:tbl>
      <w:tblPr>
        <w:tblStyle w:val="36"/>
        <w:tblW w:w="13866" w:type="dxa"/>
        <w:tblInd w:w="0" w:type="dxa"/>
        <w:tblLayout w:type="autofit"/>
        <w:tblCellMar>
          <w:top w:w="0" w:type="dxa"/>
          <w:left w:w="0" w:type="dxa"/>
          <w:bottom w:w="0" w:type="dxa"/>
          <w:right w:w="0" w:type="dxa"/>
        </w:tblCellMar>
      </w:tblPr>
      <w:tblGrid>
        <w:gridCol w:w="728"/>
        <w:gridCol w:w="1372"/>
        <w:gridCol w:w="10487"/>
        <w:gridCol w:w="630"/>
        <w:gridCol w:w="649"/>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货物名称</w:t>
            </w:r>
          </w:p>
        </w:tc>
        <w:tc>
          <w:tcPr>
            <w:tcW w:w="104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数量</w:t>
            </w:r>
          </w:p>
        </w:tc>
      </w:tr>
      <w:tr>
        <w:tblPrEx>
          <w:tblCellMar>
            <w:top w:w="0" w:type="dxa"/>
            <w:left w:w="0" w:type="dxa"/>
            <w:bottom w:w="0" w:type="dxa"/>
            <w:right w:w="0" w:type="dxa"/>
          </w:tblCellMar>
        </w:tblPrEx>
        <w:trPr>
          <w:trHeight w:val="42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水的科学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color w:val="auto"/>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6"/>
                <w:szCs w:val="16"/>
                <w:highlight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6"/>
                <w:szCs w:val="16"/>
                <w:highlight w:val="none"/>
              </w:rPr>
            </w:pPr>
          </w:p>
        </w:tc>
      </w:tr>
      <w:tr>
        <w:tblPrEx>
          <w:tblCellMar>
            <w:top w:w="0" w:type="dxa"/>
            <w:left w:w="0" w:type="dxa"/>
            <w:bottom w:w="0" w:type="dxa"/>
            <w:right w:w="0" w:type="dxa"/>
          </w:tblCellMar>
        </w:tblPrEx>
        <w:trPr>
          <w:trHeight w:val="14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水净化</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材质：优质塑材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每箱组件及规格：漏斗不少于1个、连接盖不少于1个、连接管不少于4根、小杯不少于1个和净化材料不少于1包（含小卵石、大理石子、滤纸、海绵等组件），整体规格：≥17*6*13.2cm。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沉浮块</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材质：木质、塑料、金属；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每箱组件及规格：相同体积不同重量长方体不少于3块，不同体积相同重量长方体不少于3块。</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旋转水轮</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材质：安全塑料；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每箱组件及规格：组合式设计器材不少于1个（含：漏斗、大小水球转轮、引流器和支柱）。</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2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溶解装置</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材质：安全塑料；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每箱组件及规格：规格：≥10*10cm的25个不同深浅和位置小孔的平板不少于1个。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19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护目镜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材质：柔软塑料材质；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每箱组件及规格：安全绳不少于1根、眼镜不少于1个。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11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搅拌棒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材质：硬质塑料；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每箱组件及规格：长≥12.5cm的搅拌棒不少于1根。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实验滴管</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材质：软质塑料；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每箱组件及规格：长≥12cm的实验滴管不少于3个。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r>
      <w:tr>
        <w:tblPrEx>
          <w:tblCellMar>
            <w:top w:w="0" w:type="dxa"/>
            <w:left w:w="0" w:type="dxa"/>
            <w:bottom w:w="0" w:type="dxa"/>
            <w:right w:w="0" w:type="dxa"/>
          </w:tblCellMar>
        </w:tblPrEx>
        <w:trPr>
          <w:trHeight w:val="13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小量杯</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材质：环保材质，透明度好；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每箱组件及规格：量度范围在0—45ml的量杯不少于3个。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r>
      <w:tr>
        <w:tblPrEx>
          <w:tblCellMar>
            <w:top w:w="0" w:type="dxa"/>
            <w:left w:w="0" w:type="dxa"/>
            <w:bottom w:w="0" w:type="dxa"/>
            <w:right w:w="0" w:type="dxa"/>
          </w:tblCellMar>
        </w:tblPrEx>
        <w:trPr>
          <w:trHeight w:val="13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自然科学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3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动物模型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材质：透明环保塑料；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每箱组件及规格：尺寸≥9*9*11cm的动物模型不少于2个（模型：猩猩、斑马、豹、小斑马、小象、犀牛、火烈鸟、猫鼬）。</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4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种植工具</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材质：金属+环保材料；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每箱组件及规格：≥20cm平头铲不少于1个、尺寸≥22cm的尖头铲不少于1个，尺寸≥21cm的耙子不少于1把，尺寸≥22*9*12cm的洒水壶不少于1个。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9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昆虫观察镜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每箱组件及规格：观察镜不少于1个。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3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户外显微镜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每箱组件及规格：尺寸≥14*5cm的显微镜1个。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放大镜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每箱组件及规格：长≥17cm的放大镜1个。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光影世界</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7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光学套件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每箱组件及规格：尺寸≥4*9cm的蓝色镜筒不少于6个，尺寸≥11*4*2cm的红色连接块不少于2个，尺寸≥15*10*5cm的紫色底座不少于1个，尺寸≥16*3cm的三棱镜不少于1个，绿色连接件≥4*2cm，多个光学镜片和异形组件。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32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平面镜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材质：优质塑材；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每箱组件及规格：尺寸≥16*3cm的折叠平面镜1个（展开尺寸49*7cm）。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反射模型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材质：优质素材；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每箱组件及规格：尺寸≥6*6cm模型2个。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2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多彩观察色片</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材质：优质塑材；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每箱组件及规格：尺寸≥15*7cm的不同颜色的色片6个。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4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9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eastAsia="宋体" w:cs="宋体"/>
                <w:color w:val="auto"/>
                <w:kern w:val="0"/>
                <w:sz w:val="20"/>
                <w:szCs w:val="20"/>
                <w:highlight w:val="none"/>
              </w:rPr>
              <w:t>★</w:t>
            </w:r>
            <w:r>
              <w:rPr>
                <w:rFonts w:hint="eastAsia" w:ascii="宋体" w:hAnsi="宋体" w:cs="宋体"/>
                <w:color w:val="auto"/>
                <w:kern w:val="0"/>
                <w:sz w:val="20"/>
                <w:szCs w:val="20"/>
                <w:highlight w:val="none"/>
                <w:lang w:bidi="ar"/>
              </w:rPr>
              <w:t>光影飞碟机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材质：木质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尺寸：上盘直径：≥230mm 整体尺寸：≥355*315*250mm；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规格：产品外形为飞碟造型，生动形象，整体由实木材质打造，外部采用环保汽车漆，无毒无害，安全放心，内置不小于12寸平板电脑播放器，提供视频播放，底部投影采用高透亚克力片构成投影主体，镜片倾斜角度≥40°，自主研发全息投影动画视频“希望”“盼望”“守望”，以全息投影方式呈现中华传统美德延续。顶部炫彩成像采用高速旋转激光成像，展示炫彩影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用途：呈现全息投影原理，炫彩投影影像原理，传承中华美德。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77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莫尔条纹放映器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材质：木质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尺寸：≥350mm*250mm*20mm；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规格：整体实木材质打造，表面经过多次打磨，光滑无毛刺，成像盘采用优质塑料莫尔条纹，通过速度与光的折射与反射呈现影像，展示光的传播。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力与传动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3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机械手臂</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每箱组件及规格：带孔积木条，连接件。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5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天平</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每箱组件及规格：尺寸≥13*9cm的底座不少于1个，尺寸≥23*36cm的支架不少于1个，直径≥6cm高≥14cm的托盘不少于2个，砝码和其他组件若干。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49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摩擦力小车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每箱组件及规格：尺寸≥4*8cm的地板不少于1个，尺寸≥16*3cm的拉力尺不少于1个，尺寸≥8*10*3cm小车不少于1个，轮胎≥4个，小组件若干。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48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齿轮传动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每箱组件及规格：链条扣不少于1包，摇把不少于1个，多彩齿轮（1个直径12cm、3个直径9cm、3个直径6cm），齿轮支架不少于7个，尺寸为9*9*1.5cm的拼插底板不少于6个。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19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磁力科学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91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磁学套装</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材质：优质塑材+ABS安全塑料+磁铁；</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长≥15cm的魔杖不少于2根，长≥20cm的尺子不少于1把，尺寸≥24*23*5cm台子不少于1个，尺寸≥11*6*5cm小车不少于2个，高≥8cm的磁人不少于2个，尺寸≥9.5*7cm的铁粉不少于2盒，直径≥3.5cm的磁环不少于8个，线束1捆，高≥12cm的带盖游戏套柱不少于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0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电能科学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2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电子积木套装</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材质：环保塑料+电子元件，独特的全铜子母扣导线；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每箱组件及规格：电池电源盒，开关，导线，灯泡，电动机风扇，磁控，光控和声控等多种电子元件，整体规格：≥36*27*4.5cm。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4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技术工程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4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多彩泡泡机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每箱组件及规格：电池盒，开关，导线，底座，弹簧连接柱≥4个，电动机，月牙形液体盛放槽，6孔发泡叶片，双孔出风口等，整体规格：≥14*14*7cm。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多功能电扇</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每箱组件及规格：电池盒，开关，导线，底座，弹簧连接柱4个，电动机，扇叶等，整体规格：≥14*14*7cm。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电动水喷泉</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每箱组件及规格：电池盒，开关，导线，底座，弹簧连接柱≥4个，电动机，扇叶，传动装置等，整体规格：≥14*14*7cm。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14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神奇悬浮球</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每箱组件及规格：电池盒，开关，导线，底座，弹簧连接柱≥4个，电动机，泡沫球等，整体规格：≥14*14*7cm。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6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实用工具</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14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螺母</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材质：实木材质；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每箱组件及规格：多种规格螺母，多种长度螺丝，带孔木条若干，孔状圆盘≥2个，弧形带孔木条。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26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创意设计</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6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设计套件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材质：BS环保材质；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每箱组件及规格：多色连接杆（24根22cm、6根14.5cm、18根9cm、18根5.5cm、36根3cm），多色雪花片（圆形12片、扇形片12）直径7cm，车轮12个直径4.5cm，眼睛3个6cm，弯头连接件6个5cm，尾巴3个6cm，扇叶3个直径10cm。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19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9.2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测量单元</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1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直尺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每箱组件及规格：直尺2把长≥20cm。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把</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1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卷尺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每箱组件及规格：直径≥5cm、测量距离≥150cm的卷尺2个。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11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秒表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材质：混合环保材质；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每箱组件及规格：挂绳2根，尺寸≥7.5*6.5cm的表盘2个。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02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沙漏</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材质：塑料外壳+玻璃内胆+彩色沙子；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每箱组件及规格：尺寸≥9*3cm的沙漏2个。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1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量筒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每箱组件及规格：尺寸≥50ml的量筒2个。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天平</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材质：ABS一次成料制作；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组件及规格：尺寸：≥7.8*32cm。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99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弹簧秤</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材质：混合环保材质；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每箱组件及规格：长≥18cm的弹簧秤2个，侧重0—5牛。</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0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10.8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地球宇宙</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9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天文望远镜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材质：高分子塑料+光学组件+金属；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组件及规格：可组装组件，仪器放大倍数25-75，出瞳距离≥10（mm），出瞳直径≥10（mm）。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66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智能语音地球仪</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材质：高分子塑料+合金金属；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组件及规格：直径≥34cm的智能地球1个，直径≥20cm的底座1个，尺寸≥15*4cm的点读笔1个，充电线。（含国家信息195个，海洋信息98个，世界270个城市信息，中国132个城市信息，6个行政区信息。）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49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星际城市</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组件及规格：总尺寸：≥53*51cm，尺寸≥8*6*6cm的维修车1个，尺寸≥9*11*20cm的火箭1个，直径≥13cm*22cm的悬浮球1个，直径≥13cm*6cm的星座仪1个，直径≥16*30cm的能源中心1个，尺寸≥20*9*13cm的发电站1个。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4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风力发电</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材质：pvc+高分子塑材+环保材质；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组件及规格：尺寸≥25*24cm的底座1个，直径≥6*45cm的柱子1根，直径≥3*38cm的叶片3片，尺寸≥9*8*12cm的齿轮盒1个，电路元件≥4个。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台</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20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机器人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一、产品概述：一款具有多功能操控的智能机器人，满足孩子探索机器人的想法和操作，配有知识模块学习。</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二、主要结构部件：机器人；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三、主要参数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产品尺寸：≥16*9*26CM，充电时间：≥180分钟（充电灯亮，充满熄灭）；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w:t>
            </w:r>
          </w:p>
        </w:tc>
      </w:tr>
      <w:tr>
        <w:tblPrEx>
          <w:tblCellMar>
            <w:top w:w="0" w:type="dxa"/>
            <w:left w:w="0" w:type="dxa"/>
            <w:bottom w:w="0" w:type="dxa"/>
            <w:right w:w="0" w:type="dxa"/>
          </w:tblCellMar>
        </w:tblPrEx>
        <w:trPr>
          <w:trHeight w:val="122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滚尺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组件及规格：周长≥100cm的轮盘1个，尺寸≥45cm的带孔手柄1个，尺寸≥50cm的带孔连接杆1个，连接螺栓2个。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5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太阳系</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材质：塑料+金属；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组件及规格：一体化太阳系模拟装备1个，总尺寸≥48*30*18cm（含太阳、水星、金星、地球、火星、木星、土星、天王星、海王星；可自动旋转，语音交互）。</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立体观察镜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组件及规格：尺寸≥16*14cm的立体昆虫观察镜1个；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活动演示板</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材质：优质E1级≥15mm厚A/A级桦木多层板+磁性板材；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组件及规格：组装式一体化带轮子展板1块，总尺寸：≥51*94*156cm。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7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探索箱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材质：采用优质E1级≥15mm厚A/A级桦木多层板；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组件及规格：探索箱1个，≥31*51*24cm。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探索箱配套积木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材质：木质；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组件及规格：积木尺寸：≥9*5cm（含6组几何图形积木，6种动物类积木，4种交通类积木等共计≥22个形状积木，22个底板）。</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3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半身模型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 xml:space="preserve">材质：环保材料；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组件及规格：尺寸≥25*13*5cm的半身模型1个（含可移动肺部、心脏、肝部、胃部和肠部），长≥14cm手术刀模型1个，长≥10cm镊子模型1个。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饲养箱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材质：采用优质E1级≥15mm厚A/A级桦木多层板；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组件及规格：尺寸≥31*51*24cm的饲养箱1个。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底盘</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材质：采用优质E1级≥15mm厚A/A级桦木多层板；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组件及规格：尺寸≥51*31*8cm的带轮子底座1个。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4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观察箱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材质：采用优质E1级≥15mm厚A/A级桦木多层板；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组件及规格：尺寸≥51*31*24cm的观察箱1个。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魔箱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外形不小于：290mm×290mm×290mm, 钱箱由木质材料制成，当从上部投入硬币后却不见它掉在箱子里面。探究平面镜成像特点。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龙卷风模拟（电动）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尺寸≥400*280*350mm，内有彩色泡沫粒子，模拟龙卷风的形状；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11.18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液体分层模型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规格尺寸：直径≥300×300mm，液体分层明显。探究液体的不相溶性；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人工智能与AR（信息工程师）</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29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太空拼图</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材质：安全环保的全椴木材料；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组件及规格：尺寸≥30cm*40cm（产品共有≥100块拼图片，其中完整画面包含太阳、宇航员、微星、火箭、金星、木星、火星等太阳系星球）。</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AR人体认知T恤</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材质：环保布料；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组件及规格：T恤。</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7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AR智能科学包</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组件及规格：不少于立体魔方1个，手机支架2种各1个。尺寸：≥7*7*7cm。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7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人工智能机器人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材质：ABS环保材质+多功能混合材料；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智能机器人1个高≥16cm直径≥12cm,机器人机械臂长≥12cm，可自由旋转并带有磁性的小臂2个，画笔2支，充电线1根，智能学习卡片7类（汉字人体，迷宫系列，艺术绘画，自然认知，数字绘画，形状设计，动物认知），整体尺寸≥15*14*25cm，结构：磁吸结构；操控：按键加语音，卡片式交互；电池容量≥2600mAH。</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教具箱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追溯恐龙时代一（考古家）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20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恐龙蛋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每箱组件及规格：直径≥6.5cm、高≥10cm的恐龙蛋1个。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11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挖掘工具</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材质：木质+环保材质；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组件及规格：长≥13.5c的刷子1把，长≥14cm的锤子1把，长≥150cm的皮尺1根。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4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恐龙化石模型</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材质：高分子塑料+高分子合成每箱组件+金属；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组件及规格：尺寸≥18*11cm的可折叠底座1个，尺寸≥33*18cm的恐龙化石模型1个。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5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恐龙拼装积木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材质：pvc环保材质；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组件及规格：尺寸≥11*4cm的拆装钳1个、2X2厚积木块（≥2*2*2cm）、2X2薄同侧积木块（≥2*2*1cm）、2X2薄异侧积木块（≥2*2*1cm）、三角形积木块、1X1积木块（≥1*1*1cm）、2X10薄积木块（≥2*10*1cm）、旋转件。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13.5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追溯恐龙时代二（考古家）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72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显微镜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14*9cm的显微镜1台（含标本载玻片、吸管、放大镜、盖玻片、标本瓶3个、解剖针、储水管、培养皿、切片器、酵母、擦镜布、孵化盒、镊子、抹刀、虾卵、手机支架、吹气球、酒精棉、毛刷、棉签、手套、螺丝刀、电池2节、染色剂）。</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4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14.2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生长世界一（检验员）</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3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大豆</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材质：有机玻璃+环保材料；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组件及规格：尺寸≥22*17*3cm的标本展示板1个。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1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水稻</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材质：有机玻璃+环保材料；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组件及规格：尺寸≥22*17*4cm的标本展示板1个。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6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昆虫</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材质：有机玻璃+环保材料；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组件及规格：尺寸≥22*17*5cm的标本展示板1个。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8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菜粉蝶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材质：有机玻璃+环保材料；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组件及规格：尺寸≥22*17*6cm的标本展示板1个。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小麦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材质：有机玻璃+环保材料；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组件及规格：尺寸≥22*17*7cm的标本展示板1个。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9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蜜蜂生活史</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材质：有机玻璃+环保材料；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组件及规格：尺寸≥22*17*8cm的标本展示板1个。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15.7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生长世界二（检验员）</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98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养殖缸</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材质：环保塑材；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组件及规格：直径≥15cm 养殖缸≥1个，镊子。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5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水下观察器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水下观察器，是利用水下放大境，伸缩观察桶，目镜组成。在水面上可清晰观察水下一些生物、礁石、沙子等，具有探测目标直观、成像清晰、放大等优点。材质：高分子塑料；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组件及规格：尺寸：约36*14.2cm、拉伸高度不小于54.2厘米。</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2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放大镜组</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材质：高分子塑料+有机玻璃；</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组件及规格：底座1个≥16*12*8cm，多彩放大镜6个≥18*8cm。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16.4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新能源一（汽车工程师）</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2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空气动力车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组件及规格：直径≥4.5cm的车轮4个，尺寸≥15*5*3cm的车身1个，尺寸≥9*3*1.5cm的注射器1个，其他组件。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磁力小车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组件及规格：尺寸≥9*5*3.5cm的小车2个，直径≥1cm的环形磁铁4个。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组件及规格：直径≥4.5cm的车轮4个，尺寸≥15*6*3cm的车身1个，电动机1个，导线若干。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1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手摇发电车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材质：pvc+高分子塑料；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组件及规格：尺寸≥7*3*6cm的手摇发电器1个，尺寸≥8*6*4cm的齿轮架1个，其他组件。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指南针</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材质：高分子塑料+金属；</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组件及规格：直径≥4*2cm的指南针1个。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7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铁粉盒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材质：塑料+铁屑；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组件及规格：直径≥5cm、高≥1cm的铁粉盒1个。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1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潜水艇</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材质：高分子塑料+pvc+环保材质；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组件及规格：直径≥5cm、高≥27cm的水瓶1个，直径≥3cm、长≥12cm的电机组件1个，其他组件。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17.8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新能源二（汽车工程师）</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1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机械臂</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材质：高分子塑料+多功能混合材质；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组件及规格：尺寸≥22*8*4.5cm的组装底座1个，机械臂、钳口最大张口≥5cm。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18.2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VR眼睛</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材质：环保综合材质；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组件及规格：尺寸≥20cm*10cm*10cm的眼镜1个。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化学一（科学家）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彩色吸管</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材质：pe软质塑料+高分子塑料；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每箱组件及规格：尺寸≥12*4cm的吸管架1个，尺寸≥7*11cm的彩色吸管6个。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三色仪</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材质：pvc，环保材质；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每箱组件及规格：尺寸≥8*5*5cm的三色仪1个。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8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魔法陀螺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材质：高分子合成纤维，高分子塑料；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每箱组件及规格：圆盘直径≥9cm，连接器圆盘直径≥3cm，连接器≥3*4cm。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幻灯机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材质：pvc+环保每箱组件；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每箱组件及规格：灯底座尺寸≥10.7*5.2*10cm，圆盘直径≥12，制片若干。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3D魔法瓢虫</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每箱组件及规格：直径≥9.5cm的盖子1个，直径≥10cm的本体1个，直径≥4cm的底座1个，瓢虫模型1个。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色彩认知板</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材质：pvc环保每箱组件；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每箱组件及规格：尺寸≥18*10cm的彩色认知板不少于5个。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数字天平</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材质：高分子塑料+环保材质；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组件及规格：直径≥10.5cm的底盘1个，长≥21cm的直管1根，长≥26cm的横梁1根，数字吊牌若干。</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再生纸</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材质：环保塑材；</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组件及规格：印章，底盘，压缩板，搅拌棒等。</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26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19.9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化学二（科学家）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14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护目镜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每箱组件及规格：长≥15cm的眼镜1个。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4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量杯</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每箱组件及规格：直径≥6.5cm高≥7cm的量杯6个。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14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实验材料（粉末）</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材质：多种材质；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每箱组件及规格：小苏打1包、柠檬酸1包、吸水树脂1包、乳酸钙1包、海藻酸钠1包、醋酸钠1包、变色粉末1包。</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种</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r>
      <w:tr>
        <w:tblPrEx>
          <w:tblCellMar>
            <w:top w:w="0" w:type="dxa"/>
            <w:left w:w="0" w:type="dxa"/>
            <w:bottom w:w="0" w:type="dxa"/>
            <w:right w:w="0" w:type="dxa"/>
          </w:tblCellMar>
        </w:tblPrEx>
        <w:trPr>
          <w:trHeight w:val="184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实验组件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材质：多种材质；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高15cm的瓶子不少于1个、长15cm的滴管不少于2个、长18cm搅拌棒不少于1个、直径7cm的漏斗不少于1个、长12.5cm的大取样勺不少于1个m、长12.5cm的小取样勺不收腰1个、尺寸9*13cm的调色板不少于1个、直径3.5cm、高1cm的蜡烛不少于1个、气球不少于3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种</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8</w:t>
            </w:r>
          </w:p>
        </w:tc>
      </w:tr>
      <w:tr>
        <w:tblPrEx>
          <w:tblCellMar>
            <w:top w:w="0" w:type="dxa"/>
            <w:left w:w="0" w:type="dxa"/>
            <w:bottom w:w="0" w:type="dxa"/>
            <w:right w:w="0" w:type="dxa"/>
          </w:tblCellMar>
        </w:tblPrEx>
        <w:trPr>
          <w:trHeight w:val="13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实验色素</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材质：多种材质；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每箱组件及规格：高6cm的色素不少于7瓶（红色素1瓶、橙色素1瓶、黄色素1瓶、绿色素1瓶、粉色素1瓶、蓝色素1瓶、紫色素1瓶）。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418"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胶质电池</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材质：多种材质；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每箱组件及规格：黏胶质不少于1罐、绝缘导线不少于1根、砂纸不少于1张、电子蜂鸣片不少于1个、镁板不少于5片、铜板不少于5片。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32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试管套装</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材质：环保塑料；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每箱组件及规格：高≥10cm的试管不少于4个、尺寸≥16*5*7cm的可拆卸试管架1个。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3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20.8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教学教具器材箱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材质：环保材质；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组件及规格：箱体尺寸：≥45*44*20cm。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箱</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教学资料</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教师用书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针对每个教学活动的目标、器材和蕴含的科学原理进行清晰解读。</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幼儿指导手册</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全彩图文，针对每个教学活动的目标、器材和过程均有学习指导说明。</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电子教学资料</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教师教学用，针对每个教学活动的目标、器材和过程均有课程指导说明、主题相关的图片和视频资料。</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家具</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23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科学活动桌</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1.采用优质E1级≥15mm厚 A/A级桦木多层板,纹理清晰且全白、无结疤、无黑疤、无红点；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2.五金：采用≥6*50mm 内六角螺丝，环保锌涂层。铅量必须小于0.03mg/kg；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3.采用绿色环保无毒硝基漆，经过两底一面工艺制作。附着力、耐冲击、耐磨、耐湿不小于3级，灼烧、耐液、耐干、耐冷热；</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4.外延打磨指甲圆，光滑平整，正反面均无毛刺。其中花瓣桌1张，尺寸≥127*117.5*54cm。花叶桌3张，尺寸：≥61*89＊54cm。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24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凳子</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规格：≥L33.5xW31xH48（座高：不小于25cm）桦木多层板，后背宽不小于130mm,为桦木多层板弯曲木一次成型，增加椅子舒适感，有效保护发育中的儿童脊柱，可叠放，工艺及配件：1、五金件选用环保五金，安全无毒。符合国家标准规范的要求，钡、铅、镉、锑、硒、铬、汞、砷等含量控制指标完全符合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2、底脚配以耐磨塑胶PP脚钉，对地板起到保护作用；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3、各个边角严格按照相关标准要求工艺制作，对所有的外露面、外漏角进行弧状倒角设计，避免锐角的产生，最大程度的避免儿童磕碰伤害。结构稳固，不易倾倒。全面采用圆角设计，安全缝隙和孔洞。</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r>
      <w:tr>
        <w:tblPrEx>
          <w:tblCellMar>
            <w:top w:w="0" w:type="dxa"/>
            <w:left w:w="0" w:type="dxa"/>
            <w:bottom w:w="0" w:type="dxa"/>
            <w:right w:w="0" w:type="dxa"/>
          </w:tblCellMar>
        </w:tblPrEx>
        <w:trPr>
          <w:trHeight w:val="21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展示柜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1.采用优质E1级≥15mm厚 A/A级桦木多层板,纹理清晰且全白、无结疤、无黑疤、无红点；</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2.五金：采用≥6*50mm 内六角螺丝，环保锌涂层。铅量必须小于0.03mg/kg；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3.采用绿色环保无毒硝基漆，经过两底一面工艺制作。附着力、耐冲击、耐磨、耐湿不小于3级，灼烧、耐液、耐干、耐冷热，符合GB28007-2011标准；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4.外延打磨指甲圆，光滑平整，正反面均无毛刺。尺寸：≥宽120cm*深35cm*高80cm。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科学工具包</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122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彩笔</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材质：水溶性燃料，纤维笔头，PP!可水洗；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组件及规格：尺寸：≥16.5*10.5 *3cm。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胶水</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≥40ML白乳胶。</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支</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镊子</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材质：ABS一次成料制作；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组件及规格：尺寸：≥4*12*1cm。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把</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电池</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5号电池24节；7号电池24节。</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眼镜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材质：高分子材料；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组件及规格：尺寸：≥15cm*6cm。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副</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12</w:t>
            </w:r>
          </w:p>
        </w:tc>
      </w:tr>
      <w:tr>
        <w:tblPrEx>
          <w:tblCellMar>
            <w:top w:w="0" w:type="dxa"/>
            <w:left w:w="0" w:type="dxa"/>
            <w:bottom w:w="0" w:type="dxa"/>
            <w:right w:w="0" w:type="dxa"/>
          </w:tblCellMar>
        </w:tblPrEx>
        <w:trPr>
          <w:trHeight w:val="11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23.6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工具篮</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材质：采用ABS一次成料制作；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组件及规格：四格分槽设计，提篮式把手，坚固耐用， 尺寸：≥24*22.5cm。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环境创设材料</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auto"/>
                <w:kern w:val="0"/>
                <w:sz w:val="20"/>
                <w:szCs w:val="20"/>
                <w:highlight w:val="none"/>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auto"/>
                <w:kern w:val="0"/>
                <w:sz w:val="20"/>
                <w:szCs w:val="20"/>
                <w:highlight w:val="none"/>
                <w:lang w:bidi="ar"/>
              </w:rPr>
            </w:pPr>
          </w:p>
        </w:tc>
      </w:tr>
      <w:tr>
        <w:tblPrEx>
          <w:tblCellMar>
            <w:top w:w="0" w:type="dxa"/>
            <w:left w:w="0" w:type="dxa"/>
            <w:bottom w:w="0" w:type="dxa"/>
            <w:right w:w="0" w:type="dxa"/>
          </w:tblCellMar>
        </w:tblPrEx>
        <w:trPr>
          <w:trHeight w:val="25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区域表示盘</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整个产品由3部分组合（上端框+中间竖杆+下端底盘)；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1、框：采用ABS一次料制作，坚固耐用，多种颜色规格可选;内含两片透明PVC片 为一次性料制作，表面覆膜防止刮花，且长久使用不发黄。框可根据自己要求横向或 竖向安装!画面厚度限0.3cm内，从侧面放入,也可以直接把常规A5纸直接放入；</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2、竖杆：由卡口+竖杆+按杆组成，卡口连接件为PC料制作，柔韧性极强，即使折弯也不会 断裂，可拆卸，保存方便；按杆材质为优质ABS料，牢固耐用，咬合紧密；竖杆有铝合金和 不锈钢两种杆子可选，经久耐用；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3、底盘：不锈钢方盘底座，拒绝生锈；</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组件及规格：框:≥21*30cm，可伸缩高度：35—60cm ，底盘尺寸：≥20*16cm。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4</w:t>
            </w:r>
          </w:p>
        </w:tc>
      </w:tr>
      <w:tr>
        <w:tblPrEx>
          <w:tblCellMar>
            <w:top w:w="0" w:type="dxa"/>
            <w:left w:w="0" w:type="dxa"/>
            <w:bottom w:w="0" w:type="dxa"/>
            <w:right w:w="0" w:type="dxa"/>
          </w:tblCellMar>
        </w:tblPrEx>
        <w:trPr>
          <w:trHeight w:val="85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展示架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材质：铁线；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组件及规格：重量约63克，尺寸≥10*9*3cm。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个</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6</w:t>
            </w:r>
          </w:p>
        </w:tc>
      </w:tr>
      <w:tr>
        <w:tblPrEx>
          <w:tblCellMar>
            <w:top w:w="0" w:type="dxa"/>
            <w:left w:w="0" w:type="dxa"/>
            <w:bottom w:w="0" w:type="dxa"/>
            <w:right w:w="0" w:type="dxa"/>
          </w:tblCellMar>
        </w:tblPrEx>
        <w:trPr>
          <w:trHeight w:val="132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标题字</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组件及规格：字体尺寸≥25cm（包含科技元素指南针，火箭，地球仪，）。</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3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飞机墙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（客机）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内容：客机又称民用飞机/民航飞机，是交通工具的一种；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尺寸：≥60*35*1cm。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3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飞机墙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（直升机）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内容：直升机构造、速度及种类的介绍；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尺寸：≥60*35*1cm。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飞机墙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（运输机）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内容：运输机种类、用途、速度、航程及应用领域介绍；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尺寸：≥60*35*1cm。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5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飞机墙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（舰载直升机）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内容：舰载直升机的应用领域、种类和功能介绍；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尺寸：≥60*35*1cm。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4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航天主题环创</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（大事件）</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内容：1956年到2017年间的航天大事件及代表人物；</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尺寸：直径≥35cm，厚≥1cm。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7</w:t>
            </w:r>
          </w:p>
        </w:tc>
      </w:tr>
      <w:tr>
        <w:tblPrEx>
          <w:tblCellMar>
            <w:top w:w="0" w:type="dxa"/>
            <w:left w:w="0" w:type="dxa"/>
            <w:bottom w:w="0" w:type="dxa"/>
            <w:right w:w="0" w:type="dxa"/>
          </w:tblCellMar>
        </w:tblPrEx>
        <w:trPr>
          <w:trHeight w:val="10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航天主题环创</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（中国航天日）</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内容：“中国航天日”的节日介绍；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尺寸：≥80*43*1cm。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1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航天主题环创</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（中国航天日）</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内容：“中国航天日”的节日意义介绍；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尺寸：≥80*43*1cm。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航天主题环创</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（中国航天日）</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材质：亚克力及PVC喷绘设计；</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内容：“中国航天日”节日的教育价值介绍；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尺寸：≥80*43*1cm。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r>
        <w:tblPrEx>
          <w:tblCellMar>
            <w:top w:w="0" w:type="dxa"/>
            <w:left w:w="0" w:type="dxa"/>
            <w:bottom w:w="0" w:type="dxa"/>
            <w:right w:w="0" w:type="dxa"/>
          </w:tblCellMar>
        </w:tblPrEx>
        <w:trPr>
          <w:trHeight w:val="106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24.12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航天主题环创</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（航空和航天）</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材质：PVC环保材质+亚克力材料；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内容：航空技术和航天技术的区别和联系介绍；</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介绍板尺寸：≥30*13cm。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块</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r>
    </w:tbl>
    <w:p>
      <w:pPr>
        <w:keepNext/>
        <w:spacing w:line="500" w:lineRule="atLeast"/>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 xml:space="preserve">合同包1- </w:t>
      </w:r>
      <w:r>
        <w:rPr>
          <w:rFonts w:hint="eastAsia" w:asciiTheme="minorEastAsia" w:hAnsiTheme="minorEastAsia" w:eastAsiaTheme="minorEastAsia" w:cstheme="minorEastAsia"/>
          <w:b/>
          <w:bCs/>
          <w:color w:val="auto"/>
          <w:sz w:val="28"/>
          <w:szCs w:val="28"/>
          <w:highlight w:val="none"/>
          <w:lang w:val="en-US" w:eastAsia="zh-CN"/>
        </w:rPr>
        <w:t>图书</w:t>
      </w:r>
    </w:p>
    <w:tbl>
      <w:tblPr>
        <w:tblStyle w:val="36"/>
        <w:tblW w:w="13904" w:type="dxa"/>
        <w:tblInd w:w="0" w:type="dxa"/>
        <w:tblLayout w:type="autofit"/>
        <w:tblCellMar>
          <w:top w:w="0" w:type="dxa"/>
          <w:left w:w="0" w:type="dxa"/>
          <w:bottom w:w="0" w:type="dxa"/>
          <w:right w:w="0" w:type="dxa"/>
        </w:tblCellMar>
      </w:tblPr>
      <w:tblGrid>
        <w:gridCol w:w="728"/>
        <w:gridCol w:w="1372"/>
        <w:gridCol w:w="10487"/>
        <w:gridCol w:w="630"/>
        <w:gridCol w:w="687"/>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货物名称</w:t>
            </w:r>
          </w:p>
        </w:tc>
        <w:tc>
          <w:tcPr>
            <w:tcW w:w="104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单位</w:t>
            </w:r>
          </w:p>
        </w:tc>
        <w:tc>
          <w:tcPr>
            <w:tcW w:w="6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lang w:bidi="ar"/>
              </w:rPr>
              <w:t>数量</w:t>
            </w:r>
          </w:p>
        </w:tc>
      </w:tr>
      <w:tr>
        <w:tblPrEx>
          <w:tblCellMar>
            <w:top w:w="0" w:type="dxa"/>
            <w:left w:w="0" w:type="dxa"/>
            <w:bottom w:w="0" w:type="dxa"/>
            <w:right w:w="0" w:type="dxa"/>
          </w:tblCellMar>
        </w:tblPrEx>
        <w:trPr>
          <w:trHeight w:val="8754"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strike/>
                <w:color w:val="auto"/>
                <w:sz w:val="16"/>
                <w:szCs w:val="16"/>
                <w:highlight w:val="none"/>
              </w:rPr>
            </w:pPr>
            <w:r>
              <w:rPr>
                <w:rFonts w:hint="eastAsia" w:ascii="宋体" w:hAnsi="宋体" w:cs="宋体"/>
                <w:color w:val="auto"/>
                <w:kern w:val="0"/>
                <w:sz w:val="20"/>
                <w:szCs w:val="20"/>
                <w:highlight w:val="none"/>
                <w:lang w:bidi="ar"/>
              </w:rPr>
              <w:t>图书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1、供应商所供图书必须是正版图书，且图书质量必须符合国家标准。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 内容要求：所供的图书全部是符合学校要求及国家有关规定，且具有较强的思想性、知识性、启迪性、可读性的图书，并具有一定的馆藏价值等。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3、规格：8K、12K、16K、20K、24K、32K                                                                                                                                                                  4、图书印刷质量及装订执行标准：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（1）符合的技术标准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CY/T 5-1999 平版印刷品质量要求及检验方法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CY/T 27-1999 装订质量要求及检验方法精装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CY/T 28-1999 装订质量要求及检验方法平装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CY/T 29-1999 装订质量要求及检验方法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（2）封面印刷，套印准确，字、图、点、线印迹清楚，不花、不毛、不糊，实地版墨色均匀，无回胶印，背面不脏。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（3）插图印刷，插印准确，层次分明，轮廓实，电分制版无浮雕印。网点清晰饱满，小点不秃，大点光洁不糊，质感好。墨色均匀厚实，色彩鲜艳有光泽，肤色正，接版准确，色调深浅一致。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（4）正文印刷，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压力：压力适度，全书前后轻重一致。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墨色：全书前后墨色一致，浓淡适度。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套印：版面端正，正反套印准确。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文字：文字、标点清晰，笔锋挺秀，无缺笔断划，标题黑实不花，小字不糊不瞎。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其它：书面无脏污、破损，无钉花、野墨。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(5)装订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开本尺寸符合设计要求，套书规格一致，成品裁切方正，无明显刀花，无连接页、折角、破头。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书脊平整，无空脊、起泡、明显皱纹，书脊字居中，封面齐色，边框要色正。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全书页码折正，书面平服，无皱纹、凸肚，钉距匀称，坚实牢固，易翻不脱页无缺页、重页、倒装。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其它：书目整洁，无脏污、破页、野胶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5、中标供应商必须严格按照采购方后期最终确定的图书配货目录保证供货，供货率不得低于80%，供货不足部分须和采购方协商，调换的图书要能够满足采购方要求并征得采购方同意方可换书。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6、供应商负责分类打包，一包一单制，并送货到校。</w:t>
            </w:r>
          </w:p>
          <w:p>
            <w:pPr>
              <w:widowControl/>
              <w:jc w:val="left"/>
              <w:textAlignment w:val="center"/>
              <w:rPr>
                <w:rFonts w:hint="eastAsia" w:asciiTheme="minorEastAsia" w:hAnsiTheme="minorEastAsia" w:eastAsiaTheme="minorEastAsia" w:cstheme="minorEastAsia"/>
                <w:strike/>
                <w:color w:val="auto"/>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hint="eastAsia" w:ascii="宋体" w:hAnsi="宋体" w:cs="宋体"/>
                <w:color w:val="auto"/>
                <w:kern w:val="0"/>
                <w:sz w:val="20"/>
                <w:szCs w:val="20"/>
                <w:highlight w:val="none"/>
                <w:lang w:bidi="ar"/>
              </w:rPr>
              <w:t>册</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6"/>
                <w:szCs w:val="16"/>
                <w:highlight w:val="none"/>
              </w:rPr>
            </w:pPr>
            <w:r>
              <w:rPr>
                <w:rFonts w:ascii="宋体" w:hAnsi="宋体" w:cs="宋体"/>
                <w:color w:val="auto"/>
                <w:kern w:val="0"/>
                <w:sz w:val="20"/>
                <w:szCs w:val="20"/>
                <w:highlight w:val="none"/>
                <w:lang w:bidi="ar"/>
              </w:rPr>
              <w:t>690</w:t>
            </w:r>
          </w:p>
        </w:tc>
      </w:tr>
    </w:tbl>
    <w:p>
      <w:pPr>
        <w:widowControl/>
        <w:jc w:val="left"/>
        <w:rPr>
          <w:rFonts w:hint="eastAsia"/>
          <w:color w:val="auto"/>
          <w:highlight w:val="none"/>
        </w:rPr>
      </w:pPr>
    </w:p>
    <w:p>
      <w:pPr>
        <w:keepNext/>
        <w:spacing w:line="500" w:lineRule="atLeast"/>
        <w:rPr>
          <w:rFonts w:hint="default"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 xml:space="preserve">合同包2- </w:t>
      </w:r>
      <w:r>
        <w:rPr>
          <w:rFonts w:hint="eastAsia" w:asciiTheme="minorEastAsia" w:hAnsiTheme="minorEastAsia" w:eastAsiaTheme="minorEastAsia" w:cstheme="minorEastAsia"/>
          <w:b/>
          <w:bCs/>
          <w:color w:val="auto"/>
          <w:sz w:val="28"/>
          <w:szCs w:val="28"/>
          <w:highlight w:val="none"/>
          <w:lang w:val="en-US" w:eastAsia="zh-CN"/>
        </w:rPr>
        <w:t>户外大型玩具</w:t>
      </w:r>
    </w:p>
    <w:tbl>
      <w:tblPr>
        <w:tblStyle w:val="36"/>
        <w:tblW w:w="13382" w:type="dxa"/>
        <w:tblInd w:w="0" w:type="dxa"/>
        <w:tblLayout w:type="autofit"/>
        <w:tblCellMar>
          <w:top w:w="0" w:type="dxa"/>
          <w:left w:w="0" w:type="dxa"/>
          <w:bottom w:w="0" w:type="dxa"/>
          <w:right w:w="0" w:type="dxa"/>
        </w:tblCellMar>
      </w:tblPr>
      <w:tblGrid>
        <w:gridCol w:w="526"/>
        <w:gridCol w:w="687"/>
        <w:gridCol w:w="5937"/>
        <w:gridCol w:w="930"/>
        <w:gridCol w:w="807"/>
        <w:gridCol w:w="4495"/>
      </w:tblGrid>
      <w:tr>
        <w:tblPrEx>
          <w:tblCellMar>
            <w:top w:w="0" w:type="dxa"/>
            <w:left w:w="0" w:type="dxa"/>
            <w:bottom w:w="0" w:type="dxa"/>
            <w:right w:w="0" w:type="dxa"/>
          </w:tblCellMar>
        </w:tblPrEx>
        <w:trPr>
          <w:trHeight w:val="560" w:hRule="atLeast"/>
        </w:trPr>
        <w:tc>
          <w:tcPr>
            <w:tcW w:w="526"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rPr>
              <w:t>序号</w:t>
            </w:r>
          </w:p>
        </w:tc>
        <w:tc>
          <w:tcPr>
            <w:tcW w:w="6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rPr>
              <w:t>货物名称</w:t>
            </w:r>
          </w:p>
        </w:tc>
        <w:tc>
          <w:tcPr>
            <w:tcW w:w="593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rPr>
              <w:t>技术参数</w:t>
            </w:r>
          </w:p>
        </w:tc>
        <w:tc>
          <w:tcPr>
            <w:tcW w:w="9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6"/>
                <w:szCs w:val="16"/>
                <w:highlight w:val="none"/>
              </w:rPr>
            </w:pPr>
            <w:r>
              <w:rPr>
                <w:rFonts w:hint="eastAsia" w:asciiTheme="minorEastAsia" w:hAnsiTheme="minorEastAsia" w:eastAsiaTheme="minorEastAsia" w:cstheme="minorEastAsia"/>
                <w:b/>
                <w:color w:val="auto"/>
                <w:kern w:val="0"/>
                <w:sz w:val="16"/>
                <w:szCs w:val="16"/>
                <w:highlight w:val="none"/>
              </w:rPr>
              <w:t>数量</w:t>
            </w:r>
          </w:p>
        </w:tc>
        <w:tc>
          <w:tcPr>
            <w:tcW w:w="4495"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b/>
                <w:color w:val="auto"/>
                <w:kern w:val="0"/>
                <w:sz w:val="16"/>
                <w:szCs w:val="16"/>
                <w:highlight w:val="none"/>
                <w:lang w:val="en-US" w:eastAsia="zh-CN"/>
              </w:rPr>
            </w:pPr>
            <w:r>
              <w:rPr>
                <w:rFonts w:hint="eastAsia" w:asciiTheme="minorEastAsia" w:hAnsiTheme="minorEastAsia" w:eastAsiaTheme="minorEastAsia" w:cstheme="minorEastAsia"/>
                <w:b/>
                <w:color w:val="auto"/>
                <w:kern w:val="0"/>
                <w:sz w:val="16"/>
                <w:szCs w:val="16"/>
                <w:highlight w:val="none"/>
                <w:lang w:val="en-US" w:eastAsia="zh-CN"/>
              </w:rPr>
              <w:t>图集</w:t>
            </w:r>
          </w:p>
        </w:tc>
      </w:tr>
      <w:tr>
        <w:tblPrEx>
          <w:tblCellMar>
            <w:top w:w="0" w:type="dxa"/>
            <w:left w:w="0" w:type="dxa"/>
            <w:bottom w:w="0" w:type="dxa"/>
            <w:right w:w="0" w:type="dxa"/>
          </w:tblCellMar>
        </w:tblPrEx>
        <w:trPr>
          <w:trHeight w:val="8180" w:hRule="exac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1</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大型玩具1</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规格：750*420*200cm（±5cm）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参数：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1.主要支撑柱采用优质黄花梨木材质，柱子规格：95*95mm。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2.平台规格1160*1160mm，板材厚度27mm。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3.围栏采用优质黄花梨木材质，高度100cm，厚度18mm。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4.铁件部分：镀锌钢管 外径28/32/38/48，厚度2.0mm镀锌钢管，表面处理后经专用塑粉喷涂，高温烤漆，抗紫外光强度高，色泽艳丽，不易脱落，日久弥新，镀锌材质在水中不易生锈。镀锌钢管的双面镀锌层重量不低于80g/㎡，须符合国家标准（提供具有CMA或CNAS标识的镀锌钢管检测报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5.采用优质PE塑料板，由电脑雕刻而成，细节更加标准，做工更加精美。具有防腐、防潮等功能。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6.塑料滑道：采用LLDPE滚塑专用料经滚塑成形，塑料壁厚≥6mm，色彩艳丽，抗紫外光（UV）能力达到 8 级，符合食品级标准，抗静电能力强，安全环保，耐候性好，强度高。滑道的可迁移元素含量不应超过最大限量要求，玩具边缘不应有危险的锐利毛边或溢边，140 kg 超载测试下未倒塌，符合乘骑玩具及座位的超载要求，符合6675.1-2014、6675.2-2014、6675.3-2014、6675.4-2014国家标准（提供具有CMA或CNAS标识的滑道检测报告）。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7.塑料门牌：采用LLDPE滚塑专用料经滚塑成形，塑料壁厚≥6mm，色彩艳丽，抗紫外光（UV）能力达到 8 级，符合食品级标准，抗静电能力强，安全环保，耐候性好，强度高。塑料门牌采用燃烧因素、易爆物质、可迁移元素、增塑剂、可触及的锐利尖端等方面均符合6675.1-2014、6675.2-2014、6675.3-2014、6675.4-2014国家标准（提供具有CMA或CNAS标识的门牌检测报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8.所有螺丝、五金件均采用不锈钢材质，耐腐蚀，不易生锈。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lang w:val="en-US" w:eastAsia="zh-CN"/>
              </w:rPr>
              <w:t>9</w:t>
            </w:r>
            <w:r>
              <w:rPr>
                <w:rFonts w:hint="eastAsia" w:ascii="宋体" w:hAnsi="宋体" w:cs="宋体"/>
                <w:color w:val="auto"/>
                <w:kern w:val="0"/>
                <w:sz w:val="18"/>
                <w:szCs w:val="18"/>
                <w:highlight w:val="none"/>
              </w:rPr>
              <w:t>.大型玩具含有单滑梯 双滑梯 S滑梯 桶滑、有22根主立柱 功能介绍：有钻爬滑等功能可以锻炼孩子们的上肢和下肢力量。</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套</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drawing>
                <wp:inline distT="0" distB="0" distL="114300" distR="114300">
                  <wp:extent cx="2833370" cy="2003425"/>
                  <wp:effectExtent l="0" t="0" r="5080" b="15875"/>
                  <wp:docPr id="6" name="图片 6" descr="18c97f0fde4291b707b5f09803bf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c97f0fde4291b707b5f09803bf421"/>
                          <pic:cNvPicPr>
                            <a:picLocks noChangeAspect="1"/>
                          </pic:cNvPicPr>
                        </pic:nvPicPr>
                        <pic:blipFill>
                          <a:blip r:embed="rId16"/>
                          <a:stretch>
                            <a:fillRect/>
                          </a:stretch>
                        </pic:blipFill>
                        <pic:spPr>
                          <a:xfrm>
                            <a:off x="0" y="0"/>
                            <a:ext cx="2833370" cy="2003425"/>
                          </a:xfrm>
                          <a:prstGeom prst="rect">
                            <a:avLst/>
                          </a:prstGeom>
                        </pic:spPr>
                      </pic:pic>
                    </a:graphicData>
                  </a:graphic>
                </wp:inline>
              </w:drawing>
            </w:r>
          </w:p>
        </w:tc>
      </w:tr>
      <w:tr>
        <w:tblPrEx>
          <w:tblCellMar>
            <w:top w:w="0" w:type="dxa"/>
            <w:left w:w="0" w:type="dxa"/>
            <w:bottom w:w="0" w:type="dxa"/>
            <w:right w:w="0" w:type="dxa"/>
          </w:tblCellMar>
        </w:tblPrEx>
        <w:trPr>
          <w:trHeight w:val="5710" w:hRule="exac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大型玩具2</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 xml:space="preserve">规格：930*470*340cm（±5cm）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参数：1.立柱尺寸：10*10cm，误差范围为±1cm，平台尺寸110*110cm，误差范围为±5cm，厚度≥2.5cm。</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2.材质：黄花梨木，经打磨批灰后，外涂室外专用防水清漆，防腐、防水能力好，油漆均采用环保油漆。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3.塑料：工程塑料塑料，壁厚≥7mm其它滑梯壁厚5mm以上，强度不低于3，表面光滑，膜内贴成型塑胶彩色丝，色彩艳丽，渗入抗紫外线，防静电，及防脱色元素，安全环保，耐候性好。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塑料盖帽：ABS工程塑料注塑而成。</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4.铁件：采用热镀锌工艺。采用Φ≥32mm壁厚≥2mm钢管。（管材质量均符合GB/T 27689-2011要求），表面光滑，抗紫外光能力强，色彩鲜艳，不易脱落，耐腐蚀；</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 五金零件：半圆头螺丝，T型平头螺丝等，材质：不锈钢，表面处理：机械抛光。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其他：接触面材料及结合角铁均经导圆角处理，以维护使用者的安全。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套</w:t>
            </w:r>
          </w:p>
        </w:tc>
        <w:tc>
          <w:tcPr>
            <w:tcW w:w="44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auto"/>
                <w:kern w:val="0"/>
                <w:sz w:val="18"/>
                <w:szCs w:val="18"/>
                <w:highlight w:val="none"/>
              </w:rPr>
            </w:pPr>
            <w:r>
              <w:drawing>
                <wp:inline distT="0" distB="0" distL="114300" distR="114300">
                  <wp:extent cx="2827655" cy="1901825"/>
                  <wp:effectExtent l="0" t="0" r="10795" b="3175"/>
                  <wp:docPr id="92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 name="图片 1"/>
                          <pic:cNvPicPr>
                            <a:picLocks noChangeAspect="1"/>
                          </pic:cNvPicPr>
                        </pic:nvPicPr>
                        <pic:blipFill>
                          <a:blip r:embed="rId17"/>
                          <a:stretch>
                            <a:fillRect/>
                          </a:stretch>
                        </pic:blipFill>
                        <pic:spPr>
                          <a:xfrm>
                            <a:off x="0" y="0"/>
                            <a:ext cx="2827655" cy="1901825"/>
                          </a:xfrm>
                          <a:prstGeom prst="rect">
                            <a:avLst/>
                          </a:prstGeom>
                          <a:noFill/>
                          <a:ln w="9525">
                            <a:noFill/>
                          </a:ln>
                        </pic:spPr>
                      </pic:pic>
                    </a:graphicData>
                  </a:graphic>
                </wp:inline>
              </w:drawing>
            </w:r>
          </w:p>
        </w:tc>
      </w:tr>
    </w:tbl>
    <w:p>
      <w:pPr>
        <w:keepNext/>
        <w:spacing w:line="500" w:lineRule="atLeas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合同包2- 保健室</w:t>
      </w:r>
    </w:p>
    <w:tbl>
      <w:tblPr>
        <w:tblStyle w:val="36"/>
        <w:tblW w:w="13866" w:type="dxa"/>
        <w:tblInd w:w="0" w:type="dxa"/>
        <w:tblLayout w:type="autofit"/>
        <w:tblCellMar>
          <w:top w:w="0" w:type="dxa"/>
          <w:left w:w="0" w:type="dxa"/>
          <w:bottom w:w="0" w:type="dxa"/>
          <w:right w:w="0" w:type="dxa"/>
        </w:tblCellMar>
      </w:tblPr>
      <w:tblGrid>
        <w:gridCol w:w="728"/>
        <w:gridCol w:w="1372"/>
        <w:gridCol w:w="10487"/>
        <w:gridCol w:w="630"/>
        <w:gridCol w:w="649"/>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货物名称</w:t>
            </w:r>
          </w:p>
        </w:tc>
        <w:tc>
          <w:tcPr>
            <w:tcW w:w="104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数量</w:t>
            </w:r>
          </w:p>
        </w:tc>
      </w:tr>
      <w:tr>
        <w:tblPrEx>
          <w:tblCellMar>
            <w:top w:w="0" w:type="dxa"/>
            <w:left w:w="0" w:type="dxa"/>
            <w:bottom w:w="0" w:type="dxa"/>
            <w:right w:w="0" w:type="dxa"/>
          </w:tblCellMar>
        </w:tblPrEx>
        <w:trPr>
          <w:trHeight w:val="104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紫外线灯</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整体灯架采用钢板喷塑工艺，灯臂可以调节，定时准确，定时范围为0-120分钟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台</w:t>
            </w:r>
          </w:p>
        </w:tc>
      </w:tr>
      <w:tr>
        <w:tblPrEx>
          <w:tblCellMar>
            <w:top w:w="0" w:type="dxa"/>
            <w:left w:w="0" w:type="dxa"/>
            <w:bottom w:w="0" w:type="dxa"/>
            <w:right w:w="0" w:type="dxa"/>
          </w:tblCellMar>
        </w:tblPrEx>
        <w:trPr>
          <w:trHeight w:val="9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药品柜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柜体采用加厚板材，尺寸≥180cm*85cm*50cm，不锈钢台面无菌防锈、耐腐蚀，钢化玻璃防刮防火防爆，安全性高。</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96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器械台</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双层不锈钢器械台，带2个抽屉，规格≥600mm*400mm*860mm，可移动万向轮设计，方便多种使用场景</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辆</w:t>
            </w:r>
          </w:p>
        </w:tc>
      </w:tr>
      <w:tr>
        <w:tblPrEx>
          <w:tblCellMar>
            <w:top w:w="0" w:type="dxa"/>
            <w:left w:w="0" w:type="dxa"/>
            <w:bottom w:w="0" w:type="dxa"/>
            <w:right w:w="0" w:type="dxa"/>
          </w:tblCellMar>
        </w:tblPrEx>
        <w:trPr>
          <w:trHeight w:val="104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身高体重秤</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 xml:space="preserve">材质：金属 </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最大承重：大于等于120kg，最大高度：大于等于190cm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优质喷塑，光滑质感，亮丽防腐蚀，加厚秤盘，稳固摆放</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台</w:t>
            </w:r>
          </w:p>
        </w:tc>
      </w:tr>
      <w:tr>
        <w:tblPrEx>
          <w:tblCellMar>
            <w:top w:w="0" w:type="dxa"/>
            <w:left w:w="0" w:type="dxa"/>
            <w:bottom w:w="0" w:type="dxa"/>
            <w:right w:w="0" w:type="dxa"/>
          </w:tblCellMar>
        </w:tblPrEx>
        <w:trPr>
          <w:trHeight w:val="104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诊察床</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材质：床架钢制，床面人工皮革</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尺寸：≥180cm*60cm*65cm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床面厚实舒适</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张</w:t>
            </w:r>
          </w:p>
        </w:tc>
      </w:tr>
      <w:tr>
        <w:tblPrEx>
          <w:tblCellMar>
            <w:top w:w="0" w:type="dxa"/>
            <w:left w:w="0" w:type="dxa"/>
            <w:bottom w:w="0" w:type="dxa"/>
            <w:right w:w="0" w:type="dxa"/>
          </w:tblCellMar>
        </w:tblPrEx>
        <w:trPr>
          <w:trHeight w:val="113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视力灯箱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外框为铝合金材质</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标准测量距离：5m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光线均匀稳定，外框坚固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综合急救箱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尺寸≥32*19*21cm，主要结构有铝合金与高密度板组成，分为上下两层，内含常用药品</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39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血压计</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上臂式电子血压计，测量范围：0-299mmHg，大屏幕显示，语音播报，同时检测心率、脉搏及血压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012"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诊察桌</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铁质；</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≥120*60*60cm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具备两个抽屉，桌面平整光滑，边角细腻不伤手，经久耐用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张</w:t>
            </w:r>
          </w:p>
        </w:tc>
      </w:tr>
      <w:tr>
        <w:tblPrEx>
          <w:tblCellMar>
            <w:top w:w="0" w:type="dxa"/>
            <w:left w:w="0" w:type="dxa"/>
            <w:bottom w:w="0" w:type="dxa"/>
            <w:right w:w="0" w:type="dxa"/>
          </w:tblCellMar>
        </w:tblPrEx>
        <w:trPr>
          <w:trHeight w:val="8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贮槽</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优质304不锈钢材质，表面光滑，耐高温耐酸碱，一体成型，</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≥20cm，贮槽盖锁扣设计，隔离污染</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049"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医用剪刀</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304不锈钢防碘伏</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≥16cm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一套两个（一个弯头 一个直头）</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副</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白大褂</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材质：棉类混纺</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尺寸:≤XL</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简洁修身设计，适合不同体型，用途：用于诊察时穿着</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件</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医用镊子</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304不锈钢防碘伏</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≥16cm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一套两个（一个弯头 一个直头）</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副</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带盖方盘</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材质：不锈钢</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尺寸：≥长21cm*宽12cm*高5cm(8寸)</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表面光滑，加厚盖子，提手设计</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听诊器</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材质：PVC乳胶</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所含配件：听诊头、三通导管胶管，弹簧片，耳塞组合</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8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污物箱</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黄色脚踏医疗废物垃圾桶，采用PE材质，尺寸≥34cm*25cm*23cm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8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诊察凳</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凳子支架采用优质钢材，底部设置万向轮，凳面采用人工皮革，光滑耐磨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77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敷料缸</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304不锈钢材质，可用于临时盛放碘伏等腐蚀性液体，外直径大于等于100mm，高度大于等于98mm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86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器械缸</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304不锈钢材质，可用于临时盛放碘伏等腐蚀性液体，外直径大于等于100mm，高度大于等于98mm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体温计</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材质：玻璃水银</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测量体温：35-42摄氏度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一次性口罩</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尺寸：≥17.5cm*9.5cm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材质：无纺布+熔喷布</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符合YY标准，细菌过滤率≥99%，独立包装，安全卫生</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手电筒</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材质：铝合金</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LED灯光，支持USB快充，功率大于等于7W</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一次性检查手套</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一次性使用检查手套，采用橡胶材质，无粉面，产品厚度≥0.08mm，独立包装，尺寸≥M号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包</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诊察枕头</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PVC植绒</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≥24*38cm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柔软舒适的植绒面料，高频热压成型接缝技术，防漏气</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口镜</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采用不锈钢材质，尺寸大于等于16cm，边缘光滑，坚固耐用，用于口腔检查</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止血带</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采用乳胶材质，直径≥6mm，弹性强韧性好</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根</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27</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消毒液</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适用于伤口 采血部位 蚊虫叮咬消毒，有效含碘伏含量≥4.5g/L，每瓶500ml</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瓶</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28</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医用纱布</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医用无菌纱布块，用于外伤敷料，尺寸≥8*8cm，8层厚度，止血性佳，10片/袋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袋</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29</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绷带纱布</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脱脂纱布</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大于等于8*600cm，10卷/袋</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细腻亲肤，干爽透气，用于包扎固定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袋</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压舌板</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材质：不锈钢</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尺寸：≥14cm</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测量尺</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材质：PP原料</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尺寸：≥150CM</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制式标准：厘米</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个</w:t>
            </w:r>
          </w:p>
        </w:tc>
      </w:tr>
      <w:tr>
        <w:tblPrEx>
          <w:tblCellMar>
            <w:top w:w="0" w:type="dxa"/>
            <w:left w:w="0" w:type="dxa"/>
            <w:bottom w:w="0" w:type="dxa"/>
            <w:right w:w="0" w:type="dxa"/>
          </w:tblCellMar>
        </w:tblPrEx>
        <w:trPr>
          <w:trHeight w:val="1110"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棉签</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材质：脱脂棉</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规格:10cm,50支/包</w:t>
            </w:r>
            <w:r>
              <w:rPr>
                <w:rFonts w:hint="eastAsia" w:asciiTheme="minorEastAsia" w:hAnsiTheme="minorEastAsia" w:eastAsiaTheme="minorEastAsia" w:cstheme="minorEastAsia"/>
                <w:color w:val="auto"/>
                <w:sz w:val="18"/>
                <w:szCs w:val="18"/>
                <w:highlight w:val="none"/>
                <w:lang w:val="en-US" w:eastAsia="zh-CN"/>
              </w:rPr>
              <w:br w:type="textWrapping"/>
            </w:r>
            <w:r>
              <w:rPr>
                <w:rFonts w:hint="eastAsia" w:asciiTheme="minorEastAsia" w:hAnsiTheme="minorEastAsia" w:eastAsiaTheme="minorEastAsia" w:cstheme="minorEastAsia"/>
                <w:color w:val="auto"/>
                <w:sz w:val="18"/>
                <w:szCs w:val="18"/>
                <w:highlight w:val="none"/>
                <w:lang w:val="en-US" w:eastAsia="zh-CN"/>
              </w:rPr>
              <w:t>由医用脱脂棉和竹/木签组成，安全卫生，吸水性强</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包</w:t>
            </w:r>
          </w:p>
        </w:tc>
      </w:tr>
    </w:tbl>
    <w:p>
      <w:pPr>
        <w:keepNext/>
        <w:spacing w:line="500" w:lineRule="atLeas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合同包2- 一体机</w:t>
      </w:r>
    </w:p>
    <w:tbl>
      <w:tblPr>
        <w:tblStyle w:val="36"/>
        <w:tblW w:w="13866" w:type="dxa"/>
        <w:tblInd w:w="0" w:type="dxa"/>
        <w:tblLayout w:type="autofit"/>
        <w:tblCellMar>
          <w:top w:w="0" w:type="dxa"/>
          <w:left w:w="0" w:type="dxa"/>
          <w:bottom w:w="0" w:type="dxa"/>
          <w:right w:w="0" w:type="dxa"/>
        </w:tblCellMar>
      </w:tblPr>
      <w:tblGrid>
        <w:gridCol w:w="728"/>
        <w:gridCol w:w="1372"/>
        <w:gridCol w:w="10487"/>
        <w:gridCol w:w="630"/>
        <w:gridCol w:w="649"/>
      </w:tblGrid>
      <w:tr>
        <w:tblPrEx>
          <w:tblCellMar>
            <w:top w:w="0" w:type="dxa"/>
            <w:left w:w="0" w:type="dxa"/>
            <w:bottom w:w="0" w:type="dxa"/>
            <w:right w:w="0" w:type="dxa"/>
          </w:tblCellMar>
        </w:tblPrEx>
        <w:trPr>
          <w:trHeight w:val="560" w:hRule="atLeast"/>
        </w:trPr>
        <w:tc>
          <w:tcPr>
            <w:tcW w:w="728"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序号</w:t>
            </w:r>
          </w:p>
        </w:tc>
        <w:tc>
          <w:tcPr>
            <w:tcW w:w="1372"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货物名称</w:t>
            </w:r>
          </w:p>
        </w:tc>
        <w:tc>
          <w:tcPr>
            <w:tcW w:w="10487"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技术参数</w:t>
            </w:r>
          </w:p>
        </w:tc>
        <w:tc>
          <w:tcPr>
            <w:tcW w:w="630"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单位</w:t>
            </w:r>
          </w:p>
        </w:tc>
        <w:tc>
          <w:tcPr>
            <w:tcW w:w="649" w:type="dxa"/>
            <w:tcBorders>
              <w:top w:val="single" w:color="000000" w:sz="4" w:space="0"/>
              <w:left w:val="single" w:color="000000" w:sz="4" w:space="0"/>
              <w:bottom w:val="single" w:color="000000" w:sz="4" w:space="0"/>
              <w:right w:val="single" w:color="000000" w:sz="4" w:space="0"/>
            </w:tcBorders>
            <w:shd w:val="clear" w:color="auto" w:fill="B8CCE4"/>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kern w:val="0"/>
                <w:sz w:val="18"/>
                <w:szCs w:val="18"/>
                <w:highlight w:val="none"/>
              </w:rPr>
              <w:t>数量</w:t>
            </w:r>
          </w:p>
        </w:tc>
      </w:tr>
      <w:tr>
        <w:tblPrEx>
          <w:tblCellMar>
            <w:top w:w="0" w:type="dxa"/>
            <w:left w:w="0" w:type="dxa"/>
            <w:bottom w:w="0" w:type="dxa"/>
            <w:right w:w="0" w:type="dxa"/>
          </w:tblCellMar>
        </w:tblPrEx>
        <w:trPr>
          <w:trHeight w:val="6774"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1</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交互式触控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平板</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规格参数：</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一、显示模块要求 </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宋体" w:hAnsi="宋体" w:eastAsia="宋体" w:cs="宋体"/>
                <w:color w:val="auto"/>
                <w:kern w:val="0"/>
                <w:sz w:val="20"/>
                <w:szCs w:val="20"/>
                <w:highlight w:val="none"/>
              </w:rPr>
              <w:t>★</w:t>
            </w:r>
            <w:r>
              <w:rPr>
                <w:rFonts w:hint="eastAsia" w:asciiTheme="minorEastAsia" w:hAnsiTheme="minorEastAsia" w:eastAsiaTheme="minorEastAsia" w:cstheme="minorEastAsia"/>
                <w:color w:val="auto"/>
                <w:sz w:val="18"/>
                <w:szCs w:val="18"/>
                <w:highlight w:val="none"/>
              </w:rPr>
              <w:t>1. 液晶屏显示尺寸：≥75英寸；LED背光源；亮度≥350cd/m²；对比度≥5000:1；图像分辨率≥3840×2160 ；色域覆盖率≥90%。</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 采用全贴合工艺，钢化玻璃与液晶面板之间距离为0mm，无任何间隙。</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 整机支持开启/关闭自然显示模式、超解像模式、低蓝光护眼模式。二、触摸部分要求</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 采用红外触控技术，在Android、Windows系统双系统下均支持20点触控，支持多人同时书写和擦除。</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 触摸分辨率：32768*32768，定位精度≤±1mm，最小触摸物体直径≥2mm，首点响应时间≤4ms，连续响应时间≤2ms，书写延迟≤20ms。</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三、整机要求</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 金属机身，边角采用弧形设计，表面无尖锐边缘或凸起，极简设计，前置1颗物理按键，屏幕两侧无物理快捷键。</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 前置一个物理按键，支持调取菜单、锁定/解锁屏幕、整机开机、整机待机、电脑开/关机，节能待机下可节能≥98%。（提供具有CNAS资质认证标识的检测机构出具的证明复印件加盖投标人公章）</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宋体" w:hAnsi="宋体" w:eastAsia="宋体" w:cs="宋体"/>
                <w:color w:val="auto"/>
                <w:kern w:val="0"/>
                <w:sz w:val="20"/>
                <w:szCs w:val="20"/>
                <w:highlight w:val="none"/>
              </w:rPr>
              <w:t>★</w:t>
            </w:r>
            <w:r>
              <w:rPr>
                <w:rFonts w:hint="eastAsia" w:asciiTheme="minorEastAsia" w:hAnsiTheme="minorEastAsia" w:eastAsiaTheme="minorEastAsia" w:cstheme="minorEastAsia"/>
                <w:color w:val="auto"/>
                <w:sz w:val="18"/>
                <w:szCs w:val="18"/>
                <w:highlight w:val="none"/>
              </w:rPr>
              <w:t>3. 设备自带安卓操作系统，安卓版本不低于Android9.0 ，4核CPU、2核GPU、4核协处理器，共计10 核；RAM≥2G，ROM≥8G。</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 高清编解码：支持H.265 解码（高效视频编码(HighEfficiency Video Coding)）；支持 4K(3840×2160)超高清视频。</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5. 扬声器：功率15W*2；支持DTS和杜比音效双解码，支持开启/关闭DTS音效。6.整机本身支持扩音功能，无需外接音响，任意无线麦克风均可通过大屏扩音，延时小于30ms。</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7.整机内置≥1100万像素摄像头，水平视场角≥95°，整机软件支持调用摄像头扫描并识别二维码，无需安装第三方扫码软件；内置两路麦克风阵列，支持8M拾音；整机支持对大屏显示内容进行录制。8. 前置接口：为方便教师使用，具备至少前置2路USB3.0、1路Type-C，同一个USB 接口支持智能USB（在Windows和Android 系统下被读取）；</w:t>
            </w:r>
          </w:p>
          <w:p>
            <w:pPr>
              <w:widowControl/>
              <w:jc w:val="left"/>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9. 内置 2.4G/5G双频WiFi，支持WiFi 上网和建立热点，支持蓝牙5.0。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宋体" w:hAnsi="宋体" w:cs="宋体"/>
                <w:color w:val="auto"/>
                <w:kern w:val="0"/>
                <w:sz w:val="18"/>
                <w:szCs w:val="18"/>
                <w:highlight w:val="none"/>
              </w:rPr>
              <w:t>套</w:t>
            </w:r>
          </w:p>
        </w:tc>
      </w:tr>
      <w:tr>
        <w:tblPrEx>
          <w:tblCellMar>
            <w:top w:w="0" w:type="dxa"/>
            <w:left w:w="0" w:type="dxa"/>
            <w:bottom w:w="0" w:type="dxa"/>
            <w:right w:w="0" w:type="dxa"/>
          </w:tblCellMar>
        </w:tblPrEx>
        <w:trPr>
          <w:trHeight w:val="9499"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 在任意信号源通道任意屏幕位置可调取软控菜单，菜单包含：安卓（主页）、信号源、锁屏、息屏、待机、半屏显示、电脑开关、音量加减、设置、返回等，软控菜单无操作自动隐藏，无需手动关闭。11. 声画同传：无需安装第三方软件，大屏无需连接网络，手机和大屏无需同网，即可进行音视频传输，实现声画同传的效果。</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12.整机支持三级触控（细笔头、粗笔头、手掌）；细笔头（直径≤3mm）：正常书写；粗笔头（8mm≤直径≤20mm）书写时显示红色笔迹批注;无需其他任何操作，翻转笔身即可实现粗细笔头的切换，实现不同颜色粗细的书写笔迹；手掌（直径≥30mm)平放于屏幕时可识别为板擦擦除。</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 为防止学生课后使用/打开，需提供包括软件锁屏、U盘锁、密码锁等多种锁定/解锁设备的方式；整机支持人脸识别功能，可通过人脸识别功能对已锁定的屏幕进行解锁。</w:t>
            </w:r>
          </w:p>
          <w:p>
            <w:pPr>
              <w:widowControl/>
              <w:spacing w:line="280" w:lineRule="exact"/>
              <w:jc w:val="left"/>
              <w:textAlignment w:val="center"/>
              <w:rPr>
                <w:rFonts w:hint="eastAsia" w:ascii="宋体" w:hAnsi="宋体" w:cs="宋体"/>
                <w:color w:val="auto"/>
                <w:kern w:val="0"/>
                <w:sz w:val="18"/>
                <w:szCs w:val="18"/>
                <w:highlight w:val="none"/>
              </w:rPr>
            </w:pPr>
            <w:r>
              <w:rPr>
                <w:rFonts w:hint="eastAsia" w:ascii="宋体" w:hAnsi="宋体" w:eastAsia="宋体" w:cs="宋体"/>
                <w:color w:val="auto"/>
                <w:kern w:val="0"/>
                <w:sz w:val="20"/>
                <w:szCs w:val="20"/>
                <w:highlight w:val="none"/>
              </w:rPr>
              <w:t>★</w:t>
            </w:r>
            <w:r>
              <w:rPr>
                <w:rFonts w:hint="eastAsia" w:ascii="宋体" w:hAnsi="宋体" w:cs="宋体"/>
                <w:color w:val="auto"/>
                <w:kern w:val="0"/>
                <w:sz w:val="18"/>
                <w:szCs w:val="18"/>
                <w:highlight w:val="none"/>
              </w:rPr>
              <w:t>14. 权限管理：整机可对开机锁、锁屏、恢复出厂设置功能、一键还原插拔式电脑4个功能进行权限设置，提供包括NFC打卡、人脸识别、密码等至少3种权限设置方式，权限开启管理后，使用对应的方式解锁后进行操作。</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 一键自检：整机支持对系统硬盘，系统内存、触控框、PC模块、网络信息、光感系统、NFC、摄像头进行检测，若检测存在故障，则提供电话、二维码、邮箱三种保修方式，直接扫描系统提供的二维码进行在线客服问题报修。</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 半屏下降：整机可通过软件快捷键实现屏幕显示画面下移，可自定义调整下降高度，并可进行触控，方便用户操作；点击屏幕即可恢复全屏显示。</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17.整机支持拍照签到功能，照片可进行签名并保存到整机内；预置五种欢迎页模板，用户同时可自定义欢迎页。</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18.一网通：在Windows系统下接入有线或无线网络，Android系统也能实现上网；反之，Android系统实现上网，Windows系统同时也能实现上网。</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19.支持ops下白板分屏，即半边显示白板，另一半显示PPT，可以边讲PPT边在白板做备注讲解，方便老师在一个屏幕上分屏教学。</w:t>
            </w:r>
          </w:p>
          <w:p>
            <w:pPr>
              <w:widowControl/>
              <w:spacing w:line="280" w:lineRule="exact"/>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20.白板软件：支持不少于20种颜色；支持滑动调整笔迹粗细；支持手势识别板擦，手动选择板擦、圈选擦除、清屏擦除；白板书写支持笔锋效果；图形智能识别；支持扫描二维码和邮件分享白板内容。</w:t>
            </w:r>
          </w:p>
          <w:p>
            <w:pPr>
              <w:widowControl/>
              <w:spacing w:line="280" w:lineRule="exact"/>
              <w:jc w:val="left"/>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21.安卓下支持智能图表绘制，通过识别矩形图形后手绘增加表格行列，表格中书写区域可根据书写内容自适应大小，表格内容与表格边界可同时选中并一并拖动，形成表格对象后可以直接点击按钮添加行或者列，并且智能图标支持删减表格中的行。</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22.安卓助手：支持系统内存清理，支持应用卸载，内存数据（可用内存数据、全部内存数据）显示、硬盘数据显示（用户可用空间、用户已使用空间、系统使用空间、全部硬盘空间），支持网络速度、网络强度、网络信道的检测。</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四、内置电脑要求：</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1.为了保证交互平板产品后续可扩展性，一体机采用符合INTEL标准协议的80pin OPS接口；处理器：Intel 酷睿I5十代或以上； 内存：8G DDR3或以上配置；硬盘：256G SSD或以上配置；内置WiFi：IEEE 802.11n标准；内置网卡：10M/100M/1000M；</w:t>
            </w:r>
          </w:p>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 具有独立非外扩展的电脑USB接口：电脑上至少6个USB接口；具有视频输出接口：HDMI接口。</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p>
        </w:tc>
      </w:tr>
      <w:tr>
        <w:tblPrEx>
          <w:tblCellMar>
            <w:top w:w="0" w:type="dxa"/>
            <w:left w:w="0" w:type="dxa"/>
            <w:bottom w:w="0" w:type="dxa"/>
            <w:right w:w="0" w:type="dxa"/>
          </w:tblCellMar>
        </w:tblPrEx>
        <w:trPr>
          <w:trHeight w:val="729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互动教学白板</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规格参数：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 笔的线条可以调整粗细和颜色，支持铅笔、荧光笔、排刷笔、毛笔、镭射笔、智慧笔、纹理笔、印章笔等，纹理笔提供和印章必可提供8种以上图案选择</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2、 支持板擦功能，可以擦除画笔的笔迹，也可以支持对象擦除、圈选擦除屏幕上的笔迹、一键擦除屏幕上的笔迹；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 基本绘图功能：提供包括矩形、三角形、椭圆形、弧线、虚线在内的至少19种基本几何图形；可实现上述图形的绘制、大小调整、旋转、删除、复制、填充等常用功能，支持将图形锁定，防止位移。</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 支持老师动态调整学生分组，允许老师在课堂上实时为学生所在小组增减分，支持红花、点赞、星星、奖章、爱心、记分板、红旗不少于7种方式展现；支持聚光灯功能，可以选择圆形、四边形的边框，教师可以调整聚光范围；自带放大镜功能，可支持区域放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 支持课堂对学生加分点评，形成学生课堂评价数据。教师可以对单个学生评分，也可以对某个小组评分，支持批量评分；学生名单支持按照姓名拼音、按总分数高低、按表扬分数高低、按待改进分数高低等4种排列方式。评价分数自动累计，下次上课直接呈现最新评价数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 学科工具：具有英语词典；汉字测评、汉字听写、汉字书写、汉字卡片、诗词卡片、连字成诗；元素周期表；提供地球公转小工具，可按地球公转运动设置、对象设置、视角设置至少3种方式进行模拟演示，提供3D地球仪小工具，模拟光照对地球的影响，可以对视角进行设置，可根据教学的实际需要，设置为北极视图、南极视图、4个方向的旋转视图、逆旋视图、顺旋视图、4个方向的移动视图、昼视图、夜视图等不少于8种视图角度；趣味钢琴工具；数学口算练习、竖式计算、数轴标记、分数加减等工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 支持屏幕截屏功能，支持截取矩形截图和自由截图2种方式，也可以截取其它应用的即时图片，自动保存在互动课堂页面下，便于教师课堂使用。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8、 支持一键课堂录屏，能将课堂的板书进行录制，自动保存到本地，在课后上传到云端，学生通过电子书包、智能手机和学生空间可以实时查看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9、 支持一键调用个人资源、云资源、网络画板到白板软件上使用；支持课后，自动保存课堂的教师板书、课堂录屏、学生互动记录，同时上传到云端，学生通过学生空间可以进行查看。</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tblPrEx>
          <w:tblCellMar>
            <w:top w:w="0" w:type="dxa"/>
            <w:left w:w="0" w:type="dxa"/>
            <w:bottom w:w="0" w:type="dxa"/>
            <w:right w:w="0" w:type="dxa"/>
          </w:tblCellMar>
        </w:tblPrEx>
        <w:trPr>
          <w:trHeight w:val="433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教学资源</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atLeas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规格参数：1、 提供与国家课程标准教材编目同步的教学资源，同步教学资源涵盖小学、初中、高中分别不少于14个学科，版本覆盖人教部编版、人教课标版、北师大课标版、鄂教课标版、苏教课标版、长春课标版、鲁教课标版、冀教课标版、延边教育出版社、华东师大版、湘教课标版、仁爱版等不少于12种主流教材版本；支持设定教材版本、学科、学段、册别，资源以到章到节的形式层级展开呈现；</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 同步教学资源支持按照多种格式（图片、文档、视频、音频、动画、互动）、多种类型（教案、学案、课件、微课、习题、素材、拓展）对资源进行筛选；支持按照评分、收藏对资源进行排序。</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 支持教师从区域共享资源、精品资源、学校校本资源、教育云资源获取已有资源，支持对其他用户分享的共享资源和机构提供的精品资源的预览、评价、收藏和下载；支持用户从本地上传资源至云端，教师个人资源云盘存储，同时支持教师将区域共享资源、精品资源、学校校本资源、教育云资源中的资源收藏至教师个人资源夹中。</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4、 共享资源：教师可将个人教学资源共享给他人；教师可将个人资源共享至全区域所有老师可见，也可分享至本省范围、本校范围内教师可见。区域共享资源可同步至教师备课中，便于教师备课时随时调用。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 自定教材：能满足本地特色教材备授课，支持教师用户添加本地自定教材并设置教材编目，同校教师共同维护教材，本校教材可下对应的资源支持分享、收藏、下载。</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tblPrEx>
          <w:tblCellMar>
            <w:top w:w="0" w:type="dxa"/>
            <w:left w:w="0" w:type="dxa"/>
            <w:bottom w:w="0" w:type="dxa"/>
            <w:right w:w="0" w:type="dxa"/>
          </w:tblCellMar>
        </w:tblPrEx>
        <w:trPr>
          <w:trHeight w:val="610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备授课系统</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备课系统：</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 提供课件编辑工具，支持工具内直接引用数字教材、调用教材资源、教学模板、学科工具等功能。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 支持选择教材对应章节下课件的制作，课件制作完成后存储至对应章节编目中。</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 支持导入已制作好的本地课件文件，存储至对应章节编目，同时课件可分享给学校用户或所有用户。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 支持添加互动试题备课，互动试题类型：单选、多选、主观题、分类、连线、填空、排序、连连看、标签、拼图、选字词、猜词、标点、比大小等不少于17种类型；添加的互动试题在课件编辑时支持二次编辑，并支持互动试题作为独立素材同步至教师个人资源。支持添加画廊、时间轴、知识树、转盘、翻牌等教学模板。（提供具有CNAS资质认证标识的检测机构出具的证明复印件加盖投标人公章）</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 备课共享：提供优质备课资源集中共享平台，教师可将优质个人备课资源分享至备课共享平台，也可将备课平台的优质备课内容进行预览、编辑、收藏、导出。共享备课平台的备课资源可按照分享范围筛选，也可按照下载量、评分、收藏、预览、大小的排序进行筛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移动授课：</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 移动授课支持通过移动端扫码的方式连接PC教师端，免去输入密码，通过手机端控制课堂授课流程。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 移动授课端包含拍照上传、直播拍摄、文件上传、随机挑人、小组评分、分组挑人、倒计时、聚光灯、光荣榜、图标自定义排序等功能模块3、 随机挑人可进行挑选范围、挑选人数、挑选模式等设置。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 支持打开手机摄像头进行拍照，并上传大屏，可以上传已有图片，也可以现场拍摄，最多允许拍6张照片，点击上传按钮可将所拍照片投入白板中使用。</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 支持板书控制：支持教师通过手机控制白板板书前后翻页，快速跳转到某个页码，支持远程查看当前板书页中的图片、视频、音频word、PDF资源。</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 支持多屏互投：支持将手机的屏幕内容投屏到教师机上实时呈现，也支持将教师机的屏幕投屏到手机上，可以在手机上远程控制教师机的操作，例如打开教师机上的word文档，将手机上的文字推送到word中。</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tblPrEx>
          <w:tblCellMar>
            <w:top w:w="0" w:type="dxa"/>
            <w:left w:w="0" w:type="dxa"/>
            <w:bottom w:w="0" w:type="dxa"/>
            <w:right w:w="0" w:type="dxa"/>
          </w:tblCellMar>
        </w:tblPrEx>
        <w:trPr>
          <w:trHeight w:val="8994"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智能检测系统</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 智能化组卷：支持套卷选题、章节选题、知识点选题、智能组卷、学情组卷等多种智能化组卷工具；智能组卷支持根据知识点智能组卷和根据章节智能组卷功能，自动组卷的试题与选定的知识点或章节相关联；支持题型设置和难易度设置，题型支持：单选题、多选题、判断题、填空题、连线题、操作题、计算题、解答题等常见题型，难易度支持：容易、交易、一般、较难、困难，支持选择任意难度系统进行智能组卷，满足学校智能化组卷需求。</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 试卷资源：提供全国各省及直辖市初中阶段的试卷习题资源，试卷类型含：单元检测、月考试卷、其中试卷、期末试卷、模拟联考、历年真题等不少于6个类型。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 学情组卷：支持选择特定班级的历次考试范围、知识点得分率，支持选择知识点、设置题型，针对知识点薄弱环节进行出题组卷。</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 共享习题：支持教师分享习题或收藏引用其他教师分享的习题，所有的习题都与教材章节目录或对应的知识点相关联，支持通过章节切换或知识点切换查看使用；我的习题支持预览、编辑、分享、查看解析、删除，支持按照题型、难度、类型筛选习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 自建习题：支持教师新建习题，题型支持单选题、多选题、判断题，填空题、解答题，难易程度：容易、较易、一般、较难、困难；支持设置选项的个数，最多可设置10个选项；习题的题目、解析支持添加数学公式、特殊符号、图片、插入表格；可以添加知识点，绑定章节，支持上传本地微课视频，有助于加深学生对知识的理解和记忆。</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 习题推送：支持将习题推送给班级全部学生或者部分学生，推送的习题支持设置完成时间，支持定时自动推送；针对已推送的检测，支持二次推送、编辑功能。</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 检测报告：针对学生提交的习题，客观题支持系统的自动判断，评阅完成的检测自动生成检测报告，检测报告包含学情汇总、逐题分析、统计报表、成绩单模块；可以查看班级整体学情概况、时长分布、成绩分布、知识点分布；可以查看每个学生的班级排名、得分、得分率、知识点掌握情况、做题耗时、错题数等；可以查看每道习题的班级均分、得分率、学生的答案选择比例、每个学生的得分归类等。</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8、 制作纸质试卷：支持将组卷检测题导出为word文档，满足线下打印纸质检测题的需要；支持选择纸张大小，包括A4格式、A3格式、16开、8开，支持将检测试题导出为不带有答案的学生版本、带有答案的教师版本、答案集中在卷尾的普通用卷三个模板样式，满足不同角色的检测需要。</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9、 支持创建电子答题卡：支持教师直接创建答题卡，可设单选题、多选题、判断题、填空题、解答题题目及正确答案，并链接知识点，也可根据题库组好的试卷一键生成答题卡，推送至学生空间课后完成或者通过电子书包当堂完成，学生完成后可形成数据统计分析报告。</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10、 试卷评阅：支持“按人批阅”和“按题批阅”两种评阅方式。支持鼠标和键盘两种打分模式，支持涂鸦批阅，可设置自动提交规则，也可进行回评等操作。</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11、 学情分析：支持教师查看阶段得分率变化趋势、得分率分布变化、平均得分率、平均及格率、新增高频错题、新增知识点等指标，教师还可筛选时间跨度；支持按照时间维度、测练维度、知识点维度、学生维度筛选错题，进行错题的分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r>
        <w:tblPrEx>
          <w:tblCellMar>
            <w:top w:w="0" w:type="dxa"/>
            <w:left w:w="0" w:type="dxa"/>
            <w:bottom w:w="0" w:type="dxa"/>
            <w:right w:w="0" w:type="dxa"/>
          </w:tblCellMar>
        </w:tblPrEx>
        <w:trPr>
          <w:trHeight w:val="7425" w:hRule="exact"/>
        </w:trPr>
        <w:tc>
          <w:tcPr>
            <w:tcW w:w="7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智能设备集中</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管控平台</w:t>
            </w:r>
          </w:p>
        </w:tc>
        <w:tc>
          <w:tcPr>
            <w:tcW w:w="104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1、集控管理平台可进行开机logo及开机视频的更换，可以按组织架构进行推送。</w:t>
            </w:r>
            <w:r>
              <w:rPr>
                <w:rFonts w:hint="eastAsia" w:ascii="宋体" w:hAnsi="宋体" w:cs="宋体"/>
                <w:color w:val="auto"/>
                <w:kern w:val="0"/>
                <w:sz w:val="18"/>
                <w:szCs w:val="18"/>
                <w:highlight w:val="none"/>
              </w:rPr>
              <w:br w:type="textWrapping"/>
            </w:r>
            <w:r>
              <w:rPr>
                <w:rFonts w:hint="eastAsia" w:ascii="宋体" w:hAnsi="宋体" w:eastAsia="宋体" w:cs="宋体"/>
                <w:color w:val="auto"/>
                <w:kern w:val="0"/>
                <w:sz w:val="20"/>
                <w:szCs w:val="20"/>
                <w:highlight w:val="none"/>
              </w:rPr>
              <w:t>★</w:t>
            </w:r>
            <w:r>
              <w:rPr>
                <w:rFonts w:hint="eastAsia" w:ascii="宋体" w:hAnsi="宋体" w:cs="宋体"/>
                <w:color w:val="auto"/>
                <w:kern w:val="0"/>
                <w:sz w:val="18"/>
                <w:szCs w:val="18"/>
                <w:highlight w:val="none"/>
              </w:rPr>
              <w:t>2、 创建下级机构时，可以分配可容许接入的最大智能终端点数，最大点数不超过上级机构点数；以及能分配每级机构可以使用的硬盘容量空间。</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3、管理平台实时监测已连接的交互智能设备状态，支持同时最多9台设备的略缩预览以及单设备全屏查看；可远程监测交互智能设备开关机状态、CPU温度、CPU使用率、硬盘空间、硬盘使用状况、内存容量、内存使用率、受控端系统版本、是否安装冰点还原系统、应用软件和整机版本等设备数据。</w:t>
            </w:r>
            <w:r>
              <w:rPr>
                <w:rFonts w:hint="eastAsia" w:ascii="宋体" w:hAnsi="宋体" w:cs="宋体"/>
                <w:color w:val="auto"/>
                <w:kern w:val="0"/>
                <w:sz w:val="18"/>
                <w:szCs w:val="18"/>
                <w:highlight w:val="none"/>
              </w:rPr>
              <w:br w:type="textWrapping"/>
            </w:r>
            <w:r>
              <w:rPr>
                <w:rFonts w:hint="eastAsia" w:ascii="宋体" w:hAnsi="宋体" w:eastAsia="宋体" w:cs="宋体"/>
                <w:color w:val="auto"/>
                <w:kern w:val="0"/>
                <w:sz w:val="20"/>
                <w:szCs w:val="20"/>
                <w:highlight w:val="none"/>
              </w:rPr>
              <w:t>★</w:t>
            </w:r>
            <w:r>
              <w:rPr>
                <w:rFonts w:hint="eastAsia" w:ascii="宋体" w:hAnsi="宋体" w:cs="宋体"/>
                <w:color w:val="auto"/>
                <w:kern w:val="0"/>
                <w:sz w:val="18"/>
                <w:szCs w:val="18"/>
                <w:highlight w:val="none"/>
              </w:rPr>
              <w:t>4、管理平台可以远程巡课，能实时监控大屏摄像头的画面和声音。</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5、管理平台可对接入互联网的交互智能终端进行远程实时控制，能够监测设备当前运行界面，并远程对设备操作界面进行控制。</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6、管理平台可控制连接跨网段的交互智能设备整机，可对接入设备进行即时关机/重启、休眠/唤醒、锁屏设置、调节音量、信号源切换、磁盘清理、截图、图像模式设置、声音模式设置、USB控制、文件下发、打铃设置；</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7、可接收平台发出的定时循环策略执行关机/重启、休眠/唤醒、锁屏设置、调节音量、截图、磁盘清理、打铃等操作。</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8、管理平台可批量设定智能设备关机/重启、休眠/唤醒、锁屏设置、信号源切换、打铃设置的执行时间，并支持自定义日循环执行，预约定时执行。</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9、管理平台可远程文件下发。</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10、管理平台支持批量对交互智能设备进行软件远程部署、配套专用教学软件批量部署；整机OTA软件升级：支持整机的OTA提示升级和静默升级，支持批量和指定终端进行升级；</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11、管理平台实时显示交互智能设备异常的告警提示，并同步将异常信息推送至管理员移动端工作平台，也可以通过短信或邮件通知管理员。</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12、管理平台显示设备使用情况数据报表，包括实时在线设备数、异常条数、设备使用时长分布、软件使用次数等，方便管理员检查设备使用情况。</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13、管理操作日志实时反馈远程控制及信息发布等指令状态，便于检验操作结果。操作日志支持多维度筛选、查看。</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14、管理平台支持多层级权限管理，上级管理员可添加和修改下级管理员及普通管理员的权限。</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r>
    </w:tbl>
    <w:p>
      <w:pPr>
        <w:widowControl/>
        <w:jc w:val="left"/>
        <w:rPr>
          <w:color w:val="auto"/>
          <w:highlight w:val="none"/>
        </w:rPr>
      </w:pPr>
      <w:r>
        <w:rPr>
          <w:rFonts w:hint="eastAsia"/>
          <w:color w:val="auto"/>
          <w:highlight w:val="none"/>
        </w:rPr>
        <w:t>注：</w:t>
      </w:r>
    </w:p>
    <w:p>
      <w:pPr>
        <w:widowControl/>
        <w:jc w:val="left"/>
        <w:rPr>
          <w:color w:val="auto"/>
          <w:highlight w:val="none"/>
        </w:rPr>
      </w:pPr>
      <w:r>
        <w:rPr>
          <w:color w:val="auto"/>
          <w:highlight w:val="none"/>
        </w:rPr>
        <w:t>1.</w:t>
      </w:r>
      <w:r>
        <w:rPr>
          <w:rFonts w:hint="eastAsia"/>
          <w:color w:val="auto"/>
          <w:highlight w:val="none"/>
          <w:lang w:val="en-US" w:eastAsia="zh-CN"/>
        </w:rPr>
        <w:t>以上参数中</w:t>
      </w:r>
      <w:r>
        <w:rPr>
          <w:color w:val="auto"/>
          <w:highlight w:val="none"/>
        </w:rPr>
        <w:t>带“★”项</w:t>
      </w:r>
      <w:r>
        <w:rPr>
          <w:rFonts w:hint="eastAsia"/>
          <w:color w:val="auto"/>
          <w:highlight w:val="none"/>
          <w:lang w:val="en-US" w:eastAsia="zh-CN"/>
        </w:rPr>
        <w:t>的为核心产品</w:t>
      </w:r>
      <w:r>
        <w:rPr>
          <w:color w:val="auto"/>
          <w:highlight w:val="none"/>
        </w:rPr>
        <w:t>，</w:t>
      </w:r>
      <w:r>
        <w:rPr>
          <w:rFonts w:hint="eastAsia"/>
          <w:color w:val="auto"/>
          <w:highlight w:val="none"/>
          <w:lang w:val="en-US" w:eastAsia="zh-CN"/>
        </w:rPr>
        <w:t>供应商</w:t>
      </w:r>
      <w:r>
        <w:rPr>
          <w:color w:val="auto"/>
          <w:highlight w:val="none"/>
        </w:rPr>
        <w:t>未响应或不满足（负偏离）则</w:t>
      </w:r>
      <w:r>
        <w:rPr>
          <w:rFonts w:hint="eastAsia"/>
          <w:color w:val="auto"/>
          <w:highlight w:val="none"/>
          <w:lang w:val="en-US" w:eastAsia="zh-CN"/>
        </w:rPr>
        <w:t>视为无效投标</w:t>
      </w:r>
      <w:r>
        <w:rPr>
          <w:color w:val="auto"/>
          <w:highlight w:val="none"/>
        </w:rPr>
        <w:t>。</w:t>
      </w:r>
    </w:p>
    <w:p>
      <w:pPr>
        <w:widowControl/>
        <w:jc w:val="left"/>
        <w:rPr>
          <w:color w:val="auto"/>
          <w:highlight w:val="none"/>
        </w:rPr>
      </w:pPr>
      <w:r>
        <w:rPr>
          <w:rFonts w:hint="eastAsia"/>
          <w:color w:val="auto"/>
          <w:highlight w:val="none"/>
          <w:lang w:val="en-US" w:eastAsia="zh-CN"/>
        </w:rPr>
        <w:t>2</w:t>
      </w:r>
      <w:r>
        <w:rPr>
          <w:color w:val="auto"/>
          <w:highlight w:val="none"/>
        </w:rPr>
        <w:t>.供应商须严格按照招标文件产品参数描述进行响应，不得曲解招标文件产品参数描述意思，否则自行承担被评标委员会视为技术参数负偏离的风险。</w:t>
      </w:r>
    </w:p>
    <w:p>
      <w:pPr>
        <w:widowControl/>
        <w:jc w:val="left"/>
        <w:rPr>
          <w:rFonts w:hint="eastAsia"/>
          <w:color w:val="auto"/>
          <w:highlight w:val="none"/>
        </w:rPr>
      </w:pPr>
    </w:p>
    <w:p>
      <w:pPr>
        <w:widowControl/>
        <w:jc w:val="left"/>
        <w:rPr>
          <w:color w:val="auto"/>
          <w:highlight w:val="none"/>
        </w:rPr>
      </w:pPr>
    </w:p>
    <w:p>
      <w:pPr>
        <w:rPr>
          <w:rFonts w:hint="default" w:asciiTheme="minorEastAsia" w:hAnsiTheme="minorEastAsia" w:eastAsiaTheme="minorEastAsia" w:cstheme="minorEastAsia"/>
          <w:b/>
          <w:bCs/>
          <w:color w:val="auto"/>
          <w:sz w:val="28"/>
          <w:szCs w:val="28"/>
          <w:highlight w:val="none"/>
          <w:lang w:val="en-US" w:eastAsia="zh-CN"/>
        </w:rPr>
        <w:sectPr>
          <w:footerReference r:id="rId5" w:type="default"/>
          <w:pgSz w:w="16838" w:h="11906" w:orient="landscape"/>
          <w:pgMar w:top="1080" w:right="1440" w:bottom="1080" w:left="1440" w:header="851" w:footer="964" w:gutter="0"/>
          <w:pgNumType w:fmt="decimal" w:start="38"/>
          <w:cols w:space="720" w:num="1"/>
          <w:docGrid w:type="lines" w:linePitch="312" w:charSpace="0"/>
        </w:sectPr>
      </w:pPr>
    </w:p>
    <w:p>
      <w:pPr>
        <w:rPr>
          <w:rFonts w:hint="eastAsia" w:asciiTheme="minorEastAsia" w:hAnsiTheme="minorEastAsia" w:eastAsiaTheme="minorEastAsia" w:cstheme="minorEastAsia"/>
          <w:color w:val="auto"/>
          <w:highlight w:val="none"/>
        </w:rPr>
      </w:pP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bookmarkStart w:id="55" w:name="_Toc13248"/>
      <w:r>
        <w:rPr>
          <w:rFonts w:hint="eastAsia" w:asciiTheme="minorEastAsia" w:hAnsiTheme="minorEastAsia" w:eastAsiaTheme="minorEastAsia" w:cstheme="minorEastAsia"/>
          <w:b/>
          <w:bCs/>
          <w:color w:val="auto"/>
          <w:sz w:val="28"/>
          <w:szCs w:val="28"/>
          <w:highlight w:val="none"/>
          <w:lang w:val="en-US" w:eastAsia="zh-CN"/>
        </w:rPr>
        <w:t>二</w:t>
      </w:r>
      <w:r>
        <w:rPr>
          <w:rFonts w:hint="eastAsia" w:asciiTheme="minorEastAsia" w:hAnsiTheme="minorEastAsia" w:eastAsiaTheme="minorEastAsia" w:cstheme="minorEastAsia"/>
          <w:b/>
          <w:bCs/>
          <w:color w:val="auto"/>
          <w:sz w:val="28"/>
          <w:szCs w:val="28"/>
          <w:highlight w:val="none"/>
        </w:rPr>
        <w:t>、商务要求</w:t>
      </w:r>
      <w:bookmarkEnd w:id="55"/>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bookmarkStart w:id="56" w:name="_Toc31799"/>
      <w:r>
        <w:rPr>
          <w:rFonts w:hint="eastAsia" w:asciiTheme="minorEastAsia" w:hAnsiTheme="minorEastAsia" w:eastAsiaTheme="minorEastAsia" w:cstheme="minorEastAsia"/>
          <w:b w:val="0"/>
          <w:bCs w:val="0"/>
          <w:color w:val="auto"/>
          <w:sz w:val="28"/>
          <w:szCs w:val="28"/>
          <w:highlight w:val="none"/>
          <w:lang w:val="en-US" w:eastAsia="zh-CN"/>
        </w:rPr>
        <w:t>1、交货地点：采购人指定地点。</w:t>
      </w:r>
    </w:p>
    <w:p>
      <w:pPr>
        <w:adjustRightInd w:val="0"/>
        <w:snapToGrid w:val="0"/>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2、交货期：</w:t>
      </w:r>
      <w:r>
        <w:rPr>
          <w:rFonts w:hint="eastAsia" w:asciiTheme="minorEastAsia" w:hAnsiTheme="minorEastAsia" w:eastAsiaTheme="minorEastAsia" w:cstheme="minorEastAsia"/>
          <w:color w:val="auto"/>
          <w:sz w:val="28"/>
          <w:szCs w:val="28"/>
          <w:highlight w:val="none"/>
          <w:lang w:val="en-US" w:eastAsia="zh-CN"/>
        </w:rPr>
        <w:t>合同包1：</w:t>
      </w:r>
      <w:r>
        <w:rPr>
          <w:rFonts w:hint="eastAsia" w:asciiTheme="minorEastAsia" w:hAnsiTheme="minorEastAsia" w:eastAsiaTheme="minorEastAsia" w:cstheme="minorEastAsia"/>
          <w:color w:val="auto"/>
          <w:sz w:val="28"/>
          <w:szCs w:val="28"/>
          <w:highlight w:val="none"/>
        </w:rPr>
        <w:t>合同签订之日起30天内完成供货</w:t>
      </w:r>
    </w:p>
    <w:p>
      <w:pPr>
        <w:keepNext w:val="0"/>
        <w:keepLines w:val="0"/>
        <w:pageBreakBefore w:val="0"/>
        <w:widowControl/>
        <w:kinsoku/>
        <w:wordWrap/>
        <w:overflowPunct/>
        <w:topLinePunct w:val="0"/>
        <w:autoSpaceDE/>
        <w:autoSpaceDN/>
        <w:bidi w:val="0"/>
        <w:adjustRightInd/>
        <w:snapToGrid/>
        <w:spacing w:line="360" w:lineRule="auto"/>
        <w:ind w:firstLine="2240" w:firstLineChars="8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合同包2：</w:t>
      </w:r>
      <w:r>
        <w:rPr>
          <w:rFonts w:hint="eastAsia" w:asciiTheme="minorEastAsia" w:hAnsiTheme="minorEastAsia" w:eastAsiaTheme="minorEastAsia" w:cstheme="minorEastAsia"/>
          <w:color w:val="auto"/>
          <w:sz w:val="28"/>
          <w:szCs w:val="28"/>
          <w:highlight w:val="none"/>
        </w:rPr>
        <w:t>合同签订之日起</w:t>
      </w:r>
      <w:r>
        <w:rPr>
          <w:rFonts w:hint="eastAsia" w:asciiTheme="minorEastAsia" w:hAnsiTheme="minorEastAsia" w:eastAsiaTheme="minorEastAsia" w:cstheme="minorEastAsia"/>
          <w:color w:val="auto"/>
          <w:sz w:val="28"/>
          <w:szCs w:val="28"/>
          <w:highlight w:val="none"/>
          <w:lang w:val="en-US" w:eastAsia="zh-CN"/>
        </w:rPr>
        <w:t>25</w:t>
      </w:r>
      <w:r>
        <w:rPr>
          <w:rFonts w:hint="eastAsia" w:asciiTheme="minorEastAsia" w:hAnsiTheme="minorEastAsia" w:eastAsiaTheme="minorEastAsia" w:cstheme="minorEastAsia"/>
          <w:color w:val="auto"/>
          <w:sz w:val="28"/>
          <w:szCs w:val="28"/>
          <w:highlight w:val="none"/>
        </w:rPr>
        <w:t>天内完成供货</w:t>
      </w:r>
      <w:r>
        <w:rPr>
          <w:rFonts w:hint="eastAsia" w:asciiTheme="minorEastAsia" w:hAnsiTheme="minorEastAsia" w:eastAsiaTheme="minorEastAsia" w:cstheme="minorEastAsia"/>
          <w:color w:val="auto"/>
          <w:sz w:val="28"/>
          <w:szCs w:val="28"/>
          <w:highlight w:val="none"/>
          <w:lang w:val="en-US"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360" w:lineRule="auto"/>
        <w:ind w:left="70" w:leftChars="0" w:firstLine="560" w:firstLineChars="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质保期：</w:t>
      </w:r>
      <w:r>
        <w:rPr>
          <w:rFonts w:hint="eastAsia" w:asciiTheme="minorEastAsia" w:hAnsiTheme="minorEastAsia" w:eastAsiaTheme="minorEastAsia" w:cstheme="minorEastAsia"/>
          <w:color w:val="auto"/>
          <w:sz w:val="28"/>
          <w:szCs w:val="28"/>
          <w:highlight w:val="none"/>
          <w:lang w:val="en-US" w:eastAsia="zh-CN"/>
        </w:rPr>
        <w:t>验收合格后1年。</w:t>
      </w:r>
    </w:p>
    <w:p>
      <w:pPr>
        <w:spacing w:line="500" w:lineRule="exact"/>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三</w:t>
      </w:r>
      <w:r>
        <w:rPr>
          <w:rFonts w:hint="eastAsia" w:asciiTheme="minorEastAsia" w:hAnsiTheme="minorEastAsia" w:eastAsiaTheme="minorEastAsia" w:cstheme="minorEastAsia"/>
          <w:b/>
          <w:bCs/>
          <w:color w:val="auto"/>
          <w:sz w:val="28"/>
          <w:szCs w:val="28"/>
          <w:highlight w:val="none"/>
        </w:rPr>
        <w:t>、其他</w:t>
      </w:r>
      <w:bookmarkEnd w:id="56"/>
    </w:p>
    <w:p>
      <w:pPr>
        <w:spacing w:line="500" w:lineRule="atLeast"/>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1、本项目不专门面向中小企业采购。</w:t>
      </w:r>
    </w:p>
    <w:p>
      <w:pPr>
        <w:spacing w:line="500" w:lineRule="atLeast"/>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2、本项目属性为货物。</w:t>
      </w:r>
    </w:p>
    <w:p>
      <w:pPr>
        <w:spacing w:line="500" w:lineRule="atLeast"/>
        <w:ind w:firstLine="560" w:firstLineChars="200"/>
        <w:rPr>
          <w:rFonts w:hint="eastAsia" w:asciiTheme="minorEastAsia" w:hAnsiTheme="minorEastAsia" w:eastAsiaTheme="minorEastAsia" w:cstheme="minorEastAsia"/>
          <w:b w:val="0"/>
          <w:bCs w:val="0"/>
          <w:color w:val="auto"/>
          <w:sz w:val="28"/>
          <w:szCs w:val="28"/>
          <w:highlight w:val="none"/>
          <w:lang w:val="en-US"/>
        </w:rPr>
        <w:sectPr>
          <w:footerReference r:id="rId6" w:type="default"/>
          <w:pgSz w:w="11906" w:h="16838"/>
          <w:pgMar w:top="1440" w:right="1080" w:bottom="1440" w:left="1080" w:header="851" w:footer="964" w:gutter="0"/>
          <w:pgNumType w:fmt="decimal" w:start="79"/>
          <w:cols w:space="720" w:num="1"/>
          <w:docGrid w:type="lines" w:linePitch="312" w:charSpace="0"/>
        </w:sectPr>
      </w:pPr>
      <w:r>
        <w:rPr>
          <w:rFonts w:hint="eastAsia" w:asciiTheme="minorEastAsia" w:hAnsiTheme="minorEastAsia" w:eastAsiaTheme="minorEastAsia" w:cstheme="minorEastAsia"/>
          <w:b w:val="0"/>
          <w:bCs w:val="0"/>
          <w:color w:val="auto"/>
          <w:sz w:val="28"/>
          <w:szCs w:val="28"/>
          <w:highlight w:val="none"/>
          <w:lang w:val="en-US" w:eastAsia="zh-CN"/>
        </w:rPr>
        <w:t>3、本项目采购标的所属行业为：工业</w:t>
      </w:r>
    </w:p>
    <w:p>
      <w:pPr>
        <w:pStyle w:val="2"/>
        <w:numPr>
          <w:ilvl w:val="0"/>
          <w:numId w:val="8"/>
        </w:numPr>
        <w:spacing w:line="360" w:lineRule="auto"/>
        <w:ind w:firstLine="2650" w:firstLineChars="6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44"/>
          <w:szCs w:val="44"/>
          <w:highlight w:val="none"/>
        </w:rPr>
        <w:t xml:space="preserve"> </w:t>
      </w:r>
      <w:bookmarkEnd w:id="49"/>
      <w:bookmarkEnd w:id="50"/>
      <w:bookmarkStart w:id="57" w:name="_Toc30272"/>
      <w:bookmarkStart w:id="58" w:name="_Toc17478_WPSOffice_Level1"/>
      <w:r>
        <w:rPr>
          <w:rFonts w:hint="eastAsia" w:asciiTheme="minorEastAsia" w:hAnsiTheme="minorEastAsia" w:eastAsiaTheme="minorEastAsia" w:cstheme="minorEastAsia"/>
          <w:color w:val="auto"/>
          <w:highlight w:val="none"/>
        </w:rPr>
        <w:t>合同</w:t>
      </w:r>
      <w:r>
        <w:rPr>
          <w:rFonts w:hint="eastAsia" w:asciiTheme="minorEastAsia" w:hAnsiTheme="minorEastAsia" w:eastAsiaTheme="minorEastAsia" w:cstheme="minorEastAsia"/>
          <w:color w:val="auto"/>
          <w:highlight w:val="none"/>
          <w:lang w:val="en-US" w:eastAsia="zh-CN"/>
        </w:rPr>
        <w:t>文本</w:t>
      </w:r>
    </w:p>
    <w:p>
      <w:pPr>
        <w:spacing w:line="360" w:lineRule="auto"/>
        <w:rPr>
          <w:rFonts w:hint="eastAsia" w:asciiTheme="minorEastAsia" w:hAnsiTheme="minorEastAsia" w:eastAsiaTheme="minorEastAsia" w:cstheme="minorEastAsia"/>
          <w:color w:val="auto"/>
          <w:sz w:val="28"/>
          <w:szCs w:val="28"/>
          <w:highlight w:val="none"/>
          <w:u w:val="single"/>
        </w:rPr>
      </w:pPr>
      <w:bookmarkStart w:id="59" w:name="_Toc7396"/>
      <w:r>
        <w:rPr>
          <w:rFonts w:hint="eastAsia" w:asciiTheme="minorEastAsia" w:hAnsiTheme="minorEastAsia" w:eastAsiaTheme="minorEastAsia" w:cstheme="minorEastAsia"/>
          <w:color w:val="auto"/>
          <w:sz w:val="28"/>
          <w:szCs w:val="28"/>
          <w:highlight w:val="none"/>
        </w:rPr>
        <w:t>甲方（委托方）：</w:t>
      </w:r>
      <w:r>
        <w:rPr>
          <w:rFonts w:hint="eastAsia" w:asciiTheme="minorEastAsia" w:hAnsiTheme="minorEastAsia" w:eastAsiaTheme="minorEastAsia" w:cstheme="minorEastAsia"/>
          <w:color w:val="auto"/>
          <w:sz w:val="28"/>
          <w:szCs w:val="28"/>
          <w:highlight w:val="none"/>
          <w:u w:val="single"/>
        </w:rPr>
        <w:t xml:space="preserve">                     </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乙方（受托方）：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根据</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rPr>
        <w:t>的采购结果，按照《中华人民共和国民法典》及其他有关法律、法规，遵循平等、自愿、公平和诚信的原则，双方就下述项目范围与相关服务事项协商一致，订立本合同。</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一、项目概况</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bookmarkStart w:id="60" w:name="_Toc20252"/>
      <w:bookmarkStart w:id="61" w:name="_Toc14051"/>
      <w:bookmarkStart w:id="62" w:name="_Toc9887"/>
      <w:r>
        <w:rPr>
          <w:rFonts w:hint="eastAsia" w:asciiTheme="minorEastAsia" w:hAnsiTheme="minorEastAsia" w:eastAsiaTheme="minorEastAsia" w:cstheme="minorEastAsia"/>
          <w:color w:val="auto"/>
          <w:sz w:val="28"/>
          <w:szCs w:val="28"/>
          <w:highlight w:val="none"/>
        </w:rPr>
        <w:t>1、项目名称：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bookmarkEnd w:id="60"/>
      <w:bookmarkEnd w:id="61"/>
      <w:bookmarkEnd w:id="62"/>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bookmarkStart w:id="63" w:name="_Toc7927"/>
      <w:bookmarkStart w:id="64" w:name="_Toc26738"/>
      <w:bookmarkStart w:id="65" w:name="_Toc27168"/>
      <w:r>
        <w:rPr>
          <w:rFonts w:hint="eastAsia" w:asciiTheme="minorEastAsia" w:hAnsiTheme="minorEastAsia" w:eastAsiaTheme="minorEastAsia" w:cstheme="minorEastAsia"/>
          <w:color w:val="auto"/>
          <w:sz w:val="28"/>
          <w:szCs w:val="28"/>
          <w:highlight w:val="none"/>
        </w:rPr>
        <w:t>2、项目地点：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bookmarkEnd w:id="63"/>
      <w:bookmarkEnd w:id="64"/>
      <w:bookmarkEnd w:id="65"/>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二、组成本合同的文件</w:t>
      </w:r>
    </w:p>
    <w:p>
      <w:pPr>
        <w:adjustRightInd w:val="0"/>
        <w:snapToGrid w:val="0"/>
        <w:spacing w:line="360" w:lineRule="auto"/>
        <w:ind w:firstLine="554" w:firstLineChars="198"/>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合同书；</w:t>
      </w:r>
    </w:p>
    <w:p>
      <w:pPr>
        <w:adjustRightInd w:val="0"/>
        <w:snapToGrid w:val="0"/>
        <w:spacing w:line="360" w:lineRule="auto"/>
        <w:ind w:firstLine="554" w:firstLineChars="198"/>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2. </w:t>
      </w:r>
      <w:r>
        <w:rPr>
          <w:rFonts w:hint="eastAsia" w:asciiTheme="minorEastAsia" w:hAnsiTheme="minorEastAsia" w:eastAsiaTheme="minorEastAsia" w:cstheme="minorEastAsia"/>
          <w:color w:val="auto"/>
          <w:sz w:val="28"/>
          <w:szCs w:val="28"/>
          <w:highlight w:val="none"/>
          <w:lang w:val="en-US" w:eastAsia="zh-CN"/>
        </w:rPr>
        <w:t>成交</w:t>
      </w:r>
      <w:r>
        <w:rPr>
          <w:rFonts w:hint="eastAsia" w:asciiTheme="minorEastAsia" w:hAnsiTheme="minorEastAsia" w:eastAsiaTheme="minorEastAsia" w:cstheme="minorEastAsia"/>
          <w:color w:val="auto"/>
          <w:sz w:val="28"/>
          <w:szCs w:val="28"/>
          <w:highlight w:val="none"/>
        </w:rPr>
        <w:t>通知书、</w:t>
      </w:r>
      <w:r>
        <w:rPr>
          <w:rFonts w:hint="eastAsia" w:asciiTheme="minorEastAsia" w:hAnsiTheme="minorEastAsia" w:eastAsiaTheme="minorEastAsia" w:cstheme="minorEastAsia"/>
          <w:color w:val="auto"/>
          <w:sz w:val="28"/>
          <w:szCs w:val="28"/>
          <w:highlight w:val="none"/>
          <w:lang w:eastAsia="zh-CN"/>
        </w:rPr>
        <w:t>响应文件</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竞争性磋商文件</w:t>
      </w:r>
      <w:r>
        <w:rPr>
          <w:rFonts w:hint="eastAsia" w:asciiTheme="minorEastAsia" w:hAnsiTheme="minorEastAsia" w:eastAsiaTheme="minorEastAsia" w:cstheme="minorEastAsia"/>
          <w:color w:val="auto"/>
          <w:sz w:val="28"/>
          <w:szCs w:val="28"/>
          <w:highlight w:val="none"/>
        </w:rPr>
        <w:t>、澄清、补充文件；</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相关服务建议书；</w:t>
      </w:r>
    </w:p>
    <w:p>
      <w:pPr>
        <w:adjustRightInd w:val="0"/>
        <w:snapToGrid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4. 附录，即：附表内相关服务的范围和内容；</w:t>
      </w:r>
    </w:p>
    <w:p>
      <w:pPr>
        <w:adjustRightInd w:val="0"/>
        <w:snapToGrid w:val="0"/>
        <w:spacing w:line="360" w:lineRule="auto"/>
        <w:ind w:firstLine="554" w:firstLineChars="198"/>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本合同签订后，双方依法签订的补充协议也是本合同文件的组成部分，具有同等法律效力。</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三、合同总价</w:t>
      </w:r>
    </w:p>
    <w:p>
      <w:pPr>
        <w:adjustRightInd w:val="0"/>
        <w:snapToGrid w:val="0"/>
        <w:spacing w:line="360" w:lineRule="auto"/>
        <w:ind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合同总价</w:t>
      </w:r>
      <w:r>
        <w:rPr>
          <w:rFonts w:hint="eastAsia" w:asciiTheme="minorEastAsia" w:hAnsiTheme="minorEastAsia" w:eastAsiaTheme="minorEastAsia" w:cstheme="minorEastAsia"/>
          <w:color w:val="auto"/>
          <w:sz w:val="28"/>
          <w:szCs w:val="28"/>
          <w:highlight w:val="none"/>
        </w:rPr>
        <w:t>（大写）：</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合同总价即中标价，总价包干，不受市场价变化或实际工作量变化的影响。合同价格为含税价，供应商提供产品发生的一切税（包括增值税）费等都已包含于合同价款中。</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附分项清单：</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60"/>
        <w:gridCol w:w="1357"/>
        <w:gridCol w:w="1786"/>
        <w:gridCol w:w="853"/>
        <w:gridCol w:w="828"/>
        <w:gridCol w:w="115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1000"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序号</w:t>
            </w:r>
          </w:p>
        </w:tc>
        <w:tc>
          <w:tcPr>
            <w:tcW w:w="960"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名称</w:t>
            </w:r>
          </w:p>
        </w:tc>
        <w:tc>
          <w:tcPr>
            <w:tcW w:w="1357"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品牌</w:t>
            </w:r>
          </w:p>
        </w:tc>
        <w:tc>
          <w:tcPr>
            <w:tcW w:w="1786"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规格型号</w:t>
            </w:r>
          </w:p>
        </w:tc>
        <w:tc>
          <w:tcPr>
            <w:tcW w:w="853"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数量</w:t>
            </w:r>
          </w:p>
        </w:tc>
        <w:tc>
          <w:tcPr>
            <w:tcW w:w="828"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单位</w:t>
            </w:r>
          </w:p>
        </w:tc>
        <w:tc>
          <w:tcPr>
            <w:tcW w:w="1157"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单价</w:t>
            </w:r>
          </w:p>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（元）</w:t>
            </w:r>
          </w:p>
        </w:tc>
        <w:tc>
          <w:tcPr>
            <w:tcW w:w="1555"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合计</w:t>
            </w:r>
          </w:p>
          <w:p>
            <w:pPr>
              <w:adjustRightInd w:val="0"/>
              <w:snapToGri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960"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357"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786"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853"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828"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157"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555"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000"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960"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357"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786"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853"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828"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157"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c>
          <w:tcPr>
            <w:tcW w:w="1555" w:type="dxa"/>
            <w:noWrap w:val="0"/>
            <w:vAlign w:val="center"/>
          </w:tcPr>
          <w:p>
            <w:pPr>
              <w:adjustRightInd w:val="0"/>
              <w:snapToGrid w:val="0"/>
              <w:jc w:val="center"/>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9496" w:type="dxa"/>
            <w:gridSpan w:val="8"/>
            <w:noWrap w:val="0"/>
            <w:vAlign w:val="center"/>
          </w:tcPr>
          <w:p>
            <w:pPr>
              <w:adjustRightInd w:val="0"/>
              <w:snapToGrid w:val="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合计金额：¥          元；     大写：</w:t>
            </w:r>
          </w:p>
        </w:tc>
      </w:tr>
    </w:tbl>
    <w:p>
      <w:pPr>
        <w:adjustRightInd w:val="0"/>
        <w:snapToGrid w:val="0"/>
        <w:spacing w:line="560" w:lineRule="exact"/>
        <w:ind w:firstLine="554" w:firstLineChars="198"/>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注：此表应与</w:t>
      </w:r>
      <w:r>
        <w:rPr>
          <w:rFonts w:hint="eastAsia" w:asciiTheme="minorEastAsia" w:hAnsiTheme="minorEastAsia" w:eastAsiaTheme="minorEastAsia" w:cstheme="minorEastAsia"/>
          <w:color w:val="auto"/>
          <w:sz w:val="28"/>
          <w:szCs w:val="28"/>
          <w:highlight w:val="none"/>
          <w:lang w:eastAsia="zh-CN"/>
        </w:rPr>
        <w:t>竞争性磋商文件</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w:t>
      </w:r>
      <w:r>
        <w:rPr>
          <w:rFonts w:hint="eastAsia" w:asciiTheme="minorEastAsia" w:hAnsiTheme="minorEastAsia" w:eastAsiaTheme="minorEastAsia" w:cstheme="minorEastAsia"/>
          <w:color w:val="auto"/>
          <w:sz w:val="28"/>
          <w:szCs w:val="28"/>
          <w:highlight w:val="none"/>
        </w:rPr>
        <w:t>内容一致。</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（1）结算方式：银行转账。</w:t>
      </w:r>
    </w:p>
    <w:p>
      <w:pPr>
        <w:widowControl/>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（2）付款方式：</w:t>
      </w:r>
      <w:r>
        <w:rPr>
          <w:rFonts w:hint="eastAsia" w:asciiTheme="minorEastAsia" w:hAnsiTheme="minorEastAsia" w:eastAsiaTheme="minorEastAsia" w:cstheme="minorEastAsia"/>
          <w:color w:val="auto"/>
          <w:sz w:val="28"/>
          <w:szCs w:val="28"/>
          <w:highlight w:val="none"/>
          <w:lang w:val="en-US" w:eastAsia="zh-CN"/>
        </w:rPr>
        <w:t>待全部产品</w:t>
      </w:r>
      <w:r>
        <w:rPr>
          <w:rFonts w:hint="eastAsia" w:asciiTheme="minorEastAsia" w:hAnsiTheme="minorEastAsia" w:eastAsiaTheme="minorEastAsia" w:cstheme="minorEastAsia"/>
          <w:color w:val="auto"/>
          <w:sz w:val="28"/>
          <w:szCs w:val="28"/>
          <w:highlight w:val="none"/>
        </w:rPr>
        <w:t>验收合格后</w:t>
      </w:r>
      <w:r>
        <w:rPr>
          <w:rFonts w:hint="eastAsia" w:asciiTheme="minorEastAsia" w:hAnsiTheme="minorEastAsia" w:eastAsiaTheme="minorEastAsia" w:cstheme="minorEastAsia"/>
          <w:color w:val="auto"/>
          <w:sz w:val="28"/>
          <w:szCs w:val="28"/>
          <w:highlight w:val="none"/>
          <w:lang w:val="en-US" w:eastAsia="zh-CN"/>
        </w:rPr>
        <w:t>支付至合同价款的</w:t>
      </w:r>
      <w:r>
        <w:rPr>
          <w:rFonts w:hint="eastAsia" w:asciiTheme="minorEastAsia" w:hAnsiTheme="minorEastAsia" w:eastAsiaTheme="minorEastAsia" w:cstheme="minorEastAsia"/>
          <w:color w:val="auto"/>
          <w:sz w:val="28"/>
          <w:szCs w:val="28"/>
          <w:highlight w:val="none"/>
        </w:rPr>
        <w:t>95%，一年质保</w:t>
      </w:r>
      <w:r>
        <w:rPr>
          <w:rFonts w:hint="eastAsia" w:asciiTheme="minorEastAsia" w:hAnsiTheme="minorEastAsia" w:eastAsiaTheme="minorEastAsia" w:cstheme="minorEastAsia"/>
          <w:color w:val="auto"/>
          <w:sz w:val="28"/>
          <w:szCs w:val="28"/>
          <w:highlight w:val="none"/>
          <w:lang w:val="en-US" w:eastAsia="zh-CN"/>
        </w:rPr>
        <w:t>期</w:t>
      </w:r>
      <w:r>
        <w:rPr>
          <w:rFonts w:hint="eastAsia" w:asciiTheme="minorEastAsia" w:hAnsiTheme="minorEastAsia" w:eastAsiaTheme="minorEastAsia" w:cstheme="minorEastAsia"/>
          <w:color w:val="auto"/>
          <w:sz w:val="28"/>
          <w:szCs w:val="28"/>
          <w:highlight w:val="none"/>
        </w:rPr>
        <w:t>满后</w:t>
      </w:r>
      <w:r>
        <w:rPr>
          <w:rFonts w:hint="eastAsia" w:asciiTheme="minorEastAsia" w:hAnsiTheme="minorEastAsia" w:eastAsiaTheme="minorEastAsia" w:cstheme="minorEastAsia"/>
          <w:color w:val="auto"/>
          <w:sz w:val="28"/>
          <w:szCs w:val="28"/>
          <w:highlight w:val="none"/>
          <w:lang w:val="en-US" w:eastAsia="zh-CN"/>
        </w:rPr>
        <w:t>支付剩余5%的合同价款</w:t>
      </w:r>
      <w:r>
        <w:rPr>
          <w:rFonts w:hint="eastAsia" w:asciiTheme="minorEastAsia" w:hAnsiTheme="minorEastAsia" w:eastAsiaTheme="minorEastAsia" w:cstheme="minorEastAsia"/>
          <w:color w:val="auto"/>
          <w:sz w:val="28"/>
          <w:szCs w:val="28"/>
          <w:highlight w:val="none"/>
        </w:rPr>
        <w:t>。质保期：1年</w:t>
      </w:r>
      <w:r>
        <w:rPr>
          <w:rFonts w:hint="eastAsia" w:asciiTheme="minorEastAsia" w:hAnsiTheme="minorEastAsia" w:eastAsiaTheme="minorEastAsia" w:cstheme="minorEastAsia"/>
          <w:color w:val="auto"/>
          <w:sz w:val="28"/>
          <w:szCs w:val="28"/>
          <w:highlight w:val="none"/>
          <w:lang w:eastAsia="zh-CN"/>
        </w:rPr>
        <w:t>。</w:t>
      </w:r>
    </w:p>
    <w:p>
      <w:pPr>
        <w:spacing w:line="360" w:lineRule="auto"/>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（3）结算单位：由采购人负责结算，供应商开具合同总价数的全额发票交采购人。</w:t>
      </w:r>
    </w:p>
    <w:p>
      <w:pPr>
        <w:adjustRightInd w:val="0"/>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五、交货地点及交货期</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（1）交货地点：采购人指定地点。</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（2）交货期：</w:t>
      </w:r>
      <w:r>
        <w:rPr>
          <w:rFonts w:hint="eastAsia" w:asciiTheme="minorEastAsia" w:hAnsiTheme="minorEastAsia" w:eastAsiaTheme="minorEastAsia" w:cstheme="minorEastAsia"/>
          <w:color w:val="auto"/>
          <w:sz w:val="28"/>
          <w:szCs w:val="28"/>
          <w:highlight w:val="none"/>
          <w:lang w:val="en-US" w:eastAsia="zh-CN"/>
        </w:rPr>
        <w:t>合同签订之日起</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lang w:val="en-US" w:eastAsia="zh-CN"/>
        </w:rPr>
        <w:t>天内完成供货。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630" w:leftChars="0"/>
        <w:textAlignment w:val="auto"/>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（3）质保期</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 xml:space="preserve">质保期自采购人在货物质量验收单（终验）上签名之日起计算，货物（产品）的质保期不少于 1 年。  </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六、双方的权利和义务</w:t>
      </w:r>
    </w:p>
    <w:p>
      <w:pPr>
        <w:adjustRightInd w:val="0"/>
        <w:snapToGrid w:val="0"/>
        <w:spacing w:before="156" w:beforeLines="5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（一）甲方的权利和义务</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1.产品性能必须与其标示的技术指标相符合，甲方有权在产品的有效保证期内依据技术指标对该产品进行技术验收，其主要的技术参数达不到标准时，甲方有权无条件退货或依据有关法律索赔。</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2.提供热线及专属客户经理电话全年7*24小时的不间断服务。否则甲方有权指定第三方维修，维修费用由乙方承担。</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3.质保期内，所投设备发生故障，乙方接到通知后，派出合格的维修人员到用户现场进行维修，维修全部费用由供应商承担，若需将产品送回生产厂，供货方还需承担往返费用。</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4.质保期内，设备出现故障在甲方及时通知乙方后，不能及时排除故障造成停</w:t>
      </w:r>
      <w:r>
        <w:rPr>
          <w:rFonts w:hint="eastAsia" w:asciiTheme="minorEastAsia" w:hAnsiTheme="minorEastAsia" w:eastAsiaTheme="minorEastAsia" w:cstheme="minorEastAsia"/>
          <w:color w:val="auto"/>
          <w:sz w:val="28"/>
          <w:szCs w:val="28"/>
          <w:highlight w:val="none"/>
          <w:lang w:eastAsia="zh-CN"/>
        </w:rPr>
        <w:t>运</w:t>
      </w:r>
      <w:r>
        <w:rPr>
          <w:rFonts w:hint="eastAsia" w:asciiTheme="minorEastAsia" w:hAnsiTheme="minorEastAsia" w:eastAsiaTheme="minorEastAsia" w:cstheme="minorEastAsia"/>
          <w:color w:val="auto"/>
          <w:sz w:val="28"/>
          <w:szCs w:val="28"/>
          <w:highlight w:val="none"/>
        </w:rPr>
        <w:t>时间超过一个月,甲方有权向乙方提出退货。</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5.甲方保证按合同规定及时付款。</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（二）乙方的权利和义务</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1.乙方提供给甲方的产品必须是设计科学、技术成熟、工艺精良，原厂生产的未曾使用过的、全新的合格产品。</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2.设计技术专利、外型专利、应用软件专利等均应符合我国的有关法律及行业标准，凡因以上问题与第三方发生的任何纠纷均与甲方无关。</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3.安全可靠。在正常使用下不应对操作者造成任何人身伤害，如因产品质量或标示不明确而对操作者造成损失的，甲方将保留依法索赔的权利。</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4.有强制性安全标准的产品，乙方应提供该产品的制造许可证证明。</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5.乙方有义务对本合同项目甲方需要的关键设备提供有关咨询。</w:t>
      </w:r>
    </w:p>
    <w:p>
      <w:pPr>
        <w:adjustRightInd w:val="0"/>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七、内容及要求：</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即交付的产品、服务内容、数量与</w:t>
      </w:r>
      <w:r>
        <w:rPr>
          <w:rFonts w:hint="eastAsia" w:asciiTheme="minorEastAsia" w:hAnsiTheme="minorEastAsia" w:eastAsiaTheme="minorEastAsia" w:cstheme="minorEastAsia"/>
          <w:color w:val="auto"/>
          <w:sz w:val="28"/>
          <w:szCs w:val="28"/>
          <w:highlight w:val="none"/>
          <w:lang w:eastAsia="zh-CN"/>
        </w:rPr>
        <w:t>响应文件</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竞争性磋商文件</w:t>
      </w:r>
      <w:r>
        <w:rPr>
          <w:rFonts w:hint="eastAsia" w:asciiTheme="minorEastAsia" w:hAnsiTheme="minorEastAsia" w:eastAsiaTheme="minorEastAsia" w:cstheme="minorEastAsia"/>
          <w:color w:val="auto"/>
          <w:sz w:val="28"/>
          <w:szCs w:val="28"/>
          <w:highlight w:val="none"/>
        </w:rPr>
        <w:t>等所指明的，或者与本合同所指明的产品、服务内容相一致。</w:t>
      </w:r>
    </w:p>
    <w:p>
      <w:pPr>
        <w:jc w:val="center"/>
        <w:rPr>
          <w:rFonts w:hint="eastAsia" w:asciiTheme="minorEastAsia" w:hAnsiTheme="minorEastAsia" w:eastAsiaTheme="minorEastAsia" w:cstheme="minorEastAsia"/>
          <w:b/>
          <w:bCs/>
          <w:color w:val="auto"/>
          <w:sz w:val="28"/>
          <w:szCs w:val="28"/>
          <w:highlight w:val="none"/>
        </w:rPr>
      </w:pPr>
      <w:bookmarkStart w:id="66" w:name="_Toc13024"/>
      <w:bookmarkStart w:id="67" w:name="_Toc6161"/>
      <w:bookmarkStart w:id="68" w:name="_Toc18856"/>
      <w:r>
        <w:rPr>
          <w:rFonts w:hint="eastAsia" w:asciiTheme="minorEastAsia" w:hAnsiTheme="minorEastAsia" w:eastAsiaTheme="minorEastAsia" w:cstheme="minorEastAsia"/>
          <w:b/>
          <w:bCs/>
          <w:color w:val="auto"/>
          <w:sz w:val="28"/>
          <w:szCs w:val="28"/>
          <w:highlight w:val="none"/>
        </w:rPr>
        <w:t>供货内容一览表</w:t>
      </w:r>
      <w:bookmarkEnd w:id="66"/>
      <w:bookmarkEnd w:id="67"/>
      <w:bookmarkEnd w:id="68"/>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485"/>
        <w:gridCol w:w="1695"/>
        <w:gridCol w:w="825"/>
        <w:gridCol w:w="735"/>
        <w:gridCol w:w="1050"/>
        <w:gridCol w:w="1215"/>
        <w:gridCol w:w="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pPr>
              <w:spacing w:before="156" w:beforeLines="50"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序号</w:t>
            </w:r>
          </w:p>
        </w:tc>
        <w:tc>
          <w:tcPr>
            <w:tcW w:w="960" w:type="dxa"/>
            <w:noWrap w:val="0"/>
            <w:vAlign w:val="center"/>
          </w:tcPr>
          <w:p>
            <w:pPr>
              <w:spacing w:before="156" w:beforeLines="50"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名称</w:t>
            </w:r>
          </w:p>
        </w:tc>
        <w:tc>
          <w:tcPr>
            <w:tcW w:w="1485" w:type="dxa"/>
            <w:tcBorders>
              <w:right w:val="single" w:color="auto" w:sz="4" w:space="0"/>
            </w:tcBorders>
            <w:noWrap w:val="0"/>
            <w:vAlign w:val="center"/>
          </w:tcPr>
          <w:p>
            <w:pPr>
              <w:pStyle w:val="3"/>
              <w:adjustRightInd w:val="0"/>
              <w:snapToGrid w:val="0"/>
              <w:ind w:left="0"/>
              <w:jc w:val="center"/>
              <w:rPr>
                <w:rFonts w:hint="eastAsia" w:asciiTheme="minorEastAsia" w:hAnsiTheme="minorEastAsia" w:eastAsiaTheme="minorEastAsia" w:cstheme="minorEastAsia"/>
                <w:color w:val="auto"/>
                <w:sz w:val="28"/>
                <w:szCs w:val="28"/>
                <w:highlight w:val="none"/>
              </w:rPr>
            </w:pPr>
            <w:bookmarkStart w:id="69" w:name="_Toc27392"/>
            <w:bookmarkStart w:id="70" w:name="_Toc30417"/>
            <w:bookmarkStart w:id="71" w:name="_Toc16506"/>
            <w:bookmarkStart w:id="72" w:name="_Toc21512"/>
            <w:r>
              <w:rPr>
                <w:rFonts w:hint="eastAsia" w:asciiTheme="minorEastAsia" w:hAnsiTheme="minorEastAsia" w:eastAsiaTheme="minorEastAsia" w:cstheme="minorEastAsia"/>
                <w:color w:val="auto"/>
                <w:sz w:val="28"/>
                <w:szCs w:val="28"/>
                <w:highlight w:val="none"/>
              </w:rPr>
              <w:t>品牌、规格及型号</w:t>
            </w:r>
            <w:bookmarkEnd w:id="69"/>
            <w:bookmarkEnd w:id="70"/>
            <w:bookmarkEnd w:id="71"/>
            <w:bookmarkEnd w:id="72"/>
          </w:p>
        </w:tc>
        <w:tc>
          <w:tcPr>
            <w:tcW w:w="1695" w:type="dxa"/>
            <w:tcBorders>
              <w:left w:val="single" w:color="auto" w:sz="4" w:space="0"/>
            </w:tcBorders>
            <w:noWrap w:val="0"/>
            <w:vAlign w:val="center"/>
          </w:tcPr>
          <w:p>
            <w:pPr>
              <w:pStyle w:val="3"/>
              <w:adjustRightInd w:val="0"/>
              <w:snapToGrid w:val="0"/>
              <w:ind w:left="0"/>
              <w:jc w:val="center"/>
              <w:rPr>
                <w:rFonts w:hint="eastAsia" w:asciiTheme="minorEastAsia" w:hAnsiTheme="minorEastAsia" w:eastAsiaTheme="minorEastAsia" w:cstheme="minorEastAsia"/>
                <w:color w:val="auto"/>
                <w:sz w:val="28"/>
                <w:szCs w:val="28"/>
                <w:highlight w:val="none"/>
              </w:rPr>
            </w:pPr>
            <w:bookmarkStart w:id="73" w:name="_Toc27421"/>
            <w:bookmarkStart w:id="74" w:name="_Toc8981"/>
            <w:bookmarkStart w:id="75" w:name="_Toc109"/>
            <w:bookmarkStart w:id="76" w:name="_Toc15345"/>
            <w:r>
              <w:rPr>
                <w:rFonts w:hint="eastAsia" w:asciiTheme="minorEastAsia" w:hAnsiTheme="minorEastAsia" w:eastAsiaTheme="minorEastAsia" w:cstheme="minorEastAsia"/>
                <w:color w:val="auto"/>
                <w:sz w:val="28"/>
                <w:szCs w:val="28"/>
                <w:highlight w:val="none"/>
              </w:rPr>
              <w:t>原产地及制造厂名</w:t>
            </w:r>
            <w:bookmarkEnd w:id="73"/>
            <w:bookmarkEnd w:id="74"/>
            <w:bookmarkEnd w:id="75"/>
            <w:bookmarkEnd w:id="76"/>
          </w:p>
        </w:tc>
        <w:tc>
          <w:tcPr>
            <w:tcW w:w="825" w:type="dxa"/>
            <w:tcBorders>
              <w:right w:val="single" w:color="auto" w:sz="4" w:space="0"/>
            </w:tcBorders>
            <w:noWrap w:val="0"/>
            <w:vAlign w:val="center"/>
          </w:tcPr>
          <w:p>
            <w:pPr>
              <w:pStyle w:val="3"/>
              <w:adjustRightInd w:val="0"/>
              <w:snapToGrid w:val="0"/>
              <w:ind w:left="0"/>
              <w:jc w:val="center"/>
              <w:rPr>
                <w:rFonts w:hint="eastAsia" w:asciiTheme="minorEastAsia" w:hAnsiTheme="minorEastAsia" w:eastAsiaTheme="minorEastAsia" w:cstheme="minorEastAsia"/>
                <w:color w:val="auto"/>
                <w:sz w:val="28"/>
                <w:szCs w:val="28"/>
                <w:highlight w:val="none"/>
              </w:rPr>
            </w:pPr>
            <w:bookmarkStart w:id="77" w:name="_Toc20611"/>
            <w:bookmarkStart w:id="78" w:name="_Toc10570"/>
            <w:bookmarkStart w:id="79" w:name="_Toc14339"/>
            <w:bookmarkStart w:id="80" w:name="_Toc14127"/>
            <w:r>
              <w:rPr>
                <w:rFonts w:hint="eastAsia" w:asciiTheme="minorEastAsia" w:hAnsiTheme="minorEastAsia" w:eastAsiaTheme="minorEastAsia" w:cstheme="minorEastAsia"/>
                <w:color w:val="auto"/>
                <w:sz w:val="28"/>
                <w:szCs w:val="28"/>
                <w:highlight w:val="none"/>
              </w:rPr>
              <w:t>单价</w:t>
            </w:r>
            <w:bookmarkEnd w:id="77"/>
            <w:bookmarkEnd w:id="78"/>
            <w:bookmarkEnd w:id="79"/>
            <w:bookmarkEnd w:id="80"/>
          </w:p>
        </w:tc>
        <w:tc>
          <w:tcPr>
            <w:tcW w:w="735" w:type="dxa"/>
            <w:tcBorders>
              <w:left w:val="single" w:color="auto" w:sz="4" w:space="0"/>
              <w:right w:val="single" w:color="auto" w:sz="4" w:space="0"/>
            </w:tcBorders>
            <w:noWrap w:val="0"/>
            <w:vAlign w:val="center"/>
          </w:tcPr>
          <w:p>
            <w:pPr>
              <w:pStyle w:val="3"/>
              <w:adjustRightInd w:val="0"/>
              <w:snapToGrid w:val="0"/>
              <w:ind w:left="0"/>
              <w:jc w:val="center"/>
              <w:rPr>
                <w:rFonts w:hint="eastAsia" w:asciiTheme="minorEastAsia" w:hAnsiTheme="minorEastAsia" w:eastAsiaTheme="minorEastAsia" w:cstheme="minorEastAsia"/>
                <w:color w:val="auto"/>
                <w:sz w:val="28"/>
                <w:szCs w:val="28"/>
                <w:highlight w:val="none"/>
              </w:rPr>
            </w:pPr>
            <w:bookmarkStart w:id="81" w:name="_Toc879"/>
            <w:bookmarkStart w:id="82" w:name="_Toc31109"/>
            <w:bookmarkStart w:id="83" w:name="_Toc15777"/>
            <w:bookmarkStart w:id="84" w:name="_Toc21991"/>
            <w:r>
              <w:rPr>
                <w:rFonts w:hint="eastAsia" w:asciiTheme="minorEastAsia" w:hAnsiTheme="minorEastAsia" w:eastAsiaTheme="minorEastAsia" w:cstheme="minorEastAsia"/>
                <w:color w:val="auto"/>
                <w:sz w:val="28"/>
                <w:szCs w:val="28"/>
                <w:highlight w:val="none"/>
              </w:rPr>
              <w:t>数量</w:t>
            </w:r>
            <w:bookmarkEnd w:id="81"/>
            <w:bookmarkEnd w:id="82"/>
            <w:bookmarkEnd w:id="83"/>
            <w:bookmarkEnd w:id="84"/>
          </w:p>
        </w:tc>
        <w:tc>
          <w:tcPr>
            <w:tcW w:w="1050" w:type="dxa"/>
            <w:tcBorders>
              <w:left w:val="single" w:color="auto" w:sz="4" w:space="0"/>
            </w:tcBorders>
            <w:noWrap w:val="0"/>
            <w:vAlign w:val="center"/>
          </w:tcPr>
          <w:p>
            <w:pPr>
              <w:pStyle w:val="3"/>
              <w:ind w:left="0"/>
              <w:jc w:val="center"/>
              <w:rPr>
                <w:rFonts w:hint="eastAsia" w:asciiTheme="minorEastAsia" w:hAnsiTheme="minorEastAsia" w:eastAsiaTheme="minorEastAsia" w:cstheme="minorEastAsia"/>
                <w:color w:val="auto"/>
                <w:sz w:val="28"/>
                <w:szCs w:val="28"/>
                <w:highlight w:val="none"/>
              </w:rPr>
            </w:pPr>
            <w:bookmarkStart w:id="85" w:name="_Toc23428"/>
            <w:bookmarkStart w:id="86" w:name="_Toc12748"/>
            <w:bookmarkStart w:id="87" w:name="_Toc6689"/>
            <w:bookmarkStart w:id="88" w:name="_Toc28024"/>
            <w:r>
              <w:rPr>
                <w:rFonts w:hint="eastAsia" w:asciiTheme="minorEastAsia" w:hAnsiTheme="minorEastAsia" w:eastAsiaTheme="minorEastAsia" w:cstheme="minorEastAsia"/>
                <w:color w:val="auto"/>
                <w:sz w:val="28"/>
                <w:szCs w:val="28"/>
                <w:highlight w:val="none"/>
              </w:rPr>
              <w:t>交付地点</w:t>
            </w:r>
            <w:bookmarkEnd w:id="85"/>
            <w:bookmarkEnd w:id="86"/>
            <w:bookmarkEnd w:id="87"/>
            <w:bookmarkEnd w:id="88"/>
          </w:p>
        </w:tc>
        <w:tc>
          <w:tcPr>
            <w:tcW w:w="1215" w:type="dxa"/>
            <w:tcBorders>
              <w:right w:val="single" w:color="auto" w:sz="4" w:space="0"/>
            </w:tcBorders>
            <w:noWrap w:val="0"/>
            <w:vAlign w:val="center"/>
          </w:tcPr>
          <w:p>
            <w:pPr>
              <w:pStyle w:val="3"/>
              <w:ind w:left="0"/>
              <w:jc w:val="center"/>
              <w:rPr>
                <w:rFonts w:hint="eastAsia" w:asciiTheme="minorEastAsia" w:hAnsiTheme="minorEastAsia" w:eastAsiaTheme="minorEastAsia" w:cstheme="minorEastAsia"/>
                <w:color w:val="auto"/>
                <w:sz w:val="28"/>
                <w:szCs w:val="28"/>
                <w:highlight w:val="none"/>
              </w:rPr>
            </w:pPr>
            <w:bookmarkStart w:id="89" w:name="_Toc10344"/>
            <w:bookmarkStart w:id="90" w:name="_Toc2991"/>
            <w:bookmarkStart w:id="91" w:name="_Toc21882"/>
            <w:bookmarkStart w:id="92" w:name="_Toc916"/>
            <w:r>
              <w:rPr>
                <w:rFonts w:hint="eastAsia" w:asciiTheme="minorEastAsia" w:hAnsiTheme="minorEastAsia" w:eastAsiaTheme="minorEastAsia" w:cstheme="minorEastAsia"/>
                <w:color w:val="auto"/>
                <w:sz w:val="28"/>
                <w:szCs w:val="28"/>
                <w:highlight w:val="none"/>
              </w:rPr>
              <w:t>交付时间</w:t>
            </w:r>
            <w:bookmarkEnd w:id="89"/>
            <w:bookmarkEnd w:id="90"/>
            <w:bookmarkEnd w:id="91"/>
            <w:bookmarkEnd w:id="92"/>
          </w:p>
        </w:tc>
        <w:tc>
          <w:tcPr>
            <w:tcW w:w="903" w:type="dxa"/>
            <w:tcBorders>
              <w:right w:val="single" w:color="auto" w:sz="4" w:space="0"/>
            </w:tcBorders>
            <w:noWrap w:val="0"/>
            <w:vAlign w:val="center"/>
          </w:tcPr>
          <w:p>
            <w:pPr>
              <w:pStyle w:val="3"/>
              <w:ind w:left="0"/>
              <w:jc w:val="center"/>
              <w:rPr>
                <w:rFonts w:hint="eastAsia" w:asciiTheme="minorEastAsia" w:hAnsiTheme="minorEastAsia" w:eastAsiaTheme="minorEastAsia" w:cstheme="minorEastAsia"/>
                <w:color w:val="auto"/>
                <w:sz w:val="28"/>
                <w:szCs w:val="28"/>
                <w:highlight w:val="none"/>
              </w:rPr>
            </w:pPr>
            <w:bookmarkStart w:id="93" w:name="_Toc31273"/>
            <w:bookmarkStart w:id="94" w:name="_Toc17703"/>
            <w:bookmarkStart w:id="95" w:name="_Toc18945"/>
            <w:bookmarkStart w:id="96" w:name="_Toc10193"/>
            <w:r>
              <w:rPr>
                <w:rFonts w:hint="eastAsia" w:asciiTheme="minorEastAsia" w:hAnsiTheme="minorEastAsia" w:eastAsiaTheme="minorEastAsia" w:cstheme="minorEastAsia"/>
                <w:color w:val="auto"/>
                <w:sz w:val="28"/>
                <w:szCs w:val="28"/>
                <w:highlight w:val="none"/>
              </w:rPr>
              <w:t>备注</w:t>
            </w:r>
            <w:bookmarkEnd w:id="93"/>
            <w:bookmarkEnd w:id="94"/>
            <w:bookmarkEnd w:id="95"/>
            <w:bookmarkEnd w:id="9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60"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48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695"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82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735" w:type="dxa"/>
            <w:tcBorders>
              <w:left w:val="single" w:color="auto" w:sz="4" w:space="0"/>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050"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21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03"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60"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48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695"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82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735" w:type="dxa"/>
            <w:tcBorders>
              <w:left w:val="single" w:color="auto" w:sz="4" w:space="0"/>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050"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21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03"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60"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48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695"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82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735" w:type="dxa"/>
            <w:tcBorders>
              <w:left w:val="single" w:color="auto" w:sz="4" w:space="0"/>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050"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21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03"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60" w:type="dxa"/>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48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695"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82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735" w:type="dxa"/>
            <w:tcBorders>
              <w:left w:val="single" w:color="auto" w:sz="4" w:space="0"/>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050" w:type="dxa"/>
            <w:tcBorders>
              <w:lef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1215"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c>
          <w:tcPr>
            <w:tcW w:w="903" w:type="dxa"/>
            <w:tcBorders>
              <w:right w:val="single" w:color="auto" w:sz="4" w:space="0"/>
            </w:tcBorders>
            <w:noWrap w:val="0"/>
            <w:vAlign w:val="top"/>
          </w:tcPr>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tc>
      </w:tr>
    </w:tbl>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八、包装要求</w:t>
      </w:r>
    </w:p>
    <w:p>
      <w:pPr>
        <w:tabs>
          <w:tab w:val="left" w:pos="84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1、除合同另有规定外，供应商提供的全部货物，均应按标准保护措施进行包装，并确保货物安全送达至采购人指定地点。因包装不良造成的损失和由此产生的费用均由供应商自行承担。</w:t>
      </w:r>
    </w:p>
    <w:p>
      <w:pPr>
        <w:tabs>
          <w:tab w:val="left" w:pos="84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2、每一个包装箱内应附一份详细装箱清单和质量合格证。</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九、运输、安装、调试要求：</w:t>
      </w:r>
    </w:p>
    <w:p>
      <w:pPr>
        <w:tabs>
          <w:tab w:val="left" w:pos="84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供应商根据产品特性，自行选择运输及包装方式，承担一切运输费用，包括从生产厂到采购人指定交货地点所需的装卸、运输（含保险费）及其他一切费用；货物风险自采购人收到货物且书面验收合格后转移至采购人。</w:t>
      </w:r>
    </w:p>
    <w:p>
      <w:pPr>
        <w:tabs>
          <w:tab w:val="left" w:pos="84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2、由供应商负责派技术人员到现场进行安装、调试至验收合格。供应商应在合同签订后一周内，向采购人提供安装、调试及试运行的进度计划表。</w:t>
      </w:r>
    </w:p>
    <w:p>
      <w:pPr>
        <w:tabs>
          <w:tab w:val="left" w:pos="84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供应商应在合同规定的安装调试期内完成该项工作,如因供应商责任而造成延期，每超过一天按合同总价款的（1‰）支付采购人误期赔偿金，直至交货或提供服务结束为止，所有因延期而产生的费用由供应商自行承担。</w:t>
      </w:r>
    </w:p>
    <w:p>
      <w:pPr>
        <w:tabs>
          <w:tab w:val="left" w:pos="84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4、安装和调试期间所发生的费用均由供应商负责。</w:t>
      </w:r>
    </w:p>
    <w:p>
      <w:pPr>
        <w:tabs>
          <w:tab w:val="left" w:pos="84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5、供应商应对安装调试、整改等实施过程的安全负责，如发生人身伤亡、财产损失的由供应商负责解决并承担全部责任。</w:t>
      </w:r>
    </w:p>
    <w:p>
      <w:pPr>
        <w:tabs>
          <w:tab w:val="left" w:pos="840"/>
        </w:tabs>
        <w:spacing w:line="360" w:lineRule="auto"/>
        <w:ind w:firstLine="492" w:firstLineChars="17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8"/>
          <w:szCs w:val="28"/>
          <w:highlight w:val="none"/>
        </w:rPr>
        <w:t>十、质量保证</w:t>
      </w:r>
    </w:p>
    <w:p>
      <w:pPr>
        <w:pStyle w:val="13"/>
        <w:spacing w:before="1" w:line="374" w:lineRule="auto"/>
        <w:ind w:firstLine="490" w:firstLineChars="175"/>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1、所提供</w:t>
      </w:r>
      <w:r>
        <w:rPr>
          <w:rFonts w:hint="eastAsia" w:asciiTheme="minorEastAsia" w:hAnsiTheme="minorEastAsia" w:eastAsiaTheme="minorEastAsia" w:cstheme="minorEastAsia"/>
          <w:color w:val="auto"/>
          <w:kern w:val="2"/>
          <w:sz w:val="28"/>
          <w:szCs w:val="28"/>
          <w:highlight w:val="none"/>
          <w:lang w:val="zh-CN" w:eastAsia="zh-CN" w:bidi="ar-SA"/>
        </w:rPr>
        <w:t>设备应符合国家有关规范，</w:t>
      </w:r>
      <w:r>
        <w:rPr>
          <w:rFonts w:hint="eastAsia" w:asciiTheme="minorEastAsia" w:hAnsiTheme="minorEastAsia" w:eastAsiaTheme="minorEastAsia" w:cstheme="minorEastAsia"/>
          <w:color w:val="auto"/>
          <w:kern w:val="2"/>
          <w:sz w:val="28"/>
          <w:szCs w:val="28"/>
          <w:highlight w:val="none"/>
          <w:lang w:val="en-US" w:eastAsia="zh-CN" w:bidi="ar-SA"/>
        </w:rPr>
        <w:t>是</w:t>
      </w:r>
      <w:r>
        <w:rPr>
          <w:rFonts w:hint="eastAsia" w:asciiTheme="minorEastAsia" w:hAnsiTheme="minorEastAsia" w:eastAsiaTheme="minorEastAsia" w:cstheme="minorEastAsia"/>
          <w:color w:val="auto"/>
          <w:sz w:val="28"/>
          <w:szCs w:val="28"/>
          <w:highlight w:val="none"/>
        </w:rPr>
        <w:t>未曾使用过的、全新的合格产品</w:t>
      </w:r>
      <w:r>
        <w:rPr>
          <w:rFonts w:hint="eastAsia" w:asciiTheme="minorEastAsia" w:hAnsiTheme="minorEastAsia" w:eastAsiaTheme="minorEastAsia" w:cstheme="minorEastAsia"/>
          <w:color w:val="auto"/>
          <w:kern w:val="2"/>
          <w:sz w:val="28"/>
          <w:szCs w:val="28"/>
          <w:highlight w:val="none"/>
          <w:lang w:val="zh-CN" w:eastAsia="zh-CN" w:bidi="ar-SA"/>
        </w:rPr>
        <w:t>。</w:t>
      </w:r>
    </w:p>
    <w:p>
      <w:pPr>
        <w:pStyle w:val="13"/>
        <w:spacing w:before="1" w:line="374" w:lineRule="auto"/>
        <w:ind w:firstLine="490" w:firstLineChars="175"/>
        <w:rPr>
          <w:rFonts w:hint="eastAsia" w:asciiTheme="minorEastAsia" w:hAnsiTheme="minorEastAsia" w:eastAsiaTheme="minorEastAsia" w:cstheme="minorEastAsia"/>
          <w:color w:val="auto"/>
          <w:kern w:val="2"/>
          <w:sz w:val="28"/>
          <w:szCs w:val="28"/>
          <w:highlight w:val="none"/>
          <w:lang w:val="zh-CN"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w:t>
      </w:r>
      <w:r>
        <w:rPr>
          <w:rFonts w:hint="eastAsia" w:asciiTheme="minorEastAsia" w:hAnsiTheme="minorEastAsia" w:eastAsiaTheme="minorEastAsia" w:cstheme="minorEastAsia"/>
          <w:color w:val="auto"/>
          <w:kern w:val="2"/>
          <w:sz w:val="28"/>
          <w:szCs w:val="28"/>
          <w:highlight w:val="none"/>
          <w:lang w:val="zh-CN" w:eastAsia="zh-CN" w:bidi="ar-SA"/>
        </w:rPr>
        <w:t>、成交供应商应根据服务方案规范及质量要求进行服务工作，并在质保期内、外应对由于产品设计、工艺或材料的缺陷而产生的质量问题负责，采购人在服务过程中起到配合、监督及管理的作用。</w:t>
      </w:r>
    </w:p>
    <w:p>
      <w:pPr>
        <w:pStyle w:val="13"/>
        <w:tabs>
          <w:tab w:val="left" w:pos="7560"/>
        </w:tabs>
        <w:spacing w:before="1" w:line="374" w:lineRule="auto"/>
        <w:ind w:firstLine="490" w:firstLineChars="175"/>
        <w:rPr>
          <w:rFonts w:hint="eastAsia" w:asciiTheme="minorEastAsia" w:hAnsiTheme="minorEastAsia" w:eastAsiaTheme="minorEastAsia" w:cstheme="minorEastAsia"/>
          <w:color w:val="auto"/>
          <w:kern w:val="2"/>
          <w:sz w:val="28"/>
          <w:szCs w:val="28"/>
          <w:highlight w:val="none"/>
          <w:lang w:val="zh-CN"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w:t>
      </w:r>
      <w:r>
        <w:rPr>
          <w:rFonts w:hint="eastAsia" w:asciiTheme="minorEastAsia" w:hAnsiTheme="minorEastAsia" w:eastAsiaTheme="minorEastAsia" w:cstheme="minorEastAsia"/>
          <w:color w:val="auto"/>
          <w:kern w:val="2"/>
          <w:sz w:val="28"/>
          <w:szCs w:val="28"/>
          <w:highlight w:val="none"/>
          <w:lang w:val="zh-CN" w:eastAsia="zh-CN" w:bidi="ar-SA"/>
        </w:rPr>
        <w:t>、在质保期内，如果发现服务内容和服务质量等存在与合同中任何一项不符，采购人应在最短时间内，以书面形式向成交供应商提出索赔。</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十一、技术培训：</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应包括产品使用操作、保养、维修等培训内容。供应商需按采购人要求的时间为采购人免费培训技术人员若干名，培训服务以受培训人员熟练掌握相应技能为原则。在产品投入使用</w:t>
      </w:r>
      <w:r>
        <w:rPr>
          <w:rFonts w:hint="eastAsia" w:asciiTheme="minorEastAsia" w:hAnsiTheme="minorEastAsia" w:eastAsiaTheme="minorEastAsia" w:cstheme="minorEastAsia"/>
          <w:color w:val="auto"/>
          <w:sz w:val="28"/>
          <w:szCs w:val="28"/>
          <w:highlight w:val="none"/>
          <w:lang w:val="en-US" w:eastAsia="zh-CN"/>
        </w:rPr>
        <w:t>时</w:t>
      </w:r>
      <w:r>
        <w:rPr>
          <w:rFonts w:hint="eastAsia" w:asciiTheme="minorEastAsia" w:hAnsiTheme="minorEastAsia" w:eastAsiaTheme="minorEastAsia" w:cstheme="minorEastAsia"/>
          <w:color w:val="auto"/>
          <w:sz w:val="28"/>
          <w:szCs w:val="28"/>
          <w:highlight w:val="none"/>
        </w:rPr>
        <w:t>保障产品的稳定运行。供应的产品需在培训基地培训的，供应商应按要求履行，培训产生的交通费、食宿费、培训费等均由供应商承担。</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十二、技术资料要求：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供应商应向采购人提供全套中文技术资料一套，不限于以下内容：</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1、完整的产品操作使用手册、说明书和维护、产品合格证、图纸、保修卡等；</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2、制造厂的检验、测试报告、产品检验合格证书，质量保证书等文件验收时需提供；</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3、必须的其它技术资料；</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4、产品验收标准；</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、合同中要求的其他文件资料。</w:t>
      </w:r>
    </w:p>
    <w:p>
      <w:pPr>
        <w:pStyle w:val="18"/>
        <w:spacing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rPr>
        <w:t>十三、</w:t>
      </w:r>
      <w:r>
        <w:rPr>
          <w:rFonts w:hint="eastAsia" w:asciiTheme="minorEastAsia" w:hAnsiTheme="minorEastAsia" w:eastAsiaTheme="minorEastAsia" w:cstheme="minorEastAsia"/>
          <w:b/>
          <w:color w:val="auto"/>
          <w:sz w:val="28"/>
          <w:szCs w:val="28"/>
          <w:highlight w:val="none"/>
          <w:lang w:val="en-US" w:eastAsia="zh-CN"/>
        </w:rPr>
        <w:t>售后服务</w:t>
      </w:r>
    </w:p>
    <w:p>
      <w:pPr>
        <w:pageBreakBefore w:val="0"/>
        <w:widowControl w:val="0"/>
        <w:kinsoku/>
        <w:wordWrap/>
        <w:overflowPunct/>
        <w:topLinePunct w:val="0"/>
        <w:autoSpaceDE/>
        <w:autoSpaceDN/>
        <w:bidi w:val="0"/>
        <w:adjustRightInd w:val="0"/>
        <w:snapToGrid w:val="0"/>
        <w:spacing w:line="360" w:lineRule="auto"/>
        <w:ind w:firstLine="490" w:firstLineChars="175"/>
        <w:rPr>
          <w:rFonts w:hint="eastAsia" w:asciiTheme="minorEastAsia" w:hAnsiTheme="minorEastAsia" w:eastAsiaTheme="minorEastAsia" w:cstheme="minorEastAsia"/>
          <w:color w:val="auto"/>
          <w:kern w:val="2"/>
          <w:sz w:val="28"/>
          <w:szCs w:val="28"/>
          <w:highlight w:val="none"/>
          <w:lang w:val="zh-CN"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w:t>
      </w:r>
      <w:r>
        <w:rPr>
          <w:rFonts w:hint="eastAsia" w:asciiTheme="minorEastAsia" w:hAnsiTheme="minorEastAsia" w:eastAsiaTheme="minorEastAsia" w:cstheme="minorEastAsia"/>
          <w:color w:val="auto"/>
          <w:kern w:val="2"/>
          <w:sz w:val="28"/>
          <w:szCs w:val="28"/>
          <w:highlight w:val="none"/>
          <w:lang w:val="zh-CN" w:eastAsia="zh-CN" w:bidi="ar-SA"/>
        </w:rPr>
        <w:t>质保期内，如果发生故障，供应商要调查故障原因，由供应商提供的产品出现的问题，供应商须免费修复直至满足最终验收指标和性能。</w:t>
      </w:r>
    </w:p>
    <w:p>
      <w:pPr>
        <w:pageBreakBefore w:val="0"/>
        <w:widowControl w:val="0"/>
        <w:kinsoku/>
        <w:wordWrap/>
        <w:overflowPunct/>
        <w:topLinePunct w:val="0"/>
        <w:autoSpaceDE/>
        <w:autoSpaceDN/>
        <w:bidi w:val="0"/>
        <w:adjustRightInd w:val="0"/>
        <w:snapToGrid w:val="0"/>
        <w:spacing w:line="360" w:lineRule="auto"/>
        <w:ind w:firstLine="490" w:firstLineChars="175"/>
        <w:rPr>
          <w:rFonts w:hint="eastAsia" w:asciiTheme="minorEastAsia" w:hAnsiTheme="minorEastAsia" w:eastAsiaTheme="minorEastAsia" w:cstheme="minorEastAsia"/>
          <w:color w:val="auto"/>
          <w:kern w:val="2"/>
          <w:sz w:val="28"/>
          <w:szCs w:val="28"/>
          <w:highlight w:val="none"/>
          <w:lang w:val="zh-CN"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w:t>
      </w:r>
      <w:r>
        <w:rPr>
          <w:rFonts w:hint="eastAsia" w:asciiTheme="minorEastAsia" w:hAnsiTheme="minorEastAsia" w:eastAsiaTheme="minorEastAsia" w:cstheme="minorEastAsia"/>
          <w:color w:val="auto"/>
          <w:kern w:val="2"/>
          <w:sz w:val="28"/>
          <w:szCs w:val="28"/>
          <w:highlight w:val="none"/>
          <w:lang w:val="zh-CN" w:eastAsia="zh-CN" w:bidi="ar-SA"/>
        </w:rPr>
        <w:t>属于保修范围和内容的项目，承包人应在接到维修通知后， 15 天内派人维修。发生紧急抢修事故，承包人应在接到事故通知后 24 小时内到达事故现场并于 72 小时内完成应急维修。</w:t>
      </w:r>
    </w:p>
    <w:p>
      <w:pPr>
        <w:pageBreakBefore w:val="0"/>
        <w:widowControl w:val="0"/>
        <w:kinsoku/>
        <w:wordWrap/>
        <w:overflowPunct/>
        <w:topLinePunct w:val="0"/>
        <w:autoSpaceDE/>
        <w:autoSpaceDN/>
        <w:bidi w:val="0"/>
        <w:adjustRightInd w:val="0"/>
        <w:snapToGrid w:val="0"/>
        <w:spacing w:line="360" w:lineRule="auto"/>
        <w:ind w:firstLine="490" w:firstLineChars="175"/>
        <w:rPr>
          <w:rFonts w:hint="eastAsia" w:asciiTheme="minorEastAsia" w:hAnsiTheme="minorEastAsia" w:eastAsiaTheme="minorEastAsia" w:cstheme="minorEastAsia"/>
          <w:color w:val="auto"/>
          <w:kern w:val="2"/>
          <w:sz w:val="28"/>
          <w:szCs w:val="28"/>
          <w:highlight w:val="none"/>
          <w:lang w:val="zh-CN" w:eastAsia="zh-CN" w:bidi="ar-SA"/>
        </w:rPr>
      </w:pPr>
      <w:r>
        <w:rPr>
          <w:rFonts w:hint="eastAsia" w:asciiTheme="minorEastAsia" w:hAnsiTheme="minorEastAsia" w:eastAsiaTheme="minorEastAsia" w:cstheme="minorEastAsia"/>
          <w:color w:val="auto"/>
          <w:kern w:val="2"/>
          <w:sz w:val="28"/>
          <w:szCs w:val="28"/>
          <w:highlight w:val="none"/>
          <w:lang w:val="zh-CN" w:eastAsia="zh-CN" w:bidi="ar-SA"/>
        </w:rPr>
        <w:t>以</w:t>
      </w:r>
      <w:r>
        <w:rPr>
          <w:rFonts w:hint="eastAsia" w:asciiTheme="minorEastAsia" w:hAnsiTheme="minorEastAsia" w:eastAsiaTheme="minorEastAsia" w:cstheme="minorEastAsia"/>
          <w:color w:val="auto"/>
          <w:kern w:val="2"/>
          <w:sz w:val="28"/>
          <w:szCs w:val="28"/>
          <w:highlight w:val="none"/>
          <w:lang w:val="en-US" w:eastAsia="zh-CN" w:bidi="ar-SA"/>
        </w:rPr>
        <w:t>竞争性磋商文件要求、磋商响应</w:t>
      </w:r>
      <w:r>
        <w:rPr>
          <w:rFonts w:hint="eastAsia" w:asciiTheme="minorEastAsia" w:hAnsiTheme="minorEastAsia" w:eastAsiaTheme="minorEastAsia" w:cstheme="minorEastAsia"/>
          <w:color w:val="auto"/>
          <w:kern w:val="2"/>
          <w:sz w:val="28"/>
          <w:szCs w:val="28"/>
          <w:highlight w:val="none"/>
          <w:lang w:val="zh-CN" w:eastAsia="zh-CN" w:bidi="ar-SA"/>
        </w:rPr>
        <w:t>文件</w:t>
      </w:r>
      <w:r>
        <w:rPr>
          <w:rFonts w:hint="eastAsia" w:asciiTheme="minorEastAsia" w:hAnsiTheme="minorEastAsia" w:eastAsiaTheme="minorEastAsia" w:cstheme="minorEastAsia"/>
          <w:color w:val="auto"/>
          <w:kern w:val="2"/>
          <w:sz w:val="28"/>
          <w:szCs w:val="28"/>
          <w:highlight w:val="none"/>
          <w:lang w:val="en-US" w:eastAsia="zh-CN" w:bidi="ar-SA"/>
        </w:rPr>
        <w:t>提供的售后服务承诺</w:t>
      </w:r>
      <w:r>
        <w:rPr>
          <w:rFonts w:hint="eastAsia" w:asciiTheme="minorEastAsia" w:hAnsiTheme="minorEastAsia" w:eastAsiaTheme="minorEastAsia" w:cstheme="minorEastAsia"/>
          <w:color w:val="auto"/>
          <w:kern w:val="2"/>
          <w:sz w:val="28"/>
          <w:szCs w:val="28"/>
          <w:highlight w:val="none"/>
          <w:lang w:val="zh-CN" w:eastAsia="zh-CN" w:bidi="ar-SA"/>
        </w:rPr>
        <w:t>为准。</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十四、验收：</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由采购人和供应商共同对项目进行验收。其内容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正常投入</w:t>
      </w:r>
      <w:r>
        <w:rPr>
          <w:rFonts w:hint="eastAsia" w:asciiTheme="minorEastAsia" w:hAnsiTheme="minorEastAsia" w:eastAsiaTheme="minorEastAsia" w:cstheme="minorEastAsia"/>
          <w:color w:val="auto"/>
          <w:sz w:val="28"/>
          <w:szCs w:val="28"/>
          <w:highlight w:val="none"/>
          <w:lang w:eastAsia="zh-CN"/>
        </w:rPr>
        <w:t>运行</w:t>
      </w:r>
      <w:r>
        <w:rPr>
          <w:rFonts w:hint="eastAsia" w:asciiTheme="minorEastAsia" w:hAnsiTheme="minorEastAsia" w:eastAsiaTheme="minorEastAsia" w:cstheme="minorEastAsia"/>
          <w:color w:val="auto"/>
          <w:sz w:val="28"/>
          <w:szCs w:val="28"/>
          <w:highlight w:val="none"/>
          <w:lang w:val="en-US" w:eastAsia="zh-CN"/>
        </w:rPr>
        <w:t>情况等</w:t>
      </w:r>
      <w:r>
        <w:rPr>
          <w:rFonts w:hint="eastAsia" w:asciiTheme="minorEastAsia" w:hAnsiTheme="minorEastAsia" w:eastAsiaTheme="minorEastAsia" w:cstheme="minorEastAsia"/>
          <w:color w:val="auto"/>
          <w:sz w:val="28"/>
          <w:szCs w:val="28"/>
          <w:highlight w:val="none"/>
        </w:rPr>
        <w:t>进行逐项检查。</w:t>
      </w:r>
    </w:p>
    <w:p>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kern w:val="2"/>
          <w:sz w:val="28"/>
          <w:szCs w:val="28"/>
          <w:highlight w:val="none"/>
          <w:lang w:val="en-US" w:eastAsia="zh-CN" w:bidi="ar-SA"/>
        </w:rPr>
        <w:t>货物交付时打开包装箱（盒）必然有装箱清单或交接清单，用于交付货物的点验。一般装箱清单或交接清单包含交付货物的名称、规格型号、数量、货物合格证明文件及产品质量和售后服务卡等。</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、所验产品的指标、性能参数通过验收达不到</w:t>
      </w:r>
      <w:r>
        <w:rPr>
          <w:rFonts w:hint="eastAsia" w:asciiTheme="minorEastAsia" w:hAnsiTheme="minorEastAsia" w:eastAsiaTheme="minorEastAsia" w:cstheme="minorEastAsia"/>
          <w:color w:val="auto"/>
          <w:sz w:val="28"/>
          <w:szCs w:val="28"/>
          <w:highlight w:val="none"/>
          <w:lang w:eastAsia="zh-CN"/>
        </w:rPr>
        <w:t>竞争性磋商文件</w:t>
      </w:r>
      <w:r>
        <w:rPr>
          <w:rFonts w:hint="eastAsia" w:asciiTheme="minorEastAsia" w:hAnsiTheme="minorEastAsia" w:eastAsiaTheme="minorEastAsia" w:cstheme="minorEastAsia"/>
          <w:color w:val="auto"/>
          <w:sz w:val="28"/>
          <w:szCs w:val="28"/>
          <w:highlight w:val="none"/>
        </w:rPr>
        <w:t>要求和</w:t>
      </w:r>
      <w:r>
        <w:rPr>
          <w:rFonts w:hint="eastAsia" w:asciiTheme="minorEastAsia" w:hAnsiTheme="minorEastAsia" w:eastAsiaTheme="minorEastAsia" w:cstheme="minorEastAsia"/>
          <w:color w:val="auto"/>
          <w:sz w:val="28"/>
          <w:szCs w:val="28"/>
          <w:highlight w:val="none"/>
          <w:lang w:eastAsia="zh-CN"/>
        </w:rPr>
        <w:t>响应文件</w:t>
      </w:r>
      <w:r>
        <w:rPr>
          <w:rFonts w:hint="eastAsia" w:asciiTheme="minorEastAsia" w:hAnsiTheme="minorEastAsia" w:eastAsiaTheme="minorEastAsia" w:cstheme="minorEastAsia"/>
          <w:color w:val="auto"/>
          <w:sz w:val="28"/>
          <w:szCs w:val="28"/>
          <w:highlight w:val="none"/>
        </w:rPr>
        <w:t>承诺的，或在使用中发现设计缺陷等，将视为产品验收不合格，供应商应无条件免费更换或退货。</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、若发现供应商有弄虚作假的，在磋商阶段故意或随意夸大产品技术性能，供应商应无条件退货，并赔偿采购人相应的损失。</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、验收标准：按</w:t>
      </w:r>
      <w:r>
        <w:rPr>
          <w:rFonts w:hint="eastAsia" w:asciiTheme="minorEastAsia" w:hAnsiTheme="minorEastAsia" w:eastAsiaTheme="minorEastAsia" w:cstheme="minorEastAsia"/>
          <w:color w:val="auto"/>
          <w:sz w:val="28"/>
          <w:szCs w:val="28"/>
          <w:highlight w:val="none"/>
          <w:lang w:eastAsia="zh-CN"/>
        </w:rPr>
        <w:t>竞争性磋商文件</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响应文件</w:t>
      </w:r>
      <w:r>
        <w:rPr>
          <w:rFonts w:hint="eastAsia" w:asciiTheme="minorEastAsia" w:hAnsiTheme="minorEastAsia" w:eastAsiaTheme="minorEastAsia" w:cstheme="minorEastAsia"/>
          <w:color w:val="auto"/>
          <w:sz w:val="28"/>
          <w:szCs w:val="28"/>
          <w:highlight w:val="none"/>
        </w:rPr>
        <w:t>及澄清函等技术指标进行验收。各项指标均应符合验收标准及要求。</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、验收合格后，填写验收单，双方签字盖章后生效。</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、验收依据：</w:t>
      </w:r>
    </w:p>
    <w:p>
      <w:pPr>
        <w:tabs>
          <w:tab w:val="left" w:pos="498"/>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1）合同文本；</w:t>
      </w:r>
    </w:p>
    <w:p>
      <w:pPr>
        <w:tabs>
          <w:tab w:val="left" w:pos="498"/>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响应文件</w:t>
      </w:r>
      <w:r>
        <w:rPr>
          <w:rFonts w:hint="eastAsia" w:asciiTheme="minorEastAsia" w:hAnsiTheme="minorEastAsia" w:eastAsiaTheme="minorEastAsia" w:cstheme="minorEastAsia"/>
          <w:color w:val="auto"/>
          <w:sz w:val="28"/>
          <w:szCs w:val="28"/>
          <w:highlight w:val="none"/>
        </w:rPr>
        <w:t>及澄清函、</w:t>
      </w:r>
      <w:r>
        <w:rPr>
          <w:rFonts w:hint="eastAsia" w:asciiTheme="minorEastAsia" w:hAnsiTheme="minorEastAsia" w:eastAsiaTheme="minorEastAsia" w:cstheme="minorEastAsia"/>
          <w:color w:val="auto"/>
          <w:sz w:val="28"/>
          <w:szCs w:val="28"/>
          <w:highlight w:val="none"/>
          <w:lang w:eastAsia="zh-CN"/>
        </w:rPr>
        <w:t>竞争性磋商文件</w:t>
      </w:r>
      <w:r>
        <w:rPr>
          <w:rFonts w:hint="eastAsia" w:asciiTheme="minorEastAsia" w:hAnsiTheme="minorEastAsia" w:eastAsiaTheme="minorEastAsia" w:cstheme="minorEastAsia"/>
          <w:color w:val="auto"/>
          <w:sz w:val="28"/>
          <w:szCs w:val="28"/>
          <w:highlight w:val="none"/>
        </w:rPr>
        <w:t>；</w:t>
      </w:r>
    </w:p>
    <w:p>
      <w:pPr>
        <w:tabs>
          <w:tab w:val="left" w:pos="498"/>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3）国家和行业制定的相应的标准和规范；</w:t>
      </w:r>
    </w:p>
    <w:p>
      <w:pPr>
        <w:tabs>
          <w:tab w:val="left" w:pos="498"/>
        </w:tabs>
        <w:spacing w:line="360" w:lineRule="auto"/>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4)产品验收清单（注明各部件的品名、数量、规格型号和原产地或生产厂家）。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十五、保密</w:t>
      </w:r>
    </w:p>
    <w:p>
      <w:pPr>
        <w:tabs>
          <w:tab w:val="left" w:pos="1080"/>
        </w:tabs>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须严格保密，对工作中了解到的采购人的技术、机密等进行保密，不得向他人泄漏。本合同的解除或终止不免除供应商应承担的保密义务。</w:t>
      </w:r>
    </w:p>
    <w:p>
      <w:pPr>
        <w:spacing w:line="360" w:lineRule="auto"/>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十六、知识产权</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应对所供产品具有或已取得合法知识产权，未经甲方书面许可，乙方不得用于本项目以外的其他用途，另外供应商应保证所供产品及服务不会出现因第三方提出侵犯其专利权、商标权或其它知识产权而引发法律或经济纠纷，否则由供应商负责解决并承担全部责任，包括因乙方原因造成甲方知识产权遭受的经济损失；如因此影响到采购人的正常使用，采购人有权单方解除本合同，供应商应无条件向采购人退回已收取的全部合同价款。</w:t>
      </w:r>
    </w:p>
    <w:p>
      <w:pPr>
        <w:spacing w:line="360" w:lineRule="auto"/>
        <w:ind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十七、合同争议的解决：</w:t>
      </w:r>
      <w:r>
        <w:rPr>
          <w:rFonts w:hint="eastAsia" w:asciiTheme="minorEastAsia" w:hAnsiTheme="minorEastAsia" w:eastAsiaTheme="minorEastAsia" w:cstheme="minorEastAsia"/>
          <w:color w:val="auto"/>
          <w:sz w:val="28"/>
          <w:szCs w:val="28"/>
          <w:highlight w:val="none"/>
        </w:rPr>
        <w:t>合同执行中发生争议的，当事人双方应协商解决，协商达不成一致时，双方均可向采购人所在地人民法院提请诉讼。</w:t>
      </w:r>
    </w:p>
    <w:p>
      <w:pPr>
        <w:spacing w:line="360" w:lineRule="auto"/>
        <w:ind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十八、</w:t>
      </w:r>
      <w:r>
        <w:rPr>
          <w:rFonts w:hint="eastAsia" w:asciiTheme="minorEastAsia" w:hAnsiTheme="minorEastAsia" w:eastAsiaTheme="minorEastAsia" w:cstheme="minorEastAsia"/>
          <w:color w:val="auto"/>
          <w:sz w:val="28"/>
          <w:szCs w:val="28"/>
          <w:highlight w:val="none"/>
        </w:rPr>
        <w:t xml:space="preserve">不可抗力情况下的免责约定，双方约定不可抗力情况包括：自然灾害、重大疫情、恶劣天气条件、政府行为、社会异常事件（包括罢工、政变、骚乱、游行等）等不能预见、不能避免并不能克服的客观情况。  </w:t>
      </w:r>
    </w:p>
    <w:p>
      <w:pPr>
        <w:spacing w:line="360" w:lineRule="auto"/>
        <w:ind w:firstLine="562"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十九、违约责任：</w:t>
      </w:r>
      <w:r>
        <w:rPr>
          <w:rFonts w:hint="eastAsia" w:asciiTheme="minorEastAsia" w:hAnsiTheme="minorEastAsia" w:eastAsiaTheme="minorEastAsia" w:cstheme="minorEastAsia"/>
          <w:color w:val="auto"/>
          <w:sz w:val="28"/>
          <w:szCs w:val="28"/>
          <w:highlight w:val="none"/>
        </w:rPr>
        <w:t>依据《中华人民共和国民法典》、《中华人民共和国政府采购法》的相关条款和本合同约定，供应商未全面履行合同义务或者发生违约，采购单位会同采购代理机构有权终止合同，依法向成交供应商进行经济索赔，并报请政府采购监督管理机关进行相应的行政处罚。采购单位违约的，应当赔偿给供应商造成的经济损失。</w:t>
      </w:r>
    </w:p>
    <w:p>
      <w:pPr>
        <w:spacing w:line="360" w:lineRule="auto"/>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二十、合同订立</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订立时间：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订立地点：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p>
    <w:p>
      <w:pPr>
        <w:tabs>
          <w:tab w:val="left" w:pos="980"/>
        </w:tabs>
        <w:kinsoku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本合同一式</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份，其中，合同</w:t>
      </w:r>
      <w:r>
        <w:rPr>
          <w:rFonts w:hint="eastAsia" w:asciiTheme="minorEastAsia" w:hAnsiTheme="minorEastAsia" w:eastAsiaTheme="minorEastAsia" w:cstheme="minorEastAsia"/>
          <w:color w:val="auto"/>
          <w:sz w:val="28"/>
          <w:szCs w:val="28"/>
          <w:highlight w:val="none"/>
          <w:u w:val="single"/>
        </w:rPr>
        <w:t>正本一式    份</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副本一式   份</w:t>
      </w:r>
      <w:r>
        <w:rPr>
          <w:rFonts w:hint="eastAsia" w:asciiTheme="minorEastAsia" w:hAnsiTheme="minorEastAsia" w:eastAsiaTheme="minorEastAsia" w:cstheme="minorEastAsia"/>
          <w:color w:val="auto"/>
          <w:sz w:val="28"/>
          <w:szCs w:val="28"/>
          <w:highlight w:val="none"/>
        </w:rPr>
        <w:t>，具有同等法律效力，正副本不一致，以正本为准。采供双方各执</w:t>
      </w:r>
      <w:r>
        <w:rPr>
          <w:rFonts w:hint="eastAsia" w:asciiTheme="minorEastAsia" w:hAnsiTheme="minorEastAsia" w:eastAsiaTheme="minorEastAsia" w:cstheme="minorEastAsia"/>
          <w:color w:val="auto"/>
          <w:sz w:val="28"/>
          <w:szCs w:val="28"/>
          <w:highlight w:val="none"/>
          <w:u w:val="single"/>
        </w:rPr>
        <w:t>正本壹份副本壹份</w:t>
      </w:r>
      <w:r>
        <w:rPr>
          <w:rFonts w:hint="eastAsia" w:asciiTheme="minorEastAsia" w:hAnsiTheme="minorEastAsia" w:eastAsiaTheme="minorEastAsia" w:cstheme="minorEastAsia"/>
          <w:color w:val="auto"/>
          <w:sz w:val="28"/>
          <w:szCs w:val="28"/>
          <w:highlight w:val="none"/>
        </w:rPr>
        <w:t>，监管部门备案</w:t>
      </w:r>
      <w:r>
        <w:rPr>
          <w:rFonts w:hint="eastAsia" w:asciiTheme="minorEastAsia" w:hAnsiTheme="minorEastAsia" w:eastAsiaTheme="minorEastAsia" w:cstheme="minorEastAsia"/>
          <w:color w:val="auto"/>
          <w:sz w:val="28"/>
          <w:szCs w:val="28"/>
          <w:highlight w:val="none"/>
          <w:u w:val="single"/>
        </w:rPr>
        <w:t>副本壹份</w:t>
      </w:r>
      <w:r>
        <w:rPr>
          <w:rFonts w:hint="eastAsia" w:asciiTheme="minorEastAsia" w:hAnsiTheme="minorEastAsia" w:eastAsiaTheme="minorEastAsia" w:cstheme="minorEastAsia"/>
          <w:color w:val="auto"/>
          <w:sz w:val="28"/>
          <w:szCs w:val="28"/>
          <w:highlight w:val="none"/>
        </w:rPr>
        <w:t>、采购代理机构存档</w:t>
      </w:r>
      <w:r>
        <w:rPr>
          <w:rFonts w:hint="eastAsia" w:asciiTheme="minorEastAsia" w:hAnsiTheme="minorEastAsia" w:eastAsiaTheme="minorEastAsia" w:cstheme="minorEastAsia"/>
          <w:color w:val="auto"/>
          <w:sz w:val="28"/>
          <w:szCs w:val="28"/>
          <w:highlight w:val="none"/>
          <w:u w:val="single"/>
        </w:rPr>
        <w:t>副本壹份</w:t>
      </w:r>
      <w:r>
        <w:rPr>
          <w:rFonts w:hint="eastAsia" w:asciiTheme="minorEastAsia" w:hAnsiTheme="minorEastAsia" w:eastAsiaTheme="minorEastAsia" w:cstheme="minorEastAsia"/>
          <w:color w:val="auto"/>
          <w:sz w:val="28"/>
          <w:szCs w:val="28"/>
          <w:highlight w:val="none"/>
        </w:rPr>
        <w:t>。采购人与供应商双方签字盖章后生效，合同执行完毕自动失效。</w:t>
      </w:r>
    </w:p>
    <w:p>
      <w:pPr>
        <w:pStyle w:val="13"/>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（以下无正文）</w:t>
      </w:r>
    </w:p>
    <w:p>
      <w:pPr>
        <w:pStyle w:val="25"/>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甲方（委托方）：</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 xml:space="preserve">   乙方（受托方）：</w:t>
      </w:r>
      <w:r>
        <w:rPr>
          <w:rFonts w:hint="eastAsia" w:asciiTheme="minorEastAsia" w:hAnsiTheme="minorEastAsia" w:eastAsiaTheme="minorEastAsia" w:cstheme="minorEastAsia"/>
          <w:color w:val="auto"/>
          <w:sz w:val="28"/>
          <w:szCs w:val="28"/>
          <w:highlight w:val="none"/>
          <w:u w:val="single"/>
        </w:rPr>
        <w:t xml:space="preserve">                      </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（盖章）                           （盖章）</w:t>
      </w:r>
    </w:p>
    <w:p>
      <w:pPr>
        <w:spacing w:line="36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代表人（签字）：</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代表人（签字）：</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p>
    <w:p>
      <w:pPr>
        <w:spacing w:line="36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法定代表人（盖章）：</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法定代表人（盖章）：</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 xml:space="preserve"> </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邮政编码：</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邮政编码：</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    话：</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电    话：</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传    真：</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传    真：</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开户银行：</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开户银行：</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 xml:space="preserve"> </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银行帐号：</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t>银行帐号：</w:t>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r>
        <w:rPr>
          <w:rFonts w:hint="eastAsia" w:asciiTheme="minorEastAsia" w:hAnsiTheme="minorEastAsia" w:eastAsiaTheme="minorEastAsia" w:cstheme="minorEastAsia"/>
          <w:color w:val="auto"/>
          <w:sz w:val="28"/>
          <w:szCs w:val="28"/>
          <w:highlight w:val="none"/>
          <w:u w:val="single"/>
        </w:rPr>
        <w:tab/>
      </w: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sectPr>
          <w:footerReference r:id="rId7" w:type="default"/>
          <w:pgSz w:w="11906" w:h="16838"/>
          <w:pgMar w:top="1440" w:right="1080" w:bottom="1440" w:left="1080" w:header="1134" w:footer="850" w:gutter="0"/>
          <w:pgNumType w:fmt="decimal"/>
          <w:cols w:space="720" w:num="1"/>
          <w:docGrid w:type="lines" w:linePitch="312" w:charSpace="0"/>
        </w:sectPr>
      </w:pPr>
    </w:p>
    <w:p>
      <w:pPr>
        <w:spacing w:line="480" w:lineRule="exact"/>
        <w:jc w:val="center"/>
        <w:outlineLvl w:val="0"/>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第</w:t>
      </w:r>
      <w:r>
        <w:rPr>
          <w:rFonts w:hint="eastAsia" w:asciiTheme="minorEastAsia" w:hAnsiTheme="minorEastAsia" w:eastAsiaTheme="minorEastAsia" w:cstheme="minorEastAsia"/>
          <w:b/>
          <w:color w:val="auto"/>
          <w:sz w:val="44"/>
          <w:szCs w:val="44"/>
          <w:highlight w:val="none"/>
          <w:lang w:eastAsia="zh-CN"/>
        </w:rPr>
        <w:t>六</w:t>
      </w:r>
      <w:r>
        <w:rPr>
          <w:rFonts w:hint="eastAsia" w:asciiTheme="minorEastAsia" w:hAnsiTheme="minorEastAsia" w:eastAsiaTheme="minorEastAsia" w:cstheme="minorEastAsia"/>
          <w:b/>
          <w:color w:val="auto"/>
          <w:sz w:val="44"/>
          <w:szCs w:val="44"/>
          <w:highlight w:val="none"/>
        </w:rPr>
        <w:t>部分  竞争性磋商响应文件格式</w:t>
      </w:r>
      <w:bookmarkEnd w:id="51"/>
      <w:bookmarkEnd w:id="52"/>
      <w:bookmarkEnd w:id="53"/>
      <w:bookmarkEnd w:id="54"/>
      <w:bookmarkEnd w:id="57"/>
      <w:bookmarkEnd w:id="58"/>
      <w:bookmarkEnd w:id="59"/>
    </w:p>
    <w:p>
      <w:pPr>
        <w:spacing w:line="480" w:lineRule="exact"/>
        <w:ind w:firstLine="560" w:firstLineChars="200"/>
        <w:jc w:val="center"/>
        <w:rPr>
          <w:rFonts w:hint="eastAsia" w:asciiTheme="minorEastAsia" w:hAnsiTheme="minorEastAsia" w:eastAsiaTheme="minorEastAsia" w:cstheme="minorEastAsia"/>
          <w:color w:val="auto"/>
          <w:sz w:val="28"/>
          <w:szCs w:val="28"/>
          <w:highlight w:val="none"/>
        </w:rPr>
      </w:pPr>
    </w:p>
    <w:p>
      <w:pPr>
        <w:spacing w:line="360" w:lineRule="auto"/>
        <w:ind w:firstLine="2660" w:firstLineChars="9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竞争性磋商响应文件编制说明</w:t>
      </w:r>
    </w:p>
    <w:p>
      <w:pPr>
        <w:pStyle w:val="25"/>
        <w:spacing w:line="360" w:lineRule="auto"/>
        <w:rPr>
          <w:rFonts w:hint="eastAsia" w:asciiTheme="minorEastAsia" w:hAnsiTheme="minorEastAsia" w:eastAsiaTheme="minorEastAsia" w:cstheme="minorEastAsia"/>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1"/>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编制竞争性磋商响应文件前，请详细阅读竞争性磋商文件，理解文件中的每一项要求。</w:t>
      </w:r>
      <w:r>
        <w:rPr>
          <w:rFonts w:hint="eastAsia" w:asciiTheme="minorEastAsia" w:hAnsiTheme="minorEastAsia" w:eastAsiaTheme="minorEastAsia" w:cstheme="minorEastAsia"/>
          <w:color w:val="auto"/>
          <w:sz w:val="28"/>
          <w:szCs w:val="28"/>
          <w:highlight w:val="none"/>
        </w:rPr>
        <w:cr/>
      </w:r>
      <w:r>
        <w:rPr>
          <w:rFonts w:hint="eastAsia" w:asciiTheme="minorEastAsia" w:hAnsiTheme="minorEastAsia" w:eastAsiaTheme="minorEastAsia" w:cstheme="minorEastAsia"/>
          <w:color w:val="auto"/>
          <w:sz w:val="28"/>
          <w:szCs w:val="28"/>
          <w:highlight w:val="none"/>
        </w:rPr>
        <w:t xml:space="preserve">    2</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竞争性磋商响应文件的编制应按照样本格式提供的内容，</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认为有必要，还可以做其它补充说明。</w:t>
      </w:r>
      <w:r>
        <w:rPr>
          <w:rFonts w:hint="eastAsia" w:asciiTheme="minorEastAsia" w:hAnsiTheme="minorEastAsia" w:eastAsiaTheme="minorEastAsia" w:cstheme="minorEastAsia"/>
          <w:color w:val="auto"/>
          <w:sz w:val="28"/>
          <w:szCs w:val="28"/>
          <w:highlight w:val="none"/>
        </w:rPr>
        <w:cr/>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cr/>
      </w:r>
    </w:p>
    <w:p>
      <w:pPr>
        <w:spacing w:line="360" w:lineRule="auto"/>
        <w:rPr>
          <w:rFonts w:hint="eastAsia" w:asciiTheme="minorEastAsia" w:hAnsiTheme="minorEastAsia" w:eastAsiaTheme="minorEastAsia" w:cstheme="minorEastAsia"/>
          <w:color w:val="auto"/>
          <w:sz w:val="28"/>
          <w:szCs w:val="28"/>
          <w:highlight w:val="none"/>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p>
    <w:p>
      <w:pPr>
        <w:spacing w:line="480" w:lineRule="exact"/>
        <w:ind w:firstLine="560" w:firstLineChars="200"/>
        <w:rPr>
          <w:rFonts w:hint="eastAsia" w:asciiTheme="minorEastAsia" w:hAnsiTheme="minorEastAsia" w:eastAsiaTheme="minorEastAsia" w:cstheme="minorEastAsia"/>
          <w:color w:val="auto"/>
          <w:sz w:val="28"/>
          <w:szCs w:val="28"/>
          <w:highlight w:val="none"/>
        </w:rPr>
      </w:pPr>
    </w:p>
    <w:p>
      <w:pPr>
        <w:spacing w:line="480" w:lineRule="exact"/>
        <w:ind w:firstLine="560" w:firstLineChars="200"/>
        <w:rPr>
          <w:rFonts w:hint="eastAsia" w:asciiTheme="minorEastAsia" w:hAnsiTheme="minorEastAsia" w:eastAsiaTheme="minorEastAsia" w:cstheme="minorEastAsia"/>
          <w:color w:val="auto"/>
          <w:sz w:val="28"/>
          <w:szCs w:val="28"/>
          <w:highlight w:val="none"/>
        </w:rPr>
      </w:pPr>
    </w:p>
    <w:p>
      <w:pPr>
        <w:spacing w:line="480" w:lineRule="exact"/>
        <w:ind w:firstLine="560" w:firstLineChars="200"/>
        <w:rPr>
          <w:rFonts w:hint="eastAsia" w:asciiTheme="minorEastAsia" w:hAnsiTheme="minorEastAsia" w:eastAsiaTheme="minorEastAsia" w:cstheme="minorEastAsia"/>
          <w:color w:val="auto"/>
          <w:sz w:val="28"/>
          <w:szCs w:val="28"/>
          <w:highlight w:val="none"/>
        </w:rPr>
      </w:pPr>
    </w:p>
    <w:p>
      <w:pPr>
        <w:spacing w:line="480" w:lineRule="exact"/>
        <w:ind w:firstLine="560" w:firstLineChars="200"/>
        <w:rPr>
          <w:rFonts w:hint="eastAsia" w:asciiTheme="minorEastAsia" w:hAnsiTheme="minorEastAsia" w:eastAsiaTheme="minorEastAsia" w:cstheme="minorEastAsia"/>
          <w:color w:val="auto"/>
          <w:sz w:val="28"/>
          <w:szCs w:val="28"/>
          <w:highlight w:val="none"/>
        </w:rPr>
      </w:pPr>
    </w:p>
    <w:p>
      <w:pPr>
        <w:spacing w:line="480" w:lineRule="exact"/>
        <w:rPr>
          <w:rFonts w:hint="eastAsia" w:asciiTheme="minorEastAsia" w:hAnsiTheme="minorEastAsia" w:eastAsiaTheme="minorEastAsia" w:cstheme="minorEastAsia"/>
          <w:color w:val="auto"/>
          <w:sz w:val="28"/>
          <w:szCs w:val="28"/>
          <w:highlight w:val="none"/>
        </w:rPr>
      </w:pPr>
    </w:p>
    <w:p>
      <w:pPr>
        <w:spacing w:line="480" w:lineRule="exact"/>
        <w:rPr>
          <w:rFonts w:hint="eastAsia" w:asciiTheme="minorEastAsia" w:hAnsiTheme="minorEastAsia" w:eastAsiaTheme="minorEastAsia" w:cstheme="minorEastAsia"/>
          <w:color w:val="auto"/>
          <w:sz w:val="36"/>
          <w:szCs w:val="36"/>
          <w:highlight w:val="none"/>
        </w:rPr>
      </w:pPr>
    </w:p>
    <w:p>
      <w:pPr>
        <w:widowControl/>
        <w:tabs>
          <w:tab w:val="left" w:pos="1620"/>
        </w:tabs>
        <w:snapToGrid w:val="0"/>
        <w:spacing w:line="480" w:lineRule="exact"/>
        <w:ind w:right="-197" w:rightChars="-94"/>
        <w:jc w:val="left"/>
        <w:rPr>
          <w:rFonts w:hint="eastAsia" w:asciiTheme="minorEastAsia" w:hAnsiTheme="minorEastAsia" w:eastAsiaTheme="minorEastAsia" w:cstheme="minorEastAsia"/>
          <w:b/>
          <w:color w:val="auto"/>
          <w:sz w:val="36"/>
          <w:szCs w:val="36"/>
          <w:highlight w:val="none"/>
        </w:rPr>
      </w:pPr>
    </w:p>
    <w:p>
      <w:pPr>
        <w:widowControl/>
        <w:tabs>
          <w:tab w:val="left" w:pos="1620"/>
        </w:tabs>
        <w:snapToGrid w:val="0"/>
        <w:spacing w:line="480" w:lineRule="exact"/>
        <w:ind w:right="-197" w:rightChars="-94"/>
        <w:jc w:val="righ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br w:type="page"/>
      </w:r>
    </w:p>
    <w:p>
      <w:pPr>
        <w:widowControl/>
        <w:tabs>
          <w:tab w:val="left" w:pos="1620"/>
        </w:tabs>
        <w:snapToGrid w:val="0"/>
        <w:spacing w:line="480" w:lineRule="exact"/>
        <w:ind w:right="-197" w:rightChars="-94"/>
        <w:jc w:val="both"/>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13970</wp:posOffset>
                </wp:positionV>
                <wp:extent cx="809625" cy="295275"/>
                <wp:effectExtent l="12700" t="0" r="15875" b="15875"/>
                <wp:wrapNone/>
                <wp:docPr id="4" name="矩形 4"/>
                <wp:cNvGraphicFramePr/>
                <a:graphic xmlns:a="http://schemas.openxmlformats.org/drawingml/2006/main">
                  <a:graphicData uri="http://schemas.microsoft.com/office/word/2010/wordprocessingShape">
                    <wps:wsp>
                      <wps:cNvSpPr/>
                      <wps:spPr>
                        <a:xfrm>
                          <a:off x="813435" y="980440"/>
                          <a:ext cx="8096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pt;margin-top:1.1pt;height:23.25pt;width:63.75pt;z-index:251660288;v-text-anchor:middle;mso-width-relative:page;mso-height-relative:page;" filled="f" stroked="t" coordsize="21600,21600" o:gfxdata="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7fHndYAAAAHAQAADwAAAAAAAAABACAAAAAiAAAAZHJzL2Rvd25yZXYueG1s&#10;UEsBAhQAFAAAAAgAh07iQJhCP7xsAgAAyAQAAA4AAAAAAAAAAQAgAAAAJQEAAGRycy9lMm9Eb2Mu&#10;eG1sUEsFBgAAAAAGAAYAWQEAAAMGAAAAAA==&#10;">
                <v:fill on="f" focussize="0,0"/>
                <v:stroke weight="2pt" color="#000000 [3213]" joinstyle="round"/>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b/>
          <w:color w:val="auto"/>
          <w:sz w:val="32"/>
          <w:szCs w:val="32"/>
          <w:highlight w:val="none"/>
        </w:rPr>
        <w:t xml:space="preserve">正/副本 </w:t>
      </w:r>
      <w:r>
        <w:rPr>
          <w:rFonts w:hint="eastAsia" w:asciiTheme="minorEastAsia" w:hAnsiTheme="minorEastAsia" w:eastAsiaTheme="minorEastAsia" w:cstheme="minorEastAsia"/>
          <w:b/>
          <w:color w:val="auto"/>
          <w:sz w:val="36"/>
          <w:szCs w:val="36"/>
          <w:highlight w:val="none"/>
        </w:rPr>
        <w:t xml:space="preserve">                   </w:t>
      </w:r>
    </w:p>
    <w:p>
      <w:pPr>
        <w:spacing w:line="480" w:lineRule="exact"/>
        <w:jc w:val="right"/>
        <w:outlineLvl w:val="9"/>
        <w:rPr>
          <w:rFonts w:hint="eastAsia" w:asciiTheme="minorEastAsia" w:hAnsiTheme="minorEastAsia" w:eastAsiaTheme="minorEastAsia" w:cstheme="minorEastAsia"/>
          <w:b/>
          <w:color w:val="auto"/>
          <w:sz w:val="36"/>
          <w:szCs w:val="36"/>
          <w:highlight w:val="none"/>
          <w:bdr w:val="single" w:color="auto" w:sz="4" w:space="0"/>
          <w:shd w:val="pct10" w:color="auto" w:fill="FFFFFF"/>
          <w:lang w:eastAsia="zh-CN"/>
        </w:rPr>
      </w:pPr>
      <w:bookmarkStart w:id="97" w:name="_Toc27818_WPSOffice_Level1"/>
      <w:bookmarkStart w:id="98" w:name="_Toc14120_WPSOffice_Level1"/>
      <w:bookmarkStart w:id="99" w:name="_Toc7253_WPSOffice_Level1"/>
      <w:bookmarkStart w:id="100" w:name="_Toc4082"/>
      <w:bookmarkStart w:id="101" w:name="_Toc4725_WPSOffice_Level1"/>
      <w:bookmarkStart w:id="102" w:name="_Toc7603_WPSOffice_Level1"/>
      <w:bookmarkStart w:id="103" w:name="_Toc13866_WPSOffice_Level1"/>
      <w:bookmarkStart w:id="104" w:name="_Toc20832_WPSOffice_Level1"/>
      <w:bookmarkStart w:id="105" w:name="_Toc20497_WPSOffice_Level1"/>
      <w:bookmarkStart w:id="106" w:name="_Toc17791_WPSOffice_Level1"/>
      <w:r>
        <w:rPr>
          <w:rFonts w:hint="eastAsia" w:asciiTheme="minorEastAsia" w:hAnsiTheme="minorEastAsia" w:eastAsiaTheme="minorEastAsia" w:cstheme="minorEastAsia"/>
          <w:b/>
          <w:color w:val="auto"/>
          <w:sz w:val="36"/>
          <w:szCs w:val="36"/>
          <w:highlight w:val="none"/>
        </w:rPr>
        <w:t xml:space="preserve">项目编号: </w:t>
      </w:r>
      <w:bookmarkEnd w:id="97"/>
      <w:bookmarkEnd w:id="98"/>
      <w:bookmarkEnd w:id="99"/>
      <w:bookmarkEnd w:id="100"/>
      <w:bookmarkEnd w:id="101"/>
      <w:bookmarkEnd w:id="102"/>
      <w:bookmarkEnd w:id="103"/>
      <w:bookmarkEnd w:id="104"/>
      <w:bookmarkEnd w:id="105"/>
      <w:bookmarkEnd w:id="106"/>
      <w:r>
        <w:rPr>
          <w:rFonts w:hint="eastAsia" w:asciiTheme="minorEastAsia" w:hAnsiTheme="minorEastAsia" w:eastAsiaTheme="minorEastAsia" w:cstheme="minorEastAsia"/>
          <w:b/>
          <w:color w:val="auto"/>
          <w:sz w:val="36"/>
          <w:szCs w:val="36"/>
          <w:highlight w:val="none"/>
          <w:lang w:eastAsia="zh-CN"/>
        </w:rPr>
        <w:t>YC23001048（CGR）</w:t>
      </w:r>
    </w:p>
    <w:p>
      <w:pPr>
        <w:spacing w:line="480" w:lineRule="exact"/>
        <w:rPr>
          <w:rFonts w:hint="eastAsia" w:asciiTheme="minorEastAsia" w:hAnsiTheme="minorEastAsia" w:eastAsiaTheme="minorEastAsia" w:cstheme="minorEastAsia"/>
          <w:b/>
          <w:color w:val="auto"/>
          <w:sz w:val="36"/>
          <w:szCs w:val="36"/>
          <w:highlight w:val="none"/>
          <w:bdr w:val="single" w:color="auto" w:sz="4" w:space="0"/>
          <w:shd w:val="pct10" w:color="auto" w:fill="FFFFFF"/>
        </w:rPr>
      </w:pPr>
    </w:p>
    <w:p>
      <w:pPr>
        <w:spacing w:line="480" w:lineRule="exact"/>
        <w:ind w:firstLine="560" w:firstLineChars="200"/>
        <w:rPr>
          <w:rFonts w:hint="eastAsia" w:asciiTheme="minorEastAsia" w:hAnsiTheme="minorEastAsia" w:eastAsiaTheme="minorEastAsia" w:cstheme="minorEastAsia"/>
          <w:color w:val="auto"/>
          <w:sz w:val="28"/>
          <w:szCs w:val="28"/>
          <w:highlight w:val="none"/>
        </w:rPr>
      </w:pPr>
    </w:p>
    <w:p>
      <w:pPr>
        <w:jc w:val="center"/>
        <w:outlineLvl w:val="9"/>
        <w:rPr>
          <w:rFonts w:hint="eastAsia" w:asciiTheme="minorEastAsia" w:hAnsiTheme="minorEastAsia" w:eastAsiaTheme="minorEastAsia" w:cstheme="minorEastAsia"/>
          <w:b/>
          <w:color w:val="auto"/>
          <w:sz w:val="84"/>
          <w:szCs w:val="84"/>
          <w:highlight w:val="none"/>
        </w:rPr>
      </w:pPr>
    </w:p>
    <w:p>
      <w:pPr>
        <w:jc w:val="center"/>
        <w:outlineLvl w:val="9"/>
        <w:rPr>
          <w:rFonts w:hint="eastAsia" w:asciiTheme="minorEastAsia" w:hAnsiTheme="minorEastAsia" w:eastAsiaTheme="minorEastAsia" w:cstheme="minorEastAsia"/>
          <w:b/>
          <w:color w:val="auto"/>
          <w:sz w:val="48"/>
          <w:szCs w:val="48"/>
          <w:highlight w:val="none"/>
          <w:lang w:eastAsia="zh-CN"/>
        </w:rPr>
      </w:pPr>
      <w:r>
        <w:rPr>
          <w:rFonts w:hint="eastAsia" w:asciiTheme="minorEastAsia" w:hAnsiTheme="minorEastAsia" w:eastAsiaTheme="minorEastAsia" w:cstheme="minorEastAsia"/>
          <w:b/>
          <w:color w:val="auto"/>
          <w:sz w:val="48"/>
          <w:szCs w:val="48"/>
          <w:highlight w:val="none"/>
          <w:lang w:val="en-US" w:eastAsia="zh-CN"/>
        </w:rPr>
        <w:t xml:space="preserve">   </w:t>
      </w:r>
      <w:r>
        <w:rPr>
          <w:rFonts w:hint="eastAsia" w:asciiTheme="minorEastAsia" w:hAnsiTheme="minorEastAsia" w:eastAsiaTheme="minorEastAsia" w:cstheme="minorEastAsia"/>
          <w:b/>
          <w:color w:val="auto"/>
          <w:sz w:val="48"/>
          <w:szCs w:val="48"/>
          <w:highlight w:val="none"/>
          <w:lang w:eastAsia="zh-CN"/>
        </w:rPr>
        <w:t>三原县陂西镇共富小学学前教育普及普惠县创建设施设备采购</w:t>
      </w:r>
    </w:p>
    <w:p>
      <w:pPr>
        <w:pStyle w:val="33"/>
        <w:tabs>
          <w:tab w:val="left" w:pos="6746"/>
        </w:tabs>
        <w:jc w:val="left"/>
        <w:outlineLvl w:val="9"/>
        <w:rPr>
          <w:rFonts w:hint="eastAsia" w:asciiTheme="minorEastAsia" w:hAnsiTheme="minorEastAsia" w:eastAsiaTheme="minorEastAsia" w:cstheme="minorEastAsia"/>
          <w:b/>
          <w:color w:val="auto"/>
          <w:sz w:val="72"/>
          <w:szCs w:val="72"/>
          <w:highlight w:val="none"/>
          <w:lang w:eastAsia="zh-CN"/>
        </w:rPr>
      </w:pPr>
      <w:r>
        <w:rPr>
          <w:rFonts w:hint="eastAsia" w:asciiTheme="minorEastAsia" w:hAnsiTheme="minorEastAsia" w:eastAsiaTheme="minorEastAsia" w:cstheme="minorEastAsia"/>
          <w:b/>
          <w:color w:val="auto"/>
          <w:sz w:val="72"/>
          <w:szCs w:val="72"/>
          <w:highlight w:val="none"/>
          <w:lang w:eastAsia="zh-CN"/>
        </w:rPr>
        <w:tab/>
      </w:r>
    </w:p>
    <w:p>
      <w:pPr>
        <w:rPr>
          <w:rFonts w:hint="eastAsia" w:asciiTheme="minorEastAsia" w:hAnsiTheme="minorEastAsia" w:eastAsiaTheme="minorEastAsia" w:cstheme="minorEastAsia"/>
          <w:color w:val="auto"/>
          <w:highlight w:val="none"/>
        </w:rPr>
      </w:pPr>
    </w:p>
    <w:p>
      <w:pPr>
        <w:jc w:val="center"/>
        <w:outlineLvl w:val="9"/>
        <w:rPr>
          <w:rFonts w:hint="eastAsia" w:asciiTheme="minorEastAsia" w:hAnsiTheme="minorEastAsia" w:eastAsiaTheme="minorEastAsia" w:cstheme="minorEastAsia"/>
          <w:b/>
          <w:color w:val="auto"/>
          <w:sz w:val="84"/>
          <w:szCs w:val="84"/>
          <w:highlight w:val="none"/>
        </w:rPr>
      </w:pPr>
      <w:bookmarkStart w:id="107" w:name="_Toc5144_WPSOffice_Level1"/>
      <w:bookmarkStart w:id="108" w:name="_Toc1175"/>
      <w:bookmarkStart w:id="109" w:name="_Toc856_WPSOffice_Level1"/>
      <w:bookmarkStart w:id="110" w:name="_Toc5778_WPSOffice_Level1"/>
      <w:bookmarkStart w:id="111" w:name="_Toc10205_WPSOffice_Level1"/>
      <w:bookmarkStart w:id="112" w:name="_Toc11726_WPSOffice_Level1"/>
      <w:bookmarkStart w:id="113" w:name="_Toc10272_WPSOffice_Level1"/>
      <w:bookmarkStart w:id="114" w:name="_Toc21342_WPSOffice_Level1"/>
      <w:bookmarkStart w:id="115" w:name="_Toc26229_WPSOffice_Level1"/>
      <w:bookmarkStart w:id="116" w:name="_Toc29630_WPSOffice_Level1"/>
      <w:r>
        <w:rPr>
          <w:rFonts w:hint="eastAsia" w:asciiTheme="minorEastAsia" w:hAnsiTheme="minorEastAsia" w:eastAsiaTheme="minorEastAsia" w:cstheme="minorEastAsia"/>
          <w:b/>
          <w:color w:val="auto"/>
          <w:sz w:val="84"/>
          <w:szCs w:val="84"/>
          <w:highlight w:val="none"/>
        </w:rPr>
        <w:t>竞争性磋商响应文件</w:t>
      </w:r>
      <w:bookmarkEnd w:id="107"/>
      <w:bookmarkEnd w:id="108"/>
      <w:bookmarkEnd w:id="109"/>
      <w:bookmarkEnd w:id="110"/>
      <w:bookmarkEnd w:id="111"/>
      <w:bookmarkEnd w:id="112"/>
      <w:bookmarkEnd w:id="113"/>
      <w:bookmarkEnd w:id="114"/>
      <w:bookmarkEnd w:id="115"/>
      <w:bookmarkEnd w:id="116"/>
    </w:p>
    <w:p>
      <w:pPr>
        <w:pStyle w:val="7"/>
        <w:numPr>
          <w:ilvl w:val="3"/>
          <w:numId w:val="0"/>
        </w:numPr>
        <w:ind w:firstLine="3211" w:firstLineChars="800"/>
        <w:jc w:val="both"/>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b/>
          <w:i w:val="0"/>
          <w:iCs w:val="0"/>
          <w:color w:val="auto"/>
          <w:sz w:val="36"/>
          <w:szCs w:val="36"/>
          <w:highlight w:val="none"/>
          <w:u w:val="none"/>
          <w:lang w:val="en-US" w:eastAsia="zh-CN"/>
        </w:rPr>
        <w:t xml:space="preserve"> </w:t>
      </w:r>
      <w:r>
        <w:rPr>
          <w:rFonts w:hint="eastAsia" w:asciiTheme="minorEastAsia" w:hAnsiTheme="minorEastAsia" w:eastAsiaTheme="minorEastAsia" w:cstheme="minorEastAsia"/>
          <w:b/>
          <w:i w:val="0"/>
          <w:iCs w:val="0"/>
          <w:color w:val="auto"/>
          <w:sz w:val="28"/>
          <w:szCs w:val="28"/>
          <w:highlight w:val="none"/>
          <w:u w:val="none"/>
          <w:lang w:val="en-US" w:eastAsia="zh-CN"/>
        </w:rPr>
        <w:t xml:space="preserve">    合同包（ ） </w:t>
      </w:r>
      <w:r>
        <w:rPr>
          <w:rFonts w:hint="eastAsia" w:asciiTheme="minorEastAsia" w:hAnsiTheme="minorEastAsia" w:eastAsiaTheme="minorEastAsia" w:cstheme="minorEastAsia"/>
          <w:b/>
          <w:color w:val="auto"/>
          <w:sz w:val="28"/>
          <w:szCs w:val="28"/>
          <w:highlight w:val="none"/>
          <w:u w:val="none"/>
          <w:lang w:val="en-US" w:eastAsia="zh-CN"/>
        </w:rPr>
        <w:t xml:space="preserve">   </w:t>
      </w:r>
      <w:r>
        <w:rPr>
          <w:rFonts w:hint="eastAsia" w:asciiTheme="minorEastAsia" w:hAnsiTheme="minorEastAsia" w:eastAsiaTheme="minorEastAsia" w:cstheme="minorEastAsia"/>
          <w:b/>
          <w:color w:val="auto"/>
          <w:sz w:val="28"/>
          <w:szCs w:val="28"/>
          <w:highlight w:val="none"/>
          <w:u w:val="single"/>
          <w:lang w:val="en-US" w:eastAsia="zh-CN"/>
        </w:rPr>
        <w:t xml:space="preserve">    </w:t>
      </w:r>
    </w:p>
    <w:p>
      <w:pPr>
        <w:spacing w:line="480" w:lineRule="exact"/>
        <w:rPr>
          <w:rFonts w:hint="eastAsia" w:asciiTheme="minorEastAsia" w:hAnsiTheme="minorEastAsia" w:eastAsiaTheme="minorEastAsia" w:cstheme="minorEastAsia"/>
          <w:b/>
          <w:color w:val="auto"/>
          <w:sz w:val="28"/>
          <w:szCs w:val="28"/>
          <w:highlight w:val="none"/>
        </w:rPr>
      </w:pPr>
    </w:p>
    <w:p>
      <w:pPr>
        <w:spacing w:line="480" w:lineRule="exact"/>
        <w:rPr>
          <w:rFonts w:hint="eastAsia" w:asciiTheme="minorEastAsia" w:hAnsiTheme="minorEastAsia" w:eastAsiaTheme="minorEastAsia" w:cstheme="minorEastAsia"/>
          <w:b/>
          <w:color w:val="auto"/>
          <w:sz w:val="28"/>
          <w:szCs w:val="28"/>
          <w:highlight w:val="none"/>
        </w:rPr>
      </w:pPr>
    </w:p>
    <w:p>
      <w:pPr>
        <w:spacing w:line="480" w:lineRule="exact"/>
        <w:rPr>
          <w:rFonts w:hint="eastAsia" w:asciiTheme="minorEastAsia" w:hAnsiTheme="minorEastAsia" w:eastAsiaTheme="minorEastAsia" w:cstheme="minorEastAsia"/>
          <w:b/>
          <w:color w:val="auto"/>
          <w:sz w:val="28"/>
          <w:szCs w:val="28"/>
          <w:highlight w:val="none"/>
        </w:rPr>
      </w:pPr>
    </w:p>
    <w:p>
      <w:pPr>
        <w:spacing w:line="480" w:lineRule="exact"/>
        <w:rPr>
          <w:rFonts w:hint="eastAsia" w:asciiTheme="minorEastAsia" w:hAnsiTheme="minorEastAsia" w:eastAsiaTheme="minorEastAsia" w:cstheme="minorEastAsia"/>
          <w:b/>
          <w:color w:val="auto"/>
          <w:sz w:val="28"/>
          <w:szCs w:val="28"/>
          <w:highlight w:val="none"/>
        </w:rPr>
      </w:pPr>
    </w:p>
    <w:p>
      <w:pPr>
        <w:spacing w:before="156" w:beforeLines="50" w:line="360" w:lineRule="auto"/>
        <w:jc w:val="center"/>
        <w:rPr>
          <w:rFonts w:hint="eastAsia" w:asciiTheme="minorEastAsia" w:hAnsiTheme="minorEastAsia" w:eastAsiaTheme="minorEastAsia" w:cstheme="minorEastAsia"/>
          <w:color w:val="auto"/>
          <w:sz w:val="28"/>
          <w:szCs w:val="28"/>
          <w:highlight w:val="none"/>
        </w:rPr>
      </w:pPr>
    </w:p>
    <w:p>
      <w:pPr>
        <w:autoSpaceDE w:val="0"/>
        <w:autoSpaceDN w:val="0"/>
        <w:adjustRightInd w:val="0"/>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eastAsia="zh-CN"/>
        </w:rPr>
        <w:t>供</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lang w:eastAsia="zh-CN"/>
        </w:rPr>
        <w:t>应</w:t>
      </w:r>
      <w:r>
        <w:rPr>
          <w:rFonts w:hint="eastAsia" w:asciiTheme="minorEastAsia" w:hAnsiTheme="minorEastAsia" w:eastAsiaTheme="minorEastAsia" w:cstheme="minorEastAsia"/>
          <w:b/>
          <w:color w:val="auto"/>
          <w:kern w:val="0"/>
          <w:sz w:val="28"/>
          <w:szCs w:val="28"/>
          <w:highlight w:val="none"/>
          <w:lang w:val="en-US" w:eastAsia="zh-CN"/>
        </w:rPr>
        <w:t xml:space="preserve"> </w:t>
      </w:r>
      <w:r>
        <w:rPr>
          <w:rFonts w:hint="eastAsia" w:asciiTheme="minorEastAsia" w:hAnsiTheme="minorEastAsia" w:eastAsiaTheme="minorEastAsia" w:cstheme="minorEastAsia"/>
          <w:b/>
          <w:color w:val="auto"/>
          <w:kern w:val="0"/>
          <w:sz w:val="28"/>
          <w:szCs w:val="28"/>
          <w:highlight w:val="none"/>
          <w:lang w:eastAsia="zh-CN"/>
        </w:rPr>
        <w:t>商</w:t>
      </w:r>
      <w:r>
        <w:rPr>
          <w:rFonts w:hint="eastAsia" w:asciiTheme="minorEastAsia" w:hAnsiTheme="minorEastAsia" w:eastAsiaTheme="minorEastAsia" w:cstheme="minorEastAsia"/>
          <w:b/>
          <w:color w:val="auto"/>
          <w:kern w:val="0"/>
          <w:sz w:val="28"/>
          <w:szCs w:val="28"/>
          <w:highlight w:val="none"/>
        </w:rPr>
        <w:t>：</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u w:val="single"/>
          <w:lang w:val="en-US" w:eastAsia="zh-CN"/>
        </w:rPr>
        <w:t xml:space="preserve">    </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lang w:eastAsia="zh-CN"/>
        </w:rPr>
        <w:t>（</w:t>
      </w:r>
      <w:r>
        <w:rPr>
          <w:rFonts w:hint="eastAsia" w:asciiTheme="minorEastAsia" w:hAnsiTheme="minorEastAsia" w:eastAsiaTheme="minorEastAsia" w:cstheme="minorEastAsia"/>
          <w:b/>
          <w:color w:val="auto"/>
          <w:kern w:val="0"/>
          <w:sz w:val="28"/>
          <w:szCs w:val="28"/>
          <w:highlight w:val="none"/>
        </w:rPr>
        <w:t>盖单位章</w:t>
      </w:r>
      <w:r>
        <w:rPr>
          <w:rFonts w:hint="eastAsia" w:asciiTheme="minorEastAsia" w:hAnsiTheme="minorEastAsia" w:eastAsiaTheme="minorEastAsia" w:cstheme="minorEastAsia"/>
          <w:b/>
          <w:color w:val="auto"/>
          <w:kern w:val="0"/>
          <w:sz w:val="28"/>
          <w:szCs w:val="28"/>
          <w:highlight w:val="none"/>
          <w:lang w:eastAsia="zh-CN"/>
        </w:rPr>
        <w:t>）</w:t>
      </w:r>
    </w:p>
    <w:p>
      <w:pPr>
        <w:autoSpaceDE w:val="0"/>
        <w:autoSpaceDN w:val="0"/>
        <w:adjustRightInd w:val="0"/>
        <w:spacing w:line="360" w:lineRule="auto"/>
        <w:ind w:firstLine="1687" w:firstLineChars="600"/>
        <w:jc w:val="center"/>
        <w:rPr>
          <w:rFonts w:hint="eastAsia" w:asciiTheme="minorEastAsia" w:hAnsiTheme="minorEastAsia" w:eastAsiaTheme="minorEastAsia" w:cstheme="minorEastAsia"/>
          <w:b/>
          <w:color w:val="auto"/>
          <w:kern w:val="0"/>
          <w:sz w:val="28"/>
          <w:szCs w:val="28"/>
          <w:highlight w:val="none"/>
        </w:rPr>
      </w:pPr>
    </w:p>
    <w:p>
      <w:pPr>
        <w:autoSpaceDE w:val="0"/>
        <w:autoSpaceDN w:val="0"/>
        <w:adjustRightInd w:val="0"/>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法定代表人或委托代理人：</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u w:val="single"/>
          <w:lang w:val="en-US" w:eastAsia="zh-CN"/>
        </w:rPr>
        <w:t xml:space="preserve">  </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rPr>
        <w:t>（签字或盖章）</w:t>
      </w:r>
    </w:p>
    <w:p>
      <w:pPr>
        <w:autoSpaceDE w:val="0"/>
        <w:autoSpaceDN w:val="0"/>
        <w:adjustRightInd w:val="0"/>
        <w:spacing w:line="360" w:lineRule="auto"/>
        <w:ind w:firstLine="1687" w:firstLineChars="600"/>
        <w:jc w:val="center"/>
        <w:rPr>
          <w:rFonts w:hint="eastAsia" w:asciiTheme="minorEastAsia" w:hAnsiTheme="minorEastAsia" w:eastAsiaTheme="minorEastAsia" w:cstheme="minorEastAsia"/>
          <w:b/>
          <w:color w:val="auto"/>
          <w:kern w:val="0"/>
          <w:sz w:val="28"/>
          <w:szCs w:val="28"/>
          <w:highlight w:val="none"/>
        </w:rPr>
      </w:pPr>
    </w:p>
    <w:p>
      <w:pPr>
        <w:autoSpaceDE w:val="0"/>
        <w:autoSpaceDN w:val="0"/>
        <w:adjustRightInd w:val="0"/>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 xml:space="preserve">年 </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rPr>
        <w:t>月</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rPr>
        <w:t>日</w:t>
      </w:r>
    </w:p>
    <w:p>
      <w:pPr>
        <w:spacing w:after="312" w:afterLines="100" w:line="400" w:lineRule="exact"/>
        <w:outlineLvl w:val="1"/>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1661" w:firstLineChars="591"/>
        <w:textAlignment w:val="auto"/>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u w:val="single"/>
        </w:rPr>
        <w:t xml:space="preserve">            </w:t>
      </w:r>
    </w:p>
    <w:p>
      <w:pPr>
        <w:spacing w:line="480" w:lineRule="exact"/>
        <w:jc w:val="center"/>
        <w:outlineLvl w:val="9"/>
        <w:rPr>
          <w:rFonts w:hint="eastAsia" w:asciiTheme="minorEastAsia" w:hAnsiTheme="minorEastAsia" w:eastAsiaTheme="minorEastAsia" w:cstheme="minorEastAsia"/>
          <w:b/>
          <w:color w:val="auto"/>
          <w:sz w:val="44"/>
          <w:szCs w:val="44"/>
          <w:highlight w:val="none"/>
        </w:rPr>
      </w:pPr>
      <w:bookmarkStart w:id="117" w:name="_Toc31297"/>
      <w:bookmarkStart w:id="118" w:name="_Toc611_WPSOffice_Level1"/>
      <w:bookmarkStart w:id="119" w:name="_Toc11619_WPSOffice_Level1"/>
      <w:bookmarkStart w:id="120" w:name="_Toc10398_WPSOffice_Level1"/>
      <w:bookmarkStart w:id="121" w:name="_Toc6817_WPSOffice_Level1"/>
    </w:p>
    <w:p>
      <w:pPr>
        <w:spacing w:line="480" w:lineRule="exact"/>
        <w:jc w:val="center"/>
        <w:outlineLvl w:val="9"/>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bookmarkEnd w:id="117"/>
      <w:bookmarkEnd w:id="118"/>
      <w:bookmarkEnd w:id="119"/>
      <w:bookmarkEnd w:id="120"/>
      <w:bookmarkEnd w:id="121"/>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bookmarkStart w:id="122" w:name="_Toc31715_WPSOffice_Level1"/>
      <w:bookmarkStart w:id="123" w:name="_Toc18917"/>
      <w:bookmarkStart w:id="124" w:name="_Toc4103_WPSOffice_Level1"/>
      <w:bookmarkStart w:id="125" w:name="_Toc22279_WPSOffice_Level1"/>
      <w:bookmarkStart w:id="126" w:name="_Toc12128_WPSOffice_Level1"/>
      <w:r>
        <w:rPr>
          <w:rFonts w:hint="eastAsia" w:asciiTheme="minorEastAsia" w:hAnsiTheme="minorEastAsia" w:eastAsiaTheme="minorEastAsia" w:cstheme="minorEastAsia"/>
          <w:color w:val="auto"/>
          <w:sz w:val="28"/>
          <w:szCs w:val="28"/>
          <w:highlight w:val="none"/>
          <w:lang w:val="en-US" w:eastAsia="zh-CN"/>
        </w:rPr>
        <w:t>1.竞争性磋商函</w:t>
      </w:r>
      <w:bookmarkEnd w:id="122"/>
      <w:bookmarkEnd w:id="123"/>
      <w:bookmarkEnd w:id="124"/>
      <w:bookmarkEnd w:id="125"/>
      <w:bookmarkEnd w:id="126"/>
      <w:bookmarkStart w:id="127" w:name="_Toc6193_WPSOffice_Level1"/>
      <w:bookmarkStart w:id="128" w:name="_Toc29453_WPSOffice_Level1"/>
      <w:bookmarkStart w:id="129" w:name="_Toc4672_WPSOffice_Level1"/>
      <w:bookmarkStart w:id="130" w:name="_Toc5578_WPSOffice_Level1"/>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bookmarkStart w:id="131" w:name="_Toc11395"/>
      <w:r>
        <w:rPr>
          <w:rFonts w:hint="eastAsia" w:asciiTheme="minorEastAsia" w:hAnsiTheme="minorEastAsia" w:eastAsiaTheme="minorEastAsia" w:cstheme="minorEastAsia"/>
          <w:color w:val="auto"/>
          <w:sz w:val="28"/>
          <w:szCs w:val="28"/>
          <w:highlight w:val="none"/>
          <w:lang w:val="en-US" w:eastAsia="zh-CN"/>
        </w:rPr>
        <w:t>2.报价一览表</w:t>
      </w:r>
      <w:bookmarkEnd w:id="127"/>
      <w:bookmarkEnd w:id="128"/>
      <w:bookmarkEnd w:id="129"/>
      <w:bookmarkEnd w:id="130"/>
      <w:bookmarkEnd w:id="131"/>
      <w:bookmarkStart w:id="132" w:name="_Toc32391_WPSOffice_Level1"/>
      <w:bookmarkStart w:id="133" w:name="_Toc24941_WPSOffice_Level1"/>
      <w:bookmarkStart w:id="134" w:name="_Toc4305_WPSOffice_Level1"/>
      <w:bookmarkStart w:id="135" w:name="_Toc19159_WPSOffice_Level1"/>
    </w:p>
    <w:bookmarkEnd w:id="132"/>
    <w:bookmarkEnd w:id="133"/>
    <w:bookmarkEnd w:id="134"/>
    <w:bookmarkEnd w:id="135"/>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bookmarkStart w:id="136" w:name="_Toc5263_WPSOffice_Level1"/>
      <w:bookmarkStart w:id="137" w:name="_Toc25579_WPSOffice_Level1"/>
      <w:bookmarkStart w:id="138" w:name="_Toc7903_WPSOffice_Level1"/>
      <w:bookmarkStart w:id="139" w:name="_Toc22707_WPSOffice_Level1"/>
      <w:r>
        <w:rPr>
          <w:rFonts w:hint="eastAsia" w:asciiTheme="minorEastAsia" w:hAnsiTheme="minorEastAsia" w:eastAsiaTheme="minorEastAsia" w:cstheme="minorEastAsia"/>
          <w:color w:val="auto"/>
          <w:sz w:val="28"/>
          <w:szCs w:val="28"/>
          <w:highlight w:val="none"/>
          <w:lang w:val="en-US" w:eastAsia="zh-CN"/>
        </w:rPr>
        <w:t>3.供应商基本情况</w:t>
      </w:r>
      <w:bookmarkStart w:id="140" w:name="_Toc13726"/>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bookmarkStart w:id="141" w:name="_Toc15484"/>
      <w:r>
        <w:rPr>
          <w:rFonts w:hint="eastAsia" w:asciiTheme="minorEastAsia" w:hAnsiTheme="minorEastAsia" w:eastAsiaTheme="minorEastAsia" w:cstheme="minorEastAsia"/>
          <w:color w:val="auto"/>
          <w:sz w:val="28"/>
          <w:szCs w:val="28"/>
          <w:highlight w:val="none"/>
          <w:lang w:val="en-US" w:eastAsia="zh-CN"/>
        </w:rPr>
        <w:t>4.资格证明文件</w:t>
      </w:r>
      <w:bookmarkEnd w:id="141"/>
      <w:bookmarkStart w:id="142" w:name="_Toc32711_WPSOffice_Level1"/>
      <w:bookmarkStart w:id="143" w:name="_Toc29171_WPSOffice_Level1"/>
      <w:bookmarkStart w:id="144" w:name="_Toc23581_WPSOffice_Level1"/>
      <w:bookmarkStart w:id="145" w:name="_Toc19231_WPSOffice_Level1"/>
    </w:p>
    <w:bookmarkEnd w:id="142"/>
    <w:bookmarkEnd w:id="143"/>
    <w:bookmarkEnd w:id="144"/>
    <w:bookmarkEnd w:id="145"/>
    <w:p>
      <w:pPr>
        <w:spacing w:line="360" w:lineRule="auto"/>
        <w:ind w:left="210" w:leftChars="100" w:firstLine="280" w:firstLine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4.1.法定代表人授权书</w:t>
      </w:r>
    </w:p>
    <w:bookmarkEnd w:id="136"/>
    <w:bookmarkEnd w:id="137"/>
    <w:bookmarkEnd w:id="138"/>
    <w:bookmarkEnd w:id="139"/>
    <w:bookmarkEnd w:id="140"/>
    <w:p>
      <w:pPr>
        <w:spacing w:line="360" w:lineRule="auto"/>
        <w:ind w:left="210" w:leftChars="100" w:firstLine="280" w:firstLineChars="100"/>
        <w:jc w:val="left"/>
        <w:rPr>
          <w:rFonts w:hint="eastAsia" w:asciiTheme="minorEastAsia" w:hAnsiTheme="minorEastAsia" w:eastAsiaTheme="minorEastAsia" w:cstheme="minorEastAsia"/>
          <w:color w:val="auto"/>
          <w:sz w:val="28"/>
          <w:szCs w:val="28"/>
          <w:highlight w:val="none"/>
          <w:lang w:val="en-US" w:eastAsia="zh-CN"/>
        </w:rPr>
      </w:pPr>
      <w:bookmarkStart w:id="146" w:name="_Toc1271_WPSOffice_Level1"/>
      <w:bookmarkStart w:id="147" w:name="_Toc15977_WPSOffice_Level1"/>
      <w:bookmarkStart w:id="148" w:name="_Toc6249_WPSOffice_Level1"/>
      <w:bookmarkStart w:id="149" w:name="_Toc24611_WPSOffice_Level1"/>
      <w:r>
        <w:rPr>
          <w:rFonts w:hint="eastAsia" w:asciiTheme="minorEastAsia" w:hAnsiTheme="minorEastAsia" w:eastAsiaTheme="minorEastAsia" w:cstheme="minorEastAsia"/>
          <w:color w:val="auto"/>
          <w:sz w:val="28"/>
          <w:szCs w:val="28"/>
          <w:highlight w:val="none"/>
          <w:lang w:val="en-US" w:eastAsia="zh-CN"/>
        </w:rPr>
        <w:t>4.2.具有履行合同所必需的设备和专业技术能力的说明及承诺</w:t>
      </w:r>
    </w:p>
    <w:p>
      <w:pPr>
        <w:spacing w:line="360" w:lineRule="auto"/>
        <w:ind w:left="210" w:leftChars="100" w:firstLine="280" w:firstLineChars="100"/>
        <w:jc w:val="left"/>
        <w:rPr>
          <w:rFonts w:hint="eastAsia" w:asciiTheme="minorEastAsia" w:hAnsiTheme="minorEastAsia" w:eastAsiaTheme="minorEastAsia" w:cstheme="minorEastAsia"/>
          <w:color w:val="auto"/>
          <w:sz w:val="28"/>
          <w:szCs w:val="28"/>
          <w:highlight w:val="none"/>
          <w:lang w:val="en-US" w:eastAsia="zh-CN"/>
        </w:rPr>
      </w:pPr>
      <w:bookmarkStart w:id="150" w:name="_Toc11867"/>
      <w:r>
        <w:rPr>
          <w:rFonts w:hint="eastAsia" w:asciiTheme="minorEastAsia" w:hAnsiTheme="minorEastAsia" w:eastAsiaTheme="minorEastAsia" w:cstheme="minorEastAsia"/>
          <w:color w:val="auto"/>
          <w:sz w:val="28"/>
          <w:szCs w:val="28"/>
          <w:highlight w:val="none"/>
          <w:lang w:val="en-US" w:eastAsia="zh-CN"/>
        </w:rPr>
        <w:t>4.3.近三年内经营活动中无重大违法记录声明</w:t>
      </w:r>
      <w:bookmarkEnd w:id="150"/>
    </w:p>
    <w:p>
      <w:pPr>
        <w:spacing w:line="360" w:lineRule="auto"/>
        <w:ind w:left="210" w:leftChars="100" w:firstLine="280" w:firstLine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4.4.非联合体投标声明</w:t>
      </w:r>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5.商务和技术偏离表（格式）</w:t>
      </w:r>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6.技术方案</w:t>
      </w:r>
    </w:p>
    <w:bookmarkEnd w:id="146"/>
    <w:bookmarkEnd w:id="147"/>
    <w:bookmarkEnd w:id="148"/>
    <w:bookmarkEnd w:id="149"/>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bookmarkStart w:id="151" w:name="_Toc23180_WPSOffice_Level1"/>
      <w:bookmarkStart w:id="152" w:name="_Toc17174_WPSOffice_Level1"/>
      <w:bookmarkStart w:id="153" w:name="_Toc28768"/>
      <w:bookmarkStart w:id="154" w:name="_Toc19548_WPSOffice_Level1"/>
      <w:bookmarkStart w:id="155" w:name="_Toc25525_WPSOffice_Level1"/>
      <w:r>
        <w:rPr>
          <w:rFonts w:hint="eastAsia" w:asciiTheme="minorEastAsia" w:hAnsiTheme="minorEastAsia" w:eastAsiaTheme="minorEastAsia" w:cstheme="minorEastAsia"/>
          <w:color w:val="auto"/>
          <w:sz w:val="28"/>
          <w:szCs w:val="28"/>
          <w:highlight w:val="none"/>
          <w:lang w:val="en-US" w:eastAsia="zh-CN"/>
        </w:rPr>
        <w:t>7.供应商业绩</w:t>
      </w:r>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8.供应商认为有必要补充说明的事宜</w:t>
      </w:r>
      <w:bookmarkEnd w:id="151"/>
      <w:bookmarkEnd w:id="152"/>
      <w:bookmarkEnd w:id="153"/>
      <w:bookmarkEnd w:id="154"/>
      <w:bookmarkEnd w:id="155"/>
      <w:bookmarkStart w:id="156" w:name="_Toc19783_WPSOffice_Level1"/>
      <w:bookmarkStart w:id="157" w:name="_Toc18636_WPSOffice_Level1"/>
      <w:bookmarkStart w:id="158" w:name="_Toc10736_WPSOffice_Level1"/>
      <w:bookmarkStart w:id="159" w:name="_Toc16528_WPSOffice_Level1"/>
    </w:p>
    <w:bookmarkEnd w:id="156"/>
    <w:bookmarkEnd w:id="157"/>
    <w:bookmarkEnd w:id="158"/>
    <w:bookmarkEnd w:id="159"/>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bookmarkStart w:id="160" w:name="_Toc32499_WPSOffice_Level1"/>
      <w:bookmarkStart w:id="161" w:name="_Toc12648"/>
      <w:bookmarkStart w:id="162" w:name="_Toc5234_WPSOffice_Level1"/>
      <w:bookmarkStart w:id="163" w:name="_Toc3665_WPSOffice_Level1"/>
      <w:bookmarkStart w:id="164" w:name="_Toc10982_WPSOffice_Level1"/>
      <w:r>
        <w:rPr>
          <w:rFonts w:hint="eastAsia" w:asciiTheme="minorEastAsia" w:hAnsiTheme="minorEastAsia" w:eastAsiaTheme="minorEastAsia" w:cstheme="minorEastAsia"/>
          <w:color w:val="auto"/>
          <w:sz w:val="28"/>
          <w:szCs w:val="28"/>
          <w:highlight w:val="none"/>
          <w:lang w:val="en-US" w:eastAsia="zh-CN"/>
        </w:rPr>
        <w:t>9.拒绝政府采购领域商业贿赂承诺书</w:t>
      </w:r>
      <w:bookmarkEnd w:id="160"/>
      <w:bookmarkEnd w:id="161"/>
      <w:bookmarkEnd w:id="162"/>
      <w:bookmarkEnd w:id="163"/>
      <w:bookmarkEnd w:id="164"/>
      <w:bookmarkStart w:id="165" w:name="_Toc28328_WPSOffice_Level1"/>
      <w:bookmarkStart w:id="166" w:name="_Toc4322_WPSOffice_Level1"/>
      <w:bookmarkStart w:id="167" w:name="_Toc15492_WPSOffice_Level1"/>
      <w:bookmarkStart w:id="168" w:name="_Toc27195_WPSOffice_Level1"/>
    </w:p>
    <w:p>
      <w:pPr>
        <w:spacing w:line="360" w:lineRule="auto"/>
        <w:ind w:left="210" w:leftChars="1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10.附件</w:t>
      </w:r>
    </w:p>
    <w:bookmarkEnd w:id="165"/>
    <w:bookmarkEnd w:id="166"/>
    <w:bookmarkEnd w:id="167"/>
    <w:bookmarkEnd w:id="168"/>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6"/>
          <w:szCs w:val="36"/>
          <w:highlight w:val="none"/>
          <w:lang w:val="en-US" w:eastAsia="zh-CN"/>
        </w:rPr>
      </w:pPr>
    </w:p>
    <w:p>
      <w:pPr>
        <w:pStyle w:val="43"/>
        <w:spacing w:line="360" w:lineRule="auto"/>
        <w:rPr>
          <w:rFonts w:hint="eastAsia" w:asciiTheme="minorEastAsia" w:hAnsiTheme="minorEastAsia" w:eastAsiaTheme="minorEastAsia" w:cstheme="minorEastAsia"/>
          <w:b/>
          <w:color w:val="auto"/>
          <w:sz w:val="36"/>
          <w:szCs w:val="36"/>
          <w:highlight w:val="none"/>
        </w:rPr>
      </w:pPr>
    </w:p>
    <w:p>
      <w:pPr>
        <w:pStyle w:val="43"/>
        <w:spacing w:line="360" w:lineRule="auto"/>
        <w:rPr>
          <w:rFonts w:hint="eastAsia" w:asciiTheme="minorEastAsia" w:hAnsiTheme="minorEastAsia" w:eastAsiaTheme="minorEastAsia" w:cstheme="minorEastAsia"/>
          <w:b/>
          <w:color w:val="auto"/>
          <w:sz w:val="36"/>
          <w:szCs w:val="36"/>
          <w:highlight w:val="none"/>
        </w:rPr>
      </w:pPr>
    </w:p>
    <w:p>
      <w:pPr>
        <w:pStyle w:val="43"/>
        <w:rPr>
          <w:rFonts w:hint="eastAsia" w:asciiTheme="minorEastAsia" w:hAnsiTheme="minorEastAsia" w:eastAsiaTheme="minorEastAsia" w:cstheme="minorEastAsia"/>
          <w:b/>
          <w:color w:val="auto"/>
          <w:sz w:val="36"/>
          <w:szCs w:val="36"/>
          <w:highlight w:val="none"/>
        </w:rPr>
      </w:pPr>
    </w:p>
    <w:p>
      <w:pPr>
        <w:pStyle w:val="43"/>
        <w:rPr>
          <w:rFonts w:hint="eastAsia" w:asciiTheme="minorEastAsia" w:hAnsiTheme="minorEastAsia" w:eastAsiaTheme="minorEastAsia" w:cstheme="minorEastAsia"/>
          <w:b/>
          <w:color w:val="auto"/>
          <w:sz w:val="36"/>
          <w:szCs w:val="36"/>
          <w:highlight w:val="none"/>
        </w:rPr>
      </w:pPr>
    </w:p>
    <w:p>
      <w:pPr>
        <w:pStyle w:val="43"/>
        <w:rPr>
          <w:rFonts w:hint="eastAsia" w:asciiTheme="minorEastAsia" w:hAnsiTheme="minorEastAsia" w:eastAsiaTheme="minorEastAsia" w:cstheme="minorEastAsia"/>
          <w:b/>
          <w:color w:val="auto"/>
          <w:sz w:val="36"/>
          <w:szCs w:val="36"/>
          <w:highlight w:val="none"/>
        </w:rPr>
      </w:pPr>
    </w:p>
    <w:p>
      <w:pPr>
        <w:pStyle w:val="43"/>
        <w:rPr>
          <w:rFonts w:hint="eastAsia" w:asciiTheme="minorEastAsia" w:hAnsiTheme="minorEastAsia" w:eastAsiaTheme="minorEastAsia" w:cstheme="minorEastAsia"/>
          <w:b/>
          <w:color w:val="auto"/>
          <w:sz w:val="36"/>
          <w:szCs w:val="36"/>
          <w:highlight w:val="none"/>
        </w:rPr>
      </w:pPr>
    </w:p>
    <w:p>
      <w:pPr>
        <w:spacing w:line="480" w:lineRule="exact"/>
        <w:outlineLvl w:val="2"/>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169" w:name="_Toc31618_WPSOffice_Level1"/>
      <w:bookmarkStart w:id="170" w:name="_Toc28159_WPSOffice_Level1"/>
      <w:bookmarkStart w:id="171" w:name="_Toc31299_WPSOffice_Level1"/>
      <w:bookmarkStart w:id="172" w:name="_Toc16674"/>
      <w:bookmarkStart w:id="173" w:name="_Toc14565_WPSOffice_Level1"/>
      <w:r>
        <w:rPr>
          <w:rFonts w:hint="eastAsia" w:asciiTheme="minorEastAsia" w:hAnsiTheme="minorEastAsia" w:eastAsiaTheme="minorEastAsia" w:cstheme="minorEastAsia"/>
          <w:b/>
          <w:color w:val="auto"/>
          <w:sz w:val="28"/>
          <w:szCs w:val="28"/>
          <w:highlight w:val="none"/>
        </w:rPr>
        <w:t>1.竞争性磋商函</w:t>
      </w:r>
      <w:r>
        <w:rPr>
          <w:rFonts w:hint="eastAsia" w:asciiTheme="minorEastAsia" w:hAnsiTheme="minorEastAsia" w:eastAsiaTheme="minorEastAsia" w:cstheme="minorEastAsia"/>
          <w:color w:val="auto"/>
          <w:sz w:val="28"/>
          <w:szCs w:val="28"/>
          <w:highlight w:val="none"/>
        </w:rPr>
        <w:t>（格式）</w:t>
      </w:r>
      <w:bookmarkEnd w:id="169"/>
      <w:bookmarkEnd w:id="170"/>
      <w:bookmarkEnd w:id="171"/>
      <w:bookmarkEnd w:id="172"/>
      <w:bookmarkEnd w:id="173"/>
    </w:p>
    <w:p>
      <w:pPr>
        <w:spacing w:line="480" w:lineRule="exact"/>
        <w:jc w:val="center"/>
        <w:outlineLvl w:val="9"/>
        <w:rPr>
          <w:rFonts w:hint="eastAsia" w:asciiTheme="minorEastAsia" w:hAnsiTheme="minorEastAsia" w:eastAsiaTheme="minorEastAsia" w:cstheme="minorEastAsia"/>
          <w:b/>
          <w:bCs/>
          <w:color w:val="auto"/>
          <w:sz w:val="36"/>
          <w:szCs w:val="36"/>
          <w:highlight w:val="none"/>
        </w:rPr>
      </w:pPr>
      <w:bookmarkStart w:id="174" w:name="_Toc9032_WPSOffice_Level1"/>
      <w:bookmarkStart w:id="175" w:name="_Toc18727_WPSOffice_Level1"/>
      <w:bookmarkStart w:id="176" w:name="_Toc29825_WPSOffice_Level1"/>
      <w:bookmarkStart w:id="177" w:name="_Toc6181_WPSOffice_Level1"/>
      <w:bookmarkStart w:id="178" w:name="_Toc841"/>
      <w:r>
        <w:rPr>
          <w:rFonts w:hint="eastAsia" w:asciiTheme="minorEastAsia" w:hAnsiTheme="minorEastAsia" w:eastAsiaTheme="minorEastAsia" w:cstheme="minorEastAsia"/>
          <w:b/>
          <w:bCs/>
          <w:color w:val="auto"/>
          <w:sz w:val="36"/>
          <w:szCs w:val="36"/>
          <w:highlight w:val="none"/>
        </w:rPr>
        <w:t>竞争性磋商函</w:t>
      </w:r>
      <w:bookmarkEnd w:id="174"/>
      <w:bookmarkEnd w:id="175"/>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rPr>
        <w:t>致：</w:t>
      </w:r>
      <w:r>
        <w:rPr>
          <w:rFonts w:hint="eastAsia" w:asciiTheme="minorEastAsia" w:hAnsiTheme="minorEastAsia" w:eastAsiaTheme="minorEastAsia" w:cstheme="minorEastAsia"/>
          <w:b/>
          <w:color w:val="auto"/>
          <w:sz w:val="28"/>
          <w:szCs w:val="28"/>
          <w:highlight w:val="none"/>
          <w:lang w:eastAsia="zh-CN"/>
        </w:rPr>
        <w:t>亿诚建设项目管理有限公司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根据贵单位</w:t>
      </w:r>
      <w:r>
        <w:rPr>
          <w:rFonts w:hint="eastAsia" w:asciiTheme="minorEastAsia" w:hAnsiTheme="minorEastAsia" w:eastAsiaTheme="minorEastAsia" w:cstheme="minorEastAsia"/>
          <w:color w:val="auto"/>
          <w:sz w:val="28"/>
          <w:szCs w:val="28"/>
          <w:highlight w:val="none"/>
          <w:u w:val="single"/>
        </w:rPr>
        <w:t xml:space="preserve">         （项目名称</w:t>
      </w:r>
      <w:r>
        <w:rPr>
          <w:rFonts w:hint="eastAsia" w:asciiTheme="minorEastAsia" w:hAnsiTheme="minorEastAsia" w:eastAsiaTheme="minorEastAsia" w:cstheme="minorEastAsia"/>
          <w:color w:val="auto"/>
          <w:sz w:val="28"/>
          <w:szCs w:val="28"/>
          <w:highlight w:val="none"/>
          <w:u w:val="single"/>
          <w:lang w:eastAsia="zh-CN"/>
        </w:rPr>
        <w:t>、</w:t>
      </w:r>
      <w:r>
        <w:rPr>
          <w:rFonts w:hint="eastAsia" w:asciiTheme="minorEastAsia" w:hAnsiTheme="minorEastAsia" w:eastAsiaTheme="minorEastAsia" w:cstheme="minorEastAsia"/>
          <w:color w:val="auto"/>
          <w:sz w:val="28"/>
          <w:szCs w:val="28"/>
          <w:highlight w:val="none"/>
          <w:u w:val="single"/>
          <w:lang w:val="en-US" w:eastAsia="zh-CN"/>
        </w:rPr>
        <w:t>合同包</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rPr>
        <w:t>项目</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（项目编号）</w:t>
      </w:r>
      <w:r>
        <w:rPr>
          <w:rFonts w:hint="eastAsia" w:asciiTheme="minorEastAsia" w:hAnsiTheme="minorEastAsia" w:eastAsiaTheme="minorEastAsia" w:cstheme="minorEastAsia"/>
          <w:color w:val="auto"/>
          <w:sz w:val="28"/>
          <w:szCs w:val="28"/>
          <w:highlight w:val="none"/>
        </w:rPr>
        <w:t>的磋商</w:t>
      </w:r>
      <w:r>
        <w:rPr>
          <w:rFonts w:hint="eastAsia" w:asciiTheme="minorEastAsia" w:hAnsiTheme="minorEastAsia" w:eastAsiaTheme="minorEastAsia" w:cstheme="minorEastAsia"/>
          <w:color w:val="auto"/>
          <w:sz w:val="28"/>
          <w:szCs w:val="28"/>
          <w:highlight w:val="none"/>
          <w:lang w:eastAsia="zh-CN"/>
        </w:rPr>
        <w:t>文件</w:t>
      </w:r>
      <w:r>
        <w:rPr>
          <w:rFonts w:hint="eastAsia" w:asciiTheme="minorEastAsia" w:hAnsiTheme="minorEastAsia" w:eastAsiaTheme="minorEastAsia" w:cstheme="minorEastAsia"/>
          <w:color w:val="auto"/>
          <w:sz w:val="28"/>
          <w:szCs w:val="28"/>
          <w:highlight w:val="none"/>
        </w:rPr>
        <w:t>，我方代表</w:t>
      </w:r>
      <w:r>
        <w:rPr>
          <w:rFonts w:hint="eastAsia" w:asciiTheme="minorEastAsia" w:hAnsiTheme="minorEastAsia" w:eastAsiaTheme="minorEastAsia" w:cstheme="minorEastAsia"/>
          <w:color w:val="auto"/>
          <w:sz w:val="28"/>
          <w:szCs w:val="28"/>
          <w:highlight w:val="none"/>
          <w:u w:val="single"/>
        </w:rPr>
        <w:t xml:space="preserve">   （姓名</w:t>
      </w:r>
      <w:r>
        <w:rPr>
          <w:rFonts w:hint="eastAsia" w:asciiTheme="minorEastAsia" w:hAnsiTheme="minorEastAsia" w:eastAsiaTheme="minorEastAsia" w:cstheme="minorEastAsia"/>
          <w:color w:val="auto"/>
          <w:sz w:val="28"/>
          <w:szCs w:val="28"/>
          <w:highlight w:val="none"/>
          <w:u w:val="single"/>
          <w:lang w:eastAsia="zh-CN"/>
        </w:rPr>
        <w:t>.</w:t>
      </w:r>
      <w:r>
        <w:rPr>
          <w:rFonts w:hint="eastAsia" w:asciiTheme="minorEastAsia" w:hAnsiTheme="minorEastAsia" w:eastAsiaTheme="minorEastAsia" w:cstheme="minorEastAsia"/>
          <w:color w:val="auto"/>
          <w:sz w:val="28"/>
          <w:szCs w:val="28"/>
          <w:highlight w:val="none"/>
          <w:u w:val="single"/>
        </w:rPr>
        <w:t xml:space="preserve">职务）   </w:t>
      </w:r>
      <w:r>
        <w:rPr>
          <w:rFonts w:hint="eastAsia" w:asciiTheme="minorEastAsia" w:hAnsiTheme="minorEastAsia" w:eastAsiaTheme="minorEastAsia" w:cstheme="minorEastAsia"/>
          <w:color w:val="auto"/>
          <w:sz w:val="28"/>
          <w:szCs w:val="28"/>
          <w:highlight w:val="none"/>
        </w:rPr>
        <w:t>经正式授权并代表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eastAsia="zh-CN"/>
        </w:rPr>
        <w:t>供应商</w:t>
      </w:r>
      <w:r>
        <w:rPr>
          <w:rFonts w:hint="eastAsia" w:asciiTheme="minorEastAsia" w:hAnsiTheme="minorEastAsia" w:eastAsiaTheme="minorEastAsia" w:cstheme="minorEastAsia"/>
          <w:color w:val="auto"/>
          <w:sz w:val="28"/>
          <w:szCs w:val="28"/>
          <w:highlight w:val="none"/>
          <w:u w:val="single"/>
        </w:rPr>
        <w:t xml:space="preserve">名称）     </w:t>
      </w:r>
      <w:r>
        <w:rPr>
          <w:rFonts w:hint="eastAsia" w:asciiTheme="minorEastAsia" w:hAnsiTheme="minorEastAsia" w:eastAsiaTheme="minorEastAsia" w:cstheme="minorEastAsia"/>
          <w:color w:val="auto"/>
          <w:sz w:val="28"/>
          <w:szCs w:val="28"/>
          <w:highlight w:val="none"/>
        </w:rPr>
        <w:t>就该项目进行竞争性磋商。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在此，我方郑重声明以下诸点，并负法律责任：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我方提交的磋商响应文件</w:t>
      </w:r>
      <w:r>
        <w:rPr>
          <w:rFonts w:hint="eastAsia" w:asciiTheme="minorEastAsia" w:hAnsiTheme="minorEastAsia" w:eastAsiaTheme="minorEastAsia" w:cstheme="minorEastAsia"/>
          <w:color w:val="auto"/>
          <w:sz w:val="28"/>
          <w:szCs w:val="28"/>
          <w:highlight w:val="none"/>
          <w:u w:val="single"/>
        </w:rPr>
        <w:t>一式</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份，正本</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份，副本</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份，电子文件</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w:t>
      </w:r>
      <w:r>
        <w:rPr>
          <w:rFonts w:hint="eastAsia" w:asciiTheme="minorEastAsia" w:hAnsiTheme="minorEastAsia" w:eastAsiaTheme="minorEastAsia" w:cstheme="minorEastAsia"/>
          <w:color w:val="auto"/>
          <w:sz w:val="28"/>
          <w:szCs w:val="28"/>
          <w:highlight w:val="none"/>
          <w:lang w:eastAsia="zh-CN"/>
        </w:rPr>
        <w:t>的</w:t>
      </w:r>
      <w:r>
        <w:rPr>
          <w:rFonts w:hint="eastAsia" w:asciiTheme="minorEastAsia" w:hAnsiTheme="minorEastAsia" w:eastAsiaTheme="minorEastAsia" w:cstheme="minorEastAsia"/>
          <w:color w:val="auto"/>
          <w:sz w:val="28"/>
          <w:szCs w:val="28"/>
          <w:highlight w:val="none"/>
        </w:rPr>
        <w:t>磋商</w:t>
      </w:r>
      <w:r>
        <w:rPr>
          <w:rFonts w:hint="eastAsia" w:asciiTheme="minorEastAsia" w:hAnsiTheme="minorEastAsia" w:eastAsiaTheme="minorEastAsia" w:cstheme="minorEastAsia"/>
          <w:color w:val="auto"/>
          <w:sz w:val="28"/>
          <w:szCs w:val="28"/>
          <w:highlight w:val="none"/>
          <w:lang w:eastAsia="zh-CN"/>
        </w:rPr>
        <w:t>总</w:t>
      </w:r>
      <w:r>
        <w:rPr>
          <w:rFonts w:hint="eastAsia" w:asciiTheme="minorEastAsia" w:hAnsiTheme="minorEastAsia" w:eastAsiaTheme="minorEastAsia" w:cstheme="minorEastAsia"/>
          <w:color w:val="auto"/>
          <w:sz w:val="28"/>
          <w:szCs w:val="28"/>
          <w:highlight w:val="none"/>
        </w:rPr>
        <w:t>报价为人民币：</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（同时用汉字大写和数字表示的磋商报价）</w:t>
      </w:r>
      <w:r>
        <w:rPr>
          <w:rFonts w:hint="eastAsia" w:asciiTheme="minorEastAsia" w:hAnsiTheme="minorEastAsia" w:eastAsiaTheme="minorEastAsia" w:cstheme="minorEastAsia"/>
          <w:color w:val="auto"/>
          <w:sz w:val="28"/>
          <w:szCs w:val="28"/>
          <w:highlight w:val="none"/>
        </w:rPr>
        <w:t>。该报价不受市场因素的影响。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我方已详细审查全部磋商文件，完全理解并同意放弃对这方面有不明及误解质疑的权力。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我方完全理解并同意磋商文件中有关</w:t>
      </w:r>
      <w:r>
        <w:rPr>
          <w:rFonts w:hint="eastAsia" w:asciiTheme="minorEastAsia" w:hAnsiTheme="minorEastAsia" w:eastAsiaTheme="minorEastAsia" w:cstheme="minorEastAsia"/>
          <w:color w:val="auto"/>
          <w:sz w:val="28"/>
          <w:szCs w:val="28"/>
          <w:highlight w:val="none"/>
          <w:lang w:eastAsia="zh-CN"/>
        </w:rPr>
        <w:t>规定和拒绝磋商</w:t>
      </w:r>
      <w:r>
        <w:rPr>
          <w:rFonts w:hint="eastAsia" w:asciiTheme="minorEastAsia" w:hAnsiTheme="minorEastAsia" w:eastAsiaTheme="minorEastAsia" w:cstheme="minorEastAsia"/>
          <w:color w:val="auto"/>
          <w:sz w:val="28"/>
          <w:szCs w:val="28"/>
          <w:highlight w:val="none"/>
        </w:rPr>
        <w:t>的条款。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我方同意按照要求提供磋商有关的一切数据或资料</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按磋商文件的规定履行合同责任和义务。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我方承诺本次参与磋商的所有</w:t>
      </w:r>
      <w:r>
        <w:rPr>
          <w:rFonts w:hint="eastAsia" w:asciiTheme="minorEastAsia" w:hAnsiTheme="minorEastAsia" w:eastAsiaTheme="minorEastAsia" w:cstheme="minorEastAsia"/>
          <w:color w:val="auto"/>
          <w:sz w:val="28"/>
          <w:szCs w:val="28"/>
          <w:highlight w:val="none"/>
          <w:lang w:eastAsia="zh-CN"/>
        </w:rPr>
        <w:t>编制</w:t>
      </w:r>
      <w:r>
        <w:rPr>
          <w:rFonts w:hint="eastAsia" w:asciiTheme="minorEastAsia" w:hAnsiTheme="minorEastAsia" w:eastAsiaTheme="minorEastAsia" w:cstheme="minorEastAsia"/>
          <w:color w:val="auto"/>
          <w:sz w:val="28"/>
          <w:szCs w:val="28"/>
          <w:highlight w:val="none"/>
        </w:rPr>
        <w:t>规划成果均不存在侵权问题，因此产生的一切责任由我方自行承担。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我方完全理解最低报价不是成交的唯一条件，尊重</w:t>
      </w:r>
      <w:r>
        <w:rPr>
          <w:rFonts w:hint="eastAsia" w:asciiTheme="minorEastAsia" w:hAnsiTheme="minorEastAsia" w:eastAsiaTheme="minorEastAsia" w:cstheme="minorEastAsia"/>
          <w:color w:val="auto"/>
          <w:sz w:val="28"/>
          <w:szCs w:val="28"/>
          <w:highlight w:val="none"/>
          <w:lang w:eastAsia="zh-CN"/>
        </w:rPr>
        <w:t>磋商小组</w:t>
      </w:r>
      <w:r>
        <w:rPr>
          <w:rFonts w:hint="eastAsia" w:asciiTheme="minorEastAsia" w:hAnsiTheme="minorEastAsia" w:eastAsiaTheme="minorEastAsia" w:cstheme="minorEastAsia"/>
          <w:color w:val="auto"/>
          <w:sz w:val="28"/>
          <w:szCs w:val="28"/>
          <w:highlight w:val="none"/>
        </w:rPr>
        <w:t xml:space="preserve">的评审结果，并同意放弃对这方面有不明及误解质疑的权力。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我方同意按磋商文件规定，遵守贵方有关磋商的各项规定。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磋商有效期为</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所有关于本项目的函电，请按下列地址联系：</w:t>
      </w:r>
    </w:p>
    <w:p>
      <w:pPr>
        <w:keepNext w:val="0"/>
        <w:keepLines w:val="0"/>
        <w:pageBreakBefore w:val="0"/>
        <w:widowControl w:val="0"/>
        <w:kinsoku/>
        <w:wordWrap/>
        <w:overflowPunct/>
        <w:topLinePunct w:val="0"/>
        <w:autoSpaceDE/>
        <w:autoSpaceDN/>
        <w:bidi w:val="0"/>
        <w:adjustRightInd/>
        <w:snapToGrid/>
        <w:spacing w:line="360" w:lineRule="auto"/>
        <w:ind w:firstLine="2592" w:firstLineChars="900"/>
        <w:jc w:val="both"/>
        <w:textAlignment w:val="auto"/>
        <w:outlineLvl w:val="9"/>
        <w:rPr>
          <w:rFonts w:hint="eastAsia" w:asciiTheme="minorEastAsia" w:hAnsiTheme="minorEastAsia" w:eastAsiaTheme="minorEastAsia" w:cstheme="minorEastAsia"/>
          <w:color w:val="auto"/>
          <w:spacing w:val="4"/>
          <w:sz w:val="28"/>
          <w:szCs w:val="28"/>
          <w:highlight w:val="none"/>
        </w:rPr>
      </w:pPr>
      <w:bookmarkStart w:id="179" w:name="_Toc194663919"/>
      <w:bookmarkStart w:id="180" w:name="_Toc188808834"/>
      <w:bookmarkStart w:id="181" w:name="_Toc193187098"/>
      <w:bookmarkStart w:id="182" w:name="_Toc8118_WPSOffice_Level1"/>
      <w:bookmarkStart w:id="183" w:name="_Toc193126882"/>
      <w:bookmarkStart w:id="184" w:name="_Toc27820_WPSOffice_Level1"/>
      <w:r>
        <w:rPr>
          <w:rFonts w:hint="eastAsia" w:asciiTheme="minorEastAsia" w:hAnsiTheme="minorEastAsia" w:eastAsiaTheme="minorEastAsia" w:cstheme="minorEastAsia"/>
          <w:color w:val="auto"/>
          <w:spacing w:val="4"/>
          <w:sz w:val="28"/>
          <w:szCs w:val="28"/>
          <w:highlight w:val="none"/>
        </w:rPr>
        <w:t>联系地址：</w:t>
      </w:r>
    </w:p>
    <w:p>
      <w:pPr>
        <w:keepNext w:val="0"/>
        <w:keepLines w:val="0"/>
        <w:pageBreakBefore w:val="0"/>
        <w:widowControl w:val="0"/>
        <w:kinsoku/>
        <w:wordWrap/>
        <w:overflowPunct/>
        <w:topLinePunct w:val="0"/>
        <w:autoSpaceDE/>
        <w:autoSpaceDN/>
        <w:bidi w:val="0"/>
        <w:adjustRightInd/>
        <w:snapToGrid/>
        <w:spacing w:line="360" w:lineRule="auto"/>
        <w:ind w:firstLine="2592" w:firstLineChars="900"/>
        <w:jc w:val="both"/>
        <w:textAlignment w:val="auto"/>
        <w:outlineLvl w:val="9"/>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邮政编码：</w:t>
      </w:r>
    </w:p>
    <w:p>
      <w:pPr>
        <w:keepNext w:val="0"/>
        <w:keepLines w:val="0"/>
        <w:pageBreakBefore w:val="0"/>
        <w:widowControl w:val="0"/>
        <w:kinsoku/>
        <w:wordWrap/>
        <w:overflowPunct/>
        <w:topLinePunct w:val="0"/>
        <w:autoSpaceDE/>
        <w:autoSpaceDN/>
        <w:bidi w:val="0"/>
        <w:adjustRightInd/>
        <w:snapToGrid/>
        <w:spacing w:line="360" w:lineRule="auto"/>
        <w:ind w:firstLine="2592" w:firstLineChars="900"/>
        <w:jc w:val="both"/>
        <w:textAlignment w:val="auto"/>
        <w:outlineLvl w:val="9"/>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电    话：</w:t>
      </w:r>
    </w:p>
    <w:p>
      <w:pPr>
        <w:keepNext w:val="0"/>
        <w:keepLines w:val="0"/>
        <w:pageBreakBefore w:val="0"/>
        <w:widowControl w:val="0"/>
        <w:kinsoku/>
        <w:wordWrap/>
        <w:overflowPunct/>
        <w:topLinePunct w:val="0"/>
        <w:autoSpaceDE/>
        <w:autoSpaceDN/>
        <w:bidi w:val="0"/>
        <w:adjustRightInd/>
        <w:snapToGrid/>
        <w:spacing w:line="360" w:lineRule="auto"/>
        <w:ind w:firstLine="2592" w:firstLineChars="900"/>
        <w:jc w:val="both"/>
        <w:textAlignment w:val="auto"/>
        <w:outlineLvl w:val="9"/>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传    真：</w:t>
      </w:r>
    </w:p>
    <w:p>
      <w:pPr>
        <w:keepNext w:val="0"/>
        <w:keepLines w:val="0"/>
        <w:pageBreakBefore w:val="0"/>
        <w:widowControl w:val="0"/>
        <w:kinsoku/>
        <w:wordWrap/>
        <w:overflowPunct/>
        <w:topLinePunct w:val="0"/>
        <w:autoSpaceDE/>
        <w:autoSpaceDN/>
        <w:bidi w:val="0"/>
        <w:adjustRightInd/>
        <w:snapToGrid/>
        <w:spacing w:line="360" w:lineRule="auto"/>
        <w:ind w:firstLine="2592" w:firstLineChars="900"/>
        <w:jc w:val="both"/>
        <w:textAlignment w:val="auto"/>
        <w:outlineLvl w:val="9"/>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lang w:eastAsia="zh-CN"/>
        </w:rPr>
        <w:t>供应商</w:t>
      </w:r>
      <w:r>
        <w:rPr>
          <w:rFonts w:hint="eastAsia" w:asciiTheme="minorEastAsia" w:hAnsiTheme="minorEastAsia" w:eastAsiaTheme="minorEastAsia" w:cstheme="minorEastAsia"/>
          <w:color w:val="auto"/>
          <w:spacing w:val="4"/>
          <w:sz w:val="28"/>
          <w:szCs w:val="28"/>
          <w:highlight w:val="none"/>
        </w:rPr>
        <w:t>名称</w:t>
      </w:r>
      <w:r>
        <w:rPr>
          <w:rFonts w:hint="eastAsia" w:asciiTheme="minorEastAsia" w:hAnsiTheme="minorEastAsia" w:eastAsiaTheme="minorEastAsia" w:cstheme="minorEastAsia"/>
          <w:color w:val="auto"/>
          <w:spacing w:val="4"/>
          <w:sz w:val="28"/>
          <w:szCs w:val="28"/>
          <w:highlight w:val="none"/>
          <w:lang w:eastAsia="zh-CN"/>
        </w:rPr>
        <w:t>：</w:t>
      </w:r>
      <w:r>
        <w:rPr>
          <w:rFonts w:hint="eastAsia" w:asciiTheme="minorEastAsia" w:hAnsiTheme="minorEastAsia" w:eastAsiaTheme="minorEastAsia" w:cstheme="minorEastAsia"/>
          <w:color w:val="auto"/>
          <w:spacing w:val="4"/>
          <w:sz w:val="28"/>
          <w:szCs w:val="28"/>
          <w:highlight w:val="none"/>
          <w:u w:val="single"/>
          <w:lang w:val="en-US" w:eastAsia="zh-CN"/>
        </w:rPr>
        <w:t xml:space="preserve">                   </w:t>
      </w:r>
      <w:r>
        <w:rPr>
          <w:rFonts w:hint="eastAsia" w:asciiTheme="minorEastAsia" w:hAnsiTheme="minorEastAsia" w:eastAsiaTheme="minorEastAsia" w:cstheme="minorEastAsia"/>
          <w:color w:val="auto"/>
          <w:spacing w:val="4"/>
          <w:sz w:val="28"/>
          <w:szCs w:val="28"/>
          <w:highlight w:val="none"/>
        </w:rPr>
        <w:t>（盖</w:t>
      </w:r>
      <w:r>
        <w:rPr>
          <w:rFonts w:hint="eastAsia" w:asciiTheme="minorEastAsia" w:hAnsiTheme="minorEastAsia" w:eastAsiaTheme="minorEastAsia" w:cstheme="minorEastAsia"/>
          <w:color w:val="auto"/>
          <w:spacing w:val="4"/>
          <w:sz w:val="28"/>
          <w:szCs w:val="28"/>
          <w:highlight w:val="none"/>
          <w:lang w:eastAsia="zh-CN"/>
        </w:rPr>
        <w:t>单位公</w:t>
      </w:r>
      <w:r>
        <w:rPr>
          <w:rFonts w:hint="eastAsia" w:asciiTheme="minorEastAsia" w:hAnsiTheme="minorEastAsia" w:eastAsiaTheme="minorEastAsia" w:cstheme="minorEastAsia"/>
          <w:color w:val="auto"/>
          <w:spacing w:val="4"/>
          <w:sz w:val="28"/>
          <w:szCs w:val="28"/>
          <w:highlight w:val="none"/>
        </w:rPr>
        <w:t>章）</w:t>
      </w:r>
    </w:p>
    <w:p>
      <w:pPr>
        <w:keepNext w:val="0"/>
        <w:keepLines w:val="0"/>
        <w:pageBreakBefore w:val="0"/>
        <w:widowControl w:val="0"/>
        <w:kinsoku/>
        <w:wordWrap/>
        <w:overflowPunct/>
        <w:topLinePunct w:val="0"/>
        <w:autoSpaceDE/>
        <w:autoSpaceDN/>
        <w:bidi w:val="0"/>
        <w:adjustRightInd/>
        <w:snapToGrid/>
        <w:spacing w:line="360" w:lineRule="auto"/>
        <w:ind w:firstLine="2592" w:firstLineChars="900"/>
        <w:jc w:val="both"/>
        <w:textAlignment w:val="auto"/>
        <w:outlineLvl w:val="9"/>
        <w:rPr>
          <w:rFonts w:hint="eastAsia" w:asciiTheme="minorEastAsia" w:hAnsiTheme="minorEastAsia" w:eastAsiaTheme="minorEastAsia" w:cstheme="minorEastAsia"/>
          <w:color w:val="auto"/>
          <w:spacing w:val="4"/>
          <w:sz w:val="28"/>
          <w:szCs w:val="28"/>
          <w:highlight w:val="none"/>
          <w:u w:val="none"/>
        </w:rPr>
      </w:pPr>
      <w:r>
        <w:rPr>
          <w:rFonts w:hint="eastAsia" w:asciiTheme="minorEastAsia" w:hAnsiTheme="minorEastAsia" w:eastAsiaTheme="minorEastAsia" w:cstheme="minorEastAsia"/>
          <w:color w:val="auto"/>
          <w:spacing w:val="4"/>
          <w:sz w:val="28"/>
          <w:szCs w:val="28"/>
          <w:highlight w:val="none"/>
          <w:lang w:eastAsia="zh-CN"/>
        </w:rPr>
        <w:t>法定代表人</w:t>
      </w:r>
      <w:r>
        <w:rPr>
          <w:rFonts w:hint="eastAsia" w:asciiTheme="minorEastAsia" w:hAnsiTheme="minorEastAsia" w:eastAsiaTheme="minorEastAsia" w:cstheme="minorEastAsia"/>
          <w:color w:val="auto"/>
          <w:spacing w:val="4"/>
          <w:sz w:val="28"/>
          <w:szCs w:val="28"/>
          <w:highlight w:val="none"/>
          <w:lang w:val="en-US" w:eastAsia="zh-CN"/>
        </w:rPr>
        <w:t>或</w:t>
      </w:r>
      <w:r>
        <w:rPr>
          <w:rFonts w:hint="eastAsia" w:asciiTheme="minorEastAsia" w:hAnsiTheme="minorEastAsia" w:eastAsiaTheme="minorEastAsia" w:cstheme="minorEastAsia"/>
          <w:color w:val="auto"/>
          <w:spacing w:val="4"/>
          <w:sz w:val="28"/>
          <w:szCs w:val="28"/>
          <w:highlight w:val="none"/>
          <w:lang w:eastAsia="zh-CN"/>
        </w:rPr>
        <w:t>被授权人</w:t>
      </w:r>
      <w:r>
        <w:rPr>
          <w:rFonts w:hint="eastAsia" w:asciiTheme="minorEastAsia" w:hAnsiTheme="minorEastAsia" w:eastAsiaTheme="minorEastAsia" w:cstheme="minorEastAsia"/>
          <w:color w:val="auto"/>
          <w:spacing w:val="4"/>
          <w:sz w:val="28"/>
          <w:szCs w:val="28"/>
          <w:highlight w:val="none"/>
        </w:rPr>
        <w:t>：</w:t>
      </w:r>
      <w:r>
        <w:rPr>
          <w:rFonts w:hint="eastAsia" w:asciiTheme="minorEastAsia" w:hAnsiTheme="minorEastAsia" w:eastAsiaTheme="minorEastAsia" w:cstheme="minorEastAsia"/>
          <w:color w:val="auto"/>
          <w:spacing w:val="4"/>
          <w:sz w:val="28"/>
          <w:szCs w:val="28"/>
          <w:highlight w:val="none"/>
          <w:u w:val="single"/>
          <w:lang w:val="en-US" w:eastAsia="zh-CN"/>
        </w:rPr>
        <w:t xml:space="preserve">         </w:t>
      </w:r>
      <w:r>
        <w:rPr>
          <w:rFonts w:hint="eastAsia" w:asciiTheme="minorEastAsia" w:hAnsiTheme="minorEastAsia" w:eastAsiaTheme="minorEastAsia" w:cstheme="minorEastAsia"/>
          <w:color w:val="auto"/>
          <w:spacing w:val="4"/>
          <w:sz w:val="28"/>
          <w:szCs w:val="28"/>
          <w:highlight w:val="none"/>
          <w:u w:val="none"/>
          <w:lang w:val="en-US" w:eastAsia="zh-CN"/>
        </w:rPr>
        <w:t>（</w:t>
      </w:r>
      <w:r>
        <w:rPr>
          <w:rFonts w:hint="eastAsia" w:asciiTheme="minorEastAsia" w:hAnsiTheme="minorEastAsia" w:eastAsiaTheme="minorEastAsia" w:cstheme="minorEastAsia"/>
          <w:color w:val="auto"/>
          <w:spacing w:val="4"/>
          <w:sz w:val="28"/>
          <w:szCs w:val="28"/>
          <w:highlight w:val="none"/>
        </w:rPr>
        <w:t>签字</w:t>
      </w:r>
      <w:r>
        <w:rPr>
          <w:rFonts w:hint="eastAsia" w:asciiTheme="minorEastAsia" w:hAnsiTheme="minorEastAsia" w:eastAsiaTheme="minorEastAsia" w:cstheme="minorEastAsia"/>
          <w:color w:val="auto"/>
          <w:spacing w:val="4"/>
          <w:sz w:val="28"/>
          <w:szCs w:val="28"/>
          <w:highlight w:val="none"/>
          <w:lang w:eastAsia="zh-CN"/>
        </w:rPr>
        <w:t>及盖章</w:t>
      </w:r>
      <w:r>
        <w:rPr>
          <w:rFonts w:hint="eastAsia" w:asciiTheme="minorEastAsia" w:hAnsiTheme="minorEastAsia" w:eastAsiaTheme="minorEastAsia" w:cstheme="minorEastAsia"/>
          <w:color w:val="auto"/>
          <w:spacing w:val="4"/>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592" w:firstLineChars="900"/>
        <w:jc w:val="both"/>
        <w:textAlignment w:val="auto"/>
        <w:outlineLvl w:val="9"/>
        <w:rPr>
          <w:rFonts w:hint="eastAsia" w:asciiTheme="minorEastAsia" w:hAnsiTheme="minorEastAsia" w:eastAsiaTheme="minorEastAsia" w:cstheme="minorEastAsia"/>
          <w:color w:val="auto"/>
          <w:spacing w:val="4"/>
          <w:sz w:val="28"/>
          <w:szCs w:val="28"/>
          <w:highlight w:val="none"/>
          <w:lang w:val="en-US" w:eastAsia="zh-CN"/>
        </w:rPr>
      </w:pPr>
      <w:r>
        <w:rPr>
          <w:rFonts w:hint="eastAsia" w:asciiTheme="minorEastAsia" w:hAnsiTheme="minorEastAsia" w:eastAsiaTheme="minorEastAsia" w:cstheme="minorEastAsia"/>
          <w:color w:val="auto"/>
          <w:spacing w:val="4"/>
          <w:sz w:val="28"/>
          <w:szCs w:val="28"/>
          <w:highlight w:val="none"/>
        </w:rPr>
        <w:t>日    期：</w:t>
      </w:r>
      <w:r>
        <w:rPr>
          <w:rFonts w:hint="eastAsia" w:asciiTheme="minorEastAsia" w:hAnsiTheme="minorEastAsia" w:eastAsiaTheme="minorEastAsia" w:cstheme="minorEastAsia"/>
          <w:color w:val="auto"/>
          <w:spacing w:val="4"/>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年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Theme="minorEastAsia" w:hAnsiTheme="minorEastAsia" w:eastAsiaTheme="minorEastAsia" w:cstheme="minorEastAsia"/>
          <w:b/>
          <w:color w:val="auto"/>
          <w:sz w:val="28"/>
          <w:szCs w:val="28"/>
          <w:highlight w:val="none"/>
        </w:rPr>
      </w:pPr>
    </w:p>
    <w:p>
      <w:pPr>
        <w:spacing w:line="360" w:lineRule="auto"/>
        <w:outlineLvl w:val="2"/>
        <w:rPr>
          <w:rFonts w:hint="eastAsia" w:asciiTheme="minorEastAsia" w:hAnsiTheme="minorEastAsia" w:eastAsiaTheme="minorEastAsia" w:cstheme="minorEastAsia"/>
          <w:b/>
          <w:color w:val="auto"/>
          <w:sz w:val="28"/>
          <w:szCs w:val="28"/>
          <w:highlight w:val="none"/>
        </w:rPr>
      </w:pPr>
    </w:p>
    <w:p>
      <w:pPr>
        <w:spacing w:line="360" w:lineRule="auto"/>
        <w:outlineLvl w:val="2"/>
        <w:rPr>
          <w:rFonts w:hint="eastAsia" w:asciiTheme="minorEastAsia" w:hAnsiTheme="minorEastAsia" w:eastAsiaTheme="minorEastAsia" w:cstheme="minorEastAsia"/>
          <w:b/>
          <w:color w:val="auto"/>
          <w:sz w:val="28"/>
          <w:szCs w:val="28"/>
          <w:highlight w:val="none"/>
        </w:rPr>
      </w:pPr>
    </w:p>
    <w:p>
      <w:pPr>
        <w:spacing w:line="360" w:lineRule="auto"/>
        <w:outlineLvl w:val="2"/>
        <w:rPr>
          <w:rFonts w:hint="eastAsia" w:asciiTheme="minorEastAsia" w:hAnsiTheme="minorEastAsia" w:eastAsiaTheme="minorEastAsia" w:cstheme="minorEastAsia"/>
          <w:b/>
          <w:color w:val="auto"/>
          <w:sz w:val="28"/>
          <w:szCs w:val="28"/>
          <w:highlight w:val="none"/>
        </w:rPr>
      </w:pPr>
    </w:p>
    <w:p>
      <w:pPr>
        <w:spacing w:line="360" w:lineRule="auto"/>
        <w:outlineLvl w:val="2"/>
        <w:rPr>
          <w:rFonts w:hint="eastAsia" w:asciiTheme="minorEastAsia" w:hAnsiTheme="minorEastAsia" w:eastAsiaTheme="minorEastAsia" w:cstheme="minorEastAsia"/>
          <w:b/>
          <w:color w:val="auto"/>
          <w:sz w:val="28"/>
          <w:szCs w:val="28"/>
          <w:highlight w:val="none"/>
        </w:rPr>
      </w:pPr>
    </w:p>
    <w:p>
      <w:pPr>
        <w:spacing w:line="360" w:lineRule="auto"/>
        <w:outlineLvl w:val="2"/>
        <w:rPr>
          <w:rFonts w:hint="eastAsia" w:asciiTheme="minorEastAsia" w:hAnsiTheme="minorEastAsia" w:eastAsiaTheme="minorEastAsia" w:cstheme="minorEastAsia"/>
          <w:b/>
          <w:color w:val="auto"/>
          <w:sz w:val="28"/>
          <w:szCs w:val="28"/>
          <w:highlight w:val="none"/>
        </w:rPr>
      </w:pPr>
    </w:p>
    <w:p>
      <w:pPr>
        <w:spacing w:line="360" w:lineRule="auto"/>
        <w:outlineLvl w:val="2"/>
        <w:rPr>
          <w:rFonts w:hint="eastAsia" w:asciiTheme="minorEastAsia" w:hAnsiTheme="minorEastAsia" w:eastAsiaTheme="minorEastAsia" w:cstheme="minorEastAsia"/>
          <w:b/>
          <w:color w:val="auto"/>
          <w:sz w:val="28"/>
          <w:szCs w:val="28"/>
          <w:highlight w:val="none"/>
        </w:rPr>
      </w:pPr>
    </w:p>
    <w:p>
      <w:pPr>
        <w:spacing w:line="360" w:lineRule="auto"/>
        <w:outlineLvl w:val="2"/>
        <w:rPr>
          <w:rFonts w:hint="eastAsia" w:asciiTheme="minorEastAsia" w:hAnsiTheme="minorEastAsia" w:eastAsiaTheme="minorEastAsia" w:cstheme="minorEastAsia"/>
          <w:b/>
          <w:color w:val="auto"/>
          <w:sz w:val="28"/>
          <w:szCs w:val="28"/>
          <w:highlight w:val="none"/>
        </w:rPr>
      </w:pPr>
    </w:p>
    <w:p>
      <w:pPr>
        <w:pStyle w:val="25"/>
        <w:spacing w:line="360" w:lineRule="auto"/>
        <w:rPr>
          <w:rFonts w:hint="eastAsia" w:asciiTheme="minorEastAsia" w:hAnsiTheme="minorEastAsia" w:eastAsiaTheme="minorEastAsia" w:cstheme="minorEastAsia"/>
          <w:color w:val="auto"/>
          <w:highlight w:val="none"/>
        </w:rPr>
      </w:pPr>
    </w:p>
    <w:p>
      <w:pPr>
        <w:spacing w:line="480" w:lineRule="exact"/>
        <w:outlineLvl w:val="2"/>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2.报价一览表</w:t>
      </w:r>
      <w:r>
        <w:rPr>
          <w:rFonts w:hint="eastAsia" w:asciiTheme="minorEastAsia" w:hAnsiTheme="minorEastAsia" w:eastAsiaTheme="minorEastAsia" w:cstheme="minorEastAsia"/>
          <w:color w:val="auto"/>
          <w:sz w:val="28"/>
          <w:szCs w:val="28"/>
          <w:highlight w:val="none"/>
        </w:rPr>
        <w:t>（格式）</w:t>
      </w:r>
      <w:bookmarkEnd w:id="179"/>
      <w:bookmarkEnd w:id="180"/>
      <w:bookmarkEnd w:id="181"/>
      <w:bookmarkEnd w:id="182"/>
      <w:bookmarkEnd w:id="183"/>
      <w:bookmarkEnd w:id="184"/>
    </w:p>
    <w:p>
      <w:pPr>
        <w:spacing w:line="30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pPr>
        <w:spacing w:line="480" w:lineRule="exact"/>
        <w:ind w:left="210" w:leftChars="100"/>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2.1</w:t>
      </w:r>
      <w:r>
        <w:rPr>
          <w:rFonts w:hint="eastAsia" w:asciiTheme="minorEastAsia" w:hAnsiTheme="minorEastAsia" w:eastAsiaTheme="minorEastAsia" w:cstheme="minorEastAsia"/>
          <w:b/>
          <w:bCs/>
          <w:color w:val="auto"/>
          <w:sz w:val="36"/>
          <w:szCs w:val="36"/>
          <w:highlight w:val="none"/>
        </w:rPr>
        <w:t>磋商报价一览表</w:t>
      </w:r>
    </w:p>
    <w:p>
      <w:pPr>
        <w:spacing w:line="480" w:lineRule="exact"/>
        <w:ind w:firstLine="420" w:firstLineChars="150"/>
        <w:rPr>
          <w:rFonts w:hint="eastAsia" w:asciiTheme="minorEastAsia" w:hAnsiTheme="minorEastAsia" w:eastAsiaTheme="minorEastAsia" w:cstheme="minorEastAsia"/>
          <w:bCs/>
          <w:color w:val="auto"/>
          <w:kern w:val="0"/>
          <w:sz w:val="28"/>
          <w:szCs w:val="28"/>
          <w:highlight w:val="none"/>
          <w:u w:val="single"/>
          <w:lang w:val="en-US" w:eastAsia="zh-CN"/>
        </w:rPr>
      </w:pPr>
      <w:r>
        <w:rPr>
          <w:rFonts w:hint="eastAsia" w:asciiTheme="minorEastAsia" w:hAnsiTheme="minorEastAsia" w:eastAsiaTheme="minorEastAsia" w:cstheme="minorEastAsia"/>
          <w:bCs/>
          <w:color w:val="auto"/>
          <w:kern w:val="0"/>
          <w:sz w:val="28"/>
          <w:szCs w:val="28"/>
          <w:highlight w:val="none"/>
          <w:lang w:eastAsia="zh-CN"/>
        </w:rPr>
        <w:t>项目名称：</w:t>
      </w:r>
      <w:r>
        <w:rPr>
          <w:rFonts w:hint="eastAsia" w:asciiTheme="minorEastAsia" w:hAnsiTheme="minorEastAsia" w:eastAsiaTheme="minorEastAsia" w:cstheme="minorEastAsia"/>
          <w:color w:val="auto"/>
          <w:spacing w:val="4"/>
          <w:sz w:val="28"/>
          <w:szCs w:val="28"/>
          <w:highlight w:val="none"/>
          <w:u w:val="single"/>
          <w:lang w:val="en-US" w:eastAsia="zh-CN"/>
        </w:rPr>
        <w:t xml:space="preserve">               </w:t>
      </w:r>
    </w:p>
    <w:p>
      <w:pPr>
        <w:spacing w:line="480" w:lineRule="exact"/>
        <w:ind w:firstLine="420" w:firstLineChars="150"/>
        <w:rPr>
          <w:rFonts w:hint="eastAsia" w:asciiTheme="minorEastAsia" w:hAnsiTheme="minorEastAsia" w:eastAsiaTheme="minorEastAsia" w:cstheme="minorEastAsia"/>
          <w:color w:val="auto"/>
          <w:spacing w:val="4"/>
          <w:sz w:val="28"/>
          <w:szCs w:val="28"/>
          <w:highlight w:val="none"/>
          <w:u w:val="single"/>
          <w:lang w:val="en-US" w:eastAsia="zh-CN"/>
        </w:rPr>
      </w:pPr>
      <w:r>
        <w:rPr>
          <w:rFonts w:hint="eastAsia" w:asciiTheme="minorEastAsia" w:hAnsiTheme="minorEastAsia" w:eastAsiaTheme="minorEastAsia" w:cstheme="minorEastAsia"/>
          <w:bCs/>
          <w:color w:val="auto"/>
          <w:kern w:val="0"/>
          <w:sz w:val="28"/>
          <w:szCs w:val="28"/>
          <w:highlight w:val="none"/>
          <w:lang w:val="en-US" w:eastAsia="zh-CN"/>
        </w:rPr>
        <w:t>项目编号：</w:t>
      </w:r>
      <w:r>
        <w:rPr>
          <w:rFonts w:hint="eastAsia" w:asciiTheme="minorEastAsia" w:hAnsiTheme="minorEastAsia" w:eastAsiaTheme="minorEastAsia" w:cstheme="minorEastAsia"/>
          <w:color w:val="auto"/>
          <w:spacing w:val="4"/>
          <w:sz w:val="28"/>
          <w:szCs w:val="28"/>
          <w:highlight w:val="none"/>
          <w:u w:val="single"/>
          <w:lang w:val="en-US" w:eastAsia="zh-CN"/>
        </w:rPr>
        <w:t xml:space="preserve"> </w:t>
      </w:r>
    </w:p>
    <w:p>
      <w:pPr>
        <w:spacing w:line="480" w:lineRule="exact"/>
        <w:ind w:firstLine="420" w:firstLineChars="150"/>
        <w:rPr>
          <w:rFonts w:hint="eastAsia" w:asciiTheme="minorEastAsia" w:hAnsiTheme="minorEastAsia" w:eastAsiaTheme="minorEastAsia" w:cstheme="minorEastAsia"/>
          <w:bCs/>
          <w:color w:val="auto"/>
          <w:kern w:val="0"/>
          <w:sz w:val="28"/>
          <w:szCs w:val="28"/>
          <w:highlight w:val="none"/>
          <w:u w:val="single"/>
        </w:rPr>
      </w:pPr>
      <w:r>
        <w:rPr>
          <w:rFonts w:hint="eastAsia" w:asciiTheme="minorEastAsia" w:hAnsiTheme="minorEastAsia" w:eastAsiaTheme="minorEastAsia" w:cstheme="minorEastAsia"/>
          <w:bCs/>
          <w:color w:val="auto"/>
          <w:kern w:val="0"/>
          <w:sz w:val="28"/>
          <w:szCs w:val="28"/>
          <w:highlight w:val="none"/>
          <w:lang w:val="en-US" w:eastAsia="zh-CN"/>
        </w:rPr>
        <w:t>合 同 包：</w:t>
      </w:r>
      <w:r>
        <w:rPr>
          <w:rFonts w:hint="eastAsia" w:asciiTheme="minorEastAsia" w:hAnsiTheme="minorEastAsia" w:eastAsiaTheme="minorEastAsia" w:cstheme="minorEastAsia"/>
          <w:bCs/>
          <w:color w:val="auto"/>
          <w:kern w:val="0"/>
          <w:sz w:val="28"/>
          <w:szCs w:val="28"/>
          <w:highlight w:val="none"/>
          <w:u w:val="single"/>
          <w:lang w:val="en-US" w:eastAsia="zh-CN"/>
        </w:rPr>
        <w:t xml:space="preserve">  </w:t>
      </w:r>
      <w:r>
        <w:rPr>
          <w:rFonts w:hint="eastAsia" w:asciiTheme="minorEastAsia" w:hAnsiTheme="minorEastAsia" w:eastAsiaTheme="minorEastAsia" w:cstheme="minorEastAsia"/>
          <w:bCs/>
          <w:color w:val="auto"/>
          <w:kern w:val="0"/>
          <w:sz w:val="28"/>
          <w:szCs w:val="28"/>
          <w:highlight w:val="none"/>
          <w:lang w:val="en-US" w:eastAsia="zh-CN"/>
        </w:rPr>
        <w:t xml:space="preserve"> </w:t>
      </w:r>
      <w:r>
        <w:rPr>
          <w:rFonts w:hint="eastAsia" w:asciiTheme="minorEastAsia" w:hAnsiTheme="minorEastAsia" w:eastAsiaTheme="minorEastAsia" w:cstheme="minorEastAsia"/>
          <w:color w:val="auto"/>
          <w:spacing w:val="4"/>
          <w:sz w:val="28"/>
          <w:szCs w:val="28"/>
          <w:highlight w:val="none"/>
          <w:u w:val="single"/>
          <w:lang w:val="en-US" w:eastAsia="zh-CN"/>
        </w:rPr>
        <w:t xml:space="preserve">             </w:t>
      </w:r>
    </w:p>
    <w:tbl>
      <w:tblPr>
        <w:tblStyle w:val="36"/>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7"/>
        <w:gridCol w:w="2974"/>
        <w:gridCol w:w="2041"/>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2157" w:type="dxa"/>
            <w:noWrap w:val="0"/>
            <w:vAlign w:val="center"/>
          </w:tcPr>
          <w:p>
            <w:pPr>
              <w:spacing w:line="480" w:lineRule="exact"/>
              <w:jc w:val="center"/>
              <w:rPr>
                <w:rFonts w:hint="eastAsia" w:asciiTheme="minorEastAsia" w:hAnsiTheme="minorEastAsia" w:eastAsiaTheme="minorEastAsia" w:cstheme="minorEastAsia"/>
                <w:bCs/>
                <w:color w:val="auto"/>
                <w:kern w:val="0"/>
                <w:sz w:val="28"/>
                <w:szCs w:val="28"/>
                <w:highlight w:val="none"/>
                <w:lang w:eastAsia="zh-CN"/>
              </w:rPr>
            </w:pPr>
            <w:r>
              <w:rPr>
                <w:rFonts w:hint="eastAsia" w:asciiTheme="minorEastAsia" w:hAnsiTheme="minorEastAsia" w:eastAsiaTheme="minorEastAsia" w:cstheme="minorEastAsia"/>
                <w:bCs/>
                <w:color w:val="auto"/>
                <w:kern w:val="0"/>
                <w:sz w:val="28"/>
                <w:szCs w:val="28"/>
                <w:highlight w:val="none"/>
                <w:lang w:eastAsia="zh-CN"/>
              </w:rPr>
              <w:t>供应商名称</w:t>
            </w:r>
          </w:p>
        </w:tc>
        <w:tc>
          <w:tcPr>
            <w:tcW w:w="2974" w:type="dxa"/>
            <w:noWrap w:val="0"/>
            <w:vAlign w:val="center"/>
          </w:tcPr>
          <w:p>
            <w:pPr>
              <w:spacing w:line="480" w:lineRule="exact"/>
              <w:jc w:val="center"/>
              <w:rPr>
                <w:rFonts w:hint="eastAsia" w:asciiTheme="minorEastAsia" w:hAnsiTheme="minorEastAsia" w:eastAsiaTheme="minorEastAsia" w:cstheme="minorEastAsia"/>
                <w:bCs/>
                <w:color w:val="auto"/>
                <w:kern w:val="0"/>
                <w:sz w:val="28"/>
                <w:szCs w:val="28"/>
                <w:highlight w:val="none"/>
                <w:lang w:eastAsia="zh-CN"/>
              </w:rPr>
            </w:pPr>
            <w:r>
              <w:rPr>
                <w:rFonts w:hint="eastAsia" w:asciiTheme="minorEastAsia" w:hAnsiTheme="minorEastAsia" w:eastAsiaTheme="minorEastAsia" w:cstheme="minorEastAsia"/>
                <w:bCs/>
                <w:color w:val="auto"/>
                <w:kern w:val="0"/>
                <w:sz w:val="28"/>
                <w:szCs w:val="28"/>
                <w:highlight w:val="none"/>
                <w:lang w:eastAsia="zh-CN"/>
              </w:rPr>
              <w:t>磋商总价</w:t>
            </w:r>
          </w:p>
          <w:p>
            <w:pPr>
              <w:spacing w:line="480" w:lineRule="exact"/>
              <w:jc w:val="center"/>
              <w:rPr>
                <w:rFonts w:hint="eastAsia" w:asciiTheme="minorEastAsia" w:hAnsiTheme="minorEastAsia" w:eastAsiaTheme="minorEastAsia" w:cstheme="minorEastAsia"/>
                <w:bCs/>
                <w:color w:val="auto"/>
                <w:kern w:val="0"/>
                <w:sz w:val="28"/>
                <w:szCs w:val="28"/>
                <w:highlight w:val="none"/>
                <w:lang w:eastAsia="zh-CN"/>
              </w:rPr>
            </w:pPr>
            <w:r>
              <w:rPr>
                <w:rFonts w:hint="eastAsia" w:asciiTheme="minorEastAsia" w:hAnsiTheme="minorEastAsia" w:eastAsiaTheme="minorEastAsia" w:cstheme="minorEastAsia"/>
                <w:bCs/>
                <w:color w:val="auto"/>
                <w:kern w:val="0"/>
                <w:sz w:val="28"/>
                <w:szCs w:val="28"/>
                <w:highlight w:val="none"/>
                <w:lang w:eastAsia="zh-CN"/>
              </w:rPr>
              <w:t>（人民币:元）</w:t>
            </w:r>
          </w:p>
        </w:tc>
        <w:tc>
          <w:tcPr>
            <w:tcW w:w="2041"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bCs/>
                <w:color w:val="auto"/>
                <w:kern w:val="0"/>
                <w:sz w:val="28"/>
                <w:szCs w:val="28"/>
                <w:highlight w:val="none"/>
                <w:lang w:eastAsia="zh-CN"/>
              </w:rPr>
              <w:t>交货期</w:t>
            </w:r>
          </w:p>
        </w:tc>
        <w:tc>
          <w:tcPr>
            <w:tcW w:w="2542"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Cs/>
                <w:color w:val="auto"/>
                <w:kern w:val="0"/>
                <w:sz w:val="28"/>
                <w:szCs w:val="28"/>
                <w:highlight w:val="none"/>
                <w:lang w:val="en-US" w:eastAsia="zh-CN"/>
              </w:rPr>
            </w:pPr>
            <w:r>
              <w:rPr>
                <w:rFonts w:hint="eastAsia" w:asciiTheme="minorEastAsia" w:hAnsiTheme="minorEastAsia" w:eastAsiaTheme="minorEastAsia" w:cstheme="minorEastAsia"/>
                <w:bCs/>
                <w:color w:val="auto"/>
                <w:kern w:val="0"/>
                <w:sz w:val="28"/>
                <w:szCs w:val="28"/>
                <w:highlight w:val="none"/>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2157" w:type="dxa"/>
            <w:vMerge w:val="restart"/>
            <w:noWrap w:val="0"/>
            <w:vAlign w:val="center"/>
          </w:tcPr>
          <w:p>
            <w:pPr>
              <w:spacing w:line="480" w:lineRule="exact"/>
              <w:ind w:firstLine="140" w:firstLineChars="50"/>
              <w:jc w:val="center"/>
              <w:rPr>
                <w:rFonts w:hint="eastAsia" w:asciiTheme="minorEastAsia" w:hAnsiTheme="minorEastAsia" w:eastAsiaTheme="minorEastAsia" w:cstheme="minorEastAsia"/>
                <w:bCs/>
                <w:color w:val="auto"/>
                <w:kern w:val="0"/>
                <w:sz w:val="28"/>
                <w:szCs w:val="28"/>
                <w:highlight w:val="none"/>
                <w:lang w:eastAsia="zh-CN"/>
              </w:rPr>
            </w:pPr>
          </w:p>
        </w:tc>
        <w:tc>
          <w:tcPr>
            <w:tcW w:w="2974" w:type="dxa"/>
            <w:noWrap w:val="0"/>
            <w:vAlign w:val="center"/>
          </w:tcPr>
          <w:p>
            <w:pPr>
              <w:spacing w:line="480" w:lineRule="exact"/>
              <w:ind w:firstLine="140" w:firstLineChars="50"/>
              <w:jc w:val="center"/>
              <w:rPr>
                <w:rFonts w:hint="eastAsia" w:asciiTheme="minorEastAsia" w:hAnsiTheme="minorEastAsia" w:eastAsiaTheme="minorEastAsia" w:cstheme="minorEastAsia"/>
                <w:bCs/>
                <w:color w:val="auto"/>
                <w:kern w:val="0"/>
                <w:sz w:val="28"/>
                <w:szCs w:val="28"/>
                <w:highlight w:val="none"/>
                <w:lang w:eastAsia="zh-CN"/>
              </w:rPr>
            </w:pPr>
          </w:p>
        </w:tc>
        <w:tc>
          <w:tcPr>
            <w:tcW w:w="2041"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Cs/>
                <w:color w:val="auto"/>
                <w:kern w:val="0"/>
                <w:sz w:val="28"/>
                <w:szCs w:val="28"/>
                <w:highlight w:val="none"/>
                <w:lang w:eastAsia="zh-CN"/>
              </w:rPr>
            </w:pPr>
          </w:p>
        </w:tc>
        <w:tc>
          <w:tcPr>
            <w:tcW w:w="2542"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Cs/>
                <w:color w:val="auto"/>
                <w:kern w:val="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157" w:type="dxa"/>
            <w:vMerge w:val="continue"/>
            <w:noWrap w:val="0"/>
            <w:tcMar>
              <w:top w:w="57" w:type="dxa"/>
              <w:left w:w="28" w:type="dxa"/>
              <w:bottom w:w="57" w:type="dxa"/>
              <w:right w:w="28" w:type="dxa"/>
            </w:tcMar>
            <w:vAlign w:val="center"/>
          </w:tcPr>
          <w:p>
            <w:pPr>
              <w:spacing w:line="480" w:lineRule="exact"/>
              <w:ind w:firstLine="140" w:firstLineChars="50"/>
              <w:jc w:val="center"/>
              <w:rPr>
                <w:rFonts w:hint="eastAsia" w:asciiTheme="minorEastAsia" w:hAnsiTheme="minorEastAsia" w:eastAsiaTheme="minorEastAsia" w:cstheme="minorEastAsia"/>
                <w:bCs/>
                <w:color w:val="auto"/>
                <w:kern w:val="0"/>
                <w:sz w:val="28"/>
                <w:szCs w:val="28"/>
                <w:highlight w:val="none"/>
                <w:lang w:eastAsia="zh-CN"/>
              </w:rPr>
            </w:pPr>
          </w:p>
        </w:tc>
        <w:tc>
          <w:tcPr>
            <w:tcW w:w="7557" w:type="dxa"/>
            <w:gridSpan w:val="3"/>
            <w:noWrap w:val="0"/>
            <w:vAlign w:val="center"/>
          </w:tcPr>
          <w:p>
            <w:pPr>
              <w:spacing w:line="480" w:lineRule="exact"/>
              <w:ind w:firstLine="140" w:firstLineChars="50"/>
              <w:jc w:val="left"/>
              <w:rPr>
                <w:rFonts w:hint="eastAsia" w:asciiTheme="minorEastAsia" w:hAnsiTheme="minorEastAsia" w:eastAsiaTheme="minorEastAsia" w:cstheme="minorEastAsia"/>
                <w:bCs/>
                <w:color w:val="auto"/>
                <w:kern w:val="0"/>
                <w:sz w:val="28"/>
                <w:szCs w:val="28"/>
                <w:highlight w:val="none"/>
                <w:lang w:eastAsia="zh-CN"/>
              </w:rPr>
            </w:pPr>
            <w:r>
              <w:rPr>
                <w:rFonts w:hint="eastAsia" w:asciiTheme="minorEastAsia" w:hAnsiTheme="minorEastAsia" w:eastAsiaTheme="minorEastAsia" w:cstheme="minorEastAsia"/>
                <w:bCs/>
                <w:color w:val="auto"/>
                <w:kern w:val="0"/>
                <w:sz w:val="28"/>
                <w:szCs w:val="28"/>
                <w:highlight w:val="none"/>
                <w:lang w:eastAsia="zh-CN"/>
              </w:rPr>
              <w:t>（大写）</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15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注：1、本表价格应按</w:t>
      </w:r>
      <w:r>
        <w:rPr>
          <w:rFonts w:hint="eastAsia" w:asciiTheme="minorEastAsia" w:hAnsiTheme="minorEastAsia" w:eastAsiaTheme="minorEastAsia" w:cstheme="minorEastAsia"/>
          <w:color w:val="auto"/>
          <w:sz w:val="28"/>
          <w:szCs w:val="28"/>
          <w:highlight w:val="none"/>
          <w:lang w:eastAsia="zh-CN"/>
        </w:rPr>
        <w:t>总价</w:t>
      </w:r>
      <w:r>
        <w:rPr>
          <w:rFonts w:hint="eastAsia" w:asciiTheme="minorEastAsia" w:hAnsiTheme="minorEastAsia" w:eastAsiaTheme="minorEastAsia" w:cstheme="minorEastAsia"/>
          <w:color w:val="auto"/>
          <w:sz w:val="28"/>
          <w:szCs w:val="28"/>
          <w:highlight w:val="none"/>
        </w:rPr>
        <w:t>填写，磋商</w:t>
      </w:r>
      <w:r>
        <w:rPr>
          <w:rFonts w:hint="eastAsia" w:asciiTheme="minorEastAsia" w:hAnsiTheme="minorEastAsia" w:eastAsiaTheme="minorEastAsia" w:cstheme="minorEastAsia"/>
          <w:color w:val="auto"/>
          <w:sz w:val="28"/>
          <w:szCs w:val="28"/>
          <w:highlight w:val="none"/>
          <w:lang w:val="en-US" w:eastAsia="zh-CN"/>
        </w:rPr>
        <w:t>总价</w:t>
      </w:r>
      <w:r>
        <w:rPr>
          <w:rFonts w:hint="eastAsia" w:asciiTheme="minorEastAsia" w:hAnsiTheme="minorEastAsia" w:eastAsiaTheme="minorEastAsia" w:cstheme="minorEastAsia"/>
          <w:color w:val="auto"/>
          <w:sz w:val="28"/>
          <w:szCs w:val="28"/>
          <w:highlight w:val="none"/>
        </w:rPr>
        <w:t>包括但不限于产品费、运杂费（含保险）、仓储保管费、安装调试费、验收费、税金等其他一切相关费用</w:t>
      </w:r>
      <w:r>
        <w:rPr>
          <w:rFonts w:hint="eastAsia" w:asciiTheme="minorEastAsia" w:hAnsiTheme="minorEastAsia" w:eastAsiaTheme="minorEastAsia" w:cstheme="minorEastAsia"/>
          <w:color w:val="auto"/>
          <w:sz w:val="28"/>
          <w:szCs w:val="28"/>
          <w:highlight w:val="none"/>
          <w:lang w:eastAsia="zh-CN"/>
        </w:rPr>
        <w:t>，供应商所报价格应考虑到可能发生的所有与完成本项目相关服务及履行合同义务有关的一切费用</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2、此表中任何信息与</w:t>
      </w:r>
      <w:r>
        <w:rPr>
          <w:rFonts w:hint="eastAsia" w:asciiTheme="minorEastAsia" w:hAnsiTheme="minorEastAsia" w:eastAsiaTheme="minorEastAsia" w:cstheme="minorEastAsia"/>
          <w:color w:val="auto"/>
          <w:sz w:val="28"/>
          <w:szCs w:val="28"/>
          <w:highlight w:val="none"/>
          <w:lang w:eastAsia="zh-CN"/>
        </w:rPr>
        <w:t>竞争性磋商响应文件</w:t>
      </w:r>
      <w:r>
        <w:rPr>
          <w:rFonts w:hint="eastAsia" w:asciiTheme="minorEastAsia" w:hAnsiTheme="minorEastAsia" w:eastAsiaTheme="minorEastAsia" w:cstheme="minorEastAsia"/>
          <w:color w:val="auto"/>
          <w:sz w:val="28"/>
          <w:szCs w:val="28"/>
          <w:highlight w:val="none"/>
        </w:rPr>
        <w:t>其他处不一致时以此表为准。</w:t>
      </w:r>
    </w:p>
    <w:p>
      <w:pPr>
        <w:spacing w:line="480" w:lineRule="exact"/>
        <w:rPr>
          <w:rFonts w:hint="eastAsia" w:asciiTheme="minorEastAsia" w:hAnsiTheme="minorEastAsia" w:eastAsiaTheme="minorEastAsia" w:cstheme="minorEastAsia"/>
          <w:color w:val="auto"/>
          <w:sz w:val="28"/>
          <w:szCs w:val="28"/>
          <w:highlight w:val="none"/>
        </w:rPr>
      </w:pPr>
    </w:p>
    <w:p>
      <w:pPr>
        <w:pStyle w:val="25"/>
        <w:rPr>
          <w:rFonts w:hint="eastAsia" w:asciiTheme="minorEastAsia" w:hAnsiTheme="minorEastAsia" w:eastAsiaTheme="minorEastAsia" w:cstheme="minorEastAsia"/>
          <w:color w:val="auto"/>
          <w:sz w:val="28"/>
          <w:szCs w:val="28"/>
          <w:highlight w:val="none"/>
        </w:rPr>
      </w:pPr>
    </w:p>
    <w:p>
      <w:pPr>
        <w:keepNext w:val="0"/>
        <w:keepLines w:val="0"/>
        <w:pageBreakBefore w:val="0"/>
        <w:overflowPunct/>
        <w:topLinePunct w:val="0"/>
        <w:bidi w:val="0"/>
        <w:spacing w:line="360" w:lineRule="auto"/>
        <w:jc w:val="left"/>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pPr>
        <w:keepNext w:val="0"/>
        <w:keepLines w:val="0"/>
        <w:pageBreakBefore w:val="0"/>
        <w:overflowPunct/>
        <w:topLinePunct w:val="0"/>
        <w:bidi w:val="0"/>
        <w:spacing w:before="2" w:line="360" w:lineRule="auto"/>
        <w:ind w:firstLine="3080" w:firstLineChars="1100"/>
        <w:jc w:val="left"/>
        <w:textAlignment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年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keepNext w:val="0"/>
        <w:keepLines w:val="0"/>
        <w:pageBreakBefore w:val="0"/>
        <w:overflowPunct/>
        <w:topLinePunct w:val="0"/>
        <w:bidi w:val="0"/>
        <w:spacing w:before="2" w:line="360" w:lineRule="auto"/>
        <w:ind w:firstLine="1105"/>
        <w:jc w:val="left"/>
        <w:textAlignment w:val="center"/>
        <w:rPr>
          <w:rFonts w:hint="eastAsia" w:asciiTheme="minorEastAsia" w:hAnsiTheme="minorEastAsia" w:eastAsiaTheme="minorEastAsia" w:cstheme="minorEastAsia"/>
          <w:color w:val="auto"/>
          <w:sz w:val="24"/>
          <w:szCs w:val="24"/>
          <w:highlight w:val="none"/>
        </w:rPr>
      </w:pPr>
    </w:p>
    <w:p>
      <w:pPr>
        <w:spacing w:line="300" w:lineRule="exact"/>
        <w:ind w:firstLine="2811" w:firstLineChars="1000"/>
        <w:rPr>
          <w:rFonts w:hint="eastAsia" w:asciiTheme="minorEastAsia" w:hAnsiTheme="minorEastAsia" w:eastAsiaTheme="minorEastAsia" w:cstheme="minorEastAsia"/>
          <w:b/>
          <w:color w:val="auto"/>
          <w:sz w:val="28"/>
          <w:szCs w:val="28"/>
          <w:highlight w:val="none"/>
        </w:rPr>
        <w:sectPr>
          <w:headerReference r:id="rId9" w:type="first"/>
          <w:headerReference r:id="rId8" w:type="default"/>
          <w:footerReference r:id="rId10" w:type="default"/>
          <w:pgSz w:w="11907" w:h="16840"/>
          <w:pgMar w:top="1418" w:right="1287" w:bottom="936" w:left="1259" w:header="851" w:footer="1021" w:gutter="0"/>
          <w:pgNumType w:fmt="decimal"/>
          <w:cols w:space="720" w:num="1"/>
          <w:docGrid w:linePitch="312" w:charSpace="0"/>
        </w:sectPr>
      </w:pPr>
    </w:p>
    <w:p>
      <w:pPr>
        <w:spacing w:line="480" w:lineRule="exact"/>
        <w:ind w:left="210" w:leftChars="100"/>
        <w:jc w:val="center"/>
        <w:rPr>
          <w:rFonts w:hint="eastAsia" w:asciiTheme="minorEastAsia" w:hAnsiTheme="minorEastAsia" w:eastAsiaTheme="minorEastAsia" w:cstheme="minorEastAsia"/>
          <w:b/>
          <w:bCs/>
          <w:color w:val="auto"/>
          <w:sz w:val="36"/>
          <w:szCs w:val="36"/>
          <w:highlight w:val="none"/>
        </w:rPr>
      </w:pPr>
      <w:bookmarkStart w:id="185" w:name="_Toc188808838"/>
      <w:bookmarkStart w:id="186" w:name="_Toc9105_WPSOffice_Level1"/>
      <w:bookmarkStart w:id="187" w:name="_Toc194663924"/>
      <w:bookmarkStart w:id="188" w:name="_Toc318"/>
      <w:bookmarkStart w:id="189" w:name="_Toc193187103"/>
      <w:bookmarkStart w:id="190" w:name="_Toc416678757"/>
      <w:bookmarkStart w:id="191" w:name="_Toc193126887"/>
      <w:bookmarkStart w:id="192" w:name="_Toc1945_WPSOffice_Level1"/>
      <w:bookmarkStart w:id="193" w:name="_Toc416530635"/>
      <w:bookmarkStart w:id="194" w:name="_Toc47262069"/>
      <w:bookmarkStart w:id="195" w:name="_Toc47261690"/>
      <w:bookmarkStart w:id="196" w:name="_Toc48791235"/>
      <w:bookmarkStart w:id="197" w:name="_Toc47261885"/>
      <w:bookmarkStart w:id="198" w:name="_Toc47418255"/>
      <w:bookmarkStart w:id="199" w:name="_Toc47418731"/>
      <w:bookmarkStart w:id="200" w:name="_Toc48995851"/>
      <w:bookmarkStart w:id="201" w:name="_Toc49019236"/>
      <w:bookmarkStart w:id="202" w:name="_Toc47418938"/>
      <w:bookmarkStart w:id="203" w:name="_Toc49019497"/>
      <w:bookmarkStart w:id="204" w:name="_Toc193187104"/>
      <w:bookmarkStart w:id="205" w:name="_Toc194663925"/>
      <w:bookmarkStart w:id="206" w:name="_Toc193126888"/>
      <w:bookmarkStart w:id="207" w:name="_Toc188808839"/>
      <w:r>
        <w:rPr>
          <w:rFonts w:hint="eastAsia" w:asciiTheme="minorEastAsia" w:hAnsiTheme="minorEastAsia" w:eastAsiaTheme="minorEastAsia" w:cstheme="minorEastAsia"/>
          <w:b/>
          <w:bCs/>
          <w:color w:val="auto"/>
          <w:sz w:val="36"/>
          <w:szCs w:val="36"/>
          <w:highlight w:val="none"/>
          <w:lang w:val="en-US" w:eastAsia="zh-CN"/>
        </w:rPr>
        <w:t>2.2</w:t>
      </w:r>
      <w:r>
        <w:rPr>
          <w:rFonts w:hint="eastAsia" w:asciiTheme="minorEastAsia" w:hAnsiTheme="minorEastAsia" w:eastAsiaTheme="minorEastAsia" w:cstheme="minorEastAsia"/>
          <w:b/>
          <w:bCs/>
          <w:color w:val="auto"/>
          <w:sz w:val="36"/>
          <w:szCs w:val="36"/>
          <w:highlight w:val="none"/>
        </w:rPr>
        <w:t>分项报价表</w:t>
      </w:r>
    </w:p>
    <w:p>
      <w:pPr>
        <w:wordWrap w:val="0"/>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sz w:val="28"/>
          <w:szCs w:val="28"/>
          <w:highlight w:val="none"/>
          <w:lang w:eastAsia="zh-CN"/>
        </w:rPr>
        <w:t>：</w:t>
      </w:r>
    </w:p>
    <w:p>
      <w:pPr>
        <w:wordWrap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项目编号：</w:t>
      </w:r>
    </w:p>
    <w:p>
      <w:pPr>
        <w:wordWrap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kern w:val="0"/>
          <w:sz w:val="28"/>
          <w:szCs w:val="28"/>
          <w:highlight w:val="none"/>
          <w:lang w:val="en-US" w:eastAsia="zh-CN"/>
        </w:rPr>
        <w:t>合 同 包：</w:t>
      </w:r>
    </w:p>
    <w:tbl>
      <w:tblPr>
        <w:tblStyle w:val="36"/>
        <w:tblpPr w:leftFromText="180" w:rightFromText="180" w:vertAnchor="text" w:horzAnchor="page" w:tblpX="1534" w:tblpY="373"/>
        <w:tblOverlap w:val="never"/>
        <w:tblW w:w="9061" w:type="dxa"/>
        <w:tblInd w:w="0" w:type="dxa"/>
        <w:tblLayout w:type="fixed"/>
        <w:tblCellMar>
          <w:top w:w="0" w:type="dxa"/>
          <w:left w:w="28" w:type="dxa"/>
          <w:bottom w:w="0" w:type="dxa"/>
          <w:right w:w="28" w:type="dxa"/>
        </w:tblCellMar>
      </w:tblPr>
      <w:tblGrid>
        <w:gridCol w:w="1038"/>
        <w:gridCol w:w="908"/>
        <w:gridCol w:w="1218"/>
        <w:gridCol w:w="2022"/>
        <w:gridCol w:w="978"/>
        <w:gridCol w:w="908"/>
        <w:gridCol w:w="1029"/>
        <w:gridCol w:w="960"/>
      </w:tblGrid>
      <w:tr>
        <w:tblPrEx>
          <w:tblCellMar>
            <w:top w:w="0" w:type="dxa"/>
            <w:left w:w="28" w:type="dxa"/>
            <w:bottom w:w="0" w:type="dxa"/>
            <w:right w:w="28" w:type="dxa"/>
          </w:tblCellMar>
        </w:tblPrEx>
        <w:trPr>
          <w:trHeight w:val="875" w:hRule="atLeast"/>
        </w:trPr>
        <w:tc>
          <w:tcPr>
            <w:tcW w:w="1038" w:type="dxa"/>
            <w:tcBorders>
              <w:top w:val="single" w:color="auto" w:sz="4" w:space="0"/>
              <w:left w:val="single" w:color="auto" w:sz="4" w:space="0"/>
              <w:bottom w:val="single" w:color="auto" w:sz="4" w:space="0"/>
            </w:tcBorders>
            <w:vAlign w:val="center"/>
          </w:tcPr>
          <w:p>
            <w:pPr>
              <w:spacing w:after="12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序号</w:t>
            </w:r>
          </w:p>
        </w:tc>
        <w:tc>
          <w:tcPr>
            <w:tcW w:w="90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名称</w:t>
            </w:r>
          </w:p>
        </w:tc>
        <w:tc>
          <w:tcPr>
            <w:tcW w:w="1218" w:type="dxa"/>
            <w:tcBorders>
              <w:top w:val="single" w:color="auto" w:sz="6" w:space="0"/>
              <w:left w:val="single" w:color="auto" w:sz="6" w:space="0"/>
              <w:bottom w:val="single" w:color="auto" w:sz="6" w:space="0"/>
              <w:right w:val="single" w:color="auto" w:sz="4" w:space="0"/>
            </w:tcBorders>
            <w:vAlign w:val="center"/>
          </w:tcPr>
          <w:p>
            <w:pPr>
              <w:spacing w:after="12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型号规格</w:t>
            </w:r>
          </w:p>
        </w:tc>
        <w:tc>
          <w:tcPr>
            <w:tcW w:w="2022" w:type="dxa"/>
            <w:tcBorders>
              <w:top w:val="single" w:color="auto" w:sz="6" w:space="0"/>
              <w:left w:val="single" w:color="auto" w:sz="4" w:space="0"/>
              <w:bottom w:val="single" w:color="auto" w:sz="6" w:space="0"/>
              <w:right w:val="single" w:color="auto" w:sz="6" w:space="0"/>
            </w:tcBorders>
            <w:vAlign w:val="center"/>
          </w:tcPr>
          <w:p>
            <w:pPr>
              <w:spacing w:before="197" w:beforeLines="50" w:after="120"/>
              <w:jc w:val="cente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生产厂家</w:t>
            </w:r>
          </w:p>
        </w:tc>
        <w:tc>
          <w:tcPr>
            <w:tcW w:w="978" w:type="dxa"/>
            <w:tcBorders>
              <w:top w:val="single" w:color="auto" w:sz="6" w:space="0"/>
              <w:left w:val="single" w:color="auto" w:sz="6" w:space="0"/>
              <w:bottom w:val="single" w:color="auto" w:sz="6" w:space="0"/>
              <w:right w:val="single" w:color="auto" w:sz="4" w:space="0"/>
            </w:tcBorders>
            <w:vAlign w:val="center"/>
          </w:tcPr>
          <w:p>
            <w:pPr>
              <w:spacing w:after="12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数量</w:t>
            </w:r>
          </w:p>
        </w:tc>
        <w:tc>
          <w:tcPr>
            <w:tcW w:w="908" w:type="dxa"/>
            <w:tcBorders>
              <w:top w:val="single" w:color="auto" w:sz="6" w:space="0"/>
              <w:left w:val="single" w:color="auto" w:sz="4" w:space="0"/>
              <w:bottom w:val="single" w:color="auto" w:sz="6" w:space="0"/>
              <w:right w:val="single" w:color="auto" w:sz="6" w:space="0"/>
            </w:tcBorders>
            <w:vAlign w:val="center"/>
          </w:tcPr>
          <w:p>
            <w:pPr>
              <w:spacing w:after="12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单价</w:t>
            </w:r>
          </w:p>
          <w:p>
            <w:pPr>
              <w:spacing w:after="12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（元）</w:t>
            </w:r>
          </w:p>
        </w:tc>
        <w:tc>
          <w:tcPr>
            <w:tcW w:w="102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总价</w:t>
            </w:r>
          </w:p>
          <w:p>
            <w:pPr>
              <w:spacing w:after="120"/>
              <w:jc w:val="cente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（元）</w:t>
            </w:r>
          </w:p>
        </w:tc>
        <w:tc>
          <w:tcPr>
            <w:tcW w:w="960"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备注</w:t>
            </w:r>
          </w:p>
        </w:tc>
      </w:tr>
      <w:tr>
        <w:tblPrEx>
          <w:tblCellMar>
            <w:top w:w="0" w:type="dxa"/>
            <w:left w:w="28" w:type="dxa"/>
            <w:bottom w:w="0" w:type="dxa"/>
            <w:right w:w="28" w:type="dxa"/>
          </w:tblCellMar>
        </w:tblPrEx>
        <w:trPr>
          <w:trHeight w:val="612" w:hRule="atLeast"/>
        </w:trPr>
        <w:tc>
          <w:tcPr>
            <w:tcW w:w="1038" w:type="dxa"/>
            <w:tcBorders>
              <w:top w:val="single" w:color="auto" w:sz="4" w:space="0"/>
              <w:left w:val="single" w:color="auto" w:sz="4" w:space="0"/>
              <w:bottom w:val="single" w:color="auto" w:sz="4" w:space="0"/>
            </w:tcBorders>
            <w:vAlign w:val="center"/>
          </w:tcPr>
          <w:p>
            <w:pPr>
              <w:spacing w:before="395" w:beforeLines="1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p>
        </w:tc>
        <w:tc>
          <w:tcPr>
            <w:tcW w:w="908"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1218" w:type="dxa"/>
            <w:tcBorders>
              <w:top w:val="single" w:color="auto" w:sz="6" w:space="0"/>
              <w:left w:val="single" w:color="auto" w:sz="6" w:space="0"/>
              <w:bottom w:val="single" w:color="auto" w:sz="4"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2022" w:type="dxa"/>
            <w:tcBorders>
              <w:top w:val="single" w:color="auto" w:sz="6" w:space="0"/>
              <w:left w:val="single" w:color="auto" w:sz="4" w:space="0"/>
              <w:bottom w:val="single" w:color="auto" w:sz="4"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78" w:type="dxa"/>
            <w:tcBorders>
              <w:top w:val="single" w:color="auto" w:sz="6" w:space="0"/>
              <w:left w:val="single" w:color="auto" w:sz="6" w:space="0"/>
              <w:bottom w:val="single" w:color="auto" w:sz="4"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08" w:type="dxa"/>
            <w:tcBorders>
              <w:top w:val="single" w:color="auto" w:sz="6" w:space="0"/>
              <w:left w:val="single" w:color="auto" w:sz="4" w:space="0"/>
              <w:bottom w:val="single" w:color="auto" w:sz="4"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1029"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60" w:type="dxa"/>
            <w:tcBorders>
              <w:top w:val="single" w:color="auto" w:sz="6" w:space="0"/>
              <w:left w:val="single" w:color="auto" w:sz="6" w:space="0"/>
              <w:bottom w:val="single" w:color="auto" w:sz="4"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r>
      <w:tr>
        <w:tblPrEx>
          <w:tblCellMar>
            <w:top w:w="0" w:type="dxa"/>
            <w:left w:w="28" w:type="dxa"/>
            <w:bottom w:w="0" w:type="dxa"/>
            <w:right w:w="28" w:type="dxa"/>
          </w:tblCellMar>
        </w:tblPrEx>
        <w:trPr>
          <w:trHeight w:val="608" w:hRule="atLeast"/>
        </w:trPr>
        <w:tc>
          <w:tcPr>
            <w:tcW w:w="1038" w:type="dxa"/>
            <w:tcBorders>
              <w:top w:val="single" w:color="auto" w:sz="4" w:space="0"/>
              <w:left w:val="single" w:color="auto" w:sz="4" w:space="0"/>
              <w:bottom w:val="single" w:color="auto" w:sz="4" w:space="0"/>
            </w:tcBorders>
            <w:vAlign w:val="center"/>
          </w:tcPr>
          <w:p>
            <w:pPr>
              <w:spacing w:before="395" w:beforeLines="1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p>
        </w:tc>
        <w:tc>
          <w:tcPr>
            <w:tcW w:w="908" w:type="dxa"/>
            <w:tcBorders>
              <w:top w:val="single" w:color="auto" w:sz="4" w:space="0"/>
              <w:left w:val="single" w:color="auto" w:sz="6" w:space="0"/>
              <w:bottom w:val="single" w:color="auto" w:sz="6" w:space="0"/>
              <w:right w:val="single" w:color="auto" w:sz="6" w:space="0"/>
            </w:tcBorders>
            <w:vAlign w:val="center"/>
          </w:tcPr>
          <w:p>
            <w:pPr>
              <w:spacing w:before="395" w:beforeLines="100"/>
              <w:jc w:val="center"/>
              <w:rPr>
                <w:rFonts w:hint="eastAsia" w:asciiTheme="minorEastAsia" w:hAnsiTheme="minorEastAsia" w:eastAsiaTheme="minorEastAsia" w:cstheme="minorEastAsia"/>
                <w:color w:val="auto"/>
                <w:sz w:val="28"/>
                <w:szCs w:val="28"/>
                <w:highlight w:val="none"/>
              </w:rPr>
            </w:pPr>
          </w:p>
        </w:tc>
        <w:tc>
          <w:tcPr>
            <w:tcW w:w="1218"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2022" w:type="dxa"/>
            <w:tcBorders>
              <w:top w:val="single" w:color="auto" w:sz="4" w:space="0"/>
              <w:left w:val="single" w:color="auto" w:sz="4" w:space="0"/>
              <w:bottom w:val="single" w:color="auto" w:sz="6" w:space="0"/>
              <w:right w:val="single" w:color="auto" w:sz="6" w:space="0"/>
            </w:tcBorders>
            <w:vAlign w:val="center"/>
          </w:tcPr>
          <w:p>
            <w:pPr>
              <w:spacing w:after="120"/>
              <w:jc w:val="center"/>
              <w:rPr>
                <w:rFonts w:hint="eastAsia" w:asciiTheme="minorEastAsia" w:hAnsiTheme="minorEastAsia" w:eastAsiaTheme="minorEastAsia" w:cstheme="minorEastAsia"/>
                <w:color w:val="auto"/>
                <w:sz w:val="28"/>
                <w:szCs w:val="28"/>
                <w:highlight w:val="none"/>
              </w:rPr>
            </w:pPr>
          </w:p>
        </w:tc>
        <w:tc>
          <w:tcPr>
            <w:tcW w:w="978"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08"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1029"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r>
      <w:tr>
        <w:tblPrEx>
          <w:tblCellMar>
            <w:top w:w="0" w:type="dxa"/>
            <w:left w:w="28" w:type="dxa"/>
            <w:bottom w:w="0" w:type="dxa"/>
            <w:right w:w="28" w:type="dxa"/>
          </w:tblCellMar>
        </w:tblPrEx>
        <w:trPr>
          <w:trHeight w:val="612" w:hRule="atLeast"/>
        </w:trPr>
        <w:tc>
          <w:tcPr>
            <w:tcW w:w="1038" w:type="dxa"/>
            <w:tcBorders>
              <w:top w:val="single" w:color="auto" w:sz="4" w:space="0"/>
              <w:left w:val="single" w:color="auto" w:sz="4" w:space="0"/>
              <w:bottom w:val="single" w:color="auto" w:sz="4" w:space="0"/>
            </w:tcBorders>
            <w:vAlign w:val="center"/>
          </w:tcPr>
          <w:p>
            <w:pPr>
              <w:spacing w:before="395" w:beforeLines="1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p>
        </w:tc>
        <w:tc>
          <w:tcPr>
            <w:tcW w:w="908" w:type="dxa"/>
            <w:tcBorders>
              <w:top w:val="single" w:color="auto" w:sz="4" w:space="0"/>
              <w:left w:val="single" w:color="auto" w:sz="6" w:space="0"/>
              <w:bottom w:val="single" w:color="auto" w:sz="6" w:space="0"/>
              <w:right w:val="single" w:color="auto" w:sz="6" w:space="0"/>
            </w:tcBorders>
            <w:vAlign w:val="center"/>
          </w:tcPr>
          <w:p>
            <w:pPr>
              <w:spacing w:before="395" w:beforeLines="100"/>
              <w:jc w:val="center"/>
              <w:rPr>
                <w:rFonts w:hint="eastAsia" w:asciiTheme="minorEastAsia" w:hAnsiTheme="minorEastAsia" w:eastAsiaTheme="minorEastAsia" w:cstheme="minorEastAsia"/>
                <w:color w:val="auto"/>
                <w:sz w:val="28"/>
                <w:szCs w:val="28"/>
                <w:highlight w:val="none"/>
              </w:rPr>
            </w:pPr>
          </w:p>
        </w:tc>
        <w:tc>
          <w:tcPr>
            <w:tcW w:w="1218"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2022"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78"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08"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1029"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r>
      <w:tr>
        <w:tblPrEx>
          <w:tblCellMar>
            <w:top w:w="0" w:type="dxa"/>
            <w:left w:w="28" w:type="dxa"/>
            <w:bottom w:w="0" w:type="dxa"/>
            <w:right w:w="28" w:type="dxa"/>
          </w:tblCellMar>
        </w:tblPrEx>
        <w:trPr>
          <w:trHeight w:val="823" w:hRule="atLeast"/>
        </w:trPr>
        <w:tc>
          <w:tcPr>
            <w:tcW w:w="1038" w:type="dxa"/>
            <w:tcBorders>
              <w:top w:val="single" w:color="auto" w:sz="4" w:space="0"/>
              <w:left w:val="single" w:color="auto" w:sz="4" w:space="0"/>
              <w:bottom w:val="single" w:color="auto" w:sz="4" w:space="0"/>
            </w:tcBorders>
            <w:vAlign w:val="center"/>
          </w:tcPr>
          <w:p>
            <w:pPr>
              <w:spacing w:before="395" w:beforeLines="1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p>
        </w:tc>
        <w:tc>
          <w:tcPr>
            <w:tcW w:w="908"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1218"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2022"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78" w:type="dxa"/>
            <w:tcBorders>
              <w:top w:val="single" w:color="auto" w:sz="4" w:space="0"/>
              <w:left w:val="single" w:color="auto" w:sz="6" w:space="0"/>
              <w:bottom w:val="single" w:color="auto" w:sz="6" w:space="0"/>
              <w:right w:val="single" w:color="auto" w:sz="4"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08" w:type="dxa"/>
            <w:tcBorders>
              <w:top w:val="single" w:color="auto" w:sz="4" w:space="0"/>
              <w:left w:val="single" w:color="auto" w:sz="4"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1029"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c>
          <w:tcPr>
            <w:tcW w:w="960" w:type="dxa"/>
            <w:tcBorders>
              <w:top w:val="single" w:color="auto" w:sz="4" w:space="0"/>
              <w:left w:val="single" w:color="auto" w:sz="6" w:space="0"/>
              <w:bottom w:val="single" w:color="auto" w:sz="6" w:space="0"/>
              <w:right w:val="single" w:color="auto" w:sz="6" w:space="0"/>
            </w:tcBorders>
            <w:vAlign w:val="center"/>
          </w:tcPr>
          <w:p>
            <w:pPr>
              <w:spacing w:before="197" w:beforeLines="50"/>
              <w:jc w:val="center"/>
              <w:rPr>
                <w:rFonts w:hint="eastAsia" w:asciiTheme="minorEastAsia" w:hAnsiTheme="minorEastAsia" w:eastAsiaTheme="minorEastAsia" w:cstheme="minorEastAsia"/>
                <w:color w:val="auto"/>
                <w:sz w:val="28"/>
                <w:szCs w:val="28"/>
                <w:highlight w:val="none"/>
              </w:rPr>
            </w:pPr>
          </w:p>
        </w:tc>
      </w:tr>
      <w:tr>
        <w:tblPrEx>
          <w:tblCellMar>
            <w:top w:w="0" w:type="dxa"/>
            <w:left w:w="28" w:type="dxa"/>
            <w:bottom w:w="0" w:type="dxa"/>
            <w:right w:w="28" w:type="dxa"/>
          </w:tblCellMar>
        </w:tblPrEx>
        <w:trPr>
          <w:trHeight w:val="90" w:hRule="atLeast"/>
        </w:trPr>
        <w:tc>
          <w:tcPr>
            <w:tcW w:w="1038" w:type="dxa"/>
            <w:tcBorders>
              <w:top w:val="single" w:color="auto" w:sz="4" w:space="0"/>
              <w:left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投标总报价</w:t>
            </w:r>
          </w:p>
        </w:tc>
        <w:tc>
          <w:tcPr>
            <w:tcW w:w="8023" w:type="dxa"/>
            <w:gridSpan w:val="7"/>
            <w:tcBorders>
              <w:top w:val="single" w:color="auto" w:sz="4" w:space="0"/>
              <w:left w:val="single" w:color="auto" w:sz="6" w:space="0"/>
              <w:bottom w:val="single" w:color="auto" w:sz="6" w:space="0"/>
              <w:right w:val="single" w:color="auto" w:sz="6" w:space="0"/>
            </w:tcBorders>
            <w:vAlign w:val="center"/>
          </w:tcPr>
          <w:p>
            <w:pPr>
              <w:spacing w:before="197" w:beforeLines="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大写：                       小写：元</w:t>
            </w:r>
          </w:p>
        </w:tc>
      </w:tr>
      <w:tr>
        <w:tblPrEx>
          <w:tblCellMar>
            <w:top w:w="0" w:type="dxa"/>
            <w:left w:w="28" w:type="dxa"/>
            <w:bottom w:w="0" w:type="dxa"/>
            <w:right w:w="28" w:type="dxa"/>
          </w:tblCellMar>
        </w:tblPrEx>
        <w:trPr>
          <w:trHeight w:val="577" w:hRule="atLeast"/>
        </w:trPr>
        <w:tc>
          <w:tcPr>
            <w:tcW w:w="1038" w:type="dxa"/>
            <w:tcBorders>
              <w:top w:val="single" w:color="auto" w:sz="4" w:space="0"/>
              <w:left w:val="single" w:color="auto" w:sz="6" w:space="0"/>
              <w:bottom w:val="single" w:color="auto" w:sz="6" w:space="0"/>
            </w:tcBorders>
            <w:vAlign w:val="center"/>
          </w:tcPr>
          <w:p>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备注</w:t>
            </w:r>
          </w:p>
        </w:tc>
        <w:tc>
          <w:tcPr>
            <w:tcW w:w="8023" w:type="dxa"/>
            <w:gridSpan w:val="7"/>
            <w:tcBorders>
              <w:top w:val="single" w:color="auto" w:sz="4" w:space="0"/>
              <w:left w:val="single" w:color="auto" w:sz="6" w:space="0"/>
              <w:bottom w:val="single" w:color="auto" w:sz="6" w:space="0"/>
              <w:right w:val="single" w:color="auto" w:sz="6" w:space="0"/>
            </w:tcBorders>
            <w:vAlign w:val="center"/>
          </w:tcPr>
          <w:p>
            <w:pPr>
              <w:pStyle w:val="4"/>
              <w:rPr>
                <w:rFonts w:hint="eastAsia" w:asciiTheme="minorEastAsia" w:hAnsiTheme="minorEastAsia" w:eastAsiaTheme="minorEastAsia" w:cstheme="minorEastAsia"/>
                <w:color w:val="auto"/>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bidi="ar-SA"/>
              </w:rPr>
              <w:t>保留小数点后两位。</w:t>
            </w:r>
          </w:p>
        </w:tc>
      </w:tr>
    </w:tbl>
    <w:p>
      <w:pPr>
        <w:adjustRightInd w:val="0"/>
        <w:snapToGrid w:val="0"/>
        <w:spacing w:line="360" w:lineRule="auto"/>
        <w:ind w:firstLine="280" w:firstLineChars="100"/>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注</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1、供应商须严格按照磋商文件“第四部分 采购清单”中所列明细逐条报价，并详细列明各类产品的技术规格要求。</w:t>
      </w:r>
    </w:p>
    <w:p>
      <w:pPr>
        <w:adjustRightInd w:val="0"/>
        <w:snapToGrid w:val="0"/>
        <w:spacing w:line="360" w:lineRule="auto"/>
        <w:ind w:firstLine="280" w:firstLineChars="1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表格空间不足时，供应商可自行扩展。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pPr>
        <w:keepNext w:val="0"/>
        <w:keepLines w:val="0"/>
        <w:pageBreakBefore w:val="0"/>
        <w:overflowPunct/>
        <w:topLinePunct w:val="0"/>
        <w:bidi w:val="0"/>
        <w:spacing w:before="2" w:line="360" w:lineRule="auto"/>
        <w:ind w:firstLine="3080" w:firstLineChars="1100"/>
        <w:jc w:val="left"/>
        <w:textAlignment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年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spacing w:line="480" w:lineRule="exact"/>
        <w:outlineLvl w:val="2"/>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3</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sz w:val="28"/>
          <w:szCs w:val="28"/>
          <w:highlight w:val="none"/>
          <w:lang w:eastAsia="zh-CN"/>
        </w:rPr>
        <w:t>供应商</w:t>
      </w:r>
      <w:r>
        <w:rPr>
          <w:rFonts w:hint="eastAsia" w:asciiTheme="minorEastAsia" w:hAnsiTheme="minorEastAsia" w:eastAsiaTheme="minorEastAsia" w:cstheme="minorEastAsia"/>
          <w:b/>
          <w:color w:val="auto"/>
          <w:sz w:val="28"/>
          <w:szCs w:val="28"/>
          <w:highlight w:val="none"/>
        </w:rPr>
        <w:t>基本情况</w:t>
      </w:r>
    </w:p>
    <w:p>
      <w:pPr>
        <w:spacing w:line="480" w:lineRule="exact"/>
        <w:jc w:val="center"/>
        <w:outlineLvl w:val="2"/>
        <w:rPr>
          <w:rFonts w:hint="eastAsia" w:asciiTheme="minorEastAsia" w:hAnsiTheme="minorEastAsia" w:eastAsiaTheme="minorEastAsia" w:cstheme="minorEastAsia"/>
          <w:b/>
          <w:color w:val="auto"/>
          <w:sz w:val="36"/>
          <w:szCs w:val="36"/>
          <w:highlight w:val="none"/>
          <w:lang w:val="en-US" w:eastAsia="zh-CN"/>
        </w:rPr>
      </w:pPr>
      <w:r>
        <w:rPr>
          <w:rFonts w:hint="eastAsia" w:asciiTheme="minorEastAsia" w:hAnsiTheme="minorEastAsia" w:eastAsiaTheme="minorEastAsia" w:cstheme="minorEastAsia"/>
          <w:b/>
          <w:color w:val="auto"/>
          <w:sz w:val="36"/>
          <w:szCs w:val="36"/>
          <w:highlight w:val="none"/>
          <w:lang w:eastAsia="zh-CN"/>
        </w:rPr>
        <w:t>供应商</w:t>
      </w:r>
      <w:r>
        <w:rPr>
          <w:rFonts w:hint="eastAsia" w:asciiTheme="minorEastAsia" w:hAnsiTheme="minorEastAsia" w:eastAsiaTheme="minorEastAsia" w:cstheme="minorEastAsia"/>
          <w:b/>
          <w:color w:val="auto"/>
          <w:sz w:val="36"/>
          <w:szCs w:val="36"/>
          <w:highlight w:val="none"/>
        </w:rPr>
        <w:t>基本情况</w:t>
      </w:r>
      <w:r>
        <w:rPr>
          <w:rFonts w:hint="eastAsia" w:asciiTheme="minorEastAsia" w:hAnsiTheme="minorEastAsia" w:eastAsiaTheme="minorEastAsia" w:cstheme="minorEastAsia"/>
          <w:b/>
          <w:color w:val="auto"/>
          <w:sz w:val="36"/>
          <w:szCs w:val="36"/>
          <w:highlight w:val="none"/>
          <w:lang w:val="en-US" w:eastAsia="zh-CN"/>
        </w:rPr>
        <w:t>表</w:t>
      </w:r>
    </w:p>
    <w:tbl>
      <w:tblPr>
        <w:tblStyle w:val="118"/>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1972"/>
        <w:gridCol w:w="1068"/>
        <w:gridCol w:w="1019"/>
        <w:gridCol w:w="389"/>
        <w:gridCol w:w="107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4" w:type="dxa"/>
            <w:gridSpan w:val="7"/>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供应商全称</w:t>
            </w:r>
          </w:p>
        </w:tc>
        <w:tc>
          <w:tcPr>
            <w:tcW w:w="6688" w:type="dxa"/>
            <w:gridSpan w:val="6"/>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注册地址</w:t>
            </w: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成立时间</w:t>
            </w: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统一社会信用代码</w:t>
            </w: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单位性质</w:t>
            </w: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法定代表人（主要负责人）</w:t>
            </w: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所属行业</w:t>
            </w: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基本存款账户开户银行</w:t>
            </w: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基本存款账户账号</w:t>
            </w: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上年度营业收入*</w:t>
            </w: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资产总额</w:t>
            </w: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经营范围</w:t>
            </w:r>
          </w:p>
        </w:tc>
        <w:tc>
          <w:tcPr>
            <w:tcW w:w="6688" w:type="dxa"/>
            <w:gridSpan w:val="6"/>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资质证书名称</w:t>
            </w: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证书号</w:t>
            </w: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等级</w:t>
            </w: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1972"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2476" w:type="dxa"/>
            <w:gridSpan w:val="3"/>
          </w:tcPr>
          <w:p>
            <w:pPr>
              <w:ind w:firstLine="0"/>
              <w:jc w:val="both"/>
              <w:rPr>
                <w:rFonts w:hint="eastAsia" w:asciiTheme="minorEastAsia" w:hAnsiTheme="minorEastAsia" w:eastAsiaTheme="minorEastAsia" w:cstheme="minorEastAsia"/>
                <w:color w:val="auto"/>
                <w:kern w:val="2"/>
                <w:sz w:val="28"/>
                <w:szCs w:val="28"/>
                <w:highlight w:val="none"/>
              </w:rPr>
            </w:pPr>
          </w:p>
        </w:tc>
        <w:tc>
          <w:tcPr>
            <w:tcW w:w="2240"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4" w:type="dxa"/>
            <w:gridSpan w:val="7"/>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vMerge w:val="restart"/>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从业人员总数</w:t>
            </w:r>
          </w:p>
        </w:tc>
        <w:tc>
          <w:tcPr>
            <w:tcW w:w="1972" w:type="dxa"/>
            <w:vMerge w:val="restart"/>
          </w:tcPr>
          <w:p>
            <w:pPr>
              <w:ind w:firstLine="0"/>
              <w:jc w:val="both"/>
              <w:rPr>
                <w:rFonts w:hint="eastAsia" w:asciiTheme="minorEastAsia" w:hAnsiTheme="minorEastAsia" w:eastAsiaTheme="minorEastAsia" w:cstheme="minorEastAsia"/>
                <w:color w:val="auto"/>
                <w:kern w:val="2"/>
                <w:sz w:val="28"/>
                <w:szCs w:val="28"/>
                <w:highlight w:val="none"/>
              </w:rPr>
            </w:pPr>
          </w:p>
        </w:tc>
        <w:tc>
          <w:tcPr>
            <w:tcW w:w="1068"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管理人员数量</w:t>
            </w:r>
          </w:p>
        </w:tc>
        <w:tc>
          <w:tcPr>
            <w:tcW w:w="1019"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1464"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专业技术</w:t>
            </w:r>
          </w:p>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人员数量</w:t>
            </w:r>
          </w:p>
        </w:tc>
        <w:tc>
          <w:tcPr>
            <w:tcW w:w="1165" w:type="dxa"/>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vMerge w:val="continue"/>
          </w:tcPr>
          <w:p>
            <w:pPr>
              <w:ind w:firstLine="0"/>
              <w:jc w:val="both"/>
              <w:rPr>
                <w:rFonts w:hint="eastAsia" w:asciiTheme="minorEastAsia" w:hAnsiTheme="minorEastAsia" w:eastAsiaTheme="minorEastAsia" w:cstheme="minorEastAsia"/>
                <w:color w:val="auto"/>
                <w:kern w:val="2"/>
                <w:sz w:val="28"/>
                <w:szCs w:val="28"/>
                <w:highlight w:val="none"/>
              </w:rPr>
            </w:pPr>
          </w:p>
        </w:tc>
        <w:tc>
          <w:tcPr>
            <w:tcW w:w="1972" w:type="dxa"/>
            <w:vMerge w:val="continue"/>
          </w:tcPr>
          <w:p>
            <w:pPr>
              <w:ind w:firstLine="0"/>
              <w:jc w:val="both"/>
              <w:rPr>
                <w:rFonts w:hint="eastAsia" w:asciiTheme="minorEastAsia" w:hAnsiTheme="minorEastAsia" w:eastAsiaTheme="minorEastAsia" w:cstheme="minorEastAsia"/>
                <w:color w:val="auto"/>
                <w:kern w:val="2"/>
                <w:sz w:val="28"/>
                <w:szCs w:val="28"/>
                <w:highlight w:val="none"/>
              </w:rPr>
            </w:pPr>
          </w:p>
        </w:tc>
        <w:tc>
          <w:tcPr>
            <w:tcW w:w="1068"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残疾人数量</w:t>
            </w:r>
          </w:p>
        </w:tc>
        <w:tc>
          <w:tcPr>
            <w:tcW w:w="1019"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1464" w:type="dxa"/>
            <w:gridSpan w:val="2"/>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少数民族</w:t>
            </w:r>
          </w:p>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数量</w:t>
            </w:r>
          </w:p>
        </w:tc>
        <w:tc>
          <w:tcPr>
            <w:tcW w:w="1165" w:type="dxa"/>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4" w:type="dxa"/>
            <w:gridSpan w:val="7"/>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关系</w:t>
            </w:r>
          </w:p>
        </w:tc>
        <w:tc>
          <w:tcPr>
            <w:tcW w:w="6688" w:type="dxa"/>
            <w:gridSpan w:val="6"/>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6688" w:type="dxa"/>
            <w:gridSpan w:val="6"/>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p>
        </w:tc>
        <w:tc>
          <w:tcPr>
            <w:tcW w:w="6688" w:type="dxa"/>
            <w:gridSpan w:val="6"/>
          </w:tcPr>
          <w:p>
            <w:pPr>
              <w:ind w:firstLine="0"/>
              <w:jc w:val="both"/>
              <w:rPr>
                <w:rFonts w:hint="eastAsia" w:asciiTheme="minorEastAsia" w:hAnsiTheme="minorEastAsia" w:eastAsiaTheme="minorEastAsia" w:cstheme="minorEastAsia"/>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6" w:type="dxa"/>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说明</w:t>
            </w:r>
          </w:p>
        </w:tc>
        <w:tc>
          <w:tcPr>
            <w:tcW w:w="6688" w:type="dxa"/>
            <w:gridSpan w:val="6"/>
          </w:tcPr>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1.成立时间至提交</w:t>
            </w:r>
            <w:r>
              <w:rPr>
                <w:rFonts w:hint="eastAsia" w:asciiTheme="minorEastAsia" w:hAnsiTheme="minorEastAsia" w:eastAsiaTheme="minorEastAsia" w:cstheme="minorEastAsia"/>
                <w:color w:val="auto"/>
                <w:kern w:val="2"/>
                <w:sz w:val="28"/>
                <w:szCs w:val="28"/>
                <w:highlight w:val="none"/>
                <w:lang w:eastAsia="zh-CN"/>
              </w:rPr>
              <w:t>响应文件</w:t>
            </w:r>
            <w:r>
              <w:rPr>
                <w:rFonts w:hint="eastAsia" w:asciiTheme="minorEastAsia" w:hAnsiTheme="minorEastAsia" w:eastAsiaTheme="minorEastAsia" w:cstheme="minorEastAsia"/>
                <w:color w:val="auto"/>
                <w:kern w:val="2"/>
                <w:sz w:val="28"/>
                <w:szCs w:val="28"/>
                <w:highlight w:val="none"/>
              </w:rPr>
              <w:t>截止时间不足一年的可不填写“上年度营业收入”；</w:t>
            </w:r>
          </w:p>
          <w:p>
            <w:pPr>
              <w:ind w:firstLine="0"/>
              <w:jc w:val="both"/>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2.表格空间不足时，请自行扩展。</w:t>
            </w:r>
          </w:p>
        </w:tc>
      </w:tr>
    </w:tbl>
    <w:p>
      <w:pPr>
        <w:tabs>
          <w:tab w:val="right" w:leader="dot" w:pos="9022"/>
        </w:tabs>
        <w:autoSpaceDE w:val="0"/>
        <w:autoSpaceDN w:val="0"/>
        <w:adjustRightInd w:val="0"/>
        <w:spacing w:line="400" w:lineRule="exact"/>
        <w:ind w:firstLine="280" w:firstLineChars="100"/>
        <w:jc w:val="left"/>
        <w:rPr>
          <w:rFonts w:hint="eastAsia" w:asciiTheme="minorEastAsia" w:hAnsiTheme="minorEastAsia" w:eastAsiaTheme="minorEastAsia" w:cstheme="minorEastAsia"/>
          <w:bCs/>
          <w:cap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2800" w:firstLineChars="10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名称</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盖单位章</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2800" w:firstLineChars="10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snapToGrid w:val="0"/>
        <w:spacing w:line="312" w:lineRule="auto"/>
        <w:ind w:firstLine="240"/>
        <w:rPr>
          <w:rFonts w:hint="eastAsia" w:asciiTheme="minorEastAsia" w:hAnsiTheme="minorEastAsia" w:eastAsiaTheme="minorEastAsia" w:cstheme="minorEastAsia"/>
          <w:bCs/>
          <w:caps/>
          <w:color w:val="auto"/>
          <w:sz w:val="28"/>
          <w:szCs w:val="28"/>
          <w:highlight w:val="none"/>
        </w:rPr>
      </w:pPr>
    </w:p>
    <w:p>
      <w:pPr>
        <w:snapToGrid w:val="0"/>
        <w:spacing w:line="312" w:lineRule="auto"/>
        <w:ind w:left="945" w:hanging="525"/>
        <w:rPr>
          <w:rFonts w:hint="eastAsia" w:asciiTheme="minorEastAsia" w:hAnsiTheme="minorEastAsia" w:eastAsiaTheme="minorEastAsia" w:cstheme="minorEastAsia"/>
          <w:bCs/>
          <w:color w:val="auto"/>
          <w:highlight w:val="none"/>
        </w:rPr>
      </w:pPr>
    </w:p>
    <w:p>
      <w:pPr>
        <w:pStyle w:val="43"/>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8"/>
          <w:szCs w:val="28"/>
          <w:highlight w:val="none"/>
        </w:rPr>
        <w:br w:type="page"/>
      </w:r>
    </w:p>
    <w:p>
      <w:pPr>
        <w:tabs>
          <w:tab w:val="left" w:pos="5250"/>
        </w:tabs>
        <w:jc w:val="left"/>
        <w:outlineLvl w:val="2"/>
        <w:rPr>
          <w:rFonts w:hint="eastAsia" w:asciiTheme="minorEastAsia" w:hAnsiTheme="minorEastAsia" w:eastAsiaTheme="minorEastAsia" w:cstheme="minorEastAsia"/>
          <w:b/>
          <w:color w:val="auto"/>
          <w:sz w:val="28"/>
          <w:szCs w:val="28"/>
          <w:highlight w:val="none"/>
          <w:lang w:eastAsia="zh-CN"/>
        </w:rPr>
      </w:pPr>
      <w:bookmarkStart w:id="208" w:name="_Toc19563_WPSOffice_Level1"/>
      <w:bookmarkStart w:id="209" w:name="_Toc1674_WPSOffice_Level1"/>
      <w:r>
        <w:rPr>
          <w:rFonts w:hint="eastAsia" w:asciiTheme="minorEastAsia" w:hAnsiTheme="minorEastAsia" w:eastAsiaTheme="minorEastAsia" w:cstheme="minorEastAsia"/>
          <w:b/>
          <w:color w:val="auto"/>
          <w:sz w:val="28"/>
          <w:szCs w:val="28"/>
          <w:highlight w:val="none"/>
          <w:lang w:val="en-US" w:eastAsia="zh-CN"/>
        </w:rPr>
        <w:t>4</w:t>
      </w:r>
      <w:r>
        <w:rPr>
          <w:rFonts w:hint="eastAsia" w:asciiTheme="minorEastAsia" w:hAnsiTheme="minorEastAsia" w:eastAsiaTheme="minorEastAsia" w:cstheme="minorEastAsia"/>
          <w:b/>
          <w:color w:val="auto"/>
          <w:sz w:val="28"/>
          <w:szCs w:val="28"/>
          <w:highlight w:val="none"/>
        </w:rPr>
        <w:t>.资格证明文件</w:t>
      </w:r>
      <w:bookmarkEnd w:id="208"/>
      <w:bookmarkEnd w:id="209"/>
    </w:p>
    <w:bookmarkEnd w:id="185"/>
    <w:bookmarkEnd w:id="186"/>
    <w:bookmarkEnd w:id="187"/>
    <w:bookmarkEnd w:id="188"/>
    <w:bookmarkEnd w:id="189"/>
    <w:bookmarkEnd w:id="190"/>
    <w:bookmarkEnd w:id="191"/>
    <w:bookmarkEnd w:id="192"/>
    <w:bookmarkEnd w:id="193"/>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bookmarkStart w:id="210" w:name="_Toc7473_WPSOffice_Level1"/>
      <w:bookmarkStart w:id="211" w:name="_Toc20764_WPSOffice_Level1"/>
      <w:r>
        <w:rPr>
          <w:rFonts w:hint="eastAsia" w:asciiTheme="minorEastAsia" w:hAnsiTheme="minorEastAsia" w:eastAsiaTheme="minorEastAsia" w:cstheme="minorEastAsia"/>
          <w:color w:val="auto"/>
          <w:sz w:val="28"/>
          <w:szCs w:val="28"/>
          <w:highlight w:val="none"/>
          <w:lang w:val="en-US" w:eastAsia="zh-CN"/>
        </w:rPr>
        <w:t>(1)有独立承担民事责任能力的法人、其他组织或自然人，供应商是法人或其他组织的应提供营业执照等证明文件，自然人的提供有效的自然人身份证明；</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提供2022年度经审计的财务报告（成立时间至提交响应文件递交截止时间不足一年的可提供成立后任意时段的资产负债表），或其银行存款账户出具的资信证明（资信证明需提供投标截止时间前6个月内）或政府采购信用担保机构出具的担保函；</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(3)提供投标截止时间前6个月内任意一个月的纳税证明或完税证明，依法免税的单位应提供相关证明材料；</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(4)提供投标截止时间前6个月内任意一个月的社会保障资金缴存单据或社保机构开具的社会保险参保缴费情况证明，依法不需要缴纳社会保障资金的单位应提供相关证明材料；</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(5)参加政府采购活动前3年内，在经营活动中没有重大违法记录的书面声明；</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(6)提供具有履行合同所必需的设备和专业技术能力的承诺；</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(7)法定代表人授权委托书（附法定代表人、被授权人身份证复印件并加盖公章）和被授权人身份证原件。（法定代表人参加投标只须提供法定代表人身份证明书及身份证原件）；</w:t>
      </w:r>
    </w:p>
    <w:p>
      <w:pPr>
        <w:pStyle w:val="3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(8)供应商不得为“信用中国”网站（www.creditchina.gov.cn）中列入失信被执行人或重大税收违法失信主体的供应商，不得为中国政府采购网（www.ccgp.gov.cn）政府采购严重违法失信行为记录名单中的供应商；</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8"/>
          <w:szCs w:val="28"/>
          <w:highlight w:val="none"/>
          <w:lang w:val="en-US" w:eastAsia="zh-CN"/>
        </w:rPr>
        <w:t>(9)本次项目不接受联合体；</w:t>
      </w: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lang w:val="en-US" w:eastAsia="zh-CN"/>
        </w:rPr>
      </w:pPr>
    </w:p>
    <w:p>
      <w:pPr>
        <w:spacing w:line="480" w:lineRule="exact"/>
        <w:outlineLvl w:val="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4.1 </w:t>
      </w:r>
      <w:r>
        <w:rPr>
          <w:rFonts w:hint="eastAsia" w:asciiTheme="minorEastAsia" w:hAnsiTheme="minorEastAsia" w:eastAsiaTheme="minorEastAsia" w:cstheme="minorEastAsia"/>
          <w:b/>
          <w:bCs/>
          <w:color w:val="auto"/>
          <w:sz w:val="28"/>
          <w:szCs w:val="28"/>
          <w:highlight w:val="none"/>
        </w:rPr>
        <w:t>法定代表人授权书</w:t>
      </w:r>
      <w:bookmarkEnd w:id="194"/>
      <w:bookmarkEnd w:id="195"/>
      <w:bookmarkEnd w:id="196"/>
      <w:bookmarkEnd w:id="197"/>
      <w:bookmarkEnd w:id="198"/>
      <w:bookmarkEnd w:id="199"/>
      <w:bookmarkEnd w:id="200"/>
      <w:bookmarkEnd w:id="201"/>
      <w:bookmarkEnd w:id="202"/>
      <w:bookmarkEnd w:id="203"/>
      <w:r>
        <w:rPr>
          <w:rFonts w:hint="eastAsia" w:asciiTheme="minorEastAsia" w:hAnsiTheme="minorEastAsia" w:eastAsiaTheme="minorEastAsia" w:cstheme="minorEastAsia"/>
          <w:b/>
          <w:color w:val="auto"/>
          <w:sz w:val="28"/>
          <w:szCs w:val="28"/>
          <w:highlight w:val="none"/>
        </w:rPr>
        <w:t>（格式）</w:t>
      </w:r>
      <w:bookmarkEnd w:id="204"/>
      <w:bookmarkEnd w:id="205"/>
      <w:bookmarkEnd w:id="206"/>
      <w:bookmarkEnd w:id="207"/>
      <w:bookmarkEnd w:id="210"/>
      <w:bookmarkEnd w:id="211"/>
    </w:p>
    <w:p>
      <w:pPr>
        <w:spacing w:line="480" w:lineRule="exact"/>
        <w:jc w:val="center"/>
        <w:outlineLvl w:val="9"/>
        <w:rPr>
          <w:rFonts w:hint="eastAsia" w:asciiTheme="minorEastAsia" w:hAnsiTheme="minorEastAsia" w:eastAsiaTheme="minorEastAsia" w:cstheme="minorEastAsia"/>
          <w:b/>
          <w:bCs/>
          <w:color w:val="auto"/>
          <w:sz w:val="28"/>
          <w:szCs w:val="28"/>
          <w:highlight w:val="none"/>
        </w:rPr>
      </w:pPr>
    </w:p>
    <w:p>
      <w:pPr>
        <w:pStyle w:val="73"/>
        <w:keepNext w:val="0"/>
        <w:keepLines w:val="0"/>
        <w:pageBreakBefore w:val="0"/>
        <w:widowControl w:val="0"/>
        <w:kinsoku/>
        <w:wordWrap/>
        <w:overflowPunct/>
        <w:topLinePunct w:val="0"/>
        <w:autoSpaceDE/>
        <w:autoSpaceDN/>
        <w:bidi w:val="0"/>
        <w:spacing w:line="500" w:lineRule="atLeas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法定代表人身份证明书</w:t>
      </w:r>
    </w:p>
    <w:p>
      <w:pPr>
        <w:pStyle w:val="73"/>
        <w:keepNext w:val="0"/>
        <w:keepLines w:val="0"/>
        <w:pageBreakBefore w:val="0"/>
        <w:widowControl w:val="0"/>
        <w:kinsoku/>
        <w:wordWrap/>
        <w:overflowPunct/>
        <w:topLinePunct w:val="0"/>
        <w:autoSpaceDE/>
        <w:autoSpaceDN/>
        <w:bidi w:val="0"/>
        <w:spacing w:line="500" w:lineRule="atLeast"/>
        <w:ind w:firstLine="560" w:firstLineChars="200"/>
        <w:jc w:val="left"/>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 </w:t>
      </w:r>
    </w:p>
    <w:p>
      <w:pPr>
        <w:pStyle w:val="73"/>
        <w:keepNext w:val="0"/>
        <w:keepLines w:val="0"/>
        <w:pageBreakBefore w:val="0"/>
        <w:widowControl w:val="0"/>
        <w:kinsoku/>
        <w:wordWrap/>
        <w:overflowPunct/>
        <w:topLinePunct w:val="0"/>
        <w:autoSpaceDE/>
        <w:autoSpaceDN/>
        <w:bidi w:val="0"/>
        <w:spacing w:line="500" w:lineRule="atLeas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单位性质：</w:t>
      </w:r>
      <w:r>
        <w:rPr>
          <w:rFonts w:hint="eastAsia" w:asciiTheme="minorEastAsia" w:hAnsiTheme="minorEastAsia" w:eastAsiaTheme="minorEastAsia" w:cstheme="minorEastAsia"/>
          <w:color w:val="auto"/>
          <w:sz w:val="28"/>
          <w:szCs w:val="28"/>
          <w:highlight w:val="none"/>
          <w:u w:val="single"/>
        </w:rPr>
        <w:t xml:space="preserve">                                  . </w:t>
      </w:r>
    </w:p>
    <w:p>
      <w:pPr>
        <w:pStyle w:val="73"/>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    址：</w:t>
      </w:r>
      <w:r>
        <w:rPr>
          <w:rFonts w:hint="eastAsia" w:asciiTheme="minorEastAsia" w:hAnsiTheme="minorEastAsia" w:eastAsiaTheme="minorEastAsia" w:cstheme="minorEastAsia"/>
          <w:color w:val="auto"/>
          <w:sz w:val="28"/>
          <w:szCs w:val="28"/>
          <w:highlight w:val="none"/>
          <w:u w:val="single"/>
        </w:rPr>
        <w:t xml:space="preserve">                                  . </w:t>
      </w:r>
    </w:p>
    <w:p>
      <w:pPr>
        <w:pStyle w:val="73"/>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成立时间：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73"/>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经营期限：</w:t>
      </w:r>
      <w:r>
        <w:rPr>
          <w:rFonts w:hint="eastAsia" w:asciiTheme="minorEastAsia" w:hAnsiTheme="minorEastAsia" w:eastAsiaTheme="minorEastAsia" w:cstheme="minorEastAsia"/>
          <w:color w:val="auto"/>
          <w:sz w:val="28"/>
          <w:szCs w:val="28"/>
          <w:highlight w:val="none"/>
          <w:u w:val="single"/>
        </w:rPr>
        <w:t xml:space="preserve">       .</w:t>
      </w:r>
    </w:p>
    <w:p>
      <w:pPr>
        <w:pStyle w:val="73"/>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姓名：</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性别：</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年龄：</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职务：</w:t>
      </w:r>
      <w:r>
        <w:rPr>
          <w:rFonts w:hint="eastAsia" w:asciiTheme="minorEastAsia" w:hAnsiTheme="minorEastAsia" w:eastAsiaTheme="minorEastAsia" w:cstheme="minorEastAsia"/>
          <w:color w:val="auto"/>
          <w:sz w:val="28"/>
          <w:szCs w:val="28"/>
          <w:highlight w:val="none"/>
          <w:u w:val="single"/>
        </w:rPr>
        <w:t xml:space="preserve">        .         </w:t>
      </w:r>
    </w:p>
    <w:p>
      <w:pPr>
        <w:pStyle w:val="73"/>
        <w:keepNext w:val="0"/>
        <w:keepLines w:val="0"/>
        <w:pageBreakBefore w:val="0"/>
        <w:widowControl w:val="0"/>
        <w:kinsoku/>
        <w:wordWrap/>
        <w:overflowPunct/>
        <w:topLinePunct w:val="0"/>
        <w:autoSpaceDE/>
        <w:autoSpaceDN/>
        <w:bidi w:val="0"/>
        <w:spacing w:line="500" w:lineRule="atLeas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系</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的法定代表人。</w:t>
      </w:r>
    </w:p>
    <w:p>
      <w:pPr>
        <w:pStyle w:val="7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p>
    <w:p>
      <w:pPr>
        <w:pStyle w:val="7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特此证明</w:t>
      </w:r>
    </w:p>
    <w:p>
      <w:pPr>
        <w:pStyle w:val="73"/>
        <w:keepNext w:val="0"/>
        <w:keepLines w:val="0"/>
        <w:pageBreakBefore w:val="0"/>
        <w:widowControl w:val="0"/>
        <w:kinsoku/>
        <w:wordWrap/>
        <w:overflowPunct/>
        <w:topLinePunct w:val="0"/>
        <w:autoSpaceDE/>
        <w:autoSpaceDN/>
        <w:bidi w:val="0"/>
        <w:spacing w:line="500" w:lineRule="atLeas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8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法定代表人身份证复印件</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正反面</w:t>
            </w:r>
          </w:p>
        </w:tc>
      </w:tr>
    </w:tbl>
    <w:p>
      <w:pPr>
        <w:pStyle w:val="73"/>
        <w:keepNext w:val="0"/>
        <w:keepLines w:val="0"/>
        <w:pageBreakBefore w:val="0"/>
        <w:widowControl w:val="0"/>
        <w:kinsoku/>
        <w:wordWrap/>
        <w:overflowPunct/>
        <w:topLinePunct w:val="0"/>
        <w:autoSpaceDE/>
        <w:autoSpaceDN/>
        <w:bidi w:val="0"/>
        <w:spacing w:line="500" w:lineRule="atLeast"/>
        <w:textAlignment w:val="auto"/>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2800" w:firstLineChars="10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名称</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盖单位章</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2800" w:firstLineChars="10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keepNext w:val="0"/>
        <w:keepLines w:val="0"/>
        <w:pageBreakBefore w:val="0"/>
        <w:widowControl w:val="0"/>
        <w:kinsoku/>
        <w:wordWrap/>
        <w:overflowPunct/>
        <w:topLinePunct w:val="0"/>
        <w:autoSpaceDE/>
        <w:autoSpaceDN/>
        <w:bidi w:val="0"/>
        <w:spacing w:line="500" w:lineRule="atLeast"/>
        <w:jc w:val="center"/>
        <w:textAlignment w:val="auto"/>
        <w:rPr>
          <w:rFonts w:hint="eastAsia" w:asciiTheme="minorEastAsia" w:hAnsiTheme="minorEastAsia" w:eastAsiaTheme="minorEastAsia" w:cstheme="minorEastAsia"/>
          <w:b/>
          <w:bCs/>
          <w:color w:val="auto"/>
          <w:sz w:val="28"/>
          <w:szCs w:val="28"/>
          <w:highlight w:val="none"/>
        </w:rPr>
      </w:pPr>
    </w:p>
    <w:p>
      <w:pPr>
        <w:pStyle w:val="4"/>
        <w:rPr>
          <w:rFonts w:hint="eastAsia" w:asciiTheme="minorEastAsia" w:hAnsiTheme="minorEastAsia" w:eastAsiaTheme="minorEastAsia" w:cs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法定代表人授权委托书</w:t>
      </w:r>
    </w:p>
    <w:p>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注册于</w:t>
      </w:r>
      <w:r>
        <w:rPr>
          <w:rFonts w:hint="eastAsia" w:asciiTheme="minorEastAsia" w:hAnsiTheme="minorEastAsia" w:eastAsiaTheme="minorEastAsia" w:cstheme="minorEastAsia"/>
          <w:color w:val="auto"/>
          <w:sz w:val="28"/>
          <w:szCs w:val="28"/>
          <w:highlight w:val="none"/>
          <w:u w:val="single"/>
        </w:rPr>
        <w:t>（工商行政管理局名称）</w:t>
      </w:r>
      <w:r>
        <w:rPr>
          <w:rFonts w:hint="eastAsia" w:asciiTheme="minorEastAsia" w:hAnsiTheme="minorEastAsia" w:eastAsiaTheme="minorEastAsia" w:cstheme="minorEastAsia"/>
          <w:color w:val="auto"/>
          <w:sz w:val="28"/>
          <w:szCs w:val="28"/>
          <w:highlight w:val="none"/>
        </w:rPr>
        <w:t>之</w:t>
      </w:r>
      <w:r>
        <w:rPr>
          <w:rFonts w:hint="eastAsia" w:asciiTheme="minorEastAsia" w:hAnsiTheme="minorEastAsia" w:eastAsiaTheme="minorEastAsia" w:cstheme="minorEastAsia"/>
          <w:color w:val="auto"/>
          <w:sz w:val="28"/>
          <w:szCs w:val="28"/>
          <w:highlight w:val="none"/>
          <w:u w:val="single"/>
        </w:rPr>
        <w:t>（供应商全称）</w:t>
      </w: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（姓名、职务）</w:t>
      </w:r>
      <w:r>
        <w:rPr>
          <w:rFonts w:hint="eastAsia" w:asciiTheme="minorEastAsia" w:hAnsiTheme="minorEastAsia" w:eastAsiaTheme="minorEastAsia" w:cstheme="minorEastAsia"/>
          <w:color w:val="auto"/>
          <w:sz w:val="28"/>
          <w:szCs w:val="28"/>
          <w:highlight w:val="none"/>
        </w:rPr>
        <w:t>授权</w:t>
      </w:r>
      <w:r>
        <w:rPr>
          <w:rFonts w:hint="eastAsia" w:asciiTheme="minorEastAsia" w:hAnsiTheme="minorEastAsia" w:eastAsiaTheme="minorEastAsia" w:cstheme="minorEastAsia"/>
          <w:color w:val="auto"/>
          <w:sz w:val="28"/>
          <w:szCs w:val="28"/>
          <w:highlight w:val="none"/>
          <w:u w:val="single"/>
        </w:rPr>
        <w:t>（被授权委托人姓名、职务）</w:t>
      </w:r>
      <w:r>
        <w:rPr>
          <w:rFonts w:hint="eastAsia" w:asciiTheme="minorEastAsia" w:hAnsiTheme="minorEastAsia" w:eastAsiaTheme="minorEastAsia" w:cstheme="minorEastAsia"/>
          <w:color w:val="auto"/>
          <w:sz w:val="28"/>
          <w:szCs w:val="28"/>
          <w:highlight w:val="none"/>
        </w:rPr>
        <w:t>为本公司的合法代理人，就</w:t>
      </w:r>
      <w:r>
        <w:rPr>
          <w:rFonts w:hint="eastAsia" w:asciiTheme="minorEastAsia" w:hAnsiTheme="minorEastAsia" w:eastAsiaTheme="minorEastAsia" w:cstheme="minorEastAsia"/>
          <w:color w:val="auto"/>
          <w:sz w:val="28"/>
          <w:szCs w:val="28"/>
          <w:highlight w:val="none"/>
          <w:u w:val="single"/>
        </w:rPr>
        <w:t>（项目名称</w:t>
      </w:r>
      <w:r>
        <w:rPr>
          <w:rFonts w:hint="eastAsia" w:asciiTheme="minorEastAsia" w:hAnsiTheme="minorEastAsia" w:eastAsiaTheme="minorEastAsia" w:cstheme="minorEastAsia"/>
          <w:color w:val="auto"/>
          <w:sz w:val="28"/>
          <w:szCs w:val="28"/>
          <w:highlight w:val="none"/>
          <w:u w:val="single"/>
          <w:lang w:eastAsia="zh-CN"/>
        </w:rPr>
        <w:t>、</w:t>
      </w:r>
      <w:r>
        <w:rPr>
          <w:rFonts w:hint="eastAsia" w:asciiTheme="minorEastAsia" w:hAnsiTheme="minorEastAsia" w:eastAsiaTheme="minorEastAsia" w:cstheme="minorEastAsia"/>
          <w:color w:val="auto"/>
          <w:sz w:val="28"/>
          <w:szCs w:val="28"/>
          <w:highlight w:val="none"/>
          <w:u w:val="single"/>
          <w:lang w:val="en-US" w:eastAsia="zh-CN"/>
        </w:rPr>
        <w:t>合同包</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lang w:val="en-US" w:eastAsia="zh-CN"/>
        </w:rPr>
        <w:t>的磋商</w:t>
      </w:r>
      <w:r>
        <w:rPr>
          <w:rFonts w:hint="eastAsia" w:asciiTheme="minorEastAsia" w:hAnsiTheme="minorEastAsia" w:eastAsiaTheme="minorEastAsia" w:cstheme="minorEastAsia"/>
          <w:color w:val="auto"/>
          <w:sz w:val="28"/>
          <w:szCs w:val="28"/>
          <w:highlight w:val="none"/>
        </w:rPr>
        <w:t>及合同的执行和完成，以本公司的名义处理一切与之有关的事宜。</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附：被授权委托人姓名：</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性别：</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年龄：</w:t>
      </w:r>
      <w:r>
        <w:rPr>
          <w:rFonts w:hint="eastAsia" w:asciiTheme="minorEastAsia" w:hAnsiTheme="minorEastAsia" w:eastAsiaTheme="minorEastAsia" w:cstheme="minorEastAsia"/>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职    务：</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身份证号码：</w:t>
      </w:r>
      <w:r>
        <w:rPr>
          <w:rFonts w:hint="eastAsia" w:asciiTheme="minorEastAsia" w:hAnsiTheme="minorEastAsia" w:eastAsiaTheme="minorEastAsia" w:cstheme="minorEastAsia"/>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通讯地址：</w:t>
      </w:r>
      <w:r>
        <w:rPr>
          <w:rFonts w:hint="eastAsia" w:asciiTheme="minorEastAsia" w:hAnsiTheme="minorEastAsia" w:eastAsiaTheme="minorEastAsia" w:cstheme="minorEastAsia"/>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邮政编码：</w:t>
      </w:r>
      <w:r>
        <w:rPr>
          <w:rFonts w:hint="eastAsia" w:asciiTheme="minorEastAsia" w:hAnsiTheme="minorEastAsia" w:eastAsiaTheme="minorEastAsia" w:cstheme="minorEastAsia"/>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电    话：</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传真：</w:t>
      </w:r>
      <w:r>
        <w:rPr>
          <w:rFonts w:hint="eastAsia" w:asciiTheme="minorEastAsia" w:hAnsiTheme="minorEastAsia" w:eastAsiaTheme="minorEastAsia" w:cstheme="minorEastAsia"/>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授权有效期</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被授权委托人身份证复印件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1" w:hRule="atLeast"/>
          <w:jc w:val="center"/>
        </w:trPr>
        <w:tc>
          <w:tcPr>
            <w:tcW w:w="47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法定代表人身份证复印件</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正反面</w:t>
            </w:r>
          </w:p>
        </w:tc>
        <w:tc>
          <w:tcPr>
            <w:tcW w:w="4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被授权委托人身份证复印件</w:t>
            </w:r>
          </w:p>
          <w:p>
            <w:pPr>
              <w:keepNext w:val="0"/>
              <w:keepLines w:val="0"/>
              <w:pageBreakBefore w:val="0"/>
              <w:widowControl w:val="0"/>
              <w:kinsoku/>
              <w:wordWrap/>
              <w:overflowPunct/>
              <w:topLinePunct w:val="0"/>
              <w:autoSpaceDE/>
              <w:autoSpaceDN/>
              <w:bidi w:val="0"/>
              <w:adjustRightInd w:val="0"/>
              <w:snapToGrid w:val="0"/>
              <w:spacing w:line="500" w:lineRule="atLeas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正反面</w:t>
            </w:r>
          </w:p>
        </w:tc>
      </w:tr>
    </w:tbl>
    <w:p>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atLeast"/>
        <w:ind w:firstLine="3640" w:firstLineChars="13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盖单位章</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atLeast"/>
        <w:ind w:firstLine="3640" w:firstLineChars="13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pPr>
        <w:keepNext w:val="0"/>
        <w:keepLines w:val="0"/>
        <w:pageBreakBefore w:val="0"/>
        <w:widowControl w:val="0"/>
        <w:kinsoku/>
        <w:wordWrap/>
        <w:overflowPunct/>
        <w:topLinePunct w:val="0"/>
        <w:autoSpaceDE/>
        <w:autoSpaceDN/>
        <w:bidi w:val="0"/>
        <w:adjustRightInd w:val="0"/>
        <w:snapToGrid w:val="0"/>
        <w:spacing w:line="500" w:lineRule="atLeast"/>
        <w:ind w:firstLine="3640" w:firstLineChars="13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被授权委托人：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w:t>
      </w:r>
    </w:p>
    <w:p>
      <w:pPr>
        <w:keepNext w:val="0"/>
        <w:keepLines w:val="0"/>
        <w:pageBreakBefore w:val="0"/>
        <w:widowControl w:val="0"/>
        <w:kinsoku/>
        <w:wordWrap/>
        <w:overflowPunct/>
        <w:topLinePunct w:val="0"/>
        <w:autoSpaceDE/>
        <w:autoSpaceDN/>
        <w:bidi w:val="0"/>
        <w:spacing w:line="500" w:lineRule="atLeast"/>
        <w:ind w:firstLine="560" w:firstLineChars="200"/>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授权日期：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spacing w:line="480" w:lineRule="exact"/>
        <w:outlineLvl w:val="9"/>
        <w:rPr>
          <w:rFonts w:hint="eastAsia" w:asciiTheme="minorEastAsia" w:hAnsiTheme="minorEastAsia" w:eastAsiaTheme="minorEastAsia" w:cstheme="minorEastAsia"/>
          <w:b/>
          <w:color w:val="auto"/>
          <w:sz w:val="28"/>
          <w:szCs w:val="28"/>
          <w:highlight w:val="none"/>
          <w:lang w:val="en-US" w:eastAsia="zh-CN"/>
        </w:rPr>
      </w:pPr>
      <w:bookmarkStart w:id="212" w:name="_Toc60537401"/>
    </w:p>
    <w:p>
      <w:pPr>
        <w:spacing w:line="480" w:lineRule="exact"/>
        <w:outlineLvl w:val="9"/>
        <w:rPr>
          <w:rFonts w:hint="eastAsia" w:asciiTheme="minorEastAsia" w:hAnsiTheme="minorEastAsia" w:eastAsiaTheme="minorEastAsia" w:cstheme="minorEastAsia"/>
          <w:b/>
          <w:color w:val="auto"/>
          <w:sz w:val="28"/>
          <w:szCs w:val="28"/>
          <w:highlight w:val="none"/>
          <w:lang w:val="en-US" w:eastAsia="zh-CN"/>
        </w:rPr>
      </w:pPr>
    </w:p>
    <w:p>
      <w:pPr>
        <w:pStyle w:val="4"/>
        <w:rPr>
          <w:rFonts w:hint="eastAsia" w:asciiTheme="minorEastAsia" w:hAnsiTheme="minorEastAsia" w:eastAsiaTheme="minorEastAsia" w:cstheme="minorEastAsia"/>
          <w:color w:val="auto"/>
          <w:highlight w:val="none"/>
          <w:lang w:val="en-US" w:eastAsia="zh-CN"/>
        </w:rPr>
      </w:pPr>
    </w:p>
    <w:p>
      <w:pPr>
        <w:spacing w:line="480" w:lineRule="exact"/>
        <w:outlineLvl w:val="9"/>
        <w:rPr>
          <w:rFonts w:hint="eastAsia" w:asciiTheme="minorEastAsia" w:hAnsiTheme="minorEastAsia" w:eastAsiaTheme="minorEastAsia" w:cstheme="minorEastAsia"/>
          <w:b/>
          <w:color w:val="auto"/>
          <w:sz w:val="28"/>
          <w:szCs w:val="28"/>
          <w:highlight w:val="none"/>
          <w:lang w:val="en-US" w:eastAsia="zh-CN"/>
        </w:rPr>
      </w:pPr>
    </w:p>
    <w:bookmarkEnd w:id="212"/>
    <w:p>
      <w:pPr>
        <w:rPr>
          <w:rFonts w:hint="eastAsia" w:asciiTheme="minorEastAsia" w:hAnsiTheme="minorEastAsia" w:eastAsiaTheme="minorEastAsia" w:cstheme="minorEastAsia"/>
          <w:b/>
          <w:bCs/>
          <w:color w:val="auto"/>
          <w:sz w:val="28"/>
          <w:szCs w:val="28"/>
          <w:highlight w:val="none"/>
          <w:lang w:val="en-US" w:eastAsia="zh-CN"/>
        </w:rPr>
      </w:pPr>
      <w:bookmarkStart w:id="213" w:name="_Toc25118_WPSOffice_Level1"/>
      <w:bookmarkStart w:id="214" w:name="_Toc4172_WPSOffice_Level1"/>
      <w:r>
        <w:rPr>
          <w:rFonts w:hint="eastAsia" w:asciiTheme="minorEastAsia" w:hAnsiTheme="minorEastAsia" w:eastAsiaTheme="minorEastAsia" w:cstheme="minorEastAsia"/>
          <w:b/>
          <w:bCs/>
          <w:color w:val="auto"/>
          <w:sz w:val="28"/>
          <w:szCs w:val="28"/>
          <w:highlight w:val="none"/>
          <w:lang w:val="en-US" w:eastAsia="zh-CN"/>
        </w:rPr>
        <w:br w:type="page"/>
      </w:r>
    </w:p>
    <w:p>
      <w:pPr>
        <w:tabs>
          <w:tab w:val="left" w:pos="5250"/>
        </w:tabs>
        <w:jc w:val="left"/>
        <w:outlineLvl w:val="2"/>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lang w:val="en-US" w:eastAsia="zh-CN"/>
        </w:rPr>
        <w:t xml:space="preserve">4.2 </w:t>
      </w:r>
      <w:r>
        <w:rPr>
          <w:rFonts w:hint="eastAsia" w:asciiTheme="minorEastAsia" w:hAnsiTheme="minorEastAsia" w:eastAsiaTheme="minorEastAsia" w:cstheme="minorEastAsia"/>
          <w:b/>
          <w:bCs/>
          <w:color w:val="auto"/>
          <w:kern w:val="0"/>
          <w:sz w:val="28"/>
          <w:szCs w:val="28"/>
          <w:highlight w:val="none"/>
        </w:rPr>
        <w:t>具有履行合同所必需的设备和专业技术能力的说明及承诺（格式）</w:t>
      </w:r>
    </w:p>
    <w:p>
      <w:pPr>
        <w:pStyle w:val="18"/>
        <w:adjustRightInd w:val="0"/>
        <w:snapToGrid w:val="0"/>
        <w:rPr>
          <w:rFonts w:hint="eastAsia" w:asciiTheme="minorEastAsia" w:hAnsiTheme="minorEastAsia" w:eastAsiaTheme="minorEastAsia" w:cstheme="minorEastAsia"/>
          <w:b/>
          <w:color w:val="auto"/>
          <w:sz w:val="44"/>
          <w:szCs w:val="44"/>
          <w:highlight w:val="none"/>
        </w:rPr>
      </w:pPr>
    </w:p>
    <w:p>
      <w:pPr>
        <w:keepNext w:val="0"/>
        <w:keepLines w:val="0"/>
        <w:pageBreakBefore w:val="0"/>
        <w:widowControl w:val="0"/>
        <w:kinsoku/>
        <w:wordWrap/>
        <w:overflowPunct/>
        <w:topLinePunct w:val="0"/>
        <w:autoSpaceDE/>
        <w:autoSpaceDN/>
        <w:bidi w:val="0"/>
        <w:spacing w:afterLines="150" w:line="500" w:lineRule="exact"/>
        <w:textAlignment w:val="auto"/>
        <w:rPr>
          <w:rFonts w:hint="eastAsia" w:asciiTheme="minorEastAsia" w:hAnsiTheme="minorEastAsia" w:eastAsiaTheme="minorEastAsia" w:cstheme="minorEastAsia"/>
          <w:color w:val="auto"/>
          <w:spacing w:val="4"/>
          <w:sz w:val="28"/>
          <w:szCs w:val="28"/>
          <w:highlight w:val="none"/>
          <w:u w:val="single"/>
        </w:rPr>
      </w:pPr>
      <w:r>
        <w:rPr>
          <w:rFonts w:hint="eastAsia" w:asciiTheme="minorEastAsia" w:hAnsiTheme="minorEastAsia" w:eastAsiaTheme="minorEastAsia" w:cstheme="minorEastAsia"/>
          <w:color w:val="auto"/>
          <w:spacing w:val="4"/>
          <w:sz w:val="28"/>
          <w:szCs w:val="28"/>
          <w:highlight w:val="none"/>
          <w:u w:val="single"/>
          <w:lang w:eastAsia="zh-CN"/>
        </w:rPr>
        <w:t>亿诚建设项目管理有限公司</w:t>
      </w:r>
      <w:r>
        <w:rPr>
          <w:rFonts w:hint="eastAsia" w:asciiTheme="minorEastAsia" w:hAnsiTheme="minorEastAsia" w:eastAsiaTheme="minorEastAsia" w:cstheme="minorEastAsia"/>
          <w:color w:val="auto"/>
          <w:spacing w:val="4"/>
          <w:sz w:val="28"/>
          <w:szCs w:val="28"/>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500" w:lineRule="exact"/>
        <w:ind w:firstLine="496"/>
        <w:textAlignment w:val="auto"/>
        <w:rPr>
          <w:rFonts w:hint="eastAsia" w:asciiTheme="minorEastAsia" w:hAnsiTheme="minorEastAsia" w:eastAsiaTheme="minorEastAsia" w:cstheme="minorEastAsia"/>
          <w:color w:val="auto"/>
          <w:spacing w:val="4"/>
          <w:sz w:val="28"/>
          <w:szCs w:val="28"/>
          <w:highlight w:val="none"/>
        </w:rPr>
      </w:pPr>
      <w:r>
        <w:rPr>
          <w:rFonts w:hint="eastAsia" w:asciiTheme="minorEastAsia" w:hAnsiTheme="minorEastAsia" w:eastAsiaTheme="minorEastAsia" w:cstheme="minorEastAsia"/>
          <w:color w:val="auto"/>
          <w:spacing w:val="4"/>
          <w:sz w:val="28"/>
          <w:szCs w:val="28"/>
          <w:highlight w:val="none"/>
        </w:rPr>
        <w:t xml:space="preserve">   </w:t>
      </w:r>
      <w:r>
        <w:rPr>
          <w:rFonts w:hint="eastAsia" w:asciiTheme="minorEastAsia" w:hAnsiTheme="minorEastAsia" w:eastAsiaTheme="minorEastAsia" w:cstheme="minorEastAsia"/>
          <w:color w:val="auto"/>
          <w:spacing w:val="4"/>
          <w:sz w:val="28"/>
          <w:szCs w:val="28"/>
          <w:highlight w:val="none"/>
          <w:u w:val="single"/>
        </w:rPr>
        <w:t xml:space="preserve">      （</w:t>
      </w:r>
      <w:r>
        <w:rPr>
          <w:rFonts w:hint="eastAsia" w:asciiTheme="minorEastAsia" w:hAnsiTheme="minorEastAsia" w:eastAsiaTheme="minorEastAsia" w:cstheme="minorEastAsia"/>
          <w:color w:val="auto"/>
          <w:spacing w:val="4"/>
          <w:sz w:val="28"/>
          <w:szCs w:val="28"/>
          <w:highlight w:val="none"/>
          <w:u w:val="single"/>
          <w:lang w:eastAsia="zh-CN"/>
        </w:rPr>
        <w:t>供应商</w:t>
      </w:r>
      <w:r>
        <w:rPr>
          <w:rFonts w:hint="eastAsia" w:asciiTheme="minorEastAsia" w:hAnsiTheme="minorEastAsia" w:eastAsiaTheme="minorEastAsia" w:cstheme="minorEastAsia"/>
          <w:color w:val="auto"/>
          <w:spacing w:val="4"/>
          <w:sz w:val="28"/>
          <w:szCs w:val="28"/>
          <w:highlight w:val="none"/>
          <w:u w:val="single"/>
        </w:rPr>
        <w:t xml:space="preserve">名称）    </w:t>
      </w:r>
      <w:r>
        <w:rPr>
          <w:rFonts w:hint="eastAsia" w:asciiTheme="minorEastAsia" w:hAnsiTheme="minorEastAsia" w:eastAsiaTheme="minorEastAsia" w:cstheme="minorEastAsia"/>
          <w:color w:val="auto"/>
          <w:spacing w:val="4"/>
          <w:sz w:val="28"/>
          <w:szCs w:val="28"/>
          <w:highlight w:val="none"/>
        </w:rPr>
        <w:t xml:space="preserve"> 于</w:t>
      </w:r>
      <w:r>
        <w:rPr>
          <w:rFonts w:hint="eastAsia" w:asciiTheme="minorEastAsia" w:hAnsiTheme="minorEastAsia" w:eastAsiaTheme="minorEastAsia" w:cstheme="minorEastAsia"/>
          <w:color w:val="auto"/>
          <w:spacing w:val="4"/>
          <w:sz w:val="28"/>
          <w:szCs w:val="28"/>
          <w:highlight w:val="none"/>
          <w:u w:val="single"/>
        </w:rPr>
        <w:t xml:space="preserve">     </w:t>
      </w:r>
      <w:r>
        <w:rPr>
          <w:rFonts w:hint="eastAsia" w:asciiTheme="minorEastAsia" w:hAnsiTheme="minorEastAsia" w:eastAsiaTheme="minorEastAsia" w:cstheme="minorEastAsia"/>
          <w:color w:val="auto"/>
          <w:spacing w:val="4"/>
          <w:sz w:val="28"/>
          <w:szCs w:val="28"/>
          <w:highlight w:val="none"/>
        </w:rPr>
        <w:t>年</w:t>
      </w:r>
      <w:r>
        <w:rPr>
          <w:rFonts w:hint="eastAsia" w:asciiTheme="minorEastAsia" w:hAnsiTheme="minorEastAsia" w:eastAsiaTheme="minorEastAsia" w:cstheme="minorEastAsia"/>
          <w:color w:val="auto"/>
          <w:spacing w:val="4"/>
          <w:sz w:val="28"/>
          <w:szCs w:val="28"/>
          <w:highlight w:val="none"/>
          <w:u w:val="single"/>
        </w:rPr>
        <w:t xml:space="preserve">    </w:t>
      </w:r>
      <w:r>
        <w:rPr>
          <w:rFonts w:hint="eastAsia" w:asciiTheme="minorEastAsia" w:hAnsiTheme="minorEastAsia" w:eastAsiaTheme="minorEastAsia" w:cstheme="minorEastAsia"/>
          <w:color w:val="auto"/>
          <w:spacing w:val="4"/>
          <w:sz w:val="28"/>
          <w:szCs w:val="28"/>
          <w:highlight w:val="none"/>
        </w:rPr>
        <w:t>月</w:t>
      </w:r>
      <w:r>
        <w:rPr>
          <w:rFonts w:hint="eastAsia" w:asciiTheme="minorEastAsia" w:hAnsiTheme="minorEastAsia" w:eastAsiaTheme="minorEastAsia" w:cstheme="minorEastAsia"/>
          <w:color w:val="auto"/>
          <w:spacing w:val="4"/>
          <w:sz w:val="28"/>
          <w:szCs w:val="28"/>
          <w:highlight w:val="none"/>
          <w:u w:val="single"/>
        </w:rPr>
        <w:t xml:space="preserve">   </w:t>
      </w:r>
      <w:r>
        <w:rPr>
          <w:rFonts w:hint="eastAsia" w:asciiTheme="minorEastAsia" w:hAnsiTheme="minorEastAsia" w:eastAsiaTheme="minorEastAsia" w:cstheme="minorEastAsia"/>
          <w:color w:val="auto"/>
          <w:spacing w:val="4"/>
          <w:sz w:val="28"/>
          <w:szCs w:val="28"/>
          <w:highlight w:val="none"/>
        </w:rPr>
        <w:t>日在中华人民共和国境内</w:t>
      </w:r>
      <w:r>
        <w:rPr>
          <w:rFonts w:hint="eastAsia" w:asciiTheme="minorEastAsia" w:hAnsiTheme="minorEastAsia" w:eastAsiaTheme="minorEastAsia" w:cstheme="minorEastAsia"/>
          <w:color w:val="auto"/>
          <w:spacing w:val="4"/>
          <w:sz w:val="28"/>
          <w:szCs w:val="28"/>
          <w:highlight w:val="none"/>
          <w:u w:val="single"/>
        </w:rPr>
        <w:t xml:space="preserve">     （详细注册地址）     </w:t>
      </w:r>
      <w:r>
        <w:rPr>
          <w:rFonts w:hint="eastAsia" w:asciiTheme="minorEastAsia" w:hAnsiTheme="minorEastAsia" w:eastAsiaTheme="minorEastAsia" w:cstheme="minorEastAsia"/>
          <w:color w:val="auto"/>
          <w:spacing w:val="4"/>
          <w:sz w:val="28"/>
          <w:szCs w:val="28"/>
          <w:highlight w:val="none"/>
        </w:rPr>
        <w:t>合法注册并经营，公司主营业务为</w:t>
      </w:r>
      <w:r>
        <w:rPr>
          <w:rFonts w:hint="eastAsia" w:asciiTheme="minorEastAsia" w:hAnsiTheme="minorEastAsia" w:eastAsiaTheme="minorEastAsia" w:cstheme="minorEastAsia"/>
          <w:color w:val="auto"/>
          <w:spacing w:val="4"/>
          <w:sz w:val="28"/>
          <w:szCs w:val="28"/>
          <w:highlight w:val="none"/>
          <w:u w:val="single"/>
        </w:rPr>
        <w:t xml:space="preserve">                          </w:t>
      </w:r>
      <w:r>
        <w:rPr>
          <w:rFonts w:hint="eastAsia" w:asciiTheme="minorEastAsia" w:hAnsiTheme="minorEastAsia" w:eastAsiaTheme="minorEastAsia" w:cstheme="minorEastAsia"/>
          <w:color w:val="auto"/>
          <w:spacing w:val="4"/>
          <w:sz w:val="28"/>
          <w:szCs w:val="28"/>
          <w:highlight w:val="none"/>
        </w:rPr>
        <w:t>，营业（生产经营）面积为</w:t>
      </w:r>
      <w:r>
        <w:rPr>
          <w:rFonts w:hint="eastAsia" w:asciiTheme="minorEastAsia" w:hAnsiTheme="minorEastAsia" w:eastAsiaTheme="minorEastAsia" w:cstheme="minorEastAsia"/>
          <w:color w:val="auto"/>
          <w:spacing w:val="4"/>
          <w:sz w:val="28"/>
          <w:szCs w:val="28"/>
          <w:highlight w:val="none"/>
          <w:u w:val="single"/>
        </w:rPr>
        <w:t xml:space="preserve">             </w:t>
      </w:r>
      <w:r>
        <w:rPr>
          <w:rFonts w:hint="eastAsia" w:asciiTheme="minorEastAsia" w:hAnsiTheme="minorEastAsia" w:eastAsiaTheme="minorEastAsia" w:cstheme="minorEastAsia"/>
          <w:color w:val="auto"/>
          <w:spacing w:val="4"/>
          <w:sz w:val="28"/>
          <w:szCs w:val="28"/>
          <w:highlight w:val="none"/>
        </w:rPr>
        <w:t xml:space="preserve"> ，现有员工数量为</w:t>
      </w:r>
      <w:r>
        <w:rPr>
          <w:rFonts w:hint="eastAsia" w:asciiTheme="minorEastAsia" w:hAnsiTheme="minorEastAsia" w:eastAsiaTheme="minorEastAsia" w:cstheme="minorEastAsia"/>
          <w:color w:val="auto"/>
          <w:spacing w:val="4"/>
          <w:sz w:val="28"/>
          <w:szCs w:val="28"/>
          <w:highlight w:val="none"/>
          <w:u w:val="single"/>
        </w:rPr>
        <w:t xml:space="preserve">         </w:t>
      </w:r>
      <w:r>
        <w:rPr>
          <w:rFonts w:hint="eastAsia" w:asciiTheme="minorEastAsia" w:hAnsiTheme="minorEastAsia" w:eastAsiaTheme="minorEastAsia" w:cstheme="minorEastAsia"/>
          <w:color w:val="auto"/>
          <w:spacing w:val="4"/>
          <w:sz w:val="28"/>
          <w:szCs w:val="28"/>
          <w:highlight w:val="none"/>
        </w:rPr>
        <w:t>，本公司郑重承诺，具有履行本合同所必需的设备和专业技术能力。</w:t>
      </w:r>
    </w:p>
    <w:p>
      <w:pPr>
        <w:pStyle w:val="18"/>
        <w:adjustRightInd w:val="0"/>
        <w:snapToGrid w:val="0"/>
        <w:ind w:firstLine="496"/>
        <w:rPr>
          <w:rFonts w:hint="eastAsia" w:asciiTheme="minorEastAsia" w:hAnsiTheme="minorEastAsia" w:eastAsiaTheme="minorEastAsia" w:cstheme="minorEastAsia"/>
          <w:color w:val="auto"/>
          <w:spacing w:val="4"/>
          <w:sz w:val="28"/>
          <w:szCs w:val="28"/>
          <w:highlight w:val="none"/>
        </w:rPr>
      </w:pPr>
    </w:p>
    <w:p>
      <w:pPr>
        <w:pStyle w:val="18"/>
        <w:adjustRightInd w:val="0"/>
        <w:snapToGrid w:val="0"/>
        <w:ind w:firstLine="496"/>
        <w:rPr>
          <w:rFonts w:hint="eastAsia" w:asciiTheme="minorEastAsia" w:hAnsiTheme="minorEastAsia" w:eastAsiaTheme="minorEastAsia" w:cstheme="minorEastAsia"/>
          <w:color w:val="auto"/>
          <w:spacing w:val="4"/>
          <w:sz w:val="28"/>
          <w:szCs w:val="28"/>
          <w:highlight w:val="none"/>
        </w:rPr>
      </w:pPr>
    </w:p>
    <w:p>
      <w:pPr>
        <w:pStyle w:val="18"/>
        <w:adjustRightInd w:val="0"/>
        <w:snapToGrid w:val="0"/>
        <w:ind w:firstLine="496"/>
        <w:rPr>
          <w:rFonts w:hint="eastAsia" w:asciiTheme="minorEastAsia" w:hAnsiTheme="minorEastAsia" w:eastAsiaTheme="minorEastAsia" w:cstheme="minorEastAsia"/>
          <w:color w:val="auto"/>
          <w:spacing w:val="4"/>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pPr>
        <w:keepNext w:val="0"/>
        <w:keepLines w:val="0"/>
        <w:pageBreakBefore w:val="0"/>
        <w:overflowPunct/>
        <w:topLinePunct w:val="0"/>
        <w:bidi w:val="0"/>
        <w:spacing w:before="2" w:line="360" w:lineRule="auto"/>
        <w:ind w:firstLine="3080" w:firstLineChars="1100"/>
        <w:jc w:val="left"/>
        <w:textAlignment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期：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年</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月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autoSpaceDE w:val="0"/>
        <w:autoSpaceDN w:val="0"/>
        <w:spacing w:line="560" w:lineRule="exact"/>
        <w:rPr>
          <w:rFonts w:hint="eastAsia" w:asciiTheme="minorEastAsia" w:hAnsiTheme="minorEastAsia" w:eastAsiaTheme="minorEastAsia" w:cstheme="minorEastAsia"/>
          <w:color w:val="auto"/>
          <w:sz w:val="28"/>
          <w:szCs w:val="28"/>
          <w:highlight w:val="none"/>
        </w:rPr>
      </w:pPr>
    </w:p>
    <w:p>
      <w:pPr>
        <w:autoSpaceDE w:val="0"/>
        <w:autoSpaceDN w:val="0"/>
        <w:spacing w:line="560" w:lineRule="exact"/>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5"/>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5"/>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tabs>
          <w:tab w:val="left" w:pos="713"/>
        </w:tabs>
        <w:jc w:val="left"/>
        <w:outlineLvl w:val="2"/>
        <w:rPr>
          <w:rFonts w:hint="eastAsia" w:asciiTheme="minorEastAsia" w:hAnsiTheme="minorEastAsia" w:eastAsiaTheme="minorEastAsia" w:cstheme="minorEastAsia"/>
          <w:b/>
          <w:bCs/>
          <w:color w:val="auto"/>
          <w:sz w:val="28"/>
          <w:szCs w:val="28"/>
          <w:highlight w:val="none"/>
          <w:lang w:val="en-US" w:eastAsia="zh-CN"/>
        </w:rPr>
      </w:pPr>
    </w:p>
    <w:p>
      <w:pPr>
        <w:tabs>
          <w:tab w:val="left" w:pos="713"/>
        </w:tabs>
        <w:jc w:val="left"/>
        <w:outlineLvl w:val="2"/>
        <w:rPr>
          <w:rFonts w:hint="eastAsia" w:asciiTheme="minorEastAsia" w:hAnsiTheme="minorEastAsia" w:eastAsiaTheme="minorEastAsia" w:cstheme="minorEastAsia"/>
          <w:b/>
          <w:bCs/>
          <w:color w:val="auto"/>
          <w:sz w:val="28"/>
          <w:szCs w:val="28"/>
          <w:highlight w:val="none"/>
          <w:lang w:val="en-US" w:eastAsia="zh-CN"/>
        </w:rPr>
      </w:pPr>
    </w:p>
    <w:p>
      <w:pPr>
        <w:autoSpaceDE w:val="0"/>
        <w:autoSpaceDN w:val="0"/>
        <w:adjustRightInd w:val="0"/>
        <w:snapToGrid w:val="0"/>
        <w:spacing w:line="360" w:lineRule="auto"/>
        <w:outlineLvl w:val="2"/>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val="en-US" w:eastAsia="zh-CN"/>
        </w:rPr>
        <w:t xml:space="preserve">4.3 </w:t>
      </w:r>
      <w:r>
        <w:rPr>
          <w:rFonts w:hint="eastAsia" w:asciiTheme="minorEastAsia" w:hAnsiTheme="minorEastAsia" w:eastAsiaTheme="minorEastAsia" w:cstheme="minorEastAsia"/>
          <w:b/>
          <w:color w:val="auto"/>
          <w:sz w:val="28"/>
          <w:szCs w:val="28"/>
          <w:highlight w:val="none"/>
        </w:rPr>
        <w:t>近三年内经营活动中无重大违法记录声明</w:t>
      </w:r>
      <w:r>
        <w:rPr>
          <w:rFonts w:hint="eastAsia" w:asciiTheme="minorEastAsia" w:hAnsiTheme="minorEastAsia" w:eastAsiaTheme="minorEastAsia" w:cstheme="minorEastAsia"/>
          <w:b/>
          <w:color w:val="auto"/>
          <w:sz w:val="28"/>
          <w:szCs w:val="28"/>
          <w:highlight w:val="none"/>
          <w:lang w:eastAsia="zh-CN"/>
        </w:rPr>
        <w:t>（格式）</w:t>
      </w:r>
    </w:p>
    <w:p>
      <w:pPr>
        <w:spacing w:line="480" w:lineRule="auto"/>
        <w:rPr>
          <w:rFonts w:hint="eastAsia" w:asciiTheme="minorEastAsia" w:hAnsiTheme="minorEastAsia" w:eastAsiaTheme="minorEastAsia" w:cstheme="minorEastAsia"/>
          <w:b w:val="0"/>
          <w:bCs w:val="0"/>
          <w:i w:val="0"/>
          <w:iCs w:val="0"/>
          <w:color w:val="auto"/>
          <w:sz w:val="28"/>
          <w:szCs w:val="28"/>
          <w:highlight w:val="none"/>
          <w:u w:val="single"/>
        </w:rPr>
      </w:pPr>
    </w:p>
    <w:p>
      <w:pPr>
        <w:spacing w:line="480" w:lineRule="auto"/>
        <w:rPr>
          <w:rFonts w:hint="eastAsia" w:asciiTheme="minorEastAsia" w:hAnsiTheme="minorEastAsia" w:eastAsiaTheme="minorEastAsia" w:cstheme="minorEastAsia"/>
          <w:b w:val="0"/>
          <w:bCs w:val="0"/>
          <w:i w:val="0"/>
          <w:iCs w:val="0"/>
          <w:color w:val="auto"/>
          <w:sz w:val="28"/>
          <w:szCs w:val="28"/>
          <w:highlight w:val="none"/>
          <w:u w:val="single"/>
        </w:rPr>
      </w:pPr>
      <w:r>
        <w:rPr>
          <w:rFonts w:hint="eastAsia" w:asciiTheme="minorEastAsia" w:hAnsiTheme="minorEastAsia" w:eastAsiaTheme="minorEastAsia" w:cstheme="minorEastAsia"/>
          <w:b w:val="0"/>
          <w:bCs w:val="0"/>
          <w:i w:val="0"/>
          <w:iCs w:val="0"/>
          <w:color w:val="auto"/>
          <w:sz w:val="28"/>
          <w:szCs w:val="28"/>
          <w:highlight w:val="none"/>
          <w:u w:val="single"/>
        </w:rPr>
        <w:t>亿诚建设项目管理有限公司：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i w:val="0"/>
          <w:iCs w:val="0"/>
          <w:color w:val="auto"/>
          <w:sz w:val="28"/>
          <w:szCs w:val="28"/>
          <w:highlight w:val="none"/>
        </w:rPr>
      </w:pPr>
      <w:r>
        <w:rPr>
          <w:rFonts w:hint="eastAsia" w:asciiTheme="minorEastAsia" w:hAnsiTheme="minorEastAsia" w:eastAsiaTheme="minorEastAsia" w:cstheme="minorEastAsia"/>
          <w:i w:val="0"/>
          <w:iCs w:val="0"/>
          <w:color w:val="auto"/>
          <w:sz w:val="28"/>
          <w:szCs w:val="28"/>
          <w:highlight w:val="none"/>
        </w:rPr>
        <w:t>我</w:t>
      </w:r>
      <w:r>
        <w:rPr>
          <w:rFonts w:hint="eastAsia" w:asciiTheme="minorEastAsia" w:hAnsiTheme="minorEastAsia" w:eastAsiaTheme="minorEastAsia" w:cstheme="minorEastAsia"/>
          <w:i w:val="0"/>
          <w:iCs w:val="0"/>
          <w:color w:val="auto"/>
          <w:sz w:val="28"/>
          <w:szCs w:val="28"/>
          <w:highlight w:val="none"/>
          <w:u w:val="single"/>
        </w:rPr>
        <w:t xml:space="preserve">              （</w:t>
      </w:r>
      <w:r>
        <w:rPr>
          <w:rFonts w:hint="eastAsia" w:asciiTheme="minorEastAsia" w:hAnsiTheme="minorEastAsia" w:eastAsiaTheme="minorEastAsia" w:cstheme="minorEastAsia"/>
          <w:i w:val="0"/>
          <w:iCs w:val="0"/>
          <w:color w:val="auto"/>
          <w:sz w:val="28"/>
          <w:szCs w:val="28"/>
          <w:highlight w:val="none"/>
          <w:u w:val="single"/>
          <w:lang w:eastAsia="zh-CN"/>
        </w:rPr>
        <w:t>供应商</w:t>
      </w:r>
      <w:r>
        <w:rPr>
          <w:rFonts w:hint="eastAsia" w:asciiTheme="minorEastAsia" w:hAnsiTheme="minorEastAsia" w:eastAsiaTheme="minorEastAsia" w:cstheme="minorEastAsia"/>
          <w:i w:val="0"/>
          <w:iCs w:val="0"/>
          <w:color w:val="auto"/>
          <w:sz w:val="28"/>
          <w:szCs w:val="28"/>
          <w:highlight w:val="none"/>
          <w:u w:val="single"/>
        </w:rPr>
        <w:t>名称）</w:t>
      </w:r>
      <w:r>
        <w:rPr>
          <w:rFonts w:hint="eastAsia" w:asciiTheme="minorEastAsia" w:hAnsiTheme="minorEastAsia" w:eastAsiaTheme="minorEastAsia" w:cstheme="minorEastAsia"/>
          <w:i w:val="0"/>
          <w:iCs w:val="0"/>
          <w:color w:val="auto"/>
          <w:sz w:val="28"/>
          <w:szCs w:val="28"/>
          <w:highlight w:val="none"/>
        </w:rPr>
        <w:t>以下简称</w:t>
      </w:r>
      <w:r>
        <w:rPr>
          <w:rFonts w:hint="eastAsia" w:asciiTheme="minorEastAsia" w:hAnsiTheme="minorEastAsia" w:eastAsiaTheme="minorEastAsia" w:cstheme="minorEastAsia"/>
          <w:i w:val="0"/>
          <w:iCs w:val="0"/>
          <w:color w:val="auto"/>
          <w:sz w:val="28"/>
          <w:szCs w:val="28"/>
          <w:highlight w:val="none"/>
          <w:lang w:val="en-US" w:eastAsia="zh-CN"/>
        </w:rPr>
        <w:t>,“</w:t>
      </w:r>
      <w:r>
        <w:rPr>
          <w:rFonts w:hint="eastAsia" w:asciiTheme="minorEastAsia" w:hAnsiTheme="minorEastAsia" w:eastAsiaTheme="minorEastAsia" w:cstheme="minorEastAsia"/>
          <w:i w:val="0"/>
          <w:iCs w:val="0"/>
          <w:color w:val="auto"/>
          <w:sz w:val="28"/>
          <w:szCs w:val="28"/>
          <w:highlight w:val="none"/>
        </w:rPr>
        <w:t>我公司</w:t>
      </w:r>
      <w:r>
        <w:rPr>
          <w:rFonts w:hint="eastAsia" w:asciiTheme="minorEastAsia" w:hAnsiTheme="minorEastAsia" w:eastAsiaTheme="minorEastAsia" w:cstheme="minorEastAsia"/>
          <w:i w:val="0"/>
          <w:iCs w:val="0"/>
          <w:color w:val="auto"/>
          <w:sz w:val="28"/>
          <w:szCs w:val="28"/>
          <w:highlight w:val="none"/>
          <w:lang w:val="en-US" w:eastAsia="zh-CN"/>
        </w:rPr>
        <w:t>”</w:t>
      </w:r>
      <w:r>
        <w:rPr>
          <w:rFonts w:hint="eastAsia" w:asciiTheme="minorEastAsia" w:hAnsiTheme="minorEastAsia" w:eastAsiaTheme="minorEastAsia" w:cstheme="minorEastAsia"/>
          <w:i w:val="0"/>
          <w:iCs w:val="0"/>
          <w:color w:val="auto"/>
          <w:sz w:val="28"/>
          <w:szCs w:val="28"/>
          <w:highlight w:val="none"/>
        </w:rPr>
        <w:t>参加</w:t>
      </w:r>
      <w:r>
        <w:rPr>
          <w:rFonts w:hint="eastAsia" w:asciiTheme="minorEastAsia" w:hAnsiTheme="minorEastAsia" w:eastAsiaTheme="minorEastAsia" w:cstheme="minorEastAsia"/>
          <w:i w:val="0"/>
          <w:iCs w:val="0"/>
          <w:color w:val="auto"/>
          <w:sz w:val="28"/>
          <w:szCs w:val="28"/>
          <w:highlight w:val="none"/>
          <w:lang w:eastAsia="zh-CN"/>
        </w:rPr>
        <w:t>项目</w:t>
      </w:r>
      <w:r>
        <w:rPr>
          <w:rFonts w:hint="eastAsia" w:asciiTheme="minorEastAsia" w:hAnsiTheme="minorEastAsia" w:eastAsiaTheme="minorEastAsia" w:cstheme="minorEastAsia"/>
          <w:i w:val="0"/>
          <w:iCs w:val="0"/>
          <w:color w:val="auto"/>
          <w:sz w:val="28"/>
          <w:szCs w:val="28"/>
          <w:highlight w:val="none"/>
        </w:rPr>
        <w:t>编号为</w:t>
      </w:r>
      <w:r>
        <w:rPr>
          <w:rFonts w:hint="eastAsia" w:asciiTheme="minorEastAsia" w:hAnsiTheme="minorEastAsia" w:eastAsiaTheme="minorEastAsia" w:cstheme="minorEastAsia"/>
          <w:i w:val="0"/>
          <w:iCs w:val="0"/>
          <w:color w:val="auto"/>
          <w:sz w:val="28"/>
          <w:szCs w:val="28"/>
          <w:highlight w:val="none"/>
          <w:u w:val="single"/>
        </w:rPr>
        <w:t xml:space="preserve">              （</w:t>
      </w:r>
      <w:r>
        <w:rPr>
          <w:rFonts w:hint="eastAsia" w:asciiTheme="minorEastAsia" w:hAnsiTheme="minorEastAsia" w:eastAsiaTheme="minorEastAsia" w:cstheme="minorEastAsia"/>
          <w:i w:val="0"/>
          <w:iCs w:val="0"/>
          <w:color w:val="auto"/>
          <w:sz w:val="28"/>
          <w:szCs w:val="28"/>
          <w:highlight w:val="none"/>
          <w:u w:val="single"/>
          <w:lang w:val="en-US" w:eastAsia="zh-CN"/>
        </w:rPr>
        <w:t xml:space="preserve">  项目编号      ）</w:t>
      </w:r>
      <w:r>
        <w:rPr>
          <w:rFonts w:hint="eastAsia" w:asciiTheme="minorEastAsia" w:hAnsiTheme="minorEastAsia" w:eastAsiaTheme="minorEastAsia" w:cstheme="minorEastAsia"/>
          <w:i w:val="0"/>
          <w:iCs w:val="0"/>
          <w:color w:val="auto"/>
          <w:sz w:val="28"/>
          <w:szCs w:val="28"/>
          <w:highlight w:val="none"/>
          <w:u w:val="single"/>
        </w:rPr>
        <w:t xml:space="preserve"> </w:t>
      </w:r>
      <w:r>
        <w:rPr>
          <w:rFonts w:hint="eastAsia" w:asciiTheme="minorEastAsia" w:hAnsiTheme="minorEastAsia" w:eastAsiaTheme="minorEastAsia" w:cstheme="minorEastAsia"/>
          <w:i w:val="0"/>
          <w:iCs w:val="0"/>
          <w:color w:val="auto"/>
          <w:sz w:val="28"/>
          <w:szCs w:val="28"/>
          <w:highlight w:val="none"/>
        </w:rPr>
        <w:t>的</w:t>
      </w:r>
      <w:r>
        <w:rPr>
          <w:rFonts w:hint="eastAsia" w:asciiTheme="minorEastAsia" w:hAnsiTheme="minorEastAsia" w:eastAsiaTheme="minorEastAsia" w:cstheme="minorEastAsia"/>
          <w:i w:val="0"/>
          <w:iCs w:val="0"/>
          <w:color w:val="auto"/>
          <w:sz w:val="28"/>
          <w:szCs w:val="28"/>
          <w:highlight w:val="none"/>
          <w:u w:val="single"/>
        </w:rPr>
        <w:t xml:space="preserve">             （项目名称）</w:t>
      </w:r>
      <w:r>
        <w:rPr>
          <w:rFonts w:hint="eastAsia" w:asciiTheme="minorEastAsia" w:hAnsiTheme="minorEastAsia" w:eastAsiaTheme="minorEastAsia" w:cstheme="minorEastAsia"/>
          <w:i w:val="0"/>
          <w:iCs w:val="0"/>
          <w:color w:val="auto"/>
          <w:sz w:val="28"/>
          <w:szCs w:val="28"/>
          <w:highlight w:val="none"/>
        </w:rPr>
        <w:t>的投标，本公司郑重声明，我公司参加本项目</w:t>
      </w:r>
      <w:r>
        <w:rPr>
          <w:rFonts w:hint="eastAsia" w:asciiTheme="minorEastAsia" w:hAnsiTheme="minorEastAsia" w:eastAsiaTheme="minorEastAsia" w:cstheme="minorEastAsia"/>
          <w:i w:val="0"/>
          <w:iCs w:val="0"/>
          <w:color w:val="auto"/>
          <w:sz w:val="28"/>
          <w:szCs w:val="28"/>
          <w:highlight w:val="none"/>
          <w:lang w:eastAsia="zh-CN"/>
        </w:rPr>
        <w:t>政府采购</w:t>
      </w:r>
      <w:r>
        <w:rPr>
          <w:rFonts w:hint="eastAsia" w:asciiTheme="minorEastAsia" w:hAnsiTheme="minorEastAsia" w:eastAsiaTheme="minorEastAsia" w:cstheme="minorEastAsia"/>
          <w:i w:val="0"/>
          <w:iCs w:val="0"/>
          <w:color w:val="auto"/>
          <w:sz w:val="28"/>
          <w:szCs w:val="28"/>
          <w:highlight w:val="none"/>
        </w:rPr>
        <w:t>活动前</w:t>
      </w:r>
      <w:r>
        <w:rPr>
          <w:rFonts w:hint="eastAsia" w:asciiTheme="minorEastAsia" w:hAnsiTheme="minorEastAsia" w:eastAsiaTheme="minorEastAsia" w:cstheme="minorEastAsia"/>
          <w:i w:val="0"/>
          <w:iCs w:val="0"/>
          <w:color w:val="auto"/>
          <w:sz w:val="28"/>
          <w:szCs w:val="28"/>
          <w:highlight w:val="none"/>
          <w:u w:val="single"/>
        </w:rPr>
        <w:t xml:space="preserve"> </w:t>
      </w:r>
      <w:r>
        <w:rPr>
          <w:rFonts w:hint="eastAsia" w:asciiTheme="minorEastAsia" w:hAnsiTheme="minorEastAsia" w:eastAsiaTheme="minorEastAsia" w:cstheme="minorEastAsia"/>
          <w:i w:val="0"/>
          <w:iCs w:val="0"/>
          <w:color w:val="auto"/>
          <w:sz w:val="28"/>
          <w:szCs w:val="28"/>
          <w:highlight w:val="none"/>
          <w:u w:val="single"/>
          <w:lang w:val="en-US" w:eastAsia="zh-CN"/>
        </w:rPr>
        <w:t>3</w:t>
      </w:r>
      <w:r>
        <w:rPr>
          <w:rFonts w:hint="eastAsia" w:asciiTheme="minorEastAsia" w:hAnsiTheme="minorEastAsia" w:eastAsiaTheme="minorEastAsia" w:cstheme="minorEastAsia"/>
          <w:i w:val="0"/>
          <w:iCs w:val="0"/>
          <w:color w:val="auto"/>
          <w:sz w:val="28"/>
          <w:szCs w:val="28"/>
          <w:highlight w:val="none"/>
          <w:u w:val="single"/>
        </w:rPr>
        <w:t xml:space="preserve"> </w:t>
      </w:r>
      <w:r>
        <w:rPr>
          <w:rFonts w:hint="eastAsia" w:asciiTheme="minorEastAsia" w:hAnsiTheme="minorEastAsia" w:eastAsiaTheme="minorEastAsia" w:cstheme="minorEastAsia"/>
          <w:i w:val="0"/>
          <w:iCs w:val="0"/>
          <w:color w:val="auto"/>
          <w:sz w:val="28"/>
          <w:szCs w:val="28"/>
          <w:highlight w:val="none"/>
        </w:rPr>
        <w:t>年内</w:t>
      </w:r>
      <w:r>
        <w:rPr>
          <w:rFonts w:hint="eastAsia" w:asciiTheme="minorEastAsia" w:hAnsiTheme="minorEastAsia" w:eastAsiaTheme="minorEastAsia" w:cstheme="minorEastAsia"/>
          <w:i w:val="0"/>
          <w:iCs w:val="0"/>
          <w:color w:val="auto"/>
          <w:sz w:val="28"/>
          <w:szCs w:val="28"/>
          <w:highlight w:val="none"/>
          <w:u w:val="single"/>
        </w:rPr>
        <w:t xml:space="preserve">    （如实填写有或无）</w:t>
      </w:r>
      <w:r>
        <w:rPr>
          <w:rFonts w:hint="eastAsia" w:asciiTheme="minorEastAsia" w:hAnsiTheme="minorEastAsia" w:eastAsiaTheme="minorEastAsia" w:cstheme="minorEastAsia"/>
          <w:i w:val="0"/>
          <w:iCs w:val="0"/>
          <w:color w:val="auto"/>
          <w:sz w:val="28"/>
          <w:szCs w:val="28"/>
          <w:highlight w:val="none"/>
        </w:rPr>
        <w:t>重大违法记录，符合法律法规的有关规定，我公司对此声明负全部法律责任。</w:t>
      </w:r>
    </w:p>
    <w:p>
      <w:pPr>
        <w:keepNext w:val="0"/>
        <w:keepLines w:val="0"/>
        <w:pageBreakBefore w:val="0"/>
        <w:widowControl w:val="0"/>
        <w:kinsoku/>
        <w:wordWrap/>
        <w:overflowPunct/>
        <w:topLinePunct w:val="0"/>
        <w:autoSpaceDE/>
        <w:autoSpaceDN/>
        <w:bidi w:val="0"/>
        <w:adjustRightInd/>
        <w:snapToGrid/>
        <w:spacing w:line="500" w:lineRule="exact"/>
        <w:ind w:firstLine="700" w:firstLineChars="250"/>
        <w:textAlignment w:val="auto"/>
        <w:rPr>
          <w:rFonts w:hint="eastAsia" w:asciiTheme="minorEastAsia" w:hAnsiTheme="minorEastAsia" w:eastAsiaTheme="minorEastAsia" w:cstheme="minorEastAsia"/>
          <w:i w:val="0"/>
          <w:iCs w:val="0"/>
          <w:color w:val="auto"/>
          <w:sz w:val="28"/>
          <w:szCs w:val="28"/>
          <w:highlight w:val="none"/>
        </w:rPr>
      </w:pPr>
      <w:r>
        <w:rPr>
          <w:rFonts w:hint="eastAsia" w:asciiTheme="minorEastAsia" w:hAnsiTheme="minorEastAsia" w:eastAsiaTheme="minorEastAsia" w:cstheme="minorEastAsia"/>
          <w:i w:val="0"/>
          <w:iCs w:val="0"/>
          <w:color w:val="auto"/>
          <w:sz w:val="28"/>
          <w:szCs w:val="28"/>
          <w:highlight w:val="none"/>
        </w:rPr>
        <w:t>特此声明！</w:t>
      </w:r>
    </w:p>
    <w:p>
      <w:pPr>
        <w:spacing w:line="480" w:lineRule="auto"/>
        <w:ind w:firstLine="560" w:firstLineChars="200"/>
        <w:rPr>
          <w:rFonts w:hint="eastAsia" w:asciiTheme="minorEastAsia" w:hAnsiTheme="minorEastAsia" w:eastAsiaTheme="minorEastAsia" w:cstheme="minorEastAsia"/>
          <w:i w:val="0"/>
          <w:iCs w:val="0"/>
          <w:color w:val="auto"/>
          <w:sz w:val="28"/>
          <w:szCs w:val="28"/>
          <w:highlight w:val="none"/>
          <w:u w:val="single"/>
        </w:rPr>
      </w:pPr>
    </w:p>
    <w:p>
      <w:pPr>
        <w:spacing w:line="480" w:lineRule="auto"/>
        <w:ind w:firstLine="560" w:firstLineChars="200"/>
        <w:rPr>
          <w:rFonts w:hint="eastAsia" w:asciiTheme="minorEastAsia" w:hAnsiTheme="minorEastAsia" w:eastAsiaTheme="minorEastAsia" w:cstheme="minorEastAsia"/>
          <w:i w:val="0"/>
          <w:iCs w:val="0"/>
          <w:color w:val="auto"/>
          <w:sz w:val="28"/>
          <w:szCs w:val="28"/>
          <w:highlight w:val="none"/>
          <w:u w:val="singl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2800" w:firstLineChars="10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名称</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盖单位章</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2800" w:firstLineChars="10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期：</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bCs/>
          <w:color w:val="auto"/>
          <w:kern w:val="0"/>
          <w:sz w:val="28"/>
          <w:szCs w:val="28"/>
          <w:highlight w:val="none"/>
          <w:lang w:val="en-US" w:eastAsia="zh-CN"/>
        </w:rPr>
      </w:pPr>
    </w:p>
    <w:p>
      <w:pPr>
        <w:tabs>
          <w:tab w:val="left" w:pos="5250"/>
        </w:tabs>
        <w:jc w:val="left"/>
        <w:outlineLvl w:val="2"/>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lang w:val="en-US" w:eastAsia="zh-CN"/>
        </w:rPr>
        <w:t>4.4 非联合体投标声明（</w:t>
      </w:r>
      <w:r>
        <w:rPr>
          <w:rFonts w:hint="eastAsia" w:asciiTheme="minorEastAsia" w:hAnsiTheme="minorEastAsia" w:eastAsiaTheme="minorEastAsia" w:cstheme="minorEastAsia"/>
          <w:b/>
          <w:bCs/>
          <w:color w:val="auto"/>
          <w:kern w:val="0"/>
          <w:sz w:val="28"/>
          <w:szCs w:val="28"/>
          <w:highlight w:val="none"/>
        </w:rPr>
        <w:t>格式）</w:t>
      </w:r>
    </w:p>
    <w:p>
      <w:pPr>
        <w:snapToGrid w:val="0"/>
        <w:spacing w:line="480" w:lineRule="auto"/>
        <w:rPr>
          <w:rFonts w:hint="eastAsia" w:asciiTheme="minorEastAsia" w:hAnsiTheme="minorEastAsia" w:eastAsiaTheme="minorEastAsia" w:cstheme="minorEastAsia"/>
          <w:color w:val="auto"/>
          <w:highlight w:val="none"/>
        </w:rPr>
      </w:pPr>
    </w:p>
    <w:p>
      <w:pPr>
        <w:snapToGrid w:val="0"/>
        <w:spacing w:line="480" w:lineRule="auto"/>
        <w:rPr>
          <w:rFonts w:hint="eastAsia" w:asciiTheme="minorEastAsia" w:hAnsiTheme="minorEastAsia" w:eastAsiaTheme="minorEastAsia" w:cstheme="minorEastAsia"/>
          <w:color w:val="auto"/>
          <w:sz w:val="28"/>
          <w:szCs w:val="28"/>
          <w:highlight w:val="none"/>
        </w:rPr>
      </w:pPr>
    </w:p>
    <w:p>
      <w:pPr>
        <w:snapToGrid w:val="0"/>
        <w:spacing w:line="48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(采购人名称）_______________________：</w:t>
      </w:r>
    </w:p>
    <w:p>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我单位参与的____________________(项目名称</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合同包</w:t>
      </w:r>
      <w:r>
        <w:rPr>
          <w:rFonts w:hint="eastAsia" w:asciiTheme="minorEastAsia" w:hAnsiTheme="minorEastAsia" w:eastAsiaTheme="minorEastAsia" w:cstheme="minorEastAsia"/>
          <w:color w:val="auto"/>
          <w:sz w:val="28"/>
          <w:szCs w:val="28"/>
          <w:highlight w:val="none"/>
        </w:rPr>
        <w:t>)，我单位郑重声明：我方非联合体，如有虚假，承担相应责任。</w:t>
      </w:r>
    </w:p>
    <w:p>
      <w:pPr>
        <w:spacing w:line="360" w:lineRule="auto"/>
        <w:ind w:firstLine="4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特此声明！</w:t>
      </w:r>
    </w:p>
    <w:p>
      <w:pPr>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pPr>
        <w:keepNext w:val="0"/>
        <w:keepLines w:val="0"/>
        <w:pageBreakBefore w:val="0"/>
        <w:overflowPunct/>
        <w:topLinePunct w:val="0"/>
        <w:bidi w:val="0"/>
        <w:spacing w:before="2" w:line="360" w:lineRule="auto"/>
        <w:ind w:firstLine="3080" w:firstLineChars="1100"/>
        <w:jc w:val="left"/>
        <w:textAlignment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期：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年</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月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tabs>
          <w:tab w:val="left" w:pos="713"/>
        </w:tabs>
        <w:jc w:val="left"/>
        <w:outlineLvl w:val="2"/>
        <w:rPr>
          <w:rFonts w:hint="eastAsia" w:asciiTheme="minorEastAsia" w:hAnsiTheme="minorEastAsia" w:eastAsiaTheme="minorEastAsia" w:cstheme="minorEastAsia"/>
          <w:b/>
          <w:bCs/>
          <w:color w:val="auto"/>
          <w:sz w:val="28"/>
          <w:szCs w:val="28"/>
          <w:highlight w:val="none"/>
          <w:lang w:val="en-US" w:eastAsia="zh-CN"/>
        </w:rPr>
      </w:pPr>
    </w:p>
    <w:p>
      <w:pPr>
        <w:tabs>
          <w:tab w:val="left" w:pos="713"/>
        </w:tabs>
        <w:jc w:val="left"/>
        <w:outlineLvl w:val="2"/>
        <w:rPr>
          <w:rFonts w:hint="eastAsia" w:asciiTheme="minorEastAsia" w:hAnsiTheme="minorEastAsia" w:eastAsiaTheme="minorEastAsia" w:cstheme="minorEastAsia"/>
          <w:b/>
          <w:bCs/>
          <w:color w:val="auto"/>
          <w:sz w:val="28"/>
          <w:szCs w:val="28"/>
          <w:highlight w:val="none"/>
          <w:lang w:val="en-US" w:eastAsia="zh-CN"/>
        </w:rPr>
      </w:pPr>
    </w:p>
    <w:p>
      <w:pPr>
        <w:pStyle w:val="7"/>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b/>
          <w:bCs/>
          <w:color w:val="auto"/>
          <w:sz w:val="28"/>
          <w:szCs w:val="28"/>
          <w:highlight w:val="none"/>
          <w:lang w:val="en-US" w:eastAsia="zh-CN"/>
        </w:rPr>
      </w:pPr>
    </w:p>
    <w:p>
      <w:pPr>
        <w:pStyle w:val="7"/>
        <w:rPr>
          <w:rFonts w:hint="eastAsia" w:asciiTheme="minorEastAsia" w:hAnsiTheme="minorEastAsia" w:eastAsiaTheme="minorEastAsia" w:cstheme="minorEastAsia"/>
          <w:color w:val="auto"/>
          <w:highlight w:val="none"/>
          <w:lang w:val="en-US" w:eastAsia="zh-CN"/>
        </w:rPr>
      </w:pPr>
    </w:p>
    <w:p>
      <w:pPr>
        <w:rPr>
          <w:rFonts w:hint="eastAsia" w:asciiTheme="minorEastAsia" w:hAnsiTheme="minorEastAsia" w:eastAsiaTheme="minorEastAsia" w:cstheme="minorEastAsia"/>
          <w:b/>
          <w:bCs/>
          <w:color w:val="auto"/>
          <w:sz w:val="28"/>
          <w:szCs w:val="28"/>
          <w:highlight w:val="none"/>
          <w:lang w:val="en-US" w:eastAsia="zh-CN"/>
        </w:rPr>
      </w:pPr>
    </w:p>
    <w:p>
      <w:pPr>
        <w:tabs>
          <w:tab w:val="left" w:pos="713"/>
        </w:tabs>
        <w:jc w:val="left"/>
        <w:outlineLvl w:val="2"/>
        <w:rPr>
          <w:rFonts w:hint="eastAsia" w:asciiTheme="minorEastAsia" w:hAnsiTheme="minorEastAsia" w:eastAsiaTheme="minorEastAsia" w:cstheme="minorEastAsia"/>
          <w:b/>
          <w:bCs/>
          <w:color w:val="auto"/>
          <w:sz w:val="28"/>
          <w:szCs w:val="28"/>
          <w:highlight w:val="none"/>
          <w:lang w:val="en-US" w:eastAsia="zh-CN"/>
        </w:rPr>
      </w:pPr>
    </w:p>
    <w:p>
      <w:pPr>
        <w:numPr>
          <w:ilvl w:val="0"/>
          <w:numId w:val="0"/>
        </w:numPr>
        <w:tabs>
          <w:tab w:val="left" w:pos="713"/>
        </w:tabs>
        <w:jc w:val="left"/>
        <w:outlineLvl w:val="2"/>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商务</w:t>
      </w:r>
      <w:r>
        <w:rPr>
          <w:rFonts w:hint="eastAsia" w:asciiTheme="minorEastAsia" w:hAnsiTheme="minorEastAsia" w:eastAsiaTheme="minorEastAsia" w:cstheme="minorEastAsia"/>
          <w:b/>
          <w:bCs/>
          <w:color w:val="auto"/>
          <w:sz w:val="28"/>
          <w:szCs w:val="28"/>
          <w:highlight w:val="none"/>
          <w:lang w:val="en-US" w:eastAsia="zh-CN"/>
        </w:rPr>
        <w:t>和</w:t>
      </w:r>
      <w:r>
        <w:rPr>
          <w:rFonts w:hint="eastAsia" w:asciiTheme="minorEastAsia" w:hAnsiTheme="minorEastAsia" w:eastAsiaTheme="minorEastAsia" w:cstheme="minorEastAsia"/>
          <w:b/>
          <w:bCs/>
          <w:color w:val="auto"/>
          <w:sz w:val="28"/>
          <w:szCs w:val="28"/>
          <w:highlight w:val="none"/>
        </w:rPr>
        <w:t>技术偏离表</w:t>
      </w:r>
      <w:r>
        <w:rPr>
          <w:rFonts w:hint="eastAsia" w:asciiTheme="minorEastAsia" w:hAnsiTheme="minorEastAsia" w:eastAsiaTheme="minorEastAsia" w:cstheme="minorEastAsia"/>
          <w:b/>
          <w:color w:val="auto"/>
          <w:sz w:val="28"/>
          <w:szCs w:val="28"/>
          <w:highlight w:val="none"/>
        </w:rPr>
        <w:t>（格式）</w:t>
      </w:r>
    </w:p>
    <w:p>
      <w:pPr>
        <w:spacing w:line="480" w:lineRule="exact"/>
        <w:jc w:val="center"/>
        <w:rPr>
          <w:rFonts w:hint="eastAsia" w:asciiTheme="minorEastAsia" w:hAnsiTheme="minorEastAsia" w:eastAsiaTheme="minorEastAsia" w:cstheme="minorEastAsia"/>
          <w:b/>
          <w:bCs/>
          <w:color w:val="auto"/>
          <w:sz w:val="36"/>
          <w:szCs w:val="21"/>
          <w:highlight w:val="none"/>
        </w:rPr>
      </w:pPr>
      <w:r>
        <w:rPr>
          <w:rFonts w:hint="eastAsia" w:asciiTheme="minorEastAsia" w:hAnsiTheme="minorEastAsia" w:eastAsiaTheme="minorEastAsia" w:cstheme="minorEastAsia"/>
          <w:b/>
          <w:bCs/>
          <w:color w:val="auto"/>
          <w:sz w:val="36"/>
          <w:szCs w:val="21"/>
          <w:highlight w:val="none"/>
          <w:lang w:val="en-US" w:eastAsia="zh-CN"/>
        </w:rPr>
        <w:t>5.1</w:t>
      </w:r>
      <w:r>
        <w:rPr>
          <w:rFonts w:hint="eastAsia" w:asciiTheme="minorEastAsia" w:hAnsiTheme="minorEastAsia" w:eastAsiaTheme="minorEastAsia" w:cstheme="minorEastAsia"/>
          <w:b/>
          <w:bCs/>
          <w:color w:val="auto"/>
          <w:sz w:val="36"/>
          <w:szCs w:val="21"/>
          <w:highlight w:val="none"/>
        </w:rPr>
        <w:t>商务偏离表</w:t>
      </w:r>
    </w:p>
    <w:p>
      <w:pPr>
        <w:spacing w:line="48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 xml:space="preserve">名称：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项目编号：</w:t>
      </w:r>
      <w:r>
        <w:rPr>
          <w:rFonts w:hint="eastAsia" w:asciiTheme="minorEastAsia" w:hAnsiTheme="minorEastAsia" w:eastAsiaTheme="minorEastAsia" w:cstheme="minorEastAsia"/>
          <w:color w:val="auto"/>
          <w:sz w:val="28"/>
          <w:szCs w:val="28"/>
          <w:highlight w:val="none"/>
          <w:u w:val="single"/>
          <w:lang w:val="en-US" w:eastAsia="zh-CN"/>
        </w:rPr>
        <w:t xml:space="preserve">        </w:t>
      </w:r>
    </w:p>
    <w:tbl>
      <w:tblPr>
        <w:tblStyle w:val="36"/>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 xml:space="preserve"> 序号</w:t>
            </w:r>
          </w:p>
        </w:tc>
        <w:tc>
          <w:tcPr>
            <w:tcW w:w="2678"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竞争性磋商文件</w:t>
            </w:r>
          </w:p>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商务要求</w:t>
            </w:r>
          </w:p>
        </w:tc>
        <w:tc>
          <w:tcPr>
            <w:tcW w:w="2700"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竞争性磋商响应文件</w:t>
            </w:r>
          </w:p>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商务响应</w:t>
            </w:r>
          </w:p>
        </w:tc>
        <w:tc>
          <w:tcPr>
            <w:tcW w:w="1650"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偏离情况</w:t>
            </w:r>
          </w:p>
        </w:tc>
        <w:tc>
          <w:tcPr>
            <w:tcW w:w="1438" w:type="dxa"/>
            <w:noWrap w:val="0"/>
            <w:vAlign w:val="center"/>
          </w:tcPr>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tcBorders>
              <w:bottom w:val="single" w:color="auto" w:sz="4" w:space="0"/>
            </w:tcBorders>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tcBorders>
              <w:bottom w:val="single" w:color="auto" w:sz="4" w:space="0"/>
            </w:tcBorders>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67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70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38"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bl>
    <w:p>
      <w:pPr>
        <w:spacing w:line="480" w:lineRule="exac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rPr>
        <w:t>注：</w:t>
      </w:r>
      <w:r>
        <w:rPr>
          <w:rFonts w:hint="eastAsia" w:asciiTheme="minorEastAsia" w:hAnsiTheme="minorEastAsia" w:eastAsiaTheme="minorEastAsia" w:cstheme="minorEastAsia"/>
          <w:b w:val="0"/>
          <w:bCs w:val="0"/>
          <w:color w:val="auto"/>
          <w:sz w:val="28"/>
          <w:szCs w:val="28"/>
          <w:highlight w:val="none"/>
          <w:lang w:val="en-US" w:eastAsia="zh-CN"/>
        </w:rPr>
        <w:t>1</w:t>
      </w:r>
      <w:r>
        <w:rPr>
          <w:rFonts w:hint="eastAsia" w:asciiTheme="minorEastAsia" w:hAnsiTheme="minorEastAsia" w:eastAsiaTheme="minorEastAsia" w:cstheme="minorEastAsia"/>
          <w:b w:val="0"/>
          <w:bCs w:val="0"/>
          <w:color w:val="auto"/>
          <w:sz w:val="28"/>
          <w:szCs w:val="28"/>
          <w:highlight w:val="none"/>
        </w:rPr>
        <w:t>、该表必须按照</w:t>
      </w:r>
      <w:r>
        <w:rPr>
          <w:rFonts w:hint="eastAsia" w:asciiTheme="minorEastAsia" w:hAnsiTheme="minorEastAsia" w:eastAsiaTheme="minorEastAsia" w:cstheme="minorEastAsia"/>
          <w:b w:val="0"/>
          <w:bCs w:val="0"/>
          <w:color w:val="auto"/>
          <w:sz w:val="28"/>
          <w:szCs w:val="28"/>
          <w:highlight w:val="none"/>
          <w:lang w:val="en-US" w:eastAsia="zh-CN"/>
        </w:rPr>
        <w:t>竞争性磋商</w:t>
      </w:r>
      <w:r>
        <w:rPr>
          <w:rFonts w:hint="eastAsia" w:asciiTheme="minorEastAsia" w:hAnsiTheme="minorEastAsia" w:eastAsiaTheme="minorEastAsia" w:cstheme="minorEastAsia"/>
          <w:b w:val="0"/>
          <w:bCs w:val="0"/>
          <w:color w:val="auto"/>
          <w:sz w:val="28"/>
          <w:szCs w:val="28"/>
          <w:highlight w:val="none"/>
        </w:rPr>
        <w:t>文件要求如实填写，根据情况在“偏离情况”项填写正偏离或负偏离或无偏离</w:t>
      </w:r>
      <w:r>
        <w:rPr>
          <w:rFonts w:hint="eastAsia" w:asciiTheme="minorEastAsia" w:hAnsiTheme="minorEastAsia" w:eastAsiaTheme="minorEastAsia" w:cstheme="minorEastAsia"/>
          <w:b w:val="0"/>
          <w:bCs w:val="0"/>
          <w:color w:val="auto"/>
          <w:sz w:val="28"/>
          <w:szCs w:val="28"/>
          <w:highlight w:val="none"/>
          <w:lang w:eastAsia="zh-CN"/>
        </w:rPr>
        <w:t>。</w:t>
      </w:r>
    </w:p>
    <w:p>
      <w:pPr>
        <w:pStyle w:val="4"/>
        <w:spacing w:line="360" w:lineRule="auto"/>
        <w:ind w:left="0" w:leftChars="0" w:firstLine="560" w:firstLineChars="200"/>
        <w:rPr>
          <w:rFonts w:hint="eastAsia" w:asciiTheme="minorEastAsia" w:hAnsiTheme="minorEastAsia" w:eastAsiaTheme="minorEastAsia" w:cstheme="minorEastAsia"/>
          <w:b w:val="0"/>
          <w:bCs w:val="0"/>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、该表可</w:t>
      </w:r>
      <w:r>
        <w:rPr>
          <w:rFonts w:hint="eastAsia" w:asciiTheme="minorEastAsia" w:hAnsiTheme="minorEastAsia" w:eastAsiaTheme="minorEastAsia" w:cstheme="minorEastAsia"/>
          <w:b w:val="0"/>
          <w:bCs w:val="0"/>
          <w:color w:val="auto"/>
          <w:sz w:val="28"/>
          <w:szCs w:val="28"/>
          <w:highlight w:val="none"/>
          <w:lang w:val="en-US" w:eastAsia="zh-CN"/>
        </w:rPr>
        <w:t>自行</w:t>
      </w:r>
      <w:r>
        <w:rPr>
          <w:rFonts w:hint="eastAsia" w:asciiTheme="minorEastAsia" w:hAnsiTheme="minorEastAsia" w:eastAsiaTheme="minorEastAsia" w:cstheme="minorEastAsia"/>
          <w:b w:val="0"/>
          <w:bCs w:val="0"/>
          <w:color w:val="auto"/>
          <w:sz w:val="28"/>
          <w:szCs w:val="28"/>
          <w:highlight w:val="none"/>
        </w:rPr>
        <w:t>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pPr>
        <w:keepNext w:val="0"/>
        <w:keepLines w:val="0"/>
        <w:pageBreakBefore w:val="0"/>
        <w:overflowPunct/>
        <w:topLinePunct w:val="0"/>
        <w:bidi w:val="0"/>
        <w:spacing w:before="2" w:line="360" w:lineRule="auto"/>
        <w:ind w:firstLine="3080" w:firstLineChars="1100"/>
        <w:jc w:val="left"/>
        <w:textAlignment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期：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年</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月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5"/>
        <w:rPr>
          <w:rFonts w:hint="eastAsia" w:asciiTheme="minorEastAsia" w:hAnsiTheme="minorEastAsia" w:eastAsiaTheme="minorEastAsia" w:cstheme="minorEastAsia"/>
          <w:color w:val="auto"/>
          <w:highlight w:val="none"/>
        </w:rPr>
      </w:pPr>
    </w:p>
    <w:p>
      <w:pPr>
        <w:spacing w:line="480" w:lineRule="exact"/>
        <w:jc w:val="center"/>
        <w:rPr>
          <w:rFonts w:hint="eastAsia" w:asciiTheme="minorEastAsia" w:hAnsiTheme="minorEastAsia" w:eastAsiaTheme="minorEastAsia" w:cstheme="minorEastAsia"/>
          <w:b/>
          <w:bCs/>
          <w:color w:val="auto"/>
          <w:sz w:val="36"/>
          <w:szCs w:val="21"/>
          <w:highlight w:val="none"/>
          <w:lang w:val="en-US" w:eastAsia="zh-CN"/>
        </w:rPr>
      </w:pPr>
    </w:p>
    <w:p>
      <w:pPr>
        <w:spacing w:line="480" w:lineRule="exact"/>
        <w:jc w:val="center"/>
        <w:rPr>
          <w:rFonts w:hint="eastAsia" w:asciiTheme="minorEastAsia" w:hAnsiTheme="minorEastAsia" w:eastAsiaTheme="minorEastAsia" w:cstheme="minorEastAsia"/>
          <w:b/>
          <w:bCs/>
          <w:color w:val="auto"/>
          <w:sz w:val="36"/>
          <w:szCs w:val="21"/>
          <w:highlight w:val="none"/>
        </w:rPr>
      </w:pPr>
      <w:r>
        <w:rPr>
          <w:rFonts w:hint="eastAsia" w:asciiTheme="minorEastAsia" w:hAnsiTheme="minorEastAsia" w:eastAsiaTheme="minorEastAsia" w:cstheme="minorEastAsia"/>
          <w:b/>
          <w:bCs/>
          <w:color w:val="auto"/>
          <w:sz w:val="36"/>
          <w:szCs w:val="21"/>
          <w:highlight w:val="none"/>
          <w:lang w:val="en-US" w:eastAsia="zh-CN"/>
        </w:rPr>
        <w:t>5.2技术响应</w:t>
      </w:r>
      <w:r>
        <w:rPr>
          <w:rFonts w:hint="eastAsia" w:asciiTheme="minorEastAsia" w:hAnsiTheme="minorEastAsia" w:eastAsiaTheme="minorEastAsia" w:cstheme="minorEastAsia"/>
          <w:b/>
          <w:bCs/>
          <w:color w:val="auto"/>
          <w:sz w:val="36"/>
          <w:szCs w:val="21"/>
          <w:highlight w:val="none"/>
        </w:rPr>
        <w:t>偏离表</w:t>
      </w:r>
    </w:p>
    <w:p>
      <w:pPr>
        <w:spacing w:line="48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 xml:space="preserve">名称：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  项目编号：</w:t>
      </w:r>
      <w:r>
        <w:rPr>
          <w:rFonts w:hint="eastAsia" w:asciiTheme="minorEastAsia" w:hAnsiTheme="minorEastAsia" w:eastAsiaTheme="minorEastAsia" w:cstheme="minorEastAsia"/>
          <w:color w:val="auto"/>
          <w:sz w:val="28"/>
          <w:szCs w:val="28"/>
          <w:highlight w:val="none"/>
          <w:u w:val="single"/>
          <w:lang w:val="en-US" w:eastAsia="zh-CN"/>
        </w:rPr>
        <w:t xml:space="preserve">        </w:t>
      </w:r>
    </w:p>
    <w:tbl>
      <w:tblPr>
        <w:tblStyle w:val="36"/>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68"/>
        <w:gridCol w:w="2310"/>
        <w:gridCol w:w="1845"/>
        <w:gridCol w:w="1650"/>
        <w:gridCol w:w="1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 xml:space="preserve"> 序号</w:t>
            </w:r>
          </w:p>
        </w:tc>
        <w:tc>
          <w:tcPr>
            <w:tcW w:w="1468" w:type="dxa"/>
            <w:noWrap w:val="0"/>
            <w:tcMar>
              <w:top w:w="57" w:type="dxa"/>
              <w:left w:w="28" w:type="dxa"/>
              <w:bottom w:w="57" w:type="dxa"/>
              <w:right w:w="28" w:type="dxa"/>
            </w:tcMar>
            <w:vAlign w:val="center"/>
          </w:tcPr>
          <w:p>
            <w:pPr>
              <w:pStyle w:val="18"/>
              <w:spacing w:line="360" w:lineRule="auto"/>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产品名称</w:t>
            </w:r>
          </w:p>
        </w:tc>
        <w:tc>
          <w:tcPr>
            <w:tcW w:w="2310" w:type="dxa"/>
            <w:noWrap w:val="0"/>
            <w:tcMar>
              <w:top w:w="57" w:type="dxa"/>
              <w:left w:w="28" w:type="dxa"/>
              <w:bottom w:w="57" w:type="dxa"/>
              <w:right w:w="28" w:type="dxa"/>
            </w:tcMar>
            <w:vAlign w:val="center"/>
          </w:tcPr>
          <w:p>
            <w:pPr>
              <w:spacing w:line="50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竞争性磋商文件</w:t>
            </w:r>
            <w:r>
              <w:rPr>
                <w:rFonts w:hint="eastAsia" w:asciiTheme="minorEastAsia" w:hAnsiTheme="minorEastAsia" w:eastAsiaTheme="minorEastAsia" w:cstheme="minorEastAsia"/>
                <w:b w:val="0"/>
                <w:bCs/>
                <w:color w:val="auto"/>
                <w:sz w:val="28"/>
                <w:szCs w:val="28"/>
                <w:highlight w:val="none"/>
                <w:lang w:val="en-US" w:eastAsia="zh-CN"/>
              </w:rPr>
              <w:t>要求的</w:t>
            </w:r>
            <w:r>
              <w:rPr>
                <w:rFonts w:hint="eastAsia" w:asciiTheme="minorEastAsia" w:hAnsiTheme="minorEastAsia" w:eastAsiaTheme="minorEastAsia" w:cstheme="minorEastAsia"/>
                <w:b w:val="0"/>
                <w:bCs/>
                <w:color w:val="auto"/>
                <w:sz w:val="28"/>
                <w:szCs w:val="28"/>
                <w:highlight w:val="none"/>
              </w:rPr>
              <w:t>技术指标</w:t>
            </w:r>
          </w:p>
        </w:tc>
        <w:tc>
          <w:tcPr>
            <w:tcW w:w="1845" w:type="dxa"/>
            <w:noWrap w:val="0"/>
            <w:tcMar>
              <w:top w:w="57" w:type="dxa"/>
              <w:left w:w="28" w:type="dxa"/>
              <w:bottom w:w="57" w:type="dxa"/>
              <w:right w:w="28" w:type="dxa"/>
            </w:tcMar>
            <w:vAlign w:val="center"/>
          </w:tcPr>
          <w:p>
            <w:pPr>
              <w:spacing w:line="50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投标产品</w:t>
            </w:r>
          </w:p>
          <w:p>
            <w:pPr>
              <w:spacing w:line="50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技术指标</w:t>
            </w:r>
          </w:p>
        </w:tc>
        <w:tc>
          <w:tcPr>
            <w:tcW w:w="1650" w:type="dxa"/>
            <w:noWrap w:val="0"/>
            <w:vAlign w:val="center"/>
          </w:tcPr>
          <w:p>
            <w:pPr>
              <w:spacing w:line="500" w:lineRule="exact"/>
              <w:jc w:val="center"/>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rPr>
              <w:t>偏离情况</w:t>
            </w:r>
          </w:p>
        </w:tc>
        <w:tc>
          <w:tcPr>
            <w:tcW w:w="1193" w:type="dxa"/>
            <w:noWrap w:val="0"/>
            <w:vAlign w:val="center"/>
          </w:tcPr>
          <w:p>
            <w:pPr>
              <w:spacing w:line="500" w:lineRule="exact"/>
              <w:jc w:val="center"/>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tcBorders>
              <w:bottom w:val="single" w:color="auto" w:sz="4" w:space="0"/>
            </w:tcBorders>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tcBorders>
              <w:bottom w:val="single" w:color="auto" w:sz="4" w:space="0"/>
            </w:tcBorders>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tcBorders>
              <w:bottom w:val="single" w:color="auto" w:sz="4" w:space="0"/>
            </w:tcBorders>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tcBorders>
              <w:bottom w:val="single" w:color="auto" w:sz="4" w:space="0"/>
            </w:tcBorders>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tcBorders>
              <w:bottom w:val="single" w:color="auto" w:sz="4" w:space="0"/>
            </w:tcBorders>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468"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2310"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845" w:type="dxa"/>
            <w:noWrap w:val="0"/>
            <w:tcMar>
              <w:top w:w="57" w:type="dxa"/>
              <w:left w:w="28" w:type="dxa"/>
              <w:bottom w:w="57" w:type="dxa"/>
              <w:right w:w="28" w:type="dxa"/>
            </w:tcMar>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650"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c>
          <w:tcPr>
            <w:tcW w:w="1193" w:type="dxa"/>
            <w:noWrap w:val="0"/>
            <w:vAlign w:val="center"/>
          </w:tcPr>
          <w:p>
            <w:pPr>
              <w:spacing w:line="480" w:lineRule="exact"/>
              <w:rPr>
                <w:rFonts w:hint="eastAsia" w:asciiTheme="minorEastAsia" w:hAnsiTheme="minorEastAsia" w:eastAsiaTheme="minorEastAsia" w:cstheme="minorEastAsia"/>
                <w:color w:val="auto"/>
                <w:sz w:val="28"/>
                <w:szCs w:val="28"/>
                <w:highlight w:val="none"/>
              </w:rPr>
            </w:pPr>
          </w:p>
        </w:tc>
      </w:tr>
    </w:tbl>
    <w:p>
      <w:pPr>
        <w:spacing w:line="480" w:lineRule="exact"/>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注：</w:t>
      </w:r>
      <w:r>
        <w:rPr>
          <w:rFonts w:hint="eastAsia" w:asciiTheme="minorEastAsia" w:hAnsiTheme="minorEastAsia" w:eastAsiaTheme="minorEastAsia" w:cstheme="minorEastAsia"/>
          <w:b w:val="0"/>
          <w:bCs w:val="0"/>
          <w:color w:val="auto"/>
          <w:sz w:val="28"/>
          <w:szCs w:val="28"/>
          <w:highlight w:val="none"/>
          <w:lang w:val="en-US" w:eastAsia="zh-CN"/>
        </w:rPr>
        <w:t>1</w:t>
      </w:r>
      <w:r>
        <w:rPr>
          <w:rFonts w:hint="eastAsia" w:asciiTheme="minorEastAsia" w:hAnsiTheme="minorEastAsia" w:eastAsiaTheme="minorEastAsia" w:cstheme="minorEastAsia"/>
          <w:b w:val="0"/>
          <w:bCs w:val="0"/>
          <w:color w:val="auto"/>
          <w:sz w:val="28"/>
          <w:szCs w:val="28"/>
          <w:highlight w:val="none"/>
        </w:rPr>
        <w:t>、该表必须按照</w:t>
      </w:r>
      <w:r>
        <w:rPr>
          <w:rFonts w:hint="eastAsia" w:asciiTheme="minorEastAsia" w:hAnsiTheme="minorEastAsia" w:eastAsiaTheme="minorEastAsia" w:cstheme="minorEastAsia"/>
          <w:b w:val="0"/>
          <w:bCs w:val="0"/>
          <w:color w:val="auto"/>
          <w:sz w:val="28"/>
          <w:szCs w:val="28"/>
          <w:highlight w:val="none"/>
          <w:lang w:val="en-US" w:eastAsia="zh-CN"/>
        </w:rPr>
        <w:t>竞争性磋商</w:t>
      </w:r>
      <w:r>
        <w:rPr>
          <w:rFonts w:hint="eastAsia" w:asciiTheme="minorEastAsia" w:hAnsiTheme="minorEastAsia" w:eastAsiaTheme="minorEastAsia" w:cstheme="minorEastAsia"/>
          <w:b w:val="0"/>
          <w:bCs w:val="0"/>
          <w:color w:val="auto"/>
          <w:sz w:val="28"/>
          <w:szCs w:val="28"/>
          <w:highlight w:val="none"/>
        </w:rPr>
        <w:t>文件要求</w:t>
      </w:r>
      <w:r>
        <w:rPr>
          <w:rFonts w:hint="eastAsia" w:asciiTheme="minorEastAsia" w:hAnsiTheme="minorEastAsia" w:eastAsiaTheme="minorEastAsia" w:cstheme="minorEastAsia"/>
          <w:b w:val="0"/>
          <w:bCs w:val="0"/>
          <w:color w:val="auto"/>
          <w:sz w:val="28"/>
          <w:szCs w:val="28"/>
          <w:highlight w:val="none"/>
          <w:lang w:val="en-US" w:eastAsia="zh-CN"/>
        </w:rPr>
        <w:t>逐条</w:t>
      </w:r>
      <w:r>
        <w:rPr>
          <w:rFonts w:hint="eastAsia" w:asciiTheme="minorEastAsia" w:hAnsiTheme="minorEastAsia" w:eastAsiaTheme="minorEastAsia" w:cstheme="minorEastAsia"/>
          <w:b w:val="0"/>
          <w:bCs w:val="0"/>
          <w:color w:val="auto"/>
          <w:sz w:val="28"/>
          <w:szCs w:val="28"/>
          <w:highlight w:val="none"/>
        </w:rPr>
        <w:t>如实填写，根据情况在“偏离情况”项填写正偏离或负偏离或无偏离</w:t>
      </w:r>
      <w:r>
        <w:rPr>
          <w:rFonts w:hint="eastAsia" w:asciiTheme="minorEastAsia" w:hAnsiTheme="minorEastAsia" w:eastAsiaTheme="minorEastAsia" w:cstheme="minorEastAsia"/>
          <w:b w:val="0"/>
          <w:bCs w:val="0"/>
          <w:color w:val="auto"/>
          <w:sz w:val="28"/>
          <w:szCs w:val="28"/>
          <w:highlight w:val="none"/>
          <w:lang w:eastAsia="zh-CN"/>
        </w:rPr>
        <w:t>。</w:t>
      </w:r>
    </w:p>
    <w:p>
      <w:pPr>
        <w:spacing w:line="480" w:lineRule="exac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 xml:space="preserve">    2.本表按竞争性磋商</w:t>
      </w:r>
      <w:r>
        <w:rPr>
          <w:rFonts w:hint="eastAsia" w:asciiTheme="minorEastAsia" w:hAnsiTheme="minorEastAsia" w:eastAsiaTheme="minorEastAsia" w:cstheme="minorEastAsia"/>
          <w:color w:val="auto"/>
          <w:sz w:val="28"/>
          <w:szCs w:val="28"/>
          <w:highlight w:val="none"/>
        </w:rPr>
        <w:t>文件</w:t>
      </w:r>
      <w:r>
        <w:rPr>
          <w:rFonts w:hint="eastAsia" w:asciiTheme="minorEastAsia" w:hAnsiTheme="minorEastAsia" w:eastAsiaTheme="minorEastAsia" w:cstheme="minorEastAsia"/>
          <w:color w:val="auto"/>
          <w:sz w:val="28"/>
          <w:szCs w:val="28"/>
          <w:highlight w:val="none"/>
          <w:lang w:val="en-US" w:eastAsia="zh-CN"/>
        </w:rPr>
        <w:t>“采购清单”中所列技术参数要求进行比较和逐条响应，</w:t>
      </w:r>
      <w:r>
        <w:rPr>
          <w:rFonts w:hint="eastAsia" w:asciiTheme="minorEastAsia" w:hAnsiTheme="minorEastAsia" w:eastAsiaTheme="minorEastAsia" w:cstheme="minorEastAsia"/>
          <w:color w:val="auto"/>
          <w:sz w:val="28"/>
          <w:szCs w:val="28"/>
          <w:highlight w:val="none"/>
        </w:rPr>
        <w:t>该表可</w:t>
      </w:r>
      <w:r>
        <w:rPr>
          <w:rFonts w:hint="eastAsia" w:asciiTheme="minorEastAsia" w:hAnsiTheme="minorEastAsia" w:eastAsiaTheme="minorEastAsia" w:cstheme="minorEastAsia"/>
          <w:color w:val="auto"/>
          <w:sz w:val="28"/>
          <w:szCs w:val="28"/>
          <w:highlight w:val="none"/>
          <w:lang w:val="en-US" w:eastAsia="zh-CN"/>
        </w:rPr>
        <w:t>自行</w:t>
      </w:r>
      <w:r>
        <w:rPr>
          <w:rFonts w:hint="eastAsia" w:asciiTheme="minorEastAsia" w:hAnsiTheme="minorEastAsia" w:eastAsiaTheme="minorEastAsia" w:cstheme="minorEastAsia"/>
          <w:color w:val="auto"/>
          <w:sz w:val="28"/>
          <w:szCs w:val="28"/>
          <w:highlight w:val="none"/>
        </w:rPr>
        <w:t>扩展</w:t>
      </w:r>
      <w:r>
        <w:rPr>
          <w:rFonts w:hint="eastAsia" w:asciiTheme="minorEastAsia" w:hAnsiTheme="minorEastAsia" w:eastAsiaTheme="minorEastAsia" w:cstheme="minorEastAsia"/>
          <w:color w:val="auto"/>
          <w:sz w:val="28"/>
          <w:szCs w:val="28"/>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供应商名称：</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080" w:firstLineChars="1100"/>
        <w:jc w:val="left"/>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pPr>
        <w:keepNext w:val="0"/>
        <w:keepLines w:val="0"/>
        <w:pageBreakBefore w:val="0"/>
        <w:overflowPunct/>
        <w:topLinePunct w:val="0"/>
        <w:bidi w:val="0"/>
        <w:spacing w:before="2" w:line="360" w:lineRule="auto"/>
        <w:ind w:firstLine="3080" w:firstLineChars="1100"/>
        <w:jc w:val="left"/>
        <w:textAlignment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 xml:space="preserve">期：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none"/>
        </w:rPr>
        <w:t>年</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月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43"/>
        <w:ind w:left="0" w:leftChars="0" w:firstLine="0" w:firstLineChars="0"/>
        <w:outlineLvl w:val="2"/>
        <w:rPr>
          <w:rFonts w:hint="eastAsia" w:asciiTheme="minorEastAsia" w:hAnsiTheme="minorEastAsia" w:eastAsiaTheme="minorEastAsia" w:cstheme="minorEastAsia"/>
          <w:b/>
          <w:bCs/>
          <w:color w:val="auto"/>
          <w:sz w:val="28"/>
          <w:szCs w:val="28"/>
          <w:highlight w:val="none"/>
          <w:lang w:val="en-US" w:eastAsia="zh-CN"/>
        </w:rPr>
      </w:pPr>
    </w:p>
    <w:p>
      <w:pPr>
        <w:pStyle w:val="43"/>
        <w:ind w:left="0" w:leftChars="0" w:firstLine="0" w:firstLineChars="0"/>
        <w:outlineLvl w:val="2"/>
        <w:rPr>
          <w:rFonts w:hint="eastAsia" w:asciiTheme="minorEastAsia" w:hAnsiTheme="minorEastAsia" w:eastAsiaTheme="minorEastAsia" w:cstheme="minorEastAsia"/>
          <w:b/>
          <w:bCs/>
          <w:color w:val="auto"/>
          <w:sz w:val="28"/>
          <w:szCs w:val="28"/>
          <w:highlight w:val="none"/>
          <w:lang w:val="en-US" w:eastAsia="zh-CN"/>
        </w:rPr>
      </w:pPr>
    </w:p>
    <w:p>
      <w:pPr>
        <w:pStyle w:val="43"/>
        <w:numPr>
          <w:ilvl w:val="0"/>
          <w:numId w:val="0"/>
        </w:numPr>
        <w:ind w:leftChars="0"/>
        <w:outlineLvl w:val="2"/>
        <w:rPr>
          <w:rFonts w:hint="eastAsia" w:asciiTheme="minorEastAsia" w:hAnsiTheme="minorEastAsia" w:eastAsiaTheme="minorEastAsia" w:cstheme="minorEastAsia"/>
          <w:b/>
          <w:bCs/>
          <w:color w:val="auto"/>
          <w:sz w:val="28"/>
          <w:szCs w:val="28"/>
          <w:highlight w:val="none"/>
          <w:lang w:val="en-US" w:eastAsia="zh-CN"/>
        </w:rPr>
      </w:pPr>
    </w:p>
    <w:p>
      <w:pPr>
        <w:pStyle w:val="43"/>
        <w:numPr>
          <w:ilvl w:val="0"/>
          <w:numId w:val="0"/>
        </w:numPr>
        <w:ind w:leftChars="0"/>
        <w:outlineLvl w:val="2"/>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6.技术方案</w:t>
      </w:r>
      <w:bookmarkEnd w:id="213"/>
      <w:bookmarkEnd w:id="214"/>
    </w:p>
    <w:p>
      <w:pPr>
        <w:pStyle w:val="43"/>
        <w:numPr>
          <w:ilvl w:val="0"/>
          <w:numId w:val="0"/>
        </w:numPr>
        <w:ind w:leftChars="0" w:firstLine="562" w:firstLineChars="200"/>
        <w:outlineLvl w:val="2"/>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（供应商根据竞争性磋商文件要求和评标办法进行响应，由供应商自行编写，无具体格式）</w:t>
      </w: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widowControl w:val="0"/>
        <w:numPr>
          <w:ilvl w:val="0"/>
          <w:numId w:val="0"/>
        </w:numPr>
        <w:jc w:val="both"/>
        <w:rPr>
          <w:rFonts w:hint="eastAsia" w:asciiTheme="minorEastAsia" w:hAnsiTheme="minorEastAsia" w:eastAsiaTheme="minorEastAsia" w:cstheme="minorEastAsia"/>
          <w:color w:val="auto"/>
          <w:sz w:val="28"/>
          <w:szCs w:val="28"/>
          <w:highlight w:val="none"/>
          <w:lang w:eastAsia="zh-CN"/>
        </w:rPr>
      </w:pPr>
      <w:bookmarkStart w:id="215" w:name="_Toc13928_WPSOffice_Level1"/>
      <w:bookmarkStart w:id="216" w:name="_Toc30048_WPSOffice_Level1"/>
    </w:p>
    <w:p>
      <w:pPr>
        <w:pStyle w:val="43"/>
        <w:widowControl w:val="0"/>
        <w:numPr>
          <w:ilvl w:val="0"/>
          <w:numId w:val="0"/>
        </w:numPr>
        <w:jc w:val="both"/>
        <w:rPr>
          <w:rFonts w:hint="eastAsia" w:asciiTheme="minorEastAsia" w:hAnsiTheme="minorEastAsia" w:eastAsiaTheme="minorEastAsia" w:cstheme="minorEastAsia"/>
          <w:color w:val="auto"/>
          <w:sz w:val="28"/>
          <w:szCs w:val="28"/>
          <w:highlight w:val="none"/>
          <w:lang w:eastAsia="zh-CN"/>
        </w:rPr>
      </w:pPr>
    </w:p>
    <w:p>
      <w:pPr>
        <w:pStyle w:val="43"/>
        <w:widowControl w:val="0"/>
        <w:numPr>
          <w:ilvl w:val="0"/>
          <w:numId w:val="0"/>
        </w:numPr>
        <w:jc w:val="both"/>
        <w:rPr>
          <w:rFonts w:hint="eastAsia" w:asciiTheme="minorEastAsia" w:hAnsiTheme="minorEastAsia" w:eastAsiaTheme="minorEastAsia" w:cstheme="minorEastAsia"/>
          <w:color w:val="auto"/>
          <w:sz w:val="28"/>
          <w:szCs w:val="28"/>
          <w:highlight w:val="none"/>
          <w:lang w:eastAsia="zh-CN"/>
        </w:rPr>
      </w:pPr>
    </w:p>
    <w:p>
      <w:pPr>
        <w:pStyle w:val="43"/>
        <w:widowControl w:val="0"/>
        <w:numPr>
          <w:ilvl w:val="0"/>
          <w:numId w:val="0"/>
        </w:numPr>
        <w:jc w:val="both"/>
        <w:rPr>
          <w:rFonts w:hint="eastAsia" w:asciiTheme="minorEastAsia" w:hAnsiTheme="minorEastAsia" w:eastAsiaTheme="minorEastAsia" w:cstheme="minorEastAsia"/>
          <w:color w:val="auto"/>
          <w:sz w:val="28"/>
          <w:szCs w:val="28"/>
          <w:highlight w:val="none"/>
          <w:lang w:eastAsia="zh-CN"/>
        </w:rPr>
      </w:pPr>
    </w:p>
    <w:p>
      <w:pPr>
        <w:pStyle w:val="43"/>
        <w:widowControl w:val="0"/>
        <w:numPr>
          <w:ilvl w:val="0"/>
          <w:numId w:val="0"/>
        </w:numPr>
        <w:jc w:val="both"/>
        <w:rPr>
          <w:rFonts w:hint="eastAsia" w:asciiTheme="minorEastAsia" w:hAnsiTheme="minorEastAsia" w:eastAsiaTheme="minorEastAsia" w:cstheme="minorEastAsia"/>
          <w:color w:val="auto"/>
          <w:sz w:val="28"/>
          <w:szCs w:val="28"/>
          <w:highlight w:val="none"/>
          <w:lang w:eastAsia="zh-CN"/>
        </w:rPr>
      </w:pPr>
    </w:p>
    <w:bookmarkEnd w:id="215"/>
    <w:bookmarkEnd w:id="216"/>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ind w:left="0" w:leftChars="0" w:firstLine="0" w:firstLineChars="0"/>
        <w:rPr>
          <w:rFonts w:hint="eastAsia" w:asciiTheme="minorEastAsia" w:hAnsiTheme="minorEastAsia" w:eastAsiaTheme="minorEastAsia" w:cstheme="minorEastAsia"/>
          <w:color w:val="auto"/>
          <w:sz w:val="28"/>
          <w:szCs w:val="28"/>
          <w:highlight w:val="none"/>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bookmarkStart w:id="217" w:name="_Toc416678768"/>
      <w:bookmarkStart w:id="218" w:name="_Toc9371_WPSOffice_Level1"/>
      <w:bookmarkStart w:id="219" w:name="_Toc18466_WPSOffice_Level1"/>
      <w:bookmarkStart w:id="220" w:name="_Toc416530646"/>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numPr>
          <w:ilvl w:val="0"/>
          <w:numId w:val="0"/>
        </w:numPr>
        <w:ind w:leftChars="0"/>
        <w:outlineLvl w:val="2"/>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28"/>
          <w:szCs w:val="28"/>
          <w:highlight w:val="none"/>
          <w:lang w:val="en-US" w:eastAsia="zh-CN"/>
        </w:rPr>
        <w:t>7.供应商业绩</w:t>
      </w:r>
    </w:p>
    <w:p>
      <w:pPr>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供应商业绩一览表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97"/>
        <w:gridCol w:w="1602"/>
        <w:gridCol w:w="1703"/>
        <w:gridCol w:w="1940"/>
        <w:gridCol w:w="1560"/>
        <w:gridCol w:w="13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35" w:hRule="atLeast"/>
          <w:jc w:val="center"/>
        </w:trPr>
        <w:tc>
          <w:tcPr>
            <w:tcW w:w="1097" w:type="dxa"/>
            <w:tcBorders>
              <w:top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序号</w:t>
            </w:r>
          </w:p>
        </w:tc>
        <w:tc>
          <w:tcPr>
            <w:tcW w:w="1602" w:type="dxa"/>
            <w:tcBorders>
              <w:top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用户名称</w:t>
            </w:r>
          </w:p>
        </w:tc>
        <w:tc>
          <w:tcPr>
            <w:tcW w:w="1703" w:type="dxa"/>
            <w:tcBorders>
              <w:top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tc>
        <w:tc>
          <w:tcPr>
            <w:tcW w:w="1940" w:type="dxa"/>
            <w:tcBorders>
              <w:top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合同签订时间</w:t>
            </w:r>
          </w:p>
        </w:tc>
        <w:tc>
          <w:tcPr>
            <w:tcW w:w="1560" w:type="dxa"/>
            <w:tcBorders>
              <w:top w:val="single" w:color="auto" w:sz="4" w:space="0"/>
            </w:tcBorders>
            <w:vAlign w:val="center"/>
          </w:tcPr>
          <w:p>
            <w:pPr>
              <w:spacing w:line="400" w:lineRule="exact"/>
              <w:ind w:firstLine="140" w:firstLineChar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合同金额</w:t>
            </w:r>
          </w:p>
        </w:tc>
        <w:tc>
          <w:tcPr>
            <w:tcW w:w="1320" w:type="dxa"/>
            <w:tcBorders>
              <w:top w:val="single" w:color="auto" w:sz="4" w:space="0"/>
              <w:lef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1097"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602"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703"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94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56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32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1097"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602"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703"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94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56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32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1097"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602"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703"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94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56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32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1097"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602" w:type="dxa"/>
            <w:tcBorders>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703"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94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560" w:type="dxa"/>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320" w:type="dxa"/>
            <w:tcBorders>
              <w:lef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1097" w:type="dxa"/>
            <w:tcBorders>
              <w:righ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602" w:type="dxa"/>
            <w:tcBorders>
              <w:left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703" w:type="dxa"/>
            <w:tcBorders>
              <w:left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940" w:type="dxa"/>
            <w:tcBorders>
              <w:left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560" w:type="dxa"/>
            <w:tcBorders>
              <w:left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320" w:type="dxa"/>
            <w:tcBorders>
              <w:lef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1097" w:type="dxa"/>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602" w:type="dxa"/>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703" w:type="dxa"/>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940" w:type="dxa"/>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560" w:type="dxa"/>
            <w:tcBorders>
              <w:righ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c>
          <w:tcPr>
            <w:tcW w:w="1320" w:type="dxa"/>
            <w:tcBorders>
              <w:left w:val="single" w:color="auto" w:sz="4" w:space="0"/>
            </w:tcBorders>
            <w:vAlign w:val="center"/>
          </w:tcPr>
          <w:p>
            <w:pPr>
              <w:spacing w:line="400" w:lineRule="exac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4" w:hRule="atLeast"/>
          <w:jc w:val="center"/>
        </w:trPr>
        <w:tc>
          <w:tcPr>
            <w:tcW w:w="1097"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602"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703"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940" w:type="dxa"/>
            <w:tcBorders>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560" w:type="dxa"/>
            <w:tcBorders>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c>
          <w:tcPr>
            <w:tcW w:w="1320" w:type="dxa"/>
            <w:tcBorders>
              <w:left w:val="single" w:color="auto" w:sz="4" w:space="0"/>
              <w:bottom w:val="single" w:color="auto" w:sz="4" w:space="0"/>
            </w:tcBorders>
            <w:vAlign w:val="center"/>
          </w:tcPr>
          <w:p>
            <w:pPr>
              <w:spacing w:line="400" w:lineRule="exact"/>
              <w:jc w:val="center"/>
              <w:rPr>
                <w:rFonts w:hint="eastAsia" w:asciiTheme="minorEastAsia" w:hAnsiTheme="minorEastAsia" w:eastAsiaTheme="minorEastAsia" w:cstheme="minorEastAsia"/>
                <w:color w:val="auto"/>
                <w:sz w:val="28"/>
                <w:szCs w:val="28"/>
                <w:highlight w:val="none"/>
              </w:rPr>
            </w:pPr>
          </w:p>
        </w:tc>
      </w:tr>
    </w:tbl>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注：后附合同复印件</w:t>
      </w: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p>
    <w:p>
      <w:pPr>
        <w:pStyle w:val="43"/>
        <w:ind w:left="0" w:leftChars="0" w:firstLine="0" w:firstLineChars="0"/>
        <w:outlineLvl w:val="2"/>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8.供应商认为有必要补充说明的事宜</w:t>
      </w:r>
      <w:bookmarkEnd w:id="217"/>
      <w:bookmarkEnd w:id="218"/>
      <w:bookmarkEnd w:id="219"/>
      <w:bookmarkEnd w:id="220"/>
    </w:p>
    <w:p>
      <w:pPr>
        <w:pStyle w:val="99"/>
        <w:widowControl w:val="0"/>
        <w:numPr>
          <w:ilvl w:val="0"/>
          <w:numId w:val="0"/>
        </w:numPr>
        <w:adjustRightInd w:val="0"/>
        <w:snapToGrid w:val="0"/>
        <w:spacing w:line="400" w:lineRule="exact"/>
        <w:jc w:val="both"/>
        <w:rPr>
          <w:rFonts w:hint="eastAsia" w:asciiTheme="minorEastAsia" w:hAnsiTheme="minorEastAsia" w:eastAsiaTheme="minorEastAsia" w:cstheme="minorEastAsia"/>
          <w:color w:val="auto"/>
          <w:sz w:val="28"/>
          <w:szCs w:val="28"/>
          <w:highlight w:val="none"/>
        </w:rPr>
      </w:pPr>
    </w:p>
    <w:p>
      <w:pPr>
        <w:pStyle w:val="99"/>
        <w:widowControl w:val="0"/>
        <w:numPr>
          <w:ilvl w:val="0"/>
          <w:numId w:val="0"/>
        </w:numPr>
        <w:adjustRightInd w:val="0"/>
        <w:snapToGrid w:val="0"/>
        <w:spacing w:line="400" w:lineRule="exact"/>
        <w:jc w:val="both"/>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b/>
          <w:color w:val="auto"/>
          <w:sz w:val="28"/>
          <w:szCs w:val="28"/>
          <w:highlight w:val="none"/>
        </w:rPr>
      </w:pPr>
      <w:bookmarkStart w:id="221" w:name="_Toc23464_WPSOffice_Level1"/>
      <w:bookmarkStart w:id="222" w:name="_Toc32746_WPSOffice_Level1"/>
      <w:r>
        <w:rPr>
          <w:rFonts w:hint="eastAsia" w:asciiTheme="minorEastAsia" w:hAnsiTheme="minorEastAsia" w:eastAsiaTheme="minorEastAsia" w:cstheme="minorEastAsia"/>
          <w:b/>
          <w:color w:val="auto"/>
          <w:sz w:val="28"/>
          <w:szCs w:val="28"/>
          <w:highlight w:val="none"/>
        </w:rPr>
        <w:br w:type="page"/>
      </w:r>
    </w:p>
    <w:bookmarkEnd w:id="221"/>
    <w:bookmarkEnd w:id="222"/>
    <w:p>
      <w:pPr>
        <w:rPr>
          <w:rFonts w:hint="eastAsia" w:asciiTheme="minorEastAsia" w:hAnsiTheme="minorEastAsia" w:eastAsiaTheme="minorEastAsia" w:cstheme="minorEastAsia"/>
          <w:color w:val="auto"/>
          <w:sz w:val="28"/>
          <w:szCs w:val="28"/>
          <w:highlight w:val="none"/>
        </w:rPr>
      </w:pPr>
      <w:bookmarkStart w:id="223" w:name="_Toc3947_WPSOffice_Level1"/>
      <w:bookmarkStart w:id="224" w:name="_Toc3266_WPSOffice_Level1"/>
      <w:r>
        <w:rPr>
          <w:rFonts w:hint="eastAsia" w:asciiTheme="minorEastAsia" w:hAnsiTheme="minorEastAsia" w:eastAsiaTheme="minorEastAsia" w:cstheme="minorEastAsia"/>
          <w:b/>
          <w:color w:val="auto"/>
          <w:sz w:val="28"/>
          <w:szCs w:val="28"/>
          <w:highlight w:val="none"/>
          <w:lang w:val="en-US" w:eastAsia="zh-CN"/>
        </w:rPr>
        <w:t>9</w:t>
      </w:r>
      <w:r>
        <w:rPr>
          <w:rFonts w:hint="eastAsia" w:asciiTheme="minorEastAsia" w:hAnsiTheme="minorEastAsia" w:eastAsiaTheme="minorEastAsia" w:cstheme="minorEastAsia"/>
          <w:b/>
          <w:color w:val="auto"/>
          <w:sz w:val="28"/>
          <w:szCs w:val="28"/>
          <w:highlight w:val="none"/>
        </w:rPr>
        <w:t>.《拒绝政府采购领域商业贿赂承诺书》（格式）</w:t>
      </w:r>
      <w:bookmarkEnd w:id="223"/>
      <w:bookmarkEnd w:id="224"/>
    </w:p>
    <w:p>
      <w:pPr>
        <w:widowControl/>
        <w:spacing w:line="480" w:lineRule="exact"/>
        <w:jc w:val="center"/>
        <w:rPr>
          <w:rFonts w:hint="eastAsia" w:asciiTheme="minorEastAsia" w:hAnsiTheme="minorEastAsia" w:eastAsiaTheme="minorEastAsia" w:cstheme="minorEastAsia"/>
          <w:b/>
          <w:bCs/>
          <w:color w:val="auto"/>
          <w:kern w:val="0"/>
          <w:sz w:val="28"/>
          <w:szCs w:val="28"/>
          <w:highlight w:val="none"/>
          <w:lang w:eastAsia="zh-CN"/>
        </w:rPr>
      </w:pPr>
      <w:r>
        <w:rPr>
          <w:rFonts w:hint="eastAsia" w:asciiTheme="minorEastAsia" w:hAnsiTheme="minorEastAsia" w:eastAsiaTheme="minorEastAsia" w:cstheme="minorEastAsia"/>
          <w:b/>
          <w:bCs/>
          <w:color w:val="auto"/>
          <w:kern w:val="0"/>
          <w:sz w:val="28"/>
          <w:szCs w:val="28"/>
          <w:highlight w:val="none"/>
        </w:rPr>
        <w:t>陕西省政府采购</w:t>
      </w:r>
      <w:r>
        <w:rPr>
          <w:rFonts w:hint="eastAsia" w:asciiTheme="minorEastAsia" w:hAnsiTheme="minorEastAsia" w:eastAsiaTheme="minorEastAsia" w:cstheme="minorEastAsia"/>
          <w:b/>
          <w:bCs/>
          <w:color w:val="auto"/>
          <w:kern w:val="0"/>
          <w:sz w:val="28"/>
          <w:szCs w:val="28"/>
          <w:highlight w:val="none"/>
          <w:lang w:eastAsia="zh-CN"/>
        </w:rPr>
        <w:t>供应商</w:t>
      </w:r>
    </w:p>
    <w:p>
      <w:pPr>
        <w:widowControl/>
        <w:spacing w:line="480" w:lineRule="exact"/>
        <w:jc w:val="center"/>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kern w:val="0"/>
          <w:sz w:val="28"/>
          <w:szCs w:val="28"/>
          <w:highlight w:val="none"/>
        </w:rPr>
        <w:t>拒绝政府采购领域商业贿赂承诺书</w:t>
      </w:r>
    </w:p>
    <w:p>
      <w:pPr>
        <w:widowControl/>
        <w:spacing w:line="360" w:lineRule="auto"/>
        <w:ind w:firstLine="840" w:firstLineChars="3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为响应党中央</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 xml:space="preserve">国务院关于治理政府采购领域商业贿赂行为的号召，我单位在此庄严承诺： </w:t>
      </w:r>
    </w:p>
    <w:p>
      <w:pPr>
        <w:widowControl/>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（1）在参与政府采购活动中遵纪守法</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诚信经营</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 xml:space="preserve">公平竞标。 </w:t>
      </w:r>
    </w:p>
    <w:p>
      <w:pPr>
        <w:widowControl/>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（2）不向</w:t>
      </w:r>
      <w:r>
        <w:rPr>
          <w:rFonts w:hint="eastAsia" w:asciiTheme="minorEastAsia" w:hAnsiTheme="minorEastAsia" w:eastAsiaTheme="minorEastAsia" w:cstheme="minorEastAsia"/>
          <w:color w:val="auto"/>
          <w:sz w:val="28"/>
          <w:szCs w:val="28"/>
          <w:highlight w:val="none"/>
          <w:lang w:eastAsia="zh-CN"/>
        </w:rPr>
        <w:t>采购人、</w:t>
      </w:r>
      <w:r>
        <w:rPr>
          <w:rFonts w:hint="eastAsia" w:asciiTheme="minorEastAsia" w:hAnsiTheme="minorEastAsia" w:eastAsiaTheme="minorEastAsia" w:cstheme="minorEastAsia"/>
          <w:color w:val="auto"/>
          <w:sz w:val="28"/>
          <w:szCs w:val="28"/>
          <w:highlight w:val="none"/>
        </w:rPr>
        <w:t xml:space="preserve">采购代理机构和政府采购磋商专家进行任何形式的商业贿赂以谋取交易机会。 </w:t>
      </w:r>
    </w:p>
    <w:p>
      <w:pPr>
        <w:widowControl/>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（3）不向政府采购采购代理机构和</w:t>
      </w:r>
      <w:r>
        <w:rPr>
          <w:rFonts w:hint="eastAsia" w:asciiTheme="minorEastAsia" w:hAnsiTheme="minorEastAsia" w:eastAsiaTheme="minorEastAsia" w:cstheme="minorEastAsia"/>
          <w:color w:val="auto"/>
          <w:sz w:val="28"/>
          <w:szCs w:val="28"/>
          <w:highlight w:val="none"/>
          <w:lang w:eastAsia="zh-CN"/>
        </w:rPr>
        <w:t>采购人</w:t>
      </w:r>
      <w:r>
        <w:rPr>
          <w:rFonts w:hint="eastAsia" w:asciiTheme="minorEastAsia" w:hAnsiTheme="minorEastAsia" w:eastAsiaTheme="minorEastAsia" w:cstheme="minorEastAsia"/>
          <w:color w:val="auto"/>
          <w:sz w:val="28"/>
          <w:szCs w:val="28"/>
          <w:highlight w:val="none"/>
        </w:rPr>
        <w:t xml:space="preserve">提供虚假资质文件或采用虚假应标方式参与政府采购市场竞争并谋取成交。 </w:t>
      </w:r>
    </w:p>
    <w:p>
      <w:pPr>
        <w:widowControl/>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（4）不采取“围标</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陪标”等商业欺诈手段获得政府采购定单。</w:t>
      </w:r>
    </w:p>
    <w:p>
      <w:pPr>
        <w:widowControl/>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（5）不采取不正当手段诋毁</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排挤其他</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w:t>
      </w:r>
    </w:p>
    <w:p>
      <w:pPr>
        <w:widowControl/>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（6）不在提供商品和服务时“偷梁换柱</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以次充好”损害</w:t>
      </w:r>
      <w:r>
        <w:rPr>
          <w:rFonts w:hint="eastAsia" w:asciiTheme="minorEastAsia" w:hAnsiTheme="minorEastAsia" w:eastAsiaTheme="minorEastAsia" w:cstheme="minorEastAsia"/>
          <w:color w:val="auto"/>
          <w:sz w:val="28"/>
          <w:szCs w:val="28"/>
          <w:highlight w:val="none"/>
          <w:lang w:eastAsia="zh-CN"/>
        </w:rPr>
        <w:t>采购人</w:t>
      </w:r>
      <w:r>
        <w:rPr>
          <w:rFonts w:hint="eastAsia" w:asciiTheme="minorEastAsia" w:hAnsiTheme="minorEastAsia" w:eastAsiaTheme="minorEastAsia" w:cstheme="minorEastAsia"/>
          <w:color w:val="auto"/>
          <w:sz w:val="28"/>
          <w:szCs w:val="28"/>
          <w:highlight w:val="none"/>
        </w:rPr>
        <w:t>的合法权益。     </w:t>
      </w:r>
    </w:p>
    <w:p>
      <w:pPr>
        <w:widowControl/>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（7）不与</w:t>
      </w:r>
      <w:r>
        <w:rPr>
          <w:rFonts w:hint="eastAsia" w:asciiTheme="minorEastAsia" w:hAnsiTheme="minorEastAsia" w:eastAsiaTheme="minorEastAsia" w:cstheme="minorEastAsia"/>
          <w:color w:val="auto"/>
          <w:sz w:val="28"/>
          <w:szCs w:val="28"/>
          <w:highlight w:val="none"/>
          <w:lang w:eastAsia="zh-CN"/>
        </w:rPr>
        <w:t>采购人、</w:t>
      </w:r>
      <w:r>
        <w:rPr>
          <w:rFonts w:hint="eastAsia" w:asciiTheme="minorEastAsia" w:hAnsiTheme="minorEastAsia" w:eastAsiaTheme="minorEastAsia" w:cstheme="minorEastAsia"/>
          <w:color w:val="auto"/>
          <w:sz w:val="28"/>
          <w:szCs w:val="28"/>
          <w:highlight w:val="none"/>
        </w:rPr>
        <w:t>采购代理机构政府采购磋商专家或其它</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恶意串通，进行质疑和投诉，维护政府采购市场秩序。</w:t>
      </w:r>
    </w:p>
    <w:p>
      <w:pPr>
        <w:widowControl/>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（8）尊重和接受政府采购监督管理部门的监督和政府采购代理机构采购要求，承担因违约行为给</w:t>
      </w:r>
      <w:r>
        <w:rPr>
          <w:rFonts w:hint="eastAsia" w:asciiTheme="minorEastAsia" w:hAnsiTheme="minorEastAsia" w:eastAsiaTheme="minorEastAsia" w:cstheme="minorEastAsia"/>
          <w:color w:val="auto"/>
          <w:sz w:val="28"/>
          <w:szCs w:val="28"/>
          <w:highlight w:val="none"/>
          <w:lang w:eastAsia="zh-CN"/>
        </w:rPr>
        <w:t>采购人</w:t>
      </w:r>
      <w:r>
        <w:rPr>
          <w:rFonts w:hint="eastAsia" w:asciiTheme="minorEastAsia" w:hAnsiTheme="minorEastAsia" w:eastAsiaTheme="minorEastAsia" w:cstheme="minorEastAsia"/>
          <w:color w:val="auto"/>
          <w:sz w:val="28"/>
          <w:szCs w:val="28"/>
          <w:highlight w:val="none"/>
        </w:rPr>
        <w:t>造成的损失。</w:t>
      </w:r>
    </w:p>
    <w:p>
      <w:pPr>
        <w:widowControl/>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（9）不发生其他有悖于政府采购公开</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公平</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 xml:space="preserve">公正和诚信原则的行为。 </w:t>
      </w:r>
    </w:p>
    <w:p>
      <w:pPr>
        <w:widowControl/>
        <w:spacing w:line="540" w:lineRule="exact"/>
        <w:ind w:left="279" w:leftChars="133" w:firstLine="0" w:firstLineChars="0"/>
        <w:rPr>
          <w:rFonts w:hint="eastAsia" w:asciiTheme="minorEastAsia" w:hAnsiTheme="minorEastAsia" w:eastAsiaTheme="minorEastAsia" w:cstheme="minorEastAsia"/>
          <w:color w:val="auto"/>
          <w:kern w:val="0"/>
          <w:sz w:val="28"/>
          <w:szCs w:val="28"/>
          <w:highlight w:val="none"/>
          <w:lang w:eastAsia="zh-CN"/>
        </w:rPr>
      </w:pPr>
      <w:r>
        <w:rPr>
          <w:rFonts w:hint="eastAsia" w:asciiTheme="minorEastAsia" w:hAnsiTheme="minorEastAsia" w:eastAsiaTheme="minorEastAsia" w:cstheme="minorEastAsia"/>
          <w:color w:val="auto"/>
          <w:kern w:val="0"/>
          <w:sz w:val="28"/>
          <w:szCs w:val="28"/>
          <w:highlight w:val="none"/>
        </w:rPr>
        <w:t>承诺单位：</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 xml:space="preserve">（盖章） </w:t>
      </w:r>
    </w:p>
    <w:p>
      <w:pPr>
        <w:widowControl/>
        <w:spacing w:line="540" w:lineRule="exact"/>
        <w:ind w:left="279" w:leftChars="133" w:firstLine="0" w:firstLineChars="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法定代表人或委托代理人：</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 xml:space="preserve">（签字） </w:t>
      </w:r>
    </w:p>
    <w:p>
      <w:pPr>
        <w:widowControl/>
        <w:spacing w:line="540" w:lineRule="exact"/>
        <w:ind w:firstLine="280" w:firstLineChars="100"/>
        <w:rPr>
          <w:rFonts w:hint="eastAsia" w:asciiTheme="minorEastAsia" w:hAnsiTheme="minorEastAsia" w:eastAsiaTheme="minorEastAsia" w:cstheme="minorEastAsia"/>
          <w:color w:val="auto"/>
          <w:kern w:val="0"/>
          <w:sz w:val="28"/>
          <w:szCs w:val="28"/>
          <w:highlight w:val="none"/>
          <w:u w:val="single"/>
        </w:rPr>
      </w:pPr>
      <w:r>
        <w:rPr>
          <w:rFonts w:hint="eastAsia" w:asciiTheme="minorEastAsia" w:hAnsiTheme="minorEastAsia" w:eastAsiaTheme="minorEastAsia" w:cstheme="minorEastAsia"/>
          <w:color w:val="auto"/>
          <w:kern w:val="0"/>
          <w:sz w:val="28"/>
          <w:szCs w:val="28"/>
          <w:highlight w:val="none"/>
        </w:rPr>
        <w:t>地　　址：</w:t>
      </w:r>
      <w:r>
        <w:rPr>
          <w:rFonts w:hint="eastAsia" w:asciiTheme="minorEastAsia" w:hAnsiTheme="minorEastAsia" w:eastAsiaTheme="minorEastAsia" w:cstheme="minorEastAsia"/>
          <w:color w:val="auto"/>
          <w:kern w:val="0"/>
          <w:sz w:val="28"/>
          <w:szCs w:val="28"/>
          <w:highlight w:val="none"/>
          <w:u w:val="single"/>
        </w:rPr>
        <w:t xml:space="preserve">　　　                　　　　  </w:t>
      </w:r>
    </w:p>
    <w:p>
      <w:pPr>
        <w:widowControl/>
        <w:spacing w:line="540" w:lineRule="exact"/>
        <w:rPr>
          <w:rFonts w:hint="eastAsia" w:asciiTheme="minorEastAsia" w:hAnsiTheme="minorEastAsia" w:eastAsiaTheme="minorEastAsia" w:cstheme="minorEastAsia"/>
          <w:color w:val="auto"/>
          <w:kern w:val="0"/>
          <w:sz w:val="28"/>
          <w:szCs w:val="28"/>
          <w:highlight w:val="none"/>
          <w:u w:val="single"/>
        </w:rPr>
      </w:pPr>
      <w:r>
        <w:rPr>
          <w:rFonts w:hint="eastAsia" w:asciiTheme="minorEastAsia" w:hAnsiTheme="minorEastAsia" w:eastAsiaTheme="minorEastAsia" w:cstheme="minorEastAsia"/>
          <w:color w:val="auto"/>
          <w:kern w:val="0"/>
          <w:sz w:val="28"/>
          <w:szCs w:val="28"/>
          <w:highlight w:val="none"/>
        </w:rPr>
        <w:t xml:space="preserve">  电　　话：</w:t>
      </w:r>
      <w:r>
        <w:rPr>
          <w:rFonts w:hint="eastAsia" w:asciiTheme="minorEastAsia" w:hAnsiTheme="minorEastAsia" w:eastAsiaTheme="minorEastAsia" w:cstheme="minorEastAsia"/>
          <w:color w:val="auto"/>
          <w:kern w:val="0"/>
          <w:sz w:val="28"/>
          <w:szCs w:val="28"/>
          <w:highlight w:val="none"/>
          <w:u w:val="single"/>
        </w:rPr>
        <w:t>　　　                　　　　</w:t>
      </w:r>
    </w:p>
    <w:p>
      <w:pPr>
        <w:widowControl/>
        <w:spacing w:line="540" w:lineRule="exact"/>
        <w:rPr>
          <w:rFonts w:hint="eastAsia" w:asciiTheme="minorEastAsia" w:hAnsiTheme="minorEastAsia" w:eastAsiaTheme="minorEastAsia" w:cstheme="minorEastAsia"/>
          <w:color w:val="auto"/>
          <w:kern w:val="0"/>
          <w:sz w:val="28"/>
          <w:szCs w:val="28"/>
          <w:highlight w:val="none"/>
          <w:u w:val="single"/>
        </w:rPr>
      </w:pPr>
      <w:r>
        <w:rPr>
          <w:rFonts w:hint="eastAsia" w:asciiTheme="minorEastAsia" w:hAnsiTheme="minorEastAsia" w:eastAsiaTheme="minorEastAsia" w:cstheme="minorEastAsia"/>
          <w:color w:val="auto"/>
          <w:kern w:val="0"/>
          <w:sz w:val="28"/>
          <w:szCs w:val="28"/>
          <w:highlight w:val="none"/>
        </w:rPr>
        <w:t xml:space="preserve">  邮    编：</w:t>
      </w:r>
      <w:r>
        <w:rPr>
          <w:rFonts w:hint="eastAsia" w:asciiTheme="minorEastAsia" w:hAnsiTheme="minorEastAsia" w:eastAsiaTheme="minorEastAsia" w:cstheme="minorEastAsia"/>
          <w:color w:val="auto"/>
          <w:kern w:val="0"/>
          <w:sz w:val="28"/>
          <w:szCs w:val="28"/>
          <w:highlight w:val="none"/>
          <w:u w:val="single"/>
        </w:rPr>
        <w:t xml:space="preserve">　　　                　　　　  </w:t>
      </w:r>
    </w:p>
    <w:p>
      <w:pPr>
        <w:rPr>
          <w:rFonts w:hint="eastAsia" w:asciiTheme="minorEastAsia" w:hAnsiTheme="minorEastAsia" w:eastAsiaTheme="minorEastAsia" w:cstheme="minorEastAsia"/>
          <w:b/>
          <w:bCs/>
          <w:color w:val="auto"/>
          <w:sz w:val="28"/>
          <w:szCs w:val="28"/>
          <w:highlight w:val="none"/>
        </w:rPr>
      </w:pPr>
      <w:bookmarkStart w:id="225" w:name="_Toc27745_WPSOffice_Level1"/>
      <w:bookmarkStart w:id="226" w:name="_Toc590_WPSOffice_Level1"/>
      <w:r>
        <w:rPr>
          <w:rFonts w:hint="eastAsia" w:asciiTheme="minorEastAsia" w:hAnsiTheme="minorEastAsia" w:eastAsiaTheme="minorEastAsia" w:cstheme="minorEastAsia"/>
          <w:b/>
          <w:bCs/>
          <w:color w:val="auto"/>
          <w:sz w:val="28"/>
          <w:szCs w:val="28"/>
          <w:highlight w:val="none"/>
        </w:rPr>
        <w:br w:type="page"/>
      </w:r>
    </w:p>
    <w:bookmarkEnd w:id="225"/>
    <w:bookmarkEnd w:id="226"/>
    <w:p>
      <w:pPr>
        <w:spacing w:line="480" w:lineRule="exact"/>
        <w:outlineLvl w:val="2"/>
        <w:rPr>
          <w:rFonts w:hint="eastAsia" w:asciiTheme="minorEastAsia" w:hAnsiTheme="minorEastAsia" w:eastAsiaTheme="minorEastAsia" w:cstheme="minorEastAsia"/>
          <w:b/>
          <w:color w:val="auto"/>
          <w:sz w:val="28"/>
          <w:szCs w:val="28"/>
          <w:highlight w:val="none"/>
          <w:lang w:val="en-US"/>
        </w:rPr>
      </w:pPr>
      <w:r>
        <w:rPr>
          <w:rFonts w:hint="eastAsia" w:asciiTheme="minorEastAsia" w:hAnsiTheme="minorEastAsia" w:eastAsiaTheme="minorEastAsia" w:cstheme="minorEastAsia"/>
          <w:b/>
          <w:color w:val="auto"/>
          <w:sz w:val="28"/>
          <w:szCs w:val="28"/>
          <w:highlight w:val="none"/>
          <w:lang w:val="en-US" w:eastAsia="zh-CN"/>
        </w:rPr>
        <w:t>10</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kern w:val="0"/>
          <w:sz w:val="28"/>
          <w:szCs w:val="28"/>
          <w:highlight w:val="none"/>
          <w:lang w:eastAsia="zh-CN"/>
        </w:rPr>
        <w:t>附件</w:t>
      </w:r>
      <w:r>
        <w:rPr>
          <w:rFonts w:hint="eastAsia" w:asciiTheme="minorEastAsia" w:hAnsiTheme="minorEastAsia" w:eastAsiaTheme="minorEastAsia" w:cstheme="minorEastAsia"/>
          <w:b/>
          <w:color w:val="auto"/>
          <w:kern w:val="0"/>
          <w:sz w:val="28"/>
          <w:szCs w:val="28"/>
          <w:highlight w:val="none"/>
          <w:lang w:val="en-US" w:eastAsia="zh-CN"/>
        </w:rPr>
        <w:t>1</w:t>
      </w:r>
      <w:r>
        <w:rPr>
          <w:rFonts w:hint="eastAsia" w:asciiTheme="minorEastAsia" w:hAnsiTheme="minorEastAsia" w:eastAsiaTheme="minorEastAsia" w:cstheme="minorEastAsia"/>
          <w:b/>
          <w:bCs/>
          <w:color w:val="auto"/>
          <w:spacing w:val="6"/>
          <w:sz w:val="28"/>
          <w:szCs w:val="28"/>
          <w:highlight w:val="none"/>
        </w:rPr>
        <w:t>：</w:t>
      </w:r>
      <w:r>
        <w:rPr>
          <w:rFonts w:hint="eastAsia" w:asciiTheme="minorEastAsia" w:hAnsiTheme="minorEastAsia" w:eastAsiaTheme="minorEastAsia" w:cstheme="minorEastAsia"/>
          <w:b/>
          <w:color w:val="auto"/>
          <w:kern w:val="0"/>
          <w:sz w:val="28"/>
          <w:szCs w:val="28"/>
          <w:highlight w:val="none"/>
          <w:lang w:val="en-US" w:eastAsia="zh-CN"/>
        </w:rPr>
        <w:t>（如适用）</w:t>
      </w:r>
    </w:p>
    <w:p>
      <w:pPr>
        <w:adjustRightInd w:val="0"/>
        <w:spacing w:line="416" w:lineRule="atLeast"/>
        <w:jc w:val="center"/>
        <w:textAlignment w:val="baseline"/>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中小企业声明函（货物）</w:t>
      </w:r>
    </w:p>
    <w:p>
      <w:pPr>
        <w:spacing w:line="360" w:lineRule="auto"/>
        <w:ind w:right="140" w:firstLine="641"/>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z w:val="28"/>
          <w:szCs w:val="28"/>
          <w:highlight w:val="none"/>
          <w:u w:val="single"/>
        </w:rPr>
        <w:t>（单位名称）</w:t>
      </w:r>
      <w:r>
        <w:rPr>
          <w:rFonts w:hint="eastAsia" w:asciiTheme="minorEastAsia" w:hAnsiTheme="minorEastAsia" w:eastAsiaTheme="minorEastAsia" w:cstheme="minorEastAsia"/>
          <w:color w:val="auto"/>
          <w:sz w:val="28"/>
          <w:szCs w:val="28"/>
          <w:highlight w:val="none"/>
        </w:rPr>
        <w:t>的</w:t>
      </w:r>
      <w:r>
        <w:rPr>
          <w:rFonts w:hint="eastAsia" w:asciiTheme="minorEastAsia" w:hAnsiTheme="minorEastAsia" w:eastAsiaTheme="minorEastAsia" w:cstheme="minorEastAsia"/>
          <w:color w:val="auto"/>
          <w:sz w:val="28"/>
          <w:szCs w:val="28"/>
          <w:highlight w:val="none"/>
          <w:u w:val="single"/>
        </w:rPr>
        <w:t>（项目名称</w:t>
      </w:r>
      <w:r>
        <w:rPr>
          <w:rFonts w:hint="eastAsia" w:asciiTheme="minorEastAsia" w:hAnsiTheme="minorEastAsia" w:eastAsiaTheme="minorEastAsia" w:cstheme="minorEastAsia"/>
          <w:color w:val="auto"/>
          <w:sz w:val="28"/>
          <w:szCs w:val="28"/>
          <w:highlight w:val="none"/>
          <w:u w:val="single"/>
          <w:lang w:eastAsia="zh-CN"/>
        </w:rPr>
        <w:t>、</w:t>
      </w:r>
      <w:r>
        <w:rPr>
          <w:rFonts w:hint="eastAsia" w:asciiTheme="minorEastAsia" w:hAnsiTheme="minorEastAsia" w:eastAsiaTheme="minorEastAsia" w:cstheme="minorEastAsia"/>
          <w:color w:val="auto"/>
          <w:sz w:val="28"/>
          <w:szCs w:val="28"/>
          <w:highlight w:val="none"/>
          <w:u w:val="single"/>
          <w:lang w:val="en-US" w:eastAsia="zh-CN"/>
        </w:rPr>
        <w:t>合同包</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rPr>
        <w:t>采购活动，提供的货物全部由符合政策要求的中小企业制造。相关企业（含联合体中的中小企业、签订分包意向协议的中小企业）的具体情况如下：</w:t>
      </w:r>
    </w:p>
    <w:p>
      <w:pPr>
        <w:pStyle w:val="13"/>
        <w:keepNext w:val="0"/>
        <w:keepLines w:val="0"/>
        <w:pageBreakBefore w:val="0"/>
        <w:widowControl w:val="0"/>
        <w:numPr>
          <w:ilvl w:val="0"/>
          <w:numId w:val="9"/>
        </w:numPr>
        <w:kinsoku/>
        <w:wordWrap/>
        <w:overflowPunct/>
        <w:topLinePunct w:val="0"/>
        <w:autoSpaceDE/>
        <w:autoSpaceDN/>
        <w:bidi w:val="0"/>
        <w:adjustRightInd/>
        <w:snapToGrid/>
        <w:spacing w:after="0" w:line="240" w:lineRule="auto"/>
        <w:ind w:firstLine="542" w:firstLineChars="200"/>
        <w:jc w:val="both"/>
        <w:textAlignment w:val="auto"/>
        <w:rPr>
          <w:rFonts w:hint="eastAsia" w:asciiTheme="minorEastAsia" w:hAnsiTheme="minorEastAsia" w:eastAsiaTheme="minorEastAsia" w:cstheme="minorEastAsia"/>
          <w:color w:val="auto"/>
          <w:w w:val="97"/>
          <w:sz w:val="28"/>
          <w:szCs w:val="28"/>
          <w:highlight w:val="none"/>
        </w:rPr>
      </w:pPr>
      <w:r>
        <w:rPr>
          <w:rFonts w:hint="eastAsia" w:asciiTheme="minorEastAsia" w:hAnsiTheme="minorEastAsia" w:eastAsiaTheme="minorEastAsia" w:cstheme="minorEastAsia"/>
          <w:color w:val="auto"/>
          <w:w w:val="97"/>
          <w:sz w:val="28"/>
          <w:szCs w:val="28"/>
          <w:highlight w:val="none"/>
          <w:u w:val="single"/>
        </w:rPr>
        <w:t xml:space="preserve">    （标的名称）</w:t>
      </w:r>
      <w:r>
        <w:rPr>
          <w:rFonts w:hint="eastAsia" w:asciiTheme="minorEastAsia" w:hAnsiTheme="minorEastAsia" w:eastAsiaTheme="minorEastAsia" w:cstheme="minorEastAsia"/>
          <w:color w:val="auto"/>
          <w:w w:val="97"/>
          <w:sz w:val="28"/>
          <w:szCs w:val="28"/>
          <w:highlight w:val="none"/>
        </w:rPr>
        <w:t xml:space="preserve"> ，属于</w:t>
      </w:r>
      <w:r>
        <w:rPr>
          <w:rFonts w:hint="eastAsia" w:asciiTheme="minorEastAsia" w:hAnsiTheme="minorEastAsia" w:eastAsiaTheme="minorEastAsia" w:cstheme="minorEastAsia"/>
          <w:color w:val="auto"/>
          <w:w w:val="97"/>
          <w:sz w:val="28"/>
          <w:szCs w:val="28"/>
          <w:highlight w:val="none"/>
          <w:u w:val="single"/>
        </w:rPr>
        <w:t xml:space="preserve">    （采购文件中明确的所属行业）            </w:t>
      </w:r>
    </w:p>
    <w:p>
      <w:pPr>
        <w:keepNext w:val="0"/>
        <w:keepLines w:val="0"/>
        <w:pageBreakBefore w:val="0"/>
        <w:widowControl w:val="0"/>
        <w:kinsoku/>
        <w:wordWrap/>
        <w:overflowPunct/>
        <w:topLinePunct w:val="0"/>
        <w:autoSpaceDE/>
        <w:autoSpaceDN/>
        <w:bidi w:val="0"/>
        <w:adjustRightInd/>
        <w:snapToGrid/>
        <w:spacing w:line="240" w:lineRule="auto"/>
        <w:ind w:firstLine="542" w:firstLineChars="200"/>
        <w:jc w:val="both"/>
        <w:textAlignment w:val="auto"/>
        <w:rPr>
          <w:rFonts w:hint="eastAsia" w:asciiTheme="minorEastAsia" w:hAnsiTheme="minorEastAsia" w:eastAsiaTheme="minorEastAsia" w:cstheme="minorEastAsia"/>
          <w:color w:val="auto"/>
          <w:w w:val="97"/>
          <w:sz w:val="28"/>
          <w:szCs w:val="28"/>
          <w:highlight w:val="none"/>
          <w:u w:val="single"/>
        </w:rPr>
      </w:pPr>
      <w:r>
        <w:rPr>
          <w:rFonts w:hint="eastAsia" w:asciiTheme="minorEastAsia" w:hAnsiTheme="minorEastAsia" w:eastAsiaTheme="minorEastAsia" w:cstheme="minorEastAsia"/>
          <w:color w:val="auto"/>
          <w:w w:val="97"/>
          <w:sz w:val="28"/>
          <w:szCs w:val="28"/>
          <w:highlight w:val="none"/>
          <w:u w:val="single"/>
        </w:rPr>
        <w:t>行业；</w:t>
      </w:r>
      <w:r>
        <w:rPr>
          <w:rFonts w:hint="eastAsia" w:asciiTheme="minorEastAsia" w:hAnsiTheme="minorEastAsia" w:eastAsiaTheme="minorEastAsia" w:cstheme="minorEastAsia"/>
          <w:color w:val="auto"/>
          <w:w w:val="97"/>
          <w:sz w:val="28"/>
          <w:szCs w:val="28"/>
          <w:highlight w:val="none"/>
        </w:rPr>
        <w:t>制造商为</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u w:val="single"/>
          <w:lang w:val="en-US" w:eastAsia="zh-CN"/>
        </w:rPr>
        <w:t xml:space="preserve">   </w:t>
      </w:r>
      <w:r>
        <w:rPr>
          <w:rFonts w:hint="eastAsia" w:asciiTheme="minorEastAsia" w:hAnsiTheme="minorEastAsia" w:eastAsiaTheme="minorEastAsia" w:cstheme="minorEastAsia"/>
          <w:color w:val="auto"/>
          <w:w w:val="97"/>
          <w:sz w:val="28"/>
          <w:szCs w:val="28"/>
          <w:highlight w:val="none"/>
          <w:u w:val="single"/>
        </w:rPr>
        <w:t>（企业名称</w:t>
      </w:r>
      <w:r>
        <w:rPr>
          <w:rFonts w:hint="eastAsia" w:asciiTheme="minorEastAsia" w:hAnsiTheme="minorEastAsia" w:eastAsiaTheme="minorEastAsia" w:cstheme="minorEastAsia"/>
          <w:color w:val="auto"/>
          <w:w w:val="97"/>
          <w:sz w:val="28"/>
          <w:szCs w:val="28"/>
          <w:highlight w:val="none"/>
          <w:u w:val="none"/>
        </w:rPr>
        <w:t>），</w:t>
      </w:r>
      <w:r>
        <w:rPr>
          <w:rFonts w:hint="eastAsia" w:asciiTheme="minorEastAsia" w:hAnsiTheme="minorEastAsia" w:eastAsiaTheme="minorEastAsia" w:cstheme="minorEastAsia"/>
          <w:color w:val="auto"/>
          <w:w w:val="97"/>
          <w:sz w:val="28"/>
          <w:szCs w:val="28"/>
          <w:highlight w:val="none"/>
        </w:rPr>
        <w:t>从业人员</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rPr>
        <w:t>人，营业收入为</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rPr>
        <w:t>万元，资产总额为</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rPr>
        <w:t>万元</w:t>
      </w:r>
      <w:r>
        <w:rPr>
          <w:rFonts w:hint="eastAsia" w:asciiTheme="minorEastAsia" w:hAnsiTheme="minorEastAsia" w:eastAsiaTheme="minorEastAsia" w:cstheme="minorEastAsia"/>
          <w:color w:val="auto"/>
          <w:w w:val="97"/>
          <w:sz w:val="28"/>
          <w:szCs w:val="28"/>
          <w:highlight w:val="none"/>
          <w:vertAlign w:val="superscript"/>
        </w:rPr>
        <w:t>1</w:t>
      </w:r>
      <w:r>
        <w:rPr>
          <w:rFonts w:hint="eastAsia" w:asciiTheme="minorEastAsia" w:hAnsiTheme="minorEastAsia" w:eastAsiaTheme="minorEastAsia" w:cstheme="minorEastAsia"/>
          <w:color w:val="auto"/>
          <w:w w:val="97"/>
          <w:sz w:val="28"/>
          <w:szCs w:val="28"/>
          <w:highlight w:val="none"/>
        </w:rPr>
        <w:t>，属于</w:t>
      </w:r>
      <w:r>
        <w:rPr>
          <w:rFonts w:hint="eastAsia" w:asciiTheme="minorEastAsia" w:hAnsiTheme="minorEastAsia" w:eastAsiaTheme="minorEastAsia" w:cstheme="minorEastAsia"/>
          <w:color w:val="auto"/>
          <w:w w:val="97"/>
          <w:sz w:val="28"/>
          <w:szCs w:val="28"/>
          <w:highlight w:val="none"/>
          <w:u w:val="single"/>
        </w:rPr>
        <w:t>（中型企业、小型企业、微型企业）；</w:t>
      </w:r>
    </w:p>
    <w:p>
      <w:pPr>
        <w:pStyle w:val="13"/>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542" w:firstLineChars="200"/>
        <w:jc w:val="both"/>
        <w:textAlignment w:val="auto"/>
        <w:rPr>
          <w:rFonts w:hint="eastAsia" w:asciiTheme="minorEastAsia" w:hAnsiTheme="minorEastAsia" w:eastAsiaTheme="minorEastAsia" w:cstheme="minorEastAsia"/>
          <w:color w:val="auto"/>
          <w:w w:val="97"/>
          <w:sz w:val="28"/>
          <w:szCs w:val="28"/>
          <w:highlight w:val="none"/>
        </w:rPr>
      </w:pPr>
      <w:r>
        <w:rPr>
          <w:rFonts w:hint="eastAsia" w:asciiTheme="minorEastAsia" w:hAnsiTheme="minorEastAsia" w:eastAsiaTheme="minorEastAsia" w:cstheme="minorEastAsia"/>
          <w:color w:val="auto"/>
          <w:w w:val="97"/>
          <w:sz w:val="28"/>
          <w:szCs w:val="28"/>
          <w:highlight w:val="none"/>
          <w:u w:val="single"/>
        </w:rPr>
        <w:t xml:space="preserve">    （标的名称）</w:t>
      </w:r>
      <w:r>
        <w:rPr>
          <w:rFonts w:hint="eastAsia" w:asciiTheme="minorEastAsia" w:hAnsiTheme="minorEastAsia" w:eastAsiaTheme="minorEastAsia" w:cstheme="minorEastAsia"/>
          <w:color w:val="auto"/>
          <w:w w:val="97"/>
          <w:sz w:val="28"/>
          <w:szCs w:val="28"/>
          <w:highlight w:val="none"/>
        </w:rPr>
        <w:t xml:space="preserve"> ，属于</w:t>
      </w:r>
      <w:r>
        <w:rPr>
          <w:rFonts w:hint="eastAsia" w:asciiTheme="minorEastAsia" w:hAnsiTheme="minorEastAsia" w:eastAsiaTheme="minorEastAsia" w:cstheme="minorEastAsia"/>
          <w:color w:val="auto"/>
          <w:w w:val="97"/>
          <w:sz w:val="28"/>
          <w:szCs w:val="28"/>
          <w:highlight w:val="none"/>
          <w:u w:val="single"/>
        </w:rPr>
        <w:t xml:space="preserve">    （采购文件中明确的所属行业）            </w:t>
      </w:r>
    </w:p>
    <w:p>
      <w:pPr>
        <w:keepNext w:val="0"/>
        <w:keepLines w:val="0"/>
        <w:pageBreakBefore w:val="0"/>
        <w:widowControl w:val="0"/>
        <w:kinsoku/>
        <w:wordWrap/>
        <w:overflowPunct/>
        <w:topLinePunct w:val="0"/>
        <w:autoSpaceDE/>
        <w:autoSpaceDN/>
        <w:bidi w:val="0"/>
        <w:adjustRightInd/>
        <w:snapToGrid/>
        <w:spacing w:line="240" w:lineRule="auto"/>
        <w:ind w:firstLine="542" w:firstLineChars="200"/>
        <w:jc w:val="both"/>
        <w:textAlignment w:val="auto"/>
        <w:rPr>
          <w:rFonts w:hint="eastAsia" w:asciiTheme="minorEastAsia" w:hAnsiTheme="minorEastAsia" w:eastAsiaTheme="minorEastAsia" w:cstheme="minorEastAsia"/>
          <w:color w:val="auto"/>
          <w:w w:val="97"/>
          <w:sz w:val="28"/>
          <w:szCs w:val="28"/>
          <w:highlight w:val="none"/>
          <w:u w:val="single"/>
        </w:rPr>
      </w:pPr>
      <w:r>
        <w:rPr>
          <w:rFonts w:hint="eastAsia" w:asciiTheme="minorEastAsia" w:hAnsiTheme="minorEastAsia" w:eastAsiaTheme="minorEastAsia" w:cstheme="minorEastAsia"/>
          <w:color w:val="auto"/>
          <w:w w:val="97"/>
          <w:sz w:val="28"/>
          <w:szCs w:val="28"/>
          <w:highlight w:val="none"/>
          <w:u w:val="single"/>
        </w:rPr>
        <w:t>行业；</w:t>
      </w:r>
      <w:r>
        <w:rPr>
          <w:rFonts w:hint="eastAsia" w:asciiTheme="minorEastAsia" w:hAnsiTheme="minorEastAsia" w:eastAsiaTheme="minorEastAsia" w:cstheme="minorEastAsia"/>
          <w:color w:val="auto"/>
          <w:w w:val="97"/>
          <w:sz w:val="28"/>
          <w:szCs w:val="28"/>
          <w:highlight w:val="none"/>
        </w:rPr>
        <w:t>制造商为</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u w:val="single"/>
          <w:lang w:val="en-US" w:eastAsia="zh-CN"/>
        </w:rPr>
        <w:t xml:space="preserve">   </w:t>
      </w:r>
      <w:r>
        <w:rPr>
          <w:rFonts w:hint="eastAsia" w:asciiTheme="minorEastAsia" w:hAnsiTheme="minorEastAsia" w:eastAsiaTheme="minorEastAsia" w:cstheme="minorEastAsia"/>
          <w:color w:val="auto"/>
          <w:w w:val="97"/>
          <w:sz w:val="28"/>
          <w:szCs w:val="28"/>
          <w:highlight w:val="none"/>
          <w:u w:val="single"/>
        </w:rPr>
        <w:t>（企业名称</w:t>
      </w:r>
      <w:r>
        <w:rPr>
          <w:rFonts w:hint="eastAsia" w:asciiTheme="minorEastAsia" w:hAnsiTheme="minorEastAsia" w:eastAsiaTheme="minorEastAsia" w:cstheme="minorEastAsia"/>
          <w:color w:val="auto"/>
          <w:w w:val="97"/>
          <w:sz w:val="28"/>
          <w:szCs w:val="28"/>
          <w:highlight w:val="none"/>
          <w:u w:val="none"/>
        </w:rPr>
        <w:t>），</w:t>
      </w:r>
      <w:r>
        <w:rPr>
          <w:rFonts w:hint="eastAsia" w:asciiTheme="minorEastAsia" w:hAnsiTheme="minorEastAsia" w:eastAsiaTheme="minorEastAsia" w:cstheme="minorEastAsia"/>
          <w:color w:val="auto"/>
          <w:w w:val="97"/>
          <w:sz w:val="28"/>
          <w:szCs w:val="28"/>
          <w:highlight w:val="none"/>
        </w:rPr>
        <w:t>从业人员</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rPr>
        <w:t>人，营业收入为</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rPr>
        <w:t>万元，资产总额为</w:t>
      </w:r>
      <w:r>
        <w:rPr>
          <w:rFonts w:hint="eastAsia" w:asciiTheme="minorEastAsia" w:hAnsiTheme="minorEastAsia" w:eastAsiaTheme="minorEastAsia" w:cstheme="minorEastAsia"/>
          <w:color w:val="auto"/>
          <w:w w:val="97"/>
          <w:sz w:val="28"/>
          <w:szCs w:val="28"/>
          <w:highlight w:val="none"/>
          <w:u w:val="single"/>
        </w:rPr>
        <w:t xml:space="preserve">     </w:t>
      </w:r>
      <w:r>
        <w:rPr>
          <w:rFonts w:hint="eastAsia" w:asciiTheme="minorEastAsia" w:hAnsiTheme="minorEastAsia" w:eastAsiaTheme="minorEastAsia" w:cstheme="minorEastAsia"/>
          <w:color w:val="auto"/>
          <w:w w:val="97"/>
          <w:sz w:val="28"/>
          <w:szCs w:val="28"/>
          <w:highlight w:val="none"/>
        </w:rPr>
        <w:t>万元</w:t>
      </w:r>
      <w:r>
        <w:rPr>
          <w:rFonts w:hint="eastAsia" w:asciiTheme="minorEastAsia" w:hAnsiTheme="minorEastAsia" w:eastAsiaTheme="minorEastAsia" w:cstheme="minorEastAsia"/>
          <w:color w:val="auto"/>
          <w:w w:val="97"/>
          <w:sz w:val="28"/>
          <w:szCs w:val="28"/>
          <w:highlight w:val="none"/>
          <w:vertAlign w:val="superscript"/>
        </w:rPr>
        <w:t>1</w:t>
      </w:r>
      <w:r>
        <w:rPr>
          <w:rFonts w:hint="eastAsia" w:asciiTheme="minorEastAsia" w:hAnsiTheme="minorEastAsia" w:eastAsiaTheme="minorEastAsia" w:cstheme="minorEastAsia"/>
          <w:color w:val="auto"/>
          <w:w w:val="97"/>
          <w:sz w:val="28"/>
          <w:szCs w:val="28"/>
          <w:highlight w:val="none"/>
        </w:rPr>
        <w:t>，属于</w:t>
      </w:r>
      <w:r>
        <w:rPr>
          <w:rFonts w:hint="eastAsia" w:asciiTheme="minorEastAsia" w:hAnsiTheme="minorEastAsia" w:eastAsiaTheme="minorEastAsia" w:cstheme="minorEastAsia"/>
          <w:color w:val="auto"/>
          <w:w w:val="97"/>
          <w:sz w:val="28"/>
          <w:szCs w:val="28"/>
          <w:highlight w:val="none"/>
          <w:u w:val="single"/>
        </w:rPr>
        <w:t>（中型企业、小型企业、微型企业）；</w:t>
      </w:r>
    </w:p>
    <w:p>
      <w:pPr>
        <w:keepNext w:val="0"/>
        <w:keepLines w:val="0"/>
        <w:pageBreakBefore w:val="0"/>
        <w:widowControl w:val="0"/>
        <w:kinsoku/>
        <w:wordWrap/>
        <w:overflowPunct/>
        <w:topLinePunct w:val="0"/>
        <w:autoSpaceDE/>
        <w:autoSpaceDN/>
        <w:bidi w:val="0"/>
        <w:adjustRightInd/>
        <w:snapToGrid/>
        <w:spacing w:line="240" w:lineRule="auto"/>
        <w:ind w:left="640" w:firstLine="560" w:firstLineChars="200"/>
        <w:jc w:val="both"/>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p>
    <w:p>
      <w:pPr>
        <w:spacing w:line="360" w:lineRule="auto"/>
        <w:ind w:right="160" w:firstLine="646"/>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以上企业，不属于大企业的分支机构，不存在控股股东为大企业的情形，也不存在与大企业的负责人为同一人的情形。</w:t>
      </w:r>
    </w:p>
    <w:p>
      <w:pPr>
        <w:spacing w:line="360" w:lineRule="auto"/>
        <w:ind w:right="160" w:firstLine="646"/>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本企业对上述声明内容的真实性负责。如有虚假，将依法承担相应责任。</w:t>
      </w:r>
    </w:p>
    <w:p>
      <w:pPr>
        <w:tabs>
          <w:tab w:val="left" w:pos="1620"/>
          <w:tab w:val="left" w:pos="1800"/>
        </w:tabs>
        <w:spacing w:line="500" w:lineRule="exact"/>
        <w:ind w:firstLine="5040" w:firstLineChars="18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lang w:eastAsia="zh-CN"/>
        </w:rPr>
        <w:t>企业</w:t>
      </w:r>
      <w:r>
        <w:rPr>
          <w:rFonts w:hint="eastAsia" w:asciiTheme="minorEastAsia" w:hAnsiTheme="minorEastAsia" w:eastAsiaTheme="minorEastAsia" w:cstheme="minorEastAsia"/>
          <w:color w:val="auto"/>
          <w:sz w:val="28"/>
          <w:szCs w:val="28"/>
          <w:highlight w:val="none"/>
        </w:rPr>
        <w:t>名称（盖章）：</w:t>
      </w:r>
      <w:r>
        <w:rPr>
          <w:rFonts w:hint="eastAsia" w:asciiTheme="minorEastAsia" w:hAnsiTheme="minorEastAsia" w:eastAsiaTheme="minorEastAsia" w:cstheme="minorEastAsia"/>
          <w:color w:val="auto"/>
          <w:sz w:val="28"/>
          <w:szCs w:val="28"/>
          <w:highlight w:val="none"/>
          <w:u w:val="single"/>
        </w:rPr>
        <w:t xml:space="preserve"> </w:t>
      </w:r>
    </w:p>
    <w:p>
      <w:pPr>
        <w:tabs>
          <w:tab w:val="left" w:pos="1620"/>
          <w:tab w:val="left" w:pos="1800"/>
        </w:tabs>
        <w:spacing w:line="500" w:lineRule="exact"/>
        <w:ind w:firstLine="5040" w:firstLineChars="1800"/>
        <w:rPr>
          <w:rFonts w:hint="eastAsia" w:asciiTheme="minorEastAsia" w:hAnsiTheme="minorEastAsia" w:eastAsiaTheme="minorEastAsia" w:cstheme="minorEastAsia"/>
          <w:color w:val="auto"/>
          <w:sz w:val="28"/>
          <w:szCs w:val="28"/>
          <w:highlight w:val="none"/>
          <w:u w:val="single"/>
          <w:lang w:eastAsia="zh-CN"/>
        </w:rPr>
      </w:pPr>
      <w:r>
        <w:rPr>
          <w:rFonts w:hint="eastAsia" w:asciiTheme="minorEastAsia" w:hAnsiTheme="minorEastAsia" w:eastAsiaTheme="minorEastAsia" w:cstheme="minorEastAsia"/>
          <w:color w:val="auto"/>
          <w:sz w:val="28"/>
          <w:szCs w:val="28"/>
          <w:highlight w:val="none"/>
        </w:rPr>
        <w:t>日 期</w:t>
      </w:r>
      <w:r>
        <w:rPr>
          <w:rFonts w:hint="eastAsia" w:asciiTheme="minorEastAsia" w:hAnsiTheme="minorEastAsia" w:eastAsiaTheme="minorEastAsia" w:cstheme="minorEastAsia"/>
          <w:color w:val="auto"/>
          <w:sz w:val="28"/>
          <w:szCs w:val="28"/>
          <w:highlight w:val="none"/>
          <w:lang w:eastAsia="zh-CN"/>
        </w:rPr>
        <w:t>：</w:t>
      </w:r>
    </w:p>
    <w:p>
      <w:pPr>
        <w:tabs>
          <w:tab w:val="left" w:pos="1620"/>
          <w:tab w:val="left" w:pos="1800"/>
        </w:tabs>
        <w:spacing w:line="360" w:lineRule="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从业人员、营业收入、资产总额填报上一年度数据，无上一年度数据的新成立企业可不填报。</w:t>
      </w:r>
    </w:p>
    <w:p>
      <w:pPr>
        <w:pStyle w:val="25"/>
        <w:spacing w:line="360" w:lineRule="auto"/>
        <w:ind w:firstLine="482" w:firstLineChars="2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w:t>
      </w:r>
      <w:r>
        <w:rPr>
          <w:rFonts w:hint="eastAsia" w:asciiTheme="minorEastAsia" w:hAnsiTheme="minorEastAsia" w:eastAsiaTheme="minorEastAsia" w:cstheme="minorEastAsia"/>
          <w:b/>
          <w:bCs w:val="0"/>
          <w:color w:val="auto"/>
          <w:sz w:val="24"/>
          <w:szCs w:val="24"/>
          <w:highlight w:val="none"/>
          <w:lang w:eastAsia="zh-CN"/>
        </w:rPr>
        <w:t>供应商</w:t>
      </w:r>
      <w:r>
        <w:rPr>
          <w:rFonts w:hint="eastAsia" w:asciiTheme="minorEastAsia" w:hAnsiTheme="minorEastAsia" w:eastAsiaTheme="minorEastAsia" w:cstheme="minorEastAsia"/>
          <w:b/>
          <w:bCs w:val="0"/>
          <w:color w:val="auto"/>
          <w:sz w:val="24"/>
          <w:szCs w:val="24"/>
          <w:highlight w:val="none"/>
          <w:lang w:val="en-US" w:eastAsia="zh-CN"/>
        </w:rPr>
        <w:t>为中小微企业时填写，请</w:t>
      </w:r>
      <w:r>
        <w:rPr>
          <w:rFonts w:hint="eastAsia" w:asciiTheme="minorEastAsia" w:hAnsiTheme="minorEastAsia" w:eastAsiaTheme="minorEastAsia" w:cstheme="minorEastAsia"/>
          <w:b/>
          <w:bCs w:val="0"/>
          <w:color w:val="auto"/>
          <w:sz w:val="24"/>
          <w:szCs w:val="24"/>
          <w:highlight w:val="none"/>
          <w:lang w:eastAsia="zh-CN"/>
        </w:rPr>
        <w:t>参照《关于印发中小企业划型标准规定的通知》</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b/>
          <w:bCs w:val="0"/>
          <w:color w:val="auto"/>
          <w:sz w:val="24"/>
          <w:szCs w:val="24"/>
          <w:highlight w:val="none"/>
          <w:lang w:eastAsia="zh-CN"/>
        </w:rPr>
        <w:t>工信部联企业</w:t>
      </w:r>
      <w:r>
        <w:rPr>
          <w:rFonts w:hint="eastAsia" w:asciiTheme="minorEastAsia" w:hAnsiTheme="minorEastAsia" w:eastAsiaTheme="minorEastAsia" w:cstheme="minorEastAsia"/>
          <w:b/>
          <w:bCs w:val="0"/>
          <w:color w:val="auto"/>
          <w:sz w:val="24"/>
          <w:szCs w:val="24"/>
          <w:highlight w:val="none"/>
          <w:lang w:val="en-US" w:eastAsia="zh-CN"/>
        </w:rPr>
        <w:t>〔2011〕300号）文件标准划分，据实填写属于中小微何种企业。</w:t>
      </w:r>
    </w:p>
    <w:p>
      <w:pPr>
        <w:spacing w:before="100" w:beforeAutospacing="1" w:after="156" w:afterLines="50" w:line="360" w:lineRule="auto"/>
        <w:rPr>
          <w:rFonts w:hint="eastAsia" w:asciiTheme="minorEastAsia" w:hAnsiTheme="minorEastAsia" w:eastAsiaTheme="minorEastAsia" w:cstheme="minorEastAsia"/>
          <w:b/>
          <w:bCs/>
          <w:color w:val="auto"/>
          <w:spacing w:val="6"/>
          <w:sz w:val="28"/>
          <w:szCs w:val="28"/>
          <w:highlight w:val="none"/>
        </w:rPr>
      </w:pPr>
      <w:r>
        <w:rPr>
          <w:rFonts w:hint="eastAsia" w:asciiTheme="minorEastAsia" w:hAnsiTheme="minorEastAsia" w:eastAsiaTheme="minorEastAsia" w:cstheme="minorEastAsia"/>
          <w:b/>
          <w:bCs/>
          <w:color w:val="auto"/>
          <w:spacing w:val="6"/>
          <w:sz w:val="28"/>
          <w:szCs w:val="28"/>
          <w:highlight w:val="none"/>
        </w:rPr>
        <w:t>附件</w:t>
      </w:r>
      <w:r>
        <w:rPr>
          <w:rFonts w:hint="eastAsia" w:asciiTheme="minorEastAsia" w:hAnsiTheme="minorEastAsia" w:eastAsiaTheme="minorEastAsia" w:cstheme="minorEastAsia"/>
          <w:b/>
          <w:bCs/>
          <w:color w:val="auto"/>
          <w:spacing w:val="6"/>
          <w:sz w:val="28"/>
          <w:szCs w:val="28"/>
          <w:highlight w:val="none"/>
          <w:lang w:val="en-US" w:eastAsia="zh-CN"/>
        </w:rPr>
        <w:t>2</w:t>
      </w:r>
      <w:r>
        <w:rPr>
          <w:rFonts w:hint="eastAsia" w:asciiTheme="minorEastAsia" w:hAnsiTheme="minorEastAsia" w:eastAsiaTheme="minorEastAsia" w:cstheme="minorEastAsia"/>
          <w:b/>
          <w:bCs/>
          <w:color w:val="auto"/>
          <w:spacing w:val="6"/>
          <w:sz w:val="28"/>
          <w:szCs w:val="28"/>
          <w:highlight w:val="none"/>
        </w:rPr>
        <w:t>：</w:t>
      </w:r>
      <w:r>
        <w:rPr>
          <w:rFonts w:hint="eastAsia" w:asciiTheme="minorEastAsia" w:hAnsiTheme="minorEastAsia" w:eastAsiaTheme="minorEastAsia" w:cstheme="minorEastAsia"/>
          <w:b/>
          <w:color w:val="auto"/>
          <w:kern w:val="0"/>
          <w:sz w:val="28"/>
          <w:szCs w:val="28"/>
          <w:highlight w:val="none"/>
          <w:lang w:val="en-US" w:eastAsia="zh-CN"/>
        </w:rPr>
        <w:t>（如适用）</w:t>
      </w:r>
    </w:p>
    <w:p>
      <w:pPr>
        <w:spacing w:line="588" w:lineRule="exact"/>
        <w:jc w:val="center"/>
        <w:rPr>
          <w:rFonts w:hint="eastAsia" w:asciiTheme="minorEastAsia" w:hAnsiTheme="minorEastAsia" w:eastAsiaTheme="minorEastAsia" w:cstheme="minorEastAsia"/>
          <w:b/>
          <w:color w:val="auto"/>
          <w:spacing w:val="6"/>
          <w:sz w:val="28"/>
          <w:szCs w:val="28"/>
          <w:highlight w:val="none"/>
        </w:rPr>
      </w:pPr>
      <w:bookmarkStart w:id="227" w:name="OLE_LINK13"/>
      <w:bookmarkStart w:id="228" w:name="OLE_LINK14"/>
      <w:r>
        <w:rPr>
          <w:rFonts w:hint="eastAsia" w:asciiTheme="minorEastAsia" w:hAnsiTheme="minorEastAsia" w:eastAsiaTheme="minorEastAsia" w:cstheme="minorEastAsia"/>
          <w:b/>
          <w:color w:val="auto"/>
          <w:spacing w:val="6"/>
          <w:sz w:val="28"/>
          <w:szCs w:val="28"/>
          <w:highlight w:val="none"/>
        </w:rPr>
        <w:t>残疾人福利性单位声明函</w:t>
      </w:r>
    </w:p>
    <w:bookmarkEnd w:id="227"/>
    <w:bookmarkEnd w:id="228"/>
    <w:p>
      <w:pPr>
        <w:spacing w:line="588" w:lineRule="exact"/>
        <w:rPr>
          <w:rFonts w:hint="eastAsia" w:asciiTheme="minorEastAsia" w:hAnsiTheme="minorEastAsia" w:eastAsiaTheme="minorEastAsia" w:cstheme="minorEastAsia"/>
          <w:b/>
          <w:color w:val="auto"/>
          <w:spacing w:val="6"/>
          <w:sz w:val="28"/>
          <w:szCs w:val="28"/>
          <w:highlight w:val="none"/>
        </w:rPr>
      </w:pP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8"/>
          <w:szCs w:val="28"/>
          <w:highlight w:val="none"/>
        </w:rPr>
        <w:t>〔2017〕 141</w:t>
      </w:r>
      <w:r>
        <w:rPr>
          <w:rFonts w:hint="eastAsia" w:asciiTheme="minorEastAsia" w:hAnsiTheme="minorEastAsia" w:eastAsiaTheme="minorEastAsia" w:cstheme="minorEastAsia"/>
          <w:color w:val="auto"/>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rPr>
        <w:t>本单位对上述声明的真实性负责。如有虚假，将依法承担相应责任。</w:t>
      </w: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p>
    <w:p>
      <w:pPr>
        <w:pStyle w:val="4"/>
        <w:rPr>
          <w:rFonts w:hint="eastAsia" w:asciiTheme="minorEastAsia" w:hAnsiTheme="minorEastAsia" w:eastAsiaTheme="minorEastAsia" w:cstheme="minorEastAsia"/>
          <w:color w:val="auto"/>
          <w:highlight w:val="none"/>
        </w:rPr>
      </w:pP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p>
    <w:p>
      <w:pPr>
        <w:tabs>
          <w:tab w:val="left" w:pos="1620"/>
          <w:tab w:val="left" w:pos="1800"/>
        </w:tabs>
        <w:spacing w:line="500" w:lineRule="exact"/>
        <w:ind w:firstLine="5040" w:firstLineChars="18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lang w:eastAsia="zh-CN"/>
        </w:rPr>
        <w:t>企业</w:t>
      </w:r>
      <w:r>
        <w:rPr>
          <w:rFonts w:hint="eastAsia" w:asciiTheme="minorEastAsia" w:hAnsiTheme="minorEastAsia" w:eastAsiaTheme="minorEastAsia" w:cstheme="minorEastAsia"/>
          <w:color w:val="auto"/>
          <w:sz w:val="28"/>
          <w:szCs w:val="28"/>
          <w:highlight w:val="none"/>
        </w:rPr>
        <w:t>名称（盖章）：</w:t>
      </w:r>
      <w:r>
        <w:rPr>
          <w:rFonts w:hint="eastAsia" w:asciiTheme="minorEastAsia" w:hAnsiTheme="minorEastAsia" w:eastAsiaTheme="minorEastAsia" w:cstheme="minorEastAsia"/>
          <w:color w:val="auto"/>
          <w:sz w:val="28"/>
          <w:szCs w:val="28"/>
          <w:highlight w:val="none"/>
          <w:u w:val="single"/>
        </w:rPr>
        <w:t xml:space="preserve"> </w:t>
      </w:r>
    </w:p>
    <w:p>
      <w:pPr>
        <w:tabs>
          <w:tab w:val="left" w:pos="1620"/>
          <w:tab w:val="left" w:pos="1800"/>
        </w:tabs>
        <w:spacing w:line="500" w:lineRule="exact"/>
        <w:ind w:firstLine="5040" w:firstLineChars="1800"/>
        <w:rPr>
          <w:rFonts w:hint="eastAsia" w:asciiTheme="minorEastAsia" w:hAnsiTheme="minorEastAsia" w:eastAsiaTheme="minorEastAsia" w:cstheme="minorEastAsia"/>
          <w:color w:val="auto"/>
          <w:sz w:val="28"/>
          <w:szCs w:val="28"/>
          <w:highlight w:val="none"/>
          <w:u w:val="single"/>
          <w:lang w:eastAsia="zh-CN"/>
        </w:rPr>
      </w:pPr>
      <w:r>
        <w:rPr>
          <w:rFonts w:hint="eastAsia" w:asciiTheme="minorEastAsia" w:hAnsiTheme="minorEastAsia" w:eastAsiaTheme="minorEastAsia" w:cstheme="minorEastAsia"/>
          <w:color w:val="auto"/>
          <w:sz w:val="28"/>
          <w:szCs w:val="28"/>
          <w:highlight w:val="none"/>
        </w:rPr>
        <w:t>日 期</w:t>
      </w:r>
      <w:r>
        <w:rPr>
          <w:rFonts w:hint="eastAsia" w:asciiTheme="minorEastAsia" w:hAnsiTheme="minorEastAsia" w:eastAsiaTheme="minorEastAsia" w:cstheme="minorEastAsia"/>
          <w:color w:val="auto"/>
          <w:sz w:val="28"/>
          <w:szCs w:val="28"/>
          <w:highlight w:val="none"/>
          <w:lang w:eastAsia="zh-CN"/>
        </w:rPr>
        <w:t>：</w:t>
      </w:r>
    </w:p>
    <w:p>
      <w:pPr>
        <w:tabs>
          <w:tab w:val="left" w:pos="4860"/>
        </w:tabs>
        <w:spacing w:line="588" w:lineRule="exact"/>
        <w:ind w:right="1560" w:firstLine="560" w:firstLineChars="200"/>
        <w:jc w:val="cente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25"/>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highlight w:val="none"/>
        </w:rPr>
      </w:pPr>
    </w:p>
    <w:p>
      <w:pPr>
        <w:spacing w:before="100" w:beforeAutospacing="1" w:after="156" w:afterLines="50" w:line="360" w:lineRule="auto"/>
        <w:rPr>
          <w:rFonts w:hint="eastAsia" w:asciiTheme="minorEastAsia" w:hAnsiTheme="minorEastAsia" w:eastAsiaTheme="minorEastAsia" w:cstheme="minorEastAsia"/>
          <w:b/>
          <w:bCs/>
          <w:color w:val="auto"/>
          <w:spacing w:val="6"/>
          <w:sz w:val="28"/>
          <w:szCs w:val="28"/>
          <w:highlight w:val="none"/>
        </w:rPr>
      </w:pPr>
      <w:r>
        <w:rPr>
          <w:rFonts w:hint="eastAsia" w:asciiTheme="minorEastAsia" w:hAnsiTheme="minorEastAsia" w:eastAsiaTheme="minorEastAsia" w:cstheme="minorEastAsia"/>
          <w:b/>
          <w:bCs/>
          <w:color w:val="auto"/>
          <w:spacing w:val="6"/>
          <w:sz w:val="28"/>
          <w:szCs w:val="28"/>
          <w:highlight w:val="none"/>
        </w:rPr>
        <w:t>附件</w:t>
      </w:r>
      <w:r>
        <w:rPr>
          <w:rFonts w:hint="eastAsia" w:asciiTheme="minorEastAsia" w:hAnsiTheme="minorEastAsia" w:eastAsiaTheme="minorEastAsia" w:cstheme="minorEastAsia"/>
          <w:b/>
          <w:bCs/>
          <w:color w:val="auto"/>
          <w:spacing w:val="6"/>
          <w:sz w:val="28"/>
          <w:szCs w:val="28"/>
          <w:highlight w:val="none"/>
          <w:lang w:val="en-US" w:eastAsia="zh-CN"/>
        </w:rPr>
        <w:t>3</w:t>
      </w:r>
      <w:r>
        <w:rPr>
          <w:rFonts w:hint="eastAsia" w:asciiTheme="minorEastAsia" w:hAnsiTheme="minorEastAsia" w:eastAsiaTheme="minorEastAsia" w:cstheme="minorEastAsia"/>
          <w:b/>
          <w:bCs/>
          <w:color w:val="auto"/>
          <w:spacing w:val="6"/>
          <w:sz w:val="28"/>
          <w:szCs w:val="28"/>
          <w:highlight w:val="none"/>
        </w:rPr>
        <w:t>：</w:t>
      </w:r>
      <w:r>
        <w:rPr>
          <w:rFonts w:hint="eastAsia" w:asciiTheme="minorEastAsia" w:hAnsiTheme="minorEastAsia" w:eastAsiaTheme="minorEastAsia" w:cstheme="minorEastAsia"/>
          <w:b/>
          <w:color w:val="auto"/>
          <w:kern w:val="0"/>
          <w:sz w:val="28"/>
          <w:szCs w:val="28"/>
          <w:highlight w:val="none"/>
          <w:lang w:val="en-US" w:eastAsia="zh-CN"/>
        </w:rPr>
        <w:t>（如适用）</w:t>
      </w:r>
    </w:p>
    <w:p>
      <w:pPr>
        <w:spacing w:line="588" w:lineRule="exact"/>
        <w:jc w:val="center"/>
        <w:rPr>
          <w:rFonts w:hint="eastAsia" w:asciiTheme="minorEastAsia" w:hAnsiTheme="minorEastAsia" w:eastAsiaTheme="minorEastAsia" w:cstheme="minorEastAsia"/>
          <w:b/>
          <w:color w:val="auto"/>
          <w:spacing w:val="6"/>
          <w:sz w:val="28"/>
          <w:szCs w:val="28"/>
          <w:highlight w:val="none"/>
        </w:rPr>
      </w:pPr>
    </w:p>
    <w:p>
      <w:pPr>
        <w:spacing w:line="588" w:lineRule="exact"/>
        <w:jc w:val="center"/>
        <w:rPr>
          <w:rFonts w:hint="eastAsia" w:asciiTheme="minorEastAsia" w:hAnsiTheme="minorEastAsia" w:eastAsiaTheme="minorEastAsia" w:cstheme="minorEastAsia"/>
          <w:b/>
          <w:color w:val="auto"/>
          <w:spacing w:val="6"/>
          <w:sz w:val="28"/>
          <w:szCs w:val="28"/>
          <w:highlight w:val="none"/>
        </w:rPr>
      </w:pPr>
      <w:r>
        <w:rPr>
          <w:rFonts w:hint="eastAsia" w:asciiTheme="minorEastAsia" w:hAnsiTheme="minorEastAsia" w:eastAsiaTheme="minorEastAsia" w:cstheme="minorEastAsia"/>
          <w:b/>
          <w:color w:val="auto"/>
          <w:spacing w:val="6"/>
          <w:sz w:val="28"/>
          <w:szCs w:val="28"/>
          <w:highlight w:val="none"/>
        </w:rPr>
        <w:t xml:space="preserve">监狱企业声明函 </w:t>
      </w: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rPr>
        <w:t xml:space="preserve">本单位郑重声明，根据《财政部、司法部关于政府采购支持监狱企业发展有关问题的通知》（财库〔2014〕 68 号）的规定。因本单位 </w:t>
      </w:r>
      <w:r>
        <w:rPr>
          <w:rFonts w:hint="eastAsia" w:asciiTheme="minorEastAsia" w:hAnsiTheme="minorEastAsia" w:eastAsiaTheme="minorEastAsia" w:cstheme="minorEastAsia"/>
          <w:color w:val="auto"/>
          <w:spacing w:val="6"/>
          <w:sz w:val="28"/>
          <w:szCs w:val="28"/>
          <w:highlight w:val="none"/>
          <w:u w:val="single"/>
        </w:rPr>
        <w:t xml:space="preserve">  </w:t>
      </w:r>
      <w:r>
        <w:rPr>
          <w:rFonts w:hint="eastAsia" w:asciiTheme="minorEastAsia" w:hAnsiTheme="minorEastAsia" w:eastAsiaTheme="minorEastAsia" w:cstheme="minorEastAsia"/>
          <w:b/>
          <w:color w:val="auto"/>
          <w:spacing w:val="6"/>
          <w:sz w:val="28"/>
          <w:szCs w:val="28"/>
          <w:highlight w:val="none"/>
          <w:u w:val="single"/>
        </w:rPr>
        <w:t xml:space="preserve">  （符合/不符合）</w:t>
      </w:r>
      <w:r>
        <w:rPr>
          <w:rFonts w:hint="eastAsia" w:asciiTheme="minorEastAsia" w:hAnsiTheme="minorEastAsia" w:eastAsiaTheme="minorEastAsia" w:cstheme="minorEastAsia"/>
          <w:color w:val="auto"/>
          <w:spacing w:val="6"/>
          <w:sz w:val="28"/>
          <w:szCs w:val="28"/>
          <w:highlight w:val="none"/>
        </w:rPr>
        <w:t>条件，故本单位为</w:t>
      </w:r>
      <w:r>
        <w:rPr>
          <w:rFonts w:hint="eastAsia" w:asciiTheme="minorEastAsia" w:hAnsiTheme="minorEastAsia" w:eastAsiaTheme="minorEastAsia" w:cstheme="minorEastAsia"/>
          <w:color w:val="auto"/>
          <w:spacing w:val="6"/>
          <w:sz w:val="28"/>
          <w:szCs w:val="28"/>
          <w:highlight w:val="none"/>
          <w:u w:val="single"/>
        </w:rPr>
        <w:t xml:space="preserve">    </w:t>
      </w:r>
      <w:r>
        <w:rPr>
          <w:rFonts w:hint="eastAsia" w:asciiTheme="minorEastAsia" w:hAnsiTheme="minorEastAsia" w:eastAsiaTheme="minorEastAsia" w:cstheme="minorEastAsia"/>
          <w:b/>
          <w:color w:val="auto"/>
          <w:spacing w:val="6"/>
          <w:sz w:val="28"/>
          <w:szCs w:val="28"/>
          <w:highlight w:val="none"/>
          <w:u w:val="single"/>
        </w:rPr>
        <w:t>（监狱/非监狱）</w:t>
      </w:r>
      <w:r>
        <w:rPr>
          <w:rFonts w:hint="eastAsia" w:asciiTheme="minorEastAsia" w:hAnsiTheme="minorEastAsia" w:eastAsiaTheme="minorEastAsia" w:cstheme="minorEastAsia"/>
          <w:color w:val="auto"/>
          <w:spacing w:val="6"/>
          <w:sz w:val="28"/>
          <w:szCs w:val="28"/>
          <w:highlight w:val="none"/>
        </w:rPr>
        <w:t xml:space="preserve">企业。 </w:t>
      </w: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r>
        <w:rPr>
          <w:rFonts w:hint="eastAsia" w:asciiTheme="minorEastAsia" w:hAnsiTheme="minorEastAsia" w:eastAsiaTheme="minorEastAsia" w:cstheme="minorEastAsia"/>
          <w:color w:val="auto"/>
          <w:spacing w:val="6"/>
          <w:sz w:val="28"/>
          <w:szCs w:val="28"/>
          <w:highlight w:val="none"/>
        </w:rPr>
        <w:t xml:space="preserve">本单位对上述声明的真实性负责。如有虚假，将依法承担相应责任。 </w:t>
      </w:r>
    </w:p>
    <w:p>
      <w:pPr>
        <w:spacing w:line="588" w:lineRule="exact"/>
        <w:ind w:firstLine="586" w:firstLineChars="200"/>
        <w:rPr>
          <w:rFonts w:hint="eastAsia" w:asciiTheme="minorEastAsia" w:hAnsiTheme="minorEastAsia" w:eastAsiaTheme="minorEastAsia" w:cstheme="minorEastAsia"/>
          <w:b/>
          <w:color w:val="auto"/>
          <w:spacing w:val="6"/>
          <w:sz w:val="28"/>
          <w:szCs w:val="28"/>
          <w:highlight w:val="none"/>
        </w:rPr>
      </w:pPr>
      <w:r>
        <w:rPr>
          <w:rFonts w:hint="eastAsia" w:asciiTheme="minorEastAsia" w:hAnsiTheme="minorEastAsia" w:eastAsiaTheme="minorEastAsia" w:cstheme="minorEastAsia"/>
          <w:b/>
          <w:color w:val="auto"/>
          <w:spacing w:val="6"/>
          <w:sz w:val="28"/>
          <w:szCs w:val="28"/>
          <w:highlight w:val="none"/>
        </w:rPr>
        <w:t xml:space="preserve">注：监狱企业参加政府采购活动时，应当提供由省级以上监狱管理局、戒毒管理局（含新疆生产建设兵团）出具的属于监狱企业的证明文件。 </w:t>
      </w: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p>
    <w:p>
      <w:pPr>
        <w:spacing w:line="588" w:lineRule="exact"/>
        <w:ind w:firstLine="584" w:firstLineChars="200"/>
        <w:rPr>
          <w:rFonts w:hint="eastAsia" w:asciiTheme="minorEastAsia" w:hAnsiTheme="minorEastAsia" w:eastAsiaTheme="minorEastAsia" w:cstheme="minorEastAsia"/>
          <w:color w:val="auto"/>
          <w:spacing w:val="6"/>
          <w:sz w:val="28"/>
          <w:szCs w:val="28"/>
          <w:highlight w:val="none"/>
        </w:rPr>
      </w:pPr>
    </w:p>
    <w:p>
      <w:pPr>
        <w:pStyle w:val="4"/>
        <w:rPr>
          <w:rFonts w:hint="eastAsia" w:asciiTheme="minorEastAsia" w:hAnsiTheme="minorEastAsia" w:eastAsiaTheme="minorEastAsia" w:cstheme="minorEastAsia"/>
          <w:color w:val="auto"/>
          <w:highlight w:val="none"/>
        </w:rPr>
      </w:pPr>
    </w:p>
    <w:p>
      <w:pPr>
        <w:tabs>
          <w:tab w:val="left" w:pos="1620"/>
          <w:tab w:val="left" w:pos="1800"/>
        </w:tabs>
        <w:spacing w:line="500" w:lineRule="exact"/>
        <w:ind w:firstLine="5040" w:firstLineChars="1800"/>
        <w:rPr>
          <w:rFonts w:hint="eastAsia" w:asciiTheme="minorEastAsia" w:hAnsiTheme="minorEastAsia" w:eastAsiaTheme="minorEastAsia" w:cstheme="minorEastAsia"/>
          <w:color w:val="auto"/>
          <w:sz w:val="28"/>
          <w:szCs w:val="28"/>
          <w:highlight w:val="none"/>
          <w:u w:val="single"/>
          <w:lang w:val="en-US" w:eastAsia="zh-CN"/>
        </w:rPr>
      </w:pPr>
      <w:r>
        <w:rPr>
          <w:rFonts w:hint="eastAsia" w:asciiTheme="minorEastAsia" w:hAnsiTheme="minorEastAsia" w:eastAsiaTheme="minorEastAsia" w:cstheme="minorEastAsia"/>
          <w:color w:val="auto"/>
          <w:sz w:val="28"/>
          <w:szCs w:val="28"/>
          <w:highlight w:val="none"/>
          <w:lang w:eastAsia="zh-CN"/>
        </w:rPr>
        <w:t>企业</w:t>
      </w:r>
      <w:r>
        <w:rPr>
          <w:rFonts w:hint="eastAsia" w:asciiTheme="minorEastAsia" w:hAnsiTheme="minorEastAsia" w:eastAsiaTheme="minorEastAsia" w:cstheme="minorEastAsia"/>
          <w:color w:val="auto"/>
          <w:sz w:val="28"/>
          <w:szCs w:val="28"/>
          <w:highlight w:val="none"/>
        </w:rPr>
        <w:t>名称（盖章）：</w:t>
      </w:r>
    </w:p>
    <w:p>
      <w:pPr>
        <w:tabs>
          <w:tab w:val="left" w:pos="1620"/>
          <w:tab w:val="left" w:pos="1800"/>
        </w:tabs>
        <w:spacing w:line="500" w:lineRule="exact"/>
        <w:ind w:firstLine="5040" w:firstLineChars="1800"/>
        <w:rPr>
          <w:rFonts w:hint="eastAsia" w:asciiTheme="minorEastAsia" w:hAnsiTheme="minorEastAsia" w:eastAsiaTheme="minorEastAsia" w:cstheme="minorEastAsia"/>
          <w:color w:val="auto"/>
          <w:sz w:val="28"/>
          <w:szCs w:val="28"/>
          <w:highlight w:val="none"/>
          <w:u w:val="single"/>
          <w:lang w:val="en-US" w:eastAsia="zh-CN"/>
        </w:rPr>
      </w:pPr>
      <w:r>
        <w:rPr>
          <w:rFonts w:hint="eastAsia" w:asciiTheme="minorEastAsia" w:hAnsiTheme="minorEastAsia" w:eastAsiaTheme="minorEastAsia" w:cstheme="minorEastAsia"/>
          <w:color w:val="auto"/>
          <w:sz w:val="28"/>
          <w:szCs w:val="28"/>
          <w:highlight w:val="none"/>
        </w:rPr>
        <w:t>日 期</w:t>
      </w:r>
      <w:r>
        <w:rPr>
          <w:rFonts w:hint="eastAsia" w:asciiTheme="minorEastAsia" w:hAnsiTheme="minorEastAsia" w:eastAsiaTheme="minorEastAsia" w:cstheme="minorEastAsia"/>
          <w:color w:val="auto"/>
          <w:sz w:val="28"/>
          <w:szCs w:val="28"/>
          <w:highlight w:val="none"/>
          <w:lang w:eastAsia="zh-CN"/>
        </w:rPr>
        <w:t>：</w:t>
      </w:r>
    </w:p>
    <w:p>
      <w:pPr>
        <w:tabs>
          <w:tab w:val="left" w:pos="1620"/>
          <w:tab w:val="left" w:pos="1800"/>
        </w:tabs>
        <w:spacing w:line="440" w:lineRule="exact"/>
        <w:ind w:right="540" w:rightChars="257"/>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tabs>
          <w:tab w:val="left" w:pos="2488"/>
        </w:tabs>
        <w:jc w:val="left"/>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highlight w:val="none"/>
        </w:rPr>
      </w:pPr>
    </w:p>
    <w:sectPr>
      <w:headerReference r:id="rId11" w:type="default"/>
      <w:footerReference r:id="rId12" w:type="default"/>
      <w:pgSz w:w="11907" w:h="16840"/>
      <w:pgMar w:top="1418" w:right="1287" w:bottom="936" w:left="12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宋体" w:hAnsi="宋体" w:cs="宋体"/>
        <w:b/>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宋体" w:hAnsi="宋体" w:cs="宋体"/>
        <w:b/>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宋体" w:hAnsi="宋体" w:cs="宋体"/>
        <w:b/>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rFonts w:ascii="宋体" w:hAnsi="宋体" w:cs="宋体"/>
        <w:b/>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rFonts w:hint="eastAsia" w:ascii="仿宋" w:hAnsi="仿宋" w:eastAsia="仿宋" w:cs="仿宋"/>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90" w:firstLineChars="5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48</w:t>
                    </w:r>
                    <w:r>
                      <w:rPr>
                        <w:rFonts w:hint="eastAsia"/>
                        <w:lang w:eastAsia="zh-CN"/>
                      </w:rP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90" w:firstLineChars="50"/>
      <w:jc w:val="center"/>
      <w:rPr>
        <w:rFonts w:ascii="宋体" w:hAnsi="宋体" w:cs="宋体"/>
        <w:b/>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auto"/>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440" w:lineRule="exact"/>
      <w:outlineLvl w:val="5"/>
      <w:rPr>
        <w:rFonts w:ascii="宋体" w:hAnsi="宋体"/>
        <w:b/>
        <w:szCs w:val="21"/>
        <w:shd w:val="pct10" w:color="auto" w:fill="FFFFFF"/>
      </w:rPr>
    </w:pPr>
    <w:r>
      <w:rPr>
        <w:rFonts w:hint="eastAsia"/>
        <w:b/>
        <w:shd w:val="pct10" w:color="auto" w:fill="FFFFFF"/>
      </w:rPr>
      <w:t>陕西省尾矿资源综合利用重点实验室实验台面及仪器柜等设备采购项目    文件编号：SDZB2013-189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center"/>
      <w:rPr>
        <w:rFonts w:hint="eastAsia"/>
        <w:spacing w:val="-20"/>
        <w:sz w:val="20"/>
        <w:szCs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5C3DB"/>
    <w:multiLevelType w:val="singleLevel"/>
    <w:tmpl w:val="A505C3DB"/>
    <w:lvl w:ilvl="0" w:tentative="0">
      <w:start w:val="5"/>
      <w:numFmt w:val="chineseCounting"/>
      <w:suff w:val="space"/>
      <w:lvlText w:val="第%1部分"/>
      <w:lvlJc w:val="left"/>
      <w:rPr>
        <w:rFonts w:hint="eastAsia"/>
      </w:rPr>
    </w:lvl>
  </w:abstractNum>
  <w:abstractNum w:abstractNumId="1">
    <w:nsid w:val="0000000C"/>
    <w:multiLevelType w:val="multilevel"/>
    <w:tmpl w:val="0000000C"/>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7"/>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abstractNum w:abstractNumId="2">
    <w:nsid w:val="15046EFD"/>
    <w:multiLevelType w:val="singleLevel"/>
    <w:tmpl w:val="15046EFD"/>
    <w:lvl w:ilvl="0" w:tentative="0">
      <w:start w:val="3"/>
      <w:numFmt w:val="decimal"/>
      <w:suff w:val="nothing"/>
      <w:lvlText w:val="%1、"/>
      <w:lvlJc w:val="left"/>
      <w:pPr>
        <w:ind w:left="70"/>
      </w:pPr>
    </w:lvl>
  </w:abstractNum>
  <w:abstractNum w:abstractNumId="3">
    <w:nsid w:val="1C7E6929"/>
    <w:multiLevelType w:val="singleLevel"/>
    <w:tmpl w:val="1C7E6929"/>
    <w:lvl w:ilvl="0" w:tentative="0">
      <w:start w:val="1"/>
      <w:numFmt w:val="chineseCounting"/>
      <w:suff w:val="nothing"/>
      <w:lvlText w:val="%1、"/>
      <w:lvlJc w:val="left"/>
      <w:rPr>
        <w:rFonts w:hint="eastAsia"/>
      </w:rPr>
    </w:lvl>
  </w:abstractNum>
  <w:abstractNum w:abstractNumId="4">
    <w:nsid w:val="204617FF"/>
    <w:multiLevelType w:val="singleLevel"/>
    <w:tmpl w:val="204617FF"/>
    <w:lvl w:ilvl="0" w:tentative="0">
      <w:start w:val="2"/>
      <w:numFmt w:val="decimal"/>
      <w:suff w:val="nothing"/>
      <w:lvlText w:val="（%1）"/>
      <w:lvlJc w:val="left"/>
    </w:lvl>
  </w:abstractNum>
  <w:abstractNum w:abstractNumId="5">
    <w:nsid w:val="45284EC1"/>
    <w:multiLevelType w:val="singleLevel"/>
    <w:tmpl w:val="45284EC1"/>
    <w:lvl w:ilvl="0" w:tentative="0">
      <w:start w:val="1"/>
      <w:numFmt w:val="chineseCounting"/>
      <w:suff w:val="nothing"/>
      <w:lvlText w:val="%1、"/>
      <w:lvlJc w:val="left"/>
      <w:rPr>
        <w:rFonts w:hint="eastAsia"/>
      </w:rPr>
    </w:lvl>
  </w:abstractNum>
  <w:abstractNum w:abstractNumId="6">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115"/>
      <w:isLgl/>
      <w:lvlText w:val="%1.%2"/>
      <w:lvlJc w:val="left"/>
      <w:pPr>
        <w:tabs>
          <w:tab w:val="left" w:pos="851"/>
        </w:tabs>
        <w:ind w:left="0" w:firstLine="0"/>
      </w:pPr>
    </w:lvl>
    <w:lvl w:ilvl="2" w:tentative="0">
      <w:start w:val="1"/>
      <w:numFmt w:val="decimal"/>
      <w:pStyle w:val="113"/>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7">
    <w:nsid w:val="5A090B45"/>
    <w:multiLevelType w:val="singleLevel"/>
    <w:tmpl w:val="5A090B45"/>
    <w:lvl w:ilvl="0" w:tentative="0">
      <w:start w:val="4"/>
      <w:numFmt w:val="chineseCounting"/>
      <w:suff w:val="nothing"/>
      <w:lvlText w:val="第%1部"/>
      <w:lvlJc w:val="left"/>
    </w:lvl>
  </w:abstractNum>
  <w:abstractNum w:abstractNumId="8">
    <w:nsid w:val="604094DA"/>
    <w:multiLevelType w:val="singleLevel"/>
    <w:tmpl w:val="604094DA"/>
    <w:lvl w:ilvl="0" w:tentative="0">
      <w:start w:val="1"/>
      <w:numFmt w:val="decimal"/>
      <w:suff w:val="space"/>
      <w:lvlText w:val="%1."/>
      <w:lvlJc w:val="left"/>
    </w:lvl>
  </w:abstractNum>
  <w:num w:numId="1">
    <w:abstractNumId w:val="1"/>
  </w:num>
  <w:num w:numId="2">
    <w:abstractNumId w:val="6"/>
  </w:num>
  <w:num w:numId="3">
    <w:abstractNumId w:val="5"/>
  </w:num>
  <w:num w:numId="4">
    <w:abstractNumId w:val="4"/>
  </w:num>
  <w:num w:numId="5">
    <w:abstractNumId w:val="7"/>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Nzc1YWJjNWRiMGJlNWNmMzI0YjRmZjFhZmRjNDUifQ=="/>
  </w:docVars>
  <w:rsids>
    <w:rsidRoot w:val="00172A27"/>
    <w:rsid w:val="0000095E"/>
    <w:rsid w:val="00002060"/>
    <w:rsid w:val="00004ED0"/>
    <w:rsid w:val="00007122"/>
    <w:rsid w:val="00013268"/>
    <w:rsid w:val="0001480B"/>
    <w:rsid w:val="00015C24"/>
    <w:rsid w:val="00015E42"/>
    <w:rsid w:val="00015FCA"/>
    <w:rsid w:val="00020EBD"/>
    <w:rsid w:val="000330C7"/>
    <w:rsid w:val="00035A4A"/>
    <w:rsid w:val="00037328"/>
    <w:rsid w:val="00051ECC"/>
    <w:rsid w:val="00061953"/>
    <w:rsid w:val="00062676"/>
    <w:rsid w:val="000637F5"/>
    <w:rsid w:val="00074F21"/>
    <w:rsid w:val="0008654E"/>
    <w:rsid w:val="00093662"/>
    <w:rsid w:val="00093FD2"/>
    <w:rsid w:val="000A148E"/>
    <w:rsid w:val="000A17B5"/>
    <w:rsid w:val="000B3C69"/>
    <w:rsid w:val="000B48D0"/>
    <w:rsid w:val="000B5936"/>
    <w:rsid w:val="000C20DD"/>
    <w:rsid w:val="000C2741"/>
    <w:rsid w:val="000D0A65"/>
    <w:rsid w:val="000D4C63"/>
    <w:rsid w:val="000E0139"/>
    <w:rsid w:val="000E1F70"/>
    <w:rsid w:val="000E1FE3"/>
    <w:rsid w:val="000F1224"/>
    <w:rsid w:val="000F27B9"/>
    <w:rsid w:val="000F615C"/>
    <w:rsid w:val="00101382"/>
    <w:rsid w:val="001054EA"/>
    <w:rsid w:val="00110A33"/>
    <w:rsid w:val="0011131C"/>
    <w:rsid w:val="00112B12"/>
    <w:rsid w:val="00115569"/>
    <w:rsid w:val="00117B12"/>
    <w:rsid w:val="00121314"/>
    <w:rsid w:val="001236CA"/>
    <w:rsid w:val="00125861"/>
    <w:rsid w:val="00127C55"/>
    <w:rsid w:val="001340C9"/>
    <w:rsid w:val="00135E3B"/>
    <w:rsid w:val="00143522"/>
    <w:rsid w:val="00143747"/>
    <w:rsid w:val="001437C9"/>
    <w:rsid w:val="00146349"/>
    <w:rsid w:val="00150F81"/>
    <w:rsid w:val="00151E4D"/>
    <w:rsid w:val="0015225E"/>
    <w:rsid w:val="001554E4"/>
    <w:rsid w:val="001623D7"/>
    <w:rsid w:val="00167E4E"/>
    <w:rsid w:val="00172A27"/>
    <w:rsid w:val="0017356F"/>
    <w:rsid w:val="00185BA2"/>
    <w:rsid w:val="00191786"/>
    <w:rsid w:val="00191B72"/>
    <w:rsid w:val="001A095A"/>
    <w:rsid w:val="001A0E88"/>
    <w:rsid w:val="001A2AEF"/>
    <w:rsid w:val="001A364A"/>
    <w:rsid w:val="001A3DA0"/>
    <w:rsid w:val="001A7952"/>
    <w:rsid w:val="001B0E5B"/>
    <w:rsid w:val="001B18FC"/>
    <w:rsid w:val="001B1989"/>
    <w:rsid w:val="001B262A"/>
    <w:rsid w:val="001C5E49"/>
    <w:rsid w:val="001D3A1D"/>
    <w:rsid w:val="001E12A9"/>
    <w:rsid w:val="001E2802"/>
    <w:rsid w:val="001E2B8D"/>
    <w:rsid w:val="001F0C71"/>
    <w:rsid w:val="001F6CA3"/>
    <w:rsid w:val="00203DD8"/>
    <w:rsid w:val="0020436E"/>
    <w:rsid w:val="00205A77"/>
    <w:rsid w:val="00207852"/>
    <w:rsid w:val="00215E69"/>
    <w:rsid w:val="00215F7E"/>
    <w:rsid w:val="00217817"/>
    <w:rsid w:val="00220624"/>
    <w:rsid w:val="00220CEC"/>
    <w:rsid w:val="002229D3"/>
    <w:rsid w:val="00225DA5"/>
    <w:rsid w:val="00227502"/>
    <w:rsid w:val="00230364"/>
    <w:rsid w:val="00236913"/>
    <w:rsid w:val="00236B4D"/>
    <w:rsid w:val="00246698"/>
    <w:rsid w:val="00247AC5"/>
    <w:rsid w:val="0025006A"/>
    <w:rsid w:val="00251EAD"/>
    <w:rsid w:val="002522AA"/>
    <w:rsid w:val="002526B9"/>
    <w:rsid w:val="00256DF5"/>
    <w:rsid w:val="00265B06"/>
    <w:rsid w:val="002759DD"/>
    <w:rsid w:val="00276D05"/>
    <w:rsid w:val="002802D2"/>
    <w:rsid w:val="002954A3"/>
    <w:rsid w:val="002B6583"/>
    <w:rsid w:val="002B7794"/>
    <w:rsid w:val="002B7B79"/>
    <w:rsid w:val="002C3C4F"/>
    <w:rsid w:val="002D3F6E"/>
    <w:rsid w:val="002D796E"/>
    <w:rsid w:val="002E1D43"/>
    <w:rsid w:val="002E1D75"/>
    <w:rsid w:val="002E4980"/>
    <w:rsid w:val="002E7C50"/>
    <w:rsid w:val="002E7EDC"/>
    <w:rsid w:val="002F0E89"/>
    <w:rsid w:val="002F3160"/>
    <w:rsid w:val="002F7338"/>
    <w:rsid w:val="002F7A05"/>
    <w:rsid w:val="00305E75"/>
    <w:rsid w:val="00310943"/>
    <w:rsid w:val="003118C2"/>
    <w:rsid w:val="003125CD"/>
    <w:rsid w:val="00314547"/>
    <w:rsid w:val="00314A04"/>
    <w:rsid w:val="0031699C"/>
    <w:rsid w:val="00320712"/>
    <w:rsid w:val="00321266"/>
    <w:rsid w:val="00322A0F"/>
    <w:rsid w:val="00322F2F"/>
    <w:rsid w:val="00324A2C"/>
    <w:rsid w:val="00326C2E"/>
    <w:rsid w:val="00332CD8"/>
    <w:rsid w:val="003330EB"/>
    <w:rsid w:val="0033786C"/>
    <w:rsid w:val="00337D1E"/>
    <w:rsid w:val="00341912"/>
    <w:rsid w:val="0034690F"/>
    <w:rsid w:val="003514F4"/>
    <w:rsid w:val="003526A1"/>
    <w:rsid w:val="003578F9"/>
    <w:rsid w:val="0036249F"/>
    <w:rsid w:val="00363563"/>
    <w:rsid w:val="00366C8B"/>
    <w:rsid w:val="0037060C"/>
    <w:rsid w:val="003710F9"/>
    <w:rsid w:val="0037147B"/>
    <w:rsid w:val="00372EB2"/>
    <w:rsid w:val="00373DEE"/>
    <w:rsid w:val="00377B28"/>
    <w:rsid w:val="003810A0"/>
    <w:rsid w:val="00381551"/>
    <w:rsid w:val="00381595"/>
    <w:rsid w:val="0038213B"/>
    <w:rsid w:val="003861C0"/>
    <w:rsid w:val="00390722"/>
    <w:rsid w:val="00390CF2"/>
    <w:rsid w:val="00392FE1"/>
    <w:rsid w:val="00393885"/>
    <w:rsid w:val="00397D37"/>
    <w:rsid w:val="003A070A"/>
    <w:rsid w:val="003A7D35"/>
    <w:rsid w:val="003A7D94"/>
    <w:rsid w:val="003B20EE"/>
    <w:rsid w:val="003B5F86"/>
    <w:rsid w:val="003C3F15"/>
    <w:rsid w:val="003C4142"/>
    <w:rsid w:val="003C4C90"/>
    <w:rsid w:val="003C5770"/>
    <w:rsid w:val="003D2470"/>
    <w:rsid w:val="003D463F"/>
    <w:rsid w:val="003E02DC"/>
    <w:rsid w:val="003E3703"/>
    <w:rsid w:val="003E75FC"/>
    <w:rsid w:val="003F2AC2"/>
    <w:rsid w:val="003F2F47"/>
    <w:rsid w:val="003F6A26"/>
    <w:rsid w:val="0040149E"/>
    <w:rsid w:val="004020F6"/>
    <w:rsid w:val="0040396A"/>
    <w:rsid w:val="00404664"/>
    <w:rsid w:val="00412767"/>
    <w:rsid w:val="00415ECD"/>
    <w:rsid w:val="00417A3D"/>
    <w:rsid w:val="00420E7A"/>
    <w:rsid w:val="00420E7C"/>
    <w:rsid w:val="00422705"/>
    <w:rsid w:val="004244E5"/>
    <w:rsid w:val="00430DBB"/>
    <w:rsid w:val="0043675E"/>
    <w:rsid w:val="00440C6F"/>
    <w:rsid w:val="0044625D"/>
    <w:rsid w:val="00453B06"/>
    <w:rsid w:val="00456A97"/>
    <w:rsid w:val="00457B46"/>
    <w:rsid w:val="00464C4D"/>
    <w:rsid w:val="00464FC8"/>
    <w:rsid w:val="004672B1"/>
    <w:rsid w:val="00470FAD"/>
    <w:rsid w:val="00484E61"/>
    <w:rsid w:val="00485EF5"/>
    <w:rsid w:val="00493E6C"/>
    <w:rsid w:val="004A1836"/>
    <w:rsid w:val="004A2012"/>
    <w:rsid w:val="004B2FEF"/>
    <w:rsid w:val="004B6024"/>
    <w:rsid w:val="004B6DDC"/>
    <w:rsid w:val="004B74C4"/>
    <w:rsid w:val="004C40C0"/>
    <w:rsid w:val="004C7DF7"/>
    <w:rsid w:val="004D60AE"/>
    <w:rsid w:val="004E44C2"/>
    <w:rsid w:val="004E5F58"/>
    <w:rsid w:val="004E6867"/>
    <w:rsid w:val="004F35BF"/>
    <w:rsid w:val="00500138"/>
    <w:rsid w:val="00513889"/>
    <w:rsid w:val="0052188E"/>
    <w:rsid w:val="00522B8B"/>
    <w:rsid w:val="00523242"/>
    <w:rsid w:val="005244D5"/>
    <w:rsid w:val="005260BC"/>
    <w:rsid w:val="00530AF8"/>
    <w:rsid w:val="005431EA"/>
    <w:rsid w:val="00544619"/>
    <w:rsid w:val="00544B96"/>
    <w:rsid w:val="00544D57"/>
    <w:rsid w:val="00554859"/>
    <w:rsid w:val="00555B83"/>
    <w:rsid w:val="00556D54"/>
    <w:rsid w:val="005579A1"/>
    <w:rsid w:val="005614F8"/>
    <w:rsid w:val="00572FD6"/>
    <w:rsid w:val="005764B7"/>
    <w:rsid w:val="00576505"/>
    <w:rsid w:val="00581572"/>
    <w:rsid w:val="00582414"/>
    <w:rsid w:val="00591489"/>
    <w:rsid w:val="005928BF"/>
    <w:rsid w:val="00597F54"/>
    <w:rsid w:val="00597F69"/>
    <w:rsid w:val="005A2EC5"/>
    <w:rsid w:val="005A4175"/>
    <w:rsid w:val="005A5A5B"/>
    <w:rsid w:val="005B0721"/>
    <w:rsid w:val="005B2981"/>
    <w:rsid w:val="005B723C"/>
    <w:rsid w:val="005D119A"/>
    <w:rsid w:val="005D4389"/>
    <w:rsid w:val="005D46D5"/>
    <w:rsid w:val="005D52C5"/>
    <w:rsid w:val="005D6BAB"/>
    <w:rsid w:val="005E7892"/>
    <w:rsid w:val="005F1345"/>
    <w:rsid w:val="005F3D57"/>
    <w:rsid w:val="005F3F2A"/>
    <w:rsid w:val="00600861"/>
    <w:rsid w:val="00601B4D"/>
    <w:rsid w:val="006022E6"/>
    <w:rsid w:val="00615135"/>
    <w:rsid w:val="00615522"/>
    <w:rsid w:val="00621C19"/>
    <w:rsid w:val="00621C33"/>
    <w:rsid w:val="00625B2D"/>
    <w:rsid w:val="00630409"/>
    <w:rsid w:val="00634D81"/>
    <w:rsid w:val="00635018"/>
    <w:rsid w:val="00635B99"/>
    <w:rsid w:val="0063633D"/>
    <w:rsid w:val="006425FA"/>
    <w:rsid w:val="0064363C"/>
    <w:rsid w:val="00644932"/>
    <w:rsid w:val="006459AA"/>
    <w:rsid w:val="00655883"/>
    <w:rsid w:val="00661B36"/>
    <w:rsid w:val="0066445B"/>
    <w:rsid w:val="0066592B"/>
    <w:rsid w:val="006710FF"/>
    <w:rsid w:val="0067150F"/>
    <w:rsid w:val="00675838"/>
    <w:rsid w:val="0067722F"/>
    <w:rsid w:val="0068417E"/>
    <w:rsid w:val="00684E43"/>
    <w:rsid w:val="00685A43"/>
    <w:rsid w:val="00686BE9"/>
    <w:rsid w:val="00694128"/>
    <w:rsid w:val="00697D44"/>
    <w:rsid w:val="006A0AC4"/>
    <w:rsid w:val="006A5D1F"/>
    <w:rsid w:val="006B0140"/>
    <w:rsid w:val="006B4F6A"/>
    <w:rsid w:val="006C0231"/>
    <w:rsid w:val="006C3FA0"/>
    <w:rsid w:val="006D3191"/>
    <w:rsid w:val="006D3556"/>
    <w:rsid w:val="006D4204"/>
    <w:rsid w:val="006D6A81"/>
    <w:rsid w:val="006D79EA"/>
    <w:rsid w:val="006E2215"/>
    <w:rsid w:val="006E2309"/>
    <w:rsid w:val="006E3A21"/>
    <w:rsid w:val="006E4A62"/>
    <w:rsid w:val="006E55A0"/>
    <w:rsid w:val="006F12A8"/>
    <w:rsid w:val="006F24C5"/>
    <w:rsid w:val="006F24E7"/>
    <w:rsid w:val="007010D7"/>
    <w:rsid w:val="007010E3"/>
    <w:rsid w:val="00701552"/>
    <w:rsid w:val="00701FE6"/>
    <w:rsid w:val="00720840"/>
    <w:rsid w:val="00727BE9"/>
    <w:rsid w:val="0073065C"/>
    <w:rsid w:val="00730B01"/>
    <w:rsid w:val="00736A71"/>
    <w:rsid w:val="00737AB5"/>
    <w:rsid w:val="00740CC1"/>
    <w:rsid w:val="00743325"/>
    <w:rsid w:val="007466B1"/>
    <w:rsid w:val="00756B65"/>
    <w:rsid w:val="0075794A"/>
    <w:rsid w:val="007579B6"/>
    <w:rsid w:val="00761649"/>
    <w:rsid w:val="00762912"/>
    <w:rsid w:val="0076458B"/>
    <w:rsid w:val="00766BD9"/>
    <w:rsid w:val="0076730C"/>
    <w:rsid w:val="007725B4"/>
    <w:rsid w:val="007736C2"/>
    <w:rsid w:val="007775DC"/>
    <w:rsid w:val="00780BA5"/>
    <w:rsid w:val="00781B37"/>
    <w:rsid w:val="00783360"/>
    <w:rsid w:val="00784D5E"/>
    <w:rsid w:val="007859CD"/>
    <w:rsid w:val="00786BA7"/>
    <w:rsid w:val="0078762C"/>
    <w:rsid w:val="00787857"/>
    <w:rsid w:val="00787E33"/>
    <w:rsid w:val="007913B8"/>
    <w:rsid w:val="007936FD"/>
    <w:rsid w:val="00793E28"/>
    <w:rsid w:val="0079498C"/>
    <w:rsid w:val="00794A5F"/>
    <w:rsid w:val="007A0BF1"/>
    <w:rsid w:val="007A163C"/>
    <w:rsid w:val="007A35B7"/>
    <w:rsid w:val="007A4E7F"/>
    <w:rsid w:val="007A5A81"/>
    <w:rsid w:val="007B5AE6"/>
    <w:rsid w:val="007C416F"/>
    <w:rsid w:val="007D1780"/>
    <w:rsid w:val="007D4DA0"/>
    <w:rsid w:val="007E0F63"/>
    <w:rsid w:val="007E5426"/>
    <w:rsid w:val="007E573E"/>
    <w:rsid w:val="007E638B"/>
    <w:rsid w:val="007E7341"/>
    <w:rsid w:val="007E75AF"/>
    <w:rsid w:val="007F0DA4"/>
    <w:rsid w:val="007F1954"/>
    <w:rsid w:val="00800A7D"/>
    <w:rsid w:val="008016B6"/>
    <w:rsid w:val="0080227F"/>
    <w:rsid w:val="00803E29"/>
    <w:rsid w:val="0080416E"/>
    <w:rsid w:val="008046D3"/>
    <w:rsid w:val="00804AE7"/>
    <w:rsid w:val="0080616F"/>
    <w:rsid w:val="0080659C"/>
    <w:rsid w:val="008073E2"/>
    <w:rsid w:val="00811585"/>
    <w:rsid w:val="0081620F"/>
    <w:rsid w:val="00820AE9"/>
    <w:rsid w:val="00820D60"/>
    <w:rsid w:val="008230ED"/>
    <w:rsid w:val="0082672E"/>
    <w:rsid w:val="00832768"/>
    <w:rsid w:val="008333A7"/>
    <w:rsid w:val="00833D74"/>
    <w:rsid w:val="0083581C"/>
    <w:rsid w:val="00836263"/>
    <w:rsid w:val="00847D42"/>
    <w:rsid w:val="0085001A"/>
    <w:rsid w:val="00850DE8"/>
    <w:rsid w:val="00851488"/>
    <w:rsid w:val="00852A81"/>
    <w:rsid w:val="0085363B"/>
    <w:rsid w:val="00857E7A"/>
    <w:rsid w:val="008631EA"/>
    <w:rsid w:val="0086377C"/>
    <w:rsid w:val="00864C9C"/>
    <w:rsid w:val="0087660B"/>
    <w:rsid w:val="008806BC"/>
    <w:rsid w:val="008840D3"/>
    <w:rsid w:val="008920EF"/>
    <w:rsid w:val="00893158"/>
    <w:rsid w:val="00893D82"/>
    <w:rsid w:val="00896CE1"/>
    <w:rsid w:val="00897072"/>
    <w:rsid w:val="008A04A6"/>
    <w:rsid w:val="008A2587"/>
    <w:rsid w:val="008C07E1"/>
    <w:rsid w:val="008C0DFE"/>
    <w:rsid w:val="008C1CDA"/>
    <w:rsid w:val="008C502A"/>
    <w:rsid w:val="008D1A5C"/>
    <w:rsid w:val="008D5A03"/>
    <w:rsid w:val="008E00BF"/>
    <w:rsid w:val="008E5B45"/>
    <w:rsid w:val="008F210F"/>
    <w:rsid w:val="008F70EE"/>
    <w:rsid w:val="0090567A"/>
    <w:rsid w:val="0091142B"/>
    <w:rsid w:val="009154A9"/>
    <w:rsid w:val="00923997"/>
    <w:rsid w:val="00926107"/>
    <w:rsid w:val="00926E27"/>
    <w:rsid w:val="00926EF5"/>
    <w:rsid w:val="00930D1E"/>
    <w:rsid w:val="00930F76"/>
    <w:rsid w:val="00931E3C"/>
    <w:rsid w:val="00934705"/>
    <w:rsid w:val="009350D1"/>
    <w:rsid w:val="009429F0"/>
    <w:rsid w:val="00947BE9"/>
    <w:rsid w:val="009506F7"/>
    <w:rsid w:val="00950859"/>
    <w:rsid w:val="009519B8"/>
    <w:rsid w:val="009521D6"/>
    <w:rsid w:val="009559D2"/>
    <w:rsid w:val="00957534"/>
    <w:rsid w:val="00957DED"/>
    <w:rsid w:val="0096125D"/>
    <w:rsid w:val="00961E9C"/>
    <w:rsid w:val="00964036"/>
    <w:rsid w:val="00974726"/>
    <w:rsid w:val="00974AF0"/>
    <w:rsid w:val="00983238"/>
    <w:rsid w:val="0098419F"/>
    <w:rsid w:val="00984E70"/>
    <w:rsid w:val="00991FDC"/>
    <w:rsid w:val="009A0547"/>
    <w:rsid w:val="009A3B77"/>
    <w:rsid w:val="009A632F"/>
    <w:rsid w:val="009B0ABB"/>
    <w:rsid w:val="009B14DE"/>
    <w:rsid w:val="009B426F"/>
    <w:rsid w:val="009B5BE0"/>
    <w:rsid w:val="009C51C3"/>
    <w:rsid w:val="009D065A"/>
    <w:rsid w:val="009D0BA2"/>
    <w:rsid w:val="009D1506"/>
    <w:rsid w:val="009E04CB"/>
    <w:rsid w:val="009E1AFD"/>
    <w:rsid w:val="009F2456"/>
    <w:rsid w:val="00A02DFC"/>
    <w:rsid w:val="00A07E3E"/>
    <w:rsid w:val="00A129F3"/>
    <w:rsid w:val="00A14915"/>
    <w:rsid w:val="00A14CD1"/>
    <w:rsid w:val="00A17410"/>
    <w:rsid w:val="00A17838"/>
    <w:rsid w:val="00A1796A"/>
    <w:rsid w:val="00A23258"/>
    <w:rsid w:val="00A25ADB"/>
    <w:rsid w:val="00A31227"/>
    <w:rsid w:val="00A3232C"/>
    <w:rsid w:val="00A33EC0"/>
    <w:rsid w:val="00A40620"/>
    <w:rsid w:val="00A44651"/>
    <w:rsid w:val="00A4569D"/>
    <w:rsid w:val="00A45B38"/>
    <w:rsid w:val="00A46484"/>
    <w:rsid w:val="00A47CB7"/>
    <w:rsid w:val="00A53F60"/>
    <w:rsid w:val="00A55878"/>
    <w:rsid w:val="00A55F88"/>
    <w:rsid w:val="00A62447"/>
    <w:rsid w:val="00A6647A"/>
    <w:rsid w:val="00A6662A"/>
    <w:rsid w:val="00A846F4"/>
    <w:rsid w:val="00A8778B"/>
    <w:rsid w:val="00AA0D66"/>
    <w:rsid w:val="00AA459C"/>
    <w:rsid w:val="00AA74DC"/>
    <w:rsid w:val="00AB241B"/>
    <w:rsid w:val="00AB4C44"/>
    <w:rsid w:val="00AB73EC"/>
    <w:rsid w:val="00AD0027"/>
    <w:rsid w:val="00AD02C0"/>
    <w:rsid w:val="00AD0CF2"/>
    <w:rsid w:val="00AD26F1"/>
    <w:rsid w:val="00AD30BF"/>
    <w:rsid w:val="00AD31EE"/>
    <w:rsid w:val="00AD4539"/>
    <w:rsid w:val="00AD4CA8"/>
    <w:rsid w:val="00AE0857"/>
    <w:rsid w:val="00AE4648"/>
    <w:rsid w:val="00AE56BF"/>
    <w:rsid w:val="00AE7227"/>
    <w:rsid w:val="00AF11E8"/>
    <w:rsid w:val="00B0207C"/>
    <w:rsid w:val="00B03637"/>
    <w:rsid w:val="00B05B73"/>
    <w:rsid w:val="00B10493"/>
    <w:rsid w:val="00B117E7"/>
    <w:rsid w:val="00B14671"/>
    <w:rsid w:val="00B14E7C"/>
    <w:rsid w:val="00B200E7"/>
    <w:rsid w:val="00B210C4"/>
    <w:rsid w:val="00B23D30"/>
    <w:rsid w:val="00B30FCC"/>
    <w:rsid w:val="00B346A7"/>
    <w:rsid w:val="00B357F2"/>
    <w:rsid w:val="00B37410"/>
    <w:rsid w:val="00B4213C"/>
    <w:rsid w:val="00B4411C"/>
    <w:rsid w:val="00B4581C"/>
    <w:rsid w:val="00B45C3D"/>
    <w:rsid w:val="00B502A0"/>
    <w:rsid w:val="00B5047F"/>
    <w:rsid w:val="00B50662"/>
    <w:rsid w:val="00B519EB"/>
    <w:rsid w:val="00B56B42"/>
    <w:rsid w:val="00B61D82"/>
    <w:rsid w:val="00B6421D"/>
    <w:rsid w:val="00B64CA6"/>
    <w:rsid w:val="00B73894"/>
    <w:rsid w:val="00B7627E"/>
    <w:rsid w:val="00B76992"/>
    <w:rsid w:val="00B76B26"/>
    <w:rsid w:val="00B77EA9"/>
    <w:rsid w:val="00B81668"/>
    <w:rsid w:val="00B85608"/>
    <w:rsid w:val="00B9194C"/>
    <w:rsid w:val="00B93417"/>
    <w:rsid w:val="00B95634"/>
    <w:rsid w:val="00B973BA"/>
    <w:rsid w:val="00B9751C"/>
    <w:rsid w:val="00BA3803"/>
    <w:rsid w:val="00BA50CD"/>
    <w:rsid w:val="00BA7CA7"/>
    <w:rsid w:val="00BB248A"/>
    <w:rsid w:val="00BB46ED"/>
    <w:rsid w:val="00BB693F"/>
    <w:rsid w:val="00BC0B93"/>
    <w:rsid w:val="00BC4748"/>
    <w:rsid w:val="00BC5509"/>
    <w:rsid w:val="00BE0122"/>
    <w:rsid w:val="00BE0303"/>
    <w:rsid w:val="00BE2C68"/>
    <w:rsid w:val="00BE3A46"/>
    <w:rsid w:val="00BE6247"/>
    <w:rsid w:val="00BE6F8B"/>
    <w:rsid w:val="00BF373F"/>
    <w:rsid w:val="00BF4E75"/>
    <w:rsid w:val="00C01517"/>
    <w:rsid w:val="00C1021F"/>
    <w:rsid w:val="00C1119C"/>
    <w:rsid w:val="00C12795"/>
    <w:rsid w:val="00C23EC1"/>
    <w:rsid w:val="00C32BA2"/>
    <w:rsid w:val="00C3757B"/>
    <w:rsid w:val="00C50A84"/>
    <w:rsid w:val="00C612E9"/>
    <w:rsid w:val="00C619B0"/>
    <w:rsid w:val="00C6437E"/>
    <w:rsid w:val="00C64BA9"/>
    <w:rsid w:val="00C64E39"/>
    <w:rsid w:val="00C67904"/>
    <w:rsid w:val="00C70DE1"/>
    <w:rsid w:val="00C710D5"/>
    <w:rsid w:val="00C73FE3"/>
    <w:rsid w:val="00C76F20"/>
    <w:rsid w:val="00C82E69"/>
    <w:rsid w:val="00C878E5"/>
    <w:rsid w:val="00C9137E"/>
    <w:rsid w:val="00CA1BF9"/>
    <w:rsid w:val="00CA227C"/>
    <w:rsid w:val="00CA3DD4"/>
    <w:rsid w:val="00CB2DDD"/>
    <w:rsid w:val="00CD1678"/>
    <w:rsid w:val="00CD3951"/>
    <w:rsid w:val="00CE0256"/>
    <w:rsid w:val="00CE3678"/>
    <w:rsid w:val="00CE4A54"/>
    <w:rsid w:val="00CF0C79"/>
    <w:rsid w:val="00CF44B9"/>
    <w:rsid w:val="00CF69A2"/>
    <w:rsid w:val="00D02C55"/>
    <w:rsid w:val="00D0781C"/>
    <w:rsid w:val="00D12365"/>
    <w:rsid w:val="00D13838"/>
    <w:rsid w:val="00D1394E"/>
    <w:rsid w:val="00D153B2"/>
    <w:rsid w:val="00D21953"/>
    <w:rsid w:val="00D23CA2"/>
    <w:rsid w:val="00D34564"/>
    <w:rsid w:val="00D37551"/>
    <w:rsid w:val="00D37785"/>
    <w:rsid w:val="00D40761"/>
    <w:rsid w:val="00D511D4"/>
    <w:rsid w:val="00D512D2"/>
    <w:rsid w:val="00D53697"/>
    <w:rsid w:val="00D54C3B"/>
    <w:rsid w:val="00D60631"/>
    <w:rsid w:val="00D66C0F"/>
    <w:rsid w:val="00D679A0"/>
    <w:rsid w:val="00D70C94"/>
    <w:rsid w:val="00D71C42"/>
    <w:rsid w:val="00D74560"/>
    <w:rsid w:val="00D80968"/>
    <w:rsid w:val="00D86156"/>
    <w:rsid w:val="00D87847"/>
    <w:rsid w:val="00D91E64"/>
    <w:rsid w:val="00D9316B"/>
    <w:rsid w:val="00D94976"/>
    <w:rsid w:val="00D949D0"/>
    <w:rsid w:val="00DA56A0"/>
    <w:rsid w:val="00DA5BA4"/>
    <w:rsid w:val="00DB7D60"/>
    <w:rsid w:val="00DC3857"/>
    <w:rsid w:val="00DC644E"/>
    <w:rsid w:val="00DC6944"/>
    <w:rsid w:val="00DD4AEA"/>
    <w:rsid w:val="00DE1C52"/>
    <w:rsid w:val="00DF0834"/>
    <w:rsid w:val="00DF55DB"/>
    <w:rsid w:val="00E041FD"/>
    <w:rsid w:val="00E06A06"/>
    <w:rsid w:val="00E11E9C"/>
    <w:rsid w:val="00E11F81"/>
    <w:rsid w:val="00E1265C"/>
    <w:rsid w:val="00E152CD"/>
    <w:rsid w:val="00E1654B"/>
    <w:rsid w:val="00E2587A"/>
    <w:rsid w:val="00E315E1"/>
    <w:rsid w:val="00E3257F"/>
    <w:rsid w:val="00E33A33"/>
    <w:rsid w:val="00E73AA8"/>
    <w:rsid w:val="00E77C5B"/>
    <w:rsid w:val="00E83A6E"/>
    <w:rsid w:val="00E8475D"/>
    <w:rsid w:val="00E86EC5"/>
    <w:rsid w:val="00E94630"/>
    <w:rsid w:val="00E96C04"/>
    <w:rsid w:val="00EA5F9D"/>
    <w:rsid w:val="00EA6EB7"/>
    <w:rsid w:val="00EB127A"/>
    <w:rsid w:val="00EB7E7F"/>
    <w:rsid w:val="00EC21F0"/>
    <w:rsid w:val="00EC5073"/>
    <w:rsid w:val="00ED3513"/>
    <w:rsid w:val="00ED3DBC"/>
    <w:rsid w:val="00ED5855"/>
    <w:rsid w:val="00ED6B47"/>
    <w:rsid w:val="00EE7587"/>
    <w:rsid w:val="00EF19A5"/>
    <w:rsid w:val="00EF3E42"/>
    <w:rsid w:val="00EF4E97"/>
    <w:rsid w:val="00EF6846"/>
    <w:rsid w:val="00F019DD"/>
    <w:rsid w:val="00F02847"/>
    <w:rsid w:val="00F036DA"/>
    <w:rsid w:val="00F04A91"/>
    <w:rsid w:val="00F05089"/>
    <w:rsid w:val="00F079E9"/>
    <w:rsid w:val="00F07DD6"/>
    <w:rsid w:val="00F141C2"/>
    <w:rsid w:val="00F20337"/>
    <w:rsid w:val="00F20AA1"/>
    <w:rsid w:val="00F3028D"/>
    <w:rsid w:val="00F30CBE"/>
    <w:rsid w:val="00F34CB4"/>
    <w:rsid w:val="00F423E9"/>
    <w:rsid w:val="00F43A26"/>
    <w:rsid w:val="00F46811"/>
    <w:rsid w:val="00F479B2"/>
    <w:rsid w:val="00F53207"/>
    <w:rsid w:val="00F57E95"/>
    <w:rsid w:val="00F60335"/>
    <w:rsid w:val="00F619B7"/>
    <w:rsid w:val="00F64370"/>
    <w:rsid w:val="00F6774C"/>
    <w:rsid w:val="00F71EC9"/>
    <w:rsid w:val="00F733A3"/>
    <w:rsid w:val="00F7604B"/>
    <w:rsid w:val="00F7612F"/>
    <w:rsid w:val="00F8009C"/>
    <w:rsid w:val="00F802B4"/>
    <w:rsid w:val="00F85F0B"/>
    <w:rsid w:val="00F85FE1"/>
    <w:rsid w:val="00F912C0"/>
    <w:rsid w:val="00F9567A"/>
    <w:rsid w:val="00F96963"/>
    <w:rsid w:val="00FA0C81"/>
    <w:rsid w:val="00FB09CD"/>
    <w:rsid w:val="00FB2699"/>
    <w:rsid w:val="00FB2B45"/>
    <w:rsid w:val="00FB7B22"/>
    <w:rsid w:val="00FC6A4F"/>
    <w:rsid w:val="00FD1199"/>
    <w:rsid w:val="00FD4B11"/>
    <w:rsid w:val="00FD6CE1"/>
    <w:rsid w:val="00FF4609"/>
    <w:rsid w:val="00FF4B11"/>
    <w:rsid w:val="00FF59F3"/>
    <w:rsid w:val="00FF622D"/>
    <w:rsid w:val="01156C56"/>
    <w:rsid w:val="011C44BE"/>
    <w:rsid w:val="011E3CE2"/>
    <w:rsid w:val="012B3C6A"/>
    <w:rsid w:val="012E1D7E"/>
    <w:rsid w:val="012F2E69"/>
    <w:rsid w:val="013144B8"/>
    <w:rsid w:val="01374E54"/>
    <w:rsid w:val="013F3356"/>
    <w:rsid w:val="01406AFC"/>
    <w:rsid w:val="0144257B"/>
    <w:rsid w:val="01475E4F"/>
    <w:rsid w:val="01651CA1"/>
    <w:rsid w:val="01672C14"/>
    <w:rsid w:val="016D27CA"/>
    <w:rsid w:val="016F42C2"/>
    <w:rsid w:val="016F7D92"/>
    <w:rsid w:val="018C1643"/>
    <w:rsid w:val="0195671D"/>
    <w:rsid w:val="019A6EAF"/>
    <w:rsid w:val="019B6B2F"/>
    <w:rsid w:val="019D3B69"/>
    <w:rsid w:val="01A7022B"/>
    <w:rsid w:val="01A74674"/>
    <w:rsid w:val="01A93FA3"/>
    <w:rsid w:val="01B01053"/>
    <w:rsid w:val="01B61BA5"/>
    <w:rsid w:val="01B84178"/>
    <w:rsid w:val="01BA505A"/>
    <w:rsid w:val="01BF5575"/>
    <w:rsid w:val="01C03A89"/>
    <w:rsid w:val="01C07524"/>
    <w:rsid w:val="01CE1766"/>
    <w:rsid w:val="01CE591D"/>
    <w:rsid w:val="01D50BD5"/>
    <w:rsid w:val="01DF5C17"/>
    <w:rsid w:val="01E227EA"/>
    <w:rsid w:val="01E23011"/>
    <w:rsid w:val="01E82327"/>
    <w:rsid w:val="01ED0EB7"/>
    <w:rsid w:val="01F82A14"/>
    <w:rsid w:val="01FF4655"/>
    <w:rsid w:val="02015F84"/>
    <w:rsid w:val="02160B3E"/>
    <w:rsid w:val="021A2C80"/>
    <w:rsid w:val="021B0702"/>
    <w:rsid w:val="022B421F"/>
    <w:rsid w:val="022F6438"/>
    <w:rsid w:val="023805D3"/>
    <w:rsid w:val="023B5CE6"/>
    <w:rsid w:val="024177B2"/>
    <w:rsid w:val="024263C3"/>
    <w:rsid w:val="024C09AA"/>
    <w:rsid w:val="024D6952"/>
    <w:rsid w:val="024E06A7"/>
    <w:rsid w:val="02530434"/>
    <w:rsid w:val="025A2CF1"/>
    <w:rsid w:val="026155F3"/>
    <w:rsid w:val="026305F6"/>
    <w:rsid w:val="02693733"/>
    <w:rsid w:val="026D0AA6"/>
    <w:rsid w:val="02765520"/>
    <w:rsid w:val="027B0BD1"/>
    <w:rsid w:val="02871156"/>
    <w:rsid w:val="028D6E55"/>
    <w:rsid w:val="029F4412"/>
    <w:rsid w:val="02A24D72"/>
    <w:rsid w:val="02AF4375"/>
    <w:rsid w:val="02B11EFA"/>
    <w:rsid w:val="02B37C72"/>
    <w:rsid w:val="02B466E7"/>
    <w:rsid w:val="02DD438B"/>
    <w:rsid w:val="02EA4873"/>
    <w:rsid w:val="02F403E5"/>
    <w:rsid w:val="02FB471C"/>
    <w:rsid w:val="02FB5098"/>
    <w:rsid w:val="03004000"/>
    <w:rsid w:val="03043F03"/>
    <w:rsid w:val="03062B63"/>
    <w:rsid w:val="030F4492"/>
    <w:rsid w:val="031A2263"/>
    <w:rsid w:val="031C1F37"/>
    <w:rsid w:val="031E03BD"/>
    <w:rsid w:val="03253F4C"/>
    <w:rsid w:val="032E6D82"/>
    <w:rsid w:val="0333594B"/>
    <w:rsid w:val="03337881"/>
    <w:rsid w:val="03384CEA"/>
    <w:rsid w:val="03496C5E"/>
    <w:rsid w:val="034B0AC6"/>
    <w:rsid w:val="0352128A"/>
    <w:rsid w:val="03595AF6"/>
    <w:rsid w:val="03597EA0"/>
    <w:rsid w:val="03634626"/>
    <w:rsid w:val="0366669C"/>
    <w:rsid w:val="036C3348"/>
    <w:rsid w:val="037A1943"/>
    <w:rsid w:val="03805A4B"/>
    <w:rsid w:val="038C07D1"/>
    <w:rsid w:val="03A03D81"/>
    <w:rsid w:val="03AC1AC3"/>
    <w:rsid w:val="03B96EA9"/>
    <w:rsid w:val="03BA5BC7"/>
    <w:rsid w:val="03BD5AE4"/>
    <w:rsid w:val="03C86606"/>
    <w:rsid w:val="03CB7B24"/>
    <w:rsid w:val="03CE00E2"/>
    <w:rsid w:val="03D65F1B"/>
    <w:rsid w:val="03DB0081"/>
    <w:rsid w:val="03E315F3"/>
    <w:rsid w:val="03E5511E"/>
    <w:rsid w:val="03E76962"/>
    <w:rsid w:val="03EA4F12"/>
    <w:rsid w:val="03EB6C47"/>
    <w:rsid w:val="03F4350D"/>
    <w:rsid w:val="03F85F4D"/>
    <w:rsid w:val="03FD05D6"/>
    <w:rsid w:val="040000C7"/>
    <w:rsid w:val="040C3A87"/>
    <w:rsid w:val="04185410"/>
    <w:rsid w:val="041A62EB"/>
    <w:rsid w:val="041B0A5C"/>
    <w:rsid w:val="0420374C"/>
    <w:rsid w:val="042331B7"/>
    <w:rsid w:val="0426238A"/>
    <w:rsid w:val="04330D71"/>
    <w:rsid w:val="04403C00"/>
    <w:rsid w:val="044269AC"/>
    <w:rsid w:val="0446690D"/>
    <w:rsid w:val="044A7CB6"/>
    <w:rsid w:val="044B5508"/>
    <w:rsid w:val="044E2BE0"/>
    <w:rsid w:val="044F06A2"/>
    <w:rsid w:val="04590DEA"/>
    <w:rsid w:val="045C69B7"/>
    <w:rsid w:val="045D72C7"/>
    <w:rsid w:val="04622D3C"/>
    <w:rsid w:val="046318C1"/>
    <w:rsid w:val="046940E6"/>
    <w:rsid w:val="046B1391"/>
    <w:rsid w:val="046B397F"/>
    <w:rsid w:val="046D7C52"/>
    <w:rsid w:val="0470691C"/>
    <w:rsid w:val="0474450C"/>
    <w:rsid w:val="04761810"/>
    <w:rsid w:val="04765325"/>
    <w:rsid w:val="047C6BE6"/>
    <w:rsid w:val="047E6F8B"/>
    <w:rsid w:val="048247FC"/>
    <w:rsid w:val="049336AD"/>
    <w:rsid w:val="0499295E"/>
    <w:rsid w:val="049C3DEB"/>
    <w:rsid w:val="04A430D0"/>
    <w:rsid w:val="04B0613C"/>
    <w:rsid w:val="04B52F8A"/>
    <w:rsid w:val="04BA64C7"/>
    <w:rsid w:val="04C75968"/>
    <w:rsid w:val="04C837E3"/>
    <w:rsid w:val="04CA4768"/>
    <w:rsid w:val="04D07FDF"/>
    <w:rsid w:val="04D14E99"/>
    <w:rsid w:val="04D22AA1"/>
    <w:rsid w:val="04D74983"/>
    <w:rsid w:val="04DF2B18"/>
    <w:rsid w:val="04E17B43"/>
    <w:rsid w:val="04F2056C"/>
    <w:rsid w:val="04F46DC1"/>
    <w:rsid w:val="04F74332"/>
    <w:rsid w:val="04F85637"/>
    <w:rsid w:val="04FB5E3E"/>
    <w:rsid w:val="04FC432C"/>
    <w:rsid w:val="04FE51B5"/>
    <w:rsid w:val="05015EA4"/>
    <w:rsid w:val="050C5F10"/>
    <w:rsid w:val="050E558B"/>
    <w:rsid w:val="05145E61"/>
    <w:rsid w:val="05195B6C"/>
    <w:rsid w:val="051A6F66"/>
    <w:rsid w:val="051F2724"/>
    <w:rsid w:val="052971A9"/>
    <w:rsid w:val="052B0EBA"/>
    <w:rsid w:val="052C76D5"/>
    <w:rsid w:val="054E10ED"/>
    <w:rsid w:val="05587D3C"/>
    <w:rsid w:val="055A4A0C"/>
    <w:rsid w:val="055A54B2"/>
    <w:rsid w:val="055C072E"/>
    <w:rsid w:val="055E6F4B"/>
    <w:rsid w:val="055F0AFE"/>
    <w:rsid w:val="056239E2"/>
    <w:rsid w:val="056606E4"/>
    <w:rsid w:val="05766DA3"/>
    <w:rsid w:val="057C458C"/>
    <w:rsid w:val="057D200D"/>
    <w:rsid w:val="05821C8A"/>
    <w:rsid w:val="05892B22"/>
    <w:rsid w:val="058B1693"/>
    <w:rsid w:val="058F57AB"/>
    <w:rsid w:val="059722C5"/>
    <w:rsid w:val="059F6E54"/>
    <w:rsid w:val="05A07FAE"/>
    <w:rsid w:val="05A162CD"/>
    <w:rsid w:val="05A4305A"/>
    <w:rsid w:val="05B25B0D"/>
    <w:rsid w:val="05B746C1"/>
    <w:rsid w:val="05C403AC"/>
    <w:rsid w:val="05C51D18"/>
    <w:rsid w:val="05C84719"/>
    <w:rsid w:val="05C86C09"/>
    <w:rsid w:val="05C9468B"/>
    <w:rsid w:val="05D4049D"/>
    <w:rsid w:val="05D62E8D"/>
    <w:rsid w:val="05D967A4"/>
    <w:rsid w:val="05E415A9"/>
    <w:rsid w:val="05E9533F"/>
    <w:rsid w:val="05EC26B0"/>
    <w:rsid w:val="05F734B4"/>
    <w:rsid w:val="06007F0A"/>
    <w:rsid w:val="06024A4E"/>
    <w:rsid w:val="06025AE9"/>
    <w:rsid w:val="06043E3C"/>
    <w:rsid w:val="060914B4"/>
    <w:rsid w:val="060C3E7B"/>
    <w:rsid w:val="06145E6F"/>
    <w:rsid w:val="06154F11"/>
    <w:rsid w:val="0616597F"/>
    <w:rsid w:val="061743D6"/>
    <w:rsid w:val="061E1B96"/>
    <w:rsid w:val="061E2A43"/>
    <w:rsid w:val="06220FBF"/>
    <w:rsid w:val="06247332"/>
    <w:rsid w:val="062A1068"/>
    <w:rsid w:val="063240BA"/>
    <w:rsid w:val="06330542"/>
    <w:rsid w:val="063C26AF"/>
    <w:rsid w:val="06433C1A"/>
    <w:rsid w:val="064946DD"/>
    <w:rsid w:val="06496D2B"/>
    <w:rsid w:val="064F1156"/>
    <w:rsid w:val="066A66A3"/>
    <w:rsid w:val="066C3A84"/>
    <w:rsid w:val="066D691F"/>
    <w:rsid w:val="066E495F"/>
    <w:rsid w:val="0671111A"/>
    <w:rsid w:val="067238C8"/>
    <w:rsid w:val="06796A2D"/>
    <w:rsid w:val="067D5CB5"/>
    <w:rsid w:val="067F49DD"/>
    <w:rsid w:val="06834001"/>
    <w:rsid w:val="06837BEF"/>
    <w:rsid w:val="068B406F"/>
    <w:rsid w:val="068E4F58"/>
    <w:rsid w:val="068F5C4D"/>
    <w:rsid w:val="068F69D2"/>
    <w:rsid w:val="069872E2"/>
    <w:rsid w:val="069F107A"/>
    <w:rsid w:val="069F4BFE"/>
    <w:rsid w:val="06A36EB0"/>
    <w:rsid w:val="06BA242D"/>
    <w:rsid w:val="06BB2344"/>
    <w:rsid w:val="06BC2918"/>
    <w:rsid w:val="06C76C7A"/>
    <w:rsid w:val="06D819FA"/>
    <w:rsid w:val="06E36247"/>
    <w:rsid w:val="06E9041C"/>
    <w:rsid w:val="06EE06AA"/>
    <w:rsid w:val="06FC6923"/>
    <w:rsid w:val="06FD6A9C"/>
    <w:rsid w:val="07056611"/>
    <w:rsid w:val="07131EBF"/>
    <w:rsid w:val="07190F9C"/>
    <w:rsid w:val="07197184"/>
    <w:rsid w:val="071C4593"/>
    <w:rsid w:val="071D02E3"/>
    <w:rsid w:val="071F1043"/>
    <w:rsid w:val="0729554C"/>
    <w:rsid w:val="072D27EF"/>
    <w:rsid w:val="074115AD"/>
    <w:rsid w:val="07446D52"/>
    <w:rsid w:val="074B28D9"/>
    <w:rsid w:val="0753194F"/>
    <w:rsid w:val="075439A0"/>
    <w:rsid w:val="07557693"/>
    <w:rsid w:val="07566E5C"/>
    <w:rsid w:val="07651C6D"/>
    <w:rsid w:val="076C2B3D"/>
    <w:rsid w:val="077266A5"/>
    <w:rsid w:val="077652B8"/>
    <w:rsid w:val="077F4B2C"/>
    <w:rsid w:val="0782788D"/>
    <w:rsid w:val="07835728"/>
    <w:rsid w:val="078F356D"/>
    <w:rsid w:val="07964C1B"/>
    <w:rsid w:val="079F32C0"/>
    <w:rsid w:val="07B851BB"/>
    <w:rsid w:val="07B973B9"/>
    <w:rsid w:val="07BA30A5"/>
    <w:rsid w:val="07C8208B"/>
    <w:rsid w:val="07CA10F2"/>
    <w:rsid w:val="07F21089"/>
    <w:rsid w:val="07F41CF0"/>
    <w:rsid w:val="08011E52"/>
    <w:rsid w:val="08127811"/>
    <w:rsid w:val="081E5FF6"/>
    <w:rsid w:val="082D04B8"/>
    <w:rsid w:val="082F28C4"/>
    <w:rsid w:val="083042AF"/>
    <w:rsid w:val="08317307"/>
    <w:rsid w:val="08392C91"/>
    <w:rsid w:val="08464A3C"/>
    <w:rsid w:val="084D344B"/>
    <w:rsid w:val="0856053C"/>
    <w:rsid w:val="0857273B"/>
    <w:rsid w:val="0858402D"/>
    <w:rsid w:val="08596D66"/>
    <w:rsid w:val="0860594B"/>
    <w:rsid w:val="08687E4E"/>
    <w:rsid w:val="086F75C9"/>
    <w:rsid w:val="087D3F61"/>
    <w:rsid w:val="08962DA7"/>
    <w:rsid w:val="089736BE"/>
    <w:rsid w:val="089A7461"/>
    <w:rsid w:val="089D5EE4"/>
    <w:rsid w:val="089F0702"/>
    <w:rsid w:val="08AD3853"/>
    <w:rsid w:val="08B12BD3"/>
    <w:rsid w:val="08B275D1"/>
    <w:rsid w:val="08B82A18"/>
    <w:rsid w:val="08B95A7F"/>
    <w:rsid w:val="08C0766C"/>
    <w:rsid w:val="08C13441"/>
    <w:rsid w:val="08DB1B4D"/>
    <w:rsid w:val="08DC584C"/>
    <w:rsid w:val="08DD793D"/>
    <w:rsid w:val="08E909C6"/>
    <w:rsid w:val="08EB6B12"/>
    <w:rsid w:val="08EC0B80"/>
    <w:rsid w:val="08EE19B4"/>
    <w:rsid w:val="08F00800"/>
    <w:rsid w:val="08F6322A"/>
    <w:rsid w:val="08F8133F"/>
    <w:rsid w:val="08FC4131"/>
    <w:rsid w:val="08FD5A1D"/>
    <w:rsid w:val="090B6852"/>
    <w:rsid w:val="09130156"/>
    <w:rsid w:val="091567A6"/>
    <w:rsid w:val="092D58D8"/>
    <w:rsid w:val="0930780B"/>
    <w:rsid w:val="09331ABA"/>
    <w:rsid w:val="093C7535"/>
    <w:rsid w:val="0942143F"/>
    <w:rsid w:val="09485332"/>
    <w:rsid w:val="095557F6"/>
    <w:rsid w:val="09596B48"/>
    <w:rsid w:val="095E48B5"/>
    <w:rsid w:val="09660955"/>
    <w:rsid w:val="09675654"/>
    <w:rsid w:val="09751084"/>
    <w:rsid w:val="09880942"/>
    <w:rsid w:val="098A2898"/>
    <w:rsid w:val="098D41AA"/>
    <w:rsid w:val="09903DA9"/>
    <w:rsid w:val="09953E2F"/>
    <w:rsid w:val="099E09C3"/>
    <w:rsid w:val="099F20BB"/>
    <w:rsid w:val="099F3D57"/>
    <w:rsid w:val="09A17C56"/>
    <w:rsid w:val="09A4059E"/>
    <w:rsid w:val="09AC7092"/>
    <w:rsid w:val="09AD1D19"/>
    <w:rsid w:val="09AF7DC7"/>
    <w:rsid w:val="09C654CE"/>
    <w:rsid w:val="09C70091"/>
    <w:rsid w:val="09C77CF6"/>
    <w:rsid w:val="09C81AA8"/>
    <w:rsid w:val="09C92DC5"/>
    <w:rsid w:val="09CE679B"/>
    <w:rsid w:val="09CF499E"/>
    <w:rsid w:val="09D07E45"/>
    <w:rsid w:val="09D921B8"/>
    <w:rsid w:val="09DD5622"/>
    <w:rsid w:val="09DF6D3E"/>
    <w:rsid w:val="09E57B43"/>
    <w:rsid w:val="09EA68AA"/>
    <w:rsid w:val="09EE1557"/>
    <w:rsid w:val="09EF6C13"/>
    <w:rsid w:val="09F45FD8"/>
    <w:rsid w:val="09FC1744"/>
    <w:rsid w:val="0A0373B4"/>
    <w:rsid w:val="0A050710"/>
    <w:rsid w:val="0A063095"/>
    <w:rsid w:val="0A0A3406"/>
    <w:rsid w:val="0A105B0E"/>
    <w:rsid w:val="0A1437EA"/>
    <w:rsid w:val="0A33792B"/>
    <w:rsid w:val="0A4124A7"/>
    <w:rsid w:val="0A474915"/>
    <w:rsid w:val="0A490DAE"/>
    <w:rsid w:val="0A4B5ADC"/>
    <w:rsid w:val="0A4E07C6"/>
    <w:rsid w:val="0A4F3B8A"/>
    <w:rsid w:val="0A515D78"/>
    <w:rsid w:val="0A570314"/>
    <w:rsid w:val="0A5D2E90"/>
    <w:rsid w:val="0A5E3B4E"/>
    <w:rsid w:val="0A5F4843"/>
    <w:rsid w:val="0A607B57"/>
    <w:rsid w:val="0A613FA4"/>
    <w:rsid w:val="0A65027A"/>
    <w:rsid w:val="0A681221"/>
    <w:rsid w:val="0A68298B"/>
    <w:rsid w:val="0A6C2255"/>
    <w:rsid w:val="0A6C3DC0"/>
    <w:rsid w:val="0A6D18E6"/>
    <w:rsid w:val="0A6D766D"/>
    <w:rsid w:val="0A77431B"/>
    <w:rsid w:val="0A7F501C"/>
    <w:rsid w:val="0A817E64"/>
    <w:rsid w:val="0A8607D1"/>
    <w:rsid w:val="0A945568"/>
    <w:rsid w:val="0A9538D2"/>
    <w:rsid w:val="0A9D28A4"/>
    <w:rsid w:val="0AA1717E"/>
    <w:rsid w:val="0AA501BB"/>
    <w:rsid w:val="0AA60D06"/>
    <w:rsid w:val="0AA67A1E"/>
    <w:rsid w:val="0AAA550E"/>
    <w:rsid w:val="0AAC0A11"/>
    <w:rsid w:val="0AAF7BB3"/>
    <w:rsid w:val="0ABD092B"/>
    <w:rsid w:val="0ABE7250"/>
    <w:rsid w:val="0AC3375C"/>
    <w:rsid w:val="0AD66CAA"/>
    <w:rsid w:val="0AEC5465"/>
    <w:rsid w:val="0B0324FB"/>
    <w:rsid w:val="0B055A4D"/>
    <w:rsid w:val="0B061D24"/>
    <w:rsid w:val="0B112972"/>
    <w:rsid w:val="0B116715"/>
    <w:rsid w:val="0B125085"/>
    <w:rsid w:val="0B156DBB"/>
    <w:rsid w:val="0B194F4F"/>
    <w:rsid w:val="0B2176F6"/>
    <w:rsid w:val="0B273E42"/>
    <w:rsid w:val="0B325009"/>
    <w:rsid w:val="0B38296D"/>
    <w:rsid w:val="0B522FE9"/>
    <w:rsid w:val="0B5E6BCD"/>
    <w:rsid w:val="0B776317"/>
    <w:rsid w:val="0B7C0033"/>
    <w:rsid w:val="0B7E024F"/>
    <w:rsid w:val="0B846A0D"/>
    <w:rsid w:val="0B882E7B"/>
    <w:rsid w:val="0B8913F7"/>
    <w:rsid w:val="0B8A6D7A"/>
    <w:rsid w:val="0B937689"/>
    <w:rsid w:val="0B995089"/>
    <w:rsid w:val="0BAD5D8B"/>
    <w:rsid w:val="0BBC0FB2"/>
    <w:rsid w:val="0BBE75D4"/>
    <w:rsid w:val="0BBF2A4A"/>
    <w:rsid w:val="0BBF5056"/>
    <w:rsid w:val="0BC45C5A"/>
    <w:rsid w:val="0BCA33E7"/>
    <w:rsid w:val="0BCB0E68"/>
    <w:rsid w:val="0BD074EE"/>
    <w:rsid w:val="0BDE3169"/>
    <w:rsid w:val="0BE32385"/>
    <w:rsid w:val="0BE74F15"/>
    <w:rsid w:val="0BEC07AD"/>
    <w:rsid w:val="0BED4B3B"/>
    <w:rsid w:val="0BEF4520"/>
    <w:rsid w:val="0BF23A54"/>
    <w:rsid w:val="0BFC73C5"/>
    <w:rsid w:val="0C0444C5"/>
    <w:rsid w:val="0C05627A"/>
    <w:rsid w:val="0C065407"/>
    <w:rsid w:val="0C146CDE"/>
    <w:rsid w:val="0C1B1EEC"/>
    <w:rsid w:val="0C1E68A7"/>
    <w:rsid w:val="0C256D59"/>
    <w:rsid w:val="0C265487"/>
    <w:rsid w:val="0C4517CC"/>
    <w:rsid w:val="0C4D233B"/>
    <w:rsid w:val="0C4D660A"/>
    <w:rsid w:val="0C4F3640"/>
    <w:rsid w:val="0C5267C3"/>
    <w:rsid w:val="0C5620B2"/>
    <w:rsid w:val="0C617804"/>
    <w:rsid w:val="0C644FA7"/>
    <w:rsid w:val="0C664D2E"/>
    <w:rsid w:val="0C696F44"/>
    <w:rsid w:val="0C7D587B"/>
    <w:rsid w:val="0C7F7AE3"/>
    <w:rsid w:val="0C805A53"/>
    <w:rsid w:val="0C853B1A"/>
    <w:rsid w:val="0C973A34"/>
    <w:rsid w:val="0C974654"/>
    <w:rsid w:val="0C984D39"/>
    <w:rsid w:val="0C985AAA"/>
    <w:rsid w:val="0C994C14"/>
    <w:rsid w:val="0C9D317F"/>
    <w:rsid w:val="0CA552DF"/>
    <w:rsid w:val="0CB25618"/>
    <w:rsid w:val="0CC7352F"/>
    <w:rsid w:val="0CCB6278"/>
    <w:rsid w:val="0CCC6A28"/>
    <w:rsid w:val="0CCF2AF9"/>
    <w:rsid w:val="0CD163B4"/>
    <w:rsid w:val="0CD21E02"/>
    <w:rsid w:val="0CD30D5C"/>
    <w:rsid w:val="0CDA5ECD"/>
    <w:rsid w:val="0CE122CE"/>
    <w:rsid w:val="0CE73ED3"/>
    <w:rsid w:val="0CEE13D7"/>
    <w:rsid w:val="0CFF2036"/>
    <w:rsid w:val="0D002EE5"/>
    <w:rsid w:val="0D020B65"/>
    <w:rsid w:val="0D0230E3"/>
    <w:rsid w:val="0D080977"/>
    <w:rsid w:val="0D0B7276"/>
    <w:rsid w:val="0D0E6818"/>
    <w:rsid w:val="0D25459D"/>
    <w:rsid w:val="0D267913"/>
    <w:rsid w:val="0D2E2CAE"/>
    <w:rsid w:val="0D314E4D"/>
    <w:rsid w:val="0D455FB6"/>
    <w:rsid w:val="0D474317"/>
    <w:rsid w:val="0D475D6C"/>
    <w:rsid w:val="0D5374B9"/>
    <w:rsid w:val="0D584ACF"/>
    <w:rsid w:val="0D5D4073"/>
    <w:rsid w:val="0D625321"/>
    <w:rsid w:val="0D6979E4"/>
    <w:rsid w:val="0D6D5250"/>
    <w:rsid w:val="0D701E19"/>
    <w:rsid w:val="0D750EA4"/>
    <w:rsid w:val="0D7978AA"/>
    <w:rsid w:val="0D7A7F8D"/>
    <w:rsid w:val="0D80131B"/>
    <w:rsid w:val="0D853DF3"/>
    <w:rsid w:val="0D882389"/>
    <w:rsid w:val="0D896A37"/>
    <w:rsid w:val="0D8E70B5"/>
    <w:rsid w:val="0D90375A"/>
    <w:rsid w:val="0D914EAB"/>
    <w:rsid w:val="0D982B84"/>
    <w:rsid w:val="0DA16476"/>
    <w:rsid w:val="0DA455CC"/>
    <w:rsid w:val="0DAC314E"/>
    <w:rsid w:val="0DAF4501"/>
    <w:rsid w:val="0DB20D09"/>
    <w:rsid w:val="0DC14F4E"/>
    <w:rsid w:val="0DC21F49"/>
    <w:rsid w:val="0DC4365D"/>
    <w:rsid w:val="0DC44488"/>
    <w:rsid w:val="0DC4752C"/>
    <w:rsid w:val="0DC62B20"/>
    <w:rsid w:val="0DCA63AF"/>
    <w:rsid w:val="0DCC4B72"/>
    <w:rsid w:val="0DD62CC9"/>
    <w:rsid w:val="0DDE4FD5"/>
    <w:rsid w:val="0DDE5739"/>
    <w:rsid w:val="0DED34A6"/>
    <w:rsid w:val="0DEF52EA"/>
    <w:rsid w:val="0DF2046D"/>
    <w:rsid w:val="0DF33CF1"/>
    <w:rsid w:val="0DF72435"/>
    <w:rsid w:val="0DF869DA"/>
    <w:rsid w:val="0DFA2994"/>
    <w:rsid w:val="0DFD2A13"/>
    <w:rsid w:val="0DFE702F"/>
    <w:rsid w:val="0DFE7425"/>
    <w:rsid w:val="0E032F86"/>
    <w:rsid w:val="0E073A63"/>
    <w:rsid w:val="0E0C489A"/>
    <w:rsid w:val="0E110D22"/>
    <w:rsid w:val="0E206993"/>
    <w:rsid w:val="0E2441CA"/>
    <w:rsid w:val="0E29085B"/>
    <w:rsid w:val="0E3403E5"/>
    <w:rsid w:val="0E365193"/>
    <w:rsid w:val="0E390BE2"/>
    <w:rsid w:val="0E3D2765"/>
    <w:rsid w:val="0E4025B6"/>
    <w:rsid w:val="0E475820"/>
    <w:rsid w:val="0E4833FA"/>
    <w:rsid w:val="0E4B54AE"/>
    <w:rsid w:val="0E4D25EA"/>
    <w:rsid w:val="0E4D5CB6"/>
    <w:rsid w:val="0E511B0C"/>
    <w:rsid w:val="0E53142E"/>
    <w:rsid w:val="0E53178C"/>
    <w:rsid w:val="0E576B35"/>
    <w:rsid w:val="0E584A1A"/>
    <w:rsid w:val="0E595CAB"/>
    <w:rsid w:val="0E5B4877"/>
    <w:rsid w:val="0E642882"/>
    <w:rsid w:val="0E7B2823"/>
    <w:rsid w:val="0E7E2C10"/>
    <w:rsid w:val="0E8C0B11"/>
    <w:rsid w:val="0E8E644D"/>
    <w:rsid w:val="0E96765D"/>
    <w:rsid w:val="0E9B5022"/>
    <w:rsid w:val="0EA55D13"/>
    <w:rsid w:val="0EB729BC"/>
    <w:rsid w:val="0EB74D33"/>
    <w:rsid w:val="0EBA4057"/>
    <w:rsid w:val="0EC01DBF"/>
    <w:rsid w:val="0EC95A44"/>
    <w:rsid w:val="0EE06454"/>
    <w:rsid w:val="0EE505E5"/>
    <w:rsid w:val="0EE7636E"/>
    <w:rsid w:val="0EF24507"/>
    <w:rsid w:val="0EF7027C"/>
    <w:rsid w:val="0EFC7CB0"/>
    <w:rsid w:val="0F000F7B"/>
    <w:rsid w:val="0F0F4080"/>
    <w:rsid w:val="0F125E46"/>
    <w:rsid w:val="0F154ACC"/>
    <w:rsid w:val="0F172AF4"/>
    <w:rsid w:val="0F185821"/>
    <w:rsid w:val="0F1C6533"/>
    <w:rsid w:val="0F2550C7"/>
    <w:rsid w:val="0F287CAF"/>
    <w:rsid w:val="0F2D1E4B"/>
    <w:rsid w:val="0F2E4B40"/>
    <w:rsid w:val="0F3074B1"/>
    <w:rsid w:val="0F310B7B"/>
    <w:rsid w:val="0F3C7A23"/>
    <w:rsid w:val="0F403993"/>
    <w:rsid w:val="0F405079"/>
    <w:rsid w:val="0F44530B"/>
    <w:rsid w:val="0F5A6643"/>
    <w:rsid w:val="0F7475AE"/>
    <w:rsid w:val="0F7C625B"/>
    <w:rsid w:val="0F811718"/>
    <w:rsid w:val="0F884BB2"/>
    <w:rsid w:val="0F8B058F"/>
    <w:rsid w:val="0F96368D"/>
    <w:rsid w:val="0F9C1270"/>
    <w:rsid w:val="0F9D4A1B"/>
    <w:rsid w:val="0FB630F8"/>
    <w:rsid w:val="0FB87AA7"/>
    <w:rsid w:val="0FC00DDB"/>
    <w:rsid w:val="0FC56B68"/>
    <w:rsid w:val="0FC65D20"/>
    <w:rsid w:val="0FD541B5"/>
    <w:rsid w:val="0FD64855"/>
    <w:rsid w:val="0FDA030E"/>
    <w:rsid w:val="0FE03806"/>
    <w:rsid w:val="0FE8213B"/>
    <w:rsid w:val="0FF07438"/>
    <w:rsid w:val="0FF666EE"/>
    <w:rsid w:val="10060790"/>
    <w:rsid w:val="1007595A"/>
    <w:rsid w:val="100968CB"/>
    <w:rsid w:val="100E1475"/>
    <w:rsid w:val="10174B55"/>
    <w:rsid w:val="10183676"/>
    <w:rsid w:val="101942BF"/>
    <w:rsid w:val="101A254F"/>
    <w:rsid w:val="101E01AB"/>
    <w:rsid w:val="102148DB"/>
    <w:rsid w:val="102160FD"/>
    <w:rsid w:val="10227809"/>
    <w:rsid w:val="102B5278"/>
    <w:rsid w:val="102D627C"/>
    <w:rsid w:val="102F109D"/>
    <w:rsid w:val="10363285"/>
    <w:rsid w:val="10441F3B"/>
    <w:rsid w:val="104F60BB"/>
    <w:rsid w:val="10513B7F"/>
    <w:rsid w:val="10516C2E"/>
    <w:rsid w:val="10563548"/>
    <w:rsid w:val="10583041"/>
    <w:rsid w:val="105F4BB4"/>
    <w:rsid w:val="107074E1"/>
    <w:rsid w:val="107129F6"/>
    <w:rsid w:val="107546C6"/>
    <w:rsid w:val="1076255D"/>
    <w:rsid w:val="10780EE7"/>
    <w:rsid w:val="108230A5"/>
    <w:rsid w:val="1084354E"/>
    <w:rsid w:val="108B0D18"/>
    <w:rsid w:val="108E711A"/>
    <w:rsid w:val="10961B97"/>
    <w:rsid w:val="109C70C6"/>
    <w:rsid w:val="109D6C3A"/>
    <w:rsid w:val="10B03520"/>
    <w:rsid w:val="10BA5FE7"/>
    <w:rsid w:val="10BD6C7B"/>
    <w:rsid w:val="10C02B8A"/>
    <w:rsid w:val="10C1414D"/>
    <w:rsid w:val="10C1473A"/>
    <w:rsid w:val="10C14BA3"/>
    <w:rsid w:val="10DD4B06"/>
    <w:rsid w:val="10E2081F"/>
    <w:rsid w:val="10E31183"/>
    <w:rsid w:val="10EC4CD3"/>
    <w:rsid w:val="10ED4953"/>
    <w:rsid w:val="10F51695"/>
    <w:rsid w:val="10F939F8"/>
    <w:rsid w:val="10FE0470"/>
    <w:rsid w:val="110125E0"/>
    <w:rsid w:val="11082369"/>
    <w:rsid w:val="11095AE5"/>
    <w:rsid w:val="110A3FA3"/>
    <w:rsid w:val="110E45B2"/>
    <w:rsid w:val="111273F6"/>
    <w:rsid w:val="111A451D"/>
    <w:rsid w:val="112A47B8"/>
    <w:rsid w:val="11304D0A"/>
    <w:rsid w:val="1137122A"/>
    <w:rsid w:val="11407AF4"/>
    <w:rsid w:val="1143528B"/>
    <w:rsid w:val="114736CD"/>
    <w:rsid w:val="11477335"/>
    <w:rsid w:val="1149159A"/>
    <w:rsid w:val="11574382"/>
    <w:rsid w:val="11684816"/>
    <w:rsid w:val="116E5B1A"/>
    <w:rsid w:val="11797DBA"/>
    <w:rsid w:val="11821A32"/>
    <w:rsid w:val="11823647"/>
    <w:rsid w:val="11863F93"/>
    <w:rsid w:val="118C4D48"/>
    <w:rsid w:val="1191618E"/>
    <w:rsid w:val="11922E9B"/>
    <w:rsid w:val="1193257A"/>
    <w:rsid w:val="11A775FE"/>
    <w:rsid w:val="11A839AD"/>
    <w:rsid w:val="11AC0F46"/>
    <w:rsid w:val="11AC2776"/>
    <w:rsid w:val="11B22267"/>
    <w:rsid w:val="11B36C9A"/>
    <w:rsid w:val="11BA4FBB"/>
    <w:rsid w:val="11BB0823"/>
    <w:rsid w:val="11C26FD4"/>
    <w:rsid w:val="11C7288C"/>
    <w:rsid w:val="11CD26F5"/>
    <w:rsid w:val="11CE23C7"/>
    <w:rsid w:val="11CE579F"/>
    <w:rsid w:val="11D30BC8"/>
    <w:rsid w:val="11D40A3E"/>
    <w:rsid w:val="11D66A4B"/>
    <w:rsid w:val="11E164E5"/>
    <w:rsid w:val="11F36756"/>
    <w:rsid w:val="11F70688"/>
    <w:rsid w:val="11FE3E97"/>
    <w:rsid w:val="11FF551A"/>
    <w:rsid w:val="12015736"/>
    <w:rsid w:val="120236A5"/>
    <w:rsid w:val="120C1683"/>
    <w:rsid w:val="120D160B"/>
    <w:rsid w:val="12126ACF"/>
    <w:rsid w:val="121950CD"/>
    <w:rsid w:val="122E6ED0"/>
    <w:rsid w:val="12301ADC"/>
    <w:rsid w:val="1233021C"/>
    <w:rsid w:val="123E4294"/>
    <w:rsid w:val="123E4D6D"/>
    <w:rsid w:val="123F7018"/>
    <w:rsid w:val="124666AD"/>
    <w:rsid w:val="12490D20"/>
    <w:rsid w:val="124D4606"/>
    <w:rsid w:val="12552C20"/>
    <w:rsid w:val="126006AE"/>
    <w:rsid w:val="126F6B43"/>
    <w:rsid w:val="12747C45"/>
    <w:rsid w:val="127B75DD"/>
    <w:rsid w:val="128227EB"/>
    <w:rsid w:val="128724F6"/>
    <w:rsid w:val="128F638C"/>
    <w:rsid w:val="12940358"/>
    <w:rsid w:val="1295236D"/>
    <w:rsid w:val="12975932"/>
    <w:rsid w:val="129A51AC"/>
    <w:rsid w:val="12A52EDE"/>
    <w:rsid w:val="12A771A7"/>
    <w:rsid w:val="12A83BB9"/>
    <w:rsid w:val="12AE23B5"/>
    <w:rsid w:val="12B32FBA"/>
    <w:rsid w:val="12B44007"/>
    <w:rsid w:val="12BD731C"/>
    <w:rsid w:val="12C543A9"/>
    <w:rsid w:val="12C7072D"/>
    <w:rsid w:val="12C94371"/>
    <w:rsid w:val="12D529E8"/>
    <w:rsid w:val="12D90460"/>
    <w:rsid w:val="12E45C46"/>
    <w:rsid w:val="12EB221A"/>
    <w:rsid w:val="12EE7585"/>
    <w:rsid w:val="12F64B6E"/>
    <w:rsid w:val="12F928B1"/>
    <w:rsid w:val="130265BC"/>
    <w:rsid w:val="130312F4"/>
    <w:rsid w:val="13041C15"/>
    <w:rsid w:val="130E23CF"/>
    <w:rsid w:val="13166FBF"/>
    <w:rsid w:val="131C39BF"/>
    <w:rsid w:val="132F087C"/>
    <w:rsid w:val="133A104C"/>
    <w:rsid w:val="133B1329"/>
    <w:rsid w:val="133E2ADE"/>
    <w:rsid w:val="1350368B"/>
    <w:rsid w:val="135342B7"/>
    <w:rsid w:val="13534DE8"/>
    <w:rsid w:val="1368401C"/>
    <w:rsid w:val="13746882"/>
    <w:rsid w:val="137F1182"/>
    <w:rsid w:val="13856B95"/>
    <w:rsid w:val="13873911"/>
    <w:rsid w:val="138F2FCA"/>
    <w:rsid w:val="138F74A5"/>
    <w:rsid w:val="13904DFD"/>
    <w:rsid w:val="139216BB"/>
    <w:rsid w:val="13921BEA"/>
    <w:rsid w:val="13AC1C2E"/>
    <w:rsid w:val="13B07057"/>
    <w:rsid w:val="13C30BF9"/>
    <w:rsid w:val="13C50D5B"/>
    <w:rsid w:val="13C5797F"/>
    <w:rsid w:val="13C84F3A"/>
    <w:rsid w:val="13CB7DA9"/>
    <w:rsid w:val="13CD4BFB"/>
    <w:rsid w:val="13CE4A0B"/>
    <w:rsid w:val="13D1738A"/>
    <w:rsid w:val="13E32A6A"/>
    <w:rsid w:val="13EB044B"/>
    <w:rsid w:val="13F66D19"/>
    <w:rsid w:val="13FB0C28"/>
    <w:rsid w:val="13FB78D7"/>
    <w:rsid w:val="13FE555A"/>
    <w:rsid w:val="140577C3"/>
    <w:rsid w:val="140F6475"/>
    <w:rsid w:val="14144367"/>
    <w:rsid w:val="14157311"/>
    <w:rsid w:val="141F1312"/>
    <w:rsid w:val="143A4C54"/>
    <w:rsid w:val="14403A45"/>
    <w:rsid w:val="144638D4"/>
    <w:rsid w:val="144E07DC"/>
    <w:rsid w:val="146124BC"/>
    <w:rsid w:val="1465358E"/>
    <w:rsid w:val="146E4BD8"/>
    <w:rsid w:val="147677A3"/>
    <w:rsid w:val="147B03A7"/>
    <w:rsid w:val="148D3B44"/>
    <w:rsid w:val="14912ADE"/>
    <w:rsid w:val="1492384F"/>
    <w:rsid w:val="149746D5"/>
    <w:rsid w:val="149842FC"/>
    <w:rsid w:val="14A02B65"/>
    <w:rsid w:val="14A40DD1"/>
    <w:rsid w:val="14A459CA"/>
    <w:rsid w:val="14AA16A4"/>
    <w:rsid w:val="14AA5673"/>
    <w:rsid w:val="14AB30F5"/>
    <w:rsid w:val="14BD6892"/>
    <w:rsid w:val="14C25505"/>
    <w:rsid w:val="14CB2A2E"/>
    <w:rsid w:val="14D65E54"/>
    <w:rsid w:val="14E06839"/>
    <w:rsid w:val="14E343E8"/>
    <w:rsid w:val="14ED2FA2"/>
    <w:rsid w:val="14F45338"/>
    <w:rsid w:val="14F5423B"/>
    <w:rsid w:val="14FD066A"/>
    <w:rsid w:val="14FF57F3"/>
    <w:rsid w:val="15031585"/>
    <w:rsid w:val="15046342"/>
    <w:rsid w:val="15090F10"/>
    <w:rsid w:val="151A4A2D"/>
    <w:rsid w:val="151C4634"/>
    <w:rsid w:val="151E6A48"/>
    <w:rsid w:val="15266F1D"/>
    <w:rsid w:val="15266FEA"/>
    <w:rsid w:val="15274CF2"/>
    <w:rsid w:val="152A1F5B"/>
    <w:rsid w:val="15303860"/>
    <w:rsid w:val="15395E4B"/>
    <w:rsid w:val="15396E6C"/>
    <w:rsid w:val="15442DF3"/>
    <w:rsid w:val="15504F07"/>
    <w:rsid w:val="15510A7D"/>
    <w:rsid w:val="155C2F18"/>
    <w:rsid w:val="155F339A"/>
    <w:rsid w:val="156A24B2"/>
    <w:rsid w:val="156F6E5A"/>
    <w:rsid w:val="15771C40"/>
    <w:rsid w:val="157E0ECE"/>
    <w:rsid w:val="15801B50"/>
    <w:rsid w:val="158739AA"/>
    <w:rsid w:val="158C2A98"/>
    <w:rsid w:val="15910CA5"/>
    <w:rsid w:val="15920901"/>
    <w:rsid w:val="159341D6"/>
    <w:rsid w:val="159C3D02"/>
    <w:rsid w:val="159D39C7"/>
    <w:rsid w:val="15A5287C"/>
    <w:rsid w:val="15A55901"/>
    <w:rsid w:val="15AD20D5"/>
    <w:rsid w:val="15B17473"/>
    <w:rsid w:val="15BA6B35"/>
    <w:rsid w:val="15BD5E17"/>
    <w:rsid w:val="15C02BDD"/>
    <w:rsid w:val="15CF2643"/>
    <w:rsid w:val="15D060DE"/>
    <w:rsid w:val="15D26BE5"/>
    <w:rsid w:val="15DB706A"/>
    <w:rsid w:val="15DD2016"/>
    <w:rsid w:val="15E7036D"/>
    <w:rsid w:val="15E74577"/>
    <w:rsid w:val="15ED7F6B"/>
    <w:rsid w:val="15F83BFE"/>
    <w:rsid w:val="15FA2BC8"/>
    <w:rsid w:val="1601396A"/>
    <w:rsid w:val="1605546F"/>
    <w:rsid w:val="16080E33"/>
    <w:rsid w:val="160E09FB"/>
    <w:rsid w:val="16192537"/>
    <w:rsid w:val="162401E0"/>
    <w:rsid w:val="1624694C"/>
    <w:rsid w:val="162A6E0D"/>
    <w:rsid w:val="16361726"/>
    <w:rsid w:val="16414490"/>
    <w:rsid w:val="16456719"/>
    <w:rsid w:val="16460917"/>
    <w:rsid w:val="164B589B"/>
    <w:rsid w:val="164D3B25"/>
    <w:rsid w:val="16573040"/>
    <w:rsid w:val="165B0337"/>
    <w:rsid w:val="165E23DB"/>
    <w:rsid w:val="165E3157"/>
    <w:rsid w:val="166149F5"/>
    <w:rsid w:val="16714FDF"/>
    <w:rsid w:val="167328FC"/>
    <w:rsid w:val="16782CF4"/>
    <w:rsid w:val="167B1172"/>
    <w:rsid w:val="167C5A3A"/>
    <w:rsid w:val="16822ED3"/>
    <w:rsid w:val="1682515E"/>
    <w:rsid w:val="168D5ACB"/>
    <w:rsid w:val="16900E36"/>
    <w:rsid w:val="1696521E"/>
    <w:rsid w:val="1699158B"/>
    <w:rsid w:val="169F72CB"/>
    <w:rsid w:val="16A70135"/>
    <w:rsid w:val="16A70994"/>
    <w:rsid w:val="16AE72C3"/>
    <w:rsid w:val="16AF4B1A"/>
    <w:rsid w:val="16B03920"/>
    <w:rsid w:val="16B212CB"/>
    <w:rsid w:val="16B40F4B"/>
    <w:rsid w:val="16B67CD2"/>
    <w:rsid w:val="16CB2B8E"/>
    <w:rsid w:val="16D23D7F"/>
    <w:rsid w:val="16D36371"/>
    <w:rsid w:val="16D8458B"/>
    <w:rsid w:val="16E01DBD"/>
    <w:rsid w:val="16EA49EA"/>
    <w:rsid w:val="16EF09DF"/>
    <w:rsid w:val="16F05D79"/>
    <w:rsid w:val="16F615E1"/>
    <w:rsid w:val="16F74502"/>
    <w:rsid w:val="16F93C3E"/>
    <w:rsid w:val="1716356E"/>
    <w:rsid w:val="173D300E"/>
    <w:rsid w:val="17406027"/>
    <w:rsid w:val="17461B3F"/>
    <w:rsid w:val="1747590E"/>
    <w:rsid w:val="17535A4F"/>
    <w:rsid w:val="17632565"/>
    <w:rsid w:val="17682AD1"/>
    <w:rsid w:val="17685624"/>
    <w:rsid w:val="17797DBF"/>
    <w:rsid w:val="177B311A"/>
    <w:rsid w:val="177D585E"/>
    <w:rsid w:val="17897FAF"/>
    <w:rsid w:val="17944956"/>
    <w:rsid w:val="1795536A"/>
    <w:rsid w:val="179818A5"/>
    <w:rsid w:val="179D1A5D"/>
    <w:rsid w:val="17AC6144"/>
    <w:rsid w:val="17AE5E44"/>
    <w:rsid w:val="17B1097B"/>
    <w:rsid w:val="17DD4CEE"/>
    <w:rsid w:val="17DD556B"/>
    <w:rsid w:val="17E007FE"/>
    <w:rsid w:val="17E928D3"/>
    <w:rsid w:val="17EC50DA"/>
    <w:rsid w:val="17EE3251"/>
    <w:rsid w:val="17F1279A"/>
    <w:rsid w:val="17F5270A"/>
    <w:rsid w:val="17FF34EC"/>
    <w:rsid w:val="17FF4FB5"/>
    <w:rsid w:val="18083DFB"/>
    <w:rsid w:val="180B160D"/>
    <w:rsid w:val="181038C0"/>
    <w:rsid w:val="18191B17"/>
    <w:rsid w:val="181B3452"/>
    <w:rsid w:val="18224BD2"/>
    <w:rsid w:val="182868AE"/>
    <w:rsid w:val="182D701A"/>
    <w:rsid w:val="18384892"/>
    <w:rsid w:val="184119D7"/>
    <w:rsid w:val="18423E44"/>
    <w:rsid w:val="184579BC"/>
    <w:rsid w:val="18503194"/>
    <w:rsid w:val="18553C47"/>
    <w:rsid w:val="18567E5D"/>
    <w:rsid w:val="18622CA6"/>
    <w:rsid w:val="18652E05"/>
    <w:rsid w:val="18673BD3"/>
    <w:rsid w:val="186B4440"/>
    <w:rsid w:val="18717FA7"/>
    <w:rsid w:val="18756C07"/>
    <w:rsid w:val="18786026"/>
    <w:rsid w:val="187B08C2"/>
    <w:rsid w:val="188A4F6E"/>
    <w:rsid w:val="1890299D"/>
    <w:rsid w:val="18A21C1E"/>
    <w:rsid w:val="18A703C6"/>
    <w:rsid w:val="18A92683"/>
    <w:rsid w:val="18AE1A47"/>
    <w:rsid w:val="18AF200B"/>
    <w:rsid w:val="18B232E6"/>
    <w:rsid w:val="18C21B89"/>
    <w:rsid w:val="18C41C1F"/>
    <w:rsid w:val="18CC7884"/>
    <w:rsid w:val="18D37538"/>
    <w:rsid w:val="18D37A30"/>
    <w:rsid w:val="18DD50D8"/>
    <w:rsid w:val="18DE0E37"/>
    <w:rsid w:val="18E86E11"/>
    <w:rsid w:val="18F34707"/>
    <w:rsid w:val="18F36B91"/>
    <w:rsid w:val="18FA40D5"/>
    <w:rsid w:val="18FC0A05"/>
    <w:rsid w:val="190B1CA6"/>
    <w:rsid w:val="190D5DF4"/>
    <w:rsid w:val="190F704A"/>
    <w:rsid w:val="19117D98"/>
    <w:rsid w:val="19176815"/>
    <w:rsid w:val="191D00C0"/>
    <w:rsid w:val="1921046B"/>
    <w:rsid w:val="19232C0E"/>
    <w:rsid w:val="192B484C"/>
    <w:rsid w:val="193102F4"/>
    <w:rsid w:val="193342C6"/>
    <w:rsid w:val="193A152D"/>
    <w:rsid w:val="193F76FB"/>
    <w:rsid w:val="19455632"/>
    <w:rsid w:val="194B20AC"/>
    <w:rsid w:val="194F011A"/>
    <w:rsid w:val="1954064E"/>
    <w:rsid w:val="19584AFB"/>
    <w:rsid w:val="19635018"/>
    <w:rsid w:val="19645EC7"/>
    <w:rsid w:val="196827D2"/>
    <w:rsid w:val="197046CD"/>
    <w:rsid w:val="197563A2"/>
    <w:rsid w:val="19767855"/>
    <w:rsid w:val="197738F5"/>
    <w:rsid w:val="197C293E"/>
    <w:rsid w:val="197E30F6"/>
    <w:rsid w:val="19807F01"/>
    <w:rsid w:val="198B3B37"/>
    <w:rsid w:val="199B67F9"/>
    <w:rsid w:val="199E7715"/>
    <w:rsid w:val="19AC4EA6"/>
    <w:rsid w:val="19AC5F87"/>
    <w:rsid w:val="19B915C3"/>
    <w:rsid w:val="19C558AF"/>
    <w:rsid w:val="19CE0BF6"/>
    <w:rsid w:val="19CF604E"/>
    <w:rsid w:val="19D21766"/>
    <w:rsid w:val="19D37E26"/>
    <w:rsid w:val="19D51DED"/>
    <w:rsid w:val="19D5281B"/>
    <w:rsid w:val="19D976C5"/>
    <w:rsid w:val="19DB757A"/>
    <w:rsid w:val="19DE010A"/>
    <w:rsid w:val="19E26226"/>
    <w:rsid w:val="19EF0419"/>
    <w:rsid w:val="19F22A87"/>
    <w:rsid w:val="19F33BB6"/>
    <w:rsid w:val="19F47403"/>
    <w:rsid w:val="19F60B5B"/>
    <w:rsid w:val="1A07685F"/>
    <w:rsid w:val="1A0D7301"/>
    <w:rsid w:val="1A0F24DC"/>
    <w:rsid w:val="1A116732"/>
    <w:rsid w:val="1A1201EB"/>
    <w:rsid w:val="1A133624"/>
    <w:rsid w:val="1A1C0B13"/>
    <w:rsid w:val="1A233D8E"/>
    <w:rsid w:val="1A23721F"/>
    <w:rsid w:val="1A3159B7"/>
    <w:rsid w:val="1A326E69"/>
    <w:rsid w:val="1A371E92"/>
    <w:rsid w:val="1A3D636B"/>
    <w:rsid w:val="1A4340CD"/>
    <w:rsid w:val="1A4B404D"/>
    <w:rsid w:val="1A5171B8"/>
    <w:rsid w:val="1A5B74ED"/>
    <w:rsid w:val="1A6F49FA"/>
    <w:rsid w:val="1A7647E7"/>
    <w:rsid w:val="1A8974D2"/>
    <w:rsid w:val="1A8B25E9"/>
    <w:rsid w:val="1A8F0427"/>
    <w:rsid w:val="1A9570BD"/>
    <w:rsid w:val="1AAC1621"/>
    <w:rsid w:val="1AB40E1A"/>
    <w:rsid w:val="1ABA74F1"/>
    <w:rsid w:val="1AC00AF1"/>
    <w:rsid w:val="1AC2066A"/>
    <w:rsid w:val="1AC3771D"/>
    <w:rsid w:val="1AC54F79"/>
    <w:rsid w:val="1AC953B6"/>
    <w:rsid w:val="1ACE19CF"/>
    <w:rsid w:val="1AD66518"/>
    <w:rsid w:val="1ADD6F99"/>
    <w:rsid w:val="1AE756EA"/>
    <w:rsid w:val="1AF16D95"/>
    <w:rsid w:val="1AF20B4F"/>
    <w:rsid w:val="1AF9414E"/>
    <w:rsid w:val="1B03607B"/>
    <w:rsid w:val="1B0E67CD"/>
    <w:rsid w:val="1B1322B5"/>
    <w:rsid w:val="1B140288"/>
    <w:rsid w:val="1B1B7A11"/>
    <w:rsid w:val="1B2C060A"/>
    <w:rsid w:val="1B3B3CBE"/>
    <w:rsid w:val="1B451785"/>
    <w:rsid w:val="1B4B437D"/>
    <w:rsid w:val="1B514A96"/>
    <w:rsid w:val="1B535B0A"/>
    <w:rsid w:val="1B55264E"/>
    <w:rsid w:val="1B5B44BA"/>
    <w:rsid w:val="1B5B5D37"/>
    <w:rsid w:val="1B5C436E"/>
    <w:rsid w:val="1B6146D1"/>
    <w:rsid w:val="1B636B7F"/>
    <w:rsid w:val="1B6527C0"/>
    <w:rsid w:val="1B657081"/>
    <w:rsid w:val="1B6A7E43"/>
    <w:rsid w:val="1B6D63B3"/>
    <w:rsid w:val="1B754A9E"/>
    <w:rsid w:val="1B764D9C"/>
    <w:rsid w:val="1B7B659A"/>
    <w:rsid w:val="1B7C5E2D"/>
    <w:rsid w:val="1B810BAF"/>
    <w:rsid w:val="1B895CC6"/>
    <w:rsid w:val="1B9312A5"/>
    <w:rsid w:val="1B951DCE"/>
    <w:rsid w:val="1B956C01"/>
    <w:rsid w:val="1B9D4C5C"/>
    <w:rsid w:val="1BA324B1"/>
    <w:rsid w:val="1BAC31D8"/>
    <w:rsid w:val="1BB42E2F"/>
    <w:rsid w:val="1BBE5191"/>
    <w:rsid w:val="1BC6521D"/>
    <w:rsid w:val="1BCC553F"/>
    <w:rsid w:val="1BD163B0"/>
    <w:rsid w:val="1BD50639"/>
    <w:rsid w:val="1BD90378"/>
    <w:rsid w:val="1BE2677B"/>
    <w:rsid w:val="1BF01D80"/>
    <w:rsid w:val="1BF11A4D"/>
    <w:rsid w:val="1C043192"/>
    <w:rsid w:val="1C091814"/>
    <w:rsid w:val="1C091927"/>
    <w:rsid w:val="1C103EA7"/>
    <w:rsid w:val="1C186B24"/>
    <w:rsid w:val="1C204A0A"/>
    <w:rsid w:val="1C225A0B"/>
    <w:rsid w:val="1C23753A"/>
    <w:rsid w:val="1C2A1090"/>
    <w:rsid w:val="1C3D4AAE"/>
    <w:rsid w:val="1C3E47E5"/>
    <w:rsid w:val="1C447F48"/>
    <w:rsid w:val="1C596692"/>
    <w:rsid w:val="1C616120"/>
    <w:rsid w:val="1C731508"/>
    <w:rsid w:val="1C756EBE"/>
    <w:rsid w:val="1C8B6E63"/>
    <w:rsid w:val="1C912F6B"/>
    <w:rsid w:val="1C9265B5"/>
    <w:rsid w:val="1C964CCC"/>
    <w:rsid w:val="1CA10875"/>
    <w:rsid w:val="1CA917E6"/>
    <w:rsid w:val="1CAC587A"/>
    <w:rsid w:val="1CB112A1"/>
    <w:rsid w:val="1CB265D4"/>
    <w:rsid w:val="1CB30F21"/>
    <w:rsid w:val="1CB34DBD"/>
    <w:rsid w:val="1CBD5C89"/>
    <w:rsid w:val="1CC3519C"/>
    <w:rsid w:val="1CC52071"/>
    <w:rsid w:val="1CC73445"/>
    <w:rsid w:val="1CCD1B29"/>
    <w:rsid w:val="1CCF25CC"/>
    <w:rsid w:val="1CD809EB"/>
    <w:rsid w:val="1CD872B6"/>
    <w:rsid w:val="1CE6606D"/>
    <w:rsid w:val="1CED3A7F"/>
    <w:rsid w:val="1CEF736D"/>
    <w:rsid w:val="1CFA73EE"/>
    <w:rsid w:val="1CFB54CE"/>
    <w:rsid w:val="1D05612A"/>
    <w:rsid w:val="1D134EF3"/>
    <w:rsid w:val="1D1866C7"/>
    <w:rsid w:val="1D1C2B4F"/>
    <w:rsid w:val="1D2201EA"/>
    <w:rsid w:val="1D2247BA"/>
    <w:rsid w:val="1D271DC8"/>
    <w:rsid w:val="1D2D5F16"/>
    <w:rsid w:val="1D316C0E"/>
    <w:rsid w:val="1D392605"/>
    <w:rsid w:val="1D395A93"/>
    <w:rsid w:val="1D414743"/>
    <w:rsid w:val="1D436612"/>
    <w:rsid w:val="1D457596"/>
    <w:rsid w:val="1D4622ED"/>
    <w:rsid w:val="1D4911D0"/>
    <w:rsid w:val="1D4975F6"/>
    <w:rsid w:val="1D4B543D"/>
    <w:rsid w:val="1D4F1A4B"/>
    <w:rsid w:val="1D51561E"/>
    <w:rsid w:val="1D6914A4"/>
    <w:rsid w:val="1D740B72"/>
    <w:rsid w:val="1D7465D9"/>
    <w:rsid w:val="1D7E18EE"/>
    <w:rsid w:val="1D7E6EE2"/>
    <w:rsid w:val="1D7F3588"/>
    <w:rsid w:val="1D821FE3"/>
    <w:rsid w:val="1D832B48"/>
    <w:rsid w:val="1D845C67"/>
    <w:rsid w:val="1D873BEF"/>
    <w:rsid w:val="1D8B2357"/>
    <w:rsid w:val="1D9B1AEC"/>
    <w:rsid w:val="1DA133EE"/>
    <w:rsid w:val="1DA27198"/>
    <w:rsid w:val="1DA30910"/>
    <w:rsid w:val="1DAB7009"/>
    <w:rsid w:val="1DBC2A58"/>
    <w:rsid w:val="1DC647E4"/>
    <w:rsid w:val="1DCE2D2E"/>
    <w:rsid w:val="1DCE2F4D"/>
    <w:rsid w:val="1DD33BF5"/>
    <w:rsid w:val="1DD63602"/>
    <w:rsid w:val="1DDA519E"/>
    <w:rsid w:val="1DDC501F"/>
    <w:rsid w:val="1DE46BAE"/>
    <w:rsid w:val="1DF8466F"/>
    <w:rsid w:val="1DF90B56"/>
    <w:rsid w:val="1DFC5003"/>
    <w:rsid w:val="1E0A04BD"/>
    <w:rsid w:val="1E271344"/>
    <w:rsid w:val="1E2A078C"/>
    <w:rsid w:val="1E4A5D87"/>
    <w:rsid w:val="1E4B7972"/>
    <w:rsid w:val="1E5356BF"/>
    <w:rsid w:val="1E5E181A"/>
    <w:rsid w:val="1E6051E4"/>
    <w:rsid w:val="1E644313"/>
    <w:rsid w:val="1E681587"/>
    <w:rsid w:val="1E6879F2"/>
    <w:rsid w:val="1E706F3B"/>
    <w:rsid w:val="1E732F07"/>
    <w:rsid w:val="1E7564AB"/>
    <w:rsid w:val="1E7E3C6A"/>
    <w:rsid w:val="1E8A70C8"/>
    <w:rsid w:val="1E9610BE"/>
    <w:rsid w:val="1E9C10A5"/>
    <w:rsid w:val="1E9F4240"/>
    <w:rsid w:val="1EA23DFC"/>
    <w:rsid w:val="1EA42A45"/>
    <w:rsid w:val="1EA47531"/>
    <w:rsid w:val="1EAA6E5D"/>
    <w:rsid w:val="1EAC15D7"/>
    <w:rsid w:val="1EAE0B92"/>
    <w:rsid w:val="1EAE7675"/>
    <w:rsid w:val="1EB07F95"/>
    <w:rsid w:val="1EB86E9B"/>
    <w:rsid w:val="1EC31F5C"/>
    <w:rsid w:val="1EC80BD7"/>
    <w:rsid w:val="1EE45D3E"/>
    <w:rsid w:val="1EEA12FF"/>
    <w:rsid w:val="1EF51BCA"/>
    <w:rsid w:val="1EF75BB0"/>
    <w:rsid w:val="1EF816BF"/>
    <w:rsid w:val="1EFA5EE6"/>
    <w:rsid w:val="1EFB7B61"/>
    <w:rsid w:val="1EFE7FBA"/>
    <w:rsid w:val="1F026649"/>
    <w:rsid w:val="1F0B5BFD"/>
    <w:rsid w:val="1F153467"/>
    <w:rsid w:val="1F156BD5"/>
    <w:rsid w:val="1F1E3599"/>
    <w:rsid w:val="1F20258D"/>
    <w:rsid w:val="1F2C1B88"/>
    <w:rsid w:val="1F311F20"/>
    <w:rsid w:val="1F316F2E"/>
    <w:rsid w:val="1F4B69E7"/>
    <w:rsid w:val="1F4D1EEA"/>
    <w:rsid w:val="1F5D2184"/>
    <w:rsid w:val="1F620DD9"/>
    <w:rsid w:val="1F680515"/>
    <w:rsid w:val="1F6B5640"/>
    <w:rsid w:val="1F70692A"/>
    <w:rsid w:val="1F725310"/>
    <w:rsid w:val="1F7441B4"/>
    <w:rsid w:val="1F747BBC"/>
    <w:rsid w:val="1F793264"/>
    <w:rsid w:val="1F7F013A"/>
    <w:rsid w:val="1F805D39"/>
    <w:rsid w:val="1F835D41"/>
    <w:rsid w:val="1F8553CD"/>
    <w:rsid w:val="1F8B4B2D"/>
    <w:rsid w:val="1F8D0609"/>
    <w:rsid w:val="1F8E348B"/>
    <w:rsid w:val="1F8E5766"/>
    <w:rsid w:val="1FA31C90"/>
    <w:rsid w:val="1FA34505"/>
    <w:rsid w:val="1FAB4F33"/>
    <w:rsid w:val="1FB05914"/>
    <w:rsid w:val="1FB60B38"/>
    <w:rsid w:val="1FC044FA"/>
    <w:rsid w:val="1FC334D6"/>
    <w:rsid w:val="1FCB3D86"/>
    <w:rsid w:val="1FCC74F7"/>
    <w:rsid w:val="1FCD5CBB"/>
    <w:rsid w:val="1FE346CD"/>
    <w:rsid w:val="1FE47BCE"/>
    <w:rsid w:val="1FF300F9"/>
    <w:rsid w:val="1FF84992"/>
    <w:rsid w:val="1FFB5E43"/>
    <w:rsid w:val="1FFF11D8"/>
    <w:rsid w:val="20085EE1"/>
    <w:rsid w:val="202C6073"/>
    <w:rsid w:val="203046DB"/>
    <w:rsid w:val="204A0B08"/>
    <w:rsid w:val="20524E39"/>
    <w:rsid w:val="20533996"/>
    <w:rsid w:val="20635BEC"/>
    <w:rsid w:val="20733737"/>
    <w:rsid w:val="207868BB"/>
    <w:rsid w:val="20800399"/>
    <w:rsid w:val="20847C5E"/>
    <w:rsid w:val="208510D6"/>
    <w:rsid w:val="20862797"/>
    <w:rsid w:val="208E2A14"/>
    <w:rsid w:val="209778BA"/>
    <w:rsid w:val="20AB0869"/>
    <w:rsid w:val="20B53470"/>
    <w:rsid w:val="20B921CA"/>
    <w:rsid w:val="20BB2F53"/>
    <w:rsid w:val="20BF1705"/>
    <w:rsid w:val="20C11A4B"/>
    <w:rsid w:val="20D12777"/>
    <w:rsid w:val="20DD55C0"/>
    <w:rsid w:val="20E15E1B"/>
    <w:rsid w:val="20E25ABD"/>
    <w:rsid w:val="20E56788"/>
    <w:rsid w:val="20EA59B3"/>
    <w:rsid w:val="20EB1A8B"/>
    <w:rsid w:val="20F12E19"/>
    <w:rsid w:val="20F36B91"/>
    <w:rsid w:val="20F62F93"/>
    <w:rsid w:val="20F743E3"/>
    <w:rsid w:val="210671B4"/>
    <w:rsid w:val="21084E5F"/>
    <w:rsid w:val="210E0C4F"/>
    <w:rsid w:val="211508B6"/>
    <w:rsid w:val="211F45FD"/>
    <w:rsid w:val="212C5E28"/>
    <w:rsid w:val="212C5ED8"/>
    <w:rsid w:val="212E5E1B"/>
    <w:rsid w:val="212E7D0B"/>
    <w:rsid w:val="213166B4"/>
    <w:rsid w:val="2132347F"/>
    <w:rsid w:val="21325ABB"/>
    <w:rsid w:val="2133737A"/>
    <w:rsid w:val="213C3913"/>
    <w:rsid w:val="213D63AA"/>
    <w:rsid w:val="21482E71"/>
    <w:rsid w:val="21494BCD"/>
    <w:rsid w:val="21507B40"/>
    <w:rsid w:val="215B41C8"/>
    <w:rsid w:val="2167402A"/>
    <w:rsid w:val="216C5D5E"/>
    <w:rsid w:val="216F7FFE"/>
    <w:rsid w:val="2176302D"/>
    <w:rsid w:val="217C5266"/>
    <w:rsid w:val="21845A3B"/>
    <w:rsid w:val="21884800"/>
    <w:rsid w:val="21920158"/>
    <w:rsid w:val="21922322"/>
    <w:rsid w:val="2196282F"/>
    <w:rsid w:val="21A202FF"/>
    <w:rsid w:val="21A84594"/>
    <w:rsid w:val="21AC2CCE"/>
    <w:rsid w:val="21AF1BE5"/>
    <w:rsid w:val="21AF2685"/>
    <w:rsid w:val="21C654A9"/>
    <w:rsid w:val="21D75A18"/>
    <w:rsid w:val="21DA3812"/>
    <w:rsid w:val="21DA4716"/>
    <w:rsid w:val="21E01FE1"/>
    <w:rsid w:val="21E30CAA"/>
    <w:rsid w:val="21EF401A"/>
    <w:rsid w:val="21F046BC"/>
    <w:rsid w:val="21F20BF7"/>
    <w:rsid w:val="21F45665"/>
    <w:rsid w:val="21F5497C"/>
    <w:rsid w:val="21F96078"/>
    <w:rsid w:val="21FA13EE"/>
    <w:rsid w:val="21FC1A76"/>
    <w:rsid w:val="21FE64EE"/>
    <w:rsid w:val="220D2ECB"/>
    <w:rsid w:val="22123047"/>
    <w:rsid w:val="22132232"/>
    <w:rsid w:val="22151DA2"/>
    <w:rsid w:val="221A17AF"/>
    <w:rsid w:val="221A44CB"/>
    <w:rsid w:val="221F520B"/>
    <w:rsid w:val="22226190"/>
    <w:rsid w:val="22257114"/>
    <w:rsid w:val="222645E6"/>
    <w:rsid w:val="2229683D"/>
    <w:rsid w:val="223105AD"/>
    <w:rsid w:val="22330B50"/>
    <w:rsid w:val="22353B2B"/>
    <w:rsid w:val="223805A6"/>
    <w:rsid w:val="223E2B71"/>
    <w:rsid w:val="22461847"/>
    <w:rsid w:val="22462CF1"/>
    <w:rsid w:val="224750CA"/>
    <w:rsid w:val="224A0A33"/>
    <w:rsid w:val="224B131B"/>
    <w:rsid w:val="22514358"/>
    <w:rsid w:val="225702A1"/>
    <w:rsid w:val="22604282"/>
    <w:rsid w:val="22686DCE"/>
    <w:rsid w:val="226D6E7E"/>
    <w:rsid w:val="226F4462"/>
    <w:rsid w:val="227D77A3"/>
    <w:rsid w:val="228E61F6"/>
    <w:rsid w:val="228F396E"/>
    <w:rsid w:val="2291293F"/>
    <w:rsid w:val="22967034"/>
    <w:rsid w:val="229C4DD0"/>
    <w:rsid w:val="229F637A"/>
    <w:rsid w:val="22A72B65"/>
    <w:rsid w:val="22A9412D"/>
    <w:rsid w:val="22AA7723"/>
    <w:rsid w:val="22B92AE5"/>
    <w:rsid w:val="22BF3BB7"/>
    <w:rsid w:val="22C76FC6"/>
    <w:rsid w:val="22CD1782"/>
    <w:rsid w:val="22D0502F"/>
    <w:rsid w:val="22D32730"/>
    <w:rsid w:val="22D4237D"/>
    <w:rsid w:val="22DB4107"/>
    <w:rsid w:val="22E5766B"/>
    <w:rsid w:val="22E811C4"/>
    <w:rsid w:val="22F015DA"/>
    <w:rsid w:val="22F727A3"/>
    <w:rsid w:val="22FA21AD"/>
    <w:rsid w:val="23034D0D"/>
    <w:rsid w:val="23112215"/>
    <w:rsid w:val="23151D04"/>
    <w:rsid w:val="2320774E"/>
    <w:rsid w:val="23245D56"/>
    <w:rsid w:val="23276897"/>
    <w:rsid w:val="232C3B4B"/>
    <w:rsid w:val="233378E5"/>
    <w:rsid w:val="233465ED"/>
    <w:rsid w:val="23384D2F"/>
    <w:rsid w:val="233A77E1"/>
    <w:rsid w:val="233C215F"/>
    <w:rsid w:val="234B6EF7"/>
    <w:rsid w:val="234C0BD6"/>
    <w:rsid w:val="23582989"/>
    <w:rsid w:val="235E3F80"/>
    <w:rsid w:val="235E4892"/>
    <w:rsid w:val="23615817"/>
    <w:rsid w:val="2366189C"/>
    <w:rsid w:val="23662A17"/>
    <w:rsid w:val="236C49D9"/>
    <w:rsid w:val="236E1506"/>
    <w:rsid w:val="23730DBC"/>
    <w:rsid w:val="23757B7B"/>
    <w:rsid w:val="23796741"/>
    <w:rsid w:val="237E045E"/>
    <w:rsid w:val="23876A22"/>
    <w:rsid w:val="238B1EDE"/>
    <w:rsid w:val="238B63AA"/>
    <w:rsid w:val="238C7960"/>
    <w:rsid w:val="239D347E"/>
    <w:rsid w:val="23A26F25"/>
    <w:rsid w:val="23AC5C96"/>
    <w:rsid w:val="23AC610F"/>
    <w:rsid w:val="23AE661B"/>
    <w:rsid w:val="23C44BFD"/>
    <w:rsid w:val="23C96F8B"/>
    <w:rsid w:val="23EF3E0C"/>
    <w:rsid w:val="23F24208"/>
    <w:rsid w:val="23F93F8D"/>
    <w:rsid w:val="23FD601D"/>
    <w:rsid w:val="240A2F12"/>
    <w:rsid w:val="241E233B"/>
    <w:rsid w:val="24207978"/>
    <w:rsid w:val="242258D5"/>
    <w:rsid w:val="24293241"/>
    <w:rsid w:val="24314BBC"/>
    <w:rsid w:val="24320F6E"/>
    <w:rsid w:val="24330473"/>
    <w:rsid w:val="24340D00"/>
    <w:rsid w:val="2435301D"/>
    <w:rsid w:val="243C5FC8"/>
    <w:rsid w:val="244F54A0"/>
    <w:rsid w:val="24507E57"/>
    <w:rsid w:val="24514A83"/>
    <w:rsid w:val="245158A3"/>
    <w:rsid w:val="245415D6"/>
    <w:rsid w:val="24554E2A"/>
    <w:rsid w:val="24566CCA"/>
    <w:rsid w:val="245C2A72"/>
    <w:rsid w:val="24652F46"/>
    <w:rsid w:val="246D0DAD"/>
    <w:rsid w:val="247321DC"/>
    <w:rsid w:val="24743B45"/>
    <w:rsid w:val="24765DBF"/>
    <w:rsid w:val="24784E09"/>
    <w:rsid w:val="247B4692"/>
    <w:rsid w:val="247C54BF"/>
    <w:rsid w:val="2480073C"/>
    <w:rsid w:val="248C5D34"/>
    <w:rsid w:val="249266C1"/>
    <w:rsid w:val="24A5262B"/>
    <w:rsid w:val="24A960B5"/>
    <w:rsid w:val="24AD793F"/>
    <w:rsid w:val="24BB1774"/>
    <w:rsid w:val="24BC68D9"/>
    <w:rsid w:val="24C060F8"/>
    <w:rsid w:val="24D37D1E"/>
    <w:rsid w:val="24E06C1D"/>
    <w:rsid w:val="24E13E23"/>
    <w:rsid w:val="24F078FA"/>
    <w:rsid w:val="24F12AAA"/>
    <w:rsid w:val="24F22BF7"/>
    <w:rsid w:val="24F25900"/>
    <w:rsid w:val="24F25DC2"/>
    <w:rsid w:val="24F61004"/>
    <w:rsid w:val="24F923DE"/>
    <w:rsid w:val="250207C6"/>
    <w:rsid w:val="25097DAA"/>
    <w:rsid w:val="250A44A9"/>
    <w:rsid w:val="250D64D4"/>
    <w:rsid w:val="250F1D2B"/>
    <w:rsid w:val="250F2781"/>
    <w:rsid w:val="2514647E"/>
    <w:rsid w:val="252A782C"/>
    <w:rsid w:val="25444B5E"/>
    <w:rsid w:val="25452954"/>
    <w:rsid w:val="254D6183"/>
    <w:rsid w:val="25531D40"/>
    <w:rsid w:val="2556363D"/>
    <w:rsid w:val="2560231B"/>
    <w:rsid w:val="256A2961"/>
    <w:rsid w:val="25742505"/>
    <w:rsid w:val="25895DE0"/>
    <w:rsid w:val="25897F5F"/>
    <w:rsid w:val="258C50C0"/>
    <w:rsid w:val="258D4806"/>
    <w:rsid w:val="258D6989"/>
    <w:rsid w:val="258E05B5"/>
    <w:rsid w:val="258E164E"/>
    <w:rsid w:val="259322B4"/>
    <w:rsid w:val="25985213"/>
    <w:rsid w:val="259A224B"/>
    <w:rsid w:val="25A03B48"/>
    <w:rsid w:val="25A44692"/>
    <w:rsid w:val="25A62E26"/>
    <w:rsid w:val="25AB575C"/>
    <w:rsid w:val="25AC31DE"/>
    <w:rsid w:val="25B1585D"/>
    <w:rsid w:val="25BA5ED0"/>
    <w:rsid w:val="25BC7BF5"/>
    <w:rsid w:val="25CA1B96"/>
    <w:rsid w:val="25D43305"/>
    <w:rsid w:val="25D64438"/>
    <w:rsid w:val="25EC2A7E"/>
    <w:rsid w:val="25F94AFC"/>
    <w:rsid w:val="25FE79AD"/>
    <w:rsid w:val="260015EC"/>
    <w:rsid w:val="26016A14"/>
    <w:rsid w:val="260B672B"/>
    <w:rsid w:val="2610750B"/>
    <w:rsid w:val="261147BA"/>
    <w:rsid w:val="261809AB"/>
    <w:rsid w:val="261C1BB2"/>
    <w:rsid w:val="26244B08"/>
    <w:rsid w:val="26272B27"/>
    <w:rsid w:val="262E273E"/>
    <w:rsid w:val="262F5892"/>
    <w:rsid w:val="26320878"/>
    <w:rsid w:val="263230B7"/>
    <w:rsid w:val="2635403B"/>
    <w:rsid w:val="263634A1"/>
    <w:rsid w:val="263916A5"/>
    <w:rsid w:val="26436BD4"/>
    <w:rsid w:val="26485166"/>
    <w:rsid w:val="2650050C"/>
    <w:rsid w:val="265853E9"/>
    <w:rsid w:val="26653AA2"/>
    <w:rsid w:val="266E6E06"/>
    <w:rsid w:val="26742C26"/>
    <w:rsid w:val="26754D56"/>
    <w:rsid w:val="267D3F13"/>
    <w:rsid w:val="268F3D2A"/>
    <w:rsid w:val="26901355"/>
    <w:rsid w:val="269D398F"/>
    <w:rsid w:val="26AB668C"/>
    <w:rsid w:val="26AC6394"/>
    <w:rsid w:val="26BE28AE"/>
    <w:rsid w:val="26C46D3A"/>
    <w:rsid w:val="26CA5715"/>
    <w:rsid w:val="26CC79C5"/>
    <w:rsid w:val="26CE5F79"/>
    <w:rsid w:val="26D11723"/>
    <w:rsid w:val="26D22498"/>
    <w:rsid w:val="26D45F8E"/>
    <w:rsid w:val="26E2325A"/>
    <w:rsid w:val="26EB12AD"/>
    <w:rsid w:val="26F76D2F"/>
    <w:rsid w:val="2700280A"/>
    <w:rsid w:val="27062195"/>
    <w:rsid w:val="270A253F"/>
    <w:rsid w:val="270B0D04"/>
    <w:rsid w:val="27195933"/>
    <w:rsid w:val="271A7116"/>
    <w:rsid w:val="271E6D73"/>
    <w:rsid w:val="272051EA"/>
    <w:rsid w:val="272A364F"/>
    <w:rsid w:val="272D7147"/>
    <w:rsid w:val="273242DE"/>
    <w:rsid w:val="27381F5A"/>
    <w:rsid w:val="27421431"/>
    <w:rsid w:val="274403E9"/>
    <w:rsid w:val="274D464D"/>
    <w:rsid w:val="274F5E0D"/>
    <w:rsid w:val="27546DAC"/>
    <w:rsid w:val="27555BC5"/>
    <w:rsid w:val="27663547"/>
    <w:rsid w:val="276A0AC0"/>
    <w:rsid w:val="277177D6"/>
    <w:rsid w:val="27754DF7"/>
    <w:rsid w:val="277A54BF"/>
    <w:rsid w:val="27822385"/>
    <w:rsid w:val="278D0E41"/>
    <w:rsid w:val="278F4C90"/>
    <w:rsid w:val="27985D9D"/>
    <w:rsid w:val="279D33B3"/>
    <w:rsid w:val="27A37D54"/>
    <w:rsid w:val="27A45340"/>
    <w:rsid w:val="27A52B1D"/>
    <w:rsid w:val="27BF3B42"/>
    <w:rsid w:val="27C3371C"/>
    <w:rsid w:val="27C77D4E"/>
    <w:rsid w:val="27D14ECE"/>
    <w:rsid w:val="27D85EC6"/>
    <w:rsid w:val="27DE1A29"/>
    <w:rsid w:val="27E51687"/>
    <w:rsid w:val="27E84D06"/>
    <w:rsid w:val="27EB784B"/>
    <w:rsid w:val="27F53C05"/>
    <w:rsid w:val="27F705E9"/>
    <w:rsid w:val="27FB25DD"/>
    <w:rsid w:val="280259BE"/>
    <w:rsid w:val="28030DB3"/>
    <w:rsid w:val="28066328"/>
    <w:rsid w:val="280D19AC"/>
    <w:rsid w:val="28103347"/>
    <w:rsid w:val="281F5815"/>
    <w:rsid w:val="28257477"/>
    <w:rsid w:val="282C1F78"/>
    <w:rsid w:val="28300D49"/>
    <w:rsid w:val="283050FB"/>
    <w:rsid w:val="283A05C6"/>
    <w:rsid w:val="283D091B"/>
    <w:rsid w:val="283F016C"/>
    <w:rsid w:val="28414686"/>
    <w:rsid w:val="28425A06"/>
    <w:rsid w:val="285A17C2"/>
    <w:rsid w:val="286533D6"/>
    <w:rsid w:val="28745BEF"/>
    <w:rsid w:val="2876151E"/>
    <w:rsid w:val="287B08D6"/>
    <w:rsid w:val="2885016D"/>
    <w:rsid w:val="28923B4B"/>
    <w:rsid w:val="28A411CE"/>
    <w:rsid w:val="28AF57B6"/>
    <w:rsid w:val="28B314C0"/>
    <w:rsid w:val="28B62461"/>
    <w:rsid w:val="28B81B5C"/>
    <w:rsid w:val="28BB2AE0"/>
    <w:rsid w:val="28BE14E7"/>
    <w:rsid w:val="28BE1833"/>
    <w:rsid w:val="28C52BC1"/>
    <w:rsid w:val="28C93356"/>
    <w:rsid w:val="28CD1C18"/>
    <w:rsid w:val="28DC7E22"/>
    <w:rsid w:val="28E41C7F"/>
    <w:rsid w:val="28E52986"/>
    <w:rsid w:val="28F416F8"/>
    <w:rsid w:val="28F46C6A"/>
    <w:rsid w:val="28FA5751"/>
    <w:rsid w:val="290618EB"/>
    <w:rsid w:val="29184142"/>
    <w:rsid w:val="291D0C29"/>
    <w:rsid w:val="292601B7"/>
    <w:rsid w:val="292900F3"/>
    <w:rsid w:val="293B1240"/>
    <w:rsid w:val="293E7B74"/>
    <w:rsid w:val="294A7D93"/>
    <w:rsid w:val="29500D1A"/>
    <w:rsid w:val="2954525D"/>
    <w:rsid w:val="29595078"/>
    <w:rsid w:val="295B7F3F"/>
    <w:rsid w:val="295E3016"/>
    <w:rsid w:val="295F0A02"/>
    <w:rsid w:val="2964062C"/>
    <w:rsid w:val="2964701D"/>
    <w:rsid w:val="296C1188"/>
    <w:rsid w:val="296D7F0F"/>
    <w:rsid w:val="29710F8A"/>
    <w:rsid w:val="29714AF7"/>
    <w:rsid w:val="2978505A"/>
    <w:rsid w:val="297C6294"/>
    <w:rsid w:val="297D53F8"/>
    <w:rsid w:val="29824AA8"/>
    <w:rsid w:val="298961F4"/>
    <w:rsid w:val="2997205B"/>
    <w:rsid w:val="299C1AE8"/>
    <w:rsid w:val="29A77266"/>
    <w:rsid w:val="29AE7AF9"/>
    <w:rsid w:val="29B07B75"/>
    <w:rsid w:val="29B5374A"/>
    <w:rsid w:val="29B83E1D"/>
    <w:rsid w:val="29C74957"/>
    <w:rsid w:val="29CB02B2"/>
    <w:rsid w:val="29CD16A4"/>
    <w:rsid w:val="29D02628"/>
    <w:rsid w:val="29D4102F"/>
    <w:rsid w:val="29D457AB"/>
    <w:rsid w:val="29D5322D"/>
    <w:rsid w:val="29DA14F5"/>
    <w:rsid w:val="29DF15BE"/>
    <w:rsid w:val="29E647CC"/>
    <w:rsid w:val="29E803B2"/>
    <w:rsid w:val="29EA22AE"/>
    <w:rsid w:val="29F92E22"/>
    <w:rsid w:val="2A013FFC"/>
    <w:rsid w:val="2A022DC5"/>
    <w:rsid w:val="2A105610"/>
    <w:rsid w:val="2A107348"/>
    <w:rsid w:val="2A233978"/>
    <w:rsid w:val="2A270011"/>
    <w:rsid w:val="2A280C33"/>
    <w:rsid w:val="2A2B6A0E"/>
    <w:rsid w:val="2A2E2BE7"/>
    <w:rsid w:val="2A2F070C"/>
    <w:rsid w:val="2A313C19"/>
    <w:rsid w:val="2A3963F0"/>
    <w:rsid w:val="2A481CFC"/>
    <w:rsid w:val="2A496A6F"/>
    <w:rsid w:val="2A4F0D7B"/>
    <w:rsid w:val="2A571F3F"/>
    <w:rsid w:val="2A573FB6"/>
    <w:rsid w:val="2A5C0F2C"/>
    <w:rsid w:val="2A6C567E"/>
    <w:rsid w:val="2A82464A"/>
    <w:rsid w:val="2A83594F"/>
    <w:rsid w:val="2A862824"/>
    <w:rsid w:val="2A874355"/>
    <w:rsid w:val="2A892B32"/>
    <w:rsid w:val="2A945BEA"/>
    <w:rsid w:val="2A994270"/>
    <w:rsid w:val="2AA0747E"/>
    <w:rsid w:val="2AA131BA"/>
    <w:rsid w:val="2AA80E45"/>
    <w:rsid w:val="2AAA5EAE"/>
    <w:rsid w:val="2AB45848"/>
    <w:rsid w:val="2AB53BA0"/>
    <w:rsid w:val="2AB61621"/>
    <w:rsid w:val="2AB741BC"/>
    <w:rsid w:val="2ABB1DB8"/>
    <w:rsid w:val="2AC01F31"/>
    <w:rsid w:val="2AC06632"/>
    <w:rsid w:val="2AC718BC"/>
    <w:rsid w:val="2AC72FCA"/>
    <w:rsid w:val="2ACF0A46"/>
    <w:rsid w:val="2AD66CE2"/>
    <w:rsid w:val="2ADA635E"/>
    <w:rsid w:val="2AE36D8C"/>
    <w:rsid w:val="2AE43CF5"/>
    <w:rsid w:val="2AE717AC"/>
    <w:rsid w:val="2AEE177B"/>
    <w:rsid w:val="2AEE6D08"/>
    <w:rsid w:val="2AF32A78"/>
    <w:rsid w:val="2AF37282"/>
    <w:rsid w:val="2AF8590E"/>
    <w:rsid w:val="2AF94DA4"/>
    <w:rsid w:val="2AFA15CB"/>
    <w:rsid w:val="2AFC4314"/>
    <w:rsid w:val="2B044D71"/>
    <w:rsid w:val="2B0B4AD7"/>
    <w:rsid w:val="2B0C45AE"/>
    <w:rsid w:val="2B1074FE"/>
    <w:rsid w:val="2B157704"/>
    <w:rsid w:val="2B1D4324"/>
    <w:rsid w:val="2B312790"/>
    <w:rsid w:val="2B342280"/>
    <w:rsid w:val="2B3614F9"/>
    <w:rsid w:val="2B37533B"/>
    <w:rsid w:val="2B3B3677"/>
    <w:rsid w:val="2B443CAA"/>
    <w:rsid w:val="2B452538"/>
    <w:rsid w:val="2B48310F"/>
    <w:rsid w:val="2B536BAA"/>
    <w:rsid w:val="2B552424"/>
    <w:rsid w:val="2B562D75"/>
    <w:rsid w:val="2B57723C"/>
    <w:rsid w:val="2B5B75A2"/>
    <w:rsid w:val="2B671232"/>
    <w:rsid w:val="2B6820DF"/>
    <w:rsid w:val="2B6A4948"/>
    <w:rsid w:val="2B6B45C8"/>
    <w:rsid w:val="2B720385"/>
    <w:rsid w:val="2B747456"/>
    <w:rsid w:val="2B757A4F"/>
    <w:rsid w:val="2B9B14D3"/>
    <w:rsid w:val="2BA73D36"/>
    <w:rsid w:val="2BA87D0C"/>
    <w:rsid w:val="2BB31411"/>
    <w:rsid w:val="2BBF78D5"/>
    <w:rsid w:val="2BC035A8"/>
    <w:rsid w:val="2BC21E63"/>
    <w:rsid w:val="2BC42759"/>
    <w:rsid w:val="2BD11E41"/>
    <w:rsid w:val="2BD43FF7"/>
    <w:rsid w:val="2BD561F6"/>
    <w:rsid w:val="2BE012F4"/>
    <w:rsid w:val="2BE123B4"/>
    <w:rsid w:val="2BED1AF9"/>
    <w:rsid w:val="2BF139F2"/>
    <w:rsid w:val="2BF31029"/>
    <w:rsid w:val="2BF6123F"/>
    <w:rsid w:val="2BFD52AB"/>
    <w:rsid w:val="2C020275"/>
    <w:rsid w:val="2C04737B"/>
    <w:rsid w:val="2C0A0C4E"/>
    <w:rsid w:val="2C0A3A72"/>
    <w:rsid w:val="2C1A1E8E"/>
    <w:rsid w:val="2C1D500B"/>
    <w:rsid w:val="2C1E56F0"/>
    <w:rsid w:val="2C216675"/>
    <w:rsid w:val="2C250443"/>
    <w:rsid w:val="2C2D6A2E"/>
    <w:rsid w:val="2C3342E6"/>
    <w:rsid w:val="2C3E1CAE"/>
    <w:rsid w:val="2C412375"/>
    <w:rsid w:val="2C464019"/>
    <w:rsid w:val="2C4D2C7D"/>
    <w:rsid w:val="2C4E2616"/>
    <w:rsid w:val="2C506C46"/>
    <w:rsid w:val="2C555D4A"/>
    <w:rsid w:val="2C5575C8"/>
    <w:rsid w:val="2C664DE2"/>
    <w:rsid w:val="2C6C53A3"/>
    <w:rsid w:val="2C6D1ED5"/>
    <w:rsid w:val="2C735407"/>
    <w:rsid w:val="2C74067E"/>
    <w:rsid w:val="2C882884"/>
    <w:rsid w:val="2CA204EC"/>
    <w:rsid w:val="2CAA0F13"/>
    <w:rsid w:val="2CAD18DF"/>
    <w:rsid w:val="2CB66D4E"/>
    <w:rsid w:val="2CC97ADB"/>
    <w:rsid w:val="2CCB451E"/>
    <w:rsid w:val="2CCD473A"/>
    <w:rsid w:val="2CCE1F6E"/>
    <w:rsid w:val="2CD17175"/>
    <w:rsid w:val="2CDC151E"/>
    <w:rsid w:val="2CEB68C2"/>
    <w:rsid w:val="2CF24DC9"/>
    <w:rsid w:val="2CF808D7"/>
    <w:rsid w:val="2CF9194C"/>
    <w:rsid w:val="2CF96FB4"/>
    <w:rsid w:val="2CFC72DD"/>
    <w:rsid w:val="2CFF0262"/>
    <w:rsid w:val="2D025963"/>
    <w:rsid w:val="2D0B01AF"/>
    <w:rsid w:val="2D136F02"/>
    <w:rsid w:val="2D1D2D3B"/>
    <w:rsid w:val="2D2458FE"/>
    <w:rsid w:val="2D266030"/>
    <w:rsid w:val="2D35073C"/>
    <w:rsid w:val="2D3D5B48"/>
    <w:rsid w:val="2D400CCB"/>
    <w:rsid w:val="2D406CBA"/>
    <w:rsid w:val="2D412410"/>
    <w:rsid w:val="2D4454D3"/>
    <w:rsid w:val="2D4476D1"/>
    <w:rsid w:val="2D492F93"/>
    <w:rsid w:val="2D4973DC"/>
    <w:rsid w:val="2D4F6EFD"/>
    <w:rsid w:val="2D5269EE"/>
    <w:rsid w:val="2D5704A8"/>
    <w:rsid w:val="2D5C61B5"/>
    <w:rsid w:val="2D5E027B"/>
    <w:rsid w:val="2D601B0F"/>
    <w:rsid w:val="2D695B92"/>
    <w:rsid w:val="2D8838DB"/>
    <w:rsid w:val="2D9B343F"/>
    <w:rsid w:val="2D9D4847"/>
    <w:rsid w:val="2DA17EB3"/>
    <w:rsid w:val="2DB016CE"/>
    <w:rsid w:val="2DB02CE8"/>
    <w:rsid w:val="2DB61F8F"/>
    <w:rsid w:val="2DC031F7"/>
    <w:rsid w:val="2DC1037E"/>
    <w:rsid w:val="2DC94423"/>
    <w:rsid w:val="2DCA2A28"/>
    <w:rsid w:val="2DD27950"/>
    <w:rsid w:val="2DD6262D"/>
    <w:rsid w:val="2DD93A5A"/>
    <w:rsid w:val="2DD9486E"/>
    <w:rsid w:val="2DD95015"/>
    <w:rsid w:val="2DE75724"/>
    <w:rsid w:val="2DEA57B6"/>
    <w:rsid w:val="2DED4667"/>
    <w:rsid w:val="2DF674F5"/>
    <w:rsid w:val="2DFF146C"/>
    <w:rsid w:val="2E045F3A"/>
    <w:rsid w:val="2E082C92"/>
    <w:rsid w:val="2E151FA8"/>
    <w:rsid w:val="2E1D11F5"/>
    <w:rsid w:val="2E21163E"/>
    <w:rsid w:val="2E3335ED"/>
    <w:rsid w:val="2E3D56EB"/>
    <w:rsid w:val="2E405F43"/>
    <w:rsid w:val="2E4162EF"/>
    <w:rsid w:val="2E4213EE"/>
    <w:rsid w:val="2E492C72"/>
    <w:rsid w:val="2E4E41BA"/>
    <w:rsid w:val="2E5D4818"/>
    <w:rsid w:val="2E6079D2"/>
    <w:rsid w:val="2E643DC1"/>
    <w:rsid w:val="2E697A9A"/>
    <w:rsid w:val="2E787F83"/>
    <w:rsid w:val="2E7F3BD6"/>
    <w:rsid w:val="2E7F7BAC"/>
    <w:rsid w:val="2E8653A6"/>
    <w:rsid w:val="2E9677AE"/>
    <w:rsid w:val="2E984B00"/>
    <w:rsid w:val="2E9F3EB4"/>
    <w:rsid w:val="2EB86D24"/>
    <w:rsid w:val="2EB93809"/>
    <w:rsid w:val="2EBB7401"/>
    <w:rsid w:val="2EC12A10"/>
    <w:rsid w:val="2ECC326B"/>
    <w:rsid w:val="2ED310FB"/>
    <w:rsid w:val="2ED4659C"/>
    <w:rsid w:val="2ED95569"/>
    <w:rsid w:val="2EE25A68"/>
    <w:rsid w:val="2EF405CF"/>
    <w:rsid w:val="2EF47418"/>
    <w:rsid w:val="2EFB56C1"/>
    <w:rsid w:val="2F0625CE"/>
    <w:rsid w:val="2F06778E"/>
    <w:rsid w:val="2F0E1BD8"/>
    <w:rsid w:val="2F1251FE"/>
    <w:rsid w:val="2F18580E"/>
    <w:rsid w:val="2F1D461A"/>
    <w:rsid w:val="2F2B2046"/>
    <w:rsid w:val="2F300A15"/>
    <w:rsid w:val="2F3F4014"/>
    <w:rsid w:val="2F45562F"/>
    <w:rsid w:val="2F530A64"/>
    <w:rsid w:val="2F5E1045"/>
    <w:rsid w:val="2F5E78CC"/>
    <w:rsid w:val="2F616302"/>
    <w:rsid w:val="2F6916AA"/>
    <w:rsid w:val="2F6D7713"/>
    <w:rsid w:val="2F6E3D66"/>
    <w:rsid w:val="2F6E3E99"/>
    <w:rsid w:val="2F724F9D"/>
    <w:rsid w:val="2F7E608D"/>
    <w:rsid w:val="2F7F157A"/>
    <w:rsid w:val="2F8524B4"/>
    <w:rsid w:val="2F91569B"/>
    <w:rsid w:val="2F9E64CA"/>
    <w:rsid w:val="2FA33530"/>
    <w:rsid w:val="2FA4677A"/>
    <w:rsid w:val="2FB175E8"/>
    <w:rsid w:val="2FB32CCE"/>
    <w:rsid w:val="2FB51A54"/>
    <w:rsid w:val="2FC17A65"/>
    <w:rsid w:val="2FC81654"/>
    <w:rsid w:val="2FCB0BF1"/>
    <w:rsid w:val="2FCB565C"/>
    <w:rsid w:val="2FD11C00"/>
    <w:rsid w:val="2FD4414E"/>
    <w:rsid w:val="2FD56706"/>
    <w:rsid w:val="2FDF3EEF"/>
    <w:rsid w:val="2FE11C34"/>
    <w:rsid w:val="2FE81E4E"/>
    <w:rsid w:val="2FE8370E"/>
    <w:rsid w:val="2FF700B2"/>
    <w:rsid w:val="2FFB0E73"/>
    <w:rsid w:val="301A3977"/>
    <w:rsid w:val="30210D83"/>
    <w:rsid w:val="30263ACD"/>
    <w:rsid w:val="302761C0"/>
    <w:rsid w:val="30387810"/>
    <w:rsid w:val="3043348E"/>
    <w:rsid w:val="30436AE3"/>
    <w:rsid w:val="305667F5"/>
    <w:rsid w:val="305E6FC6"/>
    <w:rsid w:val="30650573"/>
    <w:rsid w:val="30684D7B"/>
    <w:rsid w:val="3069073D"/>
    <w:rsid w:val="306E1D90"/>
    <w:rsid w:val="307153DD"/>
    <w:rsid w:val="30770529"/>
    <w:rsid w:val="307A05F4"/>
    <w:rsid w:val="307E6F1F"/>
    <w:rsid w:val="307E7152"/>
    <w:rsid w:val="307E7165"/>
    <w:rsid w:val="308128F6"/>
    <w:rsid w:val="30840777"/>
    <w:rsid w:val="309D0602"/>
    <w:rsid w:val="30AA0722"/>
    <w:rsid w:val="30AA2CD7"/>
    <w:rsid w:val="30AD56DB"/>
    <w:rsid w:val="30B12BF1"/>
    <w:rsid w:val="30C504CC"/>
    <w:rsid w:val="30D61D03"/>
    <w:rsid w:val="30D76501"/>
    <w:rsid w:val="30DB0645"/>
    <w:rsid w:val="30DE27BB"/>
    <w:rsid w:val="30DE69D3"/>
    <w:rsid w:val="30E3258C"/>
    <w:rsid w:val="30EB4AC7"/>
    <w:rsid w:val="30ED24B6"/>
    <w:rsid w:val="30ED7159"/>
    <w:rsid w:val="30F67F41"/>
    <w:rsid w:val="30FA04FB"/>
    <w:rsid w:val="30FB1F9C"/>
    <w:rsid w:val="31077D7C"/>
    <w:rsid w:val="310B168D"/>
    <w:rsid w:val="310D429C"/>
    <w:rsid w:val="31150915"/>
    <w:rsid w:val="311A0F6C"/>
    <w:rsid w:val="311A6146"/>
    <w:rsid w:val="311B3FAC"/>
    <w:rsid w:val="3122284E"/>
    <w:rsid w:val="313258F4"/>
    <w:rsid w:val="31380207"/>
    <w:rsid w:val="31396021"/>
    <w:rsid w:val="314156FF"/>
    <w:rsid w:val="31443DCB"/>
    <w:rsid w:val="314E04CA"/>
    <w:rsid w:val="316B2774"/>
    <w:rsid w:val="316E3260"/>
    <w:rsid w:val="316E73F5"/>
    <w:rsid w:val="316F0A25"/>
    <w:rsid w:val="31740730"/>
    <w:rsid w:val="31774BEB"/>
    <w:rsid w:val="31816725"/>
    <w:rsid w:val="3185644C"/>
    <w:rsid w:val="3189033D"/>
    <w:rsid w:val="318F2A8D"/>
    <w:rsid w:val="31954F30"/>
    <w:rsid w:val="31984E6C"/>
    <w:rsid w:val="3198766B"/>
    <w:rsid w:val="319F6FF6"/>
    <w:rsid w:val="31A06E82"/>
    <w:rsid w:val="31A5138D"/>
    <w:rsid w:val="31A84774"/>
    <w:rsid w:val="31AB491E"/>
    <w:rsid w:val="31AF440F"/>
    <w:rsid w:val="31B16017"/>
    <w:rsid w:val="31BC7418"/>
    <w:rsid w:val="31BE28A4"/>
    <w:rsid w:val="31C25D98"/>
    <w:rsid w:val="31C35F31"/>
    <w:rsid w:val="31C6005C"/>
    <w:rsid w:val="31CA749A"/>
    <w:rsid w:val="31D61598"/>
    <w:rsid w:val="31D616CE"/>
    <w:rsid w:val="31D948A4"/>
    <w:rsid w:val="31DA34A9"/>
    <w:rsid w:val="31DA7836"/>
    <w:rsid w:val="31DE4CF4"/>
    <w:rsid w:val="31E139C2"/>
    <w:rsid w:val="31E52E77"/>
    <w:rsid w:val="31FB7654"/>
    <w:rsid w:val="3200066F"/>
    <w:rsid w:val="3200779C"/>
    <w:rsid w:val="32072F1F"/>
    <w:rsid w:val="320D506E"/>
    <w:rsid w:val="320E2BA0"/>
    <w:rsid w:val="321005AF"/>
    <w:rsid w:val="32110BE3"/>
    <w:rsid w:val="32125029"/>
    <w:rsid w:val="32186CC0"/>
    <w:rsid w:val="321B4CB1"/>
    <w:rsid w:val="321E0BC9"/>
    <w:rsid w:val="32277625"/>
    <w:rsid w:val="322A5D0E"/>
    <w:rsid w:val="32320A08"/>
    <w:rsid w:val="323735BF"/>
    <w:rsid w:val="323963CE"/>
    <w:rsid w:val="324A749F"/>
    <w:rsid w:val="324F1398"/>
    <w:rsid w:val="32527E0C"/>
    <w:rsid w:val="325D3E6B"/>
    <w:rsid w:val="325D4569"/>
    <w:rsid w:val="32617C40"/>
    <w:rsid w:val="3263799B"/>
    <w:rsid w:val="326C67A3"/>
    <w:rsid w:val="326E19D7"/>
    <w:rsid w:val="32703683"/>
    <w:rsid w:val="32705F52"/>
    <w:rsid w:val="32780143"/>
    <w:rsid w:val="32834C6A"/>
    <w:rsid w:val="3287574C"/>
    <w:rsid w:val="32877139"/>
    <w:rsid w:val="328C0BF4"/>
    <w:rsid w:val="328C597A"/>
    <w:rsid w:val="329121E2"/>
    <w:rsid w:val="329C1497"/>
    <w:rsid w:val="329D3696"/>
    <w:rsid w:val="329E525F"/>
    <w:rsid w:val="32A0461A"/>
    <w:rsid w:val="32AB3F65"/>
    <w:rsid w:val="32AB622F"/>
    <w:rsid w:val="32AB6607"/>
    <w:rsid w:val="32AD6FA0"/>
    <w:rsid w:val="32C02821"/>
    <w:rsid w:val="32C4075A"/>
    <w:rsid w:val="32CB3AD7"/>
    <w:rsid w:val="32DC2AE8"/>
    <w:rsid w:val="32E12457"/>
    <w:rsid w:val="32E202CD"/>
    <w:rsid w:val="32E9115F"/>
    <w:rsid w:val="32EB2A47"/>
    <w:rsid w:val="32EE1B6D"/>
    <w:rsid w:val="32F82AAB"/>
    <w:rsid w:val="32F87A73"/>
    <w:rsid w:val="32FD156B"/>
    <w:rsid w:val="33031C42"/>
    <w:rsid w:val="332F2697"/>
    <w:rsid w:val="33301D0B"/>
    <w:rsid w:val="33447569"/>
    <w:rsid w:val="33482D6D"/>
    <w:rsid w:val="334B4AB3"/>
    <w:rsid w:val="334C4162"/>
    <w:rsid w:val="334F137E"/>
    <w:rsid w:val="33531D73"/>
    <w:rsid w:val="3353526D"/>
    <w:rsid w:val="335D354C"/>
    <w:rsid w:val="335D3C12"/>
    <w:rsid w:val="337323F4"/>
    <w:rsid w:val="33734902"/>
    <w:rsid w:val="33781BA9"/>
    <w:rsid w:val="33807845"/>
    <w:rsid w:val="33835934"/>
    <w:rsid w:val="33886289"/>
    <w:rsid w:val="33903029"/>
    <w:rsid w:val="33993841"/>
    <w:rsid w:val="33A42DD4"/>
    <w:rsid w:val="33A6194A"/>
    <w:rsid w:val="33A85684"/>
    <w:rsid w:val="33B873A7"/>
    <w:rsid w:val="33B91ECE"/>
    <w:rsid w:val="33BA63EC"/>
    <w:rsid w:val="33BC1E54"/>
    <w:rsid w:val="33BD4477"/>
    <w:rsid w:val="33C0343A"/>
    <w:rsid w:val="33CE0FBC"/>
    <w:rsid w:val="33D53ED4"/>
    <w:rsid w:val="33DF6BE8"/>
    <w:rsid w:val="33E23337"/>
    <w:rsid w:val="33ED12F5"/>
    <w:rsid w:val="33F44F97"/>
    <w:rsid w:val="33F474CA"/>
    <w:rsid w:val="33FD6E49"/>
    <w:rsid w:val="34052FE8"/>
    <w:rsid w:val="340C3D9A"/>
    <w:rsid w:val="3411487C"/>
    <w:rsid w:val="34145E48"/>
    <w:rsid w:val="3418675D"/>
    <w:rsid w:val="342D4519"/>
    <w:rsid w:val="34335BAC"/>
    <w:rsid w:val="343B7C38"/>
    <w:rsid w:val="344D4E62"/>
    <w:rsid w:val="345262C5"/>
    <w:rsid w:val="345B0303"/>
    <w:rsid w:val="34647D7A"/>
    <w:rsid w:val="34654306"/>
    <w:rsid w:val="346562FD"/>
    <w:rsid w:val="3477250D"/>
    <w:rsid w:val="34792171"/>
    <w:rsid w:val="34801DD3"/>
    <w:rsid w:val="34884A07"/>
    <w:rsid w:val="34942834"/>
    <w:rsid w:val="34A25616"/>
    <w:rsid w:val="34A40AC1"/>
    <w:rsid w:val="34B63D06"/>
    <w:rsid w:val="34BE137B"/>
    <w:rsid w:val="34BE4995"/>
    <w:rsid w:val="34DA3E98"/>
    <w:rsid w:val="34DD36E9"/>
    <w:rsid w:val="34E20513"/>
    <w:rsid w:val="34E94420"/>
    <w:rsid w:val="34F767F8"/>
    <w:rsid w:val="35041886"/>
    <w:rsid w:val="350A44D8"/>
    <w:rsid w:val="350C0E12"/>
    <w:rsid w:val="351A5313"/>
    <w:rsid w:val="35216444"/>
    <w:rsid w:val="35251B94"/>
    <w:rsid w:val="352D221A"/>
    <w:rsid w:val="35476E77"/>
    <w:rsid w:val="354D2F7F"/>
    <w:rsid w:val="355B5B18"/>
    <w:rsid w:val="35655B2E"/>
    <w:rsid w:val="356A05F5"/>
    <w:rsid w:val="356B4D05"/>
    <w:rsid w:val="356F0CA7"/>
    <w:rsid w:val="3574522F"/>
    <w:rsid w:val="357C0AAC"/>
    <w:rsid w:val="35817A63"/>
    <w:rsid w:val="35817F56"/>
    <w:rsid w:val="35860E12"/>
    <w:rsid w:val="359C2EBC"/>
    <w:rsid w:val="35A5247F"/>
    <w:rsid w:val="35A646D1"/>
    <w:rsid w:val="35B82DF1"/>
    <w:rsid w:val="35BE2F3C"/>
    <w:rsid w:val="35C479BE"/>
    <w:rsid w:val="35CA246A"/>
    <w:rsid w:val="35CC160C"/>
    <w:rsid w:val="35CF0CAC"/>
    <w:rsid w:val="35D231D8"/>
    <w:rsid w:val="35D72EE3"/>
    <w:rsid w:val="35D92B63"/>
    <w:rsid w:val="35FB2B0A"/>
    <w:rsid w:val="3604474D"/>
    <w:rsid w:val="36050AA1"/>
    <w:rsid w:val="360C5C5F"/>
    <w:rsid w:val="360D0F53"/>
    <w:rsid w:val="361374AA"/>
    <w:rsid w:val="361A087E"/>
    <w:rsid w:val="362353CB"/>
    <w:rsid w:val="362F6F81"/>
    <w:rsid w:val="363D7320"/>
    <w:rsid w:val="36426ACD"/>
    <w:rsid w:val="36532A69"/>
    <w:rsid w:val="36541AD2"/>
    <w:rsid w:val="365921B8"/>
    <w:rsid w:val="3659703F"/>
    <w:rsid w:val="365A62C8"/>
    <w:rsid w:val="365C1037"/>
    <w:rsid w:val="365E1EC3"/>
    <w:rsid w:val="36616742"/>
    <w:rsid w:val="36685B33"/>
    <w:rsid w:val="366F23BE"/>
    <w:rsid w:val="3671041F"/>
    <w:rsid w:val="36840A7D"/>
    <w:rsid w:val="368B7F6F"/>
    <w:rsid w:val="36923681"/>
    <w:rsid w:val="36946B64"/>
    <w:rsid w:val="36963E91"/>
    <w:rsid w:val="36971227"/>
    <w:rsid w:val="36972F00"/>
    <w:rsid w:val="369C5CFD"/>
    <w:rsid w:val="36A3069B"/>
    <w:rsid w:val="36AA50EA"/>
    <w:rsid w:val="36AB5E08"/>
    <w:rsid w:val="36B236D3"/>
    <w:rsid w:val="36B71139"/>
    <w:rsid w:val="36B81FB7"/>
    <w:rsid w:val="36B9211D"/>
    <w:rsid w:val="36BE795E"/>
    <w:rsid w:val="36C169AC"/>
    <w:rsid w:val="36C92D1C"/>
    <w:rsid w:val="36CE7BF8"/>
    <w:rsid w:val="36D34080"/>
    <w:rsid w:val="36DB59F2"/>
    <w:rsid w:val="36DE5C94"/>
    <w:rsid w:val="36E1747D"/>
    <w:rsid w:val="36E373C9"/>
    <w:rsid w:val="36EE59D9"/>
    <w:rsid w:val="36EE5F2E"/>
    <w:rsid w:val="36F85A0B"/>
    <w:rsid w:val="37074BE0"/>
    <w:rsid w:val="370B0DA4"/>
    <w:rsid w:val="370C5E5F"/>
    <w:rsid w:val="371239CE"/>
    <w:rsid w:val="372C52C1"/>
    <w:rsid w:val="37376487"/>
    <w:rsid w:val="374146B4"/>
    <w:rsid w:val="3743343A"/>
    <w:rsid w:val="3747673F"/>
    <w:rsid w:val="374A7542"/>
    <w:rsid w:val="374E6478"/>
    <w:rsid w:val="37515F68"/>
    <w:rsid w:val="37540FFC"/>
    <w:rsid w:val="37576857"/>
    <w:rsid w:val="37600755"/>
    <w:rsid w:val="37685EDD"/>
    <w:rsid w:val="376B0DD8"/>
    <w:rsid w:val="376F117F"/>
    <w:rsid w:val="37702D1F"/>
    <w:rsid w:val="377170D7"/>
    <w:rsid w:val="37800BE3"/>
    <w:rsid w:val="3780637D"/>
    <w:rsid w:val="3781549D"/>
    <w:rsid w:val="379E25BF"/>
    <w:rsid w:val="37A12A4B"/>
    <w:rsid w:val="37A225B9"/>
    <w:rsid w:val="37A56D98"/>
    <w:rsid w:val="37AA504B"/>
    <w:rsid w:val="37B00409"/>
    <w:rsid w:val="37C04C73"/>
    <w:rsid w:val="37C62121"/>
    <w:rsid w:val="37CF543D"/>
    <w:rsid w:val="37D11927"/>
    <w:rsid w:val="37D50947"/>
    <w:rsid w:val="37D756D9"/>
    <w:rsid w:val="37D913AF"/>
    <w:rsid w:val="37E03329"/>
    <w:rsid w:val="37EA31CA"/>
    <w:rsid w:val="37EB638A"/>
    <w:rsid w:val="37F9283D"/>
    <w:rsid w:val="380F1889"/>
    <w:rsid w:val="3812678D"/>
    <w:rsid w:val="38181F14"/>
    <w:rsid w:val="382B10DC"/>
    <w:rsid w:val="382F44FB"/>
    <w:rsid w:val="382F62A9"/>
    <w:rsid w:val="383513E6"/>
    <w:rsid w:val="38373947"/>
    <w:rsid w:val="3839146D"/>
    <w:rsid w:val="38417DD5"/>
    <w:rsid w:val="38444AD8"/>
    <w:rsid w:val="384A2879"/>
    <w:rsid w:val="384C7F78"/>
    <w:rsid w:val="38540530"/>
    <w:rsid w:val="385901D3"/>
    <w:rsid w:val="385C6105"/>
    <w:rsid w:val="386453DA"/>
    <w:rsid w:val="38674485"/>
    <w:rsid w:val="386C091E"/>
    <w:rsid w:val="386D5918"/>
    <w:rsid w:val="387626A6"/>
    <w:rsid w:val="387C40E3"/>
    <w:rsid w:val="388647F3"/>
    <w:rsid w:val="38945B19"/>
    <w:rsid w:val="389D3378"/>
    <w:rsid w:val="38A01F72"/>
    <w:rsid w:val="38A36879"/>
    <w:rsid w:val="38AB3FC3"/>
    <w:rsid w:val="38AD4C0A"/>
    <w:rsid w:val="38AF056D"/>
    <w:rsid w:val="38B273B5"/>
    <w:rsid w:val="38BE4EA5"/>
    <w:rsid w:val="38BF6454"/>
    <w:rsid w:val="38BF6E4D"/>
    <w:rsid w:val="38DD7AB3"/>
    <w:rsid w:val="38EF5A38"/>
    <w:rsid w:val="39010E11"/>
    <w:rsid w:val="39026203"/>
    <w:rsid w:val="390549ED"/>
    <w:rsid w:val="390E1E25"/>
    <w:rsid w:val="39113C01"/>
    <w:rsid w:val="39120CAE"/>
    <w:rsid w:val="39135016"/>
    <w:rsid w:val="39204D3C"/>
    <w:rsid w:val="39231886"/>
    <w:rsid w:val="392579FE"/>
    <w:rsid w:val="392A081F"/>
    <w:rsid w:val="392A2988"/>
    <w:rsid w:val="39327476"/>
    <w:rsid w:val="393417B7"/>
    <w:rsid w:val="393D291B"/>
    <w:rsid w:val="39404179"/>
    <w:rsid w:val="39471D6F"/>
    <w:rsid w:val="395F063B"/>
    <w:rsid w:val="39620376"/>
    <w:rsid w:val="39646937"/>
    <w:rsid w:val="39654354"/>
    <w:rsid w:val="396A4FBD"/>
    <w:rsid w:val="396C11BE"/>
    <w:rsid w:val="396E3BD0"/>
    <w:rsid w:val="3970274A"/>
    <w:rsid w:val="397720D5"/>
    <w:rsid w:val="397A17A6"/>
    <w:rsid w:val="397F6463"/>
    <w:rsid w:val="398A32F4"/>
    <w:rsid w:val="39902D77"/>
    <w:rsid w:val="39931A05"/>
    <w:rsid w:val="39954F08"/>
    <w:rsid w:val="399B5035"/>
    <w:rsid w:val="399F04A3"/>
    <w:rsid w:val="39A1165F"/>
    <w:rsid w:val="39A1211C"/>
    <w:rsid w:val="39AB5E03"/>
    <w:rsid w:val="39AE1450"/>
    <w:rsid w:val="39BC0585"/>
    <w:rsid w:val="39C80763"/>
    <w:rsid w:val="39D34FE8"/>
    <w:rsid w:val="39DE1882"/>
    <w:rsid w:val="39EA7428"/>
    <w:rsid w:val="39F33F01"/>
    <w:rsid w:val="39FA28E7"/>
    <w:rsid w:val="39FB306D"/>
    <w:rsid w:val="39FF3DC6"/>
    <w:rsid w:val="3A00345A"/>
    <w:rsid w:val="3A0101E5"/>
    <w:rsid w:val="3A0E134F"/>
    <w:rsid w:val="3A287454"/>
    <w:rsid w:val="3A2C4452"/>
    <w:rsid w:val="3A2D3A4F"/>
    <w:rsid w:val="3A3058A4"/>
    <w:rsid w:val="3A350230"/>
    <w:rsid w:val="3A3A61E8"/>
    <w:rsid w:val="3A484134"/>
    <w:rsid w:val="3A4F5B13"/>
    <w:rsid w:val="3A52705B"/>
    <w:rsid w:val="3A585337"/>
    <w:rsid w:val="3A6701BF"/>
    <w:rsid w:val="3A682CE2"/>
    <w:rsid w:val="3A6D63AB"/>
    <w:rsid w:val="3A777018"/>
    <w:rsid w:val="3A800CD9"/>
    <w:rsid w:val="3A815B98"/>
    <w:rsid w:val="3A8B4170"/>
    <w:rsid w:val="3A916DA7"/>
    <w:rsid w:val="3A970136"/>
    <w:rsid w:val="3A97664D"/>
    <w:rsid w:val="3A9D3ACE"/>
    <w:rsid w:val="3AA12A29"/>
    <w:rsid w:val="3AA5706A"/>
    <w:rsid w:val="3AA86630"/>
    <w:rsid w:val="3ABC418B"/>
    <w:rsid w:val="3AC245EB"/>
    <w:rsid w:val="3ACB4F85"/>
    <w:rsid w:val="3AE174AA"/>
    <w:rsid w:val="3AED5139"/>
    <w:rsid w:val="3AF060BE"/>
    <w:rsid w:val="3AF55DC9"/>
    <w:rsid w:val="3AFC0A87"/>
    <w:rsid w:val="3AFC5754"/>
    <w:rsid w:val="3B0028D0"/>
    <w:rsid w:val="3B052D0D"/>
    <w:rsid w:val="3B0739B8"/>
    <w:rsid w:val="3B096A04"/>
    <w:rsid w:val="3B2B4CA5"/>
    <w:rsid w:val="3B2C4B71"/>
    <w:rsid w:val="3B2E6088"/>
    <w:rsid w:val="3B345743"/>
    <w:rsid w:val="3B43394A"/>
    <w:rsid w:val="3B4C005B"/>
    <w:rsid w:val="3B615F60"/>
    <w:rsid w:val="3B673FAC"/>
    <w:rsid w:val="3B6B7EB6"/>
    <w:rsid w:val="3B721137"/>
    <w:rsid w:val="3B787B31"/>
    <w:rsid w:val="3B7F3432"/>
    <w:rsid w:val="3B8274B7"/>
    <w:rsid w:val="3B8E1852"/>
    <w:rsid w:val="3B906228"/>
    <w:rsid w:val="3B9D74DC"/>
    <w:rsid w:val="3BA07298"/>
    <w:rsid w:val="3BA244B9"/>
    <w:rsid w:val="3BA26D92"/>
    <w:rsid w:val="3BB70A8F"/>
    <w:rsid w:val="3BBE3294"/>
    <w:rsid w:val="3BBE5E37"/>
    <w:rsid w:val="3BC06797"/>
    <w:rsid w:val="3BC31482"/>
    <w:rsid w:val="3BCC25A9"/>
    <w:rsid w:val="3BD17E78"/>
    <w:rsid w:val="3BD9054E"/>
    <w:rsid w:val="3BE62C64"/>
    <w:rsid w:val="3BE944D9"/>
    <w:rsid w:val="3BEF5103"/>
    <w:rsid w:val="3BF515B8"/>
    <w:rsid w:val="3BF517E4"/>
    <w:rsid w:val="3BF638C7"/>
    <w:rsid w:val="3BFF6200"/>
    <w:rsid w:val="3C007580"/>
    <w:rsid w:val="3C1063F2"/>
    <w:rsid w:val="3C1548D5"/>
    <w:rsid w:val="3C1A2F09"/>
    <w:rsid w:val="3C1D36D4"/>
    <w:rsid w:val="3C203844"/>
    <w:rsid w:val="3C2B0E50"/>
    <w:rsid w:val="3C2E6DCB"/>
    <w:rsid w:val="3C333E8E"/>
    <w:rsid w:val="3C34509E"/>
    <w:rsid w:val="3C3A7180"/>
    <w:rsid w:val="3C3C60E0"/>
    <w:rsid w:val="3C3E1183"/>
    <w:rsid w:val="3C490792"/>
    <w:rsid w:val="3C516B0E"/>
    <w:rsid w:val="3C522731"/>
    <w:rsid w:val="3C5C74ED"/>
    <w:rsid w:val="3C657CF9"/>
    <w:rsid w:val="3C6805E8"/>
    <w:rsid w:val="3C7265BA"/>
    <w:rsid w:val="3C73706D"/>
    <w:rsid w:val="3C76590C"/>
    <w:rsid w:val="3C78089F"/>
    <w:rsid w:val="3C7A3BE4"/>
    <w:rsid w:val="3C7B4ADA"/>
    <w:rsid w:val="3C7B71EE"/>
    <w:rsid w:val="3C873FCA"/>
    <w:rsid w:val="3C8D6DE4"/>
    <w:rsid w:val="3C8D7A42"/>
    <w:rsid w:val="3C94725C"/>
    <w:rsid w:val="3C9550E5"/>
    <w:rsid w:val="3C985175"/>
    <w:rsid w:val="3C9C7C85"/>
    <w:rsid w:val="3CA26A9B"/>
    <w:rsid w:val="3CA65F7E"/>
    <w:rsid w:val="3CAB27D8"/>
    <w:rsid w:val="3CAC30D7"/>
    <w:rsid w:val="3CAD3C40"/>
    <w:rsid w:val="3CBF2BA5"/>
    <w:rsid w:val="3CC44270"/>
    <w:rsid w:val="3CCD42E3"/>
    <w:rsid w:val="3CD218F9"/>
    <w:rsid w:val="3CD55F24"/>
    <w:rsid w:val="3CDA4CE5"/>
    <w:rsid w:val="3CDB43F3"/>
    <w:rsid w:val="3CDE794D"/>
    <w:rsid w:val="3CE24A76"/>
    <w:rsid w:val="3CE5162C"/>
    <w:rsid w:val="3CE52973"/>
    <w:rsid w:val="3CE729FB"/>
    <w:rsid w:val="3CEA12C9"/>
    <w:rsid w:val="3CF677C4"/>
    <w:rsid w:val="3CFB7507"/>
    <w:rsid w:val="3CFD6976"/>
    <w:rsid w:val="3D000381"/>
    <w:rsid w:val="3D0221DE"/>
    <w:rsid w:val="3D033860"/>
    <w:rsid w:val="3D06164F"/>
    <w:rsid w:val="3D1979F7"/>
    <w:rsid w:val="3D1A1578"/>
    <w:rsid w:val="3D232B5B"/>
    <w:rsid w:val="3D264775"/>
    <w:rsid w:val="3D3C5B61"/>
    <w:rsid w:val="3D3D135A"/>
    <w:rsid w:val="3D3D3705"/>
    <w:rsid w:val="3D467596"/>
    <w:rsid w:val="3D491BE1"/>
    <w:rsid w:val="3D4B049C"/>
    <w:rsid w:val="3D4D399F"/>
    <w:rsid w:val="3D4D62F8"/>
    <w:rsid w:val="3D5968E9"/>
    <w:rsid w:val="3D5F318D"/>
    <w:rsid w:val="3D627948"/>
    <w:rsid w:val="3D6D517E"/>
    <w:rsid w:val="3D6E0EA2"/>
    <w:rsid w:val="3D7663D6"/>
    <w:rsid w:val="3D7C3C2A"/>
    <w:rsid w:val="3D8B3B2D"/>
    <w:rsid w:val="3D9A7321"/>
    <w:rsid w:val="3DA07301"/>
    <w:rsid w:val="3DA3488C"/>
    <w:rsid w:val="3DA70769"/>
    <w:rsid w:val="3DAB17BA"/>
    <w:rsid w:val="3DB56E7F"/>
    <w:rsid w:val="3DB73F02"/>
    <w:rsid w:val="3DBF625C"/>
    <w:rsid w:val="3DCF0517"/>
    <w:rsid w:val="3DDA1B0D"/>
    <w:rsid w:val="3DDA48F7"/>
    <w:rsid w:val="3DDF127E"/>
    <w:rsid w:val="3DE838B6"/>
    <w:rsid w:val="3DF05F70"/>
    <w:rsid w:val="3DFE308E"/>
    <w:rsid w:val="3DFE3ED6"/>
    <w:rsid w:val="3DFE6770"/>
    <w:rsid w:val="3E055248"/>
    <w:rsid w:val="3E066C90"/>
    <w:rsid w:val="3E0A4D42"/>
    <w:rsid w:val="3E0D3DDD"/>
    <w:rsid w:val="3E1A6173"/>
    <w:rsid w:val="3E210E8E"/>
    <w:rsid w:val="3E2A7486"/>
    <w:rsid w:val="3E2D0A8E"/>
    <w:rsid w:val="3E3C09BD"/>
    <w:rsid w:val="3E3E013F"/>
    <w:rsid w:val="3E4405D4"/>
    <w:rsid w:val="3E441F52"/>
    <w:rsid w:val="3E4C1343"/>
    <w:rsid w:val="3E526CF8"/>
    <w:rsid w:val="3E6831F2"/>
    <w:rsid w:val="3E6A0CA7"/>
    <w:rsid w:val="3E6B3DB3"/>
    <w:rsid w:val="3E6C78AC"/>
    <w:rsid w:val="3E766C3A"/>
    <w:rsid w:val="3E79568B"/>
    <w:rsid w:val="3E7C491F"/>
    <w:rsid w:val="3E7F2E17"/>
    <w:rsid w:val="3E810519"/>
    <w:rsid w:val="3E8310FD"/>
    <w:rsid w:val="3E860BED"/>
    <w:rsid w:val="3E880ADE"/>
    <w:rsid w:val="3E886F69"/>
    <w:rsid w:val="3E897BBF"/>
    <w:rsid w:val="3E8B6203"/>
    <w:rsid w:val="3E96054C"/>
    <w:rsid w:val="3EA272BE"/>
    <w:rsid w:val="3EA572C5"/>
    <w:rsid w:val="3EBD6FA8"/>
    <w:rsid w:val="3EC31E43"/>
    <w:rsid w:val="3EC80C8D"/>
    <w:rsid w:val="3EC82FB3"/>
    <w:rsid w:val="3ECA31EC"/>
    <w:rsid w:val="3ECF253F"/>
    <w:rsid w:val="3ED45DA4"/>
    <w:rsid w:val="3EDB1EAC"/>
    <w:rsid w:val="3EDE27D7"/>
    <w:rsid w:val="3EDE4E69"/>
    <w:rsid w:val="3EE07785"/>
    <w:rsid w:val="3EE317C3"/>
    <w:rsid w:val="3EE33949"/>
    <w:rsid w:val="3EE903C8"/>
    <w:rsid w:val="3EEF1393"/>
    <w:rsid w:val="3EF01E51"/>
    <w:rsid w:val="3EF44FD4"/>
    <w:rsid w:val="3EFC14CB"/>
    <w:rsid w:val="3F032340"/>
    <w:rsid w:val="3F1374DF"/>
    <w:rsid w:val="3F23774E"/>
    <w:rsid w:val="3F2F36B1"/>
    <w:rsid w:val="3F325BF4"/>
    <w:rsid w:val="3F3F2A9F"/>
    <w:rsid w:val="3F4348DB"/>
    <w:rsid w:val="3F47251A"/>
    <w:rsid w:val="3F4B79CB"/>
    <w:rsid w:val="3F515C9A"/>
    <w:rsid w:val="3F551B76"/>
    <w:rsid w:val="3F565D2D"/>
    <w:rsid w:val="3F5A392B"/>
    <w:rsid w:val="3F5A3A7F"/>
    <w:rsid w:val="3F5E7474"/>
    <w:rsid w:val="3F61480E"/>
    <w:rsid w:val="3F644F65"/>
    <w:rsid w:val="3F653888"/>
    <w:rsid w:val="3F684F93"/>
    <w:rsid w:val="3F6F1681"/>
    <w:rsid w:val="3F756364"/>
    <w:rsid w:val="3F785761"/>
    <w:rsid w:val="3F791FEB"/>
    <w:rsid w:val="3F79367F"/>
    <w:rsid w:val="3F7A5506"/>
    <w:rsid w:val="3F7A6532"/>
    <w:rsid w:val="3F7E6201"/>
    <w:rsid w:val="3FA163F2"/>
    <w:rsid w:val="3FAE257C"/>
    <w:rsid w:val="3FB01391"/>
    <w:rsid w:val="3FB157F6"/>
    <w:rsid w:val="3FB17F8B"/>
    <w:rsid w:val="3FB456E4"/>
    <w:rsid w:val="3FBA2C8E"/>
    <w:rsid w:val="3FBD42B6"/>
    <w:rsid w:val="3FC94921"/>
    <w:rsid w:val="3FD22A25"/>
    <w:rsid w:val="3FD4558B"/>
    <w:rsid w:val="3FD63CFE"/>
    <w:rsid w:val="3FE030D9"/>
    <w:rsid w:val="3FED3907"/>
    <w:rsid w:val="3FEF3BDE"/>
    <w:rsid w:val="3FF30210"/>
    <w:rsid w:val="3FF51B86"/>
    <w:rsid w:val="3FF546E0"/>
    <w:rsid w:val="4002213B"/>
    <w:rsid w:val="40055B41"/>
    <w:rsid w:val="400B75FC"/>
    <w:rsid w:val="401F6C03"/>
    <w:rsid w:val="402B0001"/>
    <w:rsid w:val="403B0D80"/>
    <w:rsid w:val="4043546C"/>
    <w:rsid w:val="40626188"/>
    <w:rsid w:val="40627C6F"/>
    <w:rsid w:val="406A4F38"/>
    <w:rsid w:val="40721307"/>
    <w:rsid w:val="4073188F"/>
    <w:rsid w:val="40736F4F"/>
    <w:rsid w:val="40784864"/>
    <w:rsid w:val="408055DB"/>
    <w:rsid w:val="408335AC"/>
    <w:rsid w:val="40862E1F"/>
    <w:rsid w:val="409024AC"/>
    <w:rsid w:val="409D7956"/>
    <w:rsid w:val="409E5ACC"/>
    <w:rsid w:val="40A0464E"/>
    <w:rsid w:val="40A271BE"/>
    <w:rsid w:val="40A75C9F"/>
    <w:rsid w:val="40B00352"/>
    <w:rsid w:val="40B579FF"/>
    <w:rsid w:val="40CB157F"/>
    <w:rsid w:val="40CD48B1"/>
    <w:rsid w:val="40D50D6D"/>
    <w:rsid w:val="40D708A3"/>
    <w:rsid w:val="40DD4E28"/>
    <w:rsid w:val="40DE4BD4"/>
    <w:rsid w:val="40E32281"/>
    <w:rsid w:val="40E37AB4"/>
    <w:rsid w:val="40F612A2"/>
    <w:rsid w:val="40F674F9"/>
    <w:rsid w:val="40FB1417"/>
    <w:rsid w:val="40FC7385"/>
    <w:rsid w:val="40FE4A6B"/>
    <w:rsid w:val="410B2F0A"/>
    <w:rsid w:val="41174FC6"/>
    <w:rsid w:val="412A75AF"/>
    <w:rsid w:val="412B1310"/>
    <w:rsid w:val="412C57AC"/>
    <w:rsid w:val="41400574"/>
    <w:rsid w:val="41475804"/>
    <w:rsid w:val="414C4B8C"/>
    <w:rsid w:val="414C5390"/>
    <w:rsid w:val="414C5B13"/>
    <w:rsid w:val="414D0A46"/>
    <w:rsid w:val="41523008"/>
    <w:rsid w:val="41536B25"/>
    <w:rsid w:val="415470BD"/>
    <w:rsid w:val="415508DA"/>
    <w:rsid w:val="4157466C"/>
    <w:rsid w:val="415B1EBD"/>
    <w:rsid w:val="416516C7"/>
    <w:rsid w:val="4167372D"/>
    <w:rsid w:val="416A3407"/>
    <w:rsid w:val="416C40CA"/>
    <w:rsid w:val="41741B70"/>
    <w:rsid w:val="41764AA4"/>
    <w:rsid w:val="41794ACE"/>
    <w:rsid w:val="417A424C"/>
    <w:rsid w:val="41851F5C"/>
    <w:rsid w:val="418B4158"/>
    <w:rsid w:val="419158DF"/>
    <w:rsid w:val="419912A0"/>
    <w:rsid w:val="41A2189A"/>
    <w:rsid w:val="41A231C8"/>
    <w:rsid w:val="41B3295A"/>
    <w:rsid w:val="41BD2ECC"/>
    <w:rsid w:val="41C06D8A"/>
    <w:rsid w:val="41C31810"/>
    <w:rsid w:val="41C64829"/>
    <w:rsid w:val="41CC178C"/>
    <w:rsid w:val="41D24F2E"/>
    <w:rsid w:val="41D65FF8"/>
    <w:rsid w:val="41DF7C47"/>
    <w:rsid w:val="41E02649"/>
    <w:rsid w:val="41E37814"/>
    <w:rsid w:val="41E75F25"/>
    <w:rsid w:val="41EA0DF0"/>
    <w:rsid w:val="420240D8"/>
    <w:rsid w:val="42064962"/>
    <w:rsid w:val="420A7AE5"/>
    <w:rsid w:val="420C2FE8"/>
    <w:rsid w:val="42107B8E"/>
    <w:rsid w:val="42151084"/>
    <w:rsid w:val="421D2C9A"/>
    <w:rsid w:val="42274443"/>
    <w:rsid w:val="4233672B"/>
    <w:rsid w:val="42386D6D"/>
    <w:rsid w:val="42426BD9"/>
    <w:rsid w:val="424E557E"/>
    <w:rsid w:val="425001DF"/>
    <w:rsid w:val="42590102"/>
    <w:rsid w:val="4259368A"/>
    <w:rsid w:val="425A0B69"/>
    <w:rsid w:val="425F4FF1"/>
    <w:rsid w:val="4263727A"/>
    <w:rsid w:val="42642FF3"/>
    <w:rsid w:val="426E4C0B"/>
    <w:rsid w:val="42764134"/>
    <w:rsid w:val="42770F78"/>
    <w:rsid w:val="427F1900"/>
    <w:rsid w:val="42826DD7"/>
    <w:rsid w:val="428D00BE"/>
    <w:rsid w:val="429159E5"/>
    <w:rsid w:val="42941C47"/>
    <w:rsid w:val="429834FC"/>
    <w:rsid w:val="4299097D"/>
    <w:rsid w:val="429C28D7"/>
    <w:rsid w:val="42AD6748"/>
    <w:rsid w:val="42B26FF9"/>
    <w:rsid w:val="42B75D83"/>
    <w:rsid w:val="42B86E9B"/>
    <w:rsid w:val="42D61856"/>
    <w:rsid w:val="42DA6F40"/>
    <w:rsid w:val="42E40A97"/>
    <w:rsid w:val="42E917B7"/>
    <w:rsid w:val="42EB7271"/>
    <w:rsid w:val="42F04887"/>
    <w:rsid w:val="42F25855"/>
    <w:rsid w:val="42F51C32"/>
    <w:rsid w:val="42F618F2"/>
    <w:rsid w:val="42F6304F"/>
    <w:rsid w:val="42F94111"/>
    <w:rsid w:val="42FB7372"/>
    <w:rsid w:val="43027434"/>
    <w:rsid w:val="4309548A"/>
    <w:rsid w:val="43142587"/>
    <w:rsid w:val="431474F8"/>
    <w:rsid w:val="4315129C"/>
    <w:rsid w:val="43163732"/>
    <w:rsid w:val="43166D1E"/>
    <w:rsid w:val="431B472C"/>
    <w:rsid w:val="43205DDD"/>
    <w:rsid w:val="43350834"/>
    <w:rsid w:val="433C1524"/>
    <w:rsid w:val="4342672E"/>
    <w:rsid w:val="4348477F"/>
    <w:rsid w:val="434A0636"/>
    <w:rsid w:val="434B7D0F"/>
    <w:rsid w:val="435B4AB9"/>
    <w:rsid w:val="43635ED1"/>
    <w:rsid w:val="436F1C50"/>
    <w:rsid w:val="43735844"/>
    <w:rsid w:val="43802B87"/>
    <w:rsid w:val="43813731"/>
    <w:rsid w:val="43862855"/>
    <w:rsid w:val="438A31BB"/>
    <w:rsid w:val="43943464"/>
    <w:rsid w:val="439F1E33"/>
    <w:rsid w:val="43A4483A"/>
    <w:rsid w:val="43AB650F"/>
    <w:rsid w:val="43BA79B9"/>
    <w:rsid w:val="43BC7E36"/>
    <w:rsid w:val="43BE3CFC"/>
    <w:rsid w:val="43C0535A"/>
    <w:rsid w:val="43C4246B"/>
    <w:rsid w:val="43C916AD"/>
    <w:rsid w:val="43CB4CC2"/>
    <w:rsid w:val="43CE64CC"/>
    <w:rsid w:val="43D55E57"/>
    <w:rsid w:val="43D63A7D"/>
    <w:rsid w:val="43D76416"/>
    <w:rsid w:val="43DC630A"/>
    <w:rsid w:val="43DE09D2"/>
    <w:rsid w:val="43E24EB3"/>
    <w:rsid w:val="43F2056C"/>
    <w:rsid w:val="43F67691"/>
    <w:rsid w:val="44022774"/>
    <w:rsid w:val="440D1E3D"/>
    <w:rsid w:val="441372E5"/>
    <w:rsid w:val="44184BBB"/>
    <w:rsid w:val="44196456"/>
    <w:rsid w:val="441D1ACF"/>
    <w:rsid w:val="441E742D"/>
    <w:rsid w:val="44284DC2"/>
    <w:rsid w:val="442B201A"/>
    <w:rsid w:val="442D777A"/>
    <w:rsid w:val="44312CE6"/>
    <w:rsid w:val="443D6CAC"/>
    <w:rsid w:val="444F51D7"/>
    <w:rsid w:val="4460717B"/>
    <w:rsid w:val="44664124"/>
    <w:rsid w:val="446E1F07"/>
    <w:rsid w:val="447749E3"/>
    <w:rsid w:val="447B6875"/>
    <w:rsid w:val="447C291F"/>
    <w:rsid w:val="447C536B"/>
    <w:rsid w:val="447D2DED"/>
    <w:rsid w:val="448B4867"/>
    <w:rsid w:val="448D1C47"/>
    <w:rsid w:val="448E2B65"/>
    <w:rsid w:val="4490114B"/>
    <w:rsid w:val="44927D7A"/>
    <w:rsid w:val="44947691"/>
    <w:rsid w:val="44A434F6"/>
    <w:rsid w:val="44A44C7C"/>
    <w:rsid w:val="44AC79F8"/>
    <w:rsid w:val="44B478B2"/>
    <w:rsid w:val="44B70D48"/>
    <w:rsid w:val="44B87626"/>
    <w:rsid w:val="44B921FC"/>
    <w:rsid w:val="44B932B6"/>
    <w:rsid w:val="44C726E4"/>
    <w:rsid w:val="44CE0BF8"/>
    <w:rsid w:val="44D30073"/>
    <w:rsid w:val="44DA017E"/>
    <w:rsid w:val="44E126D9"/>
    <w:rsid w:val="44FA19ED"/>
    <w:rsid w:val="44FC0422"/>
    <w:rsid w:val="44FD5749"/>
    <w:rsid w:val="45056B5F"/>
    <w:rsid w:val="45196317"/>
    <w:rsid w:val="45236DFE"/>
    <w:rsid w:val="45244CBC"/>
    <w:rsid w:val="452810B2"/>
    <w:rsid w:val="4530159D"/>
    <w:rsid w:val="4535259B"/>
    <w:rsid w:val="4537221B"/>
    <w:rsid w:val="453918D3"/>
    <w:rsid w:val="453C75E1"/>
    <w:rsid w:val="453E074E"/>
    <w:rsid w:val="453E3A64"/>
    <w:rsid w:val="454D3BBD"/>
    <w:rsid w:val="45570552"/>
    <w:rsid w:val="457335B1"/>
    <w:rsid w:val="458E0AC5"/>
    <w:rsid w:val="45905EAD"/>
    <w:rsid w:val="45917432"/>
    <w:rsid w:val="45A32BCF"/>
    <w:rsid w:val="45A5284F"/>
    <w:rsid w:val="45B20519"/>
    <w:rsid w:val="45B51A86"/>
    <w:rsid w:val="45B702DC"/>
    <w:rsid w:val="45BC2474"/>
    <w:rsid w:val="45C02707"/>
    <w:rsid w:val="45C660A0"/>
    <w:rsid w:val="45C879D7"/>
    <w:rsid w:val="45CA20F5"/>
    <w:rsid w:val="45D27677"/>
    <w:rsid w:val="45D6493C"/>
    <w:rsid w:val="45D9191B"/>
    <w:rsid w:val="45DA13C0"/>
    <w:rsid w:val="45E8203F"/>
    <w:rsid w:val="45ED4A5D"/>
    <w:rsid w:val="45EE1552"/>
    <w:rsid w:val="45F33C53"/>
    <w:rsid w:val="45F34DBA"/>
    <w:rsid w:val="45FB02FF"/>
    <w:rsid w:val="45FD36BA"/>
    <w:rsid w:val="46053B6D"/>
    <w:rsid w:val="460A62C8"/>
    <w:rsid w:val="460C5E7C"/>
    <w:rsid w:val="460D1535"/>
    <w:rsid w:val="46130905"/>
    <w:rsid w:val="4613720A"/>
    <w:rsid w:val="461E170B"/>
    <w:rsid w:val="461F4F92"/>
    <w:rsid w:val="462B052A"/>
    <w:rsid w:val="46316363"/>
    <w:rsid w:val="46371783"/>
    <w:rsid w:val="46375641"/>
    <w:rsid w:val="4638265A"/>
    <w:rsid w:val="463922F2"/>
    <w:rsid w:val="46397CD5"/>
    <w:rsid w:val="463B467A"/>
    <w:rsid w:val="463E33CB"/>
    <w:rsid w:val="4641001C"/>
    <w:rsid w:val="46470C62"/>
    <w:rsid w:val="464C522E"/>
    <w:rsid w:val="465676C8"/>
    <w:rsid w:val="465A68EA"/>
    <w:rsid w:val="465E57CF"/>
    <w:rsid w:val="46623F23"/>
    <w:rsid w:val="46651C1D"/>
    <w:rsid w:val="466C4816"/>
    <w:rsid w:val="4679285C"/>
    <w:rsid w:val="467C1BD9"/>
    <w:rsid w:val="467C27FB"/>
    <w:rsid w:val="4683223D"/>
    <w:rsid w:val="469553AE"/>
    <w:rsid w:val="46A83BFB"/>
    <w:rsid w:val="46AC5D9E"/>
    <w:rsid w:val="46C2696D"/>
    <w:rsid w:val="46C329DE"/>
    <w:rsid w:val="46C61A2D"/>
    <w:rsid w:val="46CB07DE"/>
    <w:rsid w:val="46CD1095"/>
    <w:rsid w:val="46D354BF"/>
    <w:rsid w:val="46D43125"/>
    <w:rsid w:val="46DB4509"/>
    <w:rsid w:val="46E3587D"/>
    <w:rsid w:val="46E93AC7"/>
    <w:rsid w:val="46F06FEE"/>
    <w:rsid w:val="46F843FA"/>
    <w:rsid w:val="470D6FA5"/>
    <w:rsid w:val="47100B85"/>
    <w:rsid w:val="472A1FDC"/>
    <w:rsid w:val="472B28F1"/>
    <w:rsid w:val="4738582C"/>
    <w:rsid w:val="473B3BEA"/>
    <w:rsid w:val="47411B55"/>
    <w:rsid w:val="47413763"/>
    <w:rsid w:val="47486623"/>
    <w:rsid w:val="47562A90"/>
    <w:rsid w:val="475E7622"/>
    <w:rsid w:val="4766336A"/>
    <w:rsid w:val="476E313F"/>
    <w:rsid w:val="476E56BE"/>
    <w:rsid w:val="476F0BC1"/>
    <w:rsid w:val="477D24F0"/>
    <w:rsid w:val="477E7FB8"/>
    <w:rsid w:val="47811ACC"/>
    <w:rsid w:val="47847045"/>
    <w:rsid w:val="47862A37"/>
    <w:rsid w:val="478A34FC"/>
    <w:rsid w:val="47931CCC"/>
    <w:rsid w:val="47981429"/>
    <w:rsid w:val="47982EB8"/>
    <w:rsid w:val="479B35C3"/>
    <w:rsid w:val="479C4F08"/>
    <w:rsid w:val="47A3575D"/>
    <w:rsid w:val="47A45B98"/>
    <w:rsid w:val="47A81BD4"/>
    <w:rsid w:val="47AC1D1D"/>
    <w:rsid w:val="47B00BDD"/>
    <w:rsid w:val="47B01590"/>
    <w:rsid w:val="47B95796"/>
    <w:rsid w:val="47BD76A6"/>
    <w:rsid w:val="47BE6742"/>
    <w:rsid w:val="47D9519E"/>
    <w:rsid w:val="47DE6C76"/>
    <w:rsid w:val="47E36768"/>
    <w:rsid w:val="47ED5839"/>
    <w:rsid w:val="47ED75E7"/>
    <w:rsid w:val="47F174C9"/>
    <w:rsid w:val="47F6211F"/>
    <w:rsid w:val="47F75622"/>
    <w:rsid w:val="47FB07A5"/>
    <w:rsid w:val="47FD3F2F"/>
    <w:rsid w:val="480926D6"/>
    <w:rsid w:val="4809333E"/>
    <w:rsid w:val="480A0DBF"/>
    <w:rsid w:val="480B66DA"/>
    <w:rsid w:val="480F3A01"/>
    <w:rsid w:val="483B0352"/>
    <w:rsid w:val="4842699B"/>
    <w:rsid w:val="48455675"/>
    <w:rsid w:val="48464CE0"/>
    <w:rsid w:val="48484C47"/>
    <w:rsid w:val="484E1816"/>
    <w:rsid w:val="484F02A2"/>
    <w:rsid w:val="48561790"/>
    <w:rsid w:val="486A5BF7"/>
    <w:rsid w:val="487D7A79"/>
    <w:rsid w:val="48805E95"/>
    <w:rsid w:val="48873598"/>
    <w:rsid w:val="488812C9"/>
    <w:rsid w:val="488F1019"/>
    <w:rsid w:val="489179A3"/>
    <w:rsid w:val="48A147B6"/>
    <w:rsid w:val="48AC2248"/>
    <w:rsid w:val="48B560B5"/>
    <w:rsid w:val="48B620CF"/>
    <w:rsid w:val="48B66A6F"/>
    <w:rsid w:val="48BC2DE1"/>
    <w:rsid w:val="48C35FF0"/>
    <w:rsid w:val="48C73083"/>
    <w:rsid w:val="48C82477"/>
    <w:rsid w:val="48CF4000"/>
    <w:rsid w:val="48CF7BDF"/>
    <w:rsid w:val="48D14855"/>
    <w:rsid w:val="48D82712"/>
    <w:rsid w:val="48DF2E44"/>
    <w:rsid w:val="48E07B1E"/>
    <w:rsid w:val="48E41CE0"/>
    <w:rsid w:val="48F00671"/>
    <w:rsid w:val="48F63EC0"/>
    <w:rsid w:val="48FB7F82"/>
    <w:rsid w:val="48FD0081"/>
    <w:rsid w:val="48FF72C9"/>
    <w:rsid w:val="49010A44"/>
    <w:rsid w:val="49030FD7"/>
    <w:rsid w:val="49083987"/>
    <w:rsid w:val="49093998"/>
    <w:rsid w:val="490E5ACA"/>
    <w:rsid w:val="49120877"/>
    <w:rsid w:val="491323BE"/>
    <w:rsid w:val="49145837"/>
    <w:rsid w:val="491856F9"/>
    <w:rsid w:val="491A773E"/>
    <w:rsid w:val="49206389"/>
    <w:rsid w:val="492522EC"/>
    <w:rsid w:val="492B05BA"/>
    <w:rsid w:val="492E435B"/>
    <w:rsid w:val="49346E80"/>
    <w:rsid w:val="493A4C1F"/>
    <w:rsid w:val="49461415"/>
    <w:rsid w:val="49464B68"/>
    <w:rsid w:val="494B3429"/>
    <w:rsid w:val="494F2E95"/>
    <w:rsid w:val="495C4EE9"/>
    <w:rsid w:val="49624874"/>
    <w:rsid w:val="49660FA8"/>
    <w:rsid w:val="49686509"/>
    <w:rsid w:val="49700FDB"/>
    <w:rsid w:val="49747341"/>
    <w:rsid w:val="49777AB0"/>
    <w:rsid w:val="497D0F81"/>
    <w:rsid w:val="499039C2"/>
    <w:rsid w:val="4990663D"/>
    <w:rsid w:val="499B354A"/>
    <w:rsid w:val="499E302F"/>
    <w:rsid w:val="49A76935"/>
    <w:rsid w:val="49A83F2E"/>
    <w:rsid w:val="49AB26EA"/>
    <w:rsid w:val="49B07CDD"/>
    <w:rsid w:val="49B358F8"/>
    <w:rsid w:val="49B54134"/>
    <w:rsid w:val="49C43614"/>
    <w:rsid w:val="49C97A9C"/>
    <w:rsid w:val="49D1292A"/>
    <w:rsid w:val="49D35338"/>
    <w:rsid w:val="49D35B64"/>
    <w:rsid w:val="49E14AEC"/>
    <w:rsid w:val="49E5659F"/>
    <w:rsid w:val="49F71D5A"/>
    <w:rsid w:val="49F94777"/>
    <w:rsid w:val="49FD0F26"/>
    <w:rsid w:val="4A035B72"/>
    <w:rsid w:val="4A05407D"/>
    <w:rsid w:val="4A0D4D0D"/>
    <w:rsid w:val="4A113713"/>
    <w:rsid w:val="4A200312"/>
    <w:rsid w:val="4A204ABB"/>
    <w:rsid w:val="4A2C3F3D"/>
    <w:rsid w:val="4A2D2C1F"/>
    <w:rsid w:val="4A3724C0"/>
    <w:rsid w:val="4A3D777C"/>
    <w:rsid w:val="4A530DE2"/>
    <w:rsid w:val="4A542F03"/>
    <w:rsid w:val="4A590F28"/>
    <w:rsid w:val="4A590F64"/>
    <w:rsid w:val="4A5E2F8E"/>
    <w:rsid w:val="4A6161B9"/>
    <w:rsid w:val="4A692E25"/>
    <w:rsid w:val="4A6A1823"/>
    <w:rsid w:val="4A716AB9"/>
    <w:rsid w:val="4A7E248A"/>
    <w:rsid w:val="4A835FE1"/>
    <w:rsid w:val="4A854F91"/>
    <w:rsid w:val="4A8A7B5A"/>
    <w:rsid w:val="4A914BA1"/>
    <w:rsid w:val="4A9F2BEE"/>
    <w:rsid w:val="4AA67FCD"/>
    <w:rsid w:val="4AB6423C"/>
    <w:rsid w:val="4AB7359F"/>
    <w:rsid w:val="4ABB08D3"/>
    <w:rsid w:val="4ABF096D"/>
    <w:rsid w:val="4AC04E7B"/>
    <w:rsid w:val="4AC35735"/>
    <w:rsid w:val="4AC36655"/>
    <w:rsid w:val="4ACE7349"/>
    <w:rsid w:val="4AD17FB8"/>
    <w:rsid w:val="4AD351BA"/>
    <w:rsid w:val="4AE47FA5"/>
    <w:rsid w:val="4AEA527B"/>
    <w:rsid w:val="4AEB4B73"/>
    <w:rsid w:val="4AF10803"/>
    <w:rsid w:val="4AF40A01"/>
    <w:rsid w:val="4AFE4B4F"/>
    <w:rsid w:val="4AFF7071"/>
    <w:rsid w:val="4B0C78B9"/>
    <w:rsid w:val="4B0F612B"/>
    <w:rsid w:val="4B10013F"/>
    <w:rsid w:val="4B1751BF"/>
    <w:rsid w:val="4B1C641A"/>
    <w:rsid w:val="4B257683"/>
    <w:rsid w:val="4B2A5E8C"/>
    <w:rsid w:val="4B321D06"/>
    <w:rsid w:val="4B347325"/>
    <w:rsid w:val="4B3C4B0D"/>
    <w:rsid w:val="4B3D2633"/>
    <w:rsid w:val="4B415161"/>
    <w:rsid w:val="4B482EFF"/>
    <w:rsid w:val="4B483A5F"/>
    <w:rsid w:val="4B4C60EB"/>
    <w:rsid w:val="4B5512B1"/>
    <w:rsid w:val="4B5D7F68"/>
    <w:rsid w:val="4B63451A"/>
    <w:rsid w:val="4B691746"/>
    <w:rsid w:val="4B6C3492"/>
    <w:rsid w:val="4B7D2D30"/>
    <w:rsid w:val="4B825A06"/>
    <w:rsid w:val="4B851076"/>
    <w:rsid w:val="4BB004C0"/>
    <w:rsid w:val="4BB0302E"/>
    <w:rsid w:val="4BB90E7A"/>
    <w:rsid w:val="4BBB7B0A"/>
    <w:rsid w:val="4BBF68D2"/>
    <w:rsid w:val="4BC34568"/>
    <w:rsid w:val="4BC62629"/>
    <w:rsid w:val="4BD016F9"/>
    <w:rsid w:val="4BD40B48"/>
    <w:rsid w:val="4BDB36C3"/>
    <w:rsid w:val="4BDD439B"/>
    <w:rsid w:val="4BE34E7C"/>
    <w:rsid w:val="4BE42385"/>
    <w:rsid w:val="4BE5637A"/>
    <w:rsid w:val="4BE72014"/>
    <w:rsid w:val="4BE93426"/>
    <w:rsid w:val="4BF1348D"/>
    <w:rsid w:val="4BF161A7"/>
    <w:rsid w:val="4BF41E6D"/>
    <w:rsid w:val="4BF8001B"/>
    <w:rsid w:val="4BFE0397"/>
    <w:rsid w:val="4C0473C6"/>
    <w:rsid w:val="4C0B4BB3"/>
    <w:rsid w:val="4C0D2006"/>
    <w:rsid w:val="4C1D4776"/>
    <w:rsid w:val="4C2929A6"/>
    <w:rsid w:val="4C2A07AD"/>
    <w:rsid w:val="4C2B35F7"/>
    <w:rsid w:val="4C2F3C8A"/>
    <w:rsid w:val="4C365A00"/>
    <w:rsid w:val="4C391184"/>
    <w:rsid w:val="4C3E122D"/>
    <w:rsid w:val="4C506B75"/>
    <w:rsid w:val="4C56417D"/>
    <w:rsid w:val="4C6B006F"/>
    <w:rsid w:val="4C702A6D"/>
    <w:rsid w:val="4C7C5D8B"/>
    <w:rsid w:val="4C8013BF"/>
    <w:rsid w:val="4C806864"/>
    <w:rsid w:val="4C855396"/>
    <w:rsid w:val="4C8B08C6"/>
    <w:rsid w:val="4C8C2CDD"/>
    <w:rsid w:val="4C8D1398"/>
    <w:rsid w:val="4C8E1C0D"/>
    <w:rsid w:val="4C93212D"/>
    <w:rsid w:val="4C941D88"/>
    <w:rsid w:val="4CB15087"/>
    <w:rsid w:val="4CB1740E"/>
    <w:rsid w:val="4CB229E2"/>
    <w:rsid w:val="4CB32042"/>
    <w:rsid w:val="4CB97D12"/>
    <w:rsid w:val="4CBB2C91"/>
    <w:rsid w:val="4CCA1C41"/>
    <w:rsid w:val="4CCC79AC"/>
    <w:rsid w:val="4CCF4C65"/>
    <w:rsid w:val="4CD67DFE"/>
    <w:rsid w:val="4CD771B2"/>
    <w:rsid w:val="4CF0519F"/>
    <w:rsid w:val="4D0959CF"/>
    <w:rsid w:val="4D136038"/>
    <w:rsid w:val="4D204426"/>
    <w:rsid w:val="4D283CA5"/>
    <w:rsid w:val="4D31441A"/>
    <w:rsid w:val="4D317F76"/>
    <w:rsid w:val="4D382A71"/>
    <w:rsid w:val="4D386DDE"/>
    <w:rsid w:val="4D3D03C8"/>
    <w:rsid w:val="4D506997"/>
    <w:rsid w:val="4D562A69"/>
    <w:rsid w:val="4D5C2012"/>
    <w:rsid w:val="4D5C6D55"/>
    <w:rsid w:val="4D704780"/>
    <w:rsid w:val="4D7148D7"/>
    <w:rsid w:val="4D715C59"/>
    <w:rsid w:val="4D94071C"/>
    <w:rsid w:val="4D973F59"/>
    <w:rsid w:val="4D9979D8"/>
    <w:rsid w:val="4D9E5540"/>
    <w:rsid w:val="4D9F7661"/>
    <w:rsid w:val="4DAD3E2B"/>
    <w:rsid w:val="4DB05DAA"/>
    <w:rsid w:val="4DB20386"/>
    <w:rsid w:val="4DBB67F6"/>
    <w:rsid w:val="4DBC2E94"/>
    <w:rsid w:val="4DC41814"/>
    <w:rsid w:val="4DCD4433"/>
    <w:rsid w:val="4DD43DBE"/>
    <w:rsid w:val="4DD858B7"/>
    <w:rsid w:val="4DE676F7"/>
    <w:rsid w:val="4DEF23EA"/>
    <w:rsid w:val="4DF57B76"/>
    <w:rsid w:val="4DF6154F"/>
    <w:rsid w:val="4E160FB6"/>
    <w:rsid w:val="4E255D2C"/>
    <w:rsid w:val="4E257040"/>
    <w:rsid w:val="4E2570CE"/>
    <w:rsid w:val="4E263639"/>
    <w:rsid w:val="4E271AE6"/>
    <w:rsid w:val="4E447705"/>
    <w:rsid w:val="4E490063"/>
    <w:rsid w:val="4E5C68DA"/>
    <w:rsid w:val="4E5D2A1D"/>
    <w:rsid w:val="4E611B57"/>
    <w:rsid w:val="4E6B55B6"/>
    <w:rsid w:val="4E6C5709"/>
    <w:rsid w:val="4E6F644D"/>
    <w:rsid w:val="4E714D24"/>
    <w:rsid w:val="4E754E6D"/>
    <w:rsid w:val="4E7735C7"/>
    <w:rsid w:val="4E7848B0"/>
    <w:rsid w:val="4E896A2B"/>
    <w:rsid w:val="4E8E3D6B"/>
    <w:rsid w:val="4E8E6199"/>
    <w:rsid w:val="4E962786"/>
    <w:rsid w:val="4E9D2E07"/>
    <w:rsid w:val="4EA50589"/>
    <w:rsid w:val="4EA51500"/>
    <w:rsid w:val="4EA64116"/>
    <w:rsid w:val="4EA8461D"/>
    <w:rsid w:val="4EAA7FE0"/>
    <w:rsid w:val="4EB250E6"/>
    <w:rsid w:val="4EB66985"/>
    <w:rsid w:val="4EBF2700"/>
    <w:rsid w:val="4EC217CD"/>
    <w:rsid w:val="4ECA0E53"/>
    <w:rsid w:val="4ECC0997"/>
    <w:rsid w:val="4ED20572"/>
    <w:rsid w:val="4ED23714"/>
    <w:rsid w:val="4EDA09AF"/>
    <w:rsid w:val="4EDA3D05"/>
    <w:rsid w:val="4EDA586A"/>
    <w:rsid w:val="4EE22C77"/>
    <w:rsid w:val="4EE364A3"/>
    <w:rsid w:val="4EEB0F93"/>
    <w:rsid w:val="4EEB47DF"/>
    <w:rsid w:val="4EEF59F8"/>
    <w:rsid w:val="4EFB083B"/>
    <w:rsid w:val="4EFE3334"/>
    <w:rsid w:val="4EFF636F"/>
    <w:rsid w:val="4F036A2F"/>
    <w:rsid w:val="4F084D79"/>
    <w:rsid w:val="4F0962E1"/>
    <w:rsid w:val="4F1137C6"/>
    <w:rsid w:val="4F182F2C"/>
    <w:rsid w:val="4F1957F1"/>
    <w:rsid w:val="4F1D4CA0"/>
    <w:rsid w:val="4F2B672D"/>
    <w:rsid w:val="4F383685"/>
    <w:rsid w:val="4F3B5FCB"/>
    <w:rsid w:val="4F3F6893"/>
    <w:rsid w:val="4F427227"/>
    <w:rsid w:val="4F440148"/>
    <w:rsid w:val="4F454F19"/>
    <w:rsid w:val="4F473CA0"/>
    <w:rsid w:val="4F497B8E"/>
    <w:rsid w:val="4F585219"/>
    <w:rsid w:val="4F5C03C2"/>
    <w:rsid w:val="4F5C2410"/>
    <w:rsid w:val="4F6E1181"/>
    <w:rsid w:val="4F712B7A"/>
    <w:rsid w:val="4F7937C5"/>
    <w:rsid w:val="4F7B197C"/>
    <w:rsid w:val="4F7E5557"/>
    <w:rsid w:val="4F814362"/>
    <w:rsid w:val="4F865201"/>
    <w:rsid w:val="4F8818A3"/>
    <w:rsid w:val="4F8A047D"/>
    <w:rsid w:val="4F98506D"/>
    <w:rsid w:val="4FA33865"/>
    <w:rsid w:val="4FA77327"/>
    <w:rsid w:val="4FA92C30"/>
    <w:rsid w:val="4FAC4ADC"/>
    <w:rsid w:val="4FB05ACA"/>
    <w:rsid w:val="4FC25B8B"/>
    <w:rsid w:val="4FC60E49"/>
    <w:rsid w:val="4FCA09F6"/>
    <w:rsid w:val="4FD33566"/>
    <w:rsid w:val="4FD744A1"/>
    <w:rsid w:val="4FE43C94"/>
    <w:rsid w:val="4FE94B38"/>
    <w:rsid w:val="4FEC224D"/>
    <w:rsid w:val="4FF5312B"/>
    <w:rsid w:val="4FF64042"/>
    <w:rsid w:val="4FFD07ED"/>
    <w:rsid w:val="500159C8"/>
    <w:rsid w:val="500243D3"/>
    <w:rsid w:val="50031F08"/>
    <w:rsid w:val="501650F8"/>
    <w:rsid w:val="501D221A"/>
    <w:rsid w:val="5027508E"/>
    <w:rsid w:val="502A587C"/>
    <w:rsid w:val="502C6883"/>
    <w:rsid w:val="50342218"/>
    <w:rsid w:val="5041725C"/>
    <w:rsid w:val="50436CF2"/>
    <w:rsid w:val="50436F57"/>
    <w:rsid w:val="50451686"/>
    <w:rsid w:val="504A7CCC"/>
    <w:rsid w:val="504E0330"/>
    <w:rsid w:val="505D0643"/>
    <w:rsid w:val="50650EE7"/>
    <w:rsid w:val="507F221D"/>
    <w:rsid w:val="5081570D"/>
    <w:rsid w:val="508425EA"/>
    <w:rsid w:val="50876C24"/>
    <w:rsid w:val="50972AEF"/>
    <w:rsid w:val="509764AE"/>
    <w:rsid w:val="509D3C30"/>
    <w:rsid w:val="509D65AE"/>
    <w:rsid w:val="50A36EBD"/>
    <w:rsid w:val="50AB3F45"/>
    <w:rsid w:val="50B029CE"/>
    <w:rsid w:val="50B21F2C"/>
    <w:rsid w:val="50B25EE1"/>
    <w:rsid w:val="50BE2DD9"/>
    <w:rsid w:val="50BE5FC4"/>
    <w:rsid w:val="50C75416"/>
    <w:rsid w:val="50C82E97"/>
    <w:rsid w:val="50D11C9A"/>
    <w:rsid w:val="50D15CF8"/>
    <w:rsid w:val="50DA0F79"/>
    <w:rsid w:val="50EA249D"/>
    <w:rsid w:val="50EF6CAF"/>
    <w:rsid w:val="50F107F5"/>
    <w:rsid w:val="50F82F20"/>
    <w:rsid w:val="510450CA"/>
    <w:rsid w:val="510E4E15"/>
    <w:rsid w:val="51181B78"/>
    <w:rsid w:val="51227B80"/>
    <w:rsid w:val="51263885"/>
    <w:rsid w:val="512926DD"/>
    <w:rsid w:val="5131339E"/>
    <w:rsid w:val="5139249D"/>
    <w:rsid w:val="513D338D"/>
    <w:rsid w:val="5151298B"/>
    <w:rsid w:val="515218A2"/>
    <w:rsid w:val="51524FFA"/>
    <w:rsid w:val="515526FB"/>
    <w:rsid w:val="51591626"/>
    <w:rsid w:val="515C7B07"/>
    <w:rsid w:val="515E0E0C"/>
    <w:rsid w:val="516C1F9D"/>
    <w:rsid w:val="516C5A20"/>
    <w:rsid w:val="51735E5F"/>
    <w:rsid w:val="51746358"/>
    <w:rsid w:val="5175004F"/>
    <w:rsid w:val="51786560"/>
    <w:rsid w:val="517A3171"/>
    <w:rsid w:val="517D435A"/>
    <w:rsid w:val="517E7A58"/>
    <w:rsid w:val="51877A52"/>
    <w:rsid w:val="518A09D7"/>
    <w:rsid w:val="518A0B27"/>
    <w:rsid w:val="518C62C9"/>
    <w:rsid w:val="519412E6"/>
    <w:rsid w:val="51A222AF"/>
    <w:rsid w:val="51A92185"/>
    <w:rsid w:val="51AB12D4"/>
    <w:rsid w:val="51B04106"/>
    <w:rsid w:val="51B144E4"/>
    <w:rsid w:val="51C413B8"/>
    <w:rsid w:val="51CE0489"/>
    <w:rsid w:val="51D35DC5"/>
    <w:rsid w:val="51D84064"/>
    <w:rsid w:val="51DB1C5B"/>
    <w:rsid w:val="51E4236A"/>
    <w:rsid w:val="51F0528F"/>
    <w:rsid w:val="51F37EF0"/>
    <w:rsid w:val="51FC1190"/>
    <w:rsid w:val="51FF0996"/>
    <w:rsid w:val="520F746F"/>
    <w:rsid w:val="52133DB3"/>
    <w:rsid w:val="52137636"/>
    <w:rsid w:val="52152831"/>
    <w:rsid w:val="52170E48"/>
    <w:rsid w:val="521D648C"/>
    <w:rsid w:val="522401DB"/>
    <w:rsid w:val="52252DD4"/>
    <w:rsid w:val="522A1D0E"/>
    <w:rsid w:val="52300655"/>
    <w:rsid w:val="52310B17"/>
    <w:rsid w:val="52394FB3"/>
    <w:rsid w:val="523E0CF3"/>
    <w:rsid w:val="523E3EE4"/>
    <w:rsid w:val="52424999"/>
    <w:rsid w:val="524311F6"/>
    <w:rsid w:val="524556A9"/>
    <w:rsid w:val="52466271"/>
    <w:rsid w:val="524713AC"/>
    <w:rsid w:val="524D1B9E"/>
    <w:rsid w:val="52524B9C"/>
    <w:rsid w:val="52533DC3"/>
    <w:rsid w:val="525A7687"/>
    <w:rsid w:val="525B609D"/>
    <w:rsid w:val="52602B6B"/>
    <w:rsid w:val="52612974"/>
    <w:rsid w:val="52616036"/>
    <w:rsid w:val="52644E46"/>
    <w:rsid w:val="52662470"/>
    <w:rsid w:val="526B25C0"/>
    <w:rsid w:val="52780C2C"/>
    <w:rsid w:val="527F6965"/>
    <w:rsid w:val="528021E8"/>
    <w:rsid w:val="528374C6"/>
    <w:rsid w:val="52915CBA"/>
    <w:rsid w:val="529930EE"/>
    <w:rsid w:val="529B1B97"/>
    <w:rsid w:val="529C40E3"/>
    <w:rsid w:val="529F1945"/>
    <w:rsid w:val="52A52A8D"/>
    <w:rsid w:val="52A96765"/>
    <w:rsid w:val="52AA302D"/>
    <w:rsid w:val="52AB1A7C"/>
    <w:rsid w:val="52B746CB"/>
    <w:rsid w:val="52B918B6"/>
    <w:rsid w:val="52C33D66"/>
    <w:rsid w:val="52C54EDB"/>
    <w:rsid w:val="52CF0AC4"/>
    <w:rsid w:val="52D2676F"/>
    <w:rsid w:val="52DC2826"/>
    <w:rsid w:val="52DF274B"/>
    <w:rsid w:val="52E351F1"/>
    <w:rsid w:val="52E4668A"/>
    <w:rsid w:val="52E85B86"/>
    <w:rsid w:val="52E97F0E"/>
    <w:rsid w:val="52EA1F2F"/>
    <w:rsid w:val="52EB3F20"/>
    <w:rsid w:val="52FB415D"/>
    <w:rsid w:val="530733C6"/>
    <w:rsid w:val="53094679"/>
    <w:rsid w:val="530B3EEF"/>
    <w:rsid w:val="530C1BE9"/>
    <w:rsid w:val="53134467"/>
    <w:rsid w:val="531B2E61"/>
    <w:rsid w:val="532042F0"/>
    <w:rsid w:val="53297C30"/>
    <w:rsid w:val="53301E5E"/>
    <w:rsid w:val="53377341"/>
    <w:rsid w:val="53383B10"/>
    <w:rsid w:val="533F2817"/>
    <w:rsid w:val="534C0638"/>
    <w:rsid w:val="53540A14"/>
    <w:rsid w:val="53584A97"/>
    <w:rsid w:val="535B2E50"/>
    <w:rsid w:val="53644A6E"/>
    <w:rsid w:val="536C7965"/>
    <w:rsid w:val="5371552F"/>
    <w:rsid w:val="537671AE"/>
    <w:rsid w:val="53796C47"/>
    <w:rsid w:val="537B3052"/>
    <w:rsid w:val="537D5CC3"/>
    <w:rsid w:val="5382152B"/>
    <w:rsid w:val="538479EC"/>
    <w:rsid w:val="538C705C"/>
    <w:rsid w:val="538C7248"/>
    <w:rsid w:val="538E3BE9"/>
    <w:rsid w:val="5397171F"/>
    <w:rsid w:val="53982CB5"/>
    <w:rsid w:val="539A2D09"/>
    <w:rsid w:val="53A06120"/>
    <w:rsid w:val="53A41791"/>
    <w:rsid w:val="53AB0568"/>
    <w:rsid w:val="53AC4F0E"/>
    <w:rsid w:val="53AE15D6"/>
    <w:rsid w:val="53B93997"/>
    <w:rsid w:val="53BB08EB"/>
    <w:rsid w:val="53BB6749"/>
    <w:rsid w:val="53C427C3"/>
    <w:rsid w:val="53D004E8"/>
    <w:rsid w:val="53D061AE"/>
    <w:rsid w:val="53D2383D"/>
    <w:rsid w:val="53D33B35"/>
    <w:rsid w:val="53D64FFD"/>
    <w:rsid w:val="53DC24A5"/>
    <w:rsid w:val="53E6658E"/>
    <w:rsid w:val="53EC273F"/>
    <w:rsid w:val="53F4223E"/>
    <w:rsid w:val="53FD6E04"/>
    <w:rsid w:val="53FE12F8"/>
    <w:rsid w:val="53FF1E2D"/>
    <w:rsid w:val="54007871"/>
    <w:rsid w:val="54080556"/>
    <w:rsid w:val="54082699"/>
    <w:rsid w:val="54084057"/>
    <w:rsid w:val="54124EDC"/>
    <w:rsid w:val="5413779F"/>
    <w:rsid w:val="54213B13"/>
    <w:rsid w:val="5430412D"/>
    <w:rsid w:val="54324D8D"/>
    <w:rsid w:val="543A2F9B"/>
    <w:rsid w:val="543B3A7D"/>
    <w:rsid w:val="543B4E46"/>
    <w:rsid w:val="543D59C1"/>
    <w:rsid w:val="544113E6"/>
    <w:rsid w:val="544C3566"/>
    <w:rsid w:val="545830F6"/>
    <w:rsid w:val="545D5AF4"/>
    <w:rsid w:val="545F111D"/>
    <w:rsid w:val="54621774"/>
    <w:rsid w:val="54625D9C"/>
    <w:rsid w:val="546F6FC7"/>
    <w:rsid w:val="54722618"/>
    <w:rsid w:val="54763AA5"/>
    <w:rsid w:val="547B4BE4"/>
    <w:rsid w:val="5484124C"/>
    <w:rsid w:val="54853209"/>
    <w:rsid w:val="5486114B"/>
    <w:rsid w:val="54953B5E"/>
    <w:rsid w:val="549D2B88"/>
    <w:rsid w:val="54A75353"/>
    <w:rsid w:val="54B03A1D"/>
    <w:rsid w:val="54C71F6C"/>
    <w:rsid w:val="54C904E0"/>
    <w:rsid w:val="54CC782F"/>
    <w:rsid w:val="54CF07A0"/>
    <w:rsid w:val="54D33936"/>
    <w:rsid w:val="54E70933"/>
    <w:rsid w:val="54EB1677"/>
    <w:rsid w:val="54F55D2D"/>
    <w:rsid w:val="54F5639A"/>
    <w:rsid w:val="54F6351D"/>
    <w:rsid w:val="54F75F49"/>
    <w:rsid w:val="54FB4AFB"/>
    <w:rsid w:val="54FC530D"/>
    <w:rsid w:val="55067AA4"/>
    <w:rsid w:val="550C37A2"/>
    <w:rsid w:val="550C7BAD"/>
    <w:rsid w:val="55274CA5"/>
    <w:rsid w:val="55292DFD"/>
    <w:rsid w:val="552D5DF3"/>
    <w:rsid w:val="55343C88"/>
    <w:rsid w:val="553B7BE4"/>
    <w:rsid w:val="554522CB"/>
    <w:rsid w:val="555637AF"/>
    <w:rsid w:val="555A4F4D"/>
    <w:rsid w:val="556E1F15"/>
    <w:rsid w:val="557136FB"/>
    <w:rsid w:val="55764DAE"/>
    <w:rsid w:val="55785804"/>
    <w:rsid w:val="5579070C"/>
    <w:rsid w:val="557B4484"/>
    <w:rsid w:val="55871614"/>
    <w:rsid w:val="55941463"/>
    <w:rsid w:val="55977CE7"/>
    <w:rsid w:val="559B2F3C"/>
    <w:rsid w:val="55A843F6"/>
    <w:rsid w:val="55A94F13"/>
    <w:rsid w:val="55AA551B"/>
    <w:rsid w:val="55B809C9"/>
    <w:rsid w:val="55B96EE1"/>
    <w:rsid w:val="55BC4CF8"/>
    <w:rsid w:val="55BD0094"/>
    <w:rsid w:val="55C272D7"/>
    <w:rsid w:val="55C93441"/>
    <w:rsid w:val="55D439F2"/>
    <w:rsid w:val="55DD4D75"/>
    <w:rsid w:val="55E31099"/>
    <w:rsid w:val="55EB04ED"/>
    <w:rsid w:val="55F25FCA"/>
    <w:rsid w:val="55F56C64"/>
    <w:rsid w:val="55F84E3B"/>
    <w:rsid w:val="55FA1E2A"/>
    <w:rsid w:val="55FB6C1C"/>
    <w:rsid w:val="55FB7373"/>
    <w:rsid w:val="56024028"/>
    <w:rsid w:val="5621105A"/>
    <w:rsid w:val="562529E0"/>
    <w:rsid w:val="56343801"/>
    <w:rsid w:val="56432585"/>
    <w:rsid w:val="564C57EA"/>
    <w:rsid w:val="56516952"/>
    <w:rsid w:val="565D66A0"/>
    <w:rsid w:val="56614B3E"/>
    <w:rsid w:val="5662127B"/>
    <w:rsid w:val="566E223B"/>
    <w:rsid w:val="567A0BDF"/>
    <w:rsid w:val="568157B5"/>
    <w:rsid w:val="5683367D"/>
    <w:rsid w:val="56866800"/>
    <w:rsid w:val="56886A14"/>
    <w:rsid w:val="568B12A2"/>
    <w:rsid w:val="5691745C"/>
    <w:rsid w:val="56927CD7"/>
    <w:rsid w:val="56935B78"/>
    <w:rsid w:val="56940AD7"/>
    <w:rsid w:val="569815FF"/>
    <w:rsid w:val="56A80039"/>
    <w:rsid w:val="56B62BD2"/>
    <w:rsid w:val="56C7506B"/>
    <w:rsid w:val="56C767D2"/>
    <w:rsid w:val="56CA40F1"/>
    <w:rsid w:val="56CE7DC7"/>
    <w:rsid w:val="56D939BE"/>
    <w:rsid w:val="56DA6A2B"/>
    <w:rsid w:val="56E74396"/>
    <w:rsid w:val="56EC4724"/>
    <w:rsid w:val="56ED7603"/>
    <w:rsid w:val="56F17BAE"/>
    <w:rsid w:val="56F25EA8"/>
    <w:rsid w:val="570064CA"/>
    <w:rsid w:val="570259D3"/>
    <w:rsid w:val="570C1F0A"/>
    <w:rsid w:val="57113D76"/>
    <w:rsid w:val="571339AC"/>
    <w:rsid w:val="571701DC"/>
    <w:rsid w:val="571D323E"/>
    <w:rsid w:val="572A23B0"/>
    <w:rsid w:val="572F3778"/>
    <w:rsid w:val="57380F58"/>
    <w:rsid w:val="573E1F91"/>
    <w:rsid w:val="57436985"/>
    <w:rsid w:val="57470529"/>
    <w:rsid w:val="5750754E"/>
    <w:rsid w:val="575710D7"/>
    <w:rsid w:val="57623B4D"/>
    <w:rsid w:val="57761184"/>
    <w:rsid w:val="577B30E3"/>
    <w:rsid w:val="57817D1D"/>
    <w:rsid w:val="578735B4"/>
    <w:rsid w:val="57877110"/>
    <w:rsid w:val="578B20C1"/>
    <w:rsid w:val="578F2469"/>
    <w:rsid w:val="579A42CD"/>
    <w:rsid w:val="579C275D"/>
    <w:rsid w:val="57BF34D4"/>
    <w:rsid w:val="57BF4D7E"/>
    <w:rsid w:val="57C16588"/>
    <w:rsid w:val="57CD239A"/>
    <w:rsid w:val="57D47ECA"/>
    <w:rsid w:val="57D72CAA"/>
    <w:rsid w:val="57D80EF9"/>
    <w:rsid w:val="57EC73CC"/>
    <w:rsid w:val="57F5239D"/>
    <w:rsid w:val="57F91F65"/>
    <w:rsid w:val="57FC2EEA"/>
    <w:rsid w:val="580C6E00"/>
    <w:rsid w:val="581140E7"/>
    <w:rsid w:val="5815343D"/>
    <w:rsid w:val="5824089A"/>
    <w:rsid w:val="58264F86"/>
    <w:rsid w:val="582A2734"/>
    <w:rsid w:val="582E74C2"/>
    <w:rsid w:val="583A4F4D"/>
    <w:rsid w:val="583F0760"/>
    <w:rsid w:val="58432ADB"/>
    <w:rsid w:val="58507062"/>
    <w:rsid w:val="5855720E"/>
    <w:rsid w:val="585671B2"/>
    <w:rsid w:val="586767E5"/>
    <w:rsid w:val="587518AF"/>
    <w:rsid w:val="58773629"/>
    <w:rsid w:val="5889317B"/>
    <w:rsid w:val="588E44CE"/>
    <w:rsid w:val="58925D23"/>
    <w:rsid w:val="589439A2"/>
    <w:rsid w:val="58977023"/>
    <w:rsid w:val="58A65CBC"/>
    <w:rsid w:val="58A84550"/>
    <w:rsid w:val="58BA090C"/>
    <w:rsid w:val="58C064AB"/>
    <w:rsid w:val="58C75E36"/>
    <w:rsid w:val="58D31A0A"/>
    <w:rsid w:val="58D802CE"/>
    <w:rsid w:val="58D81BED"/>
    <w:rsid w:val="58DD0EC5"/>
    <w:rsid w:val="58E14F46"/>
    <w:rsid w:val="58E90485"/>
    <w:rsid w:val="58EB705E"/>
    <w:rsid w:val="58F05975"/>
    <w:rsid w:val="58F45AE9"/>
    <w:rsid w:val="58F74DB2"/>
    <w:rsid w:val="59191FF1"/>
    <w:rsid w:val="591A4FA4"/>
    <w:rsid w:val="591E4BF6"/>
    <w:rsid w:val="592310BA"/>
    <w:rsid w:val="59283DED"/>
    <w:rsid w:val="59324D82"/>
    <w:rsid w:val="593C3876"/>
    <w:rsid w:val="593E07E9"/>
    <w:rsid w:val="5941757B"/>
    <w:rsid w:val="59422259"/>
    <w:rsid w:val="595149AA"/>
    <w:rsid w:val="59554A4A"/>
    <w:rsid w:val="595B4248"/>
    <w:rsid w:val="595D7A66"/>
    <w:rsid w:val="595F4EF3"/>
    <w:rsid w:val="5961465C"/>
    <w:rsid w:val="5969563F"/>
    <w:rsid w:val="596E391A"/>
    <w:rsid w:val="59771E16"/>
    <w:rsid w:val="597D4ABC"/>
    <w:rsid w:val="59814722"/>
    <w:rsid w:val="59966C04"/>
    <w:rsid w:val="599D2616"/>
    <w:rsid w:val="59A21DE3"/>
    <w:rsid w:val="59A6236D"/>
    <w:rsid w:val="59A94562"/>
    <w:rsid w:val="59AE722B"/>
    <w:rsid w:val="59B25CF6"/>
    <w:rsid w:val="59C51FC9"/>
    <w:rsid w:val="59C611D8"/>
    <w:rsid w:val="59DE75BA"/>
    <w:rsid w:val="59E24BD1"/>
    <w:rsid w:val="59E5080C"/>
    <w:rsid w:val="59EE22E9"/>
    <w:rsid w:val="59EF7392"/>
    <w:rsid w:val="59F71A1E"/>
    <w:rsid w:val="59FD1107"/>
    <w:rsid w:val="5A056A12"/>
    <w:rsid w:val="5A142688"/>
    <w:rsid w:val="5A18091E"/>
    <w:rsid w:val="5A1B240E"/>
    <w:rsid w:val="5A1D2B64"/>
    <w:rsid w:val="5A1E4C97"/>
    <w:rsid w:val="5A285BD3"/>
    <w:rsid w:val="5A2A2E89"/>
    <w:rsid w:val="5A2D796F"/>
    <w:rsid w:val="5A396EA8"/>
    <w:rsid w:val="5A421A14"/>
    <w:rsid w:val="5A46140E"/>
    <w:rsid w:val="5A470DD9"/>
    <w:rsid w:val="5A517B3B"/>
    <w:rsid w:val="5A582494"/>
    <w:rsid w:val="5A601E8A"/>
    <w:rsid w:val="5A674083"/>
    <w:rsid w:val="5A697A69"/>
    <w:rsid w:val="5A727FDE"/>
    <w:rsid w:val="5A7862EE"/>
    <w:rsid w:val="5A7F5187"/>
    <w:rsid w:val="5A870015"/>
    <w:rsid w:val="5A89218B"/>
    <w:rsid w:val="5A8D7133"/>
    <w:rsid w:val="5A9B1124"/>
    <w:rsid w:val="5A9C66D5"/>
    <w:rsid w:val="5AA33280"/>
    <w:rsid w:val="5AAA777F"/>
    <w:rsid w:val="5AAD32C1"/>
    <w:rsid w:val="5AAD39D0"/>
    <w:rsid w:val="5AB03927"/>
    <w:rsid w:val="5AB3215E"/>
    <w:rsid w:val="5AB51DDE"/>
    <w:rsid w:val="5ABF016F"/>
    <w:rsid w:val="5ABF7497"/>
    <w:rsid w:val="5AC24903"/>
    <w:rsid w:val="5AD62965"/>
    <w:rsid w:val="5AD95FA5"/>
    <w:rsid w:val="5AEE0889"/>
    <w:rsid w:val="5AF11C42"/>
    <w:rsid w:val="5AF524F7"/>
    <w:rsid w:val="5B055B2C"/>
    <w:rsid w:val="5B0824F2"/>
    <w:rsid w:val="5B0F6B08"/>
    <w:rsid w:val="5B141E84"/>
    <w:rsid w:val="5B195385"/>
    <w:rsid w:val="5B286FAB"/>
    <w:rsid w:val="5B2B4DB4"/>
    <w:rsid w:val="5B2D0E83"/>
    <w:rsid w:val="5B2E1AA7"/>
    <w:rsid w:val="5B3911C0"/>
    <w:rsid w:val="5B3E6F3B"/>
    <w:rsid w:val="5B3F3F40"/>
    <w:rsid w:val="5B405E93"/>
    <w:rsid w:val="5B4142B1"/>
    <w:rsid w:val="5B483043"/>
    <w:rsid w:val="5B4A4508"/>
    <w:rsid w:val="5B577B4D"/>
    <w:rsid w:val="5B5C2F9E"/>
    <w:rsid w:val="5B5C7693"/>
    <w:rsid w:val="5B5F4D57"/>
    <w:rsid w:val="5B661CA9"/>
    <w:rsid w:val="5B6E4C19"/>
    <w:rsid w:val="5B721585"/>
    <w:rsid w:val="5B7F4F58"/>
    <w:rsid w:val="5B857487"/>
    <w:rsid w:val="5B921FB4"/>
    <w:rsid w:val="5B9443BF"/>
    <w:rsid w:val="5B945DFF"/>
    <w:rsid w:val="5B9B47A8"/>
    <w:rsid w:val="5B9E55DE"/>
    <w:rsid w:val="5BA104BC"/>
    <w:rsid w:val="5BAA10C2"/>
    <w:rsid w:val="5BB92E64"/>
    <w:rsid w:val="5BB95785"/>
    <w:rsid w:val="5BC56459"/>
    <w:rsid w:val="5BCD4A00"/>
    <w:rsid w:val="5BD20D3A"/>
    <w:rsid w:val="5BD655DB"/>
    <w:rsid w:val="5BDA223B"/>
    <w:rsid w:val="5BE46C9C"/>
    <w:rsid w:val="5BE84EEA"/>
    <w:rsid w:val="5BFA4096"/>
    <w:rsid w:val="5C00347E"/>
    <w:rsid w:val="5C014393"/>
    <w:rsid w:val="5C1F6CE0"/>
    <w:rsid w:val="5C2238AB"/>
    <w:rsid w:val="5C2410A3"/>
    <w:rsid w:val="5C2956D0"/>
    <w:rsid w:val="5C2F30A8"/>
    <w:rsid w:val="5C3E7FB9"/>
    <w:rsid w:val="5C3F7662"/>
    <w:rsid w:val="5C4364E0"/>
    <w:rsid w:val="5C474D53"/>
    <w:rsid w:val="5C4C5F06"/>
    <w:rsid w:val="5C4E40FD"/>
    <w:rsid w:val="5C58551F"/>
    <w:rsid w:val="5C5D0D87"/>
    <w:rsid w:val="5C665027"/>
    <w:rsid w:val="5C6702DA"/>
    <w:rsid w:val="5C6D272C"/>
    <w:rsid w:val="5C7368BB"/>
    <w:rsid w:val="5C745FD4"/>
    <w:rsid w:val="5C7B3A6A"/>
    <w:rsid w:val="5C7F62CB"/>
    <w:rsid w:val="5C82259C"/>
    <w:rsid w:val="5C8D7E4E"/>
    <w:rsid w:val="5C904EE3"/>
    <w:rsid w:val="5C905461"/>
    <w:rsid w:val="5C964D39"/>
    <w:rsid w:val="5C9B0A20"/>
    <w:rsid w:val="5CA02776"/>
    <w:rsid w:val="5CA468DC"/>
    <w:rsid w:val="5CAA0596"/>
    <w:rsid w:val="5CB03171"/>
    <w:rsid w:val="5CB47325"/>
    <w:rsid w:val="5CB84BD6"/>
    <w:rsid w:val="5CBD748C"/>
    <w:rsid w:val="5CE15514"/>
    <w:rsid w:val="5CE172C2"/>
    <w:rsid w:val="5CE306C6"/>
    <w:rsid w:val="5CE74EA9"/>
    <w:rsid w:val="5CEF541A"/>
    <w:rsid w:val="5CF73A43"/>
    <w:rsid w:val="5CFA2018"/>
    <w:rsid w:val="5D206ACA"/>
    <w:rsid w:val="5D267EF0"/>
    <w:rsid w:val="5D277664"/>
    <w:rsid w:val="5D2C3B80"/>
    <w:rsid w:val="5D330D98"/>
    <w:rsid w:val="5D347D3A"/>
    <w:rsid w:val="5D443CF5"/>
    <w:rsid w:val="5D561C60"/>
    <w:rsid w:val="5D620742"/>
    <w:rsid w:val="5D647D73"/>
    <w:rsid w:val="5D6D5421"/>
    <w:rsid w:val="5D6F42A1"/>
    <w:rsid w:val="5D751961"/>
    <w:rsid w:val="5D8F6D1E"/>
    <w:rsid w:val="5D986B8B"/>
    <w:rsid w:val="5D9A0CA6"/>
    <w:rsid w:val="5DB06673"/>
    <w:rsid w:val="5DB37592"/>
    <w:rsid w:val="5DB524FD"/>
    <w:rsid w:val="5DC603E5"/>
    <w:rsid w:val="5DC84B17"/>
    <w:rsid w:val="5DD3327B"/>
    <w:rsid w:val="5DD40BD5"/>
    <w:rsid w:val="5DD451FE"/>
    <w:rsid w:val="5DD56503"/>
    <w:rsid w:val="5DD80BF1"/>
    <w:rsid w:val="5DDC286B"/>
    <w:rsid w:val="5DDE6106"/>
    <w:rsid w:val="5DDF4651"/>
    <w:rsid w:val="5DE13E3F"/>
    <w:rsid w:val="5DEC606B"/>
    <w:rsid w:val="5DEF4B0D"/>
    <w:rsid w:val="5DF237EC"/>
    <w:rsid w:val="5DF242EA"/>
    <w:rsid w:val="5DFE633F"/>
    <w:rsid w:val="5E012871"/>
    <w:rsid w:val="5E026154"/>
    <w:rsid w:val="5E0C59DB"/>
    <w:rsid w:val="5E0F1B60"/>
    <w:rsid w:val="5E1549B0"/>
    <w:rsid w:val="5E176A20"/>
    <w:rsid w:val="5E19246F"/>
    <w:rsid w:val="5E2C3A69"/>
    <w:rsid w:val="5E35651C"/>
    <w:rsid w:val="5E492AB6"/>
    <w:rsid w:val="5E6C1E3C"/>
    <w:rsid w:val="5E745A03"/>
    <w:rsid w:val="5E766130"/>
    <w:rsid w:val="5E7E7C15"/>
    <w:rsid w:val="5E7F2B97"/>
    <w:rsid w:val="5E865B4B"/>
    <w:rsid w:val="5E893A28"/>
    <w:rsid w:val="5E8C034F"/>
    <w:rsid w:val="5E8E38C7"/>
    <w:rsid w:val="5E9A1E1F"/>
    <w:rsid w:val="5E9F24F2"/>
    <w:rsid w:val="5EAB5E7A"/>
    <w:rsid w:val="5EB354DC"/>
    <w:rsid w:val="5EB71B11"/>
    <w:rsid w:val="5EB7282A"/>
    <w:rsid w:val="5EBA41F7"/>
    <w:rsid w:val="5EBF067F"/>
    <w:rsid w:val="5EBF397F"/>
    <w:rsid w:val="5ECC288B"/>
    <w:rsid w:val="5ED11DCA"/>
    <w:rsid w:val="5ED219CC"/>
    <w:rsid w:val="5ED75AE7"/>
    <w:rsid w:val="5EEC7201"/>
    <w:rsid w:val="5F0223ED"/>
    <w:rsid w:val="5F041153"/>
    <w:rsid w:val="5F0A0DD8"/>
    <w:rsid w:val="5F0A3DE3"/>
    <w:rsid w:val="5F0D0693"/>
    <w:rsid w:val="5F150A10"/>
    <w:rsid w:val="5F2E3949"/>
    <w:rsid w:val="5F34633B"/>
    <w:rsid w:val="5F3A7326"/>
    <w:rsid w:val="5F47467A"/>
    <w:rsid w:val="5F523F58"/>
    <w:rsid w:val="5F531144"/>
    <w:rsid w:val="5F58665F"/>
    <w:rsid w:val="5F665478"/>
    <w:rsid w:val="5F677346"/>
    <w:rsid w:val="5F76028C"/>
    <w:rsid w:val="5F7A0DB2"/>
    <w:rsid w:val="5F802C0D"/>
    <w:rsid w:val="5F881C11"/>
    <w:rsid w:val="5F9142A5"/>
    <w:rsid w:val="5F93775D"/>
    <w:rsid w:val="5F9525E6"/>
    <w:rsid w:val="5FA77B53"/>
    <w:rsid w:val="5FA91901"/>
    <w:rsid w:val="5FAE617A"/>
    <w:rsid w:val="5FAF78F0"/>
    <w:rsid w:val="5FBD0D16"/>
    <w:rsid w:val="5FBD5D81"/>
    <w:rsid w:val="5FD255E8"/>
    <w:rsid w:val="5FDA6EAE"/>
    <w:rsid w:val="5FE00FCA"/>
    <w:rsid w:val="5FE05385"/>
    <w:rsid w:val="5FE1785D"/>
    <w:rsid w:val="5FEC48FC"/>
    <w:rsid w:val="5FEE4803"/>
    <w:rsid w:val="5FEF7F48"/>
    <w:rsid w:val="5FF06563"/>
    <w:rsid w:val="5FF07C4D"/>
    <w:rsid w:val="60023735"/>
    <w:rsid w:val="600D11B5"/>
    <w:rsid w:val="60166DF9"/>
    <w:rsid w:val="602A0802"/>
    <w:rsid w:val="602E17F3"/>
    <w:rsid w:val="60303B3C"/>
    <w:rsid w:val="60352807"/>
    <w:rsid w:val="6037369D"/>
    <w:rsid w:val="603D6F06"/>
    <w:rsid w:val="603E4064"/>
    <w:rsid w:val="604072F8"/>
    <w:rsid w:val="604307FB"/>
    <w:rsid w:val="604356E0"/>
    <w:rsid w:val="604F208F"/>
    <w:rsid w:val="60605BAC"/>
    <w:rsid w:val="60665537"/>
    <w:rsid w:val="60672FB9"/>
    <w:rsid w:val="606A78FE"/>
    <w:rsid w:val="606D3E37"/>
    <w:rsid w:val="60717AB4"/>
    <w:rsid w:val="60720A1A"/>
    <w:rsid w:val="60735FCE"/>
    <w:rsid w:val="60774BEE"/>
    <w:rsid w:val="607954F6"/>
    <w:rsid w:val="607D1CF9"/>
    <w:rsid w:val="6080285E"/>
    <w:rsid w:val="60880A5D"/>
    <w:rsid w:val="608A69F1"/>
    <w:rsid w:val="608A7C71"/>
    <w:rsid w:val="608F1499"/>
    <w:rsid w:val="60901B97"/>
    <w:rsid w:val="609321B6"/>
    <w:rsid w:val="60963B5D"/>
    <w:rsid w:val="60A5089F"/>
    <w:rsid w:val="60A532BF"/>
    <w:rsid w:val="60A624F7"/>
    <w:rsid w:val="60A670A6"/>
    <w:rsid w:val="60A854AE"/>
    <w:rsid w:val="60AC13B1"/>
    <w:rsid w:val="60AD11A4"/>
    <w:rsid w:val="60AE372D"/>
    <w:rsid w:val="60B423AC"/>
    <w:rsid w:val="60B44CEE"/>
    <w:rsid w:val="60BD458F"/>
    <w:rsid w:val="60D15EBE"/>
    <w:rsid w:val="60DD09F9"/>
    <w:rsid w:val="60E229D7"/>
    <w:rsid w:val="60E9305E"/>
    <w:rsid w:val="60EC450B"/>
    <w:rsid w:val="60F05D94"/>
    <w:rsid w:val="60F1769A"/>
    <w:rsid w:val="60F73380"/>
    <w:rsid w:val="60FD1BF8"/>
    <w:rsid w:val="61095BB6"/>
    <w:rsid w:val="610C2594"/>
    <w:rsid w:val="610D6DD9"/>
    <w:rsid w:val="610F1C4F"/>
    <w:rsid w:val="6117731B"/>
    <w:rsid w:val="61191E4E"/>
    <w:rsid w:val="611F6EE4"/>
    <w:rsid w:val="612400C6"/>
    <w:rsid w:val="613440F7"/>
    <w:rsid w:val="613D5757"/>
    <w:rsid w:val="613F34F8"/>
    <w:rsid w:val="613F5900"/>
    <w:rsid w:val="61472627"/>
    <w:rsid w:val="61502F36"/>
    <w:rsid w:val="61513DDC"/>
    <w:rsid w:val="61520727"/>
    <w:rsid w:val="616C4DE5"/>
    <w:rsid w:val="6180210F"/>
    <w:rsid w:val="61811074"/>
    <w:rsid w:val="6183303E"/>
    <w:rsid w:val="61884C12"/>
    <w:rsid w:val="618A5739"/>
    <w:rsid w:val="61930E81"/>
    <w:rsid w:val="619417AA"/>
    <w:rsid w:val="619863BE"/>
    <w:rsid w:val="619B5505"/>
    <w:rsid w:val="61A02CF3"/>
    <w:rsid w:val="61B57D6E"/>
    <w:rsid w:val="61BA4962"/>
    <w:rsid w:val="61BC02FE"/>
    <w:rsid w:val="61BC5B34"/>
    <w:rsid w:val="61BD5AE9"/>
    <w:rsid w:val="61BD7BD2"/>
    <w:rsid w:val="61D2367E"/>
    <w:rsid w:val="61D4389A"/>
    <w:rsid w:val="61D7380C"/>
    <w:rsid w:val="61DC639E"/>
    <w:rsid w:val="61E265C9"/>
    <w:rsid w:val="61E41603"/>
    <w:rsid w:val="61E41D53"/>
    <w:rsid w:val="61E5122B"/>
    <w:rsid w:val="61E5260C"/>
    <w:rsid w:val="61E7692D"/>
    <w:rsid w:val="61EF09EE"/>
    <w:rsid w:val="61F05705"/>
    <w:rsid w:val="62053A78"/>
    <w:rsid w:val="62140213"/>
    <w:rsid w:val="62213818"/>
    <w:rsid w:val="622409E2"/>
    <w:rsid w:val="62277BE3"/>
    <w:rsid w:val="622B611D"/>
    <w:rsid w:val="622D7F1A"/>
    <w:rsid w:val="623410E7"/>
    <w:rsid w:val="6235333E"/>
    <w:rsid w:val="62362237"/>
    <w:rsid w:val="62390CB6"/>
    <w:rsid w:val="623F2BBF"/>
    <w:rsid w:val="62495057"/>
    <w:rsid w:val="624956CD"/>
    <w:rsid w:val="6251055B"/>
    <w:rsid w:val="62567BD5"/>
    <w:rsid w:val="626A5768"/>
    <w:rsid w:val="62721926"/>
    <w:rsid w:val="627366A9"/>
    <w:rsid w:val="627F7598"/>
    <w:rsid w:val="628632D9"/>
    <w:rsid w:val="628762B4"/>
    <w:rsid w:val="6288640C"/>
    <w:rsid w:val="62887C66"/>
    <w:rsid w:val="629332D7"/>
    <w:rsid w:val="629514BD"/>
    <w:rsid w:val="629F1D06"/>
    <w:rsid w:val="62A12C90"/>
    <w:rsid w:val="62B17D29"/>
    <w:rsid w:val="62B6027F"/>
    <w:rsid w:val="62B629D7"/>
    <w:rsid w:val="62BE0F0F"/>
    <w:rsid w:val="62C17DCD"/>
    <w:rsid w:val="62C80DFF"/>
    <w:rsid w:val="62C92CD3"/>
    <w:rsid w:val="62CA038C"/>
    <w:rsid w:val="62CA1E2A"/>
    <w:rsid w:val="62D444C5"/>
    <w:rsid w:val="62E434E1"/>
    <w:rsid w:val="62E44A29"/>
    <w:rsid w:val="62EB1912"/>
    <w:rsid w:val="62F651F8"/>
    <w:rsid w:val="62F81FED"/>
    <w:rsid w:val="62FB5893"/>
    <w:rsid w:val="6305388E"/>
    <w:rsid w:val="63095D52"/>
    <w:rsid w:val="631009C3"/>
    <w:rsid w:val="63124A13"/>
    <w:rsid w:val="631877B6"/>
    <w:rsid w:val="632223E3"/>
    <w:rsid w:val="6323052D"/>
    <w:rsid w:val="6324615B"/>
    <w:rsid w:val="63386B45"/>
    <w:rsid w:val="63395971"/>
    <w:rsid w:val="63447047"/>
    <w:rsid w:val="6345292E"/>
    <w:rsid w:val="634D3A7F"/>
    <w:rsid w:val="635007F3"/>
    <w:rsid w:val="63554905"/>
    <w:rsid w:val="63575EAB"/>
    <w:rsid w:val="63670EF5"/>
    <w:rsid w:val="636A1027"/>
    <w:rsid w:val="636D1A17"/>
    <w:rsid w:val="636F0D32"/>
    <w:rsid w:val="637349EC"/>
    <w:rsid w:val="63803DBA"/>
    <w:rsid w:val="63857653"/>
    <w:rsid w:val="63894210"/>
    <w:rsid w:val="638E5CCA"/>
    <w:rsid w:val="63916C2D"/>
    <w:rsid w:val="63950E07"/>
    <w:rsid w:val="639E277B"/>
    <w:rsid w:val="63A65FE3"/>
    <w:rsid w:val="63AA1E11"/>
    <w:rsid w:val="63AA31F0"/>
    <w:rsid w:val="63AB29F1"/>
    <w:rsid w:val="63B37438"/>
    <w:rsid w:val="63BC677A"/>
    <w:rsid w:val="63BD3030"/>
    <w:rsid w:val="63BF0BA1"/>
    <w:rsid w:val="63C02B06"/>
    <w:rsid w:val="63C37EC5"/>
    <w:rsid w:val="63C47F06"/>
    <w:rsid w:val="63C713C1"/>
    <w:rsid w:val="63CD393F"/>
    <w:rsid w:val="63DB73C2"/>
    <w:rsid w:val="63DD50F7"/>
    <w:rsid w:val="63DD6901"/>
    <w:rsid w:val="63FB5634"/>
    <w:rsid w:val="63FD4045"/>
    <w:rsid w:val="640D5BD5"/>
    <w:rsid w:val="6412071B"/>
    <w:rsid w:val="641F3A4E"/>
    <w:rsid w:val="64200200"/>
    <w:rsid w:val="642473FC"/>
    <w:rsid w:val="642E1E8A"/>
    <w:rsid w:val="64346872"/>
    <w:rsid w:val="644001D3"/>
    <w:rsid w:val="6440286A"/>
    <w:rsid w:val="644C62C7"/>
    <w:rsid w:val="644D619A"/>
    <w:rsid w:val="645B398F"/>
    <w:rsid w:val="64623F93"/>
    <w:rsid w:val="646D6CAB"/>
    <w:rsid w:val="646E02D5"/>
    <w:rsid w:val="6474208E"/>
    <w:rsid w:val="6476532A"/>
    <w:rsid w:val="64793590"/>
    <w:rsid w:val="64875F7C"/>
    <w:rsid w:val="648B1C7C"/>
    <w:rsid w:val="648B4682"/>
    <w:rsid w:val="648C29A9"/>
    <w:rsid w:val="648D0BAF"/>
    <w:rsid w:val="648E13A9"/>
    <w:rsid w:val="64964E36"/>
    <w:rsid w:val="649B2AE2"/>
    <w:rsid w:val="649C5F51"/>
    <w:rsid w:val="649D137B"/>
    <w:rsid w:val="64A71EB4"/>
    <w:rsid w:val="64A8369A"/>
    <w:rsid w:val="64B302F6"/>
    <w:rsid w:val="64B608D5"/>
    <w:rsid w:val="64B96D77"/>
    <w:rsid w:val="64BC5151"/>
    <w:rsid w:val="64BD6288"/>
    <w:rsid w:val="64BE353B"/>
    <w:rsid w:val="64C00105"/>
    <w:rsid w:val="64C03C61"/>
    <w:rsid w:val="64C93CEB"/>
    <w:rsid w:val="64CA0AE8"/>
    <w:rsid w:val="64CB486F"/>
    <w:rsid w:val="64D27783"/>
    <w:rsid w:val="64D450D8"/>
    <w:rsid w:val="64D4607B"/>
    <w:rsid w:val="64D77000"/>
    <w:rsid w:val="64D8544F"/>
    <w:rsid w:val="64D911C7"/>
    <w:rsid w:val="64DA7F84"/>
    <w:rsid w:val="64E41AD9"/>
    <w:rsid w:val="64E73A17"/>
    <w:rsid w:val="64ED641E"/>
    <w:rsid w:val="65006346"/>
    <w:rsid w:val="65073DBE"/>
    <w:rsid w:val="650D1EAF"/>
    <w:rsid w:val="650D45DB"/>
    <w:rsid w:val="6513017B"/>
    <w:rsid w:val="651954EB"/>
    <w:rsid w:val="652F7DDE"/>
    <w:rsid w:val="65346599"/>
    <w:rsid w:val="65386906"/>
    <w:rsid w:val="653C53C7"/>
    <w:rsid w:val="653F07A9"/>
    <w:rsid w:val="65410C2D"/>
    <w:rsid w:val="654229C0"/>
    <w:rsid w:val="65434131"/>
    <w:rsid w:val="655036FA"/>
    <w:rsid w:val="65624FAF"/>
    <w:rsid w:val="65670E6D"/>
    <w:rsid w:val="656A567A"/>
    <w:rsid w:val="656E627A"/>
    <w:rsid w:val="656F2C0C"/>
    <w:rsid w:val="656F3E90"/>
    <w:rsid w:val="6572041A"/>
    <w:rsid w:val="657872E1"/>
    <w:rsid w:val="657B6CF9"/>
    <w:rsid w:val="65900082"/>
    <w:rsid w:val="65912D43"/>
    <w:rsid w:val="6598698C"/>
    <w:rsid w:val="659B5DFA"/>
    <w:rsid w:val="659C15E4"/>
    <w:rsid w:val="65AE6DF1"/>
    <w:rsid w:val="65B33D3E"/>
    <w:rsid w:val="65B5235A"/>
    <w:rsid w:val="65B662F3"/>
    <w:rsid w:val="65C3017D"/>
    <w:rsid w:val="65C31D06"/>
    <w:rsid w:val="65C57731"/>
    <w:rsid w:val="65CB0696"/>
    <w:rsid w:val="65CD44D8"/>
    <w:rsid w:val="65D87B24"/>
    <w:rsid w:val="65DF3FAF"/>
    <w:rsid w:val="65E5173B"/>
    <w:rsid w:val="65E87CC1"/>
    <w:rsid w:val="65EA271D"/>
    <w:rsid w:val="65ED4F2A"/>
    <w:rsid w:val="65F02456"/>
    <w:rsid w:val="65F06A33"/>
    <w:rsid w:val="65F251CE"/>
    <w:rsid w:val="65F4748F"/>
    <w:rsid w:val="66007D67"/>
    <w:rsid w:val="660779E2"/>
    <w:rsid w:val="6610140A"/>
    <w:rsid w:val="66127C81"/>
    <w:rsid w:val="661A3845"/>
    <w:rsid w:val="662059AD"/>
    <w:rsid w:val="662E0864"/>
    <w:rsid w:val="66452B81"/>
    <w:rsid w:val="66486367"/>
    <w:rsid w:val="664B1C51"/>
    <w:rsid w:val="665141DA"/>
    <w:rsid w:val="665A07F6"/>
    <w:rsid w:val="665A717C"/>
    <w:rsid w:val="66611144"/>
    <w:rsid w:val="66620D05"/>
    <w:rsid w:val="66623B1C"/>
    <w:rsid w:val="6667518D"/>
    <w:rsid w:val="666A0BA7"/>
    <w:rsid w:val="6678187F"/>
    <w:rsid w:val="668B6423"/>
    <w:rsid w:val="669261E1"/>
    <w:rsid w:val="669318CC"/>
    <w:rsid w:val="66A15D14"/>
    <w:rsid w:val="66A81479"/>
    <w:rsid w:val="66A927F5"/>
    <w:rsid w:val="66AA65C9"/>
    <w:rsid w:val="66B62F47"/>
    <w:rsid w:val="66D37D3F"/>
    <w:rsid w:val="66D51044"/>
    <w:rsid w:val="66D6691A"/>
    <w:rsid w:val="66DB09CF"/>
    <w:rsid w:val="66E225B5"/>
    <w:rsid w:val="66E34F83"/>
    <w:rsid w:val="66E75C02"/>
    <w:rsid w:val="66EC6F90"/>
    <w:rsid w:val="67070D01"/>
    <w:rsid w:val="6710043B"/>
    <w:rsid w:val="67142111"/>
    <w:rsid w:val="671465AA"/>
    <w:rsid w:val="671A04B3"/>
    <w:rsid w:val="671D4CBB"/>
    <w:rsid w:val="671E43C0"/>
    <w:rsid w:val="6724205C"/>
    <w:rsid w:val="67264E23"/>
    <w:rsid w:val="6728304C"/>
    <w:rsid w:val="673152EA"/>
    <w:rsid w:val="673258AB"/>
    <w:rsid w:val="67345C59"/>
    <w:rsid w:val="67374196"/>
    <w:rsid w:val="673F58BB"/>
    <w:rsid w:val="674331C6"/>
    <w:rsid w:val="674E4DC0"/>
    <w:rsid w:val="6758251D"/>
    <w:rsid w:val="675F3C06"/>
    <w:rsid w:val="6760602D"/>
    <w:rsid w:val="676254A4"/>
    <w:rsid w:val="67674B4F"/>
    <w:rsid w:val="676F7856"/>
    <w:rsid w:val="6775534A"/>
    <w:rsid w:val="67784CC7"/>
    <w:rsid w:val="677F147E"/>
    <w:rsid w:val="67813072"/>
    <w:rsid w:val="678216A2"/>
    <w:rsid w:val="678A585D"/>
    <w:rsid w:val="67900263"/>
    <w:rsid w:val="67901777"/>
    <w:rsid w:val="67922C8A"/>
    <w:rsid w:val="679B2764"/>
    <w:rsid w:val="679B558A"/>
    <w:rsid w:val="67B47392"/>
    <w:rsid w:val="67C966FF"/>
    <w:rsid w:val="67CA3ACC"/>
    <w:rsid w:val="67D065F0"/>
    <w:rsid w:val="67D2363A"/>
    <w:rsid w:val="67D43BB4"/>
    <w:rsid w:val="67DA2E38"/>
    <w:rsid w:val="67E341AB"/>
    <w:rsid w:val="67E653BA"/>
    <w:rsid w:val="67EE3D0F"/>
    <w:rsid w:val="67F35F32"/>
    <w:rsid w:val="67F9729F"/>
    <w:rsid w:val="68067D25"/>
    <w:rsid w:val="68092C9C"/>
    <w:rsid w:val="682173DB"/>
    <w:rsid w:val="6822597C"/>
    <w:rsid w:val="682A3A97"/>
    <w:rsid w:val="682D3CC7"/>
    <w:rsid w:val="68320F80"/>
    <w:rsid w:val="68321246"/>
    <w:rsid w:val="68336A02"/>
    <w:rsid w:val="68357BAD"/>
    <w:rsid w:val="683A1C10"/>
    <w:rsid w:val="683A638D"/>
    <w:rsid w:val="68500530"/>
    <w:rsid w:val="68510B17"/>
    <w:rsid w:val="685E210F"/>
    <w:rsid w:val="68681D2D"/>
    <w:rsid w:val="686D72DD"/>
    <w:rsid w:val="686E3DB1"/>
    <w:rsid w:val="68795D5A"/>
    <w:rsid w:val="687D6BB5"/>
    <w:rsid w:val="687F5BE1"/>
    <w:rsid w:val="688C1024"/>
    <w:rsid w:val="68945D6C"/>
    <w:rsid w:val="68B52788"/>
    <w:rsid w:val="68B64986"/>
    <w:rsid w:val="68B80108"/>
    <w:rsid w:val="68B96C5F"/>
    <w:rsid w:val="68B97F60"/>
    <w:rsid w:val="68BB40DD"/>
    <w:rsid w:val="68C048E2"/>
    <w:rsid w:val="68C1536C"/>
    <w:rsid w:val="68C672BE"/>
    <w:rsid w:val="68CE0120"/>
    <w:rsid w:val="68DD33DE"/>
    <w:rsid w:val="68F148C5"/>
    <w:rsid w:val="68F17EB2"/>
    <w:rsid w:val="68F75939"/>
    <w:rsid w:val="68FA35B2"/>
    <w:rsid w:val="68FA69C5"/>
    <w:rsid w:val="68FD27A8"/>
    <w:rsid w:val="68FF425E"/>
    <w:rsid w:val="68FF57F4"/>
    <w:rsid w:val="6906729C"/>
    <w:rsid w:val="690B0B12"/>
    <w:rsid w:val="690F2EED"/>
    <w:rsid w:val="690F3409"/>
    <w:rsid w:val="69180510"/>
    <w:rsid w:val="69194E73"/>
    <w:rsid w:val="69224EEB"/>
    <w:rsid w:val="692B5223"/>
    <w:rsid w:val="693C3FBA"/>
    <w:rsid w:val="693D2737"/>
    <w:rsid w:val="694677C3"/>
    <w:rsid w:val="695452C0"/>
    <w:rsid w:val="696C085C"/>
    <w:rsid w:val="69763B96"/>
    <w:rsid w:val="6977345C"/>
    <w:rsid w:val="69844236"/>
    <w:rsid w:val="69851C7E"/>
    <w:rsid w:val="69877444"/>
    <w:rsid w:val="698E7D39"/>
    <w:rsid w:val="69941D5D"/>
    <w:rsid w:val="699A4B56"/>
    <w:rsid w:val="699B2AD1"/>
    <w:rsid w:val="69A1722F"/>
    <w:rsid w:val="69A7730D"/>
    <w:rsid w:val="69AC5CA1"/>
    <w:rsid w:val="69B31695"/>
    <w:rsid w:val="69B56977"/>
    <w:rsid w:val="69B745FF"/>
    <w:rsid w:val="69BF4270"/>
    <w:rsid w:val="69C47282"/>
    <w:rsid w:val="69CC7493"/>
    <w:rsid w:val="69D1069D"/>
    <w:rsid w:val="69D306AC"/>
    <w:rsid w:val="69D84304"/>
    <w:rsid w:val="69DC3F63"/>
    <w:rsid w:val="69E26574"/>
    <w:rsid w:val="69E46644"/>
    <w:rsid w:val="69F024B6"/>
    <w:rsid w:val="69F10D61"/>
    <w:rsid w:val="69F16813"/>
    <w:rsid w:val="69F62656"/>
    <w:rsid w:val="69FF3F4B"/>
    <w:rsid w:val="6A132A85"/>
    <w:rsid w:val="6A175104"/>
    <w:rsid w:val="6A1B16A3"/>
    <w:rsid w:val="6A1E0A48"/>
    <w:rsid w:val="6A1E5DD7"/>
    <w:rsid w:val="6A20120C"/>
    <w:rsid w:val="6A215399"/>
    <w:rsid w:val="6A254C2E"/>
    <w:rsid w:val="6A26400F"/>
    <w:rsid w:val="6A2B692B"/>
    <w:rsid w:val="6A2B7DCF"/>
    <w:rsid w:val="6A304F81"/>
    <w:rsid w:val="6A310A46"/>
    <w:rsid w:val="6A34547A"/>
    <w:rsid w:val="6A351F03"/>
    <w:rsid w:val="6A385C9B"/>
    <w:rsid w:val="6A492BFA"/>
    <w:rsid w:val="6A4B48E6"/>
    <w:rsid w:val="6A4B71EB"/>
    <w:rsid w:val="6A4C7946"/>
    <w:rsid w:val="6A595AFA"/>
    <w:rsid w:val="6A605D12"/>
    <w:rsid w:val="6A633A0D"/>
    <w:rsid w:val="6A6526FC"/>
    <w:rsid w:val="6A652A9A"/>
    <w:rsid w:val="6A662F3D"/>
    <w:rsid w:val="6A66349E"/>
    <w:rsid w:val="6A6770B3"/>
    <w:rsid w:val="6A6E2AA9"/>
    <w:rsid w:val="6A725A57"/>
    <w:rsid w:val="6A731EEF"/>
    <w:rsid w:val="6A7449B2"/>
    <w:rsid w:val="6A745C1A"/>
    <w:rsid w:val="6A75729C"/>
    <w:rsid w:val="6A78302C"/>
    <w:rsid w:val="6A881EDF"/>
    <w:rsid w:val="6A9B2674"/>
    <w:rsid w:val="6AA22AB3"/>
    <w:rsid w:val="6AA7714D"/>
    <w:rsid w:val="6AB735A7"/>
    <w:rsid w:val="6AB80F3C"/>
    <w:rsid w:val="6AC210B9"/>
    <w:rsid w:val="6AC90497"/>
    <w:rsid w:val="6ACA73E5"/>
    <w:rsid w:val="6ACE2EE6"/>
    <w:rsid w:val="6ACE343D"/>
    <w:rsid w:val="6AD945A9"/>
    <w:rsid w:val="6ADA35A3"/>
    <w:rsid w:val="6AE306AA"/>
    <w:rsid w:val="6AED4620"/>
    <w:rsid w:val="6AED5B32"/>
    <w:rsid w:val="6AF44007"/>
    <w:rsid w:val="6AF451CA"/>
    <w:rsid w:val="6B032AFA"/>
    <w:rsid w:val="6B0C5E88"/>
    <w:rsid w:val="6B14233D"/>
    <w:rsid w:val="6B182A49"/>
    <w:rsid w:val="6B2028CD"/>
    <w:rsid w:val="6B205C2D"/>
    <w:rsid w:val="6B23451C"/>
    <w:rsid w:val="6B35699A"/>
    <w:rsid w:val="6B3C5BC0"/>
    <w:rsid w:val="6B4F341C"/>
    <w:rsid w:val="6B5B7F65"/>
    <w:rsid w:val="6B5E1B70"/>
    <w:rsid w:val="6B6157B2"/>
    <w:rsid w:val="6B616BB9"/>
    <w:rsid w:val="6B63324D"/>
    <w:rsid w:val="6B6C4F4A"/>
    <w:rsid w:val="6B6E7799"/>
    <w:rsid w:val="6B76151E"/>
    <w:rsid w:val="6B8B0637"/>
    <w:rsid w:val="6B8F4205"/>
    <w:rsid w:val="6B8F4CBE"/>
    <w:rsid w:val="6B90202B"/>
    <w:rsid w:val="6B936830"/>
    <w:rsid w:val="6B973810"/>
    <w:rsid w:val="6B9A3C33"/>
    <w:rsid w:val="6B9F79E1"/>
    <w:rsid w:val="6BA918F3"/>
    <w:rsid w:val="6BB75E79"/>
    <w:rsid w:val="6BBA784A"/>
    <w:rsid w:val="6BBB33D4"/>
    <w:rsid w:val="6BBF32B1"/>
    <w:rsid w:val="6BC3715C"/>
    <w:rsid w:val="6BC958C5"/>
    <w:rsid w:val="6BCA72BD"/>
    <w:rsid w:val="6BD46E08"/>
    <w:rsid w:val="6BDA7B2F"/>
    <w:rsid w:val="6BE063E1"/>
    <w:rsid w:val="6BE25400"/>
    <w:rsid w:val="6BE26C4B"/>
    <w:rsid w:val="6BE35DD2"/>
    <w:rsid w:val="6BE9361A"/>
    <w:rsid w:val="6BEE37AA"/>
    <w:rsid w:val="6BF6265F"/>
    <w:rsid w:val="6BFA5AB3"/>
    <w:rsid w:val="6BFE7D3C"/>
    <w:rsid w:val="6C0156E4"/>
    <w:rsid w:val="6C034242"/>
    <w:rsid w:val="6C053E44"/>
    <w:rsid w:val="6C093903"/>
    <w:rsid w:val="6C2471CC"/>
    <w:rsid w:val="6C4275B1"/>
    <w:rsid w:val="6C4F64C7"/>
    <w:rsid w:val="6C511D45"/>
    <w:rsid w:val="6C525482"/>
    <w:rsid w:val="6C5E57D7"/>
    <w:rsid w:val="6C611DFA"/>
    <w:rsid w:val="6C661592"/>
    <w:rsid w:val="6C7B3560"/>
    <w:rsid w:val="6C7F2381"/>
    <w:rsid w:val="6C845A17"/>
    <w:rsid w:val="6C8D0B58"/>
    <w:rsid w:val="6C8D4C9B"/>
    <w:rsid w:val="6C9172AB"/>
    <w:rsid w:val="6C944356"/>
    <w:rsid w:val="6C9629DA"/>
    <w:rsid w:val="6CA5097C"/>
    <w:rsid w:val="6CB22A29"/>
    <w:rsid w:val="6CD66377"/>
    <w:rsid w:val="6CD96208"/>
    <w:rsid w:val="6CDA5121"/>
    <w:rsid w:val="6CDD53CB"/>
    <w:rsid w:val="6CEA4764"/>
    <w:rsid w:val="6CEA4BD6"/>
    <w:rsid w:val="6CF92217"/>
    <w:rsid w:val="6CFB0236"/>
    <w:rsid w:val="6D0C74D9"/>
    <w:rsid w:val="6D1B1402"/>
    <w:rsid w:val="6D1D51DE"/>
    <w:rsid w:val="6D2962B9"/>
    <w:rsid w:val="6D2E02F2"/>
    <w:rsid w:val="6D324DEC"/>
    <w:rsid w:val="6D342A34"/>
    <w:rsid w:val="6D365A5C"/>
    <w:rsid w:val="6D367A39"/>
    <w:rsid w:val="6D38018A"/>
    <w:rsid w:val="6D39394B"/>
    <w:rsid w:val="6D3C1CDA"/>
    <w:rsid w:val="6D3E2515"/>
    <w:rsid w:val="6D403BCC"/>
    <w:rsid w:val="6D4103DC"/>
    <w:rsid w:val="6D44177C"/>
    <w:rsid w:val="6D4C7BEA"/>
    <w:rsid w:val="6D4D0D7A"/>
    <w:rsid w:val="6D4D6E3C"/>
    <w:rsid w:val="6D4F40E1"/>
    <w:rsid w:val="6D510306"/>
    <w:rsid w:val="6D556B84"/>
    <w:rsid w:val="6D565167"/>
    <w:rsid w:val="6D6219E5"/>
    <w:rsid w:val="6D621B82"/>
    <w:rsid w:val="6D65300C"/>
    <w:rsid w:val="6D6A40F4"/>
    <w:rsid w:val="6D6A61FA"/>
    <w:rsid w:val="6D6D6C2A"/>
    <w:rsid w:val="6D750E7E"/>
    <w:rsid w:val="6D7D3A31"/>
    <w:rsid w:val="6D8640AF"/>
    <w:rsid w:val="6D8723A3"/>
    <w:rsid w:val="6D9046BA"/>
    <w:rsid w:val="6D932351"/>
    <w:rsid w:val="6D997ADE"/>
    <w:rsid w:val="6D9B34BE"/>
    <w:rsid w:val="6DAF6F69"/>
    <w:rsid w:val="6DB07703"/>
    <w:rsid w:val="6DB14A8F"/>
    <w:rsid w:val="6DB277A2"/>
    <w:rsid w:val="6DB427D1"/>
    <w:rsid w:val="6DCA5D5C"/>
    <w:rsid w:val="6DCC7041"/>
    <w:rsid w:val="6DD26D64"/>
    <w:rsid w:val="6DD45B4D"/>
    <w:rsid w:val="6DE429DB"/>
    <w:rsid w:val="6DEE5C96"/>
    <w:rsid w:val="6DF05385"/>
    <w:rsid w:val="6DF941B9"/>
    <w:rsid w:val="6DFA3135"/>
    <w:rsid w:val="6E0077C5"/>
    <w:rsid w:val="6E02353D"/>
    <w:rsid w:val="6E06153B"/>
    <w:rsid w:val="6E11551F"/>
    <w:rsid w:val="6E192634"/>
    <w:rsid w:val="6E3343C1"/>
    <w:rsid w:val="6E364423"/>
    <w:rsid w:val="6E3D27C7"/>
    <w:rsid w:val="6E3F184B"/>
    <w:rsid w:val="6E4B4EE4"/>
    <w:rsid w:val="6E4D2D00"/>
    <w:rsid w:val="6E4F0506"/>
    <w:rsid w:val="6E504EA6"/>
    <w:rsid w:val="6E531E69"/>
    <w:rsid w:val="6E56618D"/>
    <w:rsid w:val="6E5A44CA"/>
    <w:rsid w:val="6E636E74"/>
    <w:rsid w:val="6E6978BE"/>
    <w:rsid w:val="6E711D3F"/>
    <w:rsid w:val="6E761835"/>
    <w:rsid w:val="6E777A87"/>
    <w:rsid w:val="6E842F5E"/>
    <w:rsid w:val="6E8977BA"/>
    <w:rsid w:val="6E9047F2"/>
    <w:rsid w:val="6E9220E7"/>
    <w:rsid w:val="6E9666FC"/>
    <w:rsid w:val="6E981EC4"/>
    <w:rsid w:val="6E992F04"/>
    <w:rsid w:val="6E9E16B3"/>
    <w:rsid w:val="6E9E6D98"/>
    <w:rsid w:val="6EBA38F4"/>
    <w:rsid w:val="6EBA48A1"/>
    <w:rsid w:val="6EC246A0"/>
    <w:rsid w:val="6EC60FA9"/>
    <w:rsid w:val="6ED20ADF"/>
    <w:rsid w:val="6ED35D11"/>
    <w:rsid w:val="6ED43FE2"/>
    <w:rsid w:val="6ED44ED9"/>
    <w:rsid w:val="6ED50B2A"/>
    <w:rsid w:val="6EDA0017"/>
    <w:rsid w:val="6EE16175"/>
    <w:rsid w:val="6EE32AB6"/>
    <w:rsid w:val="6EEC45DC"/>
    <w:rsid w:val="6EF47329"/>
    <w:rsid w:val="6EF47A45"/>
    <w:rsid w:val="6EF80A35"/>
    <w:rsid w:val="6EFA7C5C"/>
    <w:rsid w:val="6EFB3EA2"/>
    <w:rsid w:val="6EFF1468"/>
    <w:rsid w:val="6F003BAD"/>
    <w:rsid w:val="6F0060E2"/>
    <w:rsid w:val="6F013E4A"/>
    <w:rsid w:val="6F0B413C"/>
    <w:rsid w:val="6F0D6BD2"/>
    <w:rsid w:val="6F1218C9"/>
    <w:rsid w:val="6F23376B"/>
    <w:rsid w:val="6F254CE6"/>
    <w:rsid w:val="6F287D25"/>
    <w:rsid w:val="6F295FCC"/>
    <w:rsid w:val="6F2B50F6"/>
    <w:rsid w:val="6F3106EC"/>
    <w:rsid w:val="6F3C62CF"/>
    <w:rsid w:val="6F4C45CE"/>
    <w:rsid w:val="6F58451C"/>
    <w:rsid w:val="6F5D4AE8"/>
    <w:rsid w:val="6F6845AB"/>
    <w:rsid w:val="6F803800"/>
    <w:rsid w:val="6F822B05"/>
    <w:rsid w:val="6F990929"/>
    <w:rsid w:val="6F9E54E7"/>
    <w:rsid w:val="6F9F49B0"/>
    <w:rsid w:val="6FA41352"/>
    <w:rsid w:val="6FAA5C3A"/>
    <w:rsid w:val="6FAE11E3"/>
    <w:rsid w:val="6FB73BBF"/>
    <w:rsid w:val="6FBC64DE"/>
    <w:rsid w:val="6FC214FE"/>
    <w:rsid w:val="6FC44357"/>
    <w:rsid w:val="6FCA6DF4"/>
    <w:rsid w:val="6FCE5E75"/>
    <w:rsid w:val="6FD40906"/>
    <w:rsid w:val="6FD64C81"/>
    <w:rsid w:val="6FDE6661"/>
    <w:rsid w:val="6FDF7886"/>
    <w:rsid w:val="6FE45726"/>
    <w:rsid w:val="6FE95421"/>
    <w:rsid w:val="6FEC1F99"/>
    <w:rsid w:val="6FF7374F"/>
    <w:rsid w:val="6FFD2027"/>
    <w:rsid w:val="7002451D"/>
    <w:rsid w:val="700852D9"/>
    <w:rsid w:val="70092D5A"/>
    <w:rsid w:val="700F3CEF"/>
    <w:rsid w:val="701769DB"/>
    <w:rsid w:val="70195574"/>
    <w:rsid w:val="70207525"/>
    <w:rsid w:val="70217A3E"/>
    <w:rsid w:val="70294BD9"/>
    <w:rsid w:val="702F4B63"/>
    <w:rsid w:val="70357069"/>
    <w:rsid w:val="703A33AE"/>
    <w:rsid w:val="703A777D"/>
    <w:rsid w:val="70483B44"/>
    <w:rsid w:val="704C4F43"/>
    <w:rsid w:val="704F058F"/>
    <w:rsid w:val="70503849"/>
    <w:rsid w:val="70640519"/>
    <w:rsid w:val="7067566D"/>
    <w:rsid w:val="7068724F"/>
    <w:rsid w:val="707362AE"/>
    <w:rsid w:val="70770E10"/>
    <w:rsid w:val="707A0A1D"/>
    <w:rsid w:val="7080047A"/>
    <w:rsid w:val="708011E6"/>
    <w:rsid w:val="708478F5"/>
    <w:rsid w:val="70891A00"/>
    <w:rsid w:val="708B48D5"/>
    <w:rsid w:val="7094129F"/>
    <w:rsid w:val="70944FF2"/>
    <w:rsid w:val="709B709D"/>
    <w:rsid w:val="70A049D1"/>
    <w:rsid w:val="70AB0F26"/>
    <w:rsid w:val="70AC481D"/>
    <w:rsid w:val="70B00070"/>
    <w:rsid w:val="70B055DA"/>
    <w:rsid w:val="70B40C75"/>
    <w:rsid w:val="70BF2889"/>
    <w:rsid w:val="70BF3967"/>
    <w:rsid w:val="70C202C3"/>
    <w:rsid w:val="70C27D5A"/>
    <w:rsid w:val="70C31F0C"/>
    <w:rsid w:val="70C40F7D"/>
    <w:rsid w:val="70CD6FFD"/>
    <w:rsid w:val="70D15B59"/>
    <w:rsid w:val="70DC0075"/>
    <w:rsid w:val="70DC0B34"/>
    <w:rsid w:val="70E231B1"/>
    <w:rsid w:val="70EA46C8"/>
    <w:rsid w:val="70EB1E55"/>
    <w:rsid w:val="70F03058"/>
    <w:rsid w:val="70F058CE"/>
    <w:rsid w:val="70F40833"/>
    <w:rsid w:val="70F74827"/>
    <w:rsid w:val="70F8437E"/>
    <w:rsid w:val="71032794"/>
    <w:rsid w:val="710E764E"/>
    <w:rsid w:val="711307BC"/>
    <w:rsid w:val="711315BD"/>
    <w:rsid w:val="71161B5A"/>
    <w:rsid w:val="711C739F"/>
    <w:rsid w:val="711E28A2"/>
    <w:rsid w:val="71211F2C"/>
    <w:rsid w:val="71226AC4"/>
    <w:rsid w:val="712A7CBA"/>
    <w:rsid w:val="71307971"/>
    <w:rsid w:val="7134465B"/>
    <w:rsid w:val="713524C7"/>
    <w:rsid w:val="71392E81"/>
    <w:rsid w:val="714148AE"/>
    <w:rsid w:val="71473A67"/>
    <w:rsid w:val="71633397"/>
    <w:rsid w:val="717418AF"/>
    <w:rsid w:val="717557DA"/>
    <w:rsid w:val="717F1FD4"/>
    <w:rsid w:val="717F3BC0"/>
    <w:rsid w:val="71813153"/>
    <w:rsid w:val="71854FB1"/>
    <w:rsid w:val="718E317E"/>
    <w:rsid w:val="71924DDF"/>
    <w:rsid w:val="719941B8"/>
    <w:rsid w:val="719D2FAB"/>
    <w:rsid w:val="719F41B3"/>
    <w:rsid w:val="71A05546"/>
    <w:rsid w:val="71A52B5D"/>
    <w:rsid w:val="71B517A9"/>
    <w:rsid w:val="71BC2ACE"/>
    <w:rsid w:val="71BF26BD"/>
    <w:rsid w:val="71D46F9E"/>
    <w:rsid w:val="71D515BD"/>
    <w:rsid w:val="71DB4FA7"/>
    <w:rsid w:val="71E37168"/>
    <w:rsid w:val="71E70249"/>
    <w:rsid w:val="71E82A49"/>
    <w:rsid w:val="71EA773A"/>
    <w:rsid w:val="71F260FE"/>
    <w:rsid w:val="71F41601"/>
    <w:rsid w:val="71F65CFC"/>
    <w:rsid w:val="72013DC6"/>
    <w:rsid w:val="720554C7"/>
    <w:rsid w:val="7206508D"/>
    <w:rsid w:val="72070621"/>
    <w:rsid w:val="72072820"/>
    <w:rsid w:val="72097843"/>
    <w:rsid w:val="720A7028"/>
    <w:rsid w:val="720D0EF0"/>
    <w:rsid w:val="72106B59"/>
    <w:rsid w:val="721B5C01"/>
    <w:rsid w:val="72204208"/>
    <w:rsid w:val="72226329"/>
    <w:rsid w:val="722E4900"/>
    <w:rsid w:val="72342357"/>
    <w:rsid w:val="72382BC0"/>
    <w:rsid w:val="72395565"/>
    <w:rsid w:val="723D0AFC"/>
    <w:rsid w:val="723E1033"/>
    <w:rsid w:val="724114AD"/>
    <w:rsid w:val="724F0D1A"/>
    <w:rsid w:val="7251779C"/>
    <w:rsid w:val="72594BA8"/>
    <w:rsid w:val="725C4C60"/>
    <w:rsid w:val="725E6E9D"/>
    <w:rsid w:val="726E7201"/>
    <w:rsid w:val="727367B7"/>
    <w:rsid w:val="727D3EC6"/>
    <w:rsid w:val="728B0560"/>
    <w:rsid w:val="72907043"/>
    <w:rsid w:val="72920836"/>
    <w:rsid w:val="7293150A"/>
    <w:rsid w:val="72934E60"/>
    <w:rsid w:val="72935967"/>
    <w:rsid w:val="729C470F"/>
    <w:rsid w:val="729C6E1D"/>
    <w:rsid w:val="72AC7C6E"/>
    <w:rsid w:val="72B33057"/>
    <w:rsid w:val="72C2723F"/>
    <w:rsid w:val="72C651DC"/>
    <w:rsid w:val="72D05F42"/>
    <w:rsid w:val="72D32D4C"/>
    <w:rsid w:val="72E107A2"/>
    <w:rsid w:val="72F0059F"/>
    <w:rsid w:val="72FA2CFB"/>
    <w:rsid w:val="72FB200A"/>
    <w:rsid w:val="72FB5AB6"/>
    <w:rsid w:val="72FC0202"/>
    <w:rsid w:val="72FF6166"/>
    <w:rsid w:val="73011D82"/>
    <w:rsid w:val="73025A28"/>
    <w:rsid w:val="730C20CE"/>
    <w:rsid w:val="73125BFA"/>
    <w:rsid w:val="73133AF6"/>
    <w:rsid w:val="7318735E"/>
    <w:rsid w:val="731C016A"/>
    <w:rsid w:val="731E366D"/>
    <w:rsid w:val="733A6357"/>
    <w:rsid w:val="73460627"/>
    <w:rsid w:val="73477DD5"/>
    <w:rsid w:val="73532D57"/>
    <w:rsid w:val="73541347"/>
    <w:rsid w:val="73571C35"/>
    <w:rsid w:val="73662E8B"/>
    <w:rsid w:val="73682094"/>
    <w:rsid w:val="736B4175"/>
    <w:rsid w:val="736E3779"/>
    <w:rsid w:val="73724CC1"/>
    <w:rsid w:val="7374003D"/>
    <w:rsid w:val="73744158"/>
    <w:rsid w:val="73785000"/>
    <w:rsid w:val="737E54AB"/>
    <w:rsid w:val="737F0F58"/>
    <w:rsid w:val="73910128"/>
    <w:rsid w:val="739E7864"/>
    <w:rsid w:val="73A225C1"/>
    <w:rsid w:val="73A460D3"/>
    <w:rsid w:val="73B36BA6"/>
    <w:rsid w:val="73B47087"/>
    <w:rsid w:val="73B72158"/>
    <w:rsid w:val="73C6152D"/>
    <w:rsid w:val="73D414D7"/>
    <w:rsid w:val="73D60BC3"/>
    <w:rsid w:val="73DF5D40"/>
    <w:rsid w:val="73E34C6C"/>
    <w:rsid w:val="73E644F4"/>
    <w:rsid w:val="73F219F3"/>
    <w:rsid w:val="73F82D02"/>
    <w:rsid w:val="73FA5E5C"/>
    <w:rsid w:val="73FF709F"/>
    <w:rsid w:val="74081EA4"/>
    <w:rsid w:val="740D77F7"/>
    <w:rsid w:val="740F250F"/>
    <w:rsid w:val="74173DEB"/>
    <w:rsid w:val="741B09CE"/>
    <w:rsid w:val="741E320F"/>
    <w:rsid w:val="74237697"/>
    <w:rsid w:val="74250436"/>
    <w:rsid w:val="742A26E0"/>
    <w:rsid w:val="742A3E19"/>
    <w:rsid w:val="742E13B1"/>
    <w:rsid w:val="743471B5"/>
    <w:rsid w:val="74371BBB"/>
    <w:rsid w:val="74381A66"/>
    <w:rsid w:val="744011C6"/>
    <w:rsid w:val="74441B65"/>
    <w:rsid w:val="744E38EB"/>
    <w:rsid w:val="74597B71"/>
    <w:rsid w:val="745B77F1"/>
    <w:rsid w:val="745F1A7B"/>
    <w:rsid w:val="7467234B"/>
    <w:rsid w:val="746825B4"/>
    <w:rsid w:val="74977708"/>
    <w:rsid w:val="749E3893"/>
    <w:rsid w:val="74A643ED"/>
    <w:rsid w:val="74C15DA6"/>
    <w:rsid w:val="74C6390B"/>
    <w:rsid w:val="74C66EA0"/>
    <w:rsid w:val="74C8079E"/>
    <w:rsid w:val="74CF694D"/>
    <w:rsid w:val="74D900BF"/>
    <w:rsid w:val="74DC1779"/>
    <w:rsid w:val="74DF0306"/>
    <w:rsid w:val="74E045E6"/>
    <w:rsid w:val="74E7731E"/>
    <w:rsid w:val="74F05D39"/>
    <w:rsid w:val="75057C8A"/>
    <w:rsid w:val="7509553D"/>
    <w:rsid w:val="75111A5A"/>
    <w:rsid w:val="751342A3"/>
    <w:rsid w:val="751524A3"/>
    <w:rsid w:val="751A1FA0"/>
    <w:rsid w:val="751A7C2E"/>
    <w:rsid w:val="751E6E75"/>
    <w:rsid w:val="752836C2"/>
    <w:rsid w:val="75292941"/>
    <w:rsid w:val="752B7ECA"/>
    <w:rsid w:val="752F7732"/>
    <w:rsid w:val="753236B3"/>
    <w:rsid w:val="7539250F"/>
    <w:rsid w:val="75394C61"/>
    <w:rsid w:val="754769AB"/>
    <w:rsid w:val="754C1796"/>
    <w:rsid w:val="756278D6"/>
    <w:rsid w:val="7566354E"/>
    <w:rsid w:val="7589547A"/>
    <w:rsid w:val="758B2F36"/>
    <w:rsid w:val="758B5B61"/>
    <w:rsid w:val="75923928"/>
    <w:rsid w:val="759529B5"/>
    <w:rsid w:val="75976A28"/>
    <w:rsid w:val="759E1056"/>
    <w:rsid w:val="75A514DE"/>
    <w:rsid w:val="75BB2C72"/>
    <w:rsid w:val="75BC19B7"/>
    <w:rsid w:val="75C31342"/>
    <w:rsid w:val="75D2322C"/>
    <w:rsid w:val="75DA3022"/>
    <w:rsid w:val="75DB0892"/>
    <w:rsid w:val="75DB72D6"/>
    <w:rsid w:val="75DF6AE2"/>
    <w:rsid w:val="75E204E2"/>
    <w:rsid w:val="75E4177A"/>
    <w:rsid w:val="75E572F8"/>
    <w:rsid w:val="75E66AF1"/>
    <w:rsid w:val="75F0011F"/>
    <w:rsid w:val="75F02659"/>
    <w:rsid w:val="75F333CD"/>
    <w:rsid w:val="75F920A8"/>
    <w:rsid w:val="7603212B"/>
    <w:rsid w:val="76060C50"/>
    <w:rsid w:val="760616F0"/>
    <w:rsid w:val="76080C1E"/>
    <w:rsid w:val="760A11E0"/>
    <w:rsid w:val="76117FF4"/>
    <w:rsid w:val="761A44F4"/>
    <w:rsid w:val="76281302"/>
    <w:rsid w:val="762878B8"/>
    <w:rsid w:val="76353FB4"/>
    <w:rsid w:val="76361681"/>
    <w:rsid w:val="763B5B08"/>
    <w:rsid w:val="76422F50"/>
    <w:rsid w:val="76430996"/>
    <w:rsid w:val="7646191B"/>
    <w:rsid w:val="76474956"/>
    <w:rsid w:val="7652295D"/>
    <w:rsid w:val="765A4D38"/>
    <w:rsid w:val="765F4A43"/>
    <w:rsid w:val="76637CDD"/>
    <w:rsid w:val="766B47CB"/>
    <w:rsid w:val="766C159C"/>
    <w:rsid w:val="766D1B63"/>
    <w:rsid w:val="76707C43"/>
    <w:rsid w:val="7676297A"/>
    <w:rsid w:val="76785049"/>
    <w:rsid w:val="76824509"/>
    <w:rsid w:val="768570AE"/>
    <w:rsid w:val="76946CFC"/>
    <w:rsid w:val="769A6D10"/>
    <w:rsid w:val="76A0373F"/>
    <w:rsid w:val="76A220CB"/>
    <w:rsid w:val="76A43EB3"/>
    <w:rsid w:val="76A651B8"/>
    <w:rsid w:val="76AD5F63"/>
    <w:rsid w:val="76BD6E74"/>
    <w:rsid w:val="76BD6FDB"/>
    <w:rsid w:val="76CC0B8C"/>
    <w:rsid w:val="76CF76B0"/>
    <w:rsid w:val="76D101FA"/>
    <w:rsid w:val="76DB2892"/>
    <w:rsid w:val="76DB777F"/>
    <w:rsid w:val="76E45FA2"/>
    <w:rsid w:val="76F43ECB"/>
    <w:rsid w:val="76F45253"/>
    <w:rsid w:val="76F75EBB"/>
    <w:rsid w:val="76F9435F"/>
    <w:rsid w:val="76FC70B6"/>
    <w:rsid w:val="77041011"/>
    <w:rsid w:val="77163994"/>
    <w:rsid w:val="77184DE8"/>
    <w:rsid w:val="771A36A5"/>
    <w:rsid w:val="771E2940"/>
    <w:rsid w:val="771E73EE"/>
    <w:rsid w:val="772507A7"/>
    <w:rsid w:val="77271DF7"/>
    <w:rsid w:val="7731489F"/>
    <w:rsid w:val="77411EE4"/>
    <w:rsid w:val="77423B44"/>
    <w:rsid w:val="774921DC"/>
    <w:rsid w:val="774F79E4"/>
    <w:rsid w:val="775546DD"/>
    <w:rsid w:val="775B7CAF"/>
    <w:rsid w:val="775F56D5"/>
    <w:rsid w:val="77653D5E"/>
    <w:rsid w:val="77687474"/>
    <w:rsid w:val="77690779"/>
    <w:rsid w:val="776A26A9"/>
    <w:rsid w:val="77737259"/>
    <w:rsid w:val="777465F7"/>
    <w:rsid w:val="7775412A"/>
    <w:rsid w:val="777D3C34"/>
    <w:rsid w:val="77817AC6"/>
    <w:rsid w:val="778979A9"/>
    <w:rsid w:val="778E7BEF"/>
    <w:rsid w:val="77902BB7"/>
    <w:rsid w:val="77906857"/>
    <w:rsid w:val="779518BD"/>
    <w:rsid w:val="77A33DD6"/>
    <w:rsid w:val="77A64D5A"/>
    <w:rsid w:val="77A66A81"/>
    <w:rsid w:val="77A83A31"/>
    <w:rsid w:val="77AE7444"/>
    <w:rsid w:val="77B76072"/>
    <w:rsid w:val="77BE2518"/>
    <w:rsid w:val="77C13E3B"/>
    <w:rsid w:val="77C27558"/>
    <w:rsid w:val="77C53272"/>
    <w:rsid w:val="77C90C27"/>
    <w:rsid w:val="77D416A4"/>
    <w:rsid w:val="77DA5CCE"/>
    <w:rsid w:val="77DE2BEF"/>
    <w:rsid w:val="77DF7DA1"/>
    <w:rsid w:val="77E14499"/>
    <w:rsid w:val="77E55BCE"/>
    <w:rsid w:val="77E912C9"/>
    <w:rsid w:val="77F05A82"/>
    <w:rsid w:val="780417A8"/>
    <w:rsid w:val="7805283F"/>
    <w:rsid w:val="78061F82"/>
    <w:rsid w:val="78136871"/>
    <w:rsid w:val="781D1420"/>
    <w:rsid w:val="781D63F2"/>
    <w:rsid w:val="78285DA5"/>
    <w:rsid w:val="78382BED"/>
    <w:rsid w:val="783B710F"/>
    <w:rsid w:val="784839E3"/>
    <w:rsid w:val="784D7983"/>
    <w:rsid w:val="78536178"/>
    <w:rsid w:val="78543FA3"/>
    <w:rsid w:val="78563879"/>
    <w:rsid w:val="785A4663"/>
    <w:rsid w:val="785F7606"/>
    <w:rsid w:val="78717D5E"/>
    <w:rsid w:val="787D153B"/>
    <w:rsid w:val="789F2A47"/>
    <w:rsid w:val="78B02C8E"/>
    <w:rsid w:val="78B26BAB"/>
    <w:rsid w:val="78B64C80"/>
    <w:rsid w:val="78BD5D4F"/>
    <w:rsid w:val="78D81E2E"/>
    <w:rsid w:val="78DA5FE9"/>
    <w:rsid w:val="78F12120"/>
    <w:rsid w:val="78F73403"/>
    <w:rsid w:val="78F95A7F"/>
    <w:rsid w:val="79016572"/>
    <w:rsid w:val="79054D43"/>
    <w:rsid w:val="790746F4"/>
    <w:rsid w:val="791E3CAD"/>
    <w:rsid w:val="79202048"/>
    <w:rsid w:val="792220CA"/>
    <w:rsid w:val="792451CB"/>
    <w:rsid w:val="79374857"/>
    <w:rsid w:val="7939613D"/>
    <w:rsid w:val="793B3DA7"/>
    <w:rsid w:val="793D7EBD"/>
    <w:rsid w:val="793F7FB8"/>
    <w:rsid w:val="79466EFE"/>
    <w:rsid w:val="794744F9"/>
    <w:rsid w:val="794A723B"/>
    <w:rsid w:val="79512818"/>
    <w:rsid w:val="7956473D"/>
    <w:rsid w:val="795713C8"/>
    <w:rsid w:val="795D2A4B"/>
    <w:rsid w:val="795D38CC"/>
    <w:rsid w:val="79633B99"/>
    <w:rsid w:val="79646D76"/>
    <w:rsid w:val="797A0C24"/>
    <w:rsid w:val="797E54F1"/>
    <w:rsid w:val="798968C0"/>
    <w:rsid w:val="798B16F8"/>
    <w:rsid w:val="79936B04"/>
    <w:rsid w:val="7996585F"/>
    <w:rsid w:val="799A0ACD"/>
    <w:rsid w:val="799A1B12"/>
    <w:rsid w:val="79A220DE"/>
    <w:rsid w:val="79A41AA7"/>
    <w:rsid w:val="79A64023"/>
    <w:rsid w:val="79AB1D81"/>
    <w:rsid w:val="79AD147F"/>
    <w:rsid w:val="79B266D4"/>
    <w:rsid w:val="79B977F3"/>
    <w:rsid w:val="79BB29AC"/>
    <w:rsid w:val="79C45B4A"/>
    <w:rsid w:val="79C773E8"/>
    <w:rsid w:val="79C9396D"/>
    <w:rsid w:val="79CA58C4"/>
    <w:rsid w:val="79D0427D"/>
    <w:rsid w:val="79E61F64"/>
    <w:rsid w:val="79E6681C"/>
    <w:rsid w:val="79E93C49"/>
    <w:rsid w:val="79EB4AA3"/>
    <w:rsid w:val="79EF64B4"/>
    <w:rsid w:val="79F467CA"/>
    <w:rsid w:val="79F92193"/>
    <w:rsid w:val="7A0425E1"/>
    <w:rsid w:val="7A052110"/>
    <w:rsid w:val="7A081EDB"/>
    <w:rsid w:val="7A0C2278"/>
    <w:rsid w:val="7A127872"/>
    <w:rsid w:val="7A170C1F"/>
    <w:rsid w:val="7A187C44"/>
    <w:rsid w:val="7A2443F8"/>
    <w:rsid w:val="7A336611"/>
    <w:rsid w:val="7A3D362D"/>
    <w:rsid w:val="7A47430E"/>
    <w:rsid w:val="7A4D114F"/>
    <w:rsid w:val="7A4D1FE3"/>
    <w:rsid w:val="7A4E5EFE"/>
    <w:rsid w:val="7A4F7B0A"/>
    <w:rsid w:val="7A5221FB"/>
    <w:rsid w:val="7A5A79B9"/>
    <w:rsid w:val="7A6012B3"/>
    <w:rsid w:val="7A6108D1"/>
    <w:rsid w:val="7A6F7FA5"/>
    <w:rsid w:val="7A712273"/>
    <w:rsid w:val="7A787F98"/>
    <w:rsid w:val="7A795AFD"/>
    <w:rsid w:val="7A7F5948"/>
    <w:rsid w:val="7A802804"/>
    <w:rsid w:val="7A811C8D"/>
    <w:rsid w:val="7A8772A3"/>
    <w:rsid w:val="7A8A0B42"/>
    <w:rsid w:val="7A8F0B81"/>
    <w:rsid w:val="7A9136A6"/>
    <w:rsid w:val="7A9554CF"/>
    <w:rsid w:val="7A993E33"/>
    <w:rsid w:val="7AA0424F"/>
    <w:rsid w:val="7AA91A9F"/>
    <w:rsid w:val="7AAF1A11"/>
    <w:rsid w:val="7AB80E65"/>
    <w:rsid w:val="7ABC1A6A"/>
    <w:rsid w:val="7ABC2054"/>
    <w:rsid w:val="7ABF75F4"/>
    <w:rsid w:val="7AD3168F"/>
    <w:rsid w:val="7ADC6261"/>
    <w:rsid w:val="7ADC6EC3"/>
    <w:rsid w:val="7ADC79A2"/>
    <w:rsid w:val="7AE069B4"/>
    <w:rsid w:val="7AE57625"/>
    <w:rsid w:val="7AE91D0C"/>
    <w:rsid w:val="7AEC31BB"/>
    <w:rsid w:val="7AF01863"/>
    <w:rsid w:val="7AFC4D53"/>
    <w:rsid w:val="7B0A1604"/>
    <w:rsid w:val="7B0B3D01"/>
    <w:rsid w:val="7B0E7B05"/>
    <w:rsid w:val="7B116173"/>
    <w:rsid w:val="7B1371B2"/>
    <w:rsid w:val="7B140447"/>
    <w:rsid w:val="7B1B7CD4"/>
    <w:rsid w:val="7B24775D"/>
    <w:rsid w:val="7B253237"/>
    <w:rsid w:val="7B253A17"/>
    <w:rsid w:val="7B255C93"/>
    <w:rsid w:val="7B2B5324"/>
    <w:rsid w:val="7B2D3022"/>
    <w:rsid w:val="7B3E3F95"/>
    <w:rsid w:val="7B446AF9"/>
    <w:rsid w:val="7B446F42"/>
    <w:rsid w:val="7B5B066E"/>
    <w:rsid w:val="7B647D8C"/>
    <w:rsid w:val="7B6A1088"/>
    <w:rsid w:val="7B706135"/>
    <w:rsid w:val="7B7C2A51"/>
    <w:rsid w:val="7B803C82"/>
    <w:rsid w:val="7B867C8C"/>
    <w:rsid w:val="7B9D53C5"/>
    <w:rsid w:val="7B9E1752"/>
    <w:rsid w:val="7BAE4631"/>
    <w:rsid w:val="7BB23B17"/>
    <w:rsid w:val="7BB909A9"/>
    <w:rsid w:val="7BBD3C03"/>
    <w:rsid w:val="7BC669DB"/>
    <w:rsid w:val="7BC71D8A"/>
    <w:rsid w:val="7BCE4C1F"/>
    <w:rsid w:val="7BD306EC"/>
    <w:rsid w:val="7BD452A2"/>
    <w:rsid w:val="7BDB61C2"/>
    <w:rsid w:val="7BF43605"/>
    <w:rsid w:val="7BF962DF"/>
    <w:rsid w:val="7BFD36FB"/>
    <w:rsid w:val="7BFE0B3F"/>
    <w:rsid w:val="7C07400A"/>
    <w:rsid w:val="7C0866BC"/>
    <w:rsid w:val="7C0D1A2A"/>
    <w:rsid w:val="7C1234A7"/>
    <w:rsid w:val="7C1622E3"/>
    <w:rsid w:val="7C180111"/>
    <w:rsid w:val="7C1B5923"/>
    <w:rsid w:val="7C2C2F45"/>
    <w:rsid w:val="7C3670D8"/>
    <w:rsid w:val="7C452F81"/>
    <w:rsid w:val="7C525383"/>
    <w:rsid w:val="7C58126E"/>
    <w:rsid w:val="7C5A2CF0"/>
    <w:rsid w:val="7C5B78CF"/>
    <w:rsid w:val="7C5C5F2E"/>
    <w:rsid w:val="7C61474D"/>
    <w:rsid w:val="7C644223"/>
    <w:rsid w:val="7C6E5800"/>
    <w:rsid w:val="7C703D67"/>
    <w:rsid w:val="7C747238"/>
    <w:rsid w:val="7C7514A2"/>
    <w:rsid w:val="7C802893"/>
    <w:rsid w:val="7C816851"/>
    <w:rsid w:val="7C864479"/>
    <w:rsid w:val="7C8C180C"/>
    <w:rsid w:val="7C927A1B"/>
    <w:rsid w:val="7C952974"/>
    <w:rsid w:val="7C996F18"/>
    <w:rsid w:val="7CA2669A"/>
    <w:rsid w:val="7CA33E88"/>
    <w:rsid w:val="7CB66C49"/>
    <w:rsid w:val="7CB805AB"/>
    <w:rsid w:val="7CCD401B"/>
    <w:rsid w:val="7CD16458"/>
    <w:rsid w:val="7CD229BE"/>
    <w:rsid w:val="7CD923F3"/>
    <w:rsid w:val="7CDE3AEB"/>
    <w:rsid w:val="7CE02360"/>
    <w:rsid w:val="7CE812CE"/>
    <w:rsid w:val="7CE947FD"/>
    <w:rsid w:val="7CEC7796"/>
    <w:rsid w:val="7CFE799C"/>
    <w:rsid w:val="7D0D1339"/>
    <w:rsid w:val="7D1144BC"/>
    <w:rsid w:val="7D12770D"/>
    <w:rsid w:val="7D142B81"/>
    <w:rsid w:val="7D230DDA"/>
    <w:rsid w:val="7D276660"/>
    <w:rsid w:val="7D3714C5"/>
    <w:rsid w:val="7D3F20B7"/>
    <w:rsid w:val="7D43323E"/>
    <w:rsid w:val="7D4F7438"/>
    <w:rsid w:val="7D5A7838"/>
    <w:rsid w:val="7D5D653A"/>
    <w:rsid w:val="7D666433"/>
    <w:rsid w:val="7D67744A"/>
    <w:rsid w:val="7D6A6376"/>
    <w:rsid w:val="7D753095"/>
    <w:rsid w:val="7D756493"/>
    <w:rsid w:val="7D796C4C"/>
    <w:rsid w:val="7D817FF3"/>
    <w:rsid w:val="7D840344"/>
    <w:rsid w:val="7D853842"/>
    <w:rsid w:val="7DA22B56"/>
    <w:rsid w:val="7DA50C9A"/>
    <w:rsid w:val="7DAA27E2"/>
    <w:rsid w:val="7DAF157B"/>
    <w:rsid w:val="7DAF1BBA"/>
    <w:rsid w:val="7DAF556D"/>
    <w:rsid w:val="7DBA6E83"/>
    <w:rsid w:val="7DC37F9A"/>
    <w:rsid w:val="7DC91342"/>
    <w:rsid w:val="7DE84520"/>
    <w:rsid w:val="7DE8557B"/>
    <w:rsid w:val="7DF32D96"/>
    <w:rsid w:val="7DFE66C3"/>
    <w:rsid w:val="7E0A2DBD"/>
    <w:rsid w:val="7E1A7C26"/>
    <w:rsid w:val="7E1B6997"/>
    <w:rsid w:val="7E2117BD"/>
    <w:rsid w:val="7E244CEF"/>
    <w:rsid w:val="7E292420"/>
    <w:rsid w:val="7E2B3692"/>
    <w:rsid w:val="7E315C19"/>
    <w:rsid w:val="7E3921FD"/>
    <w:rsid w:val="7E3B0BC5"/>
    <w:rsid w:val="7E3D6B4D"/>
    <w:rsid w:val="7E3F1D82"/>
    <w:rsid w:val="7E422B10"/>
    <w:rsid w:val="7E465DFC"/>
    <w:rsid w:val="7E4C09C1"/>
    <w:rsid w:val="7E503E50"/>
    <w:rsid w:val="7E527BC8"/>
    <w:rsid w:val="7E5504F0"/>
    <w:rsid w:val="7E5A77CF"/>
    <w:rsid w:val="7E5F14D6"/>
    <w:rsid w:val="7E757607"/>
    <w:rsid w:val="7E7B23DF"/>
    <w:rsid w:val="7E84585F"/>
    <w:rsid w:val="7E8F7346"/>
    <w:rsid w:val="7EA14D54"/>
    <w:rsid w:val="7EA55008"/>
    <w:rsid w:val="7EA87F32"/>
    <w:rsid w:val="7EA90D5A"/>
    <w:rsid w:val="7EAB1087"/>
    <w:rsid w:val="7EB67E4C"/>
    <w:rsid w:val="7EBA4878"/>
    <w:rsid w:val="7EBA7B25"/>
    <w:rsid w:val="7EC10816"/>
    <w:rsid w:val="7EC40A9C"/>
    <w:rsid w:val="7EC62445"/>
    <w:rsid w:val="7EC9380E"/>
    <w:rsid w:val="7ED11510"/>
    <w:rsid w:val="7EDD5462"/>
    <w:rsid w:val="7EF35CD7"/>
    <w:rsid w:val="7EF511DE"/>
    <w:rsid w:val="7EF8215F"/>
    <w:rsid w:val="7EF92214"/>
    <w:rsid w:val="7F1E42F8"/>
    <w:rsid w:val="7F257041"/>
    <w:rsid w:val="7F294193"/>
    <w:rsid w:val="7F2F0C31"/>
    <w:rsid w:val="7F34595E"/>
    <w:rsid w:val="7F395076"/>
    <w:rsid w:val="7F39613E"/>
    <w:rsid w:val="7F4C0855"/>
    <w:rsid w:val="7F4D024C"/>
    <w:rsid w:val="7F5049E5"/>
    <w:rsid w:val="7F511C2E"/>
    <w:rsid w:val="7F587460"/>
    <w:rsid w:val="7F613B04"/>
    <w:rsid w:val="7F6A603F"/>
    <w:rsid w:val="7F6C2F0C"/>
    <w:rsid w:val="7F724756"/>
    <w:rsid w:val="7F751D2B"/>
    <w:rsid w:val="7F7D281B"/>
    <w:rsid w:val="7F834067"/>
    <w:rsid w:val="7F863AD5"/>
    <w:rsid w:val="7F895F93"/>
    <w:rsid w:val="7F8A4DBC"/>
    <w:rsid w:val="7F8F2481"/>
    <w:rsid w:val="7F912C1F"/>
    <w:rsid w:val="7F944146"/>
    <w:rsid w:val="7F952F0B"/>
    <w:rsid w:val="7F9A1968"/>
    <w:rsid w:val="7FA60EB1"/>
    <w:rsid w:val="7FAC48C0"/>
    <w:rsid w:val="7FB42801"/>
    <w:rsid w:val="7FB766B2"/>
    <w:rsid w:val="7FCC4F28"/>
    <w:rsid w:val="7FD0795F"/>
    <w:rsid w:val="7FDE450C"/>
    <w:rsid w:val="7FE76782"/>
    <w:rsid w:val="7FE776DC"/>
    <w:rsid w:val="7FEC6F9B"/>
    <w:rsid w:val="7FF07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99"/>
    <w:pPr>
      <w:keepNext/>
      <w:keepLines/>
      <w:spacing w:before="340" w:after="330" w:line="576" w:lineRule="auto"/>
      <w:outlineLvl w:val="0"/>
    </w:pPr>
    <w:rPr>
      <w:b/>
      <w:bCs/>
      <w:kern w:val="44"/>
      <w:sz w:val="44"/>
      <w:szCs w:val="44"/>
    </w:rPr>
  </w:style>
  <w:style w:type="paragraph" w:styleId="3">
    <w:name w:val="heading 2"/>
    <w:basedOn w:val="1"/>
    <w:next w:val="4"/>
    <w:link w:val="55"/>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68"/>
    <w:qFormat/>
    <w:uiPriority w:val="99"/>
    <w:pPr>
      <w:keepNext/>
      <w:keepLines/>
      <w:spacing w:before="260" w:after="260" w:line="413" w:lineRule="auto"/>
      <w:outlineLvl w:val="2"/>
    </w:pPr>
    <w:rPr>
      <w:rFonts w:eastAsia="楷体_GB2312"/>
      <w:b/>
      <w:bCs/>
      <w:sz w:val="30"/>
      <w:szCs w:val="30"/>
    </w:rPr>
  </w:style>
  <w:style w:type="paragraph" w:styleId="7">
    <w:name w:val="heading 4"/>
    <w:basedOn w:val="1"/>
    <w:next w:val="1"/>
    <w:link w:val="58"/>
    <w:qFormat/>
    <w:uiPriority w:val="99"/>
    <w:pPr>
      <w:keepNext/>
      <w:keepLines/>
      <w:numPr>
        <w:ilvl w:val="3"/>
        <w:numId w:val="1"/>
      </w:numPr>
      <w:adjustRightInd w:val="0"/>
      <w:spacing w:before="280" w:after="290" w:line="376" w:lineRule="atLeast"/>
      <w:textAlignment w:val="baseline"/>
      <w:outlineLvl w:val="3"/>
    </w:pPr>
    <w:rPr>
      <w:rFonts w:ascii="Arial" w:hAnsi="Arial"/>
      <w:b/>
      <w:spacing w:val="20"/>
      <w:sz w:val="28"/>
      <w:szCs w:val="20"/>
    </w:rPr>
  </w:style>
  <w:style w:type="paragraph" w:styleId="8">
    <w:name w:val="heading 5"/>
    <w:basedOn w:val="1"/>
    <w:next w:val="1"/>
    <w:link w:val="67"/>
    <w:qFormat/>
    <w:uiPriority w:val="99"/>
    <w:pPr>
      <w:keepNext/>
      <w:keepLines/>
      <w:spacing w:before="280" w:after="290" w:line="376" w:lineRule="auto"/>
      <w:outlineLvl w:val="4"/>
    </w:pPr>
    <w:rPr>
      <w:b/>
      <w:bCs/>
      <w:kern w:val="0"/>
      <w:sz w:val="28"/>
      <w:szCs w:val="28"/>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4">
    <w:name w:val="Normal Indent"/>
    <w:basedOn w:val="1"/>
    <w:next w:val="5"/>
    <w:link w:val="48"/>
    <w:qFormat/>
    <w:uiPriority w:val="99"/>
    <w:pPr>
      <w:ind w:firstLine="420" w:firstLineChars="200"/>
    </w:pPr>
  </w:style>
  <w:style w:type="paragraph" w:styleId="5">
    <w:name w:val="toc 4"/>
    <w:basedOn w:val="1"/>
    <w:next w:val="1"/>
    <w:qFormat/>
    <w:uiPriority w:val="0"/>
    <w:pPr>
      <w:ind w:left="1260" w:leftChars="600"/>
    </w:pPr>
  </w:style>
  <w:style w:type="paragraph" w:styleId="9">
    <w:name w:val="toc 7"/>
    <w:basedOn w:val="1"/>
    <w:next w:val="1"/>
    <w:qFormat/>
    <w:uiPriority w:val="0"/>
    <w:pPr>
      <w:ind w:left="2520" w:leftChars="1200"/>
    </w:pPr>
  </w:style>
  <w:style w:type="paragraph" w:styleId="10">
    <w:name w:val="Document Map"/>
    <w:basedOn w:val="1"/>
    <w:qFormat/>
    <w:uiPriority w:val="0"/>
    <w:pPr>
      <w:shd w:val="clear" w:color="auto" w:fill="000080"/>
    </w:pPr>
  </w:style>
  <w:style w:type="paragraph" w:styleId="11">
    <w:name w:val="toa heading"/>
    <w:basedOn w:val="1"/>
    <w:next w:val="1"/>
    <w:qFormat/>
    <w:uiPriority w:val="0"/>
    <w:pPr>
      <w:spacing w:before="120" w:beforeLines="0" w:beforeAutospacing="0"/>
    </w:pPr>
    <w:rPr>
      <w:rFonts w:ascii="Arial" w:hAnsi="Arial"/>
      <w:sz w:val="24"/>
    </w:rPr>
  </w:style>
  <w:style w:type="paragraph" w:styleId="12">
    <w:name w:val="annotation text"/>
    <w:basedOn w:val="1"/>
    <w:qFormat/>
    <w:uiPriority w:val="0"/>
    <w:pPr>
      <w:jc w:val="left"/>
    </w:pPr>
  </w:style>
  <w:style w:type="paragraph" w:styleId="13">
    <w:name w:val="Body Text"/>
    <w:basedOn w:val="1"/>
    <w:next w:val="1"/>
    <w:link w:val="47"/>
    <w:unhideWhenUsed/>
    <w:qFormat/>
    <w:uiPriority w:val="99"/>
    <w:pPr>
      <w:spacing w:after="120"/>
    </w:pPr>
    <w:rPr>
      <w:rFonts w:eastAsia="Times New Roman"/>
    </w:rPr>
  </w:style>
  <w:style w:type="paragraph" w:styleId="14">
    <w:name w:val="Body Text Indent"/>
    <w:basedOn w:val="1"/>
    <w:next w:val="15"/>
    <w:qFormat/>
    <w:uiPriority w:val="0"/>
    <w:pPr>
      <w:spacing w:after="120"/>
      <w:ind w:left="420" w:leftChars="200"/>
    </w:pPr>
  </w:style>
  <w:style w:type="paragraph" w:styleId="15">
    <w:name w:val="annotation subject"/>
    <w:basedOn w:val="12"/>
    <w:next w:val="1"/>
    <w:qFormat/>
    <w:uiPriority w:val="0"/>
    <w:rPr>
      <w:b/>
      <w:bCs/>
    </w:rPr>
  </w:style>
  <w:style w:type="paragraph" w:styleId="16">
    <w:name w:val="toc 5"/>
    <w:basedOn w:val="1"/>
    <w:next w:val="1"/>
    <w:qFormat/>
    <w:uiPriority w:val="0"/>
    <w:pPr>
      <w:ind w:left="1680" w:leftChars="800"/>
    </w:pPr>
  </w:style>
  <w:style w:type="paragraph" w:styleId="17">
    <w:name w:val="toc 3"/>
    <w:basedOn w:val="1"/>
    <w:next w:val="1"/>
    <w:qFormat/>
    <w:uiPriority w:val="0"/>
    <w:pPr>
      <w:ind w:left="840" w:leftChars="400"/>
    </w:pPr>
  </w:style>
  <w:style w:type="paragraph" w:styleId="18">
    <w:name w:val="Plain Text"/>
    <w:basedOn w:val="1"/>
    <w:link w:val="54"/>
    <w:qFormat/>
    <w:uiPriority w:val="0"/>
    <w:rPr>
      <w:rFonts w:ascii="宋体" w:hAnsi="Courier New"/>
      <w:szCs w:val="20"/>
    </w:rPr>
  </w:style>
  <w:style w:type="paragraph" w:styleId="19">
    <w:name w:val="toc 8"/>
    <w:basedOn w:val="1"/>
    <w:next w:val="1"/>
    <w:qFormat/>
    <w:uiPriority w:val="0"/>
    <w:pPr>
      <w:ind w:left="2940" w:leftChars="1400"/>
    </w:pPr>
  </w:style>
  <w:style w:type="paragraph" w:styleId="20">
    <w:name w:val="Date"/>
    <w:basedOn w:val="1"/>
    <w:next w:val="1"/>
    <w:link w:val="59"/>
    <w:qFormat/>
    <w:uiPriority w:val="99"/>
    <w:pPr>
      <w:ind w:left="100" w:leftChars="2500"/>
    </w:pPr>
  </w:style>
  <w:style w:type="paragraph" w:styleId="21">
    <w:name w:val="Body Text Indent 2"/>
    <w:basedOn w:val="1"/>
    <w:qFormat/>
    <w:uiPriority w:val="0"/>
    <w:pPr>
      <w:tabs>
        <w:tab w:val="left" w:pos="360"/>
      </w:tabs>
      <w:spacing w:line="360" w:lineRule="auto"/>
      <w:ind w:firstLine="480" w:firstLineChars="200"/>
    </w:pPr>
    <w:rPr>
      <w:sz w:val="24"/>
    </w:rPr>
  </w:style>
  <w:style w:type="paragraph" w:styleId="22">
    <w:name w:val="Balloon Text"/>
    <w:basedOn w:val="1"/>
    <w:link w:val="50"/>
    <w:qFormat/>
    <w:uiPriority w:val="99"/>
    <w:rPr>
      <w:sz w:val="18"/>
      <w:szCs w:val="18"/>
    </w:rPr>
  </w:style>
  <w:style w:type="paragraph" w:styleId="23">
    <w:name w:val="footer"/>
    <w:basedOn w:val="1"/>
    <w:next w:val="1"/>
    <w:link w:val="45"/>
    <w:qFormat/>
    <w:uiPriority w:val="99"/>
    <w:pPr>
      <w:tabs>
        <w:tab w:val="center" w:pos="4153"/>
        <w:tab w:val="right" w:pos="8306"/>
      </w:tabs>
      <w:snapToGrid w:val="0"/>
      <w:jc w:val="left"/>
    </w:pPr>
    <w:rPr>
      <w:sz w:val="18"/>
      <w:szCs w:val="18"/>
    </w:rPr>
  </w:style>
  <w:style w:type="paragraph" w:styleId="24">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toc 6"/>
    <w:basedOn w:val="1"/>
    <w:next w:val="1"/>
    <w:qFormat/>
    <w:uiPriority w:val="0"/>
    <w:pPr>
      <w:ind w:left="2100" w:leftChars="1000"/>
    </w:pPr>
  </w:style>
  <w:style w:type="paragraph" w:styleId="27">
    <w:name w:val="Body Text Indent 3"/>
    <w:basedOn w:val="1"/>
    <w:link w:val="65"/>
    <w:qFormat/>
    <w:uiPriority w:val="99"/>
    <w:pPr>
      <w:ind w:firstLine="645"/>
    </w:pPr>
    <w:rPr>
      <w:rFonts w:ascii="宋体" w:hAnsi="Copperplate Gothic Bold"/>
      <w:kern w:val="0"/>
      <w:sz w:val="20"/>
      <w:szCs w:val="20"/>
    </w:rPr>
  </w:style>
  <w:style w:type="paragraph" w:styleId="28">
    <w:name w:val="toc 2"/>
    <w:basedOn w:val="1"/>
    <w:next w:val="1"/>
    <w:qFormat/>
    <w:uiPriority w:val="0"/>
    <w:pPr>
      <w:ind w:left="420" w:leftChars="200"/>
    </w:pPr>
  </w:style>
  <w:style w:type="paragraph" w:styleId="29">
    <w:name w:val="toc 9"/>
    <w:basedOn w:val="1"/>
    <w:next w:val="1"/>
    <w:qFormat/>
    <w:uiPriority w:val="0"/>
    <w:pPr>
      <w:ind w:left="3360" w:leftChars="1600"/>
    </w:pPr>
  </w:style>
  <w:style w:type="paragraph" w:styleId="30">
    <w:name w:val="Body Text 2"/>
    <w:basedOn w:val="1"/>
    <w:link w:val="92"/>
    <w:qFormat/>
    <w:uiPriority w:val="0"/>
    <w:pPr>
      <w:spacing w:after="120" w:line="480" w:lineRule="auto"/>
    </w:pPr>
  </w:style>
  <w:style w:type="paragraph" w:styleId="31">
    <w:name w:val="HTML Preformatted"/>
    <w:basedOn w:val="1"/>
    <w:link w:val="5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sz w:val="24"/>
    </w:rPr>
  </w:style>
  <w:style w:type="paragraph" w:styleId="33">
    <w:name w:val="Title"/>
    <w:basedOn w:val="1"/>
    <w:next w:val="1"/>
    <w:qFormat/>
    <w:uiPriority w:val="10"/>
    <w:pPr>
      <w:widowControl/>
      <w:spacing w:before="240" w:after="60" w:line="240" w:lineRule="auto"/>
      <w:ind w:firstLine="0" w:firstLineChars="0"/>
      <w:jc w:val="center"/>
      <w:outlineLvl w:val="0"/>
    </w:pPr>
    <w:rPr>
      <w:rFonts w:ascii="Cambria" w:hAnsi="Cambria" w:cs="Times New Roman"/>
      <w:b/>
      <w:bCs/>
      <w:kern w:val="28"/>
      <w:sz w:val="32"/>
      <w:szCs w:val="32"/>
      <w:lang w:eastAsia="en-US" w:bidi="en-US"/>
    </w:rPr>
  </w:style>
  <w:style w:type="paragraph" w:styleId="34">
    <w:name w:val="Body Text First Indent"/>
    <w:basedOn w:val="13"/>
    <w:unhideWhenUsed/>
    <w:qFormat/>
    <w:uiPriority w:val="99"/>
    <w:pPr>
      <w:ind w:firstLine="420" w:firstLineChars="100"/>
    </w:pPr>
  </w:style>
  <w:style w:type="paragraph" w:styleId="35">
    <w:name w:val="Body Text First Indent 2"/>
    <w:basedOn w:val="14"/>
    <w:next w:val="1"/>
    <w:qFormat/>
    <w:uiPriority w:val="0"/>
    <w:pPr>
      <w:tabs>
        <w:tab w:val="left" w:pos="4900"/>
      </w:tabs>
      <w:ind w:firstLine="420" w:firstLineChars="200"/>
    </w:pPr>
  </w:style>
  <w:style w:type="table" w:styleId="37">
    <w:name w:val="Table Grid"/>
    <w:basedOn w:val="3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basedOn w:val="38"/>
    <w:qFormat/>
    <w:uiPriority w:val="0"/>
    <w:rPr>
      <w:rFonts w:hint="eastAsia" w:ascii="宋体" w:hAnsi="宋体" w:eastAsia="宋体" w:cs="宋体"/>
      <w:color w:val="000000"/>
      <w:sz w:val="18"/>
      <w:szCs w:val="18"/>
      <w:u w:val="none"/>
    </w:rPr>
  </w:style>
  <w:style w:type="character" w:styleId="42">
    <w:name w:val="Hyperlink"/>
    <w:basedOn w:val="38"/>
    <w:qFormat/>
    <w:uiPriority w:val="99"/>
    <w:rPr>
      <w:rFonts w:hint="eastAsia" w:ascii="宋体" w:hAnsi="宋体" w:eastAsia="宋体" w:cs="宋体"/>
      <w:color w:val="000000"/>
      <w:sz w:val="18"/>
      <w:szCs w:val="18"/>
      <w:u w:val="none"/>
    </w:rPr>
  </w:style>
  <w:style w:type="paragraph" w:customStyle="1" w:styleId="43">
    <w:name w:val="列出段落1"/>
    <w:basedOn w:val="1"/>
    <w:qFormat/>
    <w:uiPriority w:val="99"/>
    <w:pPr>
      <w:ind w:firstLine="420" w:firstLineChars="200"/>
    </w:pPr>
    <w:rPr>
      <w:szCs w:val="20"/>
    </w:rPr>
  </w:style>
  <w:style w:type="character" w:customStyle="1" w:styleId="44">
    <w:name w:val="ca-2"/>
    <w:basedOn w:val="38"/>
    <w:qFormat/>
    <w:uiPriority w:val="0"/>
  </w:style>
  <w:style w:type="character" w:customStyle="1" w:styleId="45">
    <w:name w:val="页脚 Char1"/>
    <w:basedOn w:val="38"/>
    <w:link w:val="23"/>
    <w:qFormat/>
    <w:locked/>
    <w:uiPriority w:val="99"/>
    <w:rPr>
      <w:kern w:val="2"/>
      <w:sz w:val="18"/>
      <w:szCs w:val="18"/>
    </w:rPr>
  </w:style>
  <w:style w:type="character" w:customStyle="1" w:styleId="46">
    <w:name w:val="页脚 Char"/>
    <w:qFormat/>
    <w:uiPriority w:val="99"/>
    <w:rPr>
      <w:rFonts w:ascii="Times New Roman" w:hAnsi="Times New Roman" w:eastAsia="宋体"/>
      <w:sz w:val="18"/>
    </w:rPr>
  </w:style>
  <w:style w:type="character" w:customStyle="1" w:styleId="47">
    <w:name w:val="正文文本 Char"/>
    <w:basedOn w:val="38"/>
    <w:link w:val="13"/>
    <w:qFormat/>
    <w:uiPriority w:val="99"/>
    <w:rPr>
      <w:rFonts w:eastAsia="Times New Roman"/>
      <w:kern w:val="2"/>
      <w:sz w:val="21"/>
      <w:szCs w:val="24"/>
      <w:lang w:val="en-US" w:eastAsia="zh-CN"/>
    </w:rPr>
  </w:style>
  <w:style w:type="character" w:customStyle="1" w:styleId="48">
    <w:name w:val="正文缩进 Char"/>
    <w:link w:val="4"/>
    <w:qFormat/>
    <w:locked/>
    <w:uiPriority w:val="99"/>
    <w:rPr>
      <w:kern w:val="2"/>
      <w:sz w:val="21"/>
      <w:szCs w:val="24"/>
    </w:rPr>
  </w:style>
  <w:style w:type="character" w:customStyle="1" w:styleId="49">
    <w:name w:val="标题 1 Char"/>
    <w:basedOn w:val="38"/>
    <w:link w:val="2"/>
    <w:qFormat/>
    <w:locked/>
    <w:uiPriority w:val="99"/>
    <w:rPr>
      <w:b/>
      <w:bCs/>
      <w:kern w:val="44"/>
      <w:sz w:val="44"/>
      <w:szCs w:val="44"/>
    </w:rPr>
  </w:style>
  <w:style w:type="character" w:customStyle="1" w:styleId="50">
    <w:name w:val="批注框文本 Char"/>
    <w:basedOn w:val="38"/>
    <w:link w:val="22"/>
    <w:qFormat/>
    <w:locked/>
    <w:uiPriority w:val="99"/>
    <w:rPr>
      <w:kern w:val="2"/>
      <w:sz w:val="18"/>
      <w:szCs w:val="18"/>
    </w:rPr>
  </w:style>
  <w:style w:type="character" w:customStyle="1" w:styleId="51">
    <w:name w:val="ca-3"/>
    <w:basedOn w:val="38"/>
    <w:qFormat/>
    <w:uiPriority w:val="0"/>
  </w:style>
  <w:style w:type="character" w:customStyle="1" w:styleId="52">
    <w:name w:val="paramname3"/>
    <w:basedOn w:val="38"/>
    <w:qFormat/>
    <w:uiPriority w:val="0"/>
    <w:rPr>
      <w:color w:val="999999"/>
    </w:rPr>
  </w:style>
  <w:style w:type="character" w:customStyle="1" w:styleId="53">
    <w:name w:val="HTML 预设格式 Char"/>
    <w:basedOn w:val="38"/>
    <w:link w:val="31"/>
    <w:qFormat/>
    <w:uiPriority w:val="99"/>
    <w:rPr>
      <w:rFonts w:ascii="宋体" w:hAnsi="宋体"/>
      <w:sz w:val="24"/>
      <w:szCs w:val="24"/>
    </w:rPr>
  </w:style>
  <w:style w:type="character" w:customStyle="1" w:styleId="54">
    <w:name w:val="纯文本 Char"/>
    <w:basedOn w:val="38"/>
    <w:link w:val="18"/>
    <w:qFormat/>
    <w:uiPriority w:val="0"/>
    <w:rPr>
      <w:rFonts w:ascii="宋体" w:hAnsi="Courier New"/>
      <w:kern w:val="2"/>
      <w:sz w:val="21"/>
    </w:rPr>
  </w:style>
  <w:style w:type="character" w:customStyle="1" w:styleId="55">
    <w:name w:val="标题 2 Char"/>
    <w:basedOn w:val="38"/>
    <w:link w:val="3"/>
    <w:qFormat/>
    <w:locked/>
    <w:uiPriority w:val="99"/>
    <w:rPr>
      <w:rFonts w:ascii="Arial" w:hAnsi="Arial" w:eastAsia="黑体" w:cs="Arial"/>
      <w:b/>
      <w:bCs/>
      <w:kern w:val="2"/>
      <w:sz w:val="32"/>
      <w:szCs w:val="32"/>
    </w:rPr>
  </w:style>
  <w:style w:type="character" w:customStyle="1" w:styleId="56">
    <w:name w:val="headline-content2"/>
    <w:basedOn w:val="38"/>
    <w:qFormat/>
    <w:uiPriority w:val="0"/>
  </w:style>
  <w:style w:type="character" w:customStyle="1" w:styleId="57">
    <w:name w:val="ca-0"/>
    <w:basedOn w:val="38"/>
    <w:qFormat/>
    <w:uiPriority w:val="0"/>
  </w:style>
  <w:style w:type="character" w:customStyle="1" w:styleId="58">
    <w:name w:val="标题 4 Char"/>
    <w:basedOn w:val="38"/>
    <w:link w:val="7"/>
    <w:qFormat/>
    <w:uiPriority w:val="99"/>
    <w:rPr>
      <w:rFonts w:ascii="Arial" w:hAnsi="Arial" w:eastAsia="宋体"/>
      <w:b/>
      <w:spacing w:val="20"/>
      <w:kern w:val="2"/>
      <w:sz w:val="28"/>
      <w:lang w:val="en-US" w:eastAsia="zh-CN" w:bidi="ar-SA"/>
    </w:rPr>
  </w:style>
  <w:style w:type="character" w:customStyle="1" w:styleId="59">
    <w:name w:val="日期 Char"/>
    <w:basedOn w:val="38"/>
    <w:link w:val="20"/>
    <w:qFormat/>
    <w:locked/>
    <w:uiPriority w:val="99"/>
    <w:rPr>
      <w:kern w:val="2"/>
      <w:sz w:val="21"/>
      <w:szCs w:val="24"/>
    </w:rPr>
  </w:style>
  <w:style w:type="character" w:customStyle="1" w:styleId="60">
    <w:name w:val="正文缩进 Char1"/>
    <w:qFormat/>
    <w:uiPriority w:val="99"/>
    <w:rPr>
      <w:rFonts w:ascii="Times New Roman" w:hAnsi="Times New Roman"/>
      <w:kern w:val="2"/>
      <w:sz w:val="24"/>
    </w:rPr>
  </w:style>
  <w:style w:type="character" w:customStyle="1" w:styleId="61">
    <w:name w:val="ca-4"/>
    <w:basedOn w:val="38"/>
    <w:qFormat/>
    <w:uiPriority w:val="0"/>
  </w:style>
  <w:style w:type="character" w:customStyle="1" w:styleId="62">
    <w:name w:val="ca-1"/>
    <w:basedOn w:val="38"/>
    <w:qFormat/>
    <w:uiPriority w:val="0"/>
  </w:style>
  <w:style w:type="character" w:customStyle="1" w:styleId="63">
    <w:name w:val="页眉 Char1"/>
    <w:basedOn w:val="38"/>
    <w:link w:val="24"/>
    <w:qFormat/>
    <w:locked/>
    <w:uiPriority w:val="99"/>
    <w:rPr>
      <w:kern w:val="2"/>
      <w:sz w:val="18"/>
      <w:szCs w:val="18"/>
    </w:rPr>
  </w:style>
  <w:style w:type="character" w:customStyle="1" w:styleId="64">
    <w:name w:val="ca-5"/>
    <w:basedOn w:val="38"/>
    <w:qFormat/>
    <w:uiPriority w:val="0"/>
  </w:style>
  <w:style w:type="character" w:customStyle="1" w:styleId="65">
    <w:name w:val="正文文本缩进 3 Char"/>
    <w:basedOn w:val="38"/>
    <w:link w:val="27"/>
    <w:qFormat/>
    <w:uiPriority w:val="99"/>
    <w:rPr>
      <w:rFonts w:ascii="宋体" w:hAnsi="Copperplate Gothic Bold"/>
    </w:rPr>
  </w:style>
  <w:style w:type="character" w:customStyle="1" w:styleId="66">
    <w:name w:val="页眉 Char"/>
    <w:qFormat/>
    <w:uiPriority w:val="99"/>
    <w:rPr>
      <w:rFonts w:ascii="Times New Roman" w:hAnsi="Times New Roman" w:eastAsia="宋体"/>
      <w:sz w:val="18"/>
    </w:rPr>
  </w:style>
  <w:style w:type="character" w:customStyle="1" w:styleId="67">
    <w:name w:val="标题 5 Char"/>
    <w:basedOn w:val="38"/>
    <w:link w:val="8"/>
    <w:qFormat/>
    <w:uiPriority w:val="99"/>
    <w:rPr>
      <w:b/>
      <w:bCs/>
      <w:sz w:val="28"/>
      <w:szCs w:val="28"/>
    </w:rPr>
  </w:style>
  <w:style w:type="character" w:customStyle="1" w:styleId="68">
    <w:name w:val="标题 3 Char"/>
    <w:basedOn w:val="38"/>
    <w:link w:val="6"/>
    <w:qFormat/>
    <w:locked/>
    <w:uiPriority w:val="99"/>
    <w:rPr>
      <w:rFonts w:eastAsia="楷体_GB2312"/>
      <w:b/>
      <w:bCs/>
      <w:kern w:val="2"/>
      <w:sz w:val="30"/>
      <w:szCs w:val="30"/>
    </w:rPr>
  </w:style>
  <w:style w:type="paragraph" w:customStyle="1" w:styleId="69">
    <w:name w:val="Char1"/>
    <w:basedOn w:val="1"/>
    <w:qFormat/>
    <w:uiPriority w:val="99"/>
    <w:rPr>
      <w:rFonts w:ascii="仿宋_GB2312" w:eastAsia="仿宋_GB2312"/>
      <w:b/>
      <w:sz w:val="32"/>
      <w:szCs w:val="32"/>
    </w:rPr>
  </w:style>
  <w:style w:type="paragraph" w:customStyle="1" w:styleId="70">
    <w:name w:val="font14"/>
    <w:basedOn w:val="1"/>
    <w:qFormat/>
    <w:uiPriority w:val="0"/>
    <w:pPr>
      <w:widowControl/>
      <w:spacing w:before="100" w:beforeAutospacing="1" w:after="100" w:afterAutospacing="1" w:line="288" w:lineRule="auto"/>
      <w:jc w:val="left"/>
    </w:pPr>
    <w:rPr>
      <w:rFonts w:ascii="ˎ̥" w:hAnsi="ˎ̥" w:cs="宋体"/>
      <w:color w:val="000000"/>
      <w:kern w:val="0"/>
      <w:sz w:val="22"/>
      <w:szCs w:val="22"/>
    </w:rPr>
  </w:style>
  <w:style w:type="paragraph" w:customStyle="1" w:styleId="71">
    <w:name w:val="Char Char Char Char Char Char Char"/>
    <w:basedOn w:val="10"/>
    <w:qFormat/>
    <w:uiPriority w:val="0"/>
    <w:rPr>
      <w:rFonts w:ascii="Tahoma" w:hAnsi="Tahoma"/>
      <w:sz w:val="24"/>
    </w:rPr>
  </w:style>
  <w:style w:type="paragraph" w:customStyle="1" w:styleId="7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3">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6">
    <w:name w:val="Char Char Char Char"/>
    <w:basedOn w:val="1"/>
    <w:qFormat/>
    <w:uiPriority w:val="0"/>
    <w:rPr>
      <w:rFonts w:ascii="Tahoma" w:hAnsi="Tahoma"/>
      <w:sz w:val="24"/>
      <w:szCs w:val="20"/>
    </w:rPr>
  </w:style>
  <w:style w:type="paragraph" w:customStyle="1" w:styleId="77">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78">
    <w:name w:val="样式2"/>
    <w:basedOn w:val="79"/>
    <w:qFormat/>
    <w:uiPriority w:val="0"/>
    <w:pPr>
      <w:tabs>
        <w:tab w:val="left" w:pos="425"/>
      </w:tabs>
      <w:ind w:left="425" w:hanging="425"/>
    </w:pPr>
    <w:rPr>
      <w:szCs w:val="20"/>
    </w:rPr>
  </w:style>
  <w:style w:type="paragraph" w:customStyle="1" w:styleId="79">
    <w:name w:val="@标题"/>
    <w:basedOn w:val="1"/>
    <w:next w:val="80"/>
    <w:qFormat/>
    <w:uiPriority w:val="0"/>
    <w:pPr>
      <w:keepNext/>
      <w:spacing w:before="50" w:beforeLines="50" w:after="50" w:afterLines="50"/>
      <w:jc w:val="center"/>
      <w:outlineLvl w:val="1"/>
    </w:pPr>
    <w:rPr>
      <w:rFonts w:ascii="Calibri" w:hAnsi="Calibri" w:eastAsia="黑体"/>
      <w:kern w:val="32"/>
      <w:sz w:val="32"/>
    </w:rPr>
  </w:style>
  <w:style w:type="paragraph" w:customStyle="1" w:styleId="80">
    <w:name w:val="@正文"/>
    <w:basedOn w:val="81"/>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1">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82">
    <w:name w:val="四号"/>
    <w:basedOn w:val="1"/>
    <w:next w:val="4"/>
    <w:qFormat/>
    <w:uiPriority w:val="0"/>
    <w:pPr>
      <w:spacing w:line="360" w:lineRule="auto"/>
      <w:ind w:left="1134"/>
    </w:pPr>
    <w:rPr>
      <w:sz w:val="24"/>
    </w:rPr>
  </w:style>
  <w:style w:type="paragraph" w:customStyle="1" w:styleId="83">
    <w:name w:val="Char"/>
    <w:basedOn w:val="1"/>
    <w:qFormat/>
    <w:uiPriority w:val="0"/>
    <w:rPr>
      <w:rFonts w:ascii="Tahoma" w:hAnsi="Tahoma"/>
      <w:sz w:val="24"/>
      <w:szCs w:val="20"/>
    </w:rPr>
  </w:style>
  <w:style w:type="paragraph" w:customStyle="1" w:styleId="84">
    <w:name w:val="Char11"/>
    <w:basedOn w:val="1"/>
    <w:qFormat/>
    <w:uiPriority w:val="0"/>
    <w:pPr>
      <w:spacing w:line="440" w:lineRule="atLeast"/>
      <w:ind w:firstLine="482" w:firstLineChars="200"/>
    </w:pPr>
    <w:rPr>
      <w:rFonts w:ascii="宋体" w:hAnsi="宋体"/>
      <w:b/>
      <w:color w:val="000000"/>
      <w:sz w:val="24"/>
    </w:rPr>
  </w:style>
  <w:style w:type="paragraph" w:customStyle="1" w:styleId="85">
    <w:name w:val="1 Char Char Char Char"/>
    <w:basedOn w:val="1"/>
    <w:qFormat/>
    <w:uiPriority w:val="0"/>
    <w:pPr>
      <w:spacing w:line="360" w:lineRule="auto"/>
      <w:jc w:val="center"/>
    </w:pPr>
    <w:rPr>
      <w:rFonts w:ascii="Tahoma" w:hAnsi="Tahoma"/>
      <w:sz w:val="24"/>
      <w:szCs w:val="20"/>
    </w:rPr>
  </w:style>
  <w:style w:type="paragraph" w:customStyle="1" w:styleId="86">
    <w:name w:val="Char Char Char"/>
    <w:basedOn w:val="1"/>
    <w:qFormat/>
    <w:uiPriority w:val="0"/>
    <w:rPr>
      <w:rFonts w:ascii="Copperplate Gothic Bold" w:hAnsi="Copperplate Gothic Bold"/>
      <w:kern w:val="0"/>
      <w:sz w:val="28"/>
      <w:szCs w:val="28"/>
    </w:rPr>
  </w:style>
  <w:style w:type="paragraph" w:customStyle="1" w:styleId="87">
    <w:name w:val="列出段落2"/>
    <w:basedOn w:val="1"/>
    <w:qFormat/>
    <w:uiPriority w:val="34"/>
    <w:pPr>
      <w:ind w:firstLine="420" w:firstLineChars="200"/>
    </w:pPr>
  </w:style>
  <w:style w:type="paragraph" w:customStyle="1" w:styleId="88">
    <w:name w:val="List Paragraph1"/>
    <w:basedOn w:val="1"/>
    <w:qFormat/>
    <w:uiPriority w:val="0"/>
    <w:pPr>
      <w:ind w:left="720"/>
    </w:pPr>
    <w:rPr>
      <w:szCs w:val="20"/>
    </w:rPr>
  </w:style>
  <w:style w:type="paragraph" w:customStyle="1" w:styleId="89">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列出段落3"/>
    <w:basedOn w:val="1"/>
    <w:unhideWhenUsed/>
    <w:qFormat/>
    <w:uiPriority w:val="99"/>
    <w:pPr>
      <w:ind w:firstLine="420" w:firstLineChars="200"/>
    </w:pPr>
  </w:style>
  <w:style w:type="paragraph" w:customStyle="1" w:styleId="91">
    <w:name w:val="列出段落4"/>
    <w:basedOn w:val="1"/>
    <w:unhideWhenUsed/>
    <w:qFormat/>
    <w:uiPriority w:val="99"/>
    <w:pPr>
      <w:ind w:firstLine="420" w:firstLineChars="200"/>
    </w:pPr>
  </w:style>
  <w:style w:type="character" w:customStyle="1" w:styleId="92">
    <w:name w:val="正文文本 2 Char"/>
    <w:basedOn w:val="38"/>
    <w:link w:val="30"/>
    <w:qFormat/>
    <w:uiPriority w:val="0"/>
    <w:rPr>
      <w:kern w:val="2"/>
      <w:sz w:val="21"/>
      <w:szCs w:val="24"/>
    </w:rPr>
  </w:style>
  <w:style w:type="character" w:customStyle="1" w:styleId="93">
    <w:name w:val="font11"/>
    <w:basedOn w:val="38"/>
    <w:qFormat/>
    <w:uiPriority w:val="0"/>
    <w:rPr>
      <w:rFonts w:hint="eastAsia" w:ascii="宋体" w:hAnsi="宋体" w:eastAsia="宋体" w:cs="宋体"/>
      <w:color w:val="000000"/>
      <w:sz w:val="24"/>
      <w:szCs w:val="24"/>
      <w:u w:val="none"/>
    </w:rPr>
  </w:style>
  <w:style w:type="character" w:customStyle="1" w:styleId="94">
    <w:name w:val="font01"/>
    <w:basedOn w:val="38"/>
    <w:qFormat/>
    <w:uiPriority w:val="0"/>
    <w:rPr>
      <w:rFonts w:hint="eastAsia" w:ascii="宋体" w:hAnsi="宋体" w:eastAsia="宋体" w:cs="宋体"/>
      <w:color w:val="000000"/>
      <w:sz w:val="24"/>
      <w:szCs w:val="24"/>
      <w:u w:val="none"/>
      <w:vertAlign w:val="superscript"/>
    </w:rPr>
  </w:style>
  <w:style w:type="paragraph" w:customStyle="1" w:styleId="95">
    <w:name w:val="列出段落5"/>
    <w:basedOn w:val="1"/>
    <w:qFormat/>
    <w:uiPriority w:val="34"/>
    <w:pPr>
      <w:ind w:firstLine="420" w:firstLineChars="200"/>
    </w:pPr>
  </w:style>
  <w:style w:type="paragraph" w:customStyle="1" w:styleId="96">
    <w:name w:val="_Style 2"/>
    <w:basedOn w:val="1"/>
    <w:qFormat/>
    <w:uiPriority w:val="0"/>
    <w:pPr>
      <w:ind w:firstLine="420" w:firstLineChars="200"/>
    </w:pPr>
  </w:style>
  <w:style w:type="paragraph" w:customStyle="1" w:styleId="97">
    <w:name w:val="_Style 1"/>
    <w:basedOn w:val="1"/>
    <w:qFormat/>
    <w:uiPriority w:val="0"/>
    <w:pPr>
      <w:ind w:firstLine="420" w:firstLineChars="200"/>
    </w:pPr>
    <w:rPr>
      <w:rFonts w:ascii="Calibri" w:hAnsi="Calibri"/>
      <w:szCs w:val="22"/>
    </w:rPr>
  </w:style>
  <w:style w:type="paragraph" w:customStyle="1" w:styleId="98">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99">
    <w:name w:val="表格文字中"/>
    <w:basedOn w:val="1"/>
    <w:qFormat/>
    <w:uiPriority w:val="0"/>
    <w:pPr>
      <w:adjustRightInd w:val="0"/>
      <w:snapToGrid w:val="0"/>
      <w:ind w:left="22" w:leftChars="8"/>
      <w:jc w:val="center"/>
    </w:pPr>
    <w:rPr>
      <w:kern w:val="0"/>
    </w:rPr>
  </w:style>
  <w:style w:type="paragraph" w:customStyle="1" w:styleId="100">
    <w:name w:val="表注1"/>
    <w:basedOn w:val="1"/>
    <w:qFormat/>
    <w:uiPriority w:val="0"/>
    <w:pPr>
      <w:adjustRightInd w:val="0"/>
      <w:snapToGrid w:val="0"/>
      <w:spacing w:beforeLines="50" w:line="300" w:lineRule="auto"/>
      <w:ind w:left="350" w:hanging="350" w:hangingChars="350"/>
    </w:pPr>
    <w:rPr>
      <w:rFonts w:eastAsia="仿宋_GB2312"/>
      <w:bCs/>
      <w:color w:val="000000"/>
    </w:rPr>
  </w:style>
  <w:style w:type="paragraph" w:customStyle="1" w:styleId="101">
    <w:name w:val="WPSOffice手动目录 1"/>
    <w:qFormat/>
    <w:uiPriority w:val="0"/>
    <w:pPr>
      <w:ind w:leftChars="0"/>
    </w:pPr>
    <w:rPr>
      <w:rFonts w:ascii="Times New Roman" w:hAnsi="Times New Roman" w:eastAsia="宋体" w:cs="Times New Roman"/>
      <w:sz w:val="20"/>
      <w:szCs w:val="20"/>
    </w:rPr>
  </w:style>
  <w:style w:type="character" w:customStyle="1" w:styleId="102">
    <w:name w:val="bjh-p"/>
    <w:basedOn w:val="38"/>
    <w:qFormat/>
    <w:uiPriority w:val="0"/>
  </w:style>
  <w:style w:type="paragraph" w:customStyle="1" w:styleId="103">
    <w:name w:val="Default Text"/>
    <w:basedOn w:val="1"/>
    <w:qFormat/>
    <w:uiPriority w:val="0"/>
    <w:pPr>
      <w:widowControl/>
      <w:overflowPunct w:val="0"/>
      <w:autoSpaceDE w:val="0"/>
      <w:autoSpaceDN w:val="0"/>
      <w:adjustRightInd w:val="0"/>
      <w:jc w:val="left"/>
    </w:pPr>
    <w:rPr>
      <w:kern w:val="0"/>
      <w:szCs w:val="20"/>
    </w:rPr>
  </w:style>
  <w:style w:type="paragraph" w:customStyle="1" w:styleId="104">
    <w:name w:val="正文仿宋GB2312"/>
    <w:basedOn w:val="1"/>
    <w:qFormat/>
    <w:uiPriority w:val="0"/>
    <w:pPr>
      <w:spacing w:line="360" w:lineRule="auto"/>
      <w:ind w:firstLine="200" w:firstLineChars="200"/>
    </w:pPr>
    <w:rPr>
      <w:rFonts w:eastAsia="仿宋_GB2312"/>
      <w:szCs w:val="21"/>
    </w:rPr>
  </w:style>
  <w:style w:type="paragraph" w:customStyle="1" w:styleId="105">
    <w:name w:val="正文文本 21"/>
    <w:basedOn w:val="1"/>
    <w:qFormat/>
    <w:uiPriority w:val="0"/>
    <w:pPr>
      <w:adjustRightInd w:val="0"/>
      <w:snapToGrid w:val="0"/>
      <w:spacing w:line="480" w:lineRule="atLeast"/>
    </w:pPr>
    <w:rPr>
      <w:rFonts w:ascii="Calibri" w:hAnsi="Calibri" w:eastAsia="宋体" w:cs="Times New Roman"/>
    </w:rPr>
  </w:style>
  <w:style w:type="character" w:customStyle="1" w:styleId="106">
    <w:name w:val="font41"/>
    <w:basedOn w:val="38"/>
    <w:qFormat/>
    <w:uiPriority w:val="0"/>
    <w:rPr>
      <w:rFonts w:hint="eastAsia" w:ascii="宋体" w:hAnsi="宋体" w:eastAsia="宋体" w:cs="宋体"/>
      <w:color w:val="000000"/>
      <w:sz w:val="22"/>
      <w:szCs w:val="22"/>
      <w:u w:val="none"/>
    </w:rPr>
  </w:style>
  <w:style w:type="character" w:customStyle="1" w:styleId="107">
    <w:name w:val="font71"/>
    <w:basedOn w:val="38"/>
    <w:qFormat/>
    <w:uiPriority w:val="0"/>
    <w:rPr>
      <w:rFonts w:hint="eastAsia" w:ascii="宋体" w:hAnsi="宋体" w:eastAsia="宋体" w:cs="宋体"/>
      <w:color w:val="000000"/>
      <w:sz w:val="22"/>
      <w:szCs w:val="22"/>
      <w:u w:val="none"/>
    </w:rPr>
  </w:style>
  <w:style w:type="paragraph" w:customStyle="1" w:styleId="108">
    <w:name w:val="xiao b"/>
    <w:basedOn w:val="1"/>
    <w:qFormat/>
    <w:uiPriority w:val="0"/>
    <w:pPr>
      <w:spacing w:line="240" w:lineRule="auto"/>
      <w:jc w:val="center"/>
    </w:pPr>
    <w:rPr>
      <w:rFonts w:eastAsia="黑体"/>
      <w:sz w:val="24"/>
      <w:szCs w:val="20"/>
    </w:rPr>
  </w:style>
  <w:style w:type="paragraph" w:styleId="10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表格内"/>
    <w:basedOn w:val="1"/>
    <w:qFormat/>
    <w:uiPriority w:val="0"/>
    <w:pPr>
      <w:spacing w:line="240" w:lineRule="auto"/>
      <w:ind w:firstLine="0" w:firstLineChars="0"/>
      <w:jc w:val="center"/>
    </w:pPr>
  </w:style>
  <w:style w:type="paragraph" w:customStyle="1" w:styleId="111">
    <w:name w:val="title11"/>
    <w:basedOn w:val="1"/>
    <w:qFormat/>
    <w:uiPriority w:val="0"/>
    <w:pPr>
      <w:spacing w:before="150" w:beforeAutospacing="0" w:after="0" w:afterAutospacing="0" w:line="450" w:lineRule="atLeast"/>
      <w:ind w:left="0" w:right="0"/>
      <w:jc w:val="left"/>
    </w:pPr>
    <w:rPr>
      <w:kern w:val="0"/>
      <w:sz w:val="24"/>
      <w:szCs w:val="24"/>
      <w:lang w:val="en-US" w:eastAsia="zh-CN" w:bidi="ar"/>
    </w:rPr>
  </w:style>
  <w:style w:type="paragraph" w:customStyle="1" w:styleId="112">
    <w:name w:val="正文空2格  1."/>
    <w:basedOn w:val="1"/>
    <w:qFormat/>
    <w:uiPriority w:val="99"/>
    <w:pPr>
      <w:adjustRightInd w:val="0"/>
      <w:spacing w:line="360" w:lineRule="auto"/>
      <w:ind w:firstLine="480" w:firstLineChars="200"/>
    </w:pPr>
    <w:rPr>
      <w:rFonts w:ascii="宋体" w:eastAsia="仿宋" w:cs="宋体"/>
      <w:sz w:val="28"/>
      <w:szCs w:val="28"/>
    </w:rPr>
  </w:style>
  <w:style w:type="paragraph" w:customStyle="1" w:styleId="113">
    <w:name w:val="正文 1.1.1"/>
    <w:basedOn w:val="1"/>
    <w:next w:val="1"/>
    <w:qFormat/>
    <w:uiPriority w:val="0"/>
    <w:pPr>
      <w:keepNext w:val="0"/>
      <w:keepLines w:val="0"/>
      <w:widowControl w:val="0"/>
      <w:numPr>
        <w:ilvl w:val="2"/>
        <w:numId w:val="2"/>
      </w:numPr>
      <w:suppressLineNumbers w:val="0"/>
      <w:adjustRightInd w:val="0"/>
      <w:spacing w:before="0" w:beforeAutospacing="0" w:after="0" w:afterAutospacing="0" w:line="360" w:lineRule="auto"/>
      <w:ind w:left="0" w:right="0" w:firstLine="0"/>
      <w:jc w:val="both"/>
      <w:outlineLvl w:val="2"/>
    </w:pPr>
    <w:rPr>
      <w:rFonts w:hint="eastAsia" w:ascii="宋体" w:hAnsi="宋体" w:eastAsia="宋体" w:cs="Times New Roman"/>
      <w:color w:val="FF0000"/>
      <w:kern w:val="0"/>
      <w:sz w:val="28"/>
      <w:szCs w:val="21"/>
      <w:lang w:val="en-US" w:eastAsia="zh-CN" w:bidi="ar-SA"/>
    </w:rPr>
  </w:style>
  <w:style w:type="paragraph" w:customStyle="1" w:styleId="114">
    <w:name w:val="List Paragraph"/>
    <w:basedOn w:val="1"/>
    <w:qFormat/>
    <w:uiPriority w:val="34"/>
    <w:pPr>
      <w:ind w:firstLine="420" w:firstLineChars="200"/>
    </w:pPr>
  </w:style>
  <w:style w:type="paragraph" w:customStyle="1" w:styleId="115">
    <w:name w:val="正文 1.1"/>
    <w:basedOn w:val="1"/>
    <w:next w:val="113"/>
    <w:qFormat/>
    <w:uiPriority w:val="0"/>
    <w:pPr>
      <w:numPr>
        <w:ilvl w:val="1"/>
        <w:numId w:val="2"/>
      </w:numPr>
      <w:adjustRightInd w:val="0"/>
      <w:spacing w:line="360" w:lineRule="auto"/>
      <w:outlineLvl w:val="1"/>
    </w:pPr>
    <w:rPr>
      <w:rFonts w:hint="eastAsia" w:ascii="仿宋" w:hAnsi="仿宋" w:eastAsia="仿宋" w:cs="Times New Roman"/>
      <w:b/>
      <w:kern w:val="0"/>
      <w:sz w:val="28"/>
      <w:szCs w:val="21"/>
      <w:lang w:val="en-US" w:eastAsia="zh-CN" w:bidi="ar-SA"/>
    </w:rPr>
  </w:style>
  <w:style w:type="paragraph" w:customStyle="1" w:styleId="116">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7">
    <w:name w:val="普通正文"/>
    <w:basedOn w:val="1"/>
    <w:qFormat/>
    <w:uiPriority w:val="0"/>
    <w:pPr>
      <w:adjustRightInd w:val="0"/>
      <w:spacing w:before="120" w:after="120" w:line="360" w:lineRule="auto"/>
      <w:ind w:firstLine="480"/>
      <w:jc w:val="left"/>
    </w:pPr>
    <w:rPr>
      <w:rFonts w:ascii="Arial" w:hAnsi="Arial"/>
      <w:kern w:val="0"/>
      <w:sz w:val="28"/>
      <w:szCs w:val="24"/>
    </w:rPr>
  </w:style>
  <w:style w:type="table" w:customStyle="1" w:styleId="118">
    <w:name w:val="网格型1"/>
    <w:basedOn w:val="3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9">
    <w:name w:val="font21"/>
    <w:basedOn w:val="38"/>
    <w:qFormat/>
    <w:uiPriority w:val="0"/>
    <w:rPr>
      <w:rFonts w:hint="eastAsia" w:ascii="宋体" w:hAnsi="宋体" w:eastAsia="宋体" w:cs="宋体"/>
      <w:color w:val="FF0000"/>
      <w:sz w:val="20"/>
      <w:szCs w:val="20"/>
      <w:u w:val="none"/>
    </w:rPr>
  </w:style>
  <w:style w:type="character" w:customStyle="1" w:styleId="120">
    <w:name w:val="font31"/>
    <w:basedOn w:val="38"/>
    <w:qFormat/>
    <w:uiPriority w:val="0"/>
    <w:rPr>
      <w:rFonts w:hint="eastAsia" w:ascii="宋体" w:hAnsi="宋体" w:eastAsia="宋体" w:cs="宋体"/>
      <w:color w:val="000000"/>
      <w:sz w:val="20"/>
      <w:szCs w:val="20"/>
      <w:u w:val="none"/>
    </w:rPr>
  </w:style>
  <w:style w:type="character" w:customStyle="1" w:styleId="121">
    <w:name w:val="font91"/>
    <w:basedOn w:val="38"/>
    <w:qFormat/>
    <w:uiPriority w:val="0"/>
    <w:rPr>
      <w:rFonts w:hint="eastAsia" w:ascii="宋体" w:hAnsi="宋体" w:eastAsia="宋体" w:cs="宋体"/>
      <w:color w:val="FFFF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82</Pages>
  <Words>30929</Words>
  <Characters>33276</Characters>
  <Lines>1</Lines>
  <Paragraphs>1</Paragraphs>
  <TotalTime>1</TotalTime>
  <ScaleCrop>false</ScaleCrop>
  <LinksUpToDate>false</LinksUpToDate>
  <CharactersWithSpaces>35821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2015-11-25T00:56:00Z</dcterms:created>
  <dc:creator>YlmF</dc:creator>
  <cp:lastModifiedBy>Administrator</cp:lastModifiedBy>
  <cp:lastPrinted>2020-06-08T01:02:00Z</cp:lastPrinted>
  <dcterms:modified xsi:type="dcterms:W3CDTF">2023-11-02T01:52:15Z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13164A61077140DB9B133939875473DF_13</vt:lpwstr>
  </property>
</Properties>
</file>