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t>增购新能源纯电环卫保洁设备项目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主要参数要求：</w:t>
      </w:r>
    </w:p>
    <w:tbl>
      <w:tblPr>
        <w:tblStyle w:val="5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6"/>
        <w:gridCol w:w="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146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功能及内容要求</w:t>
            </w:r>
          </w:p>
        </w:tc>
        <w:tc>
          <w:tcPr>
            <w:tcW w:w="4146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外形尺寸（长×宽×高）（mm）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≥6300×2100×2400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最大总质量（kg）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≥8400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整备质量（kg）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≤5200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额定载质量（kg）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≥3600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电池总电量（kwh ）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≥106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动力电池种类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磷酸铁锂电池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罐体有效容积（m³)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≥3.8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洒水宽度（m）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≥12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冲洗宽度（m）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≥14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水炮射程（m）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≥28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2、主要性能要求：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（1）罐体选用优质碳钢，采用自动化罐体焊装生产线，经卷板包焊接而成；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（2）罐体设置低水位报警系统，防止水泵因为缺水而损坏；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（3）设有气动切断阀，通过电路控制气动切断阀，能在驾驶室内实现对喷水器的自动控制；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（4）后平台护栏采用滚花管，底座采用花纹钢板，均具有良好的防滑效果；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（5）水泵和阀门采用国内知名品牌；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（6）</w:t>
      </w:r>
      <w:r>
        <w:rPr>
          <w:rFonts w:hint="eastAsia"/>
          <w:lang w:val="en-US" w:eastAsia="zh-CN"/>
        </w:rPr>
        <w:t>需满足车辆洒水、对冲、、水炮作业的功能。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ZjExMjQ1Y2Q1NWYxNDk5ZTNiMzU2ZTUxZDg0OWQifQ=="/>
  </w:docVars>
  <w:rsids>
    <w:rsidRoot w:val="00000000"/>
    <w:rsid w:val="124351D6"/>
    <w:rsid w:val="35CF5EC7"/>
    <w:rsid w:val="4440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kern w:val="0"/>
      <w:sz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2021-03-11T08:49:00Z</dcterms:created>
  <dc:creator>11040</dc:creator>
  <cp:lastModifiedBy>我谓谁？</cp:lastModifiedBy>
  <dcterms:modified xsi:type="dcterms:W3CDTF">2023-08-14T08:14:39Z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FF4551C1A21D43DB93FE069ABCAC1D7A_12</vt:lpwstr>
  </property>
</Properties>
</file>