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pacing w:line="600" w:lineRule="atLeast"/>
        <w:rPr>
          <w:rFonts w:hint="default" w:cs="宋体"/>
          <w:sz w:val="28"/>
          <w:szCs w:val="28"/>
        </w:rPr>
      </w:pPr>
      <w:r>
        <w:rPr>
          <w:rFonts w:hint="eastAsia"/>
          <w:lang w:eastAsia="zh-CN"/>
        </w:rPr>
        <w:t>眉县“三个课堂”二期及心理健康平台建设采购项目</w:t>
      </w:r>
      <w:r>
        <w:rPr>
          <w:rFonts w:hint="eastAsia"/>
        </w:rPr>
        <w:t xml:space="preserve">招标公告 </w: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106045</wp:posOffset>
                </wp:positionV>
                <wp:extent cx="5963920" cy="1506220"/>
                <wp:effectExtent l="4445" t="4445" r="13335" b="13335"/>
                <wp:wrapSquare wrapText="bothSides"/>
                <wp:docPr id="1" name="文本框 1"/>
                <wp:cNvGraphicFramePr/>
                <a:graphic xmlns:a="http://schemas.openxmlformats.org/drawingml/2006/main">
                  <a:graphicData uri="http://schemas.microsoft.com/office/word/2010/wordprocessingShape">
                    <wps:wsp>
                      <wps:cNvSpPr txBox="1"/>
                      <wps:spPr>
                        <a:xfrm>
                          <a:off x="0" y="0"/>
                          <a:ext cx="5963920" cy="15062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10"/>
                              <w:widowControl/>
                              <w:spacing w:before="150" w:beforeAutospacing="0" w:after="150" w:afterAutospacing="0" w:line="360" w:lineRule="auto"/>
                              <w:jc w:val="left"/>
                            </w:pPr>
                            <w:r>
                              <w:rPr>
                                <w:b/>
                                <w:bCs/>
                                <w:kern w:val="44"/>
                                <w:sz w:val="30"/>
                                <w:szCs w:val="44"/>
                              </w:rPr>
                              <w:t>项目概况</w:t>
                            </w:r>
                          </w:p>
                          <w:p>
                            <w:pPr>
                              <w:pStyle w:val="10"/>
                              <w:widowControl/>
                              <w:spacing w:before="150" w:beforeAutospacing="0" w:after="150" w:afterAutospacing="0" w:line="360" w:lineRule="auto"/>
                              <w:ind w:firstLine="480" w:firstLineChars="200"/>
                              <w:jc w:val="left"/>
                              <w:rPr>
                                <w:szCs w:val="22"/>
                              </w:rPr>
                            </w:pPr>
                            <w:r>
                              <w:rPr>
                                <w:rFonts w:hint="eastAsia"/>
                                <w:szCs w:val="22"/>
                                <w:lang w:eastAsia="zh-CN"/>
                              </w:rPr>
                              <w:t>眉县“三个课堂”二期及心理健康平台建设采购项目</w:t>
                            </w:r>
                            <w:r>
                              <w:rPr>
                                <w:rFonts w:hint="eastAsia"/>
                                <w:szCs w:val="22"/>
                              </w:rPr>
                              <w:t xml:space="preserve">的潜在投标人应在【全国公共资源交易平台（陕西省·宝鸡市）】（http://bj.sxggzyjy.cn）获取招标文件，并于 </w:t>
                            </w:r>
                            <w:r>
                              <w:rPr>
                                <w:rFonts w:hint="eastAsia" w:ascii="宋体" w:hAnsi="宋体" w:eastAsia="宋体" w:cs="宋体"/>
                                <w:szCs w:val="22"/>
                                <w:highlight w:val="none"/>
                              </w:rPr>
                              <w:t>2023年</w:t>
                            </w:r>
                            <w:r>
                              <w:rPr>
                                <w:rFonts w:hint="eastAsia" w:ascii="宋体" w:hAnsi="宋体" w:cs="宋体"/>
                                <w:szCs w:val="22"/>
                                <w:highlight w:val="none"/>
                                <w:lang w:val="en-US" w:eastAsia="zh-CN"/>
                              </w:rPr>
                              <w:t>12</w:t>
                            </w:r>
                            <w:r>
                              <w:rPr>
                                <w:rFonts w:hint="eastAsia" w:ascii="宋体" w:hAnsi="宋体" w:eastAsia="宋体" w:cs="宋体"/>
                                <w:szCs w:val="22"/>
                                <w:highlight w:val="none"/>
                              </w:rPr>
                              <w:t>月</w:t>
                            </w:r>
                            <w:r>
                              <w:rPr>
                                <w:rFonts w:hint="eastAsia" w:ascii="宋体" w:hAnsi="宋体" w:cs="宋体"/>
                                <w:szCs w:val="22"/>
                                <w:highlight w:val="none"/>
                                <w:lang w:val="en-US" w:eastAsia="zh-CN"/>
                              </w:rPr>
                              <w:t>18</w:t>
                            </w:r>
                            <w:r>
                              <w:rPr>
                                <w:rFonts w:hint="eastAsia" w:ascii="宋体" w:hAnsi="宋体" w:eastAsia="宋体" w:cs="宋体"/>
                                <w:szCs w:val="22"/>
                                <w:highlight w:val="none"/>
                              </w:rPr>
                              <w:t>日</w:t>
                            </w:r>
                            <w:r>
                              <w:rPr>
                                <w:rFonts w:hint="eastAsia" w:ascii="宋体" w:hAnsi="宋体" w:cs="宋体"/>
                                <w:szCs w:val="22"/>
                                <w:highlight w:val="none"/>
                                <w:lang w:val="en-US" w:eastAsia="zh-CN"/>
                              </w:rPr>
                              <w:t>14</w:t>
                            </w:r>
                            <w:r>
                              <w:rPr>
                                <w:rFonts w:hint="eastAsia" w:ascii="宋体" w:hAnsi="宋体" w:eastAsia="宋体" w:cs="宋体"/>
                                <w:szCs w:val="22"/>
                                <w:highlight w:val="none"/>
                              </w:rPr>
                              <w:t>时</w:t>
                            </w:r>
                            <w:r>
                              <w:rPr>
                                <w:rFonts w:hint="eastAsia" w:ascii="宋体" w:hAnsi="宋体" w:cs="宋体"/>
                                <w:szCs w:val="22"/>
                                <w:highlight w:val="none"/>
                                <w:lang w:val="en-US" w:eastAsia="zh-CN"/>
                              </w:rPr>
                              <w:t>00</w:t>
                            </w:r>
                            <w:r>
                              <w:rPr>
                                <w:rFonts w:hint="eastAsia" w:ascii="宋体" w:hAnsi="宋体" w:eastAsia="宋体" w:cs="宋体"/>
                                <w:szCs w:val="22"/>
                                <w:highlight w:val="none"/>
                              </w:rPr>
                              <w:t>分</w:t>
                            </w:r>
                            <w:r>
                              <w:rPr>
                                <w:rFonts w:hint="eastAsia"/>
                                <w:szCs w:val="22"/>
                              </w:rPr>
                              <w:t xml:space="preserve">（北京时间）前递交投标文件。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pt;margin-top:8.35pt;height:118.6pt;width:469.6pt;mso-wrap-distance-bottom:0pt;mso-wrap-distance-left:9pt;mso-wrap-distance-right:9pt;mso-wrap-distance-top:0pt;z-index:251659264;mso-width-relative:page;mso-height-relative:page;" fillcolor="#FFFFFF [3201]" filled="t" stroked="t" coordsize="21600,21600" o:gfxdata="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qadMu1gAAAAoB&#10;AAAPAAAAAAAAAAEAIAAAACIAAABkcnMvZG93bnJldi54bWxQSwECFAAUAAAACACHTuJABFC7XFYC&#10;AAC4BAAADgAAAAAAAAABACAAAAAlAQAAZHJzL2Uyb0RvYy54bWxQSwUGAAAAAAYABgBZAQAA7QUA&#10;AAAA&#10;">
                <v:fill on="t" focussize="0,0"/>
                <v:stroke weight="0.5pt" color="#000000 [3204]" joinstyle="round"/>
                <v:imagedata o:title=""/>
                <o:lock v:ext="edit" aspectratio="f"/>
                <v:textbox>
                  <w:txbxContent>
                    <w:p>
                      <w:pPr>
                        <w:pStyle w:val="10"/>
                        <w:widowControl/>
                        <w:spacing w:before="150" w:beforeAutospacing="0" w:after="150" w:afterAutospacing="0" w:line="360" w:lineRule="auto"/>
                        <w:jc w:val="left"/>
                      </w:pPr>
                      <w:r>
                        <w:rPr>
                          <w:b/>
                          <w:bCs/>
                          <w:kern w:val="44"/>
                          <w:sz w:val="30"/>
                          <w:szCs w:val="44"/>
                        </w:rPr>
                        <w:t>项目概况</w:t>
                      </w:r>
                    </w:p>
                    <w:p>
                      <w:pPr>
                        <w:pStyle w:val="10"/>
                        <w:widowControl/>
                        <w:spacing w:before="150" w:beforeAutospacing="0" w:after="150" w:afterAutospacing="0" w:line="360" w:lineRule="auto"/>
                        <w:ind w:firstLine="480" w:firstLineChars="200"/>
                        <w:jc w:val="left"/>
                        <w:rPr>
                          <w:szCs w:val="22"/>
                        </w:rPr>
                      </w:pPr>
                      <w:r>
                        <w:rPr>
                          <w:rFonts w:hint="eastAsia"/>
                          <w:szCs w:val="22"/>
                          <w:lang w:eastAsia="zh-CN"/>
                        </w:rPr>
                        <w:t>眉县“三个课堂”二期及心理健康平台建设采购项目</w:t>
                      </w:r>
                      <w:r>
                        <w:rPr>
                          <w:rFonts w:hint="eastAsia"/>
                          <w:szCs w:val="22"/>
                        </w:rPr>
                        <w:t xml:space="preserve">的潜在投标人应在【全国公共资源交易平台（陕西省·宝鸡市）】（http://bj.sxggzyjy.cn）获取招标文件，并于 </w:t>
                      </w:r>
                      <w:r>
                        <w:rPr>
                          <w:rFonts w:hint="eastAsia" w:ascii="宋体" w:hAnsi="宋体" w:eastAsia="宋体" w:cs="宋体"/>
                          <w:szCs w:val="22"/>
                          <w:highlight w:val="none"/>
                        </w:rPr>
                        <w:t>2023年</w:t>
                      </w:r>
                      <w:r>
                        <w:rPr>
                          <w:rFonts w:hint="eastAsia" w:ascii="宋体" w:hAnsi="宋体" w:cs="宋体"/>
                          <w:szCs w:val="22"/>
                          <w:highlight w:val="none"/>
                          <w:lang w:val="en-US" w:eastAsia="zh-CN"/>
                        </w:rPr>
                        <w:t>12</w:t>
                      </w:r>
                      <w:r>
                        <w:rPr>
                          <w:rFonts w:hint="eastAsia" w:ascii="宋体" w:hAnsi="宋体" w:eastAsia="宋体" w:cs="宋体"/>
                          <w:szCs w:val="22"/>
                          <w:highlight w:val="none"/>
                        </w:rPr>
                        <w:t>月</w:t>
                      </w:r>
                      <w:r>
                        <w:rPr>
                          <w:rFonts w:hint="eastAsia" w:ascii="宋体" w:hAnsi="宋体" w:cs="宋体"/>
                          <w:szCs w:val="22"/>
                          <w:highlight w:val="none"/>
                          <w:lang w:val="en-US" w:eastAsia="zh-CN"/>
                        </w:rPr>
                        <w:t>18</w:t>
                      </w:r>
                      <w:r>
                        <w:rPr>
                          <w:rFonts w:hint="eastAsia" w:ascii="宋体" w:hAnsi="宋体" w:eastAsia="宋体" w:cs="宋体"/>
                          <w:szCs w:val="22"/>
                          <w:highlight w:val="none"/>
                        </w:rPr>
                        <w:t>日</w:t>
                      </w:r>
                      <w:r>
                        <w:rPr>
                          <w:rFonts w:hint="eastAsia" w:ascii="宋体" w:hAnsi="宋体" w:cs="宋体"/>
                          <w:szCs w:val="22"/>
                          <w:highlight w:val="none"/>
                          <w:lang w:val="en-US" w:eastAsia="zh-CN"/>
                        </w:rPr>
                        <w:t>14</w:t>
                      </w:r>
                      <w:r>
                        <w:rPr>
                          <w:rFonts w:hint="eastAsia" w:ascii="宋体" w:hAnsi="宋体" w:eastAsia="宋体" w:cs="宋体"/>
                          <w:szCs w:val="22"/>
                          <w:highlight w:val="none"/>
                        </w:rPr>
                        <w:t>时</w:t>
                      </w:r>
                      <w:r>
                        <w:rPr>
                          <w:rFonts w:hint="eastAsia" w:ascii="宋体" w:hAnsi="宋体" w:cs="宋体"/>
                          <w:szCs w:val="22"/>
                          <w:highlight w:val="none"/>
                          <w:lang w:val="en-US" w:eastAsia="zh-CN"/>
                        </w:rPr>
                        <w:t>00</w:t>
                      </w:r>
                      <w:r>
                        <w:rPr>
                          <w:rFonts w:hint="eastAsia" w:ascii="宋体" w:hAnsi="宋体" w:eastAsia="宋体" w:cs="宋体"/>
                          <w:szCs w:val="22"/>
                          <w:highlight w:val="none"/>
                        </w:rPr>
                        <w:t>分</w:t>
                      </w:r>
                      <w:r>
                        <w:rPr>
                          <w:rFonts w:hint="eastAsia"/>
                          <w:szCs w:val="22"/>
                        </w:rPr>
                        <w:t xml:space="preserve">（北京时间）前递交投标文件。 </w:t>
                      </w:r>
                    </w:p>
                  </w:txbxContent>
                </v:textbox>
                <w10:wrap type="square"/>
              </v:shape>
            </w:pict>
          </mc:Fallback>
        </mc:AlternateContent>
      </w:r>
    </w:p>
    <w:p>
      <w:pPr>
        <w:numPr>
          <w:ilvl w:val="0"/>
          <w:numId w:val="1"/>
        </w:numPr>
        <w:spacing w:line="360" w:lineRule="auto"/>
        <w:rPr>
          <w:rStyle w:val="13"/>
          <w:rFonts w:cs="宋体"/>
          <w:b/>
          <w:sz w:val="28"/>
          <w:szCs w:val="28"/>
        </w:rPr>
      </w:pPr>
      <w:r>
        <w:rPr>
          <w:rStyle w:val="13"/>
          <w:rFonts w:cs="宋体"/>
          <w:b/>
          <w:sz w:val="28"/>
          <w:szCs w:val="28"/>
        </w:rPr>
        <w:t>项目基本情况</w:t>
      </w:r>
    </w:p>
    <w:p>
      <w:pPr>
        <w:numPr>
          <w:numId w:val="0"/>
        </w:numPr>
        <w:spacing w:line="360" w:lineRule="auto"/>
        <w:rPr>
          <w:rFonts w:hint="eastAsia" w:ascii="宋体" w:hAnsi="宋体" w:eastAsia="宋体" w:cs="宋体"/>
          <w:sz w:val="24"/>
          <w:szCs w:val="32"/>
          <w:lang w:eastAsia="zh-CN"/>
        </w:rPr>
      </w:pPr>
      <w:r>
        <w:rPr>
          <w:rFonts w:hint="eastAsia" w:ascii="宋体" w:hAnsi="宋体" w:cs="宋体"/>
          <w:sz w:val="24"/>
          <w:szCs w:val="32"/>
        </w:rPr>
        <w:t>项目编号：</w:t>
      </w:r>
      <w:r>
        <w:rPr>
          <w:rFonts w:hint="eastAsia" w:ascii="宋体" w:hAnsi="宋体" w:cs="宋体"/>
          <w:sz w:val="24"/>
          <w:szCs w:val="32"/>
          <w:lang w:eastAsia="zh-CN"/>
        </w:rPr>
        <w:t>THXZB2023-1110</w:t>
      </w:r>
    </w:p>
    <w:p>
      <w:pPr>
        <w:spacing w:line="360" w:lineRule="auto"/>
        <w:rPr>
          <w:rFonts w:hint="eastAsia" w:ascii="宋体" w:hAnsi="宋体" w:eastAsia="宋体" w:cs="宋体"/>
          <w:sz w:val="24"/>
          <w:szCs w:val="32"/>
          <w:lang w:eastAsia="zh-CN"/>
        </w:rPr>
      </w:pPr>
      <w:r>
        <w:rPr>
          <w:rFonts w:hint="eastAsia" w:ascii="宋体" w:hAnsi="宋体" w:cs="宋体"/>
          <w:sz w:val="24"/>
          <w:szCs w:val="32"/>
        </w:rPr>
        <w:t>项目名称：</w:t>
      </w:r>
      <w:r>
        <w:rPr>
          <w:rFonts w:hint="eastAsia" w:ascii="宋体" w:hAnsi="宋体" w:cs="宋体"/>
          <w:sz w:val="24"/>
          <w:szCs w:val="32"/>
          <w:lang w:eastAsia="zh-CN"/>
        </w:rPr>
        <w:t>眉县“三个课堂”二期及心理健康平台建设采购项目</w:t>
      </w:r>
    </w:p>
    <w:p>
      <w:pPr>
        <w:spacing w:line="360" w:lineRule="auto"/>
        <w:rPr>
          <w:rFonts w:ascii="宋体" w:hAnsi="宋体" w:cs="宋体"/>
          <w:sz w:val="24"/>
          <w:szCs w:val="32"/>
        </w:rPr>
      </w:pPr>
      <w:r>
        <w:rPr>
          <w:rFonts w:hint="eastAsia" w:ascii="宋体" w:hAnsi="宋体" w:cs="宋体"/>
          <w:sz w:val="24"/>
          <w:szCs w:val="32"/>
        </w:rPr>
        <w:t>采购方式：公开招标</w:t>
      </w:r>
    </w:p>
    <w:p>
      <w:pPr>
        <w:spacing w:line="360" w:lineRule="auto"/>
        <w:rPr>
          <w:rFonts w:ascii="宋体" w:hAnsi="宋体" w:cs="宋体"/>
          <w:sz w:val="24"/>
          <w:szCs w:val="32"/>
        </w:rPr>
      </w:pPr>
      <w:r>
        <w:rPr>
          <w:rFonts w:hint="eastAsia" w:ascii="宋体" w:hAnsi="宋体" w:cs="宋体"/>
          <w:sz w:val="24"/>
          <w:szCs w:val="32"/>
        </w:rPr>
        <w:t>预算金额：</w:t>
      </w:r>
      <w:r>
        <w:rPr>
          <w:rFonts w:hint="eastAsia" w:ascii="宋体" w:hAnsi="宋体" w:cs="宋体"/>
          <w:sz w:val="24"/>
          <w:szCs w:val="32"/>
          <w:lang w:eastAsia="zh-CN"/>
        </w:rPr>
        <w:t>1,000,000.00</w:t>
      </w:r>
      <w:r>
        <w:rPr>
          <w:rFonts w:hint="eastAsia" w:ascii="宋体" w:hAnsi="宋体" w:cs="宋体"/>
          <w:sz w:val="24"/>
          <w:szCs w:val="32"/>
        </w:rPr>
        <w:t>元</w:t>
      </w:r>
    </w:p>
    <w:p>
      <w:pPr>
        <w:spacing w:line="360" w:lineRule="auto"/>
        <w:rPr>
          <w:rFonts w:ascii="宋体" w:hAnsi="宋体" w:cs="宋体"/>
          <w:sz w:val="24"/>
          <w:szCs w:val="32"/>
        </w:rPr>
      </w:pPr>
      <w:r>
        <w:rPr>
          <w:rFonts w:hint="eastAsia" w:ascii="宋体" w:hAnsi="宋体" w:cs="宋体"/>
          <w:sz w:val="24"/>
          <w:szCs w:val="32"/>
        </w:rPr>
        <w:t>采购需求：</w:t>
      </w:r>
    </w:p>
    <w:p>
      <w:pPr>
        <w:spacing w:line="360" w:lineRule="auto"/>
        <w:rPr>
          <w:rFonts w:ascii="宋体" w:hAnsi="宋体" w:cs="宋体"/>
          <w:sz w:val="24"/>
          <w:szCs w:val="32"/>
        </w:rPr>
      </w:pPr>
      <w:r>
        <w:rPr>
          <w:rFonts w:hint="eastAsia" w:ascii="宋体" w:hAnsi="宋体" w:cs="宋体"/>
          <w:sz w:val="24"/>
          <w:szCs w:val="32"/>
        </w:rPr>
        <w:t>合同包1(</w:t>
      </w:r>
      <w:r>
        <w:rPr>
          <w:rFonts w:hint="eastAsia" w:ascii="宋体" w:hAnsi="宋体" w:cs="宋体"/>
          <w:sz w:val="24"/>
          <w:szCs w:val="32"/>
          <w:lang w:eastAsia="zh-CN"/>
        </w:rPr>
        <w:t>“三个课堂”项目二期及智慧黑板建设</w:t>
      </w:r>
      <w:r>
        <w:rPr>
          <w:rFonts w:hint="eastAsia" w:ascii="宋体" w:hAnsi="宋体" w:cs="宋体"/>
          <w:sz w:val="24"/>
          <w:szCs w:val="32"/>
        </w:rPr>
        <w:t>)：</w:t>
      </w:r>
    </w:p>
    <w:p>
      <w:pPr>
        <w:spacing w:line="360" w:lineRule="auto"/>
        <w:rPr>
          <w:rFonts w:ascii="宋体" w:hAnsi="宋体" w:cs="宋体"/>
          <w:sz w:val="24"/>
          <w:szCs w:val="32"/>
        </w:rPr>
      </w:pPr>
      <w:r>
        <w:rPr>
          <w:rFonts w:hint="eastAsia" w:ascii="宋体" w:hAnsi="宋体" w:cs="宋体"/>
          <w:sz w:val="24"/>
          <w:szCs w:val="32"/>
        </w:rPr>
        <w:t>合同包预算金额：</w:t>
      </w:r>
      <w:r>
        <w:rPr>
          <w:rFonts w:hint="eastAsia" w:ascii="宋体" w:hAnsi="宋体" w:cs="宋体"/>
          <w:sz w:val="24"/>
          <w:szCs w:val="32"/>
          <w:lang w:eastAsia="zh-CN"/>
        </w:rPr>
        <w:t>1,000,000.00</w:t>
      </w:r>
      <w:r>
        <w:rPr>
          <w:rFonts w:hint="eastAsia" w:ascii="宋体" w:hAnsi="宋体" w:cs="宋体"/>
          <w:sz w:val="24"/>
          <w:szCs w:val="32"/>
        </w:rPr>
        <w:t>元</w:t>
      </w:r>
    </w:p>
    <w:tbl>
      <w:tblPr>
        <w:tblStyle w:val="11"/>
        <w:tblW w:w="9555" w:type="dxa"/>
        <w:tblCellSpacing w:w="0" w:type="dxa"/>
        <w:tblInd w:w="1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735"/>
        <w:gridCol w:w="1579"/>
        <w:gridCol w:w="1638"/>
        <w:gridCol w:w="1121"/>
        <w:gridCol w:w="1310"/>
        <w:gridCol w:w="1655"/>
        <w:gridCol w:w="151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61" w:hRule="atLeast"/>
          <w:tblCellSpacing w:w="0" w:type="dxa"/>
        </w:trPr>
        <w:tc>
          <w:tcPr>
            <w:tcW w:w="735" w:type="dxa"/>
            <w:shd w:val="clear" w:color="auto" w:fill="auto"/>
            <w:vAlign w:val="center"/>
          </w:tcPr>
          <w:p>
            <w:pPr>
              <w:widowControl/>
              <w:jc w:val="center"/>
              <w:rPr>
                <w:rFonts w:ascii="宋体" w:hAnsi="宋体" w:cs="宋体"/>
                <w:b/>
                <w:sz w:val="24"/>
              </w:rPr>
            </w:pPr>
            <w:r>
              <w:rPr>
                <w:rFonts w:hint="eastAsia" w:ascii="宋体" w:hAnsi="宋体" w:cs="宋体"/>
                <w:b/>
                <w:kern w:val="0"/>
                <w:sz w:val="24"/>
                <w:lang w:bidi="ar"/>
              </w:rPr>
              <w:t>品目号</w:t>
            </w:r>
          </w:p>
        </w:tc>
        <w:tc>
          <w:tcPr>
            <w:tcW w:w="1579" w:type="dxa"/>
            <w:shd w:val="clear" w:color="auto" w:fill="auto"/>
            <w:vAlign w:val="center"/>
          </w:tcPr>
          <w:p>
            <w:pPr>
              <w:widowControl/>
              <w:jc w:val="center"/>
              <w:rPr>
                <w:rFonts w:ascii="宋体" w:hAnsi="宋体" w:cs="宋体"/>
                <w:b/>
                <w:sz w:val="24"/>
              </w:rPr>
            </w:pPr>
            <w:r>
              <w:rPr>
                <w:rFonts w:hint="eastAsia" w:ascii="宋体" w:hAnsi="宋体" w:cs="宋体"/>
                <w:b/>
                <w:kern w:val="0"/>
                <w:sz w:val="24"/>
                <w:lang w:bidi="ar"/>
              </w:rPr>
              <w:t>品目名称</w:t>
            </w:r>
          </w:p>
        </w:tc>
        <w:tc>
          <w:tcPr>
            <w:tcW w:w="1638" w:type="dxa"/>
            <w:shd w:val="clear" w:color="auto" w:fill="auto"/>
            <w:vAlign w:val="center"/>
          </w:tcPr>
          <w:p>
            <w:pPr>
              <w:widowControl/>
              <w:jc w:val="center"/>
              <w:rPr>
                <w:rFonts w:ascii="宋体" w:hAnsi="宋体" w:cs="宋体"/>
                <w:b/>
                <w:sz w:val="24"/>
              </w:rPr>
            </w:pPr>
            <w:r>
              <w:rPr>
                <w:rFonts w:hint="eastAsia" w:ascii="宋体" w:hAnsi="宋体" w:cs="宋体"/>
                <w:b/>
                <w:kern w:val="0"/>
                <w:sz w:val="24"/>
                <w:lang w:bidi="ar"/>
              </w:rPr>
              <w:t>采购标的</w:t>
            </w:r>
          </w:p>
        </w:tc>
        <w:tc>
          <w:tcPr>
            <w:tcW w:w="1121" w:type="dxa"/>
            <w:shd w:val="clear" w:color="auto" w:fill="auto"/>
            <w:vAlign w:val="center"/>
          </w:tcPr>
          <w:p>
            <w:pPr>
              <w:widowControl/>
              <w:jc w:val="center"/>
              <w:rPr>
                <w:rFonts w:ascii="宋体" w:hAnsi="宋体" w:cs="宋体"/>
                <w:b/>
                <w:kern w:val="0"/>
                <w:sz w:val="24"/>
                <w:lang w:bidi="ar"/>
              </w:rPr>
            </w:pPr>
            <w:r>
              <w:rPr>
                <w:rFonts w:hint="eastAsia" w:ascii="宋体" w:hAnsi="宋体" w:cs="宋体"/>
                <w:b/>
                <w:kern w:val="0"/>
                <w:sz w:val="24"/>
                <w:lang w:bidi="ar"/>
              </w:rPr>
              <w:t>数量</w:t>
            </w:r>
          </w:p>
          <w:p>
            <w:pPr>
              <w:widowControl/>
              <w:jc w:val="center"/>
              <w:rPr>
                <w:rFonts w:ascii="宋体" w:hAnsi="宋体" w:cs="宋体"/>
                <w:b/>
                <w:sz w:val="24"/>
              </w:rPr>
            </w:pPr>
            <w:r>
              <w:rPr>
                <w:rFonts w:hint="eastAsia" w:ascii="宋体" w:hAnsi="宋体" w:cs="宋体"/>
                <w:b/>
                <w:kern w:val="0"/>
                <w:sz w:val="24"/>
                <w:lang w:bidi="ar"/>
              </w:rPr>
              <w:t>（单位）</w:t>
            </w:r>
          </w:p>
        </w:tc>
        <w:tc>
          <w:tcPr>
            <w:tcW w:w="1310" w:type="dxa"/>
            <w:shd w:val="clear" w:color="auto" w:fill="auto"/>
            <w:vAlign w:val="center"/>
          </w:tcPr>
          <w:p>
            <w:pPr>
              <w:widowControl/>
              <w:jc w:val="center"/>
              <w:rPr>
                <w:rFonts w:ascii="宋体" w:hAnsi="宋体" w:cs="宋体"/>
                <w:b/>
                <w:sz w:val="24"/>
              </w:rPr>
            </w:pPr>
            <w:r>
              <w:rPr>
                <w:rFonts w:hint="eastAsia" w:ascii="宋体" w:hAnsi="宋体" w:cs="宋体"/>
                <w:b/>
                <w:kern w:val="0"/>
                <w:sz w:val="24"/>
                <w:lang w:bidi="ar"/>
              </w:rPr>
              <w:t>技术规格、参数及要求</w:t>
            </w:r>
          </w:p>
        </w:tc>
        <w:tc>
          <w:tcPr>
            <w:tcW w:w="1655" w:type="dxa"/>
            <w:shd w:val="clear" w:color="auto" w:fill="auto"/>
            <w:vAlign w:val="center"/>
          </w:tcPr>
          <w:p>
            <w:pPr>
              <w:widowControl/>
              <w:jc w:val="center"/>
              <w:rPr>
                <w:rFonts w:ascii="宋体" w:hAnsi="宋体" w:cs="宋体"/>
                <w:b/>
                <w:sz w:val="24"/>
              </w:rPr>
            </w:pPr>
            <w:r>
              <w:rPr>
                <w:rFonts w:hint="eastAsia" w:ascii="宋体" w:hAnsi="宋体" w:cs="宋体"/>
                <w:b/>
                <w:kern w:val="0"/>
                <w:sz w:val="24"/>
                <w:lang w:bidi="ar"/>
              </w:rPr>
              <w:t>品目预算(元)</w:t>
            </w:r>
          </w:p>
        </w:tc>
        <w:tc>
          <w:tcPr>
            <w:tcW w:w="1517" w:type="dxa"/>
            <w:shd w:val="clear" w:color="auto" w:fill="auto"/>
            <w:vAlign w:val="center"/>
          </w:tcPr>
          <w:p>
            <w:pPr>
              <w:widowControl/>
              <w:jc w:val="center"/>
              <w:rPr>
                <w:rFonts w:ascii="宋体" w:hAnsi="宋体" w:cs="宋体"/>
                <w:b/>
                <w:sz w:val="24"/>
              </w:rPr>
            </w:pPr>
            <w:r>
              <w:rPr>
                <w:rFonts w:hint="eastAsia" w:ascii="宋体" w:hAnsi="宋体" w:cs="宋体"/>
                <w:b/>
                <w:kern w:val="0"/>
                <w:sz w:val="24"/>
                <w:lang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735" w:type="dxa"/>
            <w:shd w:val="clear" w:color="auto" w:fill="auto"/>
            <w:vAlign w:val="center"/>
          </w:tcPr>
          <w:p>
            <w:pPr>
              <w:widowControl/>
              <w:jc w:val="left"/>
              <w:rPr>
                <w:rFonts w:ascii="宋体" w:hAnsi="宋体" w:cs="宋体"/>
                <w:sz w:val="24"/>
              </w:rPr>
            </w:pPr>
            <w:r>
              <w:rPr>
                <w:rFonts w:hint="eastAsia" w:ascii="宋体" w:hAnsi="宋体" w:cs="宋体"/>
                <w:kern w:val="0"/>
                <w:sz w:val="24"/>
                <w:lang w:bidi="ar"/>
              </w:rPr>
              <w:t>1-1</w:t>
            </w:r>
          </w:p>
        </w:tc>
        <w:tc>
          <w:tcPr>
            <w:tcW w:w="1579" w:type="dxa"/>
            <w:shd w:val="clear" w:color="auto" w:fill="auto"/>
            <w:vAlign w:val="center"/>
          </w:tcPr>
          <w:p>
            <w:pPr>
              <w:widowControl/>
              <w:jc w:val="center"/>
              <w:rPr>
                <w:rFonts w:ascii="宋体" w:hAnsi="宋体" w:cs="宋体"/>
                <w:sz w:val="24"/>
              </w:rPr>
            </w:pPr>
            <w:r>
              <w:rPr>
                <w:rFonts w:hint="eastAsia" w:ascii="宋体" w:hAnsi="宋体" w:cs="宋体"/>
                <w:sz w:val="24"/>
              </w:rPr>
              <w:t>支撑软件</w:t>
            </w:r>
          </w:p>
        </w:tc>
        <w:tc>
          <w:tcPr>
            <w:tcW w:w="1638" w:type="dxa"/>
            <w:shd w:val="clear" w:color="auto" w:fill="auto"/>
            <w:vAlign w:val="center"/>
          </w:tcPr>
          <w:p>
            <w:pPr>
              <w:widowControl/>
              <w:rPr>
                <w:rFonts w:ascii="宋体" w:hAnsi="宋体" w:cs="宋体"/>
                <w:sz w:val="24"/>
              </w:rPr>
            </w:pPr>
            <w:r>
              <w:rPr>
                <w:rFonts w:hint="eastAsia" w:ascii="宋体" w:hAnsi="宋体" w:cs="宋体"/>
                <w:sz w:val="24"/>
              </w:rPr>
              <w:t>2023年度眉县教育研究发展中心“三个课堂”项目二期及智慧黑板建设</w:t>
            </w:r>
            <w:r>
              <w:rPr>
                <w:rFonts w:ascii="宋体" w:hAnsi="宋体" w:cs="宋体"/>
                <w:sz w:val="24"/>
              </w:rPr>
              <w:t>。</w:t>
            </w:r>
          </w:p>
        </w:tc>
        <w:tc>
          <w:tcPr>
            <w:tcW w:w="1121" w:type="dxa"/>
            <w:shd w:val="clear" w:color="auto" w:fill="auto"/>
            <w:vAlign w:val="center"/>
          </w:tcPr>
          <w:p>
            <w:pPr>
              <w:widowControl/>
              <w:wordWrap w:val="0"/>
              <w:adjustRightInd w:val="0"/>
              <w:snapToGrid w:val="0"/>
              <w:spacing w:line="360" w:lineRule="auto"/>
              <w:jc w:val="center"/>
              <w:textAlignment w:val="center"/>
              <w:rPr>
                <w:rFonts w:ascii="宋体" w:hAnsi="宋体" w:cs="宋体"/>
                <w:sz w:val="24"/>
              </w:rPr>
            </w:pPr>
            <w:r>
              <w:rPr>
                <w:rFonts w:hint="eastAsia" w:ascii="宋体" w:hAnsi="宋体" w:cs="宋体"/>
                <w:sz w:val="24"/>
              </w:rPr>
              <w:t>1(批)</w:t>
            </w:r>
          </w:p>
        </w:tc>
        <w:tc>
          <w:tcPr>
            <w:tcW w:w="1310" w:type="dxa"/>
            <w:shd w:val="clear" w:color="auto" w:fill="auto"/>
            <w:vAlign w:val="center"/>
          </w:tcPr>
          <w:p>
            <w:pPr>
              <w:widowControl/>
              <w:wordWrap w:val="0"/>
              <w:adjustRightInd w:val="0"/>
              <w:snapToGrid w:val="0"/>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详见采</w:t>
            </w:r>
          </w:p>
          <w:p>
            <w:pPr>
              <w:widowControl/>
              <w:wordWrap w:val="0"/>
              <w:adjustRightInd w:val="0"/>
              <w:snapToGrid w:val="0"/>
              <w:spacing w:line="360" w:lineRule="auto"/>
              <w:jc w:val="center"/>
              <w:textAlignment w:val="center"/>
              <w:rPr>
                <w:rFonts w:ascii="宋体" w:hAnsi="宋体" w:cs="宋体"/>
                <w:sz w:val="24"/>
              </w:rPr>
            </w:pPr>
            <w:r>
              <w:rPr>
                <w:rFonts w:hint="eastAsia" w:ascii="宋体" w:hAnsi="宋体" w:cs="宋体"/>
                <w:kern w:val="0"/>
                <w:sz w:val="24"/>
                <w:lang w:bidi="ar"/>
              </w:rPr>
              <w:t>购文件</w:t>
            </w:r>
          </w:p>
        </w:tc>
        <w:tc>
          <w:tcPr>
            <w:tcW w:w="1655" w:type="dxa"/>
            <w:shd w:val="clear" w:color="auto" w:fill="auto"/>
            <w:vAlign w:val="center"/>
          </w:tcPr>
          <w:p>
            <w:pPr>
              <w:widowControl/>
              <w:adjustRightInd w:val="0"/>
              <w:snapToGrid w:val="0"/>
              <w:spacing w:line="360" w:lineRule="auto"/>
              <w:jc w:val="center"/>
              <w:textAlignment w:val="center"/>
              <w:rPr>
                <w:rFonts w:hint="eastAsia" w:ascii="宋体" w:hAnsi="宋体" w:eastAsia="宋体" w:cs="宋体"/>
                <w:sz w:val="24"/>
                <w:lang w:eastAsia="zh-CN"/>
              </w:rPr>
            </w:pPr>
            <w:r>
              <w:rPr>
                <w:rFonts w:hint="eastAsia" w:ascii="宋体" w:hAnsi="宋体" w:cs="宋体"/>
                <w:sz w:val="24"/>
                <w:lang w:eastAsia="zh-CN"/>
              </w:rPr>
              <w:t>1,000,000.00</w:t>
            </w:r>
          </w:p>
        </w:tc>
        <w:tc>
          <w:tcPr>
            <w:tcW w:w="1517" w:type="dxa"/>
            <w:shd w:val="clear" w:color="auto" w:fill="auto"/>
            <w:vAlign w:val="center"/>
          </w:tcPr>
          <w:p>
            <w:pPr>
              <w:widowControl/>
              <w:adjustRightInd w:val="0"/>
              <w:snapToGrid w:val="0"/>
              <w:spacing w:line="360" w:lineRule="auto"/>
              <w:jc w:val="center"/>
              <w:textAlignment w:val="center"/>
              <w:rPr>
                <w:rFonts w:hint="eastAsia" w:ascii="宋体" w:hAnsi="宋体" w:eastAsia="宋体" w:cs="宋体"/>
                <w:sz w:val="24"/>
                <w:lang w:eastAsia="zh-CN"/>
              </w:rPr>
            </w:pPr>
            <w:r>
              <w:rPr>
                <w:rFonts w:hint="eastAsia" w:ascii="宋体" w:hAnsi="宋体" w:cs="宋体"/>
                <w:sz w:val="24"/>
                <w:lang w:eastAsia="zh-CN"/>
              </w:rPr>
              <w:t>1,000,000.00</w:t>
            </w:r>
          </w:p>
        </w:tc>
      </w:tr>
    </w:tbl>
    <w:p>
      <w:pPr>
        <w:spacing w:line="360" w:lineRule="auto"/>
        <w:rPr>
          <w:sz w:val="24"/>
          <w:szCs w:val="32"/>
        </w:rPr>
      </w:pPr>
      <w:r>
        <w:rPr>
          <w:sz w:val="24"/>
          <w:szCs w:val="32"/>
        </w:rPr>
        <w:t>本合同包不接受联合体投标</w:t>
      </w:r>
    </w:p>
    <w:p>
      <w:pPr>
        <w:spacing w:line="360" w:lineRule="auto"/>
        <w:rPr>
          <w:sz w:val="24"/>
          <w:szCs w:val="32"/>
        </w:rPr>
      </w:pPr>
      <w:r>
        <w:rPr>
          <w:sz w:val="24"/>
          <w:szCs w:val="32"/>
        </w:rPr>
        <w:t>合同履行期限：</w:t>
      </w:r>
      <w:r>
        <w:rPr>
          <w:rFonts w:hint="eastAsia"/>
          <w:sz w:val="24"/>
          <w:szCs w:val="32"/>
        </w:rPr>
        <w:t>具体服务起止日期可随合同签订时间相应顺延</w:t>
      </w:r>
      <w:r>
        <w:rPr>
          <w:rFonts w:hint="eastAsia" w:ascii="宋体" w:hAnsi="宋体" w:cs="宋体"/>
          <w:sz w:val="24"/>
        </w:rPr>
        <w:t>。</w:t>
      </w:r>
    </w:p>
    <w:p>
      <w:pPr>
        <w:rPr>
          <w:b/>
          <w:bCs/>
          <w:sz w:val="28"/>
          <w:szCs w:val="36"/>
        </w:rPr>
      </w:pPr>
      <w:r>
        <w:rPr>
          <w:b/>
          <w:bCs/>
          <w:sz w:val="28"/>
          <w:szCs w:val="36"/>
        </w:rPr>
        <w:t>二、申请人的资格要求：</w:t>
      </w:r>
    </w:p>
    <w:p>
      <w:pPr>
        <w:adjustRightInd w:val="0"/>
        <w:snapToGrid w:val="0"/>
        <w:spacing w:line="360" w:lineRule="auto"/>
        <w:ind w:firstLine="480" w:firstLineChars="200"/>
      </w:pPr>
      <w:r>
        <w:rPr>
          <w:rFonts w:hint="eastAsia" w:ascii="宋体" w:hAnsi="宋体" w:cs="宋体"/>
          <w:sz w:val="24"/>
          <w:szCs w:val="32"/>
        </w:rPr>
        <w:t>1.满足《中华人民共和国政府采购法》第二十二条规定；</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 xml:space="preserve">2.落实政府采购政策需满足的资格要求： </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合同包1落实政府采购政策需满足的资格要求如下:</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1）《财政部国家发展改革委关于印发〈节能产品政府采购实施意见〉的通知》（财库〔2004〕185号）；（2）《财政部环保总局关于环境标志产品政府采购实施的意见》（财库〔2006〕90号）；（3）《国务院办公厅关于建立政府强制采购节能产品制度的通知》（国办发〔2007〕51号）；（4）《政府采购促进中小企业发展管理办法》（财库〔2020〕46号）；（5）《财政部司法部关于政府采购支持监狱企业发展有关问题的通知》（财库〔2014〕68号）；（6）《民政部财政部中国残疾人联合会关于促进残疾人就业政府采购政策的通知》（财库〔2017〕141号）；（7）《陕西省中小企业政府采购信用融资办法》（陕财办采〔2018〕23号）；（8）其他需要落实的政府采购政策。</w:t>
      </w:r>
    </w:p>
    <w:p>
      <w:pPr>
        <w:adjustRightInd w:val="0"/>
        <w:snapToGrid w:val="0"/>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3.本项目的特定资格要求：</w:t>
      </w:r>
    </w:p>
    <w:p>
      <w:pPr>
        <w:adjustRightInd w:val="0"/>
        <w:snapToGrid w:val="0"/>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3.1具有独立承担民事责任能力的企业法人或其他组织或注册地在中国境内的外资企业，提供合法有效的（三证合一）统一社会信用代码的营业执照等证明文件（复印件加盖投标人公章或提供网上可查询的网址信息）；</w:t>
      </w:r>
    </w:p>
    <w:p>
      <w:pPr>
        <w:adjustRightInd w:val="0"/>
        <w:snapToGrid w:val="0"/>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3.2法定代表人直接投标须提交</w:t>
      </w:r>
      <w:r>
        <w:rPr>
          <w:rFonts w:hint="eastAsia" w:ascii="宋体" w:hAnsi="宋体" w:cs="宋体"/>
          <w:sz w:val="24"/>
          <w:szCs w:val="32"/>
          <w:highlight w:val="none"/>
          <w:lang w:val="en-US" w:eastAsia="zh-CN"/>
        </w:rPr>
        <w:t>法定代表人证明书及身份证复印件</w:t>
      </w:r>
      <w:r>
        <w:rPr>
          <w:rFonts w:hint="eastAsia" w:ascii="宋体" w:hAnsi="宋体" w:cs="宋体"/>
          <w:sz w:val="24"/>
          <w:szCs w:val="32"/>
          <w:highlight w:val="none"/>
        </w:rPr>
        <w:t>，法定代表人授权代表参加投标的，须出具</w:t>
      </w:r>
      <w:r>
        <w:rPr>
          <w:rFonts w:hint="eastAsia" w:ascii="宋体" w:hAnsi="宋体" w:cs="宋体"/>
          <w:sz w:val="24"/>
          <w:szCs w:val="32"/>
          <w:highlight w:val="none"/>
          <w:lang w:val="en-US" w:eastAsia="zh-CN"/>
        </w:rPr>
        <w:t>法定代表人证明书及</w:t>
      </w:r>
      <w:r>
        <w:rPr>
          <w:rFonts w:hint="eastAsia" w:ascii="宋体" w:hAnsi="宋体" w:cs="宋体"/>
          <w:sz w:val="24"/>
          <w:szCs w:val="32"/>
          <w:highlight w:val="none"/>
        </w:rPr>
        <w:t>法定代表人授权书、授权代表本单位的证明（提供有效的养老保险缴纳证明或劳动合同）；</w:t>
      </w:r>
    </w:p>
    <w:p>
      <w:pPr>
        <w:adjustRightInd w:val="0"/>
        <w:snapToGrid w:val="0"/>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3.3投标人须提供2022年度经会计师事务所审计的审计报告（新成立企业可从成立当年开始提供相对应的财务报表）或其基本存款账户开户银行出具的资信证明（资信证明开具日期为采购公告发布之日后）（原件或复印件加盖投标人公章）；</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3.4税收缴纳证明：</w:t>
      </w:r>
      <w:r>
        <w:rPr>
          <w:rFonts w:hint="eastAsia" w:ascii="宋体" w:hAnsi="宋体" w:eastAsia="宋体" w:cs="宋体"/>
          <w:sz w:val="24"/>
          <w:szCs w:val="32"/>
          <w:highlight w:val="none"/>
        </w:rPr>
        <w:t>投标人须提供</w:t>
      </w:r>
      <w:r>
        <w:rPr>
          <w:rFonts w:hint="eastAsia" w:ascii="宋体" w:hAnsi="宋体" w:cs="宋体"/>
          <w:sz w:val="24"/>
          <w:szCs w:val="32"/>
          <w:highlight w:val="none"/>
          <w:lang w:val="en-US" w:eastAsia="zh-CN"/>
        </w:rPr>
        <w:t>有效</w:t>
      </w:r>
      <w:r>
        <w:rPr>
          <w:rFonts w:hint="eastAsia" w:ascii="宋体" w:hAnsi="宋体" w:eastAsia="宋体" w:cs="宋体"/>
          <w:sz w:val="24"/>
          <w:szCs w:val="32"/>
          <w:highlight w:val="none"/>
        </w:rPr>
        <w:t>的缴税证明</w:t>
      </w:r>
      <w:r>
        <w:rPr>
          <w:rFonts w:hint="eastAsia" w:ascii="宋体" w:hAnsi="宋体" w:cs="宋体"/>
          <w:sz w:val="24"/>
          <w:highlight w:val="none"/>
        </w:rPr>
        <w:t>（注：依法免税或零申报的投标人应提供相关文件证明；若为新成立企业须提供相应月度的缴税证明）（复印件加盖投标人公章或提供网上可查询的网址信息）；</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3.5社会保障资金缴纳证明：</w:t>
      </w:r>
      <w:r>
        <w:rPr>
          <w:rFonts w:hint="eastAsia" w:ascii="宋体" w:hAnsi="宋体" w:eastAsia="宋体" w:cs="宋体"/>
          <w:sz w:val="24"/>
          <w:szCs w:val="32"/>
          <w:highlight w:val="none"/>
        </w:rPr>
        <w:t>投标人须提供</w:t>
      </w:r>
      <w:r>
        <w:rPr>
          <w:rFonts w:hint="eastAsia" w:ascii="宋体" w:hAnsi="宋体" w:cs="宋体"/>
          <w:sz w:val="24"/>
          <w:szCs w:val="32"/>
          <w:highlight w:val="none"/>
          <w:lang w:val="en-US" w:eastAsia="zh-CN"/>
        </w:rPr>
        <w:t>有效</w:t>
      </w:r>
      <w:r>
        <w:rPr>
          <w:rFonts w:hint="eastAsia" w:ascii="宋体" w:hAnsi="宋体" w:eastAsia="宋体" w:cs="宋体"/>
          <w:sz w:val="24"/>
          <w:szCs w:val="32"/>
          <w:highlight w:val="none"/>
        </w:rPr>
        <w:t>的社会保险缴纳证明</w:t>
      </w:r>
      <w:r>
        <w:rPr>
          <w:rFonts w:hint="eastAsia" w:ascii="宋体" w:hAnsi="宋体" w:cs="宋体"/>
          <w:sz w:val="24"/>
          <w:highlight w:val="none"/>
        </w:rPr>
        <w:t>（注：依法不需要缴纳社会保障资金的投标人应提供相关文件证明；若为新成立企业可提供相应月度的社会保险缴纳证明）（复印件加盖投标人公章或提供网上可查询的网址信息）；</w:t>
      </w:r>
    </w:p>
    <w:p>
      <w:pPr>
        <w:spacing w:line="360" w:lineRule="auto"/>
        <w:ind w:firstLine="480" w:firstLineChars="200"/>
        <w:rPr>
          <w:rFonts w:ascii="宋体" w:hAnsi="宋体" w:cs="宋体"/>
          <w:sz w:val="24"/>
        </w:rPr>
      </w:pPr>
      <w:r>
        <w:rPr>
          <w:rFonts w:hint="eastAsia" w:ascii="宋体" w:hAnsi="宋体" w:cs="宋体"/>
          <w:sz w:val="24"/>
        </w:rPr>
        <w:t>3.6投标人须提供具有履行合同所必需的产品和专业技术能力的承诺函(加盖投标人公章)；</w:t>
      </w:r>
    </w:p>
    <w:p>
      <w:pPr>
        <w:spacing w:line="360" w:lineRule="auto"/>
        <w:ind w:firstLine="480" w:firstLineChars="200"/>
        <w:rPr>
          <w:rFonts w:ascii="宋体" w:hAnsi="宋体" w:cs="宋体"/>
          <w:sz w:val="24"/>
        </w:rPr>
      </w:pPr>
      <w:r>
        <w:rPr>
          <w:rFonts w:hint="eastAsia" w:ascii="宋体" w:hAnsi="宋体" w:cs="宋体"/>
          <w:sz w:val="24"/>
        </w:rPr>
        <w:t>3.7投标人应具备良好的商业信誉，提供参加政府采购活动前3年内在经营活动中没有重大违法记录的书面声明（加盖投标人公章）；</w:t>
      </w:r>
    </w:p>
    <w:p>
      <w:pPr>
        <w:spacing w:line="360" w:lineRule="auto"/>
        <w:ind w:firstLine="480" w:firstLineChars="200"/>
        <w:rPr>
          <w:szCs w:val="32"/>
        </w:rPr>
      </w:pPr>
      <w:r>
        <w:rPr>
          <w:rFonts w:hint="eastAsia" w:ascii="宋体" w:hAnsi="宋体" w:cs="宋体"/>
          <w:sz w:val="24"/>
        </w:rPr>
        <w:t>3.8提供投标时限内“信用中国”(</w:t>
      </w:r>
      <w:r>
        <w:rPr>
          <w:rFonts w:hint="eastAsia" w:ascii="宋体" w:hAnsi="宋体" w:cs="宋体"/>
          <w:sz w:val="24"/>
        </w:rPr>
        <w:drawing>
          <wp:inline distT="0" distB="0" distL="114300" distR="114300">
            <wp:extent cx="190500" cy="139700"/>
            <wp:effectExtent l="0" t="0" r="0" b="12700"/>
            <wp:docPr id="5"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7"/>
                    <pic:cNvPicPr>
                      <a:picLocks noChangeAspect="1"/>
                    </pic:cNvPicPr>
                  </pic:nvPicPr>
                  <pic:blipFill>
                    <a:blip r:embed="rId6"/>
                    <a:stretch>
                      <a:fillRect/>
                    </a:stretch>
                  </pic:blipFill>
                  <pic:spPr>
                    <a:xfrm>
                      <a:off x="0" y="0"/>
                      <a:ext cx="190500" cy="139700"/>
                    </a:xfrm>
                    <a:prstGeom prst="rect">
                      <a:avLst/>
                    </a:prstGeom>
                    <a:noFill/>
                    <a:ln>
                      <a:noFill/>
                    </a:ln>
                  </pic:spPr>
                </pic:pic>
              </a:graphicData>
            </a:graphic>
          </wp:inline>
        </w:drawing>
      </w:r>
      <w:r>
        <w:rPr>
          <w:rFonts w:hint="eastAsia" w:ascii="宋体" w:hAnsi="宋体" w:cs="宋体"/>
          <w:sz w:val="24"/>
        </w:rPr>
        <w:t>www.creditchina.gov.cn)网站生成的带水印信用报告及中国政府采购网(</w:t>
      </w:r>
      <w:r>
        <w:rPr>
          <w:rFonts w:hint="eastAsia" w:ascii="宋体" w:hAnsi="宋体" w:cs="宋体"/>
          <w:sz w:val="24"/>
        </w:rPr>
        <w:drawing>
          <wp:inline distT="0" distB="0" distL="114300" distR="114300">
            <wp:extent cx="190500" cy="139700"/>
            <wp:effectExtent l="0" t="0" r="0" b="12700"/>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6"/>
                    <a:stretch>
                      <a:fillRect/>
                    </a:stretch>
                  </pic:blipFill>
                  <pic:spPr>
                    <a:xfrm>
                      <a:off x="0" y="0"/>
                      <a:ext cx="190500" cy="139700"/>
                    </a:xfrm>
                    <a:prstGeom prst="rect">
                      <a:avLst/>
                    </a:prstGeom>
                    <a:noFill/>
                    <a:ln>
                      <a:noFill/>
                    </a:ln>
                  </pic:spPr>
                </pic:pic>
              </a:graphicData>
            </a:graphic>
          </wp:inline>
        </w:drawing>
      </w:r>
      <w:r>
        <w:rPr>
          <w:rFonts w:hint="eastAsia" w:ascii="宋体" w:hAnsi="宋体" w:cs="宋体"/>
          <w:sz w:val="24"/>
        </w:rPr>
        <w:t>www.ccgp.gov.cn)查询截图，无严重失信记录；（民办非企业单位提供信用承诺函。对列入失信被执行人、重大税收违法案件当事人名单、政府采购严重违法失信行为记录名单及其他不符合《中华人民共和国政府采购法》第二十二条规定条件的,采购代理机构将拒绝其参与政府采购活动）（加盖投标人公章）。</w:t>
      </w:r>
    </w:p>
    <w:p>
      <w:pPr>
        <w:rPr>
          <w:b/>
          <w:bCs/>
          <w:sz w:val="28"/>
          <w:szCs w:val="36"/>
        </w:rPr>
      </w:pPr>
      <w:r>
        <w:rPr>
          <w:b/>
          <w:bCs/>
          <w:sz w:val="28"/>
          <w:szCs w:val="36"/>
        </w:rPr>
        <w:t>三、获取招标文件</w:t>
      </w:r>
    </w:p>
    <w:p>
      <w:pPr>
        <w:pStyle w:val="10"/>
        <w:widowControl/>
        <w:shd w:val="clear" w:color="auto" w:fill="FFFFFF"/>
        <w:adjustRightInd w:val="0"/>
        <w:snapToGrid w:val="0"/>
        <w:spacing w:beforeAutospacing="0" w:afterAutospacing="0" w:line="360" w:lineRule="auto"/>
        <w:ind w:firstLine="480" w:firstLineChars="200"/>
        <w:jc w:val="both"/>
        <w:textAlignment w:val="baseline"/>
        <w:rPr>
          <w:rFonts w:ascii="宋体" w:hAnsi="宋体" w:cs="宋体"/>
          <w:kern w:val="2"/>
          <w:szCs w:val="32"/>
          <w:highlight w:val="none"/>
        </w:rPr>
      </w:pPr>
      <w:r>
        <w:rPr>
          <w:rFonts w:hint="eastAsia" w:ascii="宋体" w:hAnsi="宋体" w:cs="宋体"/>
          <w:kern w:val="2"/>
          <w:szCs w:val="32"/>
        </w:rPr>
        <w:t>时间：2023年</w:t>
      </w:r>
      <w:r>
        <w:rPr>
          <w:rFonts w:hint="eastAsia" w:ascii="宋体" w:hAnsi="宋体" w:cs="宋体"/>
          <w:kern w:val="2"/>
          <w:szCs w:val="32"/>
          <w:highlight w:val="none"/>
          <w:lang w:val="en-US" w:eastAsia="zh-CN"/>
        </w:rPr>
        <w:t xml:space="preserve"> 11</w:t>
      </w:r>
      <w:r>
        <w:rPr>
          <w:rFonts w:hint="eastAsia" w:ascii="宋体" w:hAnsi="宋体" w:cs="宋体"/>
          <w:kern w:val="2"/>
          <w:szCs w:val="32"/>
          <w:highlight w:val="none"/>
        </w:rPr>
        <w:t>月</w:t>
      </w:r>
      <w:r>
        <w:rPr>
          <w:rFonts w:hint="eastAsia" w:ascii="宋体" w:hAnsi="宋体" w:cs="宋体"/>
          <w:kern w:val="2"/>
          <w:szCs w:val="32"/>
          <w:highlight w:val="none"/>
          <w:lang w:val="en-US" w:eastAsia="zh-CN"/>
        </w:rPr>
        <w:t>27</w:t>
      </w:r>
      <w:r>
        <w:rPr>
          <w:rFonts w:hint="eastAsia" w:ascii="宋体" w:hAnsi="宋体" w:cs="宋体"/>
          <w:kern w:val="2"/>
          <w:szCs w:val="32"/>
          <w:highlight w:val="none"/>
        </w:rPr>
        <w:t>日至2023年</w:t>
      </w:r>
      <w:r>
        <w:rPr>
          <w:rFonts w:hint="eastAsia" w:ascii="宋体" w:hAnsi="宋体" w:cs="宋体"/>
          <w:kern w:val="2"/>
          <w:szCs w:val="32"/>
          <w:highlight w:val="none"/>
          <w:lang w:val="en-US" w:eastAsia="zh-CN"/>
        </w:rPr>
        <w:t>12</w:t>
      </w:r>
      <w:r>
        <w:rPr>
          <w:rFonts w:hint="eastAsia" w:ascii="宋体" w:hAnsi="宋体" w:cs="宋体"/>
          <w:kern w:val="2"/>
          <w:szCs w:val="32"/>
          <w:highlight w:val="none"/>
        </w:rPr>
        <w:t>月</w:t>
      </w:r>
      <w:r>
        <w:rPr>
          <w:rFonts w:hint="eastAsia" w:ascii="宋体" w:hAnsi="宋体" w:cs="宋体"/>
          <w:kern w:val="2"/>
          <w:szCs w:val="32"/>
          <w:highlight w:val="none"/>
          <w:lang w:val="en-US" w:eastAsia="zh-CN"/>
        </w:rPr>
        <w:t>1</w:t>
      </w:r>
      <w:r>
        <w:rPr>
          <w:rFonts w:hint="eastAsia" w:ascii="宋体" w:hAnsi="宋体" w:cs="宋体"/>
          <w:kern w:val="2"/>
          <w:szCs w:val="32"/>
          <w:highlight w:val="none"/>
        </w:rPr>
        <w:t>日，每天上午00:00:00至12:00:00，下午12:00:00至23:59:59（北京时间）</w:t>
      </w:r>
    </w:p>
    <w:p>
      <w:pPr>
        <w:pStyle w:val="10"/>
        <w:widowControl/>
        <w:shd w:val="clear" w:color="auto" w:fill="FFFFFF"/>
        <w:adjustRightInd w:val="0"/>
        <w:snapToGrid w:val="0"/>
        <w:spacing w:beforeAutospacing="0" w:afterAutospacing="0" w:line="360" w:lineRule="auto"/>
        <w:ind w:firstLine="480" w:firstLineChars="200"/>
        <w:jc w:val="both"/>
        <w:textAlignment w:val="baseline"/>
        <w:rPr>
          <w:rFonts w:hint="eastAsia" w:ascii="宋体" w:hAnsi="宋体" w:eastAsia="宋体" w:cs="宋体"/>
          <w:kern w:val="2"/>
          <w:szCs w:val="32"/>
          <w:highlight w:val="none"/>
          <w:lang w:eastAsia="zh-CN"/>
        </w:rPr>
      </w:pPr>
      <w:r>
        <w:rPr>
          <w:rFonts w:hint="eastAsia" w:ascii="宋体" w:hAnsi="宋体" w:cs="宋体"/>
          <w:kern w:val="2"/>
          <w:szCs w:val="32"/>
          <w:highlight w:val="none"/>
        </w:rPr>
        <w:t>地点：全国公共资源交易平台（陕西省·</w:t>
      </w:r>
      <w:r>
        <w:rPr>
          <w:rFonts w:hint="eastAsia" w:ascii="宋体" w:hAnsi="宋体" w:cs="宋体"/>
          <w:kern w:val="2"/>
          <w:szCs w:val="32"/>
          <w:highlight w:val="none"/>
          <w:lang w:val="en-US" w:eastAsia="zh-CN"/>
        </w:rPr>
        <w:t>宝鸡</w:t>
      </w:r>
      <w:r>
        <w:rPr>
          <w:rFonts w:hint="eastAsia" w:ascii="宋体" w:hAnsi="宋体" w:cs="宋体"/>
          <w:kern w:val="2"/>
          <w:szCs w:val="32"/>
          <w:highlight w:val="none"/>
        </w:rPr>
        <w:t>市）网站〖首页〉电子交易平台〉陕西政府采购交易系统〉企业端〗下载本项目电子招标文件（*.SXSZF）</w:t>
      </w:r>
      <w:r>
        <w:rPr>
          <w:rFonts w:hint="eastAsia" w:ascii="宋体" w:hAnsi="宋体" w:cs="宋体"/>
          <w:kern w:val="2"/>
          <w:szCs w:val="32"/>
          <w:highlight w:val="none"/>
          <w:lang w:eastAsia="zh-CN"/>
        </w:rPr>
        <w:t>。</w:t>
      </w:r>
    </w:p>
    <w:p>
      <w:pPr>
        <w:pStyle w:val="10"/>
        <w:widowControl/>
        <w:shd w:val="clear" w:color="auto" w:fill="FFFFFF"/>
        <w:adjustRightInd w:val="0"/>
        <w:snapToGrid w:val="0"/>
        <w:spacing w:beforeAutospacing="0" w:afterAutospacing="0" w:line="360" w:lineRule="auto"/>
        <w:ind w:firstLine="480" w:firstLineChars="200"/>
        <w:jc w:val="both"/>
        <w:textAlignment w:val="baseline"/>
        <w:rPr>
          <w:rFonts w:ascii="宋体" w:hAnsi="宋体" w:cs="宋体"/>
          <w:kern w:val="2"/>
          <w:szCs w:val="32"/>
          <w:highlight w:val="none"/>
        </w:rPr>
      </w:pPr>
      <w:r>
        <w:rPr>
          <w:rFonts w:hint="eastAsia" w:ascii="宋体" w:hAnsi="宋体" w:cs="宋体"/>
          <w:kern w:val="2"/>
          <w:szCs w:val="32"/>
          <w:highlight w:val="none"/>
        </w:rPr>
        <w:t>方式：</w:t>
      </w:r>
      <w:r>
        <w:rPr>
          <w:rFonts w:hint="eastAsia" w:ascii="宋体" w:hAnsi="宋体" w:cs="宋体"/>
          <w:kern w:val="2"/>
          <w:szCs w:val="32"/>
          <w:highlight w:val="none"/>
          <w:lang w:val="en-US" w:eastAsia="zh-CN"/>
        </w:rPr>
        <w:t>线上</w:t>
      </w:r>
      <w:r>
        <w:rPr>
          <w:rFonts w:hint="eastAsia" w:ascii="宋体" w:hAnsi="宋体" w:cs="宋体"/>
          <w:kern w:val="2"/>
          <w:szCs w:val="32"/>
          <w:highlight w:val="none"/>
        </w:rPr>
        <w:t>获取</w:t>
      </w:r>
    </w:p>
    <w:p>
      <w:pPr>
        <w:pStyle w:val="10"/>
        <w:widowControl/>
        <w:shd w:val="clear" w:color="auto" w:fill="FFFFFF"/>
        <w:adjustRightInd w:val="0"/>
        <w:snapToGrid w:val="0"/>
        <w:spacing w:beforeAutospacing="0" w:afterAutospacing="0" w:line="360" w:lineRule="auto"/>
        <w:ind w:firstLine="480" w:firstLineChars="200"/>
        <w:jc w:val="both"/>
        <w:textAlignment w:val="baseline"/>
        <w:rPr>
          <w:rFonts w:ascii="宋体" w:hAnsi="宋体" w:cs="宋体"/>
          <w:kern w:val="2"/>
          <w:szCs w:val="32"/>
          <w:highlight w:val="none"/>
        </w:rPr>
      </w:pPr>
      <w:r>
        <w:rPr>
          <w:rFonts w:hint="eastAsia" w:ascii="宋体" w:hAnsi="宋体" w:cs="宋体"/>
          <w:kern w:val="2"/>
          <w:szCs w:val="32"/>
          <w:highlight w:val="none"/>
        </w:rPr>
        <w:t>售价：免费获取</w:t>
      </w:r>
    </w:p>
    <w:p>
      <w:pPr>
        <w:rPr>
          <w:highlight w:val="none"/>
        </w:rPr>
      </w:pPr>
      <w:r>
        <w:rPr>
          <w:b/>
          <w:bCs/>
          <w:sz w:val="28"/>
          <w:szCs w:val="36"/>
          <w:highlight w:val="none"/>
        </w:rPr>
        <w:t>四、提交投标文件截止时间、开标时间和地点</w:t>
      </w:r>
    </w:p>
    <w:p>
      <w:pPr>
        <w:adjustRightInd w:val="0"/>
        <w:spacing w:line="360" w:lineRule="auto"/>
        <w:ind w:firstLine="480" w:firstLineChars="200"/>
        <w:rPr>
          <w:rFonts w:ascii="宋体" w:hAnsi="宋体" w:cs="宋体"/>
          <w:sz w:val="24"/>
          <w:szCs w:val="32"/>
        </w:rPr>
      </w:pPr>
      <w:r>
        <w:rPr>
          <w:rFonts w:hint="eastAsia" w:ascii="宋体" w:hAnsi="宋体" w:cs="宋体"/>
          <w:sz w:val="24"/>
          <w:szCs w:val="32"/>
          <w:highlight w:val="none"/>
        </w:rPr>
        <w:t>时间：2023年</w:t>
      </w:r>
      <w:r>
        <w:rPr>
          <w:rFonts w:hint="eastAsia" w:ascii="宋体" w:hAnsi="宋体" w:cs="宋体"/>
          <w:sz w:val="24"/>
          <w:szCs w:val="32"/>
          <w:highlight w:val="none"/>
          <w:lang w:val="en-US" w:eastAsia="zh-CN"/>
        </w:rPr>
        <w:t>12</w:t>
      </w:r>
      <w:r>
        <w:rPr>
          <w:rFonts w:hint="eastAsia" w:ascii="宋体" w:hAnsi="宋体" w:cs="宋体"/>
          <w:sz w:val="24"/>
          <w:szCs w:val="32"/>
          <w:highlight w:val="none"/>
        </w:rPr>
        <w:t>月</w:t>
      </w:r>
      <w:r>
        <w:rPr>
          <w:rFonts w:hint="eastAsia" w:ascii="宋体" w:hAnsi="宋体" w:cs="宋体"/>
          <w:sz w:val="24"/>
          <w:szCs w:val="32"/>
          <w:highlight w:val="none"/>
          <w:lang w:val="en-US" w:eastAsia="zh-CN"/>
        </w:rPr>
        <w:t>18</w:t>
      </w:r>
      <w:r>
        <w:rPr>
          <w:rFonts w:hint="eastAsia" w:ascii="宋体" w:hAnsi="宋体" w:cs="宋体"/>
          <w:sz w:val="24"/>
          <w:szCs w:val="32"/>
          <w:highlight w:val="none"/>
        </w:rPr>
        <w:t>日</w:t>
      </w:r>
      <w:r>
        <w:rPr>
          <w:rFonts w:hint="eastAsia" w:ascii="宋体" w:hAnsi="宋体" w:cs="宋体"/>
          <w:sz w:val="24"/>
          <w:szCs w:val="32"/>
          <w:highlight w:val="none"/>
          <w:lang w:val="en-US" w:eastAsia="zh-CN"/>
        </w:rPr>
        <w:t>14</w:t>
      </w:r>
      <w:r>
        <w:rPr>
          <w:rFonts w:hint="eastAsia" w:ascii="宋体" w:hAnsi="宋体" w:cs="宋体"/>
          <w:sz w:val="24"/>
          <w:szCs w:val="32"/>
          <w:highlight w:val="none"/>
        </w:rPr>
        <w:t>时</w:t>
      </w:r>
      <w:r>
        <w:rPr>
          <w:rFonts w:hint="eastAsia" w:ascii="宋体" w:hAnsi="宋体" w:cs="宋体"/>
          <w:sz w:val="24"/>
          <w:szCs w:val="32"/>
          <w:highlight w:val="none"/>
          <w:lang w:val="en-US" w:eastAsia="zh-CN"/>
        </w:rPr>
        <w:t>00</w:t>
      </w:r>
      <w:r>
        <w:rPr>
          <w:rFonts w:hint="eastAsia" w:ascii="宋体" w:hAnsi="宋体" w:cs="宋体"/>
          <w:sz w:val="24"/>
          <w:szCs w:val="32"/>
          <w:highlight w:val="none"/>
        </w:rPr>
        <w:t>分00秒</w:t>
      </w:r>
      <w:r>
        <w:rPr>
          <w:rFonts w:hint="eastAsia" w:ascii="宋体" w:hAnsi="宋体" w:cs="宋体"/>
          <w:sz w:val="24"/>
          <w:szCs w:val="32"/>
        </w:rPr>
        <w:t>（北京时间）</w:t>
      </w:r>
    </w:p>
    <w:p>
      <w:pPr>
        <w:adjustRightInd w:val="0"/>
        <w:spacing w:line="360" w:lineRule="auto"/>
        <w:ind w:firstLine="480" w:firstLineChars="200"/>
        <w:rPr>
          <w:rFonts w:ascii="宋体" w:hAnsi="宋体" w:cs="宋体"/>
          <w:color w:val="333333"/>
          <w:shd w:val="clear" w:color="auto" w:fill="FFFFFF"/>
        </w:rPr>
      </w:pPr>
      <w:r>
        <w:rPr>
          <w:rFonts w:hint="eastAsia" w:ascii="宋体" w:hAnsi="宋体" w:cs="宋体"/>
          <w:sz w:val="24"/>
          <w:szCs w:val="32"/>
        </w:rPr>
        <w:t>地点：全国公共资源交易平台（陕西省·</w:t>
      </w:r>
      <w:r>
        <w:rPr>
          <w:rFonts w:hint="eastAsia" w:ascii="宋体" w:hAnsi="宋体" w:cs="宋体"/>
          <w:sz w:val="24"/>
          <w:szCs w:val="32"/>
          <w:lang w:val="en-US" w:eastAsia="zh-CN"/>
        </w:rPr>
        <w:t>宝鸡</w:t>
      </w:r>
      <w:r>
        <w:rPr>
          <w:rFonts w:hint="eastAsia" w:ascii="宋体" w:hAnsi="宋体" w:cs="宋体"/>
          <w:sz w:val="24"/>
          <w:szCs w:val="32"/>
        </w:rPr>
        <w:t>市）不见面开标大厅</w:t>
      </w:r>
    </w:p>
    <w:p>
      <w:pPr>
        <w:rPr>
          <w:b/>
          <w:bCs/>
          <w:sz w:val="28"/>
          <w:szCs w:val="36"/>
        </w:rPr>
      </w:pPr>
      <w:r>
        <w:rPr>
          <w:b/>
          <w:bCs/>
          <w:sz w:val="28"/>
          <w:szCs w:val="36"/>
        </w:rPr>
        <w:t>五、公告期限</w:t>
      </w:r>
    </w:p>
    <w:p>
      <w:pPr>
        <w:adjustRightInd w:val="0"/>
        <w:snapToGrid w:val="0"/>
        <w:spacing w:line="360" w:lineRule="auto"/>
        <w:ind w:firstLine="480" w:firstLineChars="200"/>
      </w:pPr>
      <w:r>
        <w:rPr>
          <w:rFonts w:hint="eastAsia" w:ascii="宋体" w:hAnsi="宋体" w:cs="宋体"/>
          <w:sz w:val="24"/>
          <w:szCs w:val="32"/>
        </w:rPr>
        <w:t>自本公告发布之日起5个工作日。</w:t>
      </w:r>
    </w:p>
    <w:p>
      <w:pPr>
        <w:rPr>
          <w:rStyle w:val="13"/>
        </w:rPr>
      </w:pPr>
      <w:r>
        <w:rPr>
          <w:rFonts w:hint="eastAsia"/>
          <w:b/>
          <w:bCs/>
          <w:sz w:val="28"/>
          <w:szCs w:val="36"/>
        </w:rPr>
        <w:t>六、</w:t>
      </w:r>
      <w:r>
        <w:rPr>
          <w:b/>
          <w:bCs/>
          <w:sz w:val="28"/>
          <w:szCs w:val="36"/>
        </w:rPr>
        <w:t>其他补充事宜</w:t>
      </w:r>
    </w:p>
    <w:p>
      <w:pPr>
        <w:pStyle w:val="10"/>
        <w:widowControl/>
        <w:shd w:val="clear" w:color="auto" w:fill="FFFFFF"/>
        <w:adjustRightInd w:val="0"/>
        <w:snapToGrid w:val="0"/>
        <w:spacing w:beforeAutospacing="0" w:afterAutospacing="0" w:line="360" w:lineRule="auto"/>
        <w:ind w:firstLine="480" w:firstLineChars="200"/>
        <w:jc w:val="both"/>
        <w:textAlignment w:val="baseline"/>
        <w:rPr>
          <w:rFonts w:hint="eastAsia" w:ascii="宋体" w:hAnsi="宋体" w:cs="宋体"/>
          <w:kern w:val="2"/>
          <w:szCs w:val="32"/>
        </w:rPr>
      </w:pPr>
      <w:r>
        <w:rPr>
          <w:rFonts w:hint="eastAsia" w:ascii="宋体" w:hAnsi="宋体" w:cs="宋体"/>
          <w:kern w:val="2"/>
          <w:szCs w:val="32"/>
        </w:rPr>
        <w:t>1、文件获取方式及注意事项：</w:t>
      </w:r>
    </w:p>
    <w:p>
      <w:pPr>
        <w:pStyle w:val="10"/>
        <w:widowControl/>
        <w:shd w:val="clear" w:color="auto" w:fill="FFFFFF"/>
        <w:adjustRightInd w:val="0"/>
        <w:snapToGrid w:val="0"/>
        <w:spacing w:beforeAutospacing="0" w:afterAutospacing="0" w:line="360" w:lineRule="auto"/>
        <w:ind w:left="0" w:leftChars="0" w:firstLine="480" w:firstLineChars="200"/>
        <w:jc w:val="both"/>
        <w:textAlignment w:val="baseline"/>
        <w:rPr>
          <w:rFonts w:hint="eastAsia" w:ascii="宋体" w:hAnsi="宋体" w:cs="宋体"/>
          <w:kern w:val="2"/>
          <w:szCs w:val="32"/>
        </w:rPr>
      </w:pPr>
      <w:r>
        <w:rPr>
          <w:rFonts w:hint="eastAsia" w:ascii="宋体" w:hAnsi="宋体" w:cs="宋体"/>
          <w:kern w:val="2"/>
          <w:szCs w:val="32"/>
        </w:rPr>
        <w:t>1</w:t>
      </w:r>
      <w:r>
        <w:rPr>
          <w:rFonts w:hint="eastAsia" w:ascii="宋体" w:hAnsi="宋体" w:cs="宋体"/>
          <w:kern w:val="2"/>
          <w:szCs w:val="32"/>
          <w:lang w:val="en-US" w:eastAsia="zh-CN"/>
        </w:rPr>
        <w:t>.</w:t>
      </w:r>
      <w:r>
        <w:rPr>
          <w:rFonts w:hint="eastAsia" w:ascii="宋体" w:hAnsi="宋体" w:cs="宋体"/>
          <w:kern w:val="2"/>
          <w:szCs w:val="32"/>
        </w:rPr>
        <w:t>1获取方式：打开【全国公共资源交易平台（陕西省·宝鸡市）】网站（简称宝鸡市公共资源交易平台，官网地址：http://bj.sxggzyjy.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获取本项目电子招标文件（*.SXSZF）。</w:t>
      </w:r>
    </w:p>
    <w:p>
      <w:pPr>
        <w:pStyle w:val="10"/>
        <w:widowControl/>
        <w:shd w:val="clear" w:color="auto" w:fill="FFFFFF"/>
        <w:adjustRightInd w:val="0"/>
        <w:snapToGrid w:val="0"/>
        <w:spacing w:beforeAutospacing="0" w:afterAutospacing="0" w:line="360" w:lineRule="auto"/>
        <w:ind w:firstLine="480" w:firstLineChars="200"/>
        <w:jc w:val="both"/>
        <w:textAlignment w:val="baseline"/>
        <w:rPr>
          <w:rFonts w:hint="eastAsia" w:ascii="宋体" w:hAnsi="宋体" w:cs="宋体"/>
          <w:kern w:val="2"/>
          <w:szCs w:val="32"/>
        </w:rPr>
      </w:pPr>
      <w:r>
        <w:rPr>
          <w:rFonts w:hint="eastAsia" w:ascii="宋体" w:hAnsi="宋体" w:cs="宋体"/>
          <w:kern w:val="2"/>
          <w:szCs w:val="32"/>
        </w:rPr>
        <w:t>1</w:t>
      </w:r>
      <w:r>
        <w:rPr>
          <w:rFonts w:hint="eastAsia" w:ascii="宋体" w:hAnsi="宋体" w:cs="宋体"/>
          <w:kern w:val="2"/>
          <w:szCs w:val="32"/>
          <w:lang w:val="en-US" w:eastAsia="zh-CN"/>
        </w:rPr>
        <w:t>.2</w:t>
      </w:r>
      <w:r>
        <w:rPr>
          <w:rFonts w:hint="eastAsia" w:ascii="宋体" w:hAnsi="宋体" w:cs="宋体"/>
          <w:kern w:val="2"/>
          <w:szCs w:val="32"/>
        </w:rPr>
        <w:t>友情提示：</w:t>
      </w:r>
    </w:p>
    <w:p>
      <w:pPr>
        <w:pStyle w:val="10"/>
        <w:widowControl/>
        <w:shd w:val="clear" w:color="auto" w:fill="FFFFFF"/>
        <w:adjustRightInd w:val="0"/>
        <w:snapToGrid w:val="0"/>
        <w:spacing w:beforeAutospacing="0" w:afterAutospacing="0" w:line="360" w:lineRule="auto"/>
        <w:ind w:firstLine="480" w:firstLineChars="200"/>
        <w:jc w:val="both"/>
        <w:textAlignment w:val="baseline"/>
        <w:rPr>
          <w:rFonts w:hint="eastAsia" w:ascii="宋体" w:hAnsi="宋体" w:cs="宋体"/>
          <w:kern w:val="2"/>
          <w:szCs w:val="32"/>
        </w:rPr>
      </w:pPr>
      <w:r>
        <w:rPr>
          <w:rFonts w:hint="eastAsia" w:ascii="宋体" w:hAnsi="宋体" w:cs="宋体"/>
          <w:kern w:val="2"/>
          <w:szCs w:val="32"/>
        </w:rPr>
        <w:t>（1）本项目为电子化政府采购项目，供应商初次登录宝鸡市公共资源交易平台前应先完成诚信入库登记、CA认证和企业信息绑定。</w:t>
      </w:r>
    </w:p>
    <w:p>
      <w:pPr>
        <w:pStyle w:val="10"/>
        <w:widowControl/>
        <w:shd w:val="clear" w:color="auto" w:fill="FFFFFF"/>
        <w:adjustRightInd w:val="0"/>
        <w:snapToGrid w:val="0"/>
        <w:spacing w:beforeAutospacing="0" w:afterAutospacing="0" w:line="360" w:lineRule="auto"/>
        <w:ind w:firstLine="480" w:firstLineChars="200"/>
        <w:jc w:val="both"/>
        <w:textAlignment w:val="baseline"/>
        <w:rPr>
          <w:rFonts w:hint="eastAsia" w:ascii="宋体" w:hAnsi="宋体" w:cs="宋体"/>
          <w:kern w:val="2"/>
          <w:szCs w:val="32"/>
        </w:rPr>
      </w:pPr>
      <w:r>
        <w:rPr>
          <w:rFonts w:hint="eastAsia" w:ascii="宋体" w:hAnsi="宋体" w:cs="宋体"/>
          <w:kern w:val="2"/>
          <w:szCs w:val="32"/>
        </w:rPr>
        <w:t>（2）制作电子投标文件（*.SXSTF）需要使用专用制作工具。软件下载及操作说明详见宝鸡市公共资源交易平台〖首页·〉服务指南·〉下载专区〗中的《政府采购项目投标文件制作软件及操作手册》。文件技术支持：4009280095、4009980000。</w:t>
      </w:r>
    </w:p>
    <w:p>
      <w:pPr>
        <w:pStyle w:val="10"/>
        <w:widowControl/>
        <w:shd w:val="clear" w:color="auto" w:fill="FFFFFF"/>
        <w:adjustRightInd w:val="0"/>
        <w:snapToGrid w:val="0"/>
        <w:spacing w:beforeAutospacing="0" w:afterAutospacing="0" w:line="360" w:lineRule="auto"/>
        <w:ind w:firstLine="480" w:firstLineChars="200"/>
        <w:jc w:val="both"/>
        <w:textAlignment w:val="baseline"/>
        <w:rPr>
          <w:rFonts w:hint="eastAsia" w:ascii="宋体" w:hAnsi="宋体" w:cs="宋体"/>
          <w:kern w:val="2"/>
          <w:szCs w:val="32"/>
        </w:rPr>
      </w:pPr>
      <w:r>
        <w:rPr>
          <w:rFonts w:hint="eastAsia" w:ascii="宋体" w:hAnsi="宋体" w:cs="宋体"/>
          <w:kern w:val="2"/>
          <w:szCs w:val="32"/>
        </w:rPr>
        <w:t>（3）提交投标文件截止时间前，供应商应随时留意【陕西省政府采购网】、【全国公共资源交易平台（陕西省·宝鸡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pPr>
        <w:pStyle w:val="10"/>
        <w:widowControl/>
        <w:shd w:val="clear" w:color="auto" w:fill="FFFFFF"/>
        <w:adjustRightInd w:val="0"/>
        <w:snapToGrid w:val="0"/>
        <w:spacing w:beforeAutospacing="0" w:afterAutospacing="0" w:line="360" w:lineRule="auto"/>
        <w:ind w:firstLine="480" w:firstLineChars="200"/>
        <w:jc w:val="both"/>
        <w:textAlignment w:val="baseline"/>
        <w:rPr>
          <w:rFonts w:hint="eastAsia" w:ascii="宋体" w:hAnsi="宋体" w:cs="宋体"/>
          <w:kern w:val="2"/>
          <w:szCs w:val="32"/>
        </w:rPr>
      </w:pPr>
      <w:r>
        <w:rPr>
          <w:rFonts w:hint="eastAsia" w:ascii="宋体" w:hAnsi="宋体" w:cs="宋体"/>
          <w:kern w:val="2"/>
          <w:szCs w:val="32"/>
        </w:rPr>
        <w:t>（4）请供应商按照陕西省财政厅关于政府采购供应商注册登记有关事项的通知中的要求，通过陕西省政府采购网（http://www.ccgp-shaanxi.gov.cn/）注册登记加入陕西省政府采购供应商库。</w:t>
      </w:r>
    </w:p>
    <w:p>
      <w:pPr>
        <w:pStyle w:val="10"/>
        <w:widowControl/>
        <w:shd w:val="clear" w:color="auto" w:fill="FFFFFF"/>
        <w:adjustRightInd w:val="0"/>
        <w:snapToGrid w:val="0"/>
        <w:spacing w:beforeAutospacing="0" w:afterAutospacing="0" w:line="360" w:lineRule="auto"/>
        <w:ind w:firstLine="480" w:firstLineChars="200"/>
        <w:jc w:val="both"/>
        <w:textAlignment w:val="baseline"/>
        <w:rPr>
          <w:rFonts w:hint="eastAsia" w:ascii="宋体" w:hAnsi="宋体" w:cs="宋体"/>
          <w:kern w:val="2"/>
          <w:szCs w:val="32"/>
        </w:rPr>
      </w:pPr>
      <w:r>
        <w:rPr>
          <w:rFonts w:hint="eastAsia" w:ascii="宋体" w:hAnsi="宋体" w:cs="宋体"/>
          <w:kern w:val="2"/>
          <w:szCs w:val="32"/>
        </w:rPr>
        <w:t>2、提交投标文件的方式：</w:t>
      </w:r>
    </w:p>
    <w:p>
      <w:pPr>
        <w:pStyle w:val="10"/>
        <w:widowControl/>
        <w:shd w:val="clear" w:color="auto" w:fill="FFFFFF"/>
        <w:adjustRightInd w:val="0"/>
        <w:snapToGrid w:val="0"/>
        <w:spacing w:beforeAutospacing="0" w:afterAutospacing="0" w:line="360" w:lineRule="auto"/>
        <w:ind w:firstLine="480" w:firstLineChars="200"/>
        <w:jc w:val="both"/>
        <w:textAlignment w:val="baseline"/>
        <w:rPr>
          <w:rFonts w:hint="eastAsia" w:ascii="宋体" w:hAnsi="宋体" w:cs="宋体"/>
          <w:kern w:val="2"/>
          <w:szCs w:val="32"/>
        </w:rPr>
      </w:pPr>
      <w:r>
        <w:rPr>
          <w:rFonts w:hint="eastAsia" w:ascii="宋体" w:hAnsi="宋体" w:cs="宋体"/>
          <w:kern w:val="2"/>
          <w:szCs w:val="32"/>
        </w:rPr>
        <w:t>2</w:t>
      </w:r>
      <w:r>
        <w:rPr>
          <w:rFonts w:hint="eastAsia" w:ascii="宋体" w:hAnsi="宋体" w:cs="宋体"/>
          <w:kern w:val="2"/>
          <w:szCs w:val="32"/>
          <w:lang w:val="en-US" w:eastAsia="zh-CN"/>
        </w:rPr>
        <w:t>.</w:t>
      </w:r>
      <w:r>
        <w:rPr>
          <w:rFonts w:hint="eastAsia" w:ascii="宋体" w:hAnsi="宋体" w:cs="宋体"/>
          <w:kern w:val="2"/>
          <w:szCs w:val="32"/>
        </w:rPr>
        <w:t>1从宝鸡市公共资源交易平台〖首页·〉电子交易平台·〉陕西政府采购交易系统·〉企业端〗登录，登录后切换到〖我的项目〗模块，依次点选〖项目流程·〉项目管理·〉上传响应文件〗上传加密后的电子投标文件（*.SXSTF）。</w:t>
      </w:r>
    </w:p>
    <w:p>
      <w:pPr>
        <w:pStyle w:val="10"/>
        <w:widowControl/>
        <w:shd w:val="clear" w:color="auto" w:fill="FFFFFF"/>
        <w:adjustRightInd w:val="0"/>
        <w:snapToGrid w:val="0"/>
        <w:spacing w:beforeAutospacing="0" w:afterAutospacing="0" w:line="360" w:lineRule="auto"/>
        <w:ind w:firstLine="480" w:firstLineChars="200"/>
        <w:jc w:val="both"/>
        <w:textAlignment w:val="baseline"/>
        <w:rPr>
          <w:rFonts w:hint="eastAsia" w:ascii="宋体" w:hAnsi="宋体" w:cs="宋体"/>
          <w:kern w:val="2"/>
          <w:szCs w:val="32"/>
        </w:rPr>
      </w:pPr>
      <w:r>
        <w:rPr>
          <w:rFonts w:hint="eastAsia" w:ascii="宋体" w:hAnsi="宋体" w:cs="宋体"/>
          <w:kern w:val="2"/>
          <w:szCs w:val="32"/>
        </w:rPr>
        <w:t>2</w:t>
      </w:r>
      <w:r>
        <w:rPr>
          <w:rFonts w:hint="eastAsia" w:ascii="宋体" w:hAnsi="宋体" w:cs="宋体"/>
          <w:kern w:val="2"/>
          <w:szCs w:val="32"/>
          <w:lang w:val="en-US" w:eastAsia="zh-CN"/>
        </w:rPr>
        <w:t>.</w:t>
      </w:r>
      <w:r>
        <w:rPr>
          <w:rFonts w:hint="eastAsia" w:ascii="宋体" w:hAnsi="宋体" w:cs="宋体"/>
          <w:kern w:val="2"/>
          <w:szCs w:val="32"/>
        </w:rPr>
        <w:t>2开标形式：本项目将采用“不见面开标”形式。操作说明详见平台〖首页·〉服务指南·〉下载专区〗中的《宝鸡公共资源交易不见面开标大厅供应商操作手册》。</w:t>
      </w:r>
    </w:p>
    <w:p>
      <w:pPr>
        <w:pStyle w:val="10"/>
        <w:widowControl/>
        <w:shd w:val="clear" w:color="auto" w:fill="FFFFFF"/>
        <w:adjustRightInd w:val="0"/>
        <w:snapToGrid w:val="0"/>
        <w:spacing w:beforeAutospacing="0" w:afterAutospacing="0" w:line="360" w:lineRule="auto"/>
        <w:ind w:firstLine="480" w:firstLineChars="200"/>
        <w:jc w:val="both"/>
        <w:textAlignment w:val="baseline"/>
        <w:rPr>
          <w:rFonts w:hint="eastAsia" w:ascii="宋体" w:hAnsi="宋体" w:cs="宋体"/>
          <w:kern w:val="2"/>
          <w:szCs w:val="32"/>
        </w:rPr>
      </w:pPr>
      <w:r>
        <w:rPr>
          <w:rFonts w:hint="eastAsia" w:ascii="宋体" w:hAnsi="宋体" w:cs="宋体"/>
          <w:kern w:val="2"/>
          <w:szCs w:val="32"/>
        </w:rPr>
        <w:t>3</w:t>
      </w:r>
      <w:r>
        <w:rPr>
          <w:rFonts w:hint="eastAsia" w:ascii="宋体" w:hAnsi="宋体" w:cs="宋体"/>
          <w:kern w:val="2"/>
          <w:szCs w:val="32"/>
          <w:lang w:eastAsia="zh-CN"/>
        </w:rPr>
        <w:t>、</w:t>
      </w:r>
      <w:r>
        <w:rPr>
          <w:rFonts w:hint="eastAsia" w:ascii="宋体" w:hAnsi="宋体" w:cs="宋体"/>
          <w:kern w:val="2"/>
          <w:szCs w:val="32"/>
        </w:rPr>
        <w:t>按照陕西省财政厅《关于政府采购投标人注册登记有关事项的通知》中的要求,投标人应通过陕西省政府采购网(http://www.ccgp-shaanxi.gov.cn/)注册登记 ,加入陕西省政府采购投标人库；</w:t>
      </w:r>
    </w:p>
    <w:p>
      <w:r>
        <w:rPr>
          <w:b/>
          <w:bCs/>
          <w:sz w:val="28"/>
          <w:szCs w:val="36"/>
        </w:rPr>
        <w:t>七、对本次招标提出询问，请按以下方式联系。</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1.采购人信息</w:t>
      </w:r>
    </w:p>
    <w:p>
      <w:pPr>
        <w:adjustRightInd w:val="0"/>
        <w:snapToGrid w:val="0"/>
        <w:spacing w:line="360" w:lineRule="auto"/>
        <w:ind w:firstLine="480" w:firstLineChars="200"/>
        <w:rPr>
          <w:rFonts w:hint="eastAsia" w:ascii="宋体" w:hAnsi="宋体" w:eastAsia="宋体" w:cs="宋体"/>
          <w:sz w:val="24"/>
          <w:szCs w:val="32"/>
          <w:highlight w:val="none"/>
          <w:lang w:eastAsia="zh-CN"/>
        </w:rPr>
      </w:pPr>
      <w:r>
        <w:rPr>
          <w:rFonts w:hint="eastAsia" w:ascii="宋体" w:hAnsi="宋体" w:cs="宋体"/>
          <w:sz w:val="24"/>
          <w:szCs w:val="32"/>
          <w:highlight w:val="none"/>
        </w:rPr>
        <w:t>名称：</w:t>
      </w:r>
      <w:r>
        <w:rPr>
          <w:rFonts w:hint="eastAsia" w:ascii="宋体" w:hAnsi="宋体" w:cs="宋体"/>
          <w:sz w:val="24"/>
          <w:szCs w:val="32"/>
          <w:highlight w:val="none"/>
          <w:lang w:eastAsia="zh-CN"/>
        </w:rPr>
        <w:t>眉县教育研究发展中心</w:t>
      </w:r>
    </w:p>
    <w:p>
      <w:pPr>
        <w:adjustRightInd w:val="0"/>
        <w:snapToGrid w:val="0"/>
        <w:spacing w:line="360" w:lineRule="auto"/>
        <w:ind w:firstLine="480" w:firstLineChars="200"/>
        <w:rPr>
          <w:rFonts w:hint="eastAsia" w:ascii="宋体" w:hAnsi="宋体" w:eastAsia="宋体" w:cs="宋体"/>
          <w:sz w:val="24"/>
          <w:szCs w:val="32"/>
          <w:highlight w:val="none"/>
          <w:lang w:eastAsia="zh-CN"/>
        </w:rPr>
      </w:pPr>
      <w:r>
        <w:rPr>
          <w:rFonts w:hint="eastAsia" w:ascii="宋体" w:hAnsi="宋体" w:cs="宋体"/>
          <w:sz w:val="24"/>
          <w:szCs w:val="32"/>
          <w:highlight w:val="none"/>
        </w:rPr>
        <w:t>地址：</w:t>
      </w:r>
      <w:r>
        <w:rPr>
          <w:rFonts w:hint="eastAsia" w:ascii="宋体" w:hAnsi="宋体" w:cs="宋体"/>
          <w:color w:val="000000"/>
          <w:sz w:val="24"/>
          <w:highlight w:val="none"/>
          <w:lang w:val="en-US" w:eastAsia="zh-CN"/>
        </w:rPr>
        <w:t>眉县首善街道办群众路与安阳街十字东南角</w:t>
      </w:r>
      <w:bookmarkStart w:id="0" w:name="_GoBack"/>
      <w:bookmarkEnd w:id="0"/>
    </w:p>
    <w:p>
      <w:pPr>
        <w:adjustRightInd w:val="0"/>
        <w:snapToGrid w:val="0"/>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联系方式：</w:t>
      </w:r>
      <w:r>
        <w:rPr>
          <w:rFonts w:hint="eastAsia" w:ascii="宋体" w:hAnsi="宋体" w:cs="宋体"/>
          <w:color w:val="000000"/>
          <w:sz w:val="24"/>
          <w:highlight w:val="none"/>
          <w:lang w:val="en-US" w:eastAsia="zh-CN"/>
        </w:rPr>
        <w:t>0917—5547636</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2.采购代理机构信息</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名称：陕西天鸿信项目管理有限公司</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地址：陕西省西安市雁塔区唐延南路8号泰维智链中心二期南楼1602室</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联系方式：029-88210791</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 xml:space="preserve">3.项目联系方式 </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项目联系人：卢工</w:t>
      </w:r>
    </w:p>
    <w:p>
      <w:pPr>
        <w:adjustRightInd w:val="0"/>
        <w:snapToGrid w:val="0"/>
        <w:spacing w:line="360" w:lineRule="auto"/>
        <w:ind w:firstLine="480" w:firstLineChars="200"/>
        <w:rPr>
          <w:rFonts w:ascii="宋体" w:hAnsi="宋体" w:cs="宋体"/>
        </w:rPr>
      </w:pPr>
      <w:r>
        <w:rPr>
          <w:rFonts w:hint="eastAsia" w:ascii="宋体" w:hAnsi="宋体" w:cs="宋体"/>
          <w:sz w:val="24"/>
          <w:szCs w:val="32"/>
        </w:rPr>
        <w:t>电话：029-88210791转811</w:t>
      </w:r>
    </w:p>
    <w:p>
      <w:pPr>
        <w:pStyle w:val="10"/>
        <w:widowControl/>
        <w:shd w:val="clear" w:color="auto" w:fill="FFFFFF"/>
        <w:adjustRightInd w:val="0"/>
        <w:snapToGrid w:val="0"/>
        <w:spacing w:beforeAutospacing="0" w:afterAutospacing="0" w:line="360" w:lineRule="auto"/>
        <w:ind w:firstLine="480" w:firstLineChars="200"/>
        <w:jc w:val="right"/>
        <w:textAlignment w:val="baseline"/>
        <w:rPr>
          <w:rFonts w:ascii="宋体" w:hAnsi="宋体" w:cs="宋体"/>
          <w:color w:val="333333"/>
          <w:shd w:val="clear" w:color="auto" w:fill="FFFFFF"/>
        </w:rPr>
      </w:pPr>
    </w:p>
    <w:p>
      <w:pPr>
        <w:adjustRightInd w:val="0"/>
        <w:snapToGrid w:val="0"/>
        <w:spacing w:line="360" w:lineRule="auto"/>
        <w:ind w:firstLine="480" w:firstLineChars="200"/>
        <w:jc w:val="right"/>
        <w:rPr>
          <w:rFonts w:ascii="宋体" w:hAnsi="宋体" w:cs="宋体"/>
          <w:sz w:val="24"/>
          <w:szCs w:val="32"/>
        </w:rPr>
      </w:pPr>
    </w:p>
    <w:p>
      <w:pPr>
        <w:adjustRightInd w:val="0"/>
        <w:snapToGrid w:val="0"/>
        <w:spacing w:line="360" w:lineRule="auto"/>
        <w:ind w:firstLine="480" w:firstLineChars="200"/>
        <w:jc w:val="right"/>
        <w:rPr>
          <w:rFonts w:ascii="宋体" w:hAnsi="宋体" w:cs="宋体"/>
          <w:sz w:val="24"/>
          <w:szCs w:val="32"/>
        </w:rPr>
      </w:pPr>
      <w:r>
        <w:rPr>
          <w:rFonts w:hint="eastAsia" w:ascii="宋体" w:hAnsi="宋体" w:cs="宋体"/>
          <w:sz w:val="24"/>
          <w:szCs w:val="32"/>
        </w:rPr>
        <w:t>陕西天鸿信项目管理有限公司</w:t>
      </w:r>
    </w:p>
    <w:p>
      <w:pPr>
        <w:jc w:val="right"/>
      </w:pPr>
      <w:r>
        <w:rPr>
          <w:rFonts w:hint="eastAsia" w:ascii="宋体" w:hAnsi="宋体" w:cs="宋体"/>
          <w:sz w:val="24"/>
          <w:szCs w:val="32"/>
          <w:highlight w:val="none"/>
        </w:rPr>
        <w:t>2023年</w:t>
      </w:r>
      <w:r>
        <w:rPr>
          <w:rFonts w:hint="eastAsia" w:ascii="宋体" w:hAnsi="宋体" w:cs="宋体"/>
          <w:sz w:val="24"/>
          <w:szCs w:val="32"/>
          <w:highlight w:val="none"/>
          <w:lang w:val="en-US" w:eastAsia="zh-CN"/>
        </w:rPr>
        <w:t xml:space="preserve"> 11 </w:t>
      </w:r>
      <w:r>
        <w:rPr>
          <w:rFonts w:hint="eastAsia" w:ascii="宋体" w:hAnsi="宋体" w:cs="宋体"/>
          <w:sz w:val="24"/>
          <w:szCs w:val="32"/>
          <w:highlight w:val="none"/>
        </w:rPr>
        <w:t>月</w:t>
      </w:r>
      <w:r>
        <w:rPr>
          <w:rFonts w:hint="eastAsia" w:ascii="宋体" w:hAnsi="宋体" w:cs="宋体"/>
          <w:sz w:val="24"/>
          <w:szCs w:val="32"/>
          <w:highlight w:val="none"/>
          <w:lang w:val="en-US" w:eastAsia="zh-CN"/>
        </w:rPr>
        <w:t xml:space="preserve"> 24 </w:t>
      </w:r>
      <w:r>
        <w:rPr>
          <w:rFonts w:hint="eastAsia" w:ascii="宋体" w:hAnsi="宋体" w:cs="宋体"/>
          <w:sz w:val="24"/>
          <w:szCs w:val="32"/>
          <w:highlight w:val="none"/>
        </w:rPr>
        <w:t>日</w:t>
      </w:r>
    </w:p>
    <w:sectPr>
      <w:pgSz w:w="11906" w:h="16838"/>
      <w:pgMar w:top="1270" w:right="1406" w:bottom="1270" w:left="1406"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8A1086"/>
    <w:multiLevelType w:val="singleLevel"/>
    <w:tmpl w:val="2E8A10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wOWFhODgzZDhlNTZkZTM4ZGZlZTJjYWNmNDI0YzUifQ=="/>
  </w:docVars>
  <w:rsids>
    <w:rsidRoot w:val="22482FE4"/>
    <w:rsid w:val="004F0F4D"/>
    <w:rsid w:val="052D7F46"/>
    <w:rsid w:val="05AD64DF"/>
    <w:rsid w:val="0ADE34F7"/>
    <w:rsid w:val="0CA653DC"/>
    <w:rsid w:val="0E274C11"/>
    <w:rsid w:val="11F33501"/>
    <w:rsid w:val="196640D0"/>
    <w:rsid w:val="1CB93D9D"/>
    <w:rsid w:val="1D48524C"/>
    <w:rsid w:val="1ECD5B85"/>
    <w:rsid w:val="22482FE4"/>
    <w:rsid w:val="22F664C5"/>
    <w:rsid w:val="24CA4BBB"/>
    <w:rsid w:val="25273966"/>
    <w:rsid w:val="283050FB"/>
    <w:rsid w:val="2975156E"/>
    <w:rsid w:val="2D7C41E1"/>
    <w:rsid w:val="32A83CD6"/>
    <w:rsid w:val="34420C73"/>
    <w:rsid w:val="34DA0A32"/>
    <w:rsid w:val="360E18B1"/>
    <w:rsid w:val="3BF3011D"/>
    <w:rsid w:val="455C75A3"/>
    <w:rsid w:val="4D1D7170"/>
    <w:rsid w:val="4D646013"/>
    <w:rsid w:val="542D3DC5"/>
    <w:rsid w:val="57923690"/>
    <w:rsid w:val="5D632CDE"/>
    <w:rsid w:val="5EF37821"/>
    <w:rsid w:val="61D36C4B"/>
    <w:rsid w:val="61EC24E5"/>
    <w:rsid w:val="67984807"/>
    <w:rsid w:val="6C775A02"/>
    <w:rsid w:val="6CB20263"/>
    <w:rsid w:val="6E3B0847"/>
    <w:rsid w:val="71310596"/>
    <w:rsid w:val="74DD3202"/>
    <w:rsid w:val="77062109"/>
    <w:rsid w:val="7AD5146A"/>
    <w:rsid w:val="7AFE2D3C"/>
    <w:rsid w:val="7B637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4"/>
    <w:qFormat/>
    <w:uiPriority w:val="0"/>
    <w:pPr>
      <w:spacing w:before="200" w:after="200" w:line="240" w:lineRule="auto"/>
      <w:ind w:left="0" w:right="0"/>
      <w:jc w:val="center"/>
      <w:outlineLvl w:val="0"/>
    </w:pPr>
    <w:rPr>
      <w:rFonts w:ascii="PMingLiU" w:hAnsi="PMingLiU" w:eastAsia="宋体" w:cs="PMingLiU"/>
      <w:b/>
      <w:sz w:val="32"/>
      <w:szCs w:val="43"/>
    </w:rPr>
  </w:style>
  <w:style w:type="paragraph" w:styleId="5">
    <w:name w:val="heading 2"/>
    <w:basedOn w:val="1"/>
    <w:next w:val="1"/>
    <w:link w:val="15"/>
    <w:semiHidden/>
    <w:unhideWhenUsed/>
    <w:qFormat/>
    <w:uiPriority w:val="0"/>
    <w:pPr>
      <w:spacing w:before="7" w:line="240" w:lineRule="auto"/>
      <w:ind w:left="2392"/>
      <w:jc w:val="left"/>
      <w:outlineLvl w:val="1"/>
    </w:pPr>
    <w:rPr>
      <w:rFonts w:ascii="宋体" w:hAnsi="宋体" w:eastAsia="宋体" w:cs="Times New Roman"/>
      <w:bCs/>
      <w:sz w:val="24"/>
      <w:szCs w:val="30"/>
    </w:rPr>
  </w:style>
  <w:style w:type="paragraph" w:styleId="6">
    <w:name w:val="heading 3"/>
    <w:basedOn w:val="1"/>
    <w:next w:val="1"/>
    <w:link w:val="16"/>
    <w:semiHidden/>
    <w:unhideWhenUsed/>
    <w:qFormat/>
    <w:uiPriority w:val="0"/>
    <w:pPr>
      <w:keepNext/>
      <w:keepLines/>
      <w:spacing w:before="260" w:after="260" w:line="416" w:lineRule="auto"/>
      <w:ind w:left="720" w:hanging="720"/>
      <w:outlineLvl w:val="2"/>
    </w:pPr>
    <w:rPr>
      <w:rFonts w:ascii="Times New Roman" w:hAnsi="Times New Roman" w:eastAsia="宋体" w:cs="Times New Roman"/>
      <w:b/>
      <w:bCs/>
      <w:sz w:val="28"/>
      <w:szCs w:val="32"/>
    </w:rPr>
  </w:style>
  <w:style w:type="paragraph" w:styleId="7">
    <w:name w:val="heading 4"/>
    <w:basedOn w:val="1"/>
    <w:next w:val="1"/>
    <w:semiHidden/>
    <w:unhideWhenUsed/>
    <w:qFormat/>
    <w:uiPriority w:val="0"/>
    <w:pPr>
      <w:keepNext/>
      <w:keepLines/>
      <w:spacing w:before="160" w:after="170" w:line="360" w:lineRule="auto"/>
      <w:jc w:val="left"/>
      <w:outlineLvl w:val="3"/>
    </w:pPr>
    <w:rPr>
      <w:rFonts w:ascii="Arial" w:hAnsi="Arial" w:eastAsia="宋体" w:cs="Times New Roman"/>
      <w:b/>
      <w:bCs/>
      <w:sz w:val="24"/>
      <w:szCs w:val="28"/>
    </w:rPr>
  </w:style>
  <w:style w:type="paragraph" w:styleId="8">
    <w:name w:val="heading 6"/>
    <w:basedOn w:val="1"/>
    <w:next w:val="1"/>
    <w:unhideWhenUsed/>
    <w:qFormat/>
    <w:uiPriority w:val="0"/>
    <w:pPr>
      <w:spacing w:beforeAutospacing="1" w:afterAutospacing="1"/>
      <w:jc w:val="left"/>
      <w:outlineLvl w:val="5"/>
    </w:pPr>
    <w:rPr>
      <w:rFonts w:hint="eastAsia" w:ascii="宋体" w:hAnsi="宋体"/>
      <w:b/>
      <w:kern w:val="0"/>
      <w:sz w:val="15"/>
      <w:szCs w:val="15"/>
    </w:rPr>
  </w:style>
  <w:style w:type="character" w:default="1" w:styleId="12">
    <w:name w:val="Default Paragraph Font"/>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rPr>
      <w:rFonts w:ascii="Times New Roman" w:hAnsi="Times New Roman"/>
      <w:spacing w:val="0"/>
      <w:sz w:val="21"/>
      <w:szCs w:val="24"/>
    </w:rPr>
  </w:style>
  <w:style w:type="paragraph" w:styleId="3">
    <w:name w:val="Body Text Indent"/>
    <w:basedOn w:val="1"/>
    <w:qFormat/>
    <w:uiPriority w:val="0"/>
    <w:pPr>
      <w:ind w:firstLine="480"/>
    </w:pPr>
    <w:rPr>
      <w:rFonts w:ascii="宋体" w:hAnsi="宋体"/>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Normal (Web)"/>
    <w:basedOn w:val="1"/>
    <w:next w:val="1"/>
    <w:qFormat/>
    <w:uiPriority w:val="0"/>
    <w:pPr>
      <w:spacing w:beforeAutospacing="1" w:afterAutospacing="1"/>
      <w:jc w:val="left"/>
    </w:pPr>
    <w:rPr>
      <w:kern w:val="0"/>
      <w:sz w:val="24"/>
    </w:rPr>
  </w:style>
  <w:style w:type="character" w:styleId="13">
    <w:name w:val="Strong"/>
    <w:basedOn w:val="12"/>
    <w:qFormat/>
    <w:uiPriority w:val="0"/>
    <w:rPr>
      <w:b/>
    </w:rPr>
  </w:style>
  <w:style w:type="character" w:customStyle="1" w:styleId="14">
    <w:name w:val="标题 1 Char"/>
    <w:basedOn w:val="12"/>
    <w:link w:val="4"/>
    <w:qFormat/>
    <w:uiPriority w:val="0"/>
    <w:rPr>
      <w:rFonts w:hint="eastAsia" w:ascii="PMingLiU" w:hAnsi="PMingLiU" w:eastAsia="宋体" w:cs="PMingLiU"/>
      <w:b/>
      <w:bCs/>
      <w:kern w:val="44"/>
      <w:sz w:val="30"/>
      <w:szCs w:val="32"/>
      <w:lang w:eastAsia="en-US"/>
    </w:rPr>
  </w:style>
  <w:style w:type="character" w:customStyle="1" w:styleId="15">
    <w:name w:val="标题 2 Char"/>
    <w:link w:val="5"/>
    <w:qFormat/>
    <w:uiPriority w:val="0"/>
    <w:rPr>
      <w:rFonts w:ascii="宋体" w:hAnsi="宋体" w:eastAsia="宋体" w:cs="Times New Roman"/>
      <w:b/>
      <w:bCs/>
      <w:kern w:val="2"/>
      <w:sz w:val="28"/>
      <w:szCs w:val="32"/>
      <w:lang w:val="en-US" w:eastAsia="zh-CN" w:bidi="ar-SA"/>
    </w:rPr>
  </w:style>
  <w:style w:type="character" w:customStyle="1" w:styleId="16">
    <w:name w:val="标题 3 Char"/>
    <w:link w:val="6"/>
    <w:qFormat/>
    <w:uiPriority w:val="0"/>
    <w:rPr>
      <w:rFonts w:ascii="Times New Roman" w:hAnsi="Times New Roman" w:eastAsia="宋体"/>
      <w:b/>
      <w:bCs/>
      <w:kern w:val="2"/>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2023-11-24T03:31:00Z</dcterms:created>
  <dc:creator>热血</dc:creator>
  <cp:lastModifiedBy>热血</cp:lastModifiedBy>
  <dcterms:modified xsi:type="dcterms:W3CDTF">2023-11-24T03:32:42Z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624DC55934AB4C4ABBB70979BF5BD28B_11</vt:lpwstr>
  </property>
</Properties>
</file>