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numId w:val="0"/>
        </w:numPr>
        <w:jc w:val="center"/>
        <w:rPr>
          <w:rFonts w:hint="eastAsia" w:ascii="宋体" w:hAnsi="宋体" w:eastAsia="宋体" w:cs="宋体"/>
        </w:rPr>
      </w:pPr>
      <w:bookmarkStart w:id="0" w:name="_Toc11116"/>
      <w:bookmarkStart w:id="21" w:name="_GoBack"/>
      <w:r>
        <w:rPr>
          <w:rFonts w:hint="eastAsia" w:ascii="宋体" w:hAnsi="宋体" w:eastAsia="宋体" w:cs="宋体"/>
        </w:rPr>
        <w:t>采购内容及要求</w:t>
      </w:r>
      <w:bookmarkEnd w:id="0"/>
    </w:p>
    <w:bookmarkEnd w:id="21"/>
    <w:p>
      <w:pPr>
        <w:pStyle w:val="11"/>
        <w:pBdr>
          <w:bottom w:val="single" w:color="auto" w:sz="4" w:space="0"/>
        </w:pBdr>
        <w:spacing w:after="0"/>
        <w:ind w:left="-141" w:leftChars="-67" w:right="368" w:rightChars="175" w:firstLine="0"/>
        <w:jc w:val="both"/>
        <w:rPr>
          <w:rFonts w:asciiTheme="minorEastAsia" w:hAnsiTheme="minorEastAsia" w:eastAsiaTheme="minorEastAsia"/>
          <w:b/>
          <w:color w:val="000000"/>
          <w:sz w:val="30"/>
          <w:szCs w:val="30"/>
          <w:lang w:eastAsia="zh-CN"/>
        </w:rPr>
      </w:pPr>
      <w:r>
        <w:rPr>
          <w:rFonts w:hint="eastAsia" w:asciiTheme="minorEastAsia" w:hAnsiTheme="minorEastAsia" w:eastAsiaTheme="minorEastAsia"/>
          <w:b/>
          <w:color w:val="000000"/>
          <w:sz w:val="30"/>
          <w:szCs w:val="30"/>
          <w:lang w:eastAsia="zh-CN"/>
        </w:rPr>
        <w:t>一、项目概况</w:t>
      </w:r>
    </w:p>
    <w:p>
      <w:pPr>
        <w:adjustRightInd w:val="0"/>
        <w:spacing w:line="500" w:lineRule="exact"/>
        <w:ind w:firstLine="480" w:firstLineChars="200"/>
        <w:jc w:val="left"/>
        <w:textAlignment w:val="baseline"/>
        <w:rPr>
          <w:rFonts w:hint="eastAsia" w:cs="宋体" w:asciiTheme="majorEastAsia" w:hAnsiTheme="majorEastAsia" w:eastAsiaTheme="majorEastAsia"/>
          <w:sz w:val="24"/>
          <w:lang w:eastAsia="zh-CN"/>
        </w:rPr>
      </w:pPr>
      <w:r>
        <w:rPr>
          <w:rFonts w:hint="eastAsia" w:asciiTheme="majorEastAsia" w:hAnsiTheme="majorEastAsia" w:eastAsiaTheme="majorEastAsia"/>
          <w:color w:val="333333"/>
          <w:sz w:val="24"/>
          <w:shd w:val="clear" w:color="auto" w:fill="FFFFFF"/>
        </w:rPr>
        <w:t>西安市鄠邑区黄柏峪建筑石料矿矿业权退出补偿相关财务审计和资产评估复核</w:t>
      </w:r>
      <w:r>
        <w:rPr>
          <w:rFonts w:hint="eastAsia" w:asciiTheme="majorEastAsia" w:hAnsiTheme="majorEastAsia" w:eastAsiaTheme="majorEastAsia"/>
          <w:color w:val="333333"/>
          <w:sz w:val="24"/>
          <w:shd w:val="clear" w:color="auto" w:fill="FFFFFF"/>
          <w:lang w:eastAsia="zh-CN"/>
        </w:rPr>
        <w:t>。</w:t>
      </w:r>
    </w:p>
    <w:p>
      <w:pPr>
        <w:pStyle w:val="11"/>
        <w:pBdr>
          <w:bottom w:val="single" w:color="auto" w:sz="4" w:space="0"/>
        </w:pBdr>
        <w:spacing w:after="0"/>
        <w:ind w:left="-142" w:leftChars="-68" w:right="225" w:rightChars="107" w:hanging="1"/>
        <w:jc w:val="both"/>
        <w:rPr>
          <w:rFonts w:asciiTheme="minorEastAsia" w:hAnsiTheme="minorEastAsia" w:eastAsiaTheme="minorEastAsia"/>
          <w:b/>
          <w:color w:val="000000"/>
          <w:sz w:val="30"/>
          <w:szCs w:val="30"/>
          <w:lang w:eastAsia="zh-CN"/>
        </w:rPr>
      </w:pPr>
      <w:bookmarkStart w:id="1" w:name="bookmark131"/>
      <w:bookmarkStart w:id="2" w:name="bookmark133"/>
      <w:bookmarkStart w:id="3" w:name="bookmark132"/>
      <w:r>
        <w:rPr>
          <w:rFonts w:asciiTheme="minorEastAsia" w:hAnsiTheme="minorEastAsia" w:eastAsiaTheme="minorEastAsia"/>
          <w:b/>
          <w:color w:val="000000"/>
          <w:sz w:val="30"/>
          <w:szCs w:val="30"/>
          <w:lang w:eastAsia="zh-CN"/>
        </w:rPr>
        <w:t>二、服务内容</w:t>
      </w:r>
      <w:bookmarkEnd w:id="1"/>
      <w:bookmarkEnd w:id="2"/>
      <w:bookmarkEnd w:id="3"/>
    </w:p>
    <w:p>
      <w:pPr>
        <w:adjustRightInd w:val="0"/>
        <w:spacing w:line="500" w:lineRule="exact"/>
        <w:ind w:firstLine="480" w:firstLineChars="200"/>
        <w:jc w:val="left"/>
        <w:textAlignment w:val="baseline"/>
        <w:rPr>
          <w:rFonts w:hint="eastAsia" w:ascii="宋体" w:hAnsi="宋体" w:cs="宋体"/>
          <w:sz w:val="24"/>
        </w:rPr>
      </w:pPr>
      <w:r>
        <w:rPr>
          <w:rFonts w:hint="eastAsia" w:ascii="宋体" w:hAnsi="宋体" w:cs="宋体"/>
          <w:sz w:val="24"/>
        </w:rPr>
        <w:t>主要涉及对陕西瑞德宝尔投资有限公司、西安瑞德宝尔建材有限公司、陕西瑞德宝尔矿山工程股份有限公司，以上三家企业的财务账务、对黄柏峪建筑石料矿的持续性建设投入、非资产性损失、矿石料销售、大额资金流向等内容进行评估和审计，从而得出专项审核报告。</w:t>
      </w:r>
    </w:p>
    <w:p>
      <w:pPr>
        <w:adjustRightInd w:val="0"/>
        <w:spacing w:line="500" w:lineRule="exact"/>
        <w:ind w:firstLine="480" w:firstLineChars="200"/>
        <w:jc w:val="left"/>
        <w:textAlignment w:val="baseline"/>
        <w:rPr>
          <w:rFonts w:hint="eastAsia" w:ascii="宋体" w:hAnsi="宋体" w:cs="宋体"/>
          <w:sz w:val="24"/>
          <w:lang w:val="en-US"/>
        </w:rPr>
      </w:pPr>
    </w:p>
    <w:p>
      <w:pPr>
        <w:pStyle w:val="12"/>
        <w:keepNext/>
        <w:keepLines/>
        <w:pBdr>
          <w:bottom w:val="single" w:color="auto" w:sz="4" w:space="0"/>
        </w:pBdr>
        <w:spacing w:after="0" w:line="400" w:lineRule="exact"/>
        <w:ind w:left="-141" w:leftChars="-67" w:right="225" w:rightChars="107" w:firstLine="0"/>
        <w:rPr>
          <w:rFonts w:asciiTheme="minorEastAsia" w:hAnsiTheme="minorEastAsia" w:eastAsiaTheme="minorEastAsia"/>
          <w:bCs w:val="0"/>
          <w:color w:val="000000"/>
          <w:sz w:val="30"/>
          <w:szCs w:val="30"/>
          <w:lang w:eastAsia="zh-CN"/>
        </w:rPr>
      </w:pPr>
      <w:bookmarkStart w:id="4" w:name="bookmark141"/>
      <w:bookmarkStart w:id="5" w:name="bookmark142"/>
      <w:bookmarkStart w:id="6" w:name="bookmark140"/>
      <w:bookmarkStart w:id="7" w:name="bookmark139"/>
      <w:r>
        <w:rPr>
          <w:rFonts w:asciiTheme="minorEastAsia" w:hAnsiTheme="minorEastAsia" w:eastAsiaTheme="minorEastAsia"/>
          <w:bCs w:val="0"/>
          <w:color w:val="000000"/>
          <w:sz w:val="30"/>
          <w:szCs w:val="30"/>
          <w:lang w:eastAsia="zh-CN"/>
        </w:rPr>
        <w:t>三</w:t>
      </w:r>
      <w:bookmarkEnd w:id="4"/>
      <w:r>
        <w:rPr>
          <w:rFonts w:hint="eastAsia" w:asciiTheme="minorEastAsia" w:hAnsiTheme="minorEastAsia" w:eastAsiaTheme="minorEastAsia"/>
          <w:bCs w:val="0"/>
          <w:color w:val="000000"/>
          <w:sz w:val="30"/>
          <w:szCs w:val="30"/>
          <w:lang w:eastAsia="zh-CN"/>
        </w:rPr>
        <w:t>、</w:t>
      </w:r>
      <w:r>
        <w:rPr>
          <w:rFonts w:asciiTheme="minorEastAsia" w:hAnsiTheme="minorEastAsia" w:eastAsiaTheme="minorEastAsia"/>
          <w:bCs w:val="0"/>
          <w:color w:val="000000"/>
          <w:sz w:val="30"/>
          <w:szCs w:val="30"/>
          <w:lang w:eastAsia="zh-CN"/>
        </w:rPr>
        <w:t>技术要求</w:t>
      </w:r>
      <w:bookmarkEnd w:id="5"/>
      <w:bookmarkEnd w:id="6"/>
      <w:bookmarkEnd w:id="7"/>
    </w:p>
    <w:p>
      <w:pPr>
        <w:spacing w:line="360" w:lineRule="auto"/>
        <w:ind w:firstLine="480" w:firstLineChars="200"/>
        <w:rPr>
          <w:sz w:val="24"/>
        </w:rPr>
      </w:pPr>
      <w:r>
        <w:rPr>
          <w:rFonts w:hint="eastAsia"/>
          <w:sz w:val="24"/>
        </w:rPr>
        <w:t>根据国家法律法规、有关技术标准以及政府部门发布的标准规范等进行全面的审核，并出具审核报告，达到甲方的要求及标准。</w:t>
      </w:r>
    </w:p>
    <w:p>
      <w:pPr>
        <w:pStyle w:val="13"/>
        <w:spacing w:after="0" w:line="400" w:lineRule="exact"/>
        <w:ind w:left="284" w:right="-57" w:rightChars="-27" w:firstLine="567"/>
        <w:rPr>
          <w:rFonts w:asciiTheme="minorEastAsia" w:hAnsiTheme="minorEastAsia" w:eastAsiaTheme="minorEastAsia"/>
          <w:sz w:val="21"/>
          <w:szCs w:val="21"/>
          <w:lang w:val="en-US" w:eastAsia="zh-CN"/>
        </w:rPr>
      </w:pPr>
    </w:p>
    <w:p>
      <w:pPr>
        <w:pStyle w:val="12"/>
        <w:keepNext/>
        <w:keepLines/>
        <w:pBdr>
          <w:bottom w:val="single" w:color="auto" w:sz="4" w:space="0"/>
        </w:pBdr>
        <w:spacing w:after="0" w:line="400" w:lineRule="exact"/>
        <w:ind w:left="-141" w:leftChars="-67" w:right="225" w:rightChars="107" w:firstLine="0"/>
        <w:rPr>
          <w:rFonts w:asciiTheme="minorEastAsia" w:hAnsiTheme="minorEastAsia" w:eastAsiaTheme="minorEastAsia"/>
          <w:bCs w:val="0"/>
          <w:color w:val="000000"/>
          <w:sz w:val="30"/>
          <w:szCs w:val="30"/>
          <w:lang w:eastAsia="zh-CN"/>
        </w:rPr>
      </w:pPr>
      <w:bookmarkStart w:id="8" w:name="bookmark145"/>
      <w:bookmarkStart w:id="9" w:name="bookmark143"/>
      <w:bookmarkStart w:id="10" w:name="bookmark146"/>
      <w:bookmarkStart w:id="11" w:name="bookmark144"/>
      <w:r>
        <w:rPr>
          <w:rFonts w:asciiTheme="minorEastAsia" w:hAnsiTheme="minorEastAsia" w:eastAsiaTheme="minorEastAsia"/>
          <w:bCs w:val="0"/>
          <w:color w:val="000000"/>
          <w:sz w:val="30"/>
          <w:szCs w:val="30"/>
          <w:lang w:eastAsia="zh-CN"/>
        </w:rPr>
        <w:t>四</w:t>
      </w:r>
      <w:bookmarkEnd w:id="8"/>
      <w:r>
        <w:rPr>
          <w:rFonts w:hint="eastAsia" w:asciiTheme="minorEastAsia" w:hAnsiTheme="minorEastAsia" w:eastAsiaTheme="minorEastAsia"/>
          <w:bCs w:val="0"/>
          <w:color w:val="000000"/>
          <w:sz w:val="30"/>
          <w:szCs w:val="30"/>
          <w:lang w:eastAsia="zh-CN"/>
        </w:rPr>
        <w:t>、</w:t>
      </w:r>
      <w:r>
        <w:rPr>
          <w:rFonts w:asciiTheme="minorEastAsia" w:hAnsiTheme="minorEastAsia" w:eastAsiaTheme="minorEastAsia"/>
          <w:bCs w:val="0"/>
          <w:color w:val="000000"/>
          <w:sz w:val="30"/>
          <w:szCs w:val="30"/>
          <w:lang w:eastAsia="zh-CN"/>
        </w:rPr>
        <w:t>服务要求</w:t>
      </w:r>
      <w:bookmarkEnd w:id="9"/>
      <w:bookmarkEnd w:id="10"/>
      <w:bookmarkEnd w:id="11"/>
    </w:p>
    <w:p>
      <w:pPr>
        <w:spacing w:line="360" w:lineRule="auto"/>
        <w:ind w:firstLine="480" w:firstLineChars="200"/>
        <w:rPr>
          <w:sz w:val="24"/>
        </w:rPr>
      </w:pPr>
      <w:r>
        <w:rPr>
          <w:rFonts w:hint="eastAsia"/>
          <w:sz w:val="24"/>
        </w:rPr>
        <w:t>成立项目组，制订实施方案，方案包括项目经理、人员安排、工作计划、技术手段和方法、工作进度等内容；明确具体目标、范围、内容和重点、实施程序、步骤与具体方法等。</w:t>
      </w:r>
    </w:p>
    <w:p>
      <w:pPr>
        <w:pStyle w:val="7"/>
        <w:spacing w:line="360" w:lineRule="auto"/>
        <w:ind w:firstLine="480" w:firstLineChars="200"/>
        <w:rPr>
          <w:sz w:val="24"/>
        </w:rPr>
      </w:pPr>
      <w:r>
        <w:rPr>
          <w:rFonts w:hint="eastAsia" w:ascii="Calibri" w:hAnsi="Calibri" w:eastAsia="宋体" w:cs="Times New Roman"/>
          <w:sz w:val="24"/>
        </w:rPr>
        <w:t>派驻的项目组人员中，至少有1人需具有会计</w:t>
      </w:r>
      <w:r>
        <w:rPr>
          <w:rFonts w:hint="eastAsia" w:ascii="Calibri" w:hAnsi="Calibri" w:cs="Times New Roman"/>
          <w:sz w:val="24"/>
        </w:rPr>
        <w:t>专业</w:t>
      </w:r>
      <w:r>
        <w:rPr>
          <w:rFonts w:hint="eastAsia" w:ascii="Calibri" w:hAnsi="Calibri" w:eastAsia="宋体" w:cs="Times New Roman"/>
          <w:sz w:val="24"/>
        </w:rPr>
        <w:t>中级</w:t>
      </w:r>
      <w:r>
        <w:rPr>
          <w:rFonts w:hint="eastAsia" w:ascii="Calibri" w:hAnsi="Calibri" w:cs="Times New Roman"/>
          <w:sz w:val="24"/>
        </w:rPr>
        <w:t>及</w:t>
      </w:r>
      <w:r>
        <w:rPr>
          <w:rFonts w:hint="eastAsia" w:ascii="Calibri" w:hAnsi="Calibri" w:eastAsia="宋体" w:cs="Times New Roman"/>
          <w:sz w:val="24"/>
        </w:rPr>
        <w:t>以上职称。</w:t>
      </w:r>
    </w:p>
    <w:p>
      <w:pPr>
        <w:pStyle w:val="13"/>
        <w:tabs>
          <w:tab w:val="left" w:pos="1342"/>
        </w:tabs>
        <w:spacing w:after="0" w:line="400" w:lineRule="exact"/>
        <w:ind w:left="0" w:firstLine="0"/>
        <w:rPr>
          <w:rFonts w:hint="eastAsia" w:asciiTheme="minorEastAsia" w:hAnsiTheme="minorEastAsia" w:eastAsiaTheme="minorEastAsia"/>
          <w:sz w:val="21"/>
          <w:szCs w:val="21"/>
          <w:lang w:val="en-US" w:eastAsia="zh-CN"/>
        </w:rPr>
      </w:pPr>
    </w:p>
    <w:p>
      <w:pPr>
        <w:pStyle w:val="12"/>
        <w:keepNext/>
        <w:keepLines/>
        <w:pBdr>
          <w:bottom w:val="single" w:color="auto" w:sz="4" w:space="0"/>
        </w:pBdr>
        <w:spacing w:after="0" w:line="398" w:lineRule="exact"/>
        <w:ind w:left="-141" w:leftChars="-67" w:right="225" w:rightChars="107" w:firstLine="0"/>
        <w:rPr>
          <w:rFonts w:asciiTheme="minorEastAsia" w:hAnsiTheme="minorEastAsia" w:eastAsiaTheme="minorEastAsia"/>
          <w:bCs w:val="0"/>
          <w:color w:val="000000"/>
          <w:sz w:val="30"/>
          <w:szCs w:val="30"/>
          <w:lang w:eastAsia="zh-CN"/>
        </w:rPr>
      </w:pPr>
      <w:bookmarkStart w:id="12" w:name="bookmark151"/>
      <w:bookmarkStart w:id="13" w:name="bookmark149"/>
      <w:bookmarkStart w:id="14" w:name="bookmark150"/>
      <w:bookmarkStart w:id="15" w:name="bookmark152"/>
      <w:r>
        <w:rPr>
          <w:rFonts w:asciiTheme="minorEastAsia" w:hAnsiTheme="minorEastAsia" w:eastAsiaTheme="minorEastAsia"/>
          <w:bCs w:val="0"/>
          <w:color w:val="000000"/>
          <w:sz w:val="30"/>
          <w:szCs w:val="30"/>
          <w:lang w:eastAsia="zh-CN"/>
        </w:rPr>
        <w:t>五</w:t>
      </w:r>
      <w:bookmarkEnd w:id="12"/>
      <w:r>
        <w:rPr>
          <w:rFonts w:asciiTheme="minorEastAsia" w:hAnsiTheme="minorEastAsia" w:eastAsiaTheme="minorEastAsia"/>
          <w:bCs w:val="0"/>
          <w:color w:val="000000"/>
          <w:sz w:val="30"/>
          <w:szCs w:val="30"/>
          <w:lang w:eastAsia="zh-CN"/>
        </w:rPr>
        <w:t>、商务要求</w:t>
      </w:r>
      <w:bookmarkEnd w:id="13"/>
      <w:bookmarkEnd w:id="14"/>
      <w:bookmarkEnd w:id="15"/>
      <w:r>
        <w:rPr>
          <w:rFonts w:hint="eastAsia" w:asciiTheme="minorEastAsia" w:hAnsiTheme="minorEastAsia" w:eastAsiaTheme="minorEastAsia"/>
          <w:bCs w:val="0"/>
          <w:color w:val="000000"/>
          <w:sz w:val="30"/>
          <w:szCs w:val="30"/>
          <w:lang w:eastAsia="zh-CN"/>
        </w:rPr>
        <w:t xml:space="preserve">             </w:t>
      </w:r>
    </w:p>
    <w:p>
      <w:pPr>
        <w:pStyle w:val="11"/>
        <w:spacing w:after="0" w:line="398" w:lineRule="exact"/>
        <w:ind w:left="0" w:firstLine="284"/>
        <w:rPr>
          <w:rFonts w:eastAsia="PMingLiU" w:asciiTheme="minorEastAsia" w:hAnsiTheme="minorEastAsia"/>
          <w:color w:val="000000"/>
          <w:sz w:val="24"/>
          <w:szCs w:val="24"/>
        </w:rPr>
      </w:pPr>
      <w:bookmarkStart w:id="16" w:name="bookmark153"/>
      <w:r>
        <w:rPr>
          <w:rFonts w:asciiTheme="minorEastAsia" w:hAnsiTheme="minorEastAsia" w:eastAsiaTheme="minorEastAsia"/>
          <w:color w:val="000000"/>
          <w:sz w:val="24"/>
          <w:szCs w:val="24"/>
        </w:rPr>
        <w:t>（</w:t>
      </w:r>
      <w:bookmarkEnd w:id="16"/>
      <w:r>
        <w:rPr>
          <w:rFonts w:asciiTheme="minorEastAsia" w:hAnsiTheme="minorEastAsia" w:eastAsiaTheme="minorEastAsia"/>
          <w:color w:val="000000"/>
          <w:sz w:val="24"/>
          <w:szCs w:val="24"/>
        </w:rPr>
        <w:t>一）服务期限</w:t>
      </w:r>
    </w:p>
    <w:p>
      <w:pPr>
        <w:spacing w:line="360" w:lineRule="auto"/>
        <w:ind w:firstLine="480" w:firstLineChars="200"/>
        <w:rPr>
          <w:sz w:val="24"/>
        </w:rPr>
      </w:pPr>
      <w:r>
        <w:rPr>
          <w:rFonts w:hint="eastAsia"/>
          <w:sz w:val="24"/>
        </w:rPr>
        <w:t>自审核资料接收之日起，</w:t>
      </w:r>
      <w:r>
        <w:rPr>
          <w:rFonts w:hint="eastAsia"/>
          <w:sz w:val="24"/>
          <w:lang w:val="en-US" w:eastAsia="zh-CN"/>
        </w:rPr>
        <w:t>7</w:t>
      </w:r>
      <w:r>
        <w:rPr>
          <w:rFonts w:hint="eastAsia"/>
          <w:sz w:val="24"/>
        </w:rPr>
        <w:t>个日历日内完成项目审计。</w:t>
      </w:r>
    </w:p>
    <w:p>
      <w:pPr>
        <w:spacing w:line="360" w:lineRule="auto"/>
        <w:ind w:firstLine="240" w:firstLineChars="100"/>
        <w:rPr>
          <w:sz w:val="24"/>
        </w:rPr>
      </w:pPr>
      <w:r>
        <w:rPr>
          <w:rFonts w:hint="eastAsia"/>
          <w:sz w:val="24"/>
        </w:rPr>
        <w:t>（二）服务地点</w:t>
      </w:r>
    </w:p>
    <w:p>
      <w:pPr>
        <w:spacing w:line="360" w:lineRule="auto"/>
        <w:ind w:firstLine="480" w:firstLineChars="200"/>
        <w:rPr>
          <w:sz w:val="24"/>
        </w:rPr>
      </w:pPr>
      <w:r>
        <w:rPr>
          <w:rFonts w:hint="eastAsia"/>
          <w:sz w:val="24"/>
        </w:rPr>
        <w:t>乙方须派员在甲方指定地点驻场审计，直至审计工作全部结束。</w:t>
      </w:r>
    </w:p>
    <w:p>
      <w:pPr>
        <w:spacing w:line="360" w:lineRule="auto"/>
        <w:ind w:firstLine="240" w:firstLineChars="100"/>
        <w:rPr>
          <w:sz w:val="24"/>
        </w:rPr>
      </w:pPr>
      <w:r>
        <w:rPr>
          <w:rFonts w:hint="eastAsia"/>
          <w:sz w:val="24"/>
        </w:rPr>
        <w:t>（三）款项结算</w:t>
      </w:r>
    </w:p>
    <w:p>
      <w:pPr>
        <w:spacing w:line="360" w:lineRule="auto"/>
        <w:ind w:left="420" w:leftChars="200"/>
        <w:rPr>
          <w:rFonts w:hint="eastAsia"/>
          <w:sz w:val="24"/>
        </w:rPr>
      </w:pPr>
      <w:r>
        <w:rPr>
          <w:rFonts w:hint="eastAsia"/>
          <w:sz w:val="24"/>
        </w:rPr>
        <w:t>供应商完成审计并向采购人出具审计复核报告，经甲方审查合格后</w:t>
      </w:r>
      <w:r>
        <w:rPr>
          <w:sz w:val="24"/>
        </w:rPr>
        <w:t>10</w:t>
      </w:r>
      <w:r>
        <w:rPr>
          <w:rFonts w:hint="eastAsia"/>
          <w:sz w:val="24"/>
        </w:rPr>
        <w:t>日内，由采购人一次性支付所有审计费，供应商须提供等额发票。</w:t>
      </w:r>
    </w:p>
    <w:p>
      <w:pPr>
        <w:pStyle w:val="12"/>
        <w:keepNext/>
        <w:keepLines/>
        <w:pBdr>
          <w:bottom w:val="single" w:color="auto" w:sz="4" w:space="0"/>
        </w:pBdr>
        <w:spacing w:after="0" w:line="622" w:lineRule="exact"/>
        <w:ind w:left="-141" w:leftChars="-67" w:right="225" w:rightChars="107" w:firstLine="0"/>
        <w:jc w:val="both"/>
        <w:rPr>
          <w:rFonts w:asciiTheme="minorEastAsia" w:hAnsiTheme="minorEastAsia" w:eastAsiaTheme="minorEastAsia"/>
          <w:bCs w:val="0"/>
          <w:color w:val="000000"/>
          <w:sz w:val="30"/>
          <w:szCs w:val="30"/>
          <w:lang w:eastAsia="zh-CN"/>
        </w:rPr>
      </w:pPr>
      <w:bookmarkStart w:id="17" w:name="bookmark159"/>
      <w:bookmarkStart w:id="18" w:name="bookmark158"/>
      <w:bookmarkStart w:id="19" w:name="bookmark160"/>
      <w:bookmarkStart w:id="20" w:name="bookmark157"/>
      <w:r>
        <w:rPr>
          <w:rFonts w:asciiTheme="minorEastAsia" w:hAnsiTheme="minorEastAsia" w:eastAsiaTheme="minorEastAsia"/>
          <w:bCs w:val="0"/>
          <w:color w:val="000000"/>
          <w:sz w:val="30"/>
          <w:szCs w:val="30"/>
          <w:lang w:eastAsia="zh-CN"/>
        </w:rPr>
        <w:t>六</w:t>
      </w:r>
      <w:bookmarkEnd w:id="17"/>
      <w:r>
        <w:rPr>
          <w:rFonts w:asciiTheme="minorEastAsia" w:hAnsiTheme="minorEastAsia" w:eastAsiaTheme="minorEastAsia"/>
          <w:bCs w:val="0"/>
          <w:color w:val="000000"/>
          <w:sz w:val="30"/>
          <w:szCs w:val="30"/>
          <w:lang w:eastAsia="zh-CN"/>
        </w:rPr>
        <w:t>、其他</w:t>
      </w:r>
      <w:bookmarkEnd w:id="18"/>
      <w:bookmarkEnd w:id="19"/>
      <w:bookmarkEnd w:id="20"/>
    </w:p>
    <w:p>
      <w:pPr>
        <w:spacing w:line="360" w:lineRule="auto"/>
        <w:ind w:firstLine="480" w:firstLineChars="200"/>
        <w:rPr>
          <w:sz w:val="24"/>
        </w:rPr>
      </w:pPr>
      <w:r>
        <w:rPr>
          <w:rFonts w:hint="eastAsia"/>
          <w:sz w:val="24"/>
        </w:rPr>
        <w:t>（一）进度要求</w:t>
      </w:r>
    </w:p>
    <w:p>
      <w:pPr>
        <w:spacing w:line="360" w:lineRule="auto"/>
        <w:ind w:firstLine="480" w:firstLineChars="200"/>
        <w:rPr>
          <w:sz w:val="24"/>
        </w:rPr>
      </w:pPr>
      <w:r>
        <w:rPr>
          <w:rFonts w:hint="eastAsia"/>
          <w:sz w:val="24"/>
        </w:rPr>
        <w:t>自审核资料接收之日起，</w:t>
      </w:r>
      <w:r>
        <w:rPr>
          <w:rFonts w:hint="eastAsia"/>
          <w:sz w:val="24"/>
          <w:lang w:val="en-US" w:eastAsia="zh-CN"/>
        </w:rPr>
        <w:t>7</w:t>
      </w:r>
      <w:r>
        <w:rPr>
          <w:rFonts w:hint="eastAsia"/>
          <w:sz w:val="24"/>
        </w:rPr>
        <w:t>个日历日内完成项目审计。</w:t>
      </w:r>
    </w:p>
    <w:p>
      <w:pPr>
        <w:spacing w:line="360" w:lineRule="auto"/>
        <w:ind w:firstLine="480" w:firstLineChars="200"/>
        <w:rPr>
          <w:sz w:val="24"/>
        </w:rPr>
      </w:pPr>
      <w:r>
        <w:rPr>
          <w:rFonts w:hint="eastAsia"/>
          <w:sz w:val="24"/>
        </w:rPr>
        <w:t>（二）成果交付要求</w:t>
      </w:r>
    </w:p>
    <w:p>
      <w:pPr>
        <w:spacing w:line="360" w:lineRule="auto"/>
        <w:ind w:firstLine="480" w:firstLineChars="200"/>
        <w:rPr>
          <w:sz w:val="24"/>
        </w:rPr>
      </w:pPr>
      <w:r>
        <w:rPr>
          <w:rFonts w:hint="eastAsia"/>
          <w:sz w:val="24"/>
        </w:rPr>
        <w:t>供应商需出具正式的专项审核报告。</w:t>
      </w:r>
    </w:p>
    <w:p>
      <w:pPr>
        <w:spacing w:line="360" w:lineRule="auto"/>
        <w:ind w:firstLine="480" w:firstLineChars="200"/>
        <w:rPr>
          <w:sz w:val="24"/>
        </w:rPr>
      </w:pPr>
      <w:r>
        <w:rPr>
          <w:rFonts w:hint="eastAsia"/>
          <w:sz w:val="24"/>
        </w:rPr>
        <w:t>（三）质量验收标准或规范</w:t>
      </w:r>
    </w:p>
    <w:p>
      <w:pPr>
        <w:spacing w:line="360" w:lineRule="auto"/>
        <w:ind w:firstLine="480" w:firstLineChars="200"/>
        <w:rPr>
          <w:sz w:val="24"/>
        </w:rPr>
      </w:pPr>
      <w:r>
        <w:rPr>
          <w:rFonts w:hint="eastAsia"/>
          <w:sz w:val="24"/>
        </w:rPr>
        <w:t>满足现行的国家标准或国家行政部门颁布的法律法规、规章制度。</w:t>
      </w:r>
    </w:p>
    <w:p>
      <w:pPr>
        <w:spacing w:line="360" w:lineRule="auto"/>
        <w:ind w:firstLine="480" w:firstLineChars="200"/>
        <w:rPr>
          <w:sz w:val="24"/>
        </w:rPr>
      </w:pPr>
      <w:r>
        <w:rPr>
          <w:rFonts w:hint="eastAsia"/>
          <w:sz w:val="24"/>
        </w:rPr>
        <w:t>（四）违约责任</w:t>
      </w:r>
    </w:p>
    <w:p>
      <w:pPr>
        <w:spacing w:line="360" w:lineRule="auto"/>
        <w:ind w:firstLine="480" w:firstLineChars="200"/>
        <w:rPr>
          <w:sz w:val="24"/>
        </w:rPr>
      </w:pPr>
      <w:r>
        <w:rPr>
          <w:rFonts w:hint="eastAsia"/>
          <w:sz w:val="24"/>
        </w:rPr>
        <w:t>1.按《中华人民共和国民法典》中的相关条款执行。</w:t>
      </w:r>
    </w:p>
    <w:p>
      <w:pPr>
        <w:pBdr>
          <w:top w:val="none" w:color="auto" w:sz="0" w:space="1"/>
          <w:left w:val="none" w:color="auto" w:sz="0" w:space="4"/>
          <w:bottom w:val="none" w:color="auto" w:sz="0" w:space="1"/>
          <w:right w:val="none" w:color="auto" w:sz="0" w:space="4"/>
        </w:pBdr>
        <w:spacing w:line="360" w:lineRule="auto"/>
        <w:ind w:firstLine="480" w:firstLineChars="200"/>
        <w:rPr>
          <w:sz w:val="24"/>
        </w:rPr>
      </w:pPr>
      <w:r>
        <w:rPr>
          <w:rFonts w:hint="eastAsia"/>
          <w:sz w:val="24"/>
        </w:rPr>
        <w:t>2.未按合同要求提供服务或服务质量不能满足本次磋商要求，采购人会同监督机构、采购代理机构有权终止合同和对中标供应商违约行为进行追究，同时按政府采购法的有关规定进行相应的处罚。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0M2RlMjYwMTk2MzU1NDFmY2JmMDlkOWQ1ODM2Y2IifQ=="/>
  </w:docVars>
  <w:rsids>
    <w:rsidRoot w:val="00000000"/>
    <w:rsid w:val="01DE0C4D"/>
    <w:rsid w:val="0F930041"/>
    <w:rsid w:val="3AB17449"/>
    <w:rsid w:val="62105E9C"/>
    <w:rsid w:val="79294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jc w:val="center"/>
      <w:outlineLvl w:val="0"/>
    </w:pPr>
    <w:rPr>
      <w:b/>
      <w:kern w:val="44"/>
      <w:sz w:val="36"/>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TOC 标题1"/>
    <w:basedOn w:val="3"/>
    <w:next w:val="1"/>
    <w:qFormat/>
    <w:uiPriority w:val="99"/>
    <w:pPr>
      <w:spacing w:before="480" w:after="0" w:line="276" w:lineRule="auto"/>
      <w:outlineLvl w:val="9"/>
    </w:pPr>
    <w:rPr>
      <w:rFonts w:ascii="仿宋" w:hAnsi="仿宋" w:eastAsia="仿宋"/>
      <w:color w:val="000000"/>
      <w:kern w:val="0"/>
      <w:szCs w:val="32"/>
    </w:rPr>
  </w:style>
  <w:style w:type="paragraph" w:styleId="4">
    <w:name w:val="Body Text"/>
    <w:basedOn w:val="1"/>
    <w:next w:val="1"/>
    <w:qFormat/>
    <w:uiPriority w:val="0"/>
    <w:rPr>
      <w:b/>
      <w:sz w:val="28"/>
    </w:rPr>
  </w:style>
  <w:style w:type="paragraph" w:styleId="5">
    <w:name w:val="Body Text Indent"/>
    <w:basedOn w:val="1"/>
    <w:qFormat/>
    <w:uiPriority w:val="99"/>
    <w:pPr>
      <w:ind w:firstLine="420" w:firstLineChars="200"/>
    </w:pPr>
    <w:rPr>
      <w:rFonts w:ascii="Calibri" w:hAnsi="Calibri"/>
      <w:szCs w:val="24"/>
    </w:rPr>
  </w:style>
  <w:style w:type="paragraph" w:styleId="6">
    <w:name w:val="Title"/>
    <w:basedOn w:val="1"/>
    <w:next w:val="1"/>
    <w:qFormat/>
    <w:uiPriority w:val="0"/>
    <w:pPr>
      <w:spacing w:before="240" w:after="60"/>
      <w:jc w:val="center"/>
      <w:outlineLvl w:val="0"/>
    </w:pPr>
    <w:rPr>
      <w:rFonts w:ascii="等线 Light" w:hAnsi="等线 Light"/>
      <w:b/>
      <w:bCs/>
      <w:sz w:val="32"/>
      <w:szCs w:val="32"/>
    </w:rPr>
  </w:style>
  <w:style w:type="paragraph" w:styleId="7">
    <w:name w:val="Body Text First Indent"/>
    <w:basedOn w:val="4"/>
    <w:next w:val="8"/>
    <w:qFormat/>
    <w:uiPriority w:val="0"/>
    <w:pPr>
      <w:adjustRightInd w:val="0"/>
      <w:ind w:firstLine="420"/>
      <w:jc w:val="left"/>
      <w:textAlignment w:val="baseline"/>
    </w:pPr>
    <w:rPr>
      <w:b w:val="0"/>
      <w:kern w:val="0"/>
      <w:sz w:val="21"/>
    </w:rPr>
  </w:style>
  <w:style w:type="paragraph" w:styleId="8">
    <w:name w:val="Body Text First Indent 2"/>
    <w:basedOn w:val="5"/>
    <w:qFormat/>
    <w:uiPriority w:val="99"/>
  </w:style>
  <w:style w:type="paragraph" w:customStyle="1" w:styleId="11">
    <w:name w:val="Body text|2"/>
    <w:basedOn w:val="1"/>
    <w:qFormat/>
    <w:uiPriority w:val="0"/>
    <w:pPr>
      <w:spacing w:after="90" w:line="400" w:lineRule="exact"/>
      <w:ind w:left="470" w:firstLine="580"/>
      <w:jc w:val="left"/>
    </w:pPr>
    <w:rPr>
      <w:rFonts w:ascii="宋体" w:hAnsi="宋体" w:cs="宋体"/>
      <w:kern w:val="0"/>
      <w:sz w:val="20"/>
      <w:szCs w:val="20"/>
      <w:lang w:val="zh-TW" w:eastAsia="zh-TW" w:bidi="zh-TW"/>
    </w:rPr>
  </w:style>
  <w:style w:type="paragraph" w:customStyle="1" w:styleId="12">
    <w:name w:val="Heading #4|1"/>
    <w:basedOn w:val="1"/>
    <w:qFormat/>
    <w:uiPriority w:val="0"/>
    <w:pPr>
      <w:spacing w:after="140" w:line="396" w:lineRule="exact"/>
      <w:ind w:firstLine="480"/>
      <w:jc w:val="left"/>
      <w:outlineLvl w:val="3"/>
    </w:pPr>
    <w:rPr>
      <w:rFonts w:ascii="宋体" w:hAnsi="宋体" w:cs="宋体"/>
      <w:b/>
      <w:bCs/>
      <w:kern w:val="0"/>
      <w:sz w:val="20"/>
      <w:szCs w:val="20"/>
      <w:lang w:val="zh-TW" w:eastAsia="zh-TW" w:bidi="zh-TW"/>
    </w:rPr>
  </w:style>
  <w:style w:type="paragraph" w:customStyle="1" w:styleId="13">
    <w:name w:val="Body text|1"/>
    <w:basedOn w:val="1"/>
    <w:qFormat/>
    <w:uiPriority w:val="0"/>
    <w:pPr>
      <w:spacing w:after="140" w:line="304" w:lineRule="exact"/>
      <w:ind w:left="480" w:firstLine="500"/>
      <w:jc w:val="left"/>
    </w:pPr>
    <w:rPr>
      <w:rFonts w:ascii="宋体" w:hAnsi="宋体" w:cs="宋体"/>
      <w:color w:val="F65D51"/>
      <w:kern w:val="0"/>
      <w:sz w:val="20"/>
      <w:szCs w:val="20"/>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2023-10-31T08:24:07Z</dcterms:created>
  <dc:creator>Lenovo</dc:creator>
  <cp:lastModifiedBy>七</cp:lastModifiedBy>
  <dcterms:modified xsi:type="dcterms:W3CDTF">2023-10-31T08:24:20Z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2DD603F43ED94794970E87284A05679B_12</vt:lpwstr>
  </property>
</Properties>
</file>