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bidi w:val="0"/>
        <w:spacing w:before="340" w:after="330" w:line="360" w:lineRule="auto"/>
        <w:ind w:left="0" w:leftChars="0" w:firstLine="0" w:firstLineChars="0"/>
        <w:jc w:val="center"/>
        <w:textAlignment w:val="auto"/>
        <w:outlineLvl w:val="0"/>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合同条款及格式</w:t>
      </w:r>
    </w:p>
    <w:p>
      <w:pPr>
        <w:widowControl w:val="0"/>
        <w:bidi w:val="0"/>
        <w:spacing w:line="360" w:lineRule="auto"/>
        <w:ind w:firstLine="480" w:firstLineChars="200"/>
        <w:textAlignment w:val="auto"/>
        <w:rPr>
          <w:rFonts w:hint="eastAsia" w:ascii="宋体" w:hAnsi="宋体" w:eastAsia="宋体" w:cs="宋体"/>
          <w:kern w:val="2"/>
          <w:sz w:val="24"/>
          <w:szCs w:val="24"/>
          <w:u w:val="none"/>
          <w:lang w:val="en-US" w:eastAsia="zh-CN"/>
        </w:rPr>
      </w:pPr>
    </w:p>
    <w:p>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pPr>
        <w:widowControl w:val="0"/>
        <w:spacing w:line="360" w:lineRule="auto"/>
        <w:jc w:val="center"/>
        <w:textAlignment w:val="auto"/>
        <w:rPr>
          <w:rFonts w:hint="eastAsia" w:ascii="宋体" w:hAnsi="宋体" w:eastAsia="宋体" w:cs="宋体"/>
          <w:color w:val="auto"/>
          <w:kern w:val="2"/>
          <w:sz w:val="52"/>
          <w:szCs w:val="52"/>
          <w:u w:val="none"/>
          <w:lang w:val="en-US" w:eastAsia="zh-CN"/>
        </w:rPr>
      </w:pPr>
      <w:r>
        <w:rPr>
          <w:rFonts w:hint="eastAsia" w:ascii="宋体" w:hAnsi="宋体" w:eastAsia="宋体" w:cs="宋体"/>
          <w:color w:val="auto"/>
          <w:kern w:val="2"/>
          <w:sz w:val="52"/>
          <w:szCs w:val="52"/>
          <w:u w:val="none"/>
          <w:lang w:val="en-US" w:eastAsia="zh-CN"/>
        </w:rPr>
        <w:t>蓝田县公安局2023年度民警职工辅警离退休人员体检项目</w:t>
      </w:r>
    </w:p>
    <w:p>
      <w:pPr>
        <w:widowControl w:val="0"/>
        <w:spacing w:line="360" w:lineRule="auto"/>
        <w:jc w:val="center"/>
        <w:textAlignment w:val="auto"/>
        <w:rPr>
          <w:rFonts w:hint="default" w:ascii="宋体" w:hAnsi="宋体" w:eastAsia="宋体" w:cs="宋体"/>
          <w:color w:val="auto"/>
          <w:kern w:val="2"/>
          <w:sz w:val="52"/>
          <w:szCs w:val="52"/>
          <w:u w:val="none"/>
          <w:lang w:val="en-US" w:eastAsia="zh-CN"/>
        </w:rPr>
      </w:pPr>
    </w:p>
    <w:p>
      <w:pPr>
        <w:widowControl/>
        <w:spacing w:line="360" w:lineRule="auto"/>
        <w:ind w:firstLine="480" w:firstLineChars="200"/>
        <w:jc w:val="left"/>
        <w:textAlignment w:val="auto"/>
        <w:rPr>
          <w:rFonts w:hint="eastAsia" w:ascii="宋体" w:hAnsi="宋体" w:eastAsia="宋体" w:cs="宋体"/>
          <w:kern w:val="2"/>
          <w:sz w:val="24"/>
          <w:szCs w:val="24"/>
          <w:u w:val="none"/>
          <w:lang w:val="en-US" w:eastAsia="zh-CN" w:bidi="ar-SA"/>
        </w:rPr>
      </w:pPr>
    </w:p>
    <w:p>
      <w:pPr>
        <w:widowControl w:val="0"/>
        <w:spacing w:line="360" w:lineRule="auto"/>
        <w:ind w:firstLine="480" w:firstLineChars="200"/>
        <w:textAlignment w:val="auto"/>
        <w:rPr>
          <w:rFonts w:hint="eastAsia" w:ascii="宋体" w:hAnsi="宋体" w:eastAsia="宋体" w:cs="宋体"/>
          <w:kern w:val="2"/>
          <w:sz w:val="24"/>
          <w:szCs w:val="24"/>
          <w:u w:val="none"/>
        </w:rPr>
      </w:pPr>
    </w:p>
    <w:p>
      <w:pPr>
        <w:widowControl/>
        <w:spacing w:line="360" w:lineRule="auto"/>
        <w:ind w:firstLine="480" w:firstLineChars="200"/>
        <w:jc w:val="left"/>
        <w:textAlignment w:val="auto"/>
        <w:rPr>
          <w:rFonts w:hint="eastAsia" w:ascii="宋体" w:hAnsi="宋体" w:eastAsia="宋体" w:cs="宋体"/>
          <w:kern w:val="2"/>
          <w:sz w:val="24"/>
          <w:szCs w:val="24"/>
          <w:u w:val="none"/>
          <w:lang w:val="en-US" w:eastAsia="zh-CN" w:bidi="ar-SA"/>
        </w:rPr>
      </w:pPr>
    </w:p>
    <w:p>
      <w:pPr>
        <w:jc w:val="center"/>
        <w:rPr>
          <w:rFonts w:hint="eastAsia" w:ascii="宋体" w:hAnsi="宋体" w:eastAsia="宋体" w:cs="宋体"/>
          <w:b/>
          <w:bCs/>
          <w:kern w:val="2"/>
          <w:sz w:val="32"/>
          <w:szCs w:val="32"/>
          <w:u w:val="none"/>
        </w:rPr>
      </w:pPr>
      <w:r>
        <w:rPr>
          <w:rFonts w:hint="eastAsia" w:ascii="宋体" w:hAnsi="宋体" w:eastAsia="宋体" w:cs="宋体"/>
          <w:b/>
          <w:bCs/>
          <w:kern w:val="2"/>
          <w:sz w:val="32"/>
          <w:szCs w:val="32"/>
          <w:u w:val="none"/>
        </w:rPr>
        <w:t>（示范文本）</w:t>
      </w: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rPr>
          <w:rFonts w:hint="eastAsia" w:ascii="宋体" w:hAnsi="宋体" w:eastAsia="宋体" w:cs="宋体"/>
          <w:b/>
          <w:bCs/>
          <w:kern w:val="2"/>
          <w:sz w:val="32"/>
          <w:szCs w:val="32"/>
          <w:u w:val="none"/>
        </w:rPr>
      </w:pPr>
    </w:p>
    <w:p>
      <w:pPr>
        <w:pStyle w:val="5"/>
        <w:rPr>
          <w:rFonts w:hint="eastAsia" w:ascii="宋体" w:hAnsi="宋体" w:eastAsia="宋体" w:cs="宋体"/>
          <w:b/>
          <w:bCs/>
          <w:kern w:val="2"/>
          <w:sz w:val="32"/>
          <w:szCs w:val="32"/>
          <w:u w:val="none"/>
        </w:rPr>
      </w:pPr>
    </w:p>
    <w:p>
      <w:pPr>
        <w:bidi w:val="0"/>
        <w:spacing w:line="360" w:lineRule="auto"/>
        <w:ind w:firstLine="723" w:firstLineChars="200"/>
        <w:jc w:val="center"/>
        <w:outlineLvl w:val="1"/>
        <w:rPr>
          <w:rFonts w:hint="eastAsia" w:ascii="宋体" w:hAnsi="宋体" w:eastAsia="宋体" w:cs="宋体"/>
          <w:b/>
          <w:bCs/>
          <w:sz w:val="36"/>
          <w:szCs w:val="36"/>
        </w:rPr>
      </w:pPr>
      <w:bookmarkStart w:id="0" w:name="_Toc8644"/>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bookmarkEnd w:id="0"/>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采购人（甲方）：</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供应商（乙方）：</w:t>
      </w:r>
      <w:r>
        <w:rPr>
          <w:rFonts w:hint="eastAsia" w:ascii="宋体" w:hAnsi="宋体" w:eastAsia="宋体" w:cs="宋体"/>
          <w:sz w:val="24"/>
          <w:u w:val="single"/>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》及</w:t>
      </w:r>
      <w:r>
        <w:rPr>
          <w:rFonts w:hint="eastAsia" w:ascii="宋体" w:hAnsi="宋体" w:eastAsia="宋体" w:cs="宋体"/>
          <w:sz w:val="24"/>
          <w:u w:val="single"/>
        </w:rPr>
        <w:t xml:space="preserve">             </w:t>
      </w:r>
      <w:r>
        <w:rPr>
          <w:rFonts w:hint="eastAsia" w:ascii="宋体" w:hAnsi="宋体" w:eastAsia="宋体" w:cs="宋体"/>
          <w:sz w:val="24"/>
        </w:rPr>
        <w:t>采购项目（项目编号：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eastAsia="宋体" w:cs="宋体"/>
          <w:sz w:val="24"/>
          <w:lang w:val="en-US" w:eastAsia="zh-CN"/>
        </w:rPr>
        <w:t>竞争性</w:t>
      </w:r>
      <w:r>
        <w:rPr>
          <w:rFonts w:hint="eastAsia" w:ascii="宋体" w:hAnsi="宋体" w:eastAsia="宋体" w:cs="宋体"/>
          <w:sz w:val="24"/>
        </w:rPr>
        <w:t>磋商文件》、乙方的《</w:t>
      </w:r>
      <w:r>
        <w:rPr>
          <w:rFonts w:hint="eastAsia" w:ascii="宋体" w:hAnsi="宋体" w:eastAsia="宋体" w:cs="宋体"/>
          <w:sz w:val="24"/>
          <w:lang w:val="en-US" w:eastAsia="zh-CN"/>
        </w:rPr>
        <w:t>磋商响应</w:t>
      </w:r>
      <w:r>
        <w:rPr>
          <w:rFonts w:hint="eastAsia" w:ascii="宋体" w:hAnsi="宋体" w:eastAsia="宋体" w:cs="宋体"/>
          <w:sz w:val="24"/>
        </w:rPr>
        <w:t>文件》及《</w:t>
      </w:r>
      <w:r>
        <w:rPr>
          <w:rFonts w:hint="eastAsia" w:ascii="宋体" w:hAnsi="宋体" w:eastAsia="宋体" w:cs="宋体"/>
          <w:sz w:val="24"/>
          <w:lang w:val="en-US" w:eastAsia="zh-CN"/>
        </w:rPr>
        <w:t>成交</w:t>
      </w:r>
      <w:r>
        <w:rPr>
          <w:rFonts w:hint="eastAsia" w:ascii="宋体" w:hAnsi="宋体" w:eastAsia="宋体" w:cs="宋体"/>
          <w:sz w:val="24"/>
        </w:rPr>
        <w:t>通知书》，甲、乙双方同意签订本合同。详细技术说明及其他有关合同项目的特定信息由合同附件予以说明，合同附件及本项目的</w:t>
      </w:r>
      <w:r>
        <w:rPr>
          <w:rFonts w:hint="eastAsia" w:ascii="宋体" w:hAnsi="宋体" w:eastAsia="宋体" w:cs="宋体"/>
          <w:sz w:val="24"/>
          <w:lang w:val="en-US" w:eastAsia="zh-CN"/>
        </w:rPr>
        <w:t>竞争性</w:t>
      </w:r>
      <w:r>
        <w:rPr>
          <w:rFonts w:hint="eastAsia" w:ascii="宋体" w:hAnsi="宋体" w:eastAsia="宋体" w:cs="宋体"/>
          <w:sz w:val="24"/>
        </w:rPr>
        <w:t>磋商文件、</w:t>
      </w:r>
      <w:r>
        <w:rPr>
          <w:rFonts w:hint="eastAsia" w:ascii="宋体" w:hAnsi="宋体" w:eastAsia="宋体" w:cs="宋体"/>
          <w:sz w:val="24"/>
          <w:lang w:val="en-US" w:eastAsia="zh-CN"/>
        </w:rPr>
        <w:t>磋商响应</w:t>
      </w:r>
      <w:r>
        <w:rPr>
          <w:rFonts w:hint="eastAsia" w:ascii="宋体" w:hAnsi="宋体" w:eastAsia="宋体" w:cs="宋体"/>
          <w:sz w:val="24"/>
        </w:rPr>
        <w:t>文件、《</w:t>
      </w:r>
      <w:r>
        <w:rPr>
          <w:rFonts w:hint="eastAsia" w:ascii="宋体" w:hAnsi="宋体" w:eastAsia="宋体" w:cs="宋体"/>
          <w:sz w:val="24"/>
          <w:lang w:val="en-US" w:eastAsia="zh-CN"/>
        </w:rPr>
        <w:t>成交</w:t>
      </w:r>
      <w:r>
        <w:rPr>
          <w:rFonts w:hint="eastAsia" w:ascii="宋体" w:hAnsi="宋体" w:eastAsia="宋体" w:cs="宋体"/>
          <w:sz w:val="24"/>
        </w:rPr>
        <w:t>通知书》等均为本合同不可分割的部分。双方同意共同遵守如下条款：</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一、项目概况</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二、组成本合同的文件</w:t>
      </w:r>
    </w:p>
    <w:p>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 xml:space="preserve">本合同书  </w:t>
      </w:r>
    </w:p>
    <w:p>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lang w:eastAsia="zh-CN"/>
        </w:rPr>
        <w:t>成交</w:t>
      </w:r>
      <w:r>
        <w:rPr>
          <w:rFonts w:hint="eastAsia" w:ascii="宋体" w:hAnsi="宋体" w:eastAsia="宋体" w:cs="宋体"/>
          <w:sz w:val="24"/>
        </w:rPr>
        <w:t>通知书</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附录，即：附表内相关服务的范围和内容；</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三、合同价款</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szCs w:val="24"/>
        </w:rPr>
        <w:t>合同总价一次包死，不受市场价变化或实际工作量变化的影响。</w:t>
      </w:r>
    </w:p>
    <w:p>
      <w:pPr>
        <w:adjustRightInd w:val="0"/>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四、结算方式</w:t>
      </w:r>
    </w:p>
    <w:p>
      <w:pPr>
        <w:numPr>
          <w:ilvl w:val="0"/>
          <w:numId w:val="0"/>
        </w:numPr>
        <w:adjustRightInd w:val="0"/>
        <w:snapToGrid w:val="0"/>
        <w:spacing w:line="360" w:lineRule="auto"/>
        <w:ind w:firstLine="480" w:firstLineChars="20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体检完成后，乙方向甲方提交完整体检报告后，经甲方验收合格一次性付清全部合同价款。付款前，乙方向甲方开具发票。</w:t>
      </w:r>
    </w:p>
    <w:p>
      <w:pPr>
        <w:tabs>
          <w:tab w:val="left" w:pos="840"/>
        </w:tabs>
        <w:spacing w:line="360" w:lineRule="auto"/>
        <w:ind w:firstLine="482" w:firstLineChars="200"/>
        <w:rPr>
          <w:rFonts w:hint="eastAsia" w:ascii="宋体" w:hAnsi="宋体" w:eastAsia="宋体" w:cs="宋体"/>
          <w:sz w:val="24"/>
          <w:highlight w:val="yellow"/>
          <w:lang w:val="en-US" w:eastAsia="zh-CN"/>
        </w:rPr>
      </w:pPr>
      <w:r>
        <w:rPr>
          <w:rFonts w:hint="eastAsia" w:ascii="宋体" w:hAnsi="宋体" w:eastAsia="宋体" w:cs="宋体"/>
          <w:b/>
          <w:sz w:val="24"/>
          <w:szCs w:val="24"/>
          <w:highlight w:val="none"/>
        </w:rPr>
        <w:t>五、服务期：</w:t>
      </w:r>
      <w:r>
        <w:rPr>
          <w:rFonts w:hint="eastAsia" w:ascii="宋体" w:hAnsi="宋体" w:eastAsia="宋体" w:cs="宋体"/>
          <w:sz w:val="24"/>
          <w:highlight w:val="none"/>
          <w:lang w:val="en-US" w:eastAsia="zh-CN"/>
        </w:rPr>
        <w:t>自签订合同起365日</w:t>
      </w:r>
    </w:p>
    <w:p>
      <w:pPr>
        <w:tabs>
          <w:tab w:val="left" w:pos="84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六、服务内容及要求</w:t>
      </w:r>
    </w:p>
    <w:p>
      <w:pPr>
        <w:tabs>
          <w:tab w:val="left" w:pos="8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即交付的服务内容、数量与磋商响应文件、</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文件等所指明的，或者与本合同所指明的服务内容相一致。</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七、双方承诺</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供应商向采购人承诺，按照本合同约定提供相关服务。</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采购人向供应商承诺，按照本合同约定支付服务款项。</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八、项目服务地点</w:t>
      </w:r>
    </w:p>
    <w:p>
      <w:pPr>
        <w:spacing w:line="360" w:lineRule="auto"/>
        <w:ind w:firstLine="480" w:firstLineChars="200"/>
        <w:rPr>
          <w:rFonts w:hint="eastAsia" w:ascii="宋体" w:hAnsi="宋体" w:eastAsia="宋体" w:cs="宋体"/>
          <w:sz w:val="24"/>
        </w:rPr>
      </w:pPr>
      <w:r>
        <w:rPr>
          <w:rFonts w:hint="eastAsia" w:ascii="宋体" w:hAnsi="宋体" w:eastAsia="宋体" w:cs="宋体"/>
          <w:bCs/>
          <w:sz w:val="24"/>
          <w:szCs w:val="24"/>
        </w:rPr>
        <w:t>采购人指定地点</w:t>
      </w:r>
    </w:p>
    <w:p>
      <w:pPr>
        <w:bidi w:val="0"/>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sz w:val="24"/>
          <w:szCs w:val="24"/>
        </w:rPr>
        <w:t>九、</w:t>
      </w:r>
      <w:r>
        <w:rPr>
          <w:rFonts w:hint="eastAsia" w:ascii="宋体" w:hAnsi="宋体" w:eastAsia="宋体" w:cs="宋体"/>
          <w:b/>
          <w:bCs/>
          <w:sz w:val="24"/>
          <w:szCs w:val="24"/>
          <w:lang w:val="zh-CN"/>
        </w:rPr>
        <w:t>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验收：验收须以合同、招标文件、投标文件、澄清、及国家相应的标准、规范等为依据进行验收。</w:t>
      </w:r>
    </w:p>
    <w:p>
      <w:pPr>
        <w:numPr>
          <w:ilvl w:val="0"/>
          <w:numId w:val="1"/>
        </w:num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双方权利和义务</w:t>
      </w:r>
    </w:p>
    <w:p>
      <w:pPr>
        <w:numPr>
          <w:ilvl w:val="0"/>
          <w:numId w:val="2"/>
        </w:numPr>
        <w:spacing w:line="360" w:lineRule="auto"/>
        <w:ind w:firstLine="480" w:firstLineChars="200"/>
        <w:rPr>
          <w:rFonts w:hint="eastAsia"/>
        </w:rPr>
      </w:pPr>
      <w:r>
        <w:rPr>
          <w:rFonts w:hint="eastAsia" w:ascii="宋体" w:hAnsi="宋体" w:eastAsia="宋体" w:cs="宋体"/>
          <w:sz w:val="24"/>
          <w:szCs w:val="24"/>
        </w:rPr>
        <w:t>采购方有权监督供应商工作执行情况并进行评估考核；</w:t>
      </w:r>
    </w:p>
    <w:p>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2、采购方有权向供应商提出合理化建议，供应商应予以采纳；</w:t>
      </w:r>
    </w:p>
    <w:p>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3、供应商人员应严格遵守纪律，文明检测，秉公办事，检测资料汇总详实并及时将资料向甲方上报；</w:t>
      </w:r>
    </w:p>
    <w:p>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4、供应商人员在工作期间因违规操作造成的人身损害由供应商负责，与采购方无关；</w:t>
      </w:r>
    </w:p>
    <w:p>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5、供应商对所查出的重大隐患有权向甲方提出整改建议，并以书面形式呈报甲方协助督导；</w:t>
      </w:r>
    </w:p>
    <w:p>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6、因供应商原因造成的失误、</w:t>
      </w:r>
      <w:r>
        <w:rPr>
          <w:rFonts w:hint="eastAsia" w:ascii="宋体" w:hAnsi="宋体" w:eastAsia="宋体" w:cs="宋体"/>
          <w:kern w:val="0"/>
          <w:sz w:val="24"/>
          <w:szCs w:val="24"/>
          <w:highlight w:val="none"/>
          <w:lang w:val="en-US" w:eastAsia="zh-CN" w:bidi="ar-SA"/>
        </w:rPr>
        <w:t>供应商作出违约行为或供应商工作未通过采购方考核的，但并不影响项目的继续进行，每次扣除合同总价的1%</w:t>
      </w:r>
      <w:r>
        <w:rPr>
          <w:rFonts w:hint="eastAsia" w:ascii="宋体" w:hAnsi="宋体" w:eastAsia="宋体" w:cs="宋体"/>
          <w:kern w:val="0"/>
          <w:sz w:val="24"/>
          <w:szCs w:val="24"/>
          <w:lang w:val="en-US" w:eastAsia="zh-CN" w:bidi="ar-SA"/>
        </w:rPr>
        <w:t>，并继续履行本合同。</w:t>
      </w:r>
    </w:p>
    <w:p>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7、如因供应商原因，对采购方造成经济损失或不良社会影响，供应商负责消除不良影响并自行承担由此发生的费用，采购方有权视情况终止合同，供应商有义务承担赔偿责任。</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tabs>
          <w:tab w:val="left" w:pos="498"/>
        </w:tabs>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合同执行中发生争议的，当事人双方应协商解决，协商达不成一致时，可向采购人所在地人民法院提请诉讼。</w:t>
      </w:r>
    </w:p>
    <w:p>
      <w:pPr>
        <w:tabs>
          <w:tab w:val="left" w:pos="498"/>
        </w:tabs>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pPr>
        <w:tabs>
          <w:tab w:val="left" w:pos="498"/>
        </w:tabs>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 xml:space="preserve">合同执行中发生争议的，当事人双方应协商解决，协商达不成一致时，双方同意向西安市仲裁委员会申请仲裁。   </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十六、违约责任：</w:t>
      </w:r>
      <w:r>
        <w:rPr>
          <w:rFonts w:hint="eastAsia" w:ascii="宋体" w:hAnsi="宋体" w:eastAsia="宋体" w:cs="宋体"/>
          <w:sz w:val="24"/>
          <w:szCs w:val="24"/>
        </w:rPr>
        <w:t>按《合同法》中的相关条款和本合同的约定执行。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未按合同或磋商文件要求提供产品或供应的产品质量不能满足采购人技术要求，采购人有权终止合同，甚至对供应商违约行为进行追究。</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十八、合同订立</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pPr>
        <w:tabs>
          <w:tab w:val="left" w:pos="980"/>
        </w:tabs>
        <w:kinsoku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采购人：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（盖章）</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供应商：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（盖章）</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地址： </w:t>
      </w:r>
      <w:r>
        <w:rPr>
          <w:rFonts w:hint="eastAsia" w:ascii="宋体" w:hAnsi="宋体" w:eastAsia="宋体" w:cs="宋体"/>
          <w:sz w:val="24"/>
          <w:szCs w:val="24"/>
          <w:u w:val="single"/>
        </w:rPr>
        <w:t xml:space="preserve">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法定代表人或其授权                 法定代表人或其授权</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的代理人：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（签字）</w:t>
      </w:r>
      <w:r>
        <w:rPr>
          <w:rFonts w:hint="eastAsia" w:ascii="宋体" w:hAnsi="宋体" w:eastAsia="宋体" w:cs="宋体"/>
          <w:sz w:val="24"/>
          <w:szCs w:val="24"/>
        </w:rPr>
        <w:t xml:space="preserve">       的代理人：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（签字）</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账号：</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u w:val="single"/>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95EC7"/>
    <w:multiLevelType w:val="singleLevel"/>
    <w:tmpl w:val="15495EC7"/>
    <w:lvl w:ilvl="0" w:tentative="0">
      <w:start w:val="1"/>
      <w:numFmt w:val="decimal"/>
      <w:suff w:val="nothing"/>
      <w:lvlText w:val="%1、"/>
      <w:lvlJc w:val="left"/>
    </w:lvl>
  </w:abstractNum>
  <w:abstractNum w:abstractNumId="1">
    <w:nsid w:val="44DCEC46"/>
    <w:multiLevelType w:val="singleLevel"/>
    <w:tmpl w:val="44DCEC46"/>
    <w:lvl w:ilvl="0" w:tentative="0">
      <w:start w:val="10"/>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ZDQ1MTI1ODc0ZDNkNmQzYmJkMGQwZWJlZDBjNzMifQ=="/>
  </w:docVars>
  <w:rsids>
    <w:rsidRoot w:val="41BE475F"/>
    <w:rsid w:val="41BE4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next w:val="1"/>
    <w:qFormat/>
    <w:uiPriority w:val="0"/>
    <w:pPr>
      <w:widowControl w:val="0"/>
      <w:adjustRightInd w:val="0"/>
      <w:spacing w:line="360" w:lineRule="atLeast"/>
      <w:ind w:firstLine="482"/>
    </w:pPr>
    <w:rPr>
      <w:color w:val="auto"/>
      <w:sz w:val="24"/>
      <w:u w:val="none" w:color="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2023-09-23T04:09:00Z</dcterms:created>
  <dc:creator>omen</dc:creator>
  <cp:lastModifiedBy>omen</cp:lastModifiedBy>
  <dcterms:modified xsi:type="dcterms:W3CDTF">2023-09-23T04:25:08Z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FCA9BE12F72947E4B5F3EE9D8B46365B_11</vt:lpwstr>
  </property>
</Properties>
</file>