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采购项目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名称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Style w:val="6"/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val="en-US" w:eastAsia="zh-CN" w:bidi="ar"/>
        </w:rPr>
        <w:t>2023年中央水利发展资金提高取水口在线计量监测覆盖率项目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2"/>
        <w:jc w:val="both"/>
        <w:rPr>
          <w:rFonts w:hint="eastAsia" w:ascii="宋体" w:hAnsi="宋体" w:eastAsia="宋体" w:cs="宋体"/>
          <w:highlight w:val="none"/>
        </w:rPr>
      </w:pPr>
      <w:bookmarkStart w:id="0" w:name="_GoBack"/>
      <w:bookmarkEnd w:id="0"/>
      <w:r>
        <w:rPr>
          <w:rStyle w:val="6"/>
          <w:rFonts w:hint="eastAsia" w:ascii="宋体" w:hAnsi="宋体" w:eastAsia="宋体" w:cs="宋体"/>
          <w:sz w:val="24"/>
          <w:szCs w:val="24"/>
          <w:highlight w:val="none"/>
        </w:rPr>
        <w:t>主要功能或目标:</w:t>
      </w:r>
    </w:p>
    <w:p>
      <w:pPr>
        <w:ind w:firstLine="470" w:firstLineChars="196"/>
        <w:rPr>
          <w:rStyle w:val="6"/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val="en-US" w:eastAsia="zh-CN" w:bidi="ar"/>
        </w:rPr>
        <w:t>1）业务功能：实现取水量检测、检测数据自动上传上位机、实时数据超阈值报警、数据处理整编入库、数据高级应用。</w:t>
      </w:r>
    </w:p>
    <w:p>
      <w:pPr>
        <w:ind w:firstLine="470" w:firstLineChars="196"/>
        <w:rPr>
          <w:rStyle w:val="6"/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val="en-US" w:eastAsia="zh-CN" w:bidi="ar"/>
        </w:rPr>
        <w:t>2）业务流程：取水许可监测项目的核定—→监测点的建设—→监测点验收投运—→监测数据（水位、水量、取水量）上传。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OGFiNTUzYTNjOWFlODNjZjZhYjgyOWNmMWY3MWIifQ=="/>
  </w:docVars>
  <w:rsids>
    <w:rsidRoot w:val="0C070488"/>
    <w:rsid w:val="0C070488"/>
    <w:rsid w:val="1B1F438E"/>
    <w:rsid w:val="1C6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ascii="黑体" w:hAnsi="黑体" w:eastAsia="黑体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2023-09-18T08:38:00Z</dcterms:created>
  <dc:creator>Administrator</dc:creator>
  <cp:lastModifiedBy>Administrator</cp:lastModifiedBy>
  <dcterms:modified xsi:type="dcterms:W3CDTF">2023-09-18T08:39:45Z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097F97393F0E47D7BAEED27FBBA2F006_13</vt:lpwstr>
  </property>
</Properties>
</file>