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仿宋"/>
          <w:b/>
          <w:bCs/>
          <w:color w:val="000000"/>
          <w:sz w:val="52"/>
          <w:szCs w:val="52"/>
          <w:highlight w:val="none"/>
          <w:lang w:val="en-US" w:eastAsia="zh-CN"/>
        </w:rPr>
      </w:pPr>
      <w:r>
        <w:rPr>
          <w:rFonts w:hint="eastAsia" w:ascii="仿宋" w:hAnsi="仿宋" w:eastAsia="仿宋" w:cs="仿宋"/>
          <w:b/>
          <w:bCs/>
          <w:color w:val="000000"/>
          <w:sz w:val="52"/>
          <w:szCs w:val="52"/>
          <w:highlight w:val="none"/>
          <w:lang w:val="en-US" w:eastAsia="zh-CN"/>
        </w:rPr>
        <w:t>供应室消毒设备采购</w:t>
      </w:r>
    </w:p>
    <w:p>
      <w:pPr>
        <w:spacing w:line="360" w:lineRule="auto"/>
        <w:jc w:val="center"/>
        <w:rPr>
          <w:rFonts w:hint="eastAsia" w:ascii="仿宋" w:hAnsi="仿宋" w:eastAsia="仿宋" w:cs="仿宋"/>
          <w:b/>
          <w:bCs/>
          <w:color w:val="000000"/>
          <w:sz w:val="52"/>
          <w:szCs w:val="52"/>
          <w:highlight w:val="none"/>
          <w:lang w:val="en-US" w:eastAsia="zh-CN"/>
        </w:rPr>
      </w:pPr>
      <w:bookmarkStart w:id="1" w:name="_GoBack"/>
      <w:bookmarkEnd w:id="1"/>
    </w:p>
    <w:p>
      <w:pPr>
        <w:spacing w:line="360" w:lineRule="auto"/>
        <w:jc w:val="center"/>
        <w:rPr>
          <w:rFonts w:hint="eastAsia" w:ascii="仿宋" w:hAnsi="仿宋" w:eastAsia="仿宋" w:cs="仿宋"/>
          <w:b/>
          <w:bCs/>
          <w:color w:val="000000"/>
          <w:sz w:val="40"/>
          <w:szCs w:val="40"/>
          <w:highlight w:val="none"/>
          <w:lang w:val="en-US" w:eastAsia="zh-CN"/>
        </w:rPr>
      </w:pPr>
    </w:p>
    <w:p>
      <w:pPr>
        <w:bidi w:val="0"/>
        <w:rPr>
          <w:rFonts w:hint="eastAsia" w:ascii="仿宋" w:hAnsi="仿宋" w:eastAsia="仿宋" w:cs="仿宋"/>
          <w:highlight w:val="none"/>
          <w:lang w:val="en-US" w:eastAsia="zh-CN"/>
        </w:rPr>
      </w:pPr>
    </w:p>
    <w:p>
      <w:pPr>
        <w:adjustRightInd w:val="0"/>
        <w:snapToGrid w:val="0"/>
        <w:spacing w:line="360" w:lineRule="auto"/>
        <w:jc w:val="center"/>
        <w:rPr>
          <w:rFonts w:hint="eastAsia" w:ascii="仿宋" w:hAnsi="仿宋" w:eastAsia="仿宋" w:cs="仿宋"/>
          <w:b/>
          <w:bCs/>
          <w:color w:val="auto"/>
          <w:sz w:val="84"/>
          <w:szCs w:val="84"/>
          <w:highlight w:val="none"/>
        </w:rPr>
      </w:pPr>
      <w:r>
        <w:rPr>
          <w:rFonts w:hint="eastAsia" w:ascii="仿宋" w:hAnsi="仿宋" w:eastAsia="仿宋" w:cs="仿宋"/>
          <w:b/>
          <w:bCs/>
          <w:color w:val="auto"/>
          <w:sz w:val="84"/>
          <w:szCs w:val="84"/>
          <w:highlight w:val="none"/>
        </w:rPr>
        <w:t>合 同 文 件</w:t>
      </w:r>
    </w:p>
    <w:p>
      <w:pPr>
        <w:autoSpaceDE w:val="0"/>
        <w:autoSpaceDN w:val="0"/>
        <w:adjustRightInd w:val="0"/>
        <w:snapToGrid w:val="0"/>
        <w:spacing w:line="360" w:lineRule="auto"/>
        <w:ind w:firstLine="2409" w:firstLineChars="800"/>
        <w:rPr>
          <w:rFonts w:hint="eastAsia" w:ascii="仿宋" w:hAnsi="仿宋" w:eastAsia="仿宋" w:cs="仿宋"/>
          <w:b/>
          <w:bCs/>
          <w:color w:val="auto"/>
          <w:sz w:val="30"/>
          <w:szCs w:val="30"/>
          <w:highlight w:val="none"/>
          <w:lang w:val="zh-CN"/>
        </w:rPr>
      </w:pPr>
      <w:r>
        <w:rPr>
          <w:rFonts w:hint="eastAsia" w:ascii="仿宋" w:hAnsi="仿宋" w:eastAsia="仿宋" w:cs="仿宋"/>
          <w:b/>
          <w:bCs/>
          <w:color w:val="auto"/>
          <w:sz w:val="30"/>
          <w:szCs w:val="30"/>
          <w:highlight w:val="none"/>
          <w:lang w:val="zh-CN"/>
        </w:rPr>
        <w:t>合同编号：</w:t>
      </w:r>
      <w:r>
        <w:rPr>
          <w:rFonts w:hint="eastAsia" w:ascii="仿宋" w:hAnsi="仿宋" w:eastAsia="仿宋" w:cs="仿宋"/>
          <w:b/>
          <w:bCs/>
          <w:color w:val="auto"/>
          <w:sz w:val="30"/>
          <w:szCs w:val="30"/>
          <w:highlight w:val="none"/>
          <w:u w:val="single"/>
          <w:lang w:val="en-US" w:eastAsia="zh-CN"/>
        </w:rPr>
        <w:t xml:space="preserve">             </w:t>
      </w:r>
      <w:r>
        <w:rPr>
          <w:rFonts w:hint="eastAsia" w:ascii="仿宋" w:hAnsi="仿宋" w:eastAsia="仿宋" w:cs="仿宋"/>
          <w:b/>
          <w:bCs/>
          <w:color w:val="auto"/>
          <w:sz w:val="30"/>
          <w:szCs w:val="30"/>
          <w:highlight w:val="none"/>
          <w:u w:val="single"/>
          <w:lang w:val="zh-CN"/>
        </w:rPr>
        <w:t xml:space="preserve">     </w:t>
      </w:r>
    </w:p>
    <w:p>
      <w:pPr>
        <w:adjustRightInd w:val="0"/>
        <w:snapToGrid w:val="0"/>
        <w:spacing w:line="360" w:lineRule="auto"/>
        <w:jc w:val="center"/>
        <w:rPr>
          <w:rFonts w:hint="eastAsia" w:ascii="仿宋" w:hAnsi="仿宋" w:eastAsia="仿宋" w:cs="仿宋"/>
          <w:color w:val="auto"/>
          <w:szCs w:val="24"/>
          <w:highlight w:val="none"/>
        </w:rPr>
      </w:pPr>
    </w:p>
    <w:p>
      <w:pPr>
        <w:adjustRightInd w:val="0"/>
        <w:snapToGrid w:val="0"/>
        <w:spacing w:line="360" w:lineRule="auto"/>
        <w:jc w:val="center"/>
        <w:rPr>
          <w:rFonts w:hint="eastAsia" w:ascii="仿宋" w:hAnsi="仿宋" w:eastAsia="仿宋" w:cs="仿宋"/>
          <w:b/>
          <w:bCs/>
          <w:color w:val="auto"/>
          <w:sz w:val="30"/>
          <w:szCs w:val="30"/>
          <w:highlight w:val="none"/>
          <w:lang w:eastAsia="zh-CN"/>
        </w:rPr>
      </w:pPr>
      <w:r>
        <w:rPr>
          <w:rFonts w:hint="eastAsia" w:ascii="仿宋" w:hAnsi="仿宋" w:eastAsia="仿宋" w:cs="仿宋"/>
          <w:b/>
          <w:bCs/>
          <w:color w:val="auto"/>
          <w:sz w:val="30"/>
          <w:szCs w:val="30"/>
          <w:highlight w:val="none"/>
          <w:lang w:eastAsia="zh-CN"/>
        </w:rPr>
        <w:t>（</w:t>
      </w:r>
      <w:r>
        <w:rPr>
          <w:rFonts w:hint="eastAsia" w:ascii="仿宋" w:hAnsi="仿宋" w:eastAsia="仿宋" w:cs="仿宋"/>
          <w:b/>
          <w:bCs/>
          <w:color w:val="auto"/>
          <w:sz w:val="30"/>
          <w:szCs w:val="30"/>
          <w:highlight w:val="none"/>
          <w:lang w:val="en-US" w:eastAsia="zh-CN"/>
        </w:rPr>
        <w:t>示范文本，具体以双方最终签订合同为准</w:t>
      </w:r>
      <w:r>
        <w:rPr>
          <w:rFonts w:hint="eastAsia" w:ascii="仿宋" w:hAnsi="仿宋" w:eastAsia="仿宋" w:cs="仿宋"/>
          <w:b/>
          <w:bCs/>
          <w:color w:val="auto"/>
          <w:sz w:val="30"/>
          <w:szCs w:val="30"/>
          <w:highlight w:val="none"/>
          <w:lang w:eastAsia="zh-CN"/>
        </w:rPr>
        <w:t>）</w:t>
      </w:r>
    </w:p>
    <w:p>
      <w:pPr>
        <w:adjustRightInd w:val="0"/>
        <w:snapToGrid w:val="0"/>
        <w:spacing w:line="360" w:lineRule="auto"/>
        <w:rPr>
          <w:rFonts w:hint="eastAsia" w:ascii="仿宋" w:hAnsi="仿宋" w:eastAsia="仿宋" w:cs="仿宋"/>
          <w:b/>
          <w:bCs/>
          <w:color w:val="auto"/>
          <w:sz w:val="30"/>
          <w:szCs w:val="30"/>
          <w:highlight w:val="none"/>
        </w:rPr>
      </w:pPr>
    </w:p>
    <w:p>
      <w:pPr>
        <w:adjustRightInd w:val="0"/>
        <w:snapToGrid w:val="0"/>
        <w:spacing w:line="360" w:lineRule="auto"/>
        <w:rPr>
          <w:rFonts w:hint="eastAsia" w:ascii="仿宋" w:hAnsi="仿宋" w:eastAsia="仿宋" w:cs="仿宋"/>
          <w:color w:val="auto"/>
          <w:szCs w:val="24"/>
          <w:highlight w:val="none"/>
        </w:rPr>
      </w:pPr>
    </w:p>
    <w:p>
      <w:pPr>
        <w:adjustRightInd w:val="0"/>
        <w:snapToGrid w:val="0"/>
        <w:spacing w:line="360" w:lineRule="auto"/>
        <w:rPr>
          <w:rFonts w:hint="eastAsia" w:ascii="仿宋" w:hAnsi="仿宋" w:eastAsia="仿宋" w:cs="仿宋"/>
          <w:color w:val="auto"/>
          <w:szCs w:val="24"/>
          <w:highlight w:val="none"/>
        </w:rPr>
      </w:pPr>
    </w:p>
    <w:p>
      <w:pPr>
        <w:adjustRightInd w:val="0"/>
        <w:snapToGrid w:val="0"/>
        <w:spacing w:line="360" w:lineRule="auto"/>
        <w:ind w:firstLine="643" w:firstLineChars="200"/>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rPr>
        <w:t>委托方：</w:t>
      </w:r>
      <w:r>
        <w:rPr>
          <w:rFonts w:hint="eastAsia" w:ascii="仿宋" w:hAnsi="仿宋" w:eastAsia="仿宋" w:cs="仿宋"/>
          <w:b/>
          <w:color w:val="auto"/>
          <w:sz w:val="32"/>
          <w:szCs w:val="32"/>
          <w:highlight w:val="none"/>
          <w:lang w:eastAsia="zh-CN"/>
        </w:rPr>
        <w:t>西安市高陵区妇幼保健院</w:t>
      </w:r>
    </w:p>
    <w:p>
      <w:pPr>
        <w:adjustRightInd w:val="0"/>
        <w:snapToGrid w:val="0"/>
        <w:spacing w:line="360" w:lineRule="auto"/>
        <w:ind w:firstLine="643" w:firstLineChars="2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受托方：</w:t>
      </w:r>
    </w:p>
    <w:p>
      <w:pPr>
        <w:adjustRightInd w:val="0"/>
        <w:snapToGrid w:val="0"/>
        <w:spacing w:line="360" w:lineRule="auto"/>
        <w:jc w:val="center"/>
        <w:rPr>
          <w:rFonts w:hint="eastAsia" w:ascii="仿宋" w:hAnsi="仿宋" w:eastAsia="仿宋" w:cs="仿宋"/>
          <w:b/>
          <w:color w:val="auto"/>
          <w:sz w:val="32"/>
          <w:szCs w:val="32"/>
          <w:highlight w:val="none"/>
        </w:rPr>
      </w:pPr>
    </w:p>
    <w:p>
      <w:pPr>
        <w:adjustRightInd w:val="0"/>
        <w:snapToGrid w:val="0"/>
        <w:spacing w:line="36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u w:val="single"/>
          <w:lang w:val="en-US" w:eastAsia="zh-CN"/>
        </w:rPr>
        <w:t>二零二三</w:t>
      </w:r>
      <w:r>
        <w:rPr>
          <w:rFonts w:hint="eastAsia" w:ascii="仿宋" w:hAnsi="仿宋" w:eastAsia="仿宋" w:cs="仿宋"/>
          <w:b/>
          <w:color w:val="auto"/>
          <w:sz w:val="32"/>
          <w:szCs w:val="32"/>
          <w:highlight w:val="none"/>
        </w:rPr>
        <w:t>年</w:t>
      </w:r>
      <w:r>
        <w:rPr>
          <w:rFonts w:hint="eastAsia" w:ascii="仿宋" w:hAnsi="仿宋" w:eastAsia="仿宋" w:cs="仿宋"/>
          <w:b/>
          <w:color w:val="auto"/>
          <w:sz w:val="32"/>
          <w:szCs w:val="32"/>
          <w:highlight w:val="none"/>
          <w:u w:val="single"/>
          <w:lang w:val="en-US" w:eastAsia="zh-CN"/>
        </w:rPr>
        <w:t xml:space="preserve">    </w:t>
      </w:r>
      <w:r>
        <w:rPr>
          <w:rFonts w:hint="eastAsia" w:ascii="仿宋" w:hAnsi="仿宋" w:eastAsia="仿宋" w:cs="仿宋"/>
          <w:b/>
          <w:color w:val="auto"/>
          <w:sz w:val="32"/>
          <w:szCs w:val="32"/>
          <w:highlight w:val="none"/>
        </w:rPr>
        <w:t>月</w:t>
      </w:r>
      <w:r>
        <w:rPr>
          <w:rFonts w:hint="eastAsia" w:ascii="仿宋" w:hAnsi="仿宋" w:eastAsia="仿宋" w:cs="仿宋"/>
          <w:b/>
          <w:color w:val="auto"/>
          <w:sz w:val="32"/>
          <w:szCs w:val="32"/>
          <w:highlight w:val="none"/>
          <w:u w:val="single"/>
          <w:lang w:val="en-US" w:eastAsia="zh-CN"/>
        </w:rPr>
        <w:t xml:space="preserve">    </w:t>
      </w:r>
      <w:r>
        <w:rPr>
          <w:rFonts w:hint="eastAsia" w:ascii="仿宋" w:hAnsi="仿宋" w:eastAsia="仿宋" w:cs="仿宋"/>
          <w:b/>
          <w:color w:val="auto"/>
          <w:sz w:val="32"/>
          <w:szCs w:val="32"/>
          <w:highlight w:val="none"/>
        </w:rPr>
        <w:t>日</w:t>
      </w:r>
    </w:p>
    <w:p>
      <w:pPr>
        <w:spacing w:before="74" w:line="588" w:lineRule="exact"/>
        <w:ind w:left="507"/>
        <w:jc w:val="center"/>
        <w:rPr>
          <w:rFonts w:hint="eastAsia" w:ascii="仿宋" w:hAnsi="仿宋" w:eastAsia="仿宋" w:cs="仿宋"/>
          <w:b/>
          <w:bCs/>
          <w:spacing w:val="14"/>
          <w:position w:val="27"/>
          <w:sz w:val="30"/>
          <w:szCs w:val="30"/>
          <w:highlight w:val="none"/>
        </w:rPr>
      </w:pPr>
      <w:bookmarkStart w:id="0" w:name="_Toc3269"/>
      <w:r>
        <w:rPr>
          <w:rFonts w:hint="eastAsia" w:ascii="仿宋" w:hAnsi="仿宋" w:eastAsia="仿宋" w:cs="仿宋"/>
          <w:bCs/>
          <w:color w:val="auto"/>
          <w:szCs w:val="24"/>
          <w:highlight w:val="none"/>
          <w:lang w:bidi="ar"/>
        </w:rPr>
        <w:br w:type="page"/>
      </w:r>
      <w:bookmarkEnd w:id="0"/>
      <w:r>
        <w:rPr>
          <w:rFonts w:hint="eastAsia" w:ascii="仿宋" w:hAnsi="仿宋" w:eastAsia="仿宋" w:cs="仿宋"/>
          <w:b/>
          <w:bCs/>
          <w:spacing w:val="14"/>
          <w:position w:val="27"/>
          <w:sz w:val="30"/>
          <w:szCs w:val="30"/>
          <w:highlight w:val="none"/>
        </w:rPr>
        <w:t>合同主要条款 (仅供参考)</w:t>
      </w:r>
    </w:p>
    <w:p>
      <w:pPr>
        <w:keepNext w:val="0"/>
        <w:keepLines w:val="0"/>
        <w:pageBreakBefore w:val="0"/>
        <w:kinsoku/>
        <w:wordWrap/>
        <w:overflowPunct/>
        <w:topLinePunct w:val="0"/>
        <w:autoSpaceDE/>
        <w:autoSpaceDN/>
        <w:bidi w:val="0"/>
        <w:adjustRightInd w:val="0"/>
        <w:snapToGrid w:val="0"/>
        <w:spacing w:line="360" w:lineRule="auto"/>
        <w:jc w:val="both"/>
        <w:rPr>
          <w:rFonts w:hint="eastAsia" w:ascii="仿宋" w:hAnsi="仿宋" w:eastAsia="仿宋" w:cs="仿宋"/>
          <w:bCs/>
          <w:color w:val="auto"/>
          <w:szCs w:val="24"/>
          <w:highlight w:val="none"/>
          <w:lang w:bidi="ar"/>
        </w:rPr>
      </w:pPr>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z w:val="23"/>
          <w:szCs w:val="23"/>
          <w:highlight w:val="none"/>
        </w:rPr>
      </w:pPr>
      <w:r>
        <w:rPr>
          <w:rFonts w:hint="eastAsia" w:ascii="仿宋" w:hAnsi="仿宋" w:eastAsia="仿宋" w:cs="仿宋"/>
          <w:bCs/>
          <w:color w:val="auto"/>
          <w:szCs w:val="24"/>
          <w:highlight w:val="none"/>
          <w:lang w:val="en-US" w:eastAsia="zh-CN" w:bidi="ar"/>
        </w:rPr>
        <w:t xml:space="preserve"> </w:t>
      </w:r>
      <w:r>
        <w:rPr>
          <w:rFonts w:hint="eastAsia" w:ascii="仿宋" w:hAnsi="仿宋" w:eastAsia="仿宋" w:cs="仿宋"/>
          <w:spacing w:val="9"/>
          <w:sz w:val="23"/>
          <w:szCs w:val="23"/>
          <w:highlight w:val="none"/>
        </w:rPr>
        <w:t>采</w:t>
      </w:r>
      <w:r>
        <w:rPr>
          <w:rFonts w:hint="eastAsia" w:ascii="仿宋" w:hAnsi="仿宋" w:eastAsia="仿宋" w:cs="仿宋"/>
          <w:spacing w:val="5"/>
          <w:sz w:val="23"/>
          <w:szCs w:val="23"/>
          <w:highlight w:val="none"/>
        </w:rPr>
        <w:t>购人 (甲方) ：</w:t>
      </w:r>
      <w:r>
        <w:rPr>
          <w:rFonts w:hint="eastAsia" w:ascii="仿宋" w:hAnsi="仿宋" w:eastAsia="仿宋" w:cs="仿宋"/>
          <w:sz w:val="23"/>
          <w:szCs w:val="23"/>
          <w:highlight w:val="none"/>
          <w:u w:val="single" w:color="auto"/>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141"/>
        <w:textAlignment w:val="auto"/>
        <w:rPr>
          <w:rFonts w:hint="eastAsia" w:ascii="仿宋" w:hAnsi="仿宋" w:eastAsia="仿宋" w:cs="仿宋"/>
          <w:sz w:val="23"/>
          <w:szCs w:val="23"/>
          <w:highlight w:val="none"/>
        </w:rPr>
      </w:pPr>
      <w:r>
        <w:rPr>
          <w:rFonts w:hint="eastAsia" w:ascii="仿宋" w:hAnsi="仿宋" w:eastAsia="仿宋" w:cs="仿宋"/>
          <w:spacing w:val="7"/>
          <w:sz w:val="23"/>
          <w:szCs w:val="23"/>
          <w:highlight w:val="none"/>
        </w:rPr>
        <w:t>成</w:t>
      </w:r>
      <w:r>
        <w:rPr>
          <w:rFonts w:hint="eastAsia" w:ascii="仿宋" w:hAnsi="仿宋" w:eastAsia="仿宋" w:cs="仿宋"/>
          <w:spacing w:val="6"/>
          <w:sz w:val="23"/>
          <w:szCs w:val="23"/>
          <w:highlight w:val="none"/>
        </w:rPr>
        <w:t>交供应商 (乙方) ：</w:t>
      </w:r>
      <w:r>
        <w:rPr>
          <w:rFonts w:hint="eastAsia" w:ascii="仿宋" w:hAnsi="仿宋" w:eastAsia="仿宋" w:cs="仿宋"/>
          <w:sz w:val="23"/>
          <w:szCs w:val="23"/>
          <w:highlight w:val="none"/>
          <w:u w:val="single" w:color="auto"/>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21"/>
          <w:highlight w:val="none"/>
        </w:rPr>
      </w:pPr>
    </w:p>
    <w:p>
      <w:pPr>
        <w:keepNext w:val="0"/>
        <w:keepLines w:val="0"/>
        <w:pageBreakBefore w:val="0"/>
        <w:widowControl w:val="0"/>
        <w:kinsoku/>
        <w:wordWrap/>
        <w:overflowPunct/>
        <w:topLinePunct w:val="0"/>
        <w:autoSpaceDE/>
        <w:autoSpaceDN/>
        <w:bidi w:val="0"/>
        <w:adjustRightInd w:val="0"/>
        <w:snapToGrid w:val="0"/>
        <w:spacing w:before="75" w:line="360" w:lineRule="auto"/>
        <w:ind w:left="137" w:right="122" w:firstLine="480"/>
        <w:textAlignment w:val="auto"/>
        <w:rPr>
          <w:rFonts w:hint="eastAsia" w:ascii="仿宋" w:hAnsi="仿宋" w:eastAsia="仿宋" w:cs="仿宋"/>
          <w:sz w:val="24"/>
          <w:szCs w:val="24"/>
          <w:highlight w:val="none"/>
        </w:rPr>
      </w:pPr>
      <w:r>
        <w:rPr>
          <w:rFonts w:hint="eastAsia" w:ascii="仿宋" w:hAnsi="仿宋" w:eastAsia="仿宋" w:cs="仿宋"/>
          <w:spacing w:val="15"/>
          <w:sz w:val="23"/>
          <w:szCs w:val="23"/>
          <w:highlight w:val="none"/>
        </w:rPr>
        <w:t>根</w:t>
      </w:r>
      <w:r>
        <w:rPr>
          <w:rFonts w:hint="eastAsia" w:ascii="仿宋" w:hAnsi="仿宋" w:eastAsia="仿宋" w:cs="仿宋"/>
          <w:spacing w:val="8"/>
          <w:sz w:val="24"/>
          <w:szCs w:val="24"/>
          <w:highlight w:val="none"/>
        </w:rPr>
        <w:t>据《中华人民共和国政府采购法》及实施条例、《中华人民共和国民法典》和甲</w:t>
      </w:r>
      <w:r>
        <w:rPr>
          <w:rFonts w:hint="eastAsia" w:ascii="仿宋" w:hAnsi="仿宋" w:eastAsia="仿宋" w:cs="仿宋"/>
          <w:sz w:val="24"/>
          <w:szCs w:val="24"/>
          <w:highlight w:val="none"/>
        </w:rPr>
        <w:t xml:space="preserve"> </w:t>
      </w:r>
      <w:r>
        <w:rPr>
          <w:rFonts w:hint="eastAsia" w:ascii="仿宋" w:hAnsi="仿宋" w:eastAsia="仿宋" w:cs="仿宋"/>
          <w:spacing w:val="-1"/>
          <w:sz w:val="24"/>
          <w:szCs w:val="24"/>
          <w:highlight w:val="none"/>
        </w:rPr>
        <w:t>方</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i w:val="0"/>
          <w:iCs w:val="0"/>
          <w:spacing w:val="-1"/>
          <w:sz w:val="24"/>
          <w:szCs w:val="24"/>
          <w:highlight w:val="none"/>
          <w:u w:val="single" w:color="auto"/>
        </w:rPr>
        <w:t>(采购项目名称)</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i w:val="0"/>
          <w:iCs w:val="0"/>
          <w:spacing w:val="-1"/>
          <w:sz w:val="24"/>
          <w:szCs w:val="24"/>
          <w:highlight w:val="none"/>
        </w:rPr>
        <w:t xml:space="preserve"> (采购项目编号：</w:t>
      </w:r>
      <w:r>
        <w:rPr>
          <w:rFonts w:hint="eastAsia" w:ascii="仿宋" w:hAnsi="仿宋" w:eastAsia="仿宋" w:cs="仿宋"/>
          <w:i w:val="0"/>
          <w:iCs w:val="0"/>
          <w:spacing w:val="-1"/>
          <w:sz w:val="24"/>
          <w:szCs w:val="24"/>
          <w:highlight w:val="none"/>
          <w:u w:val="single" w:color="auto"/>
        </w:rPr>
        <w:t xml:space="preserve">          </w:t>
      </w:r>
      <w:r>
        <w:rPr>
          <w:rFonts w:hint="eastAsia" w:ascii="仿宋" w:hAnsi="仿宋" w:eastAsia="仿宋" w:cs="仿宋"/>
          <w:i w:val="0"/>
          <w:iCs w:val="0"/>
          <w:spacing w:val="-1"/>
          <w:sz w:val="24"/>
          <w:szCs w:val="24"/>
          <w:highlight w:val="none"/>
        </w:rPr>
        <w:t>)</w:t>
      </w:r>
      <w:r>
        <w:rPr>
          <w:rFonts w:hint="eastAsia" w:ascii="仿宋" w:hAnsi="仿宋" w:eastAsia="仿宋" w:cs="仿宋"/>
          <w:spacing w:val="-1"/>
          <w:sz w:val="24"/>
          <w:szCs w:val="24"/>
          <w:highlight w:val="none"/>
        </w:rPr>
        <w:t xml:space="preserve"> 的竞</w:t>
      </w:r>
      <w:r>
        <w:rPr>
          <w:rFonts w:hint="eastAsia" w:ascii="仿宋" w:hAnsi="仿宋" w:eastAsia="仿宋" w:cs="仿宋"/>
          <w:sz w:val="24"/>
          <w:szCs w:val="24"/>
          <w:highlight w:val="none"/>
        </w:rPr>
        <w:t xml:space="preserve">争性磋商文件、响 </w:t>
      </w:r>
      <w:r>
        <w:rPr>
          <w:rFonts w:hint="eastAsia" w:ascii="仿宋" w:hAnsi="仿宋" w:eastAsia="仿宋" w:cs="仿宋"/>
          <w:spacing w:val="16"/>
          <w:sz w:val="24"/>
          <w:szCs w:val="24"/>
          <w:highlight w:val="none"/>
        </w:rPr>
        <w:t>应</w:t>
      </w:r>
      <w:r>
        <w:rPr>
          <w:rFonts w:hint="eastAsia" w:ascii="仿宋" w:hAnsi="仿宋" w:eastAsia="仿宋" w:cs="仿宋"/>
          <w:spacing w:val="12"/>
          <w:sz w:val="24"/>
          <w:szCs w:val="24"/>
          <w:highlight w:val="none"/>
        </w:rPr>
        <w:t>文</w:t>
      </w:r>
      <w:r>
        <w:rPr>
          <w:rFonts w:hint="eastAsia" w:ascii="仿宋" w:hAnsi="仿宋" w:eastAsia="仿宋" w:cs="仿宋"/>
          <w:spacing w:val="8"/>
          <w:sz w:val="24"/>
          <w:szCs w:val="24"/>
          <w:highlight w:val="none"/>
        </w:rPr>
        <w:t>件等有关规定，为确保甲方采购项目的顺利实施，甲、乙双方在平等自愿原则下签</w:t>
      </w:r>
      <w:r>
        <w:rPr>
          <w:rFonts w:hint="eastAsia" w:ascii="仿宋" w:hAnsi="仿宋" w:eastAsia="仿宋" w:cs="仿宋"/>
          <w:sz w:val="24"/>
          <w:szCs w:val="24"/>
          <w:highlight w:val="none"/>
        </w:rPr>
        <w:t xml:space="preserve"> </w:t>
      </w:r>
      <w:r>
        <w:rPr>
          <w:rFonts w:hint="eastAsia" w:ascii="仿宋" w:hAnsi="仿宋" w:eastAsia="仿宋" w:cs="仿宋"/>
          <w:spacing w:val="12"/>
          <w:sz w:val="24"/>
          <w:szCs w:val="24"/>
          <w:highlight w:val="none"/>
        </w:rPr>
        <w:t>订</w:t>
      </w:r>
      <w:r>
        <w:rPr>
          <w:rFonts w:hint="eastAsia" w:ascii="仿宋" w:hAnsi="仿宋" w:eastAsia="仿宋" w:cs="仿宋"/>
          <w:spacing w:val="8"/>
          <w:sz w:val="24"/>
          <w:szCs w:val="24"/>
          <w:highlight w:val="none"/>
        </w:rPr>
        <w:t>本合同，并共同遵守如下条款：</w:t>
      </w:r>
    </w:p>
    <w:p>
      <w:pPr>
        <w:keepNext w:val="0"/>
        <w:keepLines w:val="0"/>
        <w:pageBreakBefore w:val="0"/>
        <w:widowControl w:val="0"/>
        <w:kinsoku/>
        <w:wordWrap/>
        <w:overflowPunct/>
        <w:topLinePunct w:val="0"/>
        <w:autoSpaceDE/>
        <w:autoSpaceDN/>
        <w:bidi w:val="0"/>
        <w:adjustRightInd w:val="0"/>
        <w:snapToGrid w:val="0"/>
        <w:spacing w:before="135" w:line="360" w:lineRule="auto"/>
        <w:ind w:left="147"/>
        <w:textAlignment w:val="auto"/>
        <w:rPr>
          <w:rFonts w:hint="eastAsia" w:ascii="仿宋" w:hAnsi="仿宋" w:eastAsia="仿宋" w:cs="仿宋"/>
          <w:b/>
          <w:bCs/>
          <w:sz w:val="24"/>
          <w:szCs w:val="24"/>
          <w:highlight w:val="none"/>
        </w:rPr>
      </w:pPr>
      <w:r>
        <w:rPr>
          <w:rFonts w:hint="eastAsia" w:ascii="仿宋" w:hAnsi="仿宋" w:eastAsia="仿宋" w:cs="仿宋"/>
          <w:b/>
          <w:bCs/>
          <w:spacing w:val="8"/>
          <w:sz w:val="24"/>
          <w:szCs w:val="24"/>
          <w:highlight w:val="none"/>
        </w:rPr>
        <w:t>第一条 合同标的及数量</w:t>
      </w:r>
    </w:p>
    <w:p>
      <w:pPr>
        <w:keepNext w:val="0"/>
        <w:keepLines w:val="0"/>
        <w:pageBreakBefore w:val="0"/>
        <w:widowControl w:val="0"/>
        <w:kinsoku/>
        <w:wordWrap/>
        <w:overflowPunct/>
        <w:topLinePunct w:val="0"/>
        <w:autoSpaceDE/>
        <w:autoSpaceDN/>
        <w:bidi w:val="0"/>
        <w:adjustRightInd w:val="0"/>
        <w:snapToGrid w:val="0"/>
        <w:spacing w:before="181" w:line="360" w:lineRule="auto"/>
        <w:ind w:left="634"/>
        <w:textAlignment w:val="auto"/>
        <w:rPr>
          <w:rFonts w:hint="eastAsia" w:ascii="仿宋" w:hAnsi="仿宋" w:eastAsia="仿宋" w:cs="仿宋"/>
          <w:sz w:val="23"/>
          <w:szCs w:val="23"/>
          <w:highlight w:val="none"/>
        </w:rPr>
      </w:pPr>
      <w:r>
        <w:rPr>
          <w:rFonts w:hint="eastAsia" w:ascii="仿宋" w:hAnsi="仿宋" w:eastAsia="仿宋" w:cs="仿宋"/>
          <w:spacing w:val="12"/>
          <w:sz w:val="23"/>
          <w:szCs w:val="23"/>
          <w:highlight w:val="none"/>
        </w:rPr>
        <w:t>乙</w:t>
      </w:r>
      <w:r>
        <w:rPr>
          <w:rFonts w:hint="eastAsia" w:ascii="仿宋" w:hAnsi="仿宋" w:eastAsia="仿宋" w:cs="仿宋"/>
          <w:spacing w:val="10"/>
          <w:sz w:val="23"/>
          <w:szCs w:val="23"/>
          <w:highlight w:val="none"/>
        </w:rPr>
        <w:t>方</w:t>
      </w:r>
      <w:r>
        <w:rPr>
          <w:rFonts w:hint="eastAsia" w:ascii="仿宋" w:hAnsi="仿宋" w:eastAsia="仿宋" w:cs="仿宋"/>
          <w:spacing w:val="6"/>
          <w:sz w:val="23"/>
          <w:szCs w:val="23"/>
          <w:highlight w:val="none"/>
        </w:rPr>
        <w:t>向甲方提供下列货物 (产品) ：</w:t>
      </w:r>
    </w:p>
    <w:p>
      <w:pPr>
        <w:spacing w:before="74" w:line="588" w:lineRule="exact"/>
        <w:ind w:left="507"/>
        <w:jc w:val="center"/>
        <w:rPr>
          <w:rFonts w:hint="eastAsia" w:ascii="仿宋" w:hAnsi="仿宋" w:eastAsia="仿宋" w:cs="仿宋"/>
          <w:highlight w:val="none"/>
        </w:rPr>
      </w:pPr>
      <w:r>
        <w:rPr>
          <w:rFonts w:hint="eastAsia" w:ascii="仿宋" w:hAnsi="仿宋" w:eastAsia="仿宋" w:cs="仿宋"/>
          <w:b/>
          <w:bCs/>
          <w:spacing w:val="14"/>
          <w:position w:val="27"/>
          <w:sz w:val="30"/>
          <w:szCs w:val="30"/>
          <w:highlight w:val="none"/>
        </w:rPr>
        <w:t>供货一览表</w:t>
      </w:r>
    </w:p>
    <w:tbl>
      <w:tblPr>
        <w:tblStyle w:val="8"/>
        <w:tblW w:w="8396" w:type="dxa"/>
        <w:jc w:val="center"/>
        <w:tblLayout w:type="fixed"/>
        <w:tblCellMar>
          <w:top w:w="0" w:type="dxa"/>
          <w:left w:w="28" w:type="dxa"/>
          <w:bottom w:w="0" w:type="dxa"/>
          <w:right w:w="28" w:type="dxa"/>
        </w:tblCellMar>
      </w:tblPr>
      <w:tblGrid>
        <w:gridCol w:w="825"/>
        <w:gridCol w:w="505"/>
        <w:gridCol w:w="752"/>
        <w:gridCol w:w="682"/>
        <w:gridCol w:w="801"/>
        <w:gridCol w:w="1705"/>
        <w:gridCol w:w="905"/>
        <w:gridCol w:w="1109"/>
        <w:gridCol w:w="1112"/>
      </w:tblGrid>
      <w:tr>
        <w:tblPrEx>
          <w:tblCellMar>
            <w:top w:w="0" w:type="dxa"/>
            <w:left w:w="28" w:type="dxa"/>
            <w:bottom w:w="0" w:type="dxa"/>
            <w:right w:w="28" w:type="dxa"/>
          </w:tblCellMar>
        </w:tblPrEx>
        <w:trPr>
          <w:trHeight w:val="853" w:hRule="atLeast"/>
          <w:jc w:val="center"/>
        </w:trPr>
        <w:tc>
          <w:tcPr>
            <w:tcW w:w="825" w:type="dxa"/>
            <w:vMerge w:val="restart"/>
            <w:tcBorders>
              <w:top w:val="single" w:color="auto" w:sz="6" w:space="0"/>
              <w:left w:val="single" w:color="auto" w:sz="6" w:space="0"/>
              <w:right w:val="single" w:color="auto" w:sz="4" w:space="0"/>
            </w:tcBorders>
            <w:noWrap w:val="0"/>
            <w:vAlign w:val="center"/>
          </w:tcPr>
          <w:p>
            <w:pPr>
              <w:spacing w:after="120"/>
              <w:jc w:val="center"/>
              <w:rPr>
                <w:rFonts w:hint="eastAsia" w:ascii="仿宋" w:hAnsi="仿宋" w:eastAsia="仿宋" w:cs="仿宋"/>
                <w:szCs w:val="24"/>
                <w:highlight w:val="none"/>
              </w:rPr>
            </w:pPr>
            <w:r>
              <w:rPr>
                <w:rFonts w:hint="eastAsia" w:ascii="仿宋" w:hAnsi="仿宋" w:eastAsia="仿宋" w:cs="仿宋"/>
                <w:highlight w:val="none"/>
              </w:rPr>
              <w:t xml:space="preserve">                           </w:t>
            </w:r>
            <w:r>
              <w:rPr>
                <w:rFonts w:hint="eastAsia" w:ascii="仿宋" w:hAnsi="仿宋" w:eastAsia="仿宋" w:cs="仿宋"/>
                <w:szCs w:val="24"/>
                <w:highlight w:val="none"/>
              </w:rPr>
              <w:t>产品</w:t>
            </w:r>
          </w:p>
          <w:p>
            <w:pPr>
              <w:spacing w:after="120"/>
              <w:jc w:val="center"/>
              <w:rPr>
                <w:rFonts w:hint="eastAsia" w:ascii="仿宋" w:hAnsi="仿宋" w:eastAsia="仿宋" w:cs="仿宋"/>
                <w:highlight w:val="none"/>
              </w:rPr>
            </w:pPr>
            <w:r>
              <w:rPr>
                <w:rFonts w:hint="eastAsia" w:ascii="仿宋" w:hAnsi="仿宋" w:eastAsia="仿宋" w:cs="仿宋"/>
                <w:szCs w:val="24"/>
                <w:highlight w:val="none"/>
              </w:rPr>
              <w:t>费用</w:t>
            </w:r>
          </w:p>
        </w:tc>
        <w:tc>
          <w:tcPr>
            <w:tcW w:w="505" w:type="dxa"/>
            <w:tcBorders>
              <w:top w:val="single" w:color="auto" w:sz="6" w:space="0"/>
              <w:left w:val="single" w:color="auto" w:sz="4" w:space="0"/>
              <w:bottom w:val="single" w:color="auto" w:sz="6" w:space="0"/>
            </w:tcBorders>
            <w:noWrap w:val="0"/>
            <w:vAlign w:val="center"/>
          </w:tcPr>
          <w:p>
            <w:pPr>
              <w:spacing w:after="120"/>
              <w:jc w:val="center"/>
              <w:rPr>
                <w:rFonts w:hint="eastAsia" w:ascii="仿宋" w:hAnsi="仿宋" w:eastAsia="仿宋" w:cs="仿宋"/>
                <w:highlight w:val="none"/>
              </w:rPr>
            </w:pPr>
            <w:r>
              <w:rPr>
                <w:rFonts w:hint="eastAsia" w:ascii="仿宋" w:hAnsi="仿宋" w:eastAsia="仿宋" w:cs="仿宋"/>
                <w:highlight w:val="none"/>
              </w:rPr>
              <w:t>序号</w:t>
            </w:r>
          </w:p>
        </w:tc>
        <w:tc>
          <w:tcPr>
            <w:tcW w:w="752" w:type="dxa"/>
            <w:tcBorders>
              <w:top w:val="single" w:color="auto" w:sz="6" w:space="0"/>
              <w:left w:val="single" w:color="auto" w:sz="6" w:space="0"/>
              <w:bottom w:val="single" w:color="auto" w:sz="6" w:space="0"/>
              <w:right w:val="single" w:color="auto" w:sz="6" w:space="0"/>
            </w:tcBorders>
            <w:noWrap w:val="0"/>
            <w:vAlign w:val="center"/>
          </w:tcPr>
          <w:p>
            <w:pPr>
              <w:spacing w:after="120"/>
              <w:jc w:val="center"/>
              <w:rPr>
                <w:rFonts w:hint="eastAsia" w:ascii="仿宋" w:hAnsi="仿宋" w:eastAsia="仿宋" w:cs="仿宋"/>
                <w:highlight w:val="none"/>
              </w:rPr>
            </w:pPr>
            <w:r>
              <w:rPr>
                <w:rFonts w:hint="eastAsia" w:ascii="仿宋" w:hAnsi="仿宋" w:eastAsia="仿宋" w:cs="仿宋"/>
                <w:highlight w:val="none"/>
              </w:rPr>
              <w:t>名称</w:t>
            </w:r>
          </w:p>
        </w:tc>
        <w:tc>
          <w:tcPr>
            <w:tcW w:w="682" w:type="dxa"/>
            <w:tcBorders>
              <w:top w:val="single" w:color="auto" w:sz="6" w:space="0"/>
              <w:left w:val="single" w:color="auto" w:sz="6" w:space="0"/>
              <w:bottom w:val="single" w:color="auto" w:sz="6" w:space="0"/>
              <w:right w:val="single" w:color="auto" w:sz="4" w:space="0"/>
            </w:tcBorders>
            <w:noWrap w:val="0"/>
            <w:vAlign w:val="center"/>
          </w:tcPr>
          <w:p>
            <w:pPr>
              <w:spacing w:after="120"/>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品牌</w:t>
            </w:r>
          </w:p>
        </w:tc>
        <w:tc>
          <w:tcPr>
            <w:tcW w:w="801" w:type="dxa"/>
            <w:tcBorders>
              <w:top w:val="single" w:color="auto" w:sz="6" w:space="0"/>
              <w:left w:val="single" w:color="auto" w:sz="4" w:space="0"/>
              <w:bottom w:val="single" w:color="auto" w:sz="6" w:space="0"/>
              <w:right w:val="single" w:color="auto" w:sz="6" w:space="0"/>
            </w:tcBorders>
            <w:noWrap w:val="0"/>
            <w:vAlign w:val="center"/>
          </w:tcPr>
          <w:p>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型号和规格</w:t>
            </w:r>
          </w:p>
        </w:tc>
        <w:tc>
          <w:tcPr>
            <w:tcW w:w="1705" w:type="dxa"/>
            <w:tcBorders>
              <w:top w:val="single" w:color="auto" w:sz="6" w:space="0"/>
              <w:left w:val="single" w:color="auto" w:sz="6" w:space="0"/>
              <w:bottom w:val="single" w:color="auto" w:sz="6" w:space="0"/>
              <w:right w:val="single" w:color="auto" w:sz="6" w:space="0"/>
            </w:tcBorders>
            <w:noWrap w:val="0"/>
            <w:vAlign w:val="center"/>
          </w:tcPr>
          <w:p>
            <w:pPr>
              <w:spacing w:before="163" w:beforeLines="50" w:after="120"/>
              <w:jc w:val="center"/>
              <w:rPr>
                <w:rFonts w:hint="eastAsia" w:ascii="仿宋" w:hAnsi="仿宋" w:eastAsia="仿宋" w:cs="仿宋"/>
                <w:color w:val="auto"/>
                <w:highlight w:val="none"/>
              </w:rPr>
            </w:pPr>
            <w:r>
              <w:rPr>
                <w:rFonts w:hint="eastAsia" w:ascii="仿宋" w:hAnsi="仿宋" w:eastAsia="仿宋" w:cs="仿宋"/>
                <w:color w:val="auto"/>
                <w:highlight w:val="none"/>
              </w:rPr>
              <w:t>原产地及制造厂名</w:t>
            </w:r>
          </w:p>
        </w:tc>
        <w:tc>
          <w:tcPr>
            <w:tcW w:w="905" w:type="dxa"/>
            <w:tcBorders>
              <w:top w:val="single" w:color="auto" w:sz="6" w:space="0"/>
              <w:left w:val="single" w:color="auto" w:sz="6" w:space="0"/>
              <w:bottom w:val="single" w:color="auto" w:sz="6" w:space="0"/>
              <w:right w:val="single" w:color="auto" w:sz="6" w:space="0"/>
            </w:tcBorders>
            <w:noWrap w:val="0"/>
            <w:vAlign w:val="center"/>
          </w:tcPr>
          <w:p>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数量</w:t>
            </w:r>
          </w:p>
        </w:tc>
        <w:tc>
          <w:tcPr>
            <w:tcW w:w="1109" w:type="dxa"/>
            <w:tcBorders>
              <w:top w:val="single" w:color="auto" w:sz="6" w:space="0"/>
              <w:left w:val="single" w:color="auto" w:sz="6" w:space="0"/>
              <w:bottom w:val="single" w:color="auto" w:sz="6" w:space="0"/>
              <w:right w:val="single" w:color="auto" w:sz="6" w:space="0"/>
            </w:tcBorders>
            <w:noWrap w:val="0"/>
            <w:vAlign w:val="center"/>
          </w:tcPr>
          <w:p>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单价</w:t>
            </w:r>
          </w:p>
          <w:p>
            <w:pPr>
              <w:spacing w:after="120"/>
              <w:jc w:val="center"/>
              <w:rPr>
                <w:rFonts w:hint="eastAsia" w:ascii="仿宋" w:hAnsi="仿宋" w:eastAsia="仿宋" w:cs="仿宋"/>
                <w:bCs/>
                <w:color w:val="auto"/>
                <w:highlight w:val="none"/>
              </w:rPr>
            </w:pPr>
            <w:r>
              <w:rPr>
                <w:rFonts w:hint="eastAsia" w:ascii="仿宋" w:hAnsi="仿宋" w:eastAsia="仿宋" w:cs="仿宋"/>
                <w:color w:val="auto"/>
                <w:highlight w:val="none"/>
              </w:rPr>
              <w:t>（元）</w:t>
            </w:r>
          </w:p>
        </w:tc>
        <w:tc>
          <w:tcPr>
            <w:tcW w:w="1112" w:type="dxa"/>
            <w:tcBorders>
              <w:top w:val="single" w:color="auto" w:sz="6" w:space="0"/>
              <w:left w:val="single" w:color="auto" w:sz="6" w:space="0"/>
              <w:bottom w:val="single" w:color="auto" w:sz="6" w:space="0"/>
              <w:right w:val="single" w:color="auto" w:sz="6" w:space="0"/>
            </w:tcBorders>
            <w:noWrap w:val="0"/>
            <w:vAlign w:val="center"/>
          </w:tcPr>
          <w:p>
            <w:pPr>
              <w:spacing w:after="120"/>
              <w:jc w:val="center"/>
              <w:rPr>
                <w:rFonts w:hint="eastAsia" w:ascii="仿宋" w:hAnsi="仿宋" w:eastAsia="仿宋" w:cs="仿宋"/>
                <w:bCs/>
                <w:color w:val="auto"/>
                <w:highlight w:val="none"/>
              </w:rPr>
            </w:pPr>
            <w:r>
              <w:rPr>
                <w:rFonts w:hint="eastAsia" w:ascii="仿宋" w:hAnsi="仿宋" w:eastAsia="仿宋" w:cs="仿宋"/>
                <w:bCs/>
                <w:color w:val="auto"/>
                <w:highlight w:val="none"/>
              </w:rPr>
              <w:t>总价</w:t>
            </w:r>
          </w:p>
          <w:p>
            <w:pPr>
              <w:spacing w:after="120"/>
              <w:jc w:val="center"/>
              <w:rPr>
                <w:rFonts w:hint="eastAsia" w:ascii="仿宋" w:hAnsi="仿宋" w:eastAsia="仿宋" w:cs="仿宋"/>
                <w:bCs/>
                <w:color w:val="auto"/>
                <w:highlight w:val="none"/>
              </w:rPr>
            </w:pPr>
            <w:r>
              <w:rPr>
                <w:rFonts w:hint="eastAsia" w:ascii="仿宋" w:hAnsi="仿宋" w:eastAsia="仿宋" w:cs="仿宋"/>
                <w:bCs/>
                <w:color w:val="auto"/>
                <w:highlight w:val="none"/>
              </w:rPr>
              <w:t>（元）</w:t>
            </w:r>
          </w:p>
        </w:tc>
      </w:tr>
      <w:tr>
        <w:tblPrEx>
          <w:tblCellMar>
            <w:top w:w="0" w:type="dxa"/>
            <w:left w:w="28" w:type="dxa"/>
            <w:bottom w:w="0" w:type="dxa"/>
            <w:right w:w="28" w:type="dxa"/>
          </w:tblCellMar>
        </w:tblPrEx>
        <w:trPr>
          <w:trHeight w:val="551" w:hRule="atLeast"/>
          <w:jc w:val="center"/>
        </w:trPr>
        <w:tc>
          <w:tcPr>
            <w:tcW w:w="825" w:type="dxa"/>
            <w:vMerge w:val="continue"/>
            <w:tcBorders>
              <w:left w:val="single" w:color="auto" w:sz="6" w:space="0"/>
              <w:right w:val="single" w:color="auto" w:sz="4" w:space="0"/>
            </w:tcBorders>
            <w:noWrap w:val="0"/>
            <w:vAlign w:val="center"/>
          </w:tcPr>
          <w:p>
            <w:pPr>
              <w:spacing w:before="327" w:beforeLines="100"/>
              <w:jc w:val="center"/>
              <w:rPr>
                <w:rFonts w:hint="eastAsia" w:ascii="仿宋" w:hAnsi="仿宋" w:eastAsia="仿宋" w:cs="仿宋"/>
                <w:highlight w:val="none"/>
              </w:rPr>
            </w:pPr>
          </w:p>
        </w:tc>
        <w:tc>
          <w:tcPr>
            <w:tcW w:w="505" w:type="dxa"/>
            <w:tcBorders>
              <w:top w:val="single" w:color="auto" w:sz="6" w:space="0"/>
              <w:left w:val="single" w:color="auto" w:sz="4" w:space="0"/>
              <w:bottom w:val="single" w:color="auto" w:sz="4" w:space="0"/>
            </w:tcBorders>
            <w:noWrap w:val="0"/>
            <w:vAlign w:val="center"/>
          </w:tcPr>
          <w:p>
            <w:pPr>
              <w:spacing w:before="327" w:beforeLines="100"/>
              <w:jc w:val="center"/>
              <w:rPr>
                <w:rFonts w:hint="eastAsia" w:ascii="仿宋" w:hAnsi="仿宋" w:eastAsia="仿宋" w:cs="仿宋"/>
                <w:highlight w:val="none"/>
              </w:rPr>
            </w:pPr>
            <w:r>
              <w:rPr>
                <w:rFonts w:hint="eastAsia" w:ascii="仿宋" w:hAnsi="仿宋" w:eastAsia="仿宋" w:cs="仿宋"/>
                <w:highlight w:val="none"/>
              </w:rPr>
              <w:t>1</w:t>
            </w:r>
          </w:p>
        </w:tc>
        <w:tc>
          <w:tcPr>
            <w:tcW w:w="752" w:type="dxa"/>
            <w:tcBorders>
              <w:top w:val="single" w:color="auto" w:sz="6" w:space="0"/>
              <w:left w:val="single" w:color="auto" w:sz="6" w:space="0"/>
              <w:bottom w:val="single" w:color="auto" w:sz="4"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682" w:type="dxa"/>
            <w:tcBorders>
              <w:top w:val="single" w:color="auto" w:sz="6" w:space="0"/>
              <w:left w:val="single" w:color="auto" w:sz="6" w:space="0"/>
              <w:bottom w:val="single" w:color="auto" w:sz="4" w:space="0"/>
              <w:right w:val="single" w:color="auto" w:sz="4" w:space="0"/>
            </w:tcBorders>
            <w:noWrap w:val="0"/>
            <w:vAlign w:val="center"/>
          </w:tcPr>
          <w:p>
            <w:pPr>
              <w:spacing w:before="163" w:beforeLines="50"/>
              <w:jc w:val="center"/>
              <w:rPr>
                <w:rFonts w:hint="eastAsia" w:ascii="仿宋" w:hAnsi="仿宋" w:eastAsia="仿宋" w:cs="仿宋"/>
                <w:highlight w:val="none"/>
              </w:rPr>
            </w:pPr>
          </w:p>
        </w:tc>
        <w:tc>
          <w:tcPr>
            <w:tcW w:w="801" w:type="dxa"/>
            <w:tcBorders>
              <w:top w:val="single" w:color="auto" w:sz="6" w:space="0"/>
              <w:left w:val="single" w:color="auto" w:sz="4" w:space="0"/>
              <w:bottom w:val="single" w:color="auto" w:sz="4"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1705" w:type="dxa"/>
            <w:tcBorders>
              <w:top w:val="single" w:color="auto" w:sz="6" w:space="0"/>
              <w:left w:val="single" w:color="auto" w:sz="6" w:space="0"/>
              <w:bottom w:val="single" w:color="auto" w:sz="4"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905" w:type="dxa"/>
            <w:tcBorders>
              <w:top w:val="single" w:color="auto" w:sz="6" w:space="0"/>
              <w:left w:val="single" w:color="auto" w:sz="6" w:space="0"/>
              <w:bottom w:val="single" w:color="auto" w:sz="4"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1109" w:type="dxa"/>
            <w:tcBorders>
              <w:top w:val="single" w:color="auto" w:sz="6" w:space="0"/>
              <w:left w:val="single" w:color="auto" w:sz="6" w:space="0"/>
              <w:bottom w:val="single" w:color="auto" w:sz="4"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1112" w:type="dxa"/>
            <w:tcBorders>
              <w:top w:val="single" w:color="auto" w:sz="6" w:space="0"/>
              <w:left w:val="single" w:color="auto" w:sz="6" w:space="0"/>
              <w:bottom w:val="single" w:color="auto" w:sz="4" w:space="0"/>
              <w:right w:val="single" w:color="auto" w:sz="6" w:space="0"/>
            </w:tcBorders>
            <w:noWrap w:val="0"/>
            <w:vAlign w:val="center"/>
          </w:tcPr>
          <w:p>
            <w:pPr>
              <w:spacing w:before="163" w:beforeLines="50"/>
              <w:jc w:val="center"/>
              <w:rPr>
                <w:rFonts w:hint="eastAsia" w:ascii="仿宋" w:hAnsi="仿宋" w:eastAsia="仿宋" w:cs="仿宋"/>
                <w:highlight w:val="none"/>
              </w:rPr>
            </w:pPr>
          </w:p>
        </w:tc>
      </w:tr>
      <w:tr>
        <w:tblPrEx>
          <w:tblCellMar>
            <w:top w:w="0" w:type="dxa"/>
            <w:left w:w="28" w:type="dxa"/>
            <w:bottom w:w="0" w:type="dxa"/>
            <w:right w:w="28" w:type="dxa"/>
          </w:tblCellMar>
        </w:tblPrEx>
        <w:trPr>
          <w:trHeight w:val="546" w:hRule="atLeast"/>
          <w:jc w:val="center"/>
        </w:trPr>
        <w:tc>
          <w:tcPr>
            <w:tcW w:w="825" w:type="dxa"/>
            <w:vMerge w:val="continue"/>
            <w:tcBorders>
              <w:left w:val="single" w:color="auto" w:sz="6" w:space="0"/>
              <w:right w:val="single" w:color="auto" w:sz="4" w:space="0"/>
            </w:tcBorders>
            <w:noWrap w:val="0"/>
            <w:vAlign w:val="center"/>
          </w:tcPr>
          <w:p>
            <w:pPr>
              <w:spacing w:before="327" w:beforeLines="100"/>
              <w:jc w:val="center"/>
              <w:rPr>
                <w:rFonts w:hint="eastAsia" w:ascii="仿宋" w:hAnsi="仿宋" w:eastAsia="仿宋" w:cs="仿宋"/>
                <w:highlight w:val="none"/>
              </w:rPr>
            </w:pPr>
          </w:p>
        </w:tc>
        <w:tc>
          <w:tcPr>
            <w:tcW w:w="505" w:type="dxa"/>
            <w:tcBorders>
              <w:top w:val="single" w:color="auto" w:sz="4" w:space="0"/>
              <w:left w:val="single" w:color="auto" w:sz="4" w:space="0"/>
              <w:bottom w:val="single" w:color="auto" w:sz="6" w:space="0"/>
            </w:tcBorders>
            <w:noWrap w:val="0"/>
            <w:vAlign w:val="center"/>
          </w:tcPr>
          <w:p>
            <w:pPr>
              <w:spacing w:before="327" w:beforeLines="100"/>
              <w:jc w:val="center"/>
              <w:rPr>
                <w:rFonts w:hint="eastAsia" w:ascii="仿宋" w:hAnsi="仿宋" w:eastAsia="仿宋" w:cs="仿宋"/>
                <w:highlight w:val="none"/>
              </w:rPr>
            </w:pPr>
            <w:r>
              <w:rPr>
                <w:rFonts w:hint="eastAsia" w:ascii="仿宋" w:hAnsi="仿宋" w:eastAsia="仿宋" w:cs="仿宋"/>
                <w:highlight w:val="none"/>
              </w:rPr>
              <w:t>2</w:t>
            </w:r>
          </w:p>
        </w:tc>
        <w:tc>
          <w:tcPr>
            <w:tcW w:w="752" w:type="dxa"/>
            <w:tcBorders>
              <w:top w:val="single" w:color="auto" w:sz="4" w:space="0"/>
              <w:left w:val="single" w:color="auto" w:sz="6" w:space="0"/>
              <w:bottom w:val="single" w:color="auto" w:sz="6" w:space="0"/>
              <w:right w:val="single" w:color="auto" w:sz="6" w:space="0"/>
            </w:tcBorders>
            <w:noWrap w:val="0"/>
            <w:vAlign w:val="center"/>
          </w:tcPr>
          <w:p>
            <w:pPr>
              <w:spacing w:before="327" w:beforeLines="100"/>
              <w:jc w:val="center"/>
              <w:rPr>
                <w:rFonts w:hint="eastAsia" w:ascii="仿宋" w:hAnsi="仿宋" w:eastAsia="仿宋" w:cs="仿宋"/>
                <w:highlight w:val="none"/>
              </w:rPr>
            </w:pPr>
          </w:p>
        </w:tc>
        <w:tc>
          <w:tcPr>
            <w:tcW w:w="682" w:type="dxa"/>
            <w:tcBorders>
              <w:top w:val="single" w:color="auto" w:sz="4" w:space="0"/>
              <w:left w:val="single" w:color="auto" w:sz="6" w:space="0"/>
              <w:bottom w:val="single" w:color="auto" w:sz="6" w:space="0"/>
              <w:right w:val="single" w:color="auto" w:sz="4" w:space="0"/>
            </w:tcBorders>
            <w:noWrap w:val="0"/>
            <w:vAlign w:val="center"/>
          </w:tcPr>
          <w:p>
            <w:pPr>
              <w:spacing w:before="163" w:beforeLines="50"/>
              <w:jc w:val="center"/>
              <w:rPr>
                <w:rFonts w:hint="eastAsia" w:ascii="仿宋" w:hAnsi="仿宋" w:eastAsia="仿宋" w:cs="仿宋"/>
                <w:highlight w:val="none"/>
              </w:rPr>
            </w:pPr>
          </w:p>
        </w:tc>
        <w:tc>
          <w:tcPr>
            <w:tcW w:w="801" w:type="dxa"/>
            <w:tcBorders>
              <w:top w:val="single" w:color="auto" w:sz="4" w:space="0"/>
              <w:left w:val="single" w:color="auto" w:sz="4"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1705"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905"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1109"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1112"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r>
      <w:tr>
        <w:tblPrEx>
          <w:tblCellMar>
            <w:top w:w="0" w:type="dxa"/>
            <w:left w:w="28" w:type="dxa"/>
            <w:bottom w:w="0" w:type="dxa"/>
            <w:right w:w="28" w:type="dxa"/>
          </w:tblCellMar>
        </w:tblPrEx>
        <w:trPr>
          <w:trHeight w:val="551" w:hRule="atLeast"/>
          <w:jc w:val="center"/>
        </w:trPr>
        <w:tc>
          <w:tcPr>
            <w:tcW w:w="825" w:type="dxa"/>
            <w:vMerge w:val="continue"/>
            <w:tcBorders>
              <w:left w:val="single" w:color="auto" w:sz="6" w:space="0"/>
              <w:right w:val="single" w:color="auto" w:sz="4" w:space="0"/>
            </w:tcBorders>
            <w:noWrap w:val="0"/>
            <w:vAlign w:val="center"/>
          </w:tcPr>
          <w:p>
            <w:pPr>
              <w:spacing w:before="327" w:beforeLines="100"/>
              <w:jc w:val="center"/>
              <w:rPr>
                <w:rFonts w:hint="eastAsia" w:ascii="仿宋" w:hAnsi="仿宋" w:eastAsia="仿宋" w:cs="仿宋"/>
                <w:highlight w:val="none"/>
              </w:rPr>
            </w:pPr>
          </w:p>
        </w:tc>
        <w:tc>
          <w:tcPr>
            <w:tcW w:w="505" w:type="dxa"/>
            <w:tcBorders>
              <w:top w:val="single" w:color="auto" w:sz="4" w:space="0"/>
              <w:left w:val="single" w:color="auto" w:sz="4" w:space="0"/>
              <w:bottom w:val="single" w:color="auto" w:sz="6" w:space="0"/>
            </w:tcBorders>
            <w:noWrap w:val="0"/>
            <w:vAlign w:val="center"/>
          </w:tcPr>
          <w:p>
            <w:pPr>
              <w:spacing w:before="327" w:beforeLines="100"/>
              <w:jc w:val="center"/>
              <w:rPr>
                <w:rFonts w:hint="eastAsia" w:ascii="仿宋" w:hAnsi="仿宋" w:eastAsia="仿宋" w:cs="仿宋"/>
                <w:highlight w:val="none"/>
              </w:rPr>
            </w:pPr>
            <w:r>
              <w:rPr>
                <w:rFonts w:hint="eastAsia" w:ascii="仿宋" w:hAnsi="仿宋" w:eastAsia="仿宋" w:cs="仿宋"/>
                <w:highlight w:val="none"/>
              </w:rPr>
              <w:t>3</w:t>
            </w:r>
          </w:p>
        </w:tc>
        <w:tc>
          <w:tcPr>
            <w:tcW w:w="752" w:type="dxa"/>
            <w:tcBorders>
              <w:top w:val="single" w:color="auto" w:sz="4" w:space="0"/>
              <w:left w:val="single" w:color="auto" w:sz="6" w:space="0"/>
              <w:bottom w:val="single" w:color="auto" w:sz="6" w:space="0"/>
              <w:right w:val="single" w:color="auto" w:sz="6" w:space="0"/>
            </w:tcBorders>
            <w:noWrap w:val="0"/>
            <w:vAlign w:val="center"/>
          </w:tcPr>
          <w:p>
            <w:pPr>
              <w:spacing w:before="327" w:beforeLines="100"/>
              <w:jc w:val="center"/>
              <w:rPr>
                <w:rFonts w:hint="eastAsia" w:ascii="仿宋" w:hAnsi="仿宋" w:eastAsia="仿宋" w:cs="仿宋"/>
                <w:highlight w:val="none"/>
              </w:rPr>
            </w:pPr>
          </w:p>
        </w:tc>
        <w:tc>
          <w:tcPr>
            <w:tcW w:w="682" w:type="dxa"/>
            <w:tcBorders>
              <w:top w:val="single" w:color="auto" w:sz="4" w:space="0"/>
              <w:left w:val="single" w:color="auto" w:sz="6" w:space="0"/>
              <w:bottom w:val="single" w:color="auto" w:sz="6" w:space="0"/>
              <w:right w:val="single" w:color="auto" w:sz="4" w:space="0"/>
            </w:tcBorders>
            <w:noWrap w:val="0"/>
            <w:vAlign w:val="center"/>
          </w:tcPr>
          <w:p>
            <w:pPr>
              <w:spacing w:before="163" w:beforeLines="50"/>
              <w:jc w:val="center"/>
              <w:rPr>
                <w:rFonts w:hint="eastAsia" w:ascii="仿宋" w:hAnsi="仿宋" w:eastAsia="仿宋" w:cs="仿宋"/>
                <w:highlight w:val="none"/>
              </w:rPr>
            </w:pPr>
          </w:p>
        </w:tc>
        <w:tc>
          <w:tcPr>
            <w:tcW w:w="801" w:type="dxa"/>
            <w:tcBorders>
              <w:top w:val="single" w:color="auto" w:sz="4" w:space="0"/>
              <w:left w:val="single" w:color="auto" w:sz="4"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1705"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905"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1109"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1112"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r>
      <w:tr>
        <w:tblPrEx>
          <w:tblCellMar>
            <w:top w:w="0" w:type="dxa"/>
            <w:left w:w="28" w:type="dxa"/>
            <w:bottom w:w="0" w:type="dxa"/>
            <w:right w:w="28" w:type="dxa"/>
          </w:tblCellMar>
        </w:tblPrEx>
        <w:trPr>
          <w:trHeight w:val="853" w:hRule="atLeast"/>
          <w:jc w:val="center"/>
        </w:trPr>
        <w:tc>
          <w:tcPr>
            <w:tcW w:w="825" w:type="dxa"/>
            <w:vMerge w:val="continue"/>
            <w:tcBorders>
              <w:left w:val="single" w:color="auto" w:sz="6" w:space="0"/>
              <w:right w:val="single" w:color="auto" w:sz="4" w:space="0"/>
            </w:tcBorders>
            <w:noWrap w:val="0"/>
            <w:vAlign w:val="center"/>
          </w:tcPr>
          <w:p>
            <w:pPr>
              <w:spacing w:before="327" w:beforeLines="100"/>
              <w:jc w:val="center"/>
              <w:rPr>
                <w:rFonts w:hint="eastAsia" w:ascii="仿宋" w:hAnsi="仿宋" w:eastAsia="仿宋" w:cs="仿宋"/>
                <w:highlight w:val="none"/>
              </w:rPr>
            </w:pPr>
          </w:p>
        </w:tc>
        <w:tc>
          <w:tcPr>
            <w:tcW w:w="505" w:type="dxa"/>
            <w:tcBorders>
              <w:top w:val="single" w:color="auto" w:sz="4" w:space="0"/>
              <w:left w:val="single" w:color="auto" w:sz="4" w:space="0"/>
              <w:bottom w:val="single" w:color="auto" w:sz="6" w:space="0"/>
            </w:tcBorders>
            <w:noWrap w:val="0"/>
            <w:vAlign w:val="center"/>
          </w:tcPr>
          <w:p>
            <w:pPr>
              <w:spacing w:before="327" w:beforeLines="100"/>
              <w:jc w:val="center"/>
              <w:rPr>
                <w:rFonts w:hint="eastAsia" w:ascii="仿宋" w:hAnsi="仿宋" w:eastAsia="仿宋" w:cs="仿宋"/>
                <w:highlight w:val="none"/>
              </w:rPr>
            </w:pPr>
            <w:r>
              <w:rPr>
                <w:rFonts w:hint="eastAsia" w:ascii="仿宋" w:hAnsi="仿宋" w:eastAsia="仿宋" w:cs="仿宋"/>
                <w:szCs w:val="24"/>
                <w:highlight w:val="none"/>
              </w:rPr>
              <w:t>……</w:t>
            </w:r>
          </w:p>
        </w:tc>
        <w:tc>
          <w:tcPr>
            <w:tcW w:w="752"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682" w:type="dxa"/>
            <w:tcBorders>
              <w:top w:val="single" w:color="auto" w:sz="4" w:space="0"/>
              <w:left w:val="single" w:color="auto" w:sz="6" w:space="0"/>
              <w:bottom w:val="single" w:color="auto" w:sz="6" w:space="0"/>
              <w:right w:val="single" w:color="auto" w:sz="4" w:space="0"/>
            </w:tcBorders>
            <w:noWrap w:val="0"/>
            <w:vAlign w:val="center"/>
          </w:tcPr>
          <w:p>
            <w:pPr>
              <w:spacing w:before="163" w:beforeLines="50"/>
              <w:jc w:val="center"/>
              <w:rPr>
                <w:rFonts w:hint="eastAsia" w:ascii="仿宋" w:hAnsi="仿宋" w:eastAsia="仿宋" w:cs="仿宋"/>
                <w:highlight w:val="none"/>
              </w:rPr>
            </w:pPr>
          </w:p>
        </w:tc>
        <w:tc>
          <w:tcPr>
            <w:tcW w:w="801" w:type="dxa"/>
            <w:tcBorders>
              <w:top w:val="single" w:color="auto" w:sz="4" w:space="0"/>
              <w:left w:val="single" w:color="auto" w:sz="4"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1705"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905"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1109"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1112"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r>
      <w:tr>
        <w:tblPrEx>
          <w:tblCellMar>
            <w:top w:w="0" w:type="dxa"/>
            <w:left w:w="28" w:type="dxa"/>
            <w:bottom w:w="0" w:type="dxa"/>
            <w:right w:w="28" w:type="dxa"/>
          </w:tblCellMar>
        </w:tblPrEx>
        <w:trPr>
          <w:trHeight w:val="853" w:hRule="atLeast"/>
          <w:jc w:val="center"/>
        </w:trPr>
        <w:tc>
          <w:tcPr>
            <w:tcW w:w="825" w:type="dxa"/>
            <w:vMerge w:val="continue"/>
            <w:tcBorders>
              <w:left w:val="single" w:color="auto" w:sz="6" w:space="0"/>
              <w:bottom w:val="single" w:color="auto" w:sz="6" w:space="0"/>
              <w:right w:val="single" w:color="auto" w:sz="4" w:space="0"/>
            </w:tcBorders>
            <w:noWrap w:val="0"/>
            <w:vAlign w:val="center"/>
          </w:tcPr>
          <w:p>
            <w:pPr>
              <w:spacing w:before="327" w:beforeLines="100"/>
              <w:jc w:val="center"/>
              <w:rPr>
                <w:rFonts w:hint="eastAsia" w:ascii="仿宋" w:hAnsi="仿宋" w:eastAsia="仿宋" w:cs="仿宋"/>
                <w:highlight w:val="none"/>
              </w:rPr>
            </w:pPr>
          </w:p>
        </w:tc>
        <w:tc>
          <w:tcPr>
            <w:tcW w:w="505" w:type="dxa"/>
            <w:tcBorders>
              <w:top w:val="single" w:color="auto" w:sz="4" w:space="0"/>
              <w:left w:val="single" w:color="auto" w:sz="4" w:space="0"/>
              <w:bottom w:val="single" w:color="auto" w:sz="6" w:space="0"/>
            </w:tcBorders>
            <w:noWrap w:val="0"/>
            <w:vAlign w:val="center"/>
          </w:tcPr>
          <w:p>
            <w:pPr>
              <w:spacing w:before="327" w:beforeLines="100"/>
              <w:jc w:val="center"/>
              <w:rPr>
                <w:rFonts w:hint="eastAsia" w:ascii="仿宋" w:hAnsi="仿宋" w:eastAsia="仿宋" w:cs="仿宋"/>
                <w:b/>
                <w:highlight w:val="none"/>
              </w:rPr>
            </w:pPr>
            <w:r>
              <w:rPr>
                <w:rFonts w:hint="eastAsia" w:ascii="仿宋" w:hAnsi="仿宋" w:eastAsia="仿宋" w:cs="仿宋"/>
                <w:szCs w:val="24"/>
                <w:highlight w:val="none"/>
              </w:rPr>
              <w:t>……</w:t>
            </w:r>
          </w:p>
        </w:tc>
        <w:tc>
          <w:tcPr>
            <w:tcW w:w="752"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682" w:type="dxa"/>
            <w:tcBorders>
              <w:top w:val="single" w:color="auto" w:sz="4" w:space="0"/>
              <w:left w:val="single" w:color="auto" w:sz="6" w:space="0"/>
              <w:bottom w:val="single" w:color="auto" w:sz="6" w:space="0"/>
              <w:right w:val="single" w:color="auto" w:sz="4" w:space="0"/>
            </w:tcBorders>
            <w:noWrap w:val="0"/>
            <w:vAlign w:val="center"/>
          </w:tcPr>
          <w:p>
            <w:pPr>
              <w:spacing w:before="163" w:beforeLines="50"/>
              <w:jc w:val="center"/>
              <w:rPr>
                <w:rFonts w:hint="eastAsia" w:ascii="仿宋" w:hAnsi="仿宋" w:eastAsia="仿宋" w:cs="仿宋"/>
                <w:highlight w:val="none"/>
              </w:rPr>
            </w:pPr>
          </w:p>
        </w:tc>
        <w:tc>
          <w:tcPr>
            <w:tcW w:w="801" w:type="dxa"/>
            <w:tcBorders>
              <w:top w:val="single" w:color="auto" w:sz="4" w:space="0"/>
              <w:left w:val="single" w:color="auto" w:sz="4"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1705"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905"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1109"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c>
          <w:tcPr>
            <w:tcW w:w="1112" w:type="dxa"/>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highlight w:val="none"/>
              </w:rPr>
            </w:pPr>
          </w:p>
        </w:tc>
      </w:tr>
      <w:tr>
        <w:tblPrEx>
          <w:tblCellMar>
            <w:top w:w="0" w:type="dxa"/>
            <w:left w:w="28" w:type="dxa"/>
            <w:bottom w:w="0" w:type="dxa"/>
            <w:right w:w="28" w:type="dxa"/>
          </w:tblCellMar>
        </w:tblPrEx>
        <w:trPr>
          <w:trHeight w:val="515" w:hRule="atLeast"/>
          <w:jc w:val="center"/>
        </w:trPr>
        <w:tc>
          <w:tcPr>
            <w:tcW w:w="2082" w:type="dxa"/>
            <w:gridSpan w:val="3"/>
            <w:tcBorders>
              <w:top w:val="single" w:color="auto" w:sz="4" w:space="0"/>
              <w:left w:val="single" w:color="auto" w:sz="6" w:space="0"/>
              <w:bottom w:val="single" w:color="auto" w:sz="6" w:space="0"/>
            </w:tcBorders>
            <w:noWrap w:val="0"/>
            <w:vAlign w:val="center"/>
          </w:tcPr>
          <w:p>
            <w:pPr>
              <w:jc w:val="center"/>
              <w:rPr>
                <w:rFonts w:hint="eastAsia" w:ascii="仿宋" w:hAnsi="仿宋" w:eastAsia="仿宋" w:cs="仿宋"/>
                <w:szCs w:val="24"/>
                <w:highlight w:val="none"/>
              </w:rPr>
            </w:pPr>
            <w:r>
              <w:rPr>
                <w:rFonts w:hint="eastAsia" w:ascii="仿宋" w:hAnsi="仿宋" w:eastAsia="仿宋" w:cs="仿宋"/>
                <w:szCs w:val="24"/>
                <w:highlight w:val="none"/>
              </w:rPr>
              <w:t>总价</w:t>
            </w:r>
          </w:p>
        </w:tc>
        <w:tc>
          <w:tcPr>
            <w:tcW w:w="6314" w:type="dxa"/>
            <w:gridSpan w:val="6"/>
            <w:tcBorders>
              <w:top w:val="single" w:color="auto" w:sz="4" w:space="0"/>
              <w:left w:val="single" w:color="auto" w:sz="6" w:space="0"/>
              <w:bottom w:val="single" w:color="auto" w:sz="6" w:space="0"/>
              <w:right w:val="single" w:color="auto" w:sz="6" w:space="0"/>
            </w:tcBorders>
            <w:noWrap w:val="0"/>
            <w:vAlign w:val="center"/>
          </w:tcPr>
          <w:p>
            <w:pPr>
              <w:spacing w:before="163" w:beforeLines="50"/>
              <w:jc w:val="center"/>
              <w:rPr>
                <w:rFonts w:hint="eastAsia" w:ascii="仿宋" w:hAnsi="仿宋" w:eastAsia="仿宋" w:cs="仿宋"/>
                <w:szCs w:val="24"/>
                <w:highlight w:val="none"/>
              </w:rPr>
            </w:pPr>
            <w:r>
              <w:rPr>
                <w:rFonts w:hint="eastAsia" w:ascii="仿宋" w:hAnsi="仿宋" w:eastAsia="仿宋" w:cs="仿宋"/>
                <w:szCs w:val="24"/>
                <w:highlight w:val="none"/>
              </w:rPr>
              <w:t>大写：                           小写：</w:t>
            </w:r>
          </w:p>
        </w:tc>
      </w:tr>
      <w:tr>
        <w:tblPrEx>
          <w:tblCellMar>
            <w:top w:w="0" w:type="dxa"/>
            <w:left w:w="28" w:type="dxa"/>
            <w:bottom w:w="0" w:type="dxa"/>
            <w:right w:w="28" w:type="dxa"/>
          </w:tblCellMar>
        </w:tblPrEx>
        <w:trPr>
          <w:trHeight w:val="543" w:hRule="atLeast"/>
          <w:jc w:val="center"/>
        </w:trPr>
        <w:tc>
          <w:tcPr>
            <w:tcW w:w="2082" w:type="dxa"/>
            <w:gridSpan w:val="3"/>
            <w:tcBorders>
              <w:top w:val="single" w:color="auto" w:sz="4" w:space="0"/>
              <w:left w:val="single" w:color="auto" w:sz="6" w:space="0"/>
              <w:bottom w:val="single" w:color="auto" w:sz="6" w:space="0"/>
            </w:tcBorders>
            <w:noWrap w:val="0"/>
            <w:vAlign w:val="center"/>
          </w:tcPr>
          <w:p>
            <w:pPr>
              <w:jc w:val="center"/>
              <w:rPr>
                <w:rFonts w:hint="eastAsia" w:ascii="仿宋" w:hAnsi="仿宋" w:eastAsia="仿宋" w:cs="仿宋"/>
                <w:szCs w:val="24"/>
                <w:highlight w:val="none"/>
              </w:rPr>
            </w:pPr>
            <w:r>
              <w:rPr>
                <w:rFonts w:hint="eastAsia" w:ascii="仿宋" w:hAnsi="仿宋" w:eastAsia="仿宋" w:cs="仿宋"/>
                <w:szCs w:val="24"/>
                <w:highlight w:val="none"/>
              </w:rPr>
              <w:t>备注</w:t>
            </w:r>
          </w:p>
        </w:tc>
        <w:tc>
          <w:tcPr>
            <w:tcW w:w="6314" w:type="dxa"/>
            <w:gridSpan w:val="6"/>
            <w:tcBorders>
              <w:top w:val="single" w:color="auto" w:sz="4" w:space="0"/>
              <w:left w:val="single" w:color="auto" w:sz="6" w:space="0"/>
              <w:bottom w:val="single" w:color="auto" w:sz="6" w:space="0"/>
              <w:right w:val="single" w:color="auto" w:sz="6" w:space="0"/>
            </w:tcBorders>
            <w:noWrap w:val="0"/>
            <w:vAlign w:val="center"/>
          </w:tcPr>
          <w:p>
            <w:pPr>
              <w:spacing w:before="163" w:beforeLines="50"/>
              <w:rPr>
                <w:rFonts w:hint="eastAsia" w:ascii="仿宋" w:hAnsi="仿宋" w:eastAsia="仿宋" w:cs="仿宋"/>
                <w:szCs w:val="24"/>
                <w:highlight w:val="none"/>
              </w:rPr>
            </w:pPr>
            <w:r>
              <w:rPr>
                <w:rFonts w:hint="eastAsia" w:ascii="仿宋" w:hAnsi="仿宋" w:eastAsia="仿宋" w:cs="仿宋"/>
                <w:spacing w:val="-6"/>
                <w:szCs w:val="24"/>
                <w:highlight w:val="none"/>
              </w:rPr>
              <w:t>保留小数点后两位。</w:t>
            </w:r>
          </w:p>
        </w:tc>
      </w:tr>
    </w:tbl>
    <w:p>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eastAsia" w:ascii="仿宋" w:hAnsi="仿宋" w:eastAsia="仿宋" w:cs="仿宋"/>
          <w:b/>
          <w:bCs/>
          <w:color w:val="000000"/>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000000"/>
          <w:szCs w:val="24"/>
          <w:highlight w:val="none"/>
          <w:lang w:val="en-US" w:eastAsia="zh-CN"/>
        </w:rPr>
      </w:pPr>
      <w:r>
        <w:rPr>
          <w:rFonts w:hint="eastAsia" w:ascii="仿宋" w:hAnsi="仿宋" w:eastAsia="仿宋" w:cs="仿宋"/>
          <w:b/>
          <w:bCs/>
          <w:color w:val="000000"/>
          <w:szCs w:val="24"/>
          <w:highlight w:val="none"/>
          <w:lang w:val="en-US" w:eastAsia="zh-CN"/>
        </w:rPr>
        <w:t>第二条 合同价款及交货期</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 xml:space="preserve">（一）合同总价：人民币 (大写) </w:t>
      </w:r>
      <w:r>
        <w:rPr>
          <w:rFonts w:hint="eastAsia" w:ascii="仿宋" w:hAnsi="仿宋" w:eastAsia="仿宋" w:cs="仿宋"/>
          <w:color w:val="000000"/>
          <w:szCs w:val="24"/>
          <w:highlight w:val="none"/>
          <w:u w:val="single"/>
          <w:lang w:val="en-US" w:eastAsia="zh-CN"/>
        </w:rPr>
        <w:t xml:space="preserve">           </w:t>
      </w:r>
      <w:r>
        <w:rPr>
          <w:rFonts w:hint="eastAsia" w:ascii="仿宋" w:hAnsi="仿宋" w:eastAsia="仿宋" w:cs="仿宋"/>
          <w:color w:val="000000"/>
          <w:szCs w:val="24"/>
          <w:highlight w:val="none"/>
          <w:lang w:val="en-US" w:eastAsia="zh-CN"/>
        </w:rPr>
        <w:t>元，  ( ¥</w:t>
      </w:r>
      <w:r>
        <w:rPr>
          <w:rFonts w:hint="eastAsia" w:ascii="仿宋" w:hAnsi="仿宋" w:eastAsia="仿宋" w:cs="仿宋"/>
          <w:color w:val="000000"/>
          <w:szCs w:val="24"/>
          <w:highlight w:val="none"/>
          <w:u w:val="single"/>
          <w:lang w:val="en-US" w:eastAsia="zh-CN"/>
        </w:rPr>
        <w:t xml:space="preserve">          </w:t>
      </w:r>
      <w:r>
        <w:rPr>
          <w:rFonts w:hint="eastAsia" w:ascii="仿宋" w:hAnsi="仿宋" w:eastAsia="仿宋" w:cs="仿宋"/>
          <w:color w:val="000000"/>
          <w:szCs w:val="24"/>
          <w:highlight w:val="none"/>
          <w:lang w:val="en-US" w:eastAsia="zh-CN"/>
        </w:rPr>
        <w:t xml:space="preserve"> )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color w:val="000000"/>
          <w:szCs w:val="24"/>
          <w:highlight w:val="none"/>
          <w:lang w:val="en-US" w:eastAsia="zh-CN"/>
        </w:rPr>
        <w:t>1、本合同总价是完成本次磋商所要求的货物、服务且验收合格的所有费用，包括但不限于产品费（含相关配件、附件、安装材料）、安装调试费、运杂费（含保险）、技术培训费、招标代理服务费、税金等其他一切相关费用。供应商所报的价格应考虑到可能发生的所有与完成本项目相关服务及履行合同义务有关的一切费用，任何有选择的报价将不予接受，其响应文件按无效标处理。</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2、本合同总价还包含乙方应当提供的伴随服务和售后服务费用。</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color w:val="000000"/>
          <w:szCs w:val="24"/>
          <w:highlight w:val="none"/>
          <w:lang w:val="en-US" w:eastAsia="zh-CN"/>
        </w:rPr>
        <w:t>3、本合同执行期间合同总价不变，甲方无须另向乙方支付本合同规定之外的其他任何费用。</w:t>
      </w:r>
    </w:p>
    <w:p>
      <w:pPr>
        <w:pStyle w:val="6"/>
        <w:keepNext w:val="0"/>
        <w:keepLines w:val="0"/>
        <w:pageBreakBefore w:val="0"/>
        <w:kinsoku/>
        <w:wordWrap/>
        <w:overflowPunct/>
        <w:topLinePunct w:val="0"/>
        <w:autoSpaceDE/>
        <w:autoSpaceDN/>
        <w:bidi w:val="0"/>
        <w:adjustRightInd w:val="0"/>
        <w:snapToGrid w:val="0"/>
        <w:spacing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rPr>
        <w:t>）交货地点、</w:t>
      </w:r>
      <w:r>
        <w:rPr>
          <w:rFonts w:hint="eastAsia" w:ascii="仿宋" w:hAnsi="仿宋" w:eastAsia="仿宋" w:cs="仿宋"/>
          <w:sz w:val="24"/>
          <w:szCs w:val="24"/>
          <w:highlight w:val="none"/>
          <w:lang w:val="en-US" w:eastAsia="zh-CN"/>
        </w:rPr>
        <w:t>交货期</w:t>
      </w:r>
      <w:r>
        <w:rPr>
          <w:rFonts w:hint="eastAsia" w:ascii="仿宋" w:hAnsi="仿宋" w:eastAsia="仿宋" w:cs="仿宋"/>
          <w:sz w:val="24"/>
          <w:szCs w:val="24"/>
          <w:highlight w:val="none"/>
        </w:rPr>
        <w:t>及</w:t>
      </w:r>
      <w:r>
        <w:rPr>
          <w:rFonts w:hint="eastAsia" w:ascii="仿宋" w:hAnsi="仿宋" w:eastAsia="仿宋" w:cs="仿宋"/>
          <w:sz w:val="24"/>
          <w:szCs w:val="24"/>
          <w:highlight w:val="none"/>
          <w:lang w:val="en-US" w:eastAsia="zh-CN"/>
        </w:rPr>
        <w:t>质保期</w:t>
      </w:r>
      <w:r>
        <w:rPr>
          <w:rFonts w:hint="eastAsia" w:ascii="仿宋" w:hAnsi="仿宋" w:eastAsia="仿宋" w:cs="仿宋"/>
          <w:sz w:val="24"/>
          <w:szCs w:val="24"/>
          <w:highlight w:val="none"/>
        </w:rPr>
        <w:t>：</w:t>
      </w:r>
    </w:p>
    <w:p>
      <w:pPr>
        <w:pStyle w:val="6"/>
        <w:keepNext w:val="0"/>
        <w:keepLines w:val="0"/>
        <w:pageBreakBefore w:val="0"/>
        <w:kinsoku/>
        <w:wordWrap/>
        <w:overflowPunct/>
        <w:topLinePunct w:val="0"/>
        <w:autoSpaceDE/>
        <w:autoSpaceDN/>
        <w:bidi w:val="0"/>
        <w:adjustRightInd w:val="0"/>
        <w:snapToGrid w:val="0"/>
        <w:spacing w:after="0" w:afterLines="0"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1、交货地点：采购人指定地点</w:t>
      </w:r>
      <w:r>
        <w:rPr>
          <w:rFonts w:hint="eastAsia" w:ascii="仿宋" w:hAnsi="仿宋" w:eastAsia="仿宋" w:cs="仿宋"/>
          <w:sz w:val="24"/>
          <w:szCs w:val="24"/>
          <w:highlight w:val="none"/>
          <w:lang w:eastAsia="zh-CN"/>
        </w:rPr>
        <w:t>。</w:t>
      </w:r>
    </w:p>
    <w:p>
      <w:pPr>
        <w:pStyle w:val="6"/>
        <w:keepNext w:val="0"/>
        <w:keepLines w:val="0"/>
        <w:pageBreakBefore w:val="0"/>
        <w:kinsoku/>
        <w:wordWrap/>
        <w:overflowPunct/>
        <w:topLinePunct w:val="0"/>
        <w:autoSpaceDE/>
        <w:autoSpaceDN/>
        <w:bidi w:val="0"/>
        <w:adjustRightInd w:val="0"/>
        <w:snapToGrid w:val="0"/>
        <w:spacing w:after="0" w:afterLines="0"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交货期</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自合同签订之日起15个工作日</w:t>
      </w:r>
      <w:r>
        <w:rPr>
          <w:rFonts w:hint="eastAsia" w:ascii="仿宋" w:hAnsi="仿宋" w:eastAsia="仿宋" w:cs="仿宋"/>
          <w:sz w:val="24"/>
          <w:szCs w:val="24"/>
          <w:highlight w:val="none"/>
          <w:lang w:eastAsia="zh-CN"/>
        </w:rPr>
        <w:t>。</w:t>
      </w:r>
    </w:p>
    <w:p>
      <w:pPr>
        <w:pStyle w:val="6"/>
        <w:keepNext w:val="0"/>
        <w:keepLines w:val="0"/>
        <w:pageBreakBefore w:val="0"/>
        <w:kinsoku/>
        <w:wordWrap/>
        <w:overflowPunct/>
        <w:topLinePunct w:val="0"/>
        <w:autoSpaceDE/>
        <w:autoSpaceDN/>
        <w:bidi w:val="0"/>
        <w:adjustRightInd w:val="0"/>
        <w:snapToGrid w:val="0"/>
        <w:spacing w:after="0" w:afterLines="0"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3、质保期：</w:t>
      </w:r>
      <w:r>
        <w:rPr>
          <w:rFonts w:hint="default" w:ascii="仿宋" w:hAnsi="仿宋" w:eastAsia="仿宋" w:cs="仿宋"/>
          <w:sz w:val="24"/>
          <w:szCs w:val="24"/>
          <w:highlight w:val="none"/>
          <w:lang w:eastAsia="zh-CN"/>
        </w:rPr>
        <w:t>1</w:t>
      </w:r>
      <w:r>
        <w:rPr>
          <w:rFonts w:hint="eastAsia" w:ascii="仿宋" w:hAnsi="仿宋" w:eastAsia="仿宋" w:cs="仿宋"/>
          <w:sz w:val="24"/>
          <w:szCs w:val="24"/>
          <w:highlight w:val="none"/>
          <w:lang w:val="en-US" w:eastAsia="zh-CN"/>
        </w:rPr>
        <w:t>年。</w:t>
      </w:r>
    </w:p>
    <w:p>
      <w:pPr>
        <w:pStyle w:val="6"/>
        <w:keepNext w:val="0"/>
        <w:keepLines w:val="0"/>
        <w:pageBreakBefore w:val="0"/>
        <w:kinsoku/>
        <w:wordWrap/>
        <w:overflowPunct/>
        <w:topLinePunct w:val="0"/>
        <w:autoSpaceDE/>
        <w:autoSpaceDN/>
        <w:bidi w:val="0"/>
        <w:adjustRightInd w:val="0"/>
        <w:snapToGrid w:val="0"/>
        <w:spacing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三</w:t>
      </w:r>
      <w:r>
        <w:rPr>
          <w:rFonts w:hint="eastAsia" w:ascii="仿宋" w:hAnsi="仿宋" w:eastAsia="仿宋" w:cs="仿宋"/>
          <w:sz w:val="24"/>
          <w:szCs w:val="24"/>
          <w:highlight w:val="none"/>
        </w:rPr>
        <w:t>）运输、安装：</w:t>
      </w:r>
    </w:p>
    <w:p>
      <w:pPr>
        <w:pStyle w:val="6"/>
        <w:keepNext w:val="0"/>
        <w:keepLines w:val="0"/>
        <w:pageBreakBefore w:val="0"/>
        <w:kinsoku/>
        <w:wordWrap/>
        <w:overflowPunct/>
        <w:topLinePunct w:val="0"/>
        <w:autoSpaceDE/>
        <w:autoSpaceDN/>
        <w:bidi w:val="0"/>
        <w:adjustRightInd w:val="0"/>
        <w:snapToGrid w:val="0"/>
        <w:spacing w:after="0" w:afterLines="0" w:line="360" w:lineRule="auto"/>
        <w:ind w:firstLine="480" w:firstLineChars="200"/>
        <w:textAlignment w:val="auto"/>
        <w:rPr>
          <w:rFonts w:hint="eastAsia" w:ascii="仿宋" w:hAnsi="仿宋" w:eastAsia="仿宋" w:cs="仿宋"/>
          <w:highlight w:val="none"/>
          <w:lang w:val="en-US" w:eastAsia="zh-CN"/>
        </w:rPr>
      </w:pPr>
      <w:r>
        <w:rPr>
          <w:rFonts w:hint="eastAsia" w:ascii="仿宋" w:hAnsi="仿宋" w:eastAsia="仿宋" w:cs="仿宋"/>
          <w:sz w:val="24"/>
          <w:szCs w:val="24"/>
          <w:highlight w:val="none"/>
          <w:lang w:val="en-US" w:eastAsia="zh-CN"/>
        </w:rPr>
        <w:t>成交</w:t>
      </w:r>
      <w:r>
        <w:rPr>
          <w:rFonts w:hint="eastAsia" w:ascii="仿宋" w:hAnsi="仿宋" w:eastAsia="仿宋" w:cs="仿宋"/>
          <w:sz w:val="24"/>
          <w:szCs w:val="24"/>
          <w:highlight w:val="none"/>
        </w:rPr>
        <w:t>供应商负责货物的运输安装调试及使用单位人员的培训。</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000000"/>
          <w:szCs w:val="24"/>
          <w:highlight w:val="none"/>
          <w:lang w:val="en-US" w:eastAsia="zh-CN"/>
        </w:rPr>
      </w:pPr>
      <w:r>
        <w:rPr>
          <w:rFonts w:hint="eastAsia" w:ascii="仿宋" w:hAnsi="仿宋" w:eastAsia="仿宋" w:cs="仿宋"/>
          <w:b/>
          <w:bCs/>
          <w:color w:val="000000"/>
          <w:szCs w:val="24"/>
          <w:highlight w:val="none"/>
          <w:lang w:val="en-US" w:eastAsia="zh-CN"/>
        </w:rPr>
        <w:t>第三条 款项结算</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合同签订后支付合同总价的40%；货物（产品）到货验收合格</w:t>
      </w:r>
      <w:r>
        <w:rPr>
          <w:rFonts w:hint="eastAsia" w:ascii="仿宋" w:hAnsi="仿宋" w:eastAsia="仿宋" w:cs="仿宋"/>
          <w:color w:val="000000"/>
          <w:szCs w:val="24"/>
          <w:highlight w:val="none"/>
          <w:lang w:val="en-US" w:eastAsia="zh-Hans"/>
        </w:rPr>
        <w:t>后支付</w:t>
      </w:r>
      <w:r>
        <w:rPr>
          <w:rFonts w:hint="eastAsia" w:ascii="仿宋" w:hAnsi="仿宋" w:eastAsia="仿宋" w:cs="仿宋"/>
          <w:color w:val="000000"/>
          <w:szCs w:val="24"/>
          <w:highlight w:val="none"/>
          <w:lang w:val="en-US" w:eastAsia="zh-CN"/>
        </w:rPr>
        <w:t>合同总价的</w:t>
      </w:r>
      <w:r>
        <w:rPr>
          <w:rFonts w:hint="default" w:ascii="仿宋" w:hAnsi="仿宋" w:eastAsia="仿宋" w:cs="仿宋"/>
          <w:color w:val="000000"/>
          <w:szCs w:val="24"/>
          <w:highlight w:val="none"/>
          <w:lang w:eastAsia="zh-CN"/>
        </w:rPr>
        <w:t>5</w:t>
      </w:r>
      <w:r>
        <w:rPr>
          <w:rFonts w:hint="eastAsia" w:ascii="仿宋" w:hAnsi="仿宋" w:eastAsia="仿宋" w:cs="仿宋"/>
          <w:color w:val="000000"/>
          <w:szCs w:val="24"/>
          <w:highlight w:val="none"/>
          <w:lang w:val="en-US" w:eastAsia="zh-CN"/>
        </w:rPr>
        <w:t>0%</w:t>
      </w:r>
      <w:r>
        <w:rPr>
          <w:rFonts w:hint="default" w:ascii="仿宋" w:hAnsi="仿宋" w:eastAsia="仿宋" w:cs="仿宋"/>
          <w:color w:val="000000"/>
          <w:szCs w:val="24"/>
          <w:highlight w:val="none"/>
          <w:lang w:eastAsia="zh-CN"/>
        </w:rPr>
        <w:t>；</w:t>
      </w:r>
      <w:r>
        <w:rPr>
          <w:rFonts w:hint="eastAsia" w:ascii="仿宋" w:hAnsi="仿宋" w:eastAsia="仿宋" w:cs="仿宋"/>
          <w:color w:val="000000"/>
          <w:szCs w:val="24"/>
          <w:highlight w:val="none"/>
          <w:lang w:val="en-US" w:eastAsia="zh-Hans"/>
        </w:rPr>
        <w:t>合同满一年后</w:t>
      </w:r>
      <w:r>
        <w:rPr>
          <w:rFonts w:hint="default" w:ascii="仿宋" w:hAnsi="仿宋" w:eastAsia="仿宋" w:cs="仿宋"/>
          <w:color w:val="000000"/>
          <w:szCs w:val="24"/>
          <w:highlight w:val="none"/>
          <w:lang w:eastAsia="zh-Hans"/>
        </w:rPr>
        <w:t>，</w:t>
      </w:r>
      <w:r>
        <w:rPr>
          <w:rFonts w:hint="eastAsia" w:ascii="仿宋" w:hAnsi="仿宋" w:eastAsia="仿宋" w:cs="仿宋"/>
          <w:color w:val="000000"/>
          <w:szCs w:val="24"/>
          <w:highlight w:val="none"/>
          <w:lang w:val="en-US" w:eastAsia="zh-Hans"/>
        </w:rPr>
        <w:t>经采购人确认如无质量问题及服务等问题</w:t>
      </w:r>
      <w:r>
        <w:rPr>
          <w:rFonts w:hint="default" w:ascii="仿宋" w:hAnsi="仿宋" w:eastAsia="仿宋" w:cs="仿宋"/>
          <w:color w:val="000000"/>
          <w:szCs w:val="24"/>
          <w:highlight w:val="none"/>
          <w:lang w:eastAsia="zh-Hans"/>
        </w:rPr>
        <w:t>，</w:t>
      </w:r>
      <w:r>
        <w:rPr>
          <w:rFonts w:hint="eastAsia" w:ascii="仿宋" w:hAnsi="仿宋" w:eastAsia="仿宋" w:cs="仿宋"/>
          <w:color w:val="000000"/>
          <w:szCs w:val="24"/>
          <w:highlight w:val="none"/>
          <w:lang w:val="en-US" w:eastAsia="zh-Hans"/>
        </w:rPr>
        <w:t>支付剩合同总价的</w:t>
      </w:r>
      <w:r>
        <w:rPr>
          <w:rFonts w:hint="default" w:ascii="仿宋" w:hAnsi="仿宋" w:eastAsia="仿宋" w:cs="仿宋"/>
          <w:color w:val="000000"/>
          <w:szCs w:val="24"/>
          <w:highlight w:val="none"/>
          <w:lang w:eastAsia="zh-Hans"/>
        </w:rPr>
        <w:t>10%</w:t>
      </w:r>
      <w:r>
        <w:rPr>
          <w:rFonts w:hint="eastAsia" w:ascii="仿宋" w:hAnsi="仿宋" w:eastAsia="仿宋" w:cs="仿宋"/>
          <w:color w:val="000000"/>
          <w:szCs w:val="24"/>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000000"/>
          <w:szCs w:val="24"/>
          <w:highlight w:val="none"/>
          <w:lang w:val="en-US" w:eastAsia="zh-CN"/>
        </w:rPr>
      </w:pPr>
      <w:r>
        <w:rPr>
          <w:rFonts w:hint="eastAsia" w:ascii="仿宋" w:hAnsi="仿宋" w:eastAsia="仿宋" w:cs="仿宋"/>
          <w:b/>
          <w:bCs/>
          <w:color w:val="000000"/>
          <w:szCs w:val="24"/>
          <w:highlight w:val="none"/>
          <w:lang w:val="en-US" w:eastAsia="zh-CN"/>
        </w:rPr>
        <w:t>第四条 权利保证</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1、乙方保证对其出售的货物享有合法的权利。</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2、乙方保证对其出售的货物上不存在任何未曾向甲方透露的担保物权，如抵押权、质押权、留置权。</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3、乙方保证对其出售的货物或其任何一部分没有侵犯第三方的专利权、版权、商标权或其他权利。</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4、如甲方在使用该货物构成上述侵权的，则由乙方承担全部责任。</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000000"/>
          <w:szCs w:val="24"/>
          <w:highlight w:val="none"/>
          <w:lang w:val="en-US" w:eastAsia="zh-CN"/>
        </w:rPr>
      </w:pPr>
      <w:r>
        <w:rPr>
          <w:rFonts w:hint="eastAsia" w:ascii="仿宋" w:hAnsi="仿宋" w:eastAsia="仿宋" w:cs="仿宋"/>
          <w:b/>
          <w:bCs/>
          <w:color w:val="000000"/>
          <w:szCs w:val="24"/>
          <w:highlight w:val="none"/>
          <w:lang w:val="en-US" w:eastAsia="zh-CN"/>
        </w:rPr>
        <w:t>第五条 包装要求与运输方式</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1、除合同另有规定外，乙方提供的全部货物均应按标准保护措施进行包装，该包装应适应于远距离运输、防潮、防震、防锈和防野蛮装卸，以确保货物安全运抵指定地点。</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2、每一包装单元应附详细的装箱单和质量合格证。</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3、货物 (产品) 运输方式。</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4、乙方负责货物 (产品) 运输，货物运输的损耗。</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000000"/>
          <w:szCs w:val="24"/>
          <w:highlight w:val="none"/>
          <w:lang w:val="en-US" w:eastAsia="zh-CN"/>
        </w:rPr>
      </w:pPr>
      <w:r>
        <w:rPr>
          <w:rFonts w:hint="eastAsia" w:ascii="仿宋" w:hAnsi="仿宋" w:eastAsia="仿宋" w:cs="仿宋"/>
          <w:b/>
          <w:bCs/>
          <w:color w:val="000000"/>
          <w:szCs w:val="24"/>
          <w:highlight w:val="none"/>
          <w:lang w:val="en-US" w:eastAsia="zh-CN"/>
        </w:rPr>
        <w:t>第六条 质量保证</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 xml:space="preserve">1、乙方须提供全新的、未使用过的合格正品货物 (含零部件、配件等) ，完全符合同规定的质量、规格和性能的要求。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2、质量标准按照最新颁布的国家标准、行业标准或制造商企业标准确定，上述标准不一致的， 以严格标准为准。</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3、货物制造质量出现问题，乙方应负责三包 (包修、包换、包退) ，费用由乙方 负担， 甲方有权到乙方生产场地检查货物质量和生产进度。</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000000"/>
          <w:szCs w:val="24"/>
          <w:highlight w:val="none"/>
          <w:lang w:val="en-US" w:eastAsia="zh-CN"/>
        </w:rPr>
      </w:pPr>
      <w:r>
        <w:rPr>
          <w:rFonts w:hint="eastAsia" w:ascii="仿宋" w:hAnsi="仿宋" w:eastAsia="仿宋" w:cs="仿宋"/>
          <w:b/>
          <w:bCs/>
          <w:color w:val="000000"/>
          <w:szCs w:val="24"/>
          <w:highlight w:val="none"/>
          <w:lang w:val="en-US" w:eastAsia="zh-CN"/>
        </w:rPr>
        <w:t>第七条 货物验收</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1、硬件设备到达甲方指定地点后，组织现场开箱请点验货。所到设备的型号和数量必须与合同一致，甲方和乙方共同签署到货验收单。未签收到货验收单的货物不得擅自开箱安装。</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2、乙方保证合同所有设备是全新的 (包括零部件) ，其规格参数及配件不低于 (符合) 本项目磋商文件和响应文件的要求。</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3、设备采购从通过最终验收之日起进入保修期，提供原厂保修升级。</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000000"/>
          <w:szCs w:val="24"/>
          <w:highlight w:val="none"/>
          <w:lang w:val="en-US" w:eastAsia="zh-CN"/>
        </w:rPr>
      </w:pPr>
      <w:r>
        <w:rPr>
          <w:rFonts w:hint="eastAsia" w:ascii="仿宋" w:hAnsi="仿宋" w:eastAsia="仿宋" w:cs="仿宋"/>
          <w:b/>
          <w:bCs/>
          <w:color w:val="000000"/>
          <w:szCs w:val="24"/>
          <w:highlight w:val="none"/>
          <w:lang w:val="en-US" w:eastAsia="zh-CN"/>
        </w:rPr>
        <w:t>第八条 售后服务</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1、乙方派专人对甲方提供售后服务，并每月定期对所提供的硬件设备、材料等进行巡检，做好巡检记录；</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2、货物 (产品) 的现场安装、调试和启动监督；</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4、质保期自采购人在货物质量验收单 (终验) 上签字之日起计算，质保费用计入总价；</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5、乙方对其所提供硬件设备、材料等负责备品配件的供应，长期提供维修服务，并提供技术咨询等服务。质保期内应无偿负责的维修和替换等工作。超出质保期只收取维修所需原设备、材料成本费用。</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6、服务响应时限：7*24 小时服务，提供售后服务电话 (应具有： 固定电话、移动 电话、传真)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7、成交供应商在接到采购人通知后维修工作时间不大于24 小时，更换工作时间不大于 72 小时。</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8、在质保期内更换系统中部件 ，其部件保修期应相应延长。</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9、所有货物服务方式均为成交供应商上门服务，即由成交供应商派员到货物使用现场维修，由此产生的一切费用均由成交供应商承担。</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10、质保期结束后的货物维修、维护由双方协商再定。</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000000"/>
          <w:szCs w:val="24"/>
          <w:highlight w:val="none"/>
          <w:lang w:val="en-US" w:eastAsia="zh-CN"/>
        </w:rPr>
      </w:pPr>
      <w:r>
        <w:rPr>
          <w:rFonts w:hint="eastAsia" w:ascii="仿宋" w:hAnsi="仿宋" w:eastAsia="仿宋" w:cs="仿宋"/>
          <w:b/>
          <w:bCs/>
          <w:color w:val="000000"/>
          <w:szCs w:val="24"/>
          <w:highlight w:val="none"/>
          <w:lang w:val="en-US" w:eastAsia="zh-CN"/>
        </w:rPr>
        <w:t>第九条 违约责任</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1、 甲方违约责任</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(1) 甲方无正当理由拒收货物的， 甲方应偿付合同总价 3 %的违约金。</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(2) 甲方逾期支付货款的，除应及时付足货款外，应向乙方每天支付欠款总额 1‰ 的滞纳金；但累计滞纳金总额不超过欠款总额的 1%。</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2、乙方违约责任</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(1) 如乙方不能交付货物，乙方应向甲方支付合同总价5％的违约金；</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(2) 乙方逾期交付货物的，每逾期 1 天，乙方向甲方偿付逾期交货部分货款总额 的 3‰的滞纳金。如乙方逾期交货达 15 天，甲方有权解除合同，解除合同的通知自到达 乙方时生效；</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(3) 乙方所交付的货物品种、型号、规格不符合合同规定的，甲方有权拒收。甲方拒收的，乙方应向甲方支付货款总额5%的违约金；</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(4) 乙方货物经甲方送交具有法定资格条件的质量技术监督机构检测后，如检测结果认定货物质量不符合本合同规定标准的，则视为乙方没有按时交货而违约，乙方须在 3 天内无条件更换合格的货物，如逾期不能更换合格的货物，甲方有权终止本合同，乙方应另向甲方支付货款总额5%的违约金；</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(5) 在乙方承诺的或国家规定的质量保证期内 (取两者中最长的期限) ，如经乙方两次维修或更换，货物仍不能达到合同约定的质量标准，甲方有权退货，乙方应退回全部货款，并按第 3 款处理，同时，乙方还须赔偿甲方因此遭受的损失；</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(6) 乙方未按本合同约定履行自身应尽义务的，应向甲方承担违约责任，按合同 总价款的 5 %向甲方支付违约金；该违约金的支付不影响乙方应承担的其他违约责任；</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(7) 乙方未按本合同的规定和“服务承诺”提供伴随服务/售后服务的，应按合同总价款的5%向甲方承担违约责任；</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(8) 乙方在承担上述 1-7 款一项或多项违约责任后，仍应继续履行合同规定的义务 (甲方解除合同的除外) 。甲方未能及时追究乙方的任何一项违约责任并不表明甲方放弃追究乙方该项或其他违约责任；</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(9) 乙方偿付的违约金不足以弥补甲方损失的，还应按甲方损失尚未弥补的部分，支付赔偿金给甲方。</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000000"/>
          <w:szCs w:val="24"/>
          <w:highlight w:val="none"/>
          <w:lang w:val="en-US" w:eastAsia="zh-CN"/>
        </w:rPr>
      </w:pPr>
      <w:r>
        <w:rPr>
          <w:rFonts w:hint="eastAsia" w:ascii="仿宋" w:hAnsi="仿宋" w:eastAsia="仿宋" w:cs="仿宋"/>
          <w:b/>
          <w:bCs/>
          <w:color w:val="000000"/>
          <w:szCs w:val="24"/>
          <w:highlight w:val="none"/>
          <w:lang w:val="en-US" w:eastAsia="zh-CN"/>
        </w:rPr>
        <w:t>第十条 合同的变更和终止</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除《中华人民共和国政府采购法》第 49 条、第 50 条第二款规定的情形外，本合同一经签订，甲乙双方不得擅自变更、中止或终止合同。</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000000"/>
          <w:szCs w:val="24"/>
          <w:highlight w:val="none"/>
          <w:lang w:val="en-US" w:eastAsia="zh-CN"/>
        </w:rPr>
      </w:pPr>
      <w:r>
        <w:rPr>
          <w:rFonts w:hint="eastAsia" w:ascii="仿宋" w:hAnsi="仿宋" w:eastAsia="仿宋" w:cs="仿宋"/>
          <w:b/>
          <w:bCs/>
          <w:color w:val="000000"/>
          <w:szCs w:val="24"/>
          <w:highlight w:val="none"/>
          <w:lang w:val="en-US" w:eastAsia="zh-CN"/>
        </w:rPr>
        <w:t>第十一条 争议的解决</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1、 因货物的质量问题发生争议，由质量技术监督部门或其指定的质量鉴定机构进行质量鉴定。货物符合标准的，鉴定费由甲方承担；货物不符合质量标准的，鉴定费由乙方承担。</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2、 因履行本合同引起的或与本合同有关的争议，甲、乙双方应首先通过友好协商 解决，如果协商不成，则采取以下第 2 种方式解决争议：</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(1) 向甲方所在地有管辖权的人民法院提起诉讼；</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(2) 向</w:t>
      </w:r>
      <w:r>
        <w:rPr>
          <w:rFonts w:hint="eastAsia" w:ascii="仿宋" w:hAnsi="仿宋" w:eastAsia="仿宋" w:cs="仿宋"/>
          <w:color w:val="000000"/>
          <w:szCs w:val="24"/>
          <w:highlight w:val="none"/>
          <w:u w:val="single"/>
          <w:lang w:val="en-US" w:eastAsia="zh-CN"/>
        </w:rPr>
        <w:t>西安市</w:t>
      </w:r>
      <w:r>
        <w:rPr>
          <w:rFonts w:hint="eastAsia" w:ascii="仿宋" w:hAnsi="仿宋" w:eastAsia="仿宋" w:cs="仿宋"/>
          <w:color w:val="000000"/>
          <w:szCs w:val="24"/>
          <w:highlight w:val="none"/>
          <w:lang w:val="en-US" w:eastAsia="zh-CN"/>
        </w:rPr>
        <w:t>仲裁委员会按其仲裁规则申请仲裁。</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3．在仲裁期间，本合同应继续履行。</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第十三条 合同生效及其他</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1、如有未尽事宜， 由双方依法订立补充合同。</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2、本合同自签订之日起生效。</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3、本合同一式</w:t>
      </w:r>
      <w:r>
        <w:rPr>
          <w:rFonts w:hint="eastAsia" w:ascii="仿宋" w:hAnsi="仿宋" w:eastAsia="仿宋" w:cs="仿宋"/>
          <w:color w:val="000000"/>
          <w:szCs w:val="24"/>
          <w:highlight w:val="none"/>
          <w:u w:val="single"/>
          <w:lang w:val="en-US" w:eastAsia="zh-CN"/>
        </w:rPr>
        <w:t>捌</w:t>
      </w:r>
      <w:r>
        <w:rPr>
          <w:rFonts w:hint="eastAsia" w:ascii="仿宋" w:hAnsi="仿宋" w:eastAsia="仿宋" w:cs="仿宋"/>
          <w:color w:val="000000"/>
          <w:szCs w:val="24"/>
          <w:highlight w:val="none"/>
          <w:lang w:val="en-US" w:eastAsia="zh-CN"/>
        </w:rPr>
        <w:t>份，具有同等法律效力， 甲乙双方各执</w:t>
      </w:r>
      <w:r>
        <w:rPr>
          <w:rFonts w:hint="eastAsia" w:ascii="仿宋" w:hAnsi="仿宋" w:eastAsia="仿宋" w:cs="仿宋"/>
          <w:color w:val="000000"/>
          <w:szCs w:val="24"/>
          <w:highlight w:val="none"/>
          <w:u w:val="single"/>
          <w:lang w:val="en-US" w:eastAsia="zh-CN"/>
        </w:rPr>
        <w:t>肆</w:t>
      </w:r>
      <w:r>
        <w:rPr>
          <w:rFonts w:hint="eastAsia" w:ascii="仿宋" w:hAnsi="仿宋" w:eastAsia="仿宋" w:cs="仿宋"/>
          <w:color w:val="000000"/>
          <w:szCs w:val="24"/>
          <w:highlight w:val="none"/>
          <w:lang w:val="en-US" w:eastAsia="zh-CN"/>
        </w:rPr>
        <w:t>份。</w:t>
      </w:r>
    </w:p>
    <w:tbl>
      <w:tblPr>
        <w:tblStyle w:val="8"/>
        <w:tblW w:w="0" w:type="auto"/>
        <w:jc w:val="center"/>
        <w:tblLayout w:type="fixed"/>
        <w:tblCellMar>
          <w:top w:w="0" w:type="dxa"/>
          <w:left w:w="108" w:type="dxa"/>
          <w:bottom w:w="0" w:type="dxa"/>
          <w:right w:w="108" w:type="dxa"/>
        </w:tblCellMar>
      </w:tblPr>
      <w:tblGrid>
        <w:gridCol w:w="3950"/>
        <w:gridCol w:w="3950"/>
      </w:tblGrid>
      <w:tr>
        <w:tblPrEx>
          <w:tblCellMar>
            <w:top w:w="0" w:type="dxa"/>
            <w:left w:w="108" w:type="dxa"/>
            <w:bottom w:w="0" w:type="dxa"/>
            <w:right w:w="108" w:type="dxa"/>
          </w:tblCellMar>
        </w:tblPrEx>
        <w:trPr>
          <w:trHeight w:val="2231" w:hRule="atLeast"/>
          <w:jc w:val="center"/>
        </w:trPr>
        <w:tc>
          <w:tcPr>
            <w:tcW w:w="3950" w:type="dxa"/>
            <w:noWrap w:val="0"/>
            <w:vAlign w:val="top"/>
          </w:tcPr>
          <w:p>
            <w:pPr>
              <w:keepNext w:val="0"/>
              <w:keepLines w:val="0"/>
              <w:pageBreakBefore w:val="0"/>
              <w:widowControl/>
              <w:kinsoku/>
              <w:wordWrap/>
              <w:overflowPunct/>
              <w:topLinePunct w:val="0"/>
              <w:autoSpaceDE w:val="0"/>
              <w:autoSpaceDN w:val="0"/>
              <w:bidi w:val="0"/>
              <w:adjustRightInd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甲方名称</w:t>
            </w:r>
            <w:r>
              <w:rPr>
                <w:rFonts w:hint="eastAsia" w:ascii="仿宋" w:hAnsi="仿宋" w:eastAsia="仿宋" w:cs="仿宋"/>
                <w:spacing w:val="-20"/>
                <w:kern w:val="0"/>
                <w:sz w:val="24"/>
                <w:highlight w:val="none"/>
              </w:rPr>
              <w:t>（盖章）</w:t>
            </w:r>
            <w:r>
              <w:rPr>
                <w:rFonts w:hint="eastAsia" w:ascii="仿宋" w:hAnsi="仿宋" w:eastAsia="仿宋" w:cs="仿宋"/>
                <w:kern w:val="0"/>
                <w:sz w:val="24"/>
                <w:highlight w:val="none"/>
              </w:rPr>
              <w:t>:</w:t>
            </w:r>
          </w:p>
          <w:p>
            <w:pPr>
              <w:keepNext w:val="0"/>
              <w:keepLines w:val="0"/>
              <w:pageBreakBefore w:val="0"/>
              <w:widowControl/>
              <w:kinsoku/>
              <w:wordWrap/>
              <w:overflowPunct/>
              <w:topLinePunct w:val="0"/>
              <w:autoSpaceDE w:val="0"/>
              <w:autoSpaceDN w:val="0"/>
              <w:bidi w:val="0"/>
              <w:adjustRightInd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地址：</w:t>
            </w:r>
          </w:p>
          <w:p>
            <w:pPr>
              <w:keepNext w:val="0"/>
              <w:keepLines w:val="0"/>
              <w:pageBreakBefore w:val="0"/>
              <w:widowControl/>
              <w:kinsoku/>
              <w:wordWrap/>
              <w:overflowPunct/>
              <w:topLinePunct w:val="0"/>
              <w:autoSpaceDE w:val="0"/>
              <w:autoSpaceDN w:val="0"/>
              <w:bidi w:val="0"/>
              <w:adjustRightInd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代表人（签字）：</w:t>
            </w:r>
          </w:p>
          <w:p>
            <w:pPr>
              <w:keepNext w:val="0"/>
              <w:keepLines w:val="0"/>
              <w:pageBreakBefore w:val="0"/>
              <w:widowControl/>
              <w:kinsoku/>
              <w:wordWrap/>
              <w:overflowPunct/>
              <w:topLinePunct w:val="0"/>
              <w:autoSpaceDE w:val="0"/>
              <w:autoSpaceDN w:val="0"/>
              <w:bidi w:val="0"/>
              <w:adjustRightInd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电话：</w:t>
            </w:r>
          </w:p>
          <w:p>
            <w:pPr>
              <w:keepNext w:val="0"/>
              <w:keepLines w:val="0"/>
              <w:pageBreakBefore w:val="0"/>
              <w:widowControl/>
              <w:kinsoku/>
              <w:wordWrap/>
              <w:overflowPunct/>
              <w:topLinePunct w:val="0"/>
              <w:autoSpaceDE w:val="0"/>
              <w:autoSpaceDN w:val="0"/>
              <w:bidi w:val="0"/>
              <w:adjustRightInd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开户银行：</w:t>
            </w:r>
          </w:p>
          <w:p>
            <w:pPr>
              <w:keepNext w:val="0"/>
              <w:keepLines w:val="0"/>
              <w:pageBreakBefore w:val="0"/>
              <w:widowControl/>
              <w:kinsoku/>
              <w:wordWrap/>
              <w:overflowPunct/>
              <w:topLinePunct w:val="0"/>
              <w:autoSpaceDE w:val="0"/>
              <w:autoSpaceDN w:val="0"/>
              <w:bidi w:val="0"/>
              <w:adjustRightInd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账号：</w:t>
            </w:r>
          </w:p>
        </w:tc>
        <w:tc>
          <w:tcPr>
            <w:tcW w:w="3950" w:type="dxa"/>
            <w:noWrap w:val="0"/>
            <w:vAlign w:val="top"/>
          </w:tcPr>
          <w:p>
            <w:pPr>
              <w:keepNext w:val="0"/>
              <w:keepLines w:val="0"/>
              <w:pageBreakBefore w:val="0"/>
              <w:widowControl/>
              <w:kinsoku/>
              <w:wordWrap/>
              <w:overflowPunct/>
              <w:topLinePunct w:val="0"/>
              <w:autoSpaceDE w:val="0"/>
              <w:autoSpaceDN w:val="0"/>
              <w:bidi w:val="0"/>
              <w:adjustRightInd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乙方名称</w:t>
            </w:r>
            <w:r>
              <w:rPr>
                <w:rFonts w:hint="eastAsia" w:ascii="仿宋" w:hAnsi="仿宋" w:eastAsia="仿宋" w:cs="仿宋"/>
                <w:spacing w:val="-20"/>
                <w:kern w:val="0"/>
                <w:sz w:val="24"/>
                <w:highlight w:val="none"/>
              </w:rPr>
              <w:t>（盖章）</w:t>
            </w:r>
            <w:r>
              <w:rPr>
                <w:rFonts w:hint="eastAsia" w:ascii="仿宋" w:hAnsi="仿宋" w:eastAsia="仿宋" w:cs="仿宋"/>
                <w:kern w:val="0"/>
                <w:sz w:val="24"/>
                <w:highlight w:val="none"/>
              </w:rPr>
              <w:t>:</w:t>
            </w:r>
          </w:p>
          <w:p>
            <w:pPr>
              <w:keepNext w:val="0"/>
              <w:keepLines w:val="0"/>
              <w:pageBreakBefore w:val="0"/>
              <w:widowControl/>
              <w:kinsoku/>
              <w:wordWrap/>
              <w:overflowPunct/>
              <w:topLinePunct w:val="0"/>
              <w:autoSpaceDE w:val="0"/>
              <w:autoSpaceDN w:val="0"/>
              <w:bidi w:val="0"/>
              <w:adjustRightInd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地址：</w:t>
            </w:r>
          </w:p>
          <w:p>
            <w:pPr>
              <w:keepNext w:val="0"/>
              <w:keepLines w:val="0"/>
              <w:pageBreakBefore w:val="0"/>
              <w:widowControl/>
              <w:kinsoku/>
              <w:wordWrap/>
              <w:overflowPunct/>
              <w:topLinePunct w:val="0"/>
              <w:autoSpaceDE w:val="0"/>
              <w:autoSpaceDN w:val="0"/>
              <w:bidi w:val="0"/>
              <w:adjustRightInd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代表人（签字）：</w:t>
            </w:r>
          </w:p>
          <w:p>
            <w:pPr>
              <w:keepNext w:val="0"/>
              <w:keepLines w:val="0"/>
              <w:pageBreakBefore w:val="0"/>
              <w:widowControl/>
              <w:kinsoku/>
              <w:wordWrap/>
              <w:overflowPunct/>
              <w:topLinePunct w:val="0"/>
              <w:autoSpaceDE w:val="0"/>
              <w:autoSpaceDN w:val="0"/>
              <w:bidi w:val="0"/>
              <w:adjustRightInd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电话：</w:t>
            </w:r>
          </w:p>
          <w:p>
            <w:pPr>
              <w:keepNext w:val="0"/>
              <w:keepLines w:val="0"/>
              <w:pageBreakBefore w:val="0"/>
              <w:widowControl/>
              <w:kinsoku/>
              <w:wordWrap/>
              <w:overflowPunct/>
              <w:topLinePunct w:val="0"/>
              <w:autoSpaceDE w:val="0"/>
              <w:autoSpaceDN w:val="0"/>
              <w:bidi w:val="0"/>
              <w:adjustRightInd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开户银行：</w:t>
            </w:r>
          </w:p>
          <w:p>
            <w:pPr>
              <w:keepNext w:val="0"/>
              <w:keepLines w:val="0"/>
              <w:pageBreakBefore w:val="0"/>
              <w:widowControl/>
              <w:kinsoku/>
              <w:wordWrap/>
              <w:overflowPunct/>
              <w:topLinePunct w:val="0"/>
              <w:autoSpaceDE w:val="0"/>
              <w:autoSpaceDN w:val="0"/>
              <w:bidi w:val="0"/>
              <w:adjustRightInd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账号：</w:t>
            </w:r>
          </w:p>
        </w:tc>
      </w:tr>
    </w:tbl>
    <w:p>
      <w:r>
        <w:rPr>
          <w:rFonts w:hint="eastAsia" w:ascii="仿宋" w:hAnsi="仿宋" w:eastAsia="仿宋" w:cs="仿宋"/>
          <w:color w:val="auto"/>
          <w:sz w:val="24"/>
          <w:szCs w:val="24"/>
          <w:highlight w:val="none"/>
        </w:rPr>
        <w:t>注：本合同模板仅为合同的参考文本，合同签订双方可根据项目的具体要求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jMjk1OGMzZmI4NDkxZTM4Njk5OGMxNmZiMmQ4ODQifQ=="/>
  </w:docVars>
  <w:rsids>
    <w:rsidRoot w:val="2B76273B"/>
    <w:rsid w:val="2B762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4"/>
    <w:uiPriority w:val="0"/>
    <w:pPr>
      <w:spacing w:after="120" w:afterLines="0"/>
    </w:pPr>
    <w:rPr>
      <w:rFonts w:ascii="Times New Roman"/>
      <w:kern w:val="2"/>
      <w:sz w:val="21"/>
    </w:rPr>
  </w:style>
  <w:style w:type="paragraph" w:styleId="4">
    <w:name w:val="Date"/>
    <w:basedOn w:val="1"/>
    <w:next w:val="1"/>
    <w:uiPriority w:val="0"/>
    <w:rPr>
      <w:rFonts w:ascii="Times New Roman"/>
      <w:kern w:val="2"/>
      <w:sz w:val="28"/>
    </w:r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Body Text First Indent"/>
    <w:basedOn w:val="3"/>
    <w:next w:val="7"/>
    <w:unhideWhenUsed/>
    <w:uiPriority w:val="99"/>
    <w:pPr>
      <w:ind w:firstLine="420" w:firstLineChars="100"/>
    </w:pPr>
  </w:style>
  <w:style w:type="paragraph" w:styleId="7">
    <w:name w:val="Body Text First Indent 2"/>
    <w:basedOn w:val="5"/>
    <w:next w:val="1"/>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2023-11-24T06:49:00Z</dcterms:created>
  <dc:creator>doit</dc:creator>
  <cp:lastModifiedBy>doit</cp:lastModifiedBy>
  <dcterms:modified xsi:type="dcterms:W3CDTF">2023-11-24T06:50:34Z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79060AE1D2784C3AA3D57970A8D3576A_11</vt:lpwstr>
  </property>
</Properties>
</file>