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sz w:val="30"/>
        </w:rPr>
      </w:pPr>
      <w:bookmarkStart w:id="0" w:name="OLE_LINK9"/>
      <w:r>
        <w:rPr>
          <w:rFonts w:hint="eastAsia" w:ascii="宋体" w:hAnsi="宋体" w:eastAsia="宋体" w:cs="宋体"/>
          <w:b/>
          <w:sz w:val="30"/>
        </w:rPr>
        <w:t>政府采购项目</w:t>
      </w:r>
    </w:p>
    <w:p>
      <w:pPr>
        <w:adjustRightInd w:val="0"/>
        <w:snapToGrid w:val="0"/>
        <w:spacing w:line="360" w:lineRule="auto"/>
        <w:jc w:val="left"/>
        <w:rPr>
          <w:rFonts w:ascii="宋体" w:hAnsi="宋体" w:eastAsia="宋体" w:cs="宋体"/>
          <w:b/>
          <w:sz w:val="30"/>
        </w:rPr>
      </w:pPr>
      <w:r>
        <w:rPr>
          <w:rFonts w:hint="eastAsia" w:ascii="宋体" w:hAnsi="宋体" w:eastAsia="宋体" w:cs="宋体"/>
          <w:b/>
          <w:sz w:val="30"/>
        </w:rPr>
        <w:t>项目编号：ZMZB2023BQCDYX-215</w:t>
      </w:r>
    </w:p>
    <w:p>
      <w:pPr>
        <w:tabs>
          <w:tab w:val="left" w:pos="0"/>
        </w:tabs>
        <w:adjustRightInd w:val="0"/>
        <w:snapToGrid w:val="0"/>
        <w:spacing w:line="360" w:lineRule="auto"/>
        <w:jc w:val="left"/>
        <w:rPr>
          <w:rFonts w:ascii="宋体" w:hAnsi="宋体" w:eastAsia="宋体" w:cs="宋体"/>
          <w:b/>
          <w:sz w:val="56"/>
          <w:szCs w:val="56"/>
        </w:rPr>
      </w:pPr>
    </w:p>
    <w:p>
      <w:pPr>
        <w:tabs>
          <w:tab w:val="left" w:pos="0"/>
        </w:tabs>
        <w:adjustRightInd w:val="0"/>
        <w:snapToGrid w:val="0"/>
        <w:spacing w:line="360" w:lineRule="auto"/>
        <w:jc w:val="center"/>
        <w:rPr>
          <w:rFonts w:ascii="宋体" w:hAnsi="宋体" w:eastAsia="宋体" w:cs="宋体"/>
          <w:b/>
          <w:sz w:val="56"/>
          <w:szCs w:val="56"/>
        </w:rPr>
      </w:pPr>
      <w:r>
        <w:rPr>
          <w:rFonts w:hint="eastAsia" w:ascii="宋体" w:hAnsi="宋体" w:eastAsia="宋体" w:cs="宋体"/>
          <w:b/>
          <w:sz w:val="56"/>
          <w:szCs w:val="56"/>
        </w:rPr>
        <w:t>西安市灞桥区东城第一小学</w:t>
      </w:r>
    </w:p>
    <w:p>
      <w:pPr>
        <w:tabs>
          <w:tab w:val="left" w:pos="0"/>
        </w:tabs>
        <w:adjustRightInd w:val="0"/>
        <w:snapToGrid w:val="0"/>
        <w:spacing w:line="360" w:lineRule="auto"/>
        <w:jc w:val="center"/>
        <w:rPr>
          <w:rFonts w:ascii="宋体" w:hAnsi="宋体" w:eastAsia="宋体" w:cs="宋体"/>
          <w:b/>
          <w:sz w:val="56"/>
          <w:szCs w:val="56"/>
        </w:rPr>
      </w:pPr>
      <w:r>
        <w:rPr>
          <w:rFonts w:hint="eastAsia" w:ascii="宋体" w:hAnsi="宋体" w:eastAsia="宋体" w:cs="宋体"/>
          <w:b/>
          <w:sz w:val="56"/>
          <w:szCs w:val="56"/>
        </w:rPr>
        <w:t>五星分校校园质量提升设备采购项目</w:t>
      </w:r>
    </w:p>
    <w:p>
      <w:pPr>
        <w:tabs>
          <w:tab w:val="left" w:pos="0"/>
        </w:tabs>
        <w:adjustRightInd w:val="0"/>
        <w:snapToGrid w:val="0"/>
        <w:spacing w:line="360" w:lineRule="auto"/>
        <w:jc w:val="left"/>
        <w:rPr>
          <w:rFonts w:ascii="宋体" w:hAnsi="宋体" w:eastAsia="宋体" w:cs="宋体"/>
          <w:b/>
          <w:sz w:val="72"/>
          <w:szCs w:val="72"/>
        </w:rPr>
      </w:pPr>
      <w:r>
        <w:drawing>
          <wp:anchor distT="0" distB="0" distL="114300" distR="114300" simplePos="0" relativeHeight="251666432" behindDoc="0" locked="0" layoutInCell="1" allowOverlap="1">
            <wp:simplePos x="0" y="0"/>
            <wp:positionH relativeFrom="column">
              <wp:posOffset>2202180</wp:posOffset>
            </wp:positionH>
            <wp:positionV relativeFrom="paragraph">
              <wp:posOffset>528955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cstate="print"/>
                    <a:stretch>
                      <a:fillRect/>
                    </a:stretch>
                  </pic:blipFill>
                  <pic:spPr>
                    <a:xfrm>
                      <a:off x="0" y="0"/>
                      <a:ext cx="2095500" cy="1087120"/>
                    </a:xfrm>
                    <a:prstGeom prst="rect">
                      <a:avLst/>
                    </a:prstGeom>
                    <a:noFill/>
                    <a:ln>
                      <a:noFill/>
                    </a:ln>
                  </pic:spPr>
                </pic:pic>
              </a:graphicData>
            </a:graphic>
          </wp:anchor>
        </w:drawing>
      </w:r>
    </w:p>
    <w:p>
      <w:pPr>
        <w:tabs>
          <w:tab w:val="left" w:pos="0"/>
        </w:tabs>
        <w:adjustRightInd w:val="0"/>
        <w:snapToGrid w:val="0"/>
        <w:spacing w:line="360" w:lineRule="auto"/>
        <w:rPr>
          <w:rFonts w:ascii="宋体" w:hAnsi="宋体" w:eastAsia="宋体" w:cs="宋体"/>
          <w:b/>
          <w:sz w:val="72"/>
          <w:szCs w:val="72"/>
        </w:rPr>
      </w:pPr>
    </w:p>
    <w:p>
      <w:pPr>
        <w:pStyle w:val="7"/>
      </w:pPr>
    </w:p>
    <w:p>
      <w:pPr>
        <w:tabs>
          <w:tab w:val="left" w:pos="0"/>
        </w:tabs>
        <w:adjustRightInd w:val="0"/>
        <w:snapToGrid w:val="0"/>
        <w:spacing w:line="360" w:lineRule="auto"/>
        <w:jc w:val="center"/>
        <w:rPr>
          <w:rFonts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adjustRightInd w:val="0"/>
        <w:snapToGrid w:val="0"/>
        <w:spacing w:line="360" w:lineRule="auto"/>
        <w:jc w:val="center"/>
        <w:rPr>
          <w:rFonts w:ascii="宋体" w:hAnsi="宋体" w:eastAsia="宋体" w:cs="宋体"/>
          <w:b/>
          <w:sz w:val="30"/>
        </w:rPr>
      </w:pPr>
    </w:p>
    <w:p/>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pPr>
        <w:adjustRightInd w:val="0"/>
        <w:snapToGrid w:val="0"/>
        <w:spacing w:line="600" w:lineRule="auto"/>
        <w:jc w:val="center"/>
        <w:rPr>
          <w:rFonts w:ascii="宋体" w:hAnsi="宋体" w:eastAsia="宋体" w:cs="宋体"/>
          <w:b/>
          <w:sz w:val="32"/>
          <w:szCs w:val="32"/>
        </w:rPr>
        <w:sectPr>
          <w:headerReference r:id="rId4" w:type="first"/>
          <w:headerReference r:id="rId3" w:type="default"/>
          <w:footerReference r:id="rId5" w:type="default"/>
          <w:pgSz w:w="11906" w:h="16838"/>
          <w:pgMar w:top="1440" w:right="1080" w:bottom="1440" w:left="1080" w:header="851" w:footer="992" w:gutter="0"/>
          <w:pgNumType w:start="1"/>
          <w:cols w:space="720" w:num="1"/>
          <w:docGrid w:type="lines" w:linePitch="312" w:charSpace="0"/>
        </w:sectPr>
      </w:pPr>
      <w:r>
        <w:rPr>
          <w:rFonts w:hint="eastAsia" w:ascii="宋体" w:hAnsi="宋体" w:eastAsia="宋体" w:cs="宋体"/>
          <w:b/>
          <w:sz w:val="32"/>
          <w:szCs w:val="32"/>
        </w:rPr>
        <w:t>2023年7月</w:t>
      </w:r>
    </w:p>
    <w:p>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p>
      <w:pPr>
        <w:pStyle w:val="16"/>
        <w:tabs>
          <w:tab w:val="right" w:leader="dot" w:pos="9240"/>
        </w:tabs>
      </w:pPr>
      <w:r>
        <w:rPr>
          <w:rFonts w:hint="eastAsia" w:asciiTheme="minorEastAsia" w:hAnsiTheme="minorEastAsia" w:cstheme="minorEastAsia"/>
          <w:sz w:val="96"/>
          <w:szCs w:val="96"/>
        </w:rPr>
        <w:fldChar w:fldCharType="begin"/>
      </w:r>
      <w:r>
        <w:rPr>
          <w:rFonts w:hint="eastAsia" w:asciiTheme="minorEastAsia" w:hAnsiTheme="minorEastAsia" w:cstheme="minorEastAsia"/>
          <w:sz w:val="96"/>
          <w:szCs w:val="96"/>
        </w:rPr>
        <w:instrText xml:space="preserve">TOC \o "1-2" \h \u </w:instrText>
      </w:r>
      <w:r>
        <w:rPr>
          <w:rFonts w:hint="eastAsia" w:asciiTheme="minorEastAsia" w:hAnsiTheme="minorEastAsia" w:cstheme="minorEastAsia"/>
          <w:sz w:val="96"/>
          <w:szCs w:val="96"/>
        </w:rPr>
        <w:fldChar w:fldCharType="separate"/>
      </w:r>
      <w:r>
        <w:fldChar w:fldCharType="begin"/>
      </w:r>
      <w:r>
        <w:instrText xml:space="preserve"> HYPERLINK \l "_Toc2056" </w:instrText>
      </w:r>
      <w:r>
        <w:fldChar w:fldCharType="separate"/>
      </w:r>
      <w:r>
        <w:rPr>
          <w:rFonts w:hint="eastAsia" w:ascii="宋体" w:hAnsi="宋体" w:cs="宋体"/>
          <w:szCs w:val="36"/>
        </w:rPr>
        <w:t>第一部分  竞争性谈判公告</w:t>
      </w:r>
      <w:r>
        <w:tab/>
      </w:r>
      <w:r>
        <w:fldChar w:fldCharType="begin"/>
      </w:r>
      <w:r>
        <w:instrText xml:space="preserve"> PAGEREF _Toc2056 \h </w:instrText>
      </w:r>
      <w:r>
        <w:fldChar w:fldCharType="separate"/>
      </w:r>
      <w:r>
        <w:t>1</w:t>
      </w:r>
      <w:r>
        <w:fldChar w:fldCharType="end"/>
      </w:r>
      <w:r>
        <w:fldChar w:fldCharType="end"/>
      </w:r>
    </w:p>
    <w:p>
      <w:pPr>
        <w:pStyle w:val="16"/>
        <w:tabs>
          <w:tab w:val="right" w:leader="dot" w:pos="9240"/>
        </w:tabs>
      </w:pPr>
      <w:r>
        <w:fldChar w:fldCharType="begin"/>
      </w:r>
      <w:r>
        <w:instrText xml:space="preserve"> HYPERLINK \l "_Toc12948" </w:instrText>
      </w:r>
      <w:r>
        <w:fldChar w:fldCharType="separate"/>
      </w:r>
      <w:r>
        <w:rPr>
          <w:rFonts w:hint="eastAsia" w:ascii="宋体" w:hAnsi="宋体" w:cs="宋体"/>
        </w:rPr>
        <w:t>第二部分  供应商须知前附表</w:t>
      </w:r>
      <w:r>
        <w:tab/>
      </w:r>
      <w:r>
        <w:fldChar w:fldCharType="begin"/>
      </w:r>
      <w:r>
        <w:instrText xml:space="preserve"> PAGEREF _Toc12948 \h </w:instrText>
      </w:r>
      <w:r>
        <w:fldChar w:fldCharType="separate"/>
      </w:r>
      <w:r>
        <w:t>1</w:t>
      </w:r>
      <w:r>
        <w:fldChar w:fldCharType="end"/>
      </w:r>
      <w:r>
        <w:fldChar w:fldCharType="end"/>
      </w:r>
    </w:p>
    <w:p>
      <w:pPr>
        <w:pStyle w:val="16"/>
        <w:tabs>
          <w:tab w:val="right" w:leader="dot" w:pos="9240"/>
        </w:tabs>
      </w:pPr>
      <w:r>
        <w:fldChar w:fldCharType="begin"/>
      </w:r>
      <w:r>
        <w:instrText xml:space="preserve"> HYPERLINK \l "_Toc6856" </w:instrText>
      </w:r>
      <w:r>
        <w:fldChar w:fldCharType="separate"/>
      </w:r>
      <w:r>
        <w:rPr>
          <w:rFonts w:hint="eastAsia" w:ascii="宋体" w:hAnsi="宋体" w:cs="宋体"/>
        </w:rPr>
        <w:t>第三部分  供应商须知</w:t>
      </w:r>
      <w:r>
        <w:tab/>
      </w:r>
      <w:r>
        <w:fldChar w:fldCharType="begin"/>
      </w:r>
      <w:r>
        <w:instrText xml:space="preserve"> PAGEREF _Toc6856 \h </w:instrText>
      </w:r>
      <w:r>
        <w:fldChar w:fldCharType="separate"/>
      </w:r>
      <w:r>
        <w:t>11</w:t>
      </w:r>
      <w:r>
        <w:fldChar w:fldCharType="end"/>
      </w:r>
      <w:r>
        <w:fldChar w:fldCharType="end"/>
      </w:r>
    </w:p>
    <w:p>
      <w:pPr>
        <w:pStyle w:val="18"/>
        <w:tabs>
          <w:tab w:val="right" w:leader="dot" w:pos="9240"/>
        </w:tabs>
      </w:pPr>
      <w:r>
        <w:fldChar w:fldCharType="begin"/>
      </w:r>
      <w:r>
        <w:instrText xml:space="preserve"> HYPERLINK \l "_Toc18130" </w:instrText>
      </w:r>
      <w:r>
        <w:fldChar w:fldCharType="separate"/>
      </w:r>
      <w:r>
        <w:rPr>
          <w:rFonts w:hint="eastAsia" w:ascii="宋体" w:hAnsi="宋体" w:cs="宋体"/>
        </w:rPr>
        <w:t>一、 总 则</w:t>
      </w:r>
      <w:r>
        <w:tab/>
      </w:r>
      <w:r>
        <w:fldChar w:fldCharType="begin"/>
      </w:r>
      <w:r>
        <w:instrText xml:space="preserve"> PAGEREF _Toc18130 \h </w:instrText>
      </w:r>
      <w:r>
        <w:fldChar w:fldCharType="separate"/>
      </w:r>
      <w:r>
        <w:t>11</w:t>
      </w:r>
      <w:r>
        <w:fldChar w:fldCharType="end"/>
      </w:r>
      <w:r>
        <w:fldChar w:fldCharType="end"/>
      </w:r>
    </w:p>
    <w:p>
      <w:pPr>
        <w:pStyle w:val="18"/>
        <w:tabs>
          <w:tab w:val="right" w:leader="dot" w:pos="9240"/>
        </w:tabs>
      </w:pPr>
      <w:r>
        <w:fldChar w:fldCharType="begin"/>
      </w:r>
      <w:r>
        <w:instrText xml:space="preserve"> HYPERLINK \l "_Toc55" </w:instrText>
      </w:r>
      <w:r>
        <w:fldChar w:fldCharType="separate"/>
      </w:r>
      <w:r>
        <w:rPr>
          <w:rFonts w:hint="eastAsia" w:ascii="宋体" w:hAnsi="宋体" w:cs="宋体"/>
        </w:rPr>
        <w:t>二、 竞争性谈判文件</w:t>
      </w:r>
      <w:r>
        <w:tab/>
      </w:r>
      <w:r>
        <w:fldChar w:fldCharType="begin"/>
      </w:r>
      <w:r>
        <w:instrText xml:space="preserve"> PAGEREF _Toc55 \h </w:instrText>
      </w:r>
      <w:r>
        <w:fldChar w:fldCharType="separate"/>
      </w:r>
      <w:r>
        <w:t>13</w:t>
      </w:r>
      <w:r>
        <w:fldChar w:fldCharType="end"/>
      </w:r>
      <w:r>
        <w:fldChar w:fldCharType="end"/>
      </w:r>
    </w:p>
    <w:p>
      <w:pPr>
        <w:pStyle w:val="18"/>
        <w:tabs>
          <w:tab w:val="right" w:leader="dot" w:pos="9240"/>
        </w:tabs>
      </w:pPr>
      <w:r>
        <w:fldChar w:fldCharType="begin"/>
      </w:r>
      <w:r>
        <w:instrText xml:space="preserve"> HYPERLINK \l "_Toc6446" </w:instrText>
      </w:r>
      <w:r>
        <w:fldChar w:fldCharType="separate"/>
      </w:r>
      <w:r>
        <w:rPr>
          <w:rFonts w:hint="eastAsia" w:ascii="宋体" w:hAnsi="宋体" w:cs="宋体"/>
        </w:rPr>
        <w:t>三、 响应文件</w:t>
      </w:r>
      <w:r>
        <w:tab/>
      </w:r>
      <w:r>
        <w:fldChar w:fldCharType="begin"/>
      </w:r>
      <w:r>
        <w:instrText xml:space="preserve"> PAGEREF _Toc6446 \h </w:instrText>
      </w:r>
      <w:r>
        <w:fldChar w:fldCharType="separate"/>
      </w:r>
      <w:r>
        <w:t>16</w:t>
      </w:r>
      <w:r>
        <w:fldChar w:fldCharType="end"/>
      </w:r>
      <w:r>
        <w:fldChar w:fldCharType="end"/>
      </w:r>
    </w:p>
    <w:p>
      <w:pPr>
        <w:pStyle w:val="18"/>
        <w:tabs>
          <w:tab w:val="right" w:leader="dot" w:pos="9240"/>
        </w:tabs>
      </w:pPr>
      <w:r>
        <w:fldChar w:fldCharType="begin"/>
      </w:r>
      <w:r>
        <w:instrText xml:space="preserve"> HYPERLINK \l "_Toc17570" </w:instrText>
      </w:r>
      <w:r>
        <w:fldChar w:fldCharType="separate"/>
      </w:r>
      <w:r>
        <w:rPr>
          <w:rFonts w:hint="eastAsia" w:ascii="宋体" w:hAnsi="宋体" w:cs="宋体"/>
        </w:rPr>
        <w:t>四、 响应文件的递交</w:t>
      </w:r>
      <w:r>
        <w:tab/>
      </w:r>
      <w:r>
        <w:fldChar w:fldCharType="begin"/>
      </w:r>
      <w:r>
        <w:instrText xml:space="preserve"> PAGEREF _Toc17570 \h </w:instrText>
      </w:r>
      <w:r>
        <w:fldChar w:fldCharType="separate"/>
      </w:r>
      <w:r>
        <w:t>17</w:t>
      </w:r>
      <w:r>
        <w:fldChar w:fldCharType="end"/>
      </w:r>
      <w:r>
        <w:fldChar w:fldCharType="end"/>
      </w:r>
    </w:p>
    <w:p>
      <w:pPr>
        <w:pStyle w:val="18"/>
        <w:tabs>
          <w:tab w:val="right" w:leader="dot" w:pos="9240"/>
        </w:tabs>
      </w:pPr>
      <w:r>
        <w:fldChar w:fldCharType="begin"/>
      </w:r>
      <w:r>
        <w:instrText xml:space="preserve"> HYPERLINK \l "_Toc14467" </w:instrText>
      </w:r>
      <w:r>
        <w:fldChar w:fldCharType="separate"/>
      </w:r>
      <w:r>
        <w:rPr>
          <w:rFonts w:hint="eastAsia" w:ascii="宋体" w:hAnsi="宋体" w:cs="宋体"/>
        </w:rPr>
        <w:t>五、 谈判、评审、定标</w:t>
      </w:r>
      <w:r>
        <w:tab/>
      </w:r>
      <w:r>
        <w:fldChar w:fldCharType="begin"/>
      </w:r>
      <w:r>
        <w:instrText xml:space="preserve"> PAGEREF _Toc14467 \h </w:instrText>
      </w:r>
      <w:r>
        <w:fldChar w:fldCharType="separate"/>
      </w:r>
      <w:r>
        <w:t>17</w:t>
      </w:r>
      <w:r>
        <w:fldChar w:fldCharType="end"/>
      </w:r>
      <w:r>
        <w:fldChar w:fldCharType="end"/>
      </w:r>
    </w:p>
    <w:p>
      <w:pPr>
        <w:pStyle w:val="18"/>
        <w:tabs>
          <w:tab w:val="right" w:leader="dot" w:pos="9240"/>
        </w:tabs>
      </w:pPr>
      <w:r>
        <w:fldChar w:fldCharType="begin"/>
      </w:r>
      <w:r>
        <w:instrText xml:space="preserve"> HYPERLINK \l "_Toc20565" </w:instrText>
      </w:r>
      <w:r>
        <w:fldChar w:fldCharType="separate"/>
      </w:r>
      <w:r>
        <w:rPr>
          <w:rFonts w:hint="eastAsia" w:ascii="宋体" w:hAnsi="宋体" w:cs="宋体"/>
        </w:rPr>
        <w:t>六、 签订合同</w:t>
      </w:r>
      <w:r>
        <w:tab/>
      </w:r>
      <w:r>
        <w:fldChar w:fldCharType="begin"/>
      </w:r>
      <w:r>
        <w:instrText xml:space="preserve"> PAGEREF _Toc20565 \h </w:instrText>
      </w:r>
      <w:r>
        <w:fldChar w:fldCharType="separate"/>
      </w:r>
      <w:r>
        <w:t>20</w:t>
      </w:r>
      <w:r>
        <w:fldChar w:fldCharType="end"/>
      </w:r>
      <w:r>
        <w:fldChar w:fldCharType="end"/>
      </w:r>
    </w:p>
    <w:p>
      <w:pPr>
        <w:pStyle w:val="18"/>
        <w:tabs>
          <w:tab w:val="right" w:leader="dot" w:pos="9240"/>
        </w:tabs>
      </w:pPr>
      <w:r>
        <w:fldChar w:fldCharType="begin"/>
      </w:r>
      <w:r>
        <w:instrText xml:space="preserve"> HYPERLINK \l "_Toc8307" </w:instrText>
      </w:r>
      <w:r>
        <w:fldChar w:fldCharType="separate"/>
      </w:r>
      <w:r>
        <w:rPr>
          <w:rFonts w:hint="eastAsia" w:ascii="宋体" w:hAnsi="宋体" w:cs="宋体"/>
        </w:rPr>
        <w:t>七、 质疑和投诉</w:t>
      </w:r>
      <w:r>
        <w:tab/>
      </w:r>
      <w:r>
        <w:fldChar w:fldCharType="begin"/>
      </w:r>
      <w:r>
        <w:instrText xml:space="preserve"> PAGEREF _Toc8307 \h </w:instrText>
      </w:r>
      <w:r>
        <w:fldChar w:fldCharType="separate"/>
      </w:r>
      <w:r>
        <w:t>20</w:t>
      </w:r>
      <w:r>
        <w:fldChar w:fldCharType="end"/>
      </w:r>
      <w:r>
        <w:fldChar w:fldCharType="end"/>
      </w:r>
    </w:p>
    <w:p>
      <w:pPr>
        <w:pStyle w:val="18"/>
        <w:tabs>
          <w:tab w:val="right" w:leader="dot" w:pos="9240"/>
        </w:tabs>
      </w:pPr>
      <w:r>
        <w:fldChar w:fldCharType="begin"/>
      </w:r>
      <w:r>
        <w:instrText xml:space="preserve"> HYPERLINK \l "_Toc21387" </w:instrText>
      </w:r>
      <w:r>
        <w:fldChar w:fldCharType="separate"/>
      </w:r>
      <w:r>
        <w:rPr>
          <w:rFonts w:hint="eastAsia" w:ascii="宋体" w:hAnsi="宋体" w:eastAsia="宋体" w:cs="宋体"/>
        </w:rPr>
        <w:t>八、其他</w:t>
      </w:r>
      <w:r>
        <w:tab/>
      </w:r>
      <w:r>
        <w:fldChar w:fldCharType="begin"/>
      </w:r>
      <w:r>
        <w:instrText xml:space="preserve"> PAGEREF _Toc21387 \h </w:instrText>
      </w:r>
      <w:r>
        <w:fldChar w:fldCharType="separate"/>
      </w:r>
      <w:r>
        <w:t>23</w:t>
      </w:r>
      <w:r>
        <w:fldChar w:fldCharType="end"/>
      </w:r>
      <w:r>
        <w:fldChar w:fldCharType="end"/>
      </w:r>
    </w:p>
    <w:p>
      <w:pPr>
        <w:pStyle w:val="16"/>
        <w:tabs>
          <w:tab w:val="right" w:leader="dot" w:pos="9240"/>
        </w:tabs>
      </w:pPr>
      <w:r>
        <w:fldChar w:fldCharType="begin"/>
      </w:r>
      <w:r>
        <w:instrText xml:space="preserve"> HYPERLINK \l "_Toc20828" </w:instrText>
      </w:r>
      <w:r>
        <w:fldChar w:fldCharType="separate"/>
      </w:r>
      <w:r>
        <w:rPr>
          <w:rFonts w:hint="eastAsia" w:ascii="宋体" w:hAnsi="宋体" w:cs="宋体"/>
        </w:rPr>
        <w:t>第四部分 评审标准</w:t>
      </w:r>
      <w:r>
        <w:tab/>
      </w:r>
      <w:r>
        <w:fldChar w:fldCharType="begin"/>
      </w:r>
      <w:r>
        <w:instrText xml:space="preserve"> PAGEREF _Toc20828 \h </w:instrText>
      </w:r>
      <w:r>
        <w:fldChar w:fldCharType="separate"/>
      </w:r>
      <w:r>
        <w:t>24</w:t>
      </w:r>
      <w:r>
        <w:fldChar w:fldCharType="end"/>
      </w:r>
      <w:r>
        <w:fldChar w:fldCharType="end"/>
      </w:r>
    </w:p>
    <w:p>
      <w:pPr>
        <w:pStyle w:val="16"/>
        <w:tabs>
          <w:tab w:val="right" w:leader="dot" w:pos="9240"/>
        </w:tabs>
      </w:pPr>
      <w:r>
        <w:fldChar w:fldCharType="begin"/>
      </w:r>
      <w:r>
        <w:instrText xml:space="preserve"> HYPERLINK \l "_Toc20041" </w:instrText>
      </w:r>
      <w:r>
        <w:fldChar w:fldCharType="separate"/>
      </w:r>
      <w:r>
        <w:rPr>
          <w:rFonts w:hint="eastAsia" w:ascii="宋体" w:hAnsi="宋体" w:cs="宋体"/>
        </w:rPr>
        <w:t>第五部分 采购要求</w:t>
      </w:r>
      <w:r>
        <w:tab/>
      </w:r>
      <w:r>
        <w:fldChar w:fldCharType="begin"/>
      </w:r>
      <w:r>
        <w:instrText xml:space="preserve"> PAGEREF _Toc20041 \h </w:instrText>
      </w:r>
      <w:r>
        <w:fldChar w:fldCharType="separate"/>
      </w:r>
      <w:r>
        <w:t>25</w:t>
      </w:r>
      <w:r>
        <w:fldChar w:fldCharType="end"/>
      </w:r>
      <w:r>
        <w:fldChar w:fldCharType="end"/>
      </w:r>
    </w:p>
    <w:p>
      <w:pPr>
        <w:pStyle w:val="16"/>
        <w:tabs>
          <w:tab w:val="right" w:leader="dot" w:pos="9240"/>
        </w:tabs>
      </w:pPr>
      <w:r>
        <w:fldChar w:fldCharType="begin"/>
      </w:r>
      <w:r>
        <w:instrText xml:space="preserve"> HYPERLINK \l "_Toc344" </w:instrText>
      </w:r>
      <w:r>
        <w:fldChar w:fldCharType="separate"/>
      </w:r>
      <w:r>
        <w:rPr>
          <w:rFonts w:hint="eastAsia" w:ascii="宋体" w:hAnsi="宋体" w:cs="宋体"/>
          <w:szCs w:val="36"/>
        </w:rPr>
        <w:t>第六部分 合同条款</w:t>
      </w:r>
      <w:r>
        <w:tab/>
      </w:r>
      <w:r>
        <w:rPr>
          <w:rFonts w:hint="eastAsia"/>
        </w:rPr>
        <w:t xml:space="preserve"> </w:t>
      </w:r>
      <w:r>
        <w:fldChar w:fldCharType="begin"/>
      </w:r>
      <w:r>
        <w:instrText xml:space="preserve"> PAGEREF _Toc344 \h </w:instrText>
      </w:r>
      <w:r>
        <w:fldChar w:fldCharType="separate"/>
      </w:r>
      <w:r>
        <w:t>36</w:t>
      </w:r>
      <w:r>
        <w:fldChar w:fldCharType="end"/>
      </w:r>
      <w:r>
        <w:fldChar w:fldCharType="end"/>
      </w:r>
    </w:p>
    <w:p>
      <w:pPr>
        <w:pStyle w:val="16"/>
        <w:tabs>
          <w:tab w:val="right" w:leader="dot" w:pos="9240"/>
        </w:tabs>
      </w:pPr>
      <w:r>
        <w:fldChar w:fldCharType="begin"/>
      </w:r>
      <w:r>
        <w:instrText xml:space="preserve"> HYPERLINK \l "_Toc988" </w:instrText>
      </w:r>
      <w:r>
        <w:fldChar w:fldCharType="separate"/>
      </w:r>
      <w:r>
        <w:rPr>
          <w:rFonts w:hint="eastAsia" w:ascii="宋体" w:hAnsi="宋体" w:cs="宋体"/>
        </w:rPr>
        <w:t>第七部分  响应文件格式</w:t>
      </w:r>
      <w:r>
        <w:tab/>
      </w:r>
      <w:r>
        <w:fldChar w:fldCharType="begin"/>
      </w:r>
      <w:r>
        <w:instrText xml:space="preserve"> PAGEREF _Toc988 \h </w:instrText>
      </w:r>
      <w:r>
        <w:fldChar w:fldCharType="separate"/>
      </w:r>
      <w:r>
        <w:t>40</w:t>
      </w:r>
      <w:r>
        <w:fldChar w:fldCharType="end"/>
      </w:r>
      <w:r>
        <w:fldChar w:fldCharType="end"/>
      </w:r>
    </w:p>
    <w:p>
      <w:pPr>
        <w:pStyle w:val="18"/>
        <w:tabs>
          <w:tab w:val="right" w:leader="dot" w:pos="9240"/>
        </w:tabs>
      </w:pPr>
      <w:r>
        <w:fldChar w:fldCharType="begin"/>
      </w:r>
      <w:r>
        <w:instrText xml:space="preserve"> HYPERLINK \l "_Toc7591" </w:instrText>
      </w:r>
      <w:r>
        <w:fldChar w:fldCharType="separate"/>
      </w:r>
      <w:r>
        <w:rPr>
          <w:rFonts w:hint="eastAsia" w:ascii="宋体" w:hAnsi="宋体" w:cs="宋体"/>
        </w:rPr>
        <w:t>第一部分响应函</w:t>
      </w:r>
      <w:r>
        <w:tab/>
      </w:r>
      <w:r>
        <w:fldChar w:fldCharType="begin"/>
      </w:r>
      <w:r>
        <w:instrText xml:space="preserve"> PAGEREF _Toc7591 \h </w:instrText>
      </w:r>
      <w:r>
        <w:fldChar w:fldCharType="separate"/>
      </w:r>
      <w:r>
        <w:t>42</w:t>
      </w:r>
      <w:r>
        <w:fldChar w:fldCharType="end"/>
      </w:r>
      <w:r>
        <w:fldChar w:fldCharType="end"/>
      </w:r>
    </w:p>
    <w:p>
      <w:pPr>
        <w:pStyle w:val="18"/>
        <w:tabs>
          <w:tab w:val="right" w:leader="dot" w:pos="9240"/>
        </w:tabs>
      </w:pPr>
      <w:r>
        <w:fldChar w:fldCharType="begin"/>
      </w:r>
      <w:r>
        <w:instrText xml:space="preserve"> HYPERLINK \l "_Toc20205" </w:instrText>
      </w:r>
      <w:r>
        <w:fldChar w:fldCharType="separate"/>
      </w:r>
      <w:r>
        <w:rPr>
          <w:rFonts w:hint="eastAsia" w:ascii="宋体" w:hAnsi="宋体" w:cs="宋体"/>
        </w:rPr>
        <w:t>第二部分响应一览表</w:t>
      </w:r>
      <w:r>
        <w:tab/>
      </w:r>
      <w:r>
        <w:fldChar w:fldCharType="begin"/>
      </w:r>
      <w:r>
        <w:instrText xml:space="preserve"> PAGEREF _Toc20205 \h </w:instrText>
      </w:r>
      <w:r>
        <w:fldChar w:fldCharType="separate"/>
      </w:r>
      <w:r>
        <w:t>43</w:t>
      </w:r>
      <w:r>
        <w:fldChar w:fldCharType="end"/>
      </w:r>
      <w:r>
        <w:fldChar w:fldCharType="end"/>
      </w:r>
    </w:p>
    <w:p>
      <w:pPr>
        <w:pStyle w:val="18"/>
        <w:tabs>
          <w:tab w:val="right" w:leader="dot" w:pos="9240"/>
        </w:tabs>
      </w:pPr>
      <w:r>
        <w:fldChar w:fldCharType="begin"/>
      </w:r>
      <w:r>
        <w:instrText xml:space="preserve"> HYPERLINK \l "_Toc22300" </w:instrText>
      </w:r>
      <w:r>
        <w:fldChar w:fldCharType="separate"/>
      </w:r>
      <w:r>
        <w:rPr>
          <w:rFonts w:hint="eastAsia"/>
          <w:szCs w:val="36"/>
        </w:rPr>
        <w:t>分项报价表</w:t>
      </w:r>
      <w:r>
        <w:tab/>
      </w:r>
      <w:r>
        <w:fldChar w:fldCharType="begin"/>
      </w:r>
      <w:r>
        <w:instrText xml:space="preserve"> PAGEREF _Toc22300 \h </w:instrText>
      </w:r>
      <w:r>
        <w:fldChar w:fldCharType="separate"/>
      </w:r>
      <w:r>
        <w:t>44</w:t>
      </w:r>
      <w:r>
        <w:fldChar w:fldCharType="end"/>
      </w:r>
      <w:r>
        <w:fldChar w:fldCharType="end"/>
      </w:r>
    </w:p>
    <w:p>
      <w:pPr>
        <w:pStyle w:val="18"/>
        <w:tabs>
          <w:tab w:val="right" w:leader="dot" w:pos="9240"/>
        </w:tabs>
      </w:pPr>
      <w:r>
        <w:fldChar w:fldCharType="begin"/>
      </w:r>
      <w:r>
        <w:instrText xml:space="preserve"> HYPERLINK \l "_Toc25276" </w:instrText>
      </w:r>
      <w:r>
        <w:fldChar w:fldCharType="separate"/>
      </w:r>
      <w:r>
        <w:rPr>
          <w:rFonts w:hint="eastAsia" w:ascii="宋体" w:hAnsi="宋体" w:cs="宋体"/>
        </w:rPr>
        <w:t>第三部分 商务及技术响应说明</w:t>
      </w:r>
      <w:r>
        <w:tab/>
      </w:r>
      <w:r>
        <w:fldChar w:fldCharType="begin"/>
      </w:r>
      <w:r>
        <w:instrText xml:space="preserve"> PAGEREF _Toc25276 \h </w:instrText>
      </w:r>
      <w:r>
        <w:fldChar w:fldCharType="separate"/>
      </w:r>
      <w:r>
        <w:t>45</w:t>
      </w:r>
      <w:r>
        <w:fldChar w:fldCharType="end"/>
      </w:r>
      <w:r>
        <w:fldChar w:fldCharType="end"/>
      </w:r>
    </w:p>
    <w:p>
      <w:pPr>
        <w:pStyle w:val="18"/>
        <w:tabs>
          <w:tab w:val="right" w:leader="dot" w:pos="9240"/>
        </w:tabs>
      </w:pPr>
      <w:r>
        <w:fldChar w:fldCharType="begin"/>
      </w:r>
      <w:r>
        <w:instrText xml:space="preserve"> HYPERLINK \l "_Toc10943" </w:instrText>
      </w:r>
      <w:r>
        <w:fldChar w:fldCharType="separate"/>
      </w:r>
      <w:r>
        <w:rPr>
          <w:rFonts w:hint="eastAsia" w:ascii="宋体" w:hAnsi="宋体" w:cs="宋体"/>
        </w:rPr>
        <w:t>第四部分 供应商资格要求</w:t>
      </w:r>
      <w:r>
        <w:tab/>
      </w:r>
      <w:r>
        <w:fldChar w:fldCharType="begin"/>
      </w:r>
      <w:r>
        <w:instrText xml:space="preserve"> PAGEREF _Toc10943 \h </w:instrText>
      </w:r>
      <w:r>
        <w:fldChar w:fldCharType="separate"/>
      </w:r>
      <w:r>
        <w:t>47</w:t>
      </w:r>
      <w:r>
        <w:fldChar w:fldCharType="end"/>
      </w:r>
      <w:r>
        <w:fldChar w:fldCharType="end"/>
      </w:r>
    </w:p>
    <w:p>
      <w:pPr>
        <w:pStyle w:val="18"/>
        <w:tabs>
          <w:tab w:val="right" w:leader="dot" w:pos="9240"/>
        </w:tabs>
      </w:pPr>
      <w:r>
        <w:fldChar w:fldCharType="begin"/>
      </w:r>
      <w:r>
        <w:instrText xml:space="preserve"> HYPERLINK \l "_Toc19392" </w:instrText>
      </w:r>
      <w:r>
        <w:fldChar w:fldCharType="separate"/>
      </w:r>
      <w:r>
        <w:rPr>
          <w:rFonts w:hint="eastAsia" w:ascii="宋体" w:hAnsi="宋体" w:cs="宋体"/>
          <w:szCs w:val="36"/>
        </w:rPr>
        <w:t>第五部分 技术与服务方案</w:t>
      </w:r>
      <w:r>
        <w:tab/>
      </w:r>
      <w:r>
        <w:fldChar w:fldCharType="begin"/>
      </w:r>
      <w:r>
        <w:instrText xml:space="preserve"> PAGEREF _Toc19392 \h </w:instrText>
      </w:r>
      <w:r>
        <w:fldChar w:fldCharType="separate"/>
      </w:r>
      <w:r>
        <w:t>57</w:t>
      </w:r>
      <w:r>
        <w:fldChar w:fldCharType="end"/>
      </w:r>
      <w:r>
        <w:fldChar w:fldCharType="end"/>
      </w:r>
    </w:p>
    <w:p>
      <w:pPr>
        <w:pStyle w:val="18"/>
        <w:tabs>
          <w:tab w:val="right" w:leader="dot" w:pos="9240"/>
        </w:tabs>
      </w:pPr>
      <w:r>
        <w:fldChar w:fldCharType="begin"/>
      </w:r>
      <w:r>
        <w:instrText xml:space="preserve"> HYPERLINK \l "_Toc4244" </w:instrText>
      </w:r>
      <w:r>
        <w:fldChar w:fldCharType="separate"/>
      </w:r>
      <w:r>
        <w:rPr>
          <w:rFonts w:hint="eastAsia" w:ascii="宋体" w:hAnsi="宋体" w:cs="宋体"/>
          <w:szCs w:val="36"/>
        </w:rPr>
        <w:t>第六部分 服务承诺</w:t>
      </w:r>
      <w:r>
        <w:tab/>
      </w:r>
      <w:r>
        <w:fldChar w:fldCharType="begin"/>
      </w:r>
      <w:r>
        <w:instrText xml:space="preserve"> PAGEREF _Toc4244 \h </w:instrText>
      </w:r>
      <w:r>
        <w:fldChar w:fldCharType="separate"/>
      </w:r>
      <w:r>
        <w:t>58</w:t>
      </w:r>
      <w:r>
        <w:fldChar w:fldCharType="end"/>
      </w:r>
      <w:r>
        <w:fldChar w:fldCharType="end"/>
      </w:r>
    </w:p>
    <w:p>
      <w:pPr>
        <w:pStyle w:val="18"/>
        <w:tabs>
          <w:tab w:val="right" w:leader="dot" w:pos="9240"/>
        </w:tabs>
      </w:pPr>
      <w:r>
        <w:fldChar w:fldCharType="begin"/>
      </w:r>
      <w:r>
        <w:instrText xml:space="preserve"> HYPERLINK \l "_Toc20926" </w:instrText>
      </w:r>
      <w:r>
        <w:fldChar w:fldCharType="separate"/>
      </w:r>
      <w:r>
        <w:rPr>
          <w:rFonts w:hint="eastAsia" w:ascii="宋体" w:hAnsi="宋体" w:eastAsia="宋体" w:cs="宋体"/>
        </w:rPr>
        <w:t>第七部分 供应商认为有必要说明的其他问题</w:t>
      </w:r>
      <w:r>
        <w:tab/>
      </w:r>
      <w:r>
        <w:fldChar w:fldCharType="begin"/>
      </w:r>
      <w:r>
        <w:instrText xml:space="preserve"> PAGEREF _Toc20926 \h </w:instrText>
      </w:r>
      <w:r>
        <w:fldChar w:fldCharType="separate"/>
      </w:r>
      <w:r>
        <w:t>59</w:t>
      </w:r>
      <w:r>
        <w:fldChar w:fldCharType="end"/>
      </w:r>
      <w:r>
        <w:fldChar w:fldCharType="end"/>
      </w:r>
    </w:p>
    <w:p>
      <w:pPr>
        <w:pStyle w:val="18"/>
        <w:tabs>
          <w:tab w:val="right" w:leader="dot" w:pos="9240"/>
        </w:tabs>
      </w:pPr>
      <w:r>
        <w:fldChar w:fldCharType="begin"/>
      </w:r>
      <w:r>
        <w:instrText xml:space="preserve"> HYPERLINK \l "_Toc2489" </w:instrText>
      </w:r>
      <w:r>
        <w:fldChar w:fldCharType="separate"/>
      </w:r>
      <w:r>
        <w:rPr>
          <w:rFonts w:hint="eastAsia" w:ascii="宋体" w:hAnsi="宋体" w:cs="宋体"/>
        </w:rPr>
        <w:t>附件一、封袋正面标识式样</w:t>
      </w:r>
      <w:r>
        <w:tab/>
      </w:r>
      <w:r>
        <w:fldChar w:fldCharType="begin"/>
      </w:r>
      <w:r>
        <w:instrText xml:space="preserve"> PAGEREF _Toc2489 \h </w:instrText>
      </w:r>
      <w:r>
        <w:fldChar w:fldCharType="separate"/>
      </w:r>
      <w:r>
        <w:t>60</w:t>
      </w:r>
      <w:r>
        <w:fldChar w:fldCharType="end"/>
      </w:r>
      <w:r>
        <w:fldChar w:fldCharType="end"/>
      </w:r>
    </w:p>
    <w:p>
      <w:pPr>
        <w:pStyle w:val="18"/>
        <w:tabs>
          <w:tab w:val="right" w:leader="dot" w:pos="9240"/>
        </w:tabs>
      </w:pPr>
      <w:r>
        <w:fldChar w:fldCharType="begin"/>
      </w:r>
      <w:r>
        <w:instrText xml:space="preserve"> HYPERLINK \l "_Toc12303" </w:instrText>
      </w:r>
      <w:r>
        <w:fldChar w:fldCharType="separate"/>
      </w:r>
      <w:r>
        <w:rPr>
          <w:rFonts w:hint="eastAsia" w:ascii="宋体" w:hAnsi="宋体" w:cs="宋体"/>
        </w:rPr>
        <w:t>附件二、中小企业声明函（货物）</w:t>
      </w:r>
      <w:r>
        <w:tab/>
      </w:r>
      <w:r>
        <w:fldChar w:fldCharType="begin"/>
      </w:r>
      <w:r>
        <w:instrText xml:space="preserve"> PAGEREF _Toc12303 \h </w:instrText>
      </w:r>
      <w:r>
        <w:fldChar w:fldCharType="separate"/>
      </w:r>
      <w:r>
        <w:t>62</w:t>
      </w:r>
      <w:r>
        <w:fldChar w:fldCharType="end"/>
      </w:r>
      <w:r>
        <w:fldChar w:fldCharType="end"/>
      </w:r>
    </w:p>
    <w:p>
      <w:pPr>
        <w:pStyle w:val="18"/>
        <w:tabs>
          <w:tab w:val="right" w:leader="dot" w:pos="9240"/>
        </w:tabs>
      </w:pPr>
      <w:r>
        <w:fldChar w:fldCharType="begin"/>
      </w:r>
      <w:r>
        <w:instrText xml:space="preserve"> HYPERLINK \l "_Toc20522" </w:instrText>
      </w:r>
      <w:r>
        <w:fldChar w:fldCharType="separate"/>
      </w:r>
      <w:r>
        <w:rPr>
          <w:rFonts w:hint="eastAsia" w:ascii="宋体" w:hAnsi="宋体" w:cs="宋体"/>
        </w:rPr>
        <w:t>附件三、残疾人福利性单位声明</w:t>
      </w:r>
      <w:r>
        <w:tab/>
      </w:r>
      <w:r>
        <w:fldChar w:fldCharType="begin"/>
      </w:r>
      <w:r>
        <w:instrText xml:space="preserve"> PAGEREF _Toc20522 \h </w:instrText>
      </w:r>
      <w:r>
        <w:fldChar w:fldCharType="separate"/>
      </w:r>
      <w:r>
        <w:t>63</w:t>
      </w:r>
      <w:r>
        <w:fldChar w:fldCharType="end"/>
      </w:r>
      <w:r>
        <w:fldChar w:fldCharType="end"/>
      </w:r>
    </w:p>
    <w:p>
      <w:pPr>
        <w:pStyle w:val="18"/>
        <w:tabs>
          <w:tab w:val="right" w:leader="dot" w:pos="9240"/>
        </w:tabs>
      </w:pPr>
      <w:r>
        <w:fldChar w:fldCharType="begin"/>
      </w:r>
      <w:r>
        <w:instrText xml:space="preserve"> HYPERLINK \l "_Toc31926" </w:instrText>
      </w:r>
      <w:r>
        <w:fldChar w:fldCharType="separate"/>
      </w:r>
      <w:r>
        <w:rPr>
          <w:rFonts w:hint="eastAsia" w:ascii="宋体" w:hAnsi="宋体" w:cs="宋体"/>
        </w:rPr>
        <w:t>附件四、监狱企业证明文件</w:t>
      </w:r>
      <w:r>
        <w:tab/>
      </w:r>
      <w:r>
        <w:fldChar w:fldCharType="begin"/>
      </w:r>
      <w:r>
        <w:instrText xml:space="preserve"> PAGEREF _Toc31926 \h </w:instrText>
      </w:r>
      <w:r>
        <w:fldChar w:fldCharType="separate"/>
      </w:r>
      <w:r>
        <w:t>67</w:t>
      </w:r>
      <w:r>
        <w:fldChar w:fldCharType="end"/>
      </w:r>
      <w:r>
        <w:fldChar w:fldCharType="end"/>
      </w:r>
    </w:p>
    <w:p>
      <w:pPr>
        <w:pStyle w:val="18"/>
        <w:tabs>
          <w:tab w:val="right" w:leader="dot" w:pos="9240"/>
        </w:tabs>
      </w:pPr>
      <w:r>
        <w:fldChar w:fldCharType="begin"/>
      </w:r>
      <w:r>
        <w:instrText xml:space="preserve"> HYPERLINK \l "_Toc15853" </w:instrText>
      </w:r>
      <w:r>
        <w:fldChar w:fldCharType="separate"/>
      </w:r>
      <w:r>
        <w:rPr>
          <w:rFonts w:hint="eastAsia" w:ascii="宋体" w:hAnsi="宋体" w:cs="宋体"/>
        </w:rPr>
        <w:t>附件五、“节能产品”，“环境标志产品”证明材料</w:t>
      </w:r>
      <w:r>
        <w:tab/>
      </w:r>
      <w:r>
        <w:fldChar w:fldCharType="begin"/>
      </w:r>
      <w:r>
        <w:instrText xml:space="preserve"> PAGEREF _Toc15853 \h </w:instrText>
      </w:r>
      <w:r>
        <w:fldChar w:fldCharType="separate"/>
      </w:r>
      <w:r>
        <w:t>67</w:t>
      </w:r>
      <w:r>
        <w:fldChar w:fldCharType="end"/>
      </w:r>
      <w:r>
        <w:fldChar w:fldCharType="end"/>
      </w:r>
    </w:p>
    <w:p>
      <w:pPr>
        <w:pStyle w:val="18"/>
        <w:tabs>
          <w:tab w:val="right" w:leader="dot" w:pos="9240"/>
        </w:tabs>
      </w:pPr>
      <w:r>
        <w:fldChar w:fldCharType="begin"/>
      </w:r>
      <w:r>
        <w:instrText xml:space="preserve"> HYPERLINK \l "_Toc7529" </w:instrText>
      </w:r>
      <w:r>
        <w:fldChar w:fldCharType="separate"/>
      </w:r>
      <w:r>
        <w:rPr>
          <w:rFonts w:hint="eastAsia" w:ascii="宋体" w:hAnsi="宋体" w:cs="宋体"/>
        </w:rPr>
        <w:t>附件六、质疑函范本</w:t>
      </w:r>
      <w:r>
        <w:tab/>
      </w:r>
      <w:r>
        <w:fldChar w:fldCharType="begin"/>
      </w:r>
      <w:r>
        <w:instrText xml:space="preserve"> PAGEREF _Toc7529 \h </w:instrText>
      </w:r>
      <w:r>
        <w:fldChar w:fldCharType="separate"/>
      </w:r>
      <w:r>
        <w:t>68</w:t>
      </w:r>
      <w:r>
        <w:fldChar w:fldCharType="end"/>
      </w:r>
      <w:r>
        <w:fldChar w:fldCharType="end"/>
      </w:r>
    </w:p>
    <w:p>
      <w:pPr>
        <w:pStyle w:val="3"/>
        <w:spacing w:line="312" w:lineRule="auto"/>
        <w:ind w:firstLine="643" w:firstLineChars="200"/>
        <w:rPr>
          <w:rFonts w:asciiTheme="minorEastAsia" w:hAnsiTheme="minorEastAsia" w:eastAsiaTheme="minorEastAsia" w:cstheme="minorEastAsia"/>
          <w:sz w:val="24"/>
          <w:szCs w:val="24"/>
        </w:rPr>
        <w:sectPr>
          <w:headerReference r:id="rId6" w:type="default"/>
          <w:footerReference r:id="rId7" w:type="default"/>
          <w:pgSz w:w="11906" w:h="16838"/>
          <w:pgMar w:top="1440" w:right="1366" w:bottom="1440" w:left="1300" w:header="851" w:footer="992" w:gutter="0"/>
          <w:cols w:space="720" w:num="1"/>
          <w:docGrid w:type="lines" w:linePitch="312" w:charSpace="0"/>
        </w:sectPr>
      </w:pPr>
      <w:r>
        <w:rPr>
          <w:rFonts w:hint="eastAsia" w:asciiTheme="minorEastAsia" w:hAnsiTheme="minorEastAsia" w:eastAsiaTheme="minorEastAsia" w:cstheme="minorEastAsia"/>
          <w:szCs w:val="96"/>
        </w:rPr>
        <w:fldChar w:fldCharType="end"/>
      </w:r>
    </w:p>
    <w:p>
      <w:pPr>
        <w:pStyle w:val="3"/>
        <w:rPr>
          <w:rFonts w:ascii="宋体" w:cs="宋体"/>
        </w:rPr>
      </w:pPr>
      <w:bookmarkStart w:id="1" w:name="_Toc2056"/>
      <w:bookmarkStart w:id="2" w:name="_Toc30089"/>
      <w:bookmarkStart w:id="3" w:name="_Toc438048787"/>
      <w:r>
        <w:rPr>
          <w:rFonts w:hint="eastAsia" w:ascii="宋体" w:hAnsi="宋体" w:cs="宋体"/>
          <w:sz w:val="36"/>
          <w:szCs w:val="36"/>
        </w:rPr>
        <w:t>第一部分  竞争性谈判公告</w:t>
      </w:r>
      <w:bookmarkEnd w:id="1"/>
    </w:p>
    <w:p>
      <w:pPr>
        <w:spacing w:line="360" w:lineRule="auto"/>
        <w:ind w:firstLine="480" w:firstLineChars="200"/>
        <w:rPr>
          <w:sz w:val="24"/>
          <w:szCs w:val="28"/>
        </w:rPr>
      </w:pPr>
      <w:bookmarkStart w:id="4" w:name="_Toc12948"/>
      <w:r>
        <w:rPr>
          <w:rFonts w:hint="eastAsia"/>
          <w:sz w:val="24"/>
          <w:szCs w:val="28"/>
        </w:rPr>
        <w:t>项目概况</w:t>
      </w:r>
    </w:p>
    <w:p>
      <w:pPr>
        <w:spacing w:line="360" w:lineRule="auto"/>
        <w:ind w:firstLine="480" w:firstLineChars="200"/>
        <w:rPr>
          <w:sz w:val="24"/>
          <w:szCs w:val="28"/>
        </w:rPr>
      </w:pPr>
      <w:r>
        <w:rPr>
          <w:rFonts w:hint="eastAsia"/>
          <w:sz w:val="24"/>
          <w:szCs w:val="28"/>
        </w:rPr>
        <w:t>校园质量提升设备采购项目的潜在供应商应在西安市雁塔区科技路10号华奥大厦A座20层2002室获取采购文件，并于2023年</w:t>
      </w:r>
      <w:r>
        <w:rPr>
          <w:rFonts w:hint="eastAsia"/>
          <w:sz w:val="24"/>
          <w:szCs w:val="28"/>
          <w:lang w:val="en-US" w:eastAsia="zh-CN"/>
        </w:rPr>
        <w:t>8</w:t>
      </w:r>
      <w:r>
        <w:rPr>
          <w:rFonts w:hint="eastAsia"/>
          <w:sz w:val="24"/>
          <w:szCs w:val="28"/>
        </w:rPr>
        <w:t>月</w:t>
      </w:r>
      <w:r>
        <w:rPr>
          <w:rFonts w:hint="eastAsia"/>
          <w:sz w:val="24"/>
          <w:szCs w:val="28"/>
          <w:lang w:val="en-US" w:eastAsia="zh-CN"/>
        </w:rPr>
        <w:t>24</w:t>
      </w:r>
      <w:r>
        <w:rPr>
          <w:rFonts w:hint="eastAsia"/>
          <w:sz w:val="24"/>
          <w:szCs w:val="28"/>
        </w:rPr>
        <w:t>日</w:t>
      </w:r>
      <w:r>
        <w:rPr>
          <w:rFonts w:hint="eastAsia"/>
          <w:sz w:val="24"/>
          <w:szCs w:val="28"/>
          <w:lang w:val="en-US" w:eastAsia="zh-CN"/>
        </w:rPr>
        <w:t>09</w:t>
      </w:r>
      <w:r>
        <w:rPr>
          <w:rFonts w:hint="eastAsia"/>
          <w:sz w:val="24"/>
          <w:szCs w:val="28"/>
        </w:rPr>
        <w:t>时</w:t>
      </w:r>
      <w:r>
        <w:rPr>
          <w:rFonts w:hint="eastAsia"/>
          <w:sz w:val="24"/>
          <w:szCs w:val="28"/>
          <w:lang w:val="en-US" w:eastAsia="zh-CN"/>
        </w:rPr>
        <w:t>3</w:t>
      </w:r>
      <w:r>
        <w:rPr>
          <w:rFonts w:hint="eastAsia"/>
          <w:sz w:val="24"/>
          <w:szCs w:val="28"/>
        </w:rPr>
        <w:t>0分 （北京时间）前提交响应文件。</w:t>
      </w:r>
    </w:p>
    <w:p>
      <w:pPr>
        <w:spacing w:line="360" w:lineRule="auto"/>
        <w:ind w:firstLine="480" w:firstLineChars="200"/>
        <w:rPr>
          <w:sz w:val="24"/>
          <w:szCs w:val="28"/>
        </w:rPr>
      </w:pPr>
      <w:r>
        <w:rPr>
          <w:rFonts w:hint="eastAsia"/>
          <w:sz w:val="24"/>
          <w:szCs w:val="28"/>
        </w:rPr>
        <w:t>一、项目基本情况</w:t>
      </w:r>
    </w:p>
    <w:p>
      <w:pPr>
        <w:spacing w:line="360" w:lineRule="auto"/>
        <w:ind w:firstLine="480" w:firstLineChars="200"/>
        <w:rPr>
          <w:sz w:val="24"/>
          <w:szCs w:val="28"/>
        </w:rPr>
      </w:pPr>
      <w:r>
        <w:rPr>
          <w:rFonts w:hint="eastAsia"/>
          <w:sz w:val="24"/>
          <w:szCs w:val="28"/>
        </w:rPr>
        <w:t>项目编号：ZMZB2023BQCDYX-215</w:t>
      </w:r>
    </w:p>
    <w:p>
      <w:pPr>
        <w:spacing w:line="360" w:lineRule="auto"/>
        <w:ind w:firstLine="480" w:firstLineChars="200"/>
        <w:rPr>
          <w:sz w:val="24"/>
          <w:szCs w:val="28"/>
        </w:rPr>
      </w:pPr>
      <w:r>
        <w:rPr>
          <w:rFonts w:hint="eastAsia"/>
          <w:sz w:val="24"/>
          <w:szCs w:val="28"/>
        </w:rPr>
        <w:t>项目名称：校园质量提升设备采购项目</w:t>
      </w:r>
    </w:p>
    <w:p>
      <w:pPr>
        <w:spacing w:line="360" w:lineRule="auto"/>
        <w:ind w:firstLine="480" w:firstLineChars="200"/>
        <w:rPr>
          <w:sz w:val="24"/>
          <w:szCs w:val="28"/>
        </w:rPr>
      </w:pPr>
      <w:r>
        <w:rPr>
          <w:rFonts w:hint="eastAsia"/>
          <w:sz w:val="24"/>
          <w:szCs w:val="28"/>
        </w:rPr>
        <w:t>采购方式：竞争性谈判</w:t>
      </w:r>
    </w:p>
    <w:p>
      <w:pPr>
        <w:spacing w:line="360" w:lineRule="auto"/>
        <w:ind w:firstLine="480" w:firstLineChars="200"/>
        <w:rPr>
          <w:sz w:val="24"/>
          <w:szCs w:val="28"/>
        </w:rPr>
      </w:pPr>
      <w:r>
        <w:rPr>
          <w:rFonts w:hint="eastAsia"/>
          <w:sz w:val="24"/>
          <w:szCs w:val="28"/>
        </w:rPr>
        <w:t>预算金额：</w:t>
      </w:r>
      <w:r>
        <w:rPr>
          <w:rFonts w:hint="eastAsia"/>
          <w:sz w:val="24"/>
          <w:szCs w:val="28"/>
          <w:lang w:eastAsia="zh-CN"/>
        </w:rPr>
        <w:t>620772.00</w:t>
      </w:r>
      <w:r>
        <w:rPr>
          <w:rFonts w:hint="eastAsia"/>
          <w:sz w:val="24"/>
          <w:szCs w:val="28"/>
        </w:rPr>
        <w:t>元</w:t>
      </w:r>
    </w:p>
    <w:p>
      <w:pPr>
        <w:spacing w:line="360" w:lineRule="auto"/>
        <w:ind w:firstLine="480" w:firstLineChars="200"/>
        <w:rPr>
          <w:sz w:val="24"/>
          <w:szCs w:val="28"/>
        </w:rPr>
      </w:pPr>
      <w:r>
        <w:rPr>
          <w:rFonts w:hint="eastAsia"/>
          <w:sz w:val="24"/>
          <w:szCs w:val="28"/>
        </w:rPr>
        <w:t>采购需求：</w:t>
      </w:r>
    </w:p>
    <w:p>
      <w:pPr>
        <w:spacing w:line="360" w:lineRule="auto"/>
        <w:ind w:firstLine="480" w:firstLineChars="200"/>
        <w:rPr>
          <w:sz w:val="24"/>
          <w:szCs w:val="28"/>
        </w:rPr>
      </w:pPr>
      <w:r>
        <w:rPr>
          <w:rFonts w:hint="eastAsia"/>
          <w:sz w:val="24"/>
          <w:szCs w:val="28"/>
        </w:rPr>
        <w:t>合同包1(校园质量提升设备采购项目):</w:t>
      </w:r>
    </w:p>
    <w:p>
      <w:pPr>
        <w:spacing w:line="360" w:lineRule="auto"/>
        <w:ind w:firstLine="480" w:firstLineChars="200"/>
        <w:rPr>
          <w:sz w:val="24"/>
          <w:szCs w:val="28"/>
        </w:rPr>
      </w:pPr>
      <w:r>
        <w:rPr>
          <w:rFonts w:hint="eastAsia"/>
          <w:sz w:val="24"/>
          <w:szCs w:val="28"/>
        </w:rPr>
        <w:t>合同包预算金额：</w:t>
      </w:r>
      <w:r>
        <w:rPr>
          <w:rFonts w:hint="eastAsia"/>
          <w:sz w:val="24"/>
          <w:szCs w:val="28"/>
          <w:lang w:eastAsia="zh-CN"/>
        </w:rPr>
        <w:t>620772.00</w:t>
      </w:r>
      <w:r>
        <w:rPr>
          <w:rFonts w:hint="eastAsia"/>
          <w:sz w:val="24"/>
          <w:szCs w:val="28"/>
        </w:rPr>
        <w:t>元</w:t>
      </w:r>
    </w:p>
    <w:p>
      <w:pPr>
        <w:spacing w:line="360" w:lineRule="auto"/>
        <w:ind w:firstLine="480" w:firstLineChars="200"/>
        <w:rPr>
          <w:sz w:val="24"/>
          <w:szCs w:val="28"/>
        </w:rPr>
      </w:pPr>
      <w:r>
        <w:rPr>
          <w:rFonts w:hint="eastAsia"/>
          <w:sz w:val="24"/>
          <w:szCs w:val="28"/>
        </w:rPr>
        <w:t>合同包最高限价：</w:t>
      </w:r>
      <w:r>
        <w:rPr>
          <w:rFonts w:hint="eastAsia"/>
          <w:sz w:val="24"/>
          <w:szCs w:val="28"/>
          <w:lang w:eastAsia="zh-CN"/>
        </w:rPr>
        <w:t>620772.00</w:t>
      </w:r>
      <w:r>
        <w:rPr>
          <w:rFonts w:hint="eastAsia"/>
          <w:sz w:val="24"/>
          <w:szCs w:val="28"/>
        </w:rPr>
        <w:t>元</w:t>
      </w:r>
    </w:p>
    <w:tbl>
      <w:tblPr>
        <w:tblStyle w:val="23"/>
        <w:tblW w:w="9744" w:type="dxa"/>
        <w:tblInd w:w="-107" w:type="dxa"/>
        <w:tblLayout w:type="autofit"/>
        <w:tblCellMar>
          <w:top w:w="0" w:type="dxa"/>
          <w:left w:w="0" w:type="dxa"/>
          <w:bottom w:w="0" w:type="dxa"/>
          <w:right w:w="0" w:type="dxa"/>
        </w:tblCellMar>
      </w:tblPr>
      <w:tblGrid>
        <w:gridCol w:w="613"/>
        <w:gridCol w:w="1263"/>
        <w:gridCol w:w="2073"/>
        <w:gridCol w:w="1185"/>
        <w:gridCol w:w="1370"/>
        <w:gridCol w:w="1620"/>
        <w:gridCol w:w="1620"/>
      </w:tblGrid>
      <w:tr>
        <w:tblPrEx>
          <w:tblCellMar>
            <w:top w:w="0" w:type="dxa"/>
            <w:left w:w="0" w:type="dxa"/>
            <w:bottom w:w="0" w:type="dxa"/>
            <w:right w:w="0" w:type="dxa"/>
          </w:tblCellMar>
        </w:tblPrEx>
        <w:trPr>
          <w:trHeight w:val="1392"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品目号</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品目名称</w:t>
            </w:r>
          </w:p>
        </w:tc>
        <w:tc>
          <w:tcPr>
            <w:tcW w:w="20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480" w:firstLineChars="200"/>
              <w:jc w:val="center"/>
              <w:rPr>
                <w:sz w:val="24"/>
                <w:szCs w:val="28"/>
              </w:rPr>
            </w:pPr>
            <w:r>
              <w:rPr>
                <w:rFonts w:hint="eastAsia"/>
                <w:sz w:val="24"/>
                <w:szCs w:val="28"/>
              </w:rPr>
              <w:t>采购标的</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数量</w:t>
            </w:r>
          </w:p>
          <w:p>
            <w:pPr>
              <w:spacing w:line="360" w:lineRule="auto"/>
              <w:jc w:val="center"/>
              <w:rPr>
                <w:sz w:val="24"/>
                <w:szCs w:val="28"/>
              </w:rPr>
            </w:pPr>
            <w:r>
              <w:rPr>
                <w:rFonts w:hint="eastAsia"/>
                <w:sz w:val="24"/>
                <w:szCs w:val="28"/>
              </w:rPr>
              <w:t>（单位）</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最高限价(元)</w:t>
            </w:r>
          </w:p>
        </w:tc>
      </w:tr>
      <w:tr>
        <w:tblPrEx>
          <w:tblCellMar>
            <w:top w:w="0" w:type="dxa"/>
            <w:left w:w="0" w:type="dxa"/>
            <w:bottom w:w="0" w:type="dxa"/>
            <w:right w:w="0" w:type="dxa"/>
          </w:tblCellMar>
        </w:tblPrEx>
        <w:trPr>
          <w:trHeight w:val="1568" w:hRule="atLeast"/>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1-1</w:t>
            </w:r>
          </w:p>
        </w:tc>
        <w:tc>
          <w:tcPr>
            <w:tcW w:w="12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其他信息化设备</w:t>
            </w:r>
          </w:p>
        </w:tc>
        <w:tc>
          <w:tcPr>
            <w:tcW w:w="20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校园质量提升设备采购项目</w:t>
            </w:r>
          </w:p>
        </w:tc>
        <w:tc>
          <w:tcPr>
            <w:tcW w:w="1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1(批)</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sz w:val="24"/>
                <w:szCs w:val="28"/>
              </w:rPr>
            </w:pPr>
            <w:r>
              <w:rPr>
                <w:rFonts w:hint="eastAsia"/>
                <w:sz w:val="24"/>
                <w:szCs w:val="28"/>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hint="eastAsia" w:eastAsiaTheme="minorEastAsia"/>
                <w:sz w:val="24"/>
                <w:szCs w:val="28"/>
                <w:lang w:eastAsia="zh-CN"/>
              </w:rPr>
            </w:pPr>
            <w:r>
              <w:rPr>
                <w:rFonts w:hint="eastAsia"/>
                <w:sz w:val="24"/>
                <w:szCs w:val="28"/>
                <w:lang w:eastAsia="zh-CN"/>
              </w:rPr>
              <w:t>620772.00</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center"/>
              <w:rPr>
                <w:rFonts w:hint="eastAsia" w:eastAsiaTheme="minorEastAsia"/>
                <w:sz w:val="24"/>
                <w:szCs w:val="28"/>
                <w:lang w:eastAsia="zh-CN"/>
              </w:rPr>
            </w:pPr>
            <w:r>
              <w:rPr>
                <w:rFonts w:hint="eastAsia"/>
                <w:sz w:val="24"/>
                <w:szCs w:val="28"/>
                <w:lang w:eastAsia="zh-CN"/>
              </w:rPr>
              <w:t>620772.00</w:t>
            </w:r>
          </w:p>
        </w:tc>
      </w:tr>
    </w:tbl>
    <w:p>
      <w:pPr>
        <w:spacing w:line="360" w:lineRule="auto"/>
        <w:ind w:firstLine="480" w:firstLineChars="200"/>
        <w:rPr>
          <w:sz w:val="24"/>
          <w:szCs w:val="28"/>
        </w:rPr>
      </w:pPr>
      <w:r>
        <w:rPr>
          <w:rFonts w:hint="eastAsia"/>
          <w:sz w:val="24"/>
          <w:szCs w:val="28"/>
        </w:rPr>
        <w:t>本合同包不接受联合体投标</w:t>
      </w:r>
    </w:p>
    <w:p>
      <w:pPr>
        <w:spacing w:line="360" w:lineRule="auto"/>
        <w:ind w:firstLine="480" w:firstLineChars="200"/>
        <w:rPr>
          <w:sz w:val="24"/>
          <w:szCs w:val="28"/>
        </w:rPr>
      </w:pPr>
      <w:r>
        <w:rPr>
          <w:rFonts w:hint="eastAsia"/>
          <w:sz w:val="24"/>
          <w:szCs w:val="28"/>
        </w:rPr>
        <w:t xml:space="preserve">合同履行期限：自合同签订后到该项目质保期结束（具体服务起止日期可随合同签订时间相应顺延） </w:t>
      </w:r>
    </w:p>
    <w:p>
      <w:pPr>
        <w:spacing w:line="360" w:lineRule="auto"/>
        <w:ind w:firstLine="480" w:firstLineChars="200"/>
        <w:rPr>
          <w:sz w:val="24"/>
          <w:szCs w:val="28"/>
        </w:rPr>
      </w:pPr>
      <w:r>
        <w:rPr>
          <w:rFonts w:hint="eastAsia"/>
          <w:sz w:val="24"/>
          <w:szCs w:val="28"/>
        </w:rPr>
        <w:t>二、申请人的资格要求：</w:t>
      </w:r>
    </w:p>
    <w:p>
      <w:pPr>
        <w:spacing w:line="360" w:lineRule="auto"/>
        <w:ind w:firstLine="480" w:firstLineChars="200"/>
        <w:rPr>
          <w:sz w:val="24"/>
          <w:szCs w:val="28"/>
        </w:rPr>
      </w:pPr>
      <w:r>
        <w:rPr>
          <w:rFonts w:hint="eastAsia"/>
          <w:sz w:val="24"/>
          <w:szCs w:val="28"/>
        </w:rPr>
        <w:t>1.满足《中华人民共和国政府采购法》第二十二条规定;</w:t>
      </w:r>
    </w:p>
    <w:p>
      <w:pPr>
        <w:spacing w:line="360" w:lineRule="auto"/>
        <w:ind w:firstLine="480" w:firstLineChars="200"/>
        <w:rPr>
          <w:sz w:val="24"/>
          <w:szCs w:val="28"/>
        </w:rPr>
      </w:pPr>
      <w:r>
        <w:rPr>
          <w:rFonts w:hint="eastAsia"/>
          <w:sz w:val="24"/>
          <w:szCs w:val="28"/>
        </w:rPr>
        <w:t>2.落实政府采购政策需满足的资格要求：</w:t>
      </w:r>
    </w:p>
    <w:p>
      <w:pPr>
        <w:spacing w:line="360" w:lineRule="auto"/>
        <w:ind w:firstLine="480" w:firstLineChars="200"/>
        <w:rPr>
          <w:sz w:val="24"/>
          <w:szCs w:val="28"/>
        </w:rPr>
      </w:pPr>
      <w:r>
        <w:rPr>
          <w:rFonts w:hint="eastAsia"/>
          <w:sz w:val="24"/>
          <w:szCs w:val="28"/>
        </w:rPr>
        <w:t>合同包1（校园质量提升设备采购项目）落实政府采购政策需满足的资格要求如下:</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（1）《政府采购促进中小企业发展管理办法》（财库〔2020〕46号）； </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（2）《财政部 司法部关于政府采购支持监狱企业发展有关问题的通知》（财库〔2014〕68号）；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（4）《节能产品政府采购实施意见》（财库〔2004〕185号）；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（5）《环境标志产品政府采购实施的意见》（财库〔2006〕90号）；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（6）《三部门联合发布关于促进残疾人就业政府采购政策的通知》（财库〔2017〕141号）。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（7）《财政部 发展改革委 生态环境部 市场监管总局关于调整优化节能产品、环境标志产品政府采购执行机制的通知》（财库〔2019〕9号）。</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（8）陕西省财政厅关于印发《陕西省中小企业政府采购信用融资办法》（陕财办采〔2018〕23号）。</w:t>
      </w:r>
    </w:p>
    <w:p>
      <w:pPr>
        <w:spacing w:line="360" w:lineRule="auto"/>
        <w:ind w:firstLine="480" w:firstLineChars="200"/>
        <w:rPr>
          <w:sz w:val="24"/>
          <w:szCs w:val="28"/>
        </w:rPr>
      </w:pPr>
      <w:r>
        <w:rPr>
          <w:rFonts w:hint="eastAsia"/>
          <w:sz w:val="24"/>
          <w:szCs w:val="28"/>
        </w:rPr>
        <w:t>3.本项目的特定资格要求：</w:t>
      </w:r>
    </w:p>
    <w:p>
      <w:pPr>
        <w:spacing w:line="360" w:lineRule="auto"/>
        <w:ind w:firstLine="480" w:firstLineChars="200"/>
        <w:rPr>
          <w:sz w:val="24"/>
          <w:szCs w:val="28"/>
        </w:rPr>
      </w:pPr>
      <w:r>
        <w:rPr>
          <w:rFonts w:hint="eastAsia"/>
          <w:sz w:val="24"/>
          <w:szCs w:val="28"/>
        </w:rPr>
        <w:t>合同包1（校园质量提升设备采购项目）特定资格要求如下:</w:t>
      </w:r>
    </w:p>
    <w:p>
      <w:pPr>
        <w:numPr>
          <w:ilvl w:val="0"/>
          <w:numId w:val="1"/>
        </w:numPr>
        <w:spacing w:line="360" w:lineRule="auto"/>
        <w:ind w:firstLine="480"/>
        <w:rPr>
          <w:rFonts w:ascii="宋体" w:hAnsi="宋体" w:eastAsia="宋体" w:cs="宋体"/>
          <w:sz w:val="24"/>
          <w:szCs w:val="24"/>
        </w:rPr>
      </w:pPr>
      <w:r>
        <w:rPr>
          <w:rFonts w:hint="eastAsia"/>
          <w:sz w:val="24"/>
          <w:szCs w:val="28"/>
        </w:rPr>
        <w:t>具有独立承担民事责任能力的法人、其他组织或自然人，提供合法有效的统一社会信用代码营业执照（事业单位提供事业单位法人证书，自然人应提供身份证）；</w:t>
      </w:r>
    </w:p>
    <w:p>
      <w:pPr>
        <w:numPr>
          <w:ilvl w:val="0"/>
          <w:numId w:val="1"/>
        </w:numPr>
        <w:spacing w:line="360" w:lineRule="auto"/>
        <w:ind w:firstLine="480"/>
        <w:rPr>
          <w:rFonts w:ascii="宋体" w:hAnsi="宋体" w:eastAsia="宋体" w:cs="宋体"/>
          <w:sz w:val="24"/>
          <w:szCs w:val="24"/>
        </w:rPr>
      </w:pPr>
      <w:r>
        <w:rPr>
          <w:rFonts w:hint="eastAsia"/>
          <w:sz w:val="24"/>
          <w:szCs w:val="28"/>
        </w:rPr>
        <w:t>财务状况证明：供应商提供 2021年度或2022年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numPr>
          <w:ilvl w:val="0"/>
          <w:numId w:val="1"/>
        </w:numPr>
        <w:spacing w:line="360" w:lineRule="auto"/>
        <w:ind w:firstLine="480"/>
        <w:rPr>
          <w:rFonts w:ascii="宋体" w:hAnsi="宋体" w:eastAsia="宋体" w:cs="宋体"/>
          <w:sz w:val="24"/>
          <w:szCs w:val="24"/>
        </w:rPr>
      </w:pPr>
      <w:r>
        <w:rPr>
          <w:rFonts w:hint="eastAsia"/>
          <w:sz w:val="24"/>
          <w:szCs w:val="28"/>
        </w:rPr>
        <w:t>具有履行合同所必需的设备和专业技术能力的书面声明；</w:t>
      </w:r>
    </w:p>
    <w:p>
      <w:pPr>
        <w:numPr>
          <w:ilvl w:val="0"/>
          <w:numId w:val="1"/>
        </w:numPr>
        <w:spacing w:line="360" w:lineRule="auto"/>
        <w:ind w:firstLine="480"/>
        <w:rPr>
          <w:rFonts w:ascii="宋体" w:hAnsi="宋体" w:eastAsia="宋体" w:cs="宋体"/>
          <w:sz w:val="24"/>
          <w:szCs w:val="24"/>
        </w:rPr>
      </w:pPr>
      <w:r>
        <w:rPr>
          <w:rFonts w:hint="eastAsia"/>
          <w:sz w:val="24"/>
          <w:szCs w:val="28"/>
        </w:rPr>
        <w:t>税收缴纳证明：提供 2023年 1月以来至少一个月的纳税证明或完税证明，依法免税的单位应提供相关证明材料；</w:t>
      </w:r>
    </w:p>
    <w:p>
      <w:pPr>
        <w:numPr>
          <w:ilvl w:val="0"/>
          <w:numId w:val="1"/>
        </w:numPr>
        <w:spacing w:line="360" w:lineRule="auto"/>
        <w:ind w:firstLine="480"/>
        <w:rPr>
          <w:rFonts w:ascii="宋体" w:hAnsi="宋体" w:eastAsia="宋体" w:cs="宋体"/>
          <w:sz w:val="24"/>
          <w:szCs w:val="24"/>
        </w:rPr>
      </w:pPr>
      <w:r>
        <w:rPr>
          <w:rFonts w:hint="eastAsia"/>
          <w:sz w:val="24"/>
          <w:szCs w:val="28"/>
        </w:rPr>
        <w:t>社会保障资金缴纳证明：提供 2023年1月以来至少一个月的社会保障资金缴存单据或社保机构开具的社会保险参保缴费情况证明。依法不需要缴纳社会保障资金的供应商应提供相关文件证明；</w:t>
      </w:r>
    </w:p>
    <w:p>
      <w:pPr>
        <w:numPr>
          <w:ilvl w:val="0"/>
          <w:numId w:val="1"/>
        </w:numPr>
        <w:spacing w:line="360" w:lineRule="auto"/>
        <w:ind w:firstLine="480"/>
        <w:rPr>
          <w:rFonts w:ascii="宋体" w:hAnsi="宋体" w:eastAsia="宋体" w:cs="宋体"/>
          <w:sz w:val="24"/>
          <w:szCs w:val="24"/>
        </w:rPr>
      </w:pPr>
      <w:r>
        <w:rPr>
          <w:rFonts w:hint="eastAsia"/>
          <w:sz w:val="24"/>
          <w:szCs w:val="28"/>
        </w:rPr>
        <w:t>参加政府采购活动前 3 年内在经营活动中没有重大违法记录的书面声明；</w:t>
      </w:r>
    </w:p>
    <w:p>
      <w:pPr>
        <w:numPr>
          <w:ilvl w:val="0"/>
          <w:numId w:val="1"/>
        </w:numPr>
        <w:spacing w:line="360" w:lineRule="auto"/>
        <w:ind w:firstLine="480"/>
        <w:rPr>
          <w:rFonts w:ascii="宋体" w:hAnsi="宋体" w:eastAsia="宋体" w:cs="宋体"/>
          <w:sz w:val="24"/>
          <w:szCs w:val="24"/>
        </w:rPr>
      </w:pPr>
      <w:r>
        <w:rPr>
          <w:rFonts w:hint="eastAsia" w:ascii="宋体" w:hAnsi="宋体" w:eastAsia="宋体" w:cs="宋体"/>
          <w:sz w:val="24"/>
          <w:szCs w:val="24"/>
        </w:rPr>
        <w:t>非法定代表人参加谈判的，须提供法定代表人委托授权书及被授权人身份证，法定代表人参加谈判时,</w:t>
      </w:r>
      <w:r>
        <w:rPr>
          <w:rFonts w:hint="eastAsia" w:ascii="宋体" w:hAnsi="宋体" w:cs="宋体"/>
          <w:sz w:val="24"/>
          <w:szCs w:val="24"/>
        </w:rPr>
        <w:t>只需</w:t>
      </w:r>
      <w:r>
        <w:rPr>
          <w:rFonts w:hint="eastAsia" w:ascii="宋体" w:hAnsi="宋体" w:eastAsia="宋体" w:cs="宋体"/>
          <w:sz w:val="24"/>
          <w:szCs w:val="24"/>
        </w:rPr>
        <w:t>提供法定代表人身份证；</w:t>
      </w:r>
    </w:p>
    <w:p>
      <w:pPr>
        <w:spacing w:line="360" w:lineRule="auto"/>
        <w:ind w:firstLine="480" w:firstLineChars="200"/>
        <w:rPr>
          <w:sz w:val="24"/>
          <w:szCs w:val="28"/>
        </w:rPr>
      </w:pPr>
      <w:r>
        <w:rPr>
          <w:rFonts w:hint="eastAsia"/>
          <w:sz w:val="24"/>
          <w:szCs w:val="28"/>
        </w:rPr>
        <w:t>（8）本项目不接受联合体响应。</w:t>
      </w:r>
    </w:p>
    <w:p>
      <w:pPr>
        <w:spacing w:line="360" w:lineRule="auto"/>
        <w:ind w:firstLine="480" w:firstLineChars="200"/>
        <w:rPr>
          <w:sz w:val="24"/>
          <w:szCs w:val="28"/>
        </w:rPr>
      </w:pPr>
      <w:r>
        <w:rPr>
          <w:rFonts w:hint="eastAsia"/>
          <w:sz w:val="24"/>
          <w:szCs w:val="28"/>
        </w:rPr>
        <w:t>三、获取采购文件</w:t>
      </w:r>
    </w:p>
    <w:p>
      <w:pPr>
        <w:spacing w:line="360" w:lineRule="auto"/>
        <w:ind w:firstLine="480" w:firstLineChars="200"/>
        <w:rPr>
          <w:sz w:val="24"/>
          <w:szCs w:val="28"/>
        </w:rPr>
      </w:pPr>
      <w:r>
        <w:rPr>
          <w:rFonts w:hint="eastAsia"/>
          <w:sz w:val="24"/>
          <w:szCs w:val="28"/>
        </w:rPr>
        <w:t>时间： 2023年</w:t>
      </w:r>
      <w:r>
        <w:rPr>
          <w:rFonts w:hint="eastAsia"/>
          <w:sz w:val="24"/>
          <w:szCs w:val="28"/>
          <w:lang w:val="en-US" w:eastAsia="zh-CN"/>
        </w:rPr>
        <w:t>8</w:t>
      </w:r>
      <w:r>
        <w:rPr>
          <w:rFonts w:hint="eastAsia"/>
          <w:sz w:val="24"/>
          <w:szCs w:val="28"/>
        </w:rPr>
        <w:t>月</w:t>
      </w:r>
      <w:r>
        <w:rPr>
          <w:rFonts w:hint="eastAsia"/>
          <w:sz w:val="24"/>
          <w:szCs w:val="28"/>
          <w:lang w:val="en-US" w:eastAsia="zh-CN"/>
        </w:rPr>
        <w:t>18</w:t>
      </w:r>
      <w:r>
        <w:rPr>
          <w:rFonts w:hint="eastAsia"/>
          <w:sz w:val="24"/>
          <w:szCs w:val="28"/>
        </w:rPr>
        <w:t>日 至 2023年</w:t>
      </w:r>
      <w:r>
        <w:rPr>
          <w:rFonts w:hint="eastAsia"/>
          <w:sz w:val="24"/>
          <w:szCs w:val="28"/>
          <w:lang w:val="en-US" w:eastAsia="zh-CN"/>
        </w:rPr>
        <w:t>8</w:t>
      </w:r>
      <w:r>
        <w:rPr>
          <w:rFonts w:hint="eastAsia"/>
          <w:sz w:val="24"/>
          <w:szCs w:val="28"/>
        </w:rPr>
        <w:t>月</w:t>
      </w:r>
      <w:r>
        <w:rPr>
          <w:rFonts w:hint="eastAsia"/>
          <w:sz w:val="24"/>
          <w:szCs w:val="28"/>
          <w:lang w:val="en-US" w:eastAsia="zh-CN"/>
        </w:rPr>
        <w:t>23</w:t>
      </w:r>
      <w:r>
        <w:rPr>
          <w:rFonts w:hint="eastAsia"/>
          <w:sz w:val="24"/>
          <w:szCs w:val="28"/>
        </w:rPr>
        <w:t>日 ，每天上午 09:00:00 至 12:00:00 ，下午 13:30:00 至 17:00:00 （北京时间,法定节假日除外）</w:t>
      </w:r>
    </w:p>
    <w:p>
      <w:pPr>
        <w:spacing w:line="360" w:lineRule="auto"/>
        <w:ind w:firstLine="480" w:firstLineChars="200"/>
        <w:rPr>
          <w:sz w:val="24"/>
          <w:szCs w:val="28"/>
        </w:rPr>
      </w:pPr>
      <w:r>
        <w:rPr>
          <w:rFonts w:hint="eastAsia"/>
          <w:sz w:val="24"/>
          <w:szCs w:val="28"/>
        </w:rPr>
        <w:t>地点：西安市雁塔区科技路10号华奥大厦A座20层2002室</w:t>
      </w:r>
    </w:p>
    <w:p>
      <w:pPr>
        <w:spacing w:line="360" w:lineRule="auto"/>
        <w:ind w:firstLine="480" w:firstLineChars="200"/>
        <w:rPr>
          <w:sz w:val="24"/>
          <w:szCs w:val="28"/>
        </w:rPr>
      </w:pPr>
      <w:r>
        <w:rPr>
          <w:rFonts w:hint="eastAsia"/>
          <w:sz w:val="24"/>
          <w:szCs w:val="28"/>
        </w:rPr>
        <w:t>方式：现场获取</w:t>
      </w:r>
    </w:p>
    <w:p>
      <w:pPr>
        <w:spacing w:line="360" w:lineRule="auto"/>
        <w:ind w:firstLine="480" w:firstLineChars="200"/>
        <w:rPr>
          <w:sz w:val="24"/>
          <w:szCs w:val="28"/>
        </w:rPr>
      </w:pPr>
      <w:r>
        <w:rPr>
          <w:rFonts w:hint="eastAsia"/>
          <w:sz w:val="24"/>
          <w:szCs w:val="28"/>
        </w:rPr>
        <w:t>售价：免费赠送</w:t>
      </w:r>
    </w:p>
    <w:p>
      <w:pPr>
        <w:spacing w:line="360" w:lineRule="auto"/>
        <w:ind w:firstLine="480" w:firstLineChars="200"/>
        <w:rPr>
          <w:sz w:val="24"/>
          <w:szCs w:val="28"/>
        </w:rPr>
      </w:pPr>
      <w:r>
        <w:rPr>
          <w:rFonts w:hint="eastAsia"/>
          <w:sz w:val="24"/>
          <w:szCs w:val="28"/>
        </w:rPr>
        <w:t>四、响应文件提交</w:t>
      </w:r>
    </w:p>
    <w:p>
      <w:pPr>
        <w:spacing w:line="360" w:lineRule="auto"/>
        <w:ind w:firstLine="480" w:firstLineChars="200"/>
        <w:rPr>
          <w:sz w:val="24"/>
          <w:szCs w:val="28"/>
        </w:rPr>
      </w:pPr>
      <w:r>
        <w:rPr>
          <w:rFonts w:hint="eastAsia"/>
          <w:sz w:val="24"/>
          <w:szCs w:val="28"/>
        </w:rPr>
        <w:t>截止时间： 2023年</w:t>
      </w:r>
      <w:r>
        <w:rPr>
          <w:rFonts w:hint="eastAsia"/>
          <w:sz w:val="24"/>
          <w:szCs w:val="28"/>
          <w:lang w:val="en-US" w:eastAsia="zh-CN"/>
        </w:rPr>
        <w:t>8</w:t>
      </w:r>
      <w:r>
        <w:rPr>
          <w:rFonts w:hint="eastAsia"/>
          <w:sz w:val="24"/>
          <w:szCs w:val="28"/>
        </w:rPr>
        <w:t>月</w:t>
      </w:r>
      <w:r>
        <w:rPr>
          <w:rFonts w:hint="eastAsia"/>
          <w:sz w:val="24"/>
          <w:szCs w:val="28"/>
          <w:lang w:val="en-US" w:eastAsia="zh-CN"/>
        </w:rPr>
        <w:t>24</w:t>
      </w:r>
      <w:r>
        <w:rPr>
          <w:rFonts w:hint="eastAsia"/>
          <w:sz w:val="24"/>
          <w:szCs w:val="28"/>
        </w:rPr>
        <w:t>日</w:t>
      </w:r>
      <w:r>
        <w:rPr>
          <w:rFonts w:hint="eastAsia"/>
          <w:sz w:val="24"/>
          <w:szCs w:val="28"/>
          <w:lang w:val="en-US" w:eastAsia="zh-CN"/>
        </w:rPr>
        <w:t>9</w:t>
      </w:r>
      <w:r>
        <w:rPr>
          <w:rFonts w:hint="eastAsia"/>
          <w:sz w:val="24"/>
          <w:szCs w:val="28"/>
        </w:rPr>
        <w:t>时</w:t>
      </w:r>
      <w:r>
        <w:rPr>
          <w:rFonts w:hint="eastAsia"/>
          <w:sz w:val="24"/>
          <w:szCs w:val="28"/>
          <w:lang w:val="en-US" w:eastAsia="zh-CN"/>
        </w:rPr>
        <w:t>30</w:t>
      </w:r>
      <w:r>
        <w:rPr>
          <w:rFonts w:hint="eastAsia"/>
          <w:sz w:val="24"/>
          <w:szCs w:val="28"/>
        </w:rPr>
        <w:t>分00秒 （北京时间）</w:t>
      </w:r>
    </w:p>
    <w:p>
      <w:pPr>
        <w:spacing w:line="360" w:lineRule="auto"/>
        <w:ind w:firstLine="480" w:firstLineChars="200"/>
        <w:rPr>
          <w:sz w:val="24"/>
          <w:szCs w:val="28"/>
        </w:rPr>
      </w:pPr>
      <w:r>
        <w:rPr>
          <w:rFonts w:hint="eastAsia"/>
          <w:sz w:val="24"/>
          <w:szCs w:val="28"/>
        </w:rPr>
        <w:t>地点：西安市雁塔区科技路10号华奥大厦A座</w:t>
      </w:r>
      <w:r>
        <w:rPr>
          <w:rFonts w:hint="eastAsia"/>
          <w:sz w:val="24"/>
          <w:szCs w:val="28"/>
          <w:lang w:val="en-US" w:eastAsia="zh-CN"/>
        </w:rPr>
        <w:t>10</w:t>
      </w:r>
      <w:r>
        <w:rPr>
          <w:rFonts w:hint="eastAsia"/>
          <w:sz w:val="24"/>
          <w:szCs w:val="28"/>
        </w:rPr>
        <w:t>层</w:t>
      </w:r>
      <w:r>
        <w:rPr>
          <w:rFonts w:hint="eastAsia"/>
          <w:sz w:val="24"/>
          <w:szCs w:val="28"/>
          <w:lang w:val="en-US" w:eastAsia="zh-CN"/>
        </w:rPr>
        <w:t>1001</w:t>
      </w:r>
      <w:r>
        <w:rPr>
          <w:rFonts w:hint="eastAsia"/>
          <w:sz w:val="24"/>
          <w:szCs w:val="28"/>
        </w:rPr>
        <w:t>室开标室</w:t>
      </w:r>
    </w:p>
    <w:p>
      <w:pPr>
        <w:spacing w:line="360" w:lineRule="auto"/>
        <w:ind w:firstLine="480" w:firstLineChars="200"/>
        <w:rPr>
          <w:sz w:val="24"/>
          <w:szCs w:val="28"/>
        </w:rPr>
      </w:pPr>
      <w:r>
        <w:rPr>
          <w:rFonts w:hint="eastAsia"/>
          <w:sz w:val="24"/>
          <w:szCs w:val="28"/>
        </w:rPr>
        <w:t>五、开启</w:t>
      </w:r>
    </w:p>
    <w:p>
      <w:pPr>
        <w:spacing w:line="360" w:lineRule="auto"/>
        <w:ind w:firstLine="480" w:firstLineChars="200"/>
        <w:rPr>
          <w:sz w:val="24"/>
          <w:szCs w:val="28"/>
        </w:rPr>
      </w:pPr>
      <w:r>
        <w:rPr>
          <w:rFonts w:hint="eastAsia"/>
          <w:sz w:val="24"/>
          <w:szCs w:val="28"/>
        </w:rPr>
        <w:t>时间：  2023年</w:t>
      </w:r>
      <w:r>
        <w:rPr>
          <w:rFonts w:hint="eastAsia"/>
          <w:sz w:val="24"/>
          <w:szCs w:val="28"/>
          <w:lang w:val="en-US" w:eastAsia="zh-CN"/>
        </w:rPr>
        <w:t>8</w:t>
      </w:r>
      <w:r>
        <w:rPr>
          <w:rFonts w:hint="eastAsia"/>
          <w:sz w:val="24"/>
          <w:szCs w:val="28"/>
        </w:rPr>
        <w:t>月</w:t>
      </w:r>
      <w:r>
        <w:rPr>
          <w:rFonts w:hint="eastAsia"/>
          <w:sz w:val="24"/>
          <w:szCs w:val="28"/>
          <w:lang w:val="en-US" w:eastAsia="zh-CN"/>
        </w:rPr>
        <w:t>24</w:t>
      </w:r>
      <w:r>
        <w:rPr>
          <w:rFonts w:hint="eastAsia"/>
          <w:sz w:val="24"/>
          <w:szCs w:val="28"/>
        </w:rPr>
        <w:t>日</w:t>
      </w:r>
      <w:r>
        <w:rPr>
          <w:rFonts w:hint="eastAsia"/>
          <w:sz w:val="24"/>
          <w:szCs w:val="28"/>
          <w:lang w:val="en-US" w:eastAsia="zh-CN"/>
        </w:rPr>
        <w:t>9</w:t>
      </w:r>
      <w:r>
        <w:rPr>
          <w:rFonts w:hint="eastAsia"/>
          <w:sz w:val="24"/>
          <w:szCs w:val="28"/>
        </w:rPr>
        <w:t>时</w:t>
      </w:r>
      <w:r>
        <w:rPr>
          <w:rFonts w:hint="eastAsia"/>
          <w:sz w:val="24"/>
          <w:szCs w:val="28"/>
          <w:lang w:val="en-US" w:eastAsia="zh-CN"/>
        </w:rPr>
        <w:t>30</w:t>
      </w:r>
      <w:r>
        <w:rPr>
          <w:rFonts w:hint="eastAsia"/>
          <w:sz w:val="24"/>
          <w:szCs w:val="28"/>
        </w:rPr>
        <w:t>分00秒 （北京时间）</w:t>
      </w:r>
    </w:p>
    <w:p>
      <w:pPr>
        <w:spacing w:line="360" w:lineRule="auto"/>
        <w:ind w:firstLine="480" w:firstLineChars="200"/>
        <w:rPr>
          <w:sz w:val="24"/>
          <w:szCs w:val="28"/>
        </w:rPr>
      </w:pPr>
      <w:r>
        <w:rPr>
          <w:rFonts w:hint="eastAsia"/>
          <w:sz w:val="24"/>
          <w:szCs w:val="28"/>
        </w:rPr>
        <w:t>地点：西安市雁塔区科技路10号华奥大厦A座</w:t>
      </w:r>
      <w:r>
        <w:rPr>
          <w:rFonts w:hint="eastAsia"/>
          <w:sz w:val="24"/>
          <w:szCs w:val="28"/>
          <w:lang w:val="en-US" w:eastAsia="zh-CN"/>
        </w:rPr>
        <w:t>10</w:t>
      </w:r>
      <w:r>
        <w:rPr>
          <w:rFonts w:hint="eastAsia"/>
          <w:sz w:val="24"/>
          <w:szCs w:val="28"/>
        </w:rPr>
        <w:t>层</w:t>
      </w:r>
      <w:r>
        <w:rPr>
          <w:rFonts w:hint="eastAsia"/>
          <w:sz w:val="24"/>
          <w:szCs w:val="28"/>
          <w:lang w:val="en-US" w:eastAsia="zh-CN"/>
        </w:rPr>
        <w:t>1001</w:t>
      </w:r>
      <w:r>
        <w:rPr>
          <w:rFonts w:hint="eastAsia"/>
          <w:sz w:val="24"/>
          <w:szCs w:val="28"/>
        </w:rPr>
        <w:t>室开标室</w:t>
      </w:r>
    </w:p>
    <w:p>
      <w:pPr>
        <w:spacing w:line="360" w:lineRule="auto"/>
        <w:ind w:firstLine="480" w:firstLineChars="200"/>
        <w:rPr>
          <w:sz w:val="24"/>
          <w:szCs w:val="28"/>
        </w:rPr>
      </w:pPr>
      <w:r>
        <w:rPr>
          <w:rFonts w:hint="eastAsia"/>
          <w:sz w:val="24"/>
          <w:szCs w:val="28"/>
        </w:rPr>
        <w:t>六、公告期限</w:t>
      </w:r>
    </w:p>
    <w:p>
      <w:pPr>
        <w:spacing w:line="360" w:lineRule="auto"/>
        <w:ind w:firstLine="480" w:firstLineChars="200"/>
        <w:rPr>
          <w:sz w:val="24"/>
          <w:szCs w:val="28"/>
        </w:rPr>
      </w:pPr>
      <w:r>
        <w:rPr>
          <w:rFonts w:hint="eastAsia"/>
          <w:sz w:val="24"/>
          <w:szCs w:val="28"/>
        </w:rPr>
        <w:t>自本公告发布之日起3个工作日。</w:t>
      </w:r>
    </w:p>
    <w:p>
      <w:pPr>
        <w:spacing w:line="360" w:lineRule="auto"/>
        <w:ind w:firstLine="480" w:firstLineChars="200"/>
        <w:rPr>
          <w:sz w:val="24"/>
          <w:szCs w:val="28"/>
        </w:rPr>
      </w:pPr>
      <w:r>
        <w:rPr>
          <w:rFonts w:hint="eastAsia"/>
          <w:sz w:val="24"/>
          <w:szCs w:val="28"/>
        </w:rPr>
        <w:t>七、其他补充事宜</w:t>
      </w:r>
    </w:p>
    <w:p>
      <w:pPr>
        <w:spacing w:line="360" w:lineRule="auto"/>
        <w:ind w:firstLine="480" w:firstLineChars="200"/>
        <w:rPr>
          <w:sz w:val="24"/>
          <w:szCs w:val="28"/>
        </w:rPr>
      </w:pPr>
      <w:r>
        <w:rPr>
          <w:rFonts w:hint="eastAsia"/>
          <w:sz w:val="24"/>
          <w:szCs w:val="28"/>
        </w:rPr>
        <w:t>（1）现场获取竞争性谈判文件时请提供单位介绍信原件、身份证原件及复印件加盖公章；网上获取请提供单位介绍信、身份证复印件加盖公章扫描件发送至shanxizhuoming_zb@163.com邮箱（邮件标题命名格式为“供应商名称+联系人+联系电话+项目名称”）。</w:t>
      </w:r>
    </w:p>
    <w:p>
      <w:pPr>
        <w:spacing w:line="360" w:lineRule="auto"/>
        <w:ind w:firstLine="480" w:firstLineChars="200"/>
        <w:rPr>
          <w:sz w:val="24"/>
          <w:szCs w:val="28"/>
        </w:rPr>
      </w:pPr>
      <w:r>
        <w:rPr>
          <w:rFonts w:hint="eastAsia"/>
          <w:sz w:val="24"/>
          <w:szCs w:val="28"/>
        </w:rPr>
        <w:t>（2）请供应商按照陕西省财政厅关于政府采购供应商注册登记有关事项的通知中的要求，通过陕西省政府采购网（http://www.ccgp-shaanxi.gov.cn/）注册登记加入陕西省政府采购供应商库。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rPr>
          <w:sz w:val="24"/>
          <w:szCs w:val="28"/>
        </w:rPr>
      </w:pPr>
      <w:r>
        <w:rPr>
          <w:rFonts w:hint="eastAsia"/>
          <w:sz w:val="24"/>
          <w:szCs w:val="28"/>
        </w:rPr>
        <w:t>八、凡对本次采购提出询问，请按以下方式联系。</w:t>
      </w:r>
    </w:p>
    <w:p>
      <w:pPr>
        <w:spacing w:line="360" w:lineRule="auto"/>
        <w:ind w:firstLine="480" w:firstLineChars="200"/>
        <w:rPr>
          <w:sz w:val="24"/>
          <w:szCs w:val="28"/>
        </w:rPr>
      </w:pPr>
      <w:r>
        <w:rPr>
          <w:rFonts w:hint="eastAsia"/>
          <w:sz w:val="24"/>
          <w:szCs w:val="28"/>
        </w:rPr>
        <w:t>1.采购人信息</w:t>
      </w:r>
    </w:p>
    <w:p>
      <w:pPr>
        <w:spacing w:line="360" w:lineRule="auto"/>
        <w:ind w:firstLine="480" w:firstLineChars="200"/>
        <w:rPr>
          <w:sz w:val="24"/>
          <w:szCs w:val="28"/>
        </w:rPr>
      </w:pPr>
      <w:r>
        <w:rPr>
          <w:rFonts w:hint="eastAsia"/>
          <w:sz w:val="24"/>
          <w:szCs w:val="28"/>
        </w:rPr>
        <w:t>名称：西安市灞桥区东城第一小学五星分校</w:t>
      </w:r>
    </w:p>
    <w:p>
      <w:pPr>
        <w:spacing w:line="360" w:lineRule="auto"/>
        <w:ind w:firstLine="480" w:firstLineChars="200"/>
        <w:rPr>
          <w:sz w:val="24"/>
          <w:szCs w:val="28"/>
        </w:rPr>
      </w:pPr>
      <w:r>
        <w:rPr>
          <w:rFonts w:hint="eastAsia"/>
          <w:sz w:val="24"/>
          <w:szCs w:val="28"/>
        </w:rPr>
        <w:t>地址：西安市灞桥区半引路与韩森东路向南300米</w:t>
      </w:r>
    </w:p>
    <w:p>
      <w:pPr>
        <w:spacing w:line="360" w:lineRule="auto"/>
        <w:ind w:firstLine="480" w:firstLineChars="200"/>
        <w:rPr>
          <w:rFonts w:ascii="宋体" w:hAnsi="宋体" w:eastAsia="宋体" w:cs="宋体"/>
          <w:sz w:val="24"/>
          <w:szCs w:val="24"/>
        </w:rPr>
      </w:pPr>
      <w:r>
        <w:rPr>
          <w:rFonts w:hint="eastAsia" w:ascii="宋体" w:hAnsi="宋体" w:cs="宋体"/>
          <w:sz w:val="24"/>
          <w:szCs w:val="24"/>
        </w:rPr>
        <w:t>联系方式：马老师 83599263</w:t>
      </w:r>
    </w:p>
    <w:p>
      <w:pPr>
        <w:spacing w:line="360" w:lineRule="auto"/>
        <w:ind w:firstLine="480" w:firstLineChars="200"/>
        <w:rPr>
          <w:sz w:val="24"/>
          <w:szCs w:val="28"/>
        </w:rPr>
      </w:pPr>
      <w:r>
        <w:rPr>
          <w:rFonts w:hint="eastAsia"/>
          <w:sz w:val="24"/>
          <w:szCs w:val="28"/>
        </w:rPr>
        <w:t>2.采购代理机构信息</w:t>
      </w:r>
    </w:p>
    <w:p>
      <w:pPr>
        <w:spacing w:line="360" w:lineRule="auto"/>
        <w:ind w:firstLine="480" w:firstLineChars="200"/>
        <w:rPr>
          <w:sz w:val="24"/>
          <w:szCs w:val="28"/>
        </w:rPr>
      </w:pPr>
      <w:r>
        <w:rPr>
          <w:rFonts w:hint="eastAsia"/>
          <w:sz w:val="24"/>
          <w:szCs w:val="28"/>
        </w:rPr>
        <w:t>名称：陕西卓佲项目管理有限公司</w:t>
      </w:r>
    </w:p>
    <w:p>
      <w:pPr>
        <w:spacing w:line="360" w:lineRule="auto"/>
        <w:ind w:firstLine="480" w:firstLineChars="200"/>
        <w:rPr>
          <w:sz w:val="24"/>
          <w:szCs w:val="28"/>
        </w:rPr>
      </w:pPr>
      <w:r>
        <w:rPr>
          <w:rFonts w:hint="eastAsia"/>
          <w:sz w:val="24"/>
          <w:szCs w:val="28"/>
        </w:rPr>
        <w:t>地址：西安市雁塔区科技路10号华奥大厦A座20层2002室</w:t>
      </w:r>
    </w:p>
    <w:p>
      <w:pPr>
        <w:spacing w:line="360" w:lineRule="auto"/>
        <w:ind w:firstLine="480" w:firstLineChars="200"/>
        <w:rPr>
          <w:sz w:val="24"/>
          <w:szCs w:val="28"/>
        </w:rPr>
      </w:pPr>
      <w:r>
        <w:rPr>
          <w:rFonts w:hint="eastAsia"/>
          <w:sz w:val="24"/>
          <w:szCs w:val="28"/>
        </w:rPr>
        <w:t>联系方式：177 7896 6063</w:t>
      </w:r>
    </w:p>
    <w:p>
      <w:pPr>
        <w:spacing w:line="360" w:lineRule="auto"/>
        <w:ind w:firstLine="480" w:firstLineChars="200"/>
        <w:rPr>
          <w:sz w:val="24"/>
          <w:szCs w:val="28"/>
        </w:rPr>
      </w:pPr>
      <w:r>
        <w:rPr>
          <w:rFonts w:hint="eastAsia"/>
          <w:sz w:val="24"/>
          <w:szCs w:val="28"/>
        </w:rPr>
        <w:t>3.项目联系方式</w:t>
      </w:r>
    </w:p>
    <w:p>
      <w:pPr>
        <w:spacing w:line="360" w:lineRule="auto"/>
        <w:ind w:firstLine="480" w:firstLineChars="200"/>
        <w:rPr>
          <w:sz w:val="24"/>
          <w:szCs w:val="28"/>
        </w:rPr>
      </w:pPr>
      <w:r>
        <w:rPr>
          <w:rFonts w:hint="eastAsia"/>
          <w:sz w:val="24"/>
          <w:szCs w:val="28"/>
        </w:rPr>
        <w:t xml:space="preserve">项目联系人：魏萌  </w:t>
      </w:r>
      <w:r>
        <w:rPr>
          <w:rFonts w:hint="eastAsia" w:ascii="宋体" w:hAnsi="宋体" w:cs="宋体"/>
          <w:sz w:val="24"/>
          <w:szCs w:val="24"/>
        </w:rPr>
        <w:t>李静</w:t>
      </w:r>
      <w:r>
        <w:rPr>
          <w:rFonts w:hint="eastAsia"/>
          <w:sz w:val="24"/>
          <w:szCs w:val="28"/>
        </w:rPr>
        <w:t xml:space="preserve"> </w:t>
      </w:r>
    </w:p>
    <w:p>
      <w:pPr>
        <w:spacing w:line="360" w:lineRule="auto"/>
        <w:ind w:firstLine="480" w:firstLineChars="200"/>
        <w:rPr>
          <w:sz w:val="24"/>
          <w:szCs w:val="28"/>
        </w:rPr>
      </w:pPr>
      <w:r>
        <w:rPr>
          <w:rFonts w:hint="eastAsia"/>
          <w:sz w:val="24"/>
          <w:szCs w:val="28"/>
        </w:rPr>
        <w:t>电话：177 7896 6063</w:t>
      </w:r>
    </w:p>
    <w:p>
      <w:pPr>
        <w:pStyle w:val="10"/>
        <w:rPr>
          <w:sz w:val="24"/>
          <w:szCs w:val="28"/>
        </w:rPr>
      </w:pPr>
    </w:p>
    <w:p/>
    <w:p>
      <w:pPr>
        <w:spacing w:line="360" w:lineRule="auto"/>
        <w:ind w:firstLine="480" w:firstLineChars="200"/>
        <w:jc w:val="right"/>
        <w:rPr>
          <w:rFonts w:ascii="宋体" w:hAnsi="宋体" w:cs="宋体"/>
          <w:sz w:val="24"/>
          <w:szCs w:val="24"/>
        </w:rPr>
      </w:pPr>
      <w:r>
        <w:rPr>
          <w:rFonts w:hint="eastAsia" w:ascii="宋体" w:hAnsi="宋体" w:cs="宋体"/>
          <w:sz w:val="24"/>
          <w:szCs w:val="24"/>
        </w:rPr>
        <w:t>陕西卓佲项目管理有限公司</w:t>
      </w:r>
    </w:p>
    <w:p>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2023年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w:t>
      </w:r>
    </w:p>
    <w:p>
      <w:pPr>
        <w:pStyle w:val="3"/>
        <w:rPr>
          <w:rFonts w:ascii="宋体" w:hAnsi="宋体" w:cs="宋体"/>
        </w:rPr>
        <w:sectPr>
          <w:footerReference r:id="rId8" w:type="default"/>
          <w:pgSz w:w="11906" w:h="16838"/>
          <w:pgMar w:top="1440" w:right="1706" w:bottom="1440" w:left="1800" w:header="851" w:footer="992" w:gutter="0"/>
          <w:pgNumType w:start="1"/>
          <w:cols w:space="720" w:num="1"/>
          <w:docGrid w:type="lines" w:linePitch="312" w:charSpace="0"/>
        </w:sectPr>
      </w:pPr>
    </w:p>
    <w:p>
      <w:pPr>
        <w:pStyle w:val="3"/>
        <w:rPr>
          <w:rFonts w:ascii="宋体" w:hAnsi="宋体" w:cs="宋体"/>
        </w:rPr>
      </w:pPr>
      <w:r>
        <w:rPr>
          <w:rFonts w:hint="eastAsia" w:ascii="宋体" w:hAnsi="宋体" w:cs="宋体"/>
        </w:rPr>
        <w:t>第二部分  供应商须知前附表</w:t>
      </w:r>
      <w:bookmarkEnd w:id="2"/>
      <w:bookmarkEnd w:id="3"/>
      <w:bookmarkEnd w:id="4"/>
    </w:p>
    <w:p>
      <w:pPr>
        <w:ind w:firstLine="240" w:firstLineChars="100"/>
        <w:rPr>
          <w:rFonts w:ascii="宋体" w:hAnsi="宋体" w:eastAsia="宋体" w:cs="宋体"/>
          <w:sz w:val="24"/>
          <w:szCs w:val="24"/>
        </w:rPr>
      </w:pPr>
    </w:p>
    <w:tbl>
      <w:tblPr>
        <w:tblStyle w:val="23"/>
        <w:tblpPr w:leftFromText="180" w:rightFromText="180" w:vertAnchor="text" w:horzAnchor="page" w:tblpX="1509" w:tblpY="309"/>
        <w:tblOverlap w:val="never"/>
        <w:tblW w:w="88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336"/>
        <w:gridCol w:w="7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336"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012"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012" w:type="dxa"/>
          </w:tcPr>
          <w:p>
            <w:pPr>
              <w:numPr>
                <w:ilvl w:val="0"/>
                <w:numId w:val="2"/>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（二）特定资格条件：</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具有独立承担民事责任能力的法人、其他组织或自然人，提供合法有效的统一社会信用代码营业执照（事业单位提供事业单位法人证书，自然人应提供身份证）；</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财务状况证明：供应商提供2021年度或2022年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具有履行合同所必需的设备和专业技术能力的书面声明；</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税收缴纳证明：提供2023年1月以来至少一个月的纳税证明或完税证明，依法免税的单位应提供相关证明材料；</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社会保障资金缴纳证明：提供2023年1月以来至少一个月的社会保障资金缴存单据或社保机构开具的社会保险参保缴费情况证明。依法不需要缴纳社会保障资金的供应商应提供相关文件证明；</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8"/>
              </w:rPr>
              <w:t>参加政府采购活动前3年内在经营活动中没有重大违法记录的书面声明；</w:t>
            </w:r>
          </w:p>
          <w:p>
            <w:pPr>
              <w:numPr>
                <w:ilvl w:val="0"/>
                <w:numId w:val="3"/>
              </w:numPr>
              <w:spacing w:line="360" w:lineRule="auto"/>
              <w:rPr>
                <w:rFonts w:ascii="宋体" w:hAnsi="宋体" w:eastAsia="宋体" w:cs="宋体"/>
                <w:sz w:val="24"/>
                <w:szCs w:val="28"/>
              </w:rPr>
            </w:pPr>
            <w:r>
              <w:rPr>
                <w:rFonts w:hint="eastAsia" w:ascii="宋体" w:hAnsi="宋体" w:eastAsia="宋体" w:cs="宋体"/>
                <w:sz w:val="24"/>
                <w:szCs w:val="28"/>
              </w:rPr>
              <w:t>非法定代表人参加谈判的，须提供法定代表人委托授权书及被授权人身份证，法定代表人参加谈判时,只需提供法定代表人身份证；</w:t>
            </w:r>
          </w:p>
          <w:p>
            <w:pPr>
              <w:spacing w:line="360" w:lineRule="auto"/>
              <w:ind w:left="420"/>
              <w:rPr>
                <w:rFonts w:ascii="宋体" w:hAnsi="宋体" w:eastAsia="宋体" w:cs="宋体"/>
                <w:sz w:val="24"/>
                <w:szCs w:val="28"/>
              </w:rPr>
            </w:pPr>
            <w:r>
              <w:rPr>
                <w:rFonts w:hint="eastAsia" w:ascii="宋体" w:hAnsi="宋体" w:eastAsia="宋体" w:cs="宋体"/>
                <w:sz w:val="24"/>
                <w:szCs w:val="28"/>
              </w:rPr>
              <w:t>8、本项目不接受联合体响应。</w:t>
            </w:r>
          </w:p>
          <w:p>
            <w:pPr>
              <w:spacing w:line="360" w:lineRule="auto"/>
              <w:ind w:firstLine="482" w:firstLineChars="200"/>
              <w:rPr>
                <w:rFonts w:ascii="宋体" w:hAnsi="宋体" w:cs="宋体"/>
                <w:sz w:val="24"/>
                <w:szCs w:val="24"/>
              </w:rPr>
            </w:pPr>
            <w:r>
              <w:rPr>
                <w:rFonts w:hint="eastAsia" w:ascii="宋体" w:hAnsi="宋体" w:cs="宋体"/>
                <w:b/>
                <w:bCs/>
                <w:sz w:val="24"/>
                <w:szCs w:val="24"/>
              </w:rPr>
              <w:t>以上项为资格审查必备资质。响应文件的正本和全部副本必须附上述资格证明文件，缺少其中一项或某项达不到采购文件要求，其响应文件按无效文件处理。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012" w:type="dxa"/>
          </w:tcPr>
          <w:p>
            <w:pPr>
              <w:pStyle w:val="8"/>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有下列情形之一的，应在符合性审查时按照无效响应处理。</w:t>
            </w:r>
          </w:p>
          <w:p>
            <w:pPr>
              <w:spacing w:line="360" w:lineRule="auto"/>
              <w:rPr>
                <w:rFonts w:ascii="宋体" w:hAnsi="宋体" w:cs="宋体"/>
                <w:sz w:val="24"/>
                <w:szCs w:val="24"/>
              </w:rPr>
            </w:pPr>
            <w:r>
              <w:rPr>
                <w:rFonts w:hint="eastAsia" w:ascii="宋体" w:hAnsi="宋体" w:cs="宋体"/>
                <w:sz w:val="24"/>
                <w:szCs w:val="24"/>
              </w:rPr>
              <w:t xml:space="preserve">（1）响应报价超过采购预算或者最高限价； </w:t>
            </w:r>
          </w:p>
          <w:p>
            <w:pPr>
              <w:spacing w:line="360" w:lineRule="auto"/>
              <w:rPr>
                <w:rFonts w:ascii="宋体" w:hAnsi="宋体" w:cs="宋体"/>
                <w:sz w:val="24"/>
                <w:szCs w:val="24"/>
              </w:rPr>
            </w:pPr>
            <w:r>
              <w:rPr>
                <w:rFonts w:hint="eastAsia" w:ascii="宋体" w:hAnsi="宋体" w:cs="宋体"/>
                <w:sz w:val="24"/>
                <w:szCs w:val="24"/>
              </w:rPr>
              <w:t>（2）交货期不满足竞争性谈判文件要求；</w:t>
            </w:r>
          </w:p>
          <w:p>
            <w:pPr>
              <w:pStyle w:val="10"/>
              <w:spacing w:line="360" w:lineRule="auto"/>
            </w:pPr>
            <w:r>
              <w:rPr>
                <w:rFonts w:hint="eastAsia" w:ascii="宋体" w:hAnsi="宋体" w:cs="宋体"/>
                <w:sz w:val="24"/>
                <w:szCs w:val="24"/>
              </w:rPr>
              <w:t>（3）质保期不满足竞争性谈判文件要求；</w:t>
            </w:r>
          </w:p>
          <w:p>
            <w:pPr>
              <w:spacing w:line="360" w:lineRule="auto"/>
              <w:rPr>
                <w:rFonts w:ascii="宋体" w:hAnsi="宋体" w:cs="宋体"/>
                <w:sz w:val="24"/>
                <w:szCs w:val="24"/>
              </w:rPr>
            </w:pPr>
            <w:r>
              <w:rPr>
                <w:rFonts w:hint="eastAsia" w:ascii="宋体" w:hAnsi="宋体" w:cs="宋体"/>
                <w:sz w:val="24"/>
                <w:szCs w:val="24"/>
              </w:rPr>
              <w:t>（4）响应文件的数量、签署、盖章、装订不符合竞争性谈判文件要求；</w:t>
            </w:r>
          </w:p>
          <w:p>
            <w:pPr>
              <w:spacing w:line="360" w:lineRule="auto"/>
              <w:rPr>
                <w:rFonts w:ascii="宋体" w:hAnsi="宋体" w:cs="宋体"/>
                <w:sz w:val="24"/>
                <w:szCs w:val="24"/>
              </w:rPr>
            </w:pPr>
            <w:r>
              <w:rPr>
                <w:rFonts w:hint="eastAsia" w:ascii="宋体" w:hAnsi="宋体" w:cs="宋体"/>
                <w:sz w:val="24"/>
                <w:szCs w:val="24"/>
              </w:rPr>
              <w:t>（5）响应文件无投标有效期或有效期达不到竞争性谈判文件要求的；</w:t>
            </w:r>
          </w:p>
          <w:p>
            <w:pPr>
              <w:spacing w:line="360" w:lineRule="auto"/>
              <w:rPr>
                <w:rFonts w:ascii="宋体" w:hAnsi="宋体" w:cs="宋体"/>
                <w:sz w:val="24"/>
                <w:szCs w:val="24"/>
              </w:rPr>
            </w:pPr>
            <w:r>
              <w:rPr>
                <w:rFonts w:hint="eastAsia" w:ascii="宋体" w:hAnsi="宋体" w:cs="宋体"/>
                <w:sz w:val="24"/>
                <w:szCs w:val="24"/>
              </w:rPr>
              <w:t>（6）供应商针对同一项目递交两份或多份内容不同的响应文件，未书面声明哪一份是有效的或出现选择性报价的；</w:t>
            </w:r>
          </w:p>
          <w:p>
            <w:pPr>
              <w:spacing w:line="360" w:lineRule="auto"/>
              <w:rPr>
                <w:rFonts w:ascii="宋体" w:hAnsi="宋体" w:cs="宋体"/>
                <w:sz w:val="24"/>
                <w:szCs w:val="24"/>
              </w:rPr>
            </w:pPr>
            <w:r>
              <w:rPr>
                <w:rFonts w:hint="eastAsia" w:ascii="宋体" w:hAnsi="宋体" w:cs="宋体"/>
                <w:sz w:val="24"/>
                <w:szCs w:val="24"/>
              </w:rPr>
              <w:t>（7）响应文件标的或数量不满足采购要求；</w:t>
            </w:r>
          </w:p>
          <w:p>
            <w:pPr>
              <w:spacing w:line="360" w:lineRule="auto"/>
              <w:rPr>
                <w:rFonts w:ascii="宋体" w:hAnsi="宋体" w:cs="宋体"/>
                <w:sz w:val="24"/>
                <w:szCs w:val="24"/>
              </w:rPr>
            </w:pPr>
            <w:r>
              <w:rPr>
                <w:rFonts w:hint="eastAsia" w:ascii="宋体" w:hAnsi="宋体" w:cs="宋体"/>
                <w:sz w:val="24"/>
                <w:szCs w:val="24"/>
              </w:rPr>
              <w:t>（8）“★”符号标明的条款为实质性要求和条件，响应文件对其中任何一条的负偏离，为实质性偏离，其响应无效；</w:t>
            </w:r>
          </w:p>
          <w:p>
            <w:pPr>
              <w:spacing w:line="360" w:lineRule="auto"/>
              <w:rPr>
                <w:rFonts w:ascii="宋体" w:hAnsi="宋体" w:cs="宋体"/>
                <w:sz w:val="24"/>
                <w:szCs w:val="24"/>
              </w:rPr>
            </w:pPr>
            <w:r>
              <w:rPr>
                <w:rFonts w:hint="eastAsia" w:ascii="宋体" w:hAnsi="宋体" w:cs="宋体"/>
                <w:sz w:val="24"/>
                <w:szCs w:val="24"/>
              </w:rPr>
              <w:t>（9）响应文件含有采购人不能接受的附加条件的；</w:t>
            </w:r>
          </w:p>
          <w:p>
            <w:pPr>
              <w:spacing w:line="360" w:lineRule="auto"/>
            </w:pPr>
            <w:r>
              <w:rPr>
                <w:rFonts w:hint="eastAsia" w:ascii="宋体" w:hAnsi="宋体" w:cs="宋体"/>
                <w:b/>
                <w:bCs/>
                <w:sz w:val="24"/>
                <w:szCs w:val="24"/>
              </w:rPr>
              <w:t>（10）</w:t>
            </w:r>
            <w:r>
              <w:rPr>
                <w:rFonts w:ascii="宋体" w:hAnsi="宋体" w:cs="宋体"/>
                <w:b/>
                <w:bCs/>
                <w:sz w:val="24"/>
                <w:szCs w:val="24"/>
              </w:rPr>
              <w:t>供应商</w:t>
            </w:r>
            <w:r>
              <w:rPr>
                <w:rFonts w:hint="eastAsia" w:ascii="宋体" w:hAnsi="宋体" w:cs="宋体"/>
                <w:b/>
                <w:bCs/>
                <w:sz w:val="24"/>
                <w:szCs w:val="24"/>
              </w:rPr>
              <w:t>提供赠品、回扣或者与采购无关的其他商品、服务（不包括采购项目本身所包括涉及的采购事项，</w:t>
            </w:r>
            <w:r>
              <w:rPr>
                <w:rFonts w:ascii="宋体" w:hAnsi="宋体" w:cs="宋体"/>
                <w:b/>
                <w:bCs/>
                <w:sz w:val="24"/>
                <w:szCs w:val="24"/>
              </w:rPr>
              <w:t>供应商</w:t>
            </w:r>
            <w:r>
              <w:rPr>
                <w:rFonts w:hint="eastAsia" w:ascii="宋体" w:hAnsi="宋体" w:cs="宋体"/>
                <w:b/>
                <w:bCs/>
                <w:sz w:val="24"/>
                <w:szCs w:val="24"/>
              </w:rPr>
              <w:t>不能以“赠送、赠予”等任何名义提供货物和服务以规避竞争性谈判文件的约束）。否则，供应商的投标行为将作为以不正当手段排挤其他供应商认定；</w:t>
            </w:r>
          </w:p>
          <w:p>
            <w:pPr>
              <w:spacing w:line="360" w:lineRule="auto"/>
              <w:rPr>
                <w:rFonts w:ascii="宋体" w:hAnsi="宋体" w:cs="宋体"/>
                <w:b/>
                <w:bCs/>
                <w:sz w:val="24"/>
                <w:szCs w:val="24"/>
              </w:rPr>
            </w:pPr>
            <w:r>
              <w:rPr>
                <w:rFonts w:hint="eastAsia" w:ascii="宋体" w:hAnsi="宋体" w:cs="宋体"/>
                <w:sz w:val="24"/>
                <w:szCs w:val="24"/>
              </w:rPr>
              <w:t>（11）法律、法规和竞争性谈判文件规定的其他无效情形。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商务条款</w:t>
            </w:r>
          </w:p>
        </w:tc>
        <w:tc>
          <w:tcPr>
            <w:tcW w:w="7012" w:type="dxa"/>
          </w:tcPr>
          <w:p>
            <w:pPr>
              <w:spacing w:line="360" w:lineRule="auto"/>
              <w:rPr>
                <w:rFonts w:ascii="宋体" w:hAnsi="宋体" w:eastAsia="宋体" w:cs="宋体"/>
                <w:sz w:val="24"/>
                <w:szCs w:val="28"/>
              </w:rPr>
            </w:pPr>
            <w:r>
              <w:rPr>
                <w:rFonts w:hint="eastAsia" w:ascii="宋体" w:hAnsi="宋体" w:eastAsia="宋体" w:cs="宋体"/>
                <w:sz w:val="24"/>
                <w:szCs w:val="24"/>
              </w:rPr>
              <w:t>★1、</w:t>
            </w:r>
            <w:r>
              <w:rPr>
                <w:rFonts w:hint="eastAsia" w:ascii="宋体" w:hAnsi="宋体" w:eastAsia="宋体" w:cs="宋体"/>
                <w:sz w:val="24"/>
                <w:szCs w:val="28"/>
              </w:rPr>
              <w:t>交货期：自合同签订之日起30个日历日完成全部项目内容，并交付采购人验收。</w:t>
            </w:r>
          </w:p>
          <w:p>
            <w:pPr>
              <w:spacing w:line="360" w:lineRule="auto"/>
              <w:rPr>
                <w:rFonts w:ascii="宋体" w:hAnsi="宋体" w:eastAsia="宋体" w:cs="宋体"/>
                <w:sz w:val="24"/>
                <w:szCs w:val="28"/>
              </w:rPr>
            </w:pPr>
            <w:r>
              <w:rPr>
                <w:rFonts w:hint="eastAsia" w:ascii="宋体" w:hAnsi="宋体" w:eastAsia="宋体" w:cs="宋体"/>
                <w:sz w:val="24"/>
                <w:szCs w:val="24"/>
              </w:rPr>
              <w:t>★2、货物质保期：终验合格后</w:t>
            </w:r>
            <w:r>
              <w:rPr>
                <w:rFonts w:ascii="宋体" w:hAnsi="宋体" w:eastAsia="宋体" w:cs="宋体"/>
                <w:sz w:val="24"/>
                <w:szCs w:val="24"/>
              </w:rPr>
              <w:t>12</w:t>
            </w:r>
            <w:r>
              <w:rPr>
                <w:rFonts w:hint="eastAsia" w:ascii="宋体" w:hAnsi="宋体" w:eastAsia="宋体" w:cs="宋体"/>
                <w:sz w:val="24"/>
                <w:szCs w:val="24"/>
              </w:rPr>
              <w:t>个月。</w:t>
            </w:r>
          </w:p>
          <w:p>
            <w:pPr>
              <w:pStyle w:val="10"/>
              <w:spacing w:line="360" w:lineRule="auto"/>
              <w:rPr>
                <w:rFonts w:ascii="宋体" w:hAnsi="宋体" w:eastAsia="宋体" w:cs="宋体"/>
                <w:sz w:val="24"/>
                <w:szCs w:val="28"/>
              </w:rPr>
            </w:pPr>
            <w:r>
              <w:rPr>
                <w:rFonts w:hint="eastAsia" w:ascii="宋体" w:hAnsi="宋体" w:eastAsia="宋体" w:cs="宋体"/>
                <w:sz w:val="24"/>
                <w:szCs w:val="24"/>
              </w:rPr>
              <w:t>★</w:t>
            </w:r>
            <w:r>
              <w:rPr>
                <w:rFonts w:hint="eastAsia" w:ascii="宋体" w:hAnsi="宋体" w:eastAsia="宋体" w:cs="宋体"/>
                <w:sz w:val="24"/>
                <w:szCs w:val="28"/>
              </w:rPr>
              <w:t>3、交货地点：采购人指定地点</w:t>
            </w:r>
          </w:p>
          <w:p>
            <w:pPr>
              <w:spacing w:line="360" w:lineRule="auto"/>
              <w:rPr>
                <w:rFonts w:ascii="宋体" w:hAnsi="宋体" w:eastAsia="宋体" w:cs="宋体"/>
                <w:sz w:val="24"/>
                <w:szCs w:val="28"/>
              </w:rPr>
            </w:pPr>
            <w:r>
              <w:rPr>
                <w:rFonts w:hint="eastAsia" w:ascii="宋体" w:hAnsi="宋体" w:eastAsia="宋体" w:cs="宋体"/>
                <w:sz w:val="24"/>
                <w:szCs w:val="24"/>
              </w:rPr>
              <w:t>★4</w:t>
            </w:r>
            <w:r>
              <w:rPr>
                <w:rFonts w:hint="eastAsia" w:ascii="宋体" w:hAnsi="宋体" w:eastAsia="宋体" w:cs="宋体"/>
                <w:sz w:val="24"/>
                <w:szCs w:val="28"/>
              </w:rPr>
              <w:t>、付款方式：</w:t>
            </w:r>
          </w:p>
          <w:p>
            <w:pPr>
              <w:pStyle w:val="10"/>
              <w:spacing w:line="360" w:lineRule="auto"/>
              <w:rPr>
                <w:rFonts w:ascii="宋体" w:hAnsi="宋体" w:cs="宋体"/>
                <w:sz w:val="24"/>
                <w:szCs w:val="24"/>
              </w:rPr>
            </w:pPr>
            <w:r>
              <w:rPr>
                <w:rFonts w:hint="eastAsia" w:ascii="宋体" w:hAnsi="宋体" w:cs="宋体"/>
                <w:sz w:val="24"/>
                <w:szCs w:val="24"/>
              </w:rPr>
              <w:t>全部设备到达采购人指定地点并验收合格后，1</w:t>
            </w:r>
            <w:r>
              <w:rPr>
                <w:rFonts w:ascii="宋体" w:hAnsi="宋体" w:cs="宋体"/>
                <w:sz w:val="24"/>
                <w:szCs w:val="24"/>
              </w:rPr>
              <w:t>0</w:t>
            </w:r>
            <w:r>
              <w:rPr>
                <w:rFonts w:hint="eastAsia" w:ascii="宋体" w:hAnsi="宋体" w:cs="宋体"/>
                <w:sz w:val="24"/>
                <w:szCs w:val="24"/>
              </w:rPr>
              <w:t>个工作日内，支付合同总价款。</w:t>
            </w:r>
          </w:p>
          <w:p>
            <w:pPr>
              <w:pStyle w:val="10"/>
              <w:spacing w:line="360" w:lineRule="auto"/>
            </w:pPr>
            <w:r>
              <w:rPr>
                <w:rFonts w:hint="eastAsia" w:ascii="宋体" w:hAnsi="宋体" w:cs="宋体"/>
                <w:b/>
                <w:bCs/>
                <w:sz w:val="24"/>
                <w:szCs w:val="24"/>
              </w:rPr>
              <w:t>备注：商务条款为实质性条款，不允许负偏离。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012"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012"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012"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法定代表人授权书期限及响应文件有效期为从谈判之日起有效期为90日历天。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012" w:type="dxa"/>
            <w:vAlign w:val="center"/>
          </w:tcPr>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供应商应当根据竞争性谈判文件的要求和范围，以人民币为货币，以元为报价单位，保留小数点后两位。</w:t>
            </w:r>
          </w:p>
          <w:p>
            <w:pPr>
              <w:numPr>
                <w:ilvl w:val="0"/>
                <w:numId w:val="4"/>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采购所要求的货物、服务且验收合格的所有费用，包括产品费、安装调试费、运杂费（含保险）、仓储保管费、技术培训费、检测费、施工费、运输费、人工费、税金及进口产品国家按现行税收政策征收的一切税费等。任何有选择的报价将不予接受，否则按无效响应处理。</w:t>
            </w:r>
          </w:p>
          <w:p>
            <w:pPr>
              <w:spacing w:line="360" w:lineRule="auto"/>
              <w:jc w:val="left"/>
              <w:rPr>
                <w:rFonts w:ascii="宋体" w:hAnsi="宋体" w:cs="宋体"/>
                <w:sz w:val="24"/>
                <w:szCs w:val="24"/>
              </w:rPr>
            </w:pPr>
            <w:r>
              <w:rPr>
                <w:rFonts w:hint="eastAsia" w:ascii="宋体" w:hAnsi="宋体" w:cs="宋体"/>
                <w:sz w:val="24"/>
                <w:szCs w:val="24"/>
              </w:rPr>
              <w:t>3、供应商应在响应文件中的响应一览表上按照采购文件要求填写，并由法定代表人或被授权人代表签署；任何有选择的报价不予接受。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012" w:type="dxa"/>
            <w:vAlign w:val="center"/>
          </w:tcPr>
          <w:p>
            <w:pPr>
              <w:spacing w:line="336"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36" w:lineRule="auto"/>
              <w:jc w:val="left"/>
              <w:rPr>
                <w:rFonts w:ascii="宋体" w:hAnsi="宋体" w:cs="宋体"/>
                <w:sz w:val="24"/>
                <w:szCs w:val="24"/>
              </w:rPr>
            </w:pPr>
            <w:r>
              <w:rPr>
                <w:rFonts w:hint="eastAsia" w:ascii="宋体" w:hAnsi="宋体" w:cs="宋体"/>
                <w:sz w:val="24"/>
                <w:szCs w:val="24"/>
              </w:rPr>
              <w:t>2、正、副本分别</w:t>
            </w:r>
            <w:r>
              <w:rPr>
                <w:rFonts w:hint="eastAsia" w:ascii="宋体" w:hAnsi="宋体" w:cs="宋体"/>
                <w:b/>
                <w:bCs/>
                <w:sz w:val="24"/>
                <w:szCs w:val="24"/>
              </w:rPr>
              <w:t>胶装装订成册，在书脊处标明项目名称、供应商名称（机打或手写均可），</w:t>
            </w:r>
            <w:r>
              <w:rPr>
                <w:rFonts w:hint="eastAsia" w:ascii="宋体" w:hAnsi="宋体" w:cs="宋体"/>
                <w:sz w:val="24"/>
                <w:szCs w:val="24"/>
              </w:rPr>
              <w:t>逐页标注连页码，且封面须清楚地标明“正本”或“副本”；若正本和副本不符，以正本书面文件为准；同时提供与正本内容一致的电子版（U盘、电子文档应为PDF与WORD格式各一份，PDF版本需为正本签署盖章扫描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012" w:type="dxa"/>
            <w:vAlign w:val="center"/>
          </w:tcPr>
          <w:p>
            <w:pPr>
              <w:numPr>
                <w:ilvl w:val="0"/>
                <w:numId w:val="5"/>
              </w:numPr>
              <w:spacing w:line="336"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5"/>
              </w:numPr>
              <w:spacing w:line="336"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012" w:type="dxa"/>
            <w:vAlign w:val="center"/>
          </w:tcPr>
          <w:p>
            <w:pPr>
              <w:pStyle w:val="41"/>
              <w:spacing w:line="360" w:lineRule="auto"/>
              <w:rPr>
                <w:kern w:val="2"/>
              </w:rPr>
            </w:pPr>
            <w:r>
              <w:rPr>
                <w:rFonts w:hint="eastAsia"/>
                <w:kern w:val="2"/>
              </w:rPr>
              <w:t>1、装袋要求：</w:t>
            </w:r>
          </w:p>
          <w:p>
            <w:pPr>
              <w:pStyle w:val="41"/>
              <w:spacing w:line="360" w:lineRule="auto"/>
              <w:rPr>
                <w:kern w:val="2"/>
              </w:rPr>
            </w:pPr>
            <w:r>
              <w:rPr>
                <w:rFonts w:hint="eastAsia"/>
                <w:kern w:val="2"/>
              </w:rPr>
              <w:t>响应一览表密封单独装袋；</w:t>
            </w:r>
          </w:p>
          <w:p>
            <w:pPr>
              <w:pStyle w:val="41"/>
              <w:spacing w:line="360" w:lineRule="auto"/>
              <w:rPr>
                <w:kern w:val="2"/>
              </w:rPr>
            </w:pPr>
            <w:r>
              <w:rPr>
                <w:rFonts w:hint="eastAsia"/>
                <w:kern w:val="2"/>
              </w:rPr>
              <w:t>电子文档密封单独装袋；</w:t>
            </w:r>
          </w:p>
          <w:p>
            <w:pPr>
              <w:spacing w:line="360" w:lineRule="auto"/>
              <w:ind w:right="158" w:rightChars="75"/>
              <w:rPr>
                <w:rFonts w:ascii="宋体" w:hAnsi="宋体" w:eastAsia="宋体" w:cs="宋体"/>
                <w:sz w:val="24"/>
                <w:szCs w:val="24"/>
              </w:rPr>
            </w:pPr>
            <w:r>
              <w:rPr>
                <w:rFonts w:hint="eastAsia" w:ascii="宋体" w:hAnsi="宋体" w:eastAsia="宋体" w:cs="宋体"/>
                <w:sz w:val="24"/>
                <w:szCs w:val="24"/>
              </w:rPr>
              <w:t>所有正本密封单独装袋，也可分册密封装袋；</w:t>
            </w:r>
          </w:p>
          <w:p>
            <w:pPr>
              <w:spacing w:line="360" w:lineRule="auto"/>
              <w:ind w:right="158" w:rightChars="75"/>
              <w:rPr>
                <w:rFonts w:ascii="宋体" w:hAnsi="宋体" w:eastAsia="宋体" w:cs="宋体"/>
                <w:sz w:val="24"/>
                <w:szCs w:val="24"/>
                <w:lang w:val="zh-CN"/>
              </w:rPr>
            </w:pPr>
            <w:r>
              <w:rPr>
                <w:rFonts w:hint="eastAsia" w:ascii="宋体" w:hAnsi="宋体" w:eastAsia="宋体" w:cs="宋体"/>
                <w:sz w:val="24"/>
                <w:szCs w:val="24"/>
              </w:rPr>
              <w:t>所有副本密封单独装袋，</w:t>
            </w:r>
            <w:r>
              <w:rPr>
                <w:rFonts w:hint="eastAsia" w:ascii="宋体" w:hAnsi="宋体" w:eastAsia="宋体" w:cs="宋体"/>
                <w:sz w:val="24"/>
                <w:szCs w:val="24"/>
                <w:lang w:val="zh-CN"/>
              </w:rPr>
              <w:t>也可分册</w:t>
            </w:r>
            <w:r>
              <w:rPr>
                <w:rFonts w:hint="eastAsia" w:ascii="宋体" w:hAnsi="宋体" w:eastAsia="宋体" w:cs="宋体"/>
                <w:sz w:val="24"/>
                <w:szCs w:val="24"/>
              </w:rPr>
              <w:t>密封</w:t>
            </w:r>
            <w:r>
              <w:rPr>
                <w:rFonts w:hint="eastAsia" w:ascii="宋体" w:hAnsi="宋体" w:eastAsia="宋体" w:cs="宋体"/>
                <w:sz w:val="24"/>
                <w:szCs w:val="24"/>
                <w:lang w:val="zh-CN"/>
              </w:rPr>
              <w:t>装袋；</w:t>
            </w:r>
          </w:p>
          <w:p>
            <w:pPr>
              <w:spacing w:line="336" w:lineRule="auto"/>
              <w:jc w:val="left"/>
              <w:rPr>
                <w:rFonts w:ascii="宋体" w:hAnsi="宋体" w:cs="宋体"/>
                <w:sz w:val="24"/>
                <w:szCs w:val="24"/>
              </w:rPr>
            </w:pPr>
            <w:r>
              <w:rPr>
                <w:rFonts w:hint="eastAsia" w:ascii="宋体" w:hAnsi="宋体" w:cs="宋体"/>
                <w:sz w:val="24"/>
                <w:szCs w:val="24"/>
              </w:rPr>
              <w:t>2、在封袋正面标明“正本”“副本”“电子版”“响应一览表”字样。封袋应密封完整（密封以不泄露供应商商业机密、响应文件内容为标准，封面标识见竞争性谈判文件附件一），如果未按上述规定进行密封，供应商的响应文件有权被拒绝。</w:t>
            </w:r>
          </w:p>
          <w:p>
            <w:pPr>
              <w:spacing w:line="336" w:lineRule="auto"/>
              <w:jc w:val="left"/>
              <w:rPr>
                <w:rFonts w:ascii="宋体" w:hAnsi="宋体" w:cs="宋体"/>
                <w:sz w:val="24"/>
                <w:szCs w:val="24"/>
              </w:rPr>
            </w:pPr>
            <w:r>
              <w:rPr>
                <w:rFonts w:hint="eastAsia" w:ascii="宋体" w:hAnsi="宋体" w:cs="宋体"/>
                <w:sz w:val="24"/>
                <w:szCs w:val="24"/>
              </w:rPr>
              <w:t>3、如果供应商未按上述要求密封及加写标记，误投或过早启封的响应文件，将自行承担其响应文件被视为无效响应文件的风险。</w:t>
            </w:r>
          </w:p>
          <w:p>
            <w:pPr>
              <w:spacing w:line="336" w:lineRule="auto"/>
              <w:jc w:val="left"/>
              <w:rPr>
                <w:rFonts w:ascii="宋体" w:hAnsi="宋体" w:cs="宋体"/>
                <w:sz w:val="24"/>
                <w:szCs w:val="24"/>
              </w:rPr>
            </w:pPr>
            <w:r>
              <w:rPr>
                <w:rFonts w:hint="eastAsia" w:ascii="宋体" w:hAnsi="宋体" w:cs="宋体"/>
                <w:sz w:val="24"/>
                <w:szCs w:val="24"/>
              </w:rPr>
              <w:t>4、本次招标只接受简体中文文字的响应文件；如响应文件中出现外文资料，需配以中文译文。否则，由此引发的一切责任由供应商自负。</w:t>
            </w:r>
          </w:p>
          <w:p>
            <w:pPr>
              <w:spacing w:line="360" w:lineRule="auto"/>
              <w:jc w:val="left"/>
              <w:rPr>
                <w:rFonts w:ascii="宋体" w:hAnsi="宋体" w:cs="宋体"/>
                <w:color w:val="FF0000"/>
                <w:sz w:val="24"/>
                <w:szCs w:val="24"/>
              </w:rPr>
            </w:pPr>
            <w:r>
              <w:rPr>
                <w:rFonts w:hint="eastAsia" w:ascii="宋体" w:hAnsi="宋体" w:cs="宋体"/>
                <w:sz w:val="24"/>
                <w:szCs w:val="24"/>
              </w:rPr>
              <w:t>5、拒绝接受以电话、传真、电子邮件形式的响应。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color w:val="FF0000"/>
                <w:sz w:val="24"/>
                <w:szCs w:val="24"/>
              </w:rPr>
            </w:pPr>
            <w:r>
              <w:rPr>
                <w:rFonts w:hint="eastAsia" w:ascii="宋体" w:hAnsi="宋体" w:cs="宋体"/>
                <w:sz w:val="24"/>
                <w:szCs w:val="24"/>
              </w:rPr>
              <w:t>11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成交原则</w:t>
            </w:r>
          </w:p>
        </w:tc>
        <w:tc>
          <w:tcPr>
            <w:tcW w:w="7012" w:type="dxa"/>
            <w:vAlign w:val="center"/>
          </w:tcPr>
          <w:p>
            <w:pPr>
              <w:spacing w:line="360" w:lineRule="auto"/>
              <w:rPr>
                <w:rFonts w:ascii="宋体" w:hAnsi="宋体" w:cs="宋体"/>
                <w:sz w:val="24"/>
                <w:szCs w:val="24"/>
              </w:rPr>
            </w:pPr>
            <w:r>
              <w:rPr>
                <w:rFonts w:hint="eastAsia" w:ascii="宋体" w:hAnsi="宋体" w:cs="宋体"/>
                <w:sz w:val="24"/>
                <w:szCs w:val="24"/>
              </w:rPr>
              <w:t>质量和服务均能满足采购文件实质性响应要求且最后报价最低的原则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color w:val="000000"/>
                <w:sz w:val="24"/>
                <w:szCs w:val="24"/>
              </w:rPr>
            </w:pPr>
            <w:r>
              <w:rPr>
                <w:rFonts w:hint="eastAsia" w:ascii="宋体" w:hAnsi="宋体" w:cs="宋体"/>
                <w:sz w:val="24"/>
                <w:szCs w:val="24"/>
              </w:rPr>
              <w:t>12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是否采购进口产品</w:t>
            </w:r>
          </w:p>
        </w:tc>
        <w:tc>
          <w:tcPr>
            <w:tcW w:w="7012" w:type="dxa"/>
            <w:vAlign w:val="center"/>
          </w:tcPr>
          <w:p>
            <w:pPr>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现场勘查</w:t>
            </w:r>
          </w:p>
        </w:tc>
        <w:tc>
          <w:tcPr>
            <w:tcW w:w="7012" w:type="dxa"/>
            <w:vAlign w:val="center"/>
          </w:tcPr>
          <w:p>
            <w:pPr>
              <w:spacing w:line="360" w:lineRule="auto"/>
              <w:rPr>
                <w:rFonts w:ascii="宋体" w:hAnsi="宋体" w:cs="宋体"/>
                <w:sz w:val="24"/>
                <w:szCs w:val="24"/>
              </w:rPr>
            </w:pPr>
            <w:r>
              <w:rPr>
                <w:rFonts w:hint="eastAsia" w:ascii="宋体" w:hAnsi="宋体" w:cs="宋体"/>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012" w:type="dxa"/>
            <w:vAlign w:val="center"/>
          </w:tcPr>
          <w:p>
            <w:pPr>
              <w:spacing w:line="360" w:lineRule="auto"/>
              <w:rPr>
                <w:rFonts w:ascii="宋体" w:hAnsi="宋体" w:cs="宋体"/>
                <w:sz w:val="24"/>
                <w:szCs w:val="24"/>
              </w:rPr>
            </w:pPr>
            <w:r>
              <w:rPr>
                <w:rFonts w:hint="eastAsia" w:ascii="宋体" w:hAnsi="宋体" w:cs="宋体"/>
                <w:sz w:val="24"/>
                <w:szCs w:val="24"/>
              </w:rPr>
              <w:t>参照国家计委颁布的《招标代理服务收费管理暂行办法》（计价格[2002]1980号）和发改办价格[2003]857号文件等法律法规规定的计价标准收取（含税），按照中标金额差额定率累进法计算，由中标/成交单位一次性支付给乙方。</w:t>
            </w:r>
          </w:p>
          <w:p>
            <w:pPr>
              <w:spacing w:line="360" w:lineRule="auto"/>
              <w:rPr>
                <w:rFonts w:ascii="宋体" w:hAnsi="宋体" w:cs="宋体"/>
                <w:sz w:val="24"/>
                <w:szCs w:val="24"/>
              </w:rPr>
            </w:pPr>
            <w:r>
              <w:rPr>
                <w:rFonts w:hint="eastAsia" w:ascii="宋体" w:hAnsi="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p>
            <w:pPr>
              <w:spacing w:line="360" w:lineRule="auto"/>
              <w:rPr>
                <w:rFonts w:ascii="宋体" w:hAnsi="宋体" w:cs="宋体"/>
                <w:sz w:val="24"/>
                <w:szCs w:val="24"/>
              </w:rPr>
            </w:pPr>
            <w:r>
              <w:rPr>
                <w:rFonts w:hint="eastAsia" w:ascii="宋体" w:hAnsi="宋体" w:cs="宋体"/>
                <w:sz w:val="24"/>
                <w:szCs w:val="24"/>
              </w:rPr>
              <w:t>招标代理服务费按差额定率累进法计算：</w:t>
            </w:r>
          </w:p>
          <w:tbl>
            <w:tblPr>
              <w:tblStyle w:val="23"/>
              <w:tblW w:w="7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558"/>
              <w:gridCol w:w="155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450" w:type="dxa"/>
                </w:tcPr>
                <w:p>
                  <w:pPr>
                    <w:rPr>
                      <w:rFonts w:ascii="仿宋" w:hAnsi="仿宋" w:cs="Courier New"/>
                      <w:color w:val="000000"/>
                      <w:szCs w:val="21"/>
                    </w:rPr>
                  </w:pPr>
                  <w:r>
                    <w:rPr>
                      <w:rFonts w:hint="eastAsia" w:ascii="仿宋" w:hAnsi="仿宋" w:cs="Courier New"/>
                      <w:color w:val="000000"/>
                      <w:szCs w:val="21"/>
                    </w:rPr>
                    <w:t>服务类型/费率/中标金额（万元）</w:t>
                  </w:r>
                </w:p>
              </w:tc>
              <w:tc>
                <w:tcPr>
                  <w:tcW w:w="1558" w:type="dxa"/>
                  <w:vAlign w:val="center"/>
                </w:tcPr>
                <w:p>
                  <w:pPr>
                    <w:jc w:val="center"/>
                    <w:rPr>
                      <w:rFonts w:ascii="仿宋" w:hAnsi="仿宋" w:cs="Courier New"/>
                      <w:color w:val="000000"/>
                      <w:szCs w:val="21"/>
                    </w:rPr>
                  </w:pPr>
                  <w:r>
                    <w:rPr>
                      <w:rFonts w:hint="eastAsia" w:ascii="仿宋" w:hAnsi="仿宋" w:cs="Courier New"/>
                      <w:color w:val="000000"/>
                      <w:szCs w:val="21"/>
                    </w:rPr>
                    <w:t>货物招标</w:t>
                  </w:r>
                </w:p>
              </w:tc>
              <w:tc>
                <w:tcPr>
                  <w:tcW w:w="1558" w:type="dxa"/>
                  <w:vAlign w:val="center"/>
                </w:tcPr>
                <w:p>
                  <w:pPr>
                    <w:jc w:val="center"/>
                    <w:rPr>
                      <w:rFonts w:ascii="仿宋" w:hAnsi="仿宋" w:cs="Courier New"/>
                      <w:color w:val="000000"/>
                      <w:szCs w:val="21"/>
                    </w:rPr>
                  </w:pPr>
                  <w:r>
                    <w:rPr>
                      <w:rFonts w:hint="eastAsia" w:ascii="仿宋" w:hAnsi="仿宋" w:cs="Courier New"/>
                      <w:color w:val="000000"/>
                      <w:szCs w:val="21"/>
                    </w:rPr>
                    <w:t>服务招标</w:t>
                  </w:r>
                </w:p>
              </w:tc>
              <w:tc>
                <w:tcPr>
                  <w:tcW w:w="1587" w:type="dxa"/>
                  <w:vAlign w:val="center"/>
                </w:tcPr>
                <w:p>
                  <w:pPr>
                    <w:jc w:val="center"/>
                    <w:rPr>
                      <w:rFonts w:ascii="仿宋" w:hAnsi="仿宋" w:cs="Courier New"/>
                      <w:color w:val="000000"/>
                      <w:szCs w:val="21"/>
                    </w:rPr>
                  </w:pPr>
                  <w:r>
                    <w:rPr>
                      <w:rFonts w:hint="eastAsia" w:ascii="仿宋" w:hAnsi="仿宋" w:cs="Courier New"/>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100以下</w:t>
                  </w:r>
                </w:p>
              </w:tc>
              <w:tc>
                <w:tcPr>
                  <w:tcW w:w="1558" w:type="dxa"/>
                </w:tcPr>
                <w:p>
                  <w:pPr>
                    <w:jc w:val="center"/>
                    <w:rPr>
                      <w:rFonts w:ascii="仿宋" w:hAnsi="仿宋" w:cs="Courier New"/>
                      <w:color w:val="000000"/>
                      <w:szCs w:val="21"/>
                    </w:rPr>
                  </w:pPr>
                  <w:r>
                    <w:rPr>
                      <w:rFonts w:hint="eastAsia" w:ascii="仿宋" w:hAnsi="仿宋" w:cs="Courier New"/>
                      <w:color w:val="000000"/>
                      <w:szCs w:val="21"/>
                    </w:rPr>
                    <w:t>1.5%</w:t>
                  </w:r>
                </w:p>
              </w:tc>
              <w:tc>
                <w:tcPr>
                  <w:tcW w:w="1558" w:type="dxa"/>
                </w:tcPr>
                <w:p>
                  <w:pPr>
                    <w:jc w:val="center"/>
                    <w:rPr>
                      <w:rFonts w:ascii="仿宋" w:hAnsi="仿宋" w:cs="Courier New"/>
                      <w:color w:val="000000"/>
                      <w:szCs w:val="21"/>
                    </w:rPr>
                  </w:pPr>
                  <w:r>
                    <w:rPr>
                      <w:rFonts w:hint="eastAsia" w:ascii="仿宋" w:hAnsi="仿宋" w:cs="Courier New"/>
                      <w:color w:val="000000"/>
                      <w:szCs w:val="21"/>
                    </w:rPr>
                    <w:t>1.5%</w:t>
                  </w:r>
                </w:p>
              </w:tc>
              <w:tc>
                <w:tcPr>
                  <w:tcW w:w="1587" w:type="dxa"/>
                </w:tcPr>
                <w:p>
                  <w:pPr>
                    <w:jc w:val="center"/>
                    <w:rPr>
                      <w:rFonts w:ascii="仿宋" w:hAnsi="仿宋" w:cs="Courier New"/>
                      <w:color w:val="000000"/>
                      <w:szCs w:val="21"/>
                    </w:rPr>
                  </w:pPr>
                  <w:r>
                    <w:rPr>
                      <w:rFonts w:hint="eastAsia" w:ascii="仿宋" w:hAnsi="仿宋" w:cs="Courier New"/>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100-500</w:t>
                  </w:r>
                </w:p>
              </w:tc>
              <w:tc>
                <w:tcPr>
                  <w:tcW w:w="1558" w:type="dxa"/>
                </w:tcPr>
                <w:p>
                  <w:pPr>
                    <w:jc w:val="center"/>
                    <w:rPr>
                      <w:rFonts w:ascii="仿宋" w:hAnsi="仿宋" w:cs="Courier New"/>
                      <w:color w:val="000000"/>
                      <w:szCs w:val="21"/>
                    </w:rPr>
                  </w:pPr>
                  <w:r>
                    <w:rPr>
                      <w:rFonts w:hint="eastAsia" w:ascii="仿宋" w:hAnsi="仿宋" w:cs="Courier New"/>
                      <w:color w:val="000000"/>
                      <w:szCs w:val="21"/>
                    </w:rPr>
                    <w:t>1.1%</w:t>
                  </w:r>
                </w:p>
              </w:tc>
              <w:tc>
                <w:tcPr>
                  <w:tcW w:w="1558" w:type="dxa"/>
                </w:tcPr>
                <w:p>
                  <w:pPr>
                    <w:jc w:val="center"/>
                    <w:rPr>
                      <w:rFonts w:ascii="仿宋" w:hAnsi="仿宋" w:cs="Courier New"/>
                      <w:color w:val="000000"/>
                      <w:szCs w:val="21"/>
                    </w:rPr>
                  </w:pPr>
                  <w:r>
                    <w:rPr>
                      <w:rFonts w:hint="eastAsia" w:ascii="仿宋" w:hAnsi="仿宋" w:cs="Courier New"/>
                      <w:color w:val="000000"/>
                      <w:szCs w:val="21"/>
                    </w:rPr>
                    <w:t>0.8%</w:t>
                  </w:r>
                </w:p>
              </w:tc>
              <w:tc>
                <w:tcPr>
                  <w:tcW w:w="1587" w:type="dxa"/>
                </w:tcPr>
                <w:p>
                  <w:pPr>
                    <w:jc w:val="center"/>
                    <w:rPr>
                      <w:rFonts w:ascii="仿宋" w:hAnsi="仿宋" w:cs="Courier New"/>
                      <w:color w:val="000000"/>
                      <w:szCs w:val="21"/>
                    </w:rPr>
                  </w:pPr>
                  <w:r>
                    <w:rPr>
                      <w:rFonts w:hint="eastAsia" w:ascii="仿宋" w:hAnsi="仿宋" w:cs="Courier New"/>
                      <w:color w:val="00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500-1000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0.8%</w:t>
                  </w:r>
                </w:p>
              </w:tc>
              <w:tc>
                <w:tcPr>
                  <w:tcW w:w="1558" w:type="dxa"/>
                </w:tcPr>
                <w:p>
                  <w:pPr>
                    <w:jc w:val="center"/>
                    <w:rPr>
                      <w:rFonts w:ascii="仿宋" w:hAnsi="仿宋" w:cs="Courier New"/>
                      <w:color w:val="000000"/>
                      <w:szCs w:val="21"/>
                    </w:rPr>
                  </w:pPr>
                  <w:r>
                    <w:rPr>
                      <w:rFonts w:hint="eastAsia" w:ascii="仿宋" w:hAnsi="仿宋" w:cs="Courier New"/>
                      <w:color w:val="000000"/>
                      <w:szCs w:val="21"/>
                    </w:rPr>
                    <w:t>0.45%</w:t>
                  </w:r>
                </w:p>
              </w:tc>
              <w:tc>
                <w:tcPr>
                  <w:tcW w:w="1587" w:type="dxa"/>
                </w:tcPr>
                <w:p>
                  <w:pPr>
                    <w:jc w:val="center"/>
                    <w:rPr>
                      <w:rFonts w:ascii="仿宋" w:hAnsi="仿宋" w:cs="Courier New"/>
                      <w:color w:val="000000"/>
                      <w:szCs w:val="21"/>
                    </w:rPr>
                  </w:pPr>
                  <w:r>
                    <w:rPr>
                      <w:rFonts w:hint="eastAsia" w:ascii="仿宋" w:hAnsi="仿宋" w:cs="Courier New"/>
                      <w:color w:val="00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1000-5000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0.5%</w:t>
                  </w:r>
                </w:p>
              </w:tc>
              <w:tc>
                <w:tcPr>
                  <w:tcW w:w="1558" w:type="dxa"/>
                </w:tcPr>
                <w:p>
                  <w:pPr>
                    <w:jc w:val="center"/>
                    <w:rPr>
                      <w:rFonts w:ascii="仿宋" w:hAnsi="仿宋" w:cs="Courier New"/>
                      <w:color w:val="000000"/>
                      <w:szCs w:val="21"/>
                    </w:rPr>
                  </w:pPr>
                  <w:r>
                    <w:rPr>
                      <w:rFonts w:hint="eastAsia" w:ascii="仿宋" w:hAnsi="仿宋" w:cs="Courier New"/>
                      <w:color w:val="000000"/>
                      <w:szCs w:val="21"/>
                    </w:rPr>
                    <w:t>0.25%</w:t>
                  </w:r>
                </w:p>
              </w:tc>
              <w:tc>
                <w:tcPr>
                  <w:tcW w:w="1587" w:type="dxa"/>
                </w:tcPr>
                <w:p>
                  <w:pPr>
                    <w:jc w:val="center"/>
                    <w:rPr>
                      <w:rFonts w:ascii="仿宋" w:hAnsi="仿宋" w:cs="Courier New"/>
                      <w:color w:val="000000"/>
                      <w:szCs w:val="21"/>
                    </w:rPr>
                  </w:pPr>
                  <w:r>
                    <w:rPr>
                      <w:rFonts w:hint="eastAsia" w:ascii="仿宋" w:hAnsi="仿宋" w:cs="Courier New"/>
                      <w:color w:val="00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5000-10000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0.25%</w:t>
                  </w:r>
                </w:p>
              </w:tc>
              <w:tc>
                <w:tcPr>
                  <w:tcW w:w="1558" w:type="dxa"/>
                </w:tcPr>
                <w:p>
                  <w:pPr>
                    <w:jc w:val="center"/>
                    <w:rPr>
                      <w:rFonts w:ascii="仿宋" w:hAnsi="仿宋" w:cs="Courier New"/>
                      <w:color w:val="000000"/>
                      <w:szCs w:val="21"/>
                    </w:rPr>
                  </w:pPr>
                  <w:r>
                    <w:rPr>
                      <w:rFonts w:hint="eastAsia" w:ascii="仿宋" w:hAnsi="仿宋" w:cs="Courier New"/>
                      <w:color w:val="000000"/>
                      <w:szCs w:val="21"/>
                    </w:rPr>
                    <w:t>0.1%</w:t>
                  </w:r>
                </w:p>
              </w:tc>
              <w:tc>
                <w:tcPr>
                  <w:tcW w:w="1587" w:type="dxa"/>
                </w:tcPr>
                <w:p>
                  <w:pPr>
                    <w:jc w:val="center"/>
                    <w:rPr>
                      <w:rFonts w:ascii="仿宋" w:hAnsi="仿宋" w:cs="Courier New"/>
                      <w:color w:val="000000"/>
                      <w:szCs w:val="21"/>
                    </w:rPr>
                  </w:pPr>
                  <w:r>
                    <w:rPr>
                      <w:rFonts w:hint="eastAsia" w:ascii="仿宋" w:hAnsi="仿宋" w:cs="Courier New"/>
                      <w:color w:val="00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10000-100000</w:t>
                  </w:r>
                </w:p>
              </w:tc>
              <w:tc>
                <w:tcPr>
                  <w:tcW w:w="1558" w:type="dxa"/>
                </w:tcPr>
                <w:p>
                  <w:pPr>
                    <w:jc w:val="center"/>
                    <w:rPr>
                      <w:rFonts w:ascii="仿宋" w:hAnsi="仿宋" w:cs="Courier New"/>
                      <w:color w:val="000000"/>
                      <w:szCs w:val="21"/>
                    </w:rPr>
                  </w:pPr>
                  <w:r>
                    <w:rPr>
                      <w:rFonts w:hint="eastAsia" w:ascii="仿宋" w:hAnsi="仿宋" w:cs="Courier New"/>
                      <w:color w:val="000000"/>
                      <w:szCs w:val="21"/>
                    </w:rPr>
                    <w:t>0.05%</w:t>
                  </w:r>
                </w:p>
              </w:tc>
              <w:tc>
                <w:tcPr>
                  <w:tcW w:w="1558" w:type="dxa"/>
                </w:tcPr>
                <w:p>
                  <w:pPr>
                    <w:jc w:val="center"/>
                    <w:rPr>
                      <w:rFonts w:ascii="仿宋" w:hAnsi="仿宋" w:cs="Courier New"/>
                      <w:color w:val="000000"/>
                      <w:szCs w:val="21"/>
                    </w:rPr>
                  </w:pPr>
                  <w:r>
                    <w:rPr>
                      <w:rFonts w:hint="eastAsia" w:ascii="仿宋" w:hAnsi="仿宋" w:cs="Courier New"/>
                      <w:color w:val="000000"/>
                      <w:szCs w:val="21"/>
                    </w:rPr>
                    <w:t>0.05%</w:t>
                  </w:r>
                </w:p>
              </w:tc>
              <w:tc>
                <w:tcPr>
                  <w:tcW w:w="1587" w:type="dxa"/>
                </w:tcPr>
                <w:p>
                  <w:pPr>
                    <w:jc w:val="center"/>
                    <w:rPr>
                      <w:rFonts w:ascii="仿宋" w:hAnsi="仿宋" w:cs="Courier New"/>
                      <w:color w:val="000000"/>
                      <w:szCs w:val="21"/>
                    </w:rPr>
                  </w:pPr>
                  <w:r>
                    <w:rPr>
                      <w:rFonts w:hint="eastAsia" w:ascii="仿宋" w:hAnsi="仿宋" w:cs="Courier New"/>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450" w:type="dxa"/>
                </w:tcPr>
                <w:p>
                  <w:pPr>
                    <w:jc w:val="center"/>
                    <w:rPr>
                      <w:rFonts w:ascii="仿宋" w:hAnsi="仿宋" w:cs="Courier New"/>
                      <w:color w:val="000000"/>
                      <w:szCs w:val="21"/>
                    </w:rPr>
                  </w:pPr>
                  <w:r>
                    <w:rPr>
                      <w:rFonts w:hint="eastAsia" w:ascii="仿宋" w:hAnsi="仿宋" w:cs="Courier New"/>
                      <w:color w:val="000000"/>
                      <w:szCs w:val="21"/>
                    </w:rPr>
                    <w:t>1000000以上</w:t>
                  </w:r>
                </w:p>
              </w:tc>
              <w:tc>
                <w:tcPr>
                  <w:tcW w:w="1558" w:type="dxa"/>
                </w:tcPr>
                <w:p>
                  <w:pPr>
                    <w:jc w:val="center"/>
                    <w:rPr>
                      <w:rFonts w:ascii="仿宋" w:hAnsi="仿宋" w:cs="Courier New"/>
                      <w:color w:val="000000"/>
                      <w:szCs w:val="21"/>
                    </w:rPr>
                  </w:pPr>
                  <w:r>
                    <w:rPr>
                      <w:rFonts w:hint="eastAsia" w:ascii="仿宋" w:hAnsi="仿宋" w:cs="Courier New"/>
                      <w:color w:val="000000"/>
                      <w:szCs w:val="21"/>
                    </w:rPr>
                    <w:t>0.01%</w:t>
                  </w:r>
                </w:p>
              </w:tc>
              <w:tc>
                <w:tcPr>
                  <w:tcW w:w="1558" w:type="dxa"/>
                </w:tcPr>
                <w:p>
                  <w:pPr>
                    <w:jc w:val="center"/>
                    <w:rPr>
                      <w:rFonts w:ascii="仿宋" w:hAnsi="仿宋" w:cs="Courier New"/>
                      <w:color w:val="000000"/>
                      <w:szCs w:val="21"/>
                    </w:rPr>
                  </w:pPr>
                  <w:r>
                    <w:rPr>
                      <w:rFonts w:hint="eastAsia" w:ascii="仿宋" w:hAnsi="仿宋" w:cs="Courier New"/>
                      <w:color w:val="000000"/>
                      <w:szCs w:val="21"/>
                    </w:rPr>
                    <w:t>0.01%</w:t>
                  </w:r>
                </w:p>
              </w:tc>
              <w:tc>
                <w:tcPr>
                  <w:tcW w:w="1587" w:type="dxa"/>
                </w:tcPr>
                <w:p>
                  <w:pPr>
                    <w:jc w:val="center"/>
                    <w:rPr>
                      <w:rFonts w:ascii="仿宋" w:hAnsi="仿宋" w:cs="Courier New"/>
                      <w:color w:val="000000"/>
                      <w:szCs w:val="21"/>
                    </w:rPr>
                  </w:pPr>
                  <w:r>
                    <w:rPr>
                      <w:rFonts w:hint="eastAsia" w:ascii="仿宋" w:hAnsi="仿宋" w:cs="Courier New"/>
                      <w:color w:val="000000"/>
                      <w:szCs w:val="21"/>
                    </w:rPr>
                    <w:t>0.01%</w:t>
                  </w:r>
                </w:p>
              </w:tc>
            </w:tr>
          </w:tbl>
          <w:p>
            <w:pPr>
              <w:pStyle w:val="8"/>
              <w:spacing w:line="336" w:lineRule="auto"/>
              <w:jc w:val="left"/>
              <w:rPr>
                <w:rFonts w:ascii="仿宋" w:hAnsi="仿宋"/>
                <w:color w:val="000000"/>
                <w:sz w:val="24"/>
                <w:szCs w:val="24"/>
              </w:rPr>
            </w:pPr>
            <w:r>
              <w:rPr>
                <w:rFonts w:hint="eastAsia" w:ascii="仿宋" w:hAnsi="仿宋"/>
                <w:color w:val="000000"/>
                <w:sz w:val="24"/>
                <w:szCs w:val="24"/>
              </w:rPr>
              <w:t>例如：某服务招标中标金额为678.2万元，招标代理服务费计算如下：</w:t>
            </w:r>
          </w:p>
          <w:p>
            <w:pPr>
              <w:pStyle w:val="8"/>
              <w:spacing w:line="336" w:lineRule="auto"/>
              <w:jc w:val="left"/>
              <w:rPr>
                <w:rFonts w:ascii="仿宋" w:hAnsi="仿宋"/>
                <w:color w:val="000000"/>
                <w:sz w:val="24"/>
                <w:szCs w:val="24"/>
              </w:rPr>
            </w:pPr>
            <w:r>
              <w:rPr>
                <w:rFonts w:hint="eastAsia" w:ascii="仿宋" w:hAnsi="仿宋"/>
                <w:color w:val="000000"/>
                <w:sz w:val="24"/>
                <w:szCs w:val="24"/>
              </w:rPr>
              <w:t>100万元*1.5%=1.5</w:t>
            </w:r>
            <w:r>
              <w:rPr>
                <w:rFonts w:ascii="仿宋" w:hAnsi="仿宋"/>
                <w:color w:val="000000"/>
                <w:sz w:val="24"/>
                <w:szCs w:val="24"/>
              </w:rPr>
              <w:t>0</w:t>
            </w:r>
            <w:r>
              <w:rPr>
                <w:rFonts w:hint="eastAsia" w:ascii="仿宋" w:hAnsi="仿宋"/>
                <w:color w:val="000000"/>
                <w:sz w:val="24"/>
                <w:szCs w:val="24"/>
              </w:rPr>
              <w:t xml:space="preserve">万元 </w:t>
            </w:r>
          </w:p>
          <w:p>
            <w:pPr>
              <w:pStyle w:val="8"/>
              <w:spacing w:line="336" w:lineRule="auto"/>
              <w:jc w:val="left"/>
              <w:rPr>
                <w:rFonts w:ascii="仿宋" w:hAnsi="仿宋"/>
                <w:color w:val="000000"/>
                <w:sz w:val="24"/>
                <w:szCs w:val="24"/>
              </w:rPr>
            </w:pPr>
            <w:r>
              <w:rPr>
                <w:rFonts w:hint="eastAsia" w:ascii="仿宋" w:hAnsi="仿宋"/>
                <w:color w:val="000000"/>
                <w:sz w:val="24"/>
                <w:szCs w:val="24"/>
              </w:rPr>
              <w:t>(500-100)*</w:t>
            </w:r>
            <w:r>
              <w:rPr>
                <w:rFonts w:ascii="仿宋" w:hAnsi="仿宋"/>
                <w:color w:val="000000"/>
                <w:sz w:val="24"/>
                <w:szCs w:val="24"/>
              </w:rPr>
              <w:t>0.8</w:t>
            </w:r>
            <w:r>
              <w:rPr>
                <w:rFonts w:hint="eastAsia" w:ascii="仿宋" w:hAnsi="仿宋"/>
                <w:color w:val="000000"/>
                <w:sz w:val="24"/>
                <w:szCs w:val="24"/>
              </w:rPr>
              <w:t>%=</w:t>
            </w:r>
            <w:r>
              <w:rPr>
                <w:rFonts w:ascii="仿宋" w:hAnsi="仿宋"/>
                <w:color w:val="000000"/>
                <w:sz w:val="24"/>
                <w:szCs w:val="24"/>
              </w:rPr>
              <w:t>3</w:t>
            </w:r>
            <w:r>
              <w:rPr>
                <w:rFonts w:hint="eastAsia" w:ascii="仿宋" w:hAnsi="仿宋"/>
                <w:color w:val="000000"/>
                <w:sz w:val="24"/>
                <w:szCs w:val="24"/>
              </w:rPr>
              <w:t>.</w:t>
            </w:r>
            <w:r>
              <w:rPr>
                <w:rFonts w:ascii="仿宋" w:hAnsi="仿宋"/>
                <w:color w:val="000000"/>
                <w:sz w:val="24"/>
                <w:szCs w:val="24"/>
              </w:rPr>
              <w:t>20</w:t>
            </w:r>
            <w:r>
              <w:rPr>
                <w:rFonts w:hint="eastAsia" w:ascii="仿宋" w:hAnsi="仿宋"/>
                <w:color w:val="000000"/>
                <w:sz w:val="24"/>
                <w:szCs w:val="24"/>
              </w:rPr>
              <w:t>万元</w:t>
            </w:r>
          </w:p>
          <w:p>
            <w:pPr>
              <w:pStyle w:val="8"/>
              <w:spacing w:line="336" w:lineRule="auto"/>
              <w:jc w:val="left"/>
              <w:rPr>
                <w:rFonts w:ascii="仿宋" w:hAnsi="仿宋"/>
                <w:color w:val="000000"/>
                <w:sz w:val="24"/>
                <w:szCs w:val="24"/>
              </w:rPr>
            </w:pPr>
            <w:r>
              <w:rPr>
                <w:rFonts w:hint="eastAsia" w:ascii="仿宋" w:hAnsi="仿宋"/>
                <w:color w:val="000000"/>
                <w:sz w:val="24"/>
                <w:szCs w:val="24"/>
              </w:rPr>
              <w:t>(678.2-500)*0.</w:t>
            </w:r>
            <w:r>
              <w:rPr>
                <w:rFonts w:ascii="仿宋" w:hAnsi="仿宋"/>
                <w:color w:val="000000"/>
                <w:sz w:val="24"/>
                <w:szCs w:val="24"/>
              </w:rPr>
              <w:t>45</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万元</w:t>
            </w:r>
          </w:p>
          <w:p>
            <w:pPr>
              <w:spacing w:line="560" w:lineRule="exact"/>
              <w:ind w:firstLine="480" w:firstLineChars="200"/>
              <w:jc w:val="left"/>
              <w:rPr>
                <w:rFonts w:ascii="宋体" w:hAnsi="宋体" w:cs="宋体"/>
                <w:sz w:val="24"/>
                <w:szCs w:val="24"/>
              </w:rPr>
            </w:pPr>
            <w:r>
              <w:rPr>
                <w:rFonts w:hint="eastAsia" w:ascii="仿宋" w:hAnsi="仿宋"/>
                <w:color w:val="000000"/>
                <w:sz w:val="24"/>
                <w:szCs w:val="24"/>
              </w:rPr>
              <w:t>服务费=1.5</w:t>
            </w:r>
            <w:r>
              <w:rPr>
                <w:rFonts w:ascii="仿宋" w:hAnsi="仿宋"/>
                <w:color w:val="000000"/>
                <w:sz w:val="24"/>
                <w:szCs w:val="24"/>
              </w:rPr>
              <w:t>0</w:t>
            </w:r>
            <w:r>
              <w:rPr>
                <w:rFonts w:hint="eastAsia" w:ascii="仿宋" w:hAnsi="仿宋"/>
                <w:color w:val="000000"/>
                <w:sz w:val="24"/>
                <w:szCs w:val="24"/>
              </w:rPr>
              <w:t>+</w:t>
            </w:r>
            <w:r>
              <w:rPr>
                <w:rFonts w:ascii="仿宋" w:hAnsi="仿宋"/>
                <w:color w:val="000000"/>
                <w:sz w:val="24"/>
                <w:szCs w:val="24"/>
              </w:rPr>
              <w:t>3.20</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w:t>
            </w:r>
            <w:r>
              <w:rPr>
                <w:rFonts w:ascii="仿宋" w:hAnsi="仿宋"/>
                <w:color w:val="000000"/>
                <w:sz w:val="24"/>
                <w:szCs w:val="24"/>
              </w:rPr>
              <w:t>5.5019</w:t>
            </w:r>
            <w:r>
              <w:rPr>
                <w:rFonts w:hint="eastAsia" w:ascii="仿宋" w:hAnsi="仿宋"/>
                <w:color w:val="00000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15</w:t>
            </w:r>
          </w:p>
        </w:tc>
        <w:tc>
          <w:tcPr>
            <w:tcW w:w="133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是否专门面向中小企业</w:t>
            </w:r>
          </w:p>
        </w:tc>
        <w:tc>
          <w:tcPr>
            <w:tcW w:w="7012" w:type="dxa"/>
            <w:vAlign w:val="center"/>
          </w:tcPr>
          <w:p>
            <w:pPr>
              <w:spacing w:line="560" w:lineRule="exact"/>
            </w:pPr>
            <w:r>
              <w:rPr>
                <w:rFonts w:hint="eastAsia" w:ascii="宋体" w:hAnsi="宋体" w:cs="宋体"/>
                <w:b/>
                <w:bCs/>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eastAsia="宋体" w:cs="宋体"/>
                <w:sz w:val="24"/>
                <w:szCs w:val="24"/>
              </w:rPr>
            </w:pPr>
            <w:r>
              <w:rPr>
                <w:rFonts w:hint="eastAsia" w:ascii="宋体" w:hAnsi="宋体" w:cs="宋体"/>
                <w:sz w:val="24"/>
                <w:szCs w:val="24"/>
              </w:rPr>
              <w:t>16</w:t>
            </w:r>
          </w:p>
        </w:tc>
        <w:tc>
          <w:tcPr>
            <w:tcW w:w="1336"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供应商</w:t>
            </w:r>
          </w:p>
          <w:p>
            <w:pPr>
              <w:spacing w:line="360" w:lineRule="auto"/>
              <w:jc w:val="center"/>
              <w:rPr>
                <w:rFonts w:ascii="宋体" w:hAnsi="宋体" w:cs="宋体"/>
                <w:sz w:val="24"/>
                <w:szCs w:val="24"/>
                <w:lang w:val="zh-CN"/>
              </w:rPr>
            </w:pPr>
            <w:r>
              <w:rPr>
                <w:rFonts w:hint="eastAsia" w:ascii="宋体" w:hAnsi="宋体" w:cs="宋体"/>
                <w:sz w:val="24"/>
                <w:szCs w:val="24"/>
                <w:lang w:val="zh-CN"/>
              </w:rPr>
              <w:t>提出质疑的时间、形式</w:t>
            </w:r>
          </w:p>
        </w:tc>
        <w:tc>
          <w:tcPr>
            <w:tcW w:w="7012" w:type="dxa"/>
            <w:vAlign w:val="center"/>
          </w:tcPr>
          <w:p>
            <w:pPr>
              <w:spacing w:line="360" w:lineRule="auto"/>
              <w:jc w:val="left"/>
              <w:rPr>
                <w:rFonts w:ascii="宋体" w:hAnsi="宋体" w:cs="宋体"/>
                <w:sz w:val="24"/>
                <w:szCs w:val="24"/>
                <w:lang w:val="zh-CN"/>
              </w:rPr>
            </w:pPr>
            <w:r>
              <w:rPr>
                <w:rFonts w:hint="eastAsia" w:ascii="宋体" w:hAnsi="宋体" w:cs="宋体"/>
                <w:sz w:val="24"/>
                <w:szCs w:val="24"/>
                <w:lang w:val="zh-CN"/>
              </w:rPr>
              <w:t>时间：供应商认为采购文件、采购过程和中标、成交结果使自己的权益受到损害的，可以在知道或者应知其权益受到损害之日起七个工作日内，超过期限的采购人或采购代理机构不再受理。</w:t>
            </w:r>
          </w:p>
          <w:p>
            <w:pPr>
              <w:spacing w:line="360" w:lineRule="auto"/>
              <w:jc w:val="left"/>
              <w:rPr>
                <w:rFonts w:ascii="宋体" w:hAnsi="宋体" w:cs="宋体"/>
                <w:sz w:val="24"/>
                <w:szCs w:val="24"/>
                <w:lang w:val="zh-CN"/>
              </w:rPr>
            </w:pPr>
            <w:r>
              <w:rPr>
                <w:rFonts w:hint="eastAsia" w:ascii="宋体" w:hAnsi="宋体" w:cs="宋体"/>
                <w:sz w:val="24"/>
                <w:szCs w:val="24"/>
                <w:lang w:val="zh-CN"/>
              </w:rPr>
              <w:t>形式：书面；</w:t>
            </w:r>
          </w:p>
          <w:p>
            <w:pPr>
              <w:spacing w:line="360" w:lineRule="auto"/>
              <w:jc w:val="left"/>
            </w:pPr>
            <w:r>
              <w:rPr>
                <w:rFonts w:hint="eastAsia" w:ascii="宋体" w:hAnsi="宋体" w:cs="宋体"/>
                <w:sz w:val="24"/>
                <w:szCs w:val="24"/>
              </w:rPr>
              <w:t>环节：</w:t>
            </w:r>
            <w:r>
              <w:rPr>
                <w:rFonts w:hint="eastAsia" w:ascii="宋体" w:hAnsi="宋体" w:cs="宋体"/>
                <w:sz w:val="24"/>
                <w:szCs w:val="24"/>
                <w:lang w:val="zh-CN"/>
              </w:rPr>
              <w:t>供应商应当在法定质疑期内一次性提出针对同一采购程序环节的质疑。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eastAsia="宋体" w:cs="宋体"/>
                <w:sz w:val="24"/>
                <w:szCs w:val="24"/>
              </w:rPr>
            </w:pPr>
            <w:r>
              <w:rPr>
                <w:rFonts w:hint="eastAsia" w:ascii="宋体" w:hAnsi="宋体" w:cs="宋体"/>
                <w:sz w:val="24"/>
                <w:szCs w:val="24"/>
              </w:rPr>
              <w:t>17</w:t>
            </w:r>
          </w:p>
        </w:tc>
        <w:tc>
          <w:tcPr>
            <w:tcW w:w="1336"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对供应商提出质疑答复时间、形式</w:t>
            </w:r>
          </w:p>
        </w:tc>
        <w:tc>
          <w:tcPr>
            <w:tcW w:w="7012" w:type="dxa"/>
            <w:vAlign w:val="center"/>
          </w:tcPr>
          <w:p>
            <w:pPr>
              <w:spacing w:line="360" w:lineRule="auto"/>
              <w:jc w:val="left"/>
              <w:rPr>
                <w:rFonts w:ascii="宋体" w:hAnsi="宋体" w:cs="宋体"/>
                <w:sz w:val="24"/>
                <w:szCs w:val="24"/>
                <w:lang w:val="zh-CN"/>
              </w:rPr>
            </w:pPr>
            <w:r>
              <w:rPr>
                <w:rFonts w:hint="eastAsia" w:ascii="宋体" w:hAnsi="宋体" w:cs="宋体"/>
                <w:sz w:val="24"/>
                <w:szCs w:val="24"/>
                <w:lang w:val="zh-CN"/>
              </w:rPr>
              <w:t>时间：自收到供应商质疑函之日起7个工作日内</w:t>
            </w:r>
          </w:p>
          <w:p>
            <w:pPr>
              <w:spacing w:line="360" w:lineRule="auto"/>
              <w:jc w:val="left"/>
              <w:rPr>
                <w:rFonts w:ascii="宋体" w:hAnsi="宋体" w:cs="宋体"/>
                <w:sz w:val="24"/>
                <w:szCs w:val="24"/>
                <w:lang w:val="zh-CN"/>
              </w:rPr>
            </w:pPr>
            <w:r>
              <w:rPr>
                <w:rFonts w:hint="eastAsia" w:ascii="宋体" w:hAnsi="宋体" w:cs="宋体"/>
                <w:sz w:val="24"/>
                <w:szCs w:val="24"/>
                <w:lang w:val="zh-CN"/>
              </w:rPr>
              <w:t>形式：书面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1336"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供应商信用信息查询</w:t>
            </w:r>
            <w:r>
              <w:rPr>
                <w:rFonts w:hint="eastAsia" w:ascii="宋体" w:hAnsi="宋体" w:cs="宋体"/>
                <w:sz w:val="24"/>
                <w:szCs w:val="24"/>
              </w:rPr>
              <w:t>截止</w:t>
            </w:r>
            <w:r>
              <w:rPr>
                <w:rFonts w:hint="eastAsia" w:ascii="宋体" w:hAnsi="宋体" w:cs="宋体"/>
                <w:sz w:val="24"/>
                <w:szCs w:val="24"/>
                <w:lang w:val="zh-CN"/>
              </w:rPr>
              <w:t>时点</w:t>
            </w:r>
          </w:p>
        </w:tc>
        <w:tc>
          <w:tcPr>
            <w:tcW w:w="7012" w:type="dxa"/>
            <w:vAlign w:val="center"/>
          </w:tcPr>
          <w:p>
            <w:pPr>
              <w:spacing w:line="360" w:lineRule="auto"/>
              <w:rPr>
                <w:rFonts w:ascii="宋体" w:hAnsi="宋体" w:cs="宋体"/>
                <w:sz w:val="24"/>
                <w:szCs w:val="24"/>
                <w:lang w:val="zh-CN"/>
              </w:rPr>
            </w:pPr>
            <w:r>
              <w:rPr>
                <w:rFonts w:hint="eastAsia" w:ascii="宋体" w:hAnsi="宋体" w:cs="宋体"/>
                <w:sz w:val="24"/>
                <w:szCs w:val="24"/>
              </w:rPr>
              <w:t>响应文件递交截止日，由采购人和采购代理机构共同查询。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19</w:t>
            </w:r>
          </w:p>
        </w:tc>
        <w:tc>
          <w:tcPr>
            <w:tcW w:w="1336"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弃标须知</w:t>
            </w:r>
          </w:p>
        </w:tc>
        <w:tc>
          <w:tcPr>
            <w:tcW w:w="7012" w:type="dxa"/>
            <w:vAlign w:val="center"/>
          </w:tcPr>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根据市财函〔2021〕431号文第16条规定：供应商登记免费领取采购文件的，如不参与项目投标，应在递交投标（或响应）文件截止时间前一日以书面形式告知采购代理机构。否则，采购代理机构可以向财政部门反应情况并提供佐证。供应商一年内累计出现三次该情形，将被监管部门记录为失信行为。</w:t>
            </w:r>
          </w:p>
          <w:p>
            <w:pPr>
              <w:pStyle w:val="8"/>
              <w:rPr>
                <w:rFonts w:asciiTheme="minorEastAsia" w:hAnsiTheme="minorEastAsia" w:cstheme="minorEastAsia"/>
                <w:sz w:val="24"/>
                <w:szCs w:val="24"/>
              </w:rPr>
            </w:pPr>
            <w:r>
              <w:rPr>
                <w:rFonts w:hint="eastAsia" w:asciiTheme="minorEastAsia" w:hAnsiTheme="minorEastAsia" w:cstheme="minorEastAsia"/>
                <w:b/>
                <w:bCs/>
                <w:sz w:val="24"/>
                <w:szCs w:val="24"/>
              </w:rPr>
              <w:t>确认通知格式下附，供应商无论是否参与本项目投标，均需在递交响应文件截止时间前一日以书面形式告知采购代理机构。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cs="宋体"/>
                <w:sz w:val="24"/>
                <w:szCs w:val="24"/>
              </w:rPr>
            </w:pPr>
            <w:bookmarkStart w:id="5" w:name="_Toc19272"/>
            <w:r>
              <w:rPr>
                <w:rFonts w:hint="eastAsia" w:ascii="宋体" w:cs="宋体"/>
                <w:sz w:val="24"/>
                <w:szCs w:val="24"/>
              </w:rPr>
              <w:t>20</w:t>
            </w:r>
          </w:p>
        </w:tc>
        <w:tc>
          <w:tcPr>
            <w:tcW w:w="1336" w:type="dxa"/>
            <w:vAlign w:val="center"/>
          </w:tcPr>
          <w:p>
            <w:pPr>
              <w:jc w:val="center"/>
              <w:rPr>
                <w:rFonts w:ascii="宋体" w:cs="宋体"/>
                <w:sz w:val="24"/>
                <w:szCs w:val="24"/>
              </w:rPr>
            </w:pPr>
            <w:r>
              <w:rPr>
                <w:rFonts w:hint="eastAsia" w:ascii="宋体" w:cs="宋体"/>
                <w:sz w:val="24"/>
                <w:szCs w:val="24"/>
              </w:rPr>
              <w:t>确认通知</w:t>
            </w:r>
          </w:p>
        </w:tc>
        <w:tc>
          <w:tcPr>
            <w:tcW w:w="7012" w:type="dxa"/>
            <w:vAlign w:val="center"/>
          </w:tcPr>
          <w:tbl>
            <w:tblPr>
              <w:tblStyle w:val="23"/>
              <w:tblW w:w="7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7320" w:type="dxa"/>
                </w:tcPr>
                <w:p>
                  <w:pPr>
                    <w:spacing w:line="360" w:lineRule="auto"/>
                    <w:jc w:val="center"/>
                    <w:rPr>
                      <w:rFonts w:hAnsi="宋体" w:cs="宋体"/>
                      <w:b/>
                      <w:sz w:val="24"/>
                      <w:szCs w:val="24"/>
                    </w:rPr>
                  </w:pPr>
                  <w:r>
                    <w:rPr>
                      <w:rFonts w:hint="eastAsia" w:hAnsi="宋体" w:cs="宋体"/>
                      <w:b/>
                      <w:sz w:val="24"/>
                      <w:szCs w:val="24"/>
                    </w:rPr>
                    <w:t>确认通知（格式）</w:t>
                  </w:r>
                </w:p>
                <w:p>
                  <w:pPr>
                    <w:spacing w:line="360" w:lineRule="auto"/>
                    <w:rPr>
                      <w:rFonts w:hAnsi="宋体" w:cs="宋体"/>
                      <w:sz w:val="24"/>
                      <w:szCs w:val="24"/>
                    </w:rPr>
                  </w:pPr>
                  <w:r>
                    <w:rPr>
                      <w:rFonts w:hint="eastAsia" w:hAnsi="宋体" w:cs="宋体"/>
                      <w:sz w:val="24"/>
                      <w:szCs w:val="24"/>
                      <w:u w:val="single"/>
                    </w:rPr>
                    <w:t xml:space="preserve">                         </w:t>
                  </w:r>
                  <w:r>
                    <w:rPr>
                      <w:rFonts w:hint="eastAsia" w:hAnsi="宋体" w:cs="宋体"/>
                      <w:sz w:val="24"/>
                      <w:szCs w:val="24"/>
                    </w:rPr>
                    <w:t>（采购人/采购代理机构）</w:t>
                  </w:r>
                </w:p>
                <w:p>
                  <w:pPr>
                    <w:spacing w:line="360" w:lineRule="auto"/>
                    <w:ind w:firstLine="480" w:firstLineChars="200"/>
                    <w:rPr>
                      <w:rFonts w:hAnsi="宋体" w:cs="宋体"/>
                      <w:sz w:val="24"/>
                      <w:szCs w:val="24"/>
                    </w:rPr>
                  </w:pPr>
                  <w:r>
                    <w:rPr>
                      <w:rFonts w:hint="eastAsia" w:hAnsi="宋体" w:cs="宋体"/>
                      <w:sz w:val="24"/>
                      <w:szCs w:val="24"/>
                    </w:rPr>
                    <w:t>我方已于</w:t>
                  </w:r>
                  <w:r>
                    <w:rPr>
                      <w:rFonts w:hint="eastAsia" w:hAnsi="宋体" w:cs="宋体"/>
                      <w:sz w:val="24"/>
                      <w:szCs w:val="24"/>
                      <w:u w:val="single"/>
                    </w:rPr>
                    <w:t>2023</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日收到你方</w:t>
                  </w:r>
                  <w:r>
                    <w:rPr>
                      <w:rFonts w:hint="eastAsia" w:hAnsi="宋体" w:cs="宋体"/>
                      <w:sz w:val="24"/>
                      <w:szCs w:val="24"/>
                      <w:u w:val="single"/>
                    </w:rPr>
                    <w:t>2023</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日发出的</w:t>
                  </w:r>
                  <w:r>
                    <w:rPr>
                      <w:rFonts w:hint="eastAsia" w:hAnsi="宋体" w:cs="宋体"/>
                      <w:sz w:val="24"/>
                      <w:szCs w:val="24"/>
                      <w:u w:val="single"/>
                    </w:rPr>
                    <w:t>西安市灞桥区东城第一小学五星分校校园质量提升设备采购项目</w:t>
                  </w:r>
                  <w:r>
                    <w:rPr>
                      <w:rFonts w:hint="eastAsia" w:hAnsi="宋体" w:cs="宋体"/>
                      <w:sz w:val="24"/>
                      <w:szCs w:val="24"/>
                    </w:rPr>
                    <w:t>竞争性谈判文件，并确认</w:t>
                  </w:r>
                  <w:r>
                    <w:rPr>
                      <w:rFonts w:hint="eastAsia" w:hAnsi="宋体" w:cs="宋体"/>
                      <w:sz w:val="24"/>
                      <w:szCs w:val="24"/>
                      <w:u w:val="single"/>
                    </w:rPr>
                    <w:t>（参加/不参加）</w:t>
                  </w:r>
                  <w:r>
                    <w:rPr>
                      <w:rFonts w:hint="eastAsia" w:hAnsi="宋体" w:cs="宋体"/>
                      <w:sz w:val="24"/>
                      <w:szCs w:val="24"/>
                    </w:rPr>
                    <w:t>本项目投标。</w:t>
                  </w:r>
                </w:p>
                <w:p>
                  <w:pPr>
                    <w:spacing w:line="360" w:lineRule="auto"/>
                    <w:ind w:firstLine="480" w:firstLineChars="200"/>
                    <w:rPr>
                      <w:rFonts w:hAnsi="宋体" w:cs="宋体"/>
                      <w:sz w:val="24"/>
                      <w:szCs w:val="24"/>
                    </w:rPr>
                  </w:pPr>
                  <w:r>
                    <w:rPr>
                      <w:rFonts w:hint="eastAsia" w:hAnsi="宋体" w:cs="宋体"/>
                      <w:sz w:val="24"/>
                      <w:szCs w:val="24"/>
                    </w:rPr>
                    <w:t>特此确认。</w:t>
                  </w:r>
                </w:p>
                <w:p>
                  <w:pPr>
                    <w:spacing w:line="360" w:lineRule="auto"/>
                    <w:rPr>
                      <w:rFonts w:hAnsi="宋体" w:cs="宋体"/>
                      <w:sz w:val="24"/>
                      <w:szCs w:val="24"/>
                    </w:rPr>
                  </w:pPr>
                  <w:r>
                    <w:rPr>
                      <w:rFonts w:hint="eastAsia" w:hAnsi="宋体" w:cs="宋体"/>
                      <w:sz w:val="24"/>
                      <w:szCs w:val="24"/>
                    </w:rPr>
                    <w:t xml:space="preserve">                                 供应商名称：（加盖公章）</w:t>
                  </w:r>
                </w:p>
                <w:p>
                  <w:pPr>
                    <w:spacing w:line="360" w:lineRule="auto"/>
                    <w:rPr>
                      <w:rFonts w:hAnsi="宋体" w:cs="宋体"/>
                      <w:sz w:val="24"/>
                      <w:szCs w:val="24"/>
                    </w:rPr>
                  </w:pPr>
                  <w:r>
                    <w:rPr>
                      <w:rFonts w:hint="eastAsia" w:hAnsi="宋体" w:cs="宋体"/>
                      <w:sz w:val="24"/>
                      <w:szCs w:val="24"/>
                    </w:rPr>
                    <w:t xml:space="preserve">                                 法定代表人：（签字或盖章）</w:t>
                  </w:r>
                </w:p>
                <w:p>
                  <w:pPr>
                    <w:spacing w:line="360" w:lineRule="auto"/>
                    <w:jc w:val="center"/>
                    <w:rPr>
                      <w:rFonts w:hAnsi="宋体" w:cs="宋体"/>
                      <w:b/>
                      <w:sz w:val="24"/>
                      <w:szCs w:val="24"/>
                    </w:rPr>
                  </w:pPr>
                  <w:r>
                    <w:rPr>
                      <w:rFonts w:hint="eastAsia" w:hAnsi="宋体" w:cs="宋体"/>
                      <w:sz w:val="24"/>
                      <w:szCs w:val="24"/>
                    </w:rPr>
                    <w:t xml:space="preserve">                            日期：   年   月   日</w:t>
                  </w:r>
                </w:p>
              </w:tc>
            </w:tr>
          </w:tbl>
          <w:p>
            <w:pPr>
              <w:spacing w:line="360" w:lineRule="auto"/>
              <w:ind w:firstLine="480" w:firstLineChars="200"/>
              <w:jc w:val="left"/>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cs="宋体"/>
                <w:sz w:val="24"/>
                <w:szCs w:val="24"/>
              </w:rPr>
            </w:pPr>
            <w:r>
              <w:rPr>
                <w:rFonts w:hint="eastAsia" w:ascii="宋体" w:cs="宋体"/>
                <w:sz w:val="24"/>
                <w:szCs w:val="24"/>
              </w:rPr>
              <w:t>21</w:t>
            </w:r>
          </w:p>
        </w:tc>
        <w:tc>
          <w:tcPr>
            <w:tcW w:w="1336" w:type="dxa"/>
            <w:vAlign w:val="center"/>
          </w:tcPr>
          <w:p>
            <w:pPr>
              <w:jc w:val="center"/>
              <w:rPr>
                <w:rFonts w:ascii="宋体" w:cs="宋体"/>
                <w:sz w:val="24"/>
                <w:szCs w:val="24"/>
              </w:rPr>
            </w:pPr>
            <w:r>
              <w:rPr>
                <w:rFonts w:hint="eastAsia" w:ascii="宋体" w:cs="宋体"/>
                <w:sz w:val="24"/>
                <w:szCs w:val="24"/>
              </w:rPr>
              <w:t>政府采购信用融资</w:t>
            </w:r>
          </w:p>
        </w:tc>
        <w:tc>
          <w:tcPr>
            <w:tcW w:w="7012" w:type="dxa"/>
            <w:vAlign w:val="center"/>
          </w:tcPr>
          <w:p>
            <w:pPr>
              <w:spacing w:line="360" w:lineRule="auto"/>
              <w:ind w:firstLine="480" w:firstLineChars="200"/>
              <w:jc w:val="left"/>
              <w:rPr>
                <w:rFonts w:ascii="宋体" w:cs="宋体"/>
                <w:sz w:val="24"/>
                <w:szCs w:val="24"/>
              </w:rPr>
            </w:pPr>
            <w:r>
              <w:rPr>
                <w:rFonts w:hint="eastAsia" w:ascii="宋体" w:cs="宋体"/>
                <w:sz w:val="24"/>
                <w:szCs w:val="24"/>
              </w:rPr>
              <w:t>成交供应商缴纳履约保证金时可自愿选择通过担保机构保函的形式缴纳；成交供应商如果需要融资贷款服务的，可凭成交通知书、政府采购合同等相关资料，按照实施方案规定的程序申请办理，具体规定可登陆西安市财政局网站(http://xaczj.xa.gov.cn/)政府采购专栏中西安市政府采购信用担保及信用融资合作机构联系名单</w:t>
            </w:r>
          </w:p>
          <w:p>
            <w:pPr>
              <w:spacing w:line="360" w:lineRule="auto"/>
              <w:ind w:firstLine="480" w:firstLineChars="200"/>
              <w:jc w:val="left"/>
              <w:rPr>
                <w:rFonts w:ascii="宋体" w:cs="宋体"/>
                <w:sz w:val="24"/>
                <w:szCs w:val="24"/>
              </w:rPr>
            </w:pPr>
            <w:r>
              <w:rPr>
                <w:rFonts w:hint="eastAsia" w:ascii="宋体" w:cs="宋体"/>
                <w:sz w:val="24"/>
                <w:szCs w:val="24"/>
              </w:rPr>
              <w:t>（http://xaczj.xa.gov.cn/zfcg/cgfg/5db9054565cbd804f69e97e0.html）查询了解。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其他</w:t>
            </w:r>
          </w:p>
        </w:tc>
        <w:tc>
          <w:tcPr>
            <w:tcW w:w="7012" w:type="dxa"/>
            <w:vAlign w:val="center"/>
          </w:tcPr>
          <w:p>
            <w:pPr>
              <w:spacing w:line="560" w:lineRule="exact"/>
              <w:jc w:val="left"/>
              <w:rPr>
                <w:rFonts w:ascii="宋体" w:hAnsi="宋体" w:cs="宋体"/>
                <w:sz w:val="24"/>
                <w:szCs w:val="24"/>
              </w:rPr>
            </w:pPr>
            <w:r>
              <w:rPr>
                <w:rFonts w:hint="eastAsia" w:ascii="宋体" w:hAnsi="宋体" w:cs="宋体"/>
                <w:sz w:val="24"/>
                <w:szCs w:val="24"/>
              </w:rPr>
              <w:t>本项目所属行业为</w:t>
            </w:r>
            <w:r>
              <w:rPr>
                <w:rFonts w:hint="eastAsia" w:ascii="宋体" w:hAnsi="宋体" w:cs="宋体"/>
                <w:color w:val="000000"/>
                <w:sz w:val="24"/>
                <w:szCs w:val="24"/>
                <w:shd w:val="clear" w:color="auto" w:fill="FFFFFF"/>
              </w:rPr>
              <w:t>工业</w:t>
            </w:r>
            <w:r>
              <w:rPr>
                <w:rFonts w:hint="eastAsia" w:ascii="宋体" w:hAnsi="宋体" w:cs="宋体"/>
                <w:sz w:val="24"/>
                <w:szCs w:val="24"/>
              </w:rPr>
              <w:t>。</w:t>
            </w:r>
          </w:p>
          <w:p>
            <w:pPr>
              <w:spacing w:line="560" w:lineRule="exact"/>
              <w:jc w:val="left"/>
              <w:rPr>
                <w:rFonts w:ascii="宋体" w:hAnsi="宋体" w:cs="宋体"/>
                <w:sz w:val="24"/>
                <w:szCs w:val="24"/>
              </w:rPr>
            </w:pPr>
            <w:r>
              <w:rPr>
                <w:rFonts w:hint="eastAsia" w:ascii="宋体" w:hAnsi="宋体" w:cs="宋体"/>
                <w:sz w:val="24"/>
                <w:szCs w:val="24"/>
              </w:rPr>
              <w:t>凡是需要法定代表人签字或盖章之处，非法人单位的负责人均参照执行。</w:t>
            </w:r>
          </w:p>
        </w:tc>
      </w:tr>
    </w:tbl>
    <w:p>
      <w:pPr>
        <w:pStyle w:val="3"/>
        <w:keepLines w:val="0"/>
        <w:ind w:firstLine="643" w:firstLineChars="200"/>
        <w:rPr>
          <w:rFonts w:ascii="宋体" w:hAnsi="宋体" w:cs="宋体"/>
        </w:rPr>
        <w:sectPr>
          <w:pgSz w:w="11906" w:h="16838"/>
          <w:pgMar w:top="1440" w:right="1706" w:bottom="1440" w:left="1800" w:header="851" w:footer="992" w:gutter="0"/>
          <w:cols w:space="720" w:num="1"/>
          <w:docGrid w:type="lines" w:linePitch="312" w:charSpace="0"/>
        </w:sectPr>
      </w:pPr>
      <w:bookmarkStart w:id="6" w:name="_Toc6856"/>
    </w:p>
    <w:p>
      <w:pPr>
        <w:pStyle w:val="3"/>
        <w:keepLines w:val="0"/>
        <w:ind w:firstLine="643" w:firstLineChars="200"/>
        <w:rPr>
          <w:rFonts w:ascii="宋体" w:hAnsi="宋体" w:cs="宋体"/>
        </w:rPr>
      </w:pPr>
      <w:r>
        <w:rPr>
          <w:rFonts w:hint="eastAsia" w:ascii="宋体" w:hAnsi="宋体" w:cs="宋体"/>
        </w:rPr>
        <w:t>第三部分  供应商须知</w:t>
      </w:r>
      <w:bookmarkEnd w:id="5"/>
      <w:bookmarkEnd w:id="6"/>
    </w:p>
    <w:p>
      <w:pPr>
        <w:pStyle w:val="2"/>
        <w:numPr>
          <w:ilvl w:val="0"/>
          <w:numId w:val="6"/>
        </w:numPr>
        <w:rPr>
          <w:rFonts w:ascii="宋体" w:hAnsi="宋体" w:cs="宋体"/>
        </w:rPr>
      </w:pPr>
      <w:bookmarkStart w:id="7" w:name="_Toc15735"/>
      <w:bookmarkStart w:id="8" w:name="_Toc18130"/>
      <w:bookmarkStart w:id="9" w:name="_Toc26739"/>
      <w:r>
        <w:rPr>
          <w:rFonts w:hint="eastAsia" w:ascii="宋体" w:hAnsi="宋体" w:cs="宋体"/>
        </w:rPr>
        <w:t>总 则</w:t>
      </w:r>
      <w:bookmarkEnd w:id="7"/>
      <w:bookmarkEnd w:id="8"/>
      <w:bookmarkEnd w:id="9"/>
    </w:p>
    <w:p>
      <w:pPr>
        <w:pStyle w:val="4"/>
        <w:numPr>
          <w:ilvl w:val="0"/>
          <w:numId w:val="7"/>
        </w:numPr>
        <w:spacing w:line="500" w:lineRule="exact"/>
        <w:ind w:firstLine="562" w:firstLineChars="200"/>
        <w:rPr>
          <w:rFonts w:ascii="宋体" w:hAnsi="宋体" w:cs="宋体"/>
          <w:sz w:val="28"/>
          <w:szCs w:val="24"/>
        </w:rPr>
      </w:pPr>
      <w:bookmarkStart w:id="10" w:name="_Toc6742"/>
      <w:bookmarkStart w:id="11" w:name="_Toc9257"/>
      <w:bookmarkStart w:id="12" w:name="_Toc380336725"/>
      <w:bookmarkStart w:id="13" w:name="_Toc358364319"/>
      <w:r>
        <w:rPr>
          <w:rFonts w:hint="eastAsia" w:ascii="宋体" w:hAnsi="宋体" w:cs="宋体"/>
          <w:sz w:val="28"/>
          <w:szCs w:val="24"/>
        </w:rPr>
        <w:t>适用范围</w:t>
      </w:r>
      <w:bookmarkEnd w:id="10"/>
      <w:bookmarkEnd w:id="11"/>
      <w:bookmarkEnd w:id="12"/>
      <w:bookmarkEnd w:id="13"/>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4"/>
        <w:numPr>
          <w:ilvl w:val="0"/>
          <w:numId w:val="7"/>
        </w:numPr>
        <w:spacing w:line="500" w:lineRule="exact"/>
        <w:ind w:firstLine="562" w:firstLineChars="200"/>
        <w:rPr>
          <w:rFonts w:ascii="宋体" w:hAnsi="宋体" w:cs="宋体"/>
          <w:sz w:val="28"/>
          <w:szCs w:val="24"/>
        </w:rPr>
      </w:pPr>
      <w:bookmarkStart w:id="14" w:name="_Toc17676"/>
      <w:bookmarkStart w:id="15" w:name="_Toc380336727"/>
      <w:bookmarkStart w:id="16" w:name="_Toc23781"/>
      <w:bookmarkStart w:id="17" w:name="_Toc358364321"/>
      <w:r>
        <w:rPr>
          <w:rFonts w:hint="eastAsia" w:ascii="宋体" w:hAnsi="宋体" w:cs="宋体"/>
          <w:sz w:val="28"/>
          <w:szCs w:val="24"/>
        </w:rPr>
        <w:t>合格的</w:t>
      </w:r>
      <w:bookmarkEnd w:id="14"/>
      <w:bookmarkEnd w:id="15"/>
      <w:bookmarkEnd w:id="16"/>
      <w:bookmarkEnd w:id="17"/>
      <w:r>
        <w:rPr>
          <w:rFonts w:hint="eastAsia" w:ascii="宋体" w:hAnsi="宋体" w:cs="宋体"/>
          <w:sz w:val="28"/>
          <w:szCs w:val="24"/>
        </w:rPr>
        <w:t>供应商</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8"/>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2.2供应商应独立于采购人，不得直接或间接地与采购人为采购本次采购的货物进行设计、编制技术规格和其它文件所委托的咨询公司或其附属机构有任何关联。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2.3供应商存在下列情形之一，其响应文件按无效文件处理。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pPr>
        <w:pStyle w:val="4"/>
        <w:numPr>
          <w:ilvl w:val="0"/>
          <w:numId w:val="7"/>
        </w:numPr>
        <w:spacing w:line="500" w:lineRule="exact"/>
        <w:ind w:firstLine="562" w:firstLineChars="200"/>
        <w:rPr>
          <w:rFonts w:ascii="宋体" w:hAnsi="宋体" w:cs="宋体"/>
          <w:sz w:val="28"/>
          <w:szCs w:val="24"/>
        </w:rPr>
      </w:pPr>
      <w:bookmarkStart w:id="18" w:name="_Toc540"/>
      <w:bookmarkStart w:id="19" w:name="_Toc380336728"/>
      <w:bookmarkStart w:id="20" w:name="_Toc358364322"/>
      <w:bookmarkStart w:id="21" w:name="_Toc22444"/>
      <w:r>
        <w:rPr>
          <w:rFonts w:hint="eastAsia" w:ascii="宋体" w:hAnsi="宋体" w:cs="宋体"/>
          <w:sz w:val="28"/>
          <w:szCs w:val="24"/>
        </w:rPr>
        <w:t>费用</w:t>
      </w:r>
      <w:bookmarkEnd w:id="18"/>
      <w:bookmarkEnd w:id="19"/>
      <w:bookmarkEnd w:id="20"/>
      <w:bookmarkEnd w:id="21"/>
    </w:p>
    <w:p>
      <w:pPr>
        <w:widowControl/>
        <w:spacing w:line="360" w:lineRule="auto"/>
        <w:ind w:firstLine="480" w:firstLineChars="200"/>
        <w:jc w:val="left"/>
        <w:rPr>
          <w:rFonts w:ascii="宋体" w:hAnsi="宋体" w:cs="宋体"/>
          <w:sz w:val="24"/>
          <w:szCs w:val="24"/>
        </w:rPr>
      </w:pPr>
      <w:bookmarkStart w:id="22" w:name="_Toc17817"/>
      <w:r>
        <w:rPr>
          <w:rFonts w:hint="eastAsia" w:ascii="宋体" w:hAnsi="宋体" w:cs="宋体"/>
          <w:sz w:val="24"/>
          <w:szCs w:val="24"/>
        </w:rPr>
        <w:t>供应商必须从代理机构获取谈判文件，供应商自行转让或复制谈判文件视为无效。</w:t>
      </w:r>
    </w:p>
    <w:p>
      <w:pPr>
        <w:spacing w:line="360" w:lineRule="auto"/>
        <w:ind w:firstLine="480" w:firstLineChars="200"/>
        <w:jc w:val="left"/>
        <w:rPr>
          <w:rFonts w:ascii="宋体" w:hAnsi="宋体" w:cs="宋体"/>
          <w:sz w:val="24"/>
        </w:rPr>
      </w:pPr>
      <w:r>
        <w:rPr>
          <w:rFonts w:hint="eastAsia" w:ascii="宋体" w:hAnsi="宋体" w:cs="宋体"/>
          <w:sz w:val="24"/>
        </w:rPr>
        <w:t>无论采购过程和结果如何，供应商自行承担与采购有关的全部费用。</w:t>
      </w:r>
    </w:p>
    <w:bookmarkEnd w:id="22"/>
    <w:p>
      <w:pPr>
        <w:rPr>
          <w:rFonts w:ascii="宋体" w:hAnsi="宋体" w:eastAsia="宋体" w:cs="宋体"/>
          <w:kern w:val="0"/>
          <w:sz w:val="24"/>
          <w:szCs w:val="24"/>
        </w:rPr>
      </w:pPr>
    </w:p>
    <w:p>
      <w:pPr>
        <w:pStyle w:val="4"/>
        <w:numPr>
          <w:ilvl w:val="0"/>
          <w:numId w:val="7"/>
        </w:numPr>
        <w:spacing w:line="500" w:lineRule="exact"/>
        <w:ind w:left="-142" w:firstLine="562"/>
        <w:rPr>
          <w:rFonts w:ascii="宋体" w:hAnsi="宋体" w:cs="宋体"/>
          <w:sz w:val="28"/>
          <w:szCs w:val="24"/>
        </w:rPr>
      </w:pPr>
      <w:r>
        <w:rPr>
          <w:rFonts w:hint="eastAsia" w:ascii="宋体" w:hAnsi="宋体" w:cs="宋体"/>
          <w:sz w:val="28"/>
          <w:szCs w:val="24"/>
        </w:rPr>
        <w:t>实质性偏离</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响应文件应当对竞争性谈判文件实质性要求和条件作出满足性或有利于采购人的响应，否则，供应商的响应无效。</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除法律、法规和竞争性谈判文件规定的其他响应无效情形外，谈判文件中用“★”符号标明的条款为实质性要求和条件，响应文件对其中任何一条的偏离，为实质性偏离，其响应无效。</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响应文件对竞争性谈判文件的全部偏离，均应在响应文件商务条款偏离表和技术参数偏离表中列明，除列明的内容外，视为供应商响应竞争性谈判文件的全部要求。</w:t>
      </w: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2"/>
        <w:numPr>
          <w:ilvl w:val="0"/>
          <w:numId w:val="6"/>
        </w:numPr>
        <w:rPr>
          <w:rFonts w:ascii="宋体" w:hAnsi="宋体" w:cs="宋体"/>
        </w:rPr>
      </w:pPr>
      <w:bookmarkStart w:id="23" w:name="_Toc55"/>
      <w:r>
        <w:rPr>
          <w:rFonts w:hint="eastAsia" w:ascii="宋体" w:hAnsi="宋体" w:cs="宋体"/>
        </w:rPr>
        <w:t>竞争性谈判文件</w:t>
      </w:r>
      <w:bookmarkEnd w:id="23"/>
    </w:p>
    <w:p>
      <w:pPr>
        <w:pStyle w:val="4"/>
        <w:numPr>
          <w:ilvl w:val="0"/>
          <w:numId w:val="9"/>
        </w:numPr>
        <w:rPr>
          <w:rFonts w:ascii="宋体" w:hAnsi="宋体" w:eastAsia="宋体" w:cs="宋体"/>
          <w:sz w:val="28"/>
          <w:szCs w:val="21"/>
        </w:rPr>
      </w:pPr>
      <w:bookmarkStart w:id="24" w:name="_Toc5801"/>
      <w:r>
        <w:rPr>
          <w:rFonts w:hint="eastAsia" w:ascii="宋体" w:hAnsi="宋体" w:eastAsia="宋体" w:cs="宋体"/>
          <w:sz w:val="28"/>
          <w:szCs w:val="21"/>
        </w:rPr>
        <w:t>竞争性谈判文件的构成</w:t>
      </w:r>
      <w:bookmarkEnd w:id="24"/>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合同主要条款；</w:t>
      </w:r>
    </w:p>
    <w:p>
      <w:pPr>
        <w:numPr>
          <w:ilvl w:val="0"/>
          <w:numId w:val="10"/>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pPr>
        <w:pStyle w:val="4"/>
        <w:numPr>
          <w:ilvl w:val="0"/>
          <w:numId w:val="9"/>
        </w:numPr>
        <w:rPr>
          <w:rFonts w:ascii="宋体" w:hAnsi="宋体" w:eastAsia="宋体" w:cs="宋体"/>
          <w:sz w:val="28"/>
          <w:szCs w:val="21"/>
        </w:rPr>
      </w:pPr>
      <w:bookmarkStart w:id="25" w:name="_Toc19797"/>
      <w:r>
        <w:rPr>
          <w:rFonts w:hint="eastAsia" w:ascii="宋体" w:hAnsi="宋体" w:eastAsia="宋体" w:cs="宋体"/>
          <w:sz w:val="28"/>
          <w:szCs w:val="21"/>
        </w:rPr>
        <w:t>竞争性谈判文件的澄清</w:t>
      </w:r>
      <w:bookmarkEnd w:id="25"/>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pPr>
        <w:pStyle w:val="4"/>
        <w:numPr>
          <w:ilvl w:val="0"/>
          <w:numId w:val="9"/>
        </w:numPr>
        <w:rPr>
          <w:rFonts w:ascii="宋体" w:hAnsi="宋体" w:eastAsia="宋体" w:cs="宋体"/>
          <w:sz w:val="28"/>
          <w:szCs w:val="21"/>
        </w:rPr>
      </w:pPr>
      <w:bookmarkStart w:id="26" w:name="_Toc6390"/>
      <w:r>
        <w:rPr>
          <w:rFonts w:hint="eastAsia" w:ascii="宋体" w:hAnsi="宋体" w:eastAsia="宋体" w:cs="宋体"/>
          <w:sz w:val="28"/>
          <w:szCs w:val="21"/>
        </w:rPr>
        <w:t>竞争性谈判文件的修改</w:t>
      </w:r>
      <w:bookmarkEnd w:id="26"/>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pPr>
        <w:pStyle w:val="4"/>
        <w:numPr>
          <w:ilvl w:val="0"/>
          <w:numId w:val="9"/>
        </w:numPr>
        <w:rPr>
          <w:rFonts w:ascii="宋体" w:hAnsi="宋体" w:eastAsia="宋体" w:cs="宋体"/>
          <w:sz w:val="28"/>
          <w:szCs w:val="21"/>
        </w:rPr>
      </w:pPr>
      <w:bookmarkStart w:id="27" w:name="_Toc5095"/>
      <w:r>
        <w:rPr>
          <w:rFonts w:hint="eastAsia" w:ascii="宋体" w:hAnsi="宋体" w:eastAsia="宋体" w:cs="宋体"/>
          <w:sz w:val="28"/>
          <w:szCs w:val="21"/>
        </w:rPr>
        <w:t>竞争性谈判文件的解释权归代理机构。</w:t>
      </w:r>
      <w:bookmarkEnd w:id="27"/>
    </w:p>
    <w:p>
      <w:pPr>
        <w:pStyle w:val="4"/>
        <w:spacing w:line="500" w:lineRule="exact"/>
        <w:ind w:left="420" w:leftChars="200"/>
        <w:rPr>
          <w:rFonts w:ascii="宋体" w:hAnsi="宋体" w:cs="宋体"/>
          <w:sz w:val="28"/>
          <w:szCs w:val="24"/>
        </w:rPr>
      </w:pPr>
      <w:r>
        <w:rPr>
          <w:rFonts w:hint="eastAsia" w:ascii="宋体" w:hAnsi="宋体" w:cs="宋体"/>
          <w:sz w:val="28"/>
          <w:szCs w:val="24"/>
        </w:rPr>
        <w:t>5、落实的政府采购政策</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5.1节能产品、环境标志产品</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供应商所投产品，将依据《节能产品、环境标志产品品目清单》和认证证书实施政府优先采购和强制采购。</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供应商可以提供所投产品经国家确定的认证机构出具的、处于有效期之内的节能产品、环境标志产品认证证书复印件。采购代理机构通过中国政府采购网（http：//www.ccgp.gov.cn/）对获证产品信息进行核对。</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5.2中小企业</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如合同包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见附件二）。</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如合同包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符合小微企业政策条件；在服务采购项目中，服务由小微企业承接，视为小微企业。符合中小企业政策条件的供应商参加政府采购活动，应当提供《中小企业声明函》（见附件二），不提供的在评标时不享受价格扣除优惠政策。货物和服务项目，对小型和微型企业的价格给予10%～20%的扣除，用扣除后的价格参与评审。</w:t>
      </w:r>
      <w:r>
        <w:rPr>
          <w:rFonts w:hint="eastAsia" w:ascii="宋体" w:hAnsi="宋体" w:eastAsia="宋体" w:cs="宋体"/>
          <w:b/>
          <w:bCs/>
          <w:sz w:val="24"/>
          <w:szCs w:val="24"/>
        </w:rPr>
        <w:t>本项目价格扣除比例：10%。</w:t>
      </w:r>
      <w:r>
        <w:rPr>
          <w:rFonts w:hint="eastAsia" w:ascii="宋体" w:hAnsi="宋体" w:eastAsia="宋体" w:cs="宋体"/>
          <w:sz w:val="24"/>
          <w:szCs w:val="24"/>
        </w:rPr>
        <w:t xml:space="preserve">工程项目，对小型和微型企业的价格给予3%～5%的扣除，用扣除后的价格参与评审。 </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5.3依据《财政部、司法部关于政府采购支持监狱企业发展有关问题的通知》（财库〔2014〕68号）之规定，监狱企业参加政府采购活动，视同小微企业。应当提供由省级以上监狱管理局、戒毒管理局出具的属于监狱企业的证明文件，在评审时享受小微企业政策。未提供或出具证明文件的单位不符合相关要求的，不视为小微企业。</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5.4依据《财政部、民政部、中国残疾人联合会关于促进残疾人就业政府采购政策的通知》（财库〔2017〕141号）之规定，残疾人福利性单位参加政府采购活动，视同小微企业，应当提供《残疾人福利性单位声明函》，在评审时享受小微企业政策。未提供的不视为小微企业。</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残疾人福利性单位属于小微企业的，不重复享受政策。</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享受中小企业扶持政策的供应商可以同时享受节能产品、环境标志产品优先采购政策。</w:t>
      </w:r>
    </w:p>
    <w:p>
      <w:pPr>
        <w:tabs>
          <w:tab w:val="left" w:pos="0"/>
        </w:tabs>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政府采购监督检查、投诉处理及政府采购行政处罚中对中小企业的认定，由货物制造商注册登记所在地的县级以上人民政府中小企业主管部门负责。</w:t>
      </w:r>
    </w:p>
    <w:p>
      <w:pPr>
        <w:tabs>
          <w:tab w:val="left" w:pos="0"/>
        </w:tabs>
        <w:adjustRightInd w:val="0"/>
        <w:snapToGrid w:val="0"/>
        <w:spacing w:line="500" w:lineRule="exact"/>
        <w:ind w:firstLine="480" w:firstLineChars="200"/>
        <w:jc w:val="left"/>
        <w:rPr>
          <w:rFonts w:ascii="宋体" w:hAnsi="宋体" w:eastAsia="宋体" w:cs="宋体"/>
          <w:sz w:val="24"/>
          <w:szCs w:val="24"/>
        </w:rPr>
        <w:sectPr>
          <w:pgSz w:w="11906" w:h="16838"/>
          <w:pgMar w:top="1440" w:right="1706" w:bottom="1440" w:left="1800" w:header="851" w:footer="992" w:gutter="0"/>
          <w:cols w:space="720" w:num="1"/>
          <w:docGrid w:type="lines" w:linePitch="312" w:charSpace="0"/>
        </w:sectPr>
      </w:pPr>
      <w:r>
        <w:rPr>
          <w:rFonts w:hint="eastAsia" w:ascii="宋体" w:hAnsi="宋体" w:eastAsia="宋体" w:cs="宋体"/>
          <w:sz w:val="24"/>
          <w:szCs w:val="24"/>
        </w:rPr>
        <w:t>5.5供应商有融资、担保需求的：《陕西省财政厅关于印发&lt;陕西省中小企业政府采购信用融资办法&gt;的通知》（陕财办采〔2018〕23号）相关政策、业务流程、办理平台（http://www.ccgp-shaanxi.gov.cn/zcdservice/zcd/shanxi/）。</w:t>
      </w:r>
    </w:p>
    <w:p>
      <w:pPr>
        <w:pStyle w:val="2"/>
        <w:numPr>
          <w:ilvl w:val="0"/>
          <w:numId w:val="6"/>
        </w:numPr>
        <w:rPr>
          <w:rFonts w:ascii="宋体" w:hAnsi="宋体" w:cs="宋体"/>
        </w:rPr>
      </w:pPr>
      <w:bookmarkStart w:id="28" w:name="_Toc6446"/>
      <w:r>
        <w:rPr>
          <w:rFonts w:hint="eastAsia" w:ascii="宋体" w:hAnsi="宋体" w:cs="宋体"/>
        </w:rPr>
        <w:t>响应文件</w:t>
      </w:r>
      <w:bookmarkEnd w:id="28"/>
    </w:p>
    <w:p>
      <w:pPr>
        <w:pStyle w:val="4"/>
        <w:numPr>
          <w:ilvl w:val="0"/>
          <w:numId w:val="11"/>
        </w:numPr>
        <w:snapToGrid w:val="0"/>
        <w:spacing w:before="100" w:after="100" w:line="336" w:lineRule="auto"/>
        <w:rPr>
          <w:rFonts w:ascii="宋体" w:hAnsi="宋体" w:eastAsia="宋体" w:cs="宋体"/>
          <w:sz w:val="28"/>
          <w:szCs w:val="21"/>
        </w:rPr>
      </w:pPr>
      <w:bookmarkStart w:id="29" w:name="_Toc17549"/>
      <w:r>
        <w:rPr>
          <w:rFonts w:hint="eastAsia" w:ascii="宋体" w:hAnsi="宋体" w:eastAsia="宋体" w:cs="宋体"/>
          <w:sz w:val="28"/>
          <w:szCs w:val="21"/>
        </w:rPr>
        <w:t>响应文件的编制</w:t>
      </w:r>
      <w:bookmarkEnd w:id="29"/>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供应商需依据谈判文件内容和响应文件格式的要求编制响应文件，具体内容参见“第七部分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pPr>
        <w:pStyle w:val="4"/>
        <w:numPr>
          <w:ilvl w:val="0"/>
          <w:numId w:val="11"/>
        </w:numPr>
        <w:snapToGrid w:val="0"/>
        <w:spacing w:before="100" w:after="100" w:line="360" w:lineRule="auto"/>
        <w:rPr>
          <w:rFonts w:ascii="宋体" w:hAnsi="宋体" w:eastAsia="宋体" w:cs="宋体"/>
          <w:sz w:val="28"/>
          <w:szCs w:val="21"/>
        </w:rPr>
      </w:pPr>
      <w:bookmarkStart w:id="30" w:name="_Toc27646"/>
      <w:r>
        <w:rPr>
          <w:rFonts w:hint="eastAsia" w:ascii="宋体" w:hAnsi="宋体" w:eastAsia="宋体" w:cs="宋体"/>
          <w:sz w:val="28"/>
          <w:szCs w:val="21"/>
        </w:rPr>
        <w:t>响应报价</w:t>
      </w:r>
      <w:bookmarkEnd w:id="30"/>
    </w:p>
    <w:p>
      <w:pPr>
        <w:spacing w:line="360" w:lineRule="auto"/>
        <w:ind w:firstLine="482" w:firstLineChars="200"/>
        <w:rPr>
          <w:rFonts w:ascii="宋体" w:hAnsi="宋体" w:cs="宋体"/>
        </w:rPr>
      </w:pPr>
      <w:bookmarkStart w:id="31" w:name="_Toc29200"/>
      <w:r>
        <w:rPr>
          <w:rFonts w:hint="eastAsia" w:ascii="宋体" w:hAnsi="宋体" w:cs="宋体"/>
          <w:b/>
          <w:bCs/>
          <w:sz w:val="24"/>
          <w:szCs w:val="24"/>
        </w:rPr>
        <w:t>详见供应商须知前附表。</w:t>
      </w:r>
    </w:p>
    <w:p>
      <w:pPr>
        <w:pStyle w:val="4"/>
        <w:numPr>
          <w:ilvl w:val="0"/>
          <w:numId w:val="11"/>
        </w:numPr>
        <w:snapToGrid w:val="0"/>
        <w:spacing w:before="100" w:after="100" w:line="360" w:lineRule="auto"/>
        <w:rPr>
          <w:rFonts w:ascii="宋体" w:hAnsi="宋体" w:eastAsia="宋体" w:cs="宋体"/>
          <w:sz w:val="28"/>
          <w:szCs w:val="21"/>
        </w:rPr>
      </w:pPr>
      <w:r>
        <w:rPr>
          <w:rFonts w:hint="eastAsia" w:ascii="宋体" w:hAnsi="宋体" w:eastAsia="宋体" w:cs="宋体"/>
          <w:sz w:val="28"/>
          <w:szCs w:val="21"/>
        </w:rPr>
        <w:t>货币</w:t>
      </w:r>
      <w:bookmarkEnd w:id="31"/>
    </w:p>
    <w:p>
      <w:pPr>
        <w:spacing w:line="360" w:lineRule="auto"/>
        <w:ind w:firstLine="482" w:firstLineChars="200"/>
        <w:rPr>
          <w:rFonts w:ascii="宋体" w:hAnsi="宋体" w:cs="宋体"/>
        </w:rPr>
      </w:pPr>
      <w:bookmarkStart w:id="32" w:name="_Toc1311"/>
      <w:r>
        <w:rPr>
          <w:rFonts w:hint="eastAsia" w:ascii="宋体" w:hAnsi="宋体" w:cs="宋体"/>
          <w:b/>
          <w:bCs/>
          <w:sz w:val="24"/>
          <w:szCs w:val="24"/>
        </w:rPr>
        <w:t>详见供应商须知前附表。</w:t>
      </w:r>
    </w:p>
    <w:bookmarkEnd w:id="32"/>
    <w:p>
      <w:pPr>
        <w:pStyle w:val="4"/>
        <w:numPr>
          <w:ilvl w:val="0"/>
          <w:numId w:val="11"/>
        </w:numPr>
        <w:spacing w:before="100" w:after="100"/>
        <w:rPr>
          <w:rFonts w:ascii="宋体" w:hAnsi="宋体" w:eastAsia="宋体" w:cs="宋体"/>
          <w:sz w:val="28"/>
          <w:szCs w:val="21"/>
        </w:rPr>
      </w:pPr>
      <w:r>
        <w:rPr>
          <w:rFonts w:hint="eastAsia" w:ascii="宋体" w:hAnsi="宋体" w:eastAsia="宋体" w:cs="宋体"/>
          <w:sz w:val="28"/>
          <w:szCs w:val="21"/>
        </w:rPr>
        <w:t>响应有效期</w:t>
      </w:r>
    </w:p>
    <w:p>
      <w:pPr>
        <w:adjustRightInd w:val="0"/>
        <w:snapToGrid w:val="0"/>
        <w:spacing w:line="500" w:lineRule="exact"/>
        <w:ind w:firstLine="480" w:firstLineChars="200"/>
        <w:rPr>
          <w:rFonts w:ascii="宋体" w:hAnsi="宋体" w:cs="宋体"/>
          <w:sz w:val="24"/>
          <w:szCs w:val="24"/>
        </w:rPr>
      </w:pPr>
      <w:bookmarkStart w:id="33" w:name="_Toc24827"/>
      <w:r>
        <w:rPr>
          <w:rFonts w:hint="eastAsia" w:ascii="宋体" w:hAnsi="宋体" w:cs="宋体"/>
          <w:sz w:val="24"/>
          <w:szCs w:val="24"/>
        </w:rPr>
        <w:t>响应有效期见供应商须知前附表，无响应有效期或响应有效期短于此规定期限的响应文件，视为无效文件，其谈判将被拒绝。</w:t>
      </w:r>
    </w:p>
    <w:p>
      <w:pPr>
        <w:pStyle w:val="4"/>
        <w:numPr>
          <w:ilvl w:val="0"/>
          <w:numId w:val="11"/>
        </w:numPr>
        <w:snapToGrid w:val="0"/>
        <w:spacing w:before="100" w:after="100" w:line="360" w:lineRule="auto"/>
        <w:rPr>
          <w:rFonts w:ascii="宋体" w:hAnsi="宋体" w:eastAsia="宋体" w:cs="宋体"/>
          <w:sz w:val="28"/>
          <w:szCs w:val="28"/>
        </w:rPr>
      </w:pPr>
      <w:r>
        <w:rPr>
          <w:rFonts w:hint="eastAsia" w:ascii="宋体" w:hAnsi="宋体" w:eastAsia="宋体" w:cs="宋体"/>
          <w:sz w:val="28"/>
          <w:szCs w:val="21"/>
        </w:rPr>
        <w:t>响应文件的格式、装订、密封和签署</w:t>
      </w:r>
      <w:bookmarkEnd w:id="33"/>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5.1响应文件的装订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5.2 响应文件的签署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5.3 响应文件的密封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p>
      <w:pPr>
        <w:widowControl/>
        <w:spacing w:line="360" w:lineRule="auto"/>
        <w:ind w:left="420" w:leftChars="200"/>
        <w:rPr>
          <w:rFonts w:ascii="宋体" w:hAnsi="宋体" w:eastAsia="宋体" w:cs="宋体"/>
          <w:kern w:val="0"/>
          <w:sz w:val="24"/>
        </w:rPr>
      </w:pPr>
    </w:p>
    <w:p>
      <w:pPr>
        <w:pStyle w:val="2"/>
        <w:numPr>
          <w:ilvl w:val="0"/>
          <w:numId w:val="6"/>
        </w:numPr>
        <w:rPr>
          <w:rFonts w:ascii="宋体" w:hAnsi="宋体" w:cs="宋体"/>
        </w:rPr>
        <w:sectPr>
          <w:footerReference r:id="rId9" w:type="default"/>
          <w:pgSz w:w="11906" w:h="16838"/>
          <w:pgMar w:top="1440" w:right="1803" w:bottom="1440" w:left="1803" w:header="851" w:footer="992" w:gutter="0"/>
          <w:cols w:space="720" w:num="1"/>
          <w:docGrid w:type="lines" w:linePitch="319" w:charSpace="0"/>
        </w:sectPr>
      </w:pPr>
      <w:bookmarkStart w:id="34" w:name="_Toc3565"/>
      <w:bookmarkStart w:id="35" w:name="_Toc3736"/>
    </w:p>
    <w:p>
      <w:pPr>
        <w:pStyle w:val="2"/>
        <w:numPr>
          <w:ilvl w:val="0"/>
          <w:numId w:val="6"/>
        </w:numPr>
        <w:rPr>
          <w:rFonts w:ascii="宋体" w:hAnsi="宋体" w:cs="宋体"/>
        </w:rPr>
      </w:pPr>
      <w:bookmarkStart w:id="36" w:name="_Toc17570"/>
      <w:r>
        <w:rPr>
          <w:rFonts w:hint="eastAsia" w:ascii="宋体" w:hAnsi="宋体" w:cs="宋体"/>
        </w:rPr>
        <w:t>响应文件的递交</w:t>
      </w:r>
      <w:bookmarkEnd w:id="34"/>
      <w:bookmarkEnd w:id="36"/>
    </w:p>
    <w:bookmarkEnd w:id="35"/>
    <w:p>
      <w:pPr>
        <w:pStyle w:val="4"/>
        <w:numPr>
          <w:ilvl w:val="0"/>
          <w:numId w:val="12"/>
        </w:numPr>
        <w:rPr>
          <w:rFonts w:ascii="宋体" w:hAnsi="宋体" w:eastAsia="宋体" w:cs="宋体"/>
          <w:sz w:val="28"/>
          <w:szCs w:val="21"/>
        </w:rPr>
      </w:pPr>
      <w:bookmarkStart w:id="37" w:name="_Toc3685"/>
      <w:r>
        <w:rPr>
          <w:rFonts w:hint="eastAsia" w:ascii="宋体" w:hAnsi="宋体" w:eastAsia="宋体" w:cs="宋体"/>
          <w:sz w:val="28"/>
          <w:szCs w:val="21"/>
        </w:rPr>
        <w:t>响应文件递交</w:t>
      </w:r>
      <w:bookmarkEnd w:id="37"/>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1.2逾期送达或者未按照谈判文件要求密封的响应文件，采购代理机构应当拒收。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1.3代理机构不接受邮寄的响应文件。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无论供应商成交与否，其响应文件恕不退还。</w:t>
      </w:r>
    </w:p>
    <w:p/>
    <w:p>
      <w:pPr>
        <w:pStyle w:val="4"/>
        <w:numPr>
          <w:ilvl w:val="0"/>
          <w:numId w:val="12"/>
        </w:numPr>
        <w:rPr>
          <w:rFonts w:ascii="宋体" w:hAnsi="宋体" w:eastAsia="宋体" w:cs="宋体"/>
          <w:sz w:val="28"/>
          <w:szCs w:val="21"/>
        </w:rPr>
      </w:pPr>
      <w:bookmarkStart w:id="38" w:name="_Toc12741"/>
      <w:r>
        <w:rPr>
          <w:rFonts w:hint="eastAsia" w:ascii="宋体" w:hAnsi="宋体" w:eastAsia="宋体" w:cs="宋体"/>
          <w:sz w:val="28"/>
          <w:szCs w:val="21"/>
        </w:rPr>
        <w:t>响应文件的修改和撤回</w:t>
      </w:r>
      <w:bookmarkEnd w:id="38"/>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pPr>
        <w:pStyle w:val="2"/>
        <w:numPr>
          <w:ilvl w:val="0"/>
          <w:numId w:val="6"/>
        </w:numPr>
        <w:rPr>
          <w:rFonts w:ascii="宋体" w:hAnsi="宋体" w:cs="宋体"/>
        </w:rPr>
      </w:pPr>
      <w:bookmarkStart w:id="39" w:name="_Toc14467"/>
      <w:bookmarkStart w:id="40" w:name="_Toc14415"/>
      <w:bookmarkStart w:id="41" w:name="_Toc27066"/>
      <w:r>
        <w:rPr>
          <w:rFonts w:hint="eastAsia" w:ascii="宋体" w:hAnsi="宋体" w:cs="宋体"/>
        </w:rPr>
        <w:t>谈判、评审、定标</w:t>
      </w:r>
      <w:bookmarkEnd w:id="39"/>
      <w:bookmarkEnd w:id="40"/>
      <w:bookmarkEnd w:id="41"/>
    </w:p>
    <w:p>
      <w:pPr>
        <w:pStyle w:val="4"/>
        <w:numPr>
          <w:ilvl w:val="0"/>
          <w:numId w:val="13"/>
        </w:numPr>
        <w:rPr>
          <w:rFonts w:ascii="宋体" w:hAnsi="宋体" w:eastAsia="宋体" w:cs="宋体"/>
          <w:sz w:val="28"/>
          <w:szCs w:val="21"/>
        </w:rPr>
      </w:pPr>
      <w:r>
        <w:rPr>
          <w:rFonts w:hint="eastAsia" w:ascii="宋体" w:hAnsi="宋体" w:eastAsia="宋体" w:cs="宋体"/>
          <w:sz w:val="28"/>
          <w:szCs w:val="21"/>
        </w:rPr>
        <w:t>谈判</w:t>
      </w:r>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sz w:val="24"/>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1.3谈判时，响应文件中出现下列情况，修正原则为：</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4"/>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4"/>
        <w:numPr>
          <w:ilvl w:val="0"/>
          <w:numId w:val="13"/>
        </w:numPr>
        <w:rPr>
          <w:rFonts w:ascii="宋体" w:hAnsi="宋体" w:eastAsia="宋体" w:cs="宋体"/>
          <w:sz w:val="28"/>
          <w:szCs w:val="21"/>
        </w:rPr>
      </w:pPr>
      <w:r>
        <w:rPr>
          <w:rFonts w:hint="eastAsia" w:ascii="宋体" w:hAnsi="宋体" w:eastAsia="宋体" w:cs="宋体"/>
          <w:sz w:val="28"/>
          <w:szCs w:val="21"/>
        </w:rPr>
        <w:t>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pPr>
        <w:pStyle w:val="4"/>
        <w:numPr>
          <w:ilvl w:val="0"/>
          <w:numId w:val="13"/>
        </w:numPr>
        <w:rPr>
          <w:rFonts w:ascii="宋体" w:hAnsi="宋体" w:eastAsia="宋体" w:cs="宋体"/>
          <w:sz w:val="28"/>
          <w:szCs w:val="21"/>
        </w:rPr>
      </w:pPr>
      <w:bookmarkStart w:id="42" w:name="_Toc28085"/>
      <w:bookmarkStart w:id="43" w:name="_Toc385958808"/>
      <w:bookmarkStart w:id="44" w:name="_Toc27940"/>
      <w:bookmarkStart w:id="45" w:name="_Toc386129876"/>
      <w:r>
        <w:rPr>
          <w:rFonts w:hint="eastAsia" w:ascii="宋体" w:hAnsi="宋体" w:eastAsia="宋体" w:cs="宋体"/>
          <w:sz w:val="28"/>
          <w:szCs w:val="21"/>
        </w:rPr>
        <w:t>响应文件初审</w:t>
      </w:r>
      <w:bookmarkEnd w:id="42"/>
      <w:bookmarkEnd w:id="43"/>
      <w:bookmarkEnd w:id="44"/>
      <w:bookmarkEnd w:id="45"/>
    </w:p>
    <w:p>
      <w:pPr>
        <w:numPr>
          <w:ilvl w:val="0"/>
          <w:numId w:val="15"/>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依据法律法规和竞争性谈判文件的规定，采购人或采购代理机构对响应文件中的资格证明文件等进行审查，以确保供应商是否具备相应资格。</w:t>
      </w:r>
    </w:p>
    <w:p>
      <w:pPr>
        <w:numPr>
          <w:ilvl w:val="0"/>
          <w:numId w:val="15"/>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响应文件符合性审查</w:t>
      </w:r>
    </w:p>
    <w:p>
      <w:pPr>
        <w:pStyle w:val="8"/>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谈判小组应当对符合资格的供应商的响应文件进行符合性审查，以确定其是否满足谈判文件的实质性要求。符合性审查内容详见供应商须知前附表。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pPr>
        <w:pStyle w:val="19"/>
        <w:spacing w:after="210" w:afterAutospacing="0" w:line="27" w:lineRule="atLeast"/>
        <w:jc w:val="both"/>
      </w:pPr>
      <w:r>
        <w:rPr>
          <w:rFonts w:hint="eastAsia"/>
        </w:rPr>
        <w:t>　　（一）不同供应商的响应文件由同一单位或者个人编制；</w:t>
      </w:r>
    </w:p>
    <w:p>
      <w:pPr>
        <w:pStyle w:val="19"/>
        <w:spacing w:after="210" w:afterAutospacing="0" w:line="27" w:lineRule="atLeast"/>
        <w:jc w:val="both"/>
      </w:pPr>
      <w:r>
        <w:rPr>
          <w:rFonts w:hint="eastAsia"/>
        </w:rPr>
        <w:t>　　（二）不同供应商委托同一单位或者个人办理投标事宜；</w:t>
      </w:r>
    </w:p>
    <w:p>
      <w:pPr>
        <w:pStyle w:val="19"/>
        <w:spacing w:after="210" w:afterAutospacing="0" w:line="27" w:lineRule="atLeast"/>
        <w:jc w:val="both"/>
      </w:pPr>
      <w:r>
        <w:rPr>
          <w:rFonts w:hint="eastAsia"/>
        </w:rPr>
        <w:t>　　（三）不同供应商的响应文件载明的项目管理成员或者联系人员为同一人；</w:t>
      </w:r>
    </w:p>
    <w:p>
      <w:pPr>
        <w:pStyle w:val="19"/>
        <w:spacing w:after="210" w:afterAutospacing="0" w:line="27" w:lineRule="atLeast"/>
        <w:jc w:val="both"/>
      </w:pPr>
      <w:r>
        <w:rPr>
          <w:rFonts w:hint="eastAsia"/>
        </w:rPr>
        <w:t>　　（四）不同供应商的响应文件异常一致或者投标报价呈规律性差异；</w:t>
      </w:r>
    </w:p>
    <w:p>
      <w:pPr>
        <w:pStyle w:val="19"/>
        <w:spacing w:after="210" w:afterAutospacing="0" w:line="27" w:lineRule="atLeast"/>
        <w:jc w:val="both"/>
      </w:pPr>
      <w:r>
        <w:rPr>
          <w:rFonts w:hint="eastAsia"/>
        </w:rPr>
        <w:t>　　（五）不同供应商的响应文件相互混装；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pPr>
        <w:pStyle w:val="4"/>
        <w:numPr>
          <w:ilvl w:val="0"/>
          <w:numId w:val="13"/>
        </w:numPr>
        <w:rPr>
          <w:rFonts w:ascii="宋体" w:hAnsi="宋体" w:eastAsia="宋体" w:cs="宋体"/>
          <w:sz w:val="28"/>
          <w:szCs w:val="21"/>
        </w:rPr>
      </w:pPr>
      <w:bookmarkStart w:id="46" w:name="_Toc17705"/>
      <w:r>
        <w:rPr>
          <w:rFonts w:hint="eastAsia" w:ascii="宋体" w:hAnsi="宋体" w:eastAsia="宋体" w:cs="宋体"/>
          <w:sz w:val="28"/>
          <w:szCs w:val="21"/>
        </w:rPr>
        <w:t>响应文件澄清</w:t>
      </w:r>
      <w:bookmarkEnd w:id="46"/>
    </w:p>
    <w:p>
      <w:pPr>
        <w:overflowPunct w:val="0"/>
        <w:adjustRightInd w:val="0"/>
        <w:snapToGrid w:val="0"/>
        <w:spacing w:line="360" w:lineRule="auto"/>
        <w:ind w:firstLine="480" w:firstLineChars="200"/>
        <w:rPr>
          <w:rFonts w:ascii="宋体" w:hAnsi="宋体" w:eastAsia="宋体" w:cs="宋体"/>
          <w:sz w:val="24"/>
        </w:rPr>
      </w:pPr>
      <w:bookmarkStart w:id="47"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pPr>
        <w:pStyle w:val="4"/>
        <w:numPr>
          <w:ilvl w:val="0"/>
          <w:numId w:val="13"/>
        </w:numPr>
        <w:rPr>
          <w:rFonts w:ascii="宋体" w:hAnsi="宋体" w:eastAsia="宋体" w:cs="宋体"/>
          <w:sz w:val="28"/>
          <w:szCs w:val="21"/>
        </w:rPr>
      </w:pPr>
      <w:r>
        <w:rPr>
          <w:rFonts w:hint="eastAsia" w:ascii="宋体" w:hAnsi="宋体" w:eastAsia="宋体" w:cs="宋体"/>
          <w:sz w:val="28"/>
          <w:szCs w:val="21"/>
        </w:rPr>
        <w:t>评</w:t>
      </w:r>
      <w:bookmarkEnd w:id="47"/>
      <w:r>
        <w:rPr>
          <w:rFonts w:hint="eastAsia" w:ascii="宋体" w:hAnsi="宋体" w:eastAsia="宋体" w:cs="宋体"/>
          <w:sz w:val="28"/>
          <w:szCs w:val="21"/>
        </w:rPr>
        <w:t>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5.1、谈判小组有权对在谈判、评审过程中出现的一切问题，根据《中华人民共和国政府采购法》和《政府采购非招标采购方式管理办法》的条款，本着公开、公平、公正的原则进行处理。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5.2、依据《中华人民共和国政府采购法》和《中华人民共和国政府采购法实施条例》的有关规定，落实政府采购“优先购买节能环保产品，扶持小微企业、监狱企业、福利企业”等相关政策。</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只有通过资格性审查和符合性审查的供应商，才能进入第二阶段的谈判，否则被淘汰。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谈判轮次为一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5.7谈判小组按照采购需求、质量和服务相等且报价最低的原则确定成交候选供应商，若出现相同报价的，可再次报价，直至产生唯一最低报价。</w:t>
      </w:r>
    </w:p>
    <w:p>
      <w:pPr>
        <w:pStyle w:val="4"/>
        <w:numPr>
          <w:ilvl w:val="0"/>
          <w:numId w:val="13"/>
        </w:numPr>
        <w:rPr>
          <w:rFonts w:ascii="宋体" w:hAnsi="宋体" w:eastAsia="宋体" w:cs="宋体"/>
          <w:sz w:val="28"/>
          <w:szCs w:val="21"/>
        </w:rPr>
      </w:pPr>
      <w:bookmarkStart w:id="48" w:name="_Toc12947"/>
      <w:r>
        <w:rPr>
          <w:rFonts w:hint="eastAsia" w:ascii="宋体" w:hAnsi="宋体" w:eastAsia="宋体" w:cs="宋体"/>
          <w:sz w:val="28"/>
          <w:szCs w:val="21"/>
        </w:rPr>
        <w:t>定标</w:t>
      </w:r>
      <w:bookmarkEnd w:id="48"/>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代理机构在评审结束后1个工作日内将评审报告送达采购单位，采购单位在收到评审报告后4个工作日内，按照评审报告中推荐的成交候选人顺序确认第一成交候选人为成交单位，同时书面复函代理机构；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代理机构收到采购单位“定标复函”后1日内，在财政部门指定的政府采购信息媒体上发布公告，并向成交供应商发出“成交通知书”。</w:t>
      </w:r>
    </w:p>
    <w:p>
      <w:pPr>
        <w:pStyle w:val="2"/>
        <w:numPr>
          <w:ilvl w:val="0"/>
          <w:numId w:val="6"/>
        </w:numPr>
        <w:rPr>
          <w:rFonts w:ascii="宋体" w:hAnsi="宋体" w:cs="宋体"/>
        </w:rPr>
      </w:pPr>
      <w:bookmarkStart w:id="49" w:name="_Toc19972"/>
      <w:bookmarkStart w:id="50" w:name="_Toc25308"/>
      <w:bookmarkStart w:id="51" w:name="_Toc20565"/>
      <w:r>
        <w:rPr>
          <w:rFonts w:hint="eastAsia" w:ascii="宋体" w:hAnsi="宋体" w:cs="宋体"/>
        </w:rPr>
        <w:t>签订合同</w:t>
      </w:r>
      <w:bookmarkEnd w:id="49"/>
      <w:bookmarkEnd w:id="50"/>
      <w:bookmarkEnd w:id="51"/>
    </w:p>
    <w:p>
      <w:pPr>
        <w:pStyle w:val="7"/>
        <w:spacing w:line="360" w:lineRule="auto"/>
        <w:rPr>
          <w:rFonts w:ascii="宋体" w:hAnsi="宋体" w:cs="宋体"/>
          <w:sz w:val="24"/>
          <w:szCs w:val="24"/>
        </w:rPr>
      </w:pPr>
      <w:bookmarkStart w:id="52" w:name="_Toc26132"/>
      <w:bookmarkStart w:id="53" w:name="_Toc28110"/>
      <w:r>
        <w:rPr>
          <w:rFonts w:hint="eastAsia" w:ascii="宋体" w:hAnsi="宋体" w:cs="宋体"/>
          <w:sz w:val="24"/>
          <w:szCs w:val="24"/>
        </w:rPr>
        <w:t>采购人与中标、成交供应商应当在中标、成交通知书发出之日起二十五日内，按照采购文件确定的事项签订政府采购合同。</w:t>
      </w:r>
    </w:p>
    <w:bookmarkEnd w:id="52"/>
    <w:bookmarkEnd w:id="53"/>
    <w:p>
      <w:pPr>
        <w:pStyle w:val="2"/>
        <w:numPr>
          <w:ilvl w:val="0"/>
          <w:numId w:val="6"/>
        </w:numPr>
        <w:rPr>
          <w:rFonts w:ascii="宋体" w:hAnsi="宋体" w:cs="宋体"/>
        </w:rPr>
      </w:pPr>
      <w:bookmarkStart w:id="54" w:name="_Toc8307"/>
      <w:bookmarkStart w:id="55" w:name="_Toc32056"/>
      <w:bookmarkStart w:id="56" w:name="_Toc27418"/>
      <w:bookmarkStart w:id="57" w:name="_Toc7191"/>
      <w:bookmarkStart w:id="58" w:name="_Toc16019"/>
      <w:bookmarkStart w:id="59" w:name="_Toc21950"/>
      <w:r>
        <w:rPr>
          <w:rFonts w:hint="eastAsia" w:ascii="宋体" w:hAnsi="宋体" w:cs="宋体"/>
        </w:rPr>
        <w:t>质疑和投诉</w:t>
      </w:r>
      <w:bookmarkEnd w:id="54"/>
      <w:bookmarkEnd w:id="55"/>
      <w:bookmarkEnd w:id="56"/>
      <w:bookmarkEnd w:id="57"/>
      <w:bookmarkEnd w:id="58"/>
      <w:bookmarkEnd w:id="59"/>
    </w:p>
    <w:p>
      <w:pPr>
        <w:spacing w:line="560" w:lineRule="exact"/>
        <w:ind w:firstLine="480" w:firstLineChars="200"/>
        <w:jc w:val="left"/>
        <w:rPr>
          <w:rFonts w:ascii="宋体" w:hAnsi="宋体" w:cs="宋体"/>
          <w:sz w:val="24"/>
          <w:szCs w:val="24"/>
        </w:rPr>
      </w:pPr>
      <w:bookmarkStart w:id="60"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质疑受理部门：陕西卓佲项目管理有限公司。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质疑受理电话：029-88440695。</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、提交质疑函地点：西安市雁塔区科技路10号华奥大厦A座20层2002室。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11、 质疑函应当使用中文。质疑函范本详见财政部制定的范本即竞争性谈判文件附件六。</w:t>
      </w:r>
    </w:p>
    <w:p>
      <w:pPr>
        <w:rPr>
          <w:rFonts w:ascii="宋体" w:hAnsi="宋体" w:cs="宋体"/>
          <w:sz w:val="24"/>
          <w:szCs w:val="24"/>
        </w:rPr>
      </w:pPr>
    </w:p>
    <w:p>
      <w:r>
        <w:rPr>
          <w:rFonts w:hint="eastAsia"/>
        </w:rPr>
        <w:br w:type="page"/>
      </w:r>
    </w:p>
    <w:p>
      <w:pPr>
        <w:spacing w:line="360" w:lineRule="auto"/>
        <w:ind w:left="420"/>
        <w:jc w:val="center"/>
        <w:outlineLvl w:val="1"/>
        <w:rPr>
          <w:rFonts w:ascii="宋体" w:hAnsi="宋体" w:eastAsia="宋体" w:cs="宋体"/>
          <w:b/>
          <w:sz w:val="28"/>
        </w:rPr>
      </w:pPr>
      <w:bookmarkStart w:id="61" w:name="_Toc21415"/>
      <w:bookmarkStart w:id="62" w:name="_Toc21387"/>
      <w:r>
        <w:rPr>
          <w:rFonts w:hint="eastAsia" w:ascii="宋体" w:hAnsi="宋体" w:eastAsia="宋体" w:cs="宋体"/>
          <w:b/>
          <w:sz w:val="28"/>
        </w:rPr>
        <w:t>八、其他</w:t>
      </w:r>
      <w:bookmarkEnd w:id="61"/>
      <w:bookmarkEnd w:id="62"/>
    </w:p>
    <w:p>
      <w:pPr>
        <w:spacing w:line="360" w:lineRule="auto"/>
        <w:ind w:firstLine="420" w:firstLineChars="175"/>
        <w:rPr>
          <w:rFonts w:ascii="宋体" w:hAnsi="宋体" w:cs="宋体"/>
          <w:sz w:val="24"/>
          <w:szCs w:val="24"/>
        </w:rPr>
      </w:pPr>
      <w:r>
        <w:rPr>
          <w:rFonts w:hint="eastAsia" w:ascii="宋体" w:hAnsi="宋体" w:cs="宋体"/>
          <w:sz w:val="24"/>
          <w:szCs w:val="24"/>
        </w:rPr>
        <w:t>1、投标文件递交截止时间后，提交投标文件的供应商不足3家或者通过资格审查或符合性审查的供应商不足3家的，根据《西安市财政局关于进一步规范市级预算单位变更政府采购方式审批管理的通知》</w:t>
      </w:r>
      <w:r>
        <w:rPr>
          <w:rFonts w:hint="eastAsia" w:ascii="宋体" w:hAnsi="宋体" w:cs="宋体"/>
          <w:kern w:val="0"/>
          <w:sz w:val="24"/>
          <w:szCs w:val="24"/>
        </w:rPr>
        <w:t>市财发〔2017〕186号</w:t>
      </w:r>
      <w:r>
        <w:rPr>
          <w:rFonts w:hint="eastAsia" w:ascii="宋体" w:hAnsi="宋体" w:cs="宋体"/>
          <w:sz w:val="24"/>
          <w:szCs w:val="24"/>
        </w:rPr>
        <w:t>、《西安市财政局关于进一步加强政府采购评审组织过程中变更采购方式管理的通知》（市财发〔2013〕333号）、《西安市财政局关于贯彻实施&lt;政府采购非招标采购方式管理办法&gt;的通知》（市财函〔2014〕120号）、《财政部关于印发政府采购竞争性磋商采购方式管理暂行办法的通知》（财库〔2014〕214号）及其补充通知（财库〔2015〕124号）执行由采购人自主选择以下其中一种方式：</w:t>
      </w:r>
    </w:p>
    <w:p>
      <w:pPr>
        <w:spacing w:line="360" w:lineRule="auto"/>
        <w:ind w:firstLine="420" w:firstLineChars="175"/>
        <w:rPr>
          <w:rFonts w:ascii="宋体" w:hAnsi="宋体" w:cs="宋体"/>
          <w:sz w:val="24"/>
          <w:szCs w:val="24"/>
        </w:rPr>
      </w:pPr>
      <w:r>
        <w:rPr>
          <w:rFonts w:hint="eastAsia" w:ascii="宋体" w:hAnsi="宋体" w:cs="宋体"/>
          <w:sz w:val="24"/>
          <w:szCs w:val="24"/>
        </w:rPr>
        <w:t>（1）按废标处理；</w:t>
      </w:r>
    </w:p>
    <w:p>
      <w:pPr>
        <w:spacing w:line="360" w:lineRule="auto"/>
        <w:ind w:firstLine="420" w:firstLineChars="175"/>
        <w:rPr>
          <w:rFonts w:ascii="宋体" w:hAnsi="宋体" w:cs="宋体"/>
          <w:sz w:val="24"/>
          <w:szCs w:val="24"/>
        </w:rPr>
      </w:pPr>
      <w:r>
        <w:rPr>
          <w:rFonts w:hint="eastAsia" w:ascii="宋体" w:hAnsi="宋体" w:cs="宋体"/>
          <w:sz w:val="24"/>
          <w:szCs w:val="24"/>
        </w:rPr>
        <w:t>（2）按照中华人民共和国财政部令第87号--《政府采购货物和服务招标投标管理办法》第43条规定，经采购人报财政部门批准后现场改变采购方式，继续采购活动。</w:t>
      </w:r>
    </w:p>
    <w:p>
      <w:pPr>
        <w:spacing w:line="360" w:lineRule="auto"/>
        <w:ind w:firstLine="420" w:firstLineChars="175"/>
        <w:rPr>
          <w:rFonts w:ascii="宋体" w:hAnsi="宋体" w:cs="宋体"/>
          <w:sz w:val="24"/>
          <w:szCs w:val="24"/>
        </w:rPr>
      </w:pPr>
      <w:r>
        <w:rPr>
          <w:rFonts w:hint="eastAsia" w:ascii="宋体" w:hAnsi="宋体" w:cs="宋体"/>
          <w:sz w:val="24"/>
          <w:szCs w:val="24"/>
        </w:rPr>
        <w:t>如果采用竞争性磋商方式继续进行采购，则按照以下程序进行：</w:t>
      </w:r>
    </w:p>
    <w:p>
      <w:pPr>
        <w:spacing w:line="360" w:lineRule="auto"/>
        <w:ind w:firstLine="420" w:firstLineChars="175"/>
        <w:rPr>
          <w:rFonts w:ascii="宋体" w:hAnsi="宋体" w:cs="宋体"/>
          <w:sz w:val="24"/>
          <w:szCs w:val="24"/>
        </w:rPr>
      </w:pPr>
      <w:r>
        <w:rPr>
          <w:rFonts w:hint="eastAsia" w:ascii="宋体" w:hAnsi="宋体" w:cs="宋体"/>
          <w:sz w:val="24"/>
          <w:szCs w:val="24"/>
        </w:rPr>
        <w:t xml:space="preserve">按照中华人民共和国财政部令第87号--《政府采购货物和服务招标投标管理办法》、《财政部关于印发政府采购竞争性磋商采购方式管理暂行办法的通知》（财库〔2014〕214号），本次评审采用多轮报价，综合评分的办法，即从质量和服务均能满足招标文件要求的供应商中，综合评分推荐成交候选人。  </w:t>
      </w:r>
    </w:p>
    <w:p>
      <w:pPr>
        <w:overflowPunct w:val="0"/>
        <w:adjustRightInd w:val="0"/>
        <w:snapToGrid w:val="0"/>
        <w:spacing w:line="500" w:lineRule="exact"/>
        <w:ind w:firstLine="420" w:firstLineChars="175"/>
        <w:rPr>
          <w:rFonts w:ascii="宋体" w:hAnsi="宋体" w:cs="宋体"/>
          <w:kern w:val="0"/>
          <w:sz w:val="24"/>
          <w:szCs w:val="24"/>
        </w:rPr>
      </w:pPr>
      <w:r>
        <w:rPr>
          <w:rFonts w:hint="eastAsia" w:ascii="宋体" w:hAnsi="宋体" w:cs="宋体"/>
          <w:kern w:val="0"/>
          <w:sz w:val="24"/>
          <w:szCs w:val="24"/>
        </w:rPr>
        <w:t>如果采用竞争性谈判方式继续进行采购，则按照以下程序进行：</w:t>
      </w:r>
    </w:p>
    <w:p>
      <w:pPr>
        <w:overflowPunct w:val="0"/>
        <w:adjustRightInd w:val="0"/>
        <w:snapToGrid w:val="0"/>
        <w:spacing w:line="500" w:lineRule="exact"/>
        <w:ind w:firstLine="420" w:firstLineChars="175"/>
        <w:rPr>
          <w:rFonts w:ascii="宋体" w:hAnsi="宋体" w:cs="宋体"/>
          <w:kern w:val="0"/>
          <w:sz w:val="24"/>
          <w:szCs w:val="24"/>
        </w:rPr>
      </w:pPr>
      <w:r>
        <w:rPr>
          <w:rFonts w:hint="eastAsia" w:ascii="宋体" w:hAnsi="宋体" w:cs="宋体"/>
          <w:kern w:val="0"/>
          <w:sz w:val="24"/>
          <w:szCs w:val="24"/>
        </w:rPr>
        <w:t>竞争性谈判遵循《政府采购非招标采购方式管理办法》（中华人民共和国财政部令第74号），根据质量和服务均能够满足采购文件实质性响应要求且最后报价最低的原则确定成交候选人。</w:t>
      </w:r>
    </w:p>
    <w:p>
      <w:pPr>
        <w:pStyle w:val="5"/>
        <w:ind w:firstLine="562" w:firstLineChars="175"/>
        <w:rPr>
          <w:rFonts w:hint="default"/>
        </w:rPr>
        <w:sectPr>
          <w:headerReference r:id="rId10" w:type="default"/>
          <w:footerReference r:id="rId11" w:type="default"/>
          <w:pgSz w:w="11906" w:h="16838"/>
          <w:pgMar w:top="1440" w:right="1803" w:bottom="1440" w:left="1803" w:header="851" w:footer="992" w:gutter="0"/>
          <w:cols w:space="720" w:num="1"/>
          <w:docGrid w:type="lines" w:linePitch="319" w:charSpace="0"/>
        </w:sectPr>
      </w:pPr>
    </w:p>
    <w:p>
      <w:pPr>
        <w:pStyle w:val="3"/>
        <w:pageBreakBefore/>
        <w:numPr>
          <w:ilvl w:val="0"/>
          <w:numId w:val="16"/>
        </w:numPr>
        <w:rPr>
          <w:rFonts w:ascii="宋体" w:hAnsi="宋体" w:cs="宋体"/>
        </w:rPr>
      </w:pPr>
      <w:r>
        <w:rPr>
          <w:rFonts w:hint="eastAsia" w:ascii="宋体" w:hAnsi="宋体" w:cs="宋体"/>
        </w:rPr>
        <w:t xml:space="preserve"> </w:t>
      </w:r>
      <w:bookmarkStart w:id="63" w:name="_Toc20828"/>
      <w:r>
        <w:rPr>
          <w:rFonts w:hint="eastAsia" w:ascii="宋体" w:hAnsi="宋体" w:cs="宋体"/>
        </w:rPr>
        <w:t>评审标准</w:t>
      </w:r>
      <w:bookmarkEnd w:id="60"/>
      <w:bookmarkEnd w:id="63"/>
    </w:p>
    <w:p>
      <w:pPr>
        <w:rPr>
          <w:rFonts w:ascii="宋体" w:hAnsi="宋体" w:eastAsia="宋体" w:cs="宋体"/>
          <w:sz w:val="24"/>
          <w:szCs w:val="28"/>
        </w:rPr>
      </w:pPr>
      <w:r>
        <w:rPr>
          <w:rFonts w:hint="eastAsia" w:ascii="宋体" w:hAnsi="宋体" w:eastAsia="宋体" w:cs="宋体"/>
          <w:sz w:val="24"/>
          <w:szCs w:val="28"/>
        </w:rPr>
        <w:t>根据符合需求、质量和服务相等且报价最低原则确定成交供应商。</w:t>
      </w:r>
    </w:p>
    <w:p/>
    <w:p>
      <w:pPr>
        <w:spacing w:line="360" w:lineRule="auto"/>
        <w:ind w:firstLine="482" w:firstLineChars="200"/>
        <w:rPr>
          <w:rFonts w:ascii="宋体" w:hAnsi="宋体" w:cs="宋体"/>
          <w:b/>
          <w:bCs/>
          <w:sz w:val="24"/>
        </w:rPr>
      </w:pPr>
      <w:r>
        <w:rPr>
          <w:rFonts w:hint="eastAsia" w:ascii="宋体" w:hAnsi="宋体" w:cs="宋体"/>
          <w:b/>
          <w:bCs/>
          <w:sz w:val="24"/>
        </w:rPr>
        <w:t>1、对于非专门面向中小企业的项目，对小型和微型企业产品的价格给予10%的扣除，用扣除后的价格参与评审；</w:t>
      </w:r>
    </w:p>
    <w:p>
      <w:pPr>
        <w:spacing w:line="360" w:lineRule="auto"/>
        <w:ind w:firstLine="482" w:firstLineChars="200"/>
        <w:rPr>
          <w:rFonts w:ascii="宋体" w:hAnsi="宋体" w:cs="宋体"/>
          <w:b/>
          <w:bCs/>
          <w:sz w:val="24"/>
        </w:rPr>
      </w:pPr>
      <w:r>
        <w:rPr>
          <w:rFonts w:hint="eastAsia" w:ascii="宋体" w:hAnsi="宋体" w:cs="宋体"/>
          <w:b/>
          <w:bCs/>
          <w:sz w:val="24"/>
        </w:rPr>
        <w:t>2、对于非专门面向中小企业的项目、残疾人福利性单位的项目，对小型和微型企业，残疾人福利性单位产品的价格给予10%的扣除，用扣除后的价格参与评审，残疾人福利性单位属于小型、微型企业的，不重复享受政策；</w:t>
      </w:r>
    </w:p>
    <w:p>
      <w:pPr>
        <w:spacing w:line="360" w:lineRule="auto"/>
        <w:ind w:firstLine="482" w:firstLineChars="200"/>
        <w:rPr>
          <w:b/>
          <w:bCs/>
          <w:sz w:val="24"/>
          <w:szCs w:val="28"/>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rPr>
        <w:t>3、《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r>
        <w:rPr>
          <w:rFonts w:hint="eastAsia"/>
          <w:b/>
          <w:bCs/>
          <w:sz w:val="24"/>
          <w:szCs w:val="28"/>
        </w:rPr>
        <w:t>。</w:t>
      </w:r>
    </w:p>
    <w:p>
      <w:pPr>
        <w:pStyle w:val="3"/>
        <w:pageBreakBefore/>
        <w:numPr>
          <w:ilvl w:val="0"/>
          <w:numId w:val="17"/>
        </w:numPr>
        <w:rPr>
          <w:rFonts w:ascii="宋体" w:hAnsi="宋体" w:cs="宋体"/>
        </w:rPr>
      </w:pPr>
      <w:bookmarkStart w:id="64" w:name="_Toc17290"/>
      <w:bookmarkStart w:id="65" w:name="_Toc2234"/>
      <w:r>
        <w:rPr>
          <w:rFonts w:hint="eastAsia" w:ascii="宋体" w:hAnsi="宋体" w:cs="宋体"/>
        </w:rPr>
        <w:t xml:space="preserve"> </w:t>
      </w:r>
      <w:bookmarkStart w:id="66" w:name="_Toc20041"/>
      <w:r>
        <w:rPr>
          <w:rFonts w:hint="eastAsia" w:ascii="宋体" w:hAnsi="宋体" w:cs="宋体"/>
        </w:rPr>
        <w:t>采购要求</w:t>
      </w:r>
      <w:bookmarkEnd w:id="66"/>
    </w:p>
    <w:p>
      <w:pPr>
        <w:rPr>
          <w:rFonts w:ascii="宋体" w:hAnsi="宋体" w:eastAsia="宋体" w:cs="宋体"/>
          <w:sz w:val="24"/>
          <w:szCs w:val="24"/>
        </w:rPr>
      </w:pPr>
      <w:r>
        <w:rPr>
          <w:rFonts w:hint="eastAsia" w:ascii="宋体" w:hAnsi="宋体" w:eastAsia="宋体" w:cs="宋体"/>
          <w:sz w:val="24"/>
          <w:szCs w:val="24"/>
        </w:rPr>
        <w:t>备注：1、技术参数中要求提供证明材料或演示视频等而未按要求提供的，视为负偏离，负偏离不超过1项，否则，其响应文件无效。</w:t>
      </w:r>
    </w:p>
    <w:p>
      <w:pPr>
        <w:rPr>
          <w:rFonts w:ascii="宋体" w:hAnsi="宋体" w:eastAsia="宋体" w:cs="宋体"/>
          <w:sz w:val="24"/>
          <w:szCs w:val="24"/>
        </w:rPr>
      </w:pPr>
      <w:r>
        <w:rPr>
          <w:rFonts w:hint="eastAsia" w:ascii="宋体" w:hAnsi="宋体" w:eastAsia="宋体" w:cs="宋体"/>
          <w:sz w:val="24"/>
          <w:szCs w:val="24"/>
        </w:rPr>
        <w:t>2、“★”项参数为实质性要求，响应文件对其中任一条“★”的偏离，为实质性偏离，其响应无效。</w:t>
      </w:r>
    </w:p>
    <w:p>
      <w:pPr>
        <w:spacing w:line="360" w:lineRule="auto"/>
        <w:jc w:val="center"/>
        <w:rPr>
          <w:rFonts w:ascii="宋体" w:hAnsi="宋体" w:eastAsia="宋体"/>
          <w:b/>
          <w:bCs/>
          <w:sz w:val="28"/>
          <w:szCs w:val="32"/>
        </w:rPr>
      </w:pPr>
      <w:bookmarkStart w:id="67" w:name="_Toc344"/>
    </w:p>
    <w:tbl>
      <w:tblPr>
        <w:tblStyle w:val="2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37"/>
        <w:gridCol w:w="5392"/>
        <w:gridCol w:w="708"/>
        <w:gridCol w:w="81"/>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1129" w:type="dxa"/>
            <w:gridSpan w:val="2"/>
            <w:vAlign w:val="center"/>
          </w:tcPr>
          <w:p>
            <w:pPr>
              <w:jc w:val="center"/>
              <w:rPr>
                <w:rFonts w:ascii="宋体" w:hAnsi="宋体" w:eastAsia="宋体"/>
                <w:b/>
                <w:bCs/>
                <w:szCs w:val="21"/>
              </w:rPr>
            </w:pPr>
            <w:r>
              <w:rPr>
                <w:rFonts w:hint="eastAsia" w:ascii="宋体" w:hAnsi="宋体" w:eastAsia="宋体"/>
                <w:b/>
                <w:bCs/>
                <w:szCs w:val="21"/>
              </w:rPr>
              <w:t>名称</w:t>
            </w:r>
          </w:p>
        </w:tc>
        <w:tc>
          <w:tcPr>
            <w:tcW w:w="5392" w:type="dxa"/>
            <w:vAlign w:val="center"/>
          </w:tcPr>
          <w:p>
            <w:pPr>
              <w:jc w:val="center"/>
              <w:rPr>
                <w:rFonts w:ascii="宋体" w:hAnsi="宋体" w:eastAsia="宋体"/>
                <w:b/>
                <w:bCs/>
                <w:szCs w:val="21"/>
              </w:rPr>
            </w:pPr>
            <w:r>
              <w:rPr>
                <w:rFonts w:hint="eastAsia" w:ascii="宋体" w:hAnsi="宋体" w:eastAsia="宋体"/>
                <w:b/>
                <w:bCs/>
                <w:szCs w:val="21"/>
              </w:rPr>
              <w:t>技术参数</w:t>
            </w:r>
          </w:p>
        </w:tc>
        <w:tc>
          <w:tcPr>
            <w:tcW w:w="708" w:type="dxa"/>
            <w:vAlign w:val="center"/>
          </w:tcPr>
          <w:p>
            <w:pPr>
              <w:jc w:val="center"/>
              <w:rPr>
                <w:rFonts w:ascii="宋体" w:hAnsi="宋体" w:eastAsia="宋体"/>
                <w:b/>
                <w:bCs/>
                <w:szCs w:val="21"/>
              </w:rPr>
            </w:pPr>
            <w:r>
              <w:rPr>
                <w:rFonts w:hint="eastAsia" w:ascii="宋体" w:hAnsi="宋体" w:eastAsia="宋体"/>
                <w:b/>
                <w:bCs/>
                <w:szCs w:val="21"/>
              </w:rPr>
              <w:t>数量</w:t>
            </w:r>
          </w:p>
        </w:tc>
        <w:tc>
          <w:tcPr>
            <w:tcW w:w="709" w:type="dxa"/>
            <w:gridSpan w:val="2"/>
            <w:vAlign w:val="center"/>
          </w:tcPr>
          <w:p>
            <w:pPr>
              <w:jc w:val="center"/>
              <w:rPr>
                <w:rFonts w:ascii="宋体" w:hAnsi="宋体" w:eastAsia="宋体"/>
                <w:b/>
                <w:bCs/>
                <w:szCs w:val="21"/>
              </w:rPr>
            </w:pPr>
            <w:r>
              <w:rPr>
                <w:rFonts w:hint="eastAsia" w:ascii="宋体" w:hAnsi="宋体" w:eastAsia="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7"/>
            <w:vAlign w:val="center"/>
          </w:tcPr>
          <w:p>
            <w:pPr>
              <w:rPr>
                <w:rFonts w:hint="eastAsia" w:ascii="宋体" w:hAnsi="宋体" w:eastAsia="宋体"/>
                <w:szCs w:val="21"/>
              </w:rPr>
            </w:pPr>
            <w:r>
              <w:rPr>
                <w:rFonts w:hint="eastAsia" w:ascii="宋体" w:hAnsi="宋体" w:eastAsia="宋体"/>
                <w:b/>
                <w:bCs/>
                <w:sz w:val="28"/>
                <w:szCs w:val="32"/>
              </w:rPr>
              <w:t>1、融媒体中心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精品录播电脑主机</w:t>
            </w:r>
          </w:p>
        </w:tc>
        <w:tc>
          <w:tcPr>
            <w:tcW w:w="5392" w:type="dxa"/>
            <w:vAlign w:val="center"/>
          </w:tcPr>
          <w:p>
            <w:pPr>
              <w:numPr>
                <w:ilvl w:val="0"/>
                <w:numId w:val="19"/>
              </w:numPr>
              <w:rPr>
                <w:rFonts w:ascii="宋体" w:hAnsi="宋体" w:eastAsia="宋体"/>
                <w:szCs w:val="21"/>
              </w:rPr>
            </w:pPr>
            <w:r>
              <w:rPr>
                <w:rFonts w:hint="eastAsia" w:ascii="宋体" w:hAnsi="宋体" w:eastAsia="宋体"/>
                <w:szCs w:val="21"/>
              </w:rPr>
              <w:t>主机采用嵌入式硬件架构，支持ARM 八核处理器、Linux 系统、1TB 存储硬盘。</w:t>
            </w:r>
          </w:p>
          <w:p>
            <w:pPr>
              <w:numPr>
                <w:ilvl w:val="0"/>
                <w:numId w:val="19"/>
              </w:numPr>
              <w:rPr>
                <w:rFonts w:ascii="宋体" w:hAnsi="宋体" w:eastAsia="宋体"/>
                <w:szCs w:val="21"/>
              </w:rPr>
            </w:pPr>
            <w:r>
              <w:rPr>
                <w:rFonts w:hint="eastAsia" w:ascii="宋体" w:hAnsi="宋体" w:eastAsia="宋体"/>
                <w:szCs w:val="21"/>
              </w:rPr>
              <w:t>2、主机功能高度集成化，需具备录制、导播、自动跟踪、存储、点播、互动等多功能功于一体。</w:t>
            </w:r>
          </w:p>
          <w:p>
            <w:pPr>
              <w:numPr>
                <w:ilvl w:val="0"/>
                <w:numId w:val="19"/>
              </w:numPr>
              <w:rPr>
                <w:rFonts w:ascii="宋体" w:hAnsi="宋体" w:eastAsia="宋体"/>
                <w:szCs w:val="21"/>
              </w:rPr>
            </w:pPr>
            <w:r>
              <w:rPr>
                <w:rFonts w:hint="eastAsia" w:ascii="宋体" w:hAnsi="宋体" w:eastAsia="宋体"/>
                <w:szCs w:val="21"/>
              </w:rPr>
              <w:t xml:space="preserve">3、主机支持音频“一线通”功能，可在采集数字音频信号的同时对数字麦克风进行供电，实现音频信号的高品质、抗干扰稳定传输。 </w:t>
            </w:r>
          </w:p>
          <w:p>
            <w:pPr>
              <w:numPr>
                <w:ilvl w:val="0"/>
                <w:numId w:val="19"/>
              </w:numPr>
              <w:rPr>
                <w:rFonts w:ascii="宋体" w:hAnsi="宋体" w:eastAsia="宋体"/>
                <w:szCs w:val="21"/>
              </w:rPr>
            </w:pPr>
            <w:r>
              <w:rPr>
                <w:rFonts w:hint="eastAsia" w:ascii="宋体" w:hAnsi="宋体" w:eastAsia="宋体"/>
                <w:szCs w:val="21"/>
              </w:rPr>
              <w:t>4、主机内置无线音频接收模块，支持2个麦克风同时输入。</w:t>
            </w:r>
          </w:p>
          <w:p>
            <w:pPr>
              <w:numPr>
                <w:ilvl w:val="0"/>
                <w:numId w:val="19"/>
              </w:numPr>
              <w:rPr>
                <w:rFonts w:ascii="宋体" w:hAnsi="宋体" w:eastAsia="宋体"/>
                <w:szCs w:val="21"/>
              </w:rPr>
            </w:pPr>
            <w:r>
              <w:rPr>
                <w:rFonts w:hint="eastAsia" w:ascii="宋体" w:hAnsi="宋体" w:eastAsia="宋体"/>
                <w:szCs w:val="21"/>
              </w:rPr>
              <w:t>5、★主机与高清液晶触控屏一体化设计，无外接触控屏，屏幕分辨率不小于1920*1080，屏幕尺寸不小于15英寸，通过触控屏可实现导播操控且能够查看预监导播画面。（提供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numPr>
                <w:ilvl w:val="0"/>
                <w:numId w:val="19"/>
              </w:numPr>
              <w:rPr>
                <w:rFonts w:ascii="宋体" w:hAnsi="宋体" w:eastAsia="宋体"/>
                <w:szCs w:val="21"/>
              </w:rPr>
            </w:pPr>
            <w:r>
              <w:rPr>
                <w:rFonts w:hint="eastAsia" w:ascii="宋体" w:hAnsi="宋体" w:eastAsia="宋体"/>
                <w:szCs w:val="21"/>
              </w:rPr>
              <w:t>6、★录播主机应采用双网卡，摄像机接入网络和外网网络彼此隔离，两块网卡能够独立工作，互不影响。（提供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7、主机支持≥ 2 路 HDMI 输入，整机HDMI输出接口数量≥3个，支持3840*2160@30HZ输出，且支持音视频同步输出。</w:t>
            </w:r>
          </w:p>
          <w:p>
            <w:pPr>
              <w:rPr>
                <w:rFonts w:hint="eastAsia" w:ascii="宋体" w:hAnsi="宋体" w:eastAsia="宋体"/>
                <w:szCs w:val="21"/>
                <w:lang w:eastAsia="zh-CN"/>
              </w:rPr>
            </w:pPr>
            <w:r>
              <w:rPr>
                <w:rFonts w:hint="eastAsia" w:ascii="宋体" w:hAnsi="宋体" w:eastAsia="宋体"/>
                <w:szCs w:val="21"/>
              </w:rPr>
              <w:t>8、主机支持H.264(BP/MP/HP)视频编码/解码，可扩展支持H.265编码/解码。</w:t>
            </w:r>
          </w:p>
          <w:p>
            <w:pPr>
              <w:rPr>
                <w:rFonts w:hint="eastAsia" w:ascii="宋体" w:hAnsi="宋体" w:eastAsia="宋体"/>
                <w:szCs w:val="21"/>
                <w:lang w:eastAsia="zh-CN"/>
              </w:rPr>
            </w:pPr>
            <w:r>
              <w:rPr>
                <w:rFonts w:hint="eastAsia" w:ascii="宋体" w:hAnsi="宋体" w:eastAsia="宋体"/>
                <w:szCs w:val="21"/>
              </w:rPr>
              <w:t>9、主机在支持不少于8路1080P30fps编码的同时，支持不少于8路1080P30fps解码。</w:t>
            </w:r>
          </w:p>
          <w:p>
            <w:pPr>
              <w:rPr>
                <w:rFonts w:hint="eastAsia" w:ascii="宋体" w:hAnsi="宋体" w:eastAsia="宋体"/>
                <w:szCs w:val="21"/>
                <w:lang w:eastAsia="zh-CN"/>
              </w:rPr>
            </w:pPr>
            <w:r>
              <w:rPr>
                <w:rFonts w:hint="eastAsia" w:ascii="宋体" w:hAnsi="宋体" w:eastAsia="宋体"/>
                <w:szCs w:val="21"/>
              </w:rPr>
              <w:t>支持录制时长设定，录制时长到达后可自动停止录制，支持设定时长包含40分钟、1小时、2小时、6小时、12小时，用户可根据需要提前结束录制。</w:t>
            </w:r>
          </w:p>
          <w:p>
            <w:pPr>
              <w:rPr>
                <w:rFonts w:hint="eastAsia" w:ascii="宋体" w:hAnsi="宋体" w:eastAsia="宋体"/>
                <w:szCs w:val="21"/>
                <w:lang w:eastAsia="zh-CN"/>
              </w:rPr>
            </w:pPr>
            <w:r>
              <w:rPr>
                <w:rFonts w:hint="eastAsia" w:ascii="宋体" w:hAnsi="宋体" w:eastAsia="宋体"/>
                <w:szCs w:val="21"/>
              </w:rPr>
              <w:t>10、★主机支持断电情况下，设备自动切换为 LINE IN 到 LINE OUT 直通，录播主机输入音频仍可输出到音响，实现扩声功能。（提供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11、★支持注册 IOT 物联平台，可通过 IOT 物联平台实现对设备的远程管控（提供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(1)支持通过 IOT 平台查看当前的主机总数、日活个数、月活个数、当前在线数量，支持通过平台查看设备在线和离线状态，支持通过平台查看设备 ID 地址、IP 地址、激活时间信息</w:t>
            </w:r>
          </w:p>
          <w:p>
            <w:pPr>
              <w:rPr>
                <w:rFonts w:hint="eastAsia" w:ascii="宋体" w:hAnsi="宋体" w:eastAsia="宋体"/>
                <w:szCs w:val="21"/>
                <w:lang w:eastAsia="zh-CN"/>
              </w:rPr>
            </w:pPr>
            <w:r>
              <w:rPr>
                <w:rFonts w:hint="eastAsia" w:ascii="宋体" w:hAnsi="宋体" w:eastAsia="宋体"/>
                <w:szCs w:val="21"/>
              </w:rPr>
              <w:t>(2)支持通过 IOT 物联平台，以 web 网页和公网环境实现对设备的远程配置，支持唤醒、关机、重启、参数配置操作</w:t>
            </w:r>
          </w:p>
          <w:p>
            <w:pPr>
              <w:rPr>
                <w:rFonts w:hint="eastAsia" w:ascii="宋体" w:hAnsi="宋体" w:eastAsia="宋体"/>
                <w:szCs w:val="21"/>
                <w:lang w:eastAsia="zh-CN"/>
              </w:rPr>
            </w:pPr>
            <w:r>
              <w:rPr>
                <w:rFonts w:hint="eastAsia" w:ascii="宋体" w:hAnsi="宋体" w:eastAsia="宋体"/>
                <w:szCs w:val="21"/>
              </w:rPr>
              <w:t>(3)支持按照版本号进行查询。可查看该版本的主机数量和总体占比，支持通过 IOT 物联平台实现主机的远程升级，可查看不同版本的占比，可按照行政区域进行分区升级</w:t>
            </w:r>
          </w:p>
          <w:p>
            <w:pPr>
              <w:rPr>
                <w:rFonts w:hint="eastAsia" w:ascii="宋体" w:hAnsi="宋体" w:eastAsia="宋体"/>
                <w:szCs w:val="21"/>
                <w:lang w:eastAsia="zh-CN"/>
              </w:rPr>
            </w:pPr>
            <w:r>
              <w:rPr>
                <w:rFonts w:hint="eastAsia" w:ascii="宋体" w:hAnsi="宋体" w:eastAsia="宋体"/>
                <w:szCs w:val="21"/>
              </w:rPr>
              <w:t>12、设备支持本地升级，可通过U盘实现设备升级，同时支持OTA在线升级，升级过程支持版本号校验，支持在线下载升级包自动完成升级。</w:t>
            </w:r>
          </w:p>
          <w:p>
            <w:pPr>
              <w:rPr>
                <w:rFonts w:hint="eastAsia" w:ascii="宋体" w:hAnsi="宋体" w:eastAsia="宋体"/>
                <w:szCs w:val="21"/>
                <w:lang w:eastAsia="zh-CN"/>
              </w:rPr>
            </w:pPr>
            <w:r>
              <w:rPr>
                <w:rFonts w:hint="eastAsia" w:ascii="宋体" w:hAnsi="宋体" w:eastAsia="宋体"/>
                <w:szCs w:val="21"/>
              </w:rPr>
              <w:t>13、主机具备内置扬声器，具备音频检测功能，用户可通过主机内置扬声器播放的提示音判断声音是否正常，通过主机一体化屏幕直接进行文件预览，可同步播放声音。</w:t>
            </w:r>
          </w:p>
          <w:p>
            <w:pPr>
              <w:rPr>
                <w:rFonts w:hint="eastAsia" w:ascii="宋体" w:hAnsi="宋体" w:eastAsia="宋体"/>
                <w:szCs w:val="21"/>
                <w:lang w:eastAsia="zh-CN"/>
              </w:rPr>
            </w:pPr>
            <w:r>
              <w:rPr>
                <w:rFonts w:hint="eastAsia" w:ascii="宋体" w:hAnsi="宋体" w:eastAsia="宋体"/>
                <w:szCs w:val="21"/>
              </w:rPr>
              <w:t>14、具备自动息屏功能，同时支持用户设置自动息屏时间。</w:t>
            </w:r>
          </w:p>
          <w:p>
            <w:pPr>
              <w:rPr>
                <w:rFonts w:ascii="宋体" w:hAnsi="宋体" w:eastAsia="宋体"/>
                <w:szCs w:val="21"/>
              </w:rPr>
            </w:pPr>
            <w:r>
              <w:rPr>
                <w:rFonts w:hint="eastAsia" w:ascii="宋体" w:hAnsi="宋体" w:eastAsia="宋体"/>
                <w:szCs w:val="21"/>
              </w:rPr>
              <w:t xml:space="preserve">15、采用≤ DC36V 安全电压供电，低功耗，无风扇散热设计，低噪音。 </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精品导播系统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支持设定自动导播默认画面，画面可以保持在默认画面，支持设置自动导播画面的保护时间和保持时间，支持自定义选择参与自动导播的画面。支持单画面、画中画、左右等分、三画面、四画面的画面合成功能，支持自动导播、手动导播。</w:t>
            </w:r>
          </w:p>
          <w:p>
            <w:pPr>
              <w:rPr>
                <w:rFonts w:hint="eastAsia" w:ascii="宋体" w:hAnsi="宋体" w:eastAsia="宋体"/>
                <w:szCs w:val="21"/>
                <w:lang w:eastAsia="zh-CN"/>
              </w:rPr>
            </w:pPr>
            <w:r>
              <w:rPr>
                <w:rFonts w:hint="eastAsia" w:ascii="宋体" w:hAnsi="宋体" w:eastAsia="宋体"/>
                <w:szCs w:val="21"/>
              </w:rPr>
              <w:t>2、可设定导播优先级，支持定时切换设置，可自由选择切换时间和切换画面，支持根据学生、老师行为状态实现画面智能切换。</w:t>
            </w:r>
          </w:p>
          <w:p>
            <w:pPr>
              <w:rPr>
                <w:rFonts w:hint="eastAsia" w:ascii="宋体" w:hAnsi="宋体" w:eastAsia="宋体"/>
                <w:szCs w:val="21"/>
                <w:lang w:eastAsia="zh-CN"/>
              </w:rPr>
            </w:pPr>
            <w:r>
              <w:rPr>
                <w:rFonts w:hint="eastAsia" w:ascii="宋体" w:hAnsi="宋体" w:eastAsia="宋体"/>
                <w:szCs w:val="21"/>
              </w:rPr>
              <w:t>3、支持本地导播、远程导播</w:t>
            </w:r>
          </w:p>
          <w:p>
            <w:pPr>
              <w:rPr>
                <w:rFonts w:hint="eastAsia" w:ascii="宋体" w:hAnsi="宋体" w:eastAsia="宋体"/>
                <w:szCs w:val="21"/>
                <w:lang w:eastAsia="zh-CN"/>
              </w:rPr>
            </w:pPr>
            <w:r>
              <w:rPr>
                <w:rFonts w:hint="eastAsia" w:ascii="宋体" w:hAnsi="宋体" w:eastAsia="宋体"/>
                <w:szCs w:val="21"/>
              </w:rPr>
              <w:t>4、支持课件画面自动检测，可设置检测灵敏度；支持课件画面检测区域设定，可屏蔽电脑弹窗区域支持导入与导出互动录播主机配置文件，进行升级和调试。</w:t>
            </w:r>
          </w:p>
          <w:p>
            <w:pPr>
              <w:rPr>
                <w:rFonts w:hint="eastAsia" w:ascii="宋体" w:hAnsi="宋体" w:eastAsia="宋体"/>
                <w:szCs w:val="21"/>
                <w:lang w:eastAsia="zh-CN"/>
              </w:rPr>
            </w:pPr>
            <w:r>
              <w:rPr>
                <w:rFonts w:hint="eastAsia" w:ascii="宋体" w:hAnsi="宋体" w:eastAsia="宋体"/>
                <w:szCs w:val="21"/>
              </w:rPr>
              <w:t>5、支持云台摄像机控制，支持 PTZ，多个预置位设置和调用；同时支持通过鼠标点击画面，实现云台摄像机跟踪，可通过鼠标滑轮实现镜头画面放大缩小。</w:t>
            </w:r>
          </w:p>
          <w:p>
            <w:pPr>
              <w:rPr>
                <w:rFonts w:hint="eastAsia" w:ascii="宋体" w:hAnsi="宋体" w:eastAsia="宋体"/>
                <w:szCs w:val="21"/>
                <w:lang w:eastAsia="zh-CN"/>
              </w:rPr>
            </w:pPr>
            <w:r>
              <w:rPr>
                <w:rFonts w:hint="eastAsia" w:ascii="宋体" w:hAnsi="宋体" w:eastAsia="宋体"/>
                <w:szCs w:val="21"/>
              </w:rPr>
              <w:t>6、在导播界面的预览窗口可实时观看教师全景/特写、学生全景/特写、多媒体电脑共五路画面，点击可进行画面切换。预监画面可实时推流给资源平台，实现平台直播。</w:t>
            </w:r>
          </w:p>
          <w:p>
            <w:pPr>
              <w:rPr>
                <w:rFonts w:hint="eastAsia" w:ascii="宋体" w:hAnsi="宋体" w:eastAsia="宋体"/>
                <w:szCs w:val="21"/>
                <w:lang w:eastAsia="zh-CN"/>
              </w:rPr>
            </w:pPr>
            <w:r>
              <w:rPr>
                <w:rFonts w:hint="eastAsia" w:ascii="宋体" w:hAnsi="宋体" w:eastAsia="宋体"/>
                <w:szCs w:val="21"/>
              </w:rPr>
              <w:t>9、支持电影模式和资源模式同步录制，可根据用户的不同需求选择录制模式</w:t>
            </w:r>
          </w:p>
          <w:p>
            <w:pPr>
              <w:rPr>
                <w:rFonts w:hint="eastAsia" w:ascii="宋体" w:hAnsi="宋体" w:eastAsia="宋体"/>
                <w:szCs w:val="21"/>
                <w:lang w:eastAsia="zh-CN"/>
              </w:rPr>
            </w:pPr>
            <w:r>
              <w:rPr>
                <w:rFonts w:hint="eastAsia" w:ascii="宋体" w:hAnsi="宋体" w:eastAsia="宋体"/>
                <w:szCs w:val="21"/>
              </w:rPr>
              <w:t>10、支持外接导播台，可通过导播台实现对录播主机的录制控制、画面切换、云台跟踪、预置位设定与调取、音量调节</w:t>
            </w:r>
          </w:p>
          <w:p>
            <w:pPr>
              <w:rPr>
                <w:rFonts w:ascii="宋体" w:hAnsi="宋体" w:eastAsia="宋体"/>
                <w:szCs w:val="21"/>
              </w:rPr>
            </w:pPr>
            <w:r>
              <w:rPr>
                <w:rFonts w:hint="eastAsia" w:ascii="宋体" w:hAnsi="宋体" w:eastAsia="宋体"/>
                <w:szCs w:val="21"/>
              </w:rPr>
              <w:t>11、录播画面比例支持16：9，触控回传响应延时≤70ms。</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精品互动系统</w:t>
            </w:r>
          </w:p>
        </w:tc>
        <w:tc>
          <w:tcPr>
            <w:tcW w:w="5392" w:type="dxa"/>
            <w:vAlign w:val="center"/>
          </w:tcPr>
          <w:p>
            <w:pPr>
              <w:numPr>
                <w:ilvl w:val="0"/>
                <w:numId w:val="20"/>
              </w:numPr>
              <w:rPr>
                <w:rFonts w:ascii="宋体" w:hAnsi="宋体" w:eastAsia="宋体"/>
                <w:szCs w:val="21"/>
              </w:rPr>
            </w:pPr>
            <w:r>
              <w:rPr>
                <w:rFonts w:hint="eastAsia" w:ascii="宋体" w:hAnsi="宋体" w:eastAsia="宋体"/>
                <w:szCs w:val="21"/>
              </w:rPr>
              <w:t>支持标准 SIP 互动协议，支持与标准 SIP 终端实现音视频互动，支持 1080p@30fps 高清视频互动。</w:t>
            </w:r>
          </w:p>
          <w:p>
            <w:pPr>
              <w:numPr>
                <w:ilvl w:val="0"/>
                <w:numId w:val="20"/>
              </w:numPr>
              <w:rPr>
                <w:rFonts w:ascii="宋体" w:hAnsi="宋体" w:eastAsia="宋体"/>
                <w:szCs w:val="21"/>
              </w:rPr>
            </w:pPr>
            <w:r>
              <w:rPr>
                <w:rFonts w:hint="eastAsia" w:ascii="宋体" w:hAnsi="宋体" w:eastAsia="宋体"/>
                <w:szCs w:val="21"/>
              </w:rPr>
              <w:t>2、支持互动清晰度设置：支持 1080p@30fps，分辨率可选择 1080p、720p、VGA、QVGA，帧率可选择 30fps、25fps。互动画质可选择好、一般、流畅三个等级）</w:t>
            </w:r>
          </w:p>
          <w:p>
            <w:pPr>
              <w:numPr>
                <w:ilvl w:val="0"/>
                <w:numId w:val="20"/>
              </w:numPr>
              <w:rPr>
                <w:rFonts w:ascii="宋体" w:hAnsi="宋体" w:eastAsia="宋体"/>
                <w:szCs w:val="21"/>
              </w:rPr>
            </w:pPr>
            <w:r>
              <w:rPr>
                <w:rFonts w:hint="eastAsia" w:ascii="宋体" w:hAnsi="宋体" w:eastAsia="宋体"/>
                <w:szCs w:val="21"/>
              </w:rPr>
              <w:t>3、支持双流自动发送，设置自动发送后，建立呼叫，主讲教室自动发送双。</w:t>
            </w:r>
          </w:p>
          <w:p>
            <w:pPr>
              <w:numPr>
                <w:ilvl w:val="0"/>
                <w:numId w:val="20"/>
              </w:numPr>
              <w:rPr>
                <w:rFonts w:ascii="宋体" w:hAnsi="宋体" w:eastAsia="宋体"/>
                <w:szCs w:val="21"/>
              </w:rPr>
            </w:pPr>
            <w:r>
              <w:rPr>
                <w:rFonts w:hint="eastAsia" w:ascii="宋体" w:hAnsi="宋体" w:eastAsia="宋体"/>
                <w:szCs w:val="21"/>
              </w:rPr>
              <w:t>4、支持课程预约功能，用户点击课表即可立即加入课堂，进行实时互动。</w:t>
            </w:r>
          </w:p>
          <w:p>
            <w:pPr>
              <w:numPr>
                <w:ilvl w:val="0"/>
                <w:numId w:val="20"/>
              </w:numPr>
              <w:rPr>
                <w:rFonts w:ascii="宋体" w:hAnsi="宋体" w:eastAsia="宋体"/>
                <w:szCs w:val="21"/>
              </w:rPr>
            </w:pPr>
            <w:r>
              <w:rPr>
                <w:rFonts w:hint="eastAsia" w:ascii="宋体" w:hAnsi="宋体" w:eastAsia="宋体"/>
                <w:szCs w:val="21"/>
              </w:rPr>
              <w:t>5、★支持微信扫码登录，无需单独输入账号，使用微信扫描互动录播电脑主机一体化触控屏上显示的二维码即可登录互动系统，登陆后显示用户头像和用户名（提供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numPr>
                <w:ilvl w:val="0"/>
                <w:numId w:val="20"/>
              </w:numPr>
              <w:rPr>
                <w:rFonts w:ascii="宋体" w:hAnsi="宋体" w:eastAsia="宋体"/>
                <w:szCs w:val="21"/>
              </w:rPr>
            </w:pPr>
            <w:r>
              <w:rPr>
                <w:rFonts w:hint="eastAsia" w:ascii="宋体" w:hAnsi="宋体" w:eastAsia="宋体"/>
                <w:szCs w:val="21"/>
              </w:rPr>
              <w:t>6、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numPr>
                <w:ilvl w:val="0"/>
                <w:numId w:val="20"/>
              </w:numPr>
              <w:rPr>
                <w:rFonts w:ascii="宋体" w:hAnsi="宋体" w:eastAsia="宋体"/>
                <w:szCs w:val="21"/>
              </w:rPr>
            </w:pPr>
            <w:r>
              <w:rPr>
                <w:rFonts w:hint="eastAsia" w:ascii="宋体" w:hAnsi="宋体" w:eastAsia="宋体"/>
                <w:szCs w:val="21"/>
              </w:rPr>
              <w:t>7、支持一键结束互动，用户通过互动录播电脑主机一体化触控屏一键结束互动。</w:t>
            </w:r>
          </w:p>
          <w:p>
            <w:pPr>
              <w:numPr>
                <w:ilvl w:val="0"/>
                <w:numId w:val="20"/>
              </w:numPr>
              <w:rPr>
                <w:rFonts w:ascii="宋体" w:hAnsi="宋体" w:eastAsia="宋体"/>
                <w:szCs w:val="21"/>
              </w:rPr>
            </w:pPr>
            <w:r>
              <w:rPr>
                <w:rFonts w:hint="eastAsia" w:ascii="宋体" w:hAnsi="宋体" w:eastAsia="宋体"/>
                <w:szCs w:val="21"/>
              </w:rPr>
              <w:t>8、★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numPr>
                <w:ilvl w:val="0"/>
                <w:numId w:val="20"/>
              </w:numPr>
              <w:rPr>
                <w:rFonts w:ascii="宋体" w:hAnsi="宋体" w:eastAsia="宋体"/>
                <w:szCs w:val="21"/>
              </w:rPr>
            </w:pPr>
            <w:r>
              <w:rPr>
                <w:rFonts w:hint="eastAsia" w:ascii="宋体" w:hAnsi="宋体" w:eastAsia="宋体"/>
                <w:szCs w:val="21"/>
              </w:rPr>
              <w:t>9、支持课堂互动功能，授课过程中老师可通过在互动录播电脑主机一体化触控屏上单击听课教室画面切换听课教室为主画面，并与该教室实时连麦对讲，实现异地互动。</w:t>
            </w:r>
          </w:p>
          <w:p>
            <w:pPr>
              <w:numPr>
                <w:ilvl w:val="0"/>
                <w:numId w:val="20"/>
              </w:numPr>
              <w:rPr>
                <w:rFonts w:ascii="宋体" w:hAnsi="宋体" w:eastAsia="宋体"/>
                <w:szCs w:val="21"/>
              </w:rPr>
            </w:pPr>
            <w:r>
              <w:rPr>
                <w:rFonts w:hint="eastAsia" w:ascii="宋体" w:hAnsi="宋体" w:eastAsia="宋体"/>
                <w:szCs w:val="21"/>
              </w:rPr>
              <w:t>10、互动过程中，可以在互动录播电脑主机一体化触控屏调出当前视频参数，包括加密方式、音频格式、视频格式、视频分辨率、实时上行/下行速率、丢包率和服务厂商信息。</w:t>
            </w:r>
          </w:p>
          <w:p>
            <w:pPr>
              <w:numPr>
                <w:ilvl w:val="0"/>
                <w:numId w:val="21"/>
              </w:numPr>
              <w:rPr>
                <w:rFonts w:ascii="宋体" w:hAnsi="宋体" w:eastAsia="宋体"/>
                <w:szCs w:val="21"/>
              </w:rPr>
            </w:pPr>
            <w:r>
              <w:rPr>
                <w:rFonts w:hint="eastAsia" w:ascii="宋体" w:hAnsi="宋体" w:eastAsia="宋体"/>
                <w:szCs w:val="21"/>
              </w:rPr>
              <w:t>支持授课预监功能，授课过程中可在互动录播电脑主机一体化触控屏实时显示授课教室和参与互动的听课教室画面，用户可实时查看授课教室拍摄效果和互动教室的听课场景画面。</w:t>
            </w:r>
          </w:p>
          <w:p>
            <w:pPr>
              <w:numPr>
                <w:ilvl w:val="0"/>
                <w:numId w:val="21"/>
              </w:numPr>
              <w:rPr>
                <w:rFonts w:ascii="宋体" w:hAnsi="宋体" w:eastAsia="宋体"/>
                <w:szCs w:val="21"/>
              </w:rPr>
            </w:pPr>
            <w:r>
              <w:rPr>
                <w:rFonts w:hint="eastAsia" w:ascii="宋体" w:hAnsi="宋体" w:eastAsia="宋体"/>
                <w:szCs w:val="21"/>
              </w:rPr>
              <w:t>12、设备双向互动过程中，在系统总丢包率 50%的网络环境下，视频清晰流畅无卡顿，语音连贯。</w:t>
            </w:r>
          </w:p>
          <w:p>
            <w:pPr>
              <w:rPr>
                <w:rFonts w:hint="eastAsia" w:ascii="宋体" w:hAnsi="宋体" w:eastAsia="宋体"/>
                <w:szCs w:val="21"/>
                <w:lang w:eastAsia="zh-CN"/>
              </w:rPr>
            </w:pPr>
            <w:r>
              <w:rPr>
                <w:rFonts w:hint="eastAsia" w:ascii="宋体" w:hAnsi="宋体" w:eastAsia="宋体"/>
                <w:szCs w:val="21"/>
              </w:rPr>
              <w:t>13、支持根据网络自适应调整码流大小。</w:t>
            </w:r>
          </w:p>
          <w:p>
            <w:pPr>
              <w:rPr>
                <w:rFonts w:hint="eastAsia" w:ascii="宋体" w:hAnsi="宋体" w:eastAsia="宋体"/>
                <w:szCs w:val="21"/>
                <w:lang w:eastAsia="zh-CN"/>
              </w:rPr>
            </w:pPr>
            <w:r>
              <w:rPr>
                <w:rFonts w:hint="eastAsia" w:ascii="宋体" w:hAnsi="宋体" w:eastAsia="宋体"/>
                <w:szCs w:val="21"/>
              </w:rPr>
              <w:t>14、支持 3Mbps 网络带宽环境下实现 1080P@30fps 视频双向互动）</w:t>
            </w:r>
          </w:p>
          <w:p>
            <w:pPr>
              <w:rPr>
                <w:rFonts w:hint="eastAsia" w:ascii="宋体" w:hAnsi="宋体" w:eastAsia="宋体"/>
                <w:szCs w:val="21"/>
                <w:lang w:eastAsia="zh-CN"/>
              </w:rPr>
            </w:pPr>
            <w:r>
              <w:rPr>
                <w:rFonts w:hint="eastAsia" w:ascii="宋体" w:hAnsi="宋体" w:eastAsia="宋体"/>
                <w:szCs w:val="21"/>
              </w:rPr>
              <w:t>15、互动系统具备回声消除功能，在主讲教室与听讲教室同时发言的情况下，保证双方语音清晰。</w:t>
            </w:r>
          </w:p>
          <w:p>
            <w:pPr>
              <w:rPr>
                <w:rFonts w:ascii="宋体" w:hAnsi="宋体" w:eastAsia="宋体"/>
                <w:szCs w:val="21"/>
              </w:rPr>
            </w:pPr>
            <w:r>
              <w:rPr>
                <w:rFonts w:hint="eastAsia" w:ascii="宋体" w:hAnsi="宋体" w:eastAsia="宋体"/>
                <w:szCs w:val="21"/>
              </w:rPr>
              <w:t>16、支持跨运营商互动，通过云端多运营商自适应切换技术，可最大程度优化跨运营商带来的大延时。</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精品视频处理系统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1、支持合成1920*1080的PGM画面，包含导播画面、教师全景画面、教师特写画面、学生全景画面、学生特写画面。</w:t>
            </w:r>
          </w:p>
          <w:p>
            <w:pPr>
              <w:rPr>
                <w:rFonts w:hint="eastAsia" w:ascii="宋体" w:hAnsi="宋体" w:eastAsia="宋体"/>
                <w:szCs w:val="21"/>
                <w:lang w:eastAsia="zh-CN"/>
              </w:rPr>
            </w:pPr>
            <w:r>
              <w:rPr>
                <w:rFonts w:hint="eastAsia" w:ascii="宋体" w:hAnsi="宋体" w:eastAsia="宋体"/>
                <w:szCs w:val="21"/>
              </w:rPr>
              <w:t>2、主机支持多种类型视频信号接入，支持标准网络视频信号接入、高速数字信号接入。</w:t>
            </w:r>
          </w:p>
          <w:p>
            <w:pPr>
              <w:rPr>
                <w:rFonts w:hint="eastAsia" w:ascii="宋体" w:hAnsi="宋体" w:eastAsia="宋体"/>
                <w:szCs w:val="21"/>
                <w:lang w:eastAsia="zh-CN"/>
              </w:rPr>
            </w:pPr>
            <w:r>
              <w:rPr>
                <w:rFonts w:hint="eastAsia" w:ascii="宋体" w:hAnsi="宋体" w:eastAsia="宋体"/>
                <w:szCs w:val="21"/>
              </w:rPr>
              <w:t>3、主机可通过rtsp协议接入第三方摄像机视频流。</w:t>
            </w:r>
          </w:p>
          <w:p>
            <w:pPr>
              <w:rPr>
                <w:rFonts w:hint="eastAsia" w:ascii="宋体" w:hAnsi="宋体" w:eastAsia="宋体"/>
                <w:szCs w:val="21"/>
                <w:lang w:eastAsia="zh-CN"/>
              </w:rPr>
            </w:pPr>
            <w:r>
              <w:rPr>
                <w:rFonts w:hint="eastAsia" w:ascii="宋体" w:hAnsi="宋体" w:eastAsia="宋体"/>
                <w:szCs w:val="21"/>
              </w:rPr>
              <w:t>4、支持不少于3种编码复杂度，支持Baseline Profile、Main profile、High profile</w:t>
            </w:r>
          </w:p>
          <w:p>
            <w:pPr>
              <w:rPr>
                <w:rFonts w:hint="eastAsia" w:ascii="宋体" w:hAnsi="宋体" w:eastAsia="宋体"/>
                <w:szCs w:val="21"/>
                <w:lang w:eastAsia="zh-CN"/>
              </w:rPr>
            </w:pPr>
            <w:r>
              <w:rPr>
                <w:rFonts w:hint="eastAsia" w:ascii="宋体" w:hAnsi="宋体" w:eastAsia="宋体"/>
                <w:szCs w:val="21"/>
              </w:rPr>
              <w:t>5、支持不少于两种码率控制方式，支持CBR（Constant Bit Rate）、VBR（Variable Bit Rate）。</w:t>
            </w:r>
          </w:p>
          <w:p>
            <w:pPr>
              <w:rPr>
                <w:rFonts w:hint="eastAsia" w:ascii="宋体" w:hAnsi="宋体" w:eastAsia="宋体"/>
                <w:szCs w:val="21"/>
                <w:lang w:eastAsia="zh-CN"/>
              </w:rPr>
            </w:pPr>
            <w:r>
              <w:rPr>
                <w:rFonts w:hint="eastAsia" w:ascii="宋体" w:hAnsi="宋体" w:eastAsia="宋体"/>
                <w:szCs w:val="21"/>
              </w:rPr>
              <w:t>6、主机可通过网络实现对接入摄像机的设备信息检索。</w:t>
            </w:r>
          </w:p>
          <w:p>
            <w:pPr>
              <w:rPr>
                <w:rFonts w:hint="eastAsia" w:ascii="宋体" w:hAnsi="宋体" w:eastAsia="宋体"/>
                <w:szCs w:val="21"/>
                <w:lang w:eastAsia="zh-CN"/>
              </w:rPr>
            </w:pPr>
            <w:r>
              <w:rPr>
                <w:rFonts w:hint="eastAsia" w:ascii="宋体" w:hAnsi="宋体" w:eastAsia="宋体"/>
                <w:szCs w:val="21"/>
              </w:rPr>
              <w:t>7、POE视频接入单元支持802.3af标准协议，可实现POE摄像机接入。</w:t>
            </w:r>
          </w:p>
          <w:p>
            <w:pPr>
              <w:rPr>
                <w:rFonts w:ascii="宋体" w:hAnsi="宋体" w:eastAsia="宋体"/>
                <w:szCs w:val="21"/>
              </w:rPr>
            </w:pPr>
            <w:r>
              <w:rPr>
                <w:rFonts w:hint="eastAsia" w:ascii="宋体" w:hAnsi="宋体" w:eastAsia="宋体"/>
                <w:szCs w:val="21"/>
              </w:rPr>
              <w:t>8、HDMI采集通道支持画面缩放，可完成4K图像采集。</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教师定位摄像机</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1、镜头水平视场角≥ 40°。</w:t>
            </w:r>
          </w:p>
          <w:p>
            <w:pPr>
              <w:rPr>
                <w:rFonts w:hint="eastAsia" w:ascii="宋体" w:hAnsi="宋体" w:eastAsia="宋体"/>
                <w:szCs w:val="21"/>
                <w:lang w:eastAsia="zh-CN"/>
              </w:rPr>
            </w:pPr>
            <w:r>
              <w:rPr>
                <w:rFonts w:hint="eastAsia" w:ascii="宋体" w:hAnsi="宋体" w:eastAsia="宋体"/>
                <w:szCs w:val="21"/>
              </w:rPr>
              <w:t>2、一体化集成设计，支持4K超高清，最大可提供4K@30fps图像编码输出，同时向下兼容1080p，720p等分辨率。</w:t>
            </w:r>
          </w:p>
          <w:p>
            <w:pPr>
              <w:rPr>
                <w:rFonts w:hint="eastAsia" w:ascii="宋体" w:hAnsi="宋体" w:eastAsia="宋体"/>
                <w:szCs w:val="21"/>
                <w:lang w:eastAsia="zh-CN"/>
              </w:rPr>
            </w:pPr>
            <w:r>
              <w:rPr>
                <w:rFonts w:hint="eastAsia" w:ascii="宋体" w:hAnsi="宋体" w:eastAsia="宋体"/>
                <w:szCs w:val="21"/>
              </w:rPr>
              <w:t>3、全景画面支持畸变矫正功能。</w:t>
            </w:r>
          </w:p>
          <w:p>
            <w:pPr>
              <w:rPr>
                <w:rFonts w:hint="eastAsia" w:ascii="宋体" w:hAnsi="宋体" w:eastAsia="宋体"/>
                <w:szCs w:val="21"/>
                <w:lang w:eastAsia="zh-CN"/>
              </w:rPr>
            </w:pPr>
            <w:r>
              <w:rPr>
                <w:rFonts w:hint="eastAsia" w:ascii="宋体" w:hAnsi="宋体" w:eastAsia="宋体"/>
                <w:szCs w:val="21"/>
              </w:rPr>
              <w:t>4、全景画面与特写画面必须采用相同图像传感器和图像处理器，确保两者图像输出亮度、颜色、风格等保持一致。</w:t>
            </w:r>
          </w:p>
          <w:p>
            <w:pPr>
              <w:rPr>
                <w:rFonts w:hint="eastAsia" w:ascii="宋体" w:hAnsi="宋体" w:eastAsia="宋体"/>
                <w:szCs w:val="21"/>
                <w:lang w:eastAsia="zh-CN"/>
              </w:rPr>
            </w:pPr>
            <w:r>
              <w:rPr>
                <w:rFonts w:hint="eastAsia" w:ascii="宋体" w:hAnsi="宋体" w:eastAsia="宋体"/>
                <w:szCs w:val="21"/>
              </w:rPr>
              <w:t>5、内置图像识别跟踪算法，无需物理转动，即可实现平滑自然的跟踪效果，避免干扰课堂教学。</w:t>
            </w:r>
          </w:p>
          <w:p>
            <w:pPr>
              <w:rPr>
                <w:rFonts w:hint="eastAsia" w:ascii="宋体" w:hAnsi="宋体" w:eastAsia="宋体"/>
                <w:szCs w:val="21"/>
                <w:lang w:eastAsia="zh-CN"/>
              </w:rPr>
            </w:pPr>
            <w:r>
              <w:rPr>
                <w:rFonts w:hint="eastAsia" w:ascii="宋体" w:hAnsi="宋体" w:eastAsia="宋体"/>
                <w:szCs w:val="21"/>
              </w:rPr>
              <w:t>6、整机接口:≥1路RJ45。</w:t>
            </w:r>
          </w:p>
          <w:p>
            <w:pPr>
              <w:rPr>
                <w:rFonts w:hint="eastAsia" w:ascii="宋体" w:hAnsi="宋体" w:eastAsia="宋体"/>
                <w:szCs w:val="21"/>
                <w:lang w:eastAsia="zh-CN"/>
              </w:rPr>
            </w:pPr>
            <w:r>
              <w:rPr>
                <w:rFonts w:hint="eastAsia" w:ascii="宋体" w:hAnsi="宋体" w:eastAsia="宋体"/>
                <w:szCs w:val="21"/>
              </w:rPr>
              <w:t>7、支持POE有线网络供电，只需要1路网线，即可实现供电及信号传输，支持同时输出特写和全景等多路画面。</w:t>
            </w:r>
          </w:p>
          <w:p>
            <w:pPr>
              <w:rPr>
                <w:rFonts w:hint="eastAsia" w:ascii="宋体" w:hAnsi="宋体" w:eastAsia="宋体"/>
                <w:szCs w:val="21"/>
                <w:lang w:eastAsia="zh-CN"/>
              </w:rPr>
            </w:pPr>
            <w:r>
              <w:rPr>
                <w:rFonts w:hint="eastAsia" w:ascii="宋体" w:hAnsi="宋体" w:eastAsia="宋体"/>
                <w:szCs w:val="21"/>
              </w:rPr>
              <w:t>8、传感器尺寸：≥CMOS 1/2.8英寸。</w:t>
            </w:r>
          </w:p>
          <w:p>
            <w:pPr>
              <w:rPr>
                <w:rFonts w:hint="eastAsia" w:ascii="宋体" w:hAnsi="宋体" w:eastAsia="宋体"/>
                <w:szCs w:val="21"/>
                <w:lang w:eastAsia="zh-CN"/>
              </w:rPr>
            </w:pPr>
            <w:r>
              <w:rPr>
                <w:rFonts w:hint="eastAsia" w:ascii="宋体" w:hAnsi="宋体" w:eastAsia="宋体"/>
                <w:szCs w:val="21"/>
              </w:rPr>
              <w:t xml:space="preserve">9、传感器有效像素≥800万。 </w:t>
            </w:r>
          </w:p>
          <w:p>
            <w:pPr>
              <w:rPr>
                <w:rFonts w:ascii="宋体" w:hAnsi="宋体" w:eastAsia="宋体"/>
                <w:szCs w:val="21"/>
              </w:rPr>
            </w:pPr>
            <w:r>
              <w:rPr>
                <w:rFonts w:hint="eastAsia" w:ascii="宋体" w:hAnsi="宋体" w:eastAsia="宋体"/>
                <w:szCs w:val="21"/>
              </w:rPr>
              <w:t>10、网络流传输协议：TCP, HTTP, UDP，RTSP, RTMP, ONVIF。</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教师摄像机图像处理系统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1、摄像机内嵌智能跟踪算法，无需单独安装定位跟踪主机及其他任何辅助拍摄设备，即可实现跟踪定位控制功能。</w:t>
            </w:r>
          </w:p>
          <w:p>
            <w:pPr>
              <w:rPr>
                <w:rFonts w:hint="eastAsia" w:ascii="宋体" w:hAnsi="宋体" w:eastAsia="宋体"/>
                <w:szCs w:val="21"/>
                <w:lang w:eastAsia="zh-CN"/>
              </w:rPr>
            </w:pPr>
            <w:r>
              <w:rPr>
                <w:rFonts w:hint="eastAsia" w:ascii="宋体" w:hAnsi="宋体" w:eastAsia="宋体"/>
                <w:szCs w:val="21"/>
              </w:rPr>
              <w:t>2、系统应采用智能图像识别算法，高清摄像机同时输出2路场景画面并分析计算，实现1台摄像机的2景位拍摄，通过导播跟踪系统，实现所有画面的自动导播切换：</w:t>
            </w:r>
          </w:p>
          <w:p>
            <w:pPr>
              <w:rPr>
                <w:rFonts w:hint="eastAsia" w:ascii="宋体" w:hAnsi="宋体" w:eastAsia="宋体"/>
                <w:szCs w:val="21"/>
                <w:lang w:eastAsia="zh-CN"/>
              </w:rPr>
            </w:pPr>
            <w:r>
              <w:rPr>
                <w:rFonts w:hint="eastAsia" w:ascii="宋体" w:hAnsi="宋体" w:eastAsia="宋体"/>
                <w:szCs w:val="21"/>
              </w:rPr>
              <w:t>a)当教师在讲台区域站立授课时，自动切换为教师特写，当教师在讲台区域进行走动时，自动切换到教师全景；</w:t>
            </w:r>
          </w:p>
          <w:p>
            <w:pPr>
              <w:rPr>
                <w:rFonts w:hint="eastAsia" w:ascii="宋体" w:hAnsi="宋体" w:eastAsia="宋体"/>
                <w:szCs w:val="21"/>
                <w:lang w:eastAsia="zh-CN"/>
              </w:rPr>
            </w:pPr>
            <w:r>
              <w:rPr>
                <w:rFonts w:hint="eastAsia" w:ascii="宋体" w:hAnsi="宋体" w:eastAsia="宋体"/>
                <w:szCs w:val="21"/>
              </w:rPr>
              <w:t>b)当教师切换多媒体授课时，自动切换为多媒体特写画面；</w:t>
            </w:r>
          </w:p>
          <w:p>
            <w:pPr>
              <w:rPr>
                <w:rFonts w:hint="eastAsia" w:ascii="宋体" w:hAnsi="宋体" w:eastAsia="宋体"/>
                <w:szCs w:val="21"/>
                <w:lang w:eastAsia="zh-CN"/>
              </w:rPr>
            </w:pPr>
            <w:r>
              <w:rPr>
                <w:rFonts w:hint="eastAsia" w:ascii="宋体" w:hAnsi="宋体" w:eastAsia="宋体"/>
                <w:szCs w:val="21"/>
              </w:rPr>
              <w:t>3、支持设置摄像机分辨率、帧率、码率</w:t>
            </w:r>
          </w:p>
          <w:p>
            <w:pPr>
              <w:rPr>
                <w:rFonts w:hint="eastAsia" w:ascii="宋体" w:hAnsi="宋体" w:eastAsia="宋体"/>
                <w:szCs w:val="21"/>
                <w:lang w:eastAsia="zh-CN"/>
              </w:rPr>
            </w:pPr>
            <w:r>
              <w:rPr>
                <w:rFonts w:hint="eastAsia" w:ascii="宋体" w:hAnsi="宋体" w:eastAsia="宋体"/>
                <w:szCs w:val="21"/>
              </w:rPr>
              <w:t>4、支持设置摄像机亮度、饱和度、对比度、锐度、色度、快门速度</w:t>
            </w:r>
          </w:p>
          <w:p>
            <w:pPr>
              <w:rPr>
                <w:rFonts w:hint="eastAsia" w:ascii="宋体" w:hAnsi="宋体" w:eastAsia="宋体"/>
                <w:szCs w:val="21"/>
                <w:lang w:eastAsia="zh-CN"/>
              </w:rPr>
            </w:pPr>
            <w:r>
              <w:rPr>
                <w:rFonts w:hint="eastAsia" w:ascii="宋体" w:hAnsi="宋体" w:eastAsia="宋体"/>
                <w:szCs w:val="21"/>
              </w:rPr>
              <w:t>5、图像支持左右镜像、上下翻转，默认不开启</w:t>
            </w:r>
          </w:p>
          <w:p>
            <w:pPr>
              <w:rPr>
                <w:rFonts w:hint="eastAsia" w:ascii="宋体" w:hAnsi="宋体" w:eastAsia="宋体"/>
                <w:szCs w:val="21"/>
                <w:lang w:eastAsia="zh-CN"/>
              </w:rPr>
            </w:pPr>
            <w:r>
              <w:rPr>
                <w:rFonts w:hint="eastAsia" w:ascii="宋体" w:hAnsi="宋体" w:eastAsia="宋体"/>
                <w:szCs w:val="21"/>
              </w:rPr>
              <w:t>6、支持对摄像机网络进行管理，包括设置IP地址/网关/DNS等，支持组播协议搜索IP地址，并修改摄像机IP</w:t>
            </w:r>
          </w:p>
          <w:p>
            <w:pPr>
              <w:rPr>
                <w:rFonts w:hint="eastAsia" w:ascii="宋体" w:hAnsi="宋体" w:eastAsia="宋体"/>
                <w:szCs w:val="21"/>
                <w:lang w:eastAsia="zh-CN"/>
              </w:rPr>
            </w:pPr>
            <w:r>
              <w:rPr>
                <w:rFonts w:hint="eastAsia" w:ascii="宋体" w:hAnsi="宋体" w:eastAsia="宋体"/>
                <w:szCs w:val="21"/>
              </w:rPr>
              <w:t>7、支持rtmp推流，推流地址可设置</w:t>
            </w:r>
          </w:p>
          <w:p>
            <w:pPr>
              <w:rPr>
                <w:rFonts w:hint="eastAsia" w:ascii="宋体" w:hAnsi="宋体" w:eastAsia="宋体"/>
                <w:szCs w:val="21"/>
                <w:lang w:eastAsia="zh-CN"/>
              </w:rPr>
            </w:pPr>
            <w:r>
              <w:rPr>
                <w:rFonts w:hint="eastAsia" w:ascii="宋体" w:hAnsi="宋体" w:eastAsia="宋体"/>
                <w:szCs w:val="21"/>
              </w:rPr>
              <w:t>8、支持TRSP推流，推流地址可设置</w:t>
            </w:r>
          </w:p>
          <w:p>
            <w:pPr>
              <w:rPr>
                <w:rFonts w:hint="eastAsia" w:ascii="宋体" w:hAnsi="宋体" w:eastAsia="宋体"/>
                <w:szCs w:val="21"/>
                <w:lang w:eastAsia="zh-CN"/>
              </w:rPr>
            </w:pPr>
            <w:r>
              <w:rPr>
                <w:rFonts w:hint="eastAsia" w:ascii="宋体" w:hAnsi="宋体" w:eastAsia="宋体"/>
                <w:szCs w:val="21"/>
              </w:rPr>
              <w:t>9、支持ONVIF协议，可预览ONVIF画面</w:t>
            </w:r>
          </w:p>
          <w:p>
            <w:pPr>
              <w:rPr>
                <w:rFonts w:hint="eastAsia" w:ascii="宋体" w:hAnsi="宋体" w:eastAsia="宋体"/>
                <w:szCs w:val="21"/>
                <w:lang w:eastAsia="zh-CN"/>
              </w:rPr>
            </w:pPr>
            <w:r>
              <w:rPr>
                <w:rFonts w:hint="eastAsia" w:ascii="宋体" w:hAnsi="宋体" w:eastAsia="宋体"/>
                <w:szCs w:val="21"/>
              </w:rPr>
              <w:t>10、支持GB28181协议，可使用GB28181协议推流</w:t>
            </w:r>
          </w:p>
          <w:p>
            <w:pPr>
              <w:rPr>
                <w:rFonts w:ascii="宋体" w:hAnsi="宋体" w:eastAsia="宋体"/>
                <w:szCs w:val="21"/>
              </w:rPr>
            </w:pPr>
            <w:r>
              <w:rPr>
                <w:rFonts w:hint="eastAsia" w:ascii="宋体" w:hAnsi="宋体" w:eastAsia="宋体"/>
                <w:szCs w:val="21"/>
              </w:rPr>
              <w:t>11、支持摄像机内部导播，支持外部服务器导播</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学生定位摄像机</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1、镜头水平视场角≥ 90°。</w:t>
            </w:r>
          </w:p>
          <w:p>
            <w:pPr>
              <w:rPr>
                <w:rFonts w:hint="eastAsia" w:ascii="宋体" w:hAnsi="宋体" w:eastAsia="宋体"/>
                <w:szCs w:val="21"/>
                <w:lang w:eastAsia="zh-CN"/>
              </w:rPr>
            </w:pPr>
            <w:r>
              <w:rPr>
                <w:rFonts w:hint="eastAsia" w:ascii="宋体" w:hAnsi="宋体" w:eastAsia="宋体"/>
                <w:szCs w:val="21"/>
              </w:rPr>
              <w:t>2、一体化集成设计，支持4K超高清，最大可提供4K@30fps图像编码输出，同时向下兼容1080p，720p等分辨率。</w:t>
            </w:r>
          </w:p>
          <w:p>
            <w:pPr>
              <w:rPr>
                <w:rFonts w:hint="eastAsia" w:ascii="宋体" w:hAnsi="宋体" w:eastAsia="宋体"/>
                <w:szCs w:val="21"/>
                <w:lang w:eastAsia="zh-CN"/>
              </w:rPr>
            </w:pPr>
            <w:r>
              <w:rPr>
                <w:rFonts w:hint="eastAsia" w:ascii="宋体" w:hAnsi="宋体" w:eastAsia="宋体"/>
                <w:szCs w:val="21"/>
              </w:rPr>
              <w:t>3、全景画面支持畸变矫正功能。</w:t>
            </w:r>
          </w:p>
          <w:p>
            <w:pPr>
              <w:rPr>
                <w:rFonts w:hint="eastAsia" w:ascii="宋体" w:hAnsi="宋体" w:eastAsia="宋体"/>
                <w:szCs w:val="21"/>
                <w:lang w:eastAsia="zh-CN"/>
              </w:rPr>
            </w:pPr>
            <w:r>
              <w:rPr>
                <w:rFonts w:hint="eastAsia" w:ascii="宋体" w:hAnsi="宋体" w:eastAsia="宋体"/>
                <w:szCs w:val="21"/>
              </w:rPr>
              <w:t>4、全景画面与特写画面必须采用相同图像传感器和图像处理器，确保两者图像输出亮度、颜色、风格等保持一致。</w:t>
            </w:r>
          </w:p>
          <w:p>
            <w:pPr>
              <w:rPr>
                <w:rFonts w:hint="eastAsia" w:ascii="宋体" w:hAnsi="宋体" w:eastAsia="宋体"/>
                <w:szCs w:val="21"/>
                <w:lang w:eastAsia="zh-CN"/>
              </w:rPr>
            </w:pPr>
            <w:r>
              <w:rPr>
                <w:rFonts w:hint="eastAsia" w:ascii="宋体" w:hAnsi="宋体" w:eastAsia="宋体"/>
                <w:szCs w:val="21"/>
              </w:rPr>
              <w:t>5、内置图像识别跟踪算法，无需物理转动，即可实现平滑自然的跟踪效果，避免干扰课堂教学。</w:t>
            </w:r>
          </w:p>
          <w:p>
            <w:pPr>
              <w:rPr>
                <w:rFonts w:hint="eastAsia" w:ascii="宋体" w:hAnsi="宋体" w:eastAsia="宋体"/>
                <w:szCs w:val="21"/>
                <w:lang w:eastAsia="zh-CN"/>
              </w:rPr>
            </w:pPr>
            <w:r>
              <w:rPr>
                <w:rFonts w:hint="eastAsia" w:ascii="宋体" w:hAnsi="宋体" w:eastAsia="宋体"/>
                <w:szCs w:val="21"/>
              </w:rPr>
              <w:t>6、整机接口:≥1路RJ45。</w:t>
            </w:r>
          </w:p>
          <w:p>
            <w:pPr>
              <w:rPr>
                <w:rFonts w:hint="eastAsia" w:ascii="宋体" w:hAnsi="宋体" w:eastAsia="宋体"/>
                <w:szCs w:val="21"/>
                <w:lang w:eastAsia="zh-CN"/>
              </w:rPr>
            </w:pPr>
            <w:r>
              <w:rPr>
                <w:rFonts w:hint="eastAsia" w:ascii="宋体" w:hAnsi="宋体" w:eastAsia="宋体"/>
                <w:szCs w:val="21"/>
              </w:rPr>
              <w:t>7、支持POE有线网络供电，只需要1路网线，即可实现供电及信号传输，支持同时输出特写和全景等多路画面。</w:t>
            </w:r>
          </w:p>
          <w:p>
            <w:pPr>
              <w:rPr>
                <w:rFonts w:hint="eastAsia" w:ascii="宋体" w:hAnsi="宋体" w:eastAsia="宋体"/>
                <w:szCs w:val="21"/>
                <w:lang w:eastAsia="zh-CN"/>
              </w:rPr>
            </w:pPr>
            <w:r>
              <w:rPr>
                <w:rFonts w:hint="eastAsia" w:ascii="宋体" w:hAnsi="宋体" w:eastAsia="宋体"/>
                <w:szCs w:val="21"/>
              </w:rPr>
              <w:t>8、传感器尺寸：≥CMOS 1/2.8英寸。</w:t>
            </w:r>
          </w:p>
          <w:p>
            <w:pPr>
              <w:rPr>
                <w:rFonts w:hint="eastAsia" w:ascii="宋体" w:hAnsi="宋体" w:eastAsia="宋体"/>
                <w:szCs w:val="21"/>
                <w:lang w:eastAsia="zh-CN"/>
              </w:rPr>
            </w:pPr>
            <w:r>
              <w:rPr>
                <w:rFonts w:hint="eastAsia" w:ascii="宋体" w:hAnsi="宋体" w:eastAsia="宋体"/>
                <w:szCs w:val="21"/>
              </w:rPr>
              <w:t xml:space="preserve">9、传感器有效像素≥800万。 </w:t>
            </w:r>
          </w:p>
          <w:p>
            <w:pPr>
              <w:rPr>
                <w:rFonts w:ascii="宋体" w:hAnsi="宋体" w:eastAsia="宋体"/>
                <w:szCs w:val="21"/>
              </w:rPr>
            </w:pPr>
            <w:r>
              <w:rPr>
                <w:rFonts w:hint="eastAsia" w:ascii="宋体" w:hAnsi="宋体" w:eastAsia="宋体"/>
                <w:szCs w:val="21"/>
              </w:rPr>
              <w:t>10、网络流传输协议：TCP, HTTP, UDP，RTSP, RTMP, ONVIF。</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学生摄像机图像处理系统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1、摄像机内嵌智能跟踪算法，无需单独安装定位跟踪主机及其他任何辅助拍摄设备，即可实现跟踪定位控制功能。</w:t>
            </w:r>
          </w:p>
          <w:p>
            <w:pPr>
              <w:rPr>
                <w:rFonts w:hint="eastAsia" w:ascii="宋体" w:hAnsi="宋体" w:eastAsia="宋体"/>
                <w:szCs w:val="21"/>
                <w:lang w:eastAsia="zh-CN"/>
              </w:rPr>
            </w:pPr>
            <w:r>
              <w:rPr>
                <w:rFonts w:hint="eastAsia" w:ascii="宋体" w:hAnsi="宋体" w:eastAsia="宋体"/>
                <w:szCs w:val="21"/>
              </w:rPr>
              <w:t>2、系统应采用智能图像识别算法，高清摄像机同时输出2路场景画面并分析计算，实现1台摄像机的2景位拍摄，通过导播跟踪系统，实现所有画面的自动导播切换：</w:t>
            </w:r>
          </w:p>
          <w:p>
            <w:pPr>
              <w:rPr>
                <w:rFonts w:hint="eastAsia" w:ascii="宋体" w:hAnsi="宋体" w:eastAsia="宋体"/>
                <w:szCs w:val="21"/>
                <w:lang w:eastAsia="zh-CN"/>
              </w:rPr>
            </w:pPr>
            <w:r>
              <w:rPr>
                <w:rFonts w:hint="eastAsia" w:ascii="宋体" w:hAnsi="宋体" w:eastAsia="宋体"/>
                <w:szCs w:val="21"/>
              </w:rPr>
              <w:t>a)学生起立发言时，首先切换为学生全景，再过渡为发言学生的特写画面，当多名学生站立时，自动切换到学生全景；</w:t>
            </w:r>
          </w:p>
          <w:p>
            <w:pPr>
              <w:rPr>
                <w:rFonts w:hint="eastAsia" w:ascii="宋体" w:hAnsi="宋体" w:eastAsia="宋体"/>
                <w:szCs w:val="21"/>
                <w:lang w:eastAsia="zh-CN"/>
              </w:rPr>
            </w:pPr>
            <w:r>
              <w:rPr>
                <w:rFonts w:hint="eastAsia" w:ascii="宋体" w:hAnsi="宋体" w:eastAsia="宋体"/>
                <w:szCs w:val="21"/>
              </w:rPr>
              <w:t>b)学生跟踪具备人脸检测辅助识别功能。</w:t>
            </w:r>
          </w:p>
          <w:p>
            <w:pPr>
              <w:rPr>
                <w:rFonts w:hint="eastAsia" w:ascii="宋体" w:hAnsi="宋体" w:eastAsia="宋体"/>
                <w:szCs w:val="21"/>
                <w:lang w:eastAsia="zh-CN"/>
              </w:rPr>
            </w:pPr>
            <w:r>
              <w:rPr>
                <w:rFonts w:hint="eastAsia" w:ascii="宋体" w:hAnsi="宋体" w:eastAsia="宋体"/>
                <w:szCs w:val="21"/>
              </w:rPr>
              <w:t>3、支持设置摄像机分辨率、帧率、码率</w:t>
            </w:r>
          </w:p>
          <w:p>
            <w:pPr>
              <w:rPr>
                <w:rFonts w:hint="eastAsia" w:ascii="宋体" w:hAnsi="宋体" w:eastAsia="宋体"/>
                <w:szCs w:val="21"/>
                <w:lang w:eastAsia="zh-CN"/>
              </w:rPr>
            </w:pPr>
            <w:r>
              <w:rPr>
                <w:rFonts w:hint="eastAsia" w:ascii="宋体" w:hAnsi="宋体" w:eastAsia="宋体"/>
                <w:szCs w:val="21"/>
              </w:rPr>
              <w:t>4、支持设置摄像机亮度、饱和度、对比度、锐度、色度、快门速度</w:t>
            </w:r>
          </w:p>
          <w:p>
            <w:pPr>
              <w:rPr>
                <w:rFonts w:hint="eastAsia" w:ascii="宋体" w:hAnsi="宋体" w:eastAsia="宋体"/>
                <w:szCs w:val="21"/>
                <w:lang w:eastAsia="zh-CN"/>
              </w:rPr>
            </w:pPr>
            <w:r>
              <w:rPr>
                <w:rFonts w:hint="eastAsia" w:ascii="宋体" w:hAnsi="宋体" w:eastAsia="宋体"/>
                <w:szCs w:val="21"/>
              </w:rPr>
              <w:t>5、图像支持左右镜像、上下翻转，默认不开启</w:t>
            </w:r>
          </w:p>
          <w:p>
            <w:pPr>
              <w:rPr>
                <w:rFonts w:hint="eastAsia" w:ascii="宋体" w:hAnsi="宋体" w:eastAsia="宋体"/>
                <w:szCs w:val="21"/>
                <w:lang w:eastAsia="zh-CN"/>
              </w:rPr>
            </w:pPr>
            <w:r>
              <w:rPr>
                <w:rFonts w:hint="eastAsia" w:ascii="宋体" w:hAnsi="宋体" w:eastAsia="宋体"/>
                <w:szCs w:val="21"/>
              </w:rPr>
              <w:t>6、支持对摄像机网络进行管理，包括设置IP地址/网关/DNS等，支持组播协议搜索IP地址，并修改摄像机IP</w:t>
            </w:r>
          </w:p>
          <w:p>
            <w:pPr>
              <w:rPr>
                <w:rFonts w:hint="eastAsia" w:ascii="宋体" w:hAnsi="宋体" w:eastAsia="宋体"/>
                <w:szCs w:val="21"/>
                <w:lang w:eastAsia="zh-CN"/>
              </w:rPr>
            </w:pPr>
            <w:r>
              <w:rPr>
                <w:rFonts w:hint="eastAsia" w:ascii="宋体" w:hAnsi="宋体" w:eastAsia="宋体"/>
                <w:szCs w:val="21"/>
              </w:rPr>
              <w:t>7、支持rtmp推流，推流地址可设置</w:t>
            </w:r>
          </w:p>
          <w:p>
            <w:pPr>
              <w:rPr>
                <w:rFonts w:hint="eastAsia" w:ascii="宋体" w:hAnsi="宋体" w:eastAsia="宋体"/>
                <w:szCs w:val="21"/>
                <w:lang w:eastAsia="zh-CN"/>
              </w:rPr>
            </w:pPr>
            <w:r>
              <w:rPr>
                <w:rFonts w:hint="eastAsia" w:ascii="宋体" w:hAnsi="宋体" w:eastAsia="宋体"/>
                <w:szCs w:val="21"/>
              </w:rPr>
              <w:t>8、支持TRSP推流，推流地址可设置</w:t>
            </w:r>
          </w:p>
          <w:p>
            <w:pPr>
              <w:rPr>
                <w:rFonts w:hint="eastAsia" w:ascii="宋体" w:hAnsi="宋体" w:eastAsia="宋体"/>
                <w:szCs w:val="21"/>
                <w:lang w:eastAsia="zh-CN"/>
              </w:rPr>
            </w:pPr>
            <w:r>
              <w:rPr>
                <w:rFonts w:hint="eastAsia" w:ascii="宋体" w:hAnsi="宋体" w:eastAsia="宋体"/>
                <w:szCs w:val="21"/>
              </w:rPr>
              <w:t>9、支持ONVIF协议，可预览ONVIF画面</w:t>
            </w:r>
          </w:p>
          <w:p>
            <w:pPr>
              <w:rPr>
                <w:rFonts w:hint="eastAsia" w:ascii="宋体" w:hAnsi="宋体" w:eastAsia="宋体"/>
                <w:szCs w:val="21"/>
                <w:lang w:eastAsia="zh-CN"/>
              </w:rPr>
            </w:pPr>
            <w:r>
              <w:rPr>
                <w:rFonts w:hint="eastAsia" w:ascii="宋体" w:hAnsi="宋体" w:eastAsia="宋体"/>
                <w:szCs w:val="21"/>
              </w:rPr>
              <w:t>10、支持GB28181协议，可使用GB28181协议推流</w:t>
            </w:r>
          </w:p>
          <w:p>
            <w:pPr>
              <w:rPr>
                <w:rFonts w:ascii="宋体" w:hAnsi="宋体" w:eastAsia="宋体"/>
                <w:szCs w:val="21"/>
              </w:rPr>
            </w:pPr>
            <w:r>
              <w:rPr>
                <w:rFonts w:hint="eastAsia" w:ascii="宋体" w:hAnsi="宋体" w:eastAsia="宋体"/>
                <w:szCs w:val="21"/>
              </w:rPr>
              <w:t>11、支持摄像机内部导播，支持外部服务器导播</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云台摄像机</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1、传感器尺寸：≥CMOS 1/2.8英寸</w:t>
            </w:r>
          </w:p>
          <w:p>
            <w:pPr>
              <w:rPr>
                <w:rFonts w:hint="eastAsia" w:ascii="宋体" w:hAnsi="宋体" w:eastAsia="宋体"/>
                <w:szCs w:val="21"/>
                <w:lang w:eastAsia="zh-CN"/>
              </w:rPr>
            </w:pPr>
            <w:r>
              <w:rPr>
                <w:rFonts w:hint="eastAsia" w:ascii="宋体" w:hAnsi="宋体" w:eastAsia="宋体"/>
                <w:szCs w:val="21"/>
              </w:rPr>
              <w:t>2、传感器有效像素≥200万</w:t>
            </w:r>
          </w:p>
          <w:p>
            <w:pPr>
              <w:rPr>
                <w:rFonts w:hint="eastAsia" w:ascii="宋体" w:hAnsi="宋体" w:eastAsia="宋体"/>
                <w:szCs w:val="21"/>
                <w:lang w:eastAsia="zh-CN"/>
              </w:rPr>
            </w:pPr>
            <w:r>
              <w:rPr>
                <w:rFonts w:hint="eastAsia" w:ascii="宋体" w:hAnsi="宋体" w:eastAsia="宋体"/>
                <w:szCs w:val="21"/>
              </w:rPr>
              <w:t>3、支持不少于20倍变焦</w:t>
            </w:r>
          </w:p>
          <w:p>
            <w:pPr>
              <w:rPr>
                <w:rFonts w:hint="eastAsia" w:ascii="宋体" w:hAnsi="宋体" w:eastAsia="宋体"/>
                <w:szCs w:val="21"/>
                <w:lang w:eastAsia="zh-CN"/>
              </w:rPr>
            </w:pPr>
            <w:r>
              <w:rPr>
                <w:rFonts w:hint="eastAsia" w:ascii="宋体" w:hAnsi="宋体" w:eastAsia="宋体"/>
                <w:szCs w:val="21"/>
              </w:rPr>
              <w:t>4、扫描方式：逐行</w:t>
            </w:r>
          </w:p>
          <w:p>
            <w:pPr>
              <w:rPr>
                <w:rFonts w:hint="eastAsia" w:ascii="宋体" w:hAnsi="宋体" w:eastAsia="宋体"/>
                <w:szCs w:val="21"/>
                <w:lang w:eastAsia="zh-CN"/>
              </w:rPr>
            </w:pPr>
            <w:r>
              <w:rPr>
                <w:rFonts w:hint="eastAsia" w:ascii="宋体" w:hAnsi="宋体" w:eastAsia="宋体"/>
                <w:szCs w:val="21"/>
              </w:rPr>
              <w:t>5、支持POE供电</w:t>
            </w:r>
          </w:p>
          <w:p>
            <w:pPr>
              <w:rPr>
                <w:rFonts w:hint="eastAsia" w:ascii="宋体" w:hAnsi="宋体" w:eastAsia="宋体"/>
                <w:szCs w:val="21"/>
                <w:lang w:eastAsia="zh-CN"/>
              </w:rPr>
            </w:pPr>
            <w:r>
              <w:rPr>
                <w:rFonts w:hint="eastAsia" w:ascii="宋体" w:hAnsi="宋体" w:eastAsia="宋体"/>
                <w:szCs w:val="21"/>
              </w:rPr>
              <w:t>6、支持预置位个数≥255个，预置位精度≤0.1°</w:t>
            </w:r>
          </w:p>
          <w:p>
            <w:pPr>
              <w:rPr>
                <w:rFonts w:hint="eastAsia" w:ascii="宋体" w:hAnsi="宋体" w:eastAsia="宋体"/>
                <w:szCs w:val="21"/>
                <w:lang w:eastAsia="zh-CN"/>
              </w:rPr>
            </w:pPr>
            <w:r>
              <w:rPr>
                <w:rFonts w:hint="eastAsia" w:ascii="宋体" w:hAnsi="宋体" w:eastAsia="宋体"/>
                <w:szCs w:val="21"/>
              </w:rPr>
              <w:t>7、支持水平翻转、垂直翻转，水平转动范围：±170°，垂直转动范围：-30°~+90°</w:t>
            </w:r>
          </w:p>
          <w:p>
            <w:pPr>
              <w:rPr>
                <w:rFonts w:hint="eastAsia" w:ascii="宋体" w:hAnsi="宋体" w:eastAsia="宋体"/>
                <w:szCs w:val="21"/>
                <w:lang w:eastAsia="zh-CN"/>
              </w:rPr>
            </w:pPr>
            <w:r>
              <w:rPr>
                <w:rFonts w:hint="eastAsia" w:ascii="宋体" w:hAnsi="宋体" w:eastAsia="宋体"/>
                <w:szCs w:val="21"/>
              </w:rPr>
              <w:t>8、支持最大水平视场角≥60°，最大垂直视场角≥35°</w:t>
            </w:r>
          </w:p>
          <w:p>
            <w:pPr>
              <w:rPr>
                <w:rFonts w:ascii="宋体" w:hAnsi="宋体" w:eastAsia="宋体"/>
                <w:szCs w:val="21"/>
              </w:rPr>
            </w:pPr>
            <w:r>
              <w:rPr>
                <w:rFonts w:hint="eastAsia" w:ascii="宋体" w:hAnsi="宋体" w:eastAsia="宋体"/>
                <w:szCs w:val="21"/>
              </w:rPr>
              <w:t>9、支持最大水平转动速度≥100°/s，最大垂直转动速度≥69°/s</w:t>
            </w:r>
          </w:p>
        </w:tc>
        <w:tc>
          <w:tcPr>
            <w:tcW w:w="708" w:type="dxa"/>
            <w:vAlign w:val="center"/>
          </w:tcPr>
          <w:p>
            <w:pPr>
              <w:rPr>
                <w:rFonts w:ascii="宋体" w:hAnsi="宋体" w:eastAsia="宋体"/>
                <w:szCs w:val="21"/>
              </w:rPr>
            </w:pPr>
            <w:r>
              <w:rPr>
                <w:rFonts w:hint="eastAsia" w:ascii="宋体" w:hAnsi="宋体" w:eastAsia="宋体"/>
                <w:szCs w:val="21"/>
              </w:rPr>
              <w:t>3</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云台摄像机图像处理系统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1、设备采用ARM硬件架构，linux操作系统</w:t>
            </w:r>
          </w:p>
          <w:p>
            <w:pPr>
              <w:rPr>
                <w:rFonts w:hint="eastAsia" w:ascii="宋体" w:hAnsi="宋体" w:eastAsia="宋体"/>
                <w:szCs w:val="21"/>
                <w:lang w:eastAsia="zh-CN"/>
              </w:rPr>
            </w:pPr>
            <w:r>
              <w:rPr>
                <w:rFonts w:hint="eastAsia" w:ascii="宋体" w:hAnsi="宋体" w:eastAsia="宋体"/>
                <w:szCs w:val="21"/>
              </w:rPr>
              <w:t>2、支持自动白平衡</w:t>
            </w:r>
          </w:p>
          <w:p>
            <w:pPr>
              <w:rPr>
                <w:rFonts w:hint="eastAsia" w:ascii="宋体" w:hAnsi="宋体" w:eastAsia="宋体"/>
                <w:szCs w:val="21"/>
                <w:lang w:eastAsia="zh-CN"/>
              </w:rPr>
            </w:pPr>
            <w:r>
              <w:rPr>
                <w:rFonts w:hint="eastAsia" w:ascii="宋体" w:hAnsi="宋体" w:eastAsia="宋体"/>
                <w:szCs w:val="21"/>
              </w:rPr>
              <w:t>3、支持背光补偿功能</w:t>
            </w:r>
          </w:p>
          <w:p>
            <w:pPr>
              <w:rPr>
                <w:rFonts w:hint="eastAsia" w:ascii="宋体" w:hAnsi="宋体" w:eastAsia="宋体"/>
                <w:szCs w:val="21"/>
                <w:lang w:eastAsia="zh-CN"/>
              </w:rPr>
            </w:pPr>
            <w:r>
              <w:rPr>
                <w:rFonts w:hint="eastAsia" w:ascii="宋体" w:hAnsi="宋体" w:eastAsia="宋体"/>
                <w:szCs w:val="21"/>
              </w:rPr>
              <w:t>4、支持2D、3D数字降噪</w:t>
            </w:r>
          </w:p>
          <w:p>
            <w:pPr>
              <w:rPr>
                <w:rFonts w:hint="eastAsia" w:ascii="宋体" w:hAnsi="宋体" w:eastAsia="宋体"/>
                <w:szCs w:val="21"/>
                <w:lang w:eastAsia="zh-CN"/>
              </w:rPr>
            </w:pPr>
            <w:r>
              <w:rPr>
                <w:rFonts w:hint="eastAsia" w:ascii="宋体" w:hAnsi="宋体" w:eastAsia="宋体"/>
                <w:szCs w:val="21"/>
              </w:rPr>
              <w:t>5、支持不少于4种编码等级，包含baseline、mainprofile、highprofile、svc-t</w:t>
            </w:r>
          </w:p>
          <w:p>
            <w:pPr>
              <w:rPr>
                <w:rFonts w:hint="eastAsia" w:ascii="宋体" w:hAnsi="宋体" w:eastAsia="宋体"/>
                <w:szCs w:val="21"/>
                <w:lang w:eastAsia="zh-CN"/>
              </w:rPr>
            </w:pPr>
            <w:r>
              <w:rPr>
                <w:rFonts w:hint="eastAsia" w:ascii="宋体" w:hAnsi="宋体" w:eastAsia="宋体"/>
                <w:szCs w:val="21"/>
              </w:rPr>
              <w:t>6、支持AAC、G711A两种音频编码格式</w:t>
            </w:r>
          </w:p>
          <w:p>
            <w:pPr>
              <w:rPr>
                <w:rFonts w:hint="eastAsia" w:ascii="宋体" w:hAnsi="宋体" w:eastAsia="宋体"/>
                <w:szCs w:val="21"/>
                <w:lang w:eastAsia="zh-CN"/>
              </w:rPr>
            </w:pPr>
            <w:r>
              <w:rPr>
                <w:rFonts w:hint="eastAsia" w:ascii="宋体" w:hAnsi="宋体" w:eastAsia="宋体"/>
                <w:szCs w:val="21"/>
              </w:rPr>
              <w:t>7、支持TCP/IP, HTTP, RTSP, RTMP, Onvif, DHCP, 组播等网络协议</w:t>
            </w:r>
          </w:p>
          <w:p>
            <w:pPr>
              <w:rPr>
                <w:rFonts w:hint="eastAsia" w:ascii="宋体" w:hAnsi="宋体" w:eastAsia="宋体"/>
                <w:szCs w:val="21"/>
                <w:lang w:eastAsia="zh-CN"/>
              </w:rPr>
            </w:pPr>
            <w:r>
              <w:rPr>
                <w:rFonts w:hint="eastAsia" w:ascii="宋体" w:hAnsi="宋体" w:eastAsia="宋体"/>
                <w:szCs w:val="21"/>
              </w:rPr>
              <w:t>8、支持设置摄像机分辨率、帧率、码率</w:t>
            </w:r>
          </w:p>
          <w:p>
            <w:pPr>
              <w:rPr>
                <w:rFonts w:hint="eastAsia" w:ascii="宋体" w:hAnsi="宋体" w:eastAsia="宋体"/>
                <w:szCs w:val="21"/>
                <w:lang w:eastAsia="zh-CN"/>
              </w:rPr>
            </w:pPr>
            <w:r>
              <w:rPr>
                <w:rFonts w:hint="eastAsia" w:ascii="宋体" w:hAnsi="宋体" w:eastAsia="宋体"/>
                <w:szCs w:val="21"/>
              </w:rPr>
              <w:t>9、支持设置摄像机亮度、饱和度、对比度、锐度、色度、快门速度</w:t>
            </w:r>
          </w:p>
          <w:p>
            <w:pPr>
              <w:rPr>
                <w:rFonts w:hint="eastAsia" w:ascii="宋体" w:hAnsi="宋体" w:eastAsia="宋体"/>
                <w:szCs w:val="21"/>
                <w:lang w:eastAsia="zh-CN"/>
              </w:rPr>
            </w:pPr>
            <w:r>
              <w:rPr>
                <w:rFonts w:hint="eastAsia" w:ascii="宋体" w:hAnsi="宋体" w:eastAsia="宋体"/>
                <w:szCs w:val="21"/>
              </w:rPr>
              <w:t>10、图像支持左右镜像、上下翻转，默认不开启</w:t>
            </w:r>
          </w:p>
          <w:p>
            <w:pPr>
              <w:rPr>
                <w:rFonts w:ascii="宋体" w:hAnsi="宋体" w:eastAsia="宋体"/>
                <w:szCs w:val="21"/>
              </w:rPr>
            </w:pPr>
            <w:r>
              <w:rPr>
                <w:rFonts w:hint="eastAsia" w:ascii="宋体" w:hAnsi="宋体" w:eastAsia="宋体"/>
                <w:szCs w:val="21"/>
              </w:rPr>
              <w:t>11、支持对摄像机网络进行管理，包括设置IP地址/网关/DNS等，支持组播协议搜索IP地址，并修改摄像机IP</w:t>
            </w:r>
          </w:p>
        </w:tc>
        <w:tc>
          <w:tcPr>
            <w:tcW w:w="708" w:type="dxa"/>
            <w:vAlign w:val="center"/>
          </w:tcPr>
          <w:p>
            <w:pPr>
              <w:rPr>
                <w:rFonts w:ascii="宋体" w:hAnsi="宋体" w:eastAsia="宋体"/>
                <w:szCs w:val="21"/>
              </w:rPr>
            </w:pPr>
            <w:r>
              <w:rPr>
                <w:rFonts w:hint="eastAsia" w:ascii="宋体" w:hAnsi="宋体" w:eastAsia="宋体"/>
                <w:szCs w:val="21"/>
              </w:rPr>
              <w:t>3</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数字阵列麦克风</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1、内置8个MEMS传感器。</w:t>
            </w:r>
          </w:p>
          <w:p>
            <w:pPr>
              <w:rPr>
                <w:rFonts w:hint="eastAsia" w:ascii="宋体" w:hAnsi="宋体" w:eastAsia="宋体"/>
                <w:szCs w:val="21"/>
                <w:lang w:eastAsia="zh-CN"/>
              </w:rPr>
            </w:pPr>
            <w:r>
              <w:rPr>
                <w:rFonts w:hint="eastAsia" w:ascii="宋体" w:hAnsi="宋体" w:eastAsia="宋体"/>
                <w:szCs w:val="21"/>
              </w:rPr>
              <w:t>2、RJ45接口≥2，Type-C接口≥1。</w:t>
            </w:r>
          </w:p>
          <w:p>
            <w:pPr>
              <w:rPr>
                <w:rFonts w:hint="eastAsia" w:ascii="宋体" w:hAnsi="宋体" w:eastAsia="宋体"/>
                <w:szCs w:val="21"/>
                <w:lang w:eastAsia="zh-CN"/>
              </w:rPr>
            </w:pPr>
            <w:r>
              <w:rPr>
                <w:rFonts w:hint="eastAsia" w:ascii="宋体" w:hAnsi="宋体" w:eastAsia="宋体"/>
                <w:szCs w:val="21"/>
              </w:rPr>
              <w:t>3、拾音半径≥8m</w:t>
            </w:r>
          </w:p>
          <w:p>
            <w:pPr>
              <w:rPr>
                <w:rFonts w:hint="eastAsia" w:ascii="宋体" w:hAnsi="宋体" w:eastAsia="宋体"/>
                <w:szCs w:val="21"/>
                <w:lang w:eastAsia="zh-CN"/>
              </w:rPr>
            </w:pPr>
            <w:r>
              <w:rPr>
                <w:rFonts w:hint="eastAsia" w:ascii="宋体" w:hAnsi="宋体" w:eastAsia="宋体"/>
                <w:szCs w:val="21"/>
              </w:rPr>
              <w:t>4、支持AI智能降噪，可消除200多种噪声。</w:t>
            </w:r>
          </w:p>
          <w:p>
            <w:pPr>
              <w:rPr>
                <w:rFonts w:hint="eastAsia" w:ascii="宋体" w:hAnsi="宋体" w:eastAsia="宋体"/>
                <w:szCs w:val="21"/>
                <w:lang w:eastAsia="zh-CN"/>
              </w:rPr>
            </w:pPr>
            <w:r>
              <w:rPr>
                <w:rFonts w:hint="eastAsia" w:ascii="宋体" w:hAnsi="宋体" w:eastAsia="宋体"/>
                <w:szCs w:val="21"/>
              </w:rPr>
              <w:t>5、支持抗混响算法，避免环境因素造成的声音质量下降。</w:t>
            </w:r>
          </w:p>
          <w:p>
            <w:pPr>
              <w:rPr>
                <w:rFonts w:ascii="宋体" w:hAnsi="宋体" w:eastAsia="宋体"/>
                <w:szCs w:val="21"/>
              </w:rPr>
            </w:pPr>
            <w:r>
              <w:rPr>
                <w:rFonts w:hint="eastAsia" w:ascii="宋体" w:hAnsi="宋体" w:eastAsia="宋体"/>
                <w:szCs w:val="21"/>
              </w:rPr>
              <w:t>6、采用超低延时数字音频传输技术，避免模拟信号传输干扰问题。</w:t>
            </w:r>
          </w:p>
        </w:tc>
        <w:tc>
          <w:tcPr>
            <w:tcW w:w="708" w:type="dxa"/>
            <w:vAlign w:val="center"/>
          </w:tcPr>
          <w:p>
            <w:pPr>
              <w:rPr>
                <w:rFonts w:ascii="宋体" w:hAnsi="宋体" w:eastAsia="宋体"/>
                <w:szCs w:val="21"/>
              </w:rPr>
            </w:pPr>
            <w:r>
              <w:rPr>
                <w:rFonts w:hint="eastAsia" w:ascii="宋体" w:hAnsi="宋体" w:eastAsia="宋体"/>
                <w:szCs w:val="21"/>
              </w:rPr>
              <w:t>3</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有线麦克风音频处理系统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1、支持全频带全双工自适应回声消除算法。</w:t>
            </w:r>
          </w:p>
          <w:p>
            <w:pPr>
              <w:rPr>
                <w:rFonts w:hint="eastAsia" w:ascii="宋体" w:hAnsi="宋体" w:eastAsia="宋体"/>
                <w:szCs w:val="21"/>
                <w:lang w:eastAsia="zh-CN"/>
              </w:rPr>
            </w:pPr>
            <w:r>
              <w:rPr>
                <w:rFonts w:hint="eastAsia" w:ascii="宋体" w:hAnsi="宋体" w:eastAsia="宋体"/>
                <w:szCs w:val="21"/>
              </w:rPr>
              <w:t>2、支持全频自适应AI降噪技术。</w:t>
            </w:r>
          </w:p>
          <w:p>
            <w:pPr>
              <w:rPr>
                <w:rFonts w:hint="eastAsia" w:ascii="宋体" w:hAnsi="宋体" w:eastAsia="宋体"/>
                <w:szCs w:val="21"/>
                <w:lang w:eastAsia="zh-CN"/>
              </w:rPr>
            </w:pPr>
            <w:r>
              <w:rPr>
                <w:rFonts w:hint="eastAsia" w:ascii="宋体" w:hAnsi="宋体" w:eastAsia="宋体"/>
                <w:szCs w:val="21"/>
              </w:rPr>
              <w:t>3、支持自动增益控制。</w:t>
            </w:r>
          </w:p>
          <w:p>
            <w:pPr>
              <w:rPr>
                <w:rFonts w:hint="eastAsia" w:ascii="宋体" w:hAnsi="宋体" w:eastAsia="宋体"/>
                <w:szCs w:val="21"/>
                <w:lang w:eastAsia="zh-CN"/>
              </w:rPr>
            </w:pPr>
            <w:r>
              <w:rPr>
                <w:rFonts w:hint="eastAsia" w:ascii="宋体" w:hAnsi="宋体" w:eastAsia="宋体"/>
                <w:szCs w:val="21"/>
              </w:rPr>
              <w:t>4、支持啸叫抑制。</w:t>
            </w:r>
          </w:p>
          <w:p>
            <w:pPr>
              <w:rPr>
                <w:rFonts w:ascii="宋体" w:hAnsi="宋体" w:eastAsia="宋体"/>
                <w:szCs w:val="21"/>
              </w:rPr>
            </w:pPr>
            <w:r>
              <w:rPr>
                <w:rFonts w:hint="eastAsia" w:ascii="宋体" w:hAnsi="宋体" w:eastAsia="宋体"/>
                <w:szCs w:val="21"/>
              </w:rPr>
              <w:t>5、支持智能抗混音，可消除环境造成的多重声音。</w:t>
            </w:r>
          </w:p>
        </w:tc>
        <w:tc>
          <w:tcPr>
            <w:tcW w:w="708" w:type="dxa"/>
            <w:vAlign w:val="center"/>
          </w:tcPr>
          <w:p>
            <w:pPr>
              <w:rPr>
                <w:rFonts w:ascii="宋体" w:hAnsi="宋体" w:eastAsia="宋体"/>
                <w:szCs w:val="21"/>
              </w:rPr>
            </w:pPr>
            <w:r>
              <w:rPr>
                <w:rFonts w:hint="eastAsia" w:ascii="宋体" w:hAnsi="宋体" w:eastAsia="宋体"/>
                <w:szCs w:val="21"/>
              </w:rPr>
              <w:t>3</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无线麦克风</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1、标配两个无线麦克风，且两个麦克风可同时工作。</w:t>
            </w:r>
          </w:p>
          <w:p>
            <w:pPr>
              <w:rPr>
                <w:rFonts w:hint="eastAsia" w:ascii="宋体" w:hAnsi="宋体" w:eastAsia="宋体"/>
                <w:szCs w:val="21"/>
                <w:lang w:eastAsia="zh-CN"/>
              </w:rPr>
            </w:pPr>
            <w:r>
              <w:rPr>
                <w:rFonts w:hint="eastAsia" w:ascii="宋体" w:hAnsi="宋体" w:eastAsia="宋体"/>
                <w:szCs w:val="21"/>
              </w:rPr>
              <w:t>2、支持领夹佩戴、手持、挂脖佩戴、头戴佩戴等多种使用方式，满足不同场景需求。</w:t>
            </w:r>
          </w:p>
          <w:p>
            <w:pPr>
              <w:rPr>
                <w:rFonts w:hint="eastAsia" w:ascii="宋体" w:hAnsi="宋体" w:eastAsia="宋体"/>
                <w:szCs w:val="21"/>
                <w:lang w:eastAsia="zh-CN"/>
              </w:rPr>
            </w:pPr>
            <w:r>
              <w:rPr>
                <w:rFonts w:hint="eastAsia" w:ascii="宋体" w:hAnsi="宋体" w:eastAsia="宋体"/>
                <w:szCs w:val="21"/>
              </w:rPr>
              <w:t>3、麦克风内置液晶显示屏幕，实时显示麦克风工作状态（显示电量信息、信号强度、连接状态、声音信号、异常状态文字提示）。</w:t>
            </w:r>
          </w:p>
          <w:p>
            <w:pPr>
              <w:rPr>
                <w:rFonts w:hint="eastAsia" w:ascii="宋体" w:hAnsi="宋体" w:eastAsia="宋体"/>
                <w:szCs w:val="21"/>
                <w:lang w:eastAsia="zh-CN"/>
              </w:rPr>
            </w:pPr>
            <w:r>
              <w:rPr>
                <w:rFonts w:hint="eastAsia" w:ascii="宋体" w:hAnsi="宋体" w:eastAsia="宋体"/>
                <w:szCs w:val="21"/>
              </w:rPr>
              <w:t>4、麦克风&lt;25g超轻重量，领夹佩戴，无感知使用。</w:t>
            </w:r>
          </w:p>
          <w:p>
            <w:pPr>
              <w:rPr>
                <w:rFonts w:hint="eastAsia" w:ascii="宋体" w:hAnsi="宋体" w:eastAsia="宋体"/>
                <w:szCs w:val="21"/>
                <w:lang w:eastAsia="zh-CN"/>
              </w:rPr>
            </w:pPr>
            <w:r>
              <w:rPr>
                <w:rFonts w:hint="eastAsia" w:ascii="宋体" w:hAnsi="宋体" w:eastAsia="宋体"/>
                <w:szCs w:val="21"/>
              </w:rPr>
              <w:t>5、支持100m超远无线传输，适用于多种场景。</w:t>
            </w:r>
          </w:p>
          <w:p>
            <w:pPr>
              <w:rPr>
                <w:rFonts w:hint="eastAsia" w:ascii="宋体" w:hAnsi="宋体" w:eastAsia="宋体"/>
                <w:szCs w:val="21"/>
                <w:lang w:eastAsia="zh-CN"/>
              </w:rPr>
            </w:pPr>
            <w:r>
              <w:rPr>
                <w:rFonts w:hint="eastAsia" w:ascii="宋体" w:hAnsi="宋体" w:eastAsia="宋体"/>
                <w:szCs w:val="21"/>
              </w:rPr>
              <w:t>6、支持充电仓快速充电，1小时充满麦克风。</w:t>
            </w:r>
          </w:p>
          <w:p>
            <w:pPr>
              <w:rPr>
                <w:rFonts w:hint="eastAsia" w:ascii="宋体" w:hAnsi="宋体" w:eastAsia="宋体"/>
                <w:szCs w:val="21"/>
                <w:lang w:eastAsia="zh-CN"/>
              </w:rPr>
            </w:pPr>
            <w:r>
              <w:rPr>
                <w:rFonts w:hint="eastAsia" w:ascii="宋体" w:hAnsi="宋体" w:eastAsia="宋体"/>
                <w:szCs w:val="21"/>
              </w:rPr>
              <w:t>7、麦克风续航时间不低于6小时</w:t>
            </w:r>
          </w:p>
          <w:p>
            <w:pPr>
              <w:rPr>
                <w:rFonts w:ascii="宋体" w:hAnsi="宋体" w:eastAsia="宋体"/>
                <w:szCs w:val="21"/>
              </w:rPr>
            </w:pPr>
            <w:r>
              <w:rPr>
                <w:rFonts w:hint="eastAsia" w:ascii="宋体" w:hAnsi="宋体" w:eastAsia="宋体"/>
                <w:szCs w:val="21"/>
              </w:rPr>
              <w:t>8、发射端支持3.5mm音频输入，可扩展外接麦克风。</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无线麦克风音频处理系统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1、自动选择信道。</w:t>
            </w:r>
          </w:p>
          <w:p>
            <w:pPr>
              <w:rPr>
                <w:rFonts w:hint="eastAsia" w:ascii="宋体" w:hAnsi="宋体" w:eastAsia="宋体"/>
                <w:szCs w:val="21"/>
                <w:lang w:eastAsia="zh-CN"/>
              </w:rPr>
            </w:pPr>
            <w:r>
              <w:rPr>
                <w:rFonts w:hint="eastAsia" w:ascii="宋体" w:hAnsi="宋体" w:eastAsia="宋体"/>
                <w:szCs w:val="21"/>
              </w:rPr>
              <w:t>2、支持自动连接接收端，开机自连。</w:t>
            </w:r>
          </w:p>
          <w:p>
            <w:pPr>
              <w:rPr>
                <w:rFonts w:hint="eastAsia" w:ascii="宋体" w:hAnsi="宋体" w:eastAsia="宋体"/>
                <w:szCs w:val="21"/>
                <w:lang w:eastAsia="zh-CN"/>
              </w:rPr>
            </w:pPr>
            <w:r>
              <w:rPr>
                <w:rFonts w:hint="eastAsia" w:ascii="宋体" w:hAnsi="宋体" w:eastAsia="宋体"/>
                <w:szCs w:val="21"/>
              </w:rPr>
              <w:t>3、48KHz，16bit高频高位宽采样，超高声音还原度。</w:t>
            </w:r>
          </w:p>
          <w:p>
            <w:pPr>
              <w:rPr>
                <w:rFonts w:hint="eastAsia" w:ascii="宋体" w:hAnsi="宋体" w:eastAsia="宋体"/>
                <w:szCs w:val="21"/>
                <w:lang w:eastAsia="zh-CN"/>
              </w:rPr>
            </w:pPr>
            <w:r>
              <w:rPr>
                <w:rFonts w:hint="eastAsia" w:ascii="宋体" w:hAnsi="宋体" w:eastAsia="宋体"/>
                <w:szCs w:val="21"/>
              </w:rPr>
              <w:t>4、支持LE AUDIO L3编解码，编码效率更高、抗干扰能力强，不产生断音。</w:t>
            </w:r>
          </w:p>
          <w:p>
            <w:pPr>
              <w:rPr>
                <w:rFonts w:hint="eastAsia" w:ascii="宋体" w:hAnsi="宋体" w:eastAsia="宋体"/>
                <w:szCs w:val="21"/>
                <w:lang w:eastAsia="zh-CN"/>
              </w:rPr>
            </w:pPr>
            <w:r>
              <w:rPr>
                <w:rFonts w:hint="eastAsia" w:ascii="宋体" w:hAnsi="宋体" w:eastAsia="宋体"/>
                <w:szCs w:val="21"/>
              </w:rPr>
              <w:t>5、智能啸叫抑制技术，远讲本地扩音不啸叫。</w:t>
            </w:r>
          </w:p>
          <w:p>
            <w:pPr>
              <w:rPr>
                <w:rFonts w:ascii="宋体" w:hAnsi="宋体" w:eastAsia="宋体"/>
                <w:szCs w:val="21"/>
              </w:rPr>
            </w:pPr>
            <w:r>
              <w:rPr>
                <w:rFonts w:hint="eastAsia" w:ascii="宋体" w:hAnsi="宋体" w:eastAsia="宋体"/>
                <w:szCs w:val="21"/>
              </w:rPr>
              <w:t>6、支持开机自动进行红外对频。</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专业导播台</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1、整机采用纯金属材质，全铝机身，CNC工艺，坚固耐用，质感十足，底部配备≥4个硅胶垫，桌面使用更加稳固；</w:t>
            </w:r>
          </w:p>
          <w:p>
            <w:pPr>
              <w:rPr>
                <w:rFonts w:hint="eastAsia" w:ascii="宋体" w:hAnsi="宋体" w:eastAsia="宋体"/>
                <w:szCs w:val="21"/>
                <w:lang w:eastAsia="zh-CN"/>
              </w:rPr>
            </w:pPr>
            <w:r>
              <w:rPr>
                <w:rFonts w:hint="eastAsia" w:ascii="宋体" w:hAnsi="宋体" w:eastAsia="宋体"/>
                <w:szCs w:val="21"/>
              </w:rPr>
              <w:t>2、采用彩色背光按键，按键数量≥29个，背光颜色≥3种，可通过不同颜色表征不同的工作状态，简化老师理解，支持背光亮度调节，可以根据教室光线环境和用户喜好自行调节背光亮度，满足不同场景和用户使用需求；</w:t>
            </w:r>
          </w:p>
          <w:p>
            <w:pPr>
              <w:rPr>
                <w:rFonts w:hint="eastAsia" w:ascii="宋体" w:hAnsi="宋体" w:eastAsia="宋体"/>
                <w:szCs w:val="21"/>
                <w:lang w:eastAsia="zh-CN"/>
              </w:rPr>
            </w:pPr>
            <w:r>
              <w:rPr>
                <w:rFonts w:hint="eastAsia" w:ascii="宋体" w:hAnsi="宋体" w:eastAsia="宋体"/>
                <w:szCs w:val="21"/>
              </w:rPr>
              <w:t>3、整机配备云台操纵杆，通过整机摇杆操作，支持不少于8个方向的云台控制，可通过操纵杆的倾斜程度实现对云台摄像机的转动速度控制，同时可通过操纵杆实现ZOOM拉进拉远控制，满足精准的拍摄取景；</w:t>
            </w:r>
          </w:p>
          <w:p>
            <w:pPr>
              <w:rPr>
                <w:rFonts w:hint="eastAsia" w:ascii="宋体" w:hAnsi="宋体" w:eastAsia="宋体"/>
                <w:szCs w:val="21"/>
                <w:lang w:eastAsia="zh-CN"/>
              </w:rPr>
            </w:pPr>
            <w:r>
              <w:rPr>
                <w:rFonts w:hint="eastAsia" w:ascii="宋体" w:hAnsi="宋体" w:eastAsia="宋体"/>
                <w:szCs w:val="21"/>
              </w:rPr>
              <w:t>4、支持一键复位功能，可通过云台操纵杆，快速将摄像机复位到开机预置位画面；</w:t>
            </w:r>
          </w:p>
          <w:p>
            <w:pPr>
              <w:rPr>
                <w:rFonts w:hint="eastAsia" w:ascii="宋体" w:hAnsi="宋体" w:eastAsia="宋体"/>
                <w:szCs w:val="21"/>
                <w:lang w:eastAsia="zh-CN"/>
              </w:rPr>
            </w:pPr>
            <w:r>
              <w:rPr>
                <w:rFonts w:hint="eastAsia" w:ascii="宋体" w:hAnsi="宋体" w:eastAsia="宋体"/>
                <w:szCs w:val="21"/>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p>
          <w:p>
            <w:pPr>
              <w:rPr>
                <w:rFonts w:hint="eastAsia" w:ascii="宋体" w:hAnsi="宋体" w:eastAsia="宋体"/>
                <w:szCs w:val="21"/>
                <w:lang w:eastAsia="zh-CN"/>
              </w:rPr>
            </w:pPr>
            <w:r>
              <w:rPr>
                <w:rFonts w:hint="eastAsia" w:ascii="宋体" w:hAnsi="宋体" w:eastAsia="宋体"/>
                <w:szCs w:val="21"/>
              </w:rPr>
              <w:t>6、整机支持≥2种通信方式，可使用USB或RS422进行通信，为保证控制实时性，不接受使用TCP/UDP通信方式；</w:t>
            </w:r>
          </w:p>
          <w:p>
            <w:pPr>
              <w:rPr>
                <w:rFonts w:hint="eastAsia" w:ascii="宋体" w:hAnsi="宋体" w:eastAsia="宋体"/>
                <w:szCs w:val="21"/>
                <w:lang w:eastAsia="zh-CN"/>
              </w:rPr>
            </w:pPr>
            <w:r>
              <w:rPr>
                <w:rFonts w:hint="eastAsia" w:ascii="宋体" w:hAnsi="宋体" w:eastAsia="宋体"/>
                <w:szCs w:val="21"/>
              </w:rPr>
              <w:t>7、整机通信接口≥2个，支持至少一个USB2.0接口，至少一个RS422接口；</w:t>
            </w:r>
          </w:p>
          <w:p>
            <w:pPr>
              <w:rPr>
                <w:rFonts w:ascii="宋体" w:hAnsi="宋体" w:eastAsia="宋体"/>
                <w:szCs w:val="21"/>
              </w:rPr>
            </w:pPr>
            <w:r>
              <w:rPr>
                <w:rFonts w:hint="eastAsia" w:ascii="宋体" w:hAnsi="宋体" w:eastAsia="宋体"/>
                <w:szCs w:val="21"/>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导播控制台应用系统</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p>
          <w:p>
            <w:pPr>
              <w:rPr>
                <w:rFonts w:hint="eastAsia" w:ascii="宋体" w:hAnsi="宋体" w:eastAsia="宋体"/>
                <w:szCs w:val="21"/>
                <w:lang w:eastAsia="zh-CN"/>
              </w:rPr>
            </w:pPr>
            <w:r>
              <w:rPr>
                <w:rFonts w:hint="eastAsia" w:ascii="宋体" w:hAnsi="宋体" w:eastAsia="宋体"/>
                <w:szCs w:val="21"/>
              </w:rPr>
              <w:t>2、支持云台摄像机控制选择，用户可以通过整机按键操作，支持≥5个摄像机通道选择，通道选择完成后，键盘操控命令仅对选中摄像机生效，不会产生串码；</w:t>
            </w:r>
          </w:p>
          <w:p>
            <w:pPr>
              <w:rPr>
                <w:rFonts w:hint="eastAsia" w:ascii="宋体" w:hAnsi="宋体" w:eastAsia="宋体"/>
                <w:szCs w:val="21"/>
                <w:lang w:eastAsia="zh-CN"/>
              </w:rPr>
            </w:pPr>
            <w:r>
              <w:rPr>
                <w:rFonts w:hint="eastAsia" w:ascii="宋体" w:hAnsi="宋体" w:eastAsia="宋体"/>
                <w:szCs w:val="21"/>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p>
          <w:p>
            <w:pPr>
              <w:rPr>
                <w:rFonts w:hint="eastAsia" w:ascii="宋体" w:hAnsi="宋体" w:eastAsia="宋体"/>
                <w:szCs w:val="21"/>
                <w:lang w:eastAsia="zh-CN"/>
              </w:rPr>
            </w:pPr>
            <w:r>
              <w:rPr>
                <w:rFonts w:hint="eastAsia" w:ascii="宋体" w:hAnsi="宋体" w:eastAsia="宋体"/>
                <w:szCs w:val="21"/>
              </w:rPr>
              <w:t>4、支持导播模式控制，用户可根据使用场景需要，设置当前的导播模式，整机可设置录播主机为自动导播模式和手动导播模式，满足不同场景需求；</w:t>
            </w:r>
          </w:p>
          <w:p>
            <w:pPr>
              <w:rPr>
                <w:rFonts w:hint="eastAsia" w:ascii="宋体" w:hAnsi="宋体" w:eastAsia="宋体"/>
                <w:szCs w:val="21"/>
                <w:lang w:eastAsia="zh-CN"/>
              </w:rPr>
            </w:pPr>
            <w:r>
              <w:rPr>
                <w:rFonts w:hint="eastAsia" w:ascii="宋体" w:hAnsi="宋体" w:eastAsia="宋体"/>
                <w:szCs w:val="21"/>
              </w:rPr>
              <w:t xml:space="preserve">5、支持≥6种画面布局，包含单画面、双画面、画中画、三画面、四画面、自定义布局； </w:t>
            </w:r>
          </w:p>
          <w:p>
            <w:pPr>
              <w:rPr>
                <w:rFonts w:ascii="宋体" w:hAnsi="宋体" w:eastAsia="宋体"/>
                <w:szCs w:val="21"/>
              </w:rPr>
            </w:pPr>
            <w:r>
              <w:rPr>
                <w:rFonts w:hint="eastAsia" w:ascii="宋体" w:hAnsi="宋体" w:eastAsia="宋体"/>
                <w:szCs w:val="21"/>
              </w:rPr>
              <w:t>6、支持导播控制，用户可通过整机按键操作实现导播画面选择，选中通道能够高亮显示，支持≥6个导播通道控制；</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教学显示终端</w:t>
            </w:r>
          </w:p>
        </w:tc>
        <w:tc>
          <w:tcPr>
            <w:tcW w:w="5392" w:type="dxa"/>
            <w:vAlign w:val="center"/>
          </w:tcPr>
          <w:p>
            <w:pPr>
              <w:rPr>
                <w:rFonts w:ascii="宋体" w:hAnsi="宋体" w:eastAsia="宋体"/>
                <w:szCs w:val="21"/>
              </w:rPr>
            </w:pPr>
            <w:r>
              <w:rPr>
                <w:rFonts w:hint="eastAsia" w:ascii="宋体" w:hAnsi="宋体" w:eastAsia="宋体"/>
                <w:szCs w:val="21"/>
              </w:rPr>
              <w:t>4K 超清电视， 尺寸： ≥55 寸， 分辨率： ≥3840*2160， 屏幕比例： 16:9， 输入接口： HDMI接口*3，通道识别自动开关机，开机无广告。</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有源音箱</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1、采用功放与互动音箱一体化设计，帮助教师实现多媒体扩音以及本地扩声功能。</w:t>
            </w:r>
          </w:p>
          <w:p>
            <w:pPr>
              <w:rPr>
                <w:rFonts w:hint="eastAsia" w:ascii="宋体" w:hAnsi="宋体" w:eastAsia="宋体"/>
                <w:szCs w:val="21"/>
                <w:lang w:eastAsia="zh-CN"/>
              </w:rPr>
            </w:pPr>
            <w:r>
              <w:rPr>
                <w:rFonts w:hint="eastAsia" w:ascii="宋体" w:hAnsi="宋体" w:eastAsia="宋体"/>
                <w:szCs w:val="21"/>
              </w:rPr>
              <w:t>2、双音箱有线连接，机箱采用塑胶材质，保护设备免受环境影响。</w:t>
            </w:r>
          </w:p>
          <w:p>
            <w:pPr>
              <w:rPr>
                <w:rFonts w:hint="eastAsia" w:ascii="宋体" w:hAnsi="宋体" w:eastAsia="宋体"/>
                <w:szCs w:val="21"/>
                <w:lang w:eastAsia="zh-CN"/>
              </w:rPr>
            </w:pPr>
            <w:r>
              <w:rPr>
                <w:rFonts w:hint="eastAsia" w:ascii="宋体" w:hAnsi="宋体" w:eastAsia="宋体"/>
                <w:szCs w:val="21"/>
              </w:rPr>
              <w:t>3、输出额定功率≥2*15W。</w:t>
            </w:r>
          </w:p>
          <w:p>
            <w:pPr>
              <w:rPr>
                <w:rFonts w:ascii="宋体" w:hAnsi="宋体" w:eastAsia="宋体"/>
                <w:szCs w:val="21"/>
              </w:rPr>
            </w:pPr>
            <w:r>
              <w:rPr>
                <w:rFonts w:hint="eastAsia" w:ascii="宋体" w:hAnsi="宋体" w:eastAsia="宋体"/>
                <w:szCs w:val="21"/>
              </w:rPr>
              <w:t>4、配置独立音频数字信号处理芯片，支持啸叫抑制功能。</w:t>
            </w:r>
          </w:p>
        </w:tc>
        <w:tc>
          <w:tcPr>
            <w:tcW w:w="708" w:type="dxa"/>
            <w:vAlign w:val="center"/>
          </w:tcPr>
          <w:p>
            <w:pPr>
              <w:rPr>
                <w:rFonts w:ascii="宋体" w:hAnsi="宋体" w:eastAsia="宋体"/>
                <w:szCs w:val="21"/>
              </w:rPr>
            </w:pPr>
            <w:r>
              <w:rPr>
                <w:rFonts w:hint="eastAsia" w:ascii="宋体" w:hAnsi="宋体" w:eastAsia="宋体"/>
                <w:szCs w:val="21"/>
              </w:rPr>
              <w:t>2</w:t>
            </w:r>
          </w:p>
        </w:tc>
        <w:tc>
          <w:tcPr>
            <w:tcW w:w="709" w:type="dxa"/>
            <w:gridSpan w:val="2"/>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POE交换机</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1.交换容量≥330Gbps/3.3Tbps，转发性能≥50Mpps/125Mpps；</w:t>
            </w:r>
          </w:p>
          <w:p>
            <w:pPr>
              <w:rPr>
                <w:rFonts w:hint="eastAsia" w:ascii="宋体" w:hAnsi="宋体" w:eastAsia="宋体"/>
                <w:szCs w:val="21"/>
                <w:lang w:eastAsia="zh-CN"/>
              </w:rPr>
            </w:pPr>
            <w:r>
              <w:rPr>
                <w:rFonts w:hint="eastAsia" w:ascii="宋体" w:hAnsi="宋体" w:eastAsia="宋体"/>
                <w:szCs w:val="21"/>
              </w:rPr>
              <w:t>2.固化10/100/1000M以太网端口≥24，固化1G SFP光接口≥4个;</w:t>
            </w:r>
          </w:p>
          <w:p>
            <w:pPr>
              <w:rPr>
                <w:rFonts w:hint="eastAsia" w:ascii="宋体" w:hAnsi="宋体" w:eastAsia="宋体"/>
                <w:szCs w:val="21"/>
                <w:lang w:eastAsia="zh-CN"/>
              </w:rPr>
            </w:pPr>
            <w:r>
              <w:rPr>
                <w:rFonts w:hint="eastAsia" w:ascii="宋体" w:hAnsi="宋体" w:eastAsia="宋体"/>
                <w:szCs w:val="21"/>
              </w:rPr>
              <w:t>3.要求所投设备MAC地址≥16K</w:t>
            </w:r>
          </w:p>
          <w:p>
            <w:pPr>
              <w:rPr>
                <w:rFonts w:hint="eastAsia" w:ascii="宋体" w:hAnsi="宋体" w:eastAsia="宋体"/>
                <w:szCs w:val="21"/>
                <w:lang w:eastAsia="zh-CN"/>
              </w:rPr>
            </w:pPr>
            <w:r>
              <w:rPr>
                <w:rFonts w:hint="eastAsia" w:ascii="宋体" w:hAnsi="宋体" w:eastAsia="宋体"/>
                <w:szCs w:val="21"/>
              </w:rPr>
              <w:t>4.支持生成树协议STP(IEEE 802.1d)，RSTP(IEEE 802.1w)和MSTP(IEEE 802.1s)，完全保证快速收敛，提高容错能力，保证网络的稳定运行和链路的负载均衡，合理使用网络通道，提供冗余链路利用率。</w:t>
            </w:r>
          </w:p>
          <w:p>
            <w:pPr>
              <w:rPr>
                <w:rFonts w:hint="eastAsia" w:ascii="宋体" w:hAnsi="宋体" w:eastAsia="宋体"/>
                <w:szCs w:val="21"/>
                <w:lang w:eastAsia="zh-CN"/>
              </w:rPr>
            </w:pPr>
            <w:r>
              <w:rPr>
                <w:rFonts w:hint="eastAsia" w:ascii="宋体" w:hAnsi="宋体" w:eastAsia="宋体"/>
                <w:szCs w:val="21"/>
              </w:rPr>
              <w:t>5.支持IPV4/IPV6静态路由</w:t>
            </w:r>
          </w:p>
          <w:p>
            <w:pPr>
              <w:rPr>
                <w:rFonts w:hint="eastAsia" w:ascii="宋体" w:hAnsi="宋体" w:eastAsia="宋体"/>
                <w:szCs w:val="21"/>
                <w:lang w:eastAsia="zh-CN"/>
              </w:rPr>
            </w:pPr>
            <w:r>
              <w:rPr>
                <w:rFonts w:hint="eastAsia" w:ascii="宋体" w:hAnsi="宋体" w:eastAsia="宋体"/>
                <w:szCs w:val="21"/>
              </w:rPr>
              <w:t>6.支持特有的CPU保护策略，对发往CPU的数据流，进行流区分和优先级队列分级处理，并根据需要实施带宽限速，充分保护CPU不被非法流量占用、恶意攻击和资源消耗;</w:t>
            </w:r>
          </w:p>
          <w:p>
            <w:pPr>
              <w:rPr>
                <w:rFonts w:hint="eastAsia" w:ascii="宋体" w:hAnsi="宋体" w:eastAsia="宋体"/>
                <w:szCs w:val="21"/>
                <w:lang w:eastAsia="zh-CN"/>
              </w:rPr>
            </w:pPr>
            <w:r>
              <w:rPr>
                <w:rFonts w:hint="eastAsia" w:ascii="宋体" w:hAnsi="宋体" w:eastAsia="宋体"/>
                <w:szCs w:val="21"/>
              </w:rPr>
              <w:t>7.支持防环协议，可快速检测链路的通断和光纤链路的单向性，并支持端口下的环路检测功能，防止端口下因私接Hub等设备形成的环路而导致网络故障的现象;</w:t>
            </w:r>
          </w:p>
          <w:p>
            <w:pPr>
              <w:rPr>
                <w:rFonts w:ascii="宋体" w:hAnsi="宋体" w:eastAsia="宋体"/>
                <w:szCs w:val="21"/>
              </w:rPr>
            </w:pPr>
            <w:r>
              <w:rPr>
                <w:rFonts w:hint="eastAsia" w:ascii="宋体" w:hAnsi="宋体" w:eastAsia="宋体"/>
                <w:szCs w:val="21"/>
              </w:rPr>
              <w:t>8.支持基础网络保护策略，限制用户向网络中发送ARP报文、ICMP请求报文、DHCP请求报文的数率，对超过限速阈值的报文进行丢弃处理，能够识别攻击行为，对有攻击行为的用户进行隔离;</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学生桌椅</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教室组合桌</w:t>
            </w:r>
          </w:p>
          <w:p>
            <w:pPr>
              <w:rPr>
                <w:rFonts w:hint="eastAsia" w:ascii="宋体" w:hAnsi="宋体" w:eastAsia="宋体"/>
                <w:szCs w:val="21"/>
                <w:lang w:eastAsia="zh-CN"/>
              </w:rPr>
            </w:pPr>
            <w:r>
              <w:rPr>
                <w:rFonts w:hint="eastAsia" w:ascii="宋体" w:hAnsi="宋体" w:eastAsia="宋体"/>
                <w:szCs w:val="21"/>
              </w:rPr>
              <w:t xml:space="preserve">1、对角直径1500mm（根据教室面积调整）面板：采用25mm厚三聚氰胺板高密度板；四周全自动机器近色封边，所用基材及防火板材料符合国家环保标准（E1级）；支持订制面板颜色。 </w:t>
            </w:r>
          </w:p>
          <w:p>
            <w:pPr>
              <w:rPr>
                <w:rFonts w:hint="eastAsia" w:ascii="宋体" w:hAnsi="宋体" w:eastAsia="宋体"/>
                <w:szCs w:val="21"/>
                <w:lang w:eastAsia="zh-CN"/>
              </w:rPr>
            </w:pPr>
            <w:r>
              <w:rPr>
                <w:rFonts w:hint="eastAsia" w:ascii="宋体" w:hAnsi="宋体" w:eastAsia="宋体"/>
                <w:szCs w:val="21"/>
              </w:rPr>
              <w:t>2、桌腿：采用60（mm)管、220度高温静电喷涂；</w:t>
            </w:r>
          </w:p>
          <w:p>
            <w:pPr>
              <w:rPr>
                <w:rFonts w:hint="eastAsia" w:ascii="宋体" w:hAnsi="宋体" w:eastAsia="宋体"/>
                <w:szCs w:val="21"/>
                <w:lang w:eastAsia="zh-CN"/>
              </w:rPr>
            </w:pPr>
            <w:r>
              <w:rPr>
                <w:rFonts w:ascii="宋体" w:hAnsi="宋体" w:eastAsia="宋体"/>
                <w:szCs w:val="21"/>
              </w:rPr>
              <w:t>3</w:t>
            </w:r>
            <w:r>
              <w:rPr>
                <w:rFonts w:hint="eastAsia" w:ascii="宋体" w:hAnsi="宋体" w:eastAsia="宋体"/>
                <w:szCs w:val="21"/>
              </w:rPr>
              <w:t>、带脚垫，不会来回移动。</w:t>
            </w:r>
          </w:p>
          <w:p>
            <w:pPr>
              <w:rPr>
                <w:rFonts w:hint="eastAsia" w:ascii="宋体" w:hAnsi="宋体" w:eastAsia="宋体"/>
                <w:szCs w:val="21"/>
                <w:lang w:eastAsia="zh-CN"/>
              </w:rPr>
            </w:pPr>
            <w:r>
              <w:rPr>
                <w:rFonts w:hint="eastAsia" w:ascii="宋体" w:hAnsi="宋体" w:eastAsia="宋体"/>
                <w:szCs w:val="21"/>
              </w:rPr>
              <w:t>方凳规格：340mm*240mm*430mm</w:t>
            </w:r>
          </w:p>
          <w:p>
            <w:pPr>
              <w:rPr>
                <w:rFonts w:hint="eastAsia" w:ascii="宋体" w:hAnsi="宋体" w:eastAsia="宋体"/>
                <w:szCs w:val="21"/>
                <w:lang w:eastAsia="zh-CN"/>
              </w:rPr>
            </w:pPr>
            <w:r>
              <w:rPr>
                <w:rFonts w:hint="eastAsia" w:ascii="宋体" w:hAnsi="宋体" w:eastAsia="宋体"/>
                <w:szCs w:val="21"/>
              </w:rPr>
              <w:t>1、材料：板材采用中密度环保饰面板，厚度≥25mm；主要支撑部件采用优质冷轧钢板冲压成型，钢板厚度≥1.0mm，钢体结构小方凳，采用全钢架构焊接，凳子面用防火材质木板固定在钢架中间。</w:t>
            </w:r>
          </w:p>
          <w:p>
            <w:pPr>
              <w:rPr>
                <w:rFonts w:ascii="宋体" w:hAnsi="宋体" w:eastAsia="宋体"/>
                <w:szCs w:val="21"/>
              </w:rPr>
            </w:pPr>
            <w:r>
              <w:rPr>
                <w:rFonts w:hint="eastAsia" w:ascii="宋体" w:hAnsi="宋体" w:eastAsia="宋体"/>
                <w:szCs w:val="21"/>
              </w:rPr>
              <w:t>2、 脚垫采用塑料静音防滑胶垫。</w:t>
            </w:r>
          </w:p>
        </w:tc>
        <w:tc>
          <w:tcPr>
            <w:tcW w:w="708" w:type="dxa"/>
            <w:vAlign w:val="center"/>
          </w:tcPr>
          <w:p>
            <w:pPr>
              <w:rPr>
                <w:rFonts w:ascii="宋体" w:hAnsi="宋体" w:eastAsia="宋体"/>
                <w:szCs w:val="21"/>
              </w:rPr>
            </w:pPr>
            <w:r>
              <w:rPr>
                <w:rFonts w:hint="eastAsia" w:ascii="宋体" w:hAnsi="宋体" w:eastAsia="宋体"/>
                <w:szCs w:val="21"/>
              </w:rPr>
              <w:t>56</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录播资源管理平台</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1.基础管理</w:t>
            </w:r>
          </w:p>
          <w:p>
            <w:pPr>
              <w:rPr>
                <w:rFonts w:hint="eastAsia" w:ascii="宋体" w:hAnsi="宋体" w:eastAsia="宋体"/>
                <w:szCs w:val="21"/>
                <w:lang w:eastAsia="zh-CN"/>
              </w:rPr>
            </w:pPr>
            <w:r>
              <w:rPr>
                <w:rFonts w:hint="eastAsia" w:ascii="宋体" w:hAnsi="宋体" w:eastAsia="宋体"/>
                <w:szCs w:val="21"/>
              </w:rPr>
              <w:t>1)系统采用模块化的架构设计B/S架构，用户可通过浏览器实现专递课堂、名校网络课堂、直播活动、用户管理等功能。</w:t>
            </w:r>
          </w:p>
          <w:p>
            <w:pPr>
              <w:rPr>
                <w:rFonts w:hint="eastAsia" w:ascii="宋体" w:hAnsi="宋体" w:eastAsia="宋体"/>
                <w:szCs w:val="21"/>
                <w:lang w:eastAsia="zh-CN"/>
              </w:rPr>
            </w:pPr>
            <w:r>
              <w:rPr>
                <w:rFonts w:hint="eastAsia" w:ascii="宋体" w:hAnsi="宋体" w:eastAsia="宋体"/>
                <w:szCs w:val="21"/>
              </w:rPr>
              <w:t>2)角色自定义：支持管理员根据不同教师的工作需求创建角色，自定义该角色的名称和可使用的功能权限；并可查看各角色的人数，方便管理。</w:t>
            </w:r>
          </w:p>
          <w:p>
            <w:pPr>
              <w:rPr>
                <w:rFonts w:hint="eastAsia" w:ascii="宋体" w:hAnsi="宋体" w:eastAsia="宋体"/>
                <w:szCs w:val="21"/>
                <w:lang w:eastAsia="zh-CN"/>
              </w:rPr>
            </w:pPr>
            <w:r>
              <w:rPr>
                <w:rFonts w:hint="eastAsia" w:ascii="宋体" w:hAnsi="宋体" w:eastAsia="宋体"/>
                <w:szCs w:val="21"/>
              </w:rPr>
              <w:t>3)教师可以通过自主账号登录平台，根据教师个人学习需求对全校的视频课程进行筛选、点播观看、在线学习。</w:t>
            </w:r>
          </w:p>
          <w:p>
            <w:pPr>
              <w:rPr>
                <w:rFonts w:hint="eastAsia" w:ascii="宋体" w:hAnsi="宋体" w:eastAsia="宋体"/>
                <w:szCs w:val="21"/>
                <w:lang w:eastAsia="zh-CN"/>
              </w:rPr>
            </w:pPr>
            <w:r>
              <w:rPr>
                <w:rFonts w:hint="eastAsia" w:ascii="宋体" w:hAnsi="宋体" w:eastAsia="宋体"/>
                <w:szCs w:val="21"/>
              </w:rPr>
              <w:t>4)视频管理：录播主机录制的视频自动上传至平台，支持本校教师或管理员对视频进行名称编辑、学科学段编辑、下载、删除、发布课程等操作。</w:t>
            </w:r>
          </w:p>
          <w:p>
            <w:pPr>
              <w:rPr>
                <w:rFonts w:hint="eastAsia" w:ascii="宋体" w:hAnsi="宋体" w:eastAsia="宋体"/>
                <w:szCs w:val="21"/>
                <w:lang w:eastAsia="zh-CN"/>
              </w:rPr>
            </w:pPr>
            <w:r>
              <w:rPr>
                <w:rFonts w:hint="eastAsia" w:ascii="宋体" w:hAnsi="宋体" w:eastAsia="宋体"/>
                <w:szCs w:val="21"/>
              </w:rPr>
              <w:t>5)上传附件：平台支持支持用户在发布课程时上传相关资料；所上传资料可支持不少于5种文件格式；课程发布后，观众观看课程时下载相关资料，进行深入学习。</w:t>
            </w:r>
          </w:p>
          <w:p>
            <w:pPr>
              <w:rPr>
                <w:rFonts w:hint="eastAsia" w:ascii="宋体" w:hAnsi="宋体" w:eastAsia="宋体"/>
                <w:szCs w:val="21"/>
                <w:lang w:eastAsia="zh-CN"/>
              </w:rPr>
            </w:pPr>
            <w:r>
              <w:rPr>
                <w:rFonts w:hint="eastAsia" w:ascii="宋体" w:hAnsi="宋体" w:eastAsia="宋体"/>
                <w:szCs w:val="21"/>
              </w:rPr>
              <w:t>6)课程发布：课程发布时，可选择对应的学段、学科、发布模块、示范课分类等，方便用户按不同维度查找课程。</w:t>
            </w:r>
          </w:p>
          <w:p>
            <w:pPr>
              <w:rPr>
                <w:rFonts w:hint="eastAsia" w:ascii="宋体" w:hAnsi="宋体" w:eastAsia="宋体"/>
                <w:szCs w:val="21"/>
                <w:lang w:eastAsia="zh-CN"/>
              </w:rPr>
            </w:pPr>
            <w:r>
              <w:rPr>
                <w:rFonts w:hint="eastAsia" w:ascii="宋体" w:hAnsi="宋体" w:eastAsia="宋体"/>
                <w:szCs w:val="21"/>
              </w:rPr>
              <w:t>7)课程审核：支持学校管理员对本校教师申请发布的课程进行审核，监控公开课程资源的质量；拒绝课程发布时，需填写拒绝原因；若课程未通过时，系统将在消息中心自动通知该课程归属的教师。</w:t>
            </w:r>
          </w:p>
          <w:p>
            <w:pPr>
              <w:rPr>
                <w:rFonts w:hint="eastAsia" w:ascii="宋体" w:hAnsi="宋体" w:eastAsia="宋体"/>
                <w:szCs w:val="21"/>
                <w:lang w:eastAsia="zh-CN"/>
              </w:rPr>
            </w:pPr>
            <w:r>
              <w:rPr>
                <w:rFonts w:hint="eastAsia" w:ascii="宋体" w:hAnsi="宋体" w:eastAsia="宋体"/>
                <w:szCs w:val="21"/>
              </w:rPr>
              <w:t>8)★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9)账号管理：支持用户修改昵称、密码及头像设置等，并可重新绑定用户手机号，同时关联绑定/解绑个人微信号。</w:t>
            </w:r>
          </w:p>
          <w:p>
            <w:pPr>
              <w:rPr>
                <w:rFonts w:hint="eastAsia" w:ascii="宋体" w:hAnsi="宋体" w:eastAsia="宋体"/>
                <w:szCs w:val="21"/>
                <w:lang w:eastAsia="zh-CN"/>
              </w:rPr>
            </w:pPr>
            <w:r>
              <w:rPr>
                <w:rFonts w:hint="eastAsia" w:ascii="宋体" w:hAnsi="宋体" w:eastAsia="宋体"/>
                <w:szCs w:val="21"/>
              </w:rPr>
              <w:t>10)平台支持本地视频上传：可对上传视频进行标题描述、课程介绍等设置，可选择默认的视频缩略图封面，也可选择本地图片上传成为封面。</w:t>
            </w:r>
          </w:p>
          <w:p>
            <w:pPr>
              <w:rPr>
                <w:rFonts w:hint="eastAsia" w:ascii="宋体" w:hAnsi="宋体" w:eastAsia="宋体"/>
                <w:szCs w:val="21"/>
                <w:lang w:eastAsia="zh-CN"/>
              </w:rPr>
            </w:pPr>
            <w:r>
              <w:rPr>
                <w:rFonts w:hint="eastAsia" w:ascii="宋体" w:hAnsi="宋体" w:eastAsia="宋体"/>
                <w:szCs w:val="21"/>
              </w:rPr>
              <w:t>11)消息中心：新增课程计划、课程审核通过/被拒绝、成功加入教研组等消息可在主页面实时提醒。</w:t>
            </w:r>
          </w:p>
          <w:p>
            <w:pPr>
              <w:rPr>
                <w:rFonts w:hint="eastAsia" w:ascii="宋体" w:hAnsi="宋体" w:eastAsia="宋体"/>
                <w:szCs w:val="21"/>
                <w:lang w:eastAsia="zh-CN"/>
              </w:rPr>
            </w:pPr>
            <w:r>
              <w:rPr>
                <w:rFonts w:hint="eastAsia" w:ascii="宋体" w:hAnsi="宋体" w:eastAsia="宋体"/>
                <w:szCs w:val="21"/>
              </w:rPr>
              <w:t>12)设备管理：</w:t>
            </w:r>
          </w:p>
          <w:p>
            <w:pPr>
              <w:rPr>
                <w:rFonts w:hint="eastAsia" w:ascii="宋体" w:hAnsi="宋体" w:eastAsia="宋体"/>
                <w:szCs w:val="21"/>
                <w:lang w:eastAsia="zh-CN"/>
              </w:rPr>
            </w:pPr>
            <w:r>
              <w:rPr>
                <w:rFonts w:hint="eastAsia" w:ascii="宋体" w:hAnsi="宋体" w:eastAsia="宋体"/>
                <w:szCs w:val="21"/>
              </w:rPr>
              <w:t>①.显示管理员下辖的教室总数、在线教室总数、活跃教室数，实时呈现整体情况；</w:t>
            </w:r>
          </w:p>
          <w:p>
            <w:pPr>
              <w:rPr>
                <w:rFonts w:hint="eastAsia" w:ascii="宋体" w:hAnsi="宋体" w:eastAsia="宋体"/>
                <w:szCs w:val="21"/>
                <w:lang w:eastAsia="zh-CN"/>
              </w:rPr>
            </w:pPr>
            <w:r>
              <w:rPr>
                <w:rFonts w:hint="eastAsia" w:ascii="宋体" w:hAnsi="宋体" w:eastAsia="宋体"/>
                <w:szCs w:val="21"/>
              </w:rPr>
              <w:t>②.管理员可实时查看教室信息和状态，包括：教室名称、设备IP、状态、信号源及教室详情，方便远程运维。</w:t>
            </w:r>
          </w:p>
          <w:p>
            <w:pPr>
              <w:rPr>
                <w:rFonts w:hint="eastAsia" w:ascii="宋体" w:hAnsi="宋体" w:eastAsia="宋体"/>
                <w:szCs w:val="21"/>
                <w:lang w:eastAsia="zh-CN"/>
              </w:rPr>
            </w:pPr>
            <w:r>
              <w:rPr>
                <w:rFonts w:hint="eastAsia" w:ascii="宋体" w:hAnsi="宋体" w:eastAsia="宋体"/>
                <w:szCs w:val="21"/>
              </w:rPr>
              <w:t>③.支持学校管理员进行远程关机、重启、密码设置等等操作。</w:t>
            </w:r>
          </w:p>
          <w:p>
            <w:pPr>
              <w:rPr>
                <w:rFonts w:hint="eastAsia" w:ascii="宋体" w:hAnsi="宋体" w:eastAsia="宋体"/>
                <w:szCs w:val="21"/>
                <w:lang w:eastAsia="zh-CN"/>
              </w:rPr>
            </w:pPr>
            <w:r>
              <w:rPr>
                <w:rFonts w:hint="eastAsia" w:ascii="宋体" w:hAnsi="宋体" w:eastAsia="宋体"/>
                <w:szCs w:val="21"/>
              </w:rPr>
              <w:t>13)公网直播：学校管理员可设置录播设备的直播模式为公网直播，自由发起公网直播活动，方便举办公开课、校园培训等活动。</w:t>
            </w:r>
          </w:p>
          <w:p>
            <w:pPr>
              <w:rPr>
                <w:rFonts w:hint="eastAsia" w:ascii="宋体" w:hAnsi="宋体" w:eastAsia="宋体"/>
                <w:szCs w:val="21"/>
                <w:lang w:eastAsia="zh-CN"/>
              </w:rPr>
            </w:pPr>
            <w:r>
              <w:rPr>
                <w:rFonts w:hint="eastAsia" w:ascii="宋体" w:hAnsi="宋体" w:eastAsia="宋体"/>
                <w:szCs w:val="21"/>
              </w:rPr>
              <w:t>①．全局调度系统：实时收集节点负载、网络质量，并根据终端用户的 IP，将用户请求引导至最优的节点，以降低时延，提升流畅率。</w:t>
            </w:r>
          </w:p>
          <w:p>
            <w:pPr>
              <w:rPr>
                <w:rFonts w:hint="eastAsia" w:ascii="宋体" w:hAnsi="宋体" w:eastAsia="宋体"/>
                <w:szCs w:val="21"/>
                <w:lang w:eastAsia="zh-CN"/>
              </w:rPr>
            </w:pPr>
            <w:r>
              <w:rPr>
                <w:rFonts w:hint="eastAsia" w:ascii="宋体" w:hAnsi="宋体" w:eastAsia="宋体"/>
                <w:szCs w:val="21"/>
              </w:rPr>
              <w:t>②．冗余带宽：云服务器具备T级的带宽储备和百万级并发承载能力，可应对突发增量的用户访问。</w:t>
            </w:r>
          </w:p>
          <w:p>
            <w:pPr>
              <w:rPr>
                <w:rFonts w:hint="eastAsia" w:ascii="宋体" w:hAnsi="宋体" w:eastAsia="宋体"/>
                <w:szCs w:val="21"/>
                <w:lang w:eastAsia="zh-CN"/>
              </w:rPr>
            </w:pPr>
            <w:r>
              <w:rPr>
                <w:rFonts w:hint="eastAsia" w:ascii="宋体" w:hAnsi="宋体" w:eastAsia="宋体"/>
                <w:szCs w:val="21"/>
              </w:rPr>
              <w:t>14)直播活动：支持用户创建直播，提前设置预约直播信息，并获取直播地址及二维码海报，方便提前发布直播信息。</w:t>
            </w:r>
          </w:p>
          <w:p>
            <w:pPr>
              <w:rPr>
                <w:rFonts w:hint="eastAsia" w:ascii="宋体" w:hAnsi="宋体" w:eastAsia="宋体"/>
                <w:szCs w:val="21"/>
                <w:lang w:eastAsia="zh-CN"/>
              </w:rPr>
            </w:pPr>
            <w:r>
              <w:rPr>
                <w:rFonts w:hint="eastAsia" w:ascii="宋体" w:hAnsi="宋体" w:eastAsia="宋体"/>
                <w:szCs w:val="21"/>
              </w:rPr>
              <w:t>15)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rPr>
                <w:rFonts w:hint="eastAsia" w:ascii="宋体" w:hAnsi="宋体" w:eastAsia="宋体"/>
                <w:szCs w:val="21"/>
                <w:lang w:eastAsia="zh-CN"/>
              </w:rPr>
            </w:pPr>
            <w:r>
              <w:rPr>
                <w:rFonts w:hint="eastAsia" w:ascii="宋体" w:hAnsi="宋体" w:eastAsia="宋体"/>
                <w:szCs w:val="21"/>
              </w:rPr>
              <w:t>16)★活动课件：教师可选择云课件与直播关联，无需耗时上传本地文件；课件与直播关联后，支持用户在活动开始时间前查看云课件；活动开始后，用户可在观看直播视频的同时，在线查看已关联的课件。（提供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17)★直播数据：直播开始后，支持查看直播的人气峰值、观看人次、累计点赞、观众发言次数、签到人数等数据，随时掌握直播情况。（提供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18)直播回放：支持开启直播回放功能；开启后用户可在原有直播的分享链接中查看已结束的直播内容，回顾直播精彩环节。</w:t>
            </w:r>
          </w:p>
          <w:p>
            <w:pPr>
              <w:rPr>
                <w:rFonts w:hint="eastAsia" w:ascii="宋体" w:hAnsi="宋体" w:eastAsia="宋体"/>
                <w:szCs w:val="21"/>
                <w:lang w:eastAsia="zh-CN"/>
              </w:rPr>
            </w:pPr>
            <w:r>
              <w:rPr>
                <w:rFonts w:hint="eastAsia" w:ascii="宋体" w:hAnsi="宋体" w:eastAsia="宋体"/>
                <w:szCs w:val="21"/>
              </w:rPr>
              <w:t>19)分组管理：教师可将多场已创建的直播、互动课堂、互动教研、课例评课等活动，添加至同一直播分组；每个分组自动生成分享二维码和链接，方便观众在一个分组链接中选择不同活动进行观看。</w:t>
            </w:r>
          </w:p>
          <w:p>
            <w:pPr>
              <w:rPr>
                <w:rFonts w:hint="eastAsia" w:ascii="宋体" w:hAnsi="宋体" w:eastAsia="宋体"/>
                <w:szCs w:val="21"/>
                <w:lang w:eastAsia="zh-CN"/>
              </w:rPr>
            </w:pPr>
            <w:r>
              <w:rPr>
                <w:rFonts w:hint="eastAsia" w:ascii="宋体" w:hAnsi="宋体" w:eastAsia="宋体"/>
                <w:szCs w:val="21"/>
              </w:rPr>
              <w:t>20)教研数据：自动统计教研的点评次数、评课表平均分、观看人数等数据，支持查看文字点评的详情记录、评课表题目的客观题评分、主观题回答情况、教师评课记录。</w:t>
            </w:r>
          </w:p>
          <w:p>
            <w:pPr>
              <w:rPr>
                <w:rFonts w:hint="eastAsia" w:ascii="宋体" w:hAnsi="宋体" w:eastAsia="宋体"/>
                <w:szCs w:val="21"/>
                <w:lang w:eastAsia="zh-CN"/>
              </w:rPr>
            </w:pPr>
            <w:r>
              <w:rPr>
                <w:rFonts w:hint="eastAsia" w:ascii="宋体" w:hAnsi="宋体" w:eastAsia="宋体"/>
                <w:szCs w:val="21"/>
              </w:rPr>
              <w:t>21)评课表管理：支持管理员创建多张评课表，并自定义评课表的标题、引导语、评分标准、题目分数、主观评价。至少提供一份评课表模板，方便用户快捷创建评课表。</w:t>
            </w:r>
          </w:p>
          <w:p>
            <w:pPr>
              <w:rPr>
                <w:rFonts w:hint="eastAsia" w:ascii="宋体" w:hAnsi="宋体" w:eastAsia="宋体"/>
                <w:szCs w:val="21"/>
                <w:lang w:eastAsia="zh-CN"/>
              </w:rPr>
            </w:pPr>
            <w:r>
              <w:rPr>
                <w:rFonts w:hint="eastAsia" w:ascii="宋体" w:hAnsi="宋体" w:eastAsia="宋体"/>
                <w:szCs w:val="21"/>
              </w:rPr>
              <w:t>22)自定义导航栏：支持超级管理员编辑平台一级和二级导航栏的标题内容；支持拖拽调整一级导航栏的排序，方便管理者设置个性化的平台。</w:t>
            </w:r>
          </w:p>
          <w:p>
            <w:pPr>
              <w:rPr>
                <w:rFonts w:hint="eastAsia" w:ascii="宋体" w:hAnsi="宋体" w:eastAsia="宋体"/>
                <w:szCs w:val="21"/>
                <w:lang w:eastAsia="zh-CN"/>
              </w:rPr>
            </w:pPr>
            <w:r>
              <w:rPr>
                <w:rFonts w:hint="eastAsia" w:ascii="宋体" w:hAnsi="宋体" w:eastAsia="宋体"/>
                <w:szCs w:val="21"/>
              </w:rPr>
              <w:t>2.专递课堂</w:t>
            </w:r>
          </w:p>
          <w:p>
            <w:pPr>
              <w:rPr>
                <w:rFonts w:hint="eastAsia" w:ascii="宋体" w:hAnsi="宋体" w:eastAsia="宋体"/>
                <w:szCs w:val="21"/>
                <w:lang w:eastAsia="zh-CN"/>
              </w:rPr>
            </w:pPr>
            <w:r>
              <w:rPr>
                <w:rFonts w:hint="eastAsia" w:ascii="宋体" w:hAnsi="宋体" w:eastAsia="宋体"/>
                <w:szCs w:val="21"/>
              </w:rPr>
              <w:t>1)专递示范课：自动统计老师发布到“专递示范课”的课程总数，并按学科统计发布课程的老师人数与课程数。</w:t>
            </w:r>
          </w:p>
          <w:p>
            <w:pPr>
              <w:rPr>
                <w:rFonts w:hint="eastAsia" w:ascii="宋体" w:hAnsi="宋体" w:eastAsia="宋体"/>
                <w:szCs w:val="21"/>
                <w:lang w:eastAsia="zh-CN"/>
              </w:rPr>
            </w:pPr>
            <w:r>
              <w:rPr>
                <w:rFonts w:hint="eastAsia" w:ascii="宋体" w:hAnsi="宋体" w:eastAsia="宋体"/>
                <w:szCs w:val="21"/>
              </w:rPr>
              <w:t>2)支持用户在平台中预约专递课程，采用课表形式实时显示课程计划。</w:t>
            </w:r>
          </w:p>
          <w:p>
            <w:pPr>
              <w:rPr>
                <w:rFonts w:hint="eastAsia" w:ascii="宋体" w:hAnsi="宋体" w:eastAsia="宋体"/>
                <w:szCs w:val="21"/>
                <w:lang w:eastAsia="zh-CN"/>
              </w:rPr>
            </w:pPr>
            <w:r>
              <w:rPr>
                <w:rFonts w:hint="eastAsia" w:ascii="宋体" w:hAnsi="宋体" w:eastAsia="宋体"/>
                <w:szCs w:val="21"/>
              </w:rPr>
              <w:t>3)课表支持逐级汇总，教师个人课程计划、学校全体课程计划均支持在一张课表中展示，利于用户便捷查看。</w:t>
            </w:r>
          </w:p>
          <w:p>
            <w:pPr>
              <w:rPr>
                <w:rFonts w:hint="eastAsia" w:ascii="宋体" w:hAnsi="宋体" w:eastAsia="宋体"/>
                <w:szCs w:val="21"/>
                <w:lang w:eastAsia="zh-CN"/>
              </w:rPr>
            </w:pPr>
            <w:r>
              <w:rPr>
                <w:rFonts w:hint="eastAsia" w:ascii="宋体" w:hAnsi="宋体" w:eastAsia="宋体"/>
                <w:szCs w:val="21"/>
              </w:rPr>
              <w:t>4)在课程计划中，支持登录用户进行个人课程的快速定位查看。</w:t>
            </w:r>
          </w:p>
          <w:p>
            <w:pPr>
              <w:rPr>
                <w:rFonts w:hint="eastAsia" w:ascii="宋体" w:hAnsi="宋体" w:eastAsia="宋体"/>
                <w:szCs w:val="21"/>
                <w:lang w:eastAsia="zh-CN"/>
              </w:rPr>
            </w:pPr>
            <w:r>
              <w:rPr>
                <w:rFonts w:hint="eastAsia" w:ascii="宋体" w:hAnsi="宋体" w:eastAsia="宋体"/>
                <w:szCs w:val="21"/>
              </w:rPr>
              <w:t>3.名师课堂</w:t>
            </w:r>
          </w:p>
          <w:p>
            <w:pPr>
              <w:rPr>
                <w:rFonts w:hint="eastAsia" w:ascii="宋体" w:hAnsi="宋体" w:eastAsia="宋体"/>
                <w:szCs w:val="21"/>
                <w:lang w:eastAsia="zh-CN"/>
              </w:rPr>
            </w:pPr>
            <w:r>
              <w:rPr>
                <w:rFonts w:hint="eastAsia" w:ascii="宋体" w:hAnsi="宋体" w:eastAsia="宋体"/>
                <w:szCs w:val="21"/>
              </w:rPr>
              <w:t>1)用户可在名师示范课页面中，点播本校名师上传的优质示范课程。</w:t>
            </w:r>
          </w:p>
          <w:p>
            <w:pPr>
              <w:rPr>
                <w:rFonts w:hint="eastAsia" w:ascii="宋体" w:hAnsi="宋体" w:eastAsia="宋体"/>
                <w:szCs w:val="21"/>
                <w:lang w:eastAsia="zh-CN"/>
              </w:rPr>
            </w:pPr>
            <w:r>
              <w:rPr>
                <w:rFonts w:hint="eastAsia" w:ascii="宋体" w:hAnsi="宋体" w:eastAsia="宋体"/>
                <w:szCs w:val="21"/>
              </w:rPr>
              <w:t>2)平台根据课程播放数量提供最热门课程推荐，便于用户快速查看学习。</w:t>
            </w:r>
          </w:p>
          <w:p>
            <w:pPr>
              <w:rPr>
                <w:rFonts w:hint="eastAsia" w:ascii="宋体" w:hAnsi="宋体" w:eastAsia="宋体"/>
                <w:szCs w:val="21"/>
                <w:lang w:eastAsia="zh-CN"/>
              </w:rPr>
            </w:pPr>
            <w:r>
              <w:rPr>
                <w:rFonts w:hint="eastAsia" w:ascii="宋体" w:hAnsi="宋体" w:eastAsia="宋体"/>
                <w:szCs w:val="21"/>
              </w:rPr>
              <w:t>3)平台提供课程播放总数最高的名师展示，支持用户点击名师头像进入教师空间，查看该名师上传的全部课程。</w:t>
            </w:r>
          </w:p>
          <w:p>
            <w:pPr>
              <w:rPr>
                <w:rFonts w:hint="eastAsia" w:ascii="宋体" w:hAnsi="宋体" w:eastAsia="宋体"/>
                <w:szCs w:val="21"/>
                <w:lang w:eastAsia="zh-CN"/>
              </w:rPr>
            </w:pPr>
            <w:r>
              <w:rPr>
                <w:rFonts w:hint="eastAsia" w:ascii="宋体" w:hAnsi="宋体" w:eastAsia="宋体"/>
                <w:szCs w:val="21"/>
              </w:rPr>
              <w:t>4)支持通过学段、学科、课程分类快速筛选课程视频；课程至少支持微课、培训讲座、课堂实录等分类，方便用户快速定位，查看所需课程。</w:t>
            </w:r>
          </w:p>
          <w:p>
            <w:pPr>
              <w:rPr>
                <w:rFonts w:hint="eastAsia" w:ascii="宋体" w:hAnsi="宋体" w:eastAsia="宋体"/>
                <w:szCs w:val="21"/>
                <w:lang w:eastAsia="zh-CN"/>
              </w:rPr>
            </w:pPr>
            <w:r>
              <w:rPr>
                <w:rFonts w:hint="eastAsia" w:ascii="宋体" w:hAnsi="宋体" w:eastAsia="宋体"/>
                <w:szCs w:val="21"/>
              </w:rPr>
              <w:t>4.名校网络课堂</w:t>
            </w:r>
          </w:p>
          <w:p>
            <w:pPr>
              <w:rPr>
                <w:rFonts w:hint="eastAsia" w:ascii="宋体" w:hAnsi="宋体" w:eastAsia="宋体"/>
                <w:szCs w:val="21"/>
                <w:lang w:eastAsia="zh-CN"/>
              </w:rPr>
            </w:pPr>
            <w:r>
              <w:rPr>
                <w:rFonts w:hint="eastAsia" w:ascii="宋体" w:hAnsi="宋体" w:eastAsia="宋体"/>
                <w:szCs w:val="21"/>
              </w:rPr>
              <w:t>1)具备名校网络课堂页面，展示详细学校情况，包括学校简介、活跃教师、学校上传的全部课程、课程观看总人次等数据。在活跃教师排行榜中，可看到各位名师发起的课程总数及总观看人次。</w:t>
            </w:r>
          </w:p>
          <w:p>
            <w:pPr>
              <w:rPr>
                <w:rFonts w:hint="eastAsia" w:ascii="宋体" w:hAnsi="宋体" w:eastAsia="宋体"/>
                <w:szCs w:val="21"/>
                <w:lang w:eastAsia="zh-CN"/>
              </w:rPr>
            </w:pPr>
            <w:r>
              <w:rPr>
                <w:rFonts w:hint="eastAsia" w:ascii="宋体" w:hAnsi="宋体" w:eastAsia="宋体"/>
                <w:szCs w:val="21"/>
              </w:rPr>
              <w:t>2)用户访问平台网页观看线上课程时，可直接在平台网页中参与知识配对、选词填空、趣味分类等在线互动答题，加深对知识点的理解；完成后，可直接查看答题用时与答题排行榜，并可选择继续观看视频或再玩一次。</w:t>
            </w:r>
          </w:p>
          <w:p>
            <w:pPr>
              <w:rPr>
                <w:rFonts w:hint="eastAsia" w:ascii="宋体" w:hAnsi="宋体" w:eastAsia="宋体"/>
                <w:szCs w:val="21"/>
                <w:lang w:eastAsia="zh-CN"/>
              </w:rPr>
            </w:pPr>
            <w:r>
              <w:rPr>
                <w:rFonts w:hint="eastAsia" w:ascii="宋体" w:hAnsi="宋体" w:eastAsia="宋体"/>
                <w:szCs w:val="21"/>
              </w:rPr>
              <w:t>3)名校管理员可进行学校校徽、学校简介等信息的设置管理。</w:t>
            </w:r>
          </w:p>
          <w:p>
            <w:pPr>
              <w:rPr>
                <w:rFonts w:hint="eastAsia" w:ascii="宋体" w:hAnsi="宋体" w:eastAsia="宋体"/>
                <w:szCs w:val="21"/>
                <w:lang w:eastAsia="zh-CN"/>
              </w:rPr>
            </w:pPr>
            <w:r>
              <w:rPr>
                <w:rFonts w:hint="eastAsia" w:ascii="宋体" w:hAnsi="宋体" w:eastAsia="宋体"/>
                <w:szCs w:val="21"/>
              </w:rPr>
              <w:t>5.移动端观看课程</w:t>
            </w:r>
          </w:p>
          <w:p>
            <w:pPr>
              <w:rPr>
                <w:rFonts w:hint="eastAsia" w:ascii="宋体" w:hAnsi="宋体" w:eastAsia="宋体"/>
                <w:szCs w:val="21"/>
                <w:lang w:eastAsia="zh-CN"/>
              </w:rPr>
            </w:pPr>
            <w:r>
              <w:rPr>
                <w:rFonts w:hint="eastAsia" w:ascii="宋体" w:hAnsi="宋体" w:eastAsia="宋体"/>
                <w:szCs w:val="21"/>
              </w:rPr>
              <w:t>1)在专递示范课/名师示范课/名校网络课堂的课程页面中，支持一键生成分享海报，也可一键复制观看链接，方便分享给其他观众，通过移动端打开观看。</w:t>
            </w:r>
          </w:p>
          <w:p>
            <w:pPr>
              <w:rPr>
                <w:rFonts w:hint="eastAsia" w:ascii="宋体" w:hAnsi="宋体" w:eastAsia="宋体"/>
                <w:szCs w:val="21"/>
                <w:lang w:eastAsia="zh-CN"/>
              </w:rPr>
            </w:pPr>
            <w:r>
              <w:rPr>
                <w:rFonts w:hint="eastAsia" w:ascii="宋体" w:hAnsi="宋体" w:eastAsia="宋体"/>
                <w:szCs w:val="21"/>
              </w:rPr>
              <w:t>2)分享海报中包括课程名称、主讲人、学校名称及二维码等信息。</w:t>
            </w:r>
          </w:p>
          <w:p>
            <w:pPr>
              <w:rPr>
                <w:rFonts w:hint="eastAsia" w:ascii="宋体" w:hAnsi="宋体" w:eastAsia="宋体"/>
                <w:szCs w:val="21"/>
                <w:lang w:eastAsia="zh-CN"/>
              </w:rPr>
            </w:pPr>
            <w:r>
              <w:rPr>
                <w:rFonts w:hint="eastAsia" w:ascii="宋体" w:hAnsi="宋体" w:eastAsia="宋体"/>
                <w:szCs w:val="21"/>
              </w:rPr>
              <w:t>6.视频在线剪辑）</w:t>
            </w:r>
          </w:p>
          <w:p>
            <w:pPr>
              <w:rPr>
                <w:rFonts w:hint="eastAsia" w:ascii="宋体" w:hAnsi="宋体" w:eastAsia="宋体"/>
                <w:szCs w:val="21"/>
                <w:lang w:eastAsia="zh-CN"/>
              </w:rPr>
            </w:pPr>
            <w:r>
              <w:rPr>
                <w:rFonts w:hint="eastAsia" w:ascii="宋体" w:hAnsi="宋体" w:eastAsia="宋体"/>
                <w:szCs w:val="21"/>
              </w:rPr>
              <w:t>1)支持用户对本地上传或录播机录制的视频，通过浏览器完成在线剪辑，将视频的无效内容删除，保留课堂中的重难点和精彩部分。</w:t>
            </w:r>
          </w:p>
          <w:p>
            <w:pPr>
              <w:rPr>
                <w:rFonts w:hint="eastAsia" w:ascii="宋体" w:hAnsi="宋体" w:eastAsia="宋体"/>
                <w:szCs w:val="21"/>
                <w:lang w:eastAsia="zh-CN"/>
              </w:rPr>
            </w:pPr>
            <w:r>
              <w:rPr>
                <w:rFonts w:hint="eastAsia" w:ascii="宋体" w:hAnsi="宋体" w:eastAsia="宋体"/>
                <w:szCs w:val="21"/>
              </w:rPr>
              <w:t>2)效果预览：进行剪辑操作后，支持用户通过在线预览窗口，实时查看剪辑后的内容，确保视频效果。</w:t>
            </w:r>
          </w:p>
          <w:p>
            <w:pPr>
              <w:rPr>
                <w:rFonts w:hint="eastAsia" w:ascii="宋体" w:hAnsi="宋体" w:eastAsia="宋体"/>
                <w:szCs w:val="21"/>
                <w:lang w:eastAsia="zh-CN"/>
              </w:rPr>
            </w:pPr>
            <w:r>
              <w:rPr>
                <w:rFonts w:hint="eastAsia" w:ascii="宋体" w:hAnsi="宋体" w:eastAsia="宋体"/>
                <w:szCs w:val="21"/>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rPr>
                <w:rFonts w:hint="eastAsia" w:ascii="宋体" w:hAnsi="宋体" w:eastAsia="宋体"/>
                <w:szCs w:val="21"/>
                <w:lang w:eastAsia="zh-CN"/>
              </w:rPr>
            </w:pPr>
            <w:r>
              <w:rPr>
                <w:rFonts w:hint="eastAsia" w:ascii="宋体" w:hAnsi="宋体" w:eastAsia="宋体"/>
                <w:szCs w:val="21"/>
              </w:rPr>
              <w:t>4)视频截取：支持用户通过拖拽视频起点与终点，快速去除头部或尾部的无效内容，截取保留视频中的重点部分。</w:t>
            </w:r>
          </w:p>
          <w:p>
            <w:pPr>
              <w:rPr>
                <w:rFonts w:ascii="宋体" w:hAnsi="宋体" w:eastAsia="宋体"/>
                <w:szCs w:val="21"/>
              </w:rPr>
            </w:pPr>
            <w:r>
              <w:rPr>
                <w:rFonts w:hint="eastAsia" w:ascii="宋体" w:hAnsi="宋体" w:eastAsia="宋体"/>
                <w:szCs w:val="21"/>
              </w:rPr>
              <w:t>5)视频分割与删除：支持基于时间刻度，将视频分割成若干个片段，并把无效片段删除。</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存储服务器</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 xml:space="preserve">1.处理器：Intel E3-1245 </w:t>
            </w:r>
          </w:p>
          <w:p>
            <w:pPr>
              <w:rPr>
                <w:rFonts w:hint="eastAsia" w:ascii="宋体" w:hAnsi="宋体" w:eastAsia="宋体"/>
                <w:szCs w:val="21"/>
                <w:lang w:eastAsia="zh-CN"/>
              </w:rPr>
            </w:pPr>
            <w:r>
              <w:rPr>
                <w:rFonts w:hint="eastAsia" w:ascii="宋体" w:hAnsi="宋体" w:eastAsia="宋体"/>
                <w:szCs w:val="21"/>
              </w:rPr>
              <w:t xml:space="preserve">2.内存类型：DDR4 </w:t>
            </w:r>
          </w:p>
          <w:p>
            <w:pPr>
              <w:rPr>
                <w:rFonts w:hint="eastAsia" w:ascii="宋体" w:hAnsi="宋体" w:eastAsia="宋体"/>
                <w:szCs w:val="21"/>
                <w:lang w:eastAsia="zh-CN"/>
              </w:rPr>
            </w:pPr>
            <w:r>
              <w:rPr>
                <w:rFonts w:hint="eastAsia" w:ascii="宋体" w:hAnsi="宋体" w:eastAsia="宋体"/>
                <w:szCs w:val="21"/>
              </w:rPr>
              <w:t>3.内存空间：不</w:t>
            </w:r>
            <w:bookmarkStart w:id="133" w:name="_GoBack"/>
            <w:bookmarkEnd w:id="133"/>
            <w:r>
              <w:rPr>
                <w:rFonts w:hint="eastAsia" w:ascii="宋体" w:hAnsi="宋体" w:eastAsia="宋体"/>
                <w:szCs w:val="21"/>
              </w:rPr>
              <w:t xml:space="preserve">小于16GB </w:t>
            </w:r>
          </w:p>
          <w:p>
            <w:pPr>
              <w:rPr>
                <w:rFonts w:hint="eastAsia" w:ascii="宋体" w:hAnsi="宋体" w:eastAsia="宋体"/>
                <w:szCs w:val="21"/>
                <w:lang w:eastAsia="zh-CN"/>
              </w:rPr>
            </w:pPr>
            <w:r>
              <w:rPr>
                <w:rFonts w:hint="eastAsia" w:ascii="宋体" w:hAnsi="宋体" w:eastAsia="宋体"/>
                <w:szCs w:val="21"/>
              </w:rPr>
              <w:t xml:space="preserve">4.硬盘接口：SATA3.0 </w:t>
            </w:r>
          </w:p>
          <w:p>
            <w:pPr>
              <w:rPr>
                <w:rFonts w:hint="eastAsia" w:ascii="宋体" w:hAnsi="宋体" w:eastAsia="宋体"/>
                <w:szCs w:val="21"/>
                <w:lang w:eastAsia="zh-CN"/>
              </w:rPr>
            </w:pPr>
            <w:r>
              <w:rPr>
                <w:rFonts w:hint="eastAsia" w:ascii="宋体" w:hAnsi="宋体" w:eastAsia="宋体"/>
                <w:szCs w:val="21"/>
              </w:rPr>
              <w:t xml:space="preserve">5.硬盘类型：3.5英吋HDD </w:t>
            </w:r>
          </w:p>
          <w:p>
            <w:pPr>
              <w:rPr>
                <w:rFonts w:hint="eastAsia" w:ascii="宋体" w:hAnsi="宋体" w:eastAsia="宋体"/>
                <w:szCs w:val="21"/>
                <w:lang w:eastAsia="zh-CN"/>
              </w:rPr>
            </w:pPr>
            <w:r>
              <w:rPr>
                <w:rFonts w:hint="eastAsia" w:ascii="宋体" w:hAnsi="宋体" w:eastAsia="宋体"/>
                <w:szCs w:val="21"/>
              </w:rPr>
              <w:t xml:space="preserve">6.硬盘空间：物理空间不小于25TB </w:t>
            </w:r>
          </w:p>
          <w:p>
            <w:pPr>
              <w:rPr>
                <w:rFonts w:hint="eastAsia" w:ascii="宋体" w:hAnsi="宋体" w:eastAsia="宋体"/>
                <w:szCs w:val="21"/>
                <w:lang w:eastAsia="zh-CN"/>
              </w:rPr>
            </w:pPr>
            <w:r>
              <w:rPr>
                <w:rFonts w:hint="eastAsia" w:ascii="宋体" w:hAnsi="宋体" w:eastAsia="宋体"/>
                <w:szCs w:val="21"/>
              </w:rPr>
              <w:t xml:space="preserve">7.设备高度：≤1U </w:t>
            </w:r>
          </w:p>
          <w:p>
            <w:pPr>
              <w:rPr>
                <w:rFonts w:hint="eastAsia" w:ascii="宋体" w:hAnsi="宋体" w:eastAsia="宋体"/>
                <w:szCs w:val="21"/>
                <w:lang w:eastAsia="zh-CN"/>
              </w:rPr>
            </w:pPr>
            <w:r>
              <w:rPr>
                <w:rFonts w:hint="eastAsia" w:ascii="宋体" w:hAnsi="宋体" w:eastAsia="宋体"/>
                <w:szCs w:val="21"/>
              </w:rPr>
              <w:t xml:space="preserve">8.操作系统：支持centos 64位 </w:t>
            </w:r>
          </w:p>
          <w:p>
            <w:pPr>
              <w:rPr>
                <w:rFonts w:hint="eastAsia" w:ascii="宋体" w:hAnsi="宋体" w:eastAsia="宋体"/>
                <w:szCs w:val="21"/>
                <w:lang w:eastAsia="zh-CN"/>
              </w:rPr>
            </w:pPr>
            <w:r>
              <w:rPr>
                <w:rFonts w:hint="eastAsia" w:ascii="宋体" w:hAnsi="宋体" w:eastAsia="宋体"/>
                <w:szCs w:val="21"/>
              </w:rPr>
              <w:t xml:space="preserve">9.raid等级：支持raid 5 </w:t>
            </w:r>
          </w:p>
          <w:p>
            <w:pPr>
              <w:rPr>
                <w:rFonts w:hint="eastAsia" w:ascii="宋体" w:hAnsi="宋体" w:eastAsia="宋体"/>
                <w:szCs w:val="21"/>
                <w:lang w:eastAsia="zh-CN"/>
              </w:rPr>
            </w:pPr>
            <w:r>
              <w:rPr>
                <w:rFonts w:hint="eastAsia" w:ascii="宋体" w:hAnsi="宋体" w:eastAsia="宋体"/>
                <w:szCs w:val="21"/>
              </w:rPr>
              <w:t xml:space="preserve">10.指示灯：RUN*1 HDD*1 LAN1*1 LAN2*1 Power*1 </w:t>
            </w:r>
          </w:p>
          <w:p>
            <w:pPr>
              <w:rPr>
                <w:rFonts w:hint="eastAsia" w:ascii="宋体" w:hAnsi="宋体" w:eastAsia="宋体"/>
                <w:szCs w:val="21"/>
                <w:lang w:eastAsia="zh-CN"/>
              </w:rPr>
            </w:pPr>
            <w:r>
              <w:rPr>
                <w:rFonts w:hint="eastAsia" w:ascii="宋体" w:hAnsi="宋体" w:eastAsia="宋体"/>
                <w:szCs w:val="21"/>
              </w:rPr>
              <w:t xml:space="preserve">11.电源：220V AC </w:t>
            </w:r>
          </w:p>
          <w:p>
            <w:pPr>
              <w:rPr>
                <w:rFonts w:hint="eastAsia" w:ascii="宋体" w:hAnsi="宋体" w:eastAsia="宋体"/>
                <w:szCs w:val="21"/>
                <w:lang w:eastAsia="zh-CN"/>
              </w:rPr>
            </w:pPr>
            <w:r>
              <w:rPr>
                <w:rFonts w:hint="eastAsia" w:ascii="宋体" w:hAnsi="宋体" w:eastAsia="宋体"/>
                <w:szCs w:val="21"/>
              </w:rPr>
              <w:t xml:space="preserve">12.开关：船型开关 </w:t>
            </w:r>
          </w:p>
          <w:p>
            <w:pPr>
              <w:rPr>
                <w:rFonts w:hint="eastAsia" w:ascii="宋体" w:hAnsi="宋体" w:eastAsia="宋体"/>
                <w:szCs w:val="21"/>
                <w:lang w:eastAsia="zh-CN"/>
              </w:rPr>
            </w:pPr>
            <w:r>
              <w:rPr>
                <w:rFonts w:hint="eastAsia" w:ascii="宋体" w:hAnsi="宋体" w:eastAsia="宋体"/>
                <w:szCs w:val="21"/>
              </w:rPr>
              <w:t xml:space="preserve">13.USB：USB2.0≥4、USB3.0≥2 </w:t>
            </w:r>
          </w:p>
          <w:p>
            <w:pPr>
              <w:rPr>
                <w:rFonts w:hint="eastAsia" w:ascii="宋体" w:hAnsi="宋体" w:eastAsia="宋体"/>
                <w:szCs w:val="21"/>
                <w:lang w:eastAsia="zh-CN"/>
              </w:rPr>
            </w:pPr>
            <w:r>
              <w:rPr>
                <w:rFonts w:hint="eastAsia" w:ascii="宋体" w:hAnsi="宋体" w:eastAsia="宋体"/>
                <w:szCs w:val="21"/>
              </w:rPr>
              <w:t xml:space="preserve">14.管理接口：IPMI*1 </w:t>
            </w:r>
          </w:p>
          <w:p>
            <w:pPr>
              <w:rPr>
                <w:rFonts w:hint="eastAsia" w:ascii="宋体" w:hAnsi="宋体" w:eastAsia="宋体"/>
                <w:szCs w:val="21"/>
                <w:lang w:eastAsia="zh-CN"/>
              </w:rPr>
            </w:pPr>
            <w:r>
              <w:rPr>
                <w:rFonts w:hint="eastAsia" w:ascii="宋体" w:hAnsi="宋体" w:eastAsia="宋体"/>
                <w:szCs w:val="21"/>
              </w:rPr>
              <w:t xml:space="preserve">15.网络接口：RJ45≥4，支持10/100/1000Mbps 自适应 </w:t>
            </w:r>
          </w:p>
          <w:p>
            <w:pPr>
              <w:rPr>
                <w:rFonts w:hint="eastAsia" w:ascii="宋体" w:hAnsi="宋体" w:eastAsia="宋体"/>
                <w:szCs w:val="21"/>
                <w:lang w:eastAsia="zh-CN"/>
              </w:rPr>
            </w:pPr>
            <w:r>
              <w:rPr>
                <w:rFonts w:hint="eastAsia" w:ascii="宋体" w:hAnsi="宋体" w:eastAsia="宋体"/>
                <w:szCs w:val="21"/>
              </w:rPr>
              <w:t xml:space="preserve">16.视频输出：VGA≥1 、HDMI≥1 </w:t>
            </w:r>
          </w:p>
          <w:p>
            <w:pPr>
              <w:rPr>
                <w:rFonts w:hint="eastAsia" w:ascii="宋体" w:hAnsi="宋体" w:eastAsia="宋体"/>
                <w:szCs w:val="21"/>
                <w:lang w:eastAsia="zh-CN"/>
              </w:rPr>
            </w:pPr>
            <w:r>
              <w:rPr>
                <w:rFonts w:hint="eastAsia" w:ascii="宋体" w:hAnsi="宋体" w:eastAsia="宋体"/>
                <w:szCs w:val="21"/>
              </w:rPr>
              <w:t xml:space="preserve">17.调试接口：COM口≥1 ，设备支持一键复位功能。 </w:t>
            </w:r>
          </w:p>
          <w:p>
            <w:pPr>
              <w:rPr>
                <w:rFonts w:hint="eastAsia" w:ascii="宋体" w:hAnsi="宋体" w:eastAsia="宋体"/>
                <w:szCs w:val="21"/>
                <w:lang w:eastAsia="zh-CN"/>
              </w:rPr>
            </w:pPr>
            <w:r>
              <w:rPr>
                <w:rFonts w:hint="eastAsia" w:ascii="宋体" w:hAnsi="宋体" w:eastAsia="宋体"/>
                <w:szCs w:val="21"/>
              </w:rPr>
              <w:t xml:space="preserve">18.点播流媒体服务：支持不少于200个点同时内网点播。 </w:t>
            </w:r>
          </w:p>
          <w:p>
            <w:pPr>
              <w:rPr>
                <w:rFonts w:hint="eastAsia" w:ascii="宋体" w:hAnsi="宋体" w:eastAsia="宋体"/>
                <w:szCs w:val="21"/>
                <w:lang w:eastAsia="zh-CN"/>
              </w:rPr>
            </w:pPr>
            <w:r>
              <w:rPr>
                <w:rFonts w:hint="eastAsia" w:ascii="宋体" w:hAnsi="宋体" w:eastAsia="宋体"/>
                <w:szCs w:val="21"/>
              </w:rPr>
              <w:t xml:space="preserve">19.直播流媒体服务：支持不少于500个点同时内网直播。 </w:t>
            </w:r>
          </w:p>
          <w:p>
            <w:pPr>
              <w:rPr>
                <w:rFonts w:hint="eastAsia" w:ascii="宋体" w:hAnsi="宋体" w:eastAsia="宋体"/>
                <w:szCs w:val="21"/>
                <w:lang w:eastAsia="zh-CN"/>
              </w:rPr>
            </w:pPr>
            <w:r>
              <w:rPr>
                <w:rFonts w:hint="eastAsia" w:ascii="宋体" w:hAnsi="宋体" w:eastAsia="宋体"/>
                <w:szCs w:val="21"/>
              </w:rPr>
              <w:t xml:space="preserve">20.产品通过3C认证，并提供证书复印件并加盖厂家投标专用章或公章。 </w:t>
            </w:r>
          </w:p>
          <w:p>
            <w:pPr>
              <w:rPr>
                <w:rFonts w:hint="eastAsia" w:ascii="宋体" w:hAnsi="宋体" w:eastAsia="宋体"/>
                <w:szCs w:val="21"/>
                <w:lang w:eastAsia="zh-CN"/>
              </w:rPr>
            </w:pPr>
            <w:r>
              <w:rPr>
                <w:rFonts w:hint="eastAsia" w:ascii="宋体" w:hAnsi="宋体" w:eastAsia="宋体"/>
                <w:szCs w:val="21"/>
              </w:rPr>
              <w:t xml:space="preserve">21.虚拟化：支持虚拟化容器部署，稳定可靠。 </w:t>
            </w:r>
          </w:p>
          <w:p>
            <w:pPr>
              <w:rPr>
                <w:rFonts w:ascii="宋体" w:hAnsi="宋体" w:eastAsia="宋体"/>
                <w:szCs w:val="21"/>
              </w:rPr>
            </w:pPr>
            <w:r>
              <w:rPr>
                <w:rFonts w:hint="eastAsia" w:ascii="宋体" w:hAnsi="宋体" w:eastAsia="宋体"/>
                <w:szCs w:val="21"/>
              </w:rPr>
              <w:t>22.远程运维：支持远程升级应用，远程修复故障。</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智慧黑板</w:t>
            </w:r>
          </w:p>
        </w:tc>
        <w:tc>
          <w:tcPr>
            <w:tcW w:w="5392" w:type="dxa"/>
            <w:vAlign w:val="center"/>
          </w:tcPr>
          <w:p>
            <w:pPr>
              <w:rPr>
                <w:rFonts w:ascii="宋体" w:hAnsi="宋体" w:eastAsia="宋体"/>
                <w:szCs w:val="21"/>
              </w:rPr>
            </w:pPr>
            <w:r>
              <w:rPr>
                <w:rFonts w:hint="eastAsia" w:ascii="宋体" w:hAnsi="宋体" w:eastAsia="宋体"/>
                <w:szCs w:val="21"/>
              </w:rPr>
              <w:t>一、外观及音频设计</w:t>
            </w:r>
          </w:p>
          <w:p>
            <w:pPr>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整机采用全金属外壳，三拼接平面一体化设计，屏幕边缘采用金属圆角包边防护，整机背板采用金属材质。整机尺寸宽度不小于4200mm，高度不小于1200mm。</w:t>
            </w:r>
          </w:p>
          <w:p>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整机中间主屏及两侧副屏支持普通粉笔、液体粉笔、水溶性粉笔等进行板书书写，便于老师完整书写教学内容。</w:t>
            </w:r>
          </w:p>
          <w:p>
            <w:pPr>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整机具备抗振动、防跌落特性，保证整机运输或使用过程中不易受损。</w:t>
            </w:r>
          </w:p>
          <w:p>
            <w:pPr>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整机内置2.2声道扬声器，位于设备上边框，顶置朝前发声，前朝向10W高音扬声器2个，上朝向20W中低音扬声器2个，额定总功率≥60W。</w:t>
            </w:r>
          </w:p>
          <w:p>
            <w:pPr>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★支持在Windows及Android系统中进行20点或以上触控。（提供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二、屏幕显示设计</w:t>
            </w:r>
          </w:p>
          <w:p>
            <w:pPr>
              <w:rPr>
                <w:rFonts w:ascii="宋体" w:hAnsi="宋体" w:eastAsia="宋体"/>
                <w:szCs w:val="21"/>
              </w:rPr>
            </w:pPr>
            <w:r>
              <w:rPr>
                <w:rFonts w:hint="eastAsia" w:ascii="宋体" w:hAnsi="宋体" w:eastAsia="宋体"/>
                <w:szCs w:val="21"/>
              </w:rPr>
              <w:t>1.  整机屏幕采用86英寸 UHD超高清LED 液晶屏，显示比例16:9，屏幕分辨率≥3840*2160，具备防眩光效果。</w:t>
            </w:r>
          </w:p>
          <w:p>
            <w:pPr>
              <w:rPr>
                <w:rFonts w:ascii="宋体" w:hAnsi="宋体" w:eastAsia="宋体"/>
                <w:szCs w:val="21"/>
              </w:rPr>
            </w:pPr>
            <w:r>
              <w:rPr>
                <w:rFonts w:hint="eastAsia" w:ascii="宋体" w:hAnsi="宋体" w:eastAsia="宋体"/>
                <w:szCs w:val="21"/>
              </w:rPr>
              <w:t>2.  屏幕显示灰度分辨等级达到256灰阶以上，保证画面显示效果细腻。</w:t>
            </w:r>
          </w:p>
          <w:p>
            <w:pPr>
              <w:rPr>
                <w:rFonts w:ascii="宋体" w:hAnsi="宋体" w:eastAsia="宋体"/>
                <w:szCs w:val="21"/>
              </w:rPr>
            </w:pPr>
            <w:r>
              <w:rPr>
                <w:rFonts w:hint="eastAsia" w:ascii="宋体" w:hAnsi="宋体" w:eastAsia="宋体"/>
                <w:szCs w:val="21"/>
              </w:rPr>
              <w:t>3   整机支持色彩空间可选，包含标准模式和sRGB等模式切换、满足不同环境下的显示要求。</w:t>
            </w:r>
          </w:p>
          <w:p>
            <w:pPr>
              <w:rPr>
                <w:rFonts w:ascii="宋体" w:hAnsi="宋体" w:eastAsia="宋体"/>
                <w:szCs w:val="21"/>
              </w:rPr>
            </w:pPr>
            <w:r>
              <w:rPr>
                <w:rFonts w:hint="eastAsia" w:ascii="宋体" w:hAnsi="宋体" w:eastAsia="宋体"/>
                <w:szCs w:val="21"/>
              </w:rPr>
              <w:t>三、接口及按键</w:t>
            </w:r>
          </w:p>
          <w:p>
            <w:pPr>
              <w:rPr>
                <w:rFonts w:ascii="宋体" w:hAnsi="宋体" w:eastAsia="宋体"/>
                <w:szCs w:val="21"/>
              </w:rPr>
            </w:pPr>
            <w:r>
              <w:rPr>
                <w:rFonts w:hint="eastAsia" w:ascii="宋体" w:hAnsi="宋体" w:eastAsia="宋体"/>
                <w:szCs w:val="21"/>
              </w:rPr>
              <w:t>1.  整机具备不少于2路前置双系统USB3.0接口,双系统USB3.0接口支持Android系统、Windows系统读取外接移动存储设备,即插即用无需区分接口对应系统。</w:t>
            </w:r>
          </w:p>
          <w:p>
            <w:pPr>
              <w:rPr>
                <w:rFonts w:ascii="宋体" w:hAnsi="宋体" w:eastAsia="宋体"/>
                <w:szCs w:val="21"/>
              </w:rPr>
            </w:pPr>
            <w:r>
              <w:rPr>
                <w:rFonts w:hint="eastAsia" w:ascii="宋体" w:hAnsi="宋体" w:eastAsia="宋体"/>
                <w:szCs w:val="21"/>
              </w:rPr>
              <w:t>2. 整机具备不少于1路前置Typec接口，外接电脑设备通过标准TypeC线连接至整机TypeC口，可直接调用整机内置的摄像头、麦克风、扬声器，在外接电脑即可拍摄教室画面。</w:t>
            </w:r>
          </w:p>
          <w:p>
            <w:pPr>
              <w:rPr>
                <w:rFonts w:ascii="宋体" w:hAnsi="宋体" w:eastAsia="宋体"/>
                <w:szCs w:val="21"/>
              </w:rPr>
            </w:pPr>
            <w:r>
              <w:rPr>
                <w:rFonts w:hint="eastAsia" w:ascii="宋体" w:hAnsi="宋体" w:eastAsia="宋体"/>
                <w:szCs w:val="21"/>
              </w:rPr>
              <w:t>3. 采用智能电子产品一键式设计：同一物理按键完成Android系统、Windows系统和节能熄屏操作，通过轻按按键实现节能熄屏/唤醒，长按按键实现关机。</w:t>
            </w:r>
          </w:p>
          <w:p>
            <w:pPr>
              <w:rPr>
                <w:rFonts w:ascii="宋体" w:hAnsi="宋体" w:eastAsia="宋体"/>
                <w:szCs w:val="21"/>
              </w:rPr>
            </w:pPr>
            <w:r>
              <w:rPr>
                <w:rFonts w:hint="eastAsia" w:ascii="宋体" w:hAnsi="宋体" w:eastAsia="宋体"/>
                <w:szCs w:val="21"/>
              </w:rPr>
              <w:t>4.  整机具备减滤蓝光功能，可通过前置物理功能按键一键启用减滤蓝光模式，有效减少蓝光对学生危害。</w:t>
            </w:r>
          </w:p>
          <w:p>
            <w:pPr>
              <w:rPr>
                <w:rFonts w:ascii="宋体" w:hAnsi="宋体" w:eastAsia="宋体"/>
                <w:szCs w:val="21"/>
              </w:rPr>
            </w:pPr>
            <w:r>
              <w:rPr>
                <w:rFonts w:hint="eastAsia" w:ascii="宋体" w:hAnsi="宋体" w:eastAsia="宋体"/>
                <w:szCs w:val="21"/>
              </w:rPr>
              <w:t>5.  设备支持通过前置物理按键一键启动录屏功能，可将屏幕中显示的所有内容与老师人声同时录制。</w:t>
            </w:r>
          </w:p>
          <w:p>
            <w:pPr>
              <w:rPr>
                <w:rFonts w:ascii="宋体" w:hAnsi="宋体" w:eastAsia="宋体"/>
                <w:szCs w:val="21"/>
              </w:rPr>
            </w:pPr>
            <w:r>
              <w:rPr>
                <w:rFonts w:hint="eastAsia" w:ascii="宋体" w:hAnsi="宋体" w:eastAsia="宋体"/>
                <w:szCs w:val="21"/>
              </w:rPr>
              <w:t>四、整机功能</w:t>
            </w:r>
          </w:p>
          <w:p>
            <w:pPr>
              <w:rPr>
                <w:rFonts w:ascii="宋体" w:hAnsi="宋体" w:eastAsia="宋体"/>
                <w:szCs w:val="21"/>
              </w:rPr>
            </w:pPr>
            <w:r>
              <w:rPr>
                <w:rFonts w:hint="eastAsia" w:ascii="宋体" w:hAnsi="宋体" w:eastAsia="宋体"/>
                <w:szCs w:val="21"/>
              </w:rPr>
              <w:t>1.  ★整机内置非独立的高清摄像头，支持远程巡课应用功能，摄像头像素数≥1500万，对角角度≥135°。（提供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2.  摄像头拍摄范围可以涵盖整机距离摄像头垂直法线左右水平距离各≥4米，左右最边缘深度≥2.2米范围内，并且可以AI识别人像。</w:t>
            </w:r>
          </w:p>
          <w:p>
            <w:pPr>
              <w:rPr>
                <w:rFonts w:ascii="宋体" w:hAnsi="宋体" w:eastAsia="宋体"/>
                <w:szCs w:val="21"/>
              </w:rPr>
            </w:pPr>
            <w:r>
              <w:rPr>
                <w:rFonts w:hint="eastAsia" w:ascii="宋体" w:hAnsi="宋体" w:eastAsia="宋体"/>
                <w:szCs w:val="21"/>
              </w:rPr>
              <w:t>3.  ★整机摄像头支持环境色温判断，根据环境调节合适的显示图像效果。（投标现场提供视频文件演示）</w:t>
            </w:r>
          </w:p>
          <w:p>
            <w:pPr>
              <w:rPr>
                <w:rFonts w:ascii="宋体" w:hAnsi="宋体" w:eastAsia="宋体"/>
                <w:szCs w:val="21"/>
              </w:rPr>
            </w:pPr>
            <w:r>
              <w:rPr>
                <w:rFonts w:hint="eastAsia" w:ascii="宋体" w:hAnsi="宋体" w:eastAsia="宋体"/>
                <w:szCs w:val="21"/>
              </w:rPr>
              <w:t>4. 整机内置非独立外扩展的麦克风，可用于录屏对音频进行采集。</w:t>
            </w:r>
          </w:p>
          <w:p>
            <w:pPr>
              <w:rPr>
                <w:rFonts w:ascii="宋体" w:hAnsi="宋体" w:eastAsia="宋体"/>
                <w:szCs w:val="21"/>
              </w:rPr>
            </w:pPr>
            <w:r>
              <w:rPr>
                <w:rFonts w:hint="eastAsia" w:ascii="宋体" w:hAnsi="宋体" w:eastAsia="宋体"/>
                <w:szCs w:val="21"/>
              </w:rPr>
              <w:t>5.  ★整机支持蓝牙Bluetooth 5.2标准。（提供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6</w:t>
            </w:r>
            <w:r>
              <w:rPr>
                <w:rFonts w:ascii="宋体" w:hAnsi="宋体" w:eastAsia="宋体"/>
                <w:szCs w:val="21"/>
              </w:rPr>
              <w:t xml:space="preserve">. </w:t>
            </w:r>
            <w:r>
              <w:rPr>
                <w:rFonts w:hint="eastAsia" w:ascii="宋体" w:hAnsi="宋体" w:eastAsia="宋体"/>
                <w:szCs w:val="21"/>
              </w:rPr>
              <w:t>★Wi-Fi制式支持IEEE 802.11 a/b/g/n/ac/ax；支持版本Wi-Fi6。（提供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7</w:t>
            </w:r>
            <w:r>
              <w:rPr>
                <w:rFonts w:ascii="宋体" w:hAnsi="宋体" w:eastAsia="宋体"/>
                <w:szCs w:val="21"/>
              </w:rPr>
              <w:t xml:space="preserve">. </w:t>
            </w:r>
            <w:r>
              <w:rPr>
                <w:rFonts w:hint="eastAsia" w:ascii="宋体" w:hAnsi="宋体" w:eastAsia="宋体"/>
                <w:szCs w:val="21"/>
              </w:rPr>
              <w:t>★整机支持纸质护眼模式，可以在任意通道任意画面任意软件所有显示内容下实现画面纹理的实时调整；整机摄像头支持环境色温判断，可根据环境调节合适的显示图像效果。（投标现场提供视频文件演示）</w:t>
            </w:r>
          </w:p>
          <w:p>
            <w:pPr>
              <w:rPr>
                <w:rFonts w:ascii="宋体" w:hAnsi="宋体" w:eastAsia="宋体"/>
                <w:szCs w:val="21"/>
              </w:rPr>
            </w:pPr>
            <w:r>
              <w:rPr>
                <w:rFonts w:hint="eastAsia" w:ascii="宋体" w:hAnsi="宋体" w:eastAsia="宋体"/>
                <w:szCs w:val="21"/>
              </w:rPr>
              <w:t>8</w:t>
            </w:r>
            <w:r>
              <w:rPr>
                <w:rFonts w:ascii="宋体" w:hAnsi="宋体" w:eastAsia="宋体"/>
                <w:szCs w:val="21"/>
              </w:rPr>
              <w:t xml:space="preserve">. </w:t>
            </w:r>
            <w:r>
              <w:rPr>
                <w:rFonts w:hint="eastAsia" w:ascii="宋体" w:hAnsi="宋体" w:eastAsia="宋体"/>
                <w:szCs w:val="21"/>
              </w:rPr>
              <w:t>在PC系统出现异常或需要清除PC数据时，可插入带激活文件的U盘，在嵌入式系统的设置界面中启动PC一键还原功能，将PC系统恢复至出厂状态。</w:t>
            </w:r>
          </w:p>
          <w:p>
            <w:pPr>
              <w:rPr>
                <w:rFonts w:ascii="宋体" w:hAnsi="宋体" w:eastAsia="宋体"/>
                <w:szCs w:val="21"/>
              </w:rPr>
            </w:pPr>
            <w:r>
              <w:rPr>
                <w:rFonts w:hint="eastAsia" w:ascii="宋体" w:hAnsi="宋体" w:eastAsia="宋体"/>
                <w:szCs w:val="21"/>
              </w:rPr>
              <w:t>9</w:t>
            </w:r>
            <w:r>
              <w:rPr>
                <w:rFonts w:ascii="宋体" w:hAnsi="宋体" w:eastAsia="宋体"/>
                <w:szCs w:val="21"/>
              </w:rPr>
              <w:t xml:space="preserve">. </w:t>
            </w:r>
            <w:r>
              <w:rPr>
                <w:rFonts w:hint="eastAsia" w:ascii="宋体" w:hAnsi="宋体" w:eastAsia="宋体"/>
                <w:szCs w:val="21"/>
              </w:rPr>
              <w:t>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支持通道自动跳转功能，如整机处于正常使用状态，HDMI信号接入时，能自动识别并切换到对应的HDMI信号源通道，且断开后能回到上一通道，自动跳转前支持选择确认，待确认后再跳转。</w:t>
            </w:r>
          </w:p>
          <w:p>
            <w:pPr>
              <w:rPr>
                <w:rFonts w:ascii="宋体" w:hAnsi="宋体" w:eastAsia="宋体"/>
                <w:szCs w:val="21"/>
              </w:rPr>
            </w:pPr>
            <w:r>
              <w:rPr>
                <w:rFonts w:hint="eastAsia" w:ascii="宋体" w:hAnsi="宋体" w:eastAsia="宋体"/>
                <w:szCs w:val="21"/>
              </w:rPr>
              <w:t>五、嵌入式系统</w:t>
            </w:r>
          </w:p>
          <w:p>
            <w:pPr>
              <w:rPr>
                <w:rFonts w:ascii="宋体" w:hAnsi="宋体" w:eastAsia="宋体"/>
                <w:szCs w:val="21"/>
              </w:rPr>
            </w:pPr>
            <w:r>
              <w:rPr>
                <w:rFonts w:hint="eastAsia" w:ascii="宋体" w:hAnsi="宋体" w:eastAsia="宋体"/>
                <w:szCs w:val="21"/>
              </w:rPr>
              <w:t>1. 系统版本不低于Android 11.0。</w:t>
            </w:r>
          </w:p>
          <w:p>
            <w:pPr>
              <w:rPr>
                <w:rFonts w:ascii="宋体" w:hAnsi="宋体" w:eastAsia="宋体"/>
                <w:szCs w:val="21"/>
              </w:rPr>
            </w:pPr>
            <w:r>
              <w:rPr>
                <w:rFonts w:hint="eastAsia" w:ascii="宋体" w:hAnsi="宋体" w:eastAsia="宋体"/>
                <w:szCs w:val="21"/>
              </w:rPr>
              <w:t>2. 嵌入式Android操作系统下，互动白板支持不同背景颜色，同时提供学科专用背景，包括五线谱、信纸、田字格、英文格、篮球和足球场地平面图。</w:t>
            </w:r>
          </w:p>
          <w:p>
            <w:pPr>
              <w:rPr>
                <w:rFonts w:ascii="宋体" w:hAnsi="宋体" w:eastAsia="宋体"/>
                <w:szCs w:val="21"/>
              </w:rPr>
            </w:pPr>
            <w:r>
              <w:rPr>
                <w:rFonts w:hint="eastAsia" w:ascii="宋体" w:hAnsi="宋体" w:eastAsia="宋体"/>
                <w:szCs w:val="21"/>
              </w:rPr>
              <w:t>3. 嵌入式Android操作系统下，白板支持对已经书写的笔迹和形状的颜色进行更换。</w:t>
            </w:r>
          </w:p>
          <w:p>
            <w:pPr>
              <w:rPr>
                <w:rFonts w:ascii="宋体" w:hAnsi="宋体" w:eastAsia="宋体"/>
                <w:szCs w:val="21"/>
              </w:rPr>
            </w:pPr>
            <w:r>
              <w:rPr>
                <w:rFonts w:hint="eastAsia" w:ascii="宋体" w:hAnsi="宋体" w:eastAsia="宋体"/>
                <w:szCs w:val="21"/>
              </w:rPr>
              <w:t>六、电脑配置</w:t>
            </w:r>
          </w:p>
          <w:p>
            <w:pPr>
              <w:rPr>
                <w:rFonts w:ascii="宋体" w:hAnsi="宋体" w:eastAsia="宋体"/>
                <w:szCs w:val="21"/>
              </w:rPr>
            </w:pPr>
            <w:r>
              <w:rPr>
                <w:rFonts w:hint="eastAsia" w:ascii="宋体" w:hAnsi="宋体" w:eastAsia="宋体"/>
                <w:szCs w:val="21"/>
              </w:rPr>
              <w:t>1.★ 采用抽拉内置式模块化电脑，抽拉内置式，PC模块可插入整机，可实现无单独接线的插拔。按压式卡扣方式，无需工具即可快速拆卸电脑模块。（投标现场提供视频文件演示）</w:t>
            </w:r>
          </w:p>
          <w:p>
            <w:pPr>
              <w:rPr>
                <w:rFonts w:ascii="宋体" w:hAnsi="宋体" w:eastAsia="宋体"/>
                <w:szCs w:val="21"/>
              </w:rPr>
            </w:pPr>
            <w:r>
              <w:rPr>
                <w:rFonts w:hint="eastAsia" w:ascii="宋体" w:hAnsi="宋体" w:eastAsia="宋体"/>
                <w:szCs w:val="21"/>
              </w:rPr>
              <w:t>2. 搭载Intel 10代酷睿 i5或以上配置CPU。内存：8 GB DDR4笔记本内存或以上配置。硬盘：256GB SSD固态硬盘或以上配置。</w:t>
            </w:r>
          </w:p>
          <w:p>
            <w:pPr>
              <w:rPr>
                <w:rFonts w:ascii="宋体" w:hAnsi="宋体" w:eastAsia="宋体"/>
                <w:szCs w:val="21"/>
              </w:rPr>
            </w:pPr>
            <w:r>
              <w:rPr>
                <w:rFonts w:hint="eastAsia" w:ascii="宋体" w:hAnsi="宋体" w:eastAsia="宋体"/>
                <w:szCs w:val="21"/>
              </w:rPr>
              <w:t>3. 和整机的连接采用万兆级接口，传输速率≥10Gbps。</w:t>
            </w:r>
          </w:p>
          <w:p>
            <w:pPr>
              <w:rPr>
                <w:rFonts w:ascii="宋体" w:hAnsi="宋体" w:eastAsia="宋体"/>
                <w:szCs w:val="21"/>
              </w:rPr>
            </w:pPr>
            <w:r>
              <w:rPr>
                <w:rFonts w:hint="eastAsia" w:ascii="宋体" w:hAnsi="宋体" w:eastAsia="宋体"/>
                <w:szCs w:val="21"/>
              </w:rPr>
              <w:t>4. 具有独立非外扩展的电脑USB接口：电脑上至少具备3个USB3.0 接口。</w:t>
            </w:r>
          </w:p>
        </w:tc>
        <w:tc>
          <w:tcPr>
            <w:tcW w:w="708" w:type="dxa"/>
            <w:noWrap/>
            <w:vAlign w:val="center"/>
          </w:tcPr>
          <w:p>
            <w:pPr>
              <w:rPr>
                <w:rFonts w:ascii="宋体" w:hAnsi="宋体" w:eastAsia="宋体"/>
                <w:szCs w:val="21"/>
              </w:rPr>
            </w:pPr>
            <w:r>
              <w:rPr>
                <w:rFonts w:hint="eastAsia" w:ascii="宋体" w:hAnsi="宋体" w:eastAsia="宋体"/>
                <w:szCs w:val="21"/>
              </w:rPr>
              <w:t>1</w:t>
            </w:r>
          </w:p>
        </w:tc>
        <w:tc>
          <w:tcPr>
            <w:tcW w:w="709" w:type="dxa"/>
            <w:gridSpan w:val="2"/>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无线视频展台</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1.可移动无线展台，可灵活的放置在讲台、课桌上，也可固定在三脚架上。无需布线，方便老师、学生展台作业、实验过程、演示。</w:t>
            </w:r>
          </w:p>
          <w:p>
            <w:pPr>
              <w:rPr>
                <w:rFonts w:hint="eastAsia" w:ascii="宋体" w:hAnsi="宋体" w:eastAsia="宋体"/>
                <w:szCs w:val="21"/>
                <w:lang w:eastAsia="zh-CN"/>
              </w:rPr>
            </w:pPr>
            <w:r>
              <w:rPr>
                <w:rFonts w:hint="eastAsia" w:ascii="宋体" w:hAnsi="宋体" w:eastAsia="宋体"/>
                <w:szCs w:val="21"/>
              </w:rPr>
              <w:t>2.摄像头臂上下可在0-90°任意位置弯折悬停、前后可180°旋转、主机和支架可分离机构设计，能俯拍作业，水平拍摄，手持拍摄，适应各种教学场景。</w:t>
            </w:r>
          </w:p>
          <w:p>
            <w:pPr>
              <w:rPr>
                <w:rFonts w:hint="eastAsia" w:ascii="宋体" w:hAnsi="宋体" w:eastAsia="宋体"/>
                <w:szCs w:val="21"/>
                <w:lang w:eastAsia="zh-CN"/>
              </w:rPr>
            </w:pPr>
            <w:r>
              <w:rPr>
                <w:rFonts w:hint="eastAsia" w:ascii="宋体" w:hAnsi="宋体" w:eastAsia="宋体"/>
                <w:szCs w:val="21"/>
              </w:rPr>
              <w:t>3.俯拍情况下，拍摄角度可覆盖A3画幅，方便一次性展示更多的内容。</w:t>
            </w:r>
          </w:p>
          <w:p>
            <w:pPr>
              <w:rPr>
                <w:rFonts w:hint="eastAsia" w:ascii="宋体" w:hAnsi="宋体" w:eastAsia="宋体"/>
                <w:szCs w:val="21"/>
                <w:lang w:eastAsia="zh-CN"/>
              </w:rPr>
            </w:pPr>
            <w:r>
              <w:rPr>
                <w:rFonts w:hint="eastAsia" w:ascii="宋体" w:hAnsi="宋体" w:eastAsia="宋体"/>
                <w:szCs w:val="21"/>
              </w:rPr>
              <w:t>4.自带屏幕，可将拍摄的范围和画面清晰实时的呈现，方便老师或者学生调整拍摄角度和预览。</w:t>
            </w:r>
          </w:p>
          <w:p>
            <w:pPr>
              <w:rPr>
                <w:rFonts w:hint="eastAsia" w:ascii="宋体" w:hAnsi="宋体" w:eastAsia="宋体"/>
                <w:szCs w:val="21"/>
                <w:lang w:eastAsia="zh-CN"/>
              </w:rPr>
            </w:pPr>
            <w:r>
              <w:rPr>
                <w:rFonts w:hint="eastAsia" w:ascii="宋体" w:hAnsi="宋体" w:eastAsia="宋体"/>
                <w:szCs w:val="21"/>
              </w:rPr>
              <w:t>5.支持5G wifi无线传输，保证传输的稳定性。</w:t>
            </w:r>
          </w:p>
          <w:p>
            <w:pPr>
              <w:rPr>
                <w:rFonts w:hint="eastAsia" w:ascii="宋体" w:hAnsi="宋体" w:eastAsia="宋体"/>
                <w:szCs w:val="21"/>
                <w:lang w:eastAsia="zh-CN"/>
              </w:rPr>
            </w:pPr>
            <w:r>
              <w:rPr>
                <w:rFonts w:hint="eastAsia" w:ascii="宋体" w:hAnsi="宋体" w:eastAsia="宋体"/>
                <w:szCs w:val="21"/>
              </w:rPr>
              <w:t>6.支持最多四台无线展台画面实时对比，方便进行演示、对比教学。</w:t>
            </w:r>
          </w:p>
          <w:p>
            <w:pPr>
              <w:rPr>
                <w:rFonts w:hint="eastAsia" w:ascii="宋体" w:hAnsi="宋体" w:eastAsia="宋体"/>
                <w:szCs w:val="21"/>
                <w:lang w:eastAsia="zh-CN"/>
              </w:rPr>
            </w:pPr>
            <w:r>
              <w:rPr>
                <w:rFonts w:hint="eastAsia" w:ascii="宋体" w:hAnsi="宋体" w:eastAsia="宋体"/>
                <w:szCs w:val="21"/>
              </w:rPr>
              <w:t>7.采用1300W像素自动对焦摄像头，支持4K超高清实时视频流传输。</w:t>
            </w:r>
          </w:p>
          <w:p>
            <w:pPr>
              <w:rPr>
                <w:rFonts w:hint="eastAsia" w:ascii="宋体" w:hAnsi="宋体" w:eastAsia="宋体"/>
                <w:szCs w:val="21"/>
                <w:lang w:eastAsia="zh-CN"/>
              </w:rPr>
            </w:pPr>
            <w:r>
              <w:rPr>
                <w:rFonts w:hint="eastAsia" w:ascii="宋体" w:hAnsi="宋体" w:eastAsia="宋体"/>
                <w:szCs w:val="21"/>
              </w:rPr>
              <w:t>8.采用PDAF相位对焦技术，自动对焦速度低于300ms，减少对焦过程时间，提高教学效率。</w:t>
            </w:r>
          </w:p>
          <w:p>
            <w:pPr>
              <w:rPr>
                <w:rFonts w:hint="eastAsia" w:ascii="宋体" w:hAnsi="宋体" w:eastAsia="宋体"/>
                <w:szCs w:val="21"/>
                <w:lang w:eastAsia="zh-CN"/>
              </w:rPr>
            </w:pPr>
            <w:r>
              <w:rPr>
                <w:rFonts w:hint="eastAsia" w:ascii="宋体" w:hAnsi="宋体" w:eastAsia="宋体"/>
                <w:szCs w:val="21"/>
              </w:rPr>
              <w:t>9.支持通过双击大屏画面任意位置，即时改变对焦位置，可对立体物体的局部进行精确对焦。</w:t>
            </w:r>
          </w:p>
          <w:p>
            <w:pPr>
              <w:rPr>
                <w:rFonts w:ascii="宋体" w:hAnsi="宋体" w:eastAsia="宋体"/>
                <w:szCs w:val="21"/>
              </w:rPr>
            </w:pPr>
            <w:r>
              <w:rPr>
                <w:rFonts w:hint="eastAsia" w:ascii="宋体" w:hAnsi="宋体" w:eastAsia="宋体"/>
                <w:szCs w:val="21"/>
              </w:rPr>
              <w:t>10.自带电池，支持4小时不间断工作使用，采用type C充电接口，支持5V2A快速充电。</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智慧讲台</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1.钢木结合设计，采用冷轧钢板桌体，桌体金属板厚度1.2mm-1.5mm，老师接触位置为木质桌面，桌面防静电。</w:t>
            </w:r>
          </w:p>
          <w:p>
            <w:pPr>
              <w:rPr>
                <w:rFonts w:hint="eastAsia" w:ascii="宋体" w:hAnsi="宋体" w:eastAsia="宋体"/>
                <w:szCs w:val="21"/>
                <w:lang w:eastAsia="zh-CN"/>
              </w:rPr>
            </w:pPr>
            <w:r>
              <w:rPr>
                <w:rFonts w:hint="eastAsia" w:ascii="宋体" w:hAnsi="宋体" w:eastAsia="宋体"/>
                <w:szCs w:val="21"/>
              </w:rPr>
              <w:t>2.讲台尺寸设计为长×宽×高：1282mm×595mm×1034mm，环抱老师式设计，根据人体力学设计，讲台桌面高度合适老师放置教学用品。</w:t>
            </w:r>
          </w:p>
          <w:p>
            <w:pPr>
              <w:rPr>
                <w:rFonts w:hint="eastAsia" w:ascii="宋体" w:hAnsi="宋体" w:eastAsia="宋体"/>
                <w:szCs w:val="21"/>
                <w:lang w:eastAsia="zh-CN"/>
              </w:rPr>
            </w:pPr>
            <w:r>
              <w:rPr>
                <w:rFonts w:hint="eastAsia" w:ascii="宋体" w:hAnsi="宋体" w:eastAsia="宋体"/>
                <w:szCs w:val="21"/>
              </w:rPr>
              <w:t>3.讲台桌面平整，全封闭设计，整体外观流线型设计，无菱角处理，正面中部受到170N的冲击力时不会倾倒，保护师生安全。</w:t>
            </w:r>
          </w:p>
          <w:p>
            <w:pPr>
              <w:rPr>
                <w:rFonts w:hint="eastAsia" w:ascii="宋体" w:hAnsi="宋体" w:eastAsia="宋体"/>
                <w:szCs w:val="21"/>
                <w:lang w:eastAsia="zh-CN"/>
              </w:rPr>
            </w:pPr>
            <w:r>
              <w:rPr>
                <w:rFonts w:hint="eastAsia" w:ascii="宋体" w:hAnsi="宋体" w:eastAsia="宋体"/>
                <w:szCs w:val="21"/>
              </w:rPr>
              <w:t>4.讲台支持至少21.5英寸电容触摸屏幕，支持10点同时触摸。</w:t>
            </w:r>
          </w:p>
          <w:p>
            <w:pPr>
              <w:rPr>
                <w:rFonts w:hint="eastAsia" w:ascii="宋体" w:hAnsi="宋体" w:eastAsia="宋体"/>
                <w:szCs w:val="21"/>
                <w:lang w:eastAsia="zh-CN"/>
              </w:rPr>
            </w:pPr>
            <w:r>
              <w:rPr>
                <w:rFonts w:hint="eastAsia" w:ascii="宋体" w:hAnsi="宋体" w:eastAsia="宋体"/>
                <w:szCs w:val="21"/>
              </w:rPr>
              <w:t>5.钢化玻璃厚度3mm，保护屏幕安全。</w:t>
            </w:r>
          </w:p>
          <w:p>
            <w:pPr>
              <w:rPr>
                <w:rFonts w:hint="eastAsia" w:ascii="宋体" w:hAnsi="宋体" w:eastAsia="宋体"/>
                <w:szCs w:val="21"/>
                <w:lang w:eastAsia="zh-CN"/>
              </w:rPr>
            </w:pPr>
            <w:r>
              <w:rPr>
                <w:rFonts w:hint="eastAsia" w:ascii="宋体" w:hAnsi="宋体" w:eastAsia="宋体"/>
                <w:szCs w:val="21"/>
              </w:rPr>
              <w:t>6.屏幕融合在讲台中，无突出边角，屏幕无法在没有工具的情况下拆除。</w:t>
            </w:r>
          </w:p>
          <w:p>
            <w:pPr>
              <w:rPr>
                <w:rFonts w:hint="eastAsia" w:ascii="宋体" w:hAnsi="宋体" w:eastAsia="宋体"/>
                <w:szCs w:val="21"/>
                <w:lang w:eastAsia="zh-CN"/>
              </w:rPr>
            </w:pPr>
            <w:r>
              <w:rPr>
                <w:rFonts w:hint="eastAsia" w:ascii="宋体" w:hAnsi="宋体" w:eastAsia="宋体"/>
                <w:szCs w:val="21"/>
              </w:rPr>
              <w:t>7.讲台支持通过讲台屏幕对一体机的画面进行控制。同时支持同步显示一体机画面，老师讲课无需转身背对学生，提高授课效率。</w:t>
            </w:r>
          </w:p>
          <w:p>
            <w:pPr>
              <w:rPr>
                <w:rFonts w:hint="eastAsia" w:ascii="宋体" w:hAnsi="宋体" w:eastAsia="宋体"/>
                <w:szCs w:val="21"/>
                <w:lang w:eastAsia="zh-CN"/>
              </w:rPr>
            </w:pPr>
            <w:r>
              <w:rPr>
                <w:rFonts w:hint="eastAsia" w:ascii="宋体" w:hAnsi="宋体" w:eastAsia="宋体"/>
                <w:szCs w:val="21"/>
              </w:rPr>
              <w:t>8.讲台设置快捷按键，两侧按键共大于等于8个，按键功能包括对一体机进行一键关机、关闭屏幕、开启屏幕、音量加减、显示多任务窗、返回桌面，以及关闭讲台屏幕快捷控制。</w:t>
            </w:r>
          </w:p>
          <w:p>
            <w:pPr>
              <w:rPr>
                <w:rFonts w:hint="eastAsia" w:ascii="宋体" w:hAnsi="宋体" w:eastAsia="宋体"/>
                <w:szCs w:val="21"/>
                <w:lang w:eastAsia="zh-CN"/>
              </w:rPr>
            </w:pPr>
            <w:r>
              <w:rPr>
                <w:rFonts w:hint="eastAsia" w:ascii="宋体" w:hAnsi="宋体" w:eastAsia="宋体"/>
                <w:szCs w:val="21"/>
              </w:rPr>
              <w:t>9.讲台具备1个可自定义功能按键，可通过软件设置选择按键功能。包括一键启动白板、一键启动视频展台，一键关闭当前应用程序选项。</w:t>
            </w:r>
          </w:p>
          <w:p>
            <w:pPr>
              <w:rPr>
                <w:rFonts w:ascii="宋体" w:hAnsi="宋体" w:eastAsia="宋体"/>
                <w:szCs w:val="21"/>
              </w:rPr>
            </w:pPr>
            <w:r>
              <w:rPr>
                <w:rFonts w:hint="eastAsia" w:ascii="宋体" w:hAnsi="宋体" w:eastAsia="宋体"/>
                <w:szCs w:val="21"/>
              </w:rPr>
              <w:t>10.讲台设置三个USB快速充电口（5V/2A），对接入设备进行充电，方便学校对教学用品的管理及维护。</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机柜</w:t>
            </w:r>
          </w:p>
        </w:tc>
        <w:tc>
          <w:tcPr>
            <w:tcW w:w="5392" w:type="dxa"/>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4U</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融媒体教室系统集成</w:t>
            </w:r>
          </w:p>
        </w:tc>
        <w:tc>
          <w:tcPr>
            <w:tcW w:w="5392" w:type="dxa"/>
            <w:vAlign w:val="center"/>
          </w:tcPr>
          <w:p>
            <w:pPr>
              <w:rPr>
                <w:rFonts w:ascii="宋体" w:hAnsi="宋体" w:eastAsia="宋体"/>
                <w:szCs w:val="21"/>
              </w:rPr>
            </w:pPr>
            <w:r>
              <w:rPr>
                <w:rFonts w:hint="eastAsia" w:ascii="宋体" w:hAnsi="宋体" w:eastAsia="宋体"/>
                <w:szCs w:val="21"/>
              </w:rPr>
              <w:t>电、网，设备调试，辅材等</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观摩显示器</w:t>
            </w:r>
          </w:p>
        </w:tc>
        <w:tc>
          <w:tcPr>
            <w:tcW w:w="5392" w:type="dxa"/>
            <w:vAlign w:val="center"/>
          </w:tcPr>
          <w:p>
            <w:pPr>
              <w:rPr>
                <w:rFonts w:ascii="宋体" w:hAnsi="宋体" w:eastAsia="宋体"/>
                <w:szCs w:val="21"/>
              </w:rPr>
            </w:pPr>
            <w:r>
              <w:rPr>
                <w:rFonts w:hint="eastAsia" w:ascii="宋体" w:hAnsi="宋体" w:eastAsia="宋体"/>
                <w:szCs w:val="21"/>
              </w:rPr>
              <w:t>≥65寸，供直播画面现场观摩使用，必须含网口、H</w:t>
            </w:r>
            <w:r>
              <w:rPr>
                <w:rFonts w:ascii="宋体" w:hAnsi="宋体" w:eastAsia="宋体"/>
                <w:szCs w:val="21"/>
              </w:rPr>
              <w:t>DMI</w:t>
            </w:r>
            <w:r>
              <w:rPr>
                <w:rFonts w:hint="eastAsia" w:ascii="宋体" w:hAnsi="宋体" w:eastAsia="宋体"/>
                <w:szCs w:val="21"/>
              </w:rPr>
              <w:t>接口等，带壁挂架。</w:t>
            </w:r>
          </w:p>
        </w:tc>
        <w:tc>
          <w:tcPr>
            <w:tcW w:w="708" w:type="dxa"/>
            <w:vAlign w:val="center"/>
          </w:tcPr>
          <w:p>
            <w:pPr>
              <w:rPr>
                <w:rFonts w:ascii="宋体" w:hAnsi="宋体" w:eastAsia="宋体"/>
                <w:szCs w:val="21"/>
              </w:rPr>
            </w:pPr>
            <w:r>
              <w:rPr>
                <w:rFonts w:hint="eastAsia" w:ascii="宋体" w:hAnsi="宋体" w:eastAsia="宋体"/>
                <w:szCs w:val="21"/>
              </w:rPr>
              <w:t>2</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观摩室电脑</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1.cpu英特尔 酷睿i5 8代系列；</w:t>
            </w:r>
          </w:p>
          <w:p>
            <w:pPr>
              <w:rPr>
                <w:rFonts w:hint="eastAsia" w:ascii="宋体" w:hAnsi="宋体" w:eastAsia="宋体"/>
                <w:szCs w:val="21"/>
                <w:lang w:eastAsia="zh-CN"/>
              </w:rPr>
            </w:pPr>
            <w:r>
              <w:rPr>
                <w:rFonts w:hint="eastAsia" w:ascii="宋体" w:hAnsi="宋体" w:eastAsia="宋体"/>
                <w:szCs w:val="21"/>
              </w:rPr>
              <w:t>2.内存容量：4GB DDR3 1600MHz。</w:t>
            </w:r>
          </w:p>
          <w:p>
            <w:pPr>
              <w:rPr>
                <w:rFonts w:hint="eastAsia" w:ascii="宋体" w:hAnsi="宋体" w:eastAsia="宋体"/>
                <w:szCs w:val="21"/>
                <w:lang w:eastAsia="zh-CN"/>
              </w:rPr>
            </w:pPr>
            <w:r>
              <w:rPr>
                <w:rFonts w:hint="eastAsia" w:ascii="宋体" w:hAnsi="宋体" w:eastAsia="宋体"/>
                <w:szCs w:val="21"/>
              </w:rPr>
              <w:t>3.硬盘容量：1TB。</w:t>
            </w:r>
          </w:p>
          <w:p>
            <w:pPr>
              <w:rPr>
                <w:rFonts w:hint="eastAsia" w:ascii="宋体" w:hAnsi="宋体" w:eastAsia="宋体"/>
                <w:szCs w:val="21"/>
                <w:lang w:eastAsia="zh-CN"/>
              </w:rPr>
            </w:pPr>
            <w:r>
              <w:rPr>
                <w:rFonts w:hint="eastAsia" w:ascii="宋体" w:hAnsi="宋体" w:eastAsia="宋体"/>
                <w:szCs w:val="21"/>
              </w:rPr>
              <w:t>4.光驱类型：DVD-RW。</w:t>
            </w:r>
          </w:p>
          <w:p>
            <w:pPr>
              <w:rPr>
                <w:rFonts w:hint="eastAsia" w:ascii="宋体" w:hAnsi="宋体" w:eastAsia="宋体"/>
                <w:szCs w:val="21"/>
                <w:lang w:eastAsia="zh-CN"/>
              </w:rPr>
            </w:pPr>
            <w:r>
              <w:rPr>
                <w:rFonts w:hint="eastAsia" w:ascii="宋体" w:hAnsi="宋体" w:eastAsia="宋体"/>
                <w:szCs w:val="21"/>
              </w:rPr>
              <w:t>5.产品类型：商用台式机。</w:t>
            </w:r>
          </w:p>
          <w:p>
            <w:pPr>
              <w:rPr>
                <w:rFonts w:hint="eastAsia" w:ascii="宋体" w:hAnsi="宋体" w:eastAsia="宋体"/>
                <w:szCs w:val="21"/>
                <w:lang w:eastAsia="zh-CN"/>
              </w:rPr>
            </w:pPr>
            <w:r>
              <w:rPr>
                <w:rFonts w:hint="eastAsia" w:ascii="宋体" w:hAnsi="宋体" w:eastAsia="宋体"/>
                <w:szCs w:val="21"/>
              </w:rPr>
              <w:t>6.显卡类型：集显音频系统：集成5.1声卡；有线网卡：1000Mbps以太网卡。</w:t>
            </w:r>
          </w:p>
          <w:p>
            <w:pPr>
              <w:rPr>
                <w:rFonts w:hint="eastAsia" w:ascii="宋体" w:hAnsi="宋体" w:eastAsia="宋体"/>
                <w:szCs w:val="21"/>
                <w:lang w:eastAsia="zh-CN"/>
              </w:rPr>
            </w:pPr>
            <w:r>
              <w:rPr>
                <w:rFonts w:hint="eastAsia" w:ascii="宋体" w:hAnsi="宋体" w:eastAsia="宋体"/>
                <w:szCs w:val="21"/>
              </w:rPr>
              <w:t>7.显示器：20英寸宽屏液晶显示器。</w:t>
            </w:r>
          </w:p>
          <w:p>
            <w:pPr>
              <w:rPr>
                <w:rFonts w:ascii="宋体" w:hAnsi="宋体" w:eastAsia="宋体"/>
                <w:szCs w:val="21"/>
              </w:rPr>
            </w:pPr>
            <w:r>
              <w:rPr>
                <w:rFonts w:hint="eastAsia" w:ascii="宋体" w:hAnsi="宋体" w:eastAsia="宋体"/>
                <w:szCs w:val="21"/>
              </w:rPr>
              <w:t>8.键鼠：防水键盘、抗菌鼠标。</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功放</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1）功率：2×100W/8Ω；</w:t>
            </w:r>
          </w:p>
          <w:p>
            <w:pPr>
              <w:rPr>
                <w:rFonts w:hint="eastAsia" w:ascii="宋体" w:hAnsi="宋体" w:eastAsia="宋体"/>
                <w:szCs w:val="21"/>
                <w:lang w:eastAsia="zh-CN"/>
              </w:rPr>
            </w:pPr>
            <w:r>
              <w:rPr>
                <w:rFonts w:hint="eastAsia" w:ascii="宋体" w:hAnsi="宋体" w:eastAsia="宋体"/>
                <w:szCs w:val="21"/>
              </w:rPr>
              <w:t>2）信噪比：100dB ；</w:t>
            </w:r>
          </w:p>
          <w:p>
            <w:pPr>
              <w:rPr>
                <w:rFonts w:hint="eastAsia" w:ascii="宋体" w:hAnsi="宋体" w:eastAsia="宋体"/>
                <w:szCs w:val="21"/>
                <w:lang w:eastAsia="zh-CN"/>
              </w:rPr>
            </w:pPr>
            <w:r>
              <w:rPr>
                <w:rFonts w:hint="eastAsia" w:ascii="宋体" w:hAnsi="宋体" w:eastAsia="宋体"/>
                <w:szCs w:val="21"/>
              </w:rPr>
              <w:t>3）谐波失真：&lt;0.03%；</w:t>
            </w:r>
          </w:p>
          <w:p>
            <w:pPr>
              <w:rPr>
                <w:rFonts w:hint="eastAsia" w:ascii="宋体" w:hAnsi="宋体" w:eastAsia="宋体"/>
                <w:szCs w:val="21"/>
                <w:lang w:eastAsia="zh-CN"/>
              </w:rPr>
            </w:pPr>
            <w:r>
              <w:rPr>
                <w:rFonts w:hint="eastAsia" w:ascii="宋体" w:hAnsi="宋体" w:eastAsia="宋体"/>
                <w:szCs w:val="21"/>
              </w:rPr>
              <w:t>4）频响：20Hz～20KHz(+1/-3dB)；</w:t>
            </w:r>
          </w:p>
          <w:p>
            <w:pPr>
              <w:rPr>
                <w:rFonts w:ascii="宋体" w:hAnsi="宋体" w:eastAsia="宋体"/>
                <w:szCs w:val="21"/>
              </w:rPr>
            </w:pPr>
            <w:r>
              <w:rPr>
                <w:rFonts w:hint="eastAsia" w:ascii="宋体" w:hAnsi="宋体" w:eastAsia="宋体"/>
                <w:szCs w:val="21"/>
              </w:rPr>
              <w:t>5）电源电压：AC115-230V /50Hz；</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音箱</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1）功率：60W；</w:t>
            </w:r>
          </w:p>
          <w:p>
            <w:pPr>
              <w:rPr>
                <w:rFonts w:hint="eastAsia" w:ascii="宋体" w:hAnsi="宋体" w:eastAsia="宋体"/>
                <w:szCs w:val="21"/>
                <w:lang w:eastAsia="zh-CN"/>
              </w:rPr>
            </w:pPr>
            <w:r>
              <w:rPr>
                <w:rFonts w:hint="eastAsia" w:ascii="宋体" w:hAnsi="宋体" w:eastAsia="宋体"/>
                <w:szCs w:val="21"/>
              </w:rPr>
              <w:t>2）阻抗：8欧姆；</w:t>
            </w:r>
          </w:p>
          <w:p>
            <w:pPr>
              <w:rPr>
                <w:rFonts w:hint="eastAsia" w:ascii="宋体" w:hAnsi="宋体" w:eastAsia="宋体"/>
                <w:szCs w:val="21"/>
                <w:lang w:eastAsia="zh-CN"/>
              </w:rPr>
            </w:pPr>
            <w:r>
              <w:rPr>
                <w:rFonts w:hint="eastAsia" w:ascii="宋体" w:hAnsi="宋体" w:eastAsia="宋体"/>
                <w:szCs w:val="21"/>
              </w:rPr>
              <w:t>3）频率响应：80Hz-16KHz；</w:t>
            </w:r>
          </w:p>
          <w:p>
            <w:pPr>
              <w:rPr>
                <w:rFonts w:hint="eastAsia" w:ascii="宋体" w:hAnsi="宋体" w:eastAsia="宋体"/>
                <w:szCs w:val="21"/>
                <w:lang w:eastAsia="zh-CN"/>
              </w:rPr>
            </w:pPr>
            <w:r>
              <w:rPr>
                <w:rFonts w:hint="eastAsia" w:ascii="宋体" w:hAnsi="宋体" w:eastAsia="宋体"/>
                <w:szCs w:val="21"/>
              </w:rPr>
              <w:t>4）单元构成：Low 6.5″*1 , Hi 1″*1；</w:t>
            </w:r>
          </w:p>
          <w:p>
            <w:pPr>
              <w:rPr>
                <w:rFonts w:ascii="宋体" w:hAnsi="宋体" w:eastAsia="宋体"/>
                <w:szCs w:val="21"/>
              </w:rPr>
            </w:pPr>
            <w:r>
              <w:rPr>
                <w:rFonts w:hint="eastAsia" w:ascii="宋体" w:hAnsi="宋体" w:eastAsia="宋体"/>
                <w:szCs w:val="21"/>
              </w:rPr>
              <w:t>5）灵敏度：≥90dB；</w:t>
            </w:r>
          </w:p>
        </w:tc>
        <w:tc>
          <w:tcPr>
            <w:tcW w:w="708" w:type="dxa"/>
            <w:vAlign w:val="center"/>
          </w:tcPr>
          <w:p>
            <w:pPr>
              <w:rPr>
                <w:rFonts w:ascii="宋体" w:hAnsi="宋体" w:eastAsia="宋体"/>
                <w:szCs w:val="21"/>
              </w:rPr>
            </w:pPr>
            <w:r>
              <w:rPr>
                <w:rFonts w:hint="eastAsia" w:ascii="宋体" w:hAnsi="宋体" w:eastAsia="宋体"/>
                <w:szCs w:val="21"/>
              </w:rPr>
              <w:t>2</w:t>
            </w:r>
          </w:p>
        </w:tc>
        <w:tc>
          <w:tcPr>
            <w:tcW w:w="709" w:type="dxa"/>
            <w:gridSpan w:val="2"/>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操作桌</w:t>
            </w:r>
          </w:p>
        </w:tc>
        <w:tc>
          <w:tcPr>
            <w:tcW w:w="5392" w:type="dxa"/>
            <w:vAlign w:val="center"/>
          </w:tcPr>
          <w:p>
            <w:pPr>
              <w:rPr>
                <w:rFonts w:ascii="宋体" w:hAnsi="宋体" w:eastAsia="宋体"/>
                <w:szCs w:val="21"/>
              </w:rPr>
            </w:pPr>
            <w:r>
              <w:rPr>
                <w:rFonts w:hint="eastAsia" w:ascii="宋体" w:hAnsi="宋体" w:eastAsia="宋体"/>
                <w:szCs w:val="21"/>
              </w:rPr>
              <w:t>1200*60桌面，定制</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培训椅</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1、整椅参考尺寸：620*550*850mm。</w:t>
            </w:r>
          </w:p>
          <w:p>
            <w:pPr>
              <w:rPr>
                <w:rFonts w:hint="eastAsia" w:ascii="宋体" w:hAnsi="宋体" w:eastAsia="宋体"/>
                <w:szCs w:val="21"/>
                <w:lang w:eastAsia="zh-CN"/>
              </w:rPr>
            </w:pPr>
            <w:r>
              <w:rPr>
                <w:rFonts w:hint="eastAsia" w:ascii="宋体" w:hAnsi="宋体" w:eastAsia="宋体"/>
                <w:szCs w:val="21"/>
              </w:rPr>
              <w:t>2、椅架：采用32*18*1.5mm厚的方圆钢管，焊接工艺采用德国进口焊接机器人无缝焊接，焊口精确牢固；220度高温静电喷涂，采用特殊工艺经过除锈、酸洗、磷化等防锈处理制成冷轧无缝钢管。</w:t>
            </w:r>
          </w:p>
          <w:p>
            <w:pPr>
              <w:rPr>
                <w:rFonts w:hint="eastAsia" w:ascii="宋体" w:hAnsi="宋体" w:eastAsia="宋体"/>
                <w:szCs w:val="21"/>
                <w:lang w:eastAsia="zh-CN"/>
              </w:rPr>
            </w:pPr>
            <w:r>
              <w:rPr>
                <w:rFonts w:hint="eastAsia" w:ascii="宋体" w:hAnsi="宋体" w:eastAsia="宋体"/>
                <w:szCs w:val="21"/>
              </w:rPr>
              <w:t>3、椅身：胶壳材质采用全新PP工程耐冲击塑料注塑成型，胶壳最厚处达到15mm，椅身拉力测试可达到150KG。</w:t>
            </w:r>
          </w:p>
          <w:p>
            <w:pPr>
              <w:rPr>
                <w:rFonts w:hint="eastAsia" w:ascii="宋体" w:hAnsi="宋体" w:eastAsia="宋体"/>
                <w:szCs w:val="21"/>
                <w:lang w:eastAsia="zh-CN"/>
              </w:rPr>
            </w:pPr>
            <w:r>
              <w:rPr>
                <w:rFonts w:hint="eastAsia" w:ascii="宋体" w:hAnsi="宋体" w:eastAsia="宋体"/>
                <w:szCs w:val="21"/>
              </w:rPr>
              <w:t>4、连接件：两边椅背与架子连接件采用长140mm宽60mm深33mm类似三角形的实心铝合金材质；两边椅架中间共四个长40mm宽45mm深30mm厚5mm的加厚铝合金组合成连接件固定；底座加厚双钢丝固定。</w:t>
            </w:r>
          </w:p>
          <w:p>
            <w:pPr>
              <w:rPr>
                <w:rFonts w:ascii="宋体" w:hAnsi="宋体" w:eastAsia="宋体"/>
                <w:szCs w:val="21"/>
              </w:rPr>
            </w:pPr>
            <w:r>
              <w:rPr>
                <w:rFonts w:hint="eastAsia" w:ascii="宋体" w:hAnsi="宋体" w:eastAsia="宋体"/>
                <w:szCs w:val="21"/>
              </w:rPr>
              <w:t>5、书写板：全铝合金支架，可侧翻折叠收纳，伸缩杯托。</w:t>
            </w:r>
          </w:p>
        </w:tc>
        <w:tc>
          <w:tcPr>
            <w:tcW w:w="708" w:type="dxa"/>
            <w:vAlign w:val="center"/>
          </w:tcPr>
          <w:p>
            <w:pPr>
              <w:rPr>
                <w:rFonts w:ascii="宋体" w:hAnsi="宋体" w:eastAsia="宋体"/>
                <w:szCs w:val="21"/>
              </w:rPr>
            </w:pPr>
            <w:r>
              <w:rPr>
                <w:rFonts w:hint="eastAsia" w:ascii="宋体" w:hAnsi="宋体" w:eastAsia="宋体"/>
                <w:szCs w:val="21"/>
              </w:rPr>
              <w:t>16</w:t>
            </w:r>
          </w:p>
        </w:tc>
        <w:tc>
          <w:tcPr>
            <w:tcW w:w="709" w:type="dxa"/>
            <w:gridSpan w:val="2"/>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观摩室系统集成</w:t>
            </w:r>
          </w:p>
        </w:tc>
        <w:tc>
          <w:tcPr>
            <w:tcW w:w="5392" w:type="dxa"/>
            <w:vAlign w:val="center"/>
          </w:tcPr>
          <w:p>
            <w:pPr>
              <w:rPr>
                <w:rFonts w:ascii="宋体" w:hAnsi="宋体" w:eastAsia="宋体"/>
                <w:szCs w:val="21"/>
              </w:rPr>
            </w:pPr>
            <w:r>
              <w:rPr>
                <w:rFonts w:hint="eastAsia" w:ascii="宋体" w:hAnsi="宋体" w:eastAsia="宋体"/>
                <w:szCs w:val="21"/>
              </w:rPr>
              <w:t>电、网，设备调试，辅材等</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门禁锁</w:t>
            </w:r>
          </w:p>
        </w:tc>
        <w:tc>
          <w:tcPr>
            <w:tcW w:w="5392" w:type="dxa"/>
            <w:vAlign w:val="center"/>
          </w:tcPr>
          <w:p>
            <w:pPr>
              <w:rPr>
                <w:rFonts w:ascii="宋体" w:hAnsi="宋体" w:eastAsia="宋体"/>
                <w:szCs w:val="21"/>
              </w:rPr>
            </w:pPr>
            <w:r>
              <w:rPr>
                <w:rFonts w:hint="eastAsia" w:ascii="宋体" w:hAnsi="宋体" w:eastAsia="宋体"/>
                <w:szCs w:val="21"/>
              </w:rPr>
              <w:t>面板材质铝合金</w:t>
            </w:r>
          </w:p>
          <w:p>
            <w:pPr>
              <w:rPr>
                <w:rFonts w:ascii="宋体" w:hAnsi="宋体" w:eastAsia="宋体"/>
                <w:szCs w:val="21"/>
              </w:rPr>
            </w:pPr>
            <w:r>
              <w:rPr>
                <w:rFonts w:hint="eastAsia" w:ascii="宋体" w:hAnsi="宋体" w:eastAsia="宋体"/>
                <w:szCs w:val="21"/>
              </w:rPr>
              <w:t>最大虚位密码位数20位</w:t>
            </w:r>
          </w:p>
          <w:p>
            <w:pPr>
              <w:rPr>
                <w:rFonts w:ascii="宋体" w:hAnsi="宋体" w:eastAsia="宋体"/>
                <w:szCs w:val="21"/>
              </w:rPr>
            </w:pPr>
            <w:r>
              <w:rPr>
                <w:rFonts w:hint="eastAsia" w:ascii="宋体" w:hAnsi="宋体" w:eastAsia="宋体"/>
                <w:szCs w:val="21"/>
              </w:rPr>
              <w:t>最大适配门厚度120mm</w:t>
            </w:r>
          </w:p>
          <w:p>
            <w:pPr>
              <w:rPr>
                <w:rFonts w:ascii="宋体" w:hAnsi="宋体" w:eastAsia="宋体"/>
                <w:szCs w:val="21"/>
              </w:rPr>
            </w:pPr>
            <w:r>
              <w:rPr>
                <w:rFonts w:hint="eastAsia" w:ascii="宋体" w:hAnsi="宋体" w:eastAsia="宋体"/>
                <w:szCs w:val="21"/>
              </w:rPr>
              <w:t>产品尺寸长365.0mm；宽74.0mm；高21.5mm</w:t>
            </w:r>
          </w:p>
          <w:p>
            <w:pPr>
              <w:rPr>
                <w:rFonts w:ascii="宋体" w:hAnsi="宋体" w:eastAsia="宋体"/>
                <w:szCs w:val="21"/>
              </w:rPr>
            </w:pPr>
            <w:r>
              <w:rPr>
                <w:rFonts w:hint="eastAsia" w:ascii="宋体" w:hAnsi="宋体" w:eastAsia="宋体"/>
                <w:szCs w:val="21"/>
              </w:rPr>
              <w:t>最大指纹容量50枚</w:t>
            </w:r>
          </w:p>
          <w:p>
            <w:pPr>
              <w:rPr>
                <w:rFonts w:ascii="宋体" w:hAnsi="宋体" w:eastAsia="宋体"/>
                <w:szCs w:val="21"/>
              </w:rPr>
            </w:pPr>
            <w:r>
              <w:rPr>
                <w:rFonts w:hint="eastAsia" w:ascii="宋体" w:hAnsi="宋体" w:eastAsia="宋体"/>
                <w:szCs w:val="21"/>
              </w:rPr>
              <w:t>产品净重3.56kg</w:t>
            </w:r>
          </w:p>
          <w:p>
            <w:pPr>
              <w:rPr>
                <w:rFonts w:ascii="宋体" w:hAnsi="宋体" w:eastAsia="宋体"/>
                <w:szCs w:val="21"/>
              </w:rPr>
            </w:pPr>
            <w:r>
              <w:rPr>
                <w:rFonts w:hint="eastAsia" w:ascii="宋体" w:hAnsi="宋体" w:eastAsia="宋体"/>
                <w:szCs w:val="21"/>
              </w:rPr>
              <w:t>最小适配门厚度40mm</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noWrap/>
            <w:vAlign w:val="center"/>
          </w:tcPr>
          <w:p>
            <w:pPr>
              <w:rPr>
                <w:rFonts w:ascii="宋体" w:hAnsi="宋体" w:eastAsia="宋体"/>
                <w:szCs w:val="21"/>
              </w:rPr>
            </w:pPr>
            <w:r>
              <w:rPr>
                <w:rFonts w:hint="eastAsia" w:ascii="宋体" w:hAnsi="宋体" w:eastAsia="宋体"/>
                <w:szCs w:val="21"/>
              </w:rPr>
              <w:t>平板电脑</w:t>
            </w:r>
          </w:p>
        </w:tc>
        <w:tc>
          <w:tcPr>
            <w:tcW w:w="5392" w:type="dxa"/>
            <w:noWrap/>
            <w:vAlign w:val="center"/>
          </w:tcPr>
          <w:p>
            <w:pPr>
              <w:rPr>
                <w:rFonts w:ascii="宋体" w:hAnsi="宋体" w:eastAsia="宋体"/>
                <w:szCs w:val="21"/>
              </w:rPr>
            </w:pPr>
            <w:r>
              <w:rPr>
                <w:rFonts w:hint="eastAsia" w:ascii="宋体" w:hAnsi="宋体" w:eastAsia="宋体"/>
                <w:szCs w:val="21"/>
              </w:rPr>
              <w:t>平板  高通778  6G 128G 全网通 10.4寸灰-2490</w:t>
            </w:r>
          </w:p>
        </w:tc>
        <w:tc>
          <w:tcPr>
            <w:tcW w:w="708" w:type="dxa"/>
            <w:noWrap/>
            <w:vAlign w:val="center"/>
          </w:tcPr>
          <w:p>
            <w:pPr>
              <w:rPr>
                <w:rFonts w:ascii="宋体" w:hAnsi="宋体" w:eastAsia="宋体"/>
                <w:szCs w:val="21"/>
              </w:rPr>
            </w:pPr>
            <w:r>
              <w:rPr>
                <w:rFonts w:hint="eastAsia" w:ascii="宋体" w:hAnsi="宋体" w:eastAsia="宋体"/>
                <w:szCs w:val="21"/>
              </w:rPr>
              <w:t>8</w:t>
            </w:r>
          </w:p>
        </w:tc>
        <w:tc>
          <w:tcPr>
            <w:tcW w:w="709" w:type="dxa"/>
            <w:gridSpan w:val="2"/>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沙发1+1+3</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1、西皮：选用优质西皮，经液态浸色及防潮、防污等工艺处理</w:t>
            </w:r>
          </w:p>
          <w:p>
            <w:pPr>
              <w:rPr>
                <w:rFonts w:hint="eastAsia" w:ascii="宋体" w:hAnsi="宋体" w:eastAsia="宋体"/>
                <w:szCs w:val="21"/>
                <w:lang w:eastAsia="zh-CN"/>
              </w:rPr>
            </w:pPr>
            <w:r>
              <w:rPr>
                <w:rFonts w:hint="eastAsia" w:ascii="宋体" w:hAnsi="宋体" w:eastAsia="宋体"/>
                <w:szCs w:val="21"/>
              </w:rPr>
              <w:t>2、海绵：采用优质高密度阻燃海绵，坐感舒适，质量符合国家标准 。</w:t>
            </w:r>
          </w:p>
          <w:p>
            <w:pPr>
              <w:rPr>
                <w:rFonts w:ascii="宋体" w:hAnsi="宋体" w:eastAsia="宋体"/>
                <w:szCs w:val="21"/>
              </w:rPr>
            </w:pPr>
            <w:r>
              <w:rPr>
                <w:rFonts w:hint="eastAsia" w:ascii="宋体" w:hAnsi="宋体" w:eastAsia="宋体"/>
                <w:szCs w:val="21"/>
              </w:rPr>
              <w:t>3、1+1+3配套</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异形桌凳</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台面板：采用优质高密度刨花板（三聚氰胺板），符合国家E1级板材标准，长为1200mm，宽为550mm，厚度25mm，面粘三聚氰胺胶面，PU胶边，具耐磨、防污、牢固耐用。台面形状是长条形。</w:t>
            </w:r>
          </w:p>
          <w:p>
            <w:pPr>
              <w:rPr>
                <w:rFonts w:hint="eastAsia" w:ascii="宋体" w:hAnsi="宋体" w:eastAsia="宋体"/>
                <w:szCs w:val="21"/>
                <w:lang w:eastAsia="zh-CN"/>
              </w:rPr>
            </w:pPr>
            <w:r>
              <w:rPr>
                <w:rFonts w:hint="eastAsia" w:ascii="宋体" w:hAnsi="宋体" w:eastAsia="宋体"/>
                <w:szCs w:val="21"/>
              </w:rPr>
              <w:t>前挡板：饰面采用优质高密度刨花板，符合国家E1级板材标准，挡板尺寸为1000MM*340MM，厚度15mm，面粘面粘三聚氰胺胶板，PU胶边，耐磨、防污、牢固耐用。挡板形状是条形</w:t>
            </w:r>
          </w:p>
          <w:p>
            <w:pPr>
              <w:rPr>
                <w:rFonts w:hint="eastAsia" w:ascii="宋体" w:hAnsi="宋体" w:eastAsia="宋体"/>
                <w:szCs w:val="21"/>
                <w:lang w:eastAsia="zh-CN"/>
              </w:rPr>
            </w:pPr>
            <w:r>
              <w:rPr>
                <w:rFonts w:hint="eastAsia" w:ascii="宋体" w:hAnsi="宋体" w:eastAsia="宋体"/>
                <w:szCs w:val="21"/>
              </w:rPr>
              <w:t>台面托架：采用优质冷轧钢板经冲压折弯工艺一体而成，长280MM*宽30MM材料壁厚：（3.0MM）表面采用防锈静电喷涂处理,实用牢固，承受力大。</w:t>
            </w:r>
          </w:p>
          <w:p>
            <w:pPr>
              <w:rPr>
                <w:rFonts w:hint="eastAsia" w:ascii="宋体" w:hAnsi="宋体" w:eastAsia="宋体"/>
                <w:szCs w:val="21"/>
                <w:lang w:eastAsia="zh-CN"/>
              </w:rPr>
            </w:pPr>
            <w:r>
              <w:rPr>
                <w:rFonts w:hint="eastAsia" w:ascii="宋体" w:hAnsi="宋体" w:eastAsia="宋体"/>
                <w:szCs w:val="21"/>
              </w:rPr>
              <w:t>侧脚立柱：采用优质高精度冷轧管，管材形状为（30*60MM旦形管），（壁厚1.2MM），表面采用防锈静电喷涂处理，，抗变型。</w:t>
            </w:r>
          </w:p>
          <w:p>
            <w:pPr>
              <w:rPr>
                <w:rFonts w:hint="eastAsia" w:ascii="宋体" w:hAnsi="宋体" w:eastAsia="宋体"/>
                <w:szCs w:val="21"/>
                <w:lang w:eastAsia="zh-CN"/>
              </w:rPr>
            </w:pPr>
            <w:r>
              <w:rPr>
                <w:rFonts w:hint="eastAsia" w:ascii="宋体" w:hAnsi="宋体" w:eastAsia="宋体"/>
                <w:szCs w:val="21"/>
              </w:rPr>
              <w:t>横梁：采用优质φ50MM圆形冷轧钢管，长度为1035MM壁厚1.2MM,表面再经防锈静电喷涂处理，实用牢固，承受力大。</w:t>
            </w:r>
          </w:p>
          <w:p>
            <w:pPr>
              <w:rPr>
                <w:rFonts w:ascii="宋体" w:hAnsi="宋体" w:eastAsia="宋体"/>
                <w:szCs w:val="21"/>
              </w:rPr>
            </w:pPr>
            <w:r>
              <w:rPr>
                <w:rFonts w:hint="eastAsia" w:ascii="宋体" w:hAnsi="宋体" w:eastAsia="宋体"/>
                <w:szCs w:val="21"/>
              </w:rPr>
              <w:t>书网：采用优质φ14MM圆管 长度为940MM(厚度为0.8mm)经塑料件与圆管组合成型表面采用防锈静电喷涂处理。</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 xml:space="preserve">专业高清摄像机 </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传感器类型：BSI MOS</w:t>
            </w:r>
          </w:p>
          <w:p>
            <w:pPr>
              <w:rPr>
                <w:rFonts w:hint="eastAsia" w:ascii="宋体" w:hAnsi="宋体" w:eastAsia="宋体"/>
                <w:szCs w:val="21"/>
                <w:lang w:eastAsia="zh-CN"/>
              </w:rPr>
            </w:pPr>
            <w:r>
              <w:rPr>
                <w:rFonts w:hint="eastAsia" w:ascii="宋体" w:hAnsi="宋体" w:eastAsia="宋体"/>
                <w:szCs w:val="21"/>
              </w:rPr>
              <w:t>传感器尺寸：（1/3.1）英寸</w:t>
            </w:r>
          </w:p>
          <w:p>
            <w:pPr>
              <w:rPr>
                <w:rFonts w:hint="eastAsia" w:ascii="宋体" w:hAnsi="宋体" w:eastAsia="宋体"/>
                <w:szCs w:val="21"/>
                <w:lang w:eastAsia="zh-CN"/>
              </w:rPr>
            </w:pPr>
            <w:r>
              <w:rPr>
                <w:rFonts w:hint="eastAsia" w:ascii="宋体" w:hAnsi="宋体" w:eastAsia="宋体"/>
                <w:szCs w:val="21"/>
              </w:rPr>
              <w:t xml:space="preserve">有效像素：≥603万 </w:t>
            </w:r>
          </w:p>
          <w:p>
            <w:pPr>
              <w:rPr>
                <w:rFonts w:hint="eastAsia" w:ascii="宋体" w:hAnsi="宋体" w:eastAsia="宋体"/>
                <w:szCs w:val="21"/>
                <w:lang w:eastAsia="zh-CN"/>
              </w:rPr>
            </w:pPr>
            <w:r>
              <w:rPr>
                <w:rFonts w:hint="eastAsia" w:ascii="宋体" w:hAnsi="宋体" w:eastAsia="宋体"/>
                <w:szCs w:val="21"/>
              </w:rPr>
              <w:t>光学变焦：≥20倍</w:t>
            </w:r>
          </w:p>
          <w:p>
            <w:pPr>
              <w:rPr>
                <w:rFonts w:hint="eastAsia" w:ascii="宋体" w:hAnsi="宋体" w:eastAsia="宋体"/>
                <w:szCs w:val="21"/>
                <w:lang w:eastAsia="zh-CN"/>
              </w:rPr>
            </w:pPr>
            <w:r>
              <w:rPr>
                <w:rFonts w:hint="eastAsia" w:ascii="宋体" w:hAnsi="宋体" w:eastAsia="宋体"/>
                <w:szCs w:val="21"/>
              </w:rPr>
              <w:t>扩展变焦智能变焦OFF：20倍</w:t>
            </w:r>
          </w:p>
          <w:p>
            <w:pPr>
              <w:rPr>
                <w:rFonts w:hint="eastAsia" w:ascii="宋体" w:hAnsi="宋体" w:eastAsia="宋体"/>
                <w:szCs w:val="21"/>
                <w:lang w:eastAsia="zh-CN"/>
              </w:rPr>
            </w:pPr>
            <w:r>
              <w:rPr>
                <w:rFonts w:hint="eastAsia" w:ascii="宋体" w:hAnsi="宋体" w:eastAsia="宋体"/>
                <w:szCs w:val="21"/>
              </w:rPr>
              <w:t>智能变焦ON：40倍</w:t>
            </w:r>
          </w:p>
          <w:p>
            <w:pPr>
              <w:rPr>
                <w:rFonts w:hint="eastAsia" w:ascii="宋体" w:hAnsi="宋体" w:eastAsia="宋体"/>
                <w:szCs w:val="21"/>
                <w:lang w:eastAsia="zh-CN"/>
              </w:rPr>
            </w:pPr>
            <w:r>
              <w:rPr>
                <w:rFonts w:hint="eastAsia" w:ascii="宋体" w:hAnsi="宋体" w:eastAsia="宋体"/>
                <w:szCs w:val="21"/>
              </w:rPr>
              <w:t>电子变焦：2/5/10倍</w:t>
            </w:r>
          </w:p>
          <w:p>
            <w:pPr>
              <w:rPr>
                <w:rFonts w:hint="eastAsia" w:ascii="宋体" w:hAnsi="宋体" w:eastAsia="宋体"/>
                <w:szCs w:val="21"/>
                <w:lang w:eastAsia="zh-CN"/>
              </w:rPr>
            </w:pPr>
            <w:r>
              <w:rPr>
                <w:rFonts w:hint="eastAsia" w:ascii="宋体" w:hAnsi="宋体" w:eastAsia="宋体"/>
                <w:szCs w:val="21"/>
              </w:rPr>
              <w:t>实际焦距：f=4.08-81.6mm，等效35mm焦距29.5-612mm</w:t>
            </w:r>
          </w:p>
          <w:p>
            <w:pPr>
              <w:rPr>
                <w:rFonts w:hint="eastAsia" w:ascii="宋体" w:hAnsi="宋体" w:eastAsia="宋体"/>
                <w:szCs w:val="21"/>
                <w:lang w:eastAsia="zh-CN"/>
              </w:rPr>
            </w:pPr>
            <w:r>
              <w:rPr>
                <w:rFonts w:hint="eastAsia" w:ascii="宋体" w:hAnsi="宋体" w:eastAsia="宋体"/>
                <w:szCs w:val="21"/>
              </w:rPr>
              <w:t>最大光圈：F1.8</w:t>
            </w:r>
          </w:p>
          <w:p>
            <w:pPr>
              <w:rPr>
                <w:rFonts w:hint="eastAsia" w:ascii="宋体" w:hAnsi="宋体" w:eastAsia="宋体"/>
                <w:szCs w:val="21"/>
                <w:lang w:eastAsia="zh-CN"/>
              </w:rPr>
            </w:pPr>
            <w:r>
              <w:rPr>
                <w:rFonts w:hint="eastAsia" w:ascii="宋体" w:hAnsi="宋体" w:eastAsia="宋体"/>
                <w:szCs w:val="21"/>
              </w:rPr>
              <w:t>滤镜直径：≥49mm</w:t>
            </w:r>
          </w:p>
          <w:p>
            <w:pPr>
              <w:rPr>
                <w:rFonts w:hint="eastAsia" w:ascii="宋体" w:hAnsi="宋体" w:eastAsia="宋体"/>
                <w:szCs w:val="21"/>
                <w:lang w:eastAsia="zh-CN"/>
              </w:rPr>
            </w:pPr>
            <w:r>
              <w:rPr>
                <w:rFonts w:hint="eastAsia" w:ascii="宋体" w:hAnsi="宋体" w:eastAsia="宋体"/>
                <w:szCs w:val="21"/>
              </w:rPr>
              <w:t>液晶屏类型：LCD显示屏</w:t>
            </w:r>
          </w:p>
          <w:p>
            <w:pPr>
              <w:rPr>
                <w:rFonts w:hint="eastAsia" w:ascii="宋体" w:hAnsi="宋体" w:eastAsia="宋体"/>
                <w:szCs w:val="21"/>
                <w:lang w:eastAsia="zh-CN"/>
              </w:rPr>
            </w:pPr>
            <w:r>
              <w:rPr>
                <w:rFonts w:hint="eastAsia" w:ascii="宋体" w:hAnsi="宋体" w:eastAsia="宋体"/>
                <w:szCs w:val="21"/>
              </w:rPr>
              <w:t>液晶屏尺寸：≥3英寸</w:t>
            </w:r>
          </w:p>
          <w:p>
            <w:pPr>
              <w:rPr>
                <w:rFonts w:hint="eastAsia" w:ascii="宋体" w:hAnsi="宋体" w:eastAsia="宋体"/>
                <w:szCs w:val="21"/>
                <w:lang w:eastAsia="zh-CN"/>
              </w:rPr>
            </w:pPr>
            <w:r>
              <w:rPr>
                <w:rFonts w:hint="eastAsia" w:ascii="宋体" w:hAnsi="宋体" w:eastAsia="宋体"/>
                <w:szCs w:val="21"/>
              </w:rPr>
              <w:t xml:space="preserve">取景器描述：0.24英寸广角EVF（约1.555千点） </w:t>
            </w:r>
          </w:p>
          <w:p>
            <w:pPr>
              <w:rPr>
                <w:rFonts w:ascii="宋体" w:hAnsi="宋体" w:eastAsia="宋体"/>
                <w:szCs w:val="21"/>
              </w:rPr>
            </w:pPr>
            <w:r>
              <w:rPr>
                <w:rFonts w:hint="eastAsia" w:ascii="宋体" w:hAnsi="宋体" w:eastAsia="宋体"/>
                <w:szCs w:val="21"/>
              </w:rPr>
              <w:t>对焦方式：自动对焦，手动对焦。</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读卡器</w:t>
            </w:r>
          </w:p>
        </w:tc>
        <w:tc>
          <w:tcPr>
            <w:tcW w:w="5392" w:type="dxa"/>
            <w:vAlign w:val="center"/>
          </w:tcPr>
          <w:p>
            <w:pPr>
              <w:rPr>
                <w:rFonts w:hint="eastAsia" w:ascii="宋体" w:hAnsi="宋体" w:eastAsia="宋体"/>
                <w:szCs w:val="21"/>
                <w:lang w:eastAsia="zh-CN"/>
              </w:rPr>
            </w:pPr>
            <w:r>
              <w:rPr>
                <w:rFonts w:hint="eastAsia" w:ascii="宋体" w:hAnsi="宋体" w:eastAsia="宋体"/>
                <w:szCs w:val="21"/>
              </w:rPr>
              <w:t>尺寸(宽 x 高 x 深) 约104.5 x 30 x 132 mm，包括突出部分工作温度：+5至+40</w:t>
            </w:r>
          </w:p>
          <w:p>
            <w:pPr>
              <w:rPr>
                <w:rFonts w:hint="eastAsia" w:ascii="宋体" w:hAnsi="宋体" w:eastAsia="宋体"/>
                <w:szCs w:val="21"/>
                <w:lang w:eastAsia="zh-CN"/>
              </w:rPr>
            </w:pPr>
            <w:r>
              <w:rPr>
                <w:rFonts w:hint="eastAsia" w:ascii="宋体" w:hAnsi="宋体" w:eastAsia="宋体"/>
                <w:szCs w:val="21"/>
              </w:rPr>
              <w:t>存放温度： -20至+60</w:t>
            </w:r>
          </w:p>
          <w:p>
            <w:pPr>
              <w:rPr>
                <w:rFonts w:hint="eastAsia" w:ascii="宋体" w:hAnsi="宋体" w:eastAsia="宋体"/>
                <w:szCs w:val="21"/>
                <w:lang w:eastAsia="zh-CN"/>
              </w:rPr>
            </w:pPr>
            <w:r>
              <w:rPr>
                <w:rFonts w:hint="eastAsia" w:ascii="宋体" w:hAnsi="宋体" w:eastAsia="宋体"/>
                <w:szCs w:val="21"/>
              </w:rPr>
              <w:t>湿度：20 ％至80% （无凝结)</w:t>
            </w:r>
          </w:p>
          <w:p>
            <w:pPr>
              <w:rPr>
                <w:rFonts w:ascii="宋体" w:hAnsi="宋体" w:eastAsia="宋体"/>
                <w:szCs w:val="21"/>
              </w:rPr>
            </w:pPr>
            <w:r>
              <w:rPr>
                <w:rFonts w:hint="eastAsia" w:ascii="宋体" w:hAnsi="宋体" w:eastAsia="宋体"/>
                <w:szCs w:val="21"/>
              </w:rPr>
              <w:t>湿度：20 ％至80% （无凝结)</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笔记本</w:t>
            </w:r>
          </w:p>
        </w:tc>
        <w:tc>
          <w:tcPr>
            <w:tcW w:w="5392" w:type="dxa"/>
            <w:vAlign w:val="center"/>
          </w:tcPr>
          <w:p>
            <w:pPr>
              <w:rPr>
                <w:rFonts w:ascii="宋体" w:hAnsi="宋体" w:eastAsia="宋体"/>
                <w:szCs w:val="21"/>
              </w:rPr>
            </w:pPr>
            <w:r>
              <w:rPr>
                <w:rFonts w:hint="eastAsia" w:ascii="宋体" w:hAnsi="宋体" w:eastAsia="宋体"/>
                <w:szCs w:val="21"/>
              </w:rPr>
              <w:t>处理器：intel i5，屏幕色域：45%NTSC，屏幕刷新率：60Hz，屏幕比例：16:10，固态硬盘（SSD）：512GB，内存容量：16GB，集成显卡，支持IPv6：支持IPv6，厚度：15.1-18.0mm</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摄像机电池</w:t>
            </w:r>
          </w:p>
        </w:tc>
        <w:tc>
          <w:tcPr>
            <w:tcW w:w="5392" w:type="dxa"/>
            <w:vAlign w:val="center"/>
          </w:tcPr>
          <w:p>
            <w:pPr>
              <w:rPr>
                <w:rFonts w:ascii="宋体" w:hAnsi="宋体" w:eastAsia="宋体"/>
                <w:szCs w:val="21"/>
              </w:rPr>
            </w:pPr>
            <w:r>
              <w:rPr>
                <w:rFonts w:hint="eastAsia" w:ascii="宋体" w:hAnsi="宋体" w:eastAsia="宋体"/>
                <w:szCs w:val="21"/>
              </w:rPr>
              <w:t>电池类型：锂电池；电池容量：6600mAh。</w:t>
            </w:r>
          </w:p>
        </w:tc>
        <w:tc>
          <w:tcPr>
            <w:tcW w:w="708" w:type="dxa"/>
            <w:vAlign w:val="center"/>
          </w:tcPr>
          <w:p>
            <w:pPr>
              <w:rPr>
                <w:rFonts w:ascii="宋体" w:hAnsi="宋体" w:eastAsia="宋体"/>
                <w:szCs w:val="21"/>
              </w:rPr>
            </w:pPr>
            <w:r>
              <w:rPr>
                <w:rFonts w:hint="eastAsia" w:ascii="宋体" w:hAnsi="宋体" w:eastAsia="宋体"/>
                <w:szCs w:val="21"/>
              </w:rPr>
              <w:t>2</w:t>
            </w:r>
          </w:p>
        </w:tc>
        <w:tc>
          <w:tcPr>
            <w:tcW w:w="709" w:type="dxa"/>
            <w:gridSpan w:val="2"/>
            <w:vAlign w:val="center"/>
          </w:tcPr>
          <w:p>
            <w:pPr>
              <w:rPr>
                <w:rFonts w:ascii="宋体" w:hAnsi="宋体" w:eastAsia="宋体"/>
                <w:szCs w:val="21"/>
              </w:rPr>
            </w:pPr>
            <w:r>
              <w:rPr>
                <w:rFonts w:hint="eastAsia" w:ascii="宋体" w:hAnsi="宋体" w:eastAsia="宋体"/>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三角架</w:t>
            </w:r>
          </w:p>
        </w:tc>
        <w:tc>
          <w:tcPr>
            <w:tcW w:w="5392" w:type="dxa"/>
            <w:vAlign w:val="center"/>
          </w:tcPr>
          <w:p>
            <w:pPr>
              <w:rPr>
                <w:rFonts w:ascii="宋体" w:hAnsi="宋体" w:eastAsia="宋体"/>
                <w:szCs w:val="21"/>
              </w:rPr>
            </w:pPr>
            <w:r>
              <w:rPr>
                <w:rFonts w:hint="eastAsia" w:ascii="宋体" w:hAnsi="宋体" w:eastAsia="宋体"/>
                <w:szCs w:val="21"/>
              </w:rPr>
              <w:t>快拆式固定板/底座（爪球）：不小于φ65mm/承重范围：不小于5kg/重量：不大于3.2kg/最大高度：1500mm/最小高度：750mm/级数：三级</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视频采集卡</w:t>
            </w:r>
          </w:p>
        </w:tc>
        <w:tc>
          <w:tcPr>
            <w:tcW w:w="5392" w:type="dxa"/>
            <w:vAlign w:val="center"/>
          </w:tcPr>
          <w:p>
            <w:pPr>
              <w:rPr>
                <w:rFonts w:ascii="宋体" w:hAnsi="宋体" w:eastAsia="宋体"/>
                <w:szCs w:val="21"/>
              </w:rPr>
            </w:pPr>
            <w:r>
              <w:rPr>
                <w:rFonts w:hint="eastAsia" w:ascii="宋体" w:hAnsi="宋体" w:eastAsia="宋体"/>
                <w:szCs w:val="21"/>
              </w:rPr>
              <w:t>连接线：HDMI线</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无线传屏器</w:t>
            </w:r>
          </w:p>
        </w:tc>
        <w:tc>
          <w:tcPr>
            <w:tcW w:w="5392" w:type="dxa"/>
            <w:vAlign w:val="center"/>
          </w:tcPr>
          <w:p>
            <w:pPr>
              <w:rPr>
                <w:rFonts w:ascii="宋体" w:hAnsi="宋体" w:eastAsia="宋体"/>
                <w:szCs w:val="21"/>
              </w:rPr>
            </w:pPr>
            <w:r>
              <w:rPr>
                <w:rFonts w:hint="eastAsia" w:ascii="宋体" w:hAnsi="宋体" w:eastAsia="宋体"/>
                <w:szCs w:val="21"/>
              </w:rPr>
              <w:t>1、 无需安装任何软件，按连接分享按钮（USB,HDMI或Type-C连接），即可通过无线方式将演示内容即时分享到屏幕上。</w:t>
            </w:r>
          </w:p>
          <w:p>
            <w:pPr>
              <w:rPr>
                <w:rFonts w:ascii="宋体" w:hAnsi="宋体" w:eastAsia="宋体"/>
                <w:szCs w:val="21"/>
              </w:rPr>
            </w:pPr>
            <w:r>
              <w:rPr>
                <w:rFonts w:hint="eastAsia" w:ascii="宋体" w:hAnsi="宋体" w:eastAsia="宋体"/>
                <w:szCs w:val="21"/>
              </w:rPr>
              <w:t xml:space="preserve">2、显示比例可调整，等比，4：3，16：9，16：10。               </w:t>
            </w:r>
          </w:p>
          <w:p>
            <w:pPr>
              <w:rPr>
                <w:rFonts w:ascii="宋体" w:hAnsi="宋体" w:eastAsia="宋体"/>
                <w:szCs w:val="21"/>
              </w:rPr>
            </w:pPr>
            <w:r>
              <w:rPr>
                <w:rFonts w:hint="eastAsia" w:ascii="宋体" w:hAnsi="宋体" w:eastAsia="宋体"/>
                <w:szCs w:val="21"/>
              </w:rPr>
              <w:t>3、操作系统：支持 Windows7/8/10 32 位&amp;64 位。 Mac OSX 10.10和更高版本。 Android 5.0和更高版本。iOS 9.0 和更高版本（Airplay镜像）。</w:t>
            </w:r>
          </w:p>
          <w:p>
            <w:pPr>
              <w:rPr>
                <w:rFonts w:ascii="宋体" w:hAnsi="宋体" w:eastAsia="宋体"/>
                <w:szCs w:val="21"/>
              </w:rPr>
            </w:pPr>
            <w:r>
              <w:rPr>
                <w:rFonts w:hint="eastAsia" w:ascii="宋体" w:hAnsi="宋体" w:eastAsia="宋体"/>
                <w:szCs w:val="21"/>
              </w:rPr>
              <w:t>4、帧数：可达每秒30帧。</w:t>
            </w:r>
          </w:p>
          <w:p>
            <w:pPr>
              <w:rPr>
                <w:rFonts w:ascii="宋体" w:hAnsi="宋体" w:eastAsia="宋体"/>
                <w:szCs w:val="21"/>
              </w:rPr>
            </w:pPr>
            <w:r>
              <w:rPr>
                <w:rFonts w:hint="eastAsia" w:ascii="宋体" w:hAnsi="宋体" w:eastAsia="宋体"/>
                <w:szCs w:val="21"/>
              </w:rPr>
              <w:t xml:space="preserve">5、输出分辨率：可达1080P。 </w:t>
            </w:r>
          </w:p>
          <w:p>
            <w:pPr>
              <w:rPr>
                <w:rFonts w:ascii="宋体" w:hAnsi="宋体" w:eastAsia="宋体"/>
                <w:szCs w:val="21"/>
              </w:rPr>
            </w:pPr>
            <w:r>
              <w:rPr>
                <w:rFonts w:hint="eastAsia" w:ascii="宋体" w:hAnsi="宋体" w:eastAsia="宋体"/>
                <w:szCs w:val="21"/>
              </w:rPr>
              <w:t>6、噪音级别：最大0dBA。采用无风扇设计，无噪音。</w:t>
            </w:r>
          </w:p>
          <w:p>
            <w:pPr>
              <w:rPr>
                <w:rFonts w:ascii="宋体" w:hAnsi="宋体" w:eastAsia="宋体"/>
                <w:szCs w:val="21"/>
              </w:rPr>
            </w:pPr>
            <w:r>
              <w:rPr>
                <w:rFonts w:hint="eastAsia" w:ascii="宋体" w:hAnsi="宋体" w:eastAsia="宋体"/>
                <w:szCs w:val="21"/>
              </w:rPr>
              <w:t xml:space="preserve">7、屏幕上同时显示的源数：1。 </w:t>
            </w:r>
          </w:p>
          <w:p>
            <w:pPr>
              <w:rPr>
                <w:rFonts w:ascii="宋体" w:hAnsi="宋体" w:eastAsia="宋体"/>
                <w:szCs w:val="21"/>
              </w:rPr>
            </w:pPr>
            <w:r>
              <w:rPr>
                <w:rFonts w:hint="eastAsia" w:ascii="宋体" w:hAnsi="宋体" w:eastAsia="宋体"/>
                <w:szCs w:val="21"/>
              </w:rPr>
              <w:t xml:space="preserve">8、同时连接数量：8。 </w:t>
            </w:r>
          </w:p>
          <w:p>
            <w:pPr>
              <w:rPr>
                <w:rFonts w:ascii="宋体" w:hAnsi="宋体" w:eastAsia="宋体"/>
                <w:szCs w:val="21"/>
              </w:rPr>
            </w:pPr>
            <w:r>
              <w:rPr>
                <w:rFonts w:hint="eastAsia" w:ascii="宋体" w:hAnsi="宋体" w:eastAsia="宋体"/>
                <w:szCs w:val="21"/>
              </w:rPr>
              <w:t xml:space="preserve">9、音频：可通过HDMI内嵌音频和3.5mm模拟新路音频输出。 </w:t>
            </w:r>
          </w:p>
          <w:p>
            <w:pPr>
              <w:rPr>
                <w:rFonts w:ascii="宋体" w:hAnsi="宋体" w:eastAsia="宋体"/>
                <w:szCs w:val="21"/>
              </w:rPr>
            </w:pPr>
            <w:r>
              <w:rPr>
                <w:rFonts w:hint="eastAsia" w:ascii="宋体" w:hAnsi="宋体" w:eastAsia="宋体"/>
                <w:szCs w:val="21"/>
              </w:rPr>
              <w:t xml:space="preserve">10、无线数据速率：可达867Mbps。 </w:t>
            </w:r>
          </w:p>
          <w:p>
            <w:pPr>
              <w:rPr>
                <w:rFonts w:ascii="宋体" w:hAnsi="宋体" w:eastAsia="宋体"/>
                <w:szCs w:val="21"/>
              </w:rPr>
            </w:pPr>
            <w:r>
              <w:rPr>
                <w:rFonts w:hint="eastAsia" w:ascii="宋体" w:hAnsi="宋体" w:eastAsia="宋体"/>
                <w:szCs w:val="21"/>
              </w:rPr>
              <w:t xml:space="preserve">11、范围：最长20米。 </w:t>
            </w:r>
          </w:p>
          <w:p>
            <w:pPr>
              <w:rPr>
                <w:rFonts w:ascii="宋体" w:hAnsi="宋体" w:eastAsia="宋体"/>
                <w:szCs w:val="21"/>
              </w:rPr>
            </w:pPr>
            <w:r>
              <w:rPr>
                <w:rFonts w:hint="eastAsia" w:ascii="宋体" w:hAnsi="宋体" w:eastAsia="宋体"/>
                <w:szCs w:val="21"/>
              </w:rPr>
              <w:t xml:space="preserve">12、频带：2.4 GHz和5 GHz。 </w:t>
            </w:r>
          </w:p>
          <w:p>
            <w:pPr>
              <w:rPr>
                <w:rFonts w:ascii="宋体" w:hAnsi="宋体" w:eastAsia="宋体"/>
                <w:szCs w:val="21"/>
              </w:rPr>
            </w:pPr>
            <w:r>
              <w:rPr>
                <w:rFonts w:hint="eastAsia" w:ascii="宋体" w:hAnsi="宋体" w:eastAsia="宋体"/>
                <w:szCs w:val="21"/>
              </w:rPr>
              <w:t>13、接口：1xHDMI接口，1x网络接口，1x3.5mm音频接口，1xUSB接口，1x12V1A电源接口。</w:t>
            </w:r>
          </w:p>
          <w:p>
            <w:pPr>
              <w:rPr>
                <w:rFonts w:ascii="宋体" w:hAnsi="宋体" w:eastAsia="宋体"/>
                <w:szCs w:val="21"/>
              </w:rPr>
            </w:pPr>
            <w:r>
              <w:rPr>
                <w:rFonts w:hint="eastAsia" w:ascii="宋体" w:hAnsi="宋体" w:eastAsia="宋体"/>
                <w:szCs w:val="21"/>
              </w:rPr>
              <w:t>14、安卓移动端支持两种投屏方式：一、安卓原生Miracast功能，无需安装APP，可传输在线视频声音；二、安装APP。</w:t>
            </w:r>
          </w:p>
          <w:p>
            <w:pPr>
              <w:rPr>
                <w:rFonts w:ascii="宋体" w:hAnsi="宋体" w:eastAsia="宋体"/>
                <w:szCs w:val="21"/>
              </w:rPr>
            </w:pPr>
            <w:r>
              <w:rPr>
                <w:rFonts w:hint="eastAsia" w:ascii="宋体" w:hAnsi="宋体" w:eastAsia="宋体"/>
                <w:szCs w:val="21"/>
              </w:rPr>
              <w:t>15、可选择的信道：2.4G有11个，5G有9个。</w:t>
            </w:r>
          </w:p>
          <w:p>
            <w:pPr>
              <w:rPr>
                <w:rFonts w:ascii="宋体" w:hAnsi="宋体" w:eastAsia="宋体"/>
                <w:szCs w:val="21"/>
              </w:rPr>
            </w:pPr>
            <w:r>
              <w:rPr>
                <w:rFonts w:hint="eastAsia" w:ascii="宋体" w:hAnsi="宋体" w:eastAsia="宋体"/>
                <w:szCs w:val="21"/>
              </w:rPr>
              <w:t>16、支持触摸反向控制，可通过无线方式反控电脑，最大支持16点反向控制。</w:t>
            </w:r>
          </w:p>
          <w:p>
            <w:pPr>
              <w:rPr>
                <w:rFonts w:ascii="宋体" w:hAnsi="宋体" w:eastAsia="宋体"/>
                <w:szCs w:val="21"/>
              </w:rPr>
            </w:pPr>
            <w:r>
              <w:rPr>
                <w:rFonts w:hint="eastAsia" w:ascii="宋体" w:hAnsi="宋体" w:eastAsia="宋体"/>
                <w:szCs w:val="21"/>
              </w:rPr>
              <w:t>17、支持有线和无线桥接功能。</w:t>
            </w:r>
          </w:p>
          <w:p>
            <w:pPr>
              <w:rPr>
                <w:rFonts w:ascii="宋体" w:hAnsi="宋体" w:eastAsia="宋体"/>
                <w:szCs w:val="21"/>
              </w:rPr>
            </w:pPr>
            <w:r>
              <w:rPr>
                <w:rFonts w:hint="eastAsia" w:ascii="宋体" w:hAnsi="宋体" w:eastAsia="宋体"/>
                <w:szCs w:val="21"/>
              </w:rPr>
              <w:t>18、产品有3C认证。</w:t>
            </w:r>
          </w:p>
          <w:p>
            <w:pPr>
              <w:rPr>
                <w:rFonts w:ascii="宋体" w:hAnsi="宋体" w:eastAsia="宋体"/>
                <w:szCs w:val="21"/>
              </w:rPr>
            </w:pPr>
            <w:r>
              <w:rPr>
                <w:rFonts w:hint="eastAsia" w:ascii="宋体" w:hAnsi="宋体" w:eastAsia="宋体"/>
                <w:szCs w:val="21"/>
              </w:rPr>
              <w:t>19、系统：Linux系统，工业级稳定性。</w:t>
            </w:r>
          </w:p>
          <w:p>
            <w:pPr>
              <w:rPr>
                <w:rFonts w:ascii="宋体" w:hAnsi="宋体" w:eastAsia="宋体"/>
                <w:szCs w:val="21"/>
              </w:rPr>
            </w:pPr>
            <w:r>
              <w:rPr>
                <w:rFonts w:hint="eastAsia" w:ascii="宋体" w:hAnsi="宋体" w:eastAsia="宋体"/>
                <w:szCs w:val="21"/>
              </w:rPr>
              <w:t>20、支持一对多组播功能，同一源端可以在多达254个显示端同时无线显示。</w:t>
            </w:r>
          </w:p>
          <w:p>
            <w:pPr>
              <w:rPr>
                <w:rFonts w:ascii="宋体" w:hAnsi="宋体" w:eastAsia="宋体"/>
                <w:szCs w:val="21"/>
              </w:rPr>
            </w:pPr>
            <w:r>
              <w:rPr>
                <w:rFonts w:hint="eastAsia" w:ascii="宋体" w:hAnsi="宋体" w:eastAsia="宋体"/>
                <w:szCs w:val="21"/>
              </w:rPr>
              <w:t>21、支持投屏码功能。</w:t>
            </w:r>
          </w:p>
          <w:p>
            <w:pPr>
              <w:rPr>
                <w:rFonts w:ascii="宋体" w:hAnsi="宋体" w:eastAsia="宋体"/>
                <w:szCs w:val="21"/>
              </w:rPr>
            </w:pPr>
            <w:r>
              <w:rPr>
                <w:rFonts w:hint="eastAsia" w:ascii="宋体" w:hAnsi="宋体" w:eastAsia="宋体"/>
                <w:szCs w:val="21"/>
              </w:rPr>
              <w:t>22、WIN电脑可同时支持USB按键投屏，HDMI按键投屏,Type-C按键投屏以及纯软件投屏四种方式，同时使用可投屏到四台主机。</w:t>
            </w:r>
          </w:p>
          <w:p>
            <w:pPr>
              <w:rPr>
                <w:rFonts w:ascii="宋体" w:hAnsi="宋体" w:eastAsia="宋体"/>
                <w:szCs w:val="21"/>
              </w:rPr>
            </w:pPr>
            <w:r>
              <w:rPr>
                <w:rFonts w:hint="eastAsia" w:ascii="宋体" w:hAnsi="宋体" w:eastAsia="宋体"/>
                <w:szCs w:val="21"/>
              </w:rPr>
              <w:t>23、支持扩展屏幕功能。</w:t>
            </w:r>
          </w:p>
          <w:p>
            <w:pPr>
              <w:rPr>
                <w:rFonts w:ascii="宋体" w:hAnsi="宋体" w:eastAsia="宋体"/>
                <w:szCs w:val="21"/>
              </w:rPr>
            </w:pPr>
            <w:r>
              <w:rPr>
                <w:rFonts w:hint="eastAsia" w:ascii="宋体" w:hAnsi="宋体" w:eastAsia="宋体"/>
                <w:szCs w:val="21"/>
              </w:rPr>
              <w:t>24、支持集控管理，主持人模式。</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电视机</w:t>
            </w:r>
          </w:p>
        </w:tc>
        <w:tc>
          <w:tcPr>
            <w:tcW w:w="5392" w:type="dxa"/>
            <w:vAlign w:val="center"/>
          </w:tcPr>
          <w:p>
            <w:pPr>
              <w:rPr>
                <w:rFonts w:ascii="宋体" w:hAnsi="宋体" w:eastAsia="宋体"/>
                <w:szCs w:val="21"/>
              </w:rPr>
            </w:pPr>
            <w:r>
              <w:rPr>
                <w:rFonts w:hint="eastAsia" w:ascii="宋体" w:hAnsi="宋体" w:eastAsia="宋体"/>
                <w:szCs w:val="21"/>
              </w:rPr>
              <w:t>≥65寸，供直播画面现场观摩使用，含网口、H</w:t>
            </w:r>
            <w:r>
              <w:rPr>
                <w:rFonts w:ascii="宋体" w:hAnsi="宋体" w:eastAsia="宋体"/>
                <w:szCs w:val="21"/>
              </w:rPr>
              <w:t>DMI</w:t>
            </w:r>
            <w:r>
              <w:rPr>
                <w:rFonts w:hint="eastAsia" w:ascii="宋体" w:hAnsi="宋体" w:eastAsia="宋体"/>
                <w:szCs w:val="21"/>
              </w:rPr>
              <w:t>接口等，带壁挂架。</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52"/>
              <w:numPr>
                <w:ilvl w:val="0"/>
                <w:numId w:val="18"/>
              </w:numPr>
              <w:ind w:firstLineChars="0"/>
              <w:rPr>
                <w:rFonts w:ascii="宋体" w:hAnsi="宋体" w:eastAsia="宋体"/>
                <w:szCs w:val="21"/>
              </w:rPr>
            </w:pPr>
          </w:p>
        </w:tc>
        <w:tc>
          <w:tcPr>
            <w:tcW w:w="1129" w:type="dxa"/>
            <w:gridSpan w:val="2"/>
            <w:vAlign w:val="center"/>
          </w:tcPr>
          <w:p>
            <w:pPr>
              <w:rPr>
                <w:rFonts w:ascii="宋体" w:hAnsi="宋体" w:eastAsia="宋体"/>
                <w:szCs w:val="21"/>
              </w:rPr>
            </w:pPr>
            <w:r>
              <w:rPr>
                <w:rFonts w:hint="eastAsia" w:ascii="宋体" w:hAnsi="宋体" w:eastAsia="宋体"/>
                <w:szCs w:val="21"/>
              </w:rPr>
              <w:t>直播讲座区系统集成</w:t>
            </w:r>
          </w:p>
        </w:tc>
        <w:tc>
          <w:tcPr>
            <w:tcW w:w="5392" w:type="dxa"/>
            <w:vAlign w:val="center"/>
          </w:tcPr>
          <w:p>
            <w:pPr>
              <w:rPr>
                <w:rFonts w:ascii="宋体" w:hAnsi="宋体" w:eastAsia="宋体"/>
                <w:szCs w:val="21"/>
              </w:rPr>
            </w:pPr>
            <w:r>
              <w:rPr>
                <w:rFonts w:hint="eastAsia" w:ascii="宋体" w:hAnsi="宋体" w:eastAsia="宋体"/>
                <w:szCs w:val="21"/>
              </w:rPr>
              <w:t>电、网设备调试等</w:t>
            </w:r>
          </w:p>
        </w:tc>
        <w:tc>
          <w:tcPr>
            <w:tcW w:w="708" w:type="dxa"/>
            <w:vAlign w:val="center"/>
          </w:tcPr>
          <w:p>
            <w:pPr>
              <w:rPr>
                <w:rFonts w:ascii="宋体" w:hAnsi="宋体" w:eastAsia="宋体"/>
                <w:szCs w:val="21"/>
              </w:rPr>
            </w:pPr>
            <w:r>
              <w:rPr>
                <w:rFonts w:hint="eastAsia" w:ascii="宋体" w:hAnsi="宋体" w:eastAsia="宋体"/>
                <w:szCs w:val="21"/>
              </w:rPr>
              <w:t>1</w:t>
            </w:r>
          </w:p>
        </w:tc>
        <w:tc>
          <w:tcPr>
            <w:tcW w:w="709" w:type="dxa"/>
            <w:gridSpan w:val="2"/>
            <w:vAlign w:val="center"/>
          </w:tcPr>
          <w:p>
            <w:pPr>
              <w:rPr>
                <w:rFonts w:ascii="宋体" w:hAnsi="宋体" w:eastAsia="宋体"/>
                <w:szCs w:val="21"/>
              </w:rPr>
            </w:pPr>
            <w:r>
              <w:rPr>
                <w:rFonts w:hint="eastAsia" w:ascii="宋体" w:hAnsi="宋体" w:eastAsia="宋体"/>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7"/>
            <w:vAlign w:val="center"/>
          </w:tcPr>
          <w:p>
            <w:pPr>
              <w:rPr>
                <w:rFonts w:hint="eastAsia" w:ascii="宋体" w:hAnsi="宋体" w:eastAsia="宋体"/>
                <w:szCs w:val="21"/>
              </w:rPr>
            </w:pPr>
            <w:r>
              <w:rPr>
                <w:rFonts w:ascii="宋体" w:hAnsi="宋体" w:eastAsia="宋体"/>
                <w:b/>
                <w:bCs/>
                <w:sz w:val="28"/>
                <w:szCs w:val="32"/>
              </w:rPr>
              <w:t>2</w:t>
            </w:r>
            <w:r>
              <w:rPr>
                <w:rFonts w:hint="eastAsia" w:ascii="宋体" w:hAnsi="宋体" w:eastAsia="宋体"/>
                <w:b/>
                <w:bCs/>
                <w:sz w:val="28"/>
                <w:szCs w:val="32"/>
              </w:rPr>
              <w:t>、党建室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rPr>
                <w:rFonts w:ascii="宋体" w:hAnsi="宋体" w:eastAsia="宋体"/>
                <w:szCs w:val="21"/>
              </w:rPr>
            </w:pPr>
            <w:r>
              <w:rPr>
                <w:rFonts w:hint="eastAsia" w:ascii="宋体" w:hAnsi="宋体" w:eastAsia="宋体"/>
                <w:szCs w:val="21"/>
              </w:rPr>
              <w:t>音箱</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1.采用12只3寸全频喇叭单元。</w:t>
            </w:r>
          </w:p>
          <w:p>
            <w:pPr>
              <w:rPr>
                <w:rFonts w:hint="eastAsia" w:ascii="宋体" w:hAnsi="宋体" w:eastAsia="宋体"/>
                <w:szCs w:val="21"/>
                <w:lang w:eastAsia="zh-CN"/>
              </w:rPr>
            </w:pPr>
            <w:r>
              <w:rPr>
                <w:rFonts w:hint="eastAsia" w:ascii="宋体" w:hAnsi="宋体" w:eastAsia="宋体"/>
                <w:szCs w:val="21"/>
              </w:rPr>
              <w:t>2.箱体用12mm优质高密度板，精密CNC加工，耐磨喷漆处理。</w:t>
            </w:r>
          </w:p>
          <w:p>
            <w:pPr>
              <w:pStyle w:val="2"/>
              <w:rPr>
                <w:rFonts w:hint="eastAsia"/>
                <w:lang w:eastAsia="zh-CN"/>
              </w:rPr>
            </w:pP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1.额定功率：≤400W</w:t>
            </w:r>
          </w:p>
          <w:p>
            <w:pPr>
              <w:rPr>
                <w:rFonts w:hint="eastAsia" w:ascii="宋体" w:hAnsi="宋体" w:eastAsia="宋体"/>
                <w:szCs w:val="21"/>
                <w:lang w:eastAsia="zh-CN"/>
              </w:rPr>
            </w:pPr>
            <w:r>
              <w:rPr>
                <w:rFonts w:hint="eastAsia" w:ascii="宋体" w:hAnsi="宋体" w:eastAsia="宋体"/>
                <w:szCs w:val="21"/>
              </w:rPr>
              <w:t>2.峰值功率：≤1600W</w:t>
            </w:r>
          </w:p>
          <w:p>
            <w:pPr>
              <w:rPr>
                <w:rFonts w:hint="eastAsia" w:ascii="宋体" w:hAnsi="宋体" w:eastAsia="宋体"/>
                <w:szCs w:val="21"/>
                <w:lang w:eastAsia="zh-CN"/>
              </w:rPr>
            </w:pPr>
            <w:r>
              <w:rPr>
                <w:rFonts w:hint="eastAsia" w:ascii="宋体" w:hAnsi="宋体" w:eastAsia="宋体"/>
                <w:szCs w:val="21"/>
              </w:rPr>
              <w:t>3.最大声压级（额定/峰值）：124dB/130dB</w:t>
            </w:r>
          </w:p>
          <w:p>
            <w:pPr>
              <w:rPr>
                <w:rFonts w:hint="eastAsia" w:ascii="宋体" w:hAnsi="宋体" w:eastAsia="宋体"/>
                <w:szCs w:val="21"/>
                <w:lang w:eastAsia="zh-CN"/>
              </w:rPr>
            </w:pPr>
            <w:r>
              <w:rPr>
                <w:rFonts w:hint="eastAsia" w:ascii="宋体" w:hAnsi="宋体" w:eastAsia="宋体"/>
                <w:szCs w:val="21"/>
              </w:rPr>
              <w:t>4.标称阻抗：6Ω</w:t>
            </w:r>
          </w:p>
          <w:p>
            <w:pPr>
              <w:rPr>
                <w:rFonts w:hint="eastAsia" w:ascii="宋体" w:hAnsi="宋体" w:eastAsia="宋体"/>
                <w:szCs w:val="21"/>
                <w:lang w:eastAsia="zh-CN"/>
              </w:rPr>
            </w:pPr>
            <w:r>
              <w:rPr>
                <w:rFonts w:hint="eastAsia" w:ascii="宋体" w:hAnsi="宋体" w:eastAsia="宋体"/>
                <w:szCs w:val="21"/>
              </w:rPr>
              <w:t>5.频率范围：60Hz-20kHz</w:t>
            </w:r>
          </w:p>
          <w:p>
            <w:pPr>
              <w:rPr>
                <w:rFonts w:hint="eastAsia" w:ascii="宋体" w:hAnsi="宋体" w:eastAsia="宋体"/>
                <w:szCs w:val="21"/>
                <w:lang w:eastAsia="zh-CN"/>
              </w:rPr>
            </w:pPr>
            <w:r>
              <w:rPr>
                <w:rFonts w:hint="eastAsia" w:ascii="宋体" w:hAnsi="宋体" w:eastAsia="宋体"/>
                <w:szCs w:val="21"/>
              </w:rPr>
              <w:t>6.灵敏度：98dB(1M/1W)</w:t>
            </w:r>
          </w:p>
          <w:p>
            <w:pPr>
              <w:rPr>
                <w:rFonts w:hint="eastAsia" w:ascii="宋体" w:hAnsi="宋体" w:eastAsia="宋体"/>
                <w:szCs w:val="21"/>
                <w:lang w:eastAsia="zh-CN"/>
              </w:rPr>
            </w:pPr>
            <w:r>
              <w:rPr>
                <w:rFonts w:hint="eastAsia" w:ascii="宋体" w:hAnsi="宋体" w:eastAsia="宋体"/>
                <w:szCs w:val="21"/>
              </w:rPr>
              <w:t>7.扬声器单元：3＂×12</w:t>
            </w:r>
          </w:p>
          <w:p>
            <w:pPr>
              <w:rPr>
                <w:rFonts w:hint="eastAsia" w:ascii="宋体" w:hAnsi="宋体" w:eastAsia="宋体"/>
                <w:szCs w:val="21"/>
                <w:lang w:eastAsia="zh-CN"/>
              </w:rPr>
            </w:pPr>
            <w:r>
              <w:rPr>
                <w:rFonts w:hint="eastAsia" w:ascii="宋体" w:hAnsi="宋体" w:eastAsia="宋体"/>
                <w:szCs w:val="21"/>
              </w:rPr>
              <w:t>8.水平覆盖角度（°）：≥100</w:t>
            </w:r>
          </w:p>
          <w:p>
            <w:pPr>
              <w:rPr>
                <w:rFonts w:ascii="宋体" w:hAnsi="宋体" w:eastAsia="宋体"/>
                <w:szCs w:val="21"/>
              </w:rPr>
            </w:pPr>
            <w:r>
              <w:rPr>
                <w:rFonts w:hint="eastAsia" w:ascii="宋体" w:hAnsi="宋体" w:eastAsia="宋体"/>
                <w:szCs w:val="21"/>
              </w:rPr>
              <w:t>9.垂直覆盖角度（°）：≥90</w:t>
            </w:r>
          </w:p>
        </w:tc>
        <w:tc>
          <w:tcPr>
            <w:tcW w:w="789" w:type="dxa"/>
            <w:gridSpan w:val="2"/>
            <w:noWrap/>
            <w:vAlign w:val="center"/>
          </w:tcPr>
          <w:p>
            <w:pPr>
              <w:rPr>
                <w:rFonts w:ascii="宋体" w:hAnsi="宋体" w:eastAsia="宋体"/>
                <w:szCs w:val="21"/>
              </w:rPr>
            </w:pPr>
            <w:r>
              <w:rPr>
                <w:rFonts w:hint="eastAsia" w:ascii="宋体" w:hAnsi="宋体" w:eastAsia="宋体"/>
                <w:szCs w:val="21"/>
              </w:rPr>
              <w:t>2</w:t>
            </w:r>
          </w:p>
        </w:tc>
        <w:tc>
          <w:tcPr>
            <w:tcW w:w="628" w:type="dxa"/>
            <w:noWrap/>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rPr>
                <w:rFonts w:ascii="宋体" w:hAnsi="宋体" w:eastAsia="宋体"/>
                <w:szCs w:val="21"/>
              </w:rPr>
            </w:pPr>
            <w:r>
              <w:rPr>
                <w:rFonts w:hint="eastAsia" w:ascii="宋体" w:hAnsi="宋体" w:eastAsia="宋体"/>
                <w:szCs w:val="21"/>
              </w:rPr>
              <w:t>支架</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固定面板孔位尺寸（长*宽）： 140mm*65mm</w:t>
            </w:r>
          </w:p>
          <w:p>
            <w:pPr>
              <w:rPr>
                <w:rFonts w:ascii="宋体" w:hAnsi="宋体" w:eastAsia="宋体"/>
                <w:szCs w:val="21"/>
              </w:rPr>
            </w:pPr>
            <w:r>
              <w:rPr>
                <w:rFonts w:hint="eastAsia" w:ascii="宋体" w:hAnsi="宋体" w:eastAsia="宋体"/>
                <w:szCs w:val="21"/>
              </w:rPr>
              <w:t>箱体固定面板孔位尺寸（长*宽）： 128mm*70mm</w:t>
            </w:r>
          </w:p>
        </w:tc>
        <w:tc>
          <w:tcPr>
            <w:tcW w:w="789" w:type="dxa"/>
            <w:gridSpan w:val="2"/>
            <w:noWrap/>
            <w:vAlign w:val="center"/>
          </w:tcPr>
          <w:p>
            <w:pPr>
              <w:rPr>
                <w:rFonts w:ascii="宋体" w:hAnsi="宋体" w:eastAsia="宋体"/>
                <w:szCs w:val="21"/>
              </w:rPr>
            </w:pPr>
            <w:r>
              <w:rPr>
                <w:rFonts w:hint="eastAsia" w:ascii="宋体" w:hAnsi="宋体" w:eastAsia="宋体"/>
                <w:szCs w:val="21"/>
              </w:rPr>
              <w:t>4</w:t>
            </w:r>
          </w:p>
        </w:tc>
        <w:tc>
          <w:tcPr>
            <w:tcW w:w="628" w:type="dxa"/>
            <w:noWrap/>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专业功放</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功能特点：</w:t>
            </w:r>
          </w:p>
          <w:p>
            <w:pPr>
              <w:rPr>
                <w:rFonts w:hint="eastAsia" w:ascii="宋体" w:hAnsi="宋体" w:eastAsia="宋体"/>
                <w:szCs w:val="21"/>
                <w:lang w:eastAsia="zh-CN"/>
              </w:rPr>
            </w:pPr>
            <w:r>
              <w:rPr>
                <w:rFonts w:hint="eastAsia" w:ascii="宋体" w:hAnsi="宋体" w:eastAsia="宋体"/>
                <w:szCs w:val="21"/>
              </w:rPr>
              <w:t>1.1U机箱设计。</w:t>
            </w:r>
          </w:p>
          <w:p>
            <w:pPr>
              <w:rPr>
                <w:rFonts w:hint="eastAsia" w:ascii="宋体" w:hAnsi="宋体" w:eastAsia="宋体"/>
                <w:szCs w:val="21"/>
                <w:lang w:eastAsia="zh-CN"/>
              </w:rPr>
            </w:pPr>
            <w:r>
              <w:rPr>
                <w:rFonts w:hint="eastAsia" w:ascii="宋体" w:hAnsi="宋体" w:eastAsia="宋体"/>
                <w:szCs w:val="21"/>
              </w:rPr>
              <w:t>2.采用最新D类数字功放设计。</w:t>
            </w:r>
          </w:p>
          <w:p>
            <w:pPr>
              <w:pStyle w:val="2"/>
              <w:rPr>
                <w:rFonts w:hint="eastAsia"/>
                <w:lang w:eastAsia="zh-CN"/>
              </w:rPr>
            </w:pPr>
          </w:p>
          <w:p>
            <w:pPr>
              <w:rPr>
                <w:rFonts w:hint="eastAsia" w:ascii="宋体" w:hAnsi="宋体" w:eastAsia="宋体"/>
                <w:szCs w:val="21"/>
                <w:lang w:eastAsia="zh-CN"/>
              </w:rPr>
            </w:pPr>
            <w:r>
              <w:rPr>
                <w:rFonts w:ascii="宋体" w:hAnsi="宋体" w:eastAsia="宋体"/>
                <w:szCs w:val="21"/>
              </w:rPr>
              <w:t>3</w:t>
            </w:r>
            <w:r>
              <w:rPr>
                <w:rFonts w:hint="eastAsia" w:ascii="宋体" w:hAnsi="宋体" w:eastAsia="宋体"/>
                <w:szCs w:val="21"/>
              </w:rPr>
              <w:t xml:space="preserve">.智能削峰限幅器，控制功率模块及扬声器系统在安全范围内工作。 </w:t>
            </w:r>
          </w:p>
          <w:p>
            <w:pPr>
              <w:rPr>
                <w:rFonts w:hint="eastAsia" w:ascii="宋体" w:hAnsi="宋体" w:eastAsia="宋体"/>
                <w:szCs w:val="21"/>
                <w:lang w:eastAsia="zh-CN"/>
              </w:rPr>
            </w:pPr>
            <w:r>
              <w:rPr>
                <w:rFonts w:ascii="宋体" w:hAnsi="宋体" w:eastAsia="宋体"/>
                <w:szCs w:val="21"/>
              </w:rPr>
              <w:t>4</w:t>
            </w:r>
            <w:r>
              <w:rPr>
                <w:rFonts w:hint="eastAsia" w:ascii="宋体" w:hAnsi="宋体" w:eastAsia="宋体"/>
                <w:szCs w:val="21"/>
              </w:rPr>
              <w:t>.标准XLR输入接口，和LINK输出口，简洁的接口更加方便不同用户需求。</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.开机软启动，防止开机时向电网吸收大电流，干扰其它用电设备。</w:t>
            </w:r>
          </w:p>
          <w:p>
            <w:pPr>
              <w:rPr>
                <w:rFonts w:hint="eastAsia" w:ascii="宋体" w:hAnsi="宋体" w:eastAsia="宋体"/>
                <w:szCs w:val="21"/>
                <w:lang w:eastAsia="zh-CN"/>
              </w:rPr>
            </w:pPr>
            <w:r>
              <w:rPr>
                <w:rFonts w:ascii="宋体" w:hAnsi="宋体" w:eastAsia="宋体"/>
                <w:szCs w:val="21"/>
              </w:rPr>
              <w:t>6</w:t>
            </w:r>
            <w:r>
              <w:rPr>
                <w:rFonts w:hint="eastAsia" w:ascii="宋体" w:hAnsi="宋体" w:eastAsia="宋体"/>
                <w:szCs w:val="21"/>
              </w:rPr>
              <w:t xml:space="preserve">.智能控制强制散热设计，风机噪音小，散热效率高等特点。 </w:t>
            </w:r>
          </w:p>
          <w:p>
            <w:pPr>
              <w:rPr>
                <w:rFonts w:hint="eastAsia" w:ascii="宋体" w:hAnsi="宋体" w:eastAsia="宋体"/>
                <w:szCs w:val="21"/>
                <w:lang w:eastAsia="zh-CN"/>
              </w:rPr>
            </w:pPr>
            <w:r>
              <w:rPr>
                <w:rFonts w:ascii="宋体" w:hAnsi="宋体" w:eastAsia="宋体"/>
                <w:szCs w:val="21"/>
              </w:rPr>
              <w:t>7</w:t>
            </w:r>
            <w:r>
              <w:rPr>
                <w:rFonts w:hint="eastAsia" w:ascii="宋体" w:hAnsi="宋体" w:eastAsia="宋体"/>
                <w:szCs w:val="21"/>
              </w:rPr>
              <w:t>.具有：过压保护，欠压保护，过流保护，直流保护，输出短路保护，温控风扇等功能。</w:t>
            </w: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1.输出功率：立体声@8Ω：700W×2；立体声@4Ω：1000W×2；桥接@16Ω：1400W；桥接@8Ω：2000W</w:t>
            </w:r>
          </w:p>
          <w:p>
            <w:pPr>
              <w:rPr>
                <w:rFonts w:hint="eastAsia" w:ascii="宋体" w:hAnsi="宋体" w:eastAsia="宋体"/>
                <w:szCs w:val="21"/>
                <w:lang w:eastAsia="zh-CN"/>
              </w:rPr>
            </w:pPr>
            <w:r>
              <w:rPr>
                <w:rFonts w:hint="eastAsia" w:ascii="宋体" w:hAnsi="宋体" w:eastAsia="宋体"/>
                <w:szCs w:val="21"/>
              </w:rPr>
              <w:t>2.输入灵敏度：2.2dBu(1V)/8.2dBu(2V)</w:t>
            </w:r>
          </w:p>
          <w:p>
            <w:pPr>
              <w:rPr>
                <w:rFonts w:hint="eastAsia" w:ascii="宋体" w:hAnsi="宋体" w:eastAsia="宋体"/>
                <w:szCs w:val="21"/>
                <w:lang w:eastAsia="zh-CN"/>
              </w:rPr>
            </w:pPr>
            <w:r>
              <w:rPr>
                <w:rFonts w:hint="eastAsia" w:ascii="宋体" w:hAnsi="宋体" w:eastAsia="宋体"/>
                <w:szCs w:val="21"/>
              </w:rPr>
              <w:t xml:space="preserve">3.输入阻抗：10KΩ </w:t>
            </w:r>
          </w:p>
          <w:p>
            <w:pPr>
              <w:rPr>
                <w:rFonts w:hint="eastAsia" w:ascii="宋体" w:hAnsi="宋体" w:eastAsia="宋体"/>
                <w:szCs w:val="21"/>
                <w:lang w:eastAsia="zh-CN"/>
              </w:rPr>
            </w:pPr>
            <w:r>
              <w:rPr>
                <w:rFonts w:hint="eastAsia" w:ascii="宋体" w:hAnsi="宋体" w:eastAsia="宋体"/>
                <w:szCs w:val="21"/>
              </w:rPr>
              <w:t>4.频率响应(@1W功率下)：20Hz-20KHz/±1dB @8Ω</w:t>
            </w:r>
          </w:p>
          <w:p>
            <w:pPr>
              <w:rPr>
                <w:rFonts w:hint="eastAsia" w:ascii="宋体" w:hAnsi="宋体" w:eastAsia="宋体"/>
                <w:szCs w:val="21"/>
                <w:lang w:eastAsia="zh-CN"/>
              </w:rPr>
            </w:pPr>
            <w:r>
              <w:rPr>
                <w:rFonts w:hint="eastAsia" w:ascii="宋体" w:hAnsi="宋体" w:eastAsia="宋体"/>
                <w:szCs w:val="21"/>
              </w:rPr>
              <w:t>5.THD+N(@1/8功率下) ：≤0.01%</w:t>
            </w:r>
          </w:p>
          <w:p>
            <w:pPr>
              <w:rPr>
                <w:rFonts w:hint="eastAsia" w:ascii="宋体" w:hAnsi="宋体" w:eastAsia="宋体"/>
                <w:szCs w:val="21"/>
                <w:lang w:eastAsia="zh-CN"/>
              </w:rPr>
            </w:pPr>
            <w:r>
              <w:rPr>
                <w:rFonts w:hint="eastAsia" w:ascii="宋体" w:hAnsi="宋体" w:eastAsia="宋体"/>
                <w:szCs w:val="21"/>
              </w:rPr>
              <w:t>6.分离度(@1KHz) ：≥80dB</w:t>
            </w:r>
          </w:p>
          <w:p>
            <w:pPr>
              <w:rPr>
                <w:rFonts w:hint="eastAsia" w:ascii="宋体" w:hAnsi="宋体" w:eastAsia="宋体"/>
                <w:szCs w:val="21"/>
                <w:lang w:eastAsia="zh-CN"/>
              </w:rPr>
            </w:pPr>
            <w:r>
              <w:rPr>
                <w:rFonts w:hint="eastAsia" w:ascii="宋体" w:hAnsi="宋体" w:eastAsia="宋体"/>
                <w:szCs w:val="21"/>
              </w:rPr>
              <w:t xml:space="preserve">7.阻尼系数(@1KHz) ：≥200@ 8 ohms </w:t>
            </w:r>
          </w:p>
          <w:p>
            <w:pPr>
              <w:rPr>
                <w:rFonts w:hint="eastAsia" w:ascii="宋体" w:hAnsi="宋体" w:eastAsia="宋体"/>
                <w:szCs w:val="21"/>
                <w:lang w:eastAsia="zh-CN"/>
              </w:rPr>
            </w:pPr>
            <w:r>
              <w:rPr>
                <w:rFonts w:hint="eastAsia" w:ascii="宋体" w:hAnsi="宋体" w:eastAsia="宋体"/>
                <w:szCs w:val="21"/>
              </w:rPr>
              <w:t>8.信噪比（A计权）：≥102dB</w:t>
            </w:r>
          </w:p>
          <w:p>
            <w:pPr>
              <w:rPr>
                <w:rFonts w:hint="eastAsia" w:ascii="宋体" w:hAnsi="宋体" w:eastAsia="宋体"/>
                <w:szCs w:val="21"/>
                <w:lang w:eastAsia="zh-CN"/>
              </w:rPr>
            </w:pPr>
            <w:r>
              <w:rPr>
                <w:rFonts w:hint="eastAsia" w:ascii="宋体" w:hAnsi="宋体" w:eastAsia="宋体"/>
                <w:szCs w:val="21"/>
              </w:rPr>
              <w:t>9.输入电压：~220V/50Hz</w:t>
            </w:r>
          </w:p>
          <w:p>
            <w:pPr>
              <w:rPr>
                <w:rFonts w:ascii="宋体" w:hAnsi="宋体" w:eastAsia="宋体"/>
                <w:szCs w:val="21"/>
              </w:rPr>
            </w:pPr>
            <w:r>
              <w:rPr>
                <w:rFonts w:hint="eastAsia" w:ascii="宋体" w:hAnsi="宋体" w:eastAsia="宋体"/>
                <w:szCs w:val="21"/>
              </w:rPr>
              <w:t>10.最大功耗：1800W</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rPr>
                <w:rFonts w:ascii="宋体" w:hAnsi="宋体" w:eastAsia="宋体"/>
                <w:szCs w:val="21"/>
              </w:rPr>
            </w:pPr>
            <w:r>
              <w:rPr>
                <w:rFonts w:hint="eastAsia" w:ascii="宋体" w:hAnsi="宋体" w:eastAsia="宋体"/>
                <w:szCs w:val="21"/>
              </w:rPr>
              <w:t>音箱</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1.采用8只3寸全频喇叭单元。</w:t>
            </w:r>
          </w:p>
          <w:p>
            <w:pPr>
              <w:rPr>
                <w:rFonts w:hint="eastAsia" w:ascii="宋体" w:hAnsi="宋体" w:eastAsia="宋体"/>
                <w:szCs w:val="21"/>
                <w:lang w:eastAsia="zh-CN"/>
              </w:rPr>
            </w:pPr>
            <w:r>
              <w:rPr>
                <w:rFonts w:hint="eastAsia" w:ascii="宋体" w:hAnsi="宋体" w:eastAsia="宋体"/>
                <w:szCs w:val="21"/>
              </w:rPr>
              <w:t>2.箱体采用12mm优质高密度板，精密CNC加工，耐磨喷漆处理。技术参数：</w:t>
            </w:r>
          </w:p>
          <w:p>
            <w:pPr>
              <w:rPr>
                <w:rFonts w:hint="eastAsia" w:ascii="宋体" w:hAnsi="宋体" w:eastAsia="宋体"/>
                <w:szCs w:val="21"/>
                <w:lang w:eastAsia="zh-CN"/>
              </w:rPr>
            </w:pPr>
            <w:r>
              <w:rPr>
                <w:rFonts w:hint="eastAsia" w:ascii="宋体" w:hAnsi="宋体" w:eastAsia="宋体"/>
                <w:szCs w:val="21"/>
              </w:rPr>
              <w:t>1.额定功率：≤300W</w:t>
            </w:r>
          </w:p>
          <w:p>
            <w:pPr>
              <w:rPr>
                <w:rFonts w:hint="eastAsia" w:ascii="宋体" w:hAnsi="宋体" w:eastAsia="宋体"/>
                <w:szCs w:val="21"/>
                <w:lang w:eastAsia="zh-CN"/>
              </w:rPr>
            </w:pPr>
            <w:r>
              <w:rPr>
                <w:rFonts w:hint="eastAsia" w:ascii="宋体" w:hAnsi="宋体" w:eastAsia="宋体"/>
                <w:szCs w:val="21"/>
              </w:rPr>
              <w:t>2.峰值功率：≤1200W</w:t>
            </w:r>
          </w:p>
          <w:p>
            <w:pPr>
              <w:rPr>
                <w:rFonts w:hint="eastAsia" w:ascii="宋体" w:hAnsi="宋体" w:eastAsia="宋体"/>
                <w:szCs w:val="21"/>
                <w:lang w:eastAsia="zh-CN"/>
              </w:rPr>
            </w:pPr>
            <w:r>
              <w:rPr>
                <w:rFonts w:hint="eastAsia" w:ascii="宋体" w:hAnsi="宋体" w:eastAsia="宋体"/>
                <w:szCs w:val="21"/>
              </w:rPr>
              <w:t>3.最大声压级（额定/峰值）：120dB/126dB</w:t>
            </w:r>
          </w:p>
          <w:p>
            <w:pPr>
              <w:rPr>
                <w:rFonts w:hint="eastAsia" w:ascii="宋体" w:hAnsi="宋体" w:eastAsia="宋体"/>
                <w:szCs w:val="21"/>
                <w:lang w:eastAsia="zh-CN"/>
              </w:rPr>
            </w:pPr>
            <w:r>
              <w:rPr>
                <w:rFonts w:hint="eastAsia" w:ascii="宋体" w:hAnsi="宋体" w:eastAsia="宋体"/>
                <w:szCs w:val="21"/>
              </w:rPr>
              <w:t>4.标称阻抗：≥4Ω</w:t>
            </w:r>
          </w:p>
          <w:p>
            <w:pPr>
              <w:rPr>
                <w:rFonts w:hint="eastAsia" w:ascii="宋体" w:hAnsi="宋体" w:eastAsia="宋体"/>
                <w:szCs w:val="21"/>
                <w:lang w:eastAsia="zh-CN"/>
              </w:rPr>
            </w:pPr>
            <w:r>
              <w:rPr>
                <w:rFonts w:hint="eastAsia" w:ascii="宋体" w:hAnsi="宋体" w:eastAsia="宋体"/>
                <w:szCs w:val="21"/>
              </w:rPr>
              <w:t>5.频率范围：70Hz-20kHz</w:t>
            </w:r>
          </w:p>
          <w:p>
            <w:pPr>
              <w:rPr>
                <w:rFonts w:hint="eastAsia" w:ascii="宋体" w:hAnsi="宋体" w:eastAsia="宋体"/>
                <w:szCs w:val="21"/>
                <w:lang w:eastAsia="zh-CN"/>
              </w:rPr>
            </w:pPr>
            <w:r>
              <w:rPr>
                <w:rFonts w:hint="eastAsia" w:ascii="宋体" w:hAnsi="宋体" w:eastAsia="宋体"/>
                <w:szCs w:val="21"/>
              </w:rPr>
              <w:t>6.灵敏度：95dB(1M/1W)</w:t>
            </w:r>
          </w:p>
          <w:p>
            <w:pPr>
              <w:rPr>
                <w:rFonts w:hint="eastAsia" w:ascii="宋体" w:hAnsi="宋体" w:eastAsia="宋体"/>
                <w:szCs w:val="21"/>
                <w:lang w:eastAsia="zh-CN"/>
              </w:rPr>
            </w:pPr>
            <w:r>
              <w:rPr>
                <w:rFonts w:hint="eastAsia" w:ascii="宋体" w:hAnsi="宋体" w:eastAsia="宋体"/>
                <w:szCs w:val="21"/>
              </w:rPr>
              <w:t>7.扬声器单元：3＂×8</w:t>
            </w:r>
          </w:p>
          <w:p>
            <w:pPr>
              <w:rPr>
                <w:rFonts w:hint="eastAsia" w:ascii="宋体" w:hAnsi="宋体" w:eastAsia="宋体"/>
                <w:szCs w:val="21"/>
                <w:lang w:eastAsia="zh-CN"/>
              </w:rPr>
            </w:pPr>
            <w:r>
              <w:rPr>
                <w:rFonts w:hint="eastAsia" w:ascii="宋体" w:hAnsi="宋体" w:eastAsia="宋体"/>
                <w:szCs w:val="21"/>
              </w:rPr>
              <w:t>8.水平覆盖角度（°）：≥100</w:t>
            </w:r>
          </w:p>
          <w:p>
            <w:pPr>
              <w:rPr>
                <w:rFonts w:ascii="宋体" w:hAnsi="宋体" w:eastAsia="宋体"/>
                <w:szCs w:val="21"/>
              </w:rPr>
            </w:pPr>
            <w:r>
              <w:rPr>
                <w:rFonts w:hint="eastAsia" w:ascii="宋体" w:hAnsi="宋体" w:eastAsia="宋体"/>
                <w:szCs w:val="21"/>
              </w:rPr>
              <w:t>9.垂直覆盖角度（°）：≥90</w:t>
            </w:r>
          </w:p>
        </w:tc>
        <w:tc>
          <w:tcPr>
            <w:tcW w:w="789" w:type="dxa"/>
            <w:gridSpan w:val="2"/>
            <w:noWrap/>
            <w:vAlign w:val="center"/>
          </w:tcPr>
          <w:p>
            <w:pPr>
              <w:rPr>
                <w:rFonts w:ascii="宋体" w:hAnsi="宋体" w:eastAsia="宋体"/>
                <w:szCs w:val="21"/>
              </w:rPr>
            </w:pPr>
            <w:r>
              <w:rPr>
                <w:rFonts w:hint="eastAsia" w:ascii="宋体" w:hAnsi="宋体" w:eastAsia="宋体"/>
                <w:szCs w:val="21"/>
              </w:rPr>
              <w:t>2</w:t>
            </w:r>
          </w:p>
        </w:tc>
        <w:tc>
          <w:tcPr>
            <w:tcW w:w="628" w:type="dxa"/>
            <w:noWrap/>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rPr>
                <w:rFonts w:ascii="宋体" w:hAnsi="宋体" w:eastAsia="宋体"/>
                <w:szCs w:val="21"/>
              </w:rPr>
            </w:pPr>
            <w:r>
              <w:rPr>
                <w:rFonts w:hint="eastAsia" w:ascii="宋体" w:hAnsi="宋体" w:eastAsia="宋体"/>
                <w:szCs w:val="21"/>
              </w:rPr>
              <w:t>支架</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固定面板孔位尺寸（长*宽）： 140mm*65mm</w:t>
            </w:r>
          </w:p>
          <w:p>
            <w:pPr>
              <w:rPr>
                <w:rFonts w:hint="eastAsia" w:ascii="宋体" w:hAnsi="宋体" w:eastAsia="宋体"/>
                <w:szCs w:val="21"/>
                <w:lang w:eastAsia="zh-CN"/>
              </w:rPr>
            </w:pPr>
            <w:r>
              <w:rPr>
                <w:rFonts w:hint="eastAsia" w:ascii="宋体" w:hAnsi="宋体" w:eastAsia="宋体"/>
                <w:szCs w:val="21"/>
              </w:rPr>
              <w:t>箱体固定面板孔位尺寸（长*宽）： 128mm*70mm</w:t>
            </w:r>
          </w:p>
          <w:p>
            <w:pPr>
              <w:rPr>
                <w:rFonts w:ascii="宋体" w:hAnsi="宋体" w:eastAsia="宋体"/>
                <w:szCs w:val="21"/>
              </w:rPr>
            </w:pPr>
            <w:r>
              <w:rPr>
                <w:rFonts w:hint="eastAsia" w:ascii="宋体" w:hAnsi="宋体" w:eastAsia="宋体"/>
                <w:szCs w:val="21"/>
              </w:rPr>
              <w:t>设备面板尺寸：160mm*90mm</w:t>
            </w:r>
          </w:p>
        </w:tc>
        <w:tc>
          <w:tcPr>
            <w:tcW w:w="789" w:type="dxa"/>
            <w:gridSpan w:val="2"/>
            <w:noWrap/>
            <w:vAlign w:val="center"/>
          </w:tcPr>
          <w:p>
            <w:pPr>
              <w:rPr>
                <w:rFonts w:ascii="宋体" w:hAnsi="宋体" w:eastAsia="宋体"/>
                <w:szCs w:val="21"/>
              </w:rPr>
            </w:pPr>
            <w:r>
              <w:rPr>
                <w:rFonts w:hint="eastAsia" w:ascii="宋体" w:hAnsi="宋体" w:eastAsia="宋体"/>
                <w:szCs w:val="21"/>
              </w:rPr>
              <w:t>2</w:t>
            </w:r>
          </w:p>
        </w:tc>
        <w:tc>
          <w:tcPr>
            <w:tcW w:w="628" w:type="dxa"/>
            <w:noWrap/>
            <w:vAlign w:val="center"/>
          </w:tcPr>
          <w:p>
            <w:pP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专业功放</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功能特点：</w:t>
            </w:r>
          </w:p>
          <w:p>
            <w:pPr>
              <w:rPr>
                <w:rFonts w:hint="eastAsia" w:ascii="宋体" w:hAnsi="宋体" w:eastAsia="宋体"/>
                <w:szCs w:val="21"/>
                <w:lang w:eastAsia="zh-CN"/>
              </w:rPr>
            </w:pPr>
            <w:r>
              <w:rPr>
                <w:rFonts w:hint="eastAsia" w:ascii="宋体" w:hAnsi="宋体" w:eastAsia="宋体"/>
                <w:szCs w:val="21"/>
              </w:rPr>
              <w:t>1.1U机箱设计。</w:t>
            </w:r>
          </w:p>
          <w:p>
            <w:pPr>
              <w:rPr>
                <w:rFonts w:hint="eastAsia" w:ascii="宋体" w:hAnsi="宋体" w:eastAsia="宋体"/>
                <w:szCs w:val="21"/>
                <w:lang w:eastAsia="zh-CN"/>
              </w:rPr>
            </w:pPr>
            <w:r>
              <w:rPr>
                <w:rFonts w:hint="eastAsia" w:ascii="宋体" w:hAnsi="宋体" w:eastAsia="宋体"/>
                <w:szCs w:val="21"/>
              </w:rPr>
              <w:t>2.采用最新D类数字功放设计。</w:t>
            </w:r>
          </w:p>
          <w:p>
            <w:pPr>
              <w:pStyle w:val="2"/>
              <w:rPr>
                <w:rFonts w:hint="eastAsia"/>
                <w:lang w:eastAsia="zh-CN"/>
              </w:rPr>
            </w:pPr>
          </w:p>
          <w:p>
            <w:pPr>
              <w:rPr>
                <w:rFonts w:hint="eastAsia" w:ascii="宋体" w:hAnsi="宋体" w:eastAsia="宋体"/>
                <w:szCs w:val="21"/>
                <w:lang w:eastAsia="zh-CN"/>
              </w:rPr>
            </w:pPr>
            <w:r>
              <w:rPr>
                <w:rFonts w:ascii="宋体" w:hAnsi="宋体" w:eastAsia="宋体"/>
                <w:szCs w:val="21"/>
              </w:rPr>
              <w:t>3</w:t>
            </w:r>
            <w:r>
              <w:rPr>
                <w:rFonts w:hint="eastAsia" w:ascii="宋体" w:hAnsi="宋体" w:eastAsia="宋体"/>
                <w:szCs w:val="21"/>
              </w:rPr>
              <w:t xml:space="preserve">.智能削峰限幅器，控制功率模块及扬声器系统在安全范围内工作。 </w:t>
            </w:r>
          </w:p>
          <w:p>
            <w:pPr>
              <w:rPr>
                <w:rFonts w:hint="eastAsia" w:ascii="宋体" w:hAnsi="宋体" w:eastAsia="宋体"/>
                <w:szCs w:val="21"/>
                <w:lang w:eastAsia="zh-CN"/>
              </w:rPr>
            </w:pPr>
            <w:r>
              <w:rPr>
                <w:rFonts w:ascii="宋体" w:hAnsi="宋体" w:eastAsia="宋体"/>
                <w:szCs w:val="21"/>
              </w:rPr>
              <w:t>4</w:t>
            </w:r>
            <w:r>
              <w:rPr>
                <w:rFonts w:hint="eastAsia" w:ascii="宋体" w:hAnsi="宋体" w:eastAsia="宋体"/>
                <w:szCs w:val="21"/>
              </w:rPr>
              <w:t>.标准XLR输入接口，和LINK输出口，简洁的接口更加方便不同用户需求。</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.开机软启动，防止开机时向电网吸收大电流，干扰其它用电设备。</w:t>
            </w:r>
          </w:p>
          <w:p>
            <w:pPr>
              <w:rPr>
                <w:rFonts w:hint="eastAsia" w:ascii="宋体" w:hAnsi="宋体" w:eastAsia="宋体"/>
                <w:szCs w:val="21"/>
                <w:lang w:eastAsia="zh-CN"/>
              </w:rPr>
            </w:pPr>
            <w:r>
              <w:rPr>
                <w:rFonts w:ascii="宋体" w:hAnsi="宋体" w:eastAsia="宋体"/>
                <w:szCs w:val="21"/>
              </w:rPr>
              <w:t>6</w:t>
            </w:r>
            <w:r>
              <w:rPr>
                <w:rFonts w:hint="eastAsia" w:ascii="宋体" w:hAnsi="宋体" w:eastAsia="宋体"/>
                <w:szCs w:val="21"/>
              </w:rPr>
              <w:t xml:space="preserve">.智能控制强制散热设计，风机噪音小，散热效率高等特点。 </w:t>
            </w:r>
          </w:p>
          <w:p>
            <w:pPr>
              <w:rPr>
                <w:rFonts w:hint="eastAsia" w:ascii="宋体" w:hAnsi="宋体" w:eastAsia="宋体"/>
                <w:szCs w:val="21"/>
                <w:lang w:eastAsia="zh-CN"/>
              </w:rPr>
            </w:pPr>
            <w:r>
              <w:rPr>
                <w:rFonts w:ascii="宋体" w:hAnsi="宋体" w:eastAsia="宋体"/>
                <w:szCs w:val="21"/>
              </w:rPr>
              <w:t>7</w:t>
            </w:r>
            <w:r>
              <w:rPr>
                <w:rFonts w:hint="eastAsia" w:ascii="宋体" w:hAnsi="宋体" w:eastAsia="宋体"/>
                <w:szCs w:val="21"/>
              </w:rPr>
              <w:t>.具有：过压保护，欠压保护，过流保护，直流保护，输出短路保护，温控风扇等功能。</w:t>
            </w: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1.输出功率：立体声@8Ω：350W×2；立体声@4Ω：600W×2</w:t>
            </w:r>
          </w:p>
          <w:p>
            <w:pPr>
              <w:rPr>
                <w:rFonts w:hint="eastAsia" w:ascii="宋体" w:hAnsi="宋体" w:eastAsia="宋体"/>
                <w:szCs w:val="21"/>
                <w:lang w:eastAsia="zh-CN"/>
              </w:rPr>
            </w:pPr>
            <w:r>
              <w:rPr>
                <w:rFonts w:hint="eastAsia" w:ascii="宋体" w:hAnsi="宋体" w:eastAsia="宋体"/>
                <w:szCs w:val="21"/>
              </w:rPr>
              <w:t>2.输入灵敏度：2.2dBu(1V)</w:t>
            </w:r>
          </w:p>
          <w:p>
            <w:pPr>
              <w:rPr>
                <w:rFonts w:hint="eastAsia" w:ascii="宋体" w:hAnsi="宋体" w:eastAsia="宋体"/>
                <w:szCs w:val="21"/>
                <w:lang w:eastAsia="zh-CN"/>
              </w:rPr>
            </w:pPr>
            <w:r>
              <w:rPr>
                <w:rFonts w:hint="eastAsia" w:ascii="宋体" w:hAnsi="宋体" w:eastAsia="宋体"/>
                <w:szCs w:val="21"/>
              </w:rPr>
              <w:t xml:space="preserve">3.输入阻抗：10KΩ </w:t>
            </w:r>
          </w:p>
          <w:p>
            <w:pPr>
              <w:rPr>
                <w:rFonts w:hint="eastAsia" w:ascii="宋体" w:hAnsi="宋体" w:eastAsia="宋体"/>
                <w:szCs w:val="21"/>
                <w:lang w:eastAsia="zh-CN"/>
              </w:rPr>
            </w:pPr>
            <w:r>
              <w:rPr>
                <w:rFonts w:hint="eastAsia" w:ascii="宋体" w:hAnsi="宋体" w:eastAsia="宋体"/>
                <w:szCs w:val="21"/>
              </w:rPr>
              <w:t>4.频率响应(@1W功率下)：20Hz-20KHz/±1dB @8Ω</w:t>
            </w:r>
          </w:p>
          <w:p>
            <w:pPr>
              <w:rPr>
                <w:rFonts w:hint="eastAsia" w:ascii="宋体" w:hAnsi="宋体" w:eastAsia="宋体"/>
                <w:szCs w:val="21"/>
                <w:lang w:eastAsia="zh-CN"/>
              </w:rPr>
            </w:pPr>
            <w:r>
              <w:rPr>
                <w:rFonts w:hint="eastAsia" w:ascii="宋体" w:hAnsi="宋体" w:eastAsia="宋体"/>
                <w:szCs w:val="21"/>
              </w:rPr>
              <w:t>5.THD+N(@1/8功率下) ：≤0.01%</w:t>
            </w:r>
          </w:p>
          <w:p>
            <w:pPr>
              <w:rPr>
                <w:rFonts w:hint="eastAsia" w:ascii="宋体" w:hAnsi="宋体" w:eastAsia="宋体"/>
                <w:szCs w:val="21"/>
                <w:lang w:eastAsia="zh-CN"/>
              </w:rPr>
            </w:pPr>
            <w:r>
              <w:rPr>
                <w:rFonts w:hint="eastAsia" w:ascii="宋体" w:hAnsi="宋体" w:eastAsia="宋体"/>
                <w:szCs w:val="21"/>
              </w:rPr>
              <w:t>6.分离度(@1KHz) ：≥80dB</w:t>
            </w:r>
          </w:p>
          <w:p>
            <w:pPr>
              <w:rPr>
                <w:rFonts w:hint="eastAsia" w:ascii="宋体" w:hAnsi="宋体" w:eastAsia="宋体"/>
                <w:szCs w:val="21"/>
                <w:lang w:eastAsia="zh-CN"/>
              </w:rPr>
            </w:pPr>
            <w:r>
              <w:rPr>
                <w:rFonts w:hint="eastAsia" w:ascii="宋体" w:hAnsi="宋体" w:eastAsia="宋体"/>
                <w:szCs w:val="21"/>
              </w:rPr>
              <w:t xml:space="preserve">7.阻尼系数(@1KHz) ：≥200@ 8 ohms </w:t>
            </w:r>
          </w:p>
          <w:p>
            <w:pPr>
              <w:rPr>
                <w:rFonts w:hint="eastAsia" w:ascii="宋体" w:hAnsi="宋体" w:eastAsia="宋体"/>
                <w:szCs w:val="21"/>
                <w:lang w:eastAsia="zh-CN"/>
              </w:rPr>
            </w:pPr>
            <w:r>
              <w:rPr>
                <w:rFonts w:hint="eastAsia" w:ascii="宋体" w:hAnsi="宋体" w:eastAsia="宋体"/>
                <w:szCs w:val="21"/>
              </w:rPr>
              <w:t>8.信噪比（A计权）：≥93dB</w:t>
            </w:r>
          </w:p>
          <w:p>
            <w:pPr>
              <w:rPr>
                <w:rFonts w:hint="eastAsia" w:ascii="宋体" w:hAnsi="宋体" w:eastAsia="宋体"/>
                <w:szCs w:val="21"/>
                <w:lang w:eastAsia="zh-CN"/>
              </w:rPr>
            </w:pPr>
            <w:r>
              <w:rPr>
                <w:rFonts w:hint="eastAsia" w:ascii="宋体" w:hAnsi="宋体" w:eastAsia="宋体"/>
                <w:szCs w:val="21"/>
              </w:rPr>
              <w:t>9.输入电压：~220V/50Hz</w:t>
            </w:r>
          </w:p>
          <w:p>
            <w:pPr>
              <w:rPr>
                <w:rFonts w:ascii="宋体" w:hAnsi="宋体" w:eastAsia="宋体"/>
                <w:szCs w:val="21"/>
              </w:rPr>
            </w:pPr>
            <w:r>
              <w:rPr>
                <w:rFonts w:hint="eastAsia" w:ascii="宋体" w:hAnsi="宋体" w:eastAsia="宋体"/>
                <w:szCs w:val="21"/>
              </w:rPr>
              <w:t>10.最大功耗：850W</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调音台</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功能特点：</w:t>
            </w:r>
          </w:p>
          <w:p>
            <w:pPr>
              <w:rPr>
                <w:rFonts w:hint="eastAsia" w:ascii="宋体" w:hAnsi="宋体" w:eastAsia="宋体"/>
                <w:szCs w:val="21"/>
                <w:lang w:eastAsia="zh-CN"/>
              </w:rPr>
            </w:pPr>
            <w:r>
              <w:rPr>
                <w:rFonts w:hint="eastAsia" w:ascii="宋体" w:hAnsi="宋体" w:eastAsia="宋体"/>
                <w:szCs w:val="21"/>
              </w:rPr>
              <w:t>1、专业型紧凑式调音台,超低噪声离散式麦克风前置放大器和+48V幻象电源。</w:t>
            </w:r>
          </w:p>
          <w:p>
            <w:pPr>
              <w:rPr>
                <w:rFonts w:hint="eastAsia" w:ascii="宋体" w:hAnsi="宋体" w:eastAsia="宋体"/>
                <w:szCs w:val="21"/>
                <w:lang w:eastAsia="zh-CN"/>
              </w:rPr>
            </w:pPr>
            <w:r>
              <w:rPr>
                <w:rFonts w:hint="eastAsia" w:ascii="宋体" w:hAnsi="宋体" w:eastAsia="宋体"/>
                <w:szCs w:val="21"/>
              </w:rPr>
              <w:t>2、提供8路Mic输入接口兼容6路线路输入接口，话筒输入接口带48V幻象电源。</w:t>
            </w:r>
          </w:p>
          <w:p>
            <w:pPr>
              <w:rPr>
                <w:rFonts w:hint="eastAsia" w:ascii="宋体" w:hAnsi="宋体" w:eastAsia="宋体"/>
                <w:szCs w:val="21"/>
                <w:lang w:eastAsia="zh-CN"/>
              </w:rPr>
            </w:pPr>
            <w:r>
              <w:rPr>
                <w:rFonts w:hint="eastAsia" w:ascii="宋体" w:hAnsi="宋体" w:eastAsia="宋体"/>
                <w:szCs w:val="21"/>
              </w:rPr>
              <w:t>3、提供2组立体声输入，4路RCA输入，可连接立体设备。</w:t>
            </w:r>
          </w:p>
          <w:p>
            <w:pPr>
              <w:rPr>
                <w:rFonts w:hint="eastAsia" w:ascii="宋体" w:hAnsi="宋体" w:eastAsia="宋体"/>
                <w:szCs w:val="21"/>
                <w:lang w:eastAsia="zh-CN"/>
              </w:rPr>
            </w:pPr>
            <w:r>
              <w:rPr>
                <w:rFonts w:hint="eastAsia" w:ascii="宋体" w:hAnsi="宋体" w:eastAsia="宋体"/>
                <w:szCs w:val="21"/>
              </w:rPr>
              <w:t>4、提供2组立体主输出、4路编组输出、4路辅助输出、1组立体声监听输出、1个耳机监听输出、2个效果输出。</w:t>
            </w:r>
          </w:p>
          <w:p>
            <w:pPr>
              <w:rPr>
                <w:rFonts w:hint="eastAsia" w:ascii="宋体" w:hAnsi="宋体" w:eastAsia="宋体"/>
                <w:szCs w:val="21"/>
                <w:lang w:eastAsia="zh-CN"/>
              </w:rPr>
            </w:pPr>
            <w:r>
              <w:rPr>
                <w:rFonts w:hint="eastAsia" w:ascii="宋体" w:hAnsi="宋体" w:eastAsia="宋体"/>
                <w:szCs w:val="21"/>
              </w:rPr>
              <w:t>5、提供1组主混音断点插入、6个断点插入，可连接额外的处理器（压缩器、均衡器。限幅器等）。</w:t>
            </w:r>
          </w:p>
          <w:p>
            <w:pPr>
              <w:rPr>
                <w:rFonts w:hint="eastAsia" w:ascii="宋体" w:hAnsi="宋体" w:eastAsia="宋体"/>
                <w:szCs w:val="21"/>
                <w:lang w:eastAsia="zh-CN"/>
              </w:rPr>
            </w:pPr>
            <w:r>
              <w:rPr>
                <w:rFonts w:hint="eastAsia" w:ascii="宋体" w:hAnsi="宋体" w:eastAsia="宋体"/>
                <w:szCs w:val="21"/>
              </w:rPr>
              <w:t>6、具有13个60mm行程的高精密碳膜推子。</w:t>
            </w:r>
          </w:p>
          <w:p>
            <w:pPr>
              <w:rPr>
                <w:rFonts w:hint="eastAsia" w:ascii="宋体" w:hAnsi="宋体" w:eastAsia="宋体"/>
                <w:szCs w:val="21"/>
                <w:lang w:eastAsia="zh-CN"/>
              </w:rPr>
            </w:pPr>
            <w:r>
              <w:rPr>
                <w:rFonts w:hint="eastAsia" w:ascii="宋体" w:hAnsi="宋体" w:eastAsia="宋体"/>
                <w:szCs w:val="21"/>
              </w:rPr>
              <w:t>7、内置MP3播放器，支持1路USB接口，外接U盘播放音乐。</w:t>
            </w:r>
          </w:p>
          <w:p>
            <w:pPr>
              <w:rPr>
                <w:rFonts w:hint="eastAsia" w:ascii="宋体" w:hAnsi="宋体" w:eastAsia="宋体"/>
                <w:szCs w:val="21"/>
                <w:lang w:eastAsia="zh-CN"/>
              </w:rPr>
            </w:pPr>
            <w:r>
              <w:rPr>
                <w:rFonts w:hint="eastAsia" w:ascii="宋体" w:hAnsi="宋体" w:eastAsia="宋体"/>
                <w:szCs w:val="21"/>
              </w:rPr>
              <w:t>8、内置USB声卡，连接电脑进行音乐播放和声音录音。</w:t>
            </w:r>
          </w:p>
          <w:p>
            <w:pPr>
              <w:rPr>
                <w:rFonts w:hint="eastAsia" w:ascii="宋体" w:hAnsi="宋体" w:eastAsia="宋体"/>
                <w:szCs w:val="21"/>
                <w:lang w:eastAsia="zh-CN"/>
              </w:rPr>
            </w:pPr>
            <w:r>
              <w:rPr>
                <w:rFonts w:hint="eastAsia" w:ascii="宋体" w:hAnsi="宋体" w:eastAsia="宋体"/>
                <w:szCs w:val="21"/>
              </w:rPr>
              <w:t>9、内置24位DSP效果器，提供100种预设效果。</w:t>
            </w:r>
          </w:p>
          <w:p>
            <w:pPr>
              <w:rPr>
                <w:rFonts w:hint="eastAsia" w:ascii="宋体" w:hAnsi="宋体" w:eastAsia="宋体"/>
                <w:szCs w:val="21"/>
                <w:lang w:eastAsia="zh-CN"/>
              </w:rPr>
            </w:pPr>
            <w:r>
              <w:rPr>
                <w:rFonts w:hint="eastAsia" w:ascii="宋体" w:hAnsi="宋体" w:eastAsia="宋体"/>
                <w:szCs w:val="21"/>
              </w:rPr>
              <w:t>10、提供1个USB供电接口，可连接USB照明灯。</w:t>
            </w:r>
          </w:p>
          <w:p>
            <w:pPr>
              <w:rPr>
                <w:rFonts w:hint="eastAsia" w:ascii="宋体" w:hAnsi="宋体" w:eastAsia="宋体"/>
                <w:szCs w:val="21"/>
                <w:lang w:eastAsia="zh-CN"/>
              </w:rPr>
            </w:pPr>
            <w:r>
              <w:rPr>
                <w:rFonts w:hint="eastAsia" w:ascii="宋体" w:hAnsi="宋体" w:eastAsia="宋体"/>
                <w:szCs w:val="21"/>
              </w:rPr>
              <w:t>11.支持7段图示均衡推子调节。</w:t>
            </w:r>
          </w:p>
          <w:p>
            <w:pPr>
              <w:pStyle w:val="2"/>
              <w:rPr>
                <w:rFonts w:hint="eastAsia"/>
                <w:lang w:eastAsia="zh-CN"/>
              </w:rPr>
            </w:pP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1.麦克风输入：8路（8个XLR接口）</w:t>
            </w:r>
          </w:p>
          <w:p>
            <w:pPr>
              <w:rPr>
                <w:rFonts w:hint="eastAsia" w:ascii="宋体" w:hAnsi="宋体" w:eastAsia="宋体"/>
                <w:szCs w:val="21"/>
                <w:lang w:eastAsia="zh-CN"/>
              </w:rPr>
            </w:pPr>
            <w:r>
              <w:rPr>
                <w:rFonts w:hint="eastAsia" w:ascii="宋体" w:hAnsi="宋体" w:eastAsia="宋体"/>
                <w:szCs w:val="21"/>
              </w:rPr>
              <w:t>2.线路输入：6路单插单声道/立体声自动切换混合接口</w:t>
            </w:r>
          </w:p>
          <w:p>
            <w:pPr>
              <w:rPr>
                <w:rFonts w:hint="eastAsia" w:ascii="宋体" w:hAnsi="宋体" w:eastAsia="宋体"/>
                <w:szCs w:val="21"/>
                <w:lang w:eastAsia="zh-CN"/>
              </w:rPr>
            </w:pPr>
            <w:r>
              <w:rPr>
                <w:rFonts w:hint="eastAsia" w:ascii="宋体" w:hAnsi="宋体" w:eastAsia="宋体"/>
                <w:szCs w:val="21"/>
              </w:rPr>
              <w:t>3.立体声输入通道：2组（4路单声道）、4路RCA输入</w:t>
            </w:r>
          </w:p>
          <w:p>
            <w:pPr>
              <w:rPr>
                <w:rFonts w:hint="eastAsia" w:ascii="宋体" w:hAnsi="宋体" w:eastAsia="宋体"/>
                <w:szCs w:val="21"/>
                <w:lang w:eastAsia="zh-CN"/>
              </w:rPr>
            </w:pPr>
            <w:r>
              <w:rPr>
                <w:rFonts w:hint="eastAsia" w:ascii="宋体" w:hAnsi="宋体" w:eastAsia="宋体"/>
                <w:szCs w:val="21"/>
              </w:rPr>
              <w:t>4.输出通道：2组立体主输出、4路编组输出、4路辅助输出、1组立体声监听输出、1个耳机监听输出、2个效果输出</w:t>
            </w:r>
          </w:p>
          <w:p>
            <w:pPr>
              <w:rPr>
                <w:rFonts w:hint="eastAsia" w:ascii="宋体" w:hAnsi="宋体" w:eastAsia="宋体"/>
                <w:szCs w:val="21"/>
                <w:lang w:eastAsia="zh-CN"/>
              </w:rPr>
            </w:pPr>
            <w:r>
              <w:rPr>
                <w:rFonts w:hint="eastAsia" w:ascii="宋体" w:hAnsi="宋体" w:eastAsia="宋体"/>
                <w:szCs w:val="21"/>
              </w:rPr>
              <w:t>5.INSERT：1组主混音断点插入、6个断点插入</w:t>
            </w:r>
          </w:p>
          <w:p>
            <w:pPr>
              <w:rPr>
                <w:rFonts w:hint="eastAsia" w:ascii="宋体" w:hAnsi="宋体" w:eastAsia="宋体"/>
                <w:szCs w:val="21"/>
                <w:lang w:eastAsia="zh-CN"/>
              </w:rPr>
            </w:pPr>
            <w:r>
              <w:rPr>
                <w:rFonts w:hint="eastAsia" w:ascii="宋体" w:hAnsi="宋体" w:eastAsia="宋体"/>
                <w:szCs w:val="21"/>
              </w:rPr>
              <w:t>6.USB接口：外接U盘播放音乐</w:t>
            </w:r>
          </w:p>
          <w:p>
            <w:pPr>
              <w:rPr>
                <w:rFonts w:hint="eastAsia" w:ascii="宋体" w:hAnsi="宋体" w:eastAsia="宋体"/>
                <w:szCs w:val="21"/>
                <w:lang w:eastAsia="zh-CN"/>
              </w:rPr>
            </w:pPr>
            <w:r>
              <w:rPr>
                <w:rFonts w:hint="eastAsia" w:ascii="宋体" w:hAnsi="宋体" w:eastAsia="宋体"/>
                <w:szCs w:val="21"/>
              </w:rPr>
              <w:t>7.效果器：24位DSP效果器（包括人声、小房子、大厅、回声、回声+回响、盘子、声乐板、合唱GTR，旋转GTR、颤音GTR类型），100种预设效果</w:t>
            </w:r>
          </w:p>
          <w:p>
            <w:pPr>
              <w:rPr>
                <w:rFonts w:hint="eastAsia" w:ascii="宋体" w:hAnsi="宋体" w:eastAsia="宋体"/>
                <w:szCs w:val="21"/>
                <w:lang w:eastAsia="zh-CN"/>
              </w:rPr>
            </w:pPr>
            <w:r>
              <w:rPr>
                <w:rFonts w:hint="eastAsia" w:ascii="宋体" w:hAnsi="宋体" w:eastAsia="宋体"/>
                <w:szCs w:val="21"/>
              </w:rPr>
              <w:t>8.USB声卡端口：支持电脑播放/录音，通过CH11/12通道回放</w:t>
            </w:r>
          </w:p>
          <w:p>
            <w:pPr>
              <w:rPr>
                <w:rFonts w:hint="eastAsia" w:ascii="宋体" w:hAnsi="宋体" w:eastAsia="宋体"/>
                <w:szCs w:val="21"/>
                <w:lang w:eastAsia="zh-CN"/>
              </w:rPr>
            </w:pPr>
            <w:r>
              <w:rPr>
                <w:rFonts w:hint="eastAsia" w:ascii="宋体" w:hAnsi="宋体" w:eastAsia="宋体"/>
                <w:szCs w:val="21"/>
              </w:rPr>
              <w:t>9.幻象电源：+48V带开关</w:t>
            </w:r>
          </w:p>
          <w:p>
            <w:pPr>
              <w:rPr>
                <w:rFonts w:hint="eastAsia" w:ascii="宋体" w:hAnsi="宋体" w:eastAsia="宋体"/>
                <w:szCs w:val="21"/>
                <w:lang w:eastAsia="zh-CN"/>
              </w:rPr>
            </w:pPr>
            <w:r>
              <w:rPr>
                <w:rFonts w:hint="eastAsia" w:ascii="宋体" w:hAnsi="宋体" w:eastAsia="宋体"/>
                <w:szCs w:val="21"/>
              </w:rPr>
              <w:t>10.频率响应：20Hz-20kHz，±2dB</w:t>
            </w:r>
          </w:p>
          <w:p>
            <w:pPr>
              <w:rPr>
                <w:rFonts w:hint="eastAsia" w:ascii="宋体" w:hAnsi="宋体" w:eastAsia="宋体"/>
                <w:szCs w:val="21"/>
                <w:lang w:eastAsia="zh-CN"/>
              </w:rPr>
            </w:pPr>
            <w:r>
              <w:rPr>
                <w:rFonts w:hint="eastAsia" w:ascii="宋体" w:hAnsi="宋体" w:eastAsia="宋体"/>
                <w:szCs w:val="21"/>
              </w:rPr>
              <w:t>11.失真度：&lt;0.03% at+0dB,22Hz-22KHz A-weighted</w:t>
            </w:r>
          </w:p>
          <w:p>
            <w:pPr>
              <w:rPr>
                <w:rFonts w:hint="eastAsia" w:ascii="宋体" w:hAnsi="宋体" w:eastAsia="宋体"/>
                <w:szCs w:val="21"/>
                <w:lang w:eastAsia="zh-CN"/>
              </w:rPr>
            </w:pPr>
            <w:r>
              <w:rPr>
                <w:rFonts w:hint="eastAsia" w:ascii="宋体" w:hAnsi="宋体" w:eastAsia="宋体"/>
                <w:szCs w:val="21"/>
              </w:rPr>
              <w:t>12.灵敏度：+21dB~-30dB</w:t>
            </w:r>
          </w:p>
          <w:p>
            <w:pPr>
              <w:rPr>
                <w:rFonts w:hint="eastAsia" w:ascii="宋体" w:hAnsi="宋体" w:eastAsia="宋体"/>
                <w:szCs w:val="21"/>
                <w:lang w:eastAsia="zh-CN"/>
              </w:rPr>
            </w:pPr>
            <w:r>
              <w:rPr>
                <w:rFonts w:hint="eastAsia" w:ascii="宋体" w:hAnsi="宋体" w:eastAsia="宋体"/>
                <w:szCs w:val="21"/>
              </w:rPr>
              <w:t>13.信噪比：&lt;-100dBr A-weighted</w:t>
            </w:r>
          </w:p>
          <w:p>
            <w:pPr>
              <w:rPr>
                <w:rFonts w:hint="eastAsia" w:ascii="宋体" w:hAnsi="宋体" w:eastAsia="宋体"/>
                <w:szCs w:val="21"/>
                <w:lang w:eastAsia="zh-CN"/>
              </w:rPr>
            </w:pPr>
            <w:r>
              <w:rPr>
                <w:rFonts w:hint="eastAsia" w:ascii="宋体" w:hAnsi="宋体" w:eastAsia="宋体"/>
                <w:szCs w:val="21"/>
              </w:rPr>
              <w:t>14.单声道均衡：高频：+/-15dB @12KHz；中频：+/-15dB @100Hz-8KHz；低频：+/-15dB @80Hz</w:t>
            </w:r>
          </w:p>
          <w:p>
            <w:pPr>
              <w:rPr>
                <w:rFonts w:hint="eastAsia" w:ascii="宋体" w:hAnsi="宋体" w:eastAsia="宋体"/>
                <w:szCs w:val="21"/>
                <w:lang w:eastAsia="zh-CN"/>
              </w:rPr>
            </w:pPr>
            <w:r>
              <w:rPr>
                <w:rFonts w:hint="eastAsia" w:ascii="宋体" w:hAnsi="宋体" w:eastAsia="宋体"/>
                <w:szCs w:val="21"/>
              </w:rPr>
              <w:t>15.立体声均衡：高频：+/-15dB @12KHz；中频：+/-15dB @3KHz or +/-15dB @500Hz；低频：+/-15dB @80Hz</w:t>
            </w:r>
          </w:p>
          <w:p>
            <w:pPr>
              <w:rPr>
                <w:rFonts w:hint="eastAsia" w:ascii="宋体" w:hAnsi="宋体" w:eastAsia="宋体"/>
                <w:szCs w:val="21"/>
                <w:lang w:eastAsia="zh-CN"/>
              </w:rPr>
            </w:pPr>
            <w:r>
              <w:rPr>
                <w:rFonts w:hint="eastAsia" w:ascii="宋体" w:hAnsi="宋体" w:eastAsia="宋体"/>
                <w:szCs w:val="21"/>
              </w:rPr>
              <w:t>16.主混音串音：&lt;-80dB @0dB 20Hz-22KHz A-weighted，主输出：0dB,其他通道：最小</w:t>
            </w:r>
          </w:p>
          <w:p>
            <w:pPr>
              <w:rPr>
                <w:rFonts w:hint="eastAsia" w:ascii="宋体" w:hAnsi="宋体" w:eastAsia="宋体"/>
                <w:szCs w:val="21"/>
                <w:lang w:eastAsia="zh-CN"/>
              </w:rPr>
            </w:pPr>
            <w:r>
              <w:rPr>
                <w:rFonts w:hint="eastAsia" w:ascii="宋体" w:hAnsi="宋体" w:eastAsia="宋体"/>
                <w:szCs w:val="21"/>
              </w:rPr>
              <w:t>17.电平表：2x12-点距LED电平指示表</w:t>
            </w:r>
          </w:p>
          <w:p>
            <w:pPr>
              <w:rPr>
                <w:rFonts w:hint="eastAsia" w:ascii="宋体" w:hAnsi="宋体" w:eastAsia="宋体"/>
                <w:szCs w:val="21"/>
                <w:lang w:eastAsia="zh-CN"/>
              </w:rPr>
            </w:pPr>
            <w:r>
              <w:rPr>
                <w:rFonts w:hint="eastAsia" w:ascii="宋体" w:hAnsi="宋体" w:eastAsia="宋体"/>
                <w:szCs w:val="21"/>
              </w:rPr>
              <w:t>18.供电电压：AC 100-240V 50/60Hz</w:t>
            </w:r>
          </w:p>
          <w:p>
            <w:pPr>
              <w:rPr>
                <w:rFonts w:ascii="宋体" w:hAnsi="宋体" w:eastAsia="宋体"/>
                <w:szCs w:val="21"/>
              </w:rPr>
            </w:pPr>
            <w:r>
              <w:rPr>
                <w:rFonts w:hint="eastAsia" w:ascii="宋体" w:hAnsi="宋体" w:eastAsia="宋体"/>
                <w:szCs w:val="21"/>
              </w:rPr>
              <w:t>19.额定功率：30W</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音频处理器</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 xml:space="preserve">1.输入每通道：4路平衡式话筒/线路，采用裸线接口端子，平衡接法。 </w:t>
            </w:r>
          </w:p>
          <w:p>
            <w:pPr>
              <w:rPr>
                <w:rFonts w:hint="eastAsia" w:ascii="宋体" w:hAnsi="宋体" w:eastAsia="宋体"/>
                <w:szCs w:val="21"/>
                <w:lang w:eastAsia="zh-CN"/>
              </w:rPr>
            </w:pPr>
            <w:r>
              <w:rPr>
                <w:rFonts w:hint="eastAsia" w:ascii="宋体" w:hAnsi="宋体" w:eastAsia="宋体"/>
                <w:szCs w:val="21"/>
              </w:rPr>
              <w:t>2.输出每通道：4路平衡式线路输出，采用裸线接口端子，平衡接法。</w:t>
            </w:r>
          </w:p>
          <w:p>
            <w:pPr>
              <w:rPr>
                <w:rFonts w:hint="eastAsia" w:ascii="宋体" w:hAnsi="宋体" w:eastAsia="宋体"/>
                <w:szCs w:val="21"/>
                <w:lang w:eastAsia="zh-CN"/>
              </w:rPr>
            </w:pPr>
            <w:r>
              <w:rPr>
                <w:rFonts w:hint="eastAsia" w:ascii="宋体" w:hAnsi="宋体" w:eastAsia="宋体"/>
                <w:szCs w:val="21"/>
              </w:rPr>
              <w:t>3.提供24bit/48kHz卓越的高品质声音。</w:t>
            </w:r>
          </w:p>
          <w:p>
            <w:pPr>
              <w:rPr>
                <w:rFonts w:hint="eastAsia" w:ascii="宋体" w:hAnsi="宋体" w:eastAsia="宋体"/>
                <w:szCs w:val="21"/>
                <w:lang w:eastAsia="zh-CN"/>
              </w:rPr>
            </w:pPr>
            <w:r>
              <w:rPr>
                <w:rFonts w:hint="eastAsia" w:ascii="宋体" w:hAnsi="宋体" w:eastAsia="宋体"/>
                <w:szCs w:val="21"/>
              </w:rPr>
              <w:t>4.全功能矩阵混音，支持用户灵活、简单的信号路由操作，路由路径和电平大小可在一个按钮上完成。</w:t>
            </w:r>
          </w:p>
          <w:p>
            <w:pPr>
              <w:rPr>
                <w:rFonts w:hint="eastAsia" w:ascii="宋体" w:hAnsi="宋体" w:eastAsia="宋体"/>
                <w:szCs w:val="21"/>
                <w:lang w:eastAsia="zh-CN"/>
              </w:rPr>
            </w:pPr>
            <w:r>
              <w:rPr>
                <w:rFonts w:hint="eastAsia" w:ascii="宋体" w:hAnsi="宋体" w:eastAsia="宋体"/>
                <w:szCs w:val="21"/>
              </w:rPr>
              <w:t>5.面板具有2.19英寸液晶显示屏，支持显示设备网络信息、实时电平、通道静音状态、矩阵混音状态。</w:t>
            </w:r>
          </w:p>
          <w:p>
            <w:pPr>
              <w:rPr>
                <w:rFonts w:hint="eastAsia" w:ascii="宋体" w:hAnsi="宋体" w:eastAsia="宋体"/>
                <w:szCs w:val="21"/>
                <w:lang w:eastAsia="zh-CN"/>
              </w:rPr>
            </w:pPr>
            <w:r>
              <w:rPr>
                <w:rFonts w:hint="eastAsia" w:ascii="宋体" w:hAnsi="宋体" w:eastAsia="宋体"/>
                <w:szCs w:val="21"/>
              </w:rPr>
              <w:t>6.面板具备USB接口，支持多媒体存储，可进行播放或存储录播。</w:t>
            </w:r>
          </w:p>
          <w:p>
            <w:pPr>
              <w:rPr>
                <w:rFonts w:hint="eastAsia" w:ascii="宋体" w:hAnsi="宋体" w:eastAsia="宋体"/>
                <w:szCs w:val="21"/>
                <w:lang w:eastAsia="zh-CN"/>
              </w:rPr>
            </w:pPr>
            <w:r>
              <w:rPr>
                <w:rFonts w:hint="eastAsia" w:ascii="宋体" w:hAnsi="宋体" w:eastAsia="宋体"/>
                <w:szCs w:val="21"/>
              </w:rPr>
              <w:t>7.配置双向RS-232接口，可用于控制外部设备。</w:t>
            </w:r>
          </w:p>
          <w:p>
            <w:pPr>
              <w:rPr>
                <w:rFonts w:hint="eastAsia" w:ascii="宋体" w:hAnsi="宋体" w:eastAsia="宋体"/>
                <w:szCs w:val="21"/>
                <w:lang w:eastAsia="zh-CN"/>
              </w:rPr>
            </w:pPr>
            <w:r>
              <w:rPr>
                <w:rFonts w:hint="eastAsia" w:ascii="宋体" w:hAnsi="宋体" w:eastAsia="宋体"/>
                <w:szCs w:val="21"/>
              </w:rPr>
              <w:t>8.配置RS-485接口，可实现自动摄像跟踪功能。</w:t>
            </w:r>
          </w:p>
          <w:p>
            <w:pPr>
              <w:rPr>
                <w:rFonts w:hint="eastAsia" w:ascii="宋体" w:hAnsi="宋体" w:eastAsia="宋体"/>
                <w:szCs w:val="21"/>
                <w:lang w:eastAsia="zh-CN"/>
              </w:rPr>
            </w:pPr>
            <w:r>
              <w:rPr>
                <w:rFonts w:hint="eastAsia" w:ascii="宋体" w:hAnsi="宋体" w:eastAsia="宋体"/>
                <w:szCs w:val="21"/>
              </w:rPr>
              <w:t>9.配置8通道可编程GPIO控制接口（可自定义输入输出）。</w:t>
            </w:r>
          </w:p>
          <w:p>
            <w:pPr>
              <w:rPr>
                <w:rFonts w:hint="eastAsia" w:ascii="宋体" w:hAnsi="宋体" w:eastAsia="宋体"/>
                <w:szCs w:val="21"/>
                <w:lang w:eastAsia="zh-CN"/>
              </w:rPr>
            </w:pPr>
            <w:r>
              <w:rPr>
                <w:rFonts w:hint="eastAsia" w:ascii="宋体" w:hAnsi="宋体" w:eastAsia="宋体"/>
                <w:szCs w:val="21"/>
              </w:rPr>
              <w:t>10.支持断电自动保护记忆功能。</w:t>
            </w:r>
          </w:p>
          <w:p>
            <w:pPr>
              <w:rPr>
                <w:rFonts w:hint="eastAsia" w:ascii="宋体" w:hAnsi="宋体" w:eastAsia="宋体"/>
                <w:szCs w:val="21"/>
                <w:lang w:eastAsia="zh-CN"/>
              </w:rPr>
            </w:pPr>
            <w:r>
              <w:rPr>
                <w:rFonts w:hint="eastAsia" w:ascii="宋体" w:hAnsi="宋体" w:eastAsia="宋体"/>
                <w:szCs w:val="21"/>
              </w:rPr>
              <w:t>11.支持通道拷贝、粘贴、联控功能。</w:t>
            </w:r>
          </w:p>
          <w:p>
            <w:pPr>
              <w:rPr>
                <w:rFonts w:hint="eastAsia" w:ascii="宋体" w:hAnsi="宋体" w:eastAsia="宋体"/>
                <w:szCs w:val="21"/>
                <w:lang w:eastAsia="zh-CN"/>
              </w:rPr>
            </w:pPr>
            <w:r>
              <w:rPr>
                <w:rFonts w:hint="eastAsia" w:ascii="宋体" w:hAnsi="宋体" w:eastAsia="宋体"/>
                <w:szCs w:val="21"/>
              </w:rPr>
              <w:t>12.Enternet多用途数据传输及控制端口，可以支持实时管理单台及多台设备。</w:t>
            </w:r>
          </w:p>
          <w:p>
            <w:pPr>
              <w:rPr>
                <w:rFonts w:hint="eastAsia" w:ascii="宋体" w:hAnsi="宋体" w:eastAsia="宋体"/>
                <w:szCs w:val="21"/>
                <w:lang w:eastAsia="zh-CN"/>
              </w:rPr>
            </w:pPr>
            <w:r>
              <w:rPr>
                <w:rFonts w:hint="eastAsia" w:ascii="宋体" w:hAnsi="宋体" w:eastAsia="宋体"/>
                <w:szCs w:val="21"/>
              </w:rPr>
              <w:t>13.支持通过浏览器访问设备，下载自带管理控制软件；软件界面直观、图形化，可工作在XP/Windows7、8、10等系统环境下。</w:t>
            </w:r>
          </w:p>
          <w:p>
            <w:pPr>
              <w:rPr>
                <w:rFonts w:hint="eastAsia" w:ascii="宋体" w:hAnsi="宋体" w:eastAsia="宋体"/>
                <w:szCs w:val="21"/>
                <w:lang w:eastAsia="zh-CN"/>
              </w:rPr>
            </w:pPr>
            <w:r>
              <w:rPr>
                <w:rFonts w:hint="eastAsia" w:ascii="宋体" w:hAnsi="宋体" w:eastAsia="宋体"/>
                <w:szCs w:val="21"/>
              </w:rPr>
              <w:t>14.支持通过ipad或iPhone或安卓手机APP软件进行操作控制。</w:t>
            </w:r>
          </w:p>
          <w:p>
            <w:pPr>
              <w:rPr>
                <w:rFonts w:hint="eastAsia" w:ascii="宋体" w:hAnsi="宋体" w:eastAsia="宋体"/>
                <w:szCs w:val="21"/>
                <w:lang w:eastAsia="zh-CN"/>
              </w:rPr>
            </w:pPr>
            <w:r>
              <w:rPr>
                <w:rFonts w:hint="eastAsia" w:ascii="宋体" w:hAnsi="宋体" w:eastAsia="宋体"/>
                <w:szCs w:val="21"/>
              </w:rPr>
              <w:t>15.支持场景预设功能，最大支持100组场景。</w:t>
            </w:r>
          </w:p>
          <w:p>
            <w:pPr>
              <w:pStyle w:val="2"/>
              <w:rPr>
                <w:rFonts w:hint="eastAsia"/>
                <w:lang w:eastAsia="zh-CN"/>
              </w:rPr>
            </w:pP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1.输入通道：前级放大、信号发生器、扩展器、压缩器、5段参量均衡、AM自动混音功能、AFC自适应反馈消除、AEC回声消除、ANC噪声消除</w:t>
            </w:r>
          </w:p>
          <w:p>
            <w:pPr>
              <w:rPr>
                <w:rFonts w:hint="eastAsia" w:ascii="宋体" w:hAnsi="宋体" w:eastAsia="宋体"/>
                <w:szCs w:val="21"/>
                <w:lang w:eastAsia="zh-CN"/>
              </w:rPr>
            </w:pPr>
            <w:r>
              <w:rPr>
                <w:rFonts w:hint="eastAsia" w:ascii="宋体" w:hAnsi="宋体" w:eastAsia="宋体"/>
                <w:szCs w:val="21"/>
              </w:rPr>
              <w:t>2.输出通道：31段图示均衡器、延时器、分频器、高低通滤波器、限幅器</w:t>
            </w:r>
          </w:p>
          <w:p>
            <w:pPr>
              <w:rPr>
                <w:rFonts w:hint="eastAsia" w:ascii="宋体" w:hAnsi="宋体" w:eastAsia="宋体"/>
                <w:szCs w:val="21"/>
                <w:lang w:eastAsia="zh-CN"/>
              </w:rPr>
            </w:pPr>
            <w:r>
              <w:rPr>
                <w:rFonts w:hint="eastAsia" w:ascii="宋体" w:hAnsi="宋体" w:eastAsia="宋体"/>
                <w:szCs w:val="21"/>
              </w:rPr>
              <w:t>3.采样率：48K</w:t>
            </w:r>
          </w:p>
          <w:p>
            <w:pPr>
              <w:rPr>
                <w:rFonts w:hint="eastAsia" w:ascii="宋体" w:hAnsi="宋体" w:eastAsia="宋体"/>
                <w:szCs w:val="21"/>
                <w:lang w:eastAsia="zh-CN"/>
              </w:rPr>
            </w:pPr>
            <w:r>
              <w:rPr>
                <w:rFonts w:hint="eastAsia" w:ascii="宋体" w:hAnsi="宋体" w:eastAsia="宋体"/>
                <w:szCs w:val="21"/>
              </w:rPr>
              <w:t>4.幻象供电：DC 48V</w:t>
            </w:r>
          </w:p>
          <w:p>
            <w:pPr>
              <w:rPr>
                <w:rFonts w:hint="eastAsia" w:ascii="宋体" w:hAnsi="宋体" w:eastAsia="宋体"/>
                <w:szCs w:val="21"/>
                <w:lang w:eastAsia="zh-CN"/>
              </w:rPr>
            </w:pPr>
            <w:r>
              <w:rPr>
                <w:rFonts w:hint="eastAsia" w:ascii="宋体" w:hAnsi="宋体" w:eastAsia="宋体"/>
                <w:szCs w:val="21"/>
              </w:rPr>
              <w:t>5.频率响应：20Hz-20kHz</w:t>
            </w:r>
          </w:p>
          <w:p>
            <w:pPr>
              <w:rPr>
                <w:rFonts w:hint="eastAsia" w:ascii="宋体" w:hAnsi="宋体" w:eastAsia="宋体"/>
                <w:szCs w:val="21"/>
                <w:lang w:eastAsia="zh-CN"/>
              </w:rPr>
            </w:pPr>
            <w:r>
              <w:rPr>
                <w:rFonts w:hint="eastAsia" w:ascii="宋体" w:hAnsi="宋体" w:eastAsia="宋体"/>
                <w:szCs w:val="21"/>
              </w:rPr>
              <w:t>6.总谐波失真+噪声：≤0.003%,4dBu</w:t>
            </w:r>
          </w:p>
          <w:p>
            <w:pPr>
              <w:rPr>
                <w:rFonts w:hint="eastAsia" w:ascii="宋体" w:hAnsi="宋体" w:eastAsia="宋体"/>
                <w:szCs w:val="21"/>
                <w:lang w:eastAsia="zh-CN"/>
              </w:rPr>
            </w:pPr>
            <w:r>
              <w:rPr>
                <w:rFonts w:hint="eastAsia" w:ascii="宋体" w:hAnsi="宋体" w:eastAsia="宋体"/>
                <w:szCs w:val="21"/>
              </w:rPr>
              <w:t>7.数/模动态范围(A-计权)：114dB</w:t>
            </w:r>
          </w:p>
          <w:p>
            <w:pPr>
              <w:rPr>
                <w:rFonts w:hint="eastAsia" w:ascii="宋体" w:hAnsi="宋体" w:eastAsia="宋体"/>
                <w:szCs w:val="21"/>
                <w:lang w:eastAsia="zh-CN"/>
              </w:rPr>
            </w:pPr>
            <w:r>
              <w:rPr>
                <w:rFonts w:hint="eastAsia" w:ascii="宋体" w:hAnsi="宋体" w:eastAsia="宋体"/>
                <w:szCs w:val="21"/>
              </w:rPr>
              <w:t>8.模/数动态范围(A-计权)：120dB</w:t>
            </w:r>
          </w:p>
          <w:p>
            <w:pPr>
              <w:rPr>
                <w:rFonts w:hint="eastAsia" w:ascii="宋体" w:hAnsi="宋体" w:eastAsia="宋体"/>
                <w:szCs w:val="21"/>
                <w:lang w:eastAsia="zh-CN"/>
              </w:rPr>
            </w:pPr>
            <w:r>
              <w:rPr>
                <w:rFonts w:hint="eastAsia" w:ascii="宋体" w:hAnsi="宋体" w:eastAsia="宋体"/>
                <w:szCs w:val="21"/>
              </w:rPr>
              <w:t>9.输入阻抗(平衡式)：20KΩ</w:t>
            </w:r>
          </w:p>
          <w:p>
            <w:pPr>
              <w:rPr>
                <w:rFonts w:hint="eastAsia" w:ascii="宋体" w:hAnsi="宋体" w:eastAsia="宋体"/>
                <w:szCs w:val="21"/>
                <w:lang w:eastAsia="zh-CN"/>
              </w:rPr>
            </w:pPr>
            <w:r>
              <w:rPr>
                <w:rFonts w:hint="eastAsia" w:ascii="宋体" w:hAnsi="宋体" w:eastAsia="宋体"/>
                <w:szCs w:val="21"/>
              </w:rPr>
              <w:t>10.最大输出阻抗（平衡式)：100Ω</w:t>
            </w:r>
          </w:p>
          <w:p>
            <w:pPr>
              <w:rPr>
                <w:rFonts w:hint="eastAsia" w:ascii="宋体" w:hAnsi="宋体" w:eastAsia="宋体"/>
                <w:szCs w:val="21"/>
                <w:lang w:eastAsia="zh-CN"/>
              </w:rPr>
            </w:pPr>
            <w:r>
              <w:rPr>
                <w:rFonts w:hint="eastAsia" w:ascii="宋体" w:hAnsi="宋体" w:eastAsia="宋体"/>
                <w:szCs w:val="21"/>
              </w:rPr>
              <w:t>11.通道隔离度：1kHz，104dB</w:t>
            </w:r>
          </w:p>
          <w:p>
            <w:pPr>
              <w:rPr>
                <w:rFonts w:hint="eastAsia" w:ascii="宋体" w:hAnsi="宋体" w:eastAsia="宋体"/>
                <w:szCs w:val="21"/>
                <w:lang w:eastAsia="zh-CN"/>
              </w:rPr>
            </w:pPr>
            <w:r>
              <w:rPr>
                <w:rFonts w:hint="eastAsia" w:ascii="宋体" w:hAnsi="宋体" w:eastAsia="宋体"/>
                <w:szCs w:val="21"/>
              </w:rPr>
              <w:t>12.输入共模抑制：70dB @80 Hz</w:t>
            </w:r>
          </w:p>
          <w:p>
            <w:pPr>
              <w:rPr>
                <w:rFonts w:hint="eastAsia" w:ascii="宋体" w:hAnsi="宋体" w:eastAsia="宋体"/>
                <w:szCs w:val="21"/>
                <w:lang w:eastAsia="zh-CN"/>
              </w:rPr>
            </w:pPr>
            <w:r>
              <w:rPr>
                <w:rFonts w:hint="eastAsia" w:ascii="宋体" w:hAnsi="宋体" w:eastAsia="宋体"/>
                <w:szCs w:val="21"/>
              </w:rPr>
              <w:t>13.最大输出电平：+18dBu，平衡</w:t>
            </w:r>
          </w:p>
          <w:p>
            <w:pPr>
              <w:rPr>
                <w:rFonts w:hint="eastAsia" w:ascii="宋体" w:hAnsi="宋体" w:eastAsia="宋体"/>
                <w:szCs w:val="21"/>
                <w:lang w:eastAsia="zh-CN"/>
              </w:rPr>
            </w:pPr>
            <w:r>
              <w:rPr>
                <w:rFonts w:hint="eastAsia" w:ascii="宋体" w:hAnsi="宋体" w:eastAsia="宋体"/>
                <w:szCs w:val="21"/>
              </w:rPr>
              <w:t>14.最大输入电平：+18dBu，平衡</w:t>
            </w:r>
          </w:p>
          <w:p>
            <w:pPr>
              <w:rPr>
                <w:rFonts w:hint="eastAsia" w:ascii="宋体" w:hAnsi="宋体" w:eastAsia="宋体"/>
                <w:szCs w:val="21"/>
                <w:lang w:eastAsia="zh-CN"/>
              </w:rPr>
            </w:pPr>
            <w:r>
              <w:rPr>
                <w:rFonts w:hint="eastAsia" w:ascii="宋体" w:hAnsi="宋体" w:eastAsia="宋体"/>
                <w:szCs w:val="21"/>
              </w:rPr>
              <w:t>15.工作温度：0℃-40℃</w:t>
            </w:r>
          </w:p>
          <w:p>
            <w:pPr>
              <w:rPr>
                <w:rFonts w:hint="eastAsia" w:ascii="宋体" w:hAnsi="宋体" w:eastAsia="宋体"/>
                <w:szCs w:val="21"/>
                <w:lang w:eastAsia="zh-CN"/>
              </w:rPr>
            </w:pPr>
            <w:r>
              <w:rPr>
                <w:rFonts w:hint="eastAsia" w:ascii="宋体" w:hAnsi="宋体" w:eastAsia="宋体"/>
                <w:szCs w:val="21"/>
              </w:rPr>
              <w:t>16.工作电源：AC110V-220V,50Hz/60Hz</w:t>
            </w:r>
          </w:p>
          <w:p>
            <w:pPr>
              <w:rPr>
                <w:rFonts w:ascii="宋体" w:hAnsi="宋体" w:eastAsia="宋体"/>
                <w:szCs w:val="21"/>
              </w:rPr>
            </w:pPr>
            <w:r>
              <w:rPr>
                <w:rFonts w:hint="eastAsia" w:ascii="宋体" w:hAnsi="宋体" w:eastAsia="宋体"/>
                <w:szCs w:val="21"/>
              </w:rPr>
              <w:t>17.电源功耗：&lt;40W</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无线话筒</w:t>
            </w:r>
          </w:p>
        </w:tc>
        <w:tc>
          <w:tcPr>
            <w:tcW w:w="5529" w:type="dxa"/>
            <w:gridSpan w:val="2"/>
            <w:vAlign w:val="center"/>
          </w:tcPr>
          <w:p>
            <w:pPr>
              <w:rPr>
                <w:rFonts w:hint="eastAsia" w:ascii="宋体" w:hAnsi="宋体" w:eastAsia="宋体"/>
                <w:szCs w:val="21"/>
                <w:lang w:eastAsia="zh-CN"/>
              </w:rPr>
            </w:pPr>
            <w:r>
              <w:rPr>
                <w:rFonts w:ascii="宋体" w:hAnsi="宋体" w:eastAsia="宋体"/>
                <w:szCs w:val="21"/>
              </w:rPr>
              <w:t>1</w:t>
            </w:r>
            <w:r>
              <w:rPr>
                <w:rFonts w:hint="eastAsia" w:ascii="宋体" w:hAnsi="宋体" w:eastAsia="宋体"/>
                <w:szCs w:val="21"/>
              </w:rPr>
              <w:t>.采用PLL锁相环多信道频率合成技术。</w:t>
            </w:r>
          </w:p>
          <w:p>
            <w:pPr>
              <w:rPr>
                <w:rFonts w:hint="eastAsia" w:ascii="宋体" w:hAnsi="宋体" w:eastAsia="宋体"/>
                <w:szCs w:val="21"/>
                <w:lang w:eastAsia="zh-CN"/>
              </w:rPr>
            </w:pPr>
            <w:r>
              <w:rPr>
                <w:rFonts w:ascii="宋体" w:hAnsi="宋体" w:eastAsia="宋体"/>
                <w:szCs w:val="21"/>
              </w:rPr>
              <w:t>2</w:t>
            </w:r>
            <w:r>
              <w:rPr>
                <w:rFonts w:hint="eastAsia" w:ascii="宋体" w:hAnsi="宋体" w:eastAsia="宋体"/>
                <w:szCs w:val="21"/>
              </w:rPr>
              <w:t>.超强的抗干扰能力，能有效抑制由外部带来的噪音干扰及同频干扰。</w:t>
            </w:r>
          </w:p>
          <w:p>
            <w:pPr>
              <w:rPr>
                <w:rFonts w:hint="eastAsia" w:ascii="宋体" w:hAnsi="宋体" w:eastAsia="宋体"/>
                <w:szCs w:val="21"/>
                <w:lang w:eastAsia="zh-CN"/>
              </w:rPr>
            </w:pPr>
            <w:r>
              <w:rPr>
                <w:rFonts w:ascii="宋体" w:hAnsi="宋体" w:eastAsia="宋体"/>
                <w:szCs w:val="21"/>
              </w:rPr>
              <w:t>3</w:t>
            </w:r>
            <w:r>
              <w:rPr>
                <w:rFonts w:hint="eastAsia" w:ascii="宋体" w:hAnsi="宋体" w:eastAsia="宋体"/>
                <w:szCs w:val="21"/>
              </w:rPr>
              <w:t>.具有自动扫频功能，可自动搜索无干扰频率，作为接收机的使用频率。</w:t>
            </w:r>
          </w:p>
          <w:p>
            <w:pPr>
              <w:rPr>
                <w:rFonts w:hint="eastAsia" w:ascii="宋体" w:hAnsi="宋体" w:eastAsia="宋体"/>
                <w:szCs w:val="21"/>
                <w:lang w:eastAsia="zh-CN"/>
              </w:rPr>
            </w:pPr>
            <w:r>
              <w:rPr>
                <w:rFonts w:ascii="宋体" w:hAnsi="宋体" w:eastAsia="宋体"/>
                <w:szCs w:val="21"/>
              </w:rPr>
              <w:t>4</w:t>
            </w:r>
            <w:r>
              <w:rPr>
                <w:rFonts w:hint="eastAsia" w:ascii="宋体" w:hAnsi="宋体" w:eastAsia="宋体"/>
                <w:szCs w:val="21"/>
              </w:rPr>
              <w:t>.提供200个预置道选择，真正分集式接收,有效避免断频现象和延长接收距离。</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.系统包括有一台主机+双手持无线话筒。</w:t>
            </w:r>
          </w:p>
          <w:p>
            <w:pPr>
              <w:pStyle w:val="2"/>
              <w:rPr>
                <w:rFonts w:hint="eastAsia"/>
                <w:lang w:eastAsia="zh-CN"/>
              </w:rPr>
            </w:pP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1.调制方式：宽带调频（FM）</w:t>
            </w:r>
          </w:p>
          <w:p>
            <w:pPr>
              <w:rPr>
                <w:rFonts w:hint="eastAsia" w:ascii="宋体" w:hAnsi="宋体" w:eastAsia="宋体"/>
                <w:szCs w:val="21"/>
                <w:lang w:eastAsia="zh-CN"/>
              </w:rPr>
            </w:pPr>
            <w:r>
              <w:rPr>
                <w:rFonts w:hint="eastAsia" w:ascii="宋体" w:hAnsi="宋体" w:eastAsia="宋体"/>
                <w:szCs w:val="21"/>
              </w:rPr>
              <w:t>2.频率范围：530-580MHz，640-690MHz</w:t>
            </w:r>
          </w:p>
          <w:p>
            <w:pPr>
              <w:rPr>
                <w:rFonts w:hint="eastAsia" w:ascii="宋体" w:hAnsi="宋体" w:eastAsia="宋体"/>
                <w:szCs w:val="21"/>
                <w:lang w:eastAsia="zh-CN"/>
              </w:rPr>
            </w:pPr>
            <w:r>
              <w:rPr>
                <w:rFonts w:hint="eastAsia" w:ascii="宋体" w:hAnsi="宋体" w:eastAsia="宋体"/>
                <w:szCs w:val="21"/>
              </w:rPr>
              <w:t>3.信道数目：200个预置频道，通道间隔250kHz</w:t>
            </w:r>
          </w:p>
          <w:p>
            <w:pPr>
              <w:rPr>
                <w:rFonts w:hint="eastAsia" w:ascii="宋体" w:hAnsi="宋体" w:eastAsia="宋体"/>
                <w:szCs w:val="21"/>
                <w:lang w:eastAsia="zh-CN"/>
              </w:rPr>
            </w:pPr>
            <w:r>
              <w:rPr>
                <w:rFonts w:hint="eastAsia" w:ascii="宋体" w:hAnsi="宋体" w:eastAsia="宋体"/>
                <w:szCs w:val="21"/>
              </w:rPr>
              <w:t>4.频率稳定度：±0.005%</w:t>
            </w:r>
          </w:p>
          <w:p>
            <w:pPr>
              <w:rPr>
                <w:rFonts w:hint="eastAsia" w:ascii="宋体" w:hAnsi="宋体" w:eastAsia="宋体"/>
                <w:szCs w:val="21"/>
                <w:lang w:eastAsia="zh-CN"/>
              </w:rPr>
            </w:pPr>
            <w:r>
              <w:rPr>
                <w:rFonts w:hint="eastAsia" w:ascii="宋体" w:hAnsi="宋体" w:eastAsia="宋体"/>
                <w:szCs w:val="21"/>
              </w:rPr>
              <w:t>5.动态范围：100dB</w:t>
            </w:r>
          </w:p>
          <w:p>
            <w:pPr>
              <w:rPr>
                <w:rFonts w:hint="eastAsia" w:ascii="宋体" w:hAnsi="宋体" w:eastAsia="宋体"/>
                <w:szCs w:val="21"/>
                <w:lang w:eastAsia="zh-CN"/>
              </w:rPr>
            </w:pPr>
            <w:r>
              <w:rPr>
                <w:rFonts w:hint="eastAsia" w:ascii="宋体" w:hAnsi="宋体" w:eastAsia="宋体"/>
                <w:szCs w:val="21"/>
              </w:rPr>
              <w:t>6.最大频偏：±48kHz</w:t>
            </w:r>
          </w:p>
          <w:p>
            <w:pPr>
              <w:rPr>
                <w:rFonts w:hint="eastAsia" w:ascii="宋体" w:hAnsi="宋体" w:eastAsia="宋体"/>
                <w:szCs w:val="21"/>
                <w:lang w:eastAsia="zh-CN"/>
              </w:rPr>
            </w:pPr>
            <w:r>
              <w:rPr>
                <w:rFonts w:hint="eastAsia" w:ascii="宋体" w:hAnsi="宋体" w:eastAsia="宋体"/>
                <w:szCs w:val="21"/>
              </w:rPr>
              <w:t>7.音频频率响应：50Hz-16.5kHz</w:t>
            </w:r>
          </w:p>
          <w:p>
            <w:pPr>
              <w:rPr>
                <w:rFonts w:hint="eastAsia" w:ascii="宋体" w:hAnsi="宋体" w:eastAsia="宋体"/>
                <w:szCs w:val="21"/>
                <w:lang w:eastAsia="zh-CN"/>
              </w:rPr>
            </w:pPr>
            <w:r>
              <w:rPr>
                <w:rFonts w:hint="eastAsia" w:ascii="宋体" w:hAnsi="宋体" w:eastAsia="宋体"/>
                <w:szCs w:val="21"/>
              </w:rPr>
              <w:t>8.综合信噪比：105dB</w:t>
            </w:r>
          </w:p>
          <w:p>
            <w:pPr>
              <w:rPr>
                <w:rFonts w:hint="eastAsia" w:ascii="宋体" w:hAnsi="宋体" w:eastAsia="宋体"/>
                <w:szCs w:val="21"/>
                <w:lang w:eastAsia="zh-CN"/>
              </w:rPr>
            </w:pPr>
            <w:r>
              <w:rPr>
                <w:rFonts w:hint="eastAsia" w:ascii="宋体" w:hAnsi="宋体" w:eastAsia="宋体"/>
                <w:szCs w:val="21"/>
              </w:rPr>
              <w:t>9.综合失真：≤0.3%</w:t>
            </w:r>
          </w:p>
          <w:p>
            <w:pPr>
              <w:rPr>
                <w:rFonts w:hint="eastAsia" w:ascii="宋体" w:hAnsi="宋体" w:eastAsia="宋体"/>
                <w:szCs w:val="21"/>
                <w:lang w:eastAsia="zh-CN"/>
              </w:rPr>
            </w:pPr>
            <w:r>
              <w:rPr>
                <w:rFonts w:hint="eastAsia" w:ascii="宋体" w:hAnsi="宋体" w:eastAsia="宋体"/>
                <w:szCs w:val="21"/>
              </w:rPr>
              <w:t>10.相邻信道抑制：≥70dB</w:t>
            </w:r>
          </w:p>
          <w:p>
            <w:pPr>
              <w:rPr>
                <w:rFonts w:hint="eastAsia" w:ascii="宋体" w:hAnsi="宋体" w:eastAsia="宋体"/>
                <w:szCs w:val="21"/>
                <w:lang w:eastAsia="zh-CN"/>
              </w:rPr>
            </w:pPr>
            <w:r>
              <w:rPr>
                <w:rFonts w:hint="eastAsia" w:ascii="宋体" w:hAnsi="宋体" w:eastAsia="宋体"/>
                <w:szCs w:val="21"/>
              </w:rPr>
              <w:t>11.工作距离：约100-150m</w:t>
            </w:r>
          </w:p>
          <w:p>
            <w:pPr>
              <w:rPr>
                <w:rFonts w:hint="eastAsia" w:ascii="宋体" w:hAnsi="宋体" w:eastAsia="宋体"/>
                <w:szCs w:val="21"/>
                <w:lang w:eastAsia="zh-CN"/>
              </w:rPr>
            </w:pPr>
            <w:r>
              <w:rPr>
                <w:rFonts w:hint="eastAsia" w:ascii="宋体" w:hAnsi="宋体" w:eastAsia="宋体"/>
                <w:szCs w:val="21"/>
              </w:rPr>
              <w:t>接收机指标</w:t>
            </w:r>
          </w:p>
          <w:p>
            <w:pPr>
              <w:rPr>
                <w:rFonts w:hint="eastAsia" w:ascii="宋体" w:hAnsi="宋体" w:eastAsia="宋体"/>
                <w:szCs w:val="21"/>
                <w:lang w:eastAsia="zh-CN"/>
              </w:rPr>
            </w:pPr>
            <w:r>
              <w:rPr>
                <w:rFonts w:hint="eastAsia" w:ascii="宋体" w:hAnsi="宋体" w:eastAsia="宋体"/>
                <w:szCs w:val="21"/>
              </w:rPr>
              <w:t>1.接收方式：自动选讯接收</w:t>
            </w:r>
          </w:p>
          <w:p>
            <w:pPr>
              <w:rPr>
                <w:rFonts w:hint="eastAsia" w:ascii="宋体" w:hAnsi="宋体" w:eastAsia="宋体"/>
                <w:szCs w:val="21"/>
                <w:lang w:eastAsia="zh-CN"/>
              </w:rPr>
            </w:pPr>
            <w:r>
              <w:rPr>
                <w:rFonts w:hint="eastAsia" w:ascii="宋体" w:hAnsi="宋体" w:eastAsia="宋体"/>
                <w:szCs w:val="21"/>
              </w:rPr>
              <w:t>2.振荡方式：锁相环（PLL）频率合成</w:t>
            </w:r>
          </w:p>
          <w:p>
            <w:pPr>
              <w:rPr>
                <w:rFonts w:hint="eastAsia" w:ascii="宋体" w:hAnsi="宋体" w:eastAsia="宋体"/>
                <w:szCs w:val="21"/>
                <w:lang w:eastAsia="zh-CN"/>
              </w:rPr>
            </w:pPr>
            <w:r>
              <w:rPr>
                <w:rFonts w:hint="eastAsia" w:ascii="宋体" w:hAnsi="宋体" w:eastAsia="宋体"/>
                <w:szCs w:val="21"/>
              </w:rPr>
              <w:t>3.天线输入：BNC插座/（50Ω）</w:t>
            </w:r>
          </w:p>
          <w:p>
            <w:pPr>
              <w:rPr>
                <w:rFonts w:hint="eastAsia" w:ascii="宋体" w:hAnsi="宋体" w:eastAsia="宋体"/>
                <w:szCs w:val="21"/>
                <w:lang w:eastAsia="zh-CN"/>
              </w:rPr>
            </w:pPr>
            <w:r>
              <w:rPr>
                <w:rFonts w:hint="eastAsia" w:ascii="宋体" w:hAnsi="宋体" w:eastAsia="宋体"/>
                <w:szCs w:val="21"/>
              </w:rPr>
              <w:t>4.中频：110MHz，10.7MHz</w:t>
            </w:r>
          </w:p>
          <w:p>
            <w:pPr>
              <w:rPr>
                <w:rFonts w:hint="eastAsia" w:ascii="宋体" w:hAnsi="宋体" w:eastAsia="宋体"/>
                <w:szCs w:val="21"/>
                <w:lang w:eastAsia="zh-CN"/>
              </w:rPr>
            </w:pPr>
            <w:r>
              <w:rPr>
                <w:rFonts w:hint="eastAsia" w:ascii="宋体" w:hAnsi="宋体" w:eastAsia="宋体"/>
                <w:szCs w:val="21"/>
              </w:rPr>
              <w:t>5.灵敏度：12dBuV(80dBS/N)</w:t>
            </w:r>
          </w:p>
          <w:p>
            <w:pPr>
              <w:rPr>
                <w:rFonts w:hint="eastAsia" w:ascii="宋体" w:hAnsi="宋体" w:eastAsia="宋体"/>
                <w:szCs w:val="21"/>
                <w:lang w:eastAsia="zh-CN"/>
              </w:rPr>
            </w:pPr>
            <w:r>
              <w:rPr>
                <w:rFonts w:hint="eastAsia" w:ascii="宋体" w:hAnsi="宋体" w:eastAsia="宋体"/>
                <w:szCs w:val="21"/>
              </w:rPr>
              <w:t>6.杂散抑制：≥75dB</w:t>
            </w:r>
          </w:p>
          <w:p>
            <w:pPr>
              <w:rPr>
                <w:rFonts w:hint="eastAsia" w:ascii="宋体" w:hAnsi="宋体" w:eastAsia="宋体"/>
                <w:szCs w:val="21"/>
                <w:lang w:eastAsia="zh-CN"/>
              </w:rPr>
            </w:pPr>
            <w:r>
              <w:rPr>
                <w:rFonts w:hint="eastAsia" w:ascii="宋体" w:hAnsi="宋体" w:eastAsia="宋体"/>
                <w:szCs w:val="21"/>
              </w:rPr>
              <w:t>7.最大输出电平：+10dBV</w:t>
            </w:r>
          </w:p>
          <w:p>
            <w:pPr>
              <w:rPr>
                <w:rFonts w:hint="eastAsia" w:ascii="宋体" w:hAnsi="宋体" w:eastAsia="宋体"/>
                <w:szCs w:val="21"/>
                <w:lang w:eastAsia="zh-CN"/>
              </w:rPr>
            </w:pPr>
            <w:r>
              <w:rPr>
                <w:rFonts w:hint="eastAsia" w:ascii="宋体" w:hAnsi="宋体" w:eastAsia="宋体"/>
                <w:szCs w:val="21"/>
              </w:rPr>
              <w:t>8.供电：DC 12V-1A</w:t>
            </w:r>
          </w:p>
          <w:p>
            <w:pPr>
              <w:rPr>
                <w:rFonts w:hint="eastAsia" w:ascii="宋体" w:hAnsi="宋体" w:eastAsia="宋体"/>
                <w:szCs w:val="21"/>
                <w:lang w:eastAsia="zh-CN"/>
              </w:rPr>
            </w:pPr>
            <w:r>
              <w:rPr>
                <w:rFonts w:hint="eastAsia" w:ascii="宋体" w:hAnsi="宋体" w:eastAsia="宋体"/>
                <w:szCs w:val="21"/>
              </w:rPr>
              <w:t>9.工作电流：≤500mA发射器指标</w:t>
            </w:r>
          </w:p>
          <w:p>
            <w:pPr>
              <w:rPr>
                <w:rFonts w:hint="eastAsia" w:ascii="宋体" w:hAnsi="宋体" w:eastAsia="宋体"/>
                <w:szCs w:val="21"/>
                <w:lang w:eastAsia="zh-CN"/>
              </w:rPr>
            </w:pPr>
            <w:r>
              <w:rPr>
                <w:rFonts w:hint="eastAsia" w:ascii="宋体" w:hAnsi="宋体" w:eastAsia="宋体"/>
                <w:szCs w:val="21"/>
              </w:rPr>
              <w:t>1.天线：手持麦克风内置螺旋天线</w:t>
            </w:r>
          </w:p>
          <w:p>
            <w:pPr>
              <w:rPr>
                <w:rFonts w:hint="eastAsia" w:ascii="宋体" w:hAnsi="宋体" w:eastAsia="宋体"/>
                <w:szCs w:val="21"/>
                <w:lang w:eastAsia="zh-CN"/>
              </w:rPr>
            </w:pPr>
            <w:r>
              <w:rPr>
                <w:rFonts w:hint="eastAsia" w:ascii="宋体" w:hAnsi="宋体" w:eastAsia="宋体"/>
                <w:szCs w:val="21"/>
              </w:rPr>
              <w:t>2.射频输出功率：30mW</w:t>
            </w:r>
          </w:p>
          <w:p>
            <w:pPr>
              <w:rPr>
                <w:rFonts w:hint="eastAsia" w:ascii="宋体" w:hAnsi="宋体" w:eastAsia="宋体"/>
                <w:szCs w:val="21"/>
                <w:lang w:eastAsia="zh-CN"/>
              </w:rPr>
            </w:pPr>
            <w:r>
              <w:rPr>
                <w:rFonts w:hint="eastAsia" w:ascii="宋体" w:hAnsi="宋体" w:eastAsia="宋体"/>
                <w:szCs w:val="21"/>
              </w:rPr>
              <w:t>3.拾音头：动圈式</w:t>
            </w:r>
          </w:p>
          <w:p>
            <w:pPr>
              <w:rPr>
                <w:rFonts w:hint="eastAsia" w:ascii="宋体" w:hAnsi="宋体" w:eastAsia="宋体"/>
                <w:szCs w:val="21"/>
                <w:lang w:eastAsia="zh-CN"/>
              </w:rPr>
            </w:pPr>
            <w:r>
              <w:rPr>
                <w:rFonts w:hint="eastAsia" w:ascii="宋体" w:hAnsi="宋体" w:eastAsia="宋体"/>
                <w:szCs w:val="21"/>
              </w:rPr>
              <w:t>4.杂散抑制：-60dB</w:t>
            </w:r>
          </w:p>
          <w:p>
            <w:pPr>
              <w:rPr>
                <w:rFonts w:hint="eastAsia" w:ascii="宋体" w:hAnsi="宋体" w:eastAsia="宋体"/>
                <w:szCs w:val="21"/>
                <w:lang w:eastAsia="zh-CN"/>
              </w:rPr>
            </w:pPr>
            <w:r>
              <w:rPr>
                <w:rFonts w:hint="eastAsia" w:ascii="宋体" w:hAnsi="宋体" w:eastAsia="宋体"/>
                <w:szCs w:val="21"/>
              </w:rPr>
              <w:t>5.供电：两节AA碱性电池</w:t>
            </w:r>
          </w:p>
          <w:p>
            <w:pPr>
              <w:rPr>
                <w:rFonts w:hint="eastAsia" w:ascii="宋体" w:hAnsi="宋体" w:eastAsia="宋体"/>
                <w:szCs w:val="21"/>
                <w:lang w:eastAsia="zh-CN"/>
              </w:rPr>
            </w:pPr>
            <w:r>
              <w:rPr>
                <w:rFonts w:hint="eastAsia" w:ascii="宋体" w:hAnsi="宋体" w:eastAsia="宋体"/>
                <w:szCs w:val="21"/>
              </w:rPr>
              <w:t>6.电池寿命：&gt;6小时</w:t>
            </w:r>
          </w:p>
          <w:p>
            <w:pPr>
              <w:rPr>
                <w:rFonts w:hint="eastAsia" w:ascii="宋体" w:hAnsi="宋体" w:eastAsia="宋体"/>
                <w:szCs w:val="21"/>
                <w:lang w:eastAsia="zh-CN"/>
              </w:rPr>
            </w:pPr>
            <w:r>
              <w:rPr>
                <w:rFonts w:hint="eastAsia" w:ascii="宋体" w:hAnsi="宋体" w:eastAsia="宋体"/>
                <w:szCs w:val="21"/>
              </w:rPr>
              <w:t>7.工作环境温度：-10℃到+50℃</w:t>
            </w:r>
          </w:p>
          <w:p>
            <w:pPr>
              <w:rPr>
                <w:rFonts w:ascii="宋体" w:hAnsi="宋体" w:eastAsia="宋体"/>
                <w:szCs w:val="21"/>
              </w:rPr>
            </w:pPr>
            <w:r>
              <w:rPr>
                <w:rFonts w:hint="eastAsia" w:ascii="宋体" w:hAnsi="宋体" w:eastAsia="宋体"/>
                <w:szCs w:val="21"/>
              </w:rPr>
              <w:t>8.功耗：10W</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话筒呼叫控制嵌入软件</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1.软件内嵌于无线话筒系统设备，话筒呼叫控制功能。</w:t>
            </w:r>
          </w:p>
          <w:p>
            <w:pPr>
              <w:rPr>
                <w:rFonts w:hint="eastAsia" w:ascii="宋体" w:hAnsi="宋体" w:eastAsia="宋体"/>
                <w:szCs w:val="21"/>
                <w:lang w:eastAsia="zh-CN"/>
              </w:rPr>
            </w:pPr>
            <w:r>
              <w:rPr>
                <w:rFonts w:hint="eastAsia" w:ascii="宋体" w:hAnsi="宋体" w:eastAsia="宋体"/>
                <w:szCs w:val="21"/>
              </w:rPr>
              <w:t>2.采用UHF超高频段双真分集接收，并采用PLL锁相环多信道频率合成技术。</w:t>
            </w:r>
          </w:p>
          <w:p>
            <w:pPr>
              <w:rPr>
                <w:rFonts w:hint="eastAsia" w:ascii="宋体" w:hAnsi="宋体" w:eastAsia="宋体"/>
                <w:szCs w:val="21"/>
                <w:lang w:eastAsia="zh-CN"/>
              </w:rPr>
            </w:pPr>
            <w:r>
              <w:rPr>
                <w:rFonts w:hint="eastAsia" w:ascii="宋体" w:hAnsi="宋体" w:eastAsia="宋体"/>
                <w:szCs w:val="21"/>
              </w:rPr>
              <w:t>3.支持自动选讯接收方式。</w:t>
            </w:r>
          </w:p>
          <w:p>
            <w:pPr>
              <w:rPr>
                <w:rFonts w:ascii="宋体" w:hAnsi="宋体" w:eastAsia="宋体"/>
                <w:szCs w:val="21"/>
              </w:rPr>
            </w:pPr>
            <w:r>
              <w:rPr>
                <w:rFonts w:hint="eastAsia" w:ascii="宋体" w:hAnsi="宋体" w:eastAsia="宋体"/>
                <w:szCs w:val="21"/>
              </w:rPr>
              <w:t>4.支持信道选择、频率可调、可设置主机与话筒配对。</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话筒天线</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1.射频频率范围：450-950MHz</w:t>
            </w:r>
          </w:p>
          <w:p>
            <w:pPr>
              <w:rPr>
                <w:rFonts w:hint="eastAsia" w:ascii="宋体" w:hAnsi="宋体" w:eastAsia="宋体"/>
                <w:szCs w:val="21"/>
                <w:lang w:eastAsia="zh-CN"/>
              </w:rPr>
            </w:pPr>
            <w:r>
              <w:rPr>
                <w:rFonts w:hint="eastAsia" w:ascii="宋体" w:hAnsi="宋体" w:eastAsia="宋体"/>
                <w:szCs w:val="21"/>
              </w:rPr>
              <w:t>2.供电方式：BNC，8-12V DC</w:t>
            </w:r>
          </w:p>
          <w:p>
            <w:pPr>
              <w:rPr>
                <w:rFonts w:hint="eastAsia" w:ascii="宋体" w:hAnsi="宋体" w:eastAsia="宋体"/>
                <w:szCs w:val="21"/>
                <w:lang w:eastAsia="zh-CN"/>
              </w:rPr>
            </w:pPr>
            <w:r>
              <w:rPr>
                <w:rFonts w:hint="eastAsia" w:ascii="宋体" w:hAnsi="宋体" w:eastAsia="宋体"/>
                <w:szCs w:val="21"/>
              </w:rPr>
              <w:t>3.电流：0.04A</w:t>
            </w:r>
          </w:p>
          <w:p>
            <w:pPr>
              <w:rPr>
                <w:rFonts w:hint="eastAsia" w:ascii="宋体" w:hAnsi="宋体" w:eastAsia="宋体"/>
                <w:szCs w:val="21"/>
                <w:lang w:eastAsia="zh-CN"/>
              </w:rPr>
            </w:pPr>
            <w:r>
              <w:rPr>
                <w:rFonts w:hint="eastAsia" w:ascii="宋体" w:hAnsi="宋体" w:eastAsia="宋体"/>
                <w:szCs w:val="21"/>
              </w:rPr>
              <w:t>4.驻波比：≤2.0</w:t>
            </w:r>
          </w:p>
          <w:p>
            <w:pPr>
              <w:rPr>
                <w:rFonts w:hint="eastAsia" w:ascii="宋体" w:hAnsi="宋体" w:eastAsia="宋体"/>
                <w:szCs w:val="21"/>
                <w:lang w:eastAsia="zh-CN"/>
              </w:rPr>
            </w:pPr>
            <w:r>
              <w:rPr>
                <w:rFonts w:hint="eastAsia" w:ascii="宋体" w:hAnsi="宋体" w:eastAsia="宋体"/>
                <w:szCs w:val="21"/>
              </w:rPr>
              <w:t>5.输入阻抗：50Ω</w:t>
            </w:r>
          </w:p>
          <w:p>
            <w:pPr>
              <w:rPr>
                <w:rFonts w:hint="eastAsia" w:ascii="宋体" w:hAnsi="宋体" w:eastAsia="宋体"/>
                <w:szCs w:val="21"/>
                <w:lang w:eastAsia="zh-CN"/>
              </w:rPr>
            </w:pPr>
            <w:r>
              <w:rPr>
                <w:rFonts w:hint="eastAsia" w:ascii="宋体" w:hAnsi="宋体" w:eastAsia="宋体"/>
                <w:szCs w:val="21"/>
              </w:rPr>
              <w:t>6.放大器底噪：＜3.6dB</w:t>
            </w:r>
          </w:p>
          <w:p>
            <w:pPr>
              <w:rPr>
                <w:rFonts w:hint="eastAsia" w:ascii="宋体" w:hAnsi="宋体" w:eastAsia="宋体"/>
                <w:szCs w:val="21"/>
                <w:lang w:eastAsia="zh-CN"/>
              </w:rPr>
            </w:pPr>
            <w:r>
              <w:rPr>
                <w:rFonts w:hint="eastAsia" w:ascii="宋体" w:hAnsi="宋体" w:eastAsia="宋体"/>
                <w:szCs w:val="21"/>
              </w:rPr>
              <w:t>7.增益：18db(典型)</w:t>
            </w:r>
          </w:p>
          <w:p>
            <w:pPr>
              <w:rPr>
                <w:rFonts w:hint="eastAsia" w:ascii="宋体" w:hAnsi="宋体" w:eastAsia="宋体"/>
                <w:szCs w:val="21"/>
                <w:lang w:eastAsia="zh-CN"/>
              </w:rPr>
            </w:pPr>
            <w:r>
              <w:rPr>
                <w:rFonts w:hint="eastAsia" w:ascii="宋体" w:hAnsi="宋体" w:eastAsia="宋体"/>
                <w:szCs w:val="21"/>
              </w:rPr>
              <w:t>8.极化方式：垂直</w:t>
            </w:r>
          </w:p>
          <w:p>
            <w:pPr>
              <w:rPr>
                <w:rFonts w:hint="eastAsia" w:ascii="宋体" w:hAnsi="宋体" w:eastAsia="宋体"/>
                <w:szCs w:val="21"/>
                <w:lang w:eastAsia="zh-CN"/>
              </w:rPr>
            </w:pPr>
            <w:r>
              <w:rPr>
                <w:rFonts w:hint="eastAsia" w:ascii="宋体" w:hAnsi="宋体" w:eastAsia="宋体"/>
                <w:szCs w:val="21"/>
              </w:rPr>
              <w:t>9.前后比：≥25dB</w:t>
            </w:r>
          </w:p>
          <w:p>
            <w:pPr>
              <w:rPr>
                <w:rFonts w:hint="eastAsia" w:ascii="宋体" w:hAnsi="宋体" w:eastAsia="宋体"/>
                <w:szCs w:val="21"/>
                <w:lang w:eastAsia="zh-CN"/>
              </w:rPr>
            </w:pPr>
            <w:r>
              <w:rPr>
                <w:rFonts w:hint="eastAsia" w:ascii="宋体" w:hAnsi="宋体" w:eastAsia="宋体"/>
                <w:szCs w:val="21"/>
              </w:rPr>
              <w:t>10.接头类型：BNC</w:t>
            </w:r>
          </w:p>
          <w:p>
            <w:pPr>
              <w:rPr>
                <w:rFonts w:ascii="宋体" w:hAnsi="宋体" w:eastAsia="宋体"/>
                <w:szCs w:val="21"/>
              </w:rPr>
            </w:pPr>
            <w:r>
              <w:rPr>
                <w:rFonts w:hint="eastAsia" w:ascii="宋体" w:hAnsi="宋体" w:eastAsia="宋体"/>
                <w:szCs w:val="21"/>
              </w:rPr>
              <w:t>11.指向性：180度指向</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电源管理器</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功能特点</w:t>
            </w:r>
          </w:p>
          <w:p>
            <w:pPr>
              <w:rPr>
                <w:rFonts w:hint="eastAsia" w:ascii="宋体" w:hAnsi="宋体" w:eastAsia="宋体"/>
                <w:szCs w:val="21"/>
                <w:lang w:eastAsia="zh-CN"/>
              </w:rPr>
            </w:pPr>
            <w:r>
              <w:rPr>
                <w:rFonts w:hint="eastAsia" w:ascii="宋体" w:hAnsi="宋体" w:eastAsia="宋体"/>
                <w:szCs w:val="21"/>
              </w:rPr>
              <w:t>1.设备采用标准1U机箱设计。</w:t>
            </w:r>
          </w:p>
          <w:p>
            <w:pPr>
              <w:rPr>
                <w:rFonts w:hint="eastAsia" w:ascii="宋体" w:hAnsi="宋体" w:eastAsia="宋体"/>
                <w:szCs w:val="21"/>
                <w:lang w:eastAsia="zh-CN"/>
              </w:rPr>
            </w:pPr>
            <w:r>
              <w:rPr>
                <w:rFonts w:hint="eastAsia" w:ascii="宋体" w:hAnsi="宋体" w:eastAsia="宋体"/>
                <w:szCs w:val="21"/>
              </w:rPr>
              <w:t>2.8通道电源时序打开/关闭。</w:t>
            </w:r>
          </w:p>
          <w:p>
            <w:pPr>
              <w:rPr>
                <w:rFonts w:hint="eastAsia" w:ascii="宋体" w:hAnsi="宋体" w:eastAsia="宋体"/>
                <w:szCs w:val="21"/>
                <w:lang w:eastAsia="zh-CN"/>
              </w:rPr>
            </w:pPr>
            <w:r>
              <w:rPr>
                <w:rFonts w:hint="eastAsia" w:ascii="宋体" w:hAnsi="宋体" w:eastAsia="宋体"/>
                <w:szCs w:val="21"/>
              </w:rPr>
              <w:t>3.远程控制（上电+24V直流信号）8通道电源时序打开/关闭—当船型开关处于off位置时有效。支持配置CH1和CH2通道为受控或不受控状态。</w:t>
            </w:r>
          </w:p>
          <w:p>
            <w:pPr>
              <w:rPr>
                <w:rFonts w:hint="eastAsia" w:ascii="宋体" w:hAnsi="宋体" w:eastAsia="宋体"/>
                <w:szCs w:val="21"/>
                <w:lang w:eastAsia="zh-CN"/>
              </w:rPr>
            </w:pPr>
            <w:r>
              <w:rPr>
                <w:rFonts w:hint="eastAsia" w:ascii="宋体" w:hAnsi="宋体" w:eastAsia="宋体"/>
                <w:szCs w:val="21"/>
              </w:rPr>
              <w:t>4.当远程控制有效时同时控制后板ALARM（报警）端口导通以起到级联控制ALARM（报警）功能。</w:t>
            </w:r>
          </w:p>
          <w:p>
            <w:pPr>
              <w:rPr>
                <w:rFonts w:hint="eastAsia" w:ascii="宋体" w:hAnsi="宋体" w:eastAsia="宋体"/>
                <w:szCs w:val="21"/>
                <w:lang w:eastAsia="zh-CN"/>
              </w:rPr>
            </w:pPr>
            <w:r>
              <w:rPr>
                <w:rFonts w:hint="eastAsia" w:ascii="宋体" w:hAnsi="宋体" w:eastAsia="宋体"/>
                <w:szCs w:val="21"/>
              </w:rPr>
              <w:t>5.单个通道最大负载功率2200W，所有通道负载总功率达6000W。</w:t>
            </w:r>
          </w:p>
          <w:p>
            <w:pPr>
              <w:rPr>
                <w:rFonts w:hint="eastAsia" w:ascii="宋体" w:hAnsi="宋体" w:eastAsia="宋体"/>
                <w:szCs w:val="21"/>
                <w:lang w:eastAsia="zh-CN"/>
              </w:rPr>
            </w:pPr>
            <w:r>
              <w:rPr>
                <w:rFonts w:hint="eastAsia" w:ascii="宋体" w:hAnsi="宋体" w:eastAsia="宋体"/>
                <w:szCs w:val="21"/>
              </w:rPr>
              <w:t>6.输入连接器：大功率线码式电源连接器。</w:t>
            </w:r>
          </w:p>
          <w:p>
            <w:pPr>
              <w:rPr>
                <w:rFonts w:hint="eastAsia" w:ascii="宋体" w:hAnsi="宋体" w:eastAsia="宋体"/>
                <w:szCs w:val="21"/>
                <w:lang w:eastAsia="zh-CN"/>
              </w:rPr>
            </w:pPr>
            <w:r>
              <w:rPr>
                <w:rFonts w:hint="eastAsia" w:ascii="宋体" w:hAnsi="宋体" w:eastAsia="宋体"/>
                <w:szCs w:val="21"/>
              </w:rPr>
              <w:t>7.输出连接器：多用途电源插座。</w:t>
            </w:r>
          </w:p>
          <w:p>
            <w:pPr>
              <w:rPr>
                <w:rFonts w:hint="eastAsia" w:ascii="宋体" w:hAnsi="宋体" w:eastAsia="宋体"/>
                <w:szCs w:val="21"/>
                <w:lang w:eastAsia="zh-CN"/>
              </w:rPr>
            </w:pPr>
            <w:r>
              <w:rPr>
                <w:rFonts w:hint="eastAsia" w:ascii="宋体" w:hAnsi="宋体" w:eastAsia="宋体"/>
                <w:szCs w:val="21"/>
              </w:rPr>
              <w:t>8.USB输出接口，可以接LED灯。</w:t>
            </w:r>
          </w:p>
          <w:p>
            <w:pPr>
              <w:pStyle w:val="2"/>
              <w:rPr>
                <w:rFonts w:hint="eastAsia"/>
                <w:lang w:eastAsia="zh-CN"/>
              </w:rPr>
            </w:pPr>
          </w:p>
          <w:p>
            <w:pPr>
              <w:rPr>
                <w:rFonts w:hint="eastAsia" w:ascii="宋体" w:hAnsi="宋体" w:eastAsia="宋体"/>
                <w:szCs w:val="21"/>
                <w:lang w:eastAsia="zh-CN"/>
              </w:rPr>
            </w:pPr>
            <w:r>
              <w:rPr>
                <w:rFonts w:hint="eastAsia" w:ascii="宋体" w:hAnsi="宋体" w:eastAsia="宋体"/>
                <w:szCs w:val="21"/>
              </w:rPr>
              <w:t>技术参数</w:t>
            </w:r>
          </w:p>
          <w:p>
            <w:pPr>
              <w:rPr>
                <w:rFonts w:hint="eastAsia" w:ascii="宋体" w:hAnsi="宋体" w:eastAsia="宋体"/>
                <w:szCs w:val="21"/>
                <w:lang w:eastAsia="zh-CN"/>
              </w:rPr>
            </w:pPr>
            <w:r>
              <w:rPr>
                <w:rFonts w:hint="eastAsia" w:ascii="宋体" w:hAnsi="宋体" w:eastAsia="宋体"/>
                <w:szCs w:val="21"/>
              </w:rPr>
              <w:t>1.额定输出电压：AC~220V50Hz</w:t>
            </w:r>
          </w:p>
          <w:p>
            <w:pPr>
              <w:rPr>
                <w:rFonts w:hint="eastAsia" w:ascii="宋体" w:hAnsi="宋体" w:eastAsia="宋体"/>
                <w:szCs w:val="21"/>
                <w:lang w:eastAsia="zh-CN"/>
              </w:rPr>
            </w:pPr>
            <w:r>
              <w:rPr>
                <w:rFonts w:hint="eastAsia" w:ascii="宋体" w:hAnsi="宋体" w:eastAsia="宋体"/>
                <w:szCs w:val="21"/>
              </w:rPr>
              <w:t>2.额定输出电流：30A</w:t>
            </w:r>
          </w:p>
          <w:p>
            <w:pPr>
              <w:rPr>
                <w:rFonts w:hint="eastAsia" w:ascii="宋体" w:hAnsi="宋体" w:eastAsia="宋体"/>
                <w:szCs w:val="21"/>
                <w:lang w:eastAsia="zh-CN"/>
              </w:rPr>
            </w:pPr>
            <w:r>
              <w:rPr>
                <w:rFonts w:hint="eastAsia" w:ascii="宋体" w:hAnsi="宋体" w:eastAsia="宋体"/>
                <w:szCs w:val="21"/>
              </w:rPr>
              <w:t>3.可控制电源：8路</w:t>
            </w:r>
          </w:p>
          <w:p>
            <w:pPr>
              <w:rPr>
                <w:rFonts w:hint="eastAsia" w:ascii="宋体" w:hAnsi="宋体" w:eastAsia="宋体"/>
                <w:szCs w:val="21"/>
                <w:lang w:eastAsia="zh-CN"/>
              </w:rPr>
            </w:pPr>
            <w:r>
              <w:rPr>
                <w:rFonts w:hint="eastAsia" w:ascii="宋体" w:hAnsi="宋体" w:eastAsia="宋体"/>
                <w:szCs w:val="21"/>
              </w:rPr>
              <w:t>4.每路动作延时时间：1秒</w:t>
            </w:r>
          </w:p>
          <w:p>
            <w:pPr>
              <w:rPr>
                <w:rFonts w:hint="eastAsia" w:ascii="宋体" w:hAnsi="宋体" w:eastAsia="宋体"/>
                <w:szCs w:val="21"/>
                <w:lang w:eastAsia="zh-CN"/>
              </w:rPr>
            </w:pPr>
            <w:r>
              <w:rPr>
                <w:rFonts w:hint="eastAsia" w:ascii="宋体" w:hAnsi="宋体" w:eastAsia="宋体"/>
                <w:szCs w:val="21"/>
              </w:rPr>
              <w:t>5.供电电源：VAC，220V50/60Hz，30A</w:t>
            </w:r>
          </w:p>
          <w:p>
            <w:pPr>
              <w:rPr>
                <w:rFonts w:hint="eastAsia" w:ascii="宋体" w:hAnsi="宋体" w:eastAsia="宋体"/>
                <w:szCs w:val="21"/>
                <w:lang w:eastAsia="zh-CN"/>
              </w:rPr>
            </w:pPr>
            <w:r>
              <w:rPr>
                <w:rFonts w:hint="eastAsia" w:ascii="宋体" w:hAnsi="宋体" w:eastAsia="宋体"/>
                <w:szCs w:val="21"/>
              </w:rPr>
              <w:t>6.单路额定输出电源：10A</w:t>
            </w:r>
          </w:p>
          <w:p>
            <w:pPr>
              <w:rPr>
                <w:rFonts w:hint="eastAsia" w:ascii="宋体" w:hAnsi="宋体" w:eastAsia="宋体"/>
                <w:szCs w:val="21"/>
                <w:lang w:eastAsia="zh-CN"/>
              </w:rPr>
            </w:pPr>
            <w:r>
              <w:rPr>
                <w:rFonts w:hint="eastAsia" w:ascii="宋体" w:hAnsi="宋体" w:eastAsia="宋体"/>
                <w:szCs w:val="21"/>
              </w:rPr>
              <w:t>7.尺寸（LxWxH）：484x295x44mm</w:t>
            </w:r>
          </w:p>
          <w:p>
            <w:pPr>
              <w:rPr>
                <w:rFonts w:ascii="宋体" w:hAnsi="宋体" w:eastAsia="宋体"/>
                <w:szCs w:val="21"/>
              </w:rPr>
            </w:pPr>
            <w:r>
              <w:rPr>
                <w:rFonts w:hint="eastAsia" w:ascii="宋体" w:hAnsi="宋体" w:eastAsia="宋体"/>
                <w:szCs w:val="21"/>
              </w:rPr>
              <w:t>8.重量：4.2Kg</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color w:val="000000"/>
                <w:szCs w:val="21"/>
              </w:rPr>
              <w:t>无线话筒</w:t>
            </w:r>
          </w:p>
        </w:tc>
        <w:tc>
          <w:tcPr>
            <w:tcW w:w="5529" w:type="dxa"/>
            <w:gridSpan w:val="2"/>
            <w:vAlign w:val="center"/>
          </w:tcPr>
          <w:p>
            <w:pPr>
              <w:rPr>
                <w:rFonts w:hint="eastAsia" w:ascii="宋体" w:hAnsi="宋体" w:eastAsia="宋体"/>
                <w:color w:val="000000"/>
                <w:szCs w:val="21"/>
                <w:lang w:eastAsia="zh-CN"/>
              </w:rPr>
            </w:pPr>
            <w:r>
              <w:rPr>
                <w:rFonts w:hint="eastAsia" w:ascii="宋体" w:hAnsi="宋体" w:eastAsia="宋体"/>
                <w:color w:val="000000"/>
                <w:szCs w:val="21"/>
              </w:rPr>
              <w:t>1.采用PLL频率合成锁相环技术，微电脑集成中央处理器CPU总线控制系统。</w:t>
            </w:r>
          </w:p>
          <w:p>
            <w:pPr>
              <w:rPr>
                <w:rFonts w:hint="eastAsia" w:ascii="宋体" w:hAnsi="宋体" w:eastAsia="宋体"/>
                <w:color w:val="000000"/>
                <w:szCs w:val="21"/>
                <w:lang w:eastAsia="zh-CN"/>
              </w:rPr>
            </w:pPr>
            <w:r>
              <w:rPr>
                <w:rFonts w:hint="eastAsia" w:ascii="宋体" w:hAnsi="宋体" w:eastAsia="宋体"/>
                <w:color w:val="000000"/>
                <w:szCs w:val="21"/>
              </w:rPr>
              <w:t>2.兼容手动选频和红外自动对频锁定频道， 杂讯锁定静噪控制及音码锁定静噪控制。</w:t>
            </w:r>
          </w:p>
          <w:p>
            <w:pPr>
              <w:rPr>
                <w:rFonts w:hint="eastAsia" w:ascii="宋体" w:hAnsi="宋体" w:eastAsia="宋体"/>
                <w:color w:val="000000"/>
                <w:szCs w:val="21"/>
                <w:lang w:eastAsia="zh-CN"/>
              </w:rPr>
            </w:pPr>
            <w:r>
              <w:rPr>
                <w:rFonts w:hint="eastAsia" w:ascii="宋体" w:hAnsi="宋体" w:eastAsia="宋体"/>
                <w:color w:val="000000"/>
                <w:szCs w:val="21"/>
              </w:rPr>
              <w:t>3.V/A显示屏在任何角度观察字体清晰同时显示信道号与工作频率。</w:t>
            </w:r>
          </w:p>
          <w:p>
            <w:pPr>
              <w:rPr>
                <w:rFonts w:hint="eastAsia" w:ascii="宋体" w:hAnsi="宋体" w:eastAsia="宋体"/>
                <w:color w:val="000000"/>
                <w:szCs w:val="21"/>
                <w:lang w:eastAsia="zh-CN"/>
              </w:rPr>
            </w:pPr>
            <w:r>
              <w:rPr>
                <w:rFonts w:hint="eastAsia" w:ascii="宋体" w:hAnsi="宋体" w:eastAsia="宋体"/>
                <w:color w:val="000000"/>
                <w:szCs w:val="21"/>
              </w:rPr>
              <w:t>4.带≥8级射频电平显示，≥8级音频电平显示，频道菜单显示，静音显示。</w:t>
            </w:r>
          </w:p>
          <w:p>
            <w:pPr>
              <w:rPr>
                <w:rFonts w:hint="eastAsia" w:ascii="宋体" w:hAnsi="宋体" w:eastAsia="宋体"/>
                <w:color w:val="000000"/>
                <w:szCs w:val="21"/>
                <w:lang w:eastAsia="zh-CN"/>
              </w:rPr>
            </w:pPr>
            <w:r>
              <w:rPr>
                <w:rFonts w:hint="eastAsia" w:ascii="宋体" w:hAnsi="宋体" w:eastAsia="宋体"/>
                <w:color w:val="000000"/>
                <w:szCs w:val="21"/>
              </w:rPr>
              <w:t>5.频率范围：支持不低于640-690MHz、807-830MHz。</w:t>
            </w:r>
          </w:p>
          <w:p>
            <w:pPr>
              <w:rPr>
                <w:rFonts w:hint="eastAsia" w:ascii="宋体" w:hAnsi="宋体" w:eastAsia="宋体"/>
                <w:color w:val="000000"/>
                <w:szCs w:val="21"/>
                <w:lang w:eastAsia="zh-CN"/>
              </w:rPr>
            </w:pPr>
            <w:r>
              <w:rPr>
                <w:rFonts w:hint="eastAsia" w:ascii="宋体" w:hAnsi="宋体" w:eastAsia="宋体"/>
                <w:color w:val="000000"/>
                <w:szCs w:val="21"/>
              </w:rPr>
              <w:t>6.支持平衡和非平衡两种选择输出端口。</w:t>
            </w:r>
          </w:p>
          <w:p>
            <w:pPr>
              <w:rPr>
                <w:rFonts w:ascii="宋体" w:hAnsi="宋体" w:eastAsia="宋体"/>
                <w:szCs w:val="21"/>
              </w:rPr>
            </w:pPr>
            <w:r>
              <w:rPr>
                <w:rFonts w:hint="eastAsia" w:ascii="宋体" w:hAnsi="宋体" w:eastAsia="宋体"/>
                <w:color w:val="000000"/>
                <w:szCs w:val="21"/>
              </w:rPr>
              <w:t>7.系统包括有≥一台主机+≥四台桌面式无线麦克风</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color w:val="000000"/>
                <w:szCs w:val="21"/>
              </w:rPr>
              <w:t>天线分配器</w:t>
            </w:r>
          </w:p>
        </w:tc>
        <w:tc>
          <w:tcPr>
            <w:tcW w:w="5529" w:type="dxa"/>
            <w:gridSpan w:val="2"/>
            <w:vAlign w:val="center"/>
          </w:tcPr>
          <w:p>
            <w:pPr>
              <w:rPr>
                <w:rFonts w:hint="eastAsia" w:ascii="宋体" w:hAnsi="宋体" w:eastAsia="宋体"/>
                <w:color w:val="000000"/>
                <w:szCs w:val="21"/>
                <w:lang w:eastAsia="zh-CN"/>
              </w:rPr>
            </w:pPr>
            <w:r>
              <w:rPr>
                <w:rFonts w:hint="eastAsia" w:ascii="宋体" w:hAnsi="宋体" w:eastAsia="宋体"/>
                <w:color w:val="000000"/>
                <w:szCs w:val="21"/>
              </w:rPr>
              <w:t>1.提供≥2进≥8出的天线信号分配器设备。</w:t>
            </w:r>
          </w:p>
          <w:p>
            <w:pPr>
              <w:rPr>
                <w:rFonts w:hint="eastAsia" w:ascii="宋体" w:hAnsi="宋体" w:eastAsia="宋体"/>
                <w:color w:val="000000"/>
                <w:szCs w:val="21"/>
                <w:lang w:eastAsia="zh-CN"/>
              </w:rPr>
            </w:pPr>
            <w:r>
              <w:rPr>
                <w:rFonts w:hint="eastAsia" w:ascii="宋体" w:hAnsi="宋体" w:eastAsia="宋体"/>
                <w:color w:val="000000"/>
                <w:szCs w:val="21"/>
              </w:rPr>
              <w:t>2.简化天线装配工程，提升接收距离及效能。</w:t>
            </w:r>
          </w:p>
          <w:p>
            <w:pPr>
              <w:rPr>
                <w:rFonts w:hint="eastAsia" w:ascii="宋体" w:hAnsi="宋体" w:eastAsia="宋体"/>
                <w:color w:val="000000"/>
                <w:szCs w:val="21"/>
                <w:lang w:eastAsia="zh-CN"/>
              </w:rPr>
            </w:pPr>
            <w:r>
              <w:rPr>
                <w:rFonts w:hint="eastAsia" w:ascii="宋体" w:hAnsi="宋体" w:eastAsia="宋体"/>
                <w:color w:val="000000"/>
                <w:szCs w:val="21"/>
              </w:rPr>
              <w:t>3.两路天线信号接收到分配器的天线输入端。</w:t>
            </w:r>
          </w:p>
          <w:p>
            <w:pPr>
              <w:rPr>
                <w:rFonts w:ascii="宋体" w:hAnsi="宋体" w:eastAsia="宋体"/>
                <w:szCs w:val="21"/>
              </w:rPr>
            </w:pPr>
            <w:r>
              <w:rPr>
                <w:rFonts w:hint="eastAsia" w:ascii="宋体" w:hAnsi="宋体" w:eastAsia="宋体"/>
                <w:color w:val="000000"/>
                <w:szCs w:val="21"/>
              </w:rPr>
              <w:t>4.两路信号输出到下一台分配器的天线输入端进行级联。</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机柜</w:t>
            </w:r>
          </w:p>
        </w:tc>
        <w:tc>
          <w:tcPr>
            <w:tcW w:w="5529" w:type="dxa"/>
            <w:gridSpan w:val="2"/>
            <w:vAlign w:val="center"/>
          </w:tcPr>
          <w:p>
            <w:pPr>
              <w:rPr>
                <w:rFonts w:ascii="宋体" w:hAnsi="宋体" w:eastAsia="宋体"/>
                <w:szCs w:val="21"/>
              </w:rPr>
            </w:pPr>
            <w:r>
              <w:rPr>
                <w:rFonts w:hint="eastAsia" w:ascii="宋体" w:hAnsi="宋体" w:eastAsia="宋体"/>
                <w:szCs w:val="21"/>
              </w:rPr>
              <w:t>标准2</w:t>
            </w:r>
            <w:r>
              <w:rPr>
                <w:rFonts w:ascii="宋体" w:hAnsi="宋体" w:eastAsia="宋体"/>
                <w:szCs w:val="21"/>
              </w:rPr>
              <w:t>4U</w:t>
            </w:r>
            <w:r>
              <w:rPr>
                <w:rFonts w:hint="eastAsia" w:ascii="宋体" w:hAnsi="宋体" w:eastAsia="宋体"/>
                <w:szCs w:val="21"/>
              </w:rPr>
              <w:t>连接线</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音频连接线</w:t>
            </w:r>
          </w:p>
        </w:tc>
        <w:tc>
          <w:tcPr>
            <w:tcW w:w="5529" w:type="dxa"/>
            <w:gridSpan w:val="2"/>
            <w:vAlign w:val="center"/>
          </w:tcPr>
          <w:p>
            <w:pPr>
              <w:rPr>
                <w:rFonts w:ascii="宋体" w:hAnsi="宋体" w:eastAsia="宋体"/>
                <w:szCs w:val="21"/>
              </w:rPr>
            </w:pPr>
            <w:r>
              <w:rPr>
                <w:rFonts w:hint="eastAsia" w:ascii="宋体" w:hAnsi="宋体" w:eastAsia="宋体"/>
                <w:szCs w:val="21"/>
              </w:rPr>
              <w:t>1.8米音频连接线：卡侬头（母）*1卡侬头（公）*1，线径：0.3mm</w:t>
            </w:r>
          </w:p>
        </w:tc>
        <w:tc>
          <w:tcPr>
            <w:tcW w:w="789" w:type="dxa"/>
            <w:gridSpan w:val="2"/>
            <w:vAlign w:val="center"/>
          </w:tcPr>
          <w:p>
            <w:pPr>
              <w:rPr>
                <w:rFonts w:ascii="宋体" w:hAnsi="宋体" w:eastAsia="宋体"/>
                <w:szCs w:val="21"/>
              </w:rPr>
            </w:pPr>
            <w:r>
              <w:rPr>
                <w:rFonts w:hint="eastAsia" w:ascii="宋体" w:hAnsi="宋体" w:eastAsia="宋体"/>
                <w:szCs w:val="21"/>
              </w:rPr>
              <w:t>4</w:t>
            </w:r>
          </w:p>
        </w:tc>
        <w:tc>
          <w:tcPr>
            <w:tcW w:w="628" w:type="dxa"/>
            <w:vAlign w:val="center"/>
          </w:tcPr>
          <w:p>
            <w:pPr>
              <w:rPr>
                <w:rFonts w:ascii="宋体" w:hAnsi="宋体" w:eastAsia="宋体"/>
                <w:szCs w:val="21"/>
              </w:rPr>
            </w:pPr>
            <w:r>
              <w:rPr>
                <w:rFonts w:hint="eastAsia" w:ascii="宋体" w:hAnsi="宋体" w:eastAsia="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音频连接线</w:t>
            </w:r>
          </w:p>
        </w:tc>
        <w:tc>
          <w:tcPr>
            <w:tcW w:w="5529" w:type="dxa"/>
            <w:gridSpan w:val="2"/>
            <w:vAlign w:val="center"/>
          </w:tcPr>
          <w:p>
            <w:pPr>
              <w:rPr>
                <w:rFonts w:ascii="宋体" w:hAnsi="宋体" w:eastAsia="宋体"/>
                <w:szCs w:val="21"/>
              </w:rPr>
            </w:pPr>
            <w:r>
              <w:rPr>
                <w:rFonts w:hint="eastAsia" w:ascii="宋体" w:hAnsi="宋体" w:eastAsia="宋体"/>
                <w:szCs w:val="21"/>
              </w:rPr>
              <w:t>1.8米音频连接线：卡农头（母）*1，线径：0.3mm</w:t>
            </w:r>
          </w:p>
        </w:tc>
        <w:tc>
          <w:tcPr>
            <w:tcW w:w="789" w:type="dxa"/>
            <w:gridSpan w:val="2"/>
            <w:vAlign w:val="center"/>
          </w:tcPr>
          <w:p>
            <w:pPr>
              <w:rPr>
                <w:rFonts w:ascii="宋体" w:hAnsi="宋体" w:eastAsia="宋体"/>
                <w:szCs w:val="21"/>
              </w:rPr>
            </w:pPr>
            <w:r>
              <w:rPr>
                <w:rFonts w:hint="eastAsia" w:ascii="宋体" w:hAnsi="宋体" w:eastAsia="宋体"/>
                <w:szCs w:val="21"/>
              </w:rPr>
              <w:t>2</w:t>
            </w:r>
          </w:p>
        </w:tc>
        <w:tc>
          <w:tcPr>
            <w:tcW w:w="628" w:type="dxa"/>
            <w:vAlign w:val="center"/>
          </w:tcPr>
          <w:p>
            <w:pPr>
              <w:rPr>
                <w:rFonts w:ascii="宋体" w:hAnsi="宋体" w:eastAsia="宋体"/>
                <w:szCs w:val="21"/>
              </w:rPr>
            </w:pPr>
            <w:r>
              <w:rPr>
                <w:rFonts w:hint="eastAsia" w:ascii="宋体" w:hAnsi="宋体" w:eastAsia="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音频连接线</w:t>
            </w:r>
          </w:p>
        </w:tc>
        <w:tc>
          <w:tcPr>
            <w:tcW w:w="5529" w:type="dxa"/>
            <w:gridSpan w:val="2"/>
            <w:vAlign w:val="center"/>
          </w:tcPr>
          <w:p>
            <w:pPr>
              <w:rPr>
                <w:rFonts w:ascii="宋体" w:hAnsi="宋体" w:eastAsia="宋体"/>
                <w:szCs w:val="21"/>
              </w:rPr>
            </w:pPr>
            <w:r>
              <w:rPr>
                <w:rFonts w:hint="eastAsia" w:ascii="宋体" w:hAnsi="宋体" w:eastAsia="宋体"/>
                <w:szCs w:val="21"/>
              </w:rPr>
              <w:t>1.8米音频连接线：卡农头（公）*1，线径：0.3mm</w:t>
            </w:r>
          </w:p>
        </w:tc>
        <w:tc>
          <w:tcPr>
            <w:tcW w:w="789" w:type="dxa"/>
            <w:gridSpan w:val="2"/>
            <w:vAlign w:val="center"/>
          </w:tcPr>
          <w:p>
            <w:pPr>
              <w:rPr>
                <w:rFonts w:ascii="宋体" w:hAnsi="宋体" w:eastAsia="宋体"/>
                <w:szCs w:val="21"/>
              </w:rPr>
            </w:pPr>
            <w:r>
              <w:rPr>
                <w:rFonts w:hint="eastAsia" w:ascii="宋体" w:hAnsi="宋体" w:eastAsia="宋体"/>
                <w:szCs w:val="21"/>
              </w:rPr>
              <w:t>4</w:t>
            </w:r>
          </w:p>
        </w:tc>
        <w:tc>
          <w:tcPr>
            <w:tcW w:w="628" w:type="dxa"/>
            <w:vAlign w:val="center"/>
          </w:tcPr>
          <w:p>
            <w:pPr>
              <w:rPr>
                <w:rFonts w:ascii="宋体" w:hAnsi="宋体" w:eastAsia="宋体"/>
                <w:szCs w:val="21"/>
              </w:rPr>
            </w:pPr>
            <w:r>
              <w:rPr>
                <w:rFonts w:hint="eastAsia" w:ascii="宋体" w:hAnsi="宋体" w:eastAsia="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音频连接线</w:t>
            </w:r>
          </w:p>
        </w:tc>
        <w:tc>
          <w:tcPr>
            <w:tcW w:w="5529" w:type="dxa"/>
            <w:gridSpan w:val="2"/>
            <w:vAlign w:val="center"/>
          </w:tcPr>
          <w:p>
            <w:pPr>
              <w:rPr>
                <w:rFonts w:ascii="宋体" w:hAnsi="宋体" w:eastAsia="宋体"/>
                <w:szCs w:val="21"/>
              </w:rPr>
            </w:pPr>
            <w:r>
              <w:rPr>
                <w:rFonts w:hint="eastAsia" w:ascii="宋体" w:hAnsi="宋体" w:eastAsia="宋体"/>
                <w:szCs w:val="21"/>
              </w:rPr>
              <w:t>1.8米音频连接线：3.5（耳机插头）*1,6.35话筒插头*2,线径：0.3mm</w:t>
            </w:r>
          </w:p>
        </w:tc>
        <w:tc>
          <w:tcPr>
            <w:tcW w:w="789" w:type="dxa"/>
            <w:gridSpan w:val="2"/>
            <w:vAlign w:val="center"/>
          </w:tcPr>
          <w:p>
            <w:pPr>
              <w:rPr>
                <w:rFonts w:ascii="宋体" w:hAnsi="宋体" w:eastAsia="宋体"/>
                <w:szCs w:val="21"/>
              </w:rPr>
            </w:pPr>
            <w:r>
              <w:rPr>
                <w:rFonts w:hint="eastAsia" w:ascii="宋体" w:hAnsi="宋体" w:eastAsia="宋体"/>
                <w:szCs w:val="21"/>
              </w:rPr>
              <w:t>2</w:t>
            </w:r>
          </w:p>
        </w:tc>
        <w:tc>
          <w:tcPr>
            <w:tcW w:w="628" w:type="dxa"/>
            <w:vAlign w:val="center"/>
          </w:tcPr>
          <w:p>
            <w:pPr>
              <w:rPr>
                <w:rFonts w:ascii="宋体" w:hAnsi="宋体" w:eastAsia="宋体"/>
                <w:szCs w:val="21"/>
              </w:rPr>
            </w:pPr>
            <w:r>
              <w:rPr>
                <w:rFonts w:hint="eastAsia" w:ascii="宋体" w:hAnsi="宋体" w:eastAsia="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线材</w:t>
            </w:r>
          </w:p>
        </w:tc>
        <w:tc>
          <w:tcPr>
            <w:tcW w:w="5529" w:type="dxa"/>
            <w:gridSpan w:val="2"/>
            <w:vAlign w:val="center"/>
          </w:tcPr>
          <w:p>
            <w:pPr>
              <w:rPr>
                <w:rFonts w:ascii="宋体" w:hAnsi="宋体" w:eastAsia="宋体"/>
                <w:szCs w:val="21"/>
              </w:rPr>
            </w:pPr>
            <w:r>
              <w:rPr>
                <w:rFonts w:hint="eastAsia" w:ascii="宋体" w:hAnsi="宋体" w:eastAsia="宋体"/>
                <w:szCs w:val="21"/>
              </w:rPr>
              <w:t>音频线带屏蔽RVVP2*0.5，200米/卷</w:t>
            </w:r>
          </w:p>
        </w:tc>
        <w:tc>
          <w:tcPr>
            <w:tcW w:w="789" w:type="dxa"/>
            <w:gridSpan w:val="2"/>
            <w:vAlign w:val="center"/>
          </w:tcPr>
          <w:p>
            <w:pPr>
              <w:rPr>
                <w:rFonts w:ascii="宋体" w:hAnsi="宋体" w:eastAsia="宋体"/>
                <w:szCs w:val="21"/>
              </w:rPr>
            </w:pPr>
            <w:r>
              <w:rPr>
                <w:rFonts w:hint="eastAsia" w:ascii="宋体" w:hAnsi="宋体" w:eastAsia="宋体"/>
                <w:szCs w:val="21"/>
              </w:rPr>
              <w:t>3</w:t>
            </w:r>
          </w:p>
        </w:tc>
        <w:tc>
          <w:tcPr>
            <w:tcW w:w="628" w:type="dxa"/>
            <w:vAlign w:val="center"/>
          </w:tcPr>
          <w:p>
            <w:pPr>
              <w:rPr>
                <w:rFonts w:ascii="宋体" w:hAnsi="宋体" w:eastAsia="宋体"/>
                <w:szCs w:val="21"/>
              </w:rPr>
            </w:pPr>
            <w:r>
              <w:rPr>
                <w:rFonts w:hint="eastAsia" w:ascii="宋体" w:hAnsi="宋体" w:eastAsia="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线材</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1.金银组合喇叭线</w:t>
            </w:r>
          </w:p>
          <w:p>
            <w:pPr>
              <w:rPr>
                <w:rFonts w:hint="eastAsia" w:ascii="宋体" w:hAnsi="宋体" w:eastAsia="宋体"/>
                <w:szCs w:val="21"/>
                <w:lang w:eastAsia="zh-CN"/>
              </w:rPr>
            </w:pPr>
            <w:r>
              <w:rPr>
                <w:rFonts w:hint="eastAsia" w:ascii="宋体" w:hAnsi="宋体" w:eastAsia="宋体"/>
                <w:szCs w:val="21"/>
              </w:rPr>
              <w:t xml:space="preserve">2.屏蔽:铝箔+144镀锡铜编织 </w:t>
            </w:r>
          </w:p>
          <w:p>
            <w:pPr>
              <w:rPr>
                <w:rFonts w:hint="eastAsia" w:ascii="宋体" w:hAnsi="宋体" w:eastAsia="宋体"/>
                <w:szCs w:val="21"/>
                <w:lang w:eastAsia="zh-CN"/>
              </w:rPr>
            </w:pPr>
            <w:r>
              <w:rPr>
                <w:rFonts w:hint="eastAsia" w:ascii="宋体" w:hAnsi="宋体" w:eastAsia="宋体"/>
                <w:szCs w:val="21"/>
              </w:rPr>
              <w:t xml:space="preserve">3.外被: PVC </w:t>
            </w:r>
          </w:p>
          <w:p>
            <w:pPr>
              <w:rPr>
                <w:rFonts w:hint="eastAsia" w:ascii="宋体" w:hAnsi="宋体" w:eastAsia="宋体"/>
                <w:szCs w:val="21"/>
                <w:lang w:eastAsia="zh-CN"/>
              </w:rPr>
            </w:pPr>
            <w:r>
              <w:rPr>
                <w:rFonts w:hint="eastAsia" w:ascii="宋体" w:hAnsi="宋体" w:eastAsia="宋体"/>
                <w:szCs w:val="21"/>
              </w:rPr>
              <w:t>4.导体: 精炼铜线芯</w:t>
            </w:r>
          </w:p>
          <w:p>
            <w:pPr>
              <w:rPr>
                <w:rFonts w:hint="eastAsia" w:ascii="宋体" w:hAnsi="宋体" w:eastAsia="宋体"/>
                <w:szCs w:val="21"/>
                <w:lang w:eastAsia="zh-CN"/>
              </w:rPr>
            </w:pPr>
            <w:r>
              <w:rPr>
                <w:rFonts w:hint="eastAsia" w:ascii="宋体" w:hAnsi="宋体" w:eastAsia="宋体"/>
                <w:szCs w:val="21"/>
              </w:rPr>
              <w:t>5.芯数：300芯*2</w:t>
            </w:r>
          </w:p>
          <w:p>
            <w:pPr>
              <w:rPr>
                <w:rFonts w:ascii="宋体" w:hAnsi="宋体" w:eastAsia="宋体"/>
                <w:szCs w:val="21"/>
              </w:rPr>
            </w:pPr>
            <w:r>
              <w:rPr>
                <w:rFonts w:hint="eastAsia" w:ascii="宋体" w:hAnsi="宋体" w:eastAsia="宋体"/>
                <w:szCs w:val="21"/>
              </w:rPr>
              <w:t>6.100米/卷</w:t>
            </w:r>
          </w:p>
        </w:tc>
        <w:tc>
          <w:tcPr>
            <w:tcW w:w="789" w:type="dxa"/>
            <w:gridSpan w:val="2"/>
            <w:vAlign w:val="center"/>
          </w:tcPr>
          <w:p>
            <w:pPr>
              <w:rPr>
                <w:rFonts w:ascii="宋体" w:hAnsi="宋体" w:eastAsia="宋体"/>
                <w:szCs w:val="21"/>
              </w:rPr>
            </w:pPr>
            <w:r>
              <w:rPr>
                <w:rFonts w:hint="eastAsia" w:ascii="宋体" w:hAnsi="宋体" w:eastAsia="宋体"/>
                <w:szCs w:val="21"/>
              </w:rPr>
              <w:t>3</w:t>
            </w:r>
          </w:p>
        </w:tc>
        <w:tc>
          <w:tcPr>
            <w:tcW w:w="628" w:type="dxa"/>
            <w:vAlign w:val="center"/>
          </w:tcPr>
          <w:p>
            <w:pPr>
              <w:rPr>
                <w:rFonts w:ascii="宋体" w:hAnsi="宋体" w:eastAsia="宋体"/>
                <w:szCs w:val="21"/>
              </w:rPr>
            </w:pPr>
            <w:r>
              <w:rPr>
                <w:rFonts w:hint="eastAsia" w:ascii="宋体" w:hAnsi="宋体" w:eastAsia="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天线延长线</w:t>
            </w:r>
          </w:p>
        </w:tc>
        <w:tc>
          <w:tcPr>
            <w:tcW w:w="5529" w:type="dxa"/>
            <w:gridSpan w:val="2"/>
            <w:vAlign w:val="center"/>
          </w:tcPr>
          <w:p>
            <w:pPr>
              <w:rPr>
                <w:rFonts w:ascii="宋体" w:hAnsi="宋体" w:eastAsia="宋体"/>
                <w:szCs w:val="21"/>
              </w:rPr>
            </w:pPr>
            <w:r>
              <w:rPr>
                <w:rFonts w:hint="eastAsia" w:ascii="宋体" w:hAnsi="宋体" w:eastAsia="宋体"/>
                <w:szCs w:val="21"/>
              </w:rPr>
              <w:t>直径7.2mm，馈线50-5-1，200/卷</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线材</w:t>
            </w:r>
          </w:p>
        </w:tc>
        <w:tc>
          <w:tcPr>
            <w:tcW w:w="5529" w:type="dxa"/>
            <w:gridSpan w:val="2"/>
            <w:vAlign w:val="center"/>
          </w:tcPr>
          <w:p>
            <w:pPr>
              <w:rPr>
                <w:rFonts w:ascii="宋体" w:hAnsi="宋体" w:eastAsia="宋体"/>
                <w:szCs w:val="21"/>
              </w:rPr>
            </w:pPr>
            <w:r>
              <w:rPr>
                <w:rFonts w:hint="eastAsia" w:ascii="宋体" w:hAnsi="宋体" w:eastAsia="宋体"/>
                <w:szCs w:val="21"/>
              </w:rPr>
              <w:t>铜芯护套线RVV3*1.5，200米/卷</w:t>
            </w:r>
          </w:p>
        </w:tc>
        <w:tc>
          <w:tcPr>
            <w:tcW w:w="789" w:type="dxa"/>
            <w:gridSpan w:val="2"/>
            <w:vAlign w:val="center"/>
          </w:tcPr>
          <w:p>
            <w:pPr>
              <w:rPr>
                <w:rFonts w:ascii="宋体" w:hAnsi="宋体" w:eastAsia="宋体"/>
                <w:szCs w:val="21"/>
              </w:rPr>
            </w:pPr>
            <w:r>
              <w:rPr>
                <w:rFonts w:hint="eastAsia" w:ascii="宋体" w:hAnsi="宋体" w:eastAsia="宋体"/>
                <w:szCs w:val="21"/>
              </w:rPr>
              <w:t>3</w:t>
            </w:r>
          </w:p>
        </w:tc>
        <w:tc>
          <w:tcPr>
            <w:tcW w:w="628" w:type="dxa"/>
            <w:vAlign w:val="center"/>
          </w:tcPr>
          <w:p>
            <w:pPr>
              <w:rPr>
                <w:rFonts w:ascii="宋体" w:hAnsi="宋体" w:eastAsia="宋体"/>
                <w:szCs w:val="21"/>
              </w:rPr>
            </w:pPr>
            <w:r>
              <w:rPr>
                <w:rFonts w:hint="eastAsia" w:ascii="宋体" w:hAnsi="宋体" w:eastAsia="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接插件</w:t>
            </w:r>
          </w:p>
        </w:tc>
        <w:tc>
          <w:tcPr>
            <w:tcW w:w="5529" w:type="dxa"/>
            <w:gridSpan w:val="2"/>
            <w:vAlign w:val="center"/>
          </w:tcPr>
          <w:p>
            <w:pPr>
              <w:rPr>
                <w:rFonts w:ascii="宋体" w:hAnsi="宋体" w:eastAsia="宋体"/>
                <w:szCs w:val="21"/>
              </w:rPr>
            </w:pPr>
            <w:r>
              <w:rPr>
                <w:rFonts w:hint="eastAsia" w:ascii="宋体" w:hAnsi="宋体" w:eastAsia="宋体"/>
                <w:szCs w:val="21"/>
              </w:rPr>
              <w:t>（VGA头、BNC头、6.35单插头、莲花头、卡侬头、音箱插头、串口头）</w:t>
            </w:r>
          </w:p>
        </w:tc>
        <w:tc>
          <w:tcPr>
            <w:tcW w:w="789" w:type="dxa"/>
            <w:gridSpan w:val="2"/>
            <w:vAlign w:val="center"/>
          </w:tcPr>
          <w:p>
            <w:pPr>
              <w:rPr>
                <w:rFonts w:ascii="宋体" w:hAnsi="宋体" w:eastAsia="宋体"/>
                <w:szCs w:val="21"/>
              </w:rPr>
            </w:pPr>
            <w:r>
              <w:rPr>
                <w:rFonts w:hint="eastAsia" w:ascii="宋体" w:hAnsi="宋体" w:eastAsia="宋体"/>
                <w:szCs w:val="21"/>
              </w:rPr>
              <w:t>5</w:t>
            </w:r>
          </w:p>
        </w:tc>
        <w:tc>
          <w:tcPr>
            <w:tcW w:w="628" w:type="dxa"/>
            <w:noWrap/>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管材</w:t>
            </w:r>
          </w:p>
        </w:tc>
        <w:tc>
          <w:tcPr>
            <w:tcW w:w="5529" w:type="dxa"/>
            <w:gridSpan w:val="2"/>
            <w:vAlign w:val="center"/>
          </w:tcPr>
          <w:p>
            <w:pPr>
              <w:rPr>
                <w:rFonts w:ascii="宋体" w:hAnsi="宋体" w:eastAsia="宋体"/>
                <w:szCs w:val="21"/>
              </w:rPr>
            </w:pPr>
            <w:r>
              <w:rPr>
                <w:rFonts w:hint="eastAsia" w:ascii="宋体" w:hAnsi="宋体" w:eastAsia="宋体"/>
                <w:szCs w:val="21"/>
              </w:rPr>
              <w:t>DN=25mm，厚度：2.0mm，每支钢管通常定尺长度为6000mm</w:t>
            </w:r>
          </w:p>
        </w:tc>
        <w:tc>
          <w:tcPr>
            <w:tcW w:w="789" w:type="dxa"/>
            <w:gridSpan w:val="2"/>
            <w:vAlign w:val="center"/>
          </w:tcPr>
          <w:p>
            <w:pPr>
              <w:rPr>
                <w:rFonts w:ascii="宋体" w:hAnsi="宋体" w:eastAsia="宋体"/>
                <w:szCs w:val="21"/>
              </w:rPr>
            </w:pPr>
            <w:r>
              <w:rPr>
                <w:rFonts w:hint="eastAsia" w:ascii="宋体" w:hAnsi="宋体" w:eastAsia="宋体"/>
                <w:szCs w:val="21"/>
              </w:rPr>
              <w:t>30</w:t>
            </w:r>
          </w:p>
        </w:tc>
        <w:tc>
          <w:tcPr>
            <w:tcW w:w="628" w:type="dxa"/>
            <w:noWrap/>
            <w:vAlign w:val="center"/>
          </w:tcPr>
          <w:p>
            <w:pPr>
              <w:rPr>
                <w:rFonts w:ascii="宋体" w:hAnsi="宋体" w:eastAsia="宋体"/>
                <w:szCs w:val="21"/>
              </w:rPr>
            </w:pPr>
            <w:r>
              <w:rPr>
                <w:rFonts w:hint="eastAsia" w:ascii="宋体" w:hAnsi="宋体" w:eastAsia="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LED显示屏</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1、★像素点间距：≤2.5mm（提供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2、像素密度：160000 Dots/m2</w:t>
            </w:r>
          </w:p>
          <w:p>
            <w:pPr>
              <w:rPr>
                <w:rFonts w:hint="eastAsia" w:ascii="宋体" w:hAnsi="宋体" w:eastAsia="宋体"/>
                <w:szCs w:val="21"/>
                <w:lang w:eastAsia="zh-CN"/>
              </w:rPr>
            </w:pPr>
            <w:r>
              <w:rPr>
                <w:rFonts w:hint="eastAsia" w:ascii="宋体" w:hAnsi="宋体" w:eastAsia="宋体"/>
                <w:szCs w:val="21"/>
              </w:rPr>
              <w:t>3、单元板分辨率：8192 Dots</w:t>
            </w:r>
          </w:p>
          <w:p>
            <w:pPr>
              <w:rPr>
                <w:rFonts w:hint="eastAsia" w:ascii="宋体" w:hAnsi="宋体" w:eastAsia="宋体"/>
                <w:szCs w:val="21"/>
                <w:lang w:eastAsia="zh-CN"/>
              </w:rPr>
            </w:pPr>
            <w:r>
              <w:rPr>
                <w:rFonts w:ascii="宋体" w:hAnsi="宋体" w:eastAsia="宋体"/>
                <w:szCs w:val="21"/>
              </w:rPr>
              <w:t>4</w:t>
            </w:r>
            <w:r>
              <w:rPr>
                <w:rFonts w:hint="eastAsia" w:ascii="宋体" w:hAnsi="宋体" w:eastAsia="宋体"/>
                <w:szCs w:val="21"/>
              </w:rPr>
              <w:t>、驱动方式：恒流驱动</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、亮度鉴别等级：Bj≥32</w:t>
            </w:r>
          </w:p>
          <w:p>
            <w:pPr>
              <w:rPr>
                <w:rFonts w:hint="eastAsia" w:ascii="宋体" w:hAnsi="宋体" w:eastAsia="宋体"/>
                <w:szCs w:val="21"/>
                <w:lang w:eastAsia="zh-CN"/>
              </w:rPr>
            </w:pPr>
            <w:r>
              <w:rPr>
                <w:rFonts w:ascii="宋体" w:hAnsi="宋体" w:eastAsia="宋体"/>
                <w:szCs w:val="21"/>
              </w:rPr>
              <w:t>6</w:t>
            </w:r>
            <w:r>
              <w:rPr>
                <w:rFonts w:hint="eastAsia" w:ascii="宋体" w:hAnsi="宋体" w:eastAsia="宋体"/>
                <w:szCs w:val="21"/>
              </w:rPr>
              <w:t>、整屏平整度：≤0.04mm</w:t>
            </w:r>
          </w:p>
          <w:p>
            <w:pPr>
              <w:rPr>
                <w:rFonts w:hint="eastAsia" w:ascii="宋体" w:hAnsi="宋体" w:eastAsia="宋体"/>
                <w:szCs w:val="21"/>
                <w:lang w:eastAsia="zh-CN"/>
              </w:rPr>
            </w:pPr>
            <w:r>
              <w:rPr>
                <w:rFonts w:ascii="宋体" w:hAnsi="宋体" w:eastAsia="宋体"/>
                <w:szCs w:val="21"/>
              </w:rPr>
              <w:t>7</w:t>
            </w:r>
            <w:r>
              <w:rPr>
                <w:rFonts w:hint="eastAsia" w:ascii="宋体" w:hAnsi="宋体" w:eastAsia="宋体"/>
                <w:szCs w:val="21"/>
              </w:rPr>
              <w:t>、模组平整度：≤0.03mm</w:t>
            </w:r>
          </w:p>
          <w:p>
            <w:pPr>
              <w:rPr>
                <w:rFonts w:hint="eastAsia" w:ascii="宋体" w:hAnsi="宋体" w:eastAsia="宋体"/>
                <w:szCs w:val="21"/>
                <w:lang w:eastAsia="zh-CN"/>
              </w:rPr>
            </w:pPr>
            <w:r>
              <w:rPr>
                <w:rFonts w:ascii="宋体" w:hAnsi="宋体" w:eastAsia="宋体"/>
                <w:szCs w:val="21"/>
              </w:rPr>
              <w:t>8</w:t>
            </w:r>
            <w:r>
              <w:rPr>
                <w:rFonts w:hint="eastAsia" w:ascii="宋体" w:hAnsi="宋体" w:eastAsia="宋体"/>
                <w:szCs w:val="21"/>
              </w:rPr>
              <w:t>、拼接缝：≤0.03mm</w:t>
            </w:r>
          </w:p>
          <w:p>
            <w:pPr>
              <w:rPr>
                <w:rFonts w:hint="eastAsia" w:ascii="宋体" w:hAnsi="宋体" w:eastAsia="宋体"/>
                <w:szCs w:val="21"/>
                <w:lang w:eastAsia="zh-CN"/>
              </w:rPr>
            </w:pPr>
            <w:r>
              <w:rPr>
                <w:rFonts w:ascii="宋体" w:hAnsi="宋体" w:eastAsia="宋体"/>
                <w:szCs w:val="21"/>
              </w:rPr>
              <w:t>9</w:t>
            </w:r>
            <w:r>
              <w:rPr>
                <w:rFonts w:hint="eastAsia" w:ascii="宋体" w:hAnsi="宋体" w:eastAsia="宋体"/>
                <w:szCs w:val="21"/>
              </w:rPr>
              <w:t>、白平衡亮度：≥600Cd/m²</w:t>
            </w:r>
          </w:p>
          <w:p>
            <w:pPr>
              <w:rPr>
                <w:rFonts w:hint="eastAsia" w:ascii="宋体" w:hAnsi="宋体" w:eastAsia="宋体"/>
                <w:szCs w:val="21"/>
                <w:lang w:eastAsia="zh-CN"/>
              </w:rPr>
            </w:pPr>
            <w:r>
              <w:rPr>
                <w:rFonts w:ascii="宋体" w:hAnsi="宋体" w:eastAsia="宋体"/>
                <w:szCs w:val="21"/>
              </w:rPr>
              <w:t>10</w:t>
            </w:r>
            <w:r>
              <w:rPr>
                <w:rFonts w:hint="eastAsia" w:ascii="宋体" w:hAnsi="宋体" w:eastAsia="宋体"/>
                <w:szCs w:val="21"/>
              </w:rPr>
              <w:t>、亮度均匀性：≥99%</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、色度均匀性：±0.001Cx、Cy内</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、色温：800-18000K</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、水平视角：≥170°垂直视角：≥170°</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、对比度：≥8000：1</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、低亮高刷：亮度为10%时，刷新率达到3840Hz</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、刷新率：≥3840Hz（提供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7</w:t>
            </w:r>
            <w:r>
              <w:rPr>
                <w:rFonts w:hint="eastAsia" w:ascii="宋体" w:hAnsi="宋体" w:eastAsia="宋体"/>
                <w:szCs w:val="21"/>
              </w:rPr>
              <w:t>、屏幕表面光反射率：照度=10Lux/5600K条件下， 显示屏屏幕表面光反射率 （单位面积反射亮度）＜3.0cd/m²</w:t>
            </w:r>
          </w:p>
          <w:p>
            <w:pPr>
              <w:rPr>
                <w:rFonts w:hint="eastAsia" w:ascii="宋体" w:hAnsi="宋体" w:eastAsia="宋体"/>
                <w:szCs w:val="21"/>
                <w:lang w:eastAsia="zh-CN"/>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、信号衰减：≤200mV</w:t>
            </w:r>
          </w:p>
          <w:p>
            <w:pPr>
              <w:rPr>
                <w:rFonts w:hint="eastAsia" w:ascii="宋体" w:hAnsi="宋体" w:eastAsia="宋体"/>
                <w:szCs w:val="21"/>
                <w:lang w:eastAsia="zh-CN"/>
              </w:rPr>
            </w:pPr>
            <w:r>
              <w:rPr>
                <w:rFonts w:ascii="宋体" w:hAnsi="宋体" w:eastAsia="宋体"/>
                <w:szCs w:val="21"/>
              </w:rPr>
              <w:t>19</w:t>
            </w:r>
            <w:r>
              <w:rPr>
                <w:rFonts w:hint="eastAsia" w:ascii="宋体" w:hAnsi="宋体" w:eastAsia="宋体"/>
                <w:szCs w:val="21"/>
              </w:rPr>
              <w:t>、智能除湿功能，通过预热灯珠，蒸发掉灯珠内部湿气</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、IPX6滑石粉密度：2KG/m3网孔径75um使用次数：小于20次，实验时间8H。试验后检查样品无进尘现象。屏幕防尘等级符合IP6X（防尘）</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、网线传导加扰技术：采用网线传导加扰技术，使用时无需配置，接上电源后即可实现各端口的网线传导加扰，防止传输信息的丢失泄密及防止劫持相关设备</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、PCB板材采用玻璃化温度≥150℃的覆铜板；</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3</w:t>
            </w:r>
            <w:r>
              <w:rPr>
                <w:rFonts w:hint="eastAsia" w:ascii="宋体" w:hAnsi="宋体" w:eastAsia="宋体"/>
                <w:szCs w:val="21"/>
              </w:rPr>
              <w:t>、每个灯芯的波长误差值在±1nm以内，每个灯芯的亮度误差在5%以内</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4</w:t>
            </w:r>
            <w:r>
              <w:rPr>
                <w:rFonts w:hint="eastAsia" w:ascii="宋体" w:hAnsi="宋体" w:eastAsia="宋体"/>
                <w:szCs w:val="21"/>
              </w:rPr>
              <w:t>、雾度：可见光投射比≥89.89%，因磨耗引起的雾度≤1.30%，抗磨性能符合标准中的技术要求</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、信号延迟：≤2.5ns</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6</w:t>
            </w:r>
            <w:r>
              <w:rPr>
                <w:rFonts w:hint="eastAsia" w:ascii="宋体" w:hAnsi="宋体" w:eastAsia="宋体"/>
                <w:szCs w:val="21"/>
              </w:rPr>
              <w:t>、电源线柔韧性：拉力≥10kgf</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7</w:t>
            </w:r>
            <w:r>
              <w:rPr>
                <w:rFonts w:hint="eastAsia" w:ascii="宋体" w:hAnsi="宋体" w:eastAsia="宋体"/>
                <w:szCs w:val="21"/>
              </w:rPr>
              <w:t>、灰度等级：采用14bit技术</w:t>
            </w:r>
          </w:p>
          <w:p>
            <w:pPr>
              <w:rPr>
                <w:rFonts w:hint="eastAsia" w:ascii="宋体" w:hAnsi="宋体" w:eastAsia="宋体"/>
                <w:szCs w:val="21"/>
                <w:lang w:eastAsia="zh-CN"/>
              </w:rPr>
            </w:pPr>
            <w:r>
              <w:rPr>
                <w:rFonts w:hint="eastAsia" w:ascii="宋体" w:hAnsi="宋体" w:eastAsia="宋体"/>
                <w:szCs w:val="21"/>
              </w:rPr>
              <w:t>2</w:t>
            </w:r>
            <w:r>
              <w:rPr>
                <w:rFonts w:ascii="宋体" w:hAnsi="宋体" w:eastAsia="宋体"/>
                <w:szCs w:val="21"/>
              </w:rPr>
              <w:t>8</w:t>
            </w:r>
            <w:r>
              <w:rPr>
                <w:rFonts w:hint="eastAsia" w:ascii="宋体" w:hAnsi="宋体" w:eastAsia="宋体"/>
                <w:szCs w:val="21"/>
              </w:rPr>
              <w:t>、高海拔工作试验：5000米海拔环境下，产品可正常工作</w:t>
            </w:r>
          </w:p>
          <w:p>
            <w:pPr>
              <w:rPr>
                <w:rFonts w:hint="eastAsia" w:ascii="宋体" w:hAnsi="宋体" w:eastAsia="宋体"/>
                <w:szCs w:val="21"/>
                <w:lang w:eastAsia="zh-CN"/>
              </w:rPr>
            </w:pPr>
            <w:r>
              <w:rPr>
                <w:rFonts w:ascii="宋体" w:hAnsi="宋体" w:eastAsia="宋体"/>
                <w:szCs w:val="21"/>
              </w:rPr>
              <w:t>29</w:t>
            </w:r>
            <w:r>
              <w:rPr>
                <w:rFonts w:hint="eastAsia" w:ascii="宋体" w:hAnsi="宋体" w:eastAsia="宋体"/>
                <w:szCs w:val="21"/>
              </w:rPr>
              <w:t>、表面硬度：具备划痕性能技术,表面硬度≥15H</w:t>
            </w:r>
          </w:p>
          <w:p>
            <w:pPr>
              <w:rPr>
                <w:rFonts w:hint="eastAsia" w:ascii="宋体" w:hAnsi="宋体" w:eastAsia="宋体"/>
                <w:szCs w:val="21"/>
                <w:lang w:eastAsia="zh-CN"/>
              </w:rPr>
            </w:pPr>
            <w:r>
              <w:rPr>
                <w:rFonts w:hint="eastAsia" w:ascii="宋体" w:hAnsi="宋体" w:eastAsia="宋体"/>
                <w:szCs w:val="21"/>
              </w:rPr>
              <w:t>3</w:t>
            </w:r>
            <w:r>
              <w:rPr>
                <w:rFonts w:ascii="宋体" w:hAnsi="宋体" w:eastAsia="宋体"/>
                <w:szCs w:val="21"/>
              </w:rPr>
              <w:t>0</w:t>
            </w:r>
            <w:r>
              <w:rPr>
                <w:rFonts w:hint="eastAsia" w:ascii="宋体" w:hAnsi="宋体" w:eastAsia="宋体"/>
                <w:szCs w:val="21"/>
              </w:rPr>
              <w:t>、浪涌 （冲击）抗扰度：LED 显示屏通过符合 GB/T17626.5-2008 标准的浪涌 （冲击）抗扰度试验</w:t>
            </w:r>
          </w:p>
          <w:p>
            <w:pPr>
              <w:rPr>
                <w:rFonts w:hint="eastAsia" w:ascii="宋体" w:hAnsi="宋体" w:eastAsia="宋体"/>
                <w:szCs w:val="21"/>
                <w:lang w:eastAsia="zh-CN"/>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、蓝光辐射能量值对人眼视网膜无伤害，LED显示屏蓝光辐亮度≤80W.m-2.sr-1,符合肉眼观看标准。</w:t>
            </w:r>
          </w:p>
          <w:p>
            <w:pPr>
              <w:rPr>
                <w:rFonts w:hint="eastAsia" w:ascii="宋体" w:hAnsi="宋体" w:eastAsia="宋体"/>
                <w:szCs w:val="21"/>
                <w:lang w:eastAsia="zh-CN"/>
              </w:rPr>
            </w:pPr>
            <w:r>
              <w:rPr>
                <w:rFonts w:hint="eastAsia" w:ascii="宋体" w:hAnsi="宋体" w:eastAsia="宋体"/>
                <w:szCs w:val="21"/>
              </w:rPr>
              <w:t>3</w:t>
            </w:r>
            <w:r>
              <w:rPr>
                <w:rFonts w:ascii="宋体" w:hAnsi="宋体" w:eastAsia="宋体"/>
                <w:szCs w:val="21"/>
              </w:rPr>
              <w:t>2</w:t>
            </w:r>
            <w:r>
              <w:rPr>
                <w:rFonts w:hint="eastAsia" w:ascii="宋体" w:hAnsi="宋体" w:eastAsia="宋体"/>
                <w:szCs w:val="21"/>
              </w:rPr>
              <w:t>、所投LED显示屏的灯管耐焊耐热：灯珠引脚无氧化,焊接正常,灯珠胶体正常,点亮正常；</w:t>
            </w:r>
          </w:p>
          <w:p>
            <w:pPr>
              <w:rPr>
                <w:rFonts w:hint="eastAsia" w:ascii="宋体" w:hAnsi="宋体" w:eastAsia="宋体"/>
                <w:szCs w:val="21"/>
                <w:lang w:eastAsia="zh-CN"/>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、灯管抗静电(ESD)测试：HBM模式:ESD&gt;2000V,灯珠点亮无异常；</w:t>
            </w:r>
          </w:p>
          <w:p>
            <w:pPr>
              <w:rPr>
                <w:rFonts w:hint="eastAsia" w:ascii="宋体" w:hAnsi="宋体" w:eastAsia="宋体"/>
                <w:szCs w:val="21"/>
                <w:lang w:eastAsia="zh-CN"/>
              </w:rPr>
            </w:pPr>
            <w:r>
              <w:rPr>
                <w:rFonts w:hint="eastAsia" w:ascii="宋体" w:hAnsi="宋体" w:eastAsia="宋体"/>
                <w:szCs w:val="21"/>
              </w:rPr>
              <w:t>3</w:t>
            </w:r>
            <w:r>
              <w:rPr>
                <w:rFonts w:ascii="宋体" w:hAnsi="宋体" w:eastAsia="宋体"/>
                <w:szCs w:val="21"/>
              </w:rPr>
              <w:t>4</w:t>
            </w:r>
            <w:r>
              <w:rPr>
                <w:rFonts w:hint="eastAsia" w:ascii="宋体" w:hAnsi="宋体" w:eastAsia="宋体"/>
                <w:szCs w:val="21"/>
              </w:rPr>
              <w:t>、灯管红墨水试验：纯红墨水常温浸泡24h,无渗透,灯管气密性良好。</w:t>
            </w:r>
          </w:p>
          <w:p>
            <w:pPr>
              <w:rPr>
                <w:rFonts w:ascii="宋体" w:hAnsi="宋体" w:eastAsia="宋体"/>
                <w:szCs w:val="21"/>
              </w:rPr>
            </w:pPr>
            <w:r>
              <w:rPr>
                <w:rFonts w:hint="eastAsia" w:ascii="宋体" w:hAnsi="宋体" w:eastAsia="宋体"/>
                <w:szCs w:val="21"/>
              </w:rPr>
              <w:t>3</w:t>
            </w:r>
            <w:r>
              <w:rPr>
                <w:rFonts w:ascii="宋体" w:hAnsi="宋体" w:eastAsia="宋体"/>
                <w:szCs w:val="21"/>
              </w:rPr>
              <w:t>5</w:t>
            </w:r>
            <w:r>
              <w:rPr>
                <w:rFonts w:hint="eastAsia" w:ascii="宋体" w:hAnsi="宋体" w:eastAsia="宋体"/>
                <w:szCs w:val="21"/>
              </w:rPr>
              <w:t xml:space="preserve">、为不影响屏体周边人员的健康，要求投标人所投LED显示屏在正常工作中，显示屏1m范围内，前后左右4个位置噪音＜1.4dB(A)； </w:t>
            </w:r>
          </w:p>
        </w:tc>
        <w:tc>
          <w:tcPr>
            <w:tcW w:w="789" w:type="dxa"/>
            <w:gridSpan w:val="2"/>
            <w:vAlign w:val="center"/>
          </w:tcPr>
          <w:p>
            <w:pPr>
              <w:rPr>
                <w:rFonts w:hint="eastAsia" w:ascii="宋体" w:hAnsi="宋体" w:eastAsia="宋体"/>
                <w:szCs w:val="21"/>
                <w:lang w:val="en-US" w:eastAsia="zh-CN"/>
              </w:rPr>
            </w:pPr>
            <w:r>
              <w:rPr>
                <w:rFonts w:ascii="宋体" w:hAnsi="宋体" w:eastAsia="宋体"/>
                <w:szCs w:val="21"/>
              </w:rPr>
              <w:t>13.1</w:t>
            </w:r>
            <w:r>
              <w:rPr>
                <w:rFonts w:hint="eastAsia" w:ascii="宋体" w:hAnsi="宋体" w:eastAsia="宋体"/>
                <w:szCs w:val="21"/>
                <w:lang w:val="en-US" w:eastAsia="zh-CN"/>
              </w:rPr>
              <w:t>1</w:t>
            </w:r>
          </w:p>
        </w:tc>
        <w:tc>
          <w:tcPr>
            <w:tcW w:w="628" w:type="dxa"/>
            <w:vAlign w:val="center"/>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视频处理器</w:t>
            </w:r>
          </w:p>
        </w:tc>
        <w:tc>
          <w:tcPr>
            <w:tcW w:w="5529" w:type="dxa"/>
            <w:gridSpan w:val="2"/>
            <w:vAlign w:val="center"/>
          </w:tcPr>
          <w:p>
            <w:pPr>
              <w:rPr>
                <w:rFonts w:hint="eastAsia" w:ascii="宋体" w:hAnsi="宋体" w:eastAsia="宋体"/>
                <w:color w:val="000000"/>
                <w:szCs w:val="21"/>
                <w:lang w:eastAsia="zh-CN"/>
              </w:rPr>
            </w:pPr>
            <w:r>
              <w:rPr>
                <w:rFonts w:hint="eastAsia" w:ascii="宋体" w:hAnsi="宋体" w:eastAsia="宋体"/>
                <w:color w:val="000000"/>
                <w:szCs w:val="21"/>
              </w:rPr>
              <w:t>1.具有2类视频输入接口，包括1路HDMI和2路DVI</w:t>
            </w:r>
          </w:p>
          <w:p>
            <w:pPr>
              <w:rPr>
                <w:rFonts w:hint="eastAsia" w:ascii="宋体" w:hAnsi="宋体" w:eastAsia="宋体"/>
                <w:color w:val="000000"/>
                <w:szCs w:val="21"/>
                <w:lang w:eastAsia="zh-CN"/>
              </w:rPr>
            </w:pPr>
            <w:r>
              <w:rPr>
                <w:rFonts w:hint="eastAsia" w:ascii="宋体" w:hAnsi="宋体" w:eastAsia="宋体"/>
                <w:color w:val="000000"/>
                <w:szCs w:val="21"/>
              </w:rPr>
              <w:t>2. 最大带载260万像素，最宽可达4096点，或最高可达2560点</w:t>
            </w:r>
          </w:p>
          <w:p>
            <w:pPr>
              <w:rPr>
                <w:rFonts w:hint="eastAsia" w:ascii="宋体" w:hAnsi="宋体" w:eastAsia="宋体"/>
                <w:color w:val="000000"/>
                <w:szCs w:val="21"/>
                <w:lang w:eastAsia="zh-CN"/>
              </w:rPr>
            </w:pPr>
            <w:r>
              <w:rPr>
                <w:rFonts w:hint="eastAsia" w:ascii="宋体" w:hAnsi="宋体" w:eastAsia="宋体"/>
                <w:color w:val="000000"/>
                <w:szCs w:val="21"/>
              </w:rPr>
              <w:t>3. 最大输入分辨率1920×1200@60Hz，支持分辨率任意设置</w:t>
            </w:r>
          </w:p>
          <w:p>
            <w:pPr>
              <w:rPr>
                <w:rFonts w:hint="eastAsia" w:ascii="宋体" w:hAnsi="宋体" w:eastAsia="宋体"/>
                <w:color w:val="000000"/>
                <w:szCs w:val="21"/>
                <w:lang w:eastAsia="zh-CN"/>
              </w:rPr>
            </w:pPr>
            <w:r>
              <w:rPr>
                <w:rFonts w:hint="eastAsia" w:ascii="宋体" w:hAnsi="宋体" w:eastAsia="宋体"/>
                <w:color w:val="000000"/>
                <w:szCs w:val="21"/>
              </w:rPr>
              <w:t>4. 支持4路千兆网口输出，支持单机或双机冗余备份</w:t>
            </w:r>
          </w:p>
          <w:p>
            <w:pPr>
              <w:rPr>
                <w:rFonts w:hint="eastAsia" w:ascii="宋体" w:hAnsi="宋体" w:eastAsia="宋体"/>
                <w:color w:val="000000"/>
                <w:szCs w:val="21"/>
                <w:lang w:eastAsia="zh-CN"/>
              </w:rPr>
            </w:pPr>
            <w:r>
              <w:rPr>
                <w:rFonts w:hint="eastAsia" w:ascii="宋体" w:hAnsi="宋体" w:eastAsia="宋体"/>
                <w:color w:val="000000"/>
                <w:szCs w:val="21"/>
              </w:rPr>
              <w:t>5. 支持对视频信号任意切换，裁剪，拼接，缩放</w:t>
            </w:r>
          </w:p>
          <w:p>
            <w:pPr>
              <w:rPr>
                <w:rFonts w:hint="eastAsia" w:ascii="宋体" w:hAnsi="宋体" w:eastAsia="宋体"/>
                <w:color w:val="000000"/>
                <w:szCs w:val="21"/>
                <w:lang w:eastAsia="zh-CN"/>
              </w:rPr>
            </w:pPr>
            <w:r>
              <w:rPr>
                <w:rFonts w:hint="eastAsia" w:ascii="宋体" w:hAnsi="宋体" w:eastAsia="宋体"/>
                <w:color w:val="000000"/>
                <w:szCs w:val="21"/>
              </w:rPr>
              <w:t>6. 支持画面偏移</w:t>
            </w:r>
          </w:p>
          <w:p>
            <w:pPr>
              <w:rPr>
                <w:rFonts w:hint="eastAsia" w:ascii="宋体" w:hAnsi="宋体" w:eastAsia="宋体"/>
                <w:color w:val="000000"/>
                <w:szCs w:val="21"/>
                <w:lang w:eastAsia="zh-CN"/>
              </w:rPr>
            </w:pPr>
            <w:r>
              <w:rPr>
                <w:rFonts w:hint="eastAsia" w:ascii="宋体" w:hAnsi="宋体" w:eastAsia="宋体"/>
                <w:color w:val="000000"/>
                <w:szCs w:val="21"/>
              </w:rPr>
              <w:t>7. 支持独立音频输入</w:t>
            </w:r>
          </w:p>
          <w:p>
            <w:pPr>
              <w:rPr>
                <w:rFonts w:hint="eastAsia" w:ascii="宋体" w:hAnsi="宋体" w:eastAsia="宋体"/>
                <w:color w:val="000000"/>
                <w:szCs w:val="21"/>
                <w:lang w:eastAsia="zh-CN"/>
              </w:rPr>
            </w:pPr>
            <w:r>
              <w:rPr>
                <w:rFonts w:hint="eastAsia" w:ascii="宋体" w:hAnsi="宋体" w:eastAsia="宋体"/>
                <w:color w:val="000000"/>
                <w:szCs w:val="21"/>
              </w:rPr>
              <w:t>8. 支持HDCP高带宽数字内容保护技术</w:t>
            </w:r>
          </w:p>
          <w:p>
            <w:pPr>
              <w:rPr>
                <w:rFonts w:hint="eastAsia" w:ascii="宋体" w:hAnsi="宋体" w:eastAsia="宋体"/>
                <w:color w:val="000000"/>
                <w:szCs w:val="21"/>
                <w:lang w:eastAsia="zh-CN"/>
              </w:rPr>
            </w:pPr>
            <w:r>
              <w:rPr>
                <w:rFonts w:hint="eastAsia" w:ascii="宋体" w:hAnsi="宋体" w:eastAsia="宋体"/>
                <w:color w:val="000000"/>
                <w:szCs w:val="21"/>
              </w:rPr>
              <w:t>9. 支持亮度和色温调节</w:t>
            </w:r>
          </w:p>
          <w:p>
            <w:pPr>
              <w:rPr>
                <w:rFonts w:hint="eastAsia" w:ascii="宋体" w:hAnsi="宋体" w:eastAsia="宋体"/>
                <w:color w:val="000000"/>
                <w:szCs w:val="21"/>
                <w:lang w:eastAsia="zh-CN"/>
              </w:rPr>
            </w:pPr>
            <w:r>
              <w:rPr>
                <w:rFonts w:hint="eastAsia" w:ascii="宋体" w:hAnsi="宋体" w:eastAsia="宋体"/>
                <w:color w:val="000000"/>
                <w:szCs w:val="21"/>
              </w:rPr>
              <w:t>10. 支持低亮高灰，能有效地保持低亮下灰阶的完整显示</w:t>
            </w:r>
          </w:p>
          <w:p>
            <w:pPr>
              <w:rPr>
                <w:rFonts w:hint="eastAsia" w:ascii="宋体" w:hAnsi="宋体" w:eastAsia="宋体"/>
                <w:color w:val="000000"/>
                <w:szCs w:val="21"/>
                <w:lang w:eastAsia="zh-CN"/>
              </w:rPr>
            </w:pPr>
            <w:r>
              <w:rPr>
                <w:rFonts w:hint="eastAsia" w:ascii="宋体" w:hAnsi="宋体" w:eastAsia="宋体"/>
                <w:color w:val="000000"/>
                <w:szCs w:val="21"/>
              </w:rPr>
              <w:t>11.电气规格 电源 AC100~240V，50/60Hz</w:t>
            </w:r>
          </w:p>
          <w:p>
            <w:pPr>
              <w:rPr>
                <w:rFonts w:hint="eastAsia" w:ascii="宋体" w:hAnsi="宋体" w:eastAsia="宋体"/>
                <w:color w:val="000000"/>
                <w:szCs w:val="21"/>
                <w:lang w:eastAsia="zh-CN"/>
              </w:rPr>
            </w:pPr>
            <w:r>
              <w:rPr>
                <w:rFonts w:hint="eastAsia" w:ascii="宋体" w:hAnsi="宋体" w:eastAsia="宋体"/>
                <w:color w:val="000000"/>
                <w:szCs w:val="21"/>
              </w:rPr>
              <w:t>12.功率 10W</w:t>
            </w:r>
          </w:p>
          <w:p>
            <w:pPr>
              <w:rPr>
                <w:rFonts w:hint="eastAsia" w:ascii="宋体" w:hAnsi="宋体" w:eastAsia="宋体"/>
                <w:color w:val="000000"/>
                <w:szCs w:val="21"/>
                <w:lang w:eastAsia="zh-CN"/>
              </w:rPr>
            </w:pPr>
            <w:r>
              <w:rPr>
                <w:rFonts w:hint="eastAsia" w:ascii="宋体" w:hAnsi="宋体" w:eastAsia="宋体"/>
                <w:color w:val="000000"/>
                <w:szCs w:val="21"/>
              </w:rPr>
              <w:t>13.工作环境 温度 -20℃~60℃/-4°F~140°F</w:t>
            </w:r>
          </w:p>
          <w:p>
            <w:pPr>
              <w:rPr>
                <w:rFonts w:hint="eastAsia" w:ascii="宋体" w:hAnsi="宋体" w:eastAsia="宋体"/>
                <w:color w:val="000000"/>
                <w:szCs w:val="21"/>
                <w:lang w:eastAsia="zh-CN"/>
              </w:rPr>
            </w:pPr>
            <w:r>
              <w:rPr>
                <w:rFonts w:hint="eastAsia" w:ascii="宋体" w:hAnsi="宋体" w:eastAsia="宋体"/>
                <w:color w:val="000000"/>
                <w:szCs w:val="21"/>
              </w:rPr>
              <w:t>14.湿度 0%RH~80%RH，无冷凝</w:t>
            </w:r>
          </w:p>
          <w:p>
            <w:pPr>
              <w:rPr>
                <w:rFonts w:hint="eastAsia" w:ascii="宋体" w:hAnsi="宋体" w:eastAsia="宋体"/>
                <w:color w:val="000000"/>
                <w:szCs w:val="21"/>
                <w:lang w:eastAsia="zh-CN"/>
              </w:rPr>
            </w:pPr>
            <w:r>
              <w:rPr>
                <w:rFonts w:hint="eastAsia" w:ascii="宋体" w:hAnsi="宋体" w:eastAsia="宋体"/>
                <w:color w:val="000000"/>
                <w:szCs w:val="21"/>
              </w:rPr>
              <w:t>15.存储环境 温度 -30℃~80℃/-22°F~176°F</w:t>
            </w:r>
          </w:p>
          <w:p>
            <w:pPr>
              <w:rPr>
                <w:rFonts w:hint="eastAsia" w:ascii="宋体" w:hAnsi="宋体" w:eastAsia="宋体"/>
                <w:color w:val="000000"/>
                <w:szCs w:val="21"/>
                <w:lang w:eastAsia="zh-CN"/>
              </w:rPr>
            </w:pPr>
            <w:r>
              <w:rPr>
                <w:rFonts w:hint="eastAsia" w:ascii="宋体" w:hAnsi="宋体" w:eastAsia="宋体"/>
                <w:color w:val="000000"/>
                <w:szCs w:val="21"/>
              </w:rPr>
              <w:t>16.湿度 0%RH~90%RH，无冷凝。</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7.</w:t>
            </w:r>
            <w:r>
              <w:rPr>
                <w:rFonts w:hint="eastAsia" w:ascii="宋体" w:hAnsi="宋体" w:eastAsia="宋体"/>
                <w:color w:val="000000"/>
                <w:szCs w:val="21"/>
              </w:rPr>
              <w:t>视频控制设备可支持250N恒定作用力，外部防护罩可承受250N+10N的恒定作用力持续5S</w:t>
            </w:r>
          </w:p>
          <w:p>
            <w:pP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8.</w:t>
            </w:r>
            <w:r>
              <w:rPr>
                <w:rFonts w:hint="eastAsia" w:ascii="宋体" w:hAnsi="宋体" w:eastAsia="宋体"/>
                <w:color w:val="000000"/>
                <w:szCs w:val="21"/>
              </w:rPr>
              <w:t>★通过该发送卡可调试显示屏的色域坐标，显示不同坐标值色温，进行精确颜色管理;可任意改变 0-255 灰阶不同灰度值的亮度显示并进行任意调节;色温调整精度在 100K以内</w:t>
            </w:r>
            <w:r>
              <w:rPr>
                <w:rFonts w:hint="eastAsia" w:ascii="宋体" w:hAnsi="宋体" w:eastAsia="宋体"/>
                <w:szCs w:val="21"/>
              </w:rPr>
              <w:t>（提供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9.</w:t>
            </w:r>
            <w:r>
              <w:rPr>
                <w:rFonts w:hint="eastAsia" w:ascii="宋体" w:hAnsi="宋体" w:eastAsia="宋体"/>
                <w:color w:val="000000"/>
                <w:szCs w:val="21"/>
              </w:rPr>
              <w:t>在-20°C-60°C下，控制器所有功能打开且参数设置到最大依然能正常工作，一直连续开 断电处理，控制器依然可以正常启动工作， 机箱结构配合散热风扇达到很好的散热效果</w:t>
            </w:r>
          </w:p>
          <w:p>
            <w:pPr>
              <w:rPr>
                <w:rFonts w:ascii="宋体" w:hAnsi="宋体" w:eastAsia="宋体"/>
                <w:szCs w:val="21"/>
              </w:rPr>
            </w:pPr>
            <w:r>
              <w:rPr>
                <w:rFonts w:hint="eastAsia" w:ascii="宋体" w:hAnsi="宋体" w:eastAsia="宋体"/>
                <w:color w:val="000000"/>
                <w:szCs w:val="21"/>
              </w:rPr>
              <w:t>2</w:t>
            </w:r>
            <w:r>
              <w:rPr>
                <w:rFonts w:ascii="宋体" w:hAnsi="宋体" w:eastAsia="宋体"/>
                <w:color w:val="000000"/>
                <w:szCs w:val="21"/>
              </w:rPr>
              <w:t>0.</w:t>
            </w:r>
            <w:r>
              <w:rPr>
                <w:rFonts w:hint="eastAsia" w:ascii="宋体" w:hAnsi="宋体" w:eastAsia="宋体"/>
                <w:color w:val="000000"/>
                <w:szCs w:val="21"/>
              </w:rPr>
              <w:t>为高效兼容交流电网电源的连接方式，视频控制设备可支持与交流电网电源的单独连接</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接收卡</w:t>
            </w:r>
          </w:p>
        </w:tc>
        <w:tc>
          <w:tcPr>
            <w:tcW w:w="5529" w:type="dxa"/>
            <w:gridSpan w:val="2"/>
            <w:vAlign w:val="center"/>
          </w:tcPr>
          <w:p>
            <w:pPr>
              <w:rPr>
                <w:rFonts w:hint="eastAsia" w:ascii="宋体" w:hAnsi="宋体" w:eastAsia="宋体"/>
                <w:color w:val="000000"/>
                <w:szCs w:val="21"/>
                <w:lang w:eastAsia="zh-CN"/>
              </w:rPr>
            </w:pPr>
            <w:r>
              <w:rPr>
                <w:rFonts w:ascii="宋体" w:hAnsi="宋体" w:eastAsia="宋体"/>
                <w:color w:val="000000"/>
                <w:szCs w:val="21"/>
              </w:rPr>
              <w:t>1</w:t>
            </w:r>
            <w:r>
              <w:rPr>
                <w:rFonts w:hint="eastAsia" w:ascii="宋体" w:hAnsi="宋体" w:eastAsia="宋体"/>
                <w:color w:val="000000"/>
                <w:szCs w:val="21"/>
              </w:rPr>
              <w:t>.集成16路HUB75接口；</w:t>
            </w:r>
          </w:p>
          <w:p>
            <w:pPr>
              <w:rPr>
                <w:rFonts w:hint="eastAsia" w:ascii="宋体" w:hAnsi="宋体" w:eastAsia="宋体"/>
                <w:color w:val="000000"/>
                <w:szCs w:val="21"/>
                <w:lang w:eastAsia="zh-CN"/>
              </w:rPr>
            </w:pPr>
            <w:r>
              <w:rPr>
                <w:rFonts w:ascii="宋体" w:hAnsi="宋体" w:eastAsia="宋体"/>
                <w:color w:val="000000"/>
                <w:szCs w:val="21"/>
              </w:rPr>
              <w:t>2</w:t>
            </w:r>
            <w:r>
              <w:rPr>
                <w:rFonts w:hint="eastAsia" w:ascii="宋体" w:hAnsi="宋体" w:eastAsia="宋体"/>
                <w:color w:val="000000"/>
                <w:szCs w:val="21"/>
              </w:rPr>
              <w:t>.支持常规芯片实现高刷新、高灰度、高亮度；</w:t>
            </w:r>
          </w:p>
          <w:p>
            <w:pPr>
              <w:rPr>
                <w:rFonts w:hint="eastAsia" w:ascii="宋体" w:hAnsi="宋体" w:eastAsia="宋体"/>
                <w:color w:val="000000"/>
                <w:szCs w:val="21"/>
                <w:lang w:eastAsia="zh-CN"/>
              </w:rPr>
            </w:pPr>
            <w:r>
              <w:rPr>
                <w:rFonts w:ascii="宋体" w:hAnsi="宋体" w:eastAsia="宋体"/>
                <w:color w:val="000000"/>
                <w:szCs w:val="21"/>
              </w:rPr>
              <w:t>3</w:t>
            </w:r>
            <w:r>
              <w:rPr>
                <w:rFonts w:hint="eastAsia" w:ascii="宋体" w:hAnsi="宋体" w:eastAsia="宋体"/>
                <w:color w:val="000000"/>
                <w:szCs w:val="21"/>
              </w:rPr>
              <w:t>.支持市场主流常规芯片、PWM芯片、士兰芯片；</w:t>
            </w:r>
          </w:p>
          <w:p>
            <w:pPr>
              <w:rPr>
                <w:rFonts w:hint="eastAsia" w:ascii="宋体" w:hAnsi="宋体" w:eastAsia="宋体"/>
                <w:color w:val="000000"/>
                <w:szCs w:val="21"/>
                <w:lang w:eastAsia="zh-CN"/>
              </w:rPr>
            </w:pPr>
            <w:r>
              <w:rPr>
                <w:rFonts w:ascii="宋体" w:hAnsi="宋体" w:eastAsia="宋体"/>
                <w:color w:val="000000"/>
                <w:szCs w:val="21"/>
              </w:rPr>
              <w:t>4</w:t>
            </w:r>
            <w:r>
              <w:rPr>
                <w:rFonts w:hint="eastAsia" w:ascii="宋体" w:hAnsi="宋体" w:eastAsia="宋体"/>
                <w:color w:val="000000"/>
                <w:szCs w:val="21"/>
              </w:rPr>
              <w:t>.全新灰度引擎，低灰度表现更佳；</w:t>
            </w:r>
          </w:p>
          <w:p>
            <w:pPr>
              <w:rPr>
                <w:rFonts w:hint="eastAsia" w:ascii="宋体" w:hAnsi="宋体" w:eastAsia="宋体"/>
                <w:color w:val="000000"/>
                <w:szCs w:val="21"/>
                <w:lang w:eastAsia="zh-CN"/>
              </w:rPr>
            </w:pPr>
            <w:r>
              <w:rPr>
                <w:rFonts w:ascii="宋体" w:hAnsi="宋体" w:eastAsia="宋体"/>
                <w:color w:val="000000"/>
                <w:szCs w:val="21"/>
              </w:rPr>
              <w:t>5</w:t>
            </w:r>
            <w:r>
              <w:rPr>
                <w:rFonts w:hint="eastAsia" w:ascii="宋体" w:hAnsi="宋体" w:eastAsia="宋体"/>
                <w:color w:val="000000"/>
                <w:szCs w:val="21"/>
              </w:rPr>
              <w:t>.可消除单元板设计引起的某行偏暗、低灰偏红、鬼影等细节问题；</w:t>
            </w:r>
          </w:p>
          <w:p>
            <w:pPr>
              <w:rPr>
                <w:rFonts w:hint="eastAsia" w:ascii="宋体" w:hAnsi="宋体" w:eastAsia="宋体"/>
                <w:color w:val="000000"/>
                <w:szCs w:val="21"/>
                <w:lang w:eastAsia="zh-CN"/>
              </w:rPr>
            </w:pPr>
            <w:r>
              <w:rPr>
                <w:rFonts w:ascii="宋体" w:hAnsi="宋体" w:eastAsia="宋体"/>
                <w:color w:val="000000"/>
                <w:szCs w:val="21"/>
              </w:rPr>
              <w:t>6</w:t>
            </w:r>
            <w:r>
              <w:rPr>
                <w:rFonts w:hint="eastAsia" w:ascii="宋体" w:hAnsi="宋体" w:eastAsia="宋体"/>
                <w:color w:val="000000"/>
                <w:szCs w:val="21"/>
              </w:rPr>
              <w:t>.支持高精度的色度校正；</w:t>
            </w:r>
          </w:p>
          <w:p>
            <w:pPr>
              <w:rPr>
                <w:rFonts w:hint="eastAsia" w:ascii="宋体" w:hAnsi="宋体" w:eastAsia="宋体"/>
                <w:color w:val="000000"/>
                <w:szCs w:val="21"/>
                <w:lang w:eastAsia="zh-CN"/>
              </w:rPr>
            </w:pPr>
            <w:r>
              <w:rPr>
                <w:rFonts w:ascii="宋体" w:hAnsi="宋体" w:eastAsia="宋体"/>
                <w:color w:val="000000"/>
                <w:szCs w:val="21"/>
              </w:rPr>
              <w:t>7</w:t>
            </w:r>
            <w:r>
              <w:rPr>
                <w:rFonts w:hint="eastAsia" w:ascii="宋体" w:hAnsi="宋体" w:eastAsia="宋体"/>
                <w:color w:val="000000"/>
                <w:szCs w:val="21"/>
              </w:rPr>
              <w:t>.支持高精度的亮度校正；</w:t>
            </w:r>
          </w:p>
          <w:p>
            <w:pPr>
              <w:rPr>
                <w:rFonts w:hint="eastAsia" w:ascii="宋体" w:hAnsi="宋体" w:eastAsia="宋体"/>
                <w:color w:val="000000"/>
                <w:szCs w:val="21"/>
                <w:lang w:eastAsia="zh-CN"/>
              </w:rPr>
            </w:pPr>
            <w:r>
              <w:rPr>
                <w:rFonts w:ascii="宋体" w:hAnsi="宋体" w:eastAsia="宋体"/>
                <w:color w:val="000000"/>
                <w:szCs w:val="21"/>
              </w:rPr>
              <w:t>8</w:t>
            </w:r>
            <w:r>
              <w:rPr>
                <w:rFonts w:hint="eastAsia" w:ascii="宋体" w:hAnsi="宋体" w:eastAsia="宋体"/>
                <w:color w:val="000000"/>
                <w:szCs w:val="21"/>
              </w:rPr>
              <w:t>.支持静态到128扫之间的任意扫描类型；</w:t>
            </w:r>
          </w:p>
          <w:p>
            <w:pPr>
              <w:rPr>
                <w:rFonts w:hint="eastAsia" w:ascii="宋体" w:hAnsi="宋体" w:eastAsia="宋体"/>
                <w:color w:val="000000"/>
                <w:szCs w:val="21"/>
                <w:lang w:eastAsia="zh-CN"/>
              </w:rPr>
            </w:pPr>
            <w:r>
              <w:rPr>
                <w:rFonts w:ascii="宋体" w:hAnsi="宋体" w:eastAsia="宋体"/>
                <w:color w:val="000000"/>
                <w:szCs w:val="21"/>
              </w:rPr>
              <w:t>9</w:t>
            </w:r>
            <w:r>
              <w:rPr>
                <w:rFonts w:hint="eastAsia" w:ascii="宋体" w:hAnsi="宋体" w:eastAsia="宋体"/>
                <w:color w:val="000000"/>
                <w:szCs w:val="21"/>
              </w:rPr>
              <w:t>.支持灵活抽点、抽行抽列、数据组偏移，可轻松实现各种异型屏、创意显示屏；</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0</w:t>
            </w:r>
            <w:r>
              <w:rPr>
                <w:rFonts w:hint="eastAsia" w:ascii="宋体" w:hAnsi="宋体" w:eastAsia="宋体"/>
                <w:color w:val="000000"/>
                <w:szCs w:val="21"/>
              </w:rPr>
              <w:t>.支持画面旋转；</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1</w:t>
            </w:r>
            <w:r>
              <w:rPr>
                <w:rFonts w:hint="eastAsia" w:ascii="宋体" w:hAnsi="宋体" w:eastAsia="宋体"/>
                <w:color w:val="000000"/>
                <w:szCs w:val="21"/>
              </w:rPr>
              <w:t>.支持支持水平2~8折，垂直2~4折；</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2</w:t>
            </w:r>
            <w:r>
              <w:rPr>
                <w:rFonts w:hint="eastAsia" w:ascii="宋体" w:hAnsi="宋体" w:eastAsia="宋体"/>
                <w:color w:val="000000"/>
                <w:szCs w:val="21"/>
              </w:rPr>
              <w:t>.支持固件快速升级和快速下发校正系数；</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3</w:t>
            </w:r>
            <w:r>
              <w:rPr>
                <w:rFonts w:hint="eastAsia" w:ascii="宋体" w:hAnsi="宋体" w:eastAsia="宋体"/>
                <w:color w:val="000000"/>
                <w:szCs w:val="21"/>
              </w:rPr>
              <w:t>.支持标定标序；</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4</w:t>
            </w:r>
            <w:r>
              <w:rPr>
                <w:rFonts w:hint="eastAsia" w:ascii="宋体" w:hAnsi="宋体" w:eastAsia="宋体"/>
                <w:color w:val="000000"/>
                <w:szCs w:val="21"/>
              </w:rPr>
              <w:t>.支持固件程序备份和回读；</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5</w:t>
            </w:r>
            <w:r>
              <w:rPr>
                <w:rFonts w:hint="eastAsia" w:ascii="宋体" w:hAnsi="宋体" w:eastAsia="宋体"/>
                <w:color w:val="000000"/>
                <w:szCs w:val="21"/>
              </w:rPr>
              <w:t>.单卡支持32组RGB信号输出；</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6</w:t>
            </w:r>
            <w:r>
              <w:rPr>
                <w:rFonts w:hint="eastAsia" w:ascii="宋体" w:hAnsi="宋体" w:eastAsia="宋体"/>
                <w:color w:val="000000"/>
                <w:szCs w:val="21"/>
              </w:rPr>
              <w:t>.支持超大带载面积；</w:t>
            </w:r>
          </w:p>
          <w:p>
            <w:pPr>
              <w:rPr>
                <w:rFonts w:hint="eastAsia" w:ascii="宋体" w:hAnsi="宋体" w:eastAsia="宋体"/>
                <w:color w:val="000000"/>
                <w:szCs w:val="21"/>
                <w:lang w:eastAsia="zh-CN"/>
              </w:rPr>
            </w:pPr>
            <w:r>
              <w:rPr>
                <w:rFonts w:hint="eastAsia" w:ascii="宋体" w:hAnsi="宋体" w:eastAsia="宋体"/>
                <w:color w:val="000000"/>
                <w:szCs w:val="21"/>
              </w:rPr>
              <w:t>1</w:t>
            </w:r>
            <w:r>
              <w:rPr>
                <w:rFonts w:ascii="宋体" w:hAnsi="宋体" w:eastAsia="宋体"/>
                <w:color w:val="000000"/>
                <w:szCs w:val="21"/>
              </w:rPr>
              <w:t>7</w:t>
            </w:r>
            <w:r>
              <w:rPr>
                <w:rFonts w:hint="eastAsia" w:ascii="宋体" w:hAnsi="宋体" w:eastAsia="宋体"/>
                <w:color w:val="000000"/>
                <w:szCs w:val="21"/>
              </w:rPr>
              <w:t>.兼容千兆交换机、千兆光纤收发器、千兆光纤交换机；</w:t>
            </w:r>
          </w:p>
          <w:p>
            <w:pPr>
              <w:rPr>
                <w:rFonts w:hint="eastAsia" w:ascii="宋体" w:hAnsi="宋体" w:eastAsia="宋体"/>
                <w:color w:val="000000"/>
                <w:szCs w:val="21"/>
                <w:lang w:eastAsia="zh-CN"/>
              </w:rPr>
            </w:pPr>
            <w:r>
              <w:rPr>
                <w:rFonts w:ascii="宋体" w:hAnsi="宋体" w:eastAsia="宋体"/>
                <w:color w:val="000000"/>
                <w:szCs w:val="21"/>
              </w:rPr>
              <w:t>18</w:t>
            </w:r>
            <w:r>
              <w:rPr>
                <w:rFonts w:hint="eastAsia" w:ascii="宋体" w:hAnsi="宋体" w:eastAsia="宋体"/>
                <w:color w:val="000000"/>
                <w:szCs w:val="21"/>
              </w:rPr>
              <w:t>.自带测试程序，可实现红、绿、蓝、白四种单色显示，横扫、竖扫等方式扫描显示；</w:t>
            </w:r>
          </w:p>
          <w:p>
            <w:pPr>
              <w:rPr>
                <w:rFonts w:hint="eastAsia" w:ascii="宋体" w:hAnsi="宋体" w:eastAsia="宋体"/>
                <w:color w:val="000000"/>
                <w:szCs w:val="21"/>
                <w:lang w:eastAsia="zh-CN"/>
              </w:rPr>
            </w:pPr>
            <w:r>
              <w:rPr>
                <w:rFonts w:ascii="宋体" w:hAnsi="宋体" w:eastAsia="宋体"/>
                <w:color w:val="000000"/>
                <w:szCs w:val="21"/>
              </w:rPr>
              <w:t>19</w:t>
            </w:r>
            <w:r>
              <w:rPr>
                <w:rFonts w:hint="eastAsia" w:ascii="宋体" w:hAnsi="宋体" w:eastAsia="宋体"/>
                <w:color w:val="000000"/>
                <w:szCs w:val="21"/>
              </w:rPr>
              <w:t>.支持120Hz高帧率显示；</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0</w:t>
            </w:r>
            <w:r>
              <w:rPr>
                <w:rFonts w:hint="eastAsia" w:ascii="宋体" w:hAnsi="宋体" w:eastAsia="宋体"/>
                <w:color w:val="000000"/>
                <w:szCs w:val="21"/>
              </w:rPr>
              <w:t>.支持网口任意交换，不分输入输出，任意使用</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1</w:t>
            </w:r>
            <w:r>
              <w:rPr>
                <w:rFonts w:hint="eastAsia" w:ascii="宋体" w:hAnsi="宋体" w:eastAsia="宋体"/>
                <w:color w:val="000000"/>
                <w:szCs w:val="21"/>
              </w:rPr>
              <w:t>.支持色温调节</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2</w:t>
            </w:r>
            <w:r>
              <w:rPr>
                <w:rFonts w:hint="eastAsia" w:ascii="宋体" w:hAnsi="宋体" w:eastAsia="宋体"/>
                <w:color w:val="000000"/>
                <w:szCs w:val="21"/>
              </w:rPr>
              <w:t>.支持DC 3.8V~5.5V超宽工作电压；</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3</w:t>
            </w:r>
            <w:r>
              <w:rPr>
                <w:rFonts w:hint="eastAsia" w:ascii="宋体" w:hAnsi="宋体" w:eastAsia="宋体"/>
                <w:color w:val="000000"/>
                <w:szCs w:val="21"/>
              </w:rPr>
              <w:t>.板卡尺寸：长145.2mm，宽91.7mm</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4</w:t>
            </w:r>
            <w:r>
              <w:rPr>
                <w:rFonts w:hint="eastAsia" w:ascii="宋体" w:hAnsi="宋体" w:eastAsia="宋体"/>
                <w:color w:val="000000"/>
                <w:szCs w:val="21"/>
              </w:rPr>
              <w:t>.输入电压：DC 3.8V~5.5V</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5</w:t>
            </w:r>
            <w:r>
              <w:rPr>
                <w:rFonts w:hint="eastAsia" w:ascii="宋体" w:hAnsi="宋体" w:eastAsia="宋体"/>
                <w:color w:val="000000"/>
                <w:szCs w:val="21"/>
              </w:rPr>
              <w:t>.额定电流：0.6A</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6</w:t>
            </w:r>
            <w:r>
              <w:rPr>
                <w:rFonts w:hint="eastAsia" w:ascii="宋体" w:hAnsi="宋体" w:eastAsia="宋体"/>
                <w:color w:val="000000"/>
                <w:szCs w:val="21"/>
              </w:rPr>
              <w:t>.额定功耗：3W</w:t>
            </w:r>
          </w:p>
          <w:p>
            <w:pPr>
              <w:rPr>
                <w:rFonts w:hint="eastAsia" w:ascii="宋体" w:hAnsi="宋体" w:eastAsia="宋体"/>
                <w:color w:val="000000"/>
                <w:szCs w:val="21"/>
                <w:lang w:eastAsia="zh-CN"/>
              </w:rPr>
            </w:pPr>
            <w:r>
              <w:rPr>
                <w:rFonts w:hint="eastAsia" w:ascii="宋体" w:hAnsi="宋体" w:eastAsia="宋体"/>
                <w:color w:val="000000"/>
                <w:szCs w:val="21"/>
              </w:rPr>
              <w:t>2</w:t>
            </w:r>
            <w:r>
              <w:rPr>
                <w:rFonts w:ascii="宋体" w:hAnsi="宋体" w:eastAsia="宋体"/>
                <w:color w:val="000000"/>
                <w:szCs w:val="21"/>
              </w:rPr>
              <w:t>7</w:t>
            </w:r>
            <w:r>
              <w:rPr>
                <w:rFonts w:hint="eastAsia" w:ascii="宋体" w:hAnsi="宋体" w:eastAsia="宋体"/>
                <w:color w:val="000000"/>
                <w:szCs w:val="21"/>
              </w:rPr>
              <w:t>.存储及运输温度：-40℃至125℃</w:t>
            </w:r>
          </w:p>
          <w:p>
            <w:pPr>
              <w:rPr>
                <w:rFonts w:hint="eastAsia" w:ascii="宋体" w:hAnsi="宋体" w:eastAsia="宋体"/>
                <w:color w:val="000000"/>
                <w:szCs w:val="21"/>
                <w:lang w:eastAsia="zh-CN"/>
              </w:rPr>
            </w:pPr>
            <w:r>
              <w:rPr>
                <w:rFonts w:ascii="宋体" w:hAnsi="宋体" w:eastAsia="宋体"/>
                <w:color w:val="000000"/>
                <w:szCs w:val="21"/>
              </w:rPr>
              <w:t>28</w:t>
            </w:r>
            <w:r>
              <w:rPr>
                <w:rFonts w:hint="eastAsia" w:ascii="宋体" w:hAnsi="宋体" w:eastAsia="宋体"/>
                <w:color w:val="000000"/>
                <w:szCs w:val="21"/>
              </w:rPr>
              <w:t>.工作温度：-25℃至75℃</w:t>
            </w:r>
          </w:p>
          <w:p>
            <w:pPr>
              <w:rPr>
                <w:rFonts w:ascii="宋体" w:hAnsi="宋体" w:eastAsia="宋体"/>
                <w:color w:val="000000"/>
                <w:szCs w:val="21"/>
              </w:rPr>
            </w:pPr>
            <w:r>
              <w:rPr>
                <w:rFonts w:ascii="宋体" w:hAnsi="宋体" w:eastAsia="宋体"/>
                <w:color w:val="000000"/>
                <w:szCs w:val="21"/>
              </w:rPr>
              <w:t>29</w:t>
            </w:r>
            <w:r>
              <w:rPr>
                <w:rFonts w:hint="eastAsia" w:ascii="宋体" w:hAnsi="宋体" w:eastAsia="宋体"/>
                <w:color w:val="000000"/>
                <w:szCs w:val="21"/>
              </w:rPr>
              <w:t>.抗人体静电能力：2KV</w:t>
            </w:r>
          </w:p>
          <w:p>
            <w:pPr>
              <w:jc w:val="left"/>
              <w:rPr>
                <w:rFonts w:ascii="宋体" w:hAnsi="宋体" w:eastAsia="宋体"/>
                <w:szCs w:val="21"/>
              </w:rPr>
            </w:pPr>
            <w:r>
              <w:rPr>
                <w:rFonts w:hint="eastAsia" w:ascii="宋体" w:hAnsi="宋体" w:eastAsia="宋体"/>
                <w:color w:val="000000"/>
                <w:szCs w:val="21"/>
              </w:rPr>
              <w:t>3</w:t>
            </w:r>
            <w:r>
              <w:rPr>
                <w:rFonts w:ascii="宋体" w:hAnsi="宋体" w:eastAsia="宋体"/>
                <w:color w:val="000000"/>
                <w:szCs w:val="21"/>
              </w:rPr>
              <w:t>0.</w:t>
            </w:r>
            <w:r>
              <w:rPr>
                <w:rFonts w:hint="eastAsia" w:ascii="宋体" w:hAnsi="宋体" w:eastAsia="宋体"/>
                <w:color w:val="000000"/>
                <w:szCs w:val="21"/>
              </w:rPr>
              <w:t>★为保证接收卡能够持久运行，需具有电击和能量危险的防护</w:t>
            </w:r>
            <w:r>
              <w:rPr>
                <w:rFonts w:hint="eastAsia" w:ascii="宋体" w:hAnsi="宋体" w:eastAsia="宋体"/>
                <w:szCs w:val="21"/>
              </w:rPr>
              <w:t>（提供</w:t>
            </w:r>
            <w:r>
              <w:rPr>
                <w:rFonts w:hint="eastAsia" w:ascii="宋体" w:hAnsi="宋体" w:cs="Times New Roman"/>
                <w:szCs w:val="21"/>
              </w:rPr>
              <w:t>相应的证明材料，包括但不限于产品彩页、测试报告、官网截图等</w:t>
            </w:r>
            <w:r>
              <w:rPr>
                <w:rFonts w:hint="eastAsia" w:ascii="宋体" w:hAnsi="宋体" w:eastAsia="宋体"/>
                <w:szCs w:val="21"/>
              </w:rPr>
              <w:t>）</w:t>
            </w:r>
          </w:p>
        </w:tc>
        <w:tc>
          <w:tcPr>
            <w:tcW w:w="789" w:type="dxa"/>
            <w:gridSpan w:val="2"/>
            <w:vAlign w:val="center"/>
          </w:tcPr>
          <w:p>
            <w:pPr>
              <w:rPr>
                <w:rFonts w:ascii="宋体" w:hAnsi="宋体" w:eastAsia="宋体"/>
                <w:szCs w:val="21"/>
              </w:rPr>
            </w:pPr>
            <w:r>
              <w:rPr>
                <w:rFonts w:ascii="宋体" w:hAnsi="宋体" w:eastAsia="宋体"/>
                <w:szCs w:val="21"/>
              </w:rPr>
              <w:t>16</w:t>
            </w:r>
          </w:p>
        </w:tc>
        <w:tc>
          <w:tcPr>
            <w:tcW w:w="628" w:type="dxa"/>
            <w:vAlign w:val="center"/>
          </w:tcPr>
          <w:p>
            <w:pPr>
              <w:rPr>
                <w:rFonts w:ascii="宋体" w:hAnsi="宋体" w:eastAsia="宋体"/>
                <w:szCs w:val="21"/>
              </w:rPr>
            </w:pPr>
            <w:r>
              <w:rPr>
                <w:rFonts w:hint="eastAsia" w:ascii="宋体" w:hAnsi="宋体" w:eastAsia="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配电柜</w:t>
            </w:r>
          </w:p>
        </w:tc>
        <w:tc>
          <w:tcPr>
            <w:tcW w:w="5529" w:type="dxa"/>
            <w:gridSpan w:val="2"/>
            <w:vAlign w:val="center"/>
          </w:tcPr>
          <w:p>
            <w:pPr>
              <w:rPr>
                <w:rFonts w:hint="eastAsia" w:ascii="宋体" w:hAnsi="宋体" w:eastAsia="宋体"/>
                <w:szCs w:val="21"/>
                <w:lang w:eastAsia="zh-CN"/>
              </w:rPr>
            </w:pPr>
            <w:r>
              <w:rPr>
                <w:rFonts w:hint="eastAsia" w:ascii="宋体" w:hAnsi="宋体" w:eastAsia="宋体"/>
                <w:szCs w:val="21"/>
              </w:rPr>
              <w:t>20kw电箱</w:t>
            </w:r>
          </w:p>
          <w:p>
            <w:pPr>
              <w:rPr>
                <w:rFonts w:hint="eastAsia" w:ascii="宋体" w:hAnsi="宋体" w:eastAsia="宋体"/>
                <w:szCs w:val="21"/>
                <w:lang w:eastAsia="zh-CN"/>
              </w:rPr>
            </w:pPr>
            <w:r>
              <w:rPr>
                <w:rFonts w:hint="eastAsia" w:ascii="宋体" w:hAnsi="宋体" w:eastAsia="宋体"/>
                <w:szCs w:val="21"/>
              </w:rPr>
              <w:t>1.380V进线</w:t>
            </w:r>
          </w:p>
          <w:p>
            <w:pPr>
              <w:rPr>
                <w:rFonts w:hint="eastAsia" w:ascii="宋体" w:hAnsi="宋体" w:eastAsia="宋体"/>
                <w:szCs w:val="21"/>
                <w:lang w:eastAsia="zh-CN"/>
              </w:rPr>
            </w:pPr>
            <w:r>
              <w:rPr>
                <w:rFonts w:hint="eastAsia" w:ascii="宋体" w:hAnsi="宋体" w:eastAsia="宋体"/>
                <w:szCs w:val="21"/>
              </w:rPr>
              <w:t>2.6路220V2p空开输出</w:t>
            </w:r>
          </w:p>
          <w:p>
            <w:pPr>
              <w:rPr>
                <w:rFonts w:hint="eastAsia" w:ascii="宋体" w:hAnsi="宋体" w:eastAsia="宋体"/>
                <w:szCs w:val="21"/>
                <w:lang w:eastAsia="zh-CN"/>
              </w:rPr>
            </w:pPr>
            <w:r>
              <w:rPr>
                <w:rFonts w:hint="eastAsia" w:ascii="宋体" w:hAnsi="宋体" w:eastAsia="宋体"/>
                <w:szCs w:val="21"/>
              </w:rPr>
              <w:t>3.长照明开关</w:t>
            </w:r>
          </w:p>
          <w:p>
            <w:pPr>
              <w:rPr>
                <w:rFonts w:hint="eastAsia" w:ascii="宋体" w:hAnsi="宋体" w:eastAsia="宋体"/>
                <w:szCs w:val="21"/>
                <w:lang w:eastAsia="zh-CN"/>
              </w:rPr>
            </w:pPr>
            <w:r>
              <w:rPr>
                <w:rFonts w:hint="eastAsia" w:ascii="宋体" w:hAnsi="宋体" w:eastAsia="宋体"/>
                <w:szCs w:val="21"/>
              </w:rPr>
              <w:t>4.手自动转换开关</w:t>
            </w:r>
          </w:p>
          <w:p>
            <w:pPr>
              <w:rPr>
                <w:rFonts w:hint="eastAsia" w:ascii="宋体" w:hAnsi="宋体" w:eastAsia="宋体"/>
                <w:szCs w:val="21"/>
                <w:lang w:eastAsia="zh-CN"/>
              </w:rPr>
            </w:pPr>
            <w:r>
              <w:rPr>
                <w:rFonts w:hint="eastAsia" w:ascii="宋体" w:hAnsi="宋体" w:eastAsia="宋体"/>
                <w:szCs w:val="21"/>
              </w:rPr>
              <w:t>5.箱体 400*600*150mm</w:t>
            </w:r>
          </w:p>
          <w:p>
            <w:pPr>
              <w:rPr>
                <w:rFonts w:hint="eastAsia" w:ascii="宋体" w:hAnsi="宋体" w:eastAsia="宋体"/>
                <w:szCs w:val="21"/>
                <w:lang w:eastAsia="zh-CN"/>
              </w:rPr>
            </w:pPr>
            <w:r>
              <w:rPr>
                <w:rFonts w:hint="eastAsia" w:ascii="宋体" w:hAnsi="宋体" w:eastAsia="宋体"/>
                <w:szCs w:val="21"/>
              </w:rPr>
              <w:t>6主要器件正泰</w:t>
            </w:r>
          </w:p>
          <w:p>
            <w:pPr>
              <w:rPr>
                <w:rFonts w:ascii="宋体" w:hAnsi="宋体" w:eastAsia="宋体"/>
                <w:szCs w:val="21"/>
              </w:rPr>
            </w:pPr>
            <w:r>
              <w:rPr>
                <w:rFonts w:hint="eastAsia" w:ascii="宋体" w:hAnsi="宋体" w:eastAsia="宋体"/>
                <w:szCs w:val="21"/>
              </w:rPr>
              <w:t>7.可通过电脑开关大屏</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电源</w:t>
            </w:r>
          </w:p>
        </w:tc>
        <w:tc>
          <w:tcPr>
            <w:tcW w:w="5529" w:type="dxa"/>
            <w:gridSpan w:val="2"/>
            <w:vAlign w:val="center"/>
          </w:tcPr>
          <w:p>
            <w:pPr>
              <w:rPr>
                <w:rFonts w:ascii="宋体" w:hAnsi="宋体" w:eastAsia="宋体"/>
                <w:szCs w:val="21"/>
              </w:rPr>
            </w:pPr>
            <w:r>
              <w:rPr>
                <w:rFonts w:hint="eastAsia" w:ascii="宋体" w:hAnsi="宋体" w:eastAsia="宋体"/>
                <w:szCs w:val="21"/>
              </w:rPr>
              <w:t>输入电压/输入频率180~264VAC/47~63HZ浪涌电流冷启动，40A/230VAC线性调整率≤0.5%输出过载保护110%-150%切断输出，输入重启后上升，保持时间50ms，20ms额定满载绝缘强度I/P-O/P：3KVAC</w:t>
            </w:r>
          </w:p>
        </w:tc>
        <w:tc>
          <w:tcPr>
            <w:tcW w:w="789" w:type="dxa"/>
            <w:gridSpan w:val="2"/>
            <w:vAlign w:val="center"/>
          </w:tcPr>
          <w:p>
            <w:pPr>
              <w:rPr>
                <w:rFonts w:ascii="宋体" w:hAnsi="宋体" w:eastAsia="宋体"/>
                <w:szCs w:val="21"/>
              </w:rPr>
            </w:pPr>
            <w:r>
              <w:rPr>
                <w:rFonts w:ascii="宋体" w:hAnsi="宋体" w:eastAsia="宋体"/>
                <w:szCs w:val="21"/>
              </w:rPr>
              <w:t>46</w:t>
            </w:r>
          </w:p>
        </w:tc>
        <w:tc>
          <w:tcPr>
            <w:tcW w:w="628" w:type="dxa"/>
            <w:vAlign w:val="center"/>
          </w:tcPr>
          <w:p>
            <w:pP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辅材</w:t>
            </w:r>
          </w:p>
        </w:tc>
        <w:tc>
          <w:tcPr>
            <w:tcW w:w="5529" w:type="dxa"/>
            <w:gridSpan w:val="2"/>
            <w:vAlign w:val="center"/>
          </w:tcPr>
          <w:p>
            <w:pPr>
              <w:rPr>
                <w:rFonts w:ascii="宋体" w:hAnsi="宋体" w:eastAsia="宋体"/>
                <w:szCs w:val="21"/>
              </w:rPr>
            </w:pPr>
            <w:r>
              <w:rPr>
                <w:rFonts w:hint="eastAsia" w:ascii="宋体" w:hAnsi="宋体" w:eastAsia="宋体"/>
                <w:szCs w:val="21"/>
              </w:rPr>
              <w:t>成品电源线、排线、卡托、短网线、磁铁等</w:t>
            </w:r>
          </w:p>
        </w:tc>
        <w:tc>
          <w:tcPr>
            <w:tcW w:w="789" w:type="dxa"/>
            <w:gridSpan w:val="2"/>
            <w:vAlign w:val="center"/>
          </w:tcPr>
          <w:p>
            <w:pPr>
              <w:rPr>
                <w:rFonts w:hint="eastAsia" w:ascii="宋体" w:hAnsi="宋体" w:eastAsia="宋体"/>
                <w:szCs w:val="21"/>
                <w:lang w:eastAsia="zh-CN"/>
              </w:rPr>
            </w:pPr>
            <w:r>
              <w:rPr>
                <w:rFonts w:ascii="宋体" w:hAnsi="宋体" w:eastAsia="宋体"/>
                <w:szCs w:val="21"/>
              </w:rPr>
              <w:t>13.1</w:t>
            </w:r>
            <w:r>
              <w:rPr>
                <w:rFonts w:hint="eastAsia" w:ascii="宋体" w:hAnsi="宋体" w:eastAsia="宋体"/>
                <w:szCs w:val="21"/>
                <w:lang w:val="en-US" w:eastAsia="zh-CN"/>
              </w:rPr>
              <w:t>1</w:t>
            </w:r>
          </w:p>
        </w:tc>
        <w:tc>
          <w:tcPr>
            <w:tcW w:w="628" w:type="dxa"/>
            <w:vAlign w:val="center"/>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钢结构</w:t>
            </w:r>
          </w:p>
        </w:tc>
        <w:tc>
          <w:tcPr>
            <w:tcW w:w="5529" w:type="dxa"/>
            <w:gridSpan w:val="2"/>
            <w:vAlign w:val="center"/>
          </w:tcPr>
          <w:p>
            <w:pPr>
              <w:rPr>
                <w:rFonts w:ascii="宋体" w:hAnsi="宋体" w:eastAsia="宋体"/>
                <w:szCs w:val="21"/>
              </w:rPr>
            </w:pPr>
            <w:r>
              <w:rPr>
                <w:rFonts w:hint="eastAsia" w:ascii="宋体" w:hAnsi="宋体" w:eastAsia="宋体"/>
                <w:szCs w:val="21"/>
              </w:rPr>
              <w:t>含钢架材料，室内焊接人工、含不锈钢正面材料</w:t>
            </w:r>
          </w:p>
        </w:tc>
        <w:tc>
          <w:tcPr>
            <w:tcW w:w="789" w:type="dxa"/>
            <w:gridSpan w:val="2"/>
            <w:vAlign w:val="center"/>
          </w:tcPr>
          <w:p>
            <w:pPr>
              <w:rPr>
                <w:rFonts w:hint="eastAsia" w:ascii="宋体" w:hAnsi="宋体" w:eastAsia="宋体"/>
                <w:szCs w:val="21"/>
                <w:lang w:eastAsia="zh-CN"/>
              </w:rPr>
            </w:pPr>
            <w:r>
              <w:rPr>
                <w:rFonts w:ascii="宋体" w:hAnsi="宋体" w:eastAsia="宋体"/>
                <w:szCs w:val="21"/>
              </w:rPr>
              <w:t>13.8</w:t>
            </w:r>
            <w:r>
              <w:rPr>
                <w:rFonts w:hint="eastAsia" w:ascii="宋体" w:hAnsi="宋体" w:eastAsia="宋体"/>
                <w:szCs w:val="21"/>
                <w:lang w:val="en-US" w:eastAsia="zh-CN"/>
              </w:rPr>
              <w:t>9</w:t>
            </w:r>
          </w:p>
        </w:tc>
        <w:tc>
          <w:tcPr>
            <w:tcW w:w="628" w:type="dxa"/>
            <w:vAlign w:val="center"/>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调试安装</w:t>
            </w:r>
          </w:p>
        </w:tc>
        <w:tc>
          <w:tcPr>
            <w:tcW w:w="5529" w:type="dxa"/>
            <w:gridSpan w:val="2"/>
            <w:vAlign w:val="center"/>
          </w:tcPr>
          <w:p>
            <w:pPr>
              <w:rPr>
                <w:rFonts w:ascii="宋体" w:hAnsi="宋体" w:eastAsia="宋体"/>
                <w:szCs w:val="21"/>
              </w:rPr>
            </w:pPr>
            <w:r>
              <w:rPr>
                <w:rFonts w:hint="eastAsia" w:ascii="宋体" w:hAnsi="宋体" w:eastAsia="宋体"/>
                <w:szCs w:val="21"/>
              </w:rPr>
              <w:t>LED显示屏的安装调试</w:t>
            </w:r>
          </w:p>
        </w:tc>
        <w:tc>
          <w:tcPr>
            <w:tcW w:w="789" w:type="dxa"/>
            <w:gridSpan w:val="2"/>
            <w:vAlign w:val="center"/>
          </w:tcPr>
          <w:p>
            <w:pPr>
              <w:rPr>
                <w:rFonts w:hint="eastAsia" w:ascii="宋体" w:hAnsi="宋体" w:eastAsia="宋体"/>
                <w:szCs w:val="21"/>
                <w:lang w:eastAsia="zh-CN"/>
              </w:rPr>
            </w:pPr>
            <w:r>
              <w:rPr>
                <w:rFonts w:ascii="宋体" w:hAnsi="宋体" w:eastAsia="宋体"/>
                <w:szCs w:val="21"/>
              </w:rPr>
              <w:t>13.8</w:t>
            </w:r>
            <w:r>
              <w:rPr>
                <w:rFonts w:hint="eastAsia" w:ascii="宋体" w:hAnsi="宋体" w:eastAsia="宋体"/>
                <w:szCs w:val="21"/>
                <w:lang w:val="en-US" w:eastAsia="zh-CN"/>
              </w:rPr>
              <w:t>9</w:t>
            </w:r>
          </w:p>
        </w:tc>
        <w:tc>
          <w:tcPr>
            <w:tcW w:w="628" w:type="dxa"/>
            <w:vAlign w:val="center"/>
          </w:tcPr>
          <w:p>
            <w:pPr>
              <w:rPr>
                <w:rFonts w:ascii="宋体" w:hAnsi="宋体" w:eastAsia="宋体"/>
                <w:szCs w:val="21"/>
              </w:rPr>
            </w:pP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电脑</w:t>
            </w:r>
          </w:p>
        </w:tc>
        <w:tc>
          <w:tcPr>
            <w:tcW w:w="5529" w:type="dxa"/>
            <w:gridSpan w:val="2"/>
            <w:vAlign w:val="center"/>
          </w:tcPr>
          <w:p>
            <w:pPr>
              <w:rPr>
                <w:rFonts w:ascii="宋体" w:hAnsi="宋体" w:eastAsia="宋体"/>
                <w:szCs w:val="21"/>
              </w:rPr>
            </w:pPr>
            <w:r>
              <w:rPr>
                <w:rFonts w:hint="eastAsia" w:ascii="宋体" w:hAnsi="宋体" w:eastAsia="宋体"/>
                <w:szCs w:val="21"/>
              </w:rPr>
              <w:t>i5电脑，含独立显卡</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布线</w:t>
            </w:r>
          </w:p>
        </w:tc>
        <w:tc>
          <w:tcPr>
            <w:tcW w:w="5529" w:type="dxa"/>
            <w:gridSpan w:val="2"/>
            <w:vAlign w:val="center"/>
          </w:tcPr>
          <w:p>
            <w:pPr>
              <w:rPr>
                <w:rFonts w:ascii="宋体" w:hAnsi="宋体" w:eastAsia="宋体"/>
                <w:szCs w:val="21"/>
              </w:rPr>
            </w:pPr>
            <w:r>
              <w:rPr>
                <w:rFonts w:hint="eastAsia" w:ascii="宋体" w:hAnsi="宋体" w:eastAsia="宋体"/>
                <w:szCs w:val="21"/>
              </w:rPr>
              <w:t>加粗纯铜芯，八芯双绞稳定抗干扰，PVC外被柔韧耐磨损，福禄克测试品质有保障</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备品备件</w:t>
            </w:r>
          </w:p>
        </w:tc>
        <w:tc>
          <w:tcPr>
            <w:tcW w:w="5529" w:type="dxa"/>
            <w:gridSpan w:val="2"/>
            <w:vAlign w:val="center"/>
          </w:tcPr>
          <w:p>
            <w:pPr>
              <w:rPr>
                <w:rFonts w:ascii="宋体" w:hAnsi="宋体" w:eastAsia="宋体"/>
                <w:szCs w:val="21"/>
              </w:rPr>
            </w:pPr>
            <w:r>
              <w:rPr>
                <w:rFonts w:hint="eastAsia" w:ascii="宋体" w:hAnsi="宋体" w:eastAsia="宋体"/>
                <w:szCs w:val="21"/>
              </w:rPr>
              <w:t>模组，接收卡，电源</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vAlign w:val="center"/>
          </w:tcPr>
          <w:p>
            <w:pPr>
              <w:jc w:val="left"/>
              <w:rPr>
                <w:rFonts w:ascii="宋体" w:hAnsi="宋体" w:eastAsia="宋体"/>
                <w:szCs w:val="21"/>
              </w:rPr>
            </w:pPr>
            <w:r>
              <w:rPr>
                <w:rFonts w:hint="eastAsia" w:ascii="宋体" w:hAnsi="宋体" w:eastAsia="宋体"/>
                <w:szCs w:val="21"/>
              </w:rPr>
              <w:t>门禁锁</w:t>
            </w:r>
          </w:p>
        </w:tc>
        <w:tc>
          <w:tcPr>
            <w:tcW w:w="5529" w:type="dxa"/>
            <w:gridSpan w:val="2"/>
            <w:vAlign w:val="center"/>
          </w:tcPr>
          <w:p>
            <w:pPr>
              <w:rPr>
                <w:rFonts w:ascii="宋体" w:hAnsi="宋体" w:eastAsia="宋体"/>
                <w:szCs w:val="21"/>
              </w:rPr>
            </w:pPr>
            <w:r>
              <w:rPr>
                <w:rFonts w:hint="eastAsia" w:ascii="宋体" w:hAnsi="宋体" w:eastAsia="宋体"/>
                <w:szCs w:val="21"/>
              </w:rPr>
              <w:t>面板材质铝合金</w:t>
            </w:r>
          </w:p>
          <w:p>
            <w:pPr>
              <w:rPr>
                <w:rFonts w:ascii="宋体" w:hAnsi="宋体" w:eastAsia="宋体"/>
                <w:szCs w:val="21"/>
              </w:rPr>
            </w:pPr>
            <w:r>
              <w:rPr>
                <w:rFonts w:hint="eastAsia" w:ascii="宋体" w:hAnsi="宋体" w:eastAsia="宋体"/>
                <w:szCs w:val="21"/>
              </w:rPr>
              <w:t>最大虚位密码位数20位</w:t>
            </w:r>
          </w:p>
          <w:p>
            <w:pPr>
              <w:rPr>
                <w:rFonts w:ascii="宋体" w:hAnsi="宋体" w:eastAsia="宋体"/>
                <w:szCs w:val="21"/>
              </w:rPr>
            </w:pPr>
            <w:r>
              <w:rPr>
                <w:rFonts w:hint="eastAsia" w:ascii="宋体" w:hAnsi="宋体" w:eastAsia="宋体"/>
                <w:szCs w:val="21"/>
              </w:rPr>
              <w:t>最大适配门厚度120mm</w:t>
            </w:r>
          </w:p>
          <w:p>
            <w:pPr>
              <w:rPr>
                <w:rFonts w:ascii="宋体" w:hAnsi="宋体" w:eastAsia="宋体"/>
                <w:szCs w:val="21"/>
              </w:rPr>
            </w:pPr>
            <w:r>
              <w:rPr>
                <w:rFonts w:hint="eastAsia" w:ascii="宋体" w:hAnsi="宋体" w:eastAsia="宋体"/>
                <w:szCs w:val="21"/>
              </w:rPr>
              <w:t>产品尺寸长365.0mm；宽74.0mm；高21.5mm</w:t>
            </w:r>
          </w:p>
          <w:p>
            <w:pPr>
              <w:rPr>
                <w:rFonts w:ascii="宋体" w:hAnsi="宋体" w:eastAsia="宋体"/>
                <w:szCs w:val="21"/>
              </w:rPr>
            </w:pPr>
            <w:r>
              <w:rPr>
                <w:rFonts w:hint="eastAsia" w:ascii="宋体" w:hAnsi="宋体" w:eastAsia="宋体"/>
                <w:szCs w:val="21"/>
              </w:rPr>
              <w:t>最大指纹容量50枚</w:t>
            </w:r>
          </w:p>
          <w:p>
            <w:pPr>
              <w:rPr>
                <w:rFonts w:ascii="宋体" w:hAnsi="宋体" w:eastAsia="宋体"/>
                <w:szCs w:val="21"/>
              </w:rPr>
            </w:pPr>
            <w:r>
              <w:rPr>
                <w:rFonts w:hint="eastAsia" w:ascii="宋体" w:hAnsi="宋体" w:eastAsia="宋体"/>
                <w:szCs w:val="21"/>
              </w:rPr>
              <w:t>产品净重3.56kg</w:t>
            </w:r>
          </w:p>
          <w:p>
            <w:pPr>
              <w:rPr>
                <w:rFonts w:ascii="宋体" w:hAnsi="宋体" w:eastAsia="宋体"/>
                <w:szCs w:val="21"/>
              </w:rPr>
            </w:pPr>
            <w:r>
              <w:rPr>
                <w:rFonts w:hint="eastAsia" w:ascii="宋体" w:hAnsi="宋体" w:eastAsia="宋体"/>
                <w:szCs w:val="21"/>
              </w:rPr>
              <w:t>最小适配门厚度40mm</w:t>
            </w:r>
          </w:p>
        </w:tc>
        <w:tc>
          <w:tcPr>
            <w:tcW w:w="789" w:type="dxa"/>
            <w:gridSpan w:val="2"/>
            <w:vAlign w:val="center"/>
          </w:tcPr>
          <w:p>
            <w:pPr>
              <w:rPr>
                <w:rFonts w:ascii="宋体" w:hAnsi="宋体" w:eastAsia="宋体"/>
                <w:szCs w:val="21"/>
              </w:rPr>
            </w:pPr>
            <w:r>
              <w:rPr>
                <w:rFonts w:hint="eastAsia" w:ascii="宋体" w:hAnsi="宋体" w:eastAsia="宋体"/>
                <w:szCs w:val="21"/>
              </w:rPr>
              <w:t>1</w:t>
            </w:r>
          </w:p>
        </w:tc>
        <w:tc>
          <w:tcPr>
            <w:tcW w:w="628" w:type="dxa"/>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演讲台</w:t>
            </w:r>
          </w:p>
        </w:tc>
        <w:tc>
          <w:tcPr>
            <w:tcW w:w="5529" w:type="dxa"/>
            <w:gridSpan w:val="2"/>
            <w:noWrap/>
            <w:vAlign w:val="center"/>
          </w:tcPr>
          <w:p>
            <w:pPr>
              <w:rPr>
                <w:rFonts w:ascii="宋体" w:hAnsi="宋体" w:eastAsia="宋体"/>
                <w:szCs w:val="21"/>
              </w:rPr>
            </w:pPr>
            <w:r>
              <w:rPr>
                <w:rFonts w:hint="eastAsia" w:ascii="宋体" w:hAnsi="宋体" w:eastAsia="宋体"/>
                <w:szCs w:val="21"/>
              </w:rPr>
              <w:t>1.基材：采用品牌E1级环保高密度纤维板，甲醛释放量低于9.0mg/100g符合国家标准，含水率≤7.4% （防潮、防虫、防腐处理）。</w:t>
            </w:r>
          </w:p>
          <w:p>
            <w:pPr>
              <w:rPr>
                <w:rFonts w:ascii="宋体" w:hAnsi="宋体" w:eastAsia="宋体"/>
                <w:szCs w:val="21"/>
              </w:rPr>
            </w:pPr>
            <w:r>
              <w:rPr>
                <w:rFonts w:hint="eastAsia" w:ascii="宋体" w:hAnsi="宋体" w:eastAsia="宋体"/>
                <w:szCs w:val="21"/>
              </w:rPr>
              <w:t>2.油漆：采用德国易涂宝面漆饰面，高聚脂环保油漆，成品油漆表面硬度可达3H级，面漆耐磨度、硬度、耐酸均高于国家标准，</w:t>
            </w:r>
          </w:p>
          <w:p>
            <w:pPr>
              <w:rPr>
                <w:rFonts w:ascii="宋体" w:hAnsi="宋体" w:eastAsia="宋体"/>
                <w:szCs w:val="21"/>
              </w:rPr>
            </w:pPr>
            <w:r>
              <w:rPr>
                <w:rFonts w:hint="eastAsia" w:ascii="宋体" w:hAnsi="宋体" w:eastAsia="宋体"/>
                <w:szCs w:val="21"/>
              </w:rPr>
              <w:t>3粘合剂：优质环保粘合剂，游离甲醛＜0.3g/kg，优于国家标准。</w:t>
            </w:r>
          </w:p>
          <w:p>
            <w:pPr>
              <w:rPr>
                <w:rFonts w:ascii="宋体" w:hAnsi="宋体" w:eastAsia="宋体"/>
                <w:szCs w:val="21"/>
              </w:rPr>
            </w:pPr>
            <w:r>
              <w:rPr>
                <w:rFonts w:hint="eastAsia" w:ascii="宋体" w:hAnsi="宋体" w:eastAsia="宋体"/>
                <w:szCs w:val="21"/>
              </w:rPr>
              <w:t>4、封边：采用实木封边，双面贴木皮。</w:t>
            </w:r>
          </w:p>
        </w:tc>
        <w:tc>
          <w:tcPr>
            <w:tcW w:w="789" w:type="dxa"/>
            <w:gridSpan w:val="2"/>
            <w:noWrap/>
            <w:vAlign w:val="center"/>
          </w:tcPr>
          <w:p>
            <w:pPr>
              <w:rPr>
                <w:rFonts w:ascii="宋体" w:hAnsi="宋体" w:eastAsia="宋体"/>
                <w:szCs w:val="21"/>
              </w:rPr>
            </w:pPr>
            <w:r>
              <w:rPr>
                <w:rFonts w:hint="eastAsia" w:ascii="宋体" w:hAnsi="宋体" w:eastAsia="宋体"/>
                <w:szCs w:val="21"/>
              </w:rPr>
              <w:t>1</w:t>
            </w:r>
          </w:p>
        </w:tc>
        <w:tc>
          <w:tcPr>
            <w:tcW w:w="628" w:type="dxa"/>
            <w:noWrap/>
            <w:vAlign w:val="center"/>
          </w:tcPr>
          <w:p>
            <w:pPr>
              <w:rPr>
                <w:rFonts w:ascii="宋体" w:hAnsi="宋体" w:eastAsia="宋体"/>
                <w:szCs w:val="21"/>
              </w:rPr>
            </w:pPr>
            <w:r>
              <w:rPr>
                <w:rFonts w:hint="eastAsia" w:ascii="宋体" w:hAnsi="宋体" w:eastAsia="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会议桌</w:t>
            </w:r>
          </w:p>
        </w:tc>
        <w:tc>
          <w:tcPr>
            <w:tcW w:w="5529" w:type="dxa"/>
            <w:gridSpan w:val="2"/>
            <w:noWrap/>
            <w:vAlign w:val="center"/>
          </w:tcPr>
          <w:p>
            <w:pPr>
              <w:rPr>
                <w:rFonts w:hint="eastAsia" w:ascii="宋体" w:hAnsi="宋体" w:eastAsia="宋体"/>
                <w:szCs w:val="21"/>
                <w:lang w:eastAsia="zh-CN"/>
              </w:rPr>
            </w:pPr>
            <w:r>
              <w:rPr>
                <w:rFonts w:hint="eastAsia" w:ascii="宋体" w:hAnsi="宋体" w:eastAsia="宋体"/>
                <w:szCs w:val="21"/>
              </w:rPr>
              <w:t>1.台面形状是长方形。台面打开尺寸： 总长1200mm±2m</w:t>
            </w:r>
            <w:r>
              <w:rPr>
                <w:rFonts w:ascii="宋体" w:hAnsi="宋体" w:eastAsia="宋体"/>
                <w:szCs w:val="21"/>
              </w:rPr>
              <w:t>m</w:t>
            </w:r>
            <w:r>
              <w:rPr>
                <w:rFonts w:hint="eastAsia" w:ascii="宋体" w:hAnsi="宋体" w:eastAsia="宋体"/>
                <w:szCs w:val="21"/>
              </w:rPr>
              <w:t>;宽500mm±2m</w:t>
            </w:r>
            <w:r>
              <w:rPr>
                <w:rFonts w:ascii="宋体" w:hAnsi="宋体" w:eastAsia="宋体"/>
                <w:szCs w:val="21"/>
              </w:rPr>
              <w:t>m</w:t>
            </w:r>
            <w:r>
              <w:rPr>
                <w:rFonts w:hint="eastAsia" w:ascii="宋体" w:hAnsi="宋体" w:eastAsia="宋体"/>
                <w:szCs w:val="21"/>
              </w:rPr>
              <w:t>;高760mm±2m</w:t>
            </w:r>
            <w:r>
              <w:rPr>
                <w:rFonts w:ascii="宋体" w:hAnsi="宋体" w:eastAsia="宋体"/>
                <w:szCs w:val="21"/>
              </w:rPr>
              <w:t>m</w:t>
            </w:r>
            <w:r>
              <w:rPr>
                <w:rFonts w:hint="eastAsia" w:ascii="宋体" w:hAnsi="宋体" w:eastAsia="宋体"/>
                <w:szCs w:val="21"/>
              </w:rPr>
              <w:t xml:space="preserve">； </w:t>
            </w:r>
          </w:p>
          <w:p>
            <w:pPr>
              <w:rPr>
                <w:rFonts w:hint="eastAsia" w:ascii="宋体" w:hAnsi="宋体" w:eastAsia="宋体"/>
                <w:szCs w:val="21"/>
                <w:lang w:eastAsia="zh-CN"/>
              </w:rPr>
            </w:pPr>
            <w:r>
              <w:rPr>
                <w:rFonts w:hint="eastAsia" w:ascii="宋体" w:hAnsi="宋体" w:eastAsia="宋体"/>
                <w:szCs w:val="21"/>
              </w:rPr>
              <w:t xml:space="preserve">2. 台面常规为白色，也可根据需求订制其它颜色； </w:t>
            </w:r>
          </w:p>
          <w:p>
            <w:pPr>
              <w:rPr>
                <w:rFonts w:hint="eastAsia" w:ascii="宋体" w:hAnsi="宋体" w:eastAsia="宋体"/>
                <w:szCs w:val="21"/>
                <w:lang w:eastAsia="zh-CN"/>
              </w:rPr>
            </w:pPr>
            <w:r>
              <w:rPr>
                <w:rFonts w:hint="eastAsia" w:ascii="宋体" w:hAnsi="宋体" w:eastAsia="宋体"/>
                <w:szCs w:val="21"/>
              </w:rPr>
              <w:t>3. 台面板： 饰面采用优质三聚氰胺板， 长1200mm±2m</w:t>
            </w:r>
            <w:r>
              <w:rPr>
                <w:rFonts w:ascii="宋体" w:hAnsi="宋体" w:eastAsia="宋体"/>
                <w:szCs w:val="21"/>
              </w:rPr>
              <w:t>m</w:t>
            </w:r>
            <w:r>
              <w:rPr>
                <w:rFonts w:hint="eastAsia" w:ascii="宋体" w:hAnsi="宋体" w:eastAsia="宋体"/>
                <w:szCs w:val="21"/>
              </w:rPr>
              <w:t>， 宽500mm±2m</w:t>
            </w:r>
            <w:r>
              <w:rPr>
                <w:rFonts w:ascii="宋体" w:hAnsi="宋体" w:eastAsia="宋体"/>
                <w:szCs w:val="21"/>
              </w:rPr>
              <w:t>m</w:t>
            </w:r>
            <w:r>
              <w:rPr>
                <w:rFonts w:hint="eastAsia" w:ascii="宋体" w:hAnsi="宋体" w:eastAsia="宋体"/>
                <w:szCs w:val="21"/>
              </w:rPr>
              <w:t>，厚25mm±2m</w:t>
            </w:r>
            <w:r>
              <w:rPr>
                <w:rFonts w:ascii="宋体" w:hAnsi="宋体" w:eastAsia="宋体"/>
                <w:szCs w:val="21"/>
              </w:rPr>
              <w:t>m</w:t>
            </w:r>
            <w:r>
              <w:rPr>
                <w:rFonts w:hint="eastAsia" w:ascii="宋体" w:hAnsi="宋体" w:eastAsia="宋体"/>
                <w:szCs w:val="21"/>
              </w:rPr>
              <w:t>，面粘防火板，PU胶边，具防火、耐磨、防污、牢固耐用。</w:t>
            </w:r>
          </w:p>
          <w:p>
            <w:pPr>
              <w:rPr>
                <w:rFonts w:hint="eastAsia" w:ascii="宋体" w:hAnsi="宋体" w:eastAsia="宋体"/>
                <w:szCs w:val="21"/>
                <w:lang w:eastAsia="zh-CN"/>
              </w:rPr>
            </w:pPr>
            <w:r>
              <w:rPr>
                <w:rFonts w:hint="eastAsia" w:ascii="宋体" w:hAnsi="宋体" w:eastAsia="宋体"/>
                <w:szCs w:val="21"/>
              </w:rPr>
              <w:t>4. 前挡板： 饰面采用优质高三聚氰胺板，长1000mm±2m</w:t>
            </w:r>
            <w:r>
              <w:rPr>
                <w:rFonts w:ascii="宋体" w:hAnsi="宋体" w:eastAsia="宋体"/>
                <w:szCs w:val="21"/>
              </w:rPr>
              <w:t>m</w:t>
            </w:r>
            <w:r>
              <w:rPr>
                <w:rFonts w:hint="eastAsia" w:ascii="宋体" w:hAnsi="宋体" w:eastAsia="宋体"/>
                <w:szCs w:val="21"/>
              </w:rPr>
              <w:t>，宽310mm±2m</w:t>
            </w:r>
            <w:r>
              <w:rPr>
                <w:rFonts w:ascii="宋体" w:hAnsi="宋体" w:eastAsia="宋体"/>
                <w:szCs w:val="21"/>
              </w:rPr>
              <w:t>m</w:t>
            </w:r>
            <w:r>
              <w:rPr>
                <w:rFonts w:hint="eastAsia" w:ascii="宋体" w:hAnsi="宋体" w:eastAsia="宋体"/>
                <w:szCs w:val="21"/>
              </w:rPr>
              <w:t>，厚16mm±2m</w:t>
            </w:r>
            <w:r>
              <w:rPr>
                <w:rFonts w:ascii="宋体" w:hAnsi="宋体" w:eastAsia="宋体"/>
                <w:szCs w:val="21"/>
              </w:rPr>
              <w:t>m</w:t>
            </w:r>
            <w:r>
              <w:rPr>
                <w:rFonts w:hint="eastAsia" w:ascii="宋体" w:hAnsi="宋体" w:eastAsia="宋体"/>
                <w:szCs w:val="21"/>
              </w:rPr>
              <w:t>，面粘防火板， PVC 胶边， 具防火、 耐磨、 防污、 牢固耐用。 形状是直角长方形挡板</w:t>
            </w:r>
          </w:p>
          <w:p>
            <w:pPr>
              <w:rPr>
                <w:rFonts w:hint="eastAsia" w:ascii="宋体" w:hAnsi="宋体" w:eastAsia="宋体"/>
                <w:szCs w:val="21"/>
                <w:lang w:eastAsia="zh-CN"/>
              </w:rPr>
            </w:pPr>
            <w:r>
              <w:rPr>
                <w:rFonts w:hint="eastAsia" w:ascii="宋体" w:hAnsi="宋体" w:eastAsia="宋体"/>
                <w:szCs w:val="21"/>
              </w:rPr>
              <w:t>5. 底脚： 采用优质高精度冷轧钢管及塑胶配件而成， 前底脚长520mm±2m</w:t>
            </w:r>
            <w:r>
              <w:rPr>
                <w:rFonts w:ascii="宋体" w:hAnsi="宋体" w:eastAsia="宋体"/>
                <w:szCs w:val="21"/>
              </w:rPr>
              <w:t>m</w:t>
            </w:r>
            <w:r>
              <w:rPr>
                <w:rFonts w:hint="eastAsia" w:ascii="宋体" w:hAnsi="宋体" w:eastAsia="宋体"/>
                <w:szCs w:val="21"/>
              </w:rPr>
              <w:t>，后底脚550，宽490mm±2m</w:t>
            </w:r>
            <w:r>
              <w:rPr>
                <w:rFonts w:ascii="宋体" w:hAnsi="宋体" w:eastAsia="宋体"/>
                <w:szCs w:val="21"/>
              </w:rPr>
              <w:t>m</w:t>
            </w:r>
            <w:r>
              <w:rPr>
                <w:rFonts w:hint="eastAsia" w:ascii="宋体" w:hAnsi="宋体" w:eastAsia="宋体"/>
                <w:szCs w:val="21"/>
              </w:rPr>
              <w:t>，壁厚1.2mm±</w:t>
            </w:r>
            <w:r>
              <w:rPr>
                <w:rFonts w:ascii="宋体" w:hAnsi="宋体" w:eastAsia="宋体"/>
                <w:szCs w:val="21"/>
              </w:rPr>
              <w:t>0.2</w:t>
            </w:r>
            <w:r>
              <w:rPr>
                <w:rFonts w:hint="eastAsia" w:ascii="宋体" w:hAnsi="宋体" w:eastAsia="宋体"/>
                <w:szCs w:val="21"/>
              </w:rPr>
              <w:t>m</w:t>
            </w:r>
            <w:r>
              <w:rPr>
                <w:rFonts w:ascii="宋体" w:hAnsi="宋体" w:eastAsia="宋体"/>
                <w:szCs w:val="21"/>
              </w:rPr>
              <w:t>m</w:t>
            </w:r>
            <w:r>
              <w:rPr>
                <w:rFonts w:hint="eastAsia" w:ascii="宋体" w:hAnsi="宋体" w:eastAsia="宋体"/>
                <w:szCs w:val="21"/>
              </w:rPr>
              <w:t xml:space="preserve">， 牢固耐用，美观大方，抗变型。                                            </w:t>
            </w:r>
          </w:p>
          <w:p>
            <w:pPr>
              <w:rPr>
                <w:rFonts w:hint="eastAsia" w:ascii="宋体" w:hAnsi="宋体" w:eastAsia="宋体"/>
                <w:szCs w:val="21"/>
                <w:lang w:eastAsia="zh-CN"/>
              </w:rPr>
            </w:pPr>
            <w:r>
              <w:rPr>
                <w:rFonts w:hint="eastAsia" w:ascii="宋体" w:hAnsi="宋体" w:eastAsia="宋体"/>
                <w:szCs w:val="21"/>
              </w:rPr>
              <w:t>6. 脚管：前脚管采用 25MM*50MM 蛋形钢管， 后脚管采用 30MM*60MM 蛋形钢管， 采用防锈静电喷涂处理。</w:t>
            </w:r>
          </w:p>
          <w:p>
            <w:pPr>
              <w:rPr>
                <w:rFonts w:hint="eastAsia" w:ascii="宋体" w:hAnsi="宋体" w:eastAsia="宋体"/>
                <w:szCs w:val="21"/>
                <w:lang w:eastAsia="zh-CN"/>
              </w:rPr>
            </w:pPr>
            <w:r>
              <w:rPr>
                <w:rFonts w:hint="eastAsia" w:ascii="宋体" w:hAnsi="宋体" w:eastAsia="宋体"/>
                <w:szCs w:val="21"/>
              </w:rPr>
              <w:t>7. 横梁：采用优质 50 圆管表面防锈静电喷涂处理。</w:t>
            </w:r>
          </w:p>
          <w:p>
            <w:pPr>
              <w:rPr>
                <w:rFonts w:hint="eastAsia" w:ascii="宋体" w:hAnsi="宋体" w:eastAsia="宋体"/>
                <w:szCs w:val="21"/>
                <w:lang w:eastAsia="zh-CN"/>
              </w:rPr>
            </w:pPr>
            <w:r>
              <w:rPr>
                <w:rFonts w:hint="eastAsia" w:ascii="宋体" w:hAnsi="宋体" w:eastAsia="宋体"/>
                <w:szCs w:val="21"/>
              </w:rPr>
              <w:t>8. 连接件为一次性压铸铝件，重量轻，结实美观耐用。</w:t>
            </w:r>
          </w:p>
          <w:p>
            <w:pPr>
              <w:rPr>
                <w:rFonts w:hint="eastAsia" w:ascii="宋体" w:hAnsi="宋体" w:eastAsia="宋体"/>
                <w:szCs w:val="21"/>
                <w:lang w:eastAsia="zh-CN"/>
              </w:rPr>
            </w:pPr>
            <w:r>
              <w:rPr>
                <w:rFonts w:hint="eastAsia" w:ascii="宋体" w:hAnsi="宋体" w:eastAsia="宋体"/>
                <w:szCs w:val="21"/>
              </w:rPr>
              <w:t>9. 4个脚轮万向带带刹车，便于固定位置。</w:t>
            </w:r>
          </w:p>
          <w:p>
            <w:pPr>
              <w:rPr>
                <w:rFonts w:ascii="宋体" w:hAnsi="宋体" w:eastAsia="宋体"/>
                <w:szCs w:val="21"/>
              </w:rPr>
            </w:pPr>
            <w:r>
              <w:rPr>
                <w:rFonts w:hint="eastAsia" w:ascii="宋体" w:hAnsi="宋体" w:eastAsia="宋体"/>
                <w:szCs w:val="21"/>
              </w:rPr>
              <w:t>10. 每张桌子配4个平衡支架，便于拼接在一起的连接使用。</w:t>
            </w:r>
          </w:p>
        </w:tc>
        <w:tc>
          <w:tcPr>
            <w:tcW w:w="789" w:type="dxa"/>
            <w:gridSpan w:val="2"/>
            <w:noWrap/>
            <w:vAlign w:val="center"/>
          </w:tcPr>
          <w:p>
            <w:pPr>
              <w:rPr>
                <w:rFonts w:ascii="宋体" w:hAnsi="宋体" w:eastAsia="宋体"/>
                <w:szCs w:val="21"/>
              </w:rPr>
            </w:pPr>
            <w:r>
              <w:rPr>
                <w:rFonts w:hint="eastAsia" w:ascii="宋体" w:hAnsi="宋体" w:eastAsia="宋体"/>
                <w:szCs w:val="21"/>
              </w:rPr>
              <w:t>4</w:t>
            </w:r>
          </w:p>
        </w:tc>
        <w:tc>
          <w:tcPr>
            <w:tcW w:w="628" w:type="dxa"/>
            <w:noWrap/>
            <w:vAlign w:val="center"/>
          </w:tcPr>
          <w:p>
            <w:pPr>
              <w:rPr>
                <w:rFonts w:ascii="宋体" w:hAnsi="宋体" w:eastAsia="宋体"/>
                <w:szCs w:val="21"/>
              </w:rPr>
            </w:pPr>
            <w:r>
              <w:rPr>
                <w:rFonts w:hint="eastAsia" w:ascii="宋体" w:hAnsi="宋体" w:eastAsia="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礼堂椅前</w:t>
            </w:r>
          </w:p>
        </w:tc>
        <w:tc>
          <w:tcPr>
            <w:tcW w:w="5529" w:type="dxa"/>
            <w:gridSpan w:val="2"/>
            <w:noWrap/>
            <w:vAlign w:val="center"/>
          </w:tcPr>
          <w:p>
            <w:pPr>
              <w:rPr>
                <w:rFonts w:ascii="宋体" w:hAnsi="宋体" w:eastAsia="宋体"/>
                <w:szCs w:val="21"/>
              </w:rPr>
            </w:pPr>
            <w:r>
              <w:rPr>
                <w:rFonts w:hint="eastAsia" w:ascii="宋体" w:hAnsi="宋体" w:eastAsia="宋体"/>
                <w:szCs w:val="21"/>
              </w:rPr>
              <w:t>1、 座板采用优质多层板高温热压而成，自然环保，饰面采用环保防火板，耐磨、防污、具有很强的抗击力和承载能力。</w:t>
            </w:r>
          </w:p>
          <w:p>
            <w:pPr>
              <w:rPr>
                <w:rFonts w:hint="eastAsia" w:ascii="宋体" w:hAnsi="宋体" w:eastAsia="宋体"/>
                <w:szCs w:val="21"/>
                <w:lang w:eastAsia="zh-CN"/>
              </w:rPr>
            </w:pPr>
            <w:r>
              <w:rPr>
                <w:rFonts w:hint="eastAsia" w:ascii="宋体" w:hAnsi="宋体" w:eastAsia="宋体"/>
                <w:szCs w:val="21"/>
              </w:rPr>
              <w:t>规格：长：</w:t>
            </w:r>
            <w:r>
              <w:rPr>
                <w:rFonts w:ascii="宋体" w:hAnsi="宋体" w:eastAsia="宋体"/>
                <w:szCs w:val="21"/>
              </w:rPr>
              <w:t>380</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mm,宽</w:t>
            </w:r>
            <w:r>
              <w:rPr>
                <w:rFonts w:ascii="宋体" w:hAnsi="宋体" w:eastAsia="宋体"/>
                <w:szCs w:val="21"/>
              </w:rPr>
              <w:t>45</w:t>
            </w:r>
            <w:r>
              <w:rPr>
                <w:rFonts w:hint="eastAsia" w:ascii="宋体" w:hAnsi="宋体" w:eastAsia="宋体"/>
                <w:szCs w:val="21"/>
              </w:rPr>
              <w:t>0±</w:t>
            </w:r>
            <w:r>
              <w:rPr>
                <w:rFonts w:ascii="宋体" w:hAnsi="宋体" w:eastAsia="宋体"/>
                <w:szCs w:val="21"/>
              </w:rPr>
              <w:t>5</w:t>
            </w:r>
            <w:r>
              <w:rPr>
                <w:rFonts w:hint="eastAsia" w:ascii="宋体" w:hAnsi="宋体" w:eastAsia="宋体"/>
                <w:szCs w:val="21"/>
              </w:rPr>
              <w:t>mm, 厚度为15±</w:t>
            </w:r>
            <w:r>
              <w:rPr>
                <w:rFonts w:ascii="宋体" w:hAnsi="宋体" w:eastAsia="宋体"/>
                <w:szCs w:val="21"/>
              </w:rPr>
              <w:t>2</w:t>
            </w:r>
            <w:r>
              <w:rPr>
                <w:rFonts w:hint="eastAsia" w:ascii="宋体" w:hAnsi="宋体" w:eastAsia="宋体"/>
                <w:szCs w:val="21"/>
              </w:rPr>
              <w:t>mm。</w:t>
            </w:r>
          </w:p>
          <w:p>
            <w:pPr>
              <w:rPr>
                <w:rFonts w:hint="eastAsia" w:ascii="宋体" w:hAnsi="宋体" w:eastAsia="宋体"/>
                <w:szCs w:val="21"/>
                <w:lang w:eastAsia="zh-CN"/>
              </w:rPr>
            </w:pPr>
            <w:r>
              <w:rPr>
                <w:rFonts w:hint="eastAsia" w:ascii="宋体" w:hAnsi="宋体" w:eastAsia="宋体"/>
                <w:szCs w:val="21"/>
              </w:rPr>
              <w:t>2、 背板采用优质多层板高温热压一体成型，饰面采用环保防火板，耐磨、防污、具有很强的抗击力和承载能力。规格：写字板宽3</w:t>
            </w:r>
            <w:r>
              <w:rPr>
                <w:rFonts w:ascii="宋体" w:hAnsi="宋体" w:eastAsia="宋体"/>
                <w:szCs w:val="21"/>
              </w:rPr>
              <w:t>50</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mm,厚度1</w:t>
            </w:r>
            <w:r>
              <w:rPr>
                <w:rFonts w:ascii="宋体" w:hAnsi="宋体" w:eastAsia="宋体"/>
                <w:szCs w:val="21"/>
              </w:rPr>
              <w:t>2</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mm。</w:t>
            </w:r>
          </w:p>
          <w:p>
            <w:pPr>
              <w:rPr>
                <w:rFonts w:ascii="宋体" w:hAnsi="宋体" w:eastAsia="宋体"/>
                <w:szCs w:val="21"/>
              </w:rPr>
            </w:pPr>
            <w:r>
              <w:rPr>
                <w:rFonts w:hint="eastAsia" w:ascii="宋体" w:hAnsi="宋体" w:eastAsia="宋体"/>
                <w:szCs w:val="21"/>
              </w:rPr>
              <w:t>3、 装饰板采用优质三聚氰胺板，PVC封边， 厚度为5</w:t>
            </w:r>
            <w:r>
              <w:rPr>
                <w:rFonts w:ascii="宋体" w:hAnsi="宋体" w:eastAsia="宋体"/>
                <w:szCs w:val="21"/>
              </w:rPr>
              <w:t>mm</w:t>
            </w:r>
            <w:r>
              <w:rPr>
                <w:rFonts w:hint="eastAsia" w:ascii="宋体" w:hAnsi="宋体" w:eastAsia="宋体"/>
                <w:szCs w:val="21"/>
              </w:rPr>
              <w:t>±1mm。</w:t>
            </w:r>
          </w:p>
          <w:p>
            <w:pPr>
              <w:rPr>
                <w:rFonts w:hint="eastAsia" w:ascii="宋体" w:hAnsi="宋体" w:eastAsia="宋体"/>
                <w:szCs w:val="21"/>
                <w:lang w:eastAsia="zh-CN"/>
              </w:rPr>
            </w:pPr>
            <w:r>
              <w:rPr>
                <w:rFonts w:hint="eastAsia" w:ascii="宋体" w:hAnsi="宋体" w:eastAsia="宋体"/>
                <w:szCs w:val="21"/>
              </w:rPr>
              <w:t>4、座固定件组件采用优质热轧板经模具成型、焊接精制而成,壁厚为</w:t>
            </w:r>
            <w:r>
              <w:rPr>
                <w:rFonts w:ascii="宋体" w:hAnsi="宋体" w:eastAsia="宋体"/>
                <w:szCs w:val="21"/>
              </w:rPr>
              <w:t>4</w:t>
            </w:r>
            <w:r>
              <w:rPr>
                <w:rFonts w:hint="eastAsia" w:ascii="宋体" w:hAnsi="宋体" w:eastAsia="宋体"/>
                <w:szCs w:val="21"/>
              </w:rPr>
              <w:t>mm；座支撑件组件采用优质热轧板经模具成型、焊接精制而成，壁厚为4mm，产品表面经防锈、防污、淋化、静电喷涂处理。</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、横梁采用80mm×40mm×1.8mm方管,焊接精制而成，表面经防锈、防污、淋化、静电喷涂处理。</w:t>
            </w:r>
          </w:p>
          <w:p>
            <w:pPr>
              <w:rPr>
                <w:rFonts w:ascii="宋体" w:hAnsi="宋体" w:eastAsia="宋体"/>
                <w:szCs w:val="21"/>
              </w:rPr>
            </w:pPr>
            <w:r>
              <w:rPr>
                <w:rFonts w:hint="eastAsia" w:ascii="宋体" w:hAnsi="宋体" w:eastAsia="宋体"/>
                <w:szCs w:val="21"/>
              </w:rPr>
              <w:t>6、椅立柱采用优质冷轧钢板经模具轧成方管，规格60mm×40mm×1.5mm方管，表面经抛光喷涂处理。</w:t>
            </w:r>
          </w:p>
          <w:p>
            <w:pPr>
              <w:rPr>
                <w:rFonts w:ascii="宋体" w:hAnsi="宋体" w:eastAsia="宋体"/>
                <w:szCs w:val="21"/>
              </w:rPr>
            </w:pPr>
            <w:r>
              <w:rPr>
                <w:rFonts w:ascii="宋体" w:hAnsi="宋体" w:eastAsia="宋体"/>
                <w:szCs w:val="21"/>
              </w:rPr>
              <w:t>7</w:t>
            </w:r>
            <w:r>
              <w:rPr>
                <w:rFonts w:hint="eastAsia" w:ascii="宋体" w:hAnsi="宋体" w:eastAsia="宋体"/>
                <w:szCs w:val="21"/>
              </w:rPr>
              <w:t>、椅站脚上托架采用铝合金，模具一体压铸成型，表面经抛光，静电喷涂处理（规格：40*310*75mm），重量302g。</w:t>
            </w:r>
          </w:p>
          <w:p>
            <w:pPr>
              <w:rPr>
                <w:rFonts w:ascii="宋体" w:hAnsi="宋体" w:eastAsia="宋体"/>
                <w:szCs w:val="21"/>
              </w:rPr>
            </w:pPr>
            <w:r>
              <w:rPr>
                <w:rFonts w:hint="eastAsia" w:ascii="宋体" w:hAnsi="宋体" w:eastAsia="宋体"/>
                <w:szCs w:val="21"/>
              </w:rPr>
              <w:t>8、座板下方装饰件采用优质ABS加纤工程塑料，经模具一体成型，面三条加强筋，坚固耐用，美观大方，长245±5mm*宽210±5mm*2.0 mm。</w:t>
            </w:r>
          </w:p>
          <w:p>
            <w:pPr>
              <w:rPr>
                <w:rFonts w:ascii="宋体" w:hAnsi="宋体" w:eastAsia="宋体"/>
                <w:szCs w:val="21"/>
              </w:rPr>
            </w:pPr>
            <w:r>
              <w:rPr>
                <w:rFonts w:ascii="宋体" w:hAnsi="宋体" w:eastAsia="宋体"/>
                <w:szCs w:val="21"/>
              </w:rPr>
              <w:t>9</w:t>
            </w:r>
            <w:r>
              <w:rPr>
                <w:rFonts w:hint="eastAsia" w:ascii="宋体" w:hAnsi="宋体" w:eastAsia="宋体"/>
                <w:szCs w:val="21"/>
              </w:rPr>
              <w:t>、书兜采用优质ABS加纤工程塑料，经模具一体成型；长465±5mm ，宽190±5mm，高50±5mm ；书托板可前后活动。</w:t>
            </w:r>
          </w:p>
          <w:p>
            <w:pPr>
              <w:rPr>
                <w:rFonts w:ascii="宋体" w:hAnsi="宋体" w:eastAsia="宋体"/>
                <w:szCs w:val="21"/>
              </w:rPr>
            </w:pPr>
            <w:r>
              <w:rPr>
                <w:rFonts w:ascii="宋体" w:hAnsi="宋体" w:eastAsia="宋体"/>
                <w:szCs w:val="21"/>
              </w:rPr>
              <w:t>10</w:t>
            </w:r>
            <w:r>
              <w:rPr>
                <w:rFonts w:hint="eastAsia" w:ascii="宋体" w:hAnsi="宋体" w:eastAsia="宋体"/>
                <w:szCs w:val="21"/>
              </w:rPr>
              <w:t>、回复结构，弹簧+阻尼的慢回位，轻巧耐用，无噪音</w:t>
            </w:r>
          </w:p>
          <w:p>
            <w:pP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、后排：中心距宽为520mm，写字板高度750mm（±10mm），写字板宽度350 mm（±10mm），座板离地面高450 mm（±10mm）。</w:t>
            </w:r>
          </w:p>
        </w:tc>
        <w:tc>
          <w:tcPr>
            <w:tcW w:w="789" w:type="dxa"/>
            <w:gridSpan w:val="2"/>
            <w:noWrap/>
            <w:vAlign w:val="center"/>
          </w:tcPr>
          <w:p>
            <w:pPr>
              <w:rPr>
                <w:rFonts w:ascii="宋体" w:hAnsi="宋体" w:eastAsia="宋体"/>
                <w:szCs w:val="21"/>
              </w:rPr>
            </w:pPr>
            <w:r>
              <w:rPr>
                <w:rFonts w:hint="eastAsia" w:ascii="宋体" w:hAnsi="宋体" w:eastAsia="宋体"/>
                <w:szCs w:val="21"/>
              </w:rPr>
              <w:t>8</w:t>
            </w:r>
          </w:p>
        </w:tc>
        <w:tc>
          <w:tcPr>
            <w:tcW w:w="628" w:type="dxa"/>
            <w:noWrap/>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礼堂椅中</w:t>
            </w:r>
          </w:p>
        </w:tc>
        <w:tc>
          <w:tcPr>
            <w:tcW w:w="5529" w:type="dxa"/>
            <w:gridSpan w:val="2"/>
            <w:noWrap/>
            <w:vAlign w:val="center"/>
          </w:tcPr>
          <w:p>
            <w:pPr>
              <w:rPr>
                <w:rFonts w:ascii="宋体" w:hAnsi="宋体" w:eastAsia="宋体"/>
                <w:szCs w:val="21"/>
              </w:rPr>
            </w:pPr>
            <w:r>
              <w:rPr>
                <w:rFonts w:hint="eastAsia" w:ascii="宋体" w:hAnsi="宋体" w:eastAsia="宋体"/>
                <w:szCs w:val="21"/>
              </w:rPr>
              <w:t>1、 座板采用优质多层板高温热压而成，自然环保，饰面采用环保防火板，耐磨、防污、具有很强的抗击力和承载能力。</w:t>
            </w:r>
          </w:p>
          <w:p>
            <w:pPr>
              <w:rPr>
                <w:rFonts w:hint="eastAsia" w:ascii="宋体" w:hAnsi="宋体" w:eastAsia="宋体"/>
                <w:szCs w:val="21"/>
                <w:lang w:eastAsia="zh-CN"/>
              </w:rPr>
            </w:pPr>
            <w:r>
              <w:rPr>
                <w:rFonts w:hint="eastAsia" w:ascii="宋体" w:hAnsi="宋体" w:eastAsia="宋体"/>
                <w:szCs w:val="21"/>
              </w:rPr>
              <w:t>规格：长：</w:t>
            </w:r>
            <w:r>
              <w:rPr>
                <w:rFonts w:ascii="宋体" w:hAnsi="宋体" w:eastAsia="宋体"/>
                <w:szCs w:val="21"/>
              </w:rPr>
              <w:t>380</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mm,宽</w:t>
            </w:r>
            <w:r>
              <w:rPr>
                <w:rFonts w:ascii="宋体" w:hAnsi="宋体" w:eastAsia="宋体"/>
                <w:szCs w:val="21"/>
              </w:rPr>
              <w:t>45</w:t>
            </w:r>
            <w:r>
              <w:rPr>
                <w:rFonts w:hint="eastAsia" w:ascii="宋体" w:hAnsi="宋体" w:eastAsia="宋体"/>
                <w:szCs w:val="21"/>
              </w:rPr>
              <w:t>0±</w:t>
            </w:r>
            <w:r>
              <w:rPr>
                <w:rFonts w:ascii="宋体" w:hAnsi="宋体" w:eastAsia="宋体"/>
                <w:szCs w:val="21"/>
              </w:rPr>
              <w:t>5</w:t>
            </w:r>
            <w:r>
              <w:rPr>
                <w:rFonts w:hint="eastAsia" w:ascii="宋体" w:hAnsi="宋体" w:eastAsia="宋体"/>
                <w:szCs w:val="21"/>
              </w:rPr>
              <w:t>mm, 厚度为15±</w:t>
            </w:r>
            <w:r>
              <w:rPr>
                <w:rFonts w:ascii="宋体" w:hAnsi="宋体" w:eastAsia="宋体"/>
                <w:szCs w:val="21"/>
              </w:rPr>
              <w:t>2</w:t>
            </w:r>
            <w:r>
              <w:rPr>
                <w:rFonts w:hint="eastAsia" w:ascii="宋体" w:hAnsi="宋体" w:eastAsia="宋体"/>
                <w:szCs w:val="21"/>
              </w:rPr>
              <w:t>mm。</w:t>
            </w:r>
          </w:p>
          <w:p>
            <w:pPr>
              <w:rPr>
                <w:rFonts w:hint="eastAsia" w:ascii="宋体" w:hAnsi="宋体" w:eastAsia="宋体"/>
                <w:szCs w:val="21"/>
                <w:lang w:eastAsia="zh-CN"/>
              </w:rPr>
            </w:pPr>
            <w:r>
              <w:rPr>
                <w:rFonts w:hint="eastAsia" w:ascii="宋体" w:hAnsi="宋体" w:eastAsia="宋体"/>
                <w:szCs w:val="21"/>
              </w:rPr>
              <w:t>2、 背板采用优质多层板高温热压一体成型，饰面采用环保防火板，耐磨、防污、具有很强的抗击力和承载能力。规格：写字板宽3</w:t>
            </w:r>
            <w:r>
              <w:rPr>
                <w:rFonts w:ascii="宋体" w:hAnsi="宋体" w:eastAsia="宋体"/>
                <w:szCs w:val="21"/>
              </w:rPr>
              <w:t>50</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mm,厚度1</w:t>
            </w:r>
            <w:r>
              <w:rPr>
                <w:rFonts w:ascii="宋体" w:hAnsi="宋体" w:eastAsia="宋体"/>
                <w:szCs w:val="21"/>
              </w:rPr>
              <w:t>2</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mm。</w:t>
            </w:r>
          </w:p>
          <w:p>
            <w:pPr>
              <w:rPr>
                <w:rFonts w:ascii="宋体" w:hAnsi="宋体" w:eastAsia="宋体"/>
                <w:szCs w:val="21"/>
              </w:rPr>
            </w:pPr>
            <w:r>
              <w:rPr>
                <w:rFonts w:hint="eastAsia" w:ascii="宋体" w:hAnsi="宋体" w:eastAsia="宋体"/>
                <w:szCs w:val="21"/>
              </w:rPr>
              <w:t>3、 装饰板采用优质三聚氰胺板，PVC封边， 厚度为5</w:t>
            </w:r>
            <w:r>
              <w:rPr>
                <w:rFonts w:ascii="宋体" w:hAnsi="宋体" w:eastAsia="宋体"/>
                <w:szCs w:val="21"/>
              </w:rPr>
              <w:t>mm</w:t>
            </w:r>
            <w:r>
              <w:rPr>
                <w:rFonts w:hint="eastAsia" w:ascii="宋体" w:hAnsi="宋体" w:eastAsia="宋体"/>
                <w:szCs w:val="21"/>
              </w:rPr>
              <w:t>±1mm。</w:t>
            </w:r>
          </w:p>
          <w:p>
            <w:pPr>
              <w:rPr>
                <w:rFonts w:hint="eastAsia" w:ascii="宋体" w:hAnsi="宋体" w:eastAsia="宋体"/>
                <w:szCs w:val="21"/>
                <w:lang w:eastAsia="zh-CN"/>
              </w:rPr>
            </w:pPr>
            <w:r>
              <w:rPr>
                <w:rFonts w:hint="eastAsia" w:ascii="宋体" w:hAnsi="宋体" w:eastAsia="宋体"/>
                <w:szCs w:val="21"/>
              </w:rPr>
              <w:t>4、座固定件组件采用优质热轧板经模具成型、焊接精制而成,壁厚为</w:t>
            </w:r>
            <w:r>
              <w:rPr>
                <w:rFonts w:ascii="宋体" w:hAnsi="宋体" w:eastAsia="宋体"/>
                <w:szCs w:val="21"/>
              </w:rPr>
              <w:t>4</w:t>
            </w:r>
            <w:r>
              <w:rPr>
                <w:rFonts w:hint="eastAsia" w:ascii="宋体" w:hAnsi="宋体" w:eastAsia="宋体"/>
                <w:szCs w:val="21"/>
              </w:rPr>
              <w:t>mm；座支撑件组件采用优质热轧板经模具成型、焊接精制而成，壁厚为4mm，产品表面经防锈、防污、淋化、静电喷涂处理。</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、横梁采用80mm×40mm×1.8mm方管,焊接精制而成，表面经防锈、防污、淋化、静电喷涂处理。</w:t>
            </w:r>
          </w:p>
          <w:p>
            <w:pPr>
              <w:rPr>
                <w:rFonts w:ascii="宋体" w:hAnsi="宋体" w:eastAsia="宋体"/>
                <w:szCs w:val="21"/>
              </w:rPr>
            </w:pPr>
            <w:r>
              <w:rPr>
                <w:rFonts w:hint="eastAsia" w:ascii="宋体" w:hAnsi="宋体" w:eastAsia="宋体"/>
                <w:szCs w:val="21"/>
              </w:rPr>
              <w:t>6、椅立柱采用优质冷轧钢板经模具轧成方管，规格60mm×40mm×1.5mm方管，表面经抛光喷涂处理。</w:t>
            </w:r>
          </w:p>
          <w:p>
            <w:pPr>
              <w:rPr>
                <w:rFonts w:ascii="宋体" w:hAnsi="宋体" w:eastAsia="宋体"/>
                <w:szCs w:val="21"/>
              </w:rPr>
            </w:pPr>
            <w:r>
              <w:rPr>
                <w:rFonts w:ascii="宋体" w:hAnsi="宋体" w:eastAsia="宋体"/>
                <w:szCs w:val="21"/>
              </w:rPr>
              <w:t>7</w:t>
            </w:r>
            <w:r>
              <w:rPr>
                <w:rFonts w:hint="eastAsia" w:ascii="宋体" w:hAnsi="宋体" w:eastAsia="宋体"/>
                <w:szCs w:val="21"/>
              </w:rPr>
              <w:t>、椅站脚上托架采用铝合金，模具一体压铸成型，表面经抛光，静电喷涂处理（规格：40*310*75mm），重量302g。</w:t>
            </w:r>
          </w:p>
          <w:p>
            <w:pPr>
              <w:rPr>
                <w:rFonts w:ascii="宋体" w:hAnsi="宋体" w:eastAsia="宋体"/>
                <w:szCs w:val="21"/>
              </w:rPr>
            </w:pPr>
            <w:r>
              <w:rPr>
                <w:rFonts w:hint="eastAsia" w:ascii="宋体" w:hAnsi="宋体" w:eastAsia="宋体"/>
                <w:szCs w:val="21"/>
              </w:rPr>
              <w:t>8、座板下方装饰件采用优质ABS加纤工程塑料，经模具一体成型，面三条加强筋，坚固耐用，美观大方，长245±5mm*宽210±5mm*2.0 mm。</w:t>
            </w:r>
          </w:p>
          <w:p>
            <w:pPr>
              <w:rPr>
                <w:rFonts w:ascii="宋体" w:hAnsi="宋体" w:eastAsia="宋体"/>
                <w:szCs w:val="21"/>
              </w:rPr>
            </w:pPr>
            <w:r>
              <w:rPr>
                <w:rFonts w:ascii="宋体" w:hAnsi="宋体" w:eastAsia="宋体"/>
                <w:szCs w:val="21"/>
              </w:rPr>
              <w:t>9</w:t>
            </w:r>
            <w:r>
              <w:rPr>
                <w:rFonts w:hint="eastAsia" w:ascii="宋体" w:hAnsi="宋体" w:eastAsia="宋体"/>
                <w:szCs w:val="21"/>
              </w:rPr>
              <w:t>、书兜采用优质ABS加纤工程塑料，经模具一体成型；长465±5mm ，宽190±5mm，高50±5mm ；书托板可前后活动。</w:t>
            </w:r>
          </w:p>
          <w:p>
            <w:pPr>
              <w:rPr>
                <w:rFonts w:ascii="宋体" w:hAnsi="宋体" w:eastAsia="宋体"/>
                <w:szCs w:val="21"/>
              </w:rPr>
            </w:pPr>
            <w:r>
              <w:rPr>
                <w:rFonts w:ascii="宋体" w:hAnsi="宋体" w:eastAsia="宋体"/>
                <w:szCs w:val="21"/>
              </w:rPr>
              <w:t>10</w:t>
            </w:r>
            <w:r>
              <w:rPr>
                <w:rFonts w:hint="eastAsia" w:ascii="宋体" w:hAnsi="宋体" w:eastAsia="宋体"/>
                <w:szCs w:val="21"/>
              </w:rPr>
              <w:t>、回复结构，弹簧+阻尼的慢回位，轻巧耐用，无噪音</w:t>
            </w:r>
          </w:p>
          <w:p>
            <w:pP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、后排：中心距宽为520mm，写字板高度750mm（±10mm），写字板宽度350 mm（±10mm），座板离地面高450 mm（±10mm）。</w:t>
            </w:r>
          </w:p>
        </w:tc>
        <w:tc>
          <w:tcPr>
            <w:tcW w:w="789" w:type="dxa"/>
            <w:gridSpan w:val="2"/>
            <w:noWrap/>
            <w:vAlign w:val="center"/>
          </w:tcPr>
          <w:p>
            <w:pPr>
              <w:rPr>
                <w:rFonts w:ascii="宋体" w:hAnsi="宋体" w:eastAsia="宋体"/>
                <w:szCs w:val="21"/>
              </w:rPr>
            </w:pPr>
            <w:r>
              <w:rPr>
                <w:rFonts w:hint="eastAsia" w:ascii="宋体" w:hAnsi="宋体" w:eastAsia="宋体"/>
                <w:szCs w:val="21"/>
              </w:rPr>
              <w:t>96</w:t>
            </w:r>
          </w:p>
        </w:tc>
        <w:tc>
          <w:tcPr>
            <w:tcW w:w="628" w:type="dxa"/>
            <w:noWrap/>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礼堂椅后</w:t>
            </w:r>
          </w:p>
        </w:tc>
        <w:tc>
          <w:tcPr>
            <w:tcW w:w="5529" w:type="dxa"/>
            <w:gridSpan w:val="2"/>
            <w:noWrap/>
            <w:vAlign w:val="center"/>
          </w:tcPr>
          <w:p>
            <w:pPr>
              <w:rPr>
                <w:rFonts w:ascii="宋体" w:hAnsi="宋体" w:eastAsia="宋体"/>
                <w:szCs w:val="21"/>
              </w:rPr>
            </w:pPr>
            <w:r>
              <w:rPr>
                <w:rFonts w:hint="eastAsia" w:ascii="宋体" w:hAnsi="宋体" w:eastAsia="宋体"/>
                <w:szCs w:val="21"/>
              </w:rPr>
              <w:t>1、 座板采用优质多层板高温热压而成，自然环保，饰面采用环保防火板，耐磨、防污、具有很强的抗击力和承载能力。</w:t>
            </w:r>
          </w:p>
          <w:p>
            <w:pPr>
              <w:rPr>
                <w:rFonts w:hint="eastAsia" w:ascii="宋体" w:hAnsi="宋体" w:eastAsia="宋体"/>
                <w:szCs w:val="21"/>
                <w:lang w:eastAsia="zh-CN"/>
              </w:rPr>
            </w:pPr>
            <w:r>
              <w:rPr>
                <w:rFonts w:hint="eastAsia" w:ascii="宋体" w:hAnsi="宋体" w:eastAsia="宋体"/>
                <w:szCs w:val="21"/>
              </w:rPr>
              <w:t>规格：长：</w:t>
            </w:r>
            <w:r>
              <w:rPr>
                <w:rFonts w:ascii="宋体" w:hAnsi="宋体" w:eastAsia="宋体"/>
                <w:szCs w:val="21"/>
              </w:rPr>
              <w:t>380</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mm,宽</w:t>
            </w:r>
            <w:r>
              <w:rPr>
                <w:rFonts w:ascii="宋体" w:hAnsi="宋体" w:eastAsia="宋体"/>
                <w:szCs w:val="21"/>
              </w:rPr>
              <w:t>45</w:t>
            </w:r>
            <w:r>
              <w:rPr>
                <w:rFonts w:hint="eastAsia" w:ascii="宋体" w:hAnsi="宋体" w:eastAsia="宋体"/>
                <w:szCs w:val="21"/>
              </w:rPr>
              <w:t>0±</w:t>
            </w:r>
            <w:r>
              <w:rPr>
                <w:rFonts w:ascii="宋体" w:hAnsi="宋体" w:eastAsia="宋体"/>
                <w:szCs w:val="21"/>
              </w:rPr>
              <w:t>5</w:t>
            </w:r>
            <w:r>
              <w:rPr>
                <w:rFonts w:hint="eastAsia" w:ascii="宋体" w:hAnsi="宋体" w:eastAsia="宋体"/>
                <w:szCs w:val="21"/>
              </w:rPr>
              <w:t>mm, 厚度为15±</w:t>
            </w:r>
            <w:r>
              <w:rPr>
                <w:rFonts w:ascii="宋体" w:hAnsi="宋体" w:eastAsia="宋体"/>
                <w:szCs w:val="21"/>
              </w:rPr>
              <w:t>2</w:t>
            </w:r>
            <w:r>
              <w:rPr>
                <w:rFonts w:hint="eastAsia" w:ascii="宋体" w:hAnsi="宋体" w:eastAsia="宋体"/>
                <w:szCs w:val="21"/>
              </w:rPr>
              <w:t>mm。</w:t>
            </w:r>
          </w:p>
          <w:p>
            <w:pPr>
              <w:rPr>
                <w:rFonts w:hint="eastAsia" w:ascii="宋体" w:hAnsi="宋体" w:eastAsia="宋体"/>
                <w:szCs w:val="21"/>
                <w:lang w:eastAsia="zh-CN"/>
              </w:rPr>
            </w:pPr>
            <w:r>
              <w:rPr>
                <w:rFonts w:hint="eastAsia" w:ascii="宋体" w:hAnsi="宋体" w:eastAsia="宋体"/>
                <w:szCs w:val="21"/>
              </w:rPr>
              <w:t>2、 背板采用优质多层板高温热压一体成型，饰面采用环保防火板，耐磨、防污、具有很强的抗击力和承载能力。规格：写字板宽3</w:t>
            </w:r>
            <w:r>
              <w:rPr>
                <w:rFonts w:ascii="宋体" w:hAnsi="宋体" w:eastAsia="宋体"/>
                <w:szCs w:val="21"/>
              </w:rPr>
              <w:t>50</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mm,厚度1</w:t>
            </w:r>
            <w:r>
              <w:rPr>
                <w:rFonts w:ascii="宋体" w:hAnsi="宋体" w:eastAsia="宋体"/>
                <w:szCs w:val="21"/>
              </w:rPr>
              <w:t>2</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mm。</w:t>
            </w:r>
          </w:p>
          <w:p>
            <w:pPr>
              <w:rPr>
                <w:rFonts w:ascii="宋体" w:hAnsi="宋体" w:eastAsia="宋体"/>
                <w:szCs w:val="21"/>
              </w:rPr>
            </w:pPr>
            <w:r>
              <w:rPr>
                <w:rFonts w:hint="eastAsia" w:ascii="宋体" w:hAnsi="宋体" w:eastAsia="宋体"/>
                <w:szCs w:val="21"/>
              </w:rPr>
              <w:t>3、 装饰板采用优质三聚氰胺板，PVC封边， 厚度为5</w:t>
            </w:r>
            <w:r>
              <w:rPr>
                <w:rFonts w:ascii="宋体" w:hAnsi="宋体" w:eastAsia="宋体"/>
                <w:szCs w:val="21"/>
              </w:rPr>
              <w:t>mm</w:t>
            </w:r>
            <w:r>
              <w:rPr>
                <w:rFonts w:hint="eastAsia" w:ascii="宋体" w:hAnsi="宋体" w:eastAsia="宋体"/>
                <w:szCs w:val="21"/>
              </w:rPr>
              <w:t>±1mm。</w:t>
            </w:r>
          </w:p>
          <w:p>
            <w:pPr>
              <w:rPr>
                <w:rFonts w:hint="eastAsia" w:ascii="宋体" w:hAnsi="宋体" w:eastAsia="宋体"/>
                <w:szCs w:val="21"/>
                <w:lang w:eastAsia="zh-CN"/>
              </w:rPr>
            </w:pPr>
            <w:r>
              <w:rPr>
                <w:rFonts w:hint="eastAsia" w:ascii="宋体" w:hAnsi="宋体" w:eastAsia="宋体"/>
                <w:szCs w:val="21"/>
              </w:rPr>
              <w:t>4、座固定件组件采用优质热轧板经模具成型、焊接精制而成,壁厚为</w:t>
            </w:r>
            <w:r>
              <w:rPr>
                <w:rFonts w:ascii="宋体" w:hAnsi="宋体" w:eastAsia="宋体"/>
                <w:szCs w:val="21"/>
              </w:rPr>
              <w:t>4</w:t>
            </w:r>
            <w:r>
              <w:rPr>
                <w:rFonts w:hint="eastAsia" w:ascii="宋体" w:hAnsi="宋体" w:eastAsia="宋体"/>
                <w:szCs w:val="21"/>
              </w:rPr>
              <w:t>mm；座支撑件组件采用优质热轧板经模具成型、焊接精制而成，壁厚为4mm，产品表面经防锈、防污、淋化、静电喷涂处理。</w:t>
            </w:r>
          </w:p>
          <w:p>
            <w:pPr>
              <w:rPr>
                <w:rFonts w:hint="eastAsia" w:ascii="宋体" w:hAnsi="宋体" w:eastAsia="宋体"/>
                <w:szCs w:val="21"/>
                <w:lang w:eastAsia="zh-CN"/>
              </w:rPr>
            </w:pPr>
            <w:r>
              <w:rPr>
                <w:rFonts w:ascii="宋体" w:hAnsi="宋体" w:eastAsia="宋体"/>
                <w:szCs w:val="21"/>
              </w:rPr>
              <w:t>5</w:t>
            </w:r>
            <w:r>
              <w:rPr>
                <w:rFonts w:hint="eastAsia" w:ascii="宋体" w:hAnsi="宋体" w:eastAsia="宋体"/>
                <w:szCs w:val="21"/>
              </w:rPr>
              <w:t>、横梁采用80mm×40mm×1.8mm方管,焊接精制而成，表面经防锈、防污、淋化、静电喷涂处理。</w:t>
            </w:r>
          </w:p>
          <w:p>
            <w:pPr>
              <w:rPr>
                <w:rFonts w:ascii="宋体" w:hAnsi="宋体" w:eastAsia="宋体"/>
                <w:szCs w:val="21"/>
              </w:rPr>
            </w:pPr>
            <w:r>
              <w:rPr>
                <w:rFonts w:hint="eastAsia" w:ascii="宋体" w:hAnsi="宋体" w:eastAsia="宋体"/>
                <w:szCs w:val="21"/>
              </w:rPr>
              <w:t>6、椅立柱采用优质冷轧钢板经模具轧成方管，规格60mm×40mm×1.5mm方管，表面经抛光喷涂处理。</w:t>
            </w:r>
          </w:p>
          <w:p>
            <w:pPr>
              <w:rPr>
                <w:rFonts w:ascii="宋体" w:hAnsi="宋体" w:eastAsia="宋体"/>
                <w:szCs w:val="21"/>
              </w:rPr>
            </w:pPr>
            <w:r>
              <w:rPr>
                <w:rFonts w:ascii="宋体" w:hAnsi="宋体" w:eastAsia="宋体"/>
                <w:szCs w:val="21"/>
              </w:rPr>
              <w:t>7</w:t>
            </w:r>
            <w:r>
              <w:rPr>
                <w:rFonts w:hint="eastAsia" w:ascii="宋体" w:hAnsi="宋体" w:eastAsia="宋体"/>
                <w:szCs w:val="21"/>
              </w:rPr>
              <w:t>、椅站脚上托架采用铝合金，模具一体压铸成型，表面经抛光，静电喷涂处理（规格：40*310*75mm），重量302g。</w:t>
            </w:r>
          </w:p>
          <w:p>
            <w:pPr>
              <w:rPr>
                <w:rFonts w:ascii="宋体" w:hAnsi="宋体" w:eastAsia="宋体"/>
                <w:szCs w:val="21"/>
              </w:rPr>
            </w:pPr>
            <w:r>
              <w:rPr>
                <w:rFonts w:hint="eastAsia" w:ascii="宋体" w:hAnsi="宋体" w:eastAsia="宋体"/>
                <w:szCs w:val="21"/>
              </w:rPr>
              <w:t>8、座板下方装饰件采用优质ABS加纤工程塑料，经模具一体成型，面三条加强筋，坚固耐用，美观大方，长245±5mm*宽210±5mm*2.0 mm。</w:t>
            </w:r>
          </w:p>
          <w:p>
            <w:pPr>
              <w:rPr>
                <w:rFonts w:ascii="宋体" w:hAnsi="宋体" w:eastAsia="宋体"/>
                <w:szCs w:val="21"/>
              </w:rPr>
            </w:pPr>
            <w:r>
              <w:rPr>
                <w:rFonts w:ascii="宋体" w:hAnsi="宋体" w:eastAsia="宋体"/>
                <w:szCs w:val="21"/>
              </w:rPr>
              <w:t>9</w:t>
            </w:r>
            <w:r>
              <w:rPr>
                <w:rFonts w:hint="eastAsia" w:ascii="宋体" w:hAnsi="宋体" w:eastAsia="宋体"/>
                <w:szCs w:val="21"/>
              </w:rPr>
              <w:t>、书兜采用优质ABS加纤工程塑料，经模具一体成型；长465±5mm ，宽190±5mm，高50±5mm ；书托板可前后活动。</w:t>
            </w:r>
          </w:p>
          <w:p>
            <w:pPr>
              <w:rPr>
                <w:rFonts w:ascii="宋体" w:hAnsi="宋体" w:eastAsia="宋体"/>
                <w:szCs w:val="21"/>
              </w:rPr>
            </w:pPr>
            <w:r>
              <w:rPr>
                <w:rFonts w:ascii="宋体" w:hAnsi="宋体" w:eastAsia="宋体"/>
                <w:szCs w:val="21"/>
              </w:rPr>
              <w:t>10</w:t>
            </w:r>
            <w:r>
              <w:rPr>
                <w:rFonts w:hint="eastAsia" w:ascii="宋体" w:hAnsi="宋体" w:eastAsia="宋体"/>
                <w:szCs w:val="21"/>
              </w:rPr>
              <w:t>、回复结构，弹簧+阻尼的慢回位，轻巧耐用，无噪音</w:t>
            </w:r>
          </w:p>
          <w:p>
            <w:pP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、后排：中心距宽为520mm，写字板高度750mm（±10mm），写字板宽度350 mm（±10mm），座板离地面高450 mm（±10mm）。</w:t>
            </w:r>
          </w:p>
        </w:tc>
        <w:tc>
          <w:tcPr>
            <w:tcW w:w="789" w:type="dxa"/>
            <w:gridSpan w:val="2"/>
            <w:noWrap/>
            <w:vAlign w:val="center"/>
          </w:tcPr>
          <w:p>
            <w:pPr>
              <w:rPr>
                <w:rFonts w:ascii="宋体" w:hAnsi="宋体" w:eastAsia="宋体"/>
                <w:szCs w:val="21"/>
              </w:rPr>
            </w:pPr>
            <w:r>
              <w:rPr>
                <w:rFonts w:hint="eastAsia" w:ascii="宋体" w:hAnsi="宋体" w:eastAsia="宋体"/>
                <w:szCs w:val="21"/>
              </w:rPr>
              <w:t>8</w:t>
            </w:r>
          </w:p>
        </w:tc>
        <w:tc>
          <w:tcPr>
            <w:tcW w:w="628" w:type="dxa"/>
            <w:noWrap/>
            <w:vAlign w:val="center"/>
          </w:tcPr>
          <w:p>
            <w:pPr>
              <w:rPr>
                <w:rFonts w:ascii="宋体" w:hAnsi="宋体" w:eastAsia="宋体"/>
                <w:szCs w:val="21"/>
              </w:rPr>
            </w:pPr>
            <w:r>
              <w:rPr>
                <w:rFonts w:hint="eastAsia" w:ascii="宋体" w:hAnsi="宋体" w:eastAsia="宋体"/>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ign w:val="center"/>
          </w:tcPr>
          <w:p>
            <w:pPr>
              <w:pStyle w:val="52"/>
              <w:numPr>
                <w:ilvl w:val="0"/>
                <w:numId w:val="22"/>
              </w:numPr>
              <w:ind w:firstLineChars="0"/>
              <w:rPr>
                <w:rFonts w:ascii="宋体" w:hAnsi="宋体" w:eastAsia="宋体"/>
                <w:szCs w:val="21"/>
              </w:rPr>
            </w:pPr>
          </w:p>
        </w:tc>
        <w:tc>
          <w:tcPr>
            <w:tcW w:w="992" w:type="dxa"/>
            <w:noWrap/>
            <w:vAlign w:val="center"/>
          </w:tcPr>
          <w:p>
            <w:pPr>
              <w:jc w:val="left"/>
              <w:rPr>
                <w:rFonts w:ascii="宋体" w:hAnsi="宋体" w:eastAsia="宋体"/>
                <w:szCs w:val="21"/>
              </w:rPr>
            </w:pPr>
            <w:r>
              <w:rPr>
                <w:rFonts w:hint="eastAsia" w:ascii="宋体" w:hAnsi="宋体" w:eastAsia="宋体"/>
                <w:szCs w:val="21"/>
              </w:rPr>
              <w:t>礼堂椅安装</w:t>
            </w:r>
          </w:p>
        </w:tc>
        <w:tc>
          <w:tcPr>
            <w:tcW w:w="5529" w:type="dxa"/>
            <w:gridSpan w:val="2"/>
            <w:noWrap/>
            <w:vAlign w:val="center"/>
          </w:tcPr>
          <w:p>
            <w:pPr>
              <w:rPr>
                <w:rFonts w:ascii="宋体" w:hAnsi="宋体" w:eastAsia="宋体"/>
                <w:szCs w:val="21"/>
              </w:rPr>
            </w:pPr>
            <w:r>
              <w:rPr>
                <w:rFonts w:hint="eastAsia" w:ascii="宋体" w:hAnsi="宋体" w:eastAsia="宋体"/>
                <w:szCs w:val="21"/>
              </w:rPr>
              <w:t>标准安装，达到用户使用要求</w:t>
            </w:r>
          </w:p>
        </w:tc>
        <w:tc>
          <w:tcPr>
            <w:tcW w:w="789" w:type="dxa"/>
            <w:gridSpan w:val="2"/>
            <w:noWrap/>
            <w:vAlign w:val="center"/>
          </w:tcPr>
          <w:p>
            <w:pPr>
              <w:rPr>
                <w:rFonts w:ascii="宋体" w:hAnsi="宋体" w:eastAsia="宋体"/>
                <w:szCs w:val="21"/>
              </w:rPr>
            </w:pPr>
            <w:r>
              <w:rPr>
                <w:rFonts w:hint="eastAsia" w:ascii="宋体" w:hAnsi="宋体" w:eastAsia="宋体"/>
                <w:szCs w:val="21"/>
              </w:rPr>
              <w:t>112</w:t>
            </w:r>
          </w:p>
        </w:tc>
        <w:tc>
          <w:tcPr>
            <w:tcW w:w="628" w:type="dxa"/>
            <w:noWrap/>
            <w:vAlign w:val="center"/>
          </w:tcPr>
          <w:p>
            <w:pPr>
              <w:rPr>
                <w:rFonts w:ascii="宋体" w:hAnsi="宋体" w:eastAsia="宋体"/>
                <w:szCs w:val="21"/>
              </w:rPr>
            </w:pPr>
            <w:r>
              <w:rPr>
                <w:rFonts w:hint="eastAsia" w:ascii="宋体" w:hAnsi="宋体" w:eastAsia="宋体"/>
                <w:szCs w:val="21"/>
              </w:rPr>
              <w:t>套</w:t>
            </w:r>
          </w:p>
        </w:tc>
      </w:tr>
    </w:tbl>
    <w:p>
      <w:pPr>
        <w:rPr>
          <w:rFonts w:ascii="宋体" w:hAnsi="宋体" w:cs="宋体"/>
          <w:sz w:val="36"/>
          <w:szCs w:val="36"/>
        </w:rPr>
      </w:pPr>
      <w:r>
        <w:rPr>
          <w:rFonts w:hint="eastAsia" w:ascii="宋体" w:hAnsi="宋体" w:cs="宋体"/>
          <w:sz w:val="36"/>
          <w:szCs w:val="36"/>
        </w:rPr>
        <w:br w:type="page"/>
      </w:r>
    </w:p>
    <w:p>
      <w:pPr>
        <w:pStyle w:val="3"/>
        <w:rPr>
          <w:rFonts w:ascii="华文中宋" w:hAnsi="华文中宋" w:eastAsia="华文中宋" w:cs="华文中宋"/>
          <w:spacing w:val="28"/>
          <w:kern w:val="0"/>
          <w:sz w:val="44"/>
          <w:szCs w:val="44"/>
        </w:rPr>
      </w:pPr>
      <w:r>
        <w:rPr>
          <w:rFonts w:hint="eastAsia" w:ascii="宋体" w:hAnsi="宋体" w:cs="宋体"/>
          <w:sz w:val="36"/>
          <w:szCs w:val="36"/>
        </w:rPr>
        <w:t>第六部分 合同条款</w:t>
      </w:r>
      <w:bookmarkEnd w:id="64"/>
      <w:bookmarkEnd w:id="67"/>
    </w:p>
    <w:p>
      <w:pPr>
        <w:kinsoku w:val="0"/>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甲方：西安市灞桥区东城第一小学五星分校</w:t>
      </w:r>
    </w:p>
    <w:p>
      <w:pPr>
        <w:kinsoku w:val="0"/>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kinsoku w:val="0"/>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根据《中华人民共和国政府采购法》、《中华人民共和国民法典》等法律法规，甲方通过竞争性谈判，选定乙方为中标单位。甲、乙双方在平等基础上协商一致，达成如下合同条款：</w:t>
      </w:r>
    </w:p>
    <w:p>
      <w:pPr>
        <w:kinsoku w:val="0"/>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
          <w:sz w:val="24"/>
          <w:szCs w:val="24"/>
        </w:rPr>
        <w:t>合同内容</w:t>
      </w:r>
    </w:p>
    <w:tbl>
      <w:tblPr>
        <w:tblStyle w:val="23"/>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1620"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设备名称</w:t>
            </w:r>
          </w:p>
        </w:tc>
        <w:tc>
          <w:tcPr>
            <w:tcW w:w="1260"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型号</w:t>
            </w:r>
          </w:p>
        </w:tc>
        <w:tc>
          <w:tcPr>
            <w:tcW w:w="900"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产地</w:t>
            </w:r>
          </w:p>
        </w:tc>
        <w:tc>
          <w:tcPr>
            <w:tcW w:w="900"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数量</w:t>
            </w:r>
          </w:p>
        </w:tc>
        <w:tc>
          <w:tcPr>
            <w:tcW w:w="900"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单价</w:t>
            </w:r>
          </w:p>
        </w:tc>
        <w:tc>
          <w:tcPr>
            <w:tcW w:w="894"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总价</w:t>
            </w:r>
          </w:p>
        </w:tc>
        <w:tc>
          <w:tcPr>
            <w:tcW w:w="839" w:type="dxa"/>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620" w:type="dxa"/>
            <w:vAlign w:val="center"/>
          </w:tcPr>
          <w:p>
            <w:pPr>
              <w:adjustRightInd w:val="0"/>
              <w:snapToGrid w:val="0"/>
              <w:jc w:val="center"/>
              <w:rPr>
                <w:rFonts w:ascii="宋体" w:hAnsi="宋体" w:eastAsia="宋体" w:cs="宋体"/>
                <w:color w:val="000000"/>
                <w:sz w:val="24"/>
                <w:szCs w:val="24"/>
              </w:rPr>
            </w:pPr>
          </w:p>
        </w:tc>
        <w:tc>
          <w:tcPr>
            <w:tcW w:w="1260" w:type="dxa"/>
            <w:vAlign w:val="center"/>
          </w:tcPr>
          <w:p>
            <w:pPr>
              <w:spacing w:line="400" w:lineRule="exact"/>
              <w:jc w:val="center"/>
              <w:rPr>
                <w:rFonts w:ascii="宋体" w:hAnsi="宋体" w:eastAsia="宋体" w:cs="宋体"/>
                <w:color w:val="000000"/>
                <w:sz w:val="24"/>
                <w:szCs w:val="24"/>
              </w:rPr>
            </w:pPr>
          </w:p>
        </w:tc>
        <w:tc>
          <w:tcPr>
            <w:tcW w:w="900" w:type="dxa"/>
            <w:vAlign w:val="center"/>
          </w:tcPr>
          <w:p>
            <w:pPr>
              <w:spacing w:line="400" w:lineRule="exact"/>
              <w:jc w:val="center"/>
              <w:rPr>
                <w:rFonts w:ascii="宋体" w:hAnsi="宋体" w:eastAsia="宋体" w:cs="宋体"/>
                <w:color w:val="000000"/>
                <w:sz w:val="24"/>
                <w:szCs w:val="24"/>
              </w:rPr>
            </w:pPr>
          </w:p>
        </w:tc>
        <w:tc>
          <w:tcPr>
            <w:tcW w:w="900" w:type="dxa"/>
            <w:vAlign w:val="center"/>
          </w:tcPr>
          <w:p>
            <w:pPr>
              <w:adjustRightInd w:val="0"/>
              <w:snapToGrid w:val="0"/>
              <w:jc w:val="center"/>
              <w:rPr>
                <w:rFonts w:ascii="宋体" w:hAnsi="宋体" w:eastAsia="宋体" w:cs="宋体"/>
                <w:color w:val="000000"/>
                <w:sz w:val="24"/>
                <w:szCs w:val="24"/>
              </w:rPr>
            </w:pPr>
          </w:p>
        </w:tc>
        <w:tc>
          <w:tcPr>
            <w:tcW w:w="900" w:type="dxa"/>
            <w:vAlign w:val="center"/>
          </w:tcPr>
          <w:p>
            <w:pPr>
              <w:autoSpaceDN w:val="0"/>
              <w:jc w:val="center"/>
              <w:textAlignment w:val="center"/>
              <w:rPr>
                <w:rFonts w:ascii="宋体" w:hAnsi="宋体" w:eastAsia="宋体" w:cs="宋体"/>
                <w:color w:val="000000"/>
                <w:sz w:val="24"/>
                <w:szCs w:val="24"/>
              </w:rPr>
            </w:pPr>
          </w:p>
        </w:tc>
        <w:tc>
          <w:tcPr>
            <w:tcW w:w="894" w:type="dxa"/>
            <w:vAlign w:val="center"/>
          </w:tcPr>
          <w:p>
            <w:pPr>
              <w:autoSpaceDN w:val="0"/>
              <w:jc w:val="center"/>
              <w:textAlignment w:val="center"/>
              <w:rPr>
                <w:rFonts w:ascii="宋体" w:hAnsi="宋体" w:eastAsia="宋体" w:cs="宋体"/>
                <w:color w:val="000000"/>
                <w:sz w:val="24"/>
                <w:szCs w:val="24"/>
              </w:rPr>
            </w:pPr>
          </w:p>
        </w:tc>
        <w:tc>
          <w:tcPr>
            <w:tcW w:w="839" w:type="dxa"/>
            <w:vAlign w:val="center"/>
          </w:tcPr>
          <w:p>
            <w:pPr>
              <w:autoSpaceDN w:val="0"/>
              <w:jc w:val="center"/>
              <w:textAlignment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eastAsia="宋体" w:cs="宋体"/>
                <w:color w:val="000000"/>
                <w:sz w:val="24"/>
                <w:szCs w:val="24"/>
              </w:rPr>
            </w:pPr>
          </w:p>
        </w:tc>
        <w:tc>
          <w:tcPr>
            <w:tcW w:w="1620" w:type="dxa"/>
            <w:vAlign w:val="center"/>
          </w:tcPr>
          <w:p>
            <w:pPr>
              <w:adjustRightInd w:val="0"/>
              <w:snapToGrid w:val="0"/>
              <w:jc w:val="center"/>
              <w:rPr>
                <w:rFonts w:ascii="宋体" w:hAnsi="宋体" w:eastAsia="宋体" w:cs="宋体"/>
                <w:color w:val="000000"/>
                <w:sz w:val="24"/>
                <w:szCs w:val="24"/>
              </w:rPr>
            </w:pPr>
          </w:p>
        </w:tc>
        <w:tc>
          <w:tcPr>
            <w:tcW w:w="1260" w:type="dxa"/>
            <w:vAlign w:val="center"/>
          </w:tcPr>
          <w:p>
            <w:pPr>
              <w:spacing w:line="400" w:lineRule="exact"/>
              <w:jc w:val="center"/>
              <w:rPr>
                <w:rFonts w:ascii="宋体" w:hAnsi="宋体" w:eastAsia="宋体" w:cs="宋体"/>
                <w:color w:val="000000"/>
                <w:sz w:val="24"/>
                <w:szCs w:val="24"/>
              </w:rPr>
            </w:pPr>
          </w:p>
        </w:tc>
        <w:tc>
          <w:tcPr>
            <w:tcW w:w="900" w:type="dxa"/>
            <w:vAlign w:val="center"/>
          </w:tcPr>
          <w:p>
            <w:pPr>
              <w:spacing w:line="400" w:lineRule="exact"/>
              <w:jc w:val="center"/>
              <w:rPr>
                <w:rFonts w:ascii="宋体" w:hAnsi="宋体" w:eastAsia="宋体" w:cs="宋体"/>
                <w:color w:val="000000"/>
                <w:sz w:val="24"/>
                <w:szCs w:val="24"/>
              </w:rPr>
            </w:pPr>
          </w:p>
        </w:tc>
        <w:tc>
          <w:tcPr>
            <w:tcW w:w="900" w:type="dxa"/>
            <w:vAlign w:val="center"/>
          </w:tcPr>
          <w:p>
            <w:pPr>
              <w:adjustRightInd w:val="0"/>
              <w:snapToGrid w:val="0"/>
              <w:jc w:val="center"/>
              <w:rPr>
                <w:rFonts w:ascii="宋体" w:hAnsi="宋体" w:eastAsia="宋体" w:cs="宋体"/>
                <w:color w:val="000000"/>
                <w:sz w:val="24"/>
                <w:szCs w:val="24"/>
              </w:rPr>
            </w:pPr>
          </w:p>
        </w:tc>
        <w:tc>
          <w:tcPr>
            <w:tcW w:w="900" w:type="dxa"/>
            <w:vAlign w:val="center"/>
          </w:tcPr>
          <w:p>
            <w:pPr>
              <w:autoSpaceDN w:val="0"/>
              <w:jc w:val="center"/>
              <w:textAlignment w:val="center"/>
              <w:rPr>
                <w:rFonts w:ascii="宋体" w:hAnsi="宋体" w:eastAsia="宋体" w:cs="宋体"/>
                <w:color w:val="000000"/>
                <w:sz w:val="24"/>
                <w:szCs w:val="24"/>
              </w:rPr>
            </w:pPr>
          </w:p>
        </w:tc>
        <w:tc>
          <w:tcPr>
            <w:tcW w:w="894" w:type="dxa"/>
            <w:vAlign w:val="center"/>
          </w:tcPr>
          <w:p>
            <w:pPr>
              <w:autoSpaceDN w:val="0"/>
              <w:jc w:val="center"/>
              <w:textAlignment w:val="center"/>
              <w:rPr>
                <w:rFonts w:ascii="宋体" w:hAnsi="宋体" w:eastAsia="宋体" w:cs="宋体"/>
                <w:color w:val="000000"/>
                <w:sz w:val="24"/>
                <w:szCs w:val="24"/>
              </w:rPr>
            </w:pPr>
          </w:p>
        </w:tc>
        <w:tc>
          <w:tcPr>
            <w:tcW w:w="839" w:type="dxa"/>
            <w:vAlign w:val="center"/>
          </w:tcPr>
          <w:p>
            <w:pPr>
              <w:autoSpaceDN w:val="0"/>
              <w:jc w:val="center"/>
              <w:textAlignment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ascii="宋体" w:hAnsi="宋体" w:eastAsia="宋体" w:cs="宋体"/>
                <w:color w:val="000000"/>
                <w:sz w:val="24"/>
                <w:szCs w:val="24"/>
              </w:rPr>
            </w:pPr>
          </w:p>
        </w:tc>
        <w:tc>
          <w:tcPr>
            <w:tcW w:w="1620" w:type="dxa"/>
            <w:vAlign w:val="center"/>
          </w:tcPr>
          <w:p>
            <w:pPr>
              <w:adjustRightInd w:val="0"/>
              <w:snapToGrid w:val="0"/>
              <w:jc w:val="center"/>
              <w:rPr>
                <w:rFonts w:ascii="宋体" w:hAnsi="宋体" w:eastAsia="宋体" w:cs="宋体"/>
                <w:color w:val="000000"/>
                <w:sz w:val="24"/>
                <w:szCs w:val="24"/>
              </w:rPr>
            </w:pPr>
          </w:p>
        </w:tc>
        <w:tc>
          <w:tcPr>
            <w:tcW w:w="1260" w:type="dxa"/>
            <w:vAlign w:val="center"/>
          </w:tcPr>
          <w:p>
            <w:pPr>
              <w:jc w:val="center"/>
              <w:rPr>
                <w:rFonts w:ascii="宋体" w:hAnsi="宋体" w:eastAsia="宋体" w:cs="宋体"/>
                <w:color w:val="000000"/>
                <w:sz w:val="24"/>
                <w:szCs w:val="24"/>
              </w:rPr>
            </w:pPr>
          </w:p>
        </w:tc>
        <w:tc>
          <w:tcPr>
            <w:tcW w:w="900" w:type="dxa"/>
            <w:vAlign w:val="center"/>
          </w:tcPr>
          <w:p>
            <w:pPr>
              <w:spacing w:line="400" w:lineRule="exact"/>
              <w:jc w:val="center"/>
              <w:rPr>
                <w:rFonts w:ascii="宋体" w:hAnsi="宋体" w:eastAsia="宋体" w:cs="宋体"/>
                <w:color w:val="000000"/>
                <w:sz w:val="24"/>
                <w:szCs w:val="24"/>
              </w:rPr>
            </w:pPr>
          </w:p>
        </w:tc>
        <w:tc>
          <w:tcPr>
            <w:tcW w:w="900" w:type="dxa"/>
            <w:vAlign w:val="center"/>
          </w:tcPr>
          <w:p>
            <w:pPr>
              <w:adjustRightInd w:val="0"/>
              <w:snapToGrid w:val="0"/>
              <w:jc w:val="center"/>
              <w:rPr>
                <w:rFonts w:ascii="宋体" w:hAnsi="宋体" w:eastAsia="宋体" w:cs="宋体"/>
                <w:color w:val="000000"/>
                <w:sz w:val="24"/>
                <w:szCs w:val="24"/>
              </w:rPr>
            </w:pPr>
          </w:p>
        </w:tc>
        <w:tc>
          <w:tcPr>
            <w:tcW w:w="900" w:type="dxa"/>
            <w:vAlign w:val="center"/>
          </w:tcPr>
          <w:p>
            <w:pPr>
              <w:autoSpaceDN w:val="0"/>
              <w:jc w:val="center"/>
              <w:textAlignment w:val="center"/>
              <w:rPr>
                <w:rFonts w:ascii="宋体" w:hAnsi="宋体" w:eastAsia="宋体" w:cs="宋体"/>
                <w:color w:val="000000"/>
                <w:sz w:val="24"/>
                <w:szCs w:val="24"/>
              </w:rPr>
            </w:pPr>
          </w:p>
        </w:tc>
        <w:tc>
          <w:tcPr>
            <w:tcW w:w="894" w:type="dxa"/>
            <w:vAlign w:val="center"/>
          </w:tcPr>
          <w:p>
            <w:pPr>
              <w:autoSpaceDN w:val="0"/>
              <w:jc w:val="center"/>
              <w:textAlignment w:val="center"/>
              <w:rPr>
                <w:rFonts w:ascii="宋体" w:hAnsi="宋体" w:eastAsia="宋体" w:cs="宋体"/>
                <w:color w:val="000000"/>
                <w:sz w:val="24"/>
                <w:szCs w:val="24"/>
              </w:rPr>
            </w:pPr>
          </w:p>
        </w:tc>
        <w:tc>
          <w:tcPr>
            <w:tcW w:w="839" w:type="dxa"/>
            <w:vAlign w:val="center"/>
          </w:tcPr>
          <w:p>
            <w:pPr>
              <w:autoSpaceDN w:val="0"/>
              <w:jc w:val="center"/>
              <w:textAlignment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vAlign w:val="center"/>
          </w:tcPr>
          <w:p>
            <w:pPr>
              <w:adjustRightInd w:val="0"/>
              <w:snapToGrid w:val="0"/>
              <w:jc w:val="center"/>
              <w:rPr>
                <w:rFonts w:ascii="宋体" w:hAnsi="宋体" w:eastAsia="宋体" w:cs="宋体"/>
                <w:b/>
                <w:color w:val="000000"/>
                <w:sz w:val="24"/>
                <w:szCs w:val="24"/>
              </w:rPr>
            </w:pPr>
            <w:r>
              <w:rPr>
                <w:rFonts w:hint="eastAsia" w:ascii="宋体" w:hAnsi="宋体" w:eastAsia="宋体" w:cs="宋体"/>
                <w:b/>
                <w:color w:val="000000"/>
                <w:sz w:val="24"/>
                <w:szCs w:val="24"/>
              </w:rPr>
              <w:t>总计（人民币/元）</w:t>
            </w:r>
          </w:p>
        </w:tc>
        <w:tc>
          <w:tcPr>
            <w:tcW w:w="5693" w:type="dxa"/>
            <w:gridSpan w:val="6"/>
            <w:vAlign w:val="center"/>
          </w:tcPr>
          <w:p>
            <w:pPr>
              <w:adjustRightInd w:val="0"/>
              <w:snapToGrid w:val="0"/>
              <w:rPr>
                <w:rFonts w:ascii="宋体" w:hAnsi="宋体" w:eastAsia="宋体" w:cs="宋体"/>
                <w:b/>
                <w:color w:val="000000"/>
                <w:sz w:val="24"/>
                <w:szCs w:val="24"/>
              </w:rPr>
            </w:pPr>
            <w:r>
              <w:rPr>
                <w:rFonts w:hint="eastAsia" w:ascii="宋体" w:hAnsi="宋体" w:eastAsia="宋体" w:cs="宋体"/>
                <w:b/>
                <w:color w:val="000000"/>
                <w:sz w:val="24"/>
                <w:szCs w:val="24"/>
              </w:rPr>
              <w:t>¥：       （大写）</w:t>
            </w:r>
          </w:p>
        </w:tc>
      </w:tr>
    </w:tbl>
    <w:p>
      <w:pPr>
        <w:pStyle w:val="10"/>
        <w:spacing w:before="2" w:line="364" w:lineRule="auto"/>
        <w:ind w:right="200" w:firstLine="480"/>
        <w:rPr>
          <w:rFonts w:ascii="宋体" w:hAnsi="宋体" w:eastAsia="宋体" w:cs="宋体"/>
          <w:sz w:val="24"/>
          <w:szCs w:val="24"/>
        </w:rPr>
      </w:pPr>
      <w:r>
        <w:rPr>
          <w:rFonts w:hint="eastAsia" w:ascii="宋体" w:hAnsi="宋体" w:eastAsia="宋体" w:cs="宋体"/>
          <w:sz w:val="24"/>
          <w:szCs w:val="24"/>
        </w:rPr>
        <w:t>乙方负责按合同中确定内容进行服务；按时完成甲方西安市灞桥区东城第一小学五星分校校园质量提升设备采购项目工作，达到甲方要求；负责为甲方培训操作、维护人员，做好售后服务工作。</w:t>
      </w:r>
    </w:p>
    <w:p>
      <w:pPr>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二、合同价格</w:t>
      </w:r>
    </w:p>
    <w:p>
      <w:pPr>
        <w:kinsoku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合同总价：人民币大写：</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insoku w:val="0"/>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合同总价包括：技术培训费、人工费、税金及国家按现行税收政策征收的一切税费等。合同总价不可变更，不受市场价变化的影响，不受实际数量变化的影响。</w:t>
      </w:r>
    </w:p>
    <w:p>
      <w:pPr>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三、交货条件</w:t>
      </w:r>
    </w:p>
    <w:p>
      <w:pPr>
        <w:spacing w:line="400" w:lineRule="exact"/>
        <w:ind w:firstLine="480" w:firstLineChars="200"/>
        <w:rPr>
          <w:rFonts w:ascii="宋体" w:hAnsi="宋体" w:cs="宋体"/>
          <w:bCs/>
          <w:sz w:val="24"/>
        </w:rPr>
      </w:pPr>
      <w:r>
        <w:rPr>
          <w:rFonts w:hint="eastAsia" w:ascii="宋体" w:hAnsi="宋体" w:cs="宋体"/>
          <w:bCs/>
          <w:sz w:val="24"/>
        </w:rPr>
        <w:t>1.交货期：_____________________；</w:t>
      </w:r>
    </w:p>
    <w:p>
      <w:pPr>
        <w:spacing w:line="360" w:lineRule="auto"/>
        <w:ind w:firstLine="480" w:firstLineChars="200"/>
        <w:rPr>
          <w:rFonts w:ascii="宋体" w:hAnsi="宋体" w:cs="宋体"/>
          <w:bCs/>
          <w:sz w:val="24"/>
          <w:szCs w:val="24"/>
        </w:rPr>
      </w:pPr>
      <w:r>
        <w:rPr>
          <w:rFonts w:hint="eastAsia" w:ascii="宋体" w:hAnsi="宋体" w:cs="宋体"/>
          <w:bCs/>
          <w:sz w:val="24"/>
        </w:rPr>
        <w:t>2.交货具体地点：</w:t>
      </w:r>
      <w:r>
        <w:rPr>
          <w:rFonts w:hint="eastAsia" w:ascii="宋体" w:hAnsi="宋体" w:cs="宋体"/>
          <w:sz w:val="24"/>
          <w:szCs w:val="24"/>
        </w:rPr>
        <w:t>西安市灞桥区东城第一小学五星分校指定地点</w:t>
      </w:r>
    </w:p>
    <w:p>
      <w:pPr>
        <w:spacing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四、付款方式</w:t>
      </w:r>
    </w:p>
    <w:p>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、全部设备到达采购人指定地点并验收合格后，10个工作日内支付合同总价款的</w:t>
      </w:r>
      <w:r>
        <w:rPr>
          <w:rFonts w:ascii="宋体" w:hAnsi="宋体" w:eastAsia="宋体" w:cs="宋体"/>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五、违约责任：</w:t>
      </w:r>
    </w:p>
    <w:p>
      <w:pPr>
        <w:pStyle w:val="34"/>
        <w:spacing w:before="173" w:line="360" w:lineRule="auto"/>
        <w:ind w:left="-676" w:leftChars="-322" w:firstLine="1096" w:firstLineChars="457"/>
        <w:rPr>
          <w:rFonts w:ascii="宋体" w:hAnsi="宋体" w:eastAsia="宋体" w:cs="宋体"/>
          <w:sz w:val="24"/>
          <w:szCs w:val="24"/>
        </w:rPr>
      </w:pPr>
      <w:r>
        <w:rPr>
          <w:rFonts w:hint="eastAsia" w:ascii="宋体" w:hAnsi="宋体" w:eastAsia="宋体" w:cs="宋体"/>
          <w:sz w:val="24"/>
          <w:szCs w:val="24"/>
        </w:rPr>
        <w:t>（1）按《中华人民共和国民法典》中的相关条款执行。</w:t>
      </w:r>
    </w:p>
    <w:p>
      <w:pPr>
        <w:pStyle w:val="34"/>
        <w:spacing w:before="173" w:line="360" w:lineRule="auto"/>
        <w:ind w:firstLineChars="175"/>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未按合同要求提供服务或服务质量不能满足技术要求，采购人有权终止合同</w:t>
      </w:r>
      <w:r>
        <w:rPr>
          <w:rFonts w:hint="eastAsia" w:ascii="宋体" w:hAnsi="宋体" w:eastAsia="宋体" w:cs="宋体"/>
          <w:spacing w:val="-4"/>
          <w:sz w:val="24"/>
          <w:szCs w:val="24"/>
        </w:rPr>
        <w:t>，并对成交人违约行为进行追究，同时按《政府采购法》的有关规定进行处罚。</w:t>
      </w:r>
    </w:p>
    <w:p>
      <w:pPr>
        <w:tabs>
          <w:tab w:val="left" w:pos="840"/>
        </w:tabs>
        <w:spacing w:line="360" w:lineRule="auto"/>
        <w:ind w:firstLine="422" w:firstLineChars="175"/>
        <w:rPr>
          <w:rFonts w:ascii="宋体" w:hAnsi="宋体" w:eastAsia="宋体" w:cs="宋体"/>
          <w:b/>
          <w:sz w:val="24"/>
          <w:szCs w:val="24"/>
        </w:rPr>
      </w:pPr>
      <w:r>
        <w:rPr>
          <w:rFonts w:hint="eastAsia" w:ascii="宋体" w:hAnsi="宋体" w:eastAsia="宋体" w:cs="宋体"/>
          <w:b/>
          <w:sz w:val="24"/>
          <w:szCs w:val="24"/>
        </w:rPr>
        <w:t>六、双方的权利和义务</w:t>
      </w:r>
    </w:p>
    <w:p>
      <w:pPr>
        <w:tabs>
          <w:tab w:val="left" w:pos="84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1、甲方责任</w:t>
      </w:r>
    </w:p>
    <w:p>
      <w:pPr>
        <w:tabs>
          <w:tab w:val="left" w:pos="84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负责核准、认定本项目相关技术资料文档；监督、参与项目执行的整个过程为乙方提供必要的工作条件，并提供产品及服务所必需的运行环境；按照合同约定支付合同款项。</w:t>
      </w:r>
    </w:p>
    <w:p>
      <w:pPr>
        <w:tabs>
          <w:tab w:val="left" w:pos="84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2、乙方责任</w:t>
      </w:r>
    </w:p>
    <w:p>
      <w:pPr>
        <w:tabs>
          <w:tab w:val="left" w:pos="84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项目的交接；按时完成本合同所涉及产品及服务项目的验收工作；协助配合甲方完成西安市灞桥区东城第一小学五星分校校园质量提升设备采购项目；做好整个项目的售后服务技术支持工作。</w:t>
      </w:r>
    </w:p>
    <w:p>
      <w:pPr>
        <w:tabs>
          <w:tab w:val="left" w:pos="840"/>
        </w:tabs>
        <w:spacing w:line="360" w:lineRule="auto"/>
        <w:ind w:firstLine="422" w:firstLineChars="175"/>
        <w:rPr>
          <w:rFonts w:ascii="宋体" w:hAnsi="宋体" w:eastAsia="宋体" w:cs="宋体"/>
          <w:b/>
          <w:sz w:val="24"/>
          <w:szCs w:val="24"/>
        </w:rPr>
      </w:pPr>
      <w:r>
        <w:rPr>
          <w:rFonts w:hint="eastAsia" w:ascii="宋体" w:hAnsi="宋体" w:eastAsia="宋体" w:cs="宋体"/>
          <w:b/>
          <w:sz w:val="24"/>
          <w:szCs w:val="24"/>
        </w:rPr>
        <w:t>七、质量保证</w:t>
      </w:r>
    </w:p>
    <w:p>
      <w:pPr>
        <w:pStyle w:val="10"/>
        <w:spacing w:before="1" w:line="374" w:lineRule="auto"/>
        <w:ind w:firstLine="420" w:firstLineChars="175"/>
        <w:rPr>
          <w:rFonts w:ascii="宋体" w:hAnsi="宋体" w:eastAsia="宋体" w:cs="宋体"/>
          <w:color w:val="000000"/>
          <w:sz w:val="24"/>
          <w:szCs w:val="24"/>
          <w:lang w:bidi="zh-CN"/>
        </w:rPr>
      </w:pPr>
      <w:r>
        <w:rPr>
          <w:rFonts w:hint="eastAsia" w:ascii="宋体" w:hAnsi="宋体" w:eastAsia="宋体" w:cs="宋体"/>
          <w:color w:val="000000"/>
          <w:sz w:val="24"/>
          <w:szCs w:val="24"/>
          <w:lang w:bidi="zh-CN"/>
        </w:rPr>
        <w:t>1、终验合格后36个月，另有约定、厂家或供应商另有承诺的除外。</w:t>
      </w:r>
    </w:p>
    <w:p>
      <w:pPr>
        <w:pStyle w:val="10"/>
        <w:spacing w:before="1" w:line="374" w:lineRule="auto"/>
        <w:ind w:firstLine="420" w:firstLineChars="175"/>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2</w:t>
      </w:r>
      <w:r>
        <w:rPr>
          <w:rFonts w:hint="eastAsia" w:ascii="宋体" w:hAnsi="宋体" w:eastAsia="宋体" w:cs="宋体"/>
          <w:color w:val="000000"/>
          <w:sz w:val="24"/>
          <w:szCs w:val="24"/>
          <w:lang w:val="zh-CN" w:bidi="zh-CN"/>
        </w:rPr>
        <w:t>、本次西安市灞桥区东城第一小学五星分校校园质量提升设备采购项目现行的国家标准或国家行政部门颁布的法律法规、规章制度等，是项目验收的另一个重要依据。没有国家标准的，可以参考行业标准。</w:t>
      </w:r>
    </w:p>
    <w:p>
      <w:pPr>
        <w:pStyle w:val="10"/>
        <w:spacing w:before="1" w:line="374" w:lineRule="auto"/>
        <w:ind w:firstLine="420" w:firstLineChars="175"/>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3</w:t>
      </w:r>
      <w:r>
        <w:rPr>
          <w:rFonts w:hint="eastAsia" w:ascii="宋体" w:hAnsi="宋体" w:eastAsia="宋体" w:cs="宋体"/>
          <w:color w:val="000000"/>
          <w:sz w:val="24"/>
          <w:szCs w:val="24"/>
          <w:lang w:val="zh-CN" w:bidi="zh-CN"/>
        </w:rPr>
        <w:t>、成交供应商应根据服务方案规范及质量要求进行服务工作，并在质保期内、外应对由于产品设计、工艺或材料的缺陷而产生的质量问题负责，采购人在服务过程中起到配合、监督及管理的作用。</w:t>
      </w:r>
    </w:p>
    <w:p>
      <w:pPr>
        <w:pStyle w:val="10"/>
        <w:tabs>
          <w:tab w:val="left" w:pos="7560"/>
        </w:tabs>
        <w:spacing w:before="1" w:line="374" w:lineRule="auto"/>
        <w:ind w:firstLine="420" w:firstLineChars="175"/>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4</w:t>
      </w:r>
      <w:r>
        <w:rPr>
          <w:rFonts w:hint="eastAsia" w:ascii="宋体" w:hAnsi="宋体" w:eastAsia="宋体" w:cs="宋体"/>
          <w:color w:val="000000"/>
          <w:sz w:val="24"/>
          <w:szCs w:val="24"/>
          <w:lang w:val="zh-CN" w:bidi="zh-CN"/>
        </w:rPr>
        <w:t>、在质保期内，如果发现服务范围、内容和服务质量等存在与合同中任何一项不符，采购人应在最短时间内，以书面形式向成交供应商提出索赔，同时通告采购代理机构。</w:t>
      </w:r>
    </w:p>
    <w:p>
      <w:pPr>
        <w:spacing w:before="1"/>
        <w:ind w:firstLine="422" w:firstLineChars="175"/>
        <w:rPr>
          <w:rFonts w:ascii="宋体" w:hAnsi="宋体" w:eastAsia="宋体" w:cs="宋体"/>
          <w:b/>
          <w:sz w:val="24"/>
          <w:szCs w:val="24"/>
          <w:lang w:bidi="zh-CN"/>
        </w:rPr>
      </w:pPr>
      <w:r>
        <w:rPr>
          <w:rFonts w:hint="eastAsia" w:ascii="宋体" w:hAnsi="宋体" w:eastAsia="宋体" w:cs="宋体"/>
          <w:b/>
          <w:sz w:val="24"/>
          <w:szCs w:val="24"/>
          <w:lang w:bidi="zh-CN"/>
        </w:rPr>
        <w:t>八、售后服务</w:t>
      </w:r>
    </w:p>
    <w:p>
      <w:pPr>
        <w:adjustRightInd w:val="0"/>
        <w:snapToGrid w:val="0"/>
        <w:spacing w:line="440" w:lineRule="exact"/>
        <w:ind w:firstLine="420" w:firstLineChars="175"/>
        <w:rPr>
          <w:rFonts w:ascii="宋体" w:hAnsi="宋体" w:eastAsia="宋体" w:cs="宋体"/>
          <w:sz w:val="24"/>
          <w:szCs w:val="24"/>
          <w:lang w:val="zh-CN" w:bidi="zh-CN"/>
        </w:rPr>
      </w:pPr>
      <w:r>
        <w:rPr>
          <w:rFonts w:hint="eastAsia" w:ascii="宋体" w:hAnsi="宋体" w:eastAsia="宋体" w:cs="宋体"/>
          <w:sz w:val="24"/>
          <w:szCs w:val="24"/>
          <w:lang w:val="zh-CN" w:bidi="zh-CN"/>
        </w:rPr>
        <w:t>以</w:t>
      </w:r>
      <w:r>
        <w:rPr>
          <w:rFonts w:hint="eastAsia" w:ascii="宋体" w:hAnsi="宋体" w:eastAsia="宋体" w:cs="宋体"/>
          <w:sz w:val="24"/>
          <w:szCs w:val="24"/>
          <w:lang w:bidi="zh-CN"/>
        </w:rPr>
        <w:t>谈判</w:t>
      </w:r>
      <w:r>
        <w:rPr>
          <w:rFonts w:hint="eastAsia" w:ascii="宋体" w:hAnsi="宋体" w:eastAsia="宋体" w:cs="宋体"/>
          <w:sz w:val="24"/>
          <w:szCs w:val="24"/>
          <w:lang w:val="zh-CN" w:bidi="zh-CN"/>
        </w:rPr>
        <w:t>文件、</w:t>
      </w:r>
      <w:r>
        <w:rPr>
          <w:rFonts w:hint="eastAsia" w:ascii="宋体" w:hAnsi="宋体" w:eastAsia="宋体" w:cs="宋体"/>
          <w:sz w:val="24"/>
          <w:szCs w:val="24"/>
          <w:lang w:bidi="zh-CN"/>
        </w:rPr>
        <w:t>响应</w:t>
      </w:r>
      <w:r>
        <w:rPr>
          <w:rFonts w:hint="eastAsia" w:ascii="宋体" w:hAnsi="宋体" w:eastAsia="宋体" w:cs="宋体"/>
          <w:sz w:val="24"/>
          <w:szCs w:val="24"/>
          <w:lang w:val="zh-CN" w:bidi="zh-CN"/>
        </w:rPr>
        <w:t>文件、</w:t>
      </w:r>
      <w:r>
        <w:rPr>
          <w:rFonts w:hint="eastAsia" w:ascii="宋体" w:hAnsi="宋体" w:eastAsia="宋体" w:cs="宋体"/>
          <w:sz w:val="24"/>
          <w:szCs w:val="24"/>
          <w:lang w:bidi="zh-CN"/>
        </w:rPr>
        <w:t>成交</w:t>
      </w:r>
      <w:r>
        <w:rPr>
          <w:rFonts w:hint="eastAsia" w:ascii="宋体" w:hAnsi="宋体" w:eastAsia="宋体" w:cs="宋体"/>
          <w:sz w:val="24"/>
          <w:szCs w:val="24"/>
          <w:lang w:val="zh-CN" w:bidi="zh-CN"/>
        </w:rPr>
        <w:t>单位澄清表（函）为准。</w:t>
      </w:r>
    </w:p>
    <w:p>
      <w:pPr>
        <w:adjustRightInd w:val="0"/>
        <w:snapToGrid w:val="0"/>
        <w:spacing w:line="440" w:lineRule="exact"/>
        <w:ind w:firstLine="420" w:firstLineChars="175"/>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①属于保修范围和内容的项目，承包人应在接到维修通知后， 15 天内派人维修。发生紧急抢修事故（如上水管跑水、爆裂，供电设施漏、断电等），承包人应在接到事故通知后 24 小时内到达事故现场并于 72 小时内完成应急维修。</w:t>
      </w:r>
    </w:p>
    <w:p>
      <w:pPr>
        <w:pStyle w:val="10"/>
        <w:spacing w:before="1" w:line="374" w:lineRule="auto"/>
        <w:ind w:firstLine="422" w:firstLineChars="175"/>
        <w:rPr>
          <w:rFonts w:ascii="宋体" w:hAnsi="宋体" w:eastAsia="宋体" w:cs="宋体"/>
          <w:b/>
          <w:bCs/>
          <w:color w:val="000000"/>
          <w:sz w:val="24"/>
          <w:szCs w:val="24"/>
          <w:lang w:val="zh-CN" w:bidi="zh-CN"/>
        </w:rPr>
      </w:pPr>
      <w:r>
        <w:rPr>
          <w:rFonts w:hint="eastAsia" w:ascii="宋体" w:hAnsi="宋体" w:eastAsia="宋体" w:cs="宋体"/>
          <w:b/>
          <w:bCs/>
          <w:color w:val="000000"/>
          <w:sz w:val="24"/>
          <w:szCs w:val="24"/>
          <w:lang w:bidi="zh-CN"/>
        </w:rPr>
        <w:t>九</w:t>
      </w:r>
      <w:r>
        <w:rPr>
          <w:rFonts w:hint="eastAsia" w:ascii="宋体" w:hAnsi="宋体" w:eastAsia="宋体" w:cs="宋体"/>
          <w:b/>
          <w:bCs/>
          <w:color w:val="000000"/>
          <w:sz w:val="24"/>
          <w:szCs w:val="24"/>
          <w:lang w:val="zh-CN" w:bidi="zh-CN"/>
        </w:rPr>
        <w:t>、违约责任</w:t>
      </w:r>
    </w:p>
    <w:p>
      <w:pPr>
        <w:pStyle w:val="10"/>
        <w:spacing w:before="1" w:line="374" w:lineRule="auto"/>
        <w:ind w:firstLine="420" w:firstLineChars="175"/>
        <w:rPr>
          <w:rFonts w:ascii="宋体" w:hAnsi="宋体" w:eastAsia="宋体" w:cs="宋体"/>
          <w:color w:val="000000"/>
          <w:sz w:val="24"/>
          <w:szCs w:val="24"/>
          <w:lang w:bidi="zh-CN"/>
        </w:rPr>
      </w:pPr>
      <w:r>
        <w:rPr>
          <w:rFonts w:hint="eastAsia" w:ascii="宋体" w:hAnsi="宋体" w:eastAsia="宋体" w:cs="宋体"/>
          <w:color w:val="000000"/>
          <w:sz w:val="24"/>
          <w:szCs w:val="24"/>
          <w:lang w:val="zh-CN" w:bidi="zh-CN"/>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pPr>
        <w:pStyle w:val="10"/>
        <w:spacing w:before="1" w:line="374" w:lineRule="auto"/>
        <w:ind w:firstLine="422" w:firstLineChars="175"/>
        <w:rPr>
          <w:rFonts w:ascii="宋体" w:hAnsi="宋体" w:eastAsia="宋体" w:cs="宋体"/>
          <w:b/>
          <w:bCs/>
          <w:color w:val="000000"/>
          <w:sz w:val="24"/>
          <w:szCs w:val="24"/>
          <w:lang w:val="zh-CN" w:bidi="zh-CN"/>
        </w:rPr>
      </w:pPr>
      <w:r>
        <w:rPr>
          <w:rFonts w:hint="eastAsia" w:ascii="宋体" w:hAnsi="宋体" w:eastAsia="宋体" w:cs="宋体"/>
          <w:b/>
          <w:bCs/>
          <w:color w:val="000000"/>
          <w:sz w:val="24"/>
          <w:szCs w:val="24"/>
          <w:lang w:bidi="zh-CN"/>
        </w:rPr>
        <w:t>十</w:t>
      </w:r>
      <w:r>
        <w:rPr>
          <w:rFonts w:hint="eastAsia" w:ascii="宋体" w:hAnsi="宋体" w:eastAsia="宋体" w:cs="宋体"/>
          <w:b/>
          <w:bCs/>
          <w:color w:val="000000"/>
          <w:sz w:val="24"/>
          <w:szCs w:val="24"/>
          <w:lang w:val="zh-CN" w:bidi="zh-CN"/>
        </w:rPr>
        <w:t>、验收</w:t>
      </w:r>
    </w:p>
    <w:p>
      <w:pPr>
        <w:pStyle w:val="10"/>
        <w:spacing w:before="1" w:line="374" w:lineRule="auto"/>
        <w:ind w:firstLine="420" w:firstLineChars="175"/>
        <w:rPr>
          <w:rFonts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验收：验收须以合同、</w:t>
      </w:r>
      <w:r>
        <w:rPr>
          <w:rFonts w:hint="eastAsia" w:ascii="宋体" w:hAnsi="宋体" w:eastAsia="宋体" w:cs="宋体"/>
          <w:color w:val="000000"/>
          <w:sz w:val="24"/>
          <w:szCs w:val="24"/>
          <w:lang w:bidi="zh-CN"/>
        </w:rPr>
        <w:t>谈判</w:t>
      </w:r>
      <w:r>
        <w:rPr>
          <w:rFonts w:hint="eastAsia" w:ascii="宋体" w:hAnsi="宋体" w:eastAsia="宋体" w:cs="宋体"/>
          <w:color w:val="000000"/>
          <w:sz w:val="24"/>
          <w:szCs w:val="24"/>
          <w:lang w:val="zh-CN" w:bidi="zh-CN"/>
        </w:rPr>
        <w:t>文件、</w:t>
      </w:r>
      <w:r>
        <w:rPr>
          <w:rFonts w:hint="eastAsia" w:ascii="宋体" w:hAnsi="宋体" w:eastAsia="宋体" w:cs="宋体"/>
          <w:color w:val="000000"/>
          <w:sz w:val="24"/>
          <w:szCs w:val="24"/>
          <w:lang w:bidi="zh-CN"/>
        </w:rPr>
        <w:t>响应</w:t>
      </w:r>
      <w:r>
        <w:rPr>
          <w:rFonts w:hint="eastAsia" w:ascii="宋体" w:hAnsi="宋体" w:eastAsia="宋体" w:cs="宋体"/>
          <w:color w:val="000000"/>
          <w:sz w:val="24"/>
          <w:szCs w:val="24"/>
          <w:lang w:val="zh-CN" w:bidi="zh-CN"/>
        </w:rPr>
        <w:t>文件、澄清、及国家相应的标准、规范等为依据进行验收。</w:t>
      </w:r>
    </w:p>
    <w:p>
      <w:pPr>
        <w:pStyle w:val="10"/>
        <w:spacing w:before="1" w:line="374" w:lineRule="auto"/>
        <w:ind w:firstLine="422" w:firstLineChars="175"/>
        <w:rPr>
          <w:rFonts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zh-CN" w:bidi="zh-CN"/>
        </w:rPr>
        <w:t>十一、合同争议解决的方式</w:t>
      </w:r>
    </w:p>
    <w:p>
      <w:pPr>
        <w:pStyle w:val="10"/>
        <w:spacing w:before="1" w:line="374" w:lineRule="auto"/>
        <w:ind w:firstLine="420" w:firstLineChars="175"/>
        <w:rPr>
          <w:rFonts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合同执行中发生争议的，当事人双方应协商解决，协商达不成一致时，可向人民法院提请诉讼。</w:t>
      </w:r>
    </w:p>
    <w:p>
      <w:pPr>
        <w:pStyle w:val="10"/>
        <w:spacing w:before="1" w:line="374" w:lineRule="auto"/>
        <w:ind w:firstLine="482" w:firstLineChars="200"/>
        <w:rPr>
          <w:rFonts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zh-CN" w:bidi="zh-CN"/>
        </w:rPr>
        <w:t>十</w:t>
      </w:r>
      <w:r>
        <w:rPr>
          <w:rFonts w:hint="eastAsia" w:ascii="宋体" w:hAnsi="宋体" w:eastAsia="宋体" w:cs="宋体"/>
          <w:b/>
          <w:bCs/>
          <w:color w:val="000000"/>
          <w:sz w:val="24"/>
          <w:szCs w:val="24"/>
          <w:lang w:bidi="zh-CN"/>
        </w:rPr>
        <w:t>三</w:t>
      </w:r>
      <w:r>
        <w:rPr>
          <w:rFonts w:hint="eastAsia" w:ascii="宋体" w:hAnsi="宋体" w:eastAsia="宋体" w:cs="宋体"/>
          <w:b/>
          <w:bCs/>
          <w:color w:val="000000"/>
          <w:sz w:val="24"/>
          <w:szCs w:val="24"/>
          <w:lang w:val="zh-CN" w:bidi="zh-CN"/>
        </w:rPr>
        <w:t>、其他事项</w:t>
      </w:r>
    </w:p>
    <w:p>
      <w:pPr>
        <w:pStyle w:val="10"/>
        <w:spacing w:before="1" w:line="374" w:lineRule="auto"/>
        <w:ind w:firstLine="480" w:firstLineChars="200"/>
        <w:rPr>
          <w:rFonts w:ascii="宋体" w:hAnsi="宋体" w:eastAsia="宋体" w:cs="宋体"/>
          <w:color w:val="000000"/>
          <w:sz w:val="24"/>
          <w:szCs w:val="24"/>
          <w:lang w:val="zh-CN" w:bidi="zh-CN"/>
        </w:rPr>
      </w:pPr>
      <w:bookmarkStart w:id="68" w:name="第四章__竞争性磋商内容及服务要求"/>
      <w:bookmarkEnd w:id="68"/>
      <w:bookmarkStart w:id="69" w:name="_bookmark3"/>
      <w:bookmarkEnd w:id="69"/>
      <w:r>
        <w:rPr>
          <w:rFonts w:hint="eastAsia" w:ascii="宋体" w:hAnsi="宋体" w:eastAsia="宋体" w:cs="宋体"/>
          <w:color w:val="000000"/>
          <w:sz w:val="24"/>
          <w:szCs w:val="24"/>
          <w:lang w:bidi="zh-CN"/>
        </w:rPr>
        <w:t>1、</w:t>
      </w:r>
      <w:r>
        <w:rPr>
          <w:rFonts w:hint="eastAsia" w:ascii="宋体" w:hAnsi="宋体" w:eastAsia="宋体" w:cs="宋体"/>
          <w:color w:val="000000"/>
          <w:sz w:val="24"/>
          <w:szCs w:val="24"/>
          <w:lang w:val="zh-CN" w:bidi="zh-CN"/>
        </w:rPr>
        <w:t>本合同乙方在任何情况下都不得全部或部分转让其应履行的合同义务，乙方不得将本合同分包给他人。</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2、</w:t>
      </w:r>
      <w:r>
        <w:rPr>
          <w:rFonts w:hint="eastAsia" w:ascii="宋体" w:hAnsi="宋体" w:eastAsia="宋体" w:cs="宋体"/>
          <w:color w:val="000000"/>
          <w:sz w:val="24"/>
          <w:szCs w:val="24"/>
          <w:lang w:val="zh-CN" w:bidi="zh-CN"/>
        </w:rPr>
        <w:t>在执行本合同的过程中，所有经双方签署确认的文件（包括会议纪要、补充合同、合同修改书、往来信函等）均为本合同的有效组成部分，其生效日期为双方签字盖章或确认之日期。</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3、</w:t>
      </w:r>
      <w:r>
        <w:rPr>
          <w:rFonts w:hint="eastAsia" w:ascii="宋体" w:hAnsi="宋体" w:eastAsia="宋体" w:cs="宋体"/>
          <w:color w:val="000000"/>
          <w:sz w:val="24"/>
          <w:szCs w:val="24"/>
          <w:lang w:val="zh-CN" w:bidi="zh-CN"/>
        </w:rPr>
        <w:t>合同一式</w:t>
      </w:r>
      <w:r>
        <w:rPr>
          <w:rFonts w:hint="eastAsia" w:ascii="宋体" w:hAnsi="宋体" w:eastAsia="宋体" w:cs="宋体"/>
          <w:color w:val="000000"/>
          <w:sz w:val="24"/>
          <w:szCs w:val="24"/>
          <w:lang w:bidi="zh-CN"/>
        </w:rPr>
        <w:t>捌</w:t>
      </w:r>
      <w:r>
        <w:rPr>
          <w:rFonts w:hint="eastAsia" w:ascii="宋体" w:hAnsi="宋体" w:eastAsia="宋体" w:cs="宋体"/>
          <w:color w:val="000000"/>
          <w:sz w:val="24"/>
          <w:szCs w:val="24"/>
          <w:lang w:val="zh-CN" w:bidi="zh-CN"/>
        </w:rPr>
        <w:t>份，采购人肆份，中标供应商贰份、招标代理机构壹份；政府采购监管机构备案一份</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4、</w:t>
      </w:r>
      <w:r>
        <w:rPr>
          <w:rFonts w:hint="eastAsia" w:ascii="宋体" w:hAnsi="宋体" w:eastAsia="宋体" w:cs="宋体"/>
          <w:color w:val="000000"/>
          <w:sz w:val="24"/>
          <w:szCs w:val="24"/>
          <w:lang w:val="zh-CN" w:bidi="zh-CN"/>
        </w:rPr>
        <w:t>合同经双方授权代表签字、盖章后生效，生效日以签字日期为准。</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5、</w:t>
      </w:r>
      <w:r>
        <w:rPr>
          <w:rFonts w:hint="eastAsia" w:ascii="宋体" w:hAnsi="宋体" w:eastAsia="宋体" w:cs="宋体"/>
          <w:color w:val="000000"/>
          <w:sz w:val="24"/>
          <w:szCs w:val="24"/>
          <w:lang w:val="zh-CN" w:bidi="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6、</w:t>
      </w:r>
      <w:r>
        <w:rPr>
          <w:rFonts w:hint="eastAsia" w:ascii="宋体" w:hAnsi="宋体" w:eastAsia="宋体" w:cs="宋体"/>
          <w:color w:val="000000"/>
          <w:sz w:val="24"/>
          <w:szCs w:val="24"/>
          <w:lang w:val="zh-CN" w:bidi="zh-CN"/>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pStyle w:val="10"/>
        <w:spacing w:before="1" w:line="374" w:lineRule="auto"/>
        <w:ind w:firstLine="480" w:firstLineChars="200"/>
        <w:rPr>
          <w:rFonts w:ascii="宋体" w:hAnsi="宋体" w:eastAsia="宋体" w:cs="宋体"/>
          <w:color w:val="000000"/>
          <w:sz w:val="24"/>
          <w:szCs w:val="24"/>
          <w:lang w:val="zh-CN" w:bidi="zh-CN"/>
        </w:rPr>
      </w:pPr>
      <w:r>
        <w:rPr>
          <w:rFonts w:hint="eastAsia" w:ascii="宋体" w:hAnsi="宋体" w:eastAsia="宋体" w:cs="宋体"/>
          <w:color w:val="000000"/>
          <w:sz w:val="24"/>
          <w:szCs w:val="24"/>
          <w:lang w:bidi="zh-CN"/>
        </w:rPr>
        <w:t>7、</w:t>
      </w:r>
      <w:r>
        <w:rPr>
          <w:rFonts w:hint="eastAsia" w:ascii="宋体" w:hAnsi="宋体" w:eastAsia="宋体" w:cs="宋体"/>
          <w:color w:val="000000"/>
          <w:sz w:val="24"/>
          <w:szCs w:val="24"/>
          <w:lang w:val="zh-CN" w:bidi="zh-CN"/>
        </w:rPr>
        <w:t>未详尽之处双方协商解决。</w:t>
      </w:r>
    </w:p>
    <w:tbl>
      <w:tblPr>
        <w:tblStyle w:val="23"/>
        <w:tblW w:w="97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0"/>
        <w:gridCol w:w="5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4590"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甲  方</w:t>
            </w:r>
          </w:p>
        </w:tc>
        <w:tc>
          <w:tcPr>
            <w:tcW w:w="5129"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乙  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jc w:val="center"/>
        </w:trPr>
        <w:tc>
          <w:tcPr>
            <w:tcW w:w="4590" w:type="dxa"/>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西安市灞桥区东城第一小学五星分校（盖章）</w:t>
            </w:r>
          </w:p>
        </w:tc>
        <w:tc>
          <w:tcPr>
            <w:tcW w:w="5129" w:type="dxa"/>
            <w:vAlign w:val="center"/>
          </w:tcPr>
          <w:p>
            <w:pPr>
              <w:jc w:val="right"/>
              <w:rPr>
                <w:rFonts w:ascii="宋体" w:hAnsi="宋体" w:eastAsia="宋体" w:cs="宋体"/>
                <w:color w:val="FF0000"/>
                <w:sz w:val="24"/>
                <w:szCs w:val="24"/>
              </w:rPr>
            </w:pPr>
            <w:r>
              <w:rPr>
                <w:rFonts w:hint="eastAsia" w:ascii="宋体" w:hAnsi="宋体" w:eastAsia="宋体" w:cs="宋体"/>
                <w:snapToGrid w:val="0"/>
                <w:sz w:val="24"/>
                <w:szCs w:val="24"/>
              </w:rPr>
              <w:t xml:space="preserve">   </w:t>
            </w:r>
            <w:r>
              <w:rPr>
                <w:rFonts w:hint="eastAsia" w:ascii="宋体" w:hAnsi="宋体" w:eastAsia="宋体" w:cs="宋体"/>
                <w:color w:val="000000"/>
                <w:sz w:val="24"/>
                <w:szCs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地址：</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邮编：</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法定代表人：</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被授权代表：（签字）</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被授权代表：（签字）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电话：</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传真：</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传真：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开户银行：</w:t>
            </w:r>
          </w:p>
        </w:tc>
        <w:tc>
          <w:tcPr>
            <w:tcW w:w="512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590" w:type="dxa"/>
            <w:tcBorders>
              <w:top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账户名称：</w:t>
            </w:r>
          </w:p>
        </w:tc>
        <w:tc>
          <w:tcPr>
            <w:tcW w:w="5129" w:type="dxa"/>
            <w:tcBorders>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账户名称：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jc w:val="center"/>
        </w:trPr>
        <w:tc>
          <w:tcPr>
            <w:tcW w:w="4590" w:type="dxa"/>
            <w:tcBorders>
              <w:top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账号:  </w:t>
            </w:r>
          </w:p>
        </w:tc>
        <w:tc>
          <w:tcPr>
            <w:tcW w:w="5129" w:type="dxa"/>
            <w:tcBorders>
              <w:top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账号:</w:t>
            </w:r>
          </w:p>
        </w:tc>
      </w:tr>
    </w:tbl>
    <w:p/>
    <w:p>
      <w:pPr>
        <w:pStyle w:val="3"/>
        <w:keepNext w:val="0"/>
        <w:pageBreakBefore/>
        <w:rPr>
          <w:rFonts w:ascii="宋体" w:hAnsi="宋体" w:cs="宋体"/>
        </w:rPr>
      </w:pPr>
      <w:bookmarkStart w:id="70" w:name="_Toc988"/>
      <w:r>
        <w:rPr>
          <w:rFonts w:hint="eastAsia" w:ascii="宋体" w:hAnsi="宋体" w:cs="宋体"/>
        </w:rPr>
        <w:t>第七部分  响应文件格式</w:t>
      </w:r>
      <w:bookmarkEnd w:id="65"/>
      <w:bookmarkEnd w:id="70"/>
    </w:p>
    <w:p>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项目编号：ZMZB2023BQCDYX-215         （正本或副本）</w:t>
      </w:r>
    </w:p>
    <w:p>
      <w:pPr>
        <w:adjustRightInd w:val="0"/>
        <w:snapToGrid w:val="0"/>
        <w:spacing w:line="360" w:lineRule="auto"/>
        <w:jc w:val="left"/>
        <w:rPr>
          <w:rFonts w:ascii="宋体" w:hAnsi="宋体" w:eastAsia="宋体" w:cs="宋体"/>
          <w:bCs/>
          <w:spacing w:val="-34"/>
          <w:w w:val="120"/>
          <w:sz w:val="34"/>
        </w:rPr>
      </w:pPr>
    </w:p>
    <w:p>
      <w:pPr>
        <w:adjustRightInd w:val="0"/>
        <w:snapToGrid w:val="0"/>
        <w:spacing w:line="360" w:lineRule="auto"/>
        <w:ind w:firstLine="883" w:firstLineChars="200"/>
        <w:jc w:val="center"/>
        <w:rPr>
          <w:rFonts w:ascii="宋体" w:hAnsi="宋体" w:eastAsia="宋体" w:cs="宋体"/>
          <w:b/>
          <w:sz w:val="44"/>
          <w:szCs w:val="44"/>
        </w:rPr>
      </w:pPr>
    </w:p>
    <w:p>
      <w:pPr>
        <w:tabs>
          <w:tab w:val="left" w:pos="0"/>
        </w:tabs>
        <w:adjustRightInd w:val="0"/>
        <w:snapToGrid w:val="0"/>
        <w:spacing w:line="360" w:lineRule="auto"/>
        <w:jc w:val="center"/>
        <w:rPr>
          <w:rFonts w:ascii="宋体" w:hAnsi="宋体" w:eastAsia="宋体" w:cs="宋体"/>
          <w:b/>
          <w:sz w:val="52"/>
          <w:szCs w:val="52"/>
        </w:rPr>
      </w:pPr>
    </w:p>
    <w:p>
      <w:pPr>
        <w:tabs>
          <w:tab w:val="left" w:pos="0"/>
        </w:tabs>
        <w:adjustRightInd w:val="0"/>
        <w:snapToGrid w:val="0"/>
        <w:spacing w:line="360" w:lineRule="auto"/>
        <w:jc w:val="center"/>
        <w:rPr>
          <w:rFonts w:ascii="宋体" w:hAnsi="宋体" w:eastAsia="宋体" w:cs="宋体"/>
          <w:b/>
          <w:sz w:val="52"/>
          <w:szCs w:val="52"/>
        </w:rPr>
      </w:pPr>
      <w:r>
        <w:rPr>
          <w:rFonts w:hint="eastAsia" w:ascii="宋体" w:hAnsi="宋体" w:eastAsia="宋体" w:cs="宋体"/>
          <w:b/>
          <w:sz w:val="52"/>
          <w:szCs w:val="52"/>
        </w:rPr>
        <w:t>西安市灞桥区东城第一小学</w:t>
      </w:r>
    </w:p>
    <w:p>
      <w:pPr>
        <w:tabs>
          <w:tab w:val="left" w:pos="0"/>
        </w:tabs>
        <w:adjustRightInd w:val="0"/>
        <w:snapToGrid w:val="0"/>
        <w:spacing w:line="360" w:lineRule="auto"/>
        <w:jc w:val="center"/>
        <w:rPr>
          <w:rFonts w:ascii="宋体" w:hAnsi="宋体" w:eastAsia="宋体" w:cs="宋体"/>
          <w:b/>
          <w:sz w:val="52"/>
          <w:szCs w:val="52"/>
        </w:rPr>
      </w:pPr>
      <w:r>
        <w:rPr>
          <w:rFonts w:hint="eastAsia" w:ascii="宋体" w:hAnsi="宋体" w:eastAsia="宋体" w:cs="宋体"/>
          <w:b/>
          <w:sz w:val="52"/>
          <w:szCs w:val="52"/>
        </w:rPr>
        <w:t>五星分校校园质量提升设备采购项目</w:t>
      </w:r>
    </w:p>
    <w:p>
      <w:pPr>
        <w:adjustRightInd w:val="0"/>
        <w:snapToGrid w:val="0"/>
        <w:spacing w:line="480" w:lineRule="auto"/>
        <w:jc w:val="center"/>
        <w:rPr>
          <w:rFonts w:ascii="宋体" w:hAnsi="宋体" w:eastAsia="宋体" w:cs="宋体"/>
          <w:b/>
          <w:sz w:val="56"/>
          <w:szCs w:val="56"/>
        </w:rPr>
      </w:pP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响应文件</w:t>
      </w:r>
    </w:p>
    <w:p>
      <w:pPr>
        <w:snapToGrid w:val="0"/>
        <w:spacing w:line="360" w:lineRule="auto"/>
        <w:ind w:firstLine="640" w:firstLineChars="200"/>
        <w:jc w:val="left"/>
        <w:rPr>
          <w:rFonts w:ascii="宋体" w:hAnsi="宋体" w:cs="宋体"/>
          <w:sz w:val="32"/>
          <w:szCs w:val="32"/>
          <w:lang w:val="zh-CN"/>
        </w:rPr>
      </w:pPr>
    </w:p>
    <w:p>
      <w:pPr>
        <w:snapToGrid w:val="0"/>
        <w:spacing w:line="360" w:lineRule="auto"/>
        <w:ind w:firstLine="640" w:firstLineChars="200"/>
        <w:jc w:val="left"/>
        <w:rPr>
          <w:rFonts w:ascii="宋体" w:hAnsi="宋体" w:cs="宋体"/>
          <w:sz w:val="32"/>
          <w:szCs w:val="32"/>
          <w:lang w:val="zh-CN"/>
        </w:rPr>
      </w:pPr>
    </w:p>
    <w:p>
      <w:pPr>
        <w:snapToGrid w:val="0"/>
        <w:spacing w:line="360" w:lineRule="auto"/>
        <w:ind w:firstLine="640" w:firstLineChars="200"/>
        <w:jc w:val="left"/>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pPr>
        <w:snapToGrid w:val="0"/>
        <w:spacing w:line="360" w:lineRule="auto"/>
        <w:ind w:firstLine="640" w:firstLineChars="200"/>
        <w:jc w:val="left"/>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pPr>
        <w:pageBreakBefore/>
        <w:jc w:val="center"/>
        <w:rPr>
          <w:rFonts w:ascii="宋体" w:hAnsi="宋体" w:eastAsia="宋体" w:cs="宋体"/>
          <w:b/>
          <w:sz w:val="50"/>
        </w:rPr>
      </w:pPr>
      <w:r>
        <w:rPr>
          <w:rFonts w:hint="eastAsia" w:ascii="宋体" w:hAnsi="宋体" w:eastAsia="宋体" w:cs="宋体"/>
          <w:b/>
          <w:sz w:val="50"/>
        </w:rPr>
        <w:t>目录</w:t>
      </w:r>
    </w:p>
    <w:p>
      <w:pPr>
        <w:ind w:firstLine="1004" w:firstLineChars="200"/>
        <w:jc w:val="left"/>
        <w:rPr>
          <w:rFonts w:ascii="宋体" w:hAnsi="宋体" w:eastAsia="宋体" w:cs="宋体"/>
          <w:b/>
          <w:sz w:val="50"/>
        </w:rPr>
      </w:pPr>
    </w:p>
    <w:p>
      <w:pPr>
        <w:pStyle w:val="8"/>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第一部分   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第二部分   响应一览表 </w:t>
      </w:r>
    </w:p>
    <w:p>
      <w:pPr>
        <w:pStyle w:val="8"/>
        <w:snapToGrid w:val="0"/>
        <w:spacing w:line="480" w:lineRule="auto"/>
        <w:ind w:firstLine="1687" w:firstLineChars="600"/>
        <w:jc w:val="left"/>
        <w:rPr>
          <w:rFonts w:asciiTheme="minorEastAsia" w:hAnsiTheme="minorEastAsia" w:cstheme="minorEastAsia"/>
          <w:b/>
          <w:kern w:val="0"/>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kern w:val="0"/>
          <w:sz w:val="28"/>
          <w:szCs w:val="28"/>
        </w:rPr>
        <w:t>分项报价表</w:t>
      </w:r>
    </w:p>
    <w:p>
      <w:pPr>
        <w:pStyle w:val="8"/>
        <w:snapToGrid w:val="0"/>
        <w:spacing w:line="480" w:lineRule="auto"/>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第三部分   商务及技术响应说明</w:t>
      </w:r>
    </w:p>
    <w:p>
      <w:pPr>
        <w:pStyle w:val="8"/>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第四部分   </w:t>
      </w:r>
      <w:r>
        <w:rPr>
          <w:rFonts w:hint="eastAsia" w:asciiTheme="minorEastAsia" w:hAnsiTheme="minorEastAsia" w:cstheme="minorEastAsia"/>
          <w:b/>
          <w:sz w:val="28"/>
          <w:szCs w:val="28"/>
        </w:rPr>
        <w:t>供应商资格要求</w:t>
      </w:r>
    </w:p>
    <w:p>
      <w:pPr>
        <w:pStyle w:val="8"/>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第五部分   技术与服务方案</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供应商认为有必要说明的其他问题</w:t>
      </w:r>
    </w:p>
    <w:p>
      <w:pPr>
        <w:snapToGrid w:val="0"/>
        <w:spacing w:line="480" w:lineRule="auto"/>
        <w:ind w:firstLine="562" w:firstLineChars="200"/>
        <w:jc w:val="left"/>
        <w:rPr>
          <w:rFonts w:ascii="宋体" w:hAnsi="宋体" w:eastAsia="宋体" w:cs="宋体"/>
          <w:b/>
          <w:bCs/>
          <w:sz w:val="28"/>
          <w:szCs w:val="28"/>
        </w:rPr>
      </w:pPr>
      <w:r>
        <w:rPr>
          <w:rFonts w:hint="eastAsia" w:asciiTheme="minorEastAsia" w:hAnsiTheme="minorEastAsia" w:cstheme="minorEastAsia"/>
          <w:b/>
          <w:bCs/>
          <w:sz w:val="28"/>
          <w:szCs w:val="28"/>
        </w:rPr>
        <w:t xml:space="preserve">  </w:t>
      </w:r>
    </w:p>
    <w:p>
      <w:pPr>
        <w:pStyle w:val="2"/>
        <w:pageBreakBefore/>
        <w:rPr>
          <w:rFonts w:ascii="宋体" w:hAnsi="宋体" w:cs="宋体"/>
        </w:rPr>
      </w:pPr>
      <w:bookmarkStart w:id="71" w:name="_Toc2536"/>
      <w:bookmarkStart w:id="72" w:name="_Toc7591"/>
      <w:r>
        <w:rPr>
          <w:rFonts w:hint="eastAsia" w:ascii="宋体" w:hAnsi="宋体" w:cs="宋体"/>
        </w:rPr>
        <w:t>第一部分响应函</w:t>
      </w:r>
      <w:bookmarkEnd w:id="71"/>
      <w:bookmarkEnd w:id="72"/>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rPr>
        <w:t>ZMZB2023BQCDYX-215</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4、如果我方在谈判后到规定的响应有效期内撤回响应文件及承诺，我们的保证金将被对方没收。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6、我方承诺响应有效期为谈判之日起</w:t>
      </w:r>
      <w:r>
        <w:rPr>
          <w:rFonts w:hint="eastAsia" w:ascii="宋体" w:hAnsi="宋体" w:eastAsia="宋体" w:cs="宋体"/>
          <w:sz w:val="24"/>
          <w:u w:val="single"/>
        </w:rPr>
        <w:t xml:space="preserve">         </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pStyle w:val="2"/>
        <w:rPr>
          <w:rFonts w:ascii="宋体" w:hAnsi="宋体" w:cs="宋体"/>
        </w:rPr>
        <w:sectPr>
          <w:footerReference r:id="rId12" w:type="default"/>
          <w:pgSz w:w="11906" w:h="16838"/>
          <w:pgMar w:top="1440" w:right="1483" w:bottom="1440" w:left="1803" w:header="851" w:footer="992" w:gutter="0"/>
          <w:cols w:space="720" w:num="1"/>
          <w:docGrid w:type="lines" w:linePitch="319" w:charSpace="0"/>
        </w:sectPr>
      </w:pPr>
      <w:bookmarkStart w:id="73" w:name="_Toc28494"/>
    </w:p>
    <w:p>
      <w:pPr>
        <w:pStyle w:val="2"/>
        <w:pageBreakBefore/>
        <w:rPr>
          <w:rFonts w:ascii="宋体" w:hAnsi="宋体" w:cs="宋体"/>
        </w:rPr>
      </w:pPr>
      <w:bookmarkStart w:id="74" w:name="_Toc20205"/>
      <w:r>
        <w:rPr>
          <w:rFonts w:hint="eastAsia" w:ascii="宋体" w:hAnsi="宋体" w:cs="宋体"/>
        </w:rPr>
        <w:t>第二部分</w:t>
      </w:r>
      <w:bookmarkEnd w:id="73"/>
      <w:r>
        <w:rPr>
          <w:rFonts w:hint="eastAsia" w:ascii="宋体" w:hAnsi="宋体" w:cs="宋体"/>
        </w:rPr>
        <w:t>响应一览表</w:t>
      </w:r>
      <w:bookmarkEnd w:id="74"/>
    </w:p>
    <w:p>
      <w:pPr>
        <w:widowControl/>
        <w:wordWrap w:val="0"/>
        <w:spacing w:line="360" w:lineRule="auto"/>
        <w:jc w:val="left"/>
        <w:rPr>
          <w:rFonts w:ascii="宋体" w:hAnsi="宋体" w:eastAsia="宋体" w:cs="宋体"/>
          <w:sz w:val="24"/>
        </w:rPr>
      </w:pPr>
      <w:r>
        <w:rPr>
          <w:rFonts w:hint="eastAsia" w:ascii="宋体" w:hAnsi="宋体" w:eastAsia="宋体" w:cs="宋体"/>
          <w:sz w:val="24"/>
        </w:rPr>
        <w:t>项目名称：西安市灞桥区东城第一小学五星分校校园质量提升设备采购项目</w:t>
      </w:r>
    </w:p>
    <w:p>
      <w:pPr>
        <w:pStyle w:val="10"/>
        <w:rPr>
          <w:rFonts w:ascii="宋体" w:hAnsi="宋体" w:eastAsia="宋体" w:cs="宋体"/>
          <w:sz w:val="24"/>
        </w:rPr>
      </w:pPr>
      <w:r>
        <w:rPr>
          <w:rFonts w:hint="eastAsia" w:ascii="宋体" w:hAnsi="宋体" w:eastAsia="宋体" w:cs="宋体"/>
          <w:sz w:val="24"/>
        </w:rPr>
        <w:t>项目编号：ZMZB2023BQCDYX-215</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3"/>
        <w:tblpPr w:leftFromText="180" w:rightFromText="180" w:vertAnchor="text" w:horzAnchor="margin" w:tblpXSpec="center" w:tblpY="95"/>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258"/>
        <w:gridCol w:w="200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058" w:type="dxa"/>
            <w:tcBorders>
              <w:tl2br w:val="single" w:color="auto" w:sz="4" w:space="0"/>
            </w:tcBorders>
          </w:tcPr>
          <w:p>
            <w:pPr>
              <w:kinsoku w:val="0"/>
              <w:spacing w:line="480" w:lineRule="auto"/>
              <w:ind w:right="-199" w:rightChars="-95" w:firstLine="1920" w:firstLineChars="800"/>
              <w:rPr>
                <w:rFonts w:ascii="宋体" w:hAnsi="宋体" w:cs="宋体"/>
                <w:sz w:val="24"/>
              </w:rPr>
            </w:pPr>
            <w:r>
              <w:rPr>
                <w:rFonts w:hint="eastAsia" w:ascii="宋体" w:hAnsi="宋体" w:cs="宋体"/>
                <w:sz w:val="24"/>
              </w:rPr>
              <w:t>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right="-199" w:rightChars="-95"/>
              <w:rPr>
                <w:rFonts w:ascii="宋体" w:hAnsi="宋体" w:cs="宋体"/>
                <w:sz w:val="24"/>
              </w:rPr>
            </w:pPr>
            <w:r>
              <w:rPr>
                <w:rFonts w:hint="eastAsia" w:ascii="宋体" w:hAnsi="宋体" w:cs="宋体"/>
                <w:sz w:val="24"/>
              </w:rPr>
              <w:t>响应内容</w:t>
            </w:r>
          </w:p>
        </w:tc>
        <w:tc>
          <w:tcPr>
            <w:tcW w:w="2258"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报价（元）</w:t>
            </w:r>
          </w:p>
        </w:tc>
        <w:tc>
          <w:tcPr>
            <w:tcW w:w="2000" w:type="dxa"/>
            <w:vAlign w:val="center"/>
          </w:tcPr>
          <w:p>
            <w:pPr>
              <w:kinsoku w:val="0"/>
              <w:ind w:right="-199" w:rightChars="-95"/>
              <w:jc w:val="center"/>
            </w:pPr>
            <w:r>
              <w:rPr>
                <w:rFonts w:hint="eastAsia" w:ascii="宋体" w:hAnsi="宋体" w:eastAsia="宋体" w:cs="宋体"/>
                <w:sz w:val="24"/>
              </w:rPr>
              <w:t>交货期</w:t>
            </w:r>
          </w:p>
        </w:tc>
        <w:tc>
          <w:tcPr>
            <w:tcW w:w="2071" w:type="dxa"/>
            <w:vAlign w:val="center"/>
          </w:tcPr>
          <w:p>
            <w:pPr>
              <w:kinsoku w:val="0"/>
              <w:ind w:right="-199" w:rightChars="-95"/>
              <w:jc w:val="center"/>
              <w:rPr>
                <w:rFonts w:ascii="宋体" w:hAnsi="宋体" w:eastAsia="宋体" w:cs="宋体"/>
                <w:sz w:val="24"/>
              </w:rPr>
            </w:pPr>
            <w:r>
              <w:rPr>
                <w:rFonts w:hint="eastAsia" w:ascii="宋体" w:hAnsi="宋体" w:eastAsia="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058" w:type="dxa"/>
            <w:vAlign w:val="center"/>
          </w:tcPr>
          <w:p>
            <w:pPr>
              <w:kinsoku w:val="0"/>
              <w:ind w:right="59" w:rightChars="28"/>
              <w:jc w:val="center"/>
              <w:rPr>
                <w:rFonts w:ascii="宋体" w:hAnsi="宋体" w:eastAsia="宋体" w:cs="宋体"/>
                <w:sz w:val="24"/>
              </w:rPr>
            </w:pPr>
            <w:r>
              <w:rPr>
                <w:rFonts w:hint="eastAsia" w:ascii="宋体" w:hAnsi="宋体" w:eastAsia="宋体" w:cs="宋体"/>
                <w:sz w:val="24"/>
              </w:rPr>
              <w:t>西安市灞桥区东城第一小学五星分校校园质量提升设备采购项目</w:t>
            </w:r>
          </w:p>
        </w:tc>
        <w:tc>
          <w:tcPr>
            <w:tcW w:w="2258" w:type="dxa"/>
            <w:vAlign w:val="center"/>
          </w:tcPr>
          <w:p>
            <w:pPr>
              <w:kinsoku w:val="0"/>
              <w:spacing w:line="480" w:lineRule="auto"/>
              <w:ind w:left="10" w:right="-199" w:rightChars="-95" w:firstLine="501" w:firstLineChars="209"/>
              <w:rPr>
                <w:rFonts w:ascii="宋体" w:hAnsi="宋体" w:cs="宋体"/>
                <w:sz w:val="24"/>
              </w:rPr>
            </w:pPr>
          </w:p>
        </w:tc>
        <w:tc>
          <w:tcPr>
            <w:tcW w:w="2000" w:type="dxa"/>
            <w:vAlign w:val="center"/>
          </w:tcPr>
          <w:p>
            <w:pPr>
              <w:kinsoku w:val="0"/>
              <w:spacing w:line="480" w:lineRule="auto"/>
              <w:ind w:left="10" w:right="-199" w:rightChars="-95" w:firstLine="501" w:firstLineChars="209"/>
              <w:jc w:val="center"/>
              <w:rPr>
                <w:rFonts w:ascii="宋体" w:hAnsi="宋体" w:cs="宋体"/>
                <w:sz w:val="24"/>
              </w:rPr>
            </w:pPr>
          </w:p>
        </w:tc>
        <w:tc>
          <w:tcPr>
            <w:tcW w:w="2071"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387" w:type="dxa"/>
            <w:gridSpan w:val="4"/>
            <w:vAlign w:val="center"/>
          </w:tcPr>
          <w:p>
            <w:pPr>
              <w:kinsoku w:val="0"/>
              <w:spacing w:line="480" w:lineRule="auto"/>
              <w:ind w:right="-199" w:rightChars="-95"/>
              <w:jc w:val="left"/>
              <w:rPr>
                <w:rFonts w:ascii="宋体" w:hAnsi="宋体" w:cs="宋体"/>
                <w:sz w:val="24"/>
              </w:rPr>
            </w:pPr>
            <w:r>
              <w:rPr>
                <w:rFonts w:hint="eastAsia" w:ascii="宋体" w:hAnsi="宋体" w:cs="宋体"/>
                <w:sz w:val="24"/>
              </w:rPr>
              <w:t>报价：（大写）</w:t>
            </w:r>
            <w:r>
              <w:rPr>
                <w:rFonts w:hint="eastAsia" w:ascii="宋体" w:hAnsi="宋体" w:cs="宋体"/>
                <w:sz w:val="24"/>
                <w:u w:val="single"/>
              </w:rPr>
              <w:t xml:space="preserve">                          </w:t>
            </w:r>
            <w:r>
              <w:rPr>
                <w:rFonts w:hint="eastAsia" w:ascii="宋体" w:hAnsi="宋体" w:cs="宋体"/>
                <w:sz w:val="24"/>
              </w:rPr>
              <w:t xml:space="preserve">           （小写）¥ </w:t>
            </w:r>
            <w:r>
              <w:rPr>
                <w:rFonts w:hint="eastAsia" w:ascii="宋体" w:hAnsi="宋体" w:cs="宋体"/>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87" w:type="dxa"/>
            <w:gridSpan w:val="4"/>
            <w:vAlign w:val="center"/>
          </w:tcPr>
          <w:p>
            <w:pPr>
              <w:kinsoku w:val="0"/>
              <w:ind w:right="-199" w:rightChars="-95"/>
              <w:rPr>
                <w:rFonts w:ascii="宋体" w:hAnsi="宋体" w:cs="宋体"/>
                <w:b/>
                <w:bCs/>
                <w:sz w:val="24"/>
                <w:szCs w:val="24"/>
              </w:rPr>
            </w:pPr>
            <w:r>
              <w:rPr>
                <w:rFonts w:hint="eastAsia" w:ascii="宋体" w:hAnsi="宋体" w:cs="宋体"/>
                <w:b/>
                <w:bCs/>
                <w:sz w:val="24"/>
                <w:szCs w:val="24"/>
              </w:rPr>
              <w:t>备注：报价金额以元为单位，精确到小数点后两位，不进行四舍五入。</w:t>
            </w:r>
          </w:p>
        </w:tc>
      </w:tr>
    </w:tbl>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rPr>
      </w:pP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法定代表人或被授权人（签字或盖章）：______________________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rPr>
          <w:rFonts w:ascii="宋体" w:hAnsi="宋体" w:eastAsia="宋体" w:cs="宋体"/>
        </w:rPr>
        <w:sectPr>
          <w:pgSz w:w="11906" w:h="16838"/>
          <w:pgMar w:top="1440" w:right="1803" w:bottom="1440" w:left="1803" w:header="851" w:footer="992" w:gutter="0"/>
          <w:cols w:space="720" w:num="1"/>
          <w:docGrid w:type="lines" w:linePitch="319" w:charSpace="0"/>
        </w:sectPr>
      </w:pPr>
    </w:p>
    <w:p>
      <w:pPr>
        <w:pStyle w:val="2"/>
        <w:rPr>
          <w:sz w:val="36"/>
          <w:szCs w:val="36"/>
        </w:rPr>
      </w:pPr>
      <w:bookmarkStart w:id="75" w:name="_Toc22300"/>
      <w:bookmarkStart w:id="76" w:name="_Toc6064"/>
      <w:bookmarkStart w:id="77" w:name="_Toc14444"/>
      <w:bookmarkStart w:id="78" w:name="_Toc11309"/>
      <w:r>
        <w:rPr>
          <w:rFonts w:hint="eastAsia"/>
          <w:sz w:val="36"/>
          <w:szCs w:val="36"/>
        </w:rPr>
        <w:t>分项报价表</w:t>
      </w:r>
      <w:bookmarkEnd w:id="75"/>
      <w:bookmarkEnd w:id="76"/>
      <w:bookmarkEnd w:id="77"/>
    </w:p>
    <w:p>
      <w:pPr>
        <w:widowControl/>
        <w:wordWrap w:val="0"/>
        <w:spacing w:line="360" w:lineRule="auto"/>
        <w:jc w:val="left"/>
        <w:rPr>
          <w:rFonts w:ascii="宋体" w:hAnsi="宋体" w:eastAsia="宋体" w:cs="宋体"/>
          <w:sz w:val="24"/>
        </w:rPr>
      </w:pPr>
      <w:r>
        <w:rPr>
          <w:rFonts w:hint="eastAsia" w:ascii="宋体" w:hAnsi="宋体" w:eastAsia="宋体" w:cs="宋体"/>
          <w:sz w:val="24"/>
        </w:rPr>
        <w:t>项目名称：西安市灞桥区东城第一小学五星分校校园质量提升设备采购项目</w:t>
      </w:r>
    </w:p>
    <w:p>
      <w:pPr>
        <w:widowControl/>
        <w:wordWrap w:val="0"/>
        <w:spacing w:line="360" w:lineRule="auto"/>
        <w:jc w:val="left"/>
        <w:rPr>
          <w:rFonts w:ascii="宋体" w:hAnsi="宋体" w:eastAsia="宋体" w:cs="宋体"/>
          <w:sz w:val="24"/>
        </w:rPr>
      </w:pPr>
      <w:r>
        <w:rPr>
          <w:rFonts w:hint="eastAsia" w:ascii="宋体" w:hAnsi="宋体" w:eastAsia="宋体" w:cs="宋体"/>
          <w:sz w:val="24"/>
        </w:rPr>
        <w:t>项目编号：ZMZB2023BQCDYX-215</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3"/>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vAlign w:val="center"/>
          </w:tcPr>
          <w:p>
            <w:pPr>
              <w:jc w:val="left"/>
              <w:rPr>
                <w:rFonts w:ascii="宋体" w:cs="宋体"/>
                <w:sz w:val="22"/>
              </w:rPr>
            </w:pPr>
            <w:r>
              <w:rPr>
                <w:rFonts w:hint="eastAsia" w:ascii="宋体" w:cs="宋体"/>
                <w:sz w:val="22"/>
              </w:rPr>
              <w:t>分项费用</w:t>
            </w:r>
          </w:p>
        </w:tc>
        <w:tc>
          <w:tcPr>
            <w:tcW w:w="530" w:type="dxa"/>
            <w:tcBorders>
              <w:top w:val="single" w:color="auto" w:sz="6" w:space="0"/>
              <w:left w:val="single" w:color="auto" w:sz="4" w:space="0"/>
              <w:bottom w:val="single" w:color="auto" w:sz="6" w:space="0"/>
              <w:right w:val="nil"/>
            </w:tcBorders>
            <w:vAlign w:val="center"/>
          </w:tcPr>
          <w:p>
            <w:pPr>
              <w:spacing w:after="120"/>
              <w:jc w:val="center"/>
              <w:rPr>
                <w:rFonts w:ascii="宋体" w:cs="宋体"/>
                <w:sz w:val="22"/>
              </w:rPr>
            </w:pPr>
            <w:r>
              <w:rPr>
                <w:rFonts w:hint="eastAsia" w:ascii="宋体" w:cs="宋体"/>
                <w:sz w:val="22"/>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名称</w:t>
            </w:r>
          </w:p>
        </w:tc>
        <w:tc>
          <w:tcPr>
            <w:tcW w:w="862"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cs="宋体"/>
                <w:sz w:val="22"/>
              </w:rPr>
            </w:pPr>
            <w:r>
              <w:rPr>
                <w:rFonts w:hint="eastAsia" w:ascii="宋体" w:cs="宋体"/>
                <w:sz w:val="22"/>
              </w:rPr>
              <w:t>品牌</w:t>
            </w:r>
          </w:p>
        </w:tc>
        <w:tc>
          <w:tcPr>
            <w:tcW w:w="98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型号或规格</w:t>
            </w:r>
          </w:p>
        </w:tc>
        <w:tc>
          <w:tcPr>
            <w:tcW w:w="1271" w:type="dxa"/>
            <w:tcBorders>
              <w:top w:val="single" w:color="auto" w:sz="6" w:space="0"/>
              <w:left w:val="single" w:color="auto" w:sz="6" w:space="0"/>
              <w:bottom w:val="single" w:color="auto" w:sz="6" w:space="0"/>
              <w:right w:val="single" w:color="auto" w:sz="6" w:space="0"/>
            </w:tcBorders>
            <w:vAlign w:val="center"/>
          </w:tcPr>
          <w:p>
            <w:pPr>
              <w:spacing w:before="159" w:after="120"/>
              <w:jc w:val="center"/>
              <w:rPr>
                <w:rFonts w:ascii="宋体" w:cs="宋体"/>
                <w:sz w:val="22"/>
              </w:rPr>
            </w:pPr>
            <w:r>
              <w:rPr>
                <w:rFonts w:hint="eastAsia" w:ascii="宋体" w:cs="宋体"/>
                <w:sz w:val="22"/>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sz w:val="22"/>
              </w:rPr>
            </w:pPr>
            <w:r>
              <w:rPr>
                <w:rFonts w:hint="eastAsia" w:ascii="宋体" w:cs="宋体"/>
                <w:sz w:val="22"/>
              </w:rPr>
              <w:t>单价</w:t>
            </w:r>
          </w:p>
          <w:p>
            <w:pPr>
              <w:spacing w:after="120"/>
              <w:jc w:val="center"/>
              <w:rPr>
                <w:rFonts w:ascii="宋体" w:cs="宋体"/>
                <w:bCs/>
                <w:sz w:val="22"/>
              </w:rPr>
            </w:pPr>
            <w:r>
              <w:rPr>
                <w:rFonts w:hint="eastAsia" w:ascii="宋体" w:cs="宋体"/>
                <w:sz w:val="22"/>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bCs/>
                <w:sz w:val="22"/>
              </w:rPr>
            </w:pPr>
            <w:r>
              <w:rPr>
                <w:rFonts w:hint="eastAsia" w:ascii="宋体" w:cs="宋体"/>
                <w:bCs/>
                <w:sz w:val="22"/>
              </w:rPr>
              <w:t>总价</w:t>
            </w:r>
          </w:p>
          <w:p>
            <w:pPr>
              <w:spacing w:after="120"/>
              <w:jc w:val="center"/>
              <w:rPr>
                <w:rFonts w:ascii="宋体" w:cs="宋体"/>
                <w:bCs/>
                <w:sz w:val="22"/>
              </w:rPr>
            </w:pPr>
            <w:r>
              <w:rPr>
                <w:rFonts w:hint="eastAsia" w:ascii="宋体" w:cs="宋体"/>
                <w:bCs/>
                <w:sz w:val="22"/>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6" w:space="0"/>
              <w:left w:val="single" w:color="auto" w:sz="4" w:space="0"/>
              <w:bottom w:val="single" w:color="auto" w:sz="4" w:space="0"/>
              <w:right w:val="nil"/>
            </w:tcBorders>
            <w:vAlign w:val="center"/>
          </w:tcPr>
          <w:p>
            <w:pPr>
              <w:spacing w:before="319"/>
              <w:jc w:val="center"/>
              <w:rPr>
                <w:rFonts w:ascii="宋体" w:cs="宋体"/>
                <w:sz w:val="22"/>
              </w:rPr>
            </w:pPr>
            <w:r>
              <w:rPr>
                <w:rFonts w:hint="eastAsia" w:ascii="宋体" w:cs="宋体"/>
                <w:sz w:val="22"/>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862" w:type="dxa"/>
            <w:tcBorders>
              <w:top w:val="single" w:color="auto" w:sz="6" w:space="0"/>
              <w:left w:val="single" w:color="auto" w:sz="6" w:space="0"/>
              <w:bottom w:val="single" w:color="auto" w:sz="4" w:space="0"/>
              <w:right w:val="single" w:color="auto" w:sz="4" w:space="0"/>
            </w:tcBorders>
            <w:vAlign w:val="center"/>
          </w:tcPr>
          <w:p>
            <w:pPr>
              <w:spacing w:before="159"/>
              <w:jc w:val="center"/>
              <w:rPr>
                <w:rFonts w:ascii="宋体" w:cs="宋体"/>
                <w:sz w:val="22"/>
              </w:rPr>
            </w:pPr>
          </w:p>
        </w:tc>
        <w:tc>
          <w:tcPr>
            <w:tcW w:w="988" w:type="dxa"/>
            <w:tcBorders>
              <w:top w:val="single" w:color="auto" w:sz="6" w:space="0"/>
              <w:left w:val="single" w:color="auto" w:sz="4" w:space="0"/>
              <w:bottom w:val="single" w:color="auto" w:sz="4" w:space="0"/>
              <w:right w:val="single" w:color="auto" w:sz="6" w:space="0"/>
            </w:tcBorders>
            <w:vAlign w:val="center"/>
          </w:tcPr>
          <w:p>
            <w:pPr>
              <w:spacing w:before="159"/>
              <w:jc w:val="center"/>
              <w:rPr>
                <w:rFonts w:ascii="宋体" w:cs="宋体"/>
                <w:sz w:val="22"/>
              </w:rPr>
            </w:pPr>
          </w:p>
        </w:tc>
        <w:tc>
          <w:tcPr>
            <w:tcW w:w="1271"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4</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b/>
                <w:sz w:val="22"/>
              </w:rPr>
            </w:pPr>
            <w:r>
              <w:rPr>
                <w:rFonts w:hint="eastAsia" w:ascii="宋体" w:cs="宋体"/>
                <w:sz w:val="22"/>
              </w:rPr>
              <w:t>5</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single" w:color="auto" w:sz="6" w:space="0"/>
              <w:right w:val="single" w:color="auto" w:sz="4" w:space="0"/>
            </w:tcBorders>
            <w:vAlign w:val="center"/>
          </w:tc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sz w:val="22"/>
              </w:rPr>
            </w:pPr>
            <w:r>
              <w:rPr>
                <w:rFonts w:hint="eastAsia" w:ascii="宋体" w:cs="宋体"/>
                <w:sz w:val="22"/>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r>
              <w:rPr>
                <w:rFonts w:hint="eastAsia" w:ascii="宋体" w:cs="宋体"/>
                <w:sz w:val="22"/>
              </w:rPr>
              <w:t>...</w:t>
            </w: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sz w:val="22"/>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sz w:val="22"/>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安装调试费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运杂费</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sz w:val="22"/>
              </w:rPr>
            </w:pPr>
            <w:r>
              <w:rPr>
                <w:rFonts w:hint="eastAsia" w:ascii="宋体" w:cs="宋体"/>
                <w:sz w:val="22"/>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rPr>
            </w:pPr>
            <w:r>
              <w:rPr>
                <w:rFonts w:hint="eastAsia" w:ascii="宋体" w:cs="宋体"/>
                <w:sz w:val="22"/>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left"/>
              <w:rPr>
                <w:rFonts w:ascii="宋体" w:cs="宋体"/>
                <w:sz w:val="22"/>
              </w:rPr>
            </w:pPr>
            <w:r>
              <w:rPr>
                <w:rFonts w:hint="eastAsia" w:ascii="宋体" w:cs="宋体"/>
                <w:sz w:val="22"/>
              </w:rPr>
              <w:t>大写：</w:t>
            </w:r>
            <w:r>
              <w:rPr>
                <w:rFonts w:hint="eastAsia" w:ascii="宋体" w:cs="宋体"/>
                <w:sz w:val="22"/>
                <w:u w:val="single"/>
              </w:rPr>
              <w:t xml:space="preserve">                  </w:t>
            </w:r>
            <w:r>
              <w:rPr>
                <w:rFonts w:hint="eastAsia" w:ascii="宋体" w:cs="宋体"/>
                <w:sz w:val="22"/>
              </w:rPr>
              <w:t xml:space="preserve"> 小写：</w:t>
            </w:r>
            <w:r>
              <w:rPr>
                <w:rFonts w:hint="eastAsia" w:ascii="宋体" w:cs="宋体"/>
                <w:sz w:val="22"/>
                <w:u w:val="single"/>
              </w:rPr>
              <w:t xml:space="preserve">    </w:t>
            </w:r>
            <w:r>
              <w:rPr>
                <w:rFonts w:hint="eastAsia" w:ascii="宋体" w:cs="宋体"/>
                <w:sz w:val="22"/>
              </w:rPr>
              <w:t xml:space="preserve">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sz w:val="22"/>
              </w:rPr>
            </w:pPr>
            <w:r>
              <w:rPr>
                <w:rFonts w:hint="eastAsia" w:ascii="宋体" w:cs="宋体"/>
                <w:sz w:val="22"/>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sz w:val="22"/>
              </w:rPr>
            </w:pPr>
            <w:r>
              <w:rPr>
                <w:rFonts w:hint="eastAsia" w:ascii="宋体" w:cs="宋体"/>
                <w:spacing w:val="-6"/>
                <w:sz w:val="22"/>
              </w:rPr>
              <w:t>保留小数点后两位。</w:t>
            </w:r>
          </w:p>
        </w:tc>
      </w:tr>
    </w:tbl>
    <w:p>
      <w:pPr>
        <w:adjustRightInd w:val="0"/>
        <w:snapToGrid w:val="0"/>
        <w:spacing w:line="480" w:lineRule="auto"/>
        <w:rPr>
          <w:rFonts w:ascii="宋体" w:hAnsi="宋体"/>
          <w:sz w:val="24"/>
          <w:szCs w:val="24"/>
        </w:rPr>
      </w:pP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供应商（单位名称及公章）：_______________</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法定代表人或被授权人（签字或盖章）：_______________</w:t>
      </w:r>
    </w:p>
    <w:p>
      <w:pPr>
        <w:adjustRightInd w:val="0"/>
        <w:snapToGrid w:val="0"/>
        <w:spacing w:line="360" w:lineRule="auto"/>
        <w:ind w:firstLine="480" w:firstLineChars="200"/>
        <w:jc w:val="left"/>
        <w:rPr>
          <w:sz w:val="36"/>
          <w:szCs w:val="36"/>
        </w:rPr>
        <w:sectPr>
          <w:pgSz w:w="11906" w:h="16838"/>
          <w:pgMar w:top="1440" w:right="1800" w:bottom="1440" w:left="1800" w:header="851" w:footer="992" w:gutter="0"/>
          <w:cols w:space="720" w:num="1"/>
          <w:docGrid w:type="lines" w:linePitch="319" w:charSpace="0"/>
        </w:sectPr>
      </w:pPr>
      <w:r>
        <w:rPr>
          <w:rFonts w:hint="eastAsia" w:asciiTheme="minorEastAsia" w:hAnsiTheme="minorEastAsia" w:cstheme="minorEastAsia"/>
          <w:sz w:val="24"/>
          <w:szCs w:val="24"/>
        </w:rPr>
        <w:t>日    期：_____年_____月_____日</w:t>
      </w:r>
    </w:p>
    <w:p>
      <w:pPr>
        <w:pStyle w:val="2"/>
        <w:rPr>
          <w:rFonts w:ascii="宋体" w:hAnsi="宋体" w:cs="宋体"/>
        </w:rPr>
      </w:pPr>
      <w:bookmarkStart w:id="79" w:name="_Toc25276"/>
      <w:bookmarkStart w:id="80" w:name="OLE_LINK1"/>
      <w:r>
        <w:rPr>
          <w:rFonts w:hint="eastAsia" w:ascii="宋体" w:hAnsi="宋体" w:cs="宋体"/>
        </w:rPr>
        <w:t>第三部分 商务及技术响应说明</w:t>
      </w:r>
      <w:bookmarkEnd w:id="79"/>
    </w:p>
    <w:p>
      <w:pPr>
        <w:pStyle w:val="7"/>
        <w:ind w:firstLine="0"/>
        <w:rPr>
          <w:rFonts w:ascii="宋体" w:hAnsi="宋体" w:eastAsia="宋体" w:cs="宋体"/>
        </w:rPr>
      </w:pPr>
    </w:p>
    <w:p>
      <w:pPr>
        <w:jc w:val="center"/>
        <w:rPr>
          <w:rFonts w:ascii="宋体" w:hAnsi="宋体" w:eastAsia="宋体" w:cs="宋体"/>
          <w:b/>
          <w:bCs/>
          <w:sz w:val="28"/>
          <w:szCs w:val="32"/>
        </w:rPr>
      </w:pPr>
      <w:r>
        <w:rPr>
          <w:rFonts w:hint="eastAsia" w:ascii="宋体" w:hAnsi="宋体" w:eastAsia="宋体" w:cs="宋体"/>
          <w:b/>
          <w:bCs/>
          <w:sz w:val="28"/>
          <w:szCs w:val="32"/>
        </w:rPr>
        <w:t>商务偏离表</w:t>
      </w:r>
    </w:p>
    <w:tbl>
      <w:tblPr>
        <w:tblStyle w:val="23"/>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商务条款</w:t>
            </w:r>
          </w:p>
        </w:tc>
        <w:tc>
          <w:tcPr>
            <w:tcW w:w="1600"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商务要求</w:t>
            </w:r>
          </w:p>
          <w:p>
            <w:pPr>
              <w:pStyle w:val="8"/>
              <w:spacing w:line="360" w:lineRule="auto"/>
              <w:jc w:val="center"/>
              <w:rPr>
                <w:rFonts w:hAnsi="宋体" w:eastAsia="宋体" w:cs="宋体"/>
                <w:sz w:val="24"/>
                <w:szCs w:val="24"/>
              </w:rPr>
            </w:pPr>
            <w:r>
              <w:rPr>
                <w:rFonts w:hint="eastAsia" w:hAnsi="宋体" w:eastAsia="宋体" w:cs="宋体"/>
                <w:sz w:val="24"/>
                <w:szCs w:val="24"/>
              </w:rPr>
              <w:t>内容</w:t>
            </w:r>
          </w:p>
        </w:tc>
        <w:tc>
          <w:tcPr>
            <w:tcW w:w="1938"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响应文件</w:t>
            </w:r>
          </w:p>
          <w:p>
            <w:pPr>
              <w:pStyle w:val="8"/>
              <w:spacing w:line="360" w:lineRule="auto"/>
              <w:jc w:val="center"/>
              <w:rPr>
                <w:rFonts w:hAnsi="宋体" w:eastAsia="宋体" w:cs="宋体"/>
                <w:sz w:val="24"/>
                <w:szCs w:val="24"/>
              </w:rPr>
            </w:pPr>
            <w:r>
              <w:rPr>
                <w:rFonts w:hint="eastAsia" w:hAnsi="宋体" w:eastAsia="宋体" w:cs="宋体"/>
                <w:sz w:val="24"/>
                <w:szCs w:val="24"/>
              </w:rPr>
              <w:t>响应商务内容</w:t>
            </w:r>
          </w:p>
        </w:tc>
        <w:tc>
          <w:tcPr>
            <w:tcW w:w="1410"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偏离情况</w:t>
            </w:r>
          </w:p>
        </w:tc>
        <w:tc>
          <w:tcPr>
            <w:tcW w:w="1356"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vAlign w:val="center"/>
          </w:tcPr>
          <w:p>
            <w:pPr>
              <w:pStyle w:val="8"/>
              <w:spacing w:line="480" w:lineRule="auto"/>
              <w:ind w:firstLine="480" w:firstLineChars="200"/>
              <w:jc w:val="left"/>
              <w:rPr>
                <w:rFonts w:hAnsi="宋体" w:eastAsia="宋体" w:cs="宋体"/>
                <w:sz w:val="24"/>
                <w:szCs w:val="24"/>
              </w:rPr>
            </w:pPr>
          </w:p>
        </w:tc>
        <w:tc>
          <w:tcPr>
            <w:tcW w:w="1938" w:type="dxa"/>
            <w:vAlign w:val="center"/>
          </w:tcPr>
          <w:p>
            <w:pPr>
              <w:pStyle w:val="8"/>
              <w:spacing w:line="480" w:lineRule="auto"/>
              <w:ind w:firstLine="480" w:firstLineChars="200"/>
              <w:jc w:val="left"/>
              <w:rPr>
                <w:rFonts w:hAnsi="宋体" w:eastAsia="宋体" w:cs="宋体"/>
                <w:sz w:val="24"/>
                <w:szCs w:val="24"/>
              </w:rPr>
            </w:pPr>
          </w:p>
        </w:tc>
        <w:tc>
          <w:tcPr>
            <w:tcW w:w="1410" w:type="dxa"/>
            <w:vAlign w:val="center"/>
          </w:tcPr>
          <w:p>
            <w:pPr>
              <w:pStyle w:val="8"/>
              <w:spacing w:line="480" w:lineRule="auto"/>
              <w:ind w:firstLine="480" w:firstLineChars="200"/>
              <w:jc w:val="left"/>
              <w:rPr>
                <w:rFonts w:hAnsi="宋体" w:eastAsia="宋体" w:cs="宋体"/>
                <w:sz w:val="24"/>
                <w:szCs w:val="24"/>
              </w:rPr>
            </w:pPr>
          </w:p>
        </w:tc>
        <w:tc>
          <w:tcPr>
            <w:tcW w:w="1356" w:type="dxa"/>
            <w:vAlign w:val="center"/>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8"/>
              <w:spacing w:line="480" w:lineRule="auto"/>
              <w:jc w:val="left"/>
              <w:rPr>
                <w:rFonts w:hAnsi="宋体" w:eastAsia="宋体" w:cs="宋体"/>
                <w:sz w:val="24"/>
                <w:szCs w:val="24"/>
              </w:rPr>
            </w:pPr>
          </w:p>
        </w:tc>
        <w:tc>
          <w:tcPr>
            <w:tcW w:w="1521" w:type="dxa"/>
          </w:tcPr>
          <w:p>
            <w:pPr>
              <w:pStyle w:val="8"/>
              <w:spacing w:line="480" w:lineRule="auto"/>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bl>
    <w:p>
      <w:pPr>
        <w:pStyle w:val="7"/>
        <w:numPr>
          <w:ilvl w:val="0"/>
          <w:numId w:val="23"/>
        </w:numPr>
        <w:spacing w:line="360" w:lineRule="auto"/>
        <w:rPr>
          <w:rFonts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7"/>
        <w:numPr>
          <w:ilvl w:val="0"/>
          <w:numId w:val="23"/>
        </w:numPr>
        <w:spacing w:line="360" w:lineRule="auto"/>
        <w:rPr>
          <w:rFonts w:ascii="宋体" w:hAnsi="宋体" w:eastAsia="宋体" w:cs="宋体"/>
          <w:b/>
          <w:bCs/>
          <w:sz w:val="24"/>
          <w:szCs w:val="24"/>
        </w:rPr>
      </w:pPr>
      <w:r>
        <w:rPr>
          <w:rFonts w:hint="eastAsia" w:ascii="宋体" w:hAnsi="宋体" w:eastAsia="宋体" w:cs="宋体"/>
          <w:b/>
          <w:bCs/>
          <w:sz w:val="24"/>
          <w:szCs w:val="24"/>
        </w:rPr>
        <w:t>该表必须按照竞争性谈判文件要求逐条如实填写，根据情况在“偏离情况”项填写正偏离或负偏离或无偏离，在“说明”项填写正偏离或负偏离原因。</w:t>
      </w:r>
    </w:p>
    <w:p>
      <w:pPr>
        <w:pStyle w:val="7"/>
        <w:numPr>
          <w:ilvl w:val="0"/>
          <w:numId w:val="23"/>
        </w:numPr>
        <w:spacing w:line="360" w:lineRule="auto"/>
        <w:rPr>
          <w:rFonts w:ascii="宋体" w:hAnsi="宋体" w:eastAsia="宋体" w:cs="宋体"/>
          <w:b/>
          <w:bCs/>
          <w:sz w:val="24"/>
          <w:szCs w:val="24"/>
        </w:rPr>
      </w:pPr>
      <w:r>
        <w:rPr>
          <w:rFonts w:hint="eastAsia" w:ascii="宋体" w:hAnsi="宋体" w:eastAsia="宋体" w:cs="宋体"/>
          <w:b/>
          <w:bCs/>
          <w:sz w:val="24"/>
          <w:szCs w:val="24"/>
        </w:rPr>
        <w:t>该表可扩展。</w:t>
      </w:r>
    </w:p>
    <w:p>
      <w:pPr>
        <w:pStyle w:val="7"/>
        <w:spacing w:line="360" w:lineRule="auto"/>
        <w:ind w:left="140" w:firstLine="0"/>
        <w:rPr>
          <w:rFonts w:ascii="宋体" w:hAnsi="宋体" w:eastAsia="宋体" w:cs="宋体"/>
          <w:b/>
          <w:bCs/>
          <w:sz w:val="28"/>
          <w:szCs w:val="28"/>
        </w:rPr>
      </w:pPr>
      <w:r>
        <w:rPr>
          <w:rFonts w:hint="eastAsia" w:ascii="宋体" w:hAnsi="宋体" w:eastAsia="宋体" w:cs="宋体"/>
          <w:b/>
          <w:bCs/>
          <w:sz w:val="24"/>
          <w:szCs w:val="24"/>
        </w:rPr>
        <w:t>商务条款不允许负偏离</w:t>
      </w:r>
    </w:p>
    <w:p>
      <w:pPr>
        <w:pStyle w:val="7"/>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b/>
          <w:bCs/>
          <w:sz w:val="28"/>
          <w:szCs w:val="32"/>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_____日</w:t>
      </w:r>
    </w:p>
    <w:p>
      <w:pPr>
        <w:jc w:val="center"/>
        <w:rPr>
          <w:rFonts w:ascii="宋体" w:hAnsi="宋体" w:eastAsia="宋体" w:cs="宋体"/>
          <w:b/>
          <w:bCs/>
          <w:sz w:val="28"/>
          <w:szCs w:val="32"/>
        </w:rPr>
      </w:pPr>
      <w:r>
        <w:rPr>
          <w:rFonts w:hint="eastAsia" w:ascii="宋体" w:hAnsi="宋体" w:eastAsia="宋体" w:cs="宋体"/>
          <w:b/>
          <w:bCs/>
          <w:sz w:val="28"/>
          <w:szCs w:val="32"/>
        </w:rPr>
        <w:t>技术偏离表</w:t>
      </w:r>
    </w:p>
    <w:p>
      <w:pPr>
        <w:pStyle w:val="7"/>
        <w:ind w:firstLine="0"/>
        <w:rPr>
          <w:rFonts w:ascii="宋体" w:hAnsi="宋体" w:eastAsia="宋体" w:cs="宋体"/>
        </w:rPr>
      </w:pPr>
    </w:p>
    <w:p>
      <w:pPr>
        <w:rPr>
          <w:rFonts w:ascii="宋体" w:hAnsi="宋体" w:eastAsia="宋体" w:cs="宋体"/>
          <w:sz w:val="24"/>
          <w:szCs w:val="24"/>
        </w:rPr>
      </w:pPr>
    </w:p>
    <w:tbl>
      <w:tblPr>
        <w:tblStyle w:val="23"/>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783"/>
        <w:gridCol w:w="1755"/>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8"/>
              <w:spacing w:line="360" w:lineRule="auto"/>
              <w:jc w:val="center"/>
              <w:rPr>
                <w:rFonts w:hAnsi="宋体" w:eastAsia="宋体" w:cs="宋体"/>
                <w:sz w:val="24"/>
                <w:szCs w:val="24"/>
              </w:rPr>
            </w:pPr>
            <w:r>
              <w:rPr>
                <w:rFonts w:hint="eastAsia" w:hAnsi="宋体" w:eastAsia="宋体" w:cs="宋体"/>
                <w:sz w:val="24"/>
              </w:rPr>
              <w:t>产品名称</w:t>
            </w:r>
          </w:p>
        </w:tc>
        <w:tc>
          <w:tcPr>
            <w:tcW w:w="1783" w:type="dxa"/>
            <w:vAlign w:val="center"/>
          </w:tcPr>
          <w:p>
            <w:pPr>
              <w:spacing w:line="500" w:lineRule="exact"/>
              <w:jc w:val="center"/>
              <w:rPr>
                <w:rFonts w:ascii="宋体" w:hAnsi="宋体" w:eastAsia="宋体" w:cs="宋体"/>
                <w:sz w:val="24"/>
              </w:rPr>
            </w:pPr>
            <w:r>
              <w:rPr>
                <w:rFonts w:hint="eastAsia" w:ascii="宋体" w:hAnsi="宋体" w:eastAsia="宋体" w:cs="宋体"/>
                <w:sz w:val="24"/>
              </w:rPr>
              <w:t>谈判文件要求</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755" w:type="dxa"/>
            <w:vAlign w:val="center"/>
          </w:tcPr>
          <w:p>
            <w:pPr>
              <w:spacing w:line="500" w:lineRule="exact"/>
              <w:jc w:val="center"/>
              <w:rPr>
                <w:rFonts w:ascii="宋体" w:hAnsi="宋体" w:eastAsia="宋体" w:cs="宋体"/>
                <w:sz w:val="24"/>
              </w:rPr>
            </w:pPr>
            <w:r>
              <w:rPr>
                <w:rFonts w:hint="eastAsia" w:ascii="宋体" w:hAnsi="宋体" w:eastAsia="宋体" w:cs="宋体"/>
                <w:sz w:val="24"/>
              </w:rPr>
              <w:t>响应产品</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410"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rPr>
              <w:t>偏离说明</w:t>
            </w:r>
          </w:p>
        </w:tc>
        <w:tc>
          <w:tcPr>
            <w:tcW w:w="1356"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vAlign w:val="center"/>
          </w:tcPr>
          <w:p>
            <w:pPr>
              <w:pStyle w:val="8"/>
              <w:spacing w:line="480" w:lineRule="auto"/>
              <w:ind w:firstLine="480" w:firstLineChars="200"/>
              <w:jc w:val="left"/>
              <w:rPr>
                <w:rFonts w:hAnsi="宋体" w:eastAsia="宋体" w:cs="宋体"/>
                <w:sz w:val="24"/>
                <w:szCs w:val="24"/>
              </w:rPr>
            </w:pPr>
          </w:p>
        </w:tc>
        <w:tc>
          <w:tcPr>
            <w:tcW w:w="1755" w:type="dxa"/>
            <w:vAlign w:val="center"/>
          </w:tcPr>
          <w:p>
            <w:pPr>
              <w:pStyle w:val="8"/>
              <w:spacing w:line="480" w:lineRule="auto"/>
              <w:ind w:firstLine="480" w:firstLineChars="200"/>
              <w:jc w:val="left"/>
              <w:rPr>
                <w:rFonts w:hAnsi="宋体" w:eastAsia="宋体" w:cs="宋体"/>
                <w:sz w:val="24"/>
                <w:szCs w:val="24"/>
              </w:rPr>
            </w:pPr>
          </w:p>
        </w:tc>
        <w:tc>
          <w:tcPr>
            <w:tcW w:w="1410" w:type="dxa"/>
            <w:vAlign w:val="center"/>
          </w:tcPr>
          <w:p>
            <w:pPr>
              <w:pStyle w:val="8"/>
              <w:spacing w:line="480" w:lineRule="auto"/>
              <w:ind w:firstLine="480" w:firstLineChars="200"/>
              <w:jc w:val="left"/>
              <w:rPr>
                <w:rFonts w:hAnsi="宋体" w:eastAsia="宋体" w:cs="宋体"/>
                <w:sz w:val="24"/>
                <w:szCs w:val="24"/>
              </w:rPr>
            </w:pPr>
          </w:p>
        </w:tc>
        <w:tc>
          <w:tcPr>
            <w:tcW w:w="1356" w:type="dxa"/>
            <w:vAlign w:val="center"/>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8"/>
              <w:spacing w:line="480" w:lineRule="auto"/>
              <w:jc w:val="left"/>
              <w:rPr>
                <w:rFonts w:hAnsi="宋体" w:eastAsia="宋体" w:cs="宋体"/>
                <w:sz w:val="24"/>
                <w:szCs w:val="24"/>
              </w:rPr>
            </w:pPr>
          </w:p>
        </w:tc>
        <w:tc>
          <w:tcPr>
            <w:tcW w:w="1521" w:type="dxa"/>
          </w:tcPr>
          <w:p>
            <w:pPr>
              <w:pStyle w:val="8"/>
              <w:spacing w:line="480" w:lineRule="auto"/>
              <w:jc w:val="left"/>
              <w:rPr>
                <w:rFonts w:hAnsi="宋体" w:eastAsia="宋体" w:cs="宋体"/>
                <w:sz w:val="24"/>
                <w:szCs w:val="24"/>
              </w:rPr>
            </w:pPr>
          </w:p>
        </w:tc>
        <w:tc>
          <w:tcPr>
            <w:tcW w:w="1783" w:type="dxa"/>
          </w:tcPr>
          <w:p>
            <w:pPr>
              <w:pStyle w:val="8"/>
              <w:spacing w:line="480" w:lineRule="auto"/>
              <w:ind w:firstLine="480" w:firstLineChars="200"/>
              <w:jc w:val="left"/>
              <w:rPr>
                <w:rFonts w:hAnsi="宋体" w:eastAsia="宋体" w:cs="宋体"/>
                <w:sz w:val="24"/>
                <w:szCs w:val="24"/>
              </w:rPr>
            </w:pPr>
          </w:p>
        </w:tc>
        <w:tc>
          <w:tcPr>
            <w:tcW w:w="1755"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bl>
    <w:p>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2、该表必须按照竞争性谈判文件要求逐条如实填写，根据情况在“偏离情况”项填写正偏离或负偏离或无偏离，在“说明”项填写正偏离或负偏离原因。</w:t>
      </w:r>
    </w:p>
    <w:p>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pPr>
        <w:pStyle w:val="7"/>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_____日</w:t>
      </w:r>
    </w:p>
    <w:p>
      <w:pPr>
        <w:pStyle w:val="2"/>
        <w:rPr>
          <w:rFonts w:ascii="宋体" w:hAnsi="宋体" w:cs="宋体"/>
        </w:rPr>
      </w:pPr>
      <w:bookmarkStart w:id="81" w:name="_Toc10943"/>
      <w:r>
        <w:rPr>
          <w:rFonts w:hint="eastAsia" w:ascii="宋体" w:hAnsi="宋体" w:cs="宋体"/>
        </w:rPr>
        <w:t>第四部分</w:t>
      </w:r>
      <w:bookmarkEnd w:id="78"/>
      <w:bookmarkEnd w:id="80"/>
      <w:r>
        <w:rPr>
          <w:rFonts w:hint="eastAsia" w:ascii="宋体" w:hAnsi="宋体" w:cs="宋体"/>
        </w:rPr>
        <w:t xml:space="preserve"> 供应商资格要求</w:t>
      </w:r>
      <w:bookmarkEnd w:id="81"/>
    </w:p>
    <w:p>
      <w:pPr>
        <w:snapToGrid w:val="0"/>
        <w:spacing w:line="360" w:lineRule="auto"/>
        <w:ind w:right="-199" w:rightChars="-95"/>
        <w:jc w:val="left"/>
        <w:rPr>
          <w:rFonts w:ascii="宋体" w:hAnsi="宋体" w:eastAsia="宋体" w:cs="宋体"/>
          <w:bCs/>
          <w:kern w:val="0"/>
          <w:sz w:val="24"/>
          <w:szCs w:val="24"/>
        </w:rPr>
      </w:pPr>
    </w:p>
    <w:p>
      <w:pPr>
        <w:snapToGrid w:val="0"/>
        <w:spacing w:line="360" w:lineRule="auto"/>
        <w:ind w:right="-199" w:rightChars="-95"/>
        <w:jc w:val="left"/>
        <w:rPr>
          <w:rFonts w:ascii="宋体" w:hAnsi="宋体" w:cs="宋体"/>
          <w:b/>
          <w:bCs/>
          <w:sz w:val="36"/>
          <w:szCs w:val="36"/>
        </w:rPr>
      </w:pPr>
      <w:bookmarkStart w:id="82" w:name="_Toc1408"/>
      <w:r>
        <w:rPr>
          <w:rFonts w:hint="eastAsia" w:ascii="宋体" w:hAnsi="宋体" w:cs="宋体"/>
          <w:kern w:val="0"/>
          <w:sz w:val="24"/>
          <w:szCs w:val="24"/>
        </w:rPr>
        <w:t>供应商根据招采购文件公告资格要求内容附资格证明文件。</w:t>
      </w:r>
    </w:p>
    <w:p>
      <w:pPr>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10"/>
        <w:rPr>
          <w:rFonts w:ascii="宋体" w:hAnsi="宋体" w:cs="宋体"/>
          <w:sz w:val="32"/>
          <w:szCs w:val="32"/>
        </w:rPr>
      </w:pPr>
      <w:r>
        <w:rPr>
          <w:rFonts w:hint="eastAsia" w:ascii="宋体" w:hAnsi="宋体" w:cs="宋体"/>
          <w:sz w:val="32"/>
          <w:szCs w:val="32"/>
        </w:rPr>
        <w:t>满足《中华人民共和国政府采购法》第二十二条规定的</w:t>
      </w:r>
    </w:p>
    <w:p>
      <w:pPr>
        <w:pStyle w:val="10"/>
        <w:jc w:val="center"/>
        <w:rPr>
          <w:rFonts w:ascii="宋体" w:hAnsi="宋体" w:cs="宋体"/>
          <w:sz w:val="32"/>
          <w:szCs w:val="32"/>
        </w:rPr>
      </w:pPr>
      <w:r>
        <w:rPr>
          <w:rFonts w:hint="eastAsia" w:ascii="宋体" w:hAnsi="宋体" w:cs="宋体"/>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我单位参与陕西卓佲项目管理有限公司组织________________________(项目名称)竞争性谈判，我公司符合《中华人民共和国政府采购法》规定的供应商资格条件：</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10"/>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8"/>
        <w:spacing w:line="500" w:lineRule="exact"/>
        <w:jc w:val="left"/>
        <w:rPr>
          <w:rFonts w:hAnsi="宋体" w:cs="宋体"/>
          <w:sz w:val="24"/>
          <w:szCs w:val="24"/>
        </w:rPr>
      </w:pPr>
    </w:p>
    <w:p>
      <w:pPr>
        <w:pStyle w:val="8"/>
        <w:spacing w:line="480" w:lineRule="auto"/>
        <w:jc w:val="left"/>
        <w:rPr>
          <w:rFonts w:hAnsi="宋体" w:cs="宋体"/>
          <w:sz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_____日</w:t>
      </w:r>
    </w:p>
    <w:p>
      <w:pPr>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spacing w:line="360" w:lineRule="auto"/>
        <w:rPr>
          <w:rFonts w:ascii="宋体" w:cs="宋体"/>
          <w:sz w:val="24"/>
          <w:szCs w:val="24"/>
        </w:rPr>
      </w:pPr>
      <w:r>
        <w:rPr>
          <w:rFonts w:hint="eastAsia" w:ascii="宋体" w:hAnsi="宋体" w:cs="宋体"/>
          <w:sz w:val="24"/>
          <w:szCs w:val="24"/>
        </w:rPr>
        <w:t>（二）特定资格条件：</w:t>
      </w:r>
    </w:p>
    <w:p>
      <w:pPr>
        <w:spacing w:line="360" w:lineRule="auto"/>
        <w:ind w:left="216" w:leftChars="103" w:firstLine="420" w:firstLineChars="175"/>
        <w:rPr>
          <w:rFonts w:ascii="宋体" w:hAnsi="宋体" w:eastAsia="宋体" w:cs="宋体"/>
          <w:sz w:val="24"/>
          <w:szCs w:val="24"/>
        </w:rPr>
      </w:pPr>
      <w:r>
        <w:rPr>
          <w:rFonts w:hint="eastAsia" w:ascii="宋体" w:hAnsi="宋体" w:eastAsia="宋体" w:cs="宋体"/>
          <w:sz w:val="24"/>
          <w:szCs w:val="28"/>
        </w:rPr>
        <w:t>1、具有独立承担民事责任能力的法人、其他组织或自然人，提供合法有效的统一社会信用代码营业执照（事业单位提供事业单位法人证书，自然人应提供身份证）；</w:t>
      </w:r>
    </w:p>
    <w:p>
      <w:pPr>
        <w:spacing w:line="360" w:lineRule="auto"/>
        <w:ind w:left="216" w:leftChars="103" w:firstLine="420" w:firstLineChars="175"/>
        <w:rPr>
          <w:rFonts w:ascii="宋体" w:hAnsi="宋体" w:eastAsia="宋体" w:cs="宋体"/>
          <w:sz w:val="24"/>
          <w:szCs w:val="24"/>
        </w:rPr>
      </w:pPr>
      <w:r>
        <w:rPr>
          <w:rFonts w:hint="eastAsia" w:ascii="宋体" w:hAnsi="宋体" w:eastAsia="宋体" w:cs="宋体"/>
          <w:sz w:val="24"/>
          <w:szCs w:val="28"/>
        </w:rPr>
        <w:t>2、财务状况证明：供应商提供2021年度或2022年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keepNext/>
        <w:keepLines/>
        <w:spacing w:line="413" w:lineRule="auto"/>
        <w:jc w:val="center"/>
        <w:rPr>
          <w:rFonts w:ascii="宋体" w:hAnsi="宋体" w:cs="宋体"/>
          <w:sz w:val="32"/>
          <w:szCs w:val="24"/>
        </w:rPr>
        <w:sectPr>
          <w:headerReference r:id="rId13" w:type="default"/>
          <w:pgSz w:w="11906" w:h="16838"/>
          <w:pgMar w:top="1440" w:right="1803" w:bottom="1440" w:left="1803" w:header="851" w:footer="992" w:gutter="0"/>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我单位参与陕西卓佲项目管理有限公司组织的____________________(项目名称)竞争性谈判，我单位郑重声明：我方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8"/>
        <w:spacing w:line="500" w:lineRule="exact"/>
        <w:jc w:val="left"/>
        <w:rPr>
          <w:rFonts w:hAnsi="宋体" w:cs="宋体"/>
          <w:sz w:val="24"/>
          <w:szCs w:val="24"/>
        </w:rPr>
      </w:pPr>
    </w:p>
    <w:p>
      <w:pPr>
        <w:pStyle w:val="8"/>
        <w:spacing w:line="480" w:lineRule="auto"/>
        <w:jc w:val="left"/>
        <w:rPr>
          <w:rFonts w:hAnsi="宋体" w:cs="宋体"/>
          <w:sz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2"/>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4"/>
          <w:szCs w:val="24"/>
        </w:rPr>
        <w:t>日</w:t>
      </w:r>
    </w:p>
    <w:p>
      <w:pPr>
        <w:sectPr>
          <w:pgSz w:w="11906" w:h="16838"/>
          <w:pgMar w:top="1440" w:right="1803" w:bottom="1440" w:left="1803" w:header="851" w:footer="992" w:gutter="0"/>
          <w:cols w:space="720" w:num="1"/>
          <w:docGrid w:type="lines" w:linePitch="319" w:charSpace="0"/>
        </w:sectPr>
      </w:pPr>
    </w:p>
    <w:p>
      <w:pPr>
        <w:spacing w:line="360" w:lineRule="auto"/>
        <w:ind w:left="216" w:leftChars="103" w:firstLine="420" w:firstLineChars="175"/>
        <w:rPr>
          <w:rFonts w:ascii="宋体" w:hAnsi="宋体" w:eastAsia="宋体" w:cs="宋体"/>
          <w:sz w:val="24"/>
          <w:szCs w:val="24"/>
        </w:rPr>
      </w:pPr>
      <w:r>
        <w:rPr>
          <w:rFonts w:hint="eastAsia" w:ascii="宋体" w:hAnsi="宋体" w:eastAsia="宋体" w:cs="宋体"/>
          <w:sz w:val="24"/>
          <w:szCs w:val="28"/>
        </w:rPr>
        <w:t>4、税收缴纳证明：提供2023年1月不能以来至少一个月的纳税证明或完税证明，依法免税的单位应提供相关证明材料；</w:t>
      </w:r>
    </w:p>
    <w:p>
      <w:pPr>
        <w:spacing w:line="360" w:lineRule="auto"/>
        <w:ind w:left="216" w:leftChars="103" w:firstLine="420" w:firstLineChars="175"/>
        <w:rPr>
          <w:rFonts w:ascii="宋体" w:hAnsi="宋体" w:eastAsia="宋体" w:cs="宋体"/>
          <w:sz w:val="24"/>
          <w:szCs w:val="24"/>
        </w:rPr>
      </w:pPr>
      <w:r>
        <w:rPr>
          <w:rFonts w:hint="eastAsia" w:ascii="宋体" w:hAnsi="宋体" w:eastAsia="宋体" w:cs="宋体"/>
          <w:sz w:val="24"/>
          <w:szCs w:val="28"/>
        </w:rPr>
        <w:t>5、社会保障资金缴纳证明：提供2023年1月以来至少一个月的社会保障资金缴存单据或社保机构开具的社会保险参保缴费情况证明。依法不需要缴纳社会保障资金的供应商应提供相关文件证明；</w:t>
      </w:r>
    </w:p>
    <w:p>
      <w:pPr>
        <w:pStyle w:val="19"/>
        <w:spacing w:beforeAutospacing="0" w:afterAutospacing="0" w:line="510" w:lineRule="atLeast"/>
        <w:ind w:firstLine="420"/>
      </w:pPr>
    </w:p>
    <w:p>
      <w:pPr>
        <w:spacing w:line="360" w:lineRule="auto"/>
        <w:rPr>
          <w:sz w:val="24"/>
          <w:szCs w:val="28"/>
        </w:rPr>
      </w:pPr>
    </w:p>
    <w:p>
      <w:pPr>
        <w:pStyle w:val="21"/>
        <w:ind w:firstLine="0" w:firstLineChars="0"/>
        <w:sectPr>
          <w:pgSz w:w="11906" w:h="16838"/>
          <w:pgMar w:top="1440" w:right="1803" w:bottom="1440" w:left="1803" w:header="851" w:footer="992" w:gutter="0"/>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6、无重大违法记录声明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竞争性谈判，我单位郑重声明：我方参加本项目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8"/>
        <w:spacing w:line="500" w:lineRule="exact"/>
        <w:jc w:val="left"/>
        <w:rPr>
          <w:rFonts w:hAnsi="宋体" w:cs="宋体"/>
          <w:sz w:val="24"/>
          <w:szCs w:val="24"/>
        </w:rPr>
      </w:pPr>
    </w:p>
    <w:p>
      <w:pPr>
        <w:pStyle w:val="8"/>
        <w:spacing w:line="480" w:lineRule="auto"/>
        <w:jc w:val="left"/>
        <w:rPr>
          <w:rFonts w:hAnsi="宋体" w:cs="宋体"/>
          <w:sz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_____日</w:t>
      </w:r>
    </w:p>
    <w:p/>
    <w:p>
      <w:pPr>
        <w:jc w:val="center"/>
        <w:rPr>
          <w:sz w:val="28"/>
          <w:szCs w:val="32"/>
        </w:rPr>
        <w:sectPr>
          <w:pgSz w:w="11906" w:h="16838"/>
          <w:pgMar w:top="1440" w:right="1803" w:bottom="1440" w:left="1803" w:header="851" w:footer="992" w:gutter="0"/>
          <w:cols w:space="720" w:num="1"/>
          <w:docGrid w:type="lines" w:linePitch="319" w:charSpace="0"/>
        </w:sectPr>
      </w:pPr>
    </w:p>
    <w:p>
      <w:pPr>
        <w:jc w:val="center"/>
        <w:rPr>
          <w:sz w:val="28"/>
          <w:szCs w:val="32"/>
        </w:rPr>
      </w:pPr>
      <w:r>
        <w:rPr>
          <w:rFonts w:hint="eastAsia"/>
          <w:sz w:val="28"/>
          <w:szCs w:val="32"/>
        </w:rPr>
        <w:t>7-1法定代表人证明书</w:t>
      </w:r>
    </w:p>
    <w:tbl>
      <w:tblPr>
        <w:tblStyle w:val="23"/>
        <w:tblpPr w:leftFromText="180" w:rightFromText="180" w:vertAnchor="text" w:horzAnchor="page" w:tblpX="1336" w:tblpY="611"/>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5"/>
        <w:rPr>
          <w:rFonts w:hint="default"/>
        </w:rPr>
        <w:sectPr>
          <w:pgSz w:w="11906" w:h="16838"/>
          <w:pgMar w:top="1440" w:right="1803" w:bottom="1440" w:left="1803" w:header="851" w:footer="992" w:gutter="0"/>
          <w:cols w:space="720" w:num="1"/>
          <w:docGrid w:type="lines" w:linePitch="319" w:charSpace="0"/>
        </w:sectPr>
      </w:pPr>
    </w:p>
    <w:p>
      <w:pPr>
        <w:pStyle w:val="8"/>
        <w:spacing w:line="500" w:lineRule="exact"/>
        <w:jc w:val="center"/>
        <w:rPr>
          <w:rFonts w:hAnsi="宋体" w:cs="宋体"/>
          <w:sz w:val="24"/>
          <w:szCs w:val="24"/>
        </w:rPr>
      </w:pPr>
      <w:r>
        <w:rPr>
          <w:rFonts w:hint="eastAsia" w:hAnsi="宋体" w:cs="宋体"/>
          <w:b/>
          <w:sz w:val="24"/>
          <w:szCs w:val="24"/>
        </w:rPr>
        <w:t>7-2法定代表人授权书</w:t>
      </w:r>
    </w:p>
    <w:p>
      <w:pPr>
        <w:pStyle w:val="8"/>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   </w:t>
      </w:r>
      <w:r>
        <w:rPr>
          <w:rFonts w:hint="eastAsia" w:ascii="宋体" w:hAnsi="宋体" w:cs="宋体"/>
          <w:sz w:val="24"/>
        </w:rPr>
        <w:t>的采购活动。以我方名义全权处理该项目有关投标、签订合同以及执行合同等一切事宜。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本授权书自响应文件递交截止之日生效，有效期与投标有效期一致，特此声明。</w:t>
      </w:r>
    </w:p>
    <w:p>
      <w:pPr>
        <w:pStyle w:val="8"/>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法定代表人及被授权人身份证复印件或扫描件</w:t>
      </w:r>
    </w:p>
    <w:tbl>
      <w:tblPr>
        <w:tblStyle w:val="23"/>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8"/>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法定代表人身份证复印件或扫描件</w:t>
            </w:r>
          </w:p>
          <w:p>
            <w:pPr>
              <w:pStyle w:val="8"/>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8"/>
              <w:spacing w:line="500" w:lineRule="exact"/>
              <w:jc w:val="left"/>
              <w:rPr>
                <w:rFonts w:hAnsi="宋体" w:cs="宋体"/>
                <w:sz w:val="24"/>
                <w:szCs w:val="24"/>
                <w:shd w:val="pct10" w:color="auto" w:fill="FFFFFF"/>
              </w:rPr>
            </w:pPr>
          </w:p>
        </w:tc>
        <w:tc>
          <w:tcPr>
            <w:tcW w:w="4546" w:type="dxa"/>
            <w:shd w:val="clear" w:color="auto" w:fill="D9D9D9"/>
            <w:vAlign w:val="center"/>
          </w:tcPr>
          <w:p>
            <w:pPr>
              <w:pStyle w:val="8"/>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被授权人身份证复印件或扫描件</w:t>
            </w:r>
          </w:p>
          <w:p>
            <w:pPr>
              <w:pStyle w:val="8"/>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8"/>
              <w:spacing w:line="500" w:lineRule="exact"/>
              <w:ind w:firstLine="480" w:firstLineChars="200"/>
              <w:jc w:val="left"/>
              <w:rPr>
                <w:rFonts w:hAnsi="宋体" w:cs="宋体"/>
                <w:sz w:val="24"/>
                <w:szCs w:val="24"/>
                <w:shd w:val="pct10" w:color="auto" w:fill="FFFFFF"/>
              </w:rPr>
            </w:pPr>
          </w:p>
        </w:tc>
      </w:tr>
    </w:tbl>
    <w:p>
      <w:pPr>
        <w:rPr>
          <w:rFonts w:hAnsi="宋体" w:cs="宋体"/>
          <w:sz w:val="24"/>
          <w:szCs w:val="24"/>
        </w:rPr>
      </w:pPr>
    </w:p>
    <w:p>
      <w:pPr>
        <w:rPr>
          <w:rFonts w:hAnsi="宋体" w:cs="宋体"/>
          <w:sz w:val="24"/>
          <w:szCs w:val="24"/>
        </w:rPr>
      </w:pPr>
    </w:p>
    <w:p>
      <w:pPr>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非法定代表人参加投标的，须提供法定代表人委托授权书及被授权人身份证，法定代表人参加投标时,只需提供法定代表人身份证；</w:t>
      </w:r>
    </w:p>
    <w:p>
      <w:pPr>
        <w:keepNext/>
        <w:keepLines/>
        <w:spacing w:line="413" w:lineRule="auto"/>
        <w:jc w:val="center"/>
        <w:rPr>
          <w:rFonts w:ascii="宋体" w:hAnsi="宋体" w:cs="宋体"/>
          <w:sz w:val="32"/>
          <w:szCs w:val="24"/>
        </w:rPr>
        <w:sectPr>
          <w:pgSz w:w="11906" w:h="16838"/>
          <w:pgMar w:top="1440" w:right="1803" w:bottom="1440" w:left="1803" w:header="851" w:footer="992" w:gutter="0"/>
          <w:cols w:space="720" w:num="1"/>
          <w:docGrid w:type="lines" w:linePitch="319" w:charSpace="0"/>
        </w:sectPr>
      </w:pPr>
    </w:p>
    <w:p>
      <w:pPr>
        <w:widowControl/>
        <w:spacing w:line="360" w:lineRule="auto"/>
        <w:jc w:val="left"/>
        <w:rPr>
          <w:rFonts w:ascii="宋体" w:hAnsi="宋体" w:cs="宋体"/>
          <w:sz w:val="32"/>
          <w:szCs w:val="32"/>
        </w:rPr>
      </w:pPr>
      <w:r>
        <w:rPr>
          <w:rFonts w:hint="eastAsia" w:ascii="宋体" w:hAnsi="宋体" w:cs="宋体"/>
          <w:sz w:val="32"/>
          <w:szCs w:val="32"/>
        </w:rPr>
        <w:t>8、本项目不接受联合体投标</w:t>
      </w:r>
    </w:p>
    <w:p>
      <w:pPr>
        <w:pStyle w:val="7"/>
        <w:ind w:left="420" w:leftChars="200" w:firstLine="0"/>
        <w:rPr>
          <w:rFonts w:ascii="宋体" w:hAnsi="宋体" w:cs="宋体"/>
        </w:rPr>
      </w:pPr>
    </w:p>
    <w:p>
      <w:pPr>
        <w:pStyle w:val="22"/>
        <w:rPr>
          <w:rFonts w:ascii="宋体" w:hAnsi="宋体" w:cs="宋体"/>
        </w:rPr>
      </w:pPr>
    </w:p>
    <w:p>
      <w:pPr>
        <w:widowControl/>
        <w:spacing w:line="360" w:lineRule="auto"/>
        <w:ind w:left="420"/>
        <w:jc w:val="center"/>
        <w:rPr>
          <w:rFonts w:ascii="宋体" w:hAnsi="宋体" w:cs="宋体"/>
          <w:sz w:val="24"/>
          <w:szCs w:val="24"/>
        </w:rPr>
      </w:pPr>
      <w:r>
        <w:rPr>
          <w:rFonts w:hint="eastAsia" w:ascii="宋体" w:hAnsi="宋体" w:cs="宋体"/>
          <w:sz w:val="24"/>
          <w:szCs w:val="24"/>
        </w:rPr>
        <w:t>非联合体投标声明</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cs="宋体"/>
          <w:kern w:val="0"/>
          <w:sz w:val="24"/>
          <w:szCs w:val="24"/>
        </w:rPr>
        <w:t>政府采购的投标</w:t>
      </w:r>
      <w:r>
        <w:rPr>
          <w:rFonts w:hint="eastAsia" w:ascii="宋体" w:hAnsi="宋体" w:cs="宋体"/>
          <w:kern w:val="0"/>
          <w:sz w:val="24"/>
          <w:szCs w:val="24"/>
        </w:rPr>
        <w:t>，我单位郑重声明：我方非联合体投标，如有虚假，承担相应责任。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_____日</w:t>
      </w:r>
    </w:p>
    <w:p>
      <w:pPr>
        <w:pStyle w:val="10"/>
        <w:sectPr>
          <w:footerReference r:id="rId14" w:type="default"/>
          <w:pgSz w:w="11906" w:h="16838"/>
          <w:pgMar w:top="1440" w:right="1803" w:bottom="1440" w:left="1803" w:header="851" w:footer="992" w:gutter="0"/>
          <w:cols w:space="720" w:num="1"/>
          <w:docGrid w:type="lines" w:linePitch="319" w:charSpace="0"/>
        </w:sectPr>
      </w:pPr>
    </w:p>
    <w:p>
      <w:pPr>
        <w:pStyle w:val="2"/>
        <w:spacing w:before="312" w:beforeLines="100" w:after="468" w:afterLines="150" w:line="500" w:lineRule="exact"/>
        <w:rPr>
          <w:rFonts w:ascii="宋体" w:hAnsi="宋体"/>
          <w:sz w:val="36"/>
          <w:szCs w:val="36"/>
        </w:rPr>
      </w:pPr>
      <w:bookmarkStart w:id="83" w:name="_Toc19392"/>
      <w:r>
        <w:rPr>
          <w:rFonts w:hint="eastAsia" w:ascii="宋体" w:hAnsi="宋体" w:cs="宋体"/>
          <w:sz w:val="36"/>
          <w:szCs w:val="36"/>
        </w:rPr>
        <w:t>第五部分</w:t>
      </w:r>
      <w:bookmarkEnd w:id="82"/>
      <w:r>
        <w:rPr>
          <w:rFonts w:hint="eastAsia" w:ascii="宋体" w:hAnsi="宋体" w:cs="宋体"/>
          <w:sz w:val="36"/>
          <w:szCs w:val="36"/>
        </w:rPr>
        <w:t xml:space="preserve"> 技术与服务方案</w:t>
      </w:r>
      <w:bookmarkEnd w:id="83"/>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pPr>
        <w:sectPr>
          <w:headerReference r:id="rId15" w:type="default"/>
          <w:pgSz w:w="11906" w:h="16838"/>
          <w:pgMar w:top="1440" w:right="1800" w:bottom="1440" w:left="1800" w:header="851" w:footer="992" w:gutter="0"/>
          <w:cols w:space="720" w:num="1"/>
          <w:docGrid w:type="lines" w:linePitch="312" w:charSpace="0"/>
        </w:sectPr>
      </w:pPr>
    </w:p>
    <w:p>
      <w:pPr>
        <w:pStyle w:val="2"/>
        <w:rPr>
          <w:rFonts w:ascii="宋体" w:hAnsi="宋体" w:cs="宋体"/>
          <w:sz w:val="32"/>
          <w:szCs w:val="24"/>
        </w:rPr>
      </w:pPr>
      <w:bookmarkStart w:id="84" w:name="_Toc4244"/>
      <w:r>
        <w:rPr>
          <w:rFonts w:hint="eastAsia" w:ascii="宋体" w:hAnsi="宋体" w:cs="宋体"/>
          <w:sz w:val="36"/>
          <w:szCs w:val="36"/>
        </w:rPr>
        <w:t>第六部分 服务承诺</w:t>
      </w:r>
      <w:bookmarkEnd w:id="84"/>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jc w:val="center"/>
        <w:rPr>
          <w:rFonts w:ascii="宋体" w:hAnsi="宋体" w:eastAsia="宋体" w:cs="宋体"/>
          <w:sz w:val="36"/>
          <w:szCs w:val="36"/>
        </w:rPr>
        <w:sectPr>
          <w:pgSz w:w="11906" w:h="16838"/>
          <w:pgMar w:top="1440" w:right="1800" w:bottom="1440" w:left="1800" w:header="851" w:footer="992" w:gutter="0"/>
          <w:cols w:space="720" w:num="1"/>
          <w:docGrid w:type="lines" w:linePitch="312" w:charSpace="0"/>
        </w:sectPr>
      </w:pPr>
    </w:p>
    <w:p>
      <w:pPr>
        <w:numPr>
          <w:ilvl w:val="0"/>
          <w:numId w:val="25"/>
        </w:numPr>
        <w:jc w:val="center"/>
        <w:outlineLvl w:val="1"/>
        <w:rPr>
          <w:rFonts w:ascii="宋体" w:hAnsi="宋体" w:eastAsia="宋体" w:cs="宋体"/>
          <w:b/>
          <w:sz w:val="28"/>
        </w:rPr>
      </w:pPr>
      <w:r>
        <w:rPr>
          <w:rFonts w:hint="eastAsia" w:ascii="宋体" w:hAnsi="宋体" w:eastAsia="宋体" w:cs="宋体"/>
          <w:b/>
          <w:sz w:val="28"/>
        </w:rPr>
        <w:t xml:space="preserve"> </w:t>
      </w:r>
      <w:bookmarkStart w:id="85" w:name="_Toc20926"/>
      <w:r>
        <w:rPr>
          <w:rFonts w:hint="eastAsia" w:ascii="宋体" w:hAnsi="宋体" w:eastAsia="宋体" w:cs="宋体"/>
          <w:b/>
          <w:sz w:val="28"/>
        </w:rPr>
        <w:t>供应商认为有必要说明的其他问题</w:t>
      </w:r>
      <w:bookmarkEnd w:id="85"/>
    </w:p>
    <w:p>
      <w:pPr>
        <w:widowControl/>
        <w:spacing w:line="360" w:lineRule="auto"/>
        <w:ind w:left="420" w:leftChars="200"/>
        <w:jc w:val="left"/>
        <w:rPr>
          <w:rFonts w:ascii="宋体" w:hAnsi="宋体" w:cs="宋体"/>
          <w:sz w:val="24"/>
          <w:szCs w:val="24"/>
        </w:rPr>
        <w:sectPr>
          <w:pgSz w:w="11906" w:h="16838"/>
          <w:pgMar w:top="1440" w:right="1080" w:bottom="1440" w:left="1080" w:header="851" w:footer="992" w:gutter="0"/>
          <w:cols w:space="720" w:num="1"/>
          <w:docGrid w:type="lines" w:linePitch="319" w:charSpace="0"/>
        </w:sectPr>
      </w:pPr>
    </w:p>
    <w:p>
      <w:pPr>
        <w:pStyle w:val="2"/>
        <w:adjustRightInd w:val="0"/>
        <w:spacing w:line="416" w:lineRule="atLeast"/>
        <w:jc w:val="left"/>
        <w:textAlignment w:val="baseline"/>
        <w:rPr>
          <w:rFonts w:ascii="宋体" w:hAnsi="宋体" w:cs="宋体"/>
        </w:rPr>
      </w:pPr>
      <w:bookmarkStart w:id="86" w:name="_Toc2489"/>
      <w:r>
        <w:rPr>
          <w:rFonts w:hint="eastAsia" w:ascii="宋体" w:hAnsi="宋体" w:cs="宋体"/>
        </w:rPr>
        <w:t>附件一、封袋正面标识式样</w:t>
      </w:r>
      <w:bookmarkEnd w:id="86"/>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-423545</wp:posOffset>
                </wp:positionH>
                <wp:positionV relativeFrom="paragraph">
                  <wp:posOffset>132080</wp:posOffset>
                </wp:positionV>
                <wp:extent cx="6255385" cy="3545840"/>
                <wp:effectExtent l="4445" t="4445" r="7620" b="12065"/>
                <wp:wrapNone/>
                <wp:docPr id="13" name="Text Box 3"/>
                <wp:cNvGraphicFramePr/>
                <a:graphic xmlns:a="http://schemas.openxmlformats.org/drawingml/2006/main">
                  <a:graphicData uri="http://schemas.microsoft.com/office/word/2010/wordprocessingShape">
                    <wps:wsp>
                      <wps:cNvSpPr txBox="1"/>
                      <wps:spPr>
                        <a:xfrm>
                          <a:off x="0" y="0"/>
                          <a:ext cx="6255385" cy="3545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35pt;margin-top:10.4pt;height:279.2pt;width:492.55pt;z-index:251662336;mso-width-relative:page;mso-height-relative:page;" fillcolor="#FFFFFF" filled="t" stroked="t" coordsize="21600,21600" o:gfxdata="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I6P+2gAAAAoBAAAPAAAAAAAAAAEAIAAAACIAAABk&#10;cnMvZG93bnJldi54bWxQSwECFAAUAAAACACHTuJAUs0VsA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响应文件副本封袋正面标识式样</w: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3360" behindDoc="0" locked="0" layoutInCell="1" allowOverlap="1">
                <wp:simplePos x="0" y="0"/>
                <wp:positionH relativeFrom="column">
                  <wp:posOffset>-413385</wp:posOffset>
                </wp:positionH>
                <wp:positionV relativeFrom="paragraph">
                  <wp:posOffset>76835</wp:posOffset>
                </wp:positionV>
                <wp:extent cx="6288405" cy="3580765"/>
                <wp:effectExtent l="4445" t="4445" r="12700" b="15240"/>
                <wp:wrapNone/>
                <wp:docPr id="12" name="Text Box 4"/>
                <wp:cNvGraphicFramePr/>
                <a:graphic xmlns:a="http://schemas.openxmlformats.org/drawingml/2006/main">
                  <a:graphicData uri="http://schemas.microsoft.com/office/word/2010/wordprocessingShape">
                    <wps:wsp>
                      <wps:cNvSpPr txBox="1"/>
                      <wps:spPr>
                        <a:xfrm>
                          <a:off x="0" y="0"/>
                          <a:ext cx="6288405" cy="358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4" o:spid="_x0000_s1026" o:spt="202" type="#_x0000_t202" style="position:absolute;left:0pt;margin-left:-32.55pt;margin-top:6.05pt;height:281.95pt;width:495.15pt;z-index:251663360;mso-width-relative:page;mso-height-relative:page;" fillcolor="#FFFFFF" filled="t" stroked="t" coordsize="21600,21600" o:gfxdata="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QpBndoAAAAKAQAADwAAAAAAAAABACAAAAAiAAAAZHJz&#10;L2Rvd25yZXYueG1sUEsBAhQAFAAAAAgAh07iQNdb0Lk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-406400</wp:posOffset>
                </wp:positionH>
                <wp:positionV relativeFrom="paragraph">
                  <wp:posOffset>188595</wp:posOffset>
                </wp:positionV>
                <wp:extent cx="6244590" cy="3326765"/>
                <wp:effectExtent l="4445" t="5080" r="18415" b="20955"/>
                <wp:wrapNone/>
                <wp:docPr id="11" name="Text Box 3"/>
                <wp:cNvGraphicFramePr/>
                <a:graphic xmlns:a="http://schemas.openxmlformats.org/drawingml/2006/main">
                  <a:graphicData uri="http://schemas.microsoft.com/office/word/2010/wordprocessingShape">
                    <wps:wsp>
                      <wps:cNvSpPr txBox="1"/>
                      <wps:spPr>
                        <a:xfrm>
                          <a:off x="0" y="0"/>
                          <a:ext cx="6244590" cy="332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2pt;margin-top:14.85pt;height:261.95pt;width:491.7pt;z-index:251665408;mso-width-relative:page;mso-height-relative:page;" fillcolor="#FFFFFF" filled="t" stroked="t" coordsize="21600,21600" o:gfxdata="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fzNtoAAAAKAQAADwAAAAAAAAABACAAAAAiAAAAZHJz&#10;L2Rvd25yZXYueG1sUEsBAhQAFAAAAAgAh07iQErSq/0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-425450</wp:posOffset>
                </wp:positionH>
                <wp:positionV relativeFrom="paragraph">
                  <wp:posOffset>55245</wp:posOffset>
                </wp:positionV>
                <wp:extent cx="6351270" cy="3234055"/>
                <wp:effectExtent l="5080" t="5080" r="6350" b="18415"/>
                <wp:wrapNone/>
                <wp:docPr id="10" name="Text Box 3"/>
                <wp:cNvGraphicFramePr/>
                <a:graphic xmlns:a="http://schemas.openxmlformats.org/drawingml/2006/main">
                  <a:graphicData uri="http://schemas.microsoft.com/office/word/2010/wordprocessingShape">
                    <wps:wsp>
                      <wps:cNvSpPr txBox="1"/>
                      <wps:spPr>
                        <a:xfrm>
                          <a:off x="0" y="0"/>
                          <a:ext cx="6455410" cy="323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5pt;margin-top:4.35pt;height:254.65pt;width:500.1pt;z-index:251667456;mso-width-relative:page;mso-height-relative:page;" fillcolor="#FFFFFF" filled="t" stroked="t" coordsize="21600,21600" o:gfxdata="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K+ZtkAAAAJAQAADwAAAAAAAAABACAAAAAiAAAAZHJzL2Rv&#10;d25yZXYueG1sUEsBAhQAFAAAAAgAh07iQPF8YFAAAgAARQQAAA4AAAAAAAAAAQAgAAAAKA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项目编号：ZMZB2023BQCDYX-215</w:t>
                      </w:r>
                    </w:p>
                    <w:p>
                      <w:pPr>
                        <w:rPr>
                          <w:sz w:val="28"/>
                          <w:szCs w:val="28"/>
                        </w:rPr>
                      </w:pPr>
                      <w:r>
                        <w:rPr>
                          <w:rFonts w:hint="eastAsia"/>
                          <w:sz w:val="28"/>
                          <w:szCs w:val="28"/>
                        </w:rPr>
                        <w:t>项目名称：西安市灞桥区东城第一小学五星分校校园质量提升设备采购项目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cols w:space="720" w:num="1"/>
          <w:docGrid w:type="lines" w:linePitch="319" w:charSpace="0"/>
        </w:sectPr>
      </w:pPr>
    </w:p>
    <w:p>
      <w:pPr>
        <w:pStyle w:val="2"/>
        <w:adjustRightInd w:val="0"/>
        <w:spacing w:line="416" w:lineRule="atLeast"/>
        <w:textAlignment w:val="baseline"/>
        <w:rPr>
          <w:rFonts w:ascii="宋体" w:hAnsi="宋体" w:cs="宋体"/>
        </w:rPr>
      </w:pPr>
      <w:bookmarkStart w:id="87" w:name="_Toc20088"/>
      <w:bookmarkStart w:id="88" w:name="_Toc20374"/>
      <w:bookmarkStart w:id="89" w:name="_Toc11632"/>
      <w:bookmarkStart w:id="90" w:name="_Toc2630"/>
      <w:bookmarkStart w:id="91" w:name="_Toc8177"/>
      <w:bookmarkStart w:id="92" w:name="_Toc18633"/>
      <w:bookmarkStart w:id="93" w:name="_Toc17991"/>
      <w:bookmarkStart w:id="94" w:name="_Toc1641"/>
      <w:bookmarkStart w:id="95" w:name="_Toc3008"/>
      <w:bookmarkStart w:id="96" w:name="_Toc30485"/>
      <w:bookmarkStart w:id="97" w:name="_Toc12303"/>
      <w:bookmarkStart w:id="98" w:name="_Toc15467"/>
      <w:bookmarkStart w:id="99" w:name="_Toc30536"/>
      <w:bookmarkStart w:id="100" w:name="_Toc30870"/>
      <w:bookmarkStart w:id="101" w:name="_Toc14361"/>
      <w:bookmarkStart w:id="102" w:name="_Toc22153"/>
      <w:bookmarkStart w:id="103" w:name="_Toc13303"/>
      <w:r>
        <w:rPr>
          <w:rFonts w:hint="eastAsia" w:ascii="宋体" w:hAnsi="宋体" w:cs="宋体"/>
        </w:rPr>
        <w:t>附件二、中小企业</w:t>
      </w:r>
      <w:bookmarkEnd w:id="87"/>
      <w:bookmarkEnd w:id="88"/>
      <w:bookmarkEnd w:id="89"/>
      <w:bookmarkEnd w:id="90"/>
      <w:bookmarkEnd w:id="91"/>
      <w:bookmarkEnd w:id="92"/>
      <w:bookmarkEnd w:id="93"/>
      <w:bookmarkEnd w:id="94"/>
      <w:bookmarkEnd w:id="95"/>
      <w:bookmarkEnd w:id="96"/>
      <w:r>
        <w:rPr>
          <w:rFonts w:hint="eastAsia" w:ascii="宋体" w:hAnsi="宋体" w:cs="宋体"/>
        </w:rPr>
        <w:t>声明函（货物）</w:t>
      </w:r>
      <w:bookmarkEnd w:id="97"/>
    </w:p>
    <w:p>
      <w:pPr>
        <w:spacing w:line="360" w:lineRule="auto"/>
        <w:ind w:right="142" w:firstLine="480" w:firstLineChars="200"/>
        <w:rPr>
          <w:rFonts w:ascii="宋体" w:hAnsi="宋体" w:cs="宋体"/>
          <w:sz w:val="24"/>
          <w:szCs w:val="24"/>
        </w:rPr>
      </w:pPr>
      <w:bookmarkStart w:id="104" w:name="_Toc7105"/>
      <w:bookmarkStart w:id="105" w:name="_Toc21117"/>
      <w:bookmarkStart w:id="106" w:name="_Toc10807"/>
      <w:bookmarkStart w:id="107" w:name="_Toc32438"/>
      <w:bookmarkStart w:id="108" w:name="_Toc12531"/>
      <w:bookmarkStart w:id="109" w:name="_Toc11896"/>
      <w:bookmarkStart w:id="110" w:name="_Toc5814"/>
      <w:bookmarkStart w:id="111" w:name="_Toc6022"/>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pStyle w:val="10"/>
        <w:spacing w:line="360" w:lineRule="auto"/>
        <w:rPr>
          <w:rFonts w:ascii="宋体" w:hAnsi="宋体" w:cs="宋体"/>
          <w:w w:val="97"/>
          <w:sz w:val="24"/>
          <w:szCs w:val="24"/>
          <w:u w:val="single"/>
        </w:rPr>
      </w:pPr>
      <w:r>
        <w:rPr>
          <w:rFonts w:hint="eastAsia" w:ascii="宋体" w:hAnsi="宋体" w:cs="宋体"/>
          <w:w w:val="97"/>
          <w:u w:val="single"/>
        </w:rPr>
        <w:t>1.    （标的名称）</w:t>
      </w:r>
      <w:r>
        <w:rPr>
          <w:rFonts w:hint="eastAsia" w:ascii="宋体" w:hAnsi="宋体" w:cs="宋体"/>
          <w:w w:val="97"/>
        </w:rPr>
        <w:t xml:space="preserve"> ，属于</w:t>
      </w:r>
      <w:r>
        <w:rPr>
          <w:rFonts w:hint="eastAsia" w:ascii="宋体" w:hAnsi="宋体" w:cs="宋体"/>
          <w:w w:val="97"/>
          <w:u w:val="single"/>
        </w:rPr>
        <w:t xml:space="preserve">                  （采购文件中明确的所属行业）</w:t>
      </w:r>
      <w:r>
        <w:rPr>
          <w:rFonts w:hint="eastAsia" w:ascii="宋体" w:hAnsi="宋体" w:cs="宋体"/>
          <w:w w:val="97"/>
          <w:sz w:val="24"/>
          <w:szCs w:val="24"/>
          <w:u w:val="single"/>
        </w:rPr>
        <w:t>行业；</w:t>
      </w:r>
      <w:r>
        <w:rPr>
          <w:rFonts w:hint="eastAsia" w:ascii="宋体" w:hAnsi="宋体" w:cs="宋体"/>
          <w:w w:val="97"/>
          <w:sz w:val="24"/>
          <w:szCs w:val="24"/>
        </w:rPr>
        <w:t xml:space="preserve">制造商为 </w:t>
      </w:r>
      <w:r>
        <w:rPr>
          <w:rFonts w:hint="eastAsia" w:ascii="宋体" w:hAnsi="宋体" w:cs="宋体"/>
          <w:w w:val="97"/>
          <w:sz w:val="24"/>
          <w:szCs w:val="24"/>
          <w:u w:val="single"/>
        </w:rPr>
        <w:t>（企业名称）      ，</w:t>
      </w:r>
      <w:r>
        <w:rPr>
          <w:rFonts w:hint="eastAsia" w:ascii="宋体" w:hAnsi="宋体" w:cs="宋体"/>
          <w:w w:val="97"/>
          <w:sz w:val="24"/>
          <w:szCs w:val="24"/>
        </w:rPr>
        <w:t>从业人员</w:t>
      </w:r>
      <w:r>
        <w:rPr>
          <w:rFonts w:hint="eastAsia" w:ascii="宋体" w:hAnsi="宋体" w:cs="宋体"/>
          <w:w w:val="97"/>
          <w:sz w:val="24"/>
          <w:szCs w:val="24"/>
          <w:u w:val="single"/>
        </w:rPr>
        <w:t xml:space="preserve">      </w:t>
      </w:r>
      <w:r>
        <w:rPr>
          <w:rFonts w:hint="eastAsia" w:ascii="宋体" w:hAnsi="宋体" w:cs="宋体"/>
          <w:w w:val="97"/>
          <w:sz w:val="24"/>
          <w:szCs w:val="24"/>
        </w:rPr>
        <w:t>人，营业收入为</w:t>
      </w:r>
      <w:r>
        <w:rPr>
          <w:rFonts w:hint="eastAsia" w:ascii="宋体" w:hAnsi="宋体" w:cs="宋体"/>
          <w:w w:val="97"/>
          <w:sz w:val="24"/>
          <w:szCs w:val="24"/>
          <w:u w:val="single"/>
        </w:rPr>
        <w:t xml:space="preserve">   </w:t>
      </w:r>
      <w:r>
        <w:rPr>
          <w:rFonts w:hint="eastAsia" w:ascii="宋体" w:hAnsi="宋体" w:cs="宋体"/>
          <w:w w:val="97"/>
          <w:sz w:val="24"/>
          <w:szCs w:val="24"/>
        </w:rPr>
        <w:t>万元，资产总额为</w:t>
      </w:r>
      <w:r>
        <w:rPr>
          <w:rFonts w:hint="eastAsia" w:ascii="宋体" w:hAnsi="宋体" w:cs="宋体"/>
          <w:w w:val="97"/>
          <w:sz w:val="24"/>
          <w:szCs w:val="24"/>
          <w:u w:val="single"/>
        </w:rPr>
        <w:t xml:space="preserve">          </w:t>
      </w:r>
      <w:r>
        <w:rPr>
          <w:rFonts w:hint="eastAsia" w:ascii="宋体" w:hAnsi="宋体" w:cs="宋体"/>
          <w:w w:val="97"/>
          <w:sz w:val="24"/>
          <w:szCs w:val="24"/>
        </w:rPr>
        <w:t>万元</w:t>
      </w:r>
      <w:r>
        <w:rPr>
          <w:rFonts w:hint="eastAsia" w:ascii="宋体" w:hAnsi="宋体" w:cs="宋体"/>
          <w:w w:val="97"/>
          <w:sz w:val="24"/>
          <w:szCs w:val="24"/>
          <w:vertAlign w:val="superscript"/>
        </w:rPr>
        <w:t>1</w:t>
      </w:r>
      <w:r>
        <w:rPr>
          <w:rFonts w:hint="eastAsia" w:ascii="宋体" w:hAnsi="宋体" w:cs="宋体"/>
          <w:w w:val="97"/>
          <w:sz w:val="24"/>
          <w:szCs w:val="24"/>
        </w:rPr>
        <w:t>，属于</w:t>
      </w:r>
      <w:r>
        <w:rPr>
          <w:rFonts w:hint="eastAsia" w:ascii="宋体" w:hAnsi="宋体" w:cs="宋体"/>
          <w:w w:val="97"/>
          <w:sz w:val="24"/>
          <w:szCs w:val="24"/>
          <w:u w:val="single"/>
        </w:rPr>
        <w:t>（中型企业、小型企业、微型企业）；</w:t>
      </w:r>
    </w:p>
    <w:p>
      <w:pPr>
        <w:pStyle w:val="10"/>
        <w:spacing w:line="360" w:lineRule="auto"/>
        <w:rPr>
          <w:rFonts w:ascii="宋体" w:hAnsi="宋体" w:cs="宋体"/>
          <w:w w:val="97"/>
          <w:sz w:val="24"/>
          <w:szCs w:val="24"/>
          <w:u w:val="single"/>
        </w:rPr>
      </w:pPr>
      <w:r>
        <w:rPr>
          <w:rFonts w:hint="eastAsia" w:ascii="宋体" w:hAnsi="宋体" w:cs="宋体"/>
          <w:w w:val="97"/>
          <w:u w:val="single"/>
        </w:rPr>
        <w:t>2.    （标的名称）</w:t>
      </w:r>
      <w:r>
        <w:rPr>
          <w:rFonts w:hint="eastAsia" w:ascii="宋体" w:hAnsi="宋体" w:cs="宋体"/>
          <w:w w:val="97"/>
        </w:rPr>
        <w:t xml:space="preserve"> ，属于</w:t>
      </w:r>
      <w:r>
        <w:rPr>
          <w:rFonts w:hint="eastAsia" w:ascii="宋体" w:hAnsi="宋体" w:cs="宋体"/>
          <w:w w:val="97"/>
          <w:u w:val="single"/>
        </w:rPr>
        <w:t xml:space="preserve">                 （采购文件中明确的所属行业）</w:t>
      </w:r>
      <w:r>
        <w:rPr>
          <w:rFonts w:hint="eastAsia" w:ascii="宋体" w:hAnsi="宋体" w:cs="宋体"/>
          <w:w w:val="97"/>
          <w:sz w:val="24"/>
          <w:szCs w:val="24"/>
          <w:u w:val="single"/>
        </w:rPr>
        <w:t>行业；</w:t>
      </w:r>
      <w:r>
        <w:rPr>
          <w:rFonts w:hint="eastAsia" w:ascii="宋体" w:hAnsi="宋体" w:cs="宋体"/>
          <w:w w:val="97"/>
          <w:sz w:val="24"/>
          <w:szCs w:val="24"/>
        </w:rPr>
        <w:t xml:space="preserve">制造商为 </w:t>
      </w:r>
      <w:r>
        <w:rPr>
          <w:rFonts w:hint="eastAsia" w:ascii="宋体" w:hAnsi="宋体" w:cs="宋体"/>
          <w:w w:val="97"/>
          <w:sz w:val="24"/>
          <w:szCs w:val="24"/>
          <w:u w:val="single"/>
        </w:rPr>
        <w:t>（企业名称）      ，</w:t>
      </w:r>
      <w:r>
        <w:rPr>
          <w:rFonts w:hint="eastAsia" w:ascii="宋体" w:hAnsi="宋体" w:cs="宋体"/>
          <w:w w:val="97"/>
          <w:sz w:val="24"/>
          <w:szCs w:val="24"/>
        </w:rPr>
        <w:t>从业人员</w:t>
      </w:r>
      <w:r>
        <w:rPr>
          <w:rFonts w:hint="eastAsia" w:ascii="宋体" w:hAnsi="宋体" w:cs="宋体"/>
          <w:w w:val="97"/>
          <w:sz w:val="24"/>
          <w:szCs w:val="24"/>
          <w:u w:val="single"/>
        </w:rPr>
        <w:t xml:space="preserve">      </w:t>
      </w:r>
      <w:r>
        <w:rPr>
          <w:rFonts w:hint="eastAsia" w:ascii="宋体" w:hAnsi="宋体" w:cs="宋体"/>
          <w:w w:val="97"/>
          <w:sz w:val="24"/>
          <w:szCs w:val="24"/>
        </w:rPr>
        <w:t>人，营业收入为</w:t>
      </w:r>
      <w:r>
        <w:rPr>
          <w:rFonts w:hint="eastAsia" w:ascii="宋体" w:hAnsi="宋体" w:cs="宋体"/>
          <w:w w:val="97"/>
          <w:sz w:val="24"/>
          <w:szCs w:val="24"/>
          <w:u w:val="single"/>
        </w:rPr>
        <w:t xml:space="preserve">   </w:t>
      </w:r>
      <w:r>
        <w:rPr>
          <w:rFonts w:hint="eastAsia" w:ascii="宋体" w:hAnsi="宋体" w:cs="宋体"/>
          <w:w w:val="97"/>
          <w:sz w:val="24"/>
          <w:szCs w:val="24"/>
        </w:rPr>
        <w:t>万元，资产总额为</w:t>
      </w:r>
      <w:r>
        <w:rPr>
          <w:rFonts w:hint="eastAsia" w:ascii="宋体" w:hAnsi="宋体" w:cs="宋体"/>
          <w:w w:val="97"/>
          <w:sz w:val="24"/>
          <w:szCs w:val="24"/>
          <w:u w:val="single"/>
        </w:rPr>
        <w:t xml:space="preserve">     </w:t>
      </w:r>
      <w:r>
        <w:rPr>
          <w:rFonts w:hint="eastAsia" w:ascii="宋体" w:hAnsi="宋体" w:cs="宋体"/>
          <w:w w:val="97"/>
          <w:sz w:val="24"/>
          <w:szCs w:val="24"/>
        </w:rPr>
        <w:t>万元</w:t>
      </w:r>
      <w:r>
        <w:rPr>
          <w:rFonts w:hint="eastAsia" w:ascii="宋体" w:hAnsi="宋体" w:cs="宋体"/>
          <w:w w:val="97"/>
          <w:sz w:val="24"/>
          <w:szCs w:val="24"/>
          <w:vertAlign w:val="superscript"/>
        </w:rPr>
        <w:t>1</w:t>
      </w:r>
      <w:r>
        <w:rPr>
          <w:rFonts w:hint="eastAsia" w:ascii="宋体" w:hAnsi="宋体" w:cs="宋体"/>
          <w:w w:val="97"/>
          <w:sz w:val="24"/>
          <w:szCs w:val="24"/>
        </w:rPr>
        <w:t>，属于</w:t>
      </w:r>
      <w:r>
        <w:rPr>
          <w:rFonts w:hint="eastAsia" w:ascii="宋体" w:hAnsi="宋体" w:cs="宋体"/>
          <w:w w:val="97"/>
          <w:sz w:val="24"/>
          <w:szCs w:val="24"/>
          <w:u w:val="single"/>
        </w:rPr>
        <w:t>（中型企业、小型企业、微型企业）；</w:t>
      </w:r>
    </w:p>
    <w:p>
      <w:pPr>
        <w:spacing w:line="360" w:lineRule="auto"/>
        <w:ind w:left="640"/>
        <w:rPr>
          <w:rFonts w:ascii="宋体" w:hAnsi="宋体" w:cs="宋体"/>
          <w:sz w:val="24"/>
          <w:szCs w:val="24"/>
        </w:rPr>
      </w:pPr>
      <w:r>
        <w:rPr>
          <w:rFonts w:hint="eastAsia" w:ascii="宋体" w:hAnsi="宋体" w:cs="宋体"/>
          <w:sz w:val="24"/>
          <w:szCs w:val="24"/>
        </w:rPr>
        <w:t>……</w:t>
      </w:r>
    </w:p>
    <w:p>
      <w:pPr>
        <w:spacing w:line="360" w:lineRule="auto"/>
        <w:ind w:right="160" w:firstLine="646"/>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rPr>
          <w:rFonts w:ascii="宋体" w:hAnsi="宋体" w:cs="宋体"/>
          <w:sz w:val="24"/>
          <w:szCs w:val="24"/>
        </w:rPr>
      </w:pPr>
    </w:p>
    <w:p>
      <w:pPr>
        <w:spacing w:line="360" w:lineRule="auto"/>
        <w:ind w:right="160" w:firstLine="646"/>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ind w:left="3840" w:right="1900"/>
        <w:rPr>
          <w:rFonts w:ascii="宋体" w:hAnsi="宋体" w:cs="宋体"/>
          <w:sz w:val="24"/>
          <w:szCs w:val="24"/>
        </w:rPr>
      </w:pPr>
      <w:r>
        <w:rPr>
          <w:rFonts w:hint="eastAsia" w:ascii="宋体" w:hAnsi="宋体" w:cs="宋体"/>
          <w:sz w:val="24"/>
          <w:szCs w:val="24"/>
        </w:rPr>
        <w:t>企业名称（盖章）：</w:t>
      </w:r>
    </w:p>
    <w:p>
      <w:pPr>
        <w:spacing w:line="360" w:lineRule="auto"/>
        <w:ind w:left="3840" w:right="1900"/>
        <w:rPr>
          <w:rFonts w:ascii="宋体" w:hAnsi="宋体" w:cs="宋体"/>
          <w:sz w:val="24"/>
          <w:szCs w:val="24"/>
        </w:rPr>
      </w:pPr>
      <w:r>
        <w:rPr>
          <w:rFonts w:hint="eastAsia" w:ascii="宋体" w:hAnsi="宋体" w:cs="宋体"/>
          <w:sz w:val="24"/>
          <w:szCs w:val="24"/>
        </w:rPr>
        <w:t>日期：</w:t>
      </w:r>
    </w:p>
    <w:p>
      <w:pPr>
        <w:pStyle w:val="8"/>
        <w:spacing w:line="360" w:lineRule="auto"/>
        <w:rPr>
          <w:rFonts w:hAnsi="宋体" w:cs="宋体"/>
          <w:color w:val="000000"/>
          <w:sz w:val="20"/>
          <w:szCs w:val="20"/>
        </w:rPr>
      </w:pPr>
    </w:p>
    <w:p>
      <w:pPr>
        <w:pStyle w:val="8"/>
        <w:spacing w:line="360" w:lineRule="auto"/>
        <w:rPr>
          <w:rFonts w:hAnsi="宋体" w:cs="宋体"/>
          <w:color w:val="000000"/>
          <w:sz w:val="20"/>
          <w:szCs w:val="20"/>
        </w:rPr>
      </w:pPr>
      <w:r>
        <w:rPr>
          <w:rFonts w:hint="eastAsia" w:hAnsi="宋体" w:cs="宋体"/>
          <w:color w:val="000000"/>
          <w:sz w:val="20"/>
          <w:szCs w:val="20"/>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pPr>
        <w:spacing w:line="360" w:lineRule="auto"/>
        <w:rPr>
          <w:rFonts w:ascii="宋体" w:cs="宋体"/>
          <w:sz w:val="16"/>
          <w:szCs w:val="18"/>
        </w:rPr>
      </w:pPr>
      <w:r>
        <w:rPr>
          <w:rFonts w:hint="eastAsia" w:hAnsi="宋体" w:cs="宋体"/>
          <w:color w:val="000000"/>
          <w:sz w:val="20"/>
          <w:szCs w:val="20"/>
        </w:rPr>
        <w:t xml:space="preserve">    2.从业人员、营业收入、资产总额填报上一年度数据，无上一年度数据的新成立企业可不填报。</w:t>
      </w:r>
    </w:p>
    <w:p>
      <w:pPr>
        <w:pStyle w:val="4"/>
        <w:rPr>
          <w:rFonts w:ascii="宋体" w:hAnsi="宋体" w:cs="宋体"/>
        </w:rPr>
        <w:sectPr>
          <w:footerReference r:id="rId16" w:type="default"/>
          <w:pgSz w:w="11906" w:h="16838"/>
          <w:pgMar w:top="1440" w:right="1803" w:bottom="1440" w:left="1803" w:header="851" w:footer="992" w:gutter="0"/>
          <w:cols w:space="720" w:num="1"/>
          <w:docGrid w:type="lines" w:linePitch="319" w:charSpace="0"/>
        </w:sectPr>
      </w:pPr>
    </w:p>
    <w:bookmarkEnd w:id="98"/>
    <w:bookmarkEnd w:id="99"/>
    <w:bookmarkEnd w:id="100"/>
    <w:bookmarkEnd w:id="104"/>
    <w:bookmarkEnd w:id="105"/>
    <w:bookmarkEnd w:id="106"/>
    <w:bookmarkEnd w:id="107"/>
    <w:bookmarkEnd w:id="108"/>
    <w:bookmarkEnd w:id="109"/>
    <w:bookmarkEnd w:id="110"/>
    <w:bookmarkEnd w:id="111"/>
    <w:p>
      <w:pPr>
        <w:pStyle w:val="8"/>
        <w:spacing w:line="360" w:lineRule="auto"/>
        <w:jc w:val="center"/>
        <w:rPr>
          <w:rFonts w:ascii="微软雅黑" w:hAnsi="微软雅黑" w:eastAsia="微软雅黑" w:cs="微软雅黑"/>
          <w:color w:val="383940"/>
          <w:sz w:val="39"/>
          <w:szCs w:val="39"/>
        </w:rPr>
      </w:pPr>
      <w:bookmarkStart w:id="112" w:name="_Toc20522"/>
      <w:bookmarkStart w:id="113" w:name="_Toc18884"/>
      <w:r>
        <w:rPr>
          <w:rFonts w:hint="eastAsia" w:ascii="微软雅黑" w:hAnsi="微软雅黑" w:eastAsia="微软雅黑" w:cs="微软雅黑"/>
          <w:color w:val="383940"/>
          <w:sz w:val="39"/>
          <w:szCs w:val="39"/>
          <w:shd w:val="clear" w:color="auto" w:fill="FFFFFF"/>
        </w:rPr>
        <w:t>关于印发中小企业划型标准规定的通知</w:t>
      </w:r>
    </w:p>
    <w:p>
      <w:pPr>
        <w:pStyle w:val="19"/>
        <w:shd w:val="clear" w:color="auto" w:fill="FFFFFF"/>
        <w:rPr>
          <w:color w:val="000000"/>
          <w:shd w:val="clear" w:color="auto" w:fill="FFFFFF"/>
        </w:rPr>
      </w:pPr>
      <w:r>
        <w:rPr>
          <w:rFonts w:hint="eastAsia"/>
          <w:color w:val="000000"/>
          <w:shd w:val="clear" w:color="auto" w:fill="FFFFFF"/>
        </w:rPr>
        <w:t>各省、自治区、直辖市人民政府，国务院各部委、各直属机构及有关单位：</w:t>
      </w:r>
    </w:p>
    <w:p>
      <w:pPr>
        <w:pStyle w:val="19"/>
        <w:shd w:val="clear" w:color="auto" w:fill="FFFFFF"/>
        <w:rPr>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shd w:val="clear" w:color="auto" w:fill="FFFFFF"/>
        <w:rPr>
          <w:color w:val="000000"/>
          <w:shd w:val="clear" w:color="auto" w:fill="FFFFFF"/>
        </w:rPr>
      </w:pPr>
      <w:r>
        <w:rPr>
          <w:rFonts w:hint="eastAsia"/>
          <w:color w:val="000000"/>
          <w:shd w:val="clear" w:color="auto" w:fill="FFFFFF"/>
        </w:rPr>
        <w:t>　　　　　　　　　　　　　　　　　　　　　工业和信息化部　国家统计局</w:t>
      </w:r>
    </w:p>
    <w:p>
      <w:pPr>
        <w:pStyle w:val="19"/>
        <w:shd w:val="clear" w:color="auto" w:fill="FFFFFF"/>
        <w:rPr>
          <w:color w:val="000000"/>
          <w:shd w:val="clear" w:color="auto" w:fill="FFFFFF"/>
        </w:rPr>
      </w:pPr>
      <w:r>
        <w:rPr>
          <w:rFonts w:hint="eastAsia"/>
          <w:color w:val="000000"/>
          <w:shd w:val="clear" w:color="auto" w:fill="FFFFFF"/>
        </w:rPr>
        <w:t>　　　　　　　　　　　　　　　　　　　　国家发展和改革委员会　财政部</w:t>
      </w:r>
    </w:p>
    <w:p>
      <w:pPr>
        <w:pStyle w:val="19"/>
        <w:shd w:val="clear" w:color="auto" w:fill="FFFFFF"/>
        <w:rPr>
          <w:color w:val="000000"/>
        </w:rPr>
      </w:pPr>
      <w:r>
        <w:rPr>
          <w:rFonts w:hint="eastAsia"/>
          <w:color w:val="000000"/>
          <w:shd w:val="clear" w:color="auto" w:fill="FFFFFF"/>
        </w:rPr>
        <w:t>　　　　　　　　　　　　　　　　　　　　　　　　二○一一年六月十八日</w:t>
      </w:r>
    </w:p>
    <w:p>
      <w:pPr>
        <w:pStyle w:val="19"/>
        <w:shd w:val="clear" w:color="auto" w:fill="FFFFFF"/>
        <w:rPr>
          <w:color w:val="000000"/>
        </w:rPr>
      </w:pPr>
      <w:r>
        <w:rPr>
          <w:rFonts w:hint="eastAsia"/>
          <w:color w:val="000000"/>
          <w:shd w:val="clear" w:color="auto" w:fill="FFFFFF"/>
        </w:rPr>
        <w:t> </w:t>
      </w:r>
    </w:p>
    <w:p>
      <w:pPr>
        <w:pStyle w:val="19"/>
        <w:shd w:val="clear" w:color="auto" w:fill="FFFFFF"/>
        <w:jc w:val="center"/>
        <w:rPr>
          <w:rStyle w:val="26"/>
          <w:color w:val="000000"/>
          <w:sz w:val="36"/>
          <w:szCs w:val="36"/>
          <w:shd w:val="clear" w:color="auto" w:fill="FFFFFF"/>
        </w:rPr>
      </w:pPr>
      <w:r>
        <w:rPr>
          <w:rStyle w:val="26"/>
          <w:rFonts w:hint="eastAsia"/>
          <w:color w:val="000000"/>
          <w:sz w:val="36"/>
          <w:szCs w:val="36"/>
          <w:shd w:val="clear" w:color="auto" w:fill="FFFFFF"/>
        </w:rPr>
        <w:t>中小企业划型标准规定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一、根据《中华人民共和国中小企业促进法》和《国务院关于进一步促进中小企业发展的若干意见》(国发〔2009〕36号)，制定本规定。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二、中小企业划分为中型、小型、微型三种类型，具体标准根据企业从业人员、营业收入、资产总额等指标，结合行业特点制定。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四、各行业划型标准为：</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五、企业类型的划分以统计部门的统计数据为依据。</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六、本规定适用于在中华人民共和国境内依法设立的各类所有制和各种组织形式的企业。个体工商户和本规定以外的行业，参照本规定进行划型。</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八、本规定由工业和信息化部、国家统计局会同有关部门根据《国民经济行业分类》修订情况和企业发展变化情况适时修订。</w:t>
      </w:r>
    </w:p>
    <w:p>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九、本规定由工业和信息化部、国家统计局会同有关部门负责解释。</w:t>
      </w:r>
    </w:p>
    <w:p>
      <w:pPr>
        <w:spacing w:line="360" w:lineRule="auto"/>
        <w:sectPr>
          <w:pgSz w:w="11906" w:h="16838"/>
          <w:pgMar w:top="1440" w:right="1803" w:bottom="1440" w:left="1803" w:header="851" w:footer="992" w:gutter="0"/>
          <w:cols w:space="720" w:num="1"/>
          <w:docGrid w:type="lines" w:linePitch="319" w:charSpace="0"/>
        </w:sectPr>
      </w:pPr>
      <w:r>
        <w:rPr>
          <w:rFonts w:hint="eastAsia" w:ascii="宋体" w:hAnsi="宋体" w:cs="宋体"/>
          <w:color w:val="000000"/>
          <w:sz w:val="24"/>
          <w:szCs w:val="24"/>
          <w:shd w:val="clear" w:color="auto" w:fill="FFFFFF"/>
        </w:rPr>
        <w:t>　　十、本规定自发布之日起执行，原国家经贸委、原国家计委、财政部和国家统计局2003年颁布的《中小企业标准暂行规定》同时废止。</w:t>
      </w:r>
    </w:p>
    <w:p>
      <w:pPr>
        <w:pStyle w:val="2"/>
        <w:rPr>
          <w:rFonts w:ascii="宋体" w:hAnsi="宋体" w:cs="宋体"/>
        </w:rPr>
      </w:pPr>
      <w:r>
        <w:rPr>
          <w:rFonts w:hint="eastAsia" w:ascii="宋体" w:hAnsi="宋体" w:cs="宋体"/>
        </w:rPr>
        <w:t>附件三、残疾人福利性单位声明</w:t>
      </w:r>
      <w:bookmarkEnd w:id="112"/>
      <w:bookmarkEnd w:id="113"/>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2"/>
        <w:rPr>
          <w:rFonts w:ascii="宋体" w:hAnsi="宋体" w:cs="宋体"/>
        </w:rPr>
      </w:pPr>
      <w:bookmarkStart w:id="114" w:name="_Toc2723"/>
      <w:bookmarkStart w:id="115" w:name="_Toc3053"/>
      <w:bookmarkStart w:id="116" w:name="_Toc31926"/>
      <w:bookmarkStart w:id="117" w:name="_Toc25235"/>
      <w:bookmarkStart w:id="118" w:name="_Toc26509"/>
      <w:r>
        <w:rPr>
          <w:rFonts w:hint="eastAsia" w:ascii="宋体" w:hAnsi="宋体" w:cs="宋体"/>
        </w:rPr>
        <w:t>附件四、监狱企业证明文件</w:t>
      </w:r>
      <w:bookmarkEnd w:id="114"/>
      <w:bookmarkEnd w:id="115"/>
      <w:bookmarkEnd w:id="116"/>
      <w:bookmarkEnd w:id="117"/>
      <w:bookmarkEnd w:id="118"/>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2"/>
        <w:adjustRightInd w:val="0"/>
        <w:spacing w:line="416" w:lineRule="atLeast"/>
        <w:textAlignment w:val="baseline"/>
        <w:rPr>
          <w:rFonts w:ascii="宋体" w:hAnsi="宋体" w:cs="宋体"/>
        </w:rPr>
      </w:pPr>
      <w:bookmarkStart w:id="119" w:name="_Toc2126"/>
      <w:bookmarkStart w:id="120" w:name="_Toc3267"/>
      <w:bookmarkStart w:id="121" w:name="_Toc25479"/>
      <w:bookmarkStart w:id="122" w:name="_Toc15853"/>
      <w:bookmarkStart w:id="123" w:name="_Toc19198"/>
      <w:bookmarkStart w:id="124" w:name="_Toc563"/>
      <w:bookmarkStart w:id="125" w:name="_Toc11969"/>
      <w:bookmarkStart w:id="126" w:name="_Toc13122"/>
      <w:r>
        <w:rPr>
          <w:rFonts w:hint="eastAsia" w:ascii="宋体" w:hAnsi="宋体" w:cs="宋体"/>
        </w:rPr>
        <w:t>附件五、“节能产品”，“环境标志产品”证明材料</w:t>
      </w:r>
      <w:bookmarkEnd w:id="119"/>
      <w:bookmarkEnd w:id="120"/>
      <w:bookmarkEnd w:id="121"/>
      <w:bookmarkEnd w:id="122"/>
      <w:bookmarkEnd w:id="123"/>
      <w:bookmarkEnd w:id="124"/>
      <w:bookmarkEnd w:id="125"/>
      <w:bookmarkEnd w:id="126"/>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2、未按照上述要求提供的，评审时不予评分。</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2"/>
        <w:adjustRightInd w:val="0"/>
        <w:spacing w:line="416" w:lineRule="atLeast"/>
        <w:textAlignment w:val="baseline"/>
        <w:rPr>
          <w:rFonts w:ascii="宋体" w:hAnsi="宋体" w:cs="宋体"/>
        </w:rPr>
        <w:sectPr>
          <w:footerReference r:id="rId17" w:type="default"/>
          <w:pgSz w:w="11906" w:h="16838"/>
          <w:pgMar w:top="1440" w:right="1803" w:bottom="1440" w:left="1803" w:header="851" w:footer="992" w:gutter="0"/>
          <w:cols w:space="720" w:num="1"/>
          <w:docGrid w:type="lines" w:linePitch="319" w:charSpace="0"/>
        </w:sectPr>
      </w:pPr>
    </w:p>
    <w:p>
      <w:pPr>
        <w:pStyle w:val="2"/>
        <w:rPr>
          <w:rFonts w:ascii="宋体" w:hAnsi="宋体" w:cs="宋体"/>
        </w:rPr>
      </w:pPr>
      <w:bookmarkStart w:id="127" w:name="_Toc24855"/>
      <w:bookmarkStart w:id="128" w:name="_Toc2461"/>
      <w:bookmarkStart w:id="129" w:name="_Toc26351"/>
      <w:bookmarkStart w:id="130" w:name="_Toc7529"/>
      <w:bookmarkStart w:id="131" w:name="_Toc4414"/>
      <w:bookmarkStart w:id="132" w:name="_Toc23799"/>
      <w:r>
        <w:rPr>
          <w:rFonts w:hint="eastAsia" w:ascii="宋体" w:hAnsi="宋体" w:cs="宋体"/>
        </w:rPr>
        <w:t>附件六、质疑函范本</w:t>
      </w:r>
      <w:bookmarkEnd w:id="127"/>
      <w:bookmarkEnd w:id="128"/>
      <w:bookmarkEnd w:id="129"/>
      <w:bookmarkEnd w:id="130"/>
      <w:bookmarkEnd w:id="131"/>
      <w:bookmarkEnd w:id="132"/>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b/>
          <w:spacing w:val="48"/>
          <w:sz w:val="72"/>
          <w:szCs w:val="72"/>
        </w:rPr>
        <w:sectPr>
          <w:headerReference r:id="rId18" w:type="default"/>
          <w:footerReference r:id="rId19" w:type="default"/>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bookmarkEnd w:id="0"/>
      <w:bookmarkEnd w:id="101"/>
      <w:bookmarkEnd w:id="102"/>
      <w:bookmarkEnd w:id="103"/>
    </w:p>
    <w:p>
      <w:pPr>
        <w:ind w:firstLine="819" w:firstLineChars="100"/>
        <w:jc w:val="left"/>
        <w:rPr>
          <w:rFonts w:ascii="宋体" w:cs="宋体"/>
          <w:b/>
          <w:spacing w:val="48"/>
          <w:sz w:val="72"/>
          <w:szCs w:val="72"/>
        </w:rPr>
      </w:pPr>
      <w:r>
        <w:rPr>
          <w:rFonts w:hint="eastAsia" w:ascii="宋体" w:hAnsi="宋体" w:cs="宋体"/>
          <w:b/>
          <w:spacing w:val="48"/>
          <w:sz w:val="72"/>
          <w:szCs w:val="72"/>
        </w:rPr>
        <w:t>公平       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pPr>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
    <w:p>
      <w:pPr>
        <w:pStyle w:val="5"/>
        <w:rPr>
          <w:rFonts w:hint="default"/>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地址：西安市雁塔区科技路十号华奥大厦A座20层2002室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w:t>
      </w:r>
      <w:r>
        <w:rPr>
          <w:rFonts w:hint="eastAsia" w:ascii="宋体" w:hAnsi="宋体" w:cs="宋体"/>
          <w:b/>
          <w:sz w:val="30"/>
          <w:szCs w:val="30"/>
        </w:rPr>
        <w:t>65</w:t>
      </w:r>
    </w:p>
    <w:p>
      <w:pPr>
        <w:rPr>
          <w:rFonts w:ascii="宋体" w:cs="宋体"/>
          <w:b/>
          <w:sz w:val="30"/>
          <w:szCs w:val="30"/>
        </w:rPr>
      </w:pPr>
      <w:r>
        <w:rPr>
          <w:rFonts w:hint="eastAsia" w:ascii="宋体" w:hAnsi="宋体" w:cs="宋体"/>
          <w:b/>
          <w:sz w:val="30"/>
          <w:szCs w:val="30"/>
        </w:rPr>
        <w:t>电话：029-88440695</w:t>
      </w:r>
    </w:p>
    <w:p>
      <w:pPr>
        <w:rPr>
          <w:rFonts w:ascii="宋体" w:hAnsi="宋体" w:eastAsia="宋体" w:cs="宋体"/>
        </w:rPr>
      </w:pPr>
      <w:r>
        <w:rPr>
          <w:rFonts w:hint="eastAsia" w:ascii="宋体" w:hAnsi="宋体" w:cs="宋体"/>
          <w:b/>
          <w:sz w:val="30"/>
          <w:szCs w:val="30"/>
        </w:rPr>
        <w:t>传真：029-88440695</w:t>
      </w:r>
    </w:p>
    <w:sectPr>
      <w:footerReference r:id="rId20"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rFonts w:ascii="宋体" w:cs="宋体"/>
      </w:rPr>
      <w:tab/>
    </w:r>
    <w:r>
      <w:rPr>
        <w:rFonts w:ascii="宋体" w:cs="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426"/>
      </w:tabs>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西安科技大学ACS数据库、ElsevierScienceDirect数据库、SCIE数据库采购项目                                                     ZMZB2023BQCDYX-215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ascii="宋体" w:hAnsi="宋体" w:cs="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32B98"/>
    <w:multiLevelType w:val="singleLevel"/>
    <w:tmpl w:val="97232B98"/>
    <w:lvl w:ilvl="0" w:tentative="0">
      <w:start w:val="5"/>
      <w:numFmt w:val="chineseCounting"/>
      <w:suff w:val="space"/>
      <w:lvlText w:val="第%1部分"/>
      <w:lvlJc w:val="left"/>
      <w:rPr>
        <w:rFonts w:hint="eastAsia"/>
      </w:rPr>
    </w:lvl>
  </w:abstractNum>
  <w:abstractNum w:abstractNumId="1">
    <w:nsid w:val="9DDEC967"/>
    <w:multiLevelType w:val="singleLevel"/>
    <w:tmpl w:val="9DDEC967"/>
    <w:lvl w:ilvl="0" w:tentative="0">
      <w:start w:val="1"/>
      <w:numFmt w:val="decimal"/>
      <w:suff w:val="nothing"/>
      <w:lvlText w:val="（%1）"/>
      <w:lvlJc w:val="left"/>
      <w:pPr>
        <w:ind w:left="150"/>
      </w:pPr>
    </w:lvl>
  </w:abstractNum>
  <w:abstractNum w:abstractNumId="2">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3">
    <w:nsid w:val="C99BDCD1"/>
    <w:multiLevelType w:val="singleLevel"/>
    <w:tmpl w:val="C99BDCD1"/>
    <w:lvl w:ilvl="0" w:tentative="0">
      <w:start w:val="1"/>
      <w:numFmt w:val="chineseCounting"/>
      <w:suff w:val="nothing"/>
      <w:lvlText w:val="（%1）"/>
      <w:lvlJc w:val="left"/>
      <w:rPr>
        <w:rFonts w:hint="eastAsia"/>
      </w:rPr>
    </w:lvl>
  </w:abstractNum>
  <w:abstractNum w:abstractNumId="4">
    <w:nsid w:val="CA47B2EA"/>
    <w:multiLevelType w:val="singleLevel"/>
    <w:tmpl w:val="CA47B2EA"/>
    <w:lvl w:ilvl="0" w:tentative="0">
      <w:start w:val="11"/>
      <w:numFmt w:val="decimal"/>
      <w:suff w:val="nothing"/>
      <w:lvlText w:val="%1、"/>
      <w:lvlJc w:val="left"/>
    </w:lvl>
  </w:abstractNum>
  <w:abstractNum w:abstractNumId="5">
    <w:nsid w:val="D12F5381"/>
    <w:multiLevelType w:val="singleLevel"/>
    <w:tmpl w:val="D12F5381"/>
    <w:lvl w:ilvl="0" w:tentative="0">
      <w:start w:val="7"/>
      <w:numFmt w:val="chineseCounting"/>
      <w:suff w:val="space"/>
      <w:lvlText w:val="第%1部分"/>
      <w:lvlJc w:val="left"/>
      <w:rPr>
        <w:rFonts w:hint="eastAsia"/>
      </w:rPr>
    </w:lvl>
  </w:abstractNum>
  <w:abstractNum w:abstractNumId="6">
    <w:nsid w:val="D474BD20"/>
    <w:multiLevelType w:val="singleLevel"/>
    <w:tmpl w:val="D474BD20"/>
    <w:lvl w:ilvl="0" w:tentative="0">
      <w:start w:val="1"/>
      <w:numFmt w:val="decimal"/>
      <w:suff w:val="nothing"/>
      <w:lvlText w:val="%1、"/>
      <w:lvlJc w:val="left"/>
    </w:lvl>
  </w:abstractNum>
  <w:abstractNum w:abstractNumId="7">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8">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9">
    <w:nsid w:val="FE18F500"/>
    <w:multiLevelType w:val="singleLevel"/>
    <w:tmpl w:val="FE18F500"/>
    <w:lvl w:ilvl="0" w:tentative="0">
      <w:start w:val="4"/>
      <w:numFmt w:val="chineseCounting"/>
      <w:suff w:val="space"/>
      <w:lvlText w:val="第%1部分"/>
      <w:lvlJc w:val="left"/>
      <w:rPr>
        <w:rFonts w:hint="eastAsia"/>
      </w:rPr>
    </w:lvl>
  </w:abstractNum>
  <w:abstractNum w:abstractNumId="10">
    <w:nsid w:val="023BDF3F"/>
    <w:multiLevelType w:val="singleLevel"/>
    <w:tmpl w:val="023BDF3F"/>
    <w:lvl w:ilvl="0" w:tentative="0">
      <w:start w:val="1"/>
      <w:numFmt w:val="decimal"/>
      <w:suff w:val="nothing"/>
      <w:lvlText w:val="%1、"/>
      <w:lvlJc w:val="left"/>
      <w:pPr>
        <w:ind w:left="0" w:firstLine="420"/>
      </w:pPr>
      <w:rPr>
        <w:rFonts w:hint="default"/>
      </w:rPr>
    </w:lvl>
  </w:abstractNum>
  <w:abstractNum w:abstractNumId="11">
    <w:nsid w:val="065FD702"/>
    <w:multiLevelType w:val="singleLevel"/>
    <w:tmpl w:val="065FD702"/>
    <w:lvl w:ilvl="0" w:tentative="0">
      <w:start w:val="1"/>
      <w:numFmt w:val="decimal"/>
      <w:suff w:val="nothing"/>
      <w:lvlText w:val="%1、"/>
      <w:lvlJc w:val="left"/>
    </w:lvl>
  </w:abstractNum>
  <w:abstractNum w:abstractNumId="12">
    <w:nsid w:val="19B057FC"/>
    <w:multiLevelType w:val="singleLevel"/>
    <w:tmpl w:val="19B057FC"/>
    <w:lvl w:ilvl="0" w:tentative="0">
      <w:start w:val="1"/>
      <w:numFmt w:val="decimal"/>
      <w:suff w:val="nothing"/>
      <w:lvlText w:val="%1、"/>
      <w:lvlJc w:val="left"/>
      <w:pPr>
        <w:ind w:left="140" w:firstLine="0"/>
      </w:pPr>
    </w:lvl>
  </w:abstractNum>
  <w:abstractNum w:abstractNumId="13">
    <w:nsid w:val="433C1200"/>
    <w:multiLevelType w:val="multilevel"/>
    <w:tmpl w:val="433C1200"/>
    <w:lvl w:ilvl="0" w:tentative="0">
      <w:start w:val="1"/>
      <w:numFmt w:val="decimal"/>
      <w:lvlText w:val="%1"/>
      <w:lvlJc w:val="righ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15">
    <w:nsid w:val="51A145D7"/>
    <w:multiLevelType w:val="multilevel"/>
    <w:tmpl w:val="51A145D7"/>
    <w:lvl w:ilvl="0" w:tentative="0">
      <w:start w:val="1"/>
      <w:numFmt w:val="decimal"/>
      <w:lvlText w:val="%1"/>
      <w:lvlJc w:val="righ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7">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8">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9">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20">
    <w:nsid w:val="58BE6519"/>
    <w:multiLevelType w:val="singleLevel"/>
    <w:tmpl w:val="58BE6519"/>
    <w:lvl w:ilvl="0" w:tentative="0">
      <w:start w:val="1"/>
      <w:numFmt w:val="decimal"/>
      <w:suff w:val="nothing"/>
      <w:lvlText w:val="%1、"/>
      <w:lvlJc w:val="left"/>
      <w:pPr>
        <w:ind w:left="420" w:firstLine="420"/>
      </w:pPr>
      <w:rPr>
        <w:rFonts w:hint="default"/>
      </w:rPr>
    </w:lvl>
  </w:abstractNum>
  <w:abstractNum w:abstractNumId="21">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22">
    <w:nsid w:val="58BE8DA8"/>
    <w:multiLevelType w:val="singleLevel"/>
    <w:tmpl w:val="58BE8DA8"/>
    <w:lvl w:ilvl="0" w:tentative="0">
      <w:start w:val="1"/>
      <w:numFmt w:val="decimal"/>
      <w:suff w:val="nothing"/>
      <w:lvlText w:val="（%1）"/>
      <w:lvlJc w:val="left"/>
      <w:pPr>
        <w:ind w:left="210" w:firstLine="420"/>
      </w:pPr>
      <w:rPr>
        <w:rFonts w:hint="default"/>
      </w:rPr>
    </w:lvl>
  </w:abstractNum>
  <w:abstractNum w:abstractNumId="23">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4">
    <w:nsid w:val="59DADF1A"/>
    <w:multiLevelType w:val="singleLevel"/>
    <w:tmpl w:val="59DADF1A"/>
    <w:lvl w:ilvl="0" w:tentative="0">
      <w:start w:val="1"/>
      <w:numFmt w:val="lowerLetter"/>
      <w:lvlText w:val="%1."/>
      <w:lvlJc w:val="left"/>
      <w:pPr>
        <w:ind w:left="425" w:hanging="425"/>
      </w:pPr>
      <w:rPr>
        <w:rFonts w:hint="default"/>
      </w:rPr>
    </w:lvl>
  </w:abstractNum>
  <w:num w:numId="1">
    <w:abstractNumId w:val="1"/>
  </w:num>
  <w:num w:numId="2">
    <w:abstractNumId w:val="3"/>
  </w:num>
  <w:num w:numId="3">
    <w:abstractNumId w:val="10"/>
  </w:num>
  <w:num w:numId="4">
    <w:abstractNumId w:val="7"/>
  </w:num>
  <w:num w:numId="5">
    <w:abstractNumId w:val="2"/>
  </w:num>
  <w:num w:numId="6">
    <w:abstractNumId w:val="8"/>
  </w:num>
  <w:num w:numId="7">
    <w:abstractNumId w:val="17"/>
  </w:num>
  <w:num w:numId="8">
    <w:abstractNumId w:val="16"/>
  </w:num>
  <w:num w:numId="9">
    <w:abstractNumId w:val="21"/>
  </w:num>
  <w:num w:numId="10">
    <w:abstractNumId w:val="23"/>
  </w:num>
  <w:num w:numId="11">
    <w:abstractNumId w:val="18"/>
  </w:num>
  <w:num w:numId="12">
    <w:abstractNumId w:val="19"/>
  </w:num>
  <w:num w:numId="13">
    <w:abstractNumId w:val="20"/>
  </w:num>
  <w:num w:numId="14">
    <w:abstractNumId w:val="24"/>
  </w:num>
  <w:num w:numId="15">
    <w:abstractNumId w:val="22"/>
  </w:num>
  <w:num w:numId="16">
    <w:abstractNumId w:val="9"/>
  </w:num>
  <w:num w:numId="17">
    <w:abstractNumId w:val="0"/>
  </w:num>
  <w:num w:numId="18">
    <w:abstractNumId w:val="15"/>
  </w:num>
  <w:num w:numId="19">
    <w:abstractNumId w:val="6"/>
  </w:num>
  <w:num w:numId="20">
    <w:abstractNumId w:val="11"/>
  </w:num>
  <w:num w:numId="21">
    <w:abstractNumId w:val="4"/>
  </w:num>
  <w:num w:numId="22">
    <w:abstractNumId w:val="13"/>
  </w:num>
  <w:num w:numId="23">
    <w:abstractNumId w:val="12"/>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hMWI3NGJiYWY1M2I2N2YyZjJlMjEzNjIzYzA1MjAifQ=="/>
  </w:docVars>
  <w:rsids>
    <w:rsidRoot w:val="73D96FF7"/>
    <w:rsid w:val="000211C9"/>
    <w:rsid w:val="000231DC"/>
    <w:rsid w:val="00023390"/>
    <w:rsid w:val="000238BB"/>
    <w:rsid w:val="00033E46"/>
    <w:rsid w:val="00034CB8"/>
    <w:rsid w:val="000447C6"/>
    <w:rsid w:val="00050E3A"/>
    <w:rsid w:val="00051C70"/>
    <w:rsid w:val="0006579C"/>
    <w:rsid w:val="00066B09"/>
    <w:rsid w:val="00067E50"/>
    <w:rsid w:val="0007496A"/>
    <w:rsid w:val="00075A4D"/>
    <w:rsid w:val="00084123"/>
    <w:rsid w:val="0009091C"/>
    <w:rsid w:val="00091200"/>
    <w:rsid w:val="000930F9"/>
    <w:rsid w:val="00093688"/>
    <w:rsid w:val="00094D6D"/>
    <w:rsid w:val="00096BFC"/>
    <w:rsid w:val="000A28E9"/>
    <w:rsid w:val="000B2B5F"/>
    <w:rsid w:val="000B2B9C"/>
    <w:rsid w:val="000B54D7"/>
    <w:rsid w:val="000C078D"/>
    <w:rsid w:val="000C494B"/>
    <w:rsid w:val="000C78AA"/>
    <w:rsid w:val="000D07D2"/>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B4E31"/>
    <w:rsid w:val="001C21D9"/>
    <w:rsid w:val="001C6002"/>
    <w:rsid w:val="001D7C98"/>
    <w:rsid w:val="001E12C3"/>
    <w:rsid w:val="001E5CB8"/>
    <w:rsid w:val="0020496B"/>
    <w:rsid w:val="002056B6"/>
    <w:rsid w:val="002129A4"/>
    <w:rsid w:val="00215036"/>
    <w:rsid w:val="00215B2F"/>
    <w:rsid w:val="0021740C"/>
    <w:rsid w:val="00217AC1"/>
    <w:rsid w:val="00223417"/>
    <w:rsid w:val="00231B14"/>
    <w:rsid w:val="00235885"/>
    <w:rsid w:val="00270726"/>
    <w:rsid w:val="002724FE"/>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6995"/>
    <w:rsid w:val="0034773D"/>
    <w:rsid w:val="0035259F"/>
    <w:rsid w:val="00353817"/>
    <w:rsid w:val="003572BD"/>
    <w:rsid w:val="003612FE"/>
    <w:rsid w:val="00366AA2"/>
    <w:rsid w:val="00375D3A"/>
    <w:rsid w:val="0038235A"/>
    <w:rsid w:val="003862A4"/>
    <w:rsid w:val="00393768"/>
    <w:rsid w:val="003A607D"/>
    <w:rsid w:val="003C52D4"/>
    <w:rsid w:val="003D5A26"/>
    <w:rsid w:val="003E23A6"/>
    <w:rsid w:val="003E3530"/>
    <w:rsid w:val="003F3F76"/>
    <w:rsid w:val="003F6452"/>
    <w:rsid w:val="00405C58"/>
    <w:rsid w:val="0041160A"/>
    <w:rsid w:val="00440843"/>
    <w:rsid w:val="00442960"/>
    <w:rsid w:val="00461357"/>
    <w:rsid w:val="00483AF6"/>
    <w:rsid w:val="0048715E"/>
    <w:rsid w:val="004A6288"/>
    <w:rsid w:val="004B74EA"/>
    <w:rsid w:val="004C20E4"/>
    <w:rsid w:val="004E0DB0"/>
    <w:rsid w:val="004E1511"/>
    <w:rsid w:val="004E727F"/>
    <w:rsid w:val="004F72DE"/>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77672"/>
    <w:rsid w:val="005B0804"/>
    <w:rsid w:val="005B0FDD"/>
    <w:rsid w:val="005C3C4A"/>
    <w:rsid w:val="005C70B4"/>
    <w:rsid w:val="005D2B92"/>
    <w:rsid w:val="005D3D45"/>
    <w:rsid w:val="005E2DE4"/>
    <w:rsid w:val="005F155C"/>
    <w:rsid w:val="005F7BCF"/>
    <w:rsid w:val="0061645E"/>
    <w:rsid w:val="00621A85"/>
    <w:rsid w:val="00622B85"/>
    <w:rsid w:val="006266A4"/>
    <w:rsid w:val="0062740F"/>
    <w:rsid w:val="00627D03"/>
    <w:rsid w:val="006514DE"/>
    <w:rsid w:val="006553C8"/>
    <w:rsid w:val="00666AE6"/>
    <w:rsid w:val="00672E94"/>
    <w:rsid w:val="006742B1"/>
    <w:rsid w:val="00676AE8"/>
    <w:rsid w:val="00687D5E"/>
    <w:rsid w:val="00696708"/>
    <w:rsid w:val="006A08BB"/>
    <w:rsid w:val="006A0EE3"/>
    <w:rsid w:val="006A3EA7"/>
    <w:rsid w:val="006B5E79"/>
    <w:rsid w:val="006C1797"/>
    <w:rsid w:val="006C2480"/>
    <w:rsid w:val="006C5580"/>
    <w:rsid w:val="006C6460"/>
    <w:rsid w:val="006C6828"/>
    <w:rsid w:val="006D0D2F"/>
    <w:rsid w:val="006D460F"/>
    <w:rsid w:val="006E0B29"/>
    <w:rsid w:val="006E40E0"/>
    <w:rsid w:val="006F3C69"/>
    <w:rsid w:val="006F3E9E"/>
    <w:rsid w:val="006F5317"/>
    <w:rsid w:val="006F5396"/>
    <w:rsid w:val="006F5D6F"/>
    <w:rsid w:val="006F6DCE"/>
    <w:rsid w:val="00702F55"/>
    <w:rsid w:val="00714BDE"/>
    <w:rsid w:val="0072263E"/>
    <w:rsid w:val="0072440D"/>
    <w:rsid w:val="007312B5"/>
    <w:rsid w:val="00732B2E"/>
    <w:rsid w:val="0073574E"/>
    <w:rsid w:val="00736C47"/>
    <w:rsid w:val="00765CB7"/>
    <w:rsid w:val="00772F53"/>
    <w:rsid w:val="00792EC9"/>
    <w:rsid w:val="007971D3"/>
    <w:rsid w:val="007A7755"/>
    <w:rsid w:val="007B0C1D"/>
    <w:rsid w:val="007B1DB3"/>
    <w:rsid w:val="007B3CC8"/>
    <w:rsid w:val="007B3DE2"/>
    <w:rsid w:val="007B710E"/>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4BB6"/>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36E8A"/>
    <w:rsid w:val="00A408C9"/>
    <w:rsid w:val="00A438FC"/>
    <w:rsid w:val="00A44779"/>
    <w:rsid w:val="00A46C3A"/>
    <w:rsid w:val="00A50364"/>
    <w:rsid w:val="00A536EE"/>
    <w:rsid w:val="00A54064"/>
    <w:rsid w:val="00A55CE7"/>
    <w:rsid w:val="00A70F35"/>
    <w:rsid w:val="00A93A06"/>
    <w:rsid w:val="00A955D8"/>
    <w:rsid w:val="00AA033B"/>
    <w:rsid w:val="00AA4076"/>
    <w:rsid w:val="00AA607D"/>
    <w:rsid w:val="00AB0507"/>
    <w:rsid w:val="00AB1511"/>
    <w:rsid w:val="00AD6B7E"/>
    <w:rsid w:val="00AE4143"/>
    <w:rsid w:val="00AE5665"/>
    <w:rsid w:val="00AE5907"/>
    <w:rsid w:val="00AE78B4"/>
    <w:rsid w:val="00AF3A88"/>
    <w:rsid w:val="00B17480"/>
    <w:rsid w:val="00B208CC"/>
    <w:rsid w:val="00B22AA5"/>
    <w:rsid w:val="00B30421"/>
    <w:rsid w:val="00B32208"/>
    <w:rsid w:val="00B5790B"/>
    <w:rsid w:val="00B61634"/>
    <w:rsid w:val="00B63E6C"/>
    <w:rsid w:val="00B6588D"/>
    <w:rsid w:val="00B775B9"/>
    <w:rsid w:val="00B821A1"/>
    <w:rsid w:val="00B92C9A"/>
    <w:rsid w:val="00B94DB5"/>
    <w:rsid w:val="00BA6328"/>
    <w:rsid w:val="00BA7223"/>
    <w:rsid w:val="00BB63E2"/>
    <w:rsid w:val="00BC449B"/>
    <w:rsid w:val="00BC5BCF"/>
    <w:rsid w:val="00BC7B00"/>
    <w:rsid w:val="00BD20A7"/>
    <w:rsid w:val="00BD21CE"/>
    <w:rsid w:val="00BE0B22"/>
    <w:rsid w:val="00BE4A6E"/>
    <w:rsid w:val="00BF25D2"/>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62F04"/>
    <w:rsid w:val="00D73A32"/>
    <w:rsid w:val="00D752E3"/>
    <w:rsid w:val="00D8338D"/>
    <w:rsid w:val="00D9385B"/>
    <w:rsid w:val="00DA4005"/>
    <w:rsid w:val="00DB2477"/>
    <w:rsid w:val="00DB7527"/>
    <w:rsid w:val="00DC68B6"/>
    <w:rsid w:val="00DE0A1E"/>
    <w:rsid w:val="00DE3E43"/>
    <w:rsid w:val="00DE71F1"/>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61CC"/>
    <w:rsid w:val="00E72E0D"/>
    <w:rsid w:val="00E73867"/>
    <w:rsid w:val="00E75DBC"/>
    <w:rsid w:val="00E814EC"/>
    <w:rsid w:val="00E844BB"/>
    <w:rsid w:val="00E86E4B"/>
    <w:rsid w:val="00E90711"/>
    <w:rsid w:val="00EA2EE5"/>
    <w:rsid w:val="00EA7A49"/>
    <w:rsid w:val="00EB54D7"/>
    <w:rsid w:val="00F02B7D"/>
    <w:rsid w:val="00F1148E"/>
    <w:rsid w:val="00F11A9A"/>
    <w:rsid w:val="00F12FD9"/>
    <w:rsid w:val="00F1478D"/>
    <w:rsid w:val="00F1601A"/>
    <w:rsid w:val="00F27739"/>
    <w:rsid w:val="00F35029"/>
    <w:rsid w:val="00F465E3"/>
    <w:rsid w:val="00F549A0"/>
    <w:rsid w:val="00F572F6"/>
    <w:rsid w:val="00F61A0D"/>
    <w:rsid w:val="00F65CA7"/>
    <w:rsid w:val="00F66EB2"/>
    <w:rsid w:val="00F7126A"/>
    <w:rsid w:val="00F74AE3"/>
    <w:rsid w:val="00F83468"/>
    <w:rsid w:val="00F97B7F"/>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C6285"/>
    <w:rsid w:val="01905D4E"/>
    <w:rsid w:val="019C44C3"/>
    <w:rsid w:val="01BF446B"/>
    <w:rsid w:val="01C33E75"/>
    <w:rsid w:val="01CF4650"/>
    <w:rsid w:val="01DC4B6D"/>
    <w:rsid w:val="01DE0A3D"/>
    <w:rsid w:val="01EB45BC"/>
    <w:rsid w:val="01FF0589"/>
    <w:rsid w:val="021A2C53"/>
    <w:rsid w:val="02202040"/>
    <w:rsid w:val="02262629"/>
    <w:rsid w:val="023D07CA"/>
    <w:rsid w:val="024B29A8"/>
    <w:rsid w:val="025B2BDD"/>
    <w:rsid w:val="025C1F43"/>
    <w:rsid w:val="02691867"/>
    <w:rsid w:val="02BC1EC1"/>
    <w:rsid w:val="02C33764"/>
    <w:rsid w:val="02DD6925"/>
    <w:rsid w:val="02E969A4"/>
    <w:rsid w:val="02FB3B23"/>
    <w:rsid w:val="030A3205"/>
    <w:rsid w:val="033308D4"/>
    <w:rsid w:val="03366953"/>
    <w:rsid w:val="034A7BA5"/>
    <w:rsid w:val="034C23A0"/>
    <w:rsid w:val="0353555C"/>
    <w:rsid w:val="035A5AF3"/>
    <w:rsid w:val="036C5F1A"/>
    <w:rsid w:val="037E757B"/>
    <w:rsid w:val="038E1A4F"/>
    <w:rsid w:val="03A35E51"/>
    <w:rsid w:val="03B24429"/>
    <w:rsid w:val="03CF2F3E"/>
    <w:rsid w:val="040403C7"/>
    <w:rsid w:val="040E0152"/>
    <w:rsid w:val="04166D26"/>
    <w:rsid w:val="043A7A3B"/>
    <w:rsid w:val="04686969"/>
    <w:rsid w:val="046924E7"/>
    <w:rsid w:val="048D0480"/>
    <w:rsid w:val="04B42133"/>
    <w:rsid w:val="04BA794E"/>
    <w:rsid w:val="04C31C0F"/>
    <w:rsid w:val="04C37E19"/>
    <w:rsid w:val="04D12D71"/>
    <w:rsid w:val="04F75026"/>
    <w:rsid w:val="04FD40F2"/>
    <w:rsid w:val="05372DA4"/>
    <w:rsid w:val="054A41B7"/>
    <w:rsid w:val="05741D34"/>
    <w:rsid w:val="05A50E7C"/>
    <w:rsid w:val="05DF2FD7"/>
    <w:rsid w:val="06023542"/>
    <w:rsid w:val="067C233D"/>
    <w:rsid w:val="06861813"/>
    <w:rsid w:val="06937984"/>
    <w:rsid w:val="06967A3F"/>
    <w:rsid w:val="06A628AE"/>
    <w:rsid w:val="06C771A3"/>
    <w:rsid w:val="0708350A"/>
    <w:rsid w:val="0711360B"/>
    <w:rsid w:val="072B23BE"/>
    <w:rsid w:val="073C007C"/>
    <w:rsid w:val="077274B4"/>
    <w:rsid w:val="079B438E"/>
    <w:rsid w:val="07A01238"/>
    <w:rsid w:val="07AA45D1"/>
    <w:rsid w:val="07CB6CD5"/>
    <w:rsid w:val="07D05206"/>
    <w:rsid w:val="07D63755"/>
    <w:rsid w:val="08140636"/>
    <w:rsid w:val="081A04E8"/>
    <w:rsid w:val="084166EA"/>
    <w:rsid w:val="087640D7"/>
    <w:rsid w:val="088A04F0"/>
    <w:rsid w:val="088A3FB8"/>
    <w:rsid w:val="093C0A37"/>
    <w:rsid w:val="09B0067D"/>
    <w:rsid w:val="09DC53A7"/>
    <w:rsid w:val="0A415811"/>
    <w:rsid w:val="0A6E15A5"/>
    <w:rsid w:val="0A874C05"/>
    <w:rsid w:val="0A8F50B9"/>
    <w:rsid w:val="0A9E0AC8"/>
    <w:rsid w:val="0ACD7171"/>
    <w:rsid w:val="0AE15B50"/>
    <w:rsid w:val="0AF807D7"/>
    <w:rsid w:val="0B0F5C9F"/>
    <w:rsid w:val="0B28158C"/>
    <w:rsid w:val="0B4B1E06"/>
    <w:rsid w:val="0B532BA8"/>
    <w:rsid w:val="0B6A5D37"/>
    <w:rsid w:val="0B7C3EA1"/>
    <w:rsid w:val="0BAB4E0E"/>
    <w:rsid w:val="0BAD6248"/>
    <w:rsid w:val="0BAF4CCB"/>
    <w:rsid w:val="0BBA3C56"/>
    <w:rsid w:val="0BD34696"/>
    <w:rsid w:val="0C0309BA"/>
    <w:rsid w:val="0C355123"/>
    <w:rsid w:val="0C59040C"/>
    <w:rsid w:val="0C665824"/>
    <w:rsid w:val="0C8D1F69"/>
    <w:rsid w:val="0C9310A3"/>
    <w:rsid w:val="0C984361"/>
    <w:rsid w:val="0CB03CD2"/>
    <w:rsid w:val="0CE41B31"/>
    <w:rsid w:val="0CF301A5"/>
    <w:rsid w:val="0CFD04BC"/>
    <w:rsid w:val="0D204A5D"/>
    <w:rsid w:val="0D323FC1"/>
    <w:rsid w:val="0D514FF5"/>
    <w:rsid w:val="0D614C51"/>
    <w:rsid w:val="0D751E61"/>
    <w:rsid w:val="0D8777F6"/>
    <w:rsid w:val="0DB713C3"/>
    <w:rsid w:val="0DC62A71"/>
    <w:rsid w:val="0DD220F4"/>
    <w:rsid w:val="0E3D6A8E"/>
    <w:rsid w:val="0E4076C5"/>
    <w:rsid w:val="0E837DDF"/>
    <w:rsid w:val="0E9E3572"/>
    <w:rsid w:val="0EB5635E"/>
    <w:rsid w:val="0EB8754C"/>
    <w:rsid w:val="0EEB7659"/>
    <w:rsid w:val="0EFB59A3"/>
    <w:rsid w:val="0F01175D"/>
    <w:rsid w:val="0F025BAA"/>
    <w:rsid w:val="0F7B63A0"/>
    <w:rsid w:val="0F7B7C0B"/>
    <w:rsid w:val="0F9C0159"/>
    <w:rsid w:val="0FC04A43"/>
    <w:rsid w:val="0FC86DFC"/>
    <w:rsid w:val="0FE60143"/>
    <w:rsid w:val="0FE6342C"/>
    <w:rsid w:val="101476C3"/>
    <w:rsid w:val="10170212"/>
    <w:rsid w:val="10275AEB"/>
    <w:rsid w:val="1080507E"/>
    <w:rsid w:val="108064F2"/>
    <w:rsid w:val="10821A66"/>
    <w:rsid w:val="109B45F4"/>
    <w:rsid w:val="10A56817"/>
    <w:rsid w:val="10B4058D"/>
    <w:rsid w:val="10C35B5C"/>
    <w:rsid w:val="10D77C07"/>
    <w:rsid w:val="112F00E3"/>
    <w:rsid w:val="11611D49"/>
    <w:rsid w:val="11674F3D"/>
    <w:rsid w:val="11694370"/>
    <w:rsid w:val="117141C3"/>
    <w:rsid w:val="11875A3F"/>
    <w:rsid w:val="118F1C4B"/>
    <w:rsid w:val="11915752"/>
    <w:rsid w:val="11A25820"/>
    <w:rsid w:val="11A54DB1"/>
    <w:rsid w:val="11C473B7"/>
    <w:rsid w:val="11D263D2"/>
    <w:rsid w:val="11F93CC8"/>
    <w:rsid w:val="121D5AA7"/>
    <w:rsid w:val="123E07AF"/>
    <w:rsid w:val="127D6164"/>
    <w:rsid w:val="128B082A"/>
    <w:rsid w:val="12914B30"/>
    <w:rsid w:val="12B17AA6"/>
    <w:rsid w:val="12D76A20"/>
    <w:rsid w:val="12F46E80"/>
    <w:rsid w:val="131A3751"/>
    <w:rsid w:val="136B5FEA"/>
    <w:rsid w:val="13A91C52"/>
    <w:rsid w:val="13D83775"/>
    <w:rsid w:val="13ED1D45"/>
    <w:rsid w:val="14051E49"/>
    <w:rsid w:val="141D790D"/>
    <w:rsid w:val="144B4EFE"/>
    <w:rsid w:val="145910E0"/>
    <w:rsid w:val="145D2BC2"/>
    <w:rsid w:val="147501D3"/>
    <w:rsid w:val="15007ACD"/>
    <w:rsid w:val="151F4732"/>
    <w:rsid w:val="15372FA4"/>
    <w:rsid w:val="153A1F28"/>
    <w:rsid w:val="153F05C2"/>
    <w:rsid w:val="15565AEA"/>
    <w:rsid w:val="15891CCA"/>
    <w:rsid w:val="158F403B"/>
    <w:rsid w:val="159076D6"/>
    <w:rsid w:val="15C11B01"/>
    <w:rsid w:val="15CE0A89"/>
    <w:rsid w:val="15E3346A"/>
    <w:rsid w:val="15F4144F"/>
    <w:rsid w:val="162A541E"/>
    <w:rsid w:val="165A18B8"/>
    <w:rsid w:val="166B472B"/>
    <w:rsid w:val="16704C68"/>
    <w:rsid w:val="16B877F8"/>
    <w:rsid w:val="16BC52DE"/>
    <w:rsid w:val="171A2CB4"/>
    <w:rsid w:val="171B2434"/>
    <w:rsid w:val="173C04C3"/>
    <w:rsid w:val="173E2A85"/>
    <w:rsid w:val="17531440"/>
    <w:rsid w:val="176652E8"/>
    <w:rsid w:val="176F4594"/>
    <w:rsid w:val="17915A7E"/>
    <w:rsid w:val="181803D7"/>
    <w:rsid w:val="18196EE4"/>
    <w:rsid w:val="184D4A07"/>
    <w:rsid w:val="187450BD"/>
    <w:rsid w:val="188220DF"/>
    <w:rsid w:val="188C4E41"/>
    <w:rsid w:val="18A1557C"/>
    <w:rsid w:val="18C56911"/>
    <w:rsid w:val="18CB0D78"/>
    <w:rsid w:val="18D771F0"/>
    <w:rsid w:val="18E447E1"/>
    <w:rsid w:val="18F1275C"/>
    <w:rsid w:val="19217C54"/>
    <w:rsid w:val="19247ED6"/>
    <w:rsid w:val="194E4D9E"/>
    <w:rsid w:val="196B2692"/>
    <w:rsid w:val="198C2B7E"/>
    <w:rsid w:val="19947705"/>
    <w:rsid w:val="19B86659"/>
    <w:rsid w:val="19B95A0C"/>
    <w:rsid w:val="19F02A92"/>
    <w:rsid w:val="19F70E42"/>
    <w:rsid w:val="1A195EF1"/>
    <w:rsid w:val="1A1B111D"/>
    <w:rsid w:val="1A4E3356"/>
    <w:rsid w:val="1A5D78BC"/>
    <w:rsid w:val="1A681627"/>
    <w:rsid w:val="1A7847F0"/>
    <w:rsid w:val="1A7B4DAB"/>
    <w:rsid w:val="1ACD364A"/>
    <w:rsid w:val="1ADD5B4A"/>
    <w:rsid w:val="1AE678F5"/>
    <w:rsid w:val="1B117444"/>
    <w:rsid w:val="1B242D7C"/>
    <w:rsid w:val="1B296F71"/>
    <w:rsid w:val="1B5148C2"/>
    <w:rsid w:val="1B5D0A58"/>
    <w:rsid w:val="1B8018C9"/>
    <w:rsid w:val="1B9A5644"/>
    <w:rsid w:val="1BAB764D"/>
    <w:rsid w:val="1BE374A9"/>
    <w:rsid w:val="1C1C3E85"/>
    <w:rsid w:val="1C4974E5"/>
    <w:rsid w:val="1C4F3974"/>
    <w:rsid w:val="1C8C2322"/>
    <w:rsid w:val="1CA52C2F"/>
    <w:rsid w:val="1CAF7990"/>
    <w:rsid w:val="1CC33031"/>
    <w:rsid w:val="1CD157D9"/>
    <w:rsid w:val="1CDF1CFC"/>
    <w:rsid w:val="1D063AAC"/>
    <w:rsid w:val="1D3B78D9"/>
    <w:rsid w:val="1D7840F1"/>
    <w:rsid w:val="1D836679"/>
    <w:rsid w:val="1D8B71E1"/>
    <w:rsid w:val="1D9D3D4A"/>
    <w:rsid w:val="1DC96E12"/>
    <w:rsid w:val="1E0D50FB"/>
    <w:rsid w:val="1E352C70"/>
    <w:rsid w:val="1E4574C2"/>
    <w:rsid w:val="1E536B13"/>
    <w:rsid w:val="1E5545E4"/>
    <w:rsid w:val="1E557FB0"/>
    <w:rsid w:val="1E853844"/>
    <w:rsid w:val="1E9D58D6"/>
    <w:rsid w:val="1EA77971"/>
    <w:rsid w:val="1ED10DEF"/>
    <w:rsid w:val="1EE51DD3"/>
    <w:rsid w:val="1F066F88"/>
    <w:rsid w:val="1F254E7A"/>
    <w:rsid w:val="1F772657"/>
    <w:rsid w:val="1F7A03BB"/>
    <w:rsid w:val="1FA62D37"/>
    <w:rsid w:val="1FB168A4"/>
    <w:rsid w:val="1FCA7CDE"/>
    <w:rsid w:val="1FE3716A"/>
    <w:rsid w:val="1FED24E5"/>
    <w:rsid w:val="202D7E73"/>
    <w:rsid w:val="202F4E7D"/>
    <w:rsid w:val="2037677D"/>
    <w:rsid w:val="20410845"/>
    <w:rsid w:val="206007DE"/>
    <w:rsid w:val="20663D00"/>
    <w:rsid w:val="206B4F6D"/>
    <w:rsid w:val="207D383C"/>
    <w:rsid w:val="20851F20"/>
    <w:rsid w:val="20B42211"/>
    <w:rsid w:val="20BA0299"/>
    <w:rsid w:val="20C47A5B"/>
    <w:rsid w:val="20E6100E"/>
    <w:rsid w:val="20F52E31"/>
    <w:rsid w:val="20FA64C2"/>
    <w:rsid w:val="210628DD"/>
    <w:rsid w:val="21130FE1"/>
    <w:rsid w:val="21283873"/>
    <w:rsid w:val="21430515"/>
    <w:rsid w:val="214E24EE"/>
    <w:rsid w:val="21805ABF"/>
    <w:rsid w:val="21A47267"/>
    <w:rsid w:val="21A718F2"/>
    <w:rsid w:val="21A85F9F"/>
    <w:rsid w:val="21B5407C"/>
    <w:rsid w:val="21BC252B"/>
    <w:rsid w:val="21BF27BF"/>
    <w:rsid w:val="21CA7177"/>
    <w:rsid w:val="21DD6CCE"/>
    <w:rsid w:val="21F15373"/>
    <w:rsid w:val="21F81498"/>
    <w:rsid w:val="221710F1"/>
    <w:rsid w:val="224F3B68"/>
    <w:rsid w:val="22547778"/>
    <w:rsid w:val="22745C5B"/>
    <w:rsid w:val="227F1D33"/>
    <w:rsid w:val="22A56E76"/>
    <w:rsid w:val="22B25267"/>
    <w:rsid w:val="22C84DCC"/>
    <w:rsid w:val="22E86346"/>
    <w:rsid w:val="231A43B2"/>
    <w:rsid w:val="23280C8D"/>
    <w:rsid w:val="232910C4"/>
    <w:rsid w:val="23302798"/>
    <w:rsid w:val="23360986"/>
    <w:rsid w:val="23423B80"/>
    <w:rsid w:val="236915C9"/>
    <w:rsid w:val="236B2A0F"/>
    <w:rsid w:val="239E1028"/>
    <w:rsid w:val="23A139B1"/>
    <w:rsid w:val="23B41069"/>
    <w:rsid w:val="23CB460C"/>
    <w:rsid w:val="23DD33CC"/>
    <w:rsid w:val="23E16E04"/>
    <w:rsid w:val="23EB433F"/>
    <w:rsid w:val="240C32C9"/>
    <w:rsid w:val="24132D46"/>
    <w:rsid w:val="242817F7"/>
    <w:rsid w:val="243E6375"/>
    <w:rsid w:val="244F371F"/>
    <w:rsid w:val="2465351D"/>
    <w:rsid w:val="24681476"/>
    <w:rsid w:val="248E37F3"/>
    <w:rsid w:val="249220C6"/>
    <w:rsid w:val="24A9239B"/>
    <w:rsid w:val="24AA65D4"/>
    <w:rsid w:val="24C85D1D"/>
    <w:rsid w:val="24D526FD"/>
    <w:rsid w:val="24E76BE8"/>
    <w:rsid w:val="25035A1C"/>
    <w:rsid w:val="25070CC1"/>
    <w:rsid w:val="252452EF"/>
    <w:rsid w:val="252B0BB3"/>
    <w:rsid w:val="252E4512"/>
    <w:rsid w:val="252E7189"/>
    <w:rsid w:val="255C02B9"/>
    <w:rsid w:val="255F70EA"/>
    <w:rsid w:val="25645475"/>
    <w:rsid w:val="25722BAF"/>
    <w:rsid w:val="258E7B7F"/>
    <w:rsid w:val="259B0C90"/>
    <w:rsid w:val="25A55A28"/>
    <w:rsid w:val="262A3084"/>
    <w:rsid w:val="262C35F3"/>
    <w:rsid w:val="26574779"/>
    <w:rsid w:val="26720AE8"/>
    <w:rsid w:val="26722DF5"/>
    <w:rsid w:val="26850A44"/>
    <w:rsid w:val="2692015A"/>
    <w:rsid w:val="26A42276"/>
    <w:rsid w:val="26A95916"/>
    <w:rsid w:val="26AC2D46"/>
    <w:rsid w:val="26B048CF"/>
    <w:rsid w:val="26BC5F7E"/>
    <w:rsid w:val="26BC75B0"/>
    <w:rsid w:val="26D95C81"/>
    <w:rsid w:val="271375AF"/>
    <w:rsid w:val="27200E83"/>
    <w:rsid w:val="27226628"/>
    <w:rsid w:val="27240C26"/>
    <w:rsid w:val="27272B7E"/>
    <w:rsid w:val="272804A6"/>
    <w:rsid w:val="273F53E1"/>
    <w:rsid w:val="27685E57"/>
    <w:rsid w:val="277A6499"/>
    <w:rsid w:val="27AD4732"/>
    <w:rsid w:val="27EF5D71"/>
    <w:rsid w:val="27FC6AB7"/>
    <w:rsid w:val="281A3B7F"/>
    <w:rsid w:val="281D4CB6"/>
    <w:rsid w:val="28225114"/>
    <w:rsid w:val="28414907"/>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687D4C"/>
    <w:rsid w:val="29840596"/>
    <w:rsid w:val="29844DD8"/>
    <w:rsid w:val="298C53B4"/>
    <w:rsid w:val="2A066D84"/>
    <w:rsid w:val="2A1F0EA2"/>
    <w:rsid w:val="2A8B74F7"/>
    <w:rsid w:val="2A9C4475"/>
    <w:rsid w:val="2AA03DAB"/>
    <w:rsid w:val="2AB526BC"/>
    <w:rsid w:val="2AE74455"/>
    <w:rsid w:val="2AEE3A39"/>
    <w:rsid w:val="2B333009"/>
    <w:rsid w:val="2B4D7F9A"/>
    <w:rsid w:val="2B81314E"/>
    <w:rsid w:val="2BB704E0"/>
    <w:rsid w:val="2BE84F13"/>
    <w:rsid w:val="2C0C1A2C"/>
    <w:rsid w:val="2C253078"/>
    <w:rsid w:val="2C494E79"/>
    <w:rsid w:val="2C4E2C7E"/>
    <w:rsid w:val="2C4F375B"/>
    <w:rsid w:val="2C682DF7"/>
    <w:rsid w:val="2C6C1C2D"/>
    <w:rsid w:val="2C6C1EF3"/>
    <w:rsid w:val="2CA808B5"/>
    <w:rsid w:val="2CB07168"/>
    <w:rsid w:val="2CB62549"/>
    <w:rsid w:val="2CD94390"/>
    <w:rsid w:val="2CDC63DA"/>
    <w:rsid w:val="2CDF0540"/>
    <w:rsid w:val="2CEA061D"/>
    <w:rsid w:val="2D1A6B8B"/>
    <w:rsid w:val="2D3C7A1B"/>
    <w:rsid w:val="2D400C03"/>
    <w:rsid w:val="2D527FBC"/>
    <w:rsid w:val="2D594220"/>
    <w:rsid w:val="2D9B2B4F"/>
    <w:rsid w:val="2DAA3BA2"/>
    <w:rsid w:val="2DC3526B"/>
    <w:rsid w:val="2DC64325"/>
    <w:rsid w:val="2DCF7CDF"/>
    <w:rsid w:val="2DF511F5"/>
    <w:rsid w:val="2E004BE0"/>
    <w:rsid w:val="2E084B99"/>
    <w:rsid w:val="2E245391"/>
    <w:rsid w:val="2E762EEB"/>
    <w:rsid w:val="2E9236A2"/>
    <w:rsid w:val="2E9B4165"/>
    <w:rsid w:val="2EBC05C2"/>
    <w:rsid w:val="2EC27695"/>
    <w:rsid w:val="2EC94570"/>
    <w:rsid w:val="2EF82D13"/>
    <w:rsid w:val="2F06540D"/>
    <w:rsid w:val="2F362D1D"/>
    <w:rsid w:val="2F3E1D3D"/>
    <w:rsid w:val="2F520D6A"/>
    <w:rsid w:val="2F631E0B"/>
    <w:rsid w:val="2F983C4C"/>
    <w:rsid w:val="2FD35FF4"/>
    <w:rsid w:val="301E0417"/>
    <w:rsid w:val="30401D11"/>
    <w:rsid w:val="30405287"/>
    <w:rsid w:val="306E5BF5"/>
    <w:rsid w:val="30811BCF"/>
    <w:rsid w:val="30852C88"/>
    <w:rsid w:val="309E3F2C"/>
    <w:rsid w:val="30A41A34"/>
    <w:rsid w:val="30B8536E"/>
    <w:rsid w:val="30DB6CFA"/>
    <w:rsid w:val="30E33E00"/>
    <w:rsid w:val="312225A7"/>
    <w:rsid w:val="313A1FDF"/>
    <w:rsid w:val="314E5250"/>
    <w:rsid w:val="316B4950"/>
    <w:rsid w:val="31833170"/>
    <w:rsid w:val="319542A1"/>
    <w:rsid w:val="31AA7C21"/>
    <w:rsid w:val="31B643EF"/>
    <w:rsid w:val="31D811CD"/>
    <w:rsid w:val="31D90966"/>
    <w:rsid w:val="31DF43C1"/>
    <w:rsid w:val="31E70161"/>
    <w:rsid w:val="31F66D75"/>
    <w:rsid w:val="32042F99"/>
    <w:rsid w:val="324C33B5"/>
    <w:rsid w:val="324C7ED8"/>
    <w:rsid w:val="32535CCD"/>
    <w:rsid w:val="32A51B90"/>
    <w:rsid w:val="32E77D37"/>
    <w:rsid w:val="33137B9F"/>
    <w:rsid w:val="33353386"/>
    <w:rsid w:val="33415A8D"/>
    <w:rsid w:val="337B73ED"/>
    <w:rsid w:val="33803480"/>
    <w:rsid w:val="3385457C"/>
    <w:rsid w:val="339A55B4"/>
    <w:rsid w:val="339E2468"/>
    <w:rsid w:val="33A91D17"/>
    <w:rsid w:val="33B44E41"/>
    <w:rsid w:val="33C24270"/>
    <w:rsid w:val="33CC4CB4"/>
    <w:rsid w:val="34041022"/>
    <w:rsid w:val="342866FA"/>
    <w:rsid w:val="342A5B0A"/>
    <w:rsid w:val="34395956"/>
    <w:rsid w:val="346059E8"/>
    <w:rsid w:val="34756687"/>
    <w:rsid w:val="34A309E1"/>
    <w:rsid w:val="34A66303"/>
    <w:rsid w:val="34AC3731"/>
    <w:rsid w:val="34EF0B9B"/>
    <w:rsid w:val="35026137"/>
    <w:rsid w:val="350668B2"/>
    <w:rsid w:val="351211E7"/>
    <w:rsid w:val="351D5B23"/>
    <w:rsid w:val="35335936"/>
    <w:rsid w:val="355557F2"/>
    <w:rsid w:val="3562627B"/>
    <w:rsid w:val="357709D0"/>
    <w:rsid w:val="35C70E9A"/>
    <w:rsid w:val="35D02EC3"/>
    <w:rsid w:val="360C4565"/>
    <w:rsid w:val="36124F93"/>
    <w:rsid w:val="36514DFC"/>
    <w:rsid w:val="365A592A"/>
    <w:rsid w:val="3671559A"/>
    <w:rsid w:val="36815F72"/>
    <w:rsid w:val="36A73099"/>
    <w:rsid w:val="36E253DC"/>
    <w:rsid w:val="37257AC4"/>
    <w:rsid w:val="375F69DD"/>
    <w:rsid w:val="378C2052"/>
    <w:rsid w:val="37A07100"/>
    <w:rsid w:val="37A406E4"/>
    <w:rsid w:val="37D6300B"/>
    <w:rsid w:val="38010FF7"/>
    <w:rsid w:val="38217B55"/>
    <w:rsid w:val="385345AE"/>
    <w:rsid w:val="38550D87"/>
    <w:rsid w:val="3869690E"/>
    <w:rsid w:val="38750FF3"/>
    <w:rsid w:val="38756D44"/>
    <w:rsid w:val="38845C7E"/>
    <w:rsid w:val="38B60A2B"/>
    <w:rsid w:val="38BD74B9"/>
    <w:rsid w:val="38C00502"/>
    <w:rsid w:val="38EE156D"/>
    <w:rsid w:val="38F37C80"/>
    <w:rsid w:val="39015C75"/>
    <w:rsid w:val="390B0343"/>
    <w:rsid w:val="391D14E6"/>
    <w:rsid w:val="39340E5C"/>
    <w:rsid w:val="393B5AA8"/>
    <w:rsid w:val="39725FC8"/>
    <w:rsid w:val="39A0438C"/>
    <w:rsid w:val="39C63022"/>
    <w:rsid w:val="39FE7EC6"/>
    <w:rsid w:val="3A444D54"/>
    <w:rsid w:val="3A5B049C"/>
    <w:rsid w:val="3A8B5D1B"/>
    <w:rsid w:val="3AB25A48"/>
    <w:rsid w:val="3AEC2F68"/>
    <w:rsid w:val="3AEF3C1F"/>
    <w:rsid w:val="3B2D369C"/>
    <w:rsid w:val="3B4018AB"/>
    <w:rsid w:val="3B577533"/>
    <w:rsid w:val="3B745C0D"/>
    <w:rsid w:val="3B94140D"/>
    <w:rsid w:val="3BBE43C5"/>
    <w:rsid w:val="3BE01215"/>
    <w:rsid w:val="3C015CC0"/>
    <w:rsid w:val="3C016AC1"/>
    <w:rsid w:val="3C02534D"/>
    <w:rsid w:val="3C3F4224"/>
    <w:rsid w:val="3C62595E"/>
    <w:rsid w:val="3C720169"/>
    <w:rsid w:val="3CBE566C"/>
    <w:rsid w:val="3D0C725A"/>
    <w:rsid w:val="3D1524A4"/>
    <w:rsid w:val="3D7822ED"/>
    <w:rsid w:val="3D7B3BE0"/>
    <w:rsid w:val="3DA24227"/>
    <w:rsid w:val="3DA93405"/>
    <w:rsid w:val="3DC6046B"/>
    <w:rsid w:val="3DD55229"/>
    <w:rsid w:val="3DDA621C"/>
    <w:rsid w:val="3E142590"/>
    <w:rsid w:val="3E2E7EBE"/>
    <w:rsid w:val="3E521D31"/>
    <w:rsid w:val="3E635FF5"/>
    <w:rsid w:val="3E6727A9"/>
    <w:rsid w:val="3E7976CC"/>
    <w:rsid w:val="3E8C6133"/>
    <w:rsid w:val="3E8D2978"/>
    <w:rsid w:val="3ED668C3"/>
    <w:rsid w:val="3F281DC2"/>
    <w:rsid w:val="3F297732"/>
    <w:rsid w:val="3F4732B9"/>
    <w:rsid w:val="3F4944A8"/>
    <w:rsid w:val="3F503F29"/>
    <w:rsid w:val="3F5807E0"/>
    <w:rsid w:val="3FB50150"/>
    <w:rsid w:val="3FCC7B66"/>
    <w:rsid w:val="3FFA4413"/>
    <w:rsid w:val="401972B4"/>
    <w:rsid w:val="40487D82"/>
    <w:rsid w:val="405B5800"/>
    <w:rsid w:val="40A01669"/>
    <w:rsid w:val="41072E0E"/>
    <w:rsid w:val="41252929"/>
    <w:rsid w:val="412C2A17"/>
    <w:rsid w:val="413B3F1A"/>
    <w:rsid w:val="41480453"/>
    <w:rsid w:val="416B49EF"/>
    <w:rsid w:val="417402BA"/>
    <w:rsid w:val="41A40996"/>
    <w:rsid w:val="41CB616E"/>
    <w:rsid w:val="41DD2167"/>
    <w:rsid w:val="41FC0FA7"/>
    <w:rsid w:val="421D11FF"/>
    <w:rsid w:val="423C2F56"/>
    <w:rsid w:val="423F1CC9"/>
    <w:rsid w:val="424B600F"/>
    <w:rsid w:val="42515F96"/>
    <w:rsid w:val="42637D55"/>
    <w:rsid w:val="42B94DA9"/>
    <w:rsid w:val="42BF2FF3"/>
    <w:rsid w:val="42C10E48"/>
    <w:rsid w:val="42CA44EA"/>
    <w:rsid w:val="42D3676F"/>
    <w:rsid w:val="42EF792C"/>
    <w:rsid w:val="431123CE"/>
    <w:rsid w:val="431B7932"/>
    <w:rsid w:val="431E55F4"/>
    <w:rsid w:val="432D2509"/>
    <w:rsid w:val="4338080B"/>
    <w:rsid w:val="4365744A"/>
    <w:rsid w:val="436D3273"/>
    <w:rsid w:val="4370627C"/>
    <w:rsid w:val="437D03C2"/>
    <w:rsid w:val="439E46C5"/>
    <w:rsid w:val="43E072E0"/>
    <w:rsid w:val="43E074ED"/>
    <w:rsid w:val="43E52ADD"/>
    <w:rsid w:val="43F15A9D"/>
    <w:rsid w:val="43F354D7"/>
    <w:rsid w:val="440139FF"/>
    <w:rsid w:val="440A1946"/>
    <w:rsid w:val="44162084"/>
    <w:rsid w:val="44752DC1"/>
    <w:rsid w:val="44832F7B"/>
    <w:rsid w:val="44947BD4"/>
    <w:rsid w:val="44AA3750"/>
    <w:rsid w:val="44B52CB1"/>
    <w:rsid w:val="44C47D79"/>
    <w:rsid w:val="44C804E0"/>
    <w:rsid w:val="4507271E"/>
    <w:rsid w:val="45226E5D"/>
    <w:rsid w:val="45433394"/>
    <w:rsid w:val="454D75C2"/>
    <w:rsid w:val="45532A6D"/>
    <w:rsid w:val="455A64B5"/>
    <w:rsid w:val="455C5643"/>
    <w:rsid w:val="45795799"/>
    <w:rsid w:val="45965327"/>
    <w:rsid w:val="45A67D8E"/>
    <w:rsid w:val="45BA248B"/>
    <w:rsid w:val="460B7E0C"/>
    <w:rsid w:val="461812ED"/>
    <w:rsid w:val="46223A8A"/>
    <w:rsid w:val="462431C5"/>
    <w:rsid w:val="46314DBD"/>
    <w:rsid w:val="4643282A"/>
    <w:rsid w:val="4682603A"/>
    <w:rsid w:val="46C633A0"/>
    <w:rsid w:val="46D908D3"/>
    <w:rsid w:val="47101887"/>
    <w:rsid w:val="472813A6"/>
    <w:rsid w:val="47752F9E"/>
    <w:rsid w:val="477A01FD"/>
    <w:rsid w:val="47801AB2"/>
    <w:rsid w:val="4795235B"/>
    <w:rsid w:val="47E567CE"/>
    <w:rsid w:val="48090F94"/>
    <w:rsid w:val="485935D4"/>
    <w:rsid w:val="486A14E7"/>
    <w:rsid w:val="486D6717"/>
    <w:rsid w:val="48894303"/>
    <w:rsid w:val="49072A64"/>
    <w:rsid w:val="491E3D88"/>
    <w:rsid w:val="493731EA"/>
    <w:rsid w:val="496B237A"/>
    <w:rsid w:val="49804F26"/>
    <w:rsid w:val="49990406"/>
    <w:rsid w:val="49AF4B75"/>
    <w:rsid w:val="49D47304"/>
    <w:rsid w:val="4A343D33"/>
    <w:rsid w:val="4A4679EC"/>
    <w:rsid w:val="4A522936"/>
    <w:rsid w:val="4A7D62A7"/>
    <w:rsid w:val="4A8166C5"/>
    <w:rsid w:val="4A852B60"/>
    <w:rsid w:val="4A8803F3"/>
    <w:rsid w:val="4A9F523E"/>
    <w:rsid w:val="4A9F776C"/>
    <w:rsid w:val="4ABC335D"/>
    <w:rsid w:val="4AC95516"/>
    <w:rsid w:val="4ADC34C0"/>
    <w:rsid w:val="4B0706EF"/>
    <w:rsid w:val="4B151CDA"/>
    <w:rsid w:val="4B2E5F87"/>
    <w:rsid w:val="4B3423D0"/>
    <w:rsid w:val="4B7C57A9"/>
    <w:rsid w:val="4B9535D0"/>
    <w:rsid w:val="4BA3693A"/>
    <w:rsid w:val="4BF65473"/>
    <w:rsid w:val="4C1C5ED1"/>
    <w:rsid w:val="4C296DFE"/>
    <w:rsid w:val="4C4308E7"/>
    <w:rsid w:val="4C5F554A"/>
    <w:rsid w:val="4C674BE3"/>
    <w:rsid w:val="4C796238"/>
    <w:rsid w:val="4C8D7864"/>
    <w:rsid w:val="4CA2136F"/>
    <w:rsid w:val="4CB6710D"/>
    <w:rsid w:val="4CC330C3"/>
    <w:rsid w:val="4CD07A2A"/>
    <w:rsid w:val="4CF25575"/>
    <w:rsid w:val="4CFE48B1"/>
    <w:rsid w:val="4D042A23"/>
    <w:rsid w:val="4D6543A8"/>
    <w:rsid w:val="4D8D7BF0"/>
    <w:rsid w:val="4DBB674D"/>
    <w:rsid w:val="4DEE42BB"/>
    <w:rsid w:val="4E4C2F10"/>
    <w:rsid w:val="4E50554E"/>
    <w:rsid w:val="4E9E4D53"/>
    <w:rsid w:val="4EA253CD"/>
    <w:rsid w:val="4EA62219"/>
    <w:rsid w:val="4EB9101B"/>
    <w:rsid w:val="4EDF533B"/>
    <w:rsid w:val="4EE80E4C"/>
    <w:rsid w:val="4F046328"/>
    <w:rsid w:val="4F0A38E9"/>
    <w:rsid w:val="4F0C1D27"/>
    <w:rsid w:val="4F0C6D7F"/>
    <w:rsid w:val="4F1763A9"/>
    <w:rsid w:val="4F3139CE"/>
    <w:rsid w:val="4F3F4AE5"/>
    <w:rsid w:val="4F9A2F39"/>
    <w:rsid w:val="4FA52BCF"/>
    <w:rsid w:val="4FC934AE"/>
    <w:rsid w:val="4FE60EDF"/>
    <w:rsid w:val="4FF5614D"/>
    <w:rsid w:val="50456945"/>
    <w:rsid w:val="50527BFF"/>
    <w:rsid w:val="507C0F0A"/>
    <w:rsid w:val="50987303"/>
    <w:rsid w:val="509A5FF6"/>
    <w:rsid w:val="50A513BB"/>
    <w:rsid w:val="50B21FB5"/>
    <w:rsid w:val="50E556A9"/>
    <w:rsid w:val="50EA598E"/>
    <w:rsid w:val="513D7C0C"/>
    <w:rsid w:val="514A4278"/>
    <w:rsid w:val="51550A01"/>
    <w:rsid w:val="51580D72"/>
    <w:rsid w:val="516B7014"/>
    <w:rsid w:val="516F5BB5"/>
    <w:rsid w:val="517A72F6"/>
    <w:rsid w:val="518638E5"/>
    <w:rsid w:val="51876787"/>
    <w:rsid w:val="51D514A1"/>
    <w:rsid w:val="51E86261"/>
    <w:rsid w:val="51F60FA4"/>
    <w:rsid w:val="523429DF"/>
    <w:rsid w:val="5263650C"/>
    <w:rsid w:val="526762D2"/>
    <w:rsid w:val="52A10892"/>
    <w:rsid w:val="52B453D9"/>
    <w:rsid w:val="52B925C9"/>
    <w:rsid w:val="52DA0145"/>
    <w:rsid w:val="52EF5B8A"/>
    <w:rsid w:val="53157BAA"/>
    <w:rsid w:val="532100DD"/>
    <w:rsid w:val="532631EC"/>
    <w:rsid w:val="535B075B"/>
    <w:rsid w:val="53C82084"/>
    <w:rsid w:val="53E07ED3"/>
    <w:rsid w:val="53F56162"/>
    <w:rsid w:val="543437C0"/>
    <w:rsid w:val="54407DB7"/>
    <w:rsid w:val="54476E39"/>
    <w:rsid w:val="545170B4"/>
    <w:rsid w:val="5452354B"/>
    <w:rsid w:val="54572022"/>
    <w:rsid w:val="54581443"/>
    <w:rsid w:val="5478018A"/>
    <w:rsid w:val="54993A1A"/>
    <w:rsid w:val="54AA6DEE"/>
    <w:rsid w:val="54D142AB"/>
    <w:rsid w:val="54EB48D8"/>
    <w:rsid w:val="54EC2335"/>
    <w:rsid w:val="550012B8"/>
    <w:rsid w:val="552C3E22"/>
    <w:rsid w:val="553E1633"/>
    <w:rsid w:val="554910C3"/>
    <w:rsid w:val="5565794F"/>
    <w:rsid w:val="55866B82"/>
    <w:rsid w:val="55AC70FA"/>
    <w:rsid w:val="55B66503"/>
    <w:rsid w:val="55CC7FEC"/>
    <w:rsid w:val="55F95A0A"/>
    <w:rsid w:val="562A4F52"/>
    <w:rsid w:val="562D14FF"/>
    <w:rsid w:val="56312E45"/>
    <w:rsid w:val="5660269B"/>
    <w:rsid w:val="567815A1"/>
    <w:rsid w:val="56864EC0"/>
    <w:rsid w:val="56C1389A"/>
    <w:rsid w:val="56C70E4C"/>
    <w:rsid w:val="56DA0379"/>
    <w:rsid w:val="56E629BF"/>
    <w:rsid w:val="571A3316"/>
    <w:rsid w:val="57700F1E"/>
    <w:rsid w:val="57743876"/>
    <w:rsid w:val="577949F3"/>
    <w:rsid w:val="5788259C"/>
    <w:rsid w:val="57BA6A69"/>
    <w:rsid w:val="57C96BB6"/>
    <w:rsid w:val="57D60F67"/>
    <w:rsid w:val="58873070"/>
    <w:rsid w:val="58BD13B3"/>
    <w:rsid w:val="58F66907"/>
    <w:rsid w:val="590239D6"/>
    <w:rsid w:val="59074258"/>
    <w:rsid w:val="599260CF"/>
    <w:rsid w:val="59A374A2"/>
    <w:rsid w:val="59A6390C"/>
    <w:rsid w:val="59A85A0F"/>
    <w:rsid w:val="59BF4E8F"/>
    <w:rsid w:val="59F54A78"/>
    <w:rsid w:val="59FF3DD5"/>
    <w:rsid w:val="5A061F05"/>
    <w:rsid w:val="5A2D5907"/>
    <w:rsid w:val="5A5C695A"/>
    <w:rsid w:val="5A9E14BA"/>
    <w:rsid w:val="5AAF18B6"/>
    <w:rsid w:val="5AE01549"/>
    <w:rsid w:val="5AF25320"/>
    <w:rsid w:val="5B061FA0"/>
    <w:rsid w:val="5B0C3813"/>
    <w:rsid w:val="5B5D0668"/>
    <w:rsid w:val="5B954541"/>
    <w:rsid w:val="5B9736F3"/>
    <w:rsid w:val="5BA849E6"/>
    <w:rsid w:val="5BC74AAB"/>
    <w:rsid w:val="5BDA6D7F"/>
    <w:rsid w:val="5BE119C8"/>
    <w:rsid w:val="5BE6074A"/>
    <w:rsid w:val="5C0709CB"/>
    <w:rsid w:val="5C2B4972"/>
    <w:rsid w:val="5C312F2C"/>
    <w:rsid w:val="5C625955"/>
    <w:rsid w:val="5CA54AB0"/>
    <w:rsid w:val="5CF239A6"/>
    <w:rsid w:val="5D002351"/>
    <w:rsid w:val="5D002A38"/>
    <w:rsid w:val="5D177993"/>
    <w:rsid w:val="5D207458"/>
    <w:rsid w:val="5D3B7CB5"/>
    <w:rsid w:val="5D560EE3"/>
    <w:rsid w:val="5D584373"/>
    <w:rsid w:val="5D5F2482"/>
    <w:rsid w:val="5D754025"/>
    <w:rsid w:val="5D7862C3"/>
    <w:rsid w:val="5D9B3801"/>
    <w:rsid w:val="5DB01940"/>
    <w:rsid w:val="5DE272CE"/>
    <w:rsid w:val="5DE646D3"/>
    <w:rsid w:val="5E0B1330"/>
    <w:rsid w:val="5E1A1A2D"/>
    <w:rsid w:val="5E1A2D19"/>
    <w:rsid w:val="5E7B078E"/>
    <w:rsid w:val="5E822A4A"/>
    <w:rsid w:val="5ED614A8"/>
    <w:rsid w:val="5EFD63A0"/>
    <w:rsid w:val="5F114066"/>
    <w:rsid w:val="5F4C62C2"/>
    <w:rsid w:val="5F557AFE"/>
    <w:rsid w:val="5F6363B3"/>
    <w:rsid w:val="5F6A2CAD"/>
    <w:rsid w:val="5F7D52C6"/>
    <w:rsid w:val="5F8E65CB"/>
    <w:rsid w:val="5F93366B"/>
    <w:rsid w:val="5FB96A29"/>
    <w:rsid w:val="60247767"/>
    <w:rsid w:val="606F1089"/>
    <w:rsid w:val="60734876"/>
    <w:rsid w:val="60A22725"/>
    <w:rsid w:val="60D07166"/>
    <w:rsid w:val="60F04887"/>
    <w:rsid w:val="60FD7201"/>
    <w:rsid w:val="61054C82"/>
    <w:rsid w:val="610C7077"/>
    <w:rsid w:val="61343B02"/>
    <w:rsid w:val="613D6DF3"/>
    <w:rsid w:val="616A3F2E"/>
    <w:rsid w:val="616D1CC8"/>
    <w:rsid w:val="618427EF"/>
    <w:rsid w:val="61937E4F"/>
    <w:rsid w:val="61B94090"/>
    <w:rsid w:val="62225E76"/>
    <w:rsid w:val="62254142"/>
    <w:rsid w:val="62436AF8"/>
    <w:rsid w:val="626744CC"/>
    <w:rsid w:val="6273108A"/>
    <w:rsid w:val="6286335F"/>
    <w:rsid w:val="62BD06F1"/>
    <w:rsid w:val="62F345C8"/>
    <w:rsid w:val="6319602F"/>
    <w:rsid w:val="631D4DCC"/>
    <w:rsid w:val="63263B2D"/>
    <w:rsid w:val="63737E4E"/>
    <w:rsid w:val="63B1112C"/>
    <w:rsid w:val="63D802E2"/>
    <w:rsid w:val="63DC2FBF"/>
    <w:rsid w:val="63DC58DA"/>
    <w:rsid w:val="63E72F74"/>
    <w:rsid w:val="64081316"/>
    <w:rsid w:val="642D1726"/>
    <w:rsid w:val="64820E7F"/>
    <w:rsid w:val="64A06B4F"/>
    <w:rsid w:val="64A1252C"/>
    <w:rsid w:val="64E9238A"/>
    <w:rsid w:val="64EF0725"/>
    <w:rsid w:val="6567363D"/>
    <w:rsid w:val="65A74A29"/>
    <w:rsid w:val="65E567ED"/>
    <w:rsid w:val="6655160C"/>
    <w:rsid w:val="668039D7"/>
    <w:rsid w:val="66930774"/>
    <w:rsid w:val="66986334"/>
    <w:rsid w:val="669F75AA"/>
    <w:rsid w:val="66AB7437"/>
    <w:rsid w:val="66B44E00"/>
    <w:rsid w:val="66B81ECD"/>
    <w:rsid w:val="66C80FC5"/>
    <w:rsid w:val="66D974CE"/>
    <w:rsid w:val="66F3165E"/>
    <w:rsid w:val="66F9067A"/>
    <w:rsid w:val="67573614"/>
    <w:rsid w:val="67693FFD"/>
    <w:rsid w:val="677C6D6C"/>
    <w:rsid w:val="678C3314"/>
    <w:rsid w:val="67B20FA6"/>
    <w:rsid w:val="67F379B8"/>
    <w:rsid w:val="67F97C4C"/>
    <w:rsid w:val="67FD04D0"/>
    <w:rsid w:val="6821718F"/>
    <w:rsid w:val="68595677"/>
    <w:rsid w:val="68891211"/>
    <w:rsid w:val="688E2440"/>
    <w:rsid w:val="68B17662"/>
    <w:rsid w:val="68C609BD"/>
    <w:rsid w:val="68DE4FEE"/>
    <w:rsid w:val="69346EC6"/>
    <w:rsid w:val="69556DF3"/>
    <w:rsid w:val="69584481"/>
    <w:rsid w:val="69AA76EB"/>
    <w:rsid w:val="69D1167E"/>
    <w:rsid w:val="6A18437A"/>
    <w:rsid w:val="6A2161D7"/>
    <w:rsid w:val="6A2E1384"/>
    <w:rsid w:val="6A364250"/>
    <w:rsid w:val="6A670669"/>
    <w:rsid w:val="6A8F05CE"/>
    <w:rsid w:val="6AEF48D3"/>
    <w:rsid w:val="6AF30FB6"/>
    <w:rsid w:val="6B196B05"/>
    <w:rsid w:val="6B336FB1"/>
    <w:rsid w:val="6B3D1E72"/>
    <w:rsid w:val="6B931956"/>
    <w:rsid w:val="6BD6293B"/>
    <w:rsid w:val="6BD834E5"/>
    <w:rsid w:val="6C17681A"/>
    <w:rsid w:val="6C7D7C51"/>
    <w:rsid w:val="6C96341D"/>
    <w:rsid w:val="6CAB48F3"/>
    <w:rsid w:val="6CB00BC9"/>
    <w:rsid w:val="6CCB7317"/>
    <w:rsid w:val="6CD51390"/>
    <w:rsid w:val="6D054E50"/>
    <w:rsid w:val="6D1D796E"/>
    <w:rsid w:val="6D306281"/>
    <w:rsid w:val="6D4570DF"/>
    <w:rsid w:val="6DA8216A"/>
    <w:rsid w:val="6E0063F0"/>
    <w:rsid w:val="6E014F3D"/>
    <w:rsid w:val="6E0A3EFC"/>
    <w:rsid w:val="6E677B1D"/>
    <w:rsid w:val="6E694D2F"/>
    <w:rsid w:val="6E8D18D4"/>
    <w:rsid w:val="6E996F51"/>
    <w:rsid w:val="6E9C5B3F"/>
    <w:rsid w:val="6EDE238A"/>
    <w:rsid w:val="6EE04D54"/>
    <w:rsid w:val="6EEE0563"/>
    <w:rsid w:val="6EFA3262"/>
    <w:rsid w:val="6EFC154D"/>
    <w:rsid w:val="6EFC2AE2"/>
    <w:rsid w:val="6F1E04BD"/>
    <w:rsid w:val="6F1E3EFE"/>
    <w:rsid w:val="6F682C53"/>
    <w:rsid w:val="6F8B4B86"/>
    <w:rsid w:val="6F9279EB"/>
    <w:rsid w:val="6FBE188C"/>
    <w:rsid w:val="6FBE5187"/>
    <w:rsid w:val="6FCE4375"/>
    <w:rsid w:val="6FD3032B"/>
    <w:rsid w:val="6FDB55D0"/>
    <w:rsid w:val="6FE4396C"/>
    <w:rsid w:val="6FE93249"/>
    <w:rsid w:val="7001090D"/>
    <w:rsid w:val="700910BA"/>
    <w:rsid w:val="702D6286"/>
    <w:rsid w:val="706247DB"/>
    <w:rsid w:val="706B3EB8"/>
    <w:rsid w:val="707149A2"/>
    <w:rsid w:val="70812FE7"/>
    <w:rsid w:val="709779C9"/>
    <w:rsid w:val="70982A51"/>
    <w:rsid w:val="70AA4E4C"/>
    <w:rsid w:val="70D50A94"/>
    <w:rsid w:val="70E05BBA"/>
    <w:rsid w:val="71041996"/>
    <w:rsid w:val="71383E8B"/>
    <w:rsid w:val="713E4E22"/>
    <w:rsid w:val="71455E8F"/>
    <w:rsid w:val="718E573F"/>
    <w:rsid w:val="719B43F2"/>
    <w:rsid w:val="719C77E1"/>
    <w:rsid w:val="719D4AD1"/>
    <w:rsid w:val="71F50C85"/>
    <w:rsid w:val="71FF738C"/>
    <w:rsid w:val="7240030F"/>
    <w:rsid w:val="72417AB9"/>
    <w:rsid w:val="72613DF1"/>
    <w:rsid w:val="72620A4E"/>
    <w:rsid w:val="727F621B"/>
    <w:rsid w:val="72953A77"/>
    <w:rsid w:val="72C60B5E"/>
    <w:rsid w:val="72CD7E53"/>
    <w:rsid w:val="72D51A93"/>
    <w:rsid w:val="72DB4CD1"/>
    <w:rsid w:val="72DC52F8"/>
    <w:rsid w:val="72F51C1D"/>
    <w:rsid w:val="72F52C82"/>
    <w:rsid w:val="73031B08"/>
    <w:rsid w:val="73162AB8"/>
    <w:rsid w:val="731F509A"/>
    <w:rsid w:val="73283BDD"/>
    <w:rsid w:val="73345818"/>
    <w:rsid w:val="73443457"/>
    <w:rsid w:val="73782115"/>
    <w:rsid w:val="73A23474"/>
    <w:rsid w:val="73B57597"/>
    <w:rsid w:val="73D96FF7"/>
    <w:rsid w:val="741F2B6E"/>
    <w:rsid w:val="74261FB2"/>
    <w:rsid w:val="743B0372"/>
    <w:rsid w:val="74556998"/>
    <w:rsid w:val="74590649"/>
    <w:rsid w:val="745B2C64"/>
    <w:rsid w:val="74815C6A"/>
    <w:rsid w:val="74880B4B"/>
    <w:rsid w:val="748B4EB6"/>
    <w:rsid w:val="74934DDC"/>
    <w:rsid w:val="74B54B02"/>
    <w:rsid w:val="74B577C1"/>
    <w:rsid w:val="74DB41A1"/>
    <w:rsid w:val="750D0E1C"/>
    <w:rsid w:val="75157A83"/>
    <w:rsid w:val="751C658E"/>
    <w:rsid w:val="75254F5B"/>
    <w:rsid w:val="752862B7"/>
    <w:rsid w:val="753A2F94"/>
    <w:rsid w:val="753D49D9"/>
    <w:rsid w:val="75492238"/>
    <w:rsid w:val="75497CA3"/>
    <w:rsid w:val="75984460"/>
    <w:rsid w:val="75A04D5B"/>
    <w:rsid w:val="75A72CCB"/>
    <w:rsid w:val="75CC7158"/>
    <w:rsid w:val="75DD0B81"/>
    <w:rsid w:val="761634C4"/>
    <w:rsid w:val="761D362F"/>
    <w:rsid w:val="76406639"/>
    <w:rsid w:val="76437287"/>
    <w:rsid w:val="76797FDB"/>
    <w:rsid w:val="76875D36"/>
    <w:rsid w:val="76B34156"/>
    <w:rsid w:val="76E72756"/>
    <w:rsid w:val="77104A47"/>
    <w:rsid w:val="77950C6E"/>
    <w:rsid w:val="77A34B0F"/>
    <w:rsid w:val="77AA1EDD"/>
    <w:rsid w:val="77C1059D"/>
    <w:rsid w:val="77F34632"/>
    <w:rsid w:val="77F67257"/>
    <w:rsid w:val="77FC131B"/>
    <w:rsid w:val="780358A9"/>
    <w:rsid w:val="78143870"/>
    <w:rsid w:val="783D58E3"/>
    <w:rsid w:val="784C226E"/>
    <w:rsid w:val="78931961"/>
    <w:rsid w:val="78A353EB"/>
    <w:rsid w:val="78A546FD"/>
    <w:rsid w:val="78A830C7"/>
    <w:rsid w:val="78AB4BB7"/>
    <w:rsid w:val="78C30D81"/>
    <w:rsid w:val="78D0048E"/>
    <w:rsid w:val="78E05550"/>
    <w:rsid w:val="78E125CE"/>
    <w:rsid w:val="78E536C4"/>
    <w:rsid w:val="78F348F2"/>
    <w:rsid w:val="79201FA7"/>
    <w:rsid w:val="792B2D45"/>
    <w:rsid w:val="793B4D24"/>
    <w:rsid w:val="794B7537"/>
    <w:rsid w:val="79970C64"/>
    <w:rsid w:val="79A947AE"/>
    <w:rsid w:val="79AC3305"/>
    <w:rsid w:val="79B43785"/>
    <w:rsid w:val="79CE6DF0"/>
    <w:rsid w:val="7A0A57D4"/>
    <w:rsid w:val="7A170370"/>
    <w:rsid w:val="7A1C17B7"/>
    <w:rsid w:val="7A204F4D"/>
    <w:rsid w:val="7A2C501E"/>
    <w:rsid w:val="7A301ED1"/>
    <w:rsid w:val="7A5B6EF4"/>
    <w:rsid w:val="7A9573C9"/>
    <w:rsid w:val="7AB00950"/>
    <w:rsid w:val="7AB93AD6"/>
    <w:rsid w:val="7ABF22A2"/>
    <w:rsid w:val="7AE371F5"/>
    <w:rsid w:val="7AE8618D"/>
    <w:rsid w:val="7B070036"/>
    <w:rsid w:val="7B0A4D75"/>
    <w:rsid w:val="7B460C77"/>
    <w:rsid w:val="7B4B04E9"/>
    <w:rsid w:val="7B5468E1"/>
    <w:rsid w:val="7B576B17"/>
    <w:rsid w:val="7B676B0E"/>
    <w:rsid w:val="7B866719"/>
    <w:rsid w:val="7B9B51CE"/>
    <w:rsid w:val="7BBC7F06"/>
    <w:rsid w:val="7BC97788"/>
    <w:rsid w:val="7BE06E4C"/>
    <w:rsid w:val="7BE76AAF"/>
    <w:rsid w:val="7C22419B"/>
    <w:rsid w:val="7C292921"/>
    <w:rsid w:val="7C3359C2"/>
    <w:rsid w:val="7C414133"/>
    <w:rsid w:val="7C4F5DA0"/>
    <w:rsid w:val="7C6D071B"/>
    <w:rsid w:val="7C754ED8"/>
    <w:rsid w:val="7CAE6553"/>
    <w:rsid w:val="7CB14210"/>
    <w:rsid w:val="7CE706DB"/>
    <w:rsid w:val="7D29174B"/>
    <w:rsid w:val="7D32766A"/>
    <w:rsid w:val="7D332ACA"/>
    <w:rsid w:val="7D552054"/>
    <w:rsid w:val="7D684372"/>
    <w:rsid w:val="7DB16FCC"/>
    <w:rsid w:val="7DB45D21"/>
    <w:rsid w:val="7DBB1D68"/>
    <w:rsid w:val="7DC55C93"/>
    <w:rsid w:val="7DCB4233"/>
    <w:rsid w:val="7DD601AF"/>
    <w:rsid w:val="7DDF2D9D"/>
    <w:rsid w:val="7E1B7F2D"/>
    <w:rsid w:val="7E42189C"/>
    <w:rsid w:val="7E440313"/>
    <w:rsid w:val="7E465B98"/>
    <w:rsid w:val="7E4A3DEF"/>
    <w:rsid w:val="7E5B6364"/>
    <w:rsid w:val="7E6F4FD0"/>
    <w:rsid w:val="7EC60394"/>
    <w:rsid w:val="7EFD6E57"/>
    <w:rsid w:val="7F112ED5"/>
    <w:rsid w:val="7F7165C8"/>
    <w:rsid w:val="7F816F43"/>
    <w:rsid w:val="7F850E80"/>
    <w:rsid w:val="7FE7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2">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Plain Text"/>
    <w:basedOn w:val="1"/>
    <w:link w:val="31"/>
    <w:qFormat/>
    <w:uiPriority w:val="0"/>
    <w:pPr>
      <w:spacing w:line="324" w:lineRule="auto"/>
    </w:pPr>
    <w:rPr>
      <w:rFonts w:ascii="宋体" w:hAnsi="Courier New" w:cs="Courier New"/>
      <w:szCs w:val="21"/>
    </w:rPr>
  </w:style>
  <w:style w:type="paragraph" w:styleId="9">
    <w:name w:val="annotation text"/>
    <w:basedOn w:val="1"/>
    <w:link w:val="43"/>
    <w:qFormat/>
    <w:uiPriority w:val="0"/>
    <w:pPr>
      <w:jc w:val="left"/>
    </w:pPr>
  </w:style>
  <w:style w:type="paragraph" w:styleId="10">
    <w:name w:val="Body Text"/>
    <w:basedOn w:val="1"/>
    <w:next w:val="1"/>
    <w:qFormat/>
    <w:uiPriority w:val="99"/>
  </w:style>
  <w:style w:type="paragraph" w:styleId="11">
    <w:name w:val="Body Text Indent"/>
    <w:basedOn w:val="1"/>
    <w:qFormat/>
    <w:uiPriority w:val="0"/>
    <w:pPr>
      <w:spacing w:after="120"/>
      <w:ind w:left="420" w:leftChars="200"/>
    </w:p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4"/>
    <w:basedOn w:val="1"/>
    <w:next w:val="1"/>
    <w:unhideWhenUsed/>
    <w:qFormat/>
    <w:uiPriority w:val="39"/>
    <w:pPr>
      <w:ind w:left="1260" w:leftChars="600"/>
    </w:pPr>
    <w:rPr>
      <w:szCs w:val="24"/>
    </w:r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9"/>
    <w:next w:val="9"/>
    <w:link w:val="44"/>
    <w:qFormat/>
    <w:uiPriority w:val="0"/>
    <w:rPr>
      <w:b/>
      <w:bCs/>
    </w:rPr>
  </w:style>
  <w:style w:type="paragraph" w:styleId="21">
    <w:name w:val="Body Text First Indent"/>
    <w:basedOn w:val="10"/>
    <w:next w:val="1"/>
    <w:qFormat/>
    <w:uiPriority w:val="99"/>
    <w:pPr>
      <w:ind w:firstLine="420" w:firstLineChars="100"/>
    </w:pPr>
  </w:style>
  <w:style w:type="paragraph" w:styleId="22">
    <w:name w:val="Body Text First Indent 2"/>
    <w:basedOn w:val="11"/>
    <w:next w:val="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sz w:val="24"/>
      <w:szCs w:val="24"/>
    </w:rPr>
  </w:style>
  <w:style w:type="character" w:styleId="27">
    <w:name w:val="page number"/>
    <w:basedOn w:val="25"/>
    <w:qFormat/>
    <w:uiPriority w:val="0"/>
  </w:style>
  <w:style w:type="character" w:styleId="28">
    <w:name w:val="FollowedHyperlink"/>
    <w:basedOn w:val="25"/>
    <w:qFormat/>
    <w:uiPriority w:val="0"/>
    <w:rPr>
      <w:rFonts w:hint="eastAsia" w:ascii="宋体" w:hAnsi="宋体" w:eastAsia="宋体" w:cs="宋体"/>
      <w:color w:val="000000"/>
      <w:sz w:val="18"/>
      <w:szCs w:val="18"/>
      <w:u w:val="none"/>
    </w:rPr>
  </w:style>
  <w:style w:type="character" w:styleId="29">
    <w:name w:val="Hyperlink"/>
    <w:basedOn w:val="25"/>
    <w:qFormat/>
    <w:uiPriority w:val="0"/>
    <w:rPr>
      <w:rFonts w:hint="eastAsia" w:ascii="宋体" w:hAnsi="宋体" w:eastAsia="宋体" w:cs="宋体"/>
      <w:color w:val="000000"/>
      <w:sz w:val="18"/>
      <w:szCs w:val="18"/>
      <w:u w:val="none"/>
    </w:rPr>
  </w:style>
  <w:style w:type="character" w:styleId="30">
    <w:name w:val="annotation reference"/>
    <w:basedOn w:val="25"/>
    <w:qFormat/>
    <w:uiPriority w:val="0"/>
    <w:rPr>
      <w:sz w:val="21"/>
      <w:szCs w:val="21"/>
    </w:rPr>
  </w:style>
  <w:style w:type="character" w:customStyle="1" w:styleId="31">
    <w:name w:val="纯文本 字符"/>
    <w:link w:val="8"/>
    <w:qFormat/>
    <w:uiPriority w:val="0"/>
    <w:rPr>
      <w:rFonts w:ascii="宋体" w:hAnsi="Courier New" w:cs="Courier New"/>
      <w:szCs w:val="21"/>
    </w:rPr>
  </w:style>
  <w:style w:type="character" w:customStyle="1" w:styleId="32">
    <w:name w:val="font41"/>
    <w:basedOn w:val="25"/>
    <w:qFormat/>
    <w:uiPriority w:val="0"/>
    <w:rPr>
      <w:rFonts w:hint="eastAsia" w:ascii="宋体" w:hAnsi="宋体" w:eastAsia="宋体" w:cs="宋体"/>
      <w:color w:val="000000"/>
      <w:sz w:val="22"/>
      <w:szCs w:val="22"/>
      <w:u w:val="none"/>
    </w:rPr>
  </w:style>
  <w:style w:type="character" w:customStyle="1" w:styleId="33">
    <w:name w:val="font11"/>
    <w:basedOn w:val="25"/>
    <w:qFormat/>
    <w:uiPriority w:val="0"/>
    <w:rPr>
      <w:rFonts w:hint="eastAsia" w:ascii="宋体" w:hAnsi="宋体" w:eastAsia="宋体" w:cs="宋体"/>
      <w:b/>
      <w:color w:val="000000"/>
      <w:sz w:val="22"/>
      <w:szCs w:val="22"/>
      <w:u w:val="none"/>
    </w:rPr>
  </w:style>
  <w:style w:type="paragraph" w:customStyle="1" w:styleId="34">
    <w:name w:val="列出段落1"/>
    <w:basedOn w:val="1"/>
    <w:unhideWhenUsed/>
    <w:qFormat/>
    <w:uiPriority w:val="99"/>
    <w:pPr>
      <w:ind w:firstLine="420" w:firstLineChars="200"/>
    </w:pPr>
  </w:style>
  <w:style w:type="character" w:customStyle="1" w:styleId="35">
    <w:name w:val="apple-converted-space"/>
    <w:basedOn w:val="25"/>
    <w:qFormat/>
    <w:uiPriority w:val="0"/>
  </w:style>
  <w:style w:type="character" w:customStyle="1" w:styleId="36">
    <w:name w:val="font31"/>
    <w:basedOn w:val="25"/>
    <w:qFormat/>
    <w:uiPriority w:val="0"/>
    <w:rPr>
      <w:rFonts w:hint="eastAsia" w:ascii="宋体" w:hAnsi="宋体" w:eastAsia="宋体" w:cs="宋体"/>
      <w:color w:val="000000"/>
      <w:sz w:val="22"/>
      <w:szCs w:val="22"/>
      <w:u w:val="none"/>
    </w:rPr>
  </w:style>
  <w:style w:type="paragraph" w:customStyle="1" w:styleId="37">
    <w:name w:val="1正文"/>
    <w:basedOn w:val="1"/>
    <w:qFormat/>
    <w:uiPriority w:val="0"/>
    <w:pPr>
      <w:spacing w:line="360" w:lineRule="auto"/>
      <w:ind w:firstLine="424" w:firstLineChars="202"/>
    </w:pPr>
    <w:rPr>
      <w:rFonts w:ascii="黑体" w:hAnsi="宋体" w:eastAsia="黑体"/>
      <w:kern w:val="0"/>
      <w:sz w:val="20"/>
    </w:rPr>
  </w:style>
  <w:style w:type="paragraph" w:customStyle="1" w:styleId="38">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9">
    <w:name w:val="样式 首行缩进:  2 字符"/>
    <w:basedOn w:val="1"/>
    <w:qFormat/>
    <w:uiPriority w:val="0"/>
    <w:pPr>
      <w:ind w:firstLine="560"/>
    </w:pPr>
    <w:rPr>
      <w:rFonts w:eastAsia="仿宋_GB2312" w:cs="宋体"/>
      <w:sz w:val="24"/>
      <w:szCs w:val="20"/>
    </w:rPr>
  </w:style>
  <w:style w:type="paragraph" w:customStyle="1" w:styleId="40">
    <w:name w:val="样式9 Char"/>
    <w:basedOn w:val="1"/>
    <w:qFormat/>
    <w:uiPriority w:val="0"/>
    <w:pPr>
      <w:spacing w:line="440" w:lineRule="exact"/>
      <w:ind w:firstLine="200" w:firstLineChars="200"/>
    </w:pPr>
    <w:rPr>
      <w:spacing w:val="6"/>
      <w:szCs w:val="20"/>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2">
    <w:name w:val="批注框文本 字符"/>
    <w:basedOn w:val="25"/>
    <w:link w:val="13"/>
    <w:qFormat/>
    <w:uiPriority w:val="0"/>
    <w:rPr>
      <w:rFonts w:asciiTheme="minorHAnsi" w:hAnsiTheme="minorHAnsi" w:eastAsiaTheme="minorEastAsia" w:cstheme="minorBidi"/>
      <w:kern w:val="2"/>
      <w:sz w:val="18"/>
      <w:szCs w:val="18"/>
    </w:rPr>
  </w:style>
  <w:style w:type="character" w:customStyle="1" w:styleId="4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44">
    <w:name w:val="批注主题 字符"/>
    <w:basedOn w:val="43"/>
    <w:link w:val="20"/>
    <w:qFormat/>
    <w:uiPriority w:val="0"/>
    <w:rPr>
      <w:rFonts w:asciiTheme="minorHAnsi" w:hAnsiTheme="minorHAnsi" w:eastAsiaTheme="minorEastAsia" w:cstheme="minorBidi"/>
      <w:b/>
      <w:bCs/>
      <w:kern w:val="2"/>
      <w:sz w:val="21"/>
      <w:szCs w:val="22"/>
    </w:rPr>
  </w:style>
  <w:style w:type="paragraph" w:customStyle="1" w:styleId="45">
    <w:name w:val="_Style 3"/>
    <w:basedOn w:val="1"/>
    <w:qFormat/>
    <w:uiPriority w:val="34"/>
    <w:pPr>
      <w:ind w:firstLine="420" w:firstLineChars="200"/>
    </w:pPr>
  </w:style>
  <w:style w:type="paragraph" w:customStyle="1" w:styleId="46">
    <w:name w:val="列表段落1"/>
    <w:basedOn w:val="1"/>
    <w:qFormat/>
    <w:uiPriority w:val="34"/>
    <w:pPr>
      <w:ind w:firstLine="420" w:firstLineChars="200"/>
    </w:pPr>
  </w:style>
  <w:style w:type="character" w:customStyle="1" w:styleId="47">
    <w:name w:val="NormalCharacter"/>
    <w:qFormat/>
    <w:uiPriority w:val="0"/>
  </w:style>
  <w:style w:type="table" w:customStyle="1" w:styleId="48">
    <w:name w:val="网格型1"/>
    <w:basedOn w:val="23"/>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font101"/>
    <w:basedOn w:val="25"/>
    <w:qFormat/>
    <w:uiPriority w:val="0"/>
    <w:rPr>
      <w:rFonts w:hint="default" w:ascii="Tahoma" w:hAnsi="Tahoma" w:eastAsia="Tahoma" w:cs="Tahoma"/>
      <w:color w:val="000000"/>
      <w:sz w:val="18"/>
      <w:szCs w:val="18"/>
      <w:u w:val="none"/>
    </w:rPr>
  </w:style>
  <w:style w:type="paragraph" w:customStyle="1" w:styleId="50">
    <w:name w:val="列表段落11"/>
    <w:basedOn w:val="1"/>
    <w:qFormat/>
    <w:uiPriority w:val="34"/>
    <w:pPr>
      <w:ind w:firstLine="420" w:firstLineChars="200"/>
    </w:pPr>
  </w:style>
  <w:style w:type="paragraph" w:customStyle="1" w:styleId="51">
    <w:name w:val="p0"/>
    <w:basedOn w:val="1"/>
    <w:qFormat/>
    <w:uiPriority w:val="0"/>
    <w:pPr>
      <w:widowControl/>
    </w:pPr>
    <w:rPr>
      <w:rFonts w:cs="Times New Roman"/>
      <w:kern w:val="0"/>
      <w:szCs w:val="21"/>
    </w:rPr>
  </w:style>
  <w:style w:type="paragraph" w:customStyle="1" w:styleId="52">
    <w:name w:val="列表段落2"/>
    <w:basedOn w:val="1"/>
    <w:qFormat/>
    <w:uiPriority w:val="34"/>
    <w:pPr>
      <w:ind w:firstLine="420" w:firstLineChars="200"/>
    </w:pPr>
  </w:style>
  <w:style w:type="paragraph" w:styleId="53">
    <w:name w:val="List Paragraph"/>
    <w:basedOn w:val="1"/>
    <w:qFormat/>
    <w:uiPriority w:val="99"/>
    <w:pPr>
      <w:ind w:firstLine="420" w:firstLineChars="200"/>
    </w:pPr>
  </w:style>
  <w:style w:type="paragraph" w:customStyle="1" w:styleId="54">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1D94B-7C1C-4BEA-BDFA-0648974CC7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92</Pages>
  <Words>45186</Words>
  <Characters>51862</Characters>
  <Lines>412</Lines>
  <Paragraphs>116</Paragraphs>
  <TotalTime>4</TotalTime>
  <ScaleCrop>false</ScaleCrop>
  <LinksUpToDate>false</LinksUpToDate>
  <CharactersWithSpaces>53938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2023-06-12T07:10:00Z</dcterms:created>
  <dc:creator>Administrator</dc:creator>
  <cp:lastModifiedBy>简</cp:lastModifiedBy>
  <cp:lastPrinted>2021-05-10T07:24:00Z</cp:lastPrinted>
  <dcterms:modified xsi:type="dcterms:W3CDTF">2023-08-21T05:33:11Z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49B10E2F802E4C828301C1C7F90FDA48</vt:lpwstr>
  </property>
</Properties>
</file>