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仿宋" w:hAnsi="仿宋" w:eastAsia="仿宋" w:cs="仿宋"/>
          <w:bCs/>
          <w:highlight w:val="none"/>
        </w:rPr>
        <w:t xml:space="preserve">附件 </w:t>
      </w:r>
      <w:bookmarkEnd w:id="0"/>
      <w:bookmarkEnd w:id="1"/>
      <w:bookmarkStart w:id="3" w:name="_Toc233435986"/>
      <w:bookmarkStart w:id="4" w:name="_Toc385992405"/>
      <w:bookmarkStart w:id="5" w:name="_Toc492955464"/>
      <w:bookmarkStart w:id="6" w:name="_Toc497711590"/>
      <w:bookmarkStart w:id="7" w:name="_Toc497712138"/>
      <w:bookmarkStart w:id="8" w:name="_Toc497546923"/>
      <w:bookmarkStart w:id="9" w:name="_Hlt491766443"/>
      <w:bookmarkStart w:id="10" w:name="_Toc497551825"/>
      <w:bookmarkStart w:id="11" w:name="_Toc389620245"/>
      <w:r>
        <w:rPr>
          <w:rFonts w:hint="eastAsia" w:ascii="仿宋" w:hAnsi="仿宋" w:eastAsia="仿宋" w:cs="仿宋"/>
          <w:highlight w:val="none"/>
        </w:rPr>
        <w:t>商务偏离表</w:t>
      </w:r>
      <w:bookmarkEnd w:id="2"/>
      <w:bookmarkEnd w:id="3"/>
    </w:p>
    <w:p>
      <w:pPr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</w:p>
    <w:p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投标函商务</w:t>
            </w:r>
          </w:p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交货安装期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申明：除以上表中列明的偏离项外，其他所有条款均响应招标文件要求。</w:t>
      </w:r>
    </w:p>
    <w:p>
      <w:pPr>
        <w:pStyle w:val="3"/>
        <w:rPr>
          <w:rFonts w:hint="eastAsia" w:ascii="仿宋" w:hAnsi="仿宋" w:eastAsia="仿宋" w:cs="仿宋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  <w:u w:val="single"/>
        </w:rPr>
      </w:pPr>
    </w:p>
    <w:bookmarkEnd w:id="4"/>
    <w:bookmarkEnd w:id="5"/>
    <w:bookmarkEnd w:id="6"/>
    <w:bookmarkEnd w:id="7"/>
    <w:bookmarkEnd w:id="8"/>
    <w:bookmarkEnd w:id="9"/>
    <w:bookmarkEnd w:id="10"/>
    <w:bookmarkEnd w:id="11"/>
    <w:p>
      <w:pPr>
        <w:pStyle w:val="4"/>
        <w:rPr>
          <w:rFonts w:hint="eastAsia" w:ascii="仿宋" w:hAnsi="仿宋" w:eastAsia="仿宋" w:cs="仿宋"/>
          <w:highlight w:val="none"/>
        </w:rPr>
      </w:pPr>
      <w:bookmarkStart w:id="12" w:name="_Toc497551826"/>
      <w:bookmarkStart w:id="13" w:name="_Toc497546924"/>
      <w:bookmarkStart w:id="14" w:name="_Toc497711591"/>
      <w:bookmarkStart w:id="15" w:name="_Toc7686"/>
      <w:bookmarkStart w:id="16" w:name="_Toc233435988"/>
      <w:bookmarkStart w:id="17" w:name="_Toc385992406"/>
      <w:bookmarkStart w:id="18" w:name="_Toc497712139"/>
      <w:bookmarkStart w:id="19" w:name="_Toc389620246"/>
      <w:bookmarkStart w:id="20" w:name="_Toc492955465"/>
      <w:r>
        <w:rPr>
          <w:rFonts w:hint="eastAsia" w:ascii="仿宋" w:hAnsi="仿宋" w:eastAsia="仿宋" w:cs="仿宋"/>
          <w:highlight w:val="none"/>
        </w:rPr>
        <w:t>附件</w:t>
      </w:r>
      <w:bookmarkStart w:id="21" w:name="_Hlt491765535"/>
      <w:bookmarkEnd w:id="21"/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</w:rPr>
        <w:t>规格、技术参数偏离表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招 标 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6"/>
        <w:gridCol w:w="4511"/>
        <w:gridCol w:w="1218"/>
        <w:gridCol w:w="1038"/>
        <w:gridCol w:w="11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佐证材料页码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标★参数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的证明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材料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（彩页或官网截图等）。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如上表内容与证明材料不符，以证明材料为准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非标★参数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若本表偏离情况与后附证明材料不一致时，默认本表为供应商能达到最新、最优的响应技术服务条款；</w:t>
      </w:r>
      <w:bookmarkStart w:id="22" w:name="_GoBack"/>
      <w:bookmarkEnd w:id="22"/>
    </w:p>
    <w:p>
      <w:pPr>
        <w:spacing w:line="400" w:lineRule="atLeast"/>
        <w:ind w:firstLine="480"/>
        <w:rPr>
          <w:rFonts w:hint="default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供应商需提供所投产品来源渠道证明文件</w:t>
      </w:r>
      <w:r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（不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限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于厂家授权书、销售协议、代理证明等资料）</w:t>
      </w: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BEB2F4D"/>
    <w:rsid w:val="332826CA"/>
    <w:rsid w:val="42BE6BA7"/>
    <w:rsid w:val="518353CC"/>
    <w:rsid w:val="61155D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498</Words>
  <Characters>506</Characters>
  <Lines>0</Lines>
  <Paragraphs>0</Paragraphs>
  <TotalTime>0</TotalTime>
  <ScaleCrop>false</ScaleCrop>
  <LinksUpToDate>false</LinksUpToDate>
  <CharactersWithSpaces>809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2023-08-03T02:19:00Z</dcterms:created>
  <dc:creator>Administrator</dc:creator>
  <cp:lastModifiedBy>Administrator</cp:lastModifiedBy>
  <cp:lastPrinted>2023-09-01T09:30:03Z</cp:lastPrinted>
  <dcterms:modified xsi:type="dcterms:W3CDTF">2023-09-01T10:32:23Z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02ECC3E741164E1799F47317771C1A72_13</vt:lpwstr>
  </property>
</Properties>
</file>