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ascii="微软雅黑" w:hAnsi="微软雅黑" w:eastAsia="微软雅黑" w:cs="微软雅黑"/>
          <w:b/>
          <w:bCs/>
          <w:i w:val="0"/>
          <w:iCs w:val="0"/>
          <w:caps w:val="0"/>
          <w:color w:val="auto"/>
          <w:spacing w:val="0"/>
          <w:sz w:val="36"/>
          <w:szCs w:val="36"/>
        </w:rPr>
      </w:pPr>
      <w:bookmarkStart w:id="0" w:name="_GoBack"/>
      <w:r>
        <w:rPr>
          <w:rFonts w:hint="eastAsia" w:ascii="微软雅黑" w:hAnsi="微软雅黑" w:eastAsia="微软雅黑" w:cs="微软雅黑"/>
          <w:b/>
          <w:bCs/>
          <w:i w:val="0"/>
          <w:iCs w:val="0"/>
          <w:caps w:val="0"/>
          <w:color w:val="auto"/>
          <w:spacing w:val="0"/>
          <w:kern w:val="0"/>
          <w:sz w:val="36"/>
          <w:szCs w:val="36"/>
          <w:bdr w:val="none" w:color="auto" w:sz="0" w:space="0"/>
          <w:shd w:val="clear" w:fill="FFFFFF"/>
          <w:lang w:val="en-US" w:eastAsia="zh-CN" w:bidi="ar"/>
        </w:rPr>
        <w:t>西安市自然资源和规划局（本级）2023年度资源规划技术审查服务项目招标公告</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b w:val="0"/>
          <w:bCs w:val="0"/>
          <w:color w:val="auto"/>
          <w:sz w:val="21"/>
          <w:szCs w:val="21"/>
        </w:rPr>
      </w:pPr>
      <w:r>
        <w:rPr>
          <w:rStyle w:val="8"/>
          <w:b/>
          <w:bCs/>
          <w:i w:val="0"/>
          <w:iCs w:val="0"/>
          <w:caps w:val="0"/>
          <w:color w:val="auto"/>
          <w:spacing w:val="0"/>
          <w:sz w:val="21"/>
          <w:szCs w:val="21"/>
          <w:bdr w:val="none" w:color="auto" w:sz="0" w:space="0"/>
          <w:shd w:val="clear"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2023年度资源规划技术审查服务项目</w:t>
      </w:r>
      <w:r>
        <w:rPr>
          <w:rFonts w:hint="eastAsia" w:ascii="微软雅黑" w:hAnsi="微软雅黑" w:eastAsia="微软雅黑" w:cs="微软雅黑"/>
          <w:i w:val="0"/>
          <w:iCs w:val="0"/>
          <w:caps w:val="0"/>
          <w:color w:val="auto"/>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auto"/>
          <w:spacing w:val="0"/>
          <w:sz w:val="21"/>
          <w:szCs w:val="21"/>
          <w:bdr w:val="none" w:color="auto" w:sz="0" w:space="0"/>
          <w:shd w:val="clear" w:fill="FFFFFF"/>
        </w:rPr>
        <w:t>全国公共资源交易平台（陕西省·西安市）网站〖首页〉电子交易平台〉陕西政府采购交易系统〉企业端〗</w:t>
      </w:r>
      <w:r>
        <w:rPr>
          <w:rFonts w:hint="eastAsia" w:ascii="微软雅黑" w:hAnsi="微软雅黑" w:eastAsia="微软雅黑" w:cs="微软雅黑"/>
          <w:i w:val="0"/>
          <w:iCs w:val="0"/>
          <w:caps w:val="0"/>
          <w:color w:val="auto"/>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2023年09月06日 09时00分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1"/>
          <w:szCs w:val="21"/>
        </w:rPr>
      </w:pPr>
      <w:r>
        <w:rPr>
          <w:rStyle w:val="8"/>
          <w:b/>
          <w:bCs/>
          <w:i w:val="0"/>
          <w:iCs w:val="0"/>
          <w:caps w:val="0"/>
          <w:color w:val="auto"/>
          <w:spacing w:val="0"/>
          <w:sz w:val="21"/>
          <w:szCs w:val="21"/>
          <w:bdr w:val="none" w:color="auto" w:sz="0" w:space="0"/>
          <w:shd w:val="clear"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项目编号：ZYZB-CG2023306</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项目名称：2023年度资源规划技术审查服务项目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采购方式：公开招标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预算金额：3,913,000.00元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合同包1(2023年度资源规划技术审查服务项目):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合同包预算金额：3,913,000.00元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合同包最高限价：3,913,000.00元</w:t>
      </w:r>
    </w:p>
    <w:tbl>
      <w:tblPr>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681"/>
        <w:gridCol w:w="1837"/>
        <w:gridCol w:w="662"/>
        <w:gridCol w:w="909"/>
        <w:gridCol w:w="1500"/>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49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49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其他专业技术服务</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2023年度资源规划技术审查服务项目</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49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3,913,000.00</w:t>
            </w:r>
          </w:p>
        </w:tc>
        <w:tc>
          <w:tcPr>
            <w:tcW w:w="49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3,913,000.00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合同履行期限：以采购人要求为准。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1"/>
          <w:szCs w:val="21"/>
        </w:rPr>
      </w:pPr>
      <w:r>
        <w:rPr>
          <w:rStyle w:val="8"/>
          <w:b/>
          <w:bCs/>
          <w:i w:val="0"/>
          <w:iCs w:val="0"/>
          <w:caps w:val="0"/>
          <w:color w:val="auto"/>
          <w:spacing w:val="0"/>
          <w:sz w:val="21"/>
          <w:szCs w:val="21"/>
          <w:bdr w:val="none" w:color="auto" w:sz="0" w:space="0"/>
          <w:shd w:val="clear"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合同包1(2023年度资源规划技术审查服务项目)落实政府采购政策需满足的资格要求如下: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本项目专门面向中小企业采购，投标人须为中小微企业或监狱企业或残疾人福利性单位。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合同包1(2023年度资源规划技术审查服务项目)特定资格要求如下: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投标人未被列入信用中国网站(www.creditchina.gov.cn)“失信被执行人、重大税收违法失信主体”；不处于中国政府采购网(www.ccgp.gov.cn)“政府采购严重违法失信行为信息记录”中的禁止参加政府采购活动期间；</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（2）法定代表人授权委托书、被授权人身份证（法定代表人参加投标时,只需提供法定代表人身份证）；</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（3）投标人须具备具有城乡规划编制乙级及以上资质。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1"/>
          <w:szCs w:val="21"/>
        </w:rPr>
      </w:pPr>
      <w:r>
        <w:rPr>
          <w:rStyle w:val="8"/>
          <w:b/>
          <w:bCs/>
          <w:i w:val="0"/>
          <w:iCs w:val="0"/>
          <w:caps w:val="0"/>
          <w:color w:val="auto"/>
          <w:spacing w:val="0"/>
          <w:sz w:val="21"/>
          <w:szCs w:val="21"/>
          <w:bdr w:val="none" w:color="auto" w:sz="0" w:space="0"/>
          <w:shd w:val="clear" w:fill="FFFFFF"/>
        </w:rPr>
        <w:t>三、获取招标文件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2023年08月16日 至 2023年08月22日 ，每天上午 00:00:00 至 12:00:00 ，下午 12:00:00 至 23:59:59 （北京时间）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全国公共资源交易平台（陕西省·西安市）网站〖首页〉电子交易平台〉陕西政府采购交易系统〉企业端〗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现场获取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1"/>
          <w:szCs w:val="21"/>
        </w:rPr>
      </w:pPr>
      <w:r>
        <w:rPr>
          <w:rStyle w:val="8"/>
          <w:b/>
          <w:bCs/>
          <w:i w:val="0"/>
          <w:iCs w:val="0"/>
          <w:caps w:val="0"/>
          <w:color w:val="auto"/>
          <w:spacing w:val="0"/>
          <w:sz w:val="21"/>
          <w:szCs w:val="21"/>
          <w:bdr w:val="none" w:color="auto" w:sz="0" w:space="0"/>
          <w:shd w:val="clear" w:fill="FFFFFF"/>
        </w:rPr>
        <w:t>四、提交投标文件截止时间、开标时间和地点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2023年09月06日 09时00分00秒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21"/>
          <w:szCs w:val="21"/>
          <w:bdr w:val="none" w:color="auto" w:sz="0" w:space="0"/>
          <w:shd w:val="clear" w:fill="FFFFFF"/>
        </w:rPr>
        <w:t>全国公共资源交易平台（陕西省·西安市）网站〖首页〉不见面开标大厅〉陕西政府采购交易系统〉企业端〗，在线提交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开标地点：</w:t>
      </w:r>
      <w:r>
        <w:rPr>
          <w:rFonts w:hint="eastAsia" w:ascii="微软雅黑" w:hAnsi="微软雅黑" w:eastAsia="微软雅黑" w:cs="微软雅黑"/>
          <w:i w:val="0"/>
          <w:iCs w:val="0"/>
          <w:caps w:val="0"/>
          <w:color w:val="auto"/>
          <w:spacing w:val="0"/>
          <w:sz w:val="21"/>
          <w:szCs w:val="21"/>
          <w:bdr w:val="none" w:color="auto" w:sz="0" w:space="0"/>
          <w:shd w:val="clear" w:fill="FFFFFF"/>
        </w:rPr>
        <w:t>全国公共资源交易平台（陕西省·西安市）网站〖首页〉不见面开标大厅〉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1"/>
          <w:szCs w:val="21"/>
        </w:rPr>
      </w:pPr>
      <w:r>
        <w:rPr>
          <w:rStyle w:val="8"/>
          <w:b/>
          <w:bCs/>
          <w:i w:val="0"/>
          <w:iCs w:val="0"/>
          <w:caps w:val="0"/>
          <w:color w:val="auto"/>
          <w:spacing w:val="0"/>
          <w:sz w:val="21"/>
          <w:szCs w:val="21"/>
          <w:bdr w:val="none" w:color="auto" w:sz="0" w:space="0"/>
          <w:shd w:val="clear" w:fill="FFFFFF"/>
        </w:rPr>
        <w:t>五、公告期限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5</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1"/>
          <w:szCs w:val="21"/>
        </w:rPr>
      </w:pPr>
      <w:r>
        <w:rPr>
          <w:rStyle w:val="8"/>
          <w:b/>
          <w:bCs/>
          <w:i w:val="0"/>
          <w:iCs w:val="0"/>
          <w:caps w:val="0"/>
          <w:color w:val="auto"/>
          <w:spacing w:val="0"/>
          <w:sz w:val="21"/>
          <w:szCs w:val="21"/>
          <w:bdr w:val="none" w:color="auto" w:sz="0" w:space="0"/>
          <w:shd w:val="clear" w:fill="FFFFFF"/>
        </w:rPr>
        <w:t>六、其他补充事宜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1）供应商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o2-f996-4928-951e-545dab02e53c.htm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3）获取招标文件：打开【全国公共资源交易平台（陕西省·西安市）】网站（简称西安市公共资源交易平台，官网地址：http://sxggzyjy.xa.gov.cn/），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请供应商务必在采购文件获取期限内及时下载电子招标文件并做好备份，逾期无法再下载，否则会影响投标文件编制及后续投标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4）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（5）按照陕西省财政厅《关于政府采购供应商注册登记有关事项的通知》中的要求，供应商应通过陕西省政府采购网（http://www.ccgp-shaanxi.gov.cn/）注册登记，加入陕西省政府采购供应商库。</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（6）需要落实的政府采购政策：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1、《政府采购促进中小企业发展管理办法》（财库〔2020〕46号）；2、《财政部 司法部关于政府采购支持监狱企业发展有关问题的通知》（财库〔2014〕68号）；3、《国务院办公厅关于建立政府强制采购节能产品制度的通知》（国办发〔2007〕51号）；4、《财政部 环保总局关于环境标志产品政府采购实施的意见》（财库〔2006〕90号）；5、《财政部 国家发展改革委关于印发〈节能产品政府采购实施意见〉的通知》（财库〔2004〕185号）；6、《财政部 民政部 中国残疾人联合会关于促进残疾人就业政府采购政策的通知》（财库〔2017〕141号）；7、《财政部 发展改革委 生态环境部 市场监管总局关于调整优化节能产品、环境标志产品政府采购执行机制的通知》（财库〔2019〕9号）；8、《关于印发环境标志产品政府采购品目清单的通知》（财库〔2019〕18号）；9、《关于印发节能产品政府采购品目清单的通知》（财库〔2019〕19号）；10、《财政部 农业农村部 国家乡村振兴局关于运用政府采购政策支持乡村产业振兴的通知》财库〔2021〕19号；11、《陕西省财政厅关于印发陕西省中小企业政府采购信用融资办法》（陕财办采〔2018〕23号）；12、《陕西省财政厅关于加快推进我省中小企业政府采购信用融资工作的通知》（陕财办采〔2020〕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1"/>
          <w:szCs w:val="21"/>
        </w:rPr>
      </w:pPr>
      <w:r>
        <w:rPr>
          <w:rStyle w:val="8"/>
          <w:b/>
          <w:bCs/>
          <w:i w:val="0"/>
          <w:iCs w:val="0"/>
          <w:caps w:val="0"/>
          <w:color w:val="auto"/>
          <w:spacing w:val="0"/>
          <w:sz w:val="21"/>
          <w:szCs w:val="21"/>
          <w:bdr w:val="none" w:color="auto" w:sz="0" w:space="0"/>
          <w:shd w:val="clear" w:fill="FFFFFF"/>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西安市自然资源和规划局（本级）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凤城八路109号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029-86785349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陕西中远招标咨询有限公司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西安市未央路凤城五路海逸国际B座19层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13022813916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张工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13022813916</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right"/>
        <w:rPr>
          <w:rFonts w:hint="eastAsia" w:ascii="微软雅黑" w:hAnsi="微软雅黑" w:eastAsia="微软雅黑" w:cs="微软雅黑"/>
          <w:i w:val="0"/>
          <w:iCs w:val="0"/>
          <w:caps w:val="0"/>
          <w:color w:val="auto"/>
          <w:spacing w:val="0"/>
          <w:sz w:val="21"/>
          <w:szCs w:val="21"/>
          <w:bdr w:val="none" w:color="auto" w:sz="0" w:space="0"/>
          <w:shd w:val="clear" w:fill="FFFFFF"/>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陕西中远招标咨询有限公司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firstLine="480"/>
        <w:jc w:val="right"/>
        <w:rPr>
          <w:rFonts w:hint="eastAsia" w:ascii="微软雅黑" w:hAnsi="微软雅黑" w:eastAsia="微软雅黑" w:cs="微软雅黑"/>
          <w:i w:val="0"/>
          <w:iCs w:val="0"/>
          <w:caps w:val="0"/>
          <w:color w:val="auto"/>
          <w:spacing w:val="0"/>
          <w:sz w:val="21"/>
          <w:szCs w:val="21"/>
          <w:bdr w:val="none" w:color="auto" w:sz="0" w:space="0"/>
          <w:shd w:val="clear" w:fill="FFFFFF"/>
        </w:rPr>
      </w:pPr>
      <w:r>
        <w:rPr>
          <w:rFonts w:hint="eastAsia" w:ascii="微软雅黑" w:hAnsi="微软雅黑" w:eastAsia="微软雅黑" w:cs="微软雅黑"/>
          <w:i w:val="0"/>
          <w:iCs w:val="0"/>
          <w:caps w:val="0"/>
          <w:color w:val="auto"/>
          <w:spacing w:val="0"/>
          <w:sz w:val="21"/>
          <w:szCs w:val="21"/>
          <w:bdr w:val="none" w:color="auto" w:sz="0" w:space="0"/>
          <w:shd w:val="clear" w:fill="FFFFFF"/>
        </w:rPr>
        <w:t xml:space="preserve">  2023年08月15日</w:t>
      </w:r>
    </w:p>
    <w:p>
      <w:pPr>
        <w:spacing w:line="360" w:lineRule="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MWY2MjhkMDY3ZmVmNjVmNTNmYjBkMDhkYTE4YWMifQ=="/>
  </w:docVars>
  <w:rsids>
    <w:rsidRoot w:val="60016BFC"/>
    <w:rsid w:val="60016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qFormat/>
    <w:uiPriority w:val="0"/>
    <w:pPr>
      <w:keepNext/>
      <w:outlineLvl w:val="0"/>
    </w:pPr>
    <w:rPr>
      <w:rFonts w:ascii="仿宋_GB2312" w:hAnsi="宋体" w:eastAsia="仿宋_GB2312"/>
      <w:b/>
      <w:kern w:val="2"/>
      <w:sz w:val="32"/>
    </w:rPr>
  </w:style>
  <w:style w:type="paragraph" w:styleId="2">
    <w:name w:val="heading 4"/>
    <w:basedOn w:val="1"/>
    <w:next w:val="1"/>
    <w:semiHidden/>
    <w:unhideWhenUsed/>
    <w:qFormat/>
    <w:uiPriority w:val="0"/>
    <w:pPr>
      <w:spacing w:beforeAutospacing="1" w:afterAutospacing="1"/>
      <w:jc w:val="left"/>
      <w:outlineLvl w:val="3"/>
    </w:pPr>
    <w:rPr>
      <w:rFonts w:hint="eastAsia" w:hAnsi="宋体"/>
      <w:b/>
      <w:bCs/>
      <w:szCs w:val="24"/>
    </w:rPr>
  </w:style>
  <w:style w:type="paragraph" w:styleId="4">
    <w:name w:val="heading 6"/>
    <w:basedOn w:val="1"/>
    <w:next w:val="1"/>
    <w:semiHidden/>
    <w:unhideWhenUsed/>
    <w:qFormat/>
    <w:uiPriority w:val="0"/>
    <w:pPr>
      <w:spacing w:beforeAutospacing="1" w:afterAutospacing="1"/>
      <w:jc w:val="left"/>
      <w:outlineLvl w:val="5"/>
    </w:pPr>
    <w:rPr>
      <w:rFonts w:hint="eastAsia" w:hAnsi="宋体"/>
      <w:b/>
      <w:bCs/>
      <w:sz w:val="15"/>
      <w:szCs w:val="15"/>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widowControl/>
      <w:spacing w:before="100" w:beforeAutospacing="1" w:after="100" w:afterAutospacing="1"/>
      <w:jc w:val="left"/>
    </w:pPr>
    <w:rPr>
      <w:rFonts w:hAnsi="宋体"/>
      <w:szCs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2023-08-15T02:33:00Z</dcterms:created>
  <dc:creator>Administrator</dc:creator>
  <cp:lastModifiedBy>Administrator</cp:lastModifiedBy>
  <dcterms:modified xsi:type="dcterms:W3CDTF">2023-08-15T02:34:45Z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3CA7D895DAB6469F8FB7D32EA4C74C3F_11</vt:lpwstr>
  </property>
</Properties>
</file>