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tabs>
          <w:tab w:val="left" w:pos="0"/>
        </w:tabs>
        <w:snapToGrid w:val="0"/>
        <w:spacing w:line="480" w:lineRule="auto"/>
        <w:ind w:leftChars="0"/>
        <w:jc w:val="left"/>
        <w:rPr>
          <w:rFonts w:hint="eastAsia" w:ascii="仿宋_GB2312" w:eastAsia="仿宋_GB2312"/>
          <w:b/>
          <w:sz w:val="24"/>
          <w:szCs w:val="24"/>
          <w:highlight w:val="none"/>
        </w:rPr>
      </w:pPr>
      <w:r>
        <w:rPr>
          <w:rFonts w:hint="eastAsia" w:ascii="仿宋_GB2312" w:eastAsia="仿宋_GB2312"/>
          <w:b/>
          <w:sz w:val="24"/>
          <w:szCs w:val="24"/>
          <w:highlight w:val="none"/>
        </w:rPr>
        <w:t>招标内容一览表：</w:t>
      </w:r>
    </w:p>
    <w:tbl>
      <w:tblPr>
        <w:tblStyle w:val="3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904"/>
        <w:gridCol w:w="1349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07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before="240" w:after="240"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highlight w:val="none"/>
              </w:rPr>
              <w:t>包号</w:t>
            </w:r>
          </w:p>
        </w:tc>
        <w:tc>
          <w:tcPr>
            <w:tcW w:w="29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before="240" w:after="240"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highlight w:val="none"/>
              </w:rPr>
              <w:t>货物名称</w:t>
            </w:r>
          </w:p>
        </w:tc>
        <w:tc>
          <w:tcPr>
            <w:tcW w:w="134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before="240" w:after="240"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3109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240" w:after="240"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highlight w:val="none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before="240" w:after="240"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04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before="240" w:after="240" w:line="44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微生物质谱检测系统</w:t>
            </w:r>
          </w:p>
        </w:tc>
        <w:tc>
          <w:tcPr>
            <w:tcW w:w="1349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before="240" w:after="240"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3109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240" w:after="240"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合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同生效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后30日历天内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NjRlMjE0NmMwNzhlNDUxOGFiY2U2NWFlZDA2OTIifQ=="/>
  </w:docVars>
  <w:rsids>
    <w:rsidRoot w:val="79AD601B"/>
    <w:rsid w:val="79A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2023-10-31T01:19:00Z</dcterms:created>
  <dc:creator>李建飞</dc:creator>
  <cp:lastModifiedBy>李建飞</cp:lastModifiedBy>
  <dcterms:modified xsi:type="dcterms:W3CDTF">2023-10-31T01:19:52Z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8767FF4876E9405880982215C6EF6243_11</vt:lpwstr>
  </property>
</Properties>
</file>